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C127" w14:textId="77777777" w:rsidR="008B4F30" w:rsidRPr="008B4F30" w:rsidRDefault="008B4F30" w:rsidP="008B4F30">
      <w:pPr>
        <w:rPr>
          <w:b/>
        </w:rPr>
      </w:pPr>
      <w:r w:rsidRPr="008B4F30">
        <w:rPr>
          <w:b/>
        </w:rPr>
        <w:t>Qualitative differences in academics’ conceptions of e-assessment</w:t>
      </w:r>
    </w:p>
    <w:p w14:paraId="1DD9A640" w14:textId="77777777" w:rsidR="008B4F30" w:rsidRPr="008B4F30" w:rsidRDefault="008B4F30" w:rsidP="008B4F30"/>
    <w:p w14:paraId="41CB97C0" w14:textId="77777777" w:rsidR="008B4F30" w:rsidRPr="008B4F30" w:rsidRDefault="008B4F30" w:rsidP="008B4F30">
      <w:r w:rsidRPr="008B4F30">
        <w:t>Mike Mimirinis</w:t>
      </w:r>
      <w:r w:rsidRPr="008B4F30">
        <w:rPr>
          <w:rStyle w:val="FootnoteReference"/>
        </w:rPr>
        <w:footnoteReference w:id="1"/>
      </w:r>
    </w:p>
    <w:p w14:paraId="3A898AED" w14:textId="77777777" w:rsidR="008B4F30" w:rsidRPr="008B4F30" w:rsidRDefault="008B4F30" w:rsidP="008B4F30"/>
    <w:p w14:paraId="49A36856" w14:textId="77777777" w:rsidR="008B4F30" w:rsidRPr="008B4F30" w:rsidRDefault="008B4F30" w:rsidP="008B4F30">
      <w:pPr>
        <w:rPr>
          <w:b/>
        </w:rPr>
      </w:pPr>
      <w:r w:rsidRPr="008B4F30">
        <w:rPr>
          <w:b/>
        </w:rPr>
        <w:t>Abstract</w:t>
      </w:r>
    </w:p>
    <w:p w14:paraId="1CE67499" w14:textId="77777777" w:rsidR="008B4F30" w:rsidRPr="008B4F30" w:rsidRDefault="008B4F30" w:rsidP="008B4F30">
      <w:pPr>
        <w:rPr>
          <w:b/>
        </w:rPr>
      </w:pPr>
    </w:p>
    <w:p w14:paraId="263B8B6B" w14:textId="72D21B13" w:rsidR="008B4F30" w:rsidRPr="009E28F7" w:rsidRDefault="008B4F30" w:rsidP="009E28F7">
      <w:pPr>
        <w:spacing w:line="360" w:lineRule="auto"/>
        <w:jc w:val="both"/>
        <w:rPr>
          <w:rFonts w:eastAsia="Calibri"/>
          <w:sz w:val="20"/>
          <w:szCs w:val="20"/>
        </w:rPr>
      </w:pPr>
      <w:r w:rsidRPr="007642B5">
        <w:rPr>
          <w:rFonts w:eastAsia="Calibri"/>
          <w:sz w:val="20"/>
          <w:szCs w:val="20"/>
        </w:rPr>
        <w:t xml:space="preserve">The paper reports the results of a phenomenographic study on academics' conceptions of e-assessment. </w:t>
      </w:r>
      <w:r w:rsidR="00412A43">
        <w:rPr>
          <w:rFonts w:eastAsia="Calibri"/>
          <w:sz w:val="20"/>
          <w:szCs w:val="20"/>
        </w:rPr>
        <w:t>A cohort of twenty-</w:t>
      </w:r>
      <w:r w:rsidR="00867645">
        <w:rPr>
          <w:rFonts w:eastAsia="Calibri"/>
          <w:sz w:val="20"/>
          <w:szCs w:val="20"/>
        </w:rPr>
        <w:t xml:space="preserve">one academics from </w:t>
      </w:r>
      <w:r w:rsidR="00412A43">
        <w:rPr>
          <w:rFonts w:eastAsia="Calibri"/>
          <w:sz w:val="20"/>
          <w:szCs w:val="20"/>
        </w:rPr>
        <w:t xml:space="preserve">seventeen </w:t>
      </w:r>
      <w:r w:rsidR="00057EB6">
        <w:rPr>
          <w:rFonts w:eastAsia="Calibri"/>
          <w:sz w:val="20"/>
          <w:szCs w:val="20"/>
        </w:rPr>
        <w:t>disciplines participated in semi-structured interviews exploring their experiences</w:t>
      </w:r>
      <w:r w:rsidR="00412A43">
        <w:rPr>
          <w:rFonts w:eastAsia="Calibri"/>
          <w:sz w:val="20"/>
          <w:szCs w:val="20"/>
        </w:rPr>
        <w:t xml:space="preserve"> </w:t>
      </w:r>
      <w:r w:rsidR="0098475D" w:rsidRPr="00A465A6">
        <w:rPr>
          <w:rFonts w:eastAsia="Times New Roman"/>
          <w:color w:val="000000" w:themeColor="text1"/>
          <w:sz w:val="20"/>
          <w:szCs w:val="20"/>
        </w:rPr>
        <w:t xml:space="preserve">of </w:t>
      </w:r>
      <w:r w:rsidR="0098475D">
        <w:rPr>
          <w:rFonts w:eastAsia="Times New Roman"/>
          <w:color w:val="000000" w:themeColor="text1"/>
          <w:sz w:val="20"/>
          <w:szCs w:val="20"/>
        </w:rPr>
        <w:t xml:space="preserve">using </w:t>
      </w:r>
      <w:r w:rsidR="0098475D" w:rsidRPr="00A465A6">
        <w:rPr>
          <w:rFonts w:eastAsia="Times New Roman"/>
          <w:color w:val="000000" w:themeColor="text1"/>
          <w:sz w:val="20"/>
          <w:szCs w:val="20"/>
        </w:rPr>
        <w:t>web-based technologies for formative and summative assessment</w:t>
      </w:r>
      <w:r w:rsidR="0098475D">
        <w:rPr>
          <w:rFonts w:eastAsia="Times New Roman"/>
          <w:color w:val="000000" w:themeColor="text1"/>
          <w:sz w:val="20"/>
          <w:szCs w:val="20"/>
        </w:rPr>
        <w:t xml:space="preserve"> purposes</w:t>
      </w:r>
      <w:r w:rsidR="00412A43">
        <w:rPr>
          <w:rFonts w:eastAsia="Calibri"/>
          <w:sz w:val="20"/>
          <w:szCs w:val="20"/>
        </w:rPr>
        <w:t>.</w:t>
      </w:r>
      <w:r w:rsidR="0064296C">
        <w:rPr>
          <w:rFonts w:eastAsia="Calibri"/>
          <w:sz w:val="20"/>
          <w:szCs w:val="20"/>
        </w:rPr>
        <w:t xml:space="preserve"> </w:t>
      </w:r>
      <w:r w:rsidR="00122D7E">
        <w:rPr>
          <w:rFonts w:eastAsia="Calibri"/>
          <w:sz w:val="20"/>
          <w:szCs w:val="20"/>
        </w:rPr>
        <w:t>Through</w:t>
      </w:r>
      <w:r w:rsidR="00412A43">
        <w:rPr>
          <w:rFonts w:eastAsia="Calibri"/>
          <w:sz w:val="20"/>
          <w:szCs w:val="20"/>
        </w:rPr>
        <w:t xml:space="preserve"> iterative analysis of the interview transcripts, t</w:t>
      </w:r>
      <w:r w:rsidRPr="007642B5">
        <w:rPr>
          <w:rFonts w:eastAsia="Calibri"/>
          <w:sz w:val="20"/>
          <w:szCs w:val="20"/>
        </w:rPr>
        <w:t xml:space="preserve">he study identified four qualitatively </w:t>
      </w:r>
      <w:r w:rsidR="007A3B02">
        <w:rPr>
          <w:rFonts w:eastAsia="Calibri"/>
          <w:sz w:val="20"/>
          <w:szCs w:val="20"/>
        </w:rPr>
        <w:t>d</w:t>
      </w:r>
      <w:r w:rsidR="0084619B">
        <w:rPr>
          <w:rFonts w:eastAsia="Calibri"/>
          <w:sz w:val="20"/>
          <w:szCs w:val="20"/>
        </w:rPr>
        <w:t>ifferent ways in which academic</w:t>
      </w:r>
      <w:r w:rsidRPr="007642B5">
        <w:rPr>
          <w:rFonts w:eastAsia="Calibri"/>
          <w:sz w:val="20"/>
          <w:szCs w:val="20"/>
        </w:rPr>
        <w:t xml:space="preserve"> teachers </w:t>
      </w:r>
      <w:r w:rsidR="00281642">
        <w:rPr>
          <w:rFonts w:eastAsia="Calibri"/>
          <w:sz w:val="20"/>
          <w:szCs w:val="20"/>
        </w:rPr>
        <w:t xml:space="preserve">understand </w:t>
      </w:r>
      <w:r w:rsidR="00412A43">
        <w:rPr>
          <w:rFonts w:eastAsia="Calibri"/>
          <w:sz w:val="20"/>
          <w:szCs w:val="20"/>
        </w:rPr>
        <w:t>e-assessment</w:t>
      </w:r>
      <w:r w:rsidR="0084619B">
        <w:rPr>
          <w:rFonts w:eastAsia="Calibri"/>
          <w:sz w:val="20"/>
          <w:szCs w:val="20"/>
        </w:rPr>
        <w:t>; e-a</w:t>
      </w:r>
      <w:r w:rsidRPr="007642B5">
        <w:rPr>
          <w:rFonts w:eastAsia="Calibri"/>
          <w:sz w:val="20"/>
          <w:szCs w:val="20"/>
        </w:rPr>
        <w:t>sses</w:t>
      </w:r>
      <w:r w:rsidR="00D5466D">
        <w:rPr>
          <w:rFonts w:eastAsia="Calibri"/>
          <w:sz w:val="20"/>
          <w:szCs w:val="20"/>
        </w:rPr>
        <w:t>sment was seen as a means of: (a</w:t>
      </w:r>
      <w:r w:rsidRPr="007642B5">
        <w:rPr>
          <w:rFonts w:eastAsia="Calibri"/>
          <w:sz w:val="20"/>
          <w:szCs w:val="20"/>
        </w:rPr>
        <w:t xml:space="preserve">) </w:t>
      </w:r>
      <w:r w:rsidR="00281642">
        <w:rPr>
          <w:rFonts w:eastAsia="Calibri"/>
          <w:sz w:val="20"/>
          <w:szCs w:val="20"/>
        </w:rPr>
        <w:t xml:space="preserve">efficiently managing and </w:t>
      </w:r>
      <w:r w:rsidRPr="007642B5">
        <w:rPr>
          <w:rFonts w:eastAsia="Calibri"/>
          <w:sz w:val="20"/>
          <w:szCs w:val="20"/>
        </w:rPr>
        <w:t>streamlining the a</w:t>
      </w:r>
      <w:r w:rsidR="00D5466D">
        <w:rPr>
          <w:rFonts w:eastAsia="Calibri"/>
          <w:sz w:val="20"/>
          <w:szCs w:val="20"/>
        </w:rPr>
        <w:t>ssessment process (b</w:t>
      </w:r>
      <w:r w:rsidR="00281642">
        <w:rPr>
          <w:rFonts w:eastAsia="Calibri"/>
          <w:sz w:val="20"/>
          <w:szCs w:val="20"/>
        </w:rPr>
        <w:t>) facilitat</w:t>
      </w:r>
      <w:r w:rsidRPr="007642B5">
        <w:rPr>
          <w:rFonts w:eastAsia="Calibri"/>
          <w:sz w:val="20"/>
          <w:szCs w:val="20"/>
        </w:rPr>
        <w:t xml:space="preserve">ing </w:t>
      </w:r>
      <w:r w:rsidR="00281642">
        <w:rPr>
          <w:rFonts w:eastAsia="Calibri"/>
          <w:sz w:val="20"/>
          <w:szCs w:val="20"/>
        </w:rPr>
        <w:t xml:space="preserve">dialogue </w:t>
      </w:r>
      <w:r w:rsidR="00D5466D">
        <w:rPr>
          <w:rFonts w:eastAsia="Calibri"/>
          <w:sz w:val="20"/>
          <w:szCs w:val="20"/>
        </w:rPr>
        <w:t xml:space="preserve">and </w:t>
      </w:r>
      <w:r w:rsidR="00281642">
        <w:rPr>
          <w:rFonts w:eastAsia="Calibri"/>
          <w:sz w:val="20"/>
          <w:szCs w:val="20"/>
        </w:rPr>
        <w:t xml:space="preserve">student engagement </w:t>
      </w:r>
      <w:r w:rsidR="00D5466D">
        <w:rPr>
          <w:rFonts w:eastAsia="Calibri"/>
          <w:sz w:val="20"/>
          <w:szCs w:val="20"/>
        </w:rPr>
        <w:t>(c</w:t>
      </w:r>
      <w:r w:rsidRPr="007642B5">
        <w:rPr>
          <w:rFonts w:eastAsia="Calibri"/>
          <w:sz w:val="20"/>
          <w:szCs w:val="20"/>
        </w:rPr>
        <w:t>) enhancing student learning</w:t>
      </w:r>
      <w:r w:rsidR="00D5466D">
        <w:rPr>
          <w:rFonts w:eastAsia="Calibri"/>
          <w:sz w:val="20"/>
          <w:szCs w:val="20"/>
        </w:rPr>
        <w:t>, and (d</w:t>
      </w:r>
      <w:r w:rsidR="00281642">
        <w:rPr>
          <w:rFonts w:eastAsia="Calibri"/>
          <w:sz w:val="20"/>
          <w:szCs w:val="20"/>
        </w:rPr>
        <w:t>) develop</w:t>
      </w:r>
      <w:r w:rsidR="006B4490">
        <w:rPr>
          <w:rFonts w:eastAsia="Calibri"/>
          <w:sz w:val="20"/>
          <w:szCs w:val="20"/>
        </w:rPr>
        <w:t>ing (digital) identit</w:t>
      </w:r>
      <w:r w:rsidRPr="007642B5">
        <w:rPr>
          <w:rFonts w:eastAsia="Calibri"/>
          <w:sz w:val="20"/>
          <w:szCs w:val="20"/>
        </w:rPr>
        <w:t xml:space="preserve">y and </w:t>
      </w:r>
      <w:r w:rsidR="00281642">
        <w:rPr>
          <w:rFonts w:eastAsia="Calibri"/>
          <w:sz w:val="20"/>
          <w:szCs w:val="20"/>
        </w:rPr>
        <w:t>the community</w:t>
      </w:r>
      <w:r w:rsidRPr="007642B5">
        <w:rPr>
          <w:rFonts w:eastAsia="Calibri"/>
          <w:sz w:val="20"/>
          <w:szCs w:val="20"/>
        </w:rPr>
        <w:t xml:space="preserve">. </w:t>
      </w:r>
      <w:r w:rsidR="00691524">
        <w:rPr>
          <w:rFonts w:eastAsia="Calibri"/>
          <w:sz w:val="20"/>
          <w:szCs w:val="20"/>
        </w:rPr>
        <w:t>Six</w:t>
      </w:r>
      <w:r w:rsidR="002D70B6">
        <w:rPr>
          <w:rFonts w:eastAsia="Calibri"/>
          <w:sz w:val="20"/>
          <w:szCs w:val="20"/>
        </w:rPr>
        <w:t xml:space="preserve"> </w:t>
      </w:r>
      <w:r w:rsidR="00691524">
        <w:rPr>
          <w:rFonts w:eastAsia="Calibri"/>
          <w:sz w:val="20"/>
          <w:szCs w:val="20"/>
        </w:rPr>
        <w:t xml:space="preserve">interrelated </w:t>
      </w:r>
      <w:r w:rsidR="002D70B6">
        <w:rPr>
          <w:rFonts w:eastAsia="Calibri"/>
          <w:sz w:val="20"/>
          <w:szCs w:val="20"/>
        </w:rPr>
        <w:t>d</w:t>
      </w:r>
      <w:r w:rsidRPr="007642B5">
        <w:rPr>
          <w:rFonts w:eastAsia="Calibri"/>
          <w:sz w:val="20"/>
          <w:szCs w:val="20"/>
        </w:rPr>
        <w:t xml:space="preserve">imensions of variation </w:t>
      </w:r>
      <w:r w:rsidR="0003197D">
        <w:rPr>
          <w:rFonts w:eastAsia="Calibri"/>
          <w:sz w:val="20"/>
          <w:szCs w:val="20"/>
        </w:rPr>
        <w:t>were</w:t>
      </w:r>
      <w:r w:rsidR="002D70B6">
        <w:rPr>
          <w:rFonts w:eastAsia="Calibri"/>
          <w:sz w:val="20"/>
          <w:szCs w:val="20"/>
        </w:rPr>
        <w:t xml:space="preserve"> </w:t>
      </w:r>
      <w:r w:rsidR="0084619B">
        <w:rPr>
          <w:rFonts w:eastAsia="Calibri"/>
          <w:sz w:val="20"/>
          <w:szCs w:val="20"/>
        </w:rPr>
        <w:t>also establish</w:t>
      </w:r>
      <w:r w:rsidR="00D76B05">
        <w:rPr>
          <w:rFonts w:eastAsia="Calibri"/>
          <w:sz w:val="20"/>
          <w:szCs w:val="20"/>
        </w:rPr>
        <w:t xml:space="preserve">ed: </w:t>
      </w:r>
      <w:r w:rsidR="00E66A59">
        <w:rPr>
          <w:rFonts w:eastAsia="Calibri"/>
          <w:sz w:val="20"/>
          <w:szCs w:val="20"/>
        </w:rPr>
        <w:t xml:space="preserve">the </w:t>
      </w:r>
      <w:r w:rsidR="0003197D">
        <w:rPr>
          <w:rFonts w:eastAsia="Calibri"/>
          <w:sz w:val="20"/>
          <w:szCs w:val="20"/>
        </w:rPr>
        <w:t xml:space="preserve">benefit of e-assessment, </w:t>
      </w:r>
      <w:r w:rsidR="00E66A59">
        <w:rPr>
          <w:rFonts w:eastAsia="Calibri"/>
          <w:sz w:val="20"/>
          <w:szCs w:val="20"/>
        </w:rPr>
        <w:t xml:space="preserve">the </w:t>
      </w:r>
      <w:r w:rsidR="0003197D">
        <w:rPr>
          <w:rFonts w:eastAsia="Calibri"/>
          <w:sz w:val="20"/>
          <w:szCs w:val="20"/>
        </w:rPr>
        <w:t xml:space="preserve">role of the assessing teacher, </w:t>
      </w:r>
      <w:r w:rsidR="00E66A59">
        <w:rPr>
          <w:rFonts w:eastAsia="Calibri"/>
          <w:sz w:val="20"/>
          <w:szCs w:val="20"/>
        </w:rPr>
        <w:t xml:space="preserve">the </w:t>
      </w:r>
      <w:r w:rsidR="0003197D">
        <w:rPr>
          <w:rFonts w:eastAsia="Calibri"/>
          <w:sz w:val="20"/>
          <w:szCs w:val="20"/>
        </w:rPr>
        <w:t xml:space="preserve">role of the </w:t>
      </w:r>
      <w:r w:rsidR="00732ABB">
        <w:rPr>
          <w:rFonts w:eastAsia="Calibri"/>
          <w:sz w:val="20"/>
          <w:szCs w:val="20"/>
        </w:rPr>
        <w:t xml:space="preserve">assessed </w:t>
      </w:r>
      <w:r w:rsidR="00E66A59">
        <w:rPr>
          <w:rFonts w:eastAsia="Calibri"/>
          <w:sz w:val="20"/>
          <w:szCs w:val="20"/>
        </w:rPr>
        <w:t>student</w:t>
      </w:r>
      <w:r w:rsidR="0003197D">
        <w:rPr>
          <w:rFonts w:eastAsia="Calibri"/>
          <w:sz w:val="20"/>
          <w:szCs w:val="20"/>
        </w:rPr>
        <w:t>, the role of the medium, the purpose, quality and level of collaboration, and</w:t>
      </w:r>
      <w:r w:rsidR="00E66A59">
        <w:rPr>
          <w:rFonts w:eastAsia="Calibri"/>
          <w:sz w:val="20"/>
          <w:szCs w:val="20"/>
        </w:rPr>
        <w:t>, finally,</w:t>
      </w:r>
      <w:r w:rsidR="0003197D">
        <w:rPr>
          <w:rFonts w:eastAsia="Calibri"/>
          <w:sz w:val="20"/>
          <w:szCs w:val="20"/>
        </w:rPr>
        <w:t xml:space="preserve"> the relationship between e-assessment and teaching and learning.</w:t>
      </w:r>
      <w:r w:rsidR="00BD34F2">
        <w:rPr>
          <w:rFonts w:eastAsia="Calibri"/>
          <w:sz w:val="20"/>
          <w:szCs w:val="20"/>
        </w:rPr>
        <w:t xml:space="preserve"> </w:t>
      </w:r>
      <w:r w:rsidR="006B4490">
        <w:rPr>
          <w:rFonts w:eastAsia="Calibri"/>
          <w:sz w:val="20"/>
          <w:szCs w:val="20"/>
        </w:rPr>
        <w:t>The results</w:t>
      </w:r>
      <w:r w:rsidR="007F0268">
        <w:rPr>
          <w:rFonts w:eastAsia="Calibri"/>
          <w:sz w:val="20"/>
          <w:szCs w:val="20"/>
        </w:rPr>
        <w:t xml:space="preserve"> thematise</w:t>
      </w:r>
      <w:r w:rsidR="00863011">
        <w:rPr>
          <w:rFonts w:eastAsia="Calibri"/>
          <w:sz w:val="20"/>
          <w:szCs w:val="20"/>
        </w:rPr>
        <w:t xml:space="preserve"> how university teachers</w:t>
      </w:r>
      <w:r w:rsidR="00281642">
        <w:rPr>
          <w:rFonts w:eastAsia="Calibri"/>
          <w:sz w:val="20"/>
          <w:szCs w:val="20"/>
        </w:rPr>
        <w:t xml:space="preserve"> re</w:t>
      </w:r>
      <w:r w:rsidR="007A3B02">
        <w:rPr>
          <w:rFonts w:eastAsia="Calibri"/>
          <w:sz w:val="20"/>
          <w:szCs w:val="20"/>
        </w:rPr>
        <w:t>late to</w:t>
      </w:r>
      <w:r w:rsidR="006B4490">
        <w:rPr>
          <w:rFonts w:eastAsia="Calibri"/>
          <w:sz w:val="20"/>
          <w:szCs w:val="20"/>
        </w:rPr>
        <w:t xml:space="preserve"> </w:t>
      </w:r>
      <w:r w:rsidR="00281642">
        <w:rPr>
          <w:rFonts w:eastAsia="Calibri"/>
          <w:sz w:val="20"/>
          <w:szCs w:val="20"/>
        </w:rPr>
        <w:t>technology-enabled assessment</w:t>
      </w:r>
      <w:r w:rsidR="00D00CFB">
        <w:rPr>
          <w:rFonts w:eastAsia="Calibri"/>
          <w:sz w:val="20"/>
          <w:szCs w:val="20"/>
        </w:rPr>
        <w:t xml:space="preserve"> and</w:t>
      </w:r>
      <w:r w:rsidR="00281642">
        <w:rPr>
          <w:rFonts w:eastAsia="Calibri"/>
          <w:sz w:val="20"/>
          <w:szCs w:val="20"/>
        </w:rPr>
        <w:t xml:space="preserve"> r</w:t>
      </w:r>
      <w:r w:rsidR="00D62676">
        <w:rPr>
          <w:rFonts w:eastAsia="Calibri"/>
          <w:sz w:val="20"/>
          <w:szCs w:val="20"/>
        </w:rPr>
        <w:t>epresent incrementally expanding levels</w:t>
      </w:r>
      <w:r w:rsidR="00281642">
        <w:rPr>
          <w:rFonts w:eastAsia="Calibri"/>
          <w:sz w:val="20"/>
          <w:szCs w:val="20"/>
        </w:rPr>
        <w:t xml:space="preserve"> of agency</w:t>
      </w:r>
      <w:r w:rsidR="00C37BB3">
        <w:rPr>
          <w:rFonts w:eastAsia="Calibri"/>
          <w:sz w:val="20"/>
          <w:szCs w:val="20"/>
        </w:rPr>
        <w:t xml:space="preserve"> </w:t>
      </w:r>
      <w:r w:rsidR="00D00CFB">
        <w:rPr>
          <w:rFonts w:eastAsia="Calibri"/>
          <w:sz w:val="20"/>
          <w:szCs w:val="20"/>
        </w:rPr>
        <w:t xml:space="preserve">within </w:t>
      </w:r>
      <w:r w:rsidR="009E28F7">
        <w:rPr>
          <w:rFonts w:eastAsia="Calibri"/>
          <w:sz w:val="20"/>
          <w:szCs w:val="20"/>
        </w:rPr>
        <w:t>relatively recent</w:t>
      </w:r>
      <w:r w:rsidR="00346E4D">
        <w:rPr>
          <w:rFonts w:eastAsia="Calibri"/>
          <w:sz w:val="20"/>
          <w:szCs w:val="20"/>
        </w:rPr>
        <w:t>, often hybrid</w:t>
      </w:r>
      <w:r w:rsidR="00D00CFB">
        <w:rPr>
          <w:rFonts w:eastAsia="Calibri"/>
          <w:sz w:val="20"/>
          <w:szCs w:val="20"/>
        </w:rPr>
        <w:t xml:space="preserve"> </w:t>
      </w:r>
      <w:r w:rsidR="009267F8">
        <w:rPr>
          <w:rFonts w:eastAsia="Calibri"/>
          <w:sz w:val="20"/>
          <w:szCs w:val="20"/>
        </w:rPr>
        <w:t>asse</w:t>
      </w:r>
      <w:r w:rsidR="009E28F7">
        <w:rPr>
          <w:rFonts w:eastAsia="Calibri"/>
          <w:sz w:val="20"/>
          <w:szCs w:val="20"/>
        </w:rPr>
        <w:t>ssment milieus</w:t>
      </w:r>
      <w:r w:rsidR="00E66A59">
        <w:rPr>
          <w:rFonts w:eastAsia="Calibri"/>
          <w:sz w:val="20"/>
          <w:szCs w:val="20"/>
        </w:rPr>
        <w:t xml:space="preserve">. </w:t>
      </w:r>
      <w:r w:rsidR="0084619B">
        <w:rPr>
          <w:rFonts w:eastAsia="Calibri"/>
          <w:sz w:val="20"/>
          <w:szCs w:val="20"/>
        </w:rPr>
        <w:t>M</w:t>
      </w:r>
      <w:r w:rsidR="00A43091">
        <w:rPr>
          <w:rFonts w:eastAsia="Calibri"/>
          <w:sz w:val="20"/>
          <w:szCs w:val="20"/>
        </w:rPr>
        <w:t>ore importantly, the reported d</w:t>
      </w:r>
      <w:r w:rsidR="00661164">
        <w:rPr>
          <w:rFonts w:eastAsia="Calibri"/>
          <w:sz w:val="20"/>
          <w:szCs w:val="20"/>
        </w:rPr>
        <w:t>imensions of variation</w:t>
      </w:r>
      <w:r w:rsidR="00F5019F">
        <w:rPr>
          <w:rFonts w:eastAsia="Calibri"/>
          <w:sz w:val="20"/>
          <w:szCs w:val="20"/>
        </w:rPr>
        <w:t xml:space="preserve"> </w:t>
      </w:r>
      <w:r w:rsidR="00C41A25">
        <w:rPr>
          <w:rFonts w:eastAsia="Calibri"/>
          <w:sz w:val="20"/>
          <w:szCs w:val="20"/>
        </w:rPr>
        <w:t xml:space="preserve">can be utilised to inform which </w:t>
      </w:r>
      <w:r w:rsidR="00AF50A1">
        <w:rPr>
          <w:rFonts w:eastAsia="Calibri"/>
          <w:sz w:val="20"/>
          <w:szCs w:val="20"/>
        </w:rPr>
        <w:t>aspects</w:t>
      </w:r>
      <w:r w:rsidR="0084619B">
        <w:rPr>
          <w:rFonts w:eastAsia="Calibri"/>
          <w:sz w:val="20"/>
          <w:szCs w:val="20"/>
        </w:rPr>
        <w:t xml:space="preserve"> of e-assessment warrant further attention f</w:t>
      </w:r>
      <w:r w:rsidR="00FC24D4">
        <w:rPr>
          <w:rFonts w:eastAsia="Calibri"/>
          <w:sz w:val="20"/>
          <w:szCs w:val="20"/>
        </w:rPr>
        <w:t>or the improvement of formative and summative</w:t>
      </w:r>
      <w:r w:rsidR="00281642">
        <w:rPr>
          <w:rFonts w:eastAsia="Calibri"/>
          <w:sz w:val="20"/>
          <w:szCs w:val="20"/>
        </w:rPr>
        <w:t xml:space="preserve"> assessment </w:t>
      </w:r>
      <w:r w:rsidR="00661164">
        <w:rPr>
          <w:rFonts w:eastAsia="Calibri"/>
          <w:sz w:val="20"/>
          <w:szCs w:val="20"/>
        </w:rPr>
        <w:t xml:space="preserve">design and </w:t>
      </w:r>
      <w:r w:rsidR="007F0268">
        <w:rPr>
          <w:rFonts w:eastAsia="Calibri"/>
          <w:sz w:val="20"/>
          <w:szCs w:val="20"/>
        </w:rPr>
        <w:t>practice</w:t>
      </w:r>
      <w:r w:rsidR="00C41A25">
        <w:rPr>
          <w:rFonts w:eastAsia="Calibri"/>
          <w:sz w:val="20"/>
          <w:szCs w:val="20"/>
        </w:rPr>
        <w:t>.</w:t>
      </w:r>
      <w:r w:rsidR="007F0268">
        <w:rPr>
          <w:rFonts w:eastAsia="Calibri"/>
          <w:sz w:val="20"/>
          <w:szCs w:val="20"/>
        </w:rPr>
        <w:t xml:space="preserve"> </w:t>
      </w:r>
    </w:p>
    <w:p w14:paraId="55605067" w14:textId="77777777" w:rsidR="008B4F30" w:rsidRPr="008B4F30" w:rsidRDefault="008B4F30" w:rsidP="008B4F30">
      <w:pPr>
        <w:rPr>
          <w:b/>
        </w:rPr>
      </w:pPr>
    </w:p>
    <w:p w14:paraId="6AF952A9" w14:textId="77777777" w:rsidR="008B4F30" w:rsidRPr="008B4F30" w:rsidRDefault="008B4F30" w:rsidP="008B4F30">
      <w:pPr>
        <w:rPr>
          <w:b/>
        </w:rPr>
      </w:pPr>
    </w:p>
    <w:p w14:paraId="79E51607" w14:textId="77777777" w:rsidR="008B4F30" w:rsidRPr="008B4F30" w:rsidRDefault="008B4F30" w:rsidP="008B4F30">
      <w:pPr>
        <w:rPr>
          <w:b/>
        </w:rPr>
      </w:pPr>
    </w:p>
    <w:p w14:paraId="648AF577" w14:textId="77777777" w:rsidR="008B4F30" w:rsidRPr="008B4F30" w:rsidRDefault="008B4F30" w:rsidP="008B4F30">
      <w:pPr>
        <w:rPr>
          <w:b/>
        </w:rPr>
      </w:pPr>
    </w:p>
    <w:p w14:paraId="41F7B7DD" w14:textId="77777777" w:rsidR="008B4F30" w:rsidRPr="008B4F30" w:rsidRDefault="008B4F30" w:rsidP="008B4F30">
      <w:pPr>
        <w:rPr>
          <w:b/>
        </w:rPr>
      </w:pPr>
    </w:p>
    <w:p w14:paraId="575566C3" w14:textId="77777777" w:rsidR="008B4F30" w:rsidRPr="008B4F30" w:rsidRDefault="008B4F30" w:rsidP="008B4F30">
      <w:pPr>
        <w:rPr>
          <w:b/>
        </w:rPr>
      </w:pPr>
    </w:p>
    <w:p w14:paraId="025419A4" w14:textId="77777777" w:rsidR="008B4F30" w:rsidRPr="008B4F30" w:rsidRDefault="008B4F30" w:rsidP="008B4F30">
      <w:pPr>
        <w:rPr>
          <w:b/>
        </w:rPr>
      </w:pPr>
    </w:p>
    <w:p w14:paraId="6F685109" w14:textId="77777777" w:rsidR="008B4F30" w:rsidRPr="008B4F30" w:rsidRDefault="008B4F30" w:rsidP="008B4F30">
      <w:pPr>
        <w:rPr>
          <w:b/>
        </w:rPr>
      </w:pPr>
    </w:p>
    <w:p w14:paraId="0FF9C9C6" w14:textId="77777777" w:rsidR="008B4F30" w:rsidRPr="008B4F30" w:rsidRDefault="008B4F30" w:rsidP="008B4F30">
      <w:pPr>
        <w:rPr>
          <w:b/>
          <w:bCs/>
        </w:rPr>
      </w:pPr>
    </w:p>
    <w:p w14:paraId="7CBE72F0" w14:textId="77777777" w:rsidR="008B4F30" w:rsidRPr="008B4F30" w:rsidRDefault="008B4F30" w:rsidP="008B4F30">
      <w:pPr>
        <w:rPr>
          <w:b/>
        </w:rPr>
      </w:pPr>
    </w:p>
    <w:p w14:paraId="314C625D" w14:textId="77777777" w:rsidR="008B4F30" w:rsidRPr="008B4F30" w:rsidRDefault="008B4F30" w:rsidP="008B4F30">
      <w:pPr>
        <w:rPr>
          <w:b/>
        </w:rPr>
      </w:pPr>
    </w:p>
    <w:p w14:paraId="5A666951" w14:textId="418D6F29" w:rsidR="008B4F30" w:rsidRPr="007642B5" w:rsidRDefault="008B4F30" w:rsidP="008B4F30">
      <w:pPr>
        <w:rPr>
          <w:b/>
          <w:sz w:val="20"/>
          <w:szCs w:val="20"/>
        </w:rPr>
      </w:pPr>
      <w:r w:rsidRPr="007642B5">
        <w:rPr>
          <w:b/>
          <w:sz w:val="20"/>
          <w:szCs w:val="20"/>
        </w:rPr>
        <w:t xml:space="preserve">Keywords: e-assessment </w:t>
      </w:r>
      <w:r w:rsidRPr="007642B5">
        <w:rPr>
          <w:b/>
          <w:sz w:val="20"/>
          <w:szCs w:val="20"/>
        </w:rPr>
        <w:sym w:font="Symbol" w:char="F0B7"/>
      </w:r>
      <w:r w:rsidRPr="007642B5">
        <w:rPr>
          <w:b/>
          <w:sz w:val="20"/>
          <w:szCs w:val="20"/>
        </w:rPr>
        <w:t xml:space="preserve"> </w:t>
      </w:r>
      <w:r w:rsidR="001309E5">
        <w:rPr>
          <w:b/>
          <w:sz w:val="20"/>
          <w:szCs w:val="20"/>
        </w:rPr>
        <w:t xml:space="preserve">formative </w:t>
      </w:r>
      <w:r w:rsidRPr="007642B5">
        <w:rPr>
          <w:b/>
          <w:sz w:val="20"/>
          <w:szCs w:val="20"/>
        </w:rPr>
        <w:t xml:space="preserve">assessment </w:t>
      </w:r>
      <w:r w:rsidRPr="007642B5">
        <w:rPr>
          <w:b/>
          <w:sz w:val="20"/>
          <w:szCs w:val="20"/>
        </w:rPr>
        <w:sym w:font="Symbol" w:char="F0B7"/>
      </w:r>
      <w:r w:rsidRPr="007642B5">
        <w:rPr>
          <w:b/>
          <w:sz w:val="20"/>
          <w:szCs w:val="20"/>
        </w:rPr>
        <w:t xml:space="preserve"> </w:t>
      </w:r>
      <w:r w:rsidR="001309E5">
        <w:rPr>
          <w:b/>
          <w:sz w:val="20"/>
          <w:szCs w:val="20"/>
        </w:rPr>
        <w:t xml:space="preserve">summative assessment </w:t>
      </w:r>
      <w:r w:rsidR="001309E5" w:rsidRPr="007642B5">
        <w:rPr>
          <w:b/>
          <w:sz w:val="20"/>
          <w:szCs w:val="20"/>
        </w:rPr>
        <w:sym w:font="Symbol" w:char="F0B7"/>
      </w:r>
      <w:r w:rsidR="001309E5">
        <w:rPr>
          <w:b/>
          <w:sz w:val="20"/>
          <w:szCs w:val="20"/>
        </w:rPr>
        <w:t xml:space="preserve"> </w:t>
      </w:r>
      <w:r w:rsidRPr="007642B5">
        <w:rPr>
          <w:b/>
          <w:sz w:val="20"/>
          <w:szCs w:val="20"/>
        </w:rPr>
        <w:t>phenomenography</w:t>
      </w:r>
      <w:r w:rsidR="00CC281B">
        <w:rPr>
          <w:b/>
          <w:sz w:val="20"/>
          <w:szCs w:val="20"/>
        </w:rPr>
        <w:t xml:space="preserve"> </w:t>
      </w:r>
      <w:r w:rsidR="00CC281B" w:rsidRPr="007642B5">
        <w:rPr>
          <w:b/>
          <w:sz w:val="20"/>
          <w:szCs w:val="20"/>
        </w:rPr>
        <w:sym w:font="Symbol" w:char="F0B7"/>
      </w:r>
      <w:r w:rsidR="00CC281B">
        <w:rPr>
          <w:b/>
          <w:sz w:val="20"/>
          <w:szCs w:val="20"/>
        </w:rPr>
        <w:t xml:space="preserve"> </w:t>
      </w:r>
      <w:r w:rsidR="001309E5">
        <w:rPr>
          <w:b/>
          <w:sz w:val="20"/>
          <w:szCs w:val="20"/>
        </w:rPr>
        <w:t>conceptions</w:t>
      </w:r>
    </w:p>
    <w:p w14:paraId="4A949F75" w14:textId="769A5853" w:rsidR="00035391" w:rsidRPr="00A465A6" w:rsidRDefault="00A465A6" w:rsidP="007E1269">
      <w:pPr>
        <w:rPr>
          <w:b/>
          <w:color w:val="000000" w:themeColor="text1"/>
          <w:sz w:val="28"/>
          <w:szCs w:val="28"/>
        </w:rPr>
      </w:pPr>
      <w:r>
        <w:rPr>
          <w:b/>
          <w:color w:val="000000" w:themeColor="text1"/>
          <w:sz w:val="28"/>
          <w:szCs w:val="28"/>
        </w:rPr>
        <w:br w:type="page"/>
      </w:r>
    </w:p>
    <w:p w14:paraId="42B634C7" w14:textId="552DD5C9" w:rsidR="00092FD6" w:rsidRPr="00A465A6" w:rsidRDefault="008A0F73" w:rsidP="00D460FC">
      <w:pPr>
        <w:spacing w:line="360" w:lineRule="auto"/>
        <w:jc w:val="both"/>
        <w:rPr>
          <w:b/>
          <w:color w:val="000000" w:themeColor="text1"/>
        </w:rPr>
      </w:pPr>
      <w:r w:rsidRPr="00A465A6">
        <w:rPr>
          <w:b/>
          <w:color w:val="000000" w:themeColor="text1"/>
        </w:rPr>
        <w:lastRenderedPageBreak/>
        <w:t xml:space="preserve">Introduction </w:t>
      </w:r>
    </w:p>
    <w:p w14:paraId="4CCD1122" w14:textId="77777777" w:rsidR="003269C4" w:rsidRPr="00A465A6" w:rsidRDefault="003269C4" w:rsidP="00D460FC">
      <w:pPr>
        <w:spacing w:line="360" w:lineRule="auto"/>
        <w:jc w:val="both"/>
        <w:rPr>
          <w:b/>
          <w:color w:val="000000" w:themeColor="text1"/>
          <w:sz w:val="28"/>
          <w:szCs w:val="28"/>
        </w:rPr>
      </w:pPr>
    </w:p>
    <w:p w14:paraId="7D706D14" w14:textId="6FA90092" w:rsidR="00B0339E" w:rsidRPr="00A465A6" w:rsidRDefault="000C78AB" w:rsidP="00E97F60">
      <w:pPr>
        <w:spacing w:line="360" w:lineRule="auto"/>
        <w:jc w:val="both"/>
        <w:rPr>
          <w:color w:val="000000" w:themeColor="text1"/>
          <w:sz w:val="20"/>
          <w:szCs w:val="20"/>
        </w:rPr>
      </w:pPr>
      <w:r w:rsidRPr="00A465A6">
        <w:rPr>
          <w:color w:val="000000" w:themeColor="text1"/>
          <w:sz w:val="20"/>
          <w:szCs w:val="20"/>
        </w:rPr>
        <w:t>The importance of assessment for student learning has been e</w:t>
      </w:r>
      <w:r w:rsidR="00A266FA" w:rsidRPr="00A465A6">
        <w:rPr>
          <w:color w:val="000000" w:themeColor="text1"/>
          <w:sz w:val="20"/>
          <w:szCs w:val="20"/>
        </w:rPr>
        <w:t>stablished over decades</w:t>
      </w:r>
      <w:r w:rsidRPr="00A465A6">
        <w:rPr>
          <w:color w:val="000000" w:themeColor="text1"/>
          <w:sz w:val="20"/>
          <w:szCs w:val="20"/>
        </w:rPr>
        <w:t xml:space="preserve"> of </w:t>
      </w:r>
      <w:r w:rsidR="00A266FA" w:rsidRPr="00A465A6">
        <w:rPr>
          <w:color w:val="000000" w:themeColor="text1"/>
          <w:sz w:val="20"/>
          <w:szCs w:val="20"/>
        </w:rPr>
        <w:t>scholar</w:t>
      </w:r>
      <w:r w:rsidR="00E36F16" w:rsidRPr="00A465A6">
        <w:rPr>
          <w:color w:val="000000" w:themeColor="text1"/>
          <w:sz w:val="20"/>
          <w:szCs w:val="20"/>
        </w:rPr>
        <w:t>ly</w:t>
      </w:r>
      <w:r w:rsidR="00A266FA" w:rsidRPr="00A465A6">
        <w:rPr>
          <w:color w:val="000000" w:themeColor="text1"/>
          <w:sz w:val="20"/>
          <w:szCs w:val="20"/>
        </w:rPr>
        <w:t xml:space="preserve"> work </w:t>
      </w:r>
      <w:r w:rsidRPr="00A465A6">
        <w:rPr>
          <w:color w:val="000000" w:themeColor="text1"/>
          <w:sz w:val="20"/>
          <w:szCs w:val="20"/>
        </w:rPr>
        <w:t xml:space="preserve">in higher education </w:t>
      </w:r>
      <w:r w:rsidR="000D58DC" w:rsidRPr="00A465A6">
        <w:rPr>
          <w:color w:val="000000" w:themeColor="text1"/>
          <w:sz w:val="20"/>
          <w:szCs w:val="20"/>
        </w:rPr>
        <w:t>(</w:t>
      </w:r>
      <w:r w:rsidR="007E1269" w:rsidRPr="00A465A6">
        <w:rPr>
          <w:color w:val="000000" w:themeColor="text1"/>
          <w:sz w:val="20"/>
          <w:szCs w:val="20"/>
        </w:rPr>
        <w:t>Snyder 1971</w:t>
      </w:r>
      <w:r w:rsidR="007E1269">
        <w:rPr>
          <w:color w:val="000000" w:themeColor="text1"/>
          <w:sz w:val="20"/>
          <w:szCs w:val="20"/>
        </w:rPr>
        <w:t xml:space="preserve">; </w:t>
      </w:r>
      <w:r w:rsidR="007E1269" w:rsidRPr="00A465A6">
        <w:rPr>
          <w:rFonts w:eastAsia="Times New Roman"/>
          <w:color w:val="000000" w:themeColor="text1"/>
          <w:sz w:val="20"/>
          <w:szCs w:val="20"/>
        </w:rPr>
        <w:t>Ramsden</w:t>
      </w:r>
      <w:r w:rsidR="007E1269">
        <w:rPr>
          <w:rFonts w:eastAsia="Times New Roman"/>
          <w:color w:val="000000" w:themeColor="text1"/>
          <w:sz w:val="20"/>
          <w:szCs w:val="20"/>
        </w:rPr>
        <w:t xml:space="preserve"> 1994; </w:t>
      </w:r>
      <w:r w:rsidR="00AC2308" w:rsidRPr="00A465A6">
        <w:rPr>
          <w:rFonts w:eastAsia="Times New Roman"/>
          <w:color w:val="000000" w:themeColor="text1"/>
          <w:sz w:val="20"/>
          <w:szCs w:val="20"/>
        </w:rPr>
        <w:t xml:space="preserve">Gibbs </w:t>
      </w:r>
      <w:r w:rsidR="00BA262A" w:rsidRPr="00A465A6">
        <w:rPr>
          <w:rFonts w:eastAsia="Times New Roman"/>
          <w:color w:val="000000" w:themeColor="text1"/>
          <w:sz w:val="20"/>
          <w:szCs w:val="20"/>
        </w:rPr>
        <w:t>and</w:t>
      </w:r>
      <w:r w:rsidR="00AC2308" w:rsidRPr="00A465A6">
        <w:rPr>
          <w:rFonts w:eastAsia="Times New Roman"/>
          <w:color w:val="000000" w:themeColor="text1"/>
          <w:sz w:val="20"/>
          <w:szCs w:val="20"/>
        </w:rPr>
        <w:t xml:space="preserve"> Simpson</w:t>
      </w:r>
      <w:r w:rsidR="007E1269">
        <w:rPr>
          <w:rFonts w:eastAsia="Times New Roman"/>
          <w:color w:val="000000" w:themeColor="text1"/>
          <w:sz w:val="20"/>
          <w:szCs w:val="20"/>
        </w:rPr>
        <w:t xml:space="preserve"> 2004</w:t>
      </w:r>
      <w:r w:rsidR="0034785A" w:rsidRPr="00A465A6">
        <w:rPr>
          <w:color w:val="000000" w:themeColor="text1"/>
          <w:sz w:val="20"/>
          <w:szCs w:val="20"/>
        </w:rPr>
        <w:t>),</w:t>
      </w:r>
      <w:r w:rsidRPr="00A465A6">
        <w:rPr>
          <w:color w:val="000000" w:themeColor="text1"/>
          <w:sz w:val="20"/>
          <w:szCs w:val="20"/>
        </w:rPr>
        <w:t xml:space="preserve"> yet there is much evidence of dissatisfaction with many aspects of the assessment process as evidenced in large-scale evaluation exercises of student experiences</w:t>
      </w:r>
      <w:r w:rsidR="004A086E" w:rsidRPr="00A465A6">
        <w:rPr>
          <w:color w:val="000000" w:themeColor="text1"/>
          <w:sz w:val="20"/>
          <w:szCs w:val="20"/>
        </w:rPr>
        <w:t xml:space="preserve"> (e.g. Higher Education Funding Council for England 2017)</w:t>
      </w:r>
      <w:r w:rsidRPr="00A465A6">
        <w:rPr>
          <w:color w:val="000000" w:themeColor="text1"/>
          <w:sz w:val="20"/>
          <w:szCs w:val="20"/>
        </w:rPr>
        <w:t xml:space="preserve">. </w:t>
      </w:r>
      <w:r w:rsidR="006D5D60" w:rsidRPr="00A465A6">
        <w:rPr>
          <w:color w:val="000000" w:themeColor="text1"/>
          <w:sz w:val="20"/>
          <w:szCs w:val="20"/>
        </w:rPr>
        <w:t>Growing</w:t>
      </w:r>
      <w:r w:rsidR="000158D1" w:rsidRPr="00A465A6">
        <w:rPr>
          <w:color w:val="000000" w:themeColor="text1"/>
          <w:sz w:val="20"/>
          <w:szCs w:val="20"/>
        </w:rPr>
        <w:t xml:space="preserve"> </w:t>
      </w:r>
      <w:r w:rsidR="006D5D60" w:rsidRPr="00A465A6">
        <w:rPr>
          <w:color w:val="000000" w:themeColor="text1"/>
          <w:sz w:val="20"/>
          <w:szCs w:val="20"/>
        </w:rPr>
        <w:t>emphasis on the assessment of</w:t>
      </w:r>
      <w:r w:rsidR="00C522F9" w:rsidRPr="00A465A6">
        <w:rPr>
          <w:color w:val="000000" w:themeColor="text1"/>
          <w:sz w:val="20"/>
          <w:szCs w:val="20"/>
        </w:rPr>
        <w:t xml:space="preserve"> student</w:t>
      </w:r>
      <w:r w:rsidR="006D5D60" w:rsidRPr="00A465A6">
        <w:rPr>
          <w:color w:val="000000" w:themeColor="text1"/>
          <w:sz w:val="20"/>
          <w:szCs w:val="20"/>
        </w:rPr>
        <w:t>s’</w:t>
      </w:r>
      <w:r w:rsidR="00C522F9" w:rsidRPr="00A465A6">
        <w:rPr>
          <w:color w:val="000000" w:themeColor="text1"/>
          <w:sz w:val="20"/>
          <w:szCs w:val="20"/>
        </w:rPr>
        <w:t xml:space="preserve"> </w:t>
      </w:r>
      <w:r w:rsidR="006D5D60" w:rsidRPr="00A465A6">
        <w:rPr>
          <w:color w:val="000000" w:themeColor="text1"/>
          <w:sz w:val="20"/>
          <w:szCs w:val="20"/>
        </w:rPr>
        <w:t xml:space="preserve">work </w:t>
      </w:r>
      <w:r w:rsidR="00C522F9" w:rsidRPr="00A465A6">
        <w:rPr>
          <w:color w:val="000000" w:themeColor="text1"/>
          <w:sz w:val="20"/>
          <w:szCs w:val="20"/>
        </w:rPr>
        <w:t>has been attributed to a range of factors such as transparency,</w:t>
      </w:r>
      <w:r w:rsidR="00E24E1C" w:rsidRPr="00A465A6">
        <w:rPr>
          <w:color w:val="000000" w:themeColor="text1"/>
          <w:sz w:val="20"/>
          <w:szCs w:val="20"/>
        </w:rPr>
        <w:t xml:space="preserve"> accountability</w:t>
      </w:r>
      <w:r w:rsidR="00E64CC8" w:rsidRPr="00A465A6">
        <w:rPr>
          <w:color w:val="000000" w:themeColor="text1"/>
          <w:sz w:val="20"/>
          <w:szCs w:val="20"/>
        </w:rPr>
        <w:t xml:space="preserve"> (</w:t>
      </w:r>
      <w:r w:rsidR="000C6BCE" w:rsidRPr="00A465A6">
        <w:rPr>
          <w:rFonts w:eastAsia="Times New Roman"/>
          <w:color w:val="000000" w:themeColor="text1"/>
          <w:sz w:val="20"/>
          <w:szCs w:val="20"/>
          <w:shd w:val="clear" w:color="auto" w:fill="FFFFFF"/>
        </w:rPr>
        <w:t>Tremblay, L</w:t>
      </w:r>
      <w:r w:rsidR="00AC2308" w:rsidRPr="00A465A6">
        <w:rPr>
          <w:rFonts w:eastAsia="Times New Roman"/>
          <w:color w:val="000000" w:themeColor="text1"/>
          <w:sz w:val="20"/>
          <w:szCs w:val="20"/>
          <w:shd w:val="clear" w:color="auto" w:fill="FFFFFF"/>
        </w:rPr>
        <w:t xml:space="preserve">alancette </w:t>
      </w:r>
      <w:r w:rsidR="00BA262A" w:rsidRPr="00A465A6">
        <w:rPr>
          <w:rFonts w:eastAsia="Times New Roman"/>
          <w:color w:val="000000" w:themeColor="text1"/>
          <w:sz w:val="20"/>
          <w:szCs w:val="20"/>
          <w:shd w:val="clear" w:color="auto" w:fill="FFFFFF"/>
        </w:rPr>
        <w:t>and</w:t>
      </w:r>
      <w:r w:rsidR="00AC2308" w:rsidRPr="00A465A6">
        <w:rPr>
          <w:rFonts w:eastAsia="Times New Roman"/>
          <w:color w:val="000000" w:themeColor="text1"/>
          <w:sz w:val="20"/>
          <w:szCs w:val="20"/>
          <w:shd w:val="clear" w:color="auto" w:fill="FFFFFF"/>
        </w:rPr>
        <w:t xml:space="preserve"> Roseveare</w:t>
      </w:r>
      <w:r w:rsidR="000C6BCE" w:rsidRPr="00A465A6">
        <w:rPr>
          <w:rFonts w:eastAsia="Times New Roman"/>
          <w:color w:val="000000" w:themeColor="text1"/>
          <w:sz w:val="20"/>
          <w:szCs w:val="20"/>
          <w:shd w:val="clear" w:color="auto" w:fill="FFFFFF"/>
        </w:rPr>
        <w:t xml:space="preserve"> 2012</w:t>
      </w:r>
      <w:r w:rsidR="00E64CC8" w:rsidRPr="00A465A6">
        <w:rPr>
          <w:color w:val="000000" w:themeColor="text1"/>
          <w:sz w:val="20"/>
          <w:szCs w:val="20"/>
        </w:rPr>
        <w:t>)</w:t>
      </w:r>
      <w:r w:rsidR="00E36F16" w:rsidRPr="00A465A6">
        <w:rPr>
          <w:color w:val="000000" w:themeColor="text1"/>
          <w:sz w:val="20"/>
          <w:szCs w:val="20"/>
        </w:rPr>
        <w:t>,</w:t>
      </w:r>
      <w:r w:rsidR="00C522F9" w:rsidRPr="00A465A6">
        <w:rPr>
          <w:color w:val="000000" w:themeColor="text1"/>
          <w:sz w:val="20"/>
          <w:szCs w:val="20"/>
        </w:rPr>
        <w:t xml:space="preserve"> </w:t>
      </w:r>
      <w:r w:rsidR="00E24E1C" w:rsidRPr="00A465A6">
        <w:rPr>
          <w:color w:val="000000" w:themeColor="text1"/>
          <w:sz w:val="20"/>
          <w:szCs w:val="20"/>
        </w:rPr>
        <w:t xml:space="preserve">and </w:t>
      </w:r>
      <w:r w:rsidR="00906AB1" w:rsidRPr="00A465A6">
        <w:rPr>
          <w:color w:val="000000" w:themeColor="text1"/>
          <w:sz w:val="20"/>
          <w:szCs w:val="20"/>
        </w:rPr>
        <w:t xml:space="preserve">the </w:t>
      </w:r>
      <w:r w:rsidR="00E24E1C" w:rsidRPr="00A465A6">
        <w:rPr>
          <w:color w:val="000000" w:themeColor="text1"/>
          <w:sz w:val="20"/>
          <w:szCs w:val="20"/>
        </w:rPr>
        <w:t>need to justify value for higher education provision</w:t>
      </w:r>
      <w:r w:rsidR="00E36F16" w:rsidRPr="00A465A6">
        <w:rPr>
          <w:color w:val="000000" w:themeColor="text1"/>
          <w:sz w:val="20"/>
          <w:szCs w:val="20"/>
        </w:rPr>
        <w:t>, all against</w:t>
      </w:r>
      <w:r w:rsidR="00E67E9E" w:rsidRPr="00A465A6">
        <w:rPr>
          <w:color w:val="000000" w:themeColor="text1"/>
          <w:sz w:val="20"/>
          <w:szCs w:val="20"/>
        </w:rPr>
        <w:t xml:space="preserve"> the backdrop of a </w:t>
      </w:r>
      <w:r w:rsidR="00431B57" w:rsidRPr="00A465A6">
        <w:rPr>
          <w:color w:val="000000" w:themeColor="text1"/>
          <w:sz w:val="20"/>
          <w:szCs w:val="20"/>
        </w:rPr>
        <w:t xml:space="preserve">continuous </w:t>
      </w:r>
      <w:r w:rsidR="00E67E9E" w:rsidRPr="00A465A6">
        <w:rPr>
          <w:color w:val="000000" w:themeColor="text1"/>
          <w:sz w:val="20"/>
          <w:szCs w:val="20"/>
        </w:rPr>
        <w:t>sh</w:t>
      </w:r>
      <w:r w:rsidR="000135E6" w:rsidRPr="00A465A6">
        <w:rPr>
          <w:color w:val="000000" w:themeColor="text1"/>
          <w:sz w:val="20"/>
          <w:szCs w:val="20"/>
        </w:rPr>
        <w:t>ift</w:t>
      </w:r>
      <w:r w:rsidR="00E67E9E" w:rsidRPr="00A465A6">
        <w:rPr>
          <w:color w:val="000000" w:themeColor="text1"/>
          <w:sz w:val="20"/>
          <w:szCs w:val="20"/>
        </w:rPr>
        <w:t xml:space="preserve"> </w:t>
      </w:r>
      <w:r w:rsidR="00E11A52" w:rsidRPr="00A465A6">
        <w:rPr>
          <w:color w:val="000000" w:themeColor="text1"/>
          <w:sz w:val="20"/>
          <w:szCs w:val="20"/>
        </w:rPr>
        <w:t xml:space="preserve">to </w:t>
      </w:r>
      <w:proofErr w:type="spellStart"/>
      <w:r w:rsidR="00E67E9E" w:rsidRPr="00A465A6">
        <w:rPr>
          <w:color w:val="000000" w:themeColor="text1"/>
          <w:sz w:val="20"/>
          <w:szCs w:val="20"/>
        </w:rPr>
        <w:t>market</w:t>
      </w:r>
      <w:r w:rsidR="00873031">
        <w:rPr>
          <w:color w:val="000000" w:themeColor="text1"/>
          <w:sz w:val="20"/>
          <w:szCs w:val="20"/>
        </w:rPr>
        <w:t>is</w:t>
      </w:r>
      <w:r w:rsidR="000135E6" w:rsidRPr="00A465A6">
        <w:rPr>
          <w:color w:val="000000" w:themeColor="text1"/>
          <w:sz w:val="20"/>
          <w:szCs w:val="20"/>
        </w:rPr>
        <w:t>ed</w:t>
      </w:r>
      <w:proofErr w:type="spellEnd"/>
      <w:r w:rsidR="00E67E9E" w:rsidRPr="00A465A6">
        <w:rPr>
          <w:color w:val="000000" w:themeColor="text1"/>
          <w:sz w:val="20"/>
          <w:szCs w:val="20"/>
        </w:rPr>
        <w:t xml:space="preserve"> provision (</w:t>
      </w:r>
      <w:r w:rsidR="00AC2308" w:rsidRPr="00A465A6">
        <w:rPr>
          <w:color w:val="000000" w:themeColor="text1"/>
          <w:sz w:val="20"/>
          <w:szCs w:val="20"/>
        </w:rPr>
        <w:t xml:space="preserve">Brown </w:t>
      </w:r>
      <w:r w:rsidR="00BA262A" w:rsidRPr="00A465A6">
        <w:rPr>
          <w:color w:val="000000" w:themeColor="text1"/>
          <w:sz w:val="20"/>
          <w:szCs w:val="20"/>
        </w:rPr>
        <w:t>and</w:t>
      </w:r>
      <w:r w:rsidR="00FE3D62" w:rsidRPr="00A465A6">
        <w:rPr>
          <w:color w:val="000000" w:themeColor="text1"/>
          <w:sz w:val="20"/>
          <w:szCs w:val="20"/>
        </w:rPr>
        <w:t xml:space="preserve"> Carasso</w:t>
      </w:r>
      <w:r w:rsidR="00431B57" w:rsidRPr="00A465A6">
        <w:rPr>
          <w:color w:val="000000" w:themeColor="text1"/>
          <w:sz w:val="20"/>
          <w:szCs w:val="20"/>
        </w:rPr>
        <w:t xml:space="preserve"> 2013</w:t>
      </w:r>
      <w:r w:rsidR="00E67E9E" w:rsidRPr="00A465A6">
        <w:rPr>
          <w:color w:val="000000" w:themeColor="text1"/>
          <w:sz w:val="20"/>
          <w:szCs w:val="20"/>
        </w:rPr>
        <w:t>)</w:t>
      </w:r>
      <w:r w:rsidR="009A5B90" w:rsidRPr="00A465A6">
        <w:rPr>
          <w:color w:val="000000" w:themeColor="text1"/>
          <w:sz w:val="20"/>
          <w:szCs w:val="20"/>
        </w:rPr>
        <w:t>.</w:t>
      </w:r>
      <w:r w:rsidR="00517462" w:rsidRPr="00A465A6">
        <w:rPr>
          <w:color w:val="000000" w:themeColor="text1"/>
          <w:sz w:val="20"/>
          <w:szCs w:val="20"/>
        </w:rPr>
        <w:t xml:space="preserve"> </w:t>
      </w:r>
      <w:r w:rsidR="00E36F16" w:rsidRPr="00A465A6">
        <w:rPr>
          <w:color w:val="000000" w:themeColor="text1"/>
          <w:sz w:val="20"/>
          <w:szCs w:val="20"/>
        </w:rPr>
        <w:t>P</w:t>
      </w:r>
      <w:r w:rsidR="00744986" w:rsidRPr="00A465A6">
        <w:rPr>
          <w:color w:val="000000" w:themeColor="text1"/>
          <w:sz w:val="20"/>
          <w:szCs w:val="20"/>
        </w:rPr>
        <w:t xml:space="preserve">arallel </w:t>
      </w:r>
      <w:r w:rsidR="002678A5" w:rsidRPr="00A465A6">
        <w:rPr>
          <w:color w:val="000000" w:themeColor="text1"/>
          <w:sz w:val="20"/>
          <w:szCs w:val="20"/>
        </w:rPr>
        <w:t xml:space="preserve">to </w:t>
      </w:r>
      <w:r w:rsidR="00E36F16" w:rsidRPr="00A465A6">
        <w:rPr>
          <w:color w:val="000000" w:themeColor="text1"/>
          <w:sz w:val="20"/>
          <w:szCs w:val="20"/>
        </w:rPr>
        <w:t>these</w:t>
      </w:r>
      <w:r w:rsidR="00744986" w:rsidRPr="00A465A6">
        <w:rPr>
          <w:color w:val="000000" w:themeColor="text1"/>
          <w:sz w:val="20"/>
          <w:szCs w:val="20"/>
        </w:rPr>
        <w:t xml:space="preserve"> </w:t>
      </w:r>
      <w:r w:rsidR="00E36F16" w:rsidRPr="00A465A6">
        <w:rPr>
          <w:color w:val="000000" w:themeColor="text1"/>
          <w:sz w:val="20"/>
          <w:szCs w:val="20"/>
        </w:rPr>
        <w:t>developments,</w:t>
      </w:r>
      <w:r w:rsidR="00744986" w:rsidRPr="00A465A6">
        <w:rPr>
          <w:color w:val="000000" w:themeColor="text1"/>
          <w:sz w:val="20"/>
          <w:szCs w:val="20"/>
        </w:rPr>
        <w:t xml:space="preserve"> r</w:t>
      </w:r>
      <w:r w:rsidR="00332557" w:rsidRPr="00A465A6">
        <w:rPr>
          <w:color w:val="000000" w:themeColor="text1"/>
          <w:sz w:val="20"/>
          <w:szCs w:val="20"/>
        </w:rPr>
        <w:t xml:space="preserve">esearch </w:t>
      </w:r>
      <w:r w:rsidR="00E36F16" w:rsidRPr="00A465A6">
        <w:rPr>
          <w:color w:val="000000" w:themeColor="text1"/>
          <w:sz w:val="20"/>
          <w:szCs w:val="20"/>
        </w:rPr>
        <w:t>o</w:t>
      </w:r>
      <w:r w:rsidR="00EE02CC" w:rsidRPr="00A465A6">
        <w:rPr>
          <w:color w:val="000000" w:themeColor="text1"/>
          <w:sz w:val="20"/>
          <w:szCs w:val="20"/>
        </w:rPr>
        <w:t xml:space="preserve">n university </w:t>
      </w:r>
      <w:r w:rsidR="00744986" w:rsidRPr="00A465A6">
        <w:rPr>
          <w:color w:val="000000" w:themeColor="text1"/>
          <w:sz w:val="20"/>
          <w:szCs w:val="20"/>
        </w:rPr>
        <w:t xml:space="preserve">teaching and </w:t>
      </w:r>
      <w:r w:rsidR="00EE02CC" w:rsidRPr="00A465A6">
        <w:rPr>
          <w:color w:val="000000" w:themeColor="text1"/>
          <w:sz w:val="20"/>
          <w:szCs w:val="20"/>
        </w:rPr>
        <w:t>learning</w:t>
      </w:r>
      <w:r w:rsidR="00517462" w:rsidRPr="00A465A6">
        <w:rPr>
          <w:color w:val="000000" w:themeColor="text1"/>
          <w:sz w:val="20"/>
          <w:szCs w:val="20"/>
        </w:rPr>
        <w:t xml:space="preserve"> </w:t>
      </w:r>
      <w:r w:rsidR="00E36F16" w:rsidRPr="00A465A6">
        <w:rPr>
          <w:color w:val="000000" w:themeColor="text1"/>
          <w:sz w:val="20"/>
          <w:szCs w:val="20"/>
        </w:rPr>
        <w:t xml:space="preserve">has </w:t>
      </w:r>
      <w:r w:rsidR="00332557" w:rsidRPr="00A465A6">
        <w:rPr>
          <w:color w:val="000000" w:themeColor="text1"/>
          <w:sz w:val="20"/>
          <w:szCs w:val="20"/>
        </w:rPr>
        <w:t>reconceptualised the posit</w:t>
      </w:r>
      <w:r w:rsidR="00174B62" w:rsidRPr="00A465A6">
        <w:rPr>
          <w:color w:val="000000" w:themeColor="text1"/>
          <w:sz w:val="20"/>
          <w:szCs w:val="20"/>
        </w:rPr>
        <w:t>ion, role</w:t>
      </w:r>
      <w:r w:rsidR="00744986" w:rsidRPr="00A465A6">
        <w:rPr>
          <w:color w:val="000000" w:themeColor="text1"/>
          <w:sz w:val="20"/>
          <w:szCs w:val="20"/>
        </w:rPr>
        <w:t xml:space="preserve"> and importance</w:t>
      </w:r>
      <w:r w:rsidR="00517462" w:rsidRPr="00A465A6">
        <w:rPr>
          <w:color w:val="000000" w:themeColor="text1"/>
          <w:sz w:val="20"/>
          <w:szCs w:val="20"/>
        </w:rPr>
        <w:t xml:space="preserve"> of assessment and feedback</w:t>
      </w:r>
      <w:r w:rsidR="00906AB1" w:rsidRPr="00A465A6">
        <w:rPr>
          <w:color w:val="000000" w:themeColor="text1"/>
          <w:sz w:val="20"/>
          <w:szCs w:val="20"/>
        </w:rPr>
        <w:t xml:space="preserve"> in </w:t>
      </w:r>
      <w:r w:rsidR="00E36F16" w:rsidRPr="00A465A6">
        <w:rPr>
          <w:color w:val="000000" w:themeColor="text1"/>
          <w:sz w:val="20"/>
          <w:szCs w:val="20"/>
        </w:rPr>
        <w:t xml:space="preserve">relation to </w:t>
      </w:r>
      <w:r w:rsidR="009A1DF8" w:rsidRPr="00A465A6">
        <w:rPr>
          <w:color w:val="000000" w:themeColor="text1"/>
          <w:sz w:val="20"/>
          <w:szCs w:val="20"/>
        </w:rPr>
        <w:t xml:space="preserve">university </w:t>
      </w:r>
      <w:r w:rsidR="00906AB1" w:rsidRPr="00A465A6">
        <w:rPr>
          <w:color w:val="000000" w:themeColor="text1"/>
          <w:sz w:val="20"/>
          <w:szCs w:val="20"/>
        </w:rPr>
        <w:t>student</w:t>
      </w:r>
      <w:r w:rsidR="009A1DF8" w:rsidRPr="00A465A6">
        <w:rPr>
          <w:color w:val="000000" w:themeColor="text1"/>
          <w:sz w:val="20"/>
          <w:szCs w:val="20"/>
        </w:rPr>
        <w:t>s’</w:t>
      </w:r>
      <w:r w:rsidR="00906AB1" w:rsidRPr="00A465A6">
        <w:rPr>
          <w:color w:val="000000" w:themeColor="text1"/>
          <w:sz w:val="20"/>
          <w:szCs w:val="20"/>
        </w:rPr>
        <w:t xml:space="preserve"> learning</w:t>
      </w:r>
      <w:r w:rsidR="00517462" w:rsidRPr="00A465A6">
        <w:rPr>
          <w:color w:val="000000" w:themeColor="text1"/>
          <w:sz w:val="20"/>
          <w:szCs w:val="20"/>
        </w:rPr>
        <w:t xml:space="preserve">. </w:t>
      </w:r>
      <w:r w:rsidR="00E36F16" w:rsidRPr="00A465A6">
        <w:rPr>
          <w:color w:val="000000" w:themeColor="text1"/>
          <w:sz w:val="20"/>
          <w:szCs w:val="20"/>
        </w:rPr>
        <w:t>In particular</w:t>
      </w:r>
      <w:r w:rsidR="00332557" w:rsidRPr="00A465A6">
        <w:rPr>
          <w:color w:val="000000" w:themeColor="text1"/>
          <w:sz w:val="20"/>
          <w:szCs w:val="20"/>
        </w:rPr>
        <w:t xml:space="preserve">, </w:t>
      </w:r>
      <w:r w:rsidR="00906AB1" w:rsidRPr="00A465A6">
        <w:rPr>
          <w:color w:val="000000" w:themeColor="text1"/>
          <w:sz w:val="20"/>
          <w:szCs w:val="20"/>
        </w:rPr>
        <w:t xml:space="preserve">this </w:t>
      </w:r>
      <w:r w:rsidR="00E36F16" w:rsidRPr="00A465A6">
        <w:rPr>
          <w:color w:val="000000" w:themeColor="text1"/>
          <w:sz w:val="20"/>
          <w:szCs w:val="20"/>
        </w:rPr>
        <w:t xml:space="preserve">has been </w:t>
      </w:r>
      <w:r w:rsidR="00906AB1" w:rsidRPr="00A465A6">
        <w:rPr>
          <w:color w:val="000000" w:themeColor="text1"/>
          <w:sz w:val="20"/>
          <w:szCs w:val="20"/>
        </w:rPr>
        <w:t xml:space="preserve">reflected in </w:t>
      </w:r>
      <w:r w:rsidR="00E36F16" w:rsidRPr="00A465A6">
        <w:rPr>
          <w:color w:val="000000" w:themeColor="text1"/>
          <w:sz w:val="20"/>
          <w:szCs w:val="20"/>
        </w:rPr>
        <w:t xml:space="preserve">the </w:t>
      </w:r>
      <w:r w:rsidR="009A1DF8" w:rsidRPr="00A465A6">
        <w:rPr>
          <w:color w:val="000000" w:themeColor="text1"/>
          <w:sz w:val="20"/>
          <w:szCs w:val="20"/>
        </w:rPr>
        <w:t>prioritis</w:t>
      </w:r>
      <w:r w:rsidR="00E36F16" w:rsidRPr="00A465A6">
        <w:rPr>
          <w:color w:val="000000" w:themeColor="text1"/>
          <w:sz w:val="20"/>
          <w:szCs w:val="20"/>
        </w:rPr>
        <w:t xml:space="preserve">ation of </w:t>
      </w:r>
      <w:r w:rsidR="009A1DF8" w:rsidRPr="00A465A6">
        <w:rPr>
          <w:color w:val="000000" w:themeColor="text1"/>
          <w:sz w:val="20"/>
          <w:szCs w:val="20"/>
        </w:rPr>
        <w:t xml:space="preserve">the </w:t>
      </w:r>
      <w:r w:rsidR="00467DC5" w:rsidRPr="00A465A6">
        <w:rPr>
          <w:color w:val="000000" w:themeColor="text1"/>
          <w:sz w:val="20"/>
          <w:szCs w:val="20"/>
        </w:rPr>
        <w:t>alignment of assessment with learning outcomes and teaching</w:t>
      </w:r>
      <w:r w:rsidR="00EE02CC" w:rsidRPr="00A465A6">
        <w:rPr>
          <w:color w:val="000000" w:themeColor="text1"/>
          <w:sz w:val="20"/>
          <w:szCs w:val="20"/>
        </w:rPr>
        <w:t xml:space="preserve"> activities</w:t>
      </w:r>
      <w:r w:rsidR="00AC2308" w:rsidRPr="00A465A6">
        <w:rPr>
          <w:color w:val="000000" w:themeColor="text1"/>
          <w:sz w:val="20"/>
          <w:szCs w:val="20"/>
        </w:rPr>
        <w:t xml:space="preserve"> (Biggs </w:t>
      </w:r>
      <w:r w:rsidR="00492828" w:rsidRPr="00A465A6">
        <w:rPr>
          <w:color w:val="000000" w:themeColor="text1"/>
          <w:sz w:val="20"/>
          <w:szCs w:val="20"/>
        </w:rPr>
        <w:t>and</w:t>
      </w:r>
      <w:r w:rsidR="00AC2308" w:rsidRPr="00A465A6">
        <w:rPr>
          <w:color w:val="000000" w:themeColor="text1"/>
          <w:sz w:val="20"/>
          <w:szCs w:val="20"/>
        </w:rPr>
        <w:t xml:space="preserve"> Tang</w:t>
      </w:r>
      <w:r w:rsidR="00467DC5" w:rsidRPr="00A465A6">
        <w:rPr>
          <w:color w:val="000000" w:themeColor="text1"/>
          <w:sz w:val="20"/>
          <w:szCs w:val="20"/>
        </w:rPr>
        <w:t xml:space="preserve"> 2007), the shift </w:t>
      </w:r>
      <w:r w:rsidR="00116985" w:rsidRPr="00A465A6">
        <w:rPr>
          <w:color w:val="000000" w:themeColor="text1"/>
          <w:sz w:val="20"/>
          <w:szCs w:val="20"/>
        </w:rPr>
        <w:t xml:space="preserve">of emphasis </w:t>
      </w:r>
      <w:r w:rsidR="00467DC5" w:rsidRPr="00A465A6">
        <w:rPr>
          <w:color w:val="000000" w:themeColor="text1"/>
          <w:sz w:val="20"/>
          <w:szCs w:val="20"/>
        </w:rPr>
        <w:t xml:space="preserve">from assessment </w:t>
      </w:r>
      <w:r w:rsidR="00467DC5" w:rsidRPr="00A465A6">
        <w:rPr>
          <w:i/>
          <w:color w:val="000000" w:themeColor="text1"/>
          <w:sz w:val="20"/>
          <w:szCs w:val="20"/>
        </w:rPr>
        <w:t xml:space="preserve">of </w:t>
      </w:r>
      <w:r w:rsidR="00467DC5" w:rsidRPr="00A465A6">
        <w:rPr>
          <w:color w:val="000000" w:themeColor="text1"/>
          <w:sz w:val="20"/>
          <w:szCs w:val="20"/>
        </w:rPr>
        <w:t>learning to assessment</w:t>
      </w:r>
      <w:r w:rsidR="00467DC5" w:rsidRPr="00A465A6">
        <w:rPr>
          <w:i/>
          <w:color w:val="000000" w:themeColor="text1"/>
          <w:sz w:val="20"/>
          <w:szCs w:val="20"/>
        </w:rPr>
        <w:t xml:space="preserve"> for </w:t>
      </w:r>
      <w:r w:rsidR="00467DC5" w:rsidRPr="00A465A6">
        <w:rPr>
          <w:color w:val="000000" w:themeColor="text1"/>
          <w:sz w:val="20"/>
          <w:szCs w:val="20"/>
        </w:rPr>
        <w:t>learning (</w:t>
      </w:r>
      <w:r w:rsidR="00AC2308" w:rsidRPr="00A465A6">
        <w:rPr>
          <w:color w:val="000000" w:themeColor="text1"/>
          <w:sz w:val="20"/>
          <w:szCs w:val="20"/>
        </w:rPr>
        <w:t>Black et al.</w:t>
      </w:r>
      <w:r w:rsidR="00247C14" w:rsidRPr="00A465A6">
        <w:rPr>
          <w:color w:val="000000" w:themeColor="text1"/>
          <w:sz w:val="20"/>
          <w:szCs w:val="20"/>
        </w:rPr>
        <w:t xml:space="preserve"> 2007</w:t>
      </w:r>
      <w:r w:rsidR="00467DC5" w:rsidRPr="00A465A6">
        <w:rPr>
          <w:color w:val="000000" w:themeColor="text1"/>
          <w:sz w:val="20"/>
          <w:szCs w:val="20"/>
        </w:rPr>
        <w:t>)</w:t>
      </w:r>
      <w:r w:rsidR="00E36F16" w:rsidRPr="00A465A6">
        <w:rPr>
          <w:color w:val="000000" w:themeColor="text1"/>
          <w:sz w:val="20"/>
          <w:szCs w:val="20"/>
        </w:rPr>
        <w:t>,</w:t>
      </w:r>
      <w:r w:rsidR="00467DC5" w:rsidRPr="00A465A6">
        <w:rPr>
          <w:color w:val="000000" w:themeColor="text1"/>
          <w:sz w:val="20"/>
          <w:szCs w:val="20"/>
        </w:rPr>
        <w:t xml:space="preserve"> </w:t>
      </w:r>
      <w:r w:rsidR="00631523" w:rsidRPr="00A465A6">
        <w:rPr>
          <w:color w:val="000000" w:themeColor="text1"/>
          <w:sz w:val="20"/>
          <w:szCs w:val="20"/>
        </w:rPr>
        <w:t>and systematic approaches to understand</w:t>
      </w:r>
      <w:r w:rsidR="00E36F16" w:rsidRPr="00A465A6">
        <w:rPr>
          <w:color w:val="000000" w:themeColor="text1"/>
          <w:sz w:val="20"/>
          <w:szCs w:val="20"/>
        </w:rPr>
        <w:t>ing</w:t>
      </w:r>
      <w:r w:rsidR="00092A53" w:rsidRPr="00A465A6">
        <w:rPr>
          <w:color w:val="000000" w:themeColor="text1"/>
          <w:sz w:val="20"/>
          <w:szCs w:val="20"/>
        </w:rPr>
        <w:t xml:space="preserve"> and</w:t>
      </w:r>
      <w:r w:rsidR="00AC2308" w:rsidRPr="00A465A6">
        <w:rPr>
          <w:color w:val="000000" w:themeColor="text1"/>
          <w:sz w:val="20"/>
          <w:szCs w:val="20"/>
        </w:rPr>
        <w:t xml:space="preserve"> model</w:t>
      </w:r>
      <w:r w:rsidR="00E36F16" w:rsidRPr="00A465A6">
        <w:rPr>
          <w:color w:val="000000" w:themeColor="text1"/>
          <w:sz w:val="20"/>
          <w:szCs w:val="20"/>
        </w:rPr>
        <w:t>ling</w:t>
      </w:r>
      <w:r w:rsidR="00631523" w:rsidRPr="00A465A6">
        <w:rPr>
          <w:color w:val="000000" w:themeColor="text1"/>
          <w:sz w:val="20"/>
          <w:szCs w:val="20"/>
        </w:rPr>
        <w:t xml:space="preserve"> feedback (</w:t>
      </w:r>
      <w:r w:rsidR="00AC2308" w:rsidRPr="00A465A6">
        <w:rPr>
          <w:color w:val="000000" w:themeColor="text1"/>
          <w:sz w:val="20"/>
          <w:szCs w:val="20"/>
        </w:rPr>
        <w:t xml:space="preserve">Nicol </w:t>
      </w:r>
      <w:r w:rsidR="00492828" w:rsidRPr="00A465A6">
        <w:rPr>
          <w:color w:val="000000" w:themeColor="text1"/>
          <w:sz w:val="20"/>
          <w:szCs w:val="20"/>
        </w:rPr>
        <w:t>and</w:t>
      </w:r>
      <w:r w:rsidR="00AC2308" w:rsidRPr="00A465A6">
        <w:rPr>
          <w:color w:val="000000" w:themeColor="text1"/>
          <w:sz w:val="20"/>
          <w:szCs w:val="20"/>
        </w:rPr>
        <w:t xml:space="preserve"> M</w:t>
      </w:r>
      <w:r w:rsidR="00CF06C6">
        <w:rPr>
          <w:color w:val="000000" w:themeColor="text1"/>
          <w:sz w:val="20"/>
          <w:szCs w:val="20"/>
        </w:rPr>
        <w:t>a</w:t>
      </w:r>
      <w:r w:rsidR="00E94D26">
        <w:rPr>
          <w:color w:val="000000" w:themeColor="text1"/>
          <w:sz w:val="20"/>
          <w:szCs w:val="20"/>
        </w:rPr>
        <w:t>cf</w:t>
      </w:r>
      <w:r w:rsidR="00AC2308" w:rsidRPr="00A465A6">
        <w:rPr>
          <w:color w:val="000000" w:themeColor="text1"/>
          <w:sz w:val="20"/>
          <w:szCs w:val="20"/>
        </w:rPr>
        <w:t>arlane</w:t>
      </w:r>
      <w:r w:rsidR="007E1269">
        <w:rPr>
          <w:color w:val="000000" w:themeColor="text1"/>
          <w:sz w:val="20"/>
          <w:szCs w:val="20"/>
        </w:rPr>
        <w:t>-Dick</w:t>
      </w:r>
      <w:r w:rsidR="00E62C32" w:rsidRPr="00A465A6">
        <w:rPr>
          <w:color w:val="000000" w:themeColor="text1"/>
          <w:sz w:val="20"/>
          <w:szCs w:val="20"/>
        </w:rPr>
        <w:t xml:space="preserve"> 2006</w:t>
      </w:r>
      <w:r w:rsidR="00631523" w:rsidRPr="00A465A6">
        <w:rPr>
          <w:color w:val="000000" w:themeColor="text1"/>
          <w:sz w:val="20"/>
          <w:szCs w:val="20"/>
        </w:rPr>
        <w:t>)</w:t>
      </w:r>
      <w:r w:rsidR="00B56A41" w:rsidRPr="00A465A6">
        <w:rPr>
          <w:color w:val="000000" w:themeColor="text1"/>
          <w:sz w:val="20"/>
          <w:szCs w:val="20"/>
        </w:rPr>
        <w:t>.</w:t>
      </w:r>
      <w:r w:rsidR="00517462" w:rsidRPr="00A465A6">
        <w:rPr>
          <w:color w:val="000000" w:themeColor="text1"/>
          <w:sz w:val="20"/>
          <w:szCs w:val="20"/>
        </w:rPr>
        <w:t xml:space="preserve"> </w:t>
      </w:r>
      <w:r w:rsidR="00E937CC" w:rsidRPr="00A465A6">
        <w:rPr>
          <w:color w:val="000000" w:themeColor="text1"/>
          <w:sz w:val="20"/>
          <w:szCs w:val="20"/>
        </w:rPr>
        <w:t>Gipps</w:t>
      </w:r>
      <w:r w:rsidR="00803C38" w:rsidRPr="00A465A6">
        <w:rPr>
          <w:color w:val="000000" w:themeColor="text1"/>
          <w:sz w:val="20"/>
          <w:szCs w:val="20"/>
        </w:rPr>
        <w:t xml:space="preserve"> </w:t>
      </w:r>
      <w:r w:rsidR="00E937CC" w:rsidRPr="00A465A6">
        <w:rPr>
          <w:color w:val="000000" w:themeColor="text1"/>
          <w:sz w:val="20"/>
          <w:szCs w:val="20"/>
        </w:rPr>
        <w:t xml:space="preserve">(1999) notes that many of the </w:t>
      </w:r>
      <w:r w:rsidR="00253178" w:rsidRPr="00A465A6">
        <w:rPr>
          <w:color w:val="000000" w:themeColor="text1"/>
          <w:sz w:val="20"/>
          <w:szCs w:val="20"/>
        </w:rPr>
        <w:t xml:space="preserve">innovations </w:t>
      </w:r>
      <w:r w:rsidR="00517462" w:rsidRPr="00A465A6">
        <w:rPr>
          <w:color w:val="000000" w:themeColor="text1"/>
          <w:sz w:val="20"/>
          <w:szCs w:val="20"/>
        </w:rPr>
        <w:t>in the design and implementation of assessment mark a departure</w:t>
      </w:r>
      <w:r w:rsidR="00803C38" w:rsidRPr="00A465A6">
        <w:rPr>
          <w:color w:val="000000" w:themeColor="text1"/>
          <w:sz w:val="20"/>
          <w:szCs w:val="20"/>
        </w:rPr>
        <w:t xml:space="preserve"> from traditional sta</w:t>
      </w:r>
      <w:r w:rsidR="00517462" w:rsidRPr="00A465A6">
        <w:rPr>
          <w:color w:val="000000" w:themeColor="text1"/>
          <w:sz w:val="20"/>
          <w:szCs w:val="20"/>
        </w:rPr>
        <w:t>ndardized tests or examinations</w:t>
      </w:r>
      <w:r w:rsidR="00E36F16" w:rsidRPr="00A465A6">
        <w:rPr>
          <w:color w:val="000000" w:themeColor="text1"/>
          <w:sz w:val="20"/>
          <w:szCs w:val="20"/>
        </w:rPr>
        <w:t>, instead moving</w:t>
      </w:r>
      <w:r w:rsidR="00517462" w:rsidRPr="00A465A6">
        <w:rPr>
          <w:color w:val="000000" w:themeColor="text1"/>
          <w:sz w:val="20"/>
          <w:szCs w:val="20"/>
        </w:rPr>
        <w:t xml:space="preserve"> towards</w:t>
      </w:r>
      <w:r w:rsidR="00803C38" w:rsidRPr="00A465A6">
        <w:rPr>
          <w:color w:val="000000" w:themeColor="text1"/>
          <w:sz w:val="20"/>
          <w:szCs w:val="20"/>
        </w:rPr>
        <w:t xml:space="preserve"> a broader</w:t>
      </w:r>
      <w:r w:rsidR="00517462" w:rsidRPr="00A465A6">
        <w:rPr>
          <w:color w:val="000000" w:themeColor="text1"/>
          <w:sz w:val="20"/>
          <w:szCs w:val="20"/>
        </w:rPr>
        <w:t xml:space="preserve"> notion of assessment for</w:t>
      </w:r>
      <w:r w:rsidR="00803C38" w:rsidRPr="00A465A6">
        <w:rPr>
          <w:color w:val="000000" w:themeColor="text1"/>
          <w:sz w:val="20"/>
          <w:szCs w:val="20"/>
        </w:rPr>
        <w:t xml:space="preserve"> learning, enhancement of learning for the individual, engagement with the student during assessment, and </w:t>
      </w:r>
      <w:r w:rsidR="00E36F16" w:rsidRPr="00A465A6">
        <w:rPr>
          <w:color w:val="000000" w:themeColor="text1"/>
          <w:sz w:val="20"/>
          <w:szCs w:val="20"/>
        </w:rPr>
        <w:t xml:space="preserve">the </w:t>
      </w:r>
      <w:r w:rsidR="00803C38" w:rsidRPr="00A465A6">
        <w:rPr>
          <w:color w:val="000000" w:themeColor="text1"/>
          <w:sz w:val="20"/>
          <w:szCs w:val="20"/>
        </w:rPr>
        <w:t xml:space="preserve">involvement of teachers in the assessment process. </w:t>
      </w:r>
      <w:r w:rsidR="00021EE3" w:rsidRPr="00A465A6">
        <w:rPr>
          <w:color w:val="000000" w:themeColor="text1"/>
          <w:sz w:val="20"/>
          <w:szCs w:val="20"/>
        </w:rPr>
        <w:t>The purpose</w:t>
      </w:r>
      <w:r w:rsidR="009250AE" w:rsidRPr="00A465A6">
        <w:rPr>
          <w:color w:val="000000" w:themeColor="text1"/>
          <w:sz w:val="20"/>
          <w:szCs w:val="20"/>
        </w:rPr>
        <w:t xml:space="preserve"> of assessment</w:t>
      </w:r>
      <w:r w:rsidR="00E36F16" w:rsidRPr="00A465A6">
        <w:rPr>
          <w:color w:val="000000" w:themeColor="text1"/>
          <w:sz w:val="20"/>
          <w:szCs w:val="20"/>
        </w:rPr>
        <w:t>,</w:t>
      </w:r>
      <w:r w:rsidR="00BE56F2" w:rsidRPr="00A465A6">
        <w:rPr>
          <w:color w:val="000000" w:themeColor="text1"/>
          <w:sz w:val="20"/>
          <w:szCs w:val="20"/>
        </w:rPr>
        <w:t xml:space="preserve"> therefore</w:t>
      </w:r>
      <w:r w:rsidR="00E36F16" w:rsidRPr="00A465A6">
        <w:rPr>
          <w:color w:val="000000" w:themeColor="text1"/>
          <w:sz w:val="20"/>
          <w:szCs w:val="20"/>
        </w:rPr>
        <w:t>,</w:t>
      </w:r>
      <w:r w:rsidR="009250AE" w:rsidRPr="00A465A6">
        <w:rPr>
          <w:color w:val="000000" w:themeColor="text1"/>
          <w:sz w:val="20"/>
          <w:szCs w:val="20"/>
        </w:rPr>
        <w:t xml:space="preserve"> not only serve</w:t>
      </w:r>
      <w:r w:rsidR="00E36F16" w:rsidRPr="00A465A6">
        <w:rPr>
          <w:color w:val="000000" w:themeColor="text1"/>
          <w:sz w:val="20"/>
          <w:szCs w:val="20"/>
        </w:rPr>
        <w:t>s the purposes of</w:t>
      </w:r>
      <w:r w:rsidR="009250AE" w:rsidRPr="00A465A6">
        <w:rPr>
          <w:color w:val="000000" w:themeColor="text1"/>
          <w:sz w:val="20"/>
          <w:szCs w:val="20"/>
        </w:rPr>
        <w:t xml:space="preserve"> </w:t>
      </w:r>
      <w:r w:rsidR="00021EE3" w:rsidRPr="00A465A6">
        <w:rPr>
          <w:color w:val="000000" w:themeColor="text1"/>
          <w:sz w:val="20"/>
          <w:szCs w:val="20"/>
        </w:rPr>
        <w:t xml:space="preserve">selection or </w:t>
      </w:r>
      <w:r w:rsidR="009250AE" w:rsidRPr="00A465A6">
        <w:rPr>
          <w:color w:val="000000" w:themeColor="text1"/>
          <w:sz w:val="20"/>
          <w:szCs w:val="20"/>
        </w:rPr>
        <w:t>certification</w:t>
      </w:r>
      <w:r w:rsidR="00E36F16" w:rsidRPr="00A465A6">
        <w:rPr>
          <w:color w:val="000000" w:themeColor="text1"/>
          <w:sz w:val="20"/>
          <w:szCs w:val="20"/>
        </w:rPr>
        <w:t>, rather it</w:t>
      </w:r>
      <w:r w:rsidR="009250AE" w:rsidRPr="00A465A6">
        <w:rPr>
          <w:color w:val="000000" w:themeColor="text1"/>
          <w:sz w:val="20"/>
          <w:szCs w:val="20"/>
        </w:rPr>
        <w:t xml:space="preserve"> involves participants</w:t>
      </w:r>
      <w:r w:rsidR="00BE56F2" w:rsidRPr="00A465A6">
        <w:rPr>
          <w:color w:val="000000" w:themeColor="text1"/>
          <w:sz w:val="20"/>
          <w:szCs w:val="20"/>
        </w:rPr>
        <w:t>’</w:t>
      </w:r>
      <w:r w:rsidR="009250AE" w:rsidRPr="00A465A6">
        <w:rPr>
          <w:color w:val="000000" w:themeColor="text1"/>
          <w:sz w:val="20"/>
          <w:szCs w:val="20"/>
        </w:rPr>
        <w:t xml:space="preserve"> </w:t>
      </w:r>
      <w:r w:rsidR="003A56B5" w:rsidRPr="00A465A6">
        <w:rPr>
          <w:color w:val="000000" w:themeColor="text1"/>
          <w:sz w:val="20"/>
          <w:szCs w:val="20"/>
        </w:rPr>
        <w:t xml:space="preserve">own perspectives in reconstructing their experiences </w:t>
      </w:r>
      <w:r w:rsidR="009250AE" w:rsidRPr="00A465A6">
        <w:rPr>
          <w:color w:val="000000" w:themeColor="text1"/>
          <w:sz w:val="20"/>
          <w:szCs w:val="20"/>
        </w:rPr>
        <w:t>as the</w:t>
      </w:r>
      <w:r w:rsidR="00BE56F2" w:rsidRPr="00A465A6">
        <w:rPr>
          <w:color w:val="000000" w:themeColor="text1"/>
          <w:sz w:val="20"/>
          <w:szCs w:val="20"/>
        </w:rPr>
        <w:t>y</w:t>
      </w:r>
      <w:r w:rsidR="009250AE" w:rsidRPr="00A465A6">
        <w:rPr>
          <w:color w:val="000000" w:themeColor="text1"/>
          <w:sz w:val="20"/>
          <w:szCs w:val="20"/>
        </w:rPr>
        <w:t xml:space="preserve"> learn and undertake assessments</w:t>
      </w:r>
      <w:r w:rsidR="003A56B5" w:rsidRPr="00A465A6">
        <w:rPr>
          <w:color w:val="000000" w:themeColor="text1"/>
          <w:sz w:val="20"/>
          <w:szCs w:val="20"/>
        </w:rPr>
        <w:t xml:space="preserve">. </w:t>
      </w:r>
    </w:p>
    <w:p w14:paraId="03FDBF64" w14:textId="2FE33457" w:rsidR="006A0BA8" w:rsidRPr="00A465A6" w:rsidRDefault="00E36F16" w:rsidP="00E97F60">
      <w:pPr>
        <w:spacing w:line="360" w:lineRule="auto"/>
        <w:jc w:val="both"/>
        <w:rPr>
          <w:color w:val="000000" w:themeColor="text1"/>
          <w:sz w:val="20"/>
          <w:szCs w:val="20"/>
        </w:rPr>
      </w:pPr>
      <w:r w:rsidRPr="00A465A6">
        <w:rPr>
          <w:color w:val="000000" w:themeColor="text1"/>
          <w:sz w:val="20"/>
          <w:szCs w:val="20"/>
        </w:rPr>
        <w:t>Looking i</w:t>
      </w:r>
      <w:r w:rsidR="00997295" w:rsidRPr="00A465A6">
        <w:rPr>
          <w:color w:val="000000" w:themeColor="text1"/>
          <w:sz w:val="20"/>
          <w:szCs w:val="20"/>
        </w:rPr>
        <w:t>n the opposite direction,</w:t>
      </w:r>
      <w:r w:rsidR="00EE02CC" w:rsidRPr="00A465A6">
        <w:rPr>
          <w:color w:val="000000" w:themeColor="text1"/>
          <w:sz w:val="20"/>
          <w:szCs w:val="20"/>
        </w:rPr>
        <w:t xml:space="preserve"> </w:t>
      </w:r>
      <w:r w:rsidR="00997295" w:rsidRPr="00A465A6">
        <w:rPr>
          <w:color w:val="000000" w:themeColor="text1"/>
          <w:sz w:val="20"/>
          <w:szCs w:val="20"/>
        </w:rPr>
        <w:t>higher education institutions</w:t>
      </w:r>
      <w:r w:rsidR="00587C71" w:rsidRPr="00A465A6">
        <w:rPr>
          <w:color w:val="000000" w:themeColor="text1"/>
          <w:sz w:val="20"/>
          <w:szCs w:val="20"/>
        </w:rPr>
        <w:t xml:space="preserve"> </w:t>
      </w:r>
      <w:r w:rsidRPr="00A465A6">
        <w:rPr>
          <w:color w:val="000000" w:themeColor="text1"/>
          <w:sz w:val="20"/>
          <w:szCs w:val="20"/>
        </w:rPr>
        <w:t xml:space="preserve">have </w:t>
      </w:r>
      <w:r w:rsidR="00587C71" w:rsidRPr="00A465A6">
        <w:rPr>
          <w:color w:val="000000" w:themeColor="text1"/>
          <w:sz w:val="20"/>
          <w:szCs w:val="20"/>
        </w:rPr>
        <w:t>press</w:t>
      </w:r>
      <w:r w:rsidRPr="00A465A6">
        <w:rPr>
          <w:color w:val="000000" w:themeColor="text1"/>
          <w:sz w:val="20"/>
          <w:szCs w:val="20"/>
        </w:rPr>
        <w:t>ed</w:t>
      </w:r>
      <w:r w:rsidR="00587C71" w:rsidRPr="00A465A6">
        <w:rPr>
          <w:color w:val="000000" w:themeColor="text1"/>
          <w:sz w:val="20"/>
          <w:szCs w:val="20"/>
        </w:rPr>
        <w:t xml:space="preserve"> for </w:t>
      </w:r>
      <w:r w:rsidRPr="00A465A6">
        <w:rPr>
          <w:color w:val="000000" w:themeColor="text1"/>
          <w:sz w:val="20"/>
          <w:szCs w:val="20"/>
        </w:rPr>
        <w:t xml:space="preserve">a </w:t>
      </w:r>
      <w:r w:rsidR="00587C71" w:rsidRPr="00A465A6">
        <w:rPr>
          <w:color w:val="000000" w:themeColor="text1"/>
          <w:sz w:val="20"/>
          <w:szCs w:val="20"/>
        </w:rPr>
        <w:t>more standardized assessment process</w:t>
      </w:r>
      <w:r w:rsidR="009C5453" w:rsidRPr="00A465A6">
        <w:rPr>
          <w:color w:val="000000" w:themeColor="text1"/>
          <w:sz w:val="20"/>
          <w:szCs w:val="20"/>
        </w:rPr>
        <w:t>, with t</w:t>
      </w:r>
      <w:r w:rsidR="00997295" w:rsidRPr="00A465A6">
        <w:rPr>
          <w:color w:val="000000" w:themeColor="text1"/>
          <w:sz w:val="20"/>
          <w:szCs w:val="20"/>
        </w:rPr>
        <w:t xml:space="preserve">echnology </w:t>
      </w:r>
      <w:r w:rsidR="00587C71" w:rsidRPr="00A465A6">
        <w:rPr>
          <w:color w:val="000000" w:themeColor="text1"/>
          <w:sz w:val="20"/>
          <w:szCs w:val="20"/>
        </w:rPr>
        <w:t>often regarded</w:t>
      </w:r>
      <w:r w:rsidR="00730067" w:rsidRPr="00A465A6">
        <w:rPr>
          <w:color w:val="000000" w:themeColor="text1"/>
          <w:sz w:val="20"/>
          <w:szCs w:val="20"/>
        </w:rPr>
        <w:t xml:space="preserve"> as </w:t>
      </w:r>
      <w:r w:rsidR="00587C71" w:rsidRPr="00A465A6">
        <w:rPr>
          <w:color w:val="000000" w:themeColor="text1"/>
          <w:sz w:val="20"/>
          <w:szCs w:val="20"/>
        </w:rPr>
        <w:t xml:space="preserve">a </w:t>
      </w:r>
      <w:r w:rsidR="00730067" w:rsidRPr="00A465A6">
        <w:rPr>
          <w:color w:val="000000" w:themeColor="text1"/>
          <w:sz w:val="20"/>
          <w:szCs w:val="20"/>
        </w:rPr>
        <w:t>key</w:t>
      </w:r>
      <w:r w:rsidR="00587C71" w:rsidRPr="00A465A6">
        <w:rPr>
          <w:color w:val="000000" w:themeColor="text1"/>
          <w:sz w:val="20"/>
          <w:szCs w:val="20"/>
        </w:rPr>
        <w:t xml:space="preserve"> instrument in implementing such </w:t>
      </w:r>
      <w:r w:rsidRPr="00A465A6">
        <w:rPr>
          <w:color w:val="000000" w:themeColor="text1"/>
          <w:sz w:val="20"/>
          <w:szCs w:val="20"/>
        </w:rPr>
        <w:t xml:space="preserve">an </w:t>
      </w:r>
      <w:r w:rsidR="00587C71" w:rsidRPr="00A465A6">
        <w:rPr>
          <w:color w:val="000000" w:themeColor="text1"/>
          <w:sz w:val="20"/>
          <w:szCs w:val="20"/>
        </w:rPr>
        <w:t xml:space="preserve">approach </w:t>
      </w:r>
      <w:r w:rsidR="009250AE" w:rsidRPr="00A465A6">
        <w:rPr>
          <w:color w:val="000000" w:themeColor="text1"/>
          <w:sz w:val="20"/>
          <w:szCs w:val="20"/>
        </w:rPr>
        <w:t>(</w:t>
      </w:r>
      <w:r w:rsidR="00B86CB7" w:rsidRPr="00A465A6">
        <w:rPr>
          <w:rFonts w:eastAsia="Times New Roman"/>
          <w:color w:val="000000" w:themeColor="text1"/>
          <w:sz w:val="20"/>
          <w:szCs w:val="20"/>
          <w:shd w:val="clear" w:color="auto" w:fill="FFFFFF"/>
        </w:rPr>
        <w:t xml:space="preserve">Vergés </w:t>
      </w:r>
      <w:r w:rsidR="009250AE" w:rsidRPr="00A465A6">
        <w:rPr>
          <w:color w:val="000000" w:themeColor="text1"/>
          <w:sz w:val="20"/>
          <w:szCs w:val="20"/>
        </w:rPr>
        <w:t>Bausili</w:t>
      </w:r>
      <w:r w:rsidR="009C5453" w:rsidRPr="00A465A6">
        <w:rPr>
          <w:color w:val="000000" w:themeColor="text1"/>
          <w:sz w:val="20"/>
          <w:szCs w:val="20"/>
        </w:rPr>
        <w:t xml:space="preserve"> 2017)</w:t>
      </w:r>
      <w:r w:rsidR="00997295" w:rsidRPr="00A465A6">
        <w:rPr>
          <w:color w:val="000000" w:themeColor="text1"/>
          <w:sz w:val="20"/>
          <w:szCs w:val="20"/>
        </w:rPr>
        <w:t xml:space="preserve">. </w:t>
      </w:r>
      <w:r w:rsidR="00730067" w:rsidRPr="00A465A6">
        <w:rPr>
          <w:color w:val="000000" w:themeColor="text1"/>
          <w:sz w:val="20"/>
          <w:szCs w:val="20"/>
        </w:rPr>
        <w:t xml:space="preserve">The massification of the </w:t>
      </w:r>
      <w:r w:rsidR="006A0BA8" w:rsidRPr="00A465A6">
        <w:rPr>
          <w:color w:val="000000" w:themeColor="text1"/>
          <w:sz w:val="20"/>
          <w:szCs w:val="20"/>
        </w:rPr>
        <w:t>student population o</w:t>
      </w:r>
      <w:r w:rsidR="00730067" w:rsidRPr="00A465A6">
        <w:rPr>
          <w:color w:val="000000" w:themeColor="text1"/>
          <w:sz w:val="20"/>
          <w:szCs w:val="20"/>
        </w:rPr>
        <w:t xml:space="preserve">n </w:t>
      </w:r>
      <w:r w:rsidR="006A0BA8" w:rsidRPr="00A465A6">
        <w:rPr>
          <w:color w:val="000000" w:themeColor="text1"/>
          <w:sz w:val="20"/>
          <w:szCs w:val="20"/>
        </w:rPr>
        <w:t xml:space="preserve">a </w:t>
      </w:r>
      <w:r w:rsidR="00730067" w:rsidRPr="00A465A6">
        <w:rPr>
          <w:color w:val="000000" w:themeColor="text1"/>
          <w:sz w:val="20"/>
          <w:szCs w:val="20"/>
        </w:rPr>
        <w:t>global</w:t>
      </w:r>
      <w:r w:rsidR="006A0BA8" w:rsidRPr="00A465A6">
        <w:rPr>
          <w:color w:val="000000" w:themeColor="text1"/>
          <w:sz w:val="20"/>
          <w:szCs w:val="20"/>
        </w:rPr>
        <w:t xml:space="preserve"> scale</w:t>
      </w:r>
      <w:r w:rsidR="00730067" w:rsidRPr="00A465A6">
        <w:rPr>
          <w:color w:val="000000" w:themeColor="text1"/>
          <w:sz w:val="20"/>
          <w:szCs w:val="20"/>
        </w:rPr>
        <w:t xml:space="preserve"> </w:t>
      </w:r>
      <w:r w:rsidR="003B58C6" w:rsidRPr="00A465A6">
        <w:rPr>
          <w:color w:val="000000" w:themeColor="text1"/>
          <w:sz w:val="20"/>
          <w:szCs w:val="20"/>
        </w:rPr>
        <w:t xml:space="preserve">has </w:t>
      </w:r>
      <w:r w:rsidR="00730067" w:rsidRPr="00A465A6">
        <w:rPr>
          <w:color w:val="000000" w:themeColor="text1"/>
          <w:sz w:val="20"/>
          <w:szCs w:val="20"/>
        </w:rPr>
        <w:t xml:space="preserve">led to the need </w:t>
      </w:r>
      <w:r w:rsidR="003B58C6" w:rsidRPr="00A465A6">
        <w:rPr>
          <w:color w:val="000000" w:themeColor="text1"/>
          <w:sz w:val="20"/>
          <w:szCs w:val="20"/>
        </w:rPr>
        <w:t>to identify</w:t>
      </w:r>
      <w:r w:rsidR="00730067" w:rsidRPr="00A465A6">
        <w:rPr>
          <w:color w:val="000000" w:themeColor="text1"/>
          <w:sz w:val="20"/>
          <w:szCs w:val="20"/>
        </w:rPr>
        <w:t xml:space="preserve"> better ways of managing the student work </w:t>
      </w:r>
      <w:r w:rsidR="003B58C6" w:rsidRPr="00A465A6">
        <w:rPr>
          <w:color w:val="000000" w:themeColor="text1"/>
          <w:sz w:val="20"/>
          <w:szCs w:val="20"/>
        </w:rPr>
        <w:t xml:space="preserve">that needs </w:t>
      </w:r>
      <w:r w:rsidR="00730067" w:rsidRPr="00A465A6">
        <w:rPr>
          <w:color w:val="000000" w:themeColor="text1"/>
          <w:sz w:val="20"/>
          <w:szCs w:val="20"/>
        </w:rPr>
        <w:t xml:space="preserve">to be assessed. Moreover, </w:t>
      </w:r>
      <w:r w:rsidR="003B58C6" w:rsidRPr="00A465A6">
        <w:rPr>
          <w:color w:val="000000" w:themeColor="text1"/>
          <w:sz w:val="20"/>
          <w:szCs w:val="20"/>
        </w:rPr>
        <w:t xml:space="preserve">the </w:t>
      </w:r>
      <w:r w:rsidR="00730067" w:rsidRPr="00A465A6">
        <w:rPr>
          <w:color w:val="000000" w:themeColor="text1"/>
          <w:sz w:val="20"/>
          <w:szCs w:val="20"/>
        </w:rPr>
        <w:t xml:space="preserve">increased ability to reuse material that is available online and the emergence of </w:t>
      </w:r>
      <w:r w:rsidR="006A0BA8" w:rsidRPr="00A465A6">
        <w:rPr>
          <w:color w:val="000000" w:themeColor="text1"/>
          <w:sz w:val="20"/>
          <w:szCs w:val="20"/>
        </w:rPr>
        <w:t>‘</w:t>
      </w:r>
      <w:r w:rsidR="00730067" w:rsidRPr="00A465A6">
        <w:rPr>
          <w:color w:val="000000" w:themeColor="text1"/>
          <w:sz w:val="20"/>
          <w:szCs w:val="20"/>
        </w:rPr>
        <w:t>contrac</w:t>
      </w:r>
      <w:r w:rsidR="006A0BA8" w:rsidRPr="00A465A6">
        <w:rPr>
          <w:color w:val="000000" w:themeColor="text1"/>
          <w:sz w:val="20"/>
          <w:szCs w:val="20"/>
        </w:rPr>
        <w:t>t-</w:t>
      </w:r>
      <w:r w:rsidR="00730067" w:rsidRPr="00A465A6">
        <w:rPr>
          <w:color w:val="000000" w:themeColor="text1"/>
          <w:sz w:val="20"/>
          <w:szCs w:val="20"/>
        </w:rPr>
        <w:t>cheating</w:t>
      </w:r>
      <w:r w:rsidR="006A0BA8" w:rsidRPr="00A465A6">
        <w:rPr>
          <w:color w:val="000000" w:themeColor="text1"/>
          <w:sz w:val="20"/>
          <w:szCs w:val="20"/>
        </w:rPr>
        <w:t>’</w:t>
      </w:r>
      <w:r w:rsidR="00730067" w:rsidRPr="00A465A6">
        <w:rPr>
          <w:color w:val="000000" w:themeColor="text1"/>
          <w:sz w:val="20"/>
          <w:szCs w:val="20"/>
        </w:rPr>
        <w:t xml:space="preserve"> </w:t>
      </w:r>
      <w:r w:rsidR="003B58C6" w:rsidRPr="00A465A6">
        <w:rPr>
          <w:color w:val="000000" w:themeColor="text1"/>
          <w:sz w:val="20"/>
          <w:szCs w:val="20"/>
        </w:rPr>
        <w:t xml:space="preserve">has </w:t>
      </w:r>
      <w:r w:rsidR="00F510F8" w:rsidRPr="00A465A6">
        <w:rPr>
          <w:color w:val="000000" w:themeColor="text1"/>
          <w:sz w:val="20"/>
          <w:szCs w:val="20"/>
        </w:rPr>
        <w:t xml:space="preserve">forced institutions to adopt </w:t>
      </w:r>
      <w:r w:rsidR="00587C71" w:rsidRPr="00A465A6">
        <w:rPr>
          <w:color w:val="000000" w:themeColor="text1"/>
          <w:sz w:val="20"/>
          <w:szCs w:val="20"/>
        </w:rPr>
        <w:t>plagiarism detection</w:t>
      </w:r>
      <w:r w:rsidR="00730067" w:rsidRPr="00A465A6">
        <w:rPr>
          <w:color w:val="000000" w:themeColor="text1"/>
          <w:sz w:val="20"/>
          <w:szCs w:val="20"/>
        </w:rPr>
        <w:t xml:space="preserve"> </w:t>
      </w:r>
      <w:r w:rsidR="00F510F8" w:rsidRPr="00A465A6">
        <w:rPr>
          <w:color w:val="000000" w:themeColor="text1"/>
          <w:sz w:val="20"/>
          <w:szCs w:val="20"/>
        </w:rPr>
        <w:t xml:space="preserve">strategies and establish </w:t>
      </w:r>
      <w:r w:rsidR="00730067" w:rsidRPr="00A465A6">
        <w:rPr>
          <w:color w:val="000000" w:themeColor="text1"/>
          <w:sz w:val="20"/>
          <w:szCs w:val="20"/>
        </w:rPr>
        <w:t xml:space="preserve">mechanisms for ensuring the authenticity of assessed work. </w:t>
      </w:r>
      <w:r w:rsidR="00587C71" w:rsidRPr="00A465A6">
        <w:rPr>
          <w:color w:val="000000" w:themeColor="text1"/>
          <w:sz w:val="20"/>
          <w:szCs w:val="20"/>
        </w:rPr>
        <w:t>This institutional drive</w:t>
      </w:r>
      <w:r w:rsidR="00FF4AA6" w:rsidRPr="00A465A6">
        <w:rPr>
          <w:color w:val="000000" w:themeColor="text1"/>
          <w:sz w:val="20"/>
          <w:szCs w:val="20"/>
        </w:rPr>
        <w:t xml:space="preserve"> for standardization, however,</w:t>
      </w:r>
      <w:r w:rsidR="00E62C29" w:rsidRPr="00A465A6">
        <w:rPr>
          <w:color w:val="000000" w:themeColor="text1"/>
          <w:sz w:val="20"/>
          <w:szCs w:val="20"/>
        </w:rPr>
        <w:t xml:space="preserve"> </w:t>
      </w:r>
      <w:r w:rsidR="00FF4AA6" w:rsidRPr="00A465A6">
        <w:rPr>
          <w:color w:val="000000" w:themeColor="text1"/>
          <w:sz w:val="20"/>
          <w:szCs w:val="20"/>
        </w:rPr>
        <w:t xml:space="preserve">conflicts </w:t>
      </w:r>
      <w:r w:rsidR="00CE2D2D" w:rsidRPr="00A465A6">
        <w:rPr>
          <w:color w:val="000000" w:themeColor="text1"/>
          <w:sz w:val="20"/>
          <w:szCs w:val="20"/>
        </w:rPr>
        <w:t>with</w:t>
      </w:r>
      <w:r w:rsidR="003B58C6" w:rsidRPr="00A465A6">
        <w:rPr>
          <w:color w:val="000000" w:themeColor="text1"/>
          <w:sz w:val="20"/>
          <w:szCs w:val="20"/>
        </w:rPr>
        <w:t xml:space="preserve"> </w:t>
      </w:r>
      <w:r w:rsidR="00FF4AA6" w:rsidRPr="00A465A6">
        <w:rPr>
          <w:color w:val="000000" w:themeColor="text1"/>
          <w:sz w:val="20"/>
          <w:szCs w:val="20"/>
        </w:rPr>
        <w:t>the plurality o</w:t>
      </w:r>
      <w:r w:rsidR="00F510F8" w:rsidRPr="00A465A6">
        <w:rPr>
          <w:color w:val="000000" w:themeColor="text1"/>
          <w:sz w:val="20"/>
          <w:szCs w:val="20"/>
        </w:rPr>
        <w:t>f new technologies and the multiplicity</w:t>
      </w:r>
      <w:r w:rsidR="00FF4AA6" w:rsidRPr="00A465A6">
        <w:rPr>
          <w:color w:val="000000" w:themeColor="text1"/>
          <w:sz w:val="20"/>
          <w:szCs w:val="20"/>
        </w:rPr>
        <w:t xml:space="preserve"> of options </w:t>
      </w:r>
      <w:r w:rsidR="003B58C6" w:rsidRPr="00A465A6">
        <w:rPr>
          <w:color w:val="000000" w:themeColor="text1"/>
          <w:sz w:val="20"/>
          <w:szCs w:val="20"/>
        </w:rPr>
        <w:t>offered to</w:t>
      </w:r>
      <w:r w:rsidR="00FF4AA6" w:rsidRPr="00A465A6">
        <w:rPr>
          <w:color w:val="000000" w:themeColor="text1"/>
          <w:sz w:val="20"/>
          <w:szCs w:val="20"/>
        </w:rPr>
        <w:t xml:space="preserve"> teachers </w:t>
      </w:r>
      <w:r w:rsidR="009C5453" w:rsidRPr="00A465A6">
        <w:rPr>
          <w:color w:val="000000" w:themeColor="text1"/>
          <w:sz w:val="20"/>
          <w:szCs w:val="20"/>
        </w:rPr>
        <w:t>and students to participate in</w:t>
      </w:r>
      <w:r w:rsidR="00FF4AA6" w:rsidRPr="00A465A6">
        <w:rPr>
          <w:color w:val="000000" w:themeColor="text1"/>
          <w:sz w:val="20"/>
          <w:szCs w:val="20"/>
        </w:rPr>
        <w:t xml:space="preserve"> their assessments. </w:t>
      </w:r>
      <w:r w:rsidR="00E62C29" w:rsidRPr="00A465A6">
        <w:rPr>
          <w:color w:val="000000" w:themeColor="text1"/>
          <w:sz w:val="20"/>
          <w:szCs w:val="20"/>
        </w:rPr>
        <w:t>These tech</w:t>
      </w:r>
      <w:r w:rsidR="009C5453" w:rsidRPr="00A465A6">
        <w:rPr>
          <w:color w:val="000000" w:themeColor="text1"/>
          <w:sz w:val="20"/>
          <w:szCs w:val="20"/>
        </w:rPr>
        <w:t xml:space="preserve">nologies </w:t>
      </w:r>
      <w:r w:rsidR="00E62C29" w:rsidRPr="00A465A6">
        <w:rPr>
          <w:color w:val="000000" w:themeColor="text1"/>
          <w:sz w:val="20"/>
          <w:szCs w:val="20"/>
        </w:rPr>
        <w:t>often pres</w:t>
      </w:r>
      <w:r w:rsidR="009C5453" w:rsidRPr="00A465A6">
        <w:rPr>
          <w:color w:val="000000" w:themeColor="text1"/>
          <w:sz w:val="20"/>
          <w:szCs w:val="20"/>
        </w:rPr>
        <w:t>ent decentralised, fringe platforms</w:t>
      </w:r>
      <w:r w:rsidR="00E62C29" w:rsidRPr="00A465A6">
        <w:rPr>
          <w:color w:val="000000" w:themeColor="text1"/>
          <w:sz w:val="20"/>
          <w:szCs w:val="20"/>
        </w:rPr>
        <w:t xml:space="preserve"> whic</w:t>
      </w:r>
      <w:r w:rsidR="009C0D56" w:rsidRPr="00A465A6">
        <w:rPr>
          <w:color w:val="000000" w:themeColor="text1"/>
          <w:sz w:val="20"/>
          <w:szCs w:val="20"/>
        </w:rPr>
        <w:t>h may sit well outside the domain</w:t>
      </w:r>
      <w:r w:rsidR="00E62C29" w:rsidRPr="00A465A6">
        <w:rPr>
          <w:color w:val="000000" w:themeColor="text1"/>
          <w:sz w:val="20"/>
          <w:szCs w:val="20"/>
        </w:rPr>
        <w:t xml:space="preserve"> </w:t>
      </w:r>
      <w:r w:rsidR="009C5453" w:rsidRPr="00A465A6">
        <w:rPr>
          <w:color w:val="000000" w:themeColor="text1"/>
          <w:sz w:val="20"/>
          <w:szCs w:val="20"/>
        </w:rPr>
        <w:t>where</w:t>
      </w:r>
      <w:r w:rsidR="00E62C29" w:rsidRPr="00A465A6">
        <w:rPr>
          <w:color w:val="000000" w:themeColor="text1"/>
          <w:sz w:val="20"/>
          <w:szCs w:val="20"/>
        </w:rPr>
        <w:t xml:space="preserve"> institution</w:t>
      </w:r>
      <w:r w:rsidR="009C5453" w:rsidRPr="00A465A6">
        <w:rPr>
          <w:color w:val="000000" w:themeColor="text1"/>
          <w:sz w:val="20"/>
          <w:szCs w:val="20"/>
        </w:rPr>
        <w:t>alis</w:t>
      </w:r>
      <w:r w:rsidR="00F510F8" w:rsidRPr="00A465A6">
        <w:rPr>
          <w:color w:val="000000" w:themeColor="text1"/>
          <w:sz w:val="20"/>
          <w:szCs w:val="20"/>
        </w:rPr>
        <w:t>ed learning and assessment take</w:t>
      </w:r>
      <w:r w:rsidR="009C5453" w:rsidRPr="00A465A6">
        <w:rPr>
          <w:color w:val="000000" w:themeColor="text1"/>
          <w:sz w:val="20"/>
          <w:szCs w:val="20"/>
        </w:rPr>
        <w:t xml:space="preserve"> place</w:t>
      </w:r>
      <w:r w:rsidR="00F510F8" w:rsidRPr="00A465A6">
        <w:rPr>
          <w:color w:val="000000" w:themeColor="text1"/>
          <w:sz w:val="20"/>
          <w:szCs w:val="20"/>
        </w:rPr>
        <w:t>. Teachers</w:t>
      </w:r>
      <w:r w:rsidR="00E62C29" w:rsidRPr="00A465A6">
        <w:rPr>
          <w:color w:val="000000" w:themeColor="text1"/>
          <w:sz w:val="20"/>
          <w:szCs w:val="20"/>
        </w:rPr>
        <w:t xml:space="preserve"> make active ch</w:t>
      </w:r>
      <w:r w:rsidR="00F510F8" w:rsidRPr="00A465A6">
        <w:rPr>
          <w:color w:val="000000" w:themeColor="text1"/>
          <w:sz w:val="20"/>
          <w:szCs w:val="20"/>
        </w:rPr>
        <w:t>oices in utilising these platforms</w:t>
      </w:r>
      <w:r w:rsidR="00E62C29" w:rsidRPr="00A465A6">
        <w:rPr>
          <w:color w:val="000000" w:themeColor="text1"/>
          <w:sz w:val="20"/>
          <w:szCs w:val="20"/>
        </w:rPr>
        <w:t xml:space="preserve"> and medi</w:t>
      </w:r>
      <w:r w:rsidR="00CE2D2D" w:rsidRPr="00A465A6">
        <w:rPr>
          <w:color w:val="000000" w:themeColor="text1"/>
          <w:sz w:val="20"/>
          <w:szCs w:val="20"/>
        </w:rPr>
        <w:t>a depending on whether they believe</w:t>
      </w:r>
      <w:r w:rsidR="00E62C29" w:rsidRPr="00A465A6">
        <w:rPr>
          <w:color w:val="000000" w:themeColor="text1"/>
          <w:sz w:val="20"/>
          <w:szCs w:val="20"/>
        </w:rPr>
        <w:t xml:space="preserve"> they serve learning and assessment</w:t>
      </w:r>
      <w:r w:rsidR="00F510F8" w:rsidRPr="00A465A6">
        <w:rPr>
          <w:color w:val="000000" w:themeColor="text1"/>
          <w:sz w:val="20"/>
          <w:szCs w:val="20"/>
        </w:rPr>
        <w:t xml:space="preserve"> purposes</w:t>
      </w:r>
      <w:r w:rsidR="00E62C29" w:rsidRPr="00A465A6">
        <w:rPr>
          <w:color w:val="000000" w:themeColor="text1"/>
          <w:sz w:val="20"/>
          <w:szCs w:val="20"/>
        </w:rPr>
        <w:t xml:space="preserve"> </w:t>
      </w:r>
      <w:r w:rsidR="003B58C6" w:rsidRPr="00A465A6">
        <w:rPr>
          <w:color w:val="000000" w:themeColor="text1"/>
          <w:sz w:val="20"/>
          <w:szCs w:val="20"/>
        </w:rPr>
        <w:t>or if</w:t>
      </w:r>
      <w:r w:rsidR="00E62C29" w:rsidRPr="00A465A6">
        <w:rPr>
          <w:color w:val="000000" w:themeColor="text1"/>
          <w:sz w:val="20"/>
          <w:szCs w:val="20"/>
        </w:rPr>
        <w:t xml:space="preserve"> particular features of these </w:t>
      </w:r>
      <w:r w:rsidR="007E290F" w:rsidRPr="00A465A6">
        <w:rPr>
          <w:color w:val="000000" w:themeColor="text1"/>
          <w:sz w:val="20"/>
          <w:szCs w:val="20"/>
        </w:rPr>
        <w:t>e-assessment platforms</w:t>
      </w:r>
      <w:r w:rsidR="00E62C29" w:rsidRPr="00A465A6">
        <w:rPr>
          <w:color w:val="000000" w:themeColor="text1"/>
          <w:sz w:val="20"/>
          <w:szCs w:val="20"/>
        </w:rPr>
        <w:t xml:space="preserve"> enhance </w:t>
      </w:r>
      <w:r w:rsidR="00CE2D2D" w:rsidRPr="00A465A6">
        <w:rPr>
          <w:color w:val="000000" w:themeColor="text1"/>
          <w:sz w:val="20"/>
          <w:szCs w:val="20"/>
        </w:rPr>
        <w:t xml:space="preserve">student </w:t>
      </w:r>
      <w:r w:rsidR="00E62C29" w:rsidRPr="00A465A6">
        <w:rPr>
          <w:color w:val="000000" w:themeColor="text1"/>
          <w:sz w:val="20"/>
          <w:szCs w:val="20"/>
        </w:rPr>
        <w:t>engagement and the quality of assessment feedback</w:t>
      </w:r>
      <w:r w:rsidR="008838E6" w:rsidRPr="00A465A6">
        <w:rPr>
          <w:color w:val="000000" w:themeColor="text1"/>
          <w:sz w:val="20"/>
          <w:szCs w:val="20"/>
        </w:rPr>
        <w:t xml:space="preserve">. </w:t>
      </w:r>
    </w:p>
    <w:p w14:paraId="0B151975" w14:textId="6F77D477" w:rsidR="00083599" w:rsidRPr="00A465A6" w:rsidRDefault="008838E6" w:rsidP="00E97F60">
      <w:pPr>
        <w:spacing w:line="360" w:lineRule="auto"/>
        <w:jc w:val="both"/>
        <w:rPr>
          <w:rFonts w:eastAsia="Times New Roman"/>
          <w:color w:val="000000" w:themeColor="text1"/>
          <w:sz w:val="20"/>
          <w:szCs w:val="20"/>
        </w:rPr>
      </w:pPr>
      <w:r w:rsidRPr="00A465A6">
        <w:rPr>
          <w:color w:val="000000" w:themeColor="text1"/>
          <w:sz w:val="20"/>
          <w:szCs w:val="20"/>
        </w:rPr>
        <w:t>The term</w:t>
      </w:r>
      <w:r w:rsidR="001B1A6B" w:rsidRPr="00A465A6">
        <w:rPr>
          <w:color w:val="000000" w:themeColor="text1"/>
          <w:sz w:val="20"/>
          <w:szCs w:val="20"/>
        </w:rPr>
        <w:t xml:space="preserve"> </w:t>
      </w:r>
      <w:r w:rsidR="00E32AC9" w:rsidRPr="00A465A6">
        <w:rPr>
          <w:color w:val="000000" w:themeColor="text1"/>
          <w:sz w:val="20"/>
          <w:szCs w:val="20"/>
        </w:rPr>
        <w:t>e-assessment is</w:t>
      </w:r>
      <w:r w:rsidR="009C5453" w:rsidRPr="00A465A6">
        <w:rPr>
          <w:color w:val="000000" w:themeColor="text1"/>
          <w:sz w:val="20"/>
          <w:szCs w:val="20"/>
        </w:rPr>
        <w:t xml:space="preserve"> defined in this study</w:t>
      </w:r>
      <w:r w:rsidR="00E32AC9" w:rsidRPr="00A465A6">
        <w:rPr>
          <w:color w:val="000000" w:themeColor="text1"/>
          <w:sz w:val="20"/>
          <w:szCs w:val="20"/>
        </w:rPr>
        <w:t xml:space="preserve"> as the</w:t>
      </w:r>
      <w:r w:rsidR="001B1A6B" w:rsidRPr="00A465A6">
        <w:rPr>
          <w:color w:val="000000" w:themeColor="text1"/>
          <w:sz w:val="20"/>
          <w:szCs w:val="20"/>
        </w:rPr>
        <w:t xml:space="preserve"> </w:t>
      </w:r>
      <w:r w:rsidR="00E32AC9" w:rsidRPr="00A465A6">
        <w:rPr>
          <w:rFonts w:eastAsia="Times New Roman"/>
          <w:color w:val="000000" w:themeColor="text1"/>
          <w:sz w:val="20"/>
          <w:szCs w:val="20"/>
        </w:rPr>
        <w:t xml:space="preserve">use of web-based </w:t>
      </w:r>
      <w:r w:rsidR="00642B85" w:rsidRPr="00A465A6">
        <w:rPr>
          <w:rFonts w:eastAsia="Times New Roman"/>
          <w:color w:val="000000" w:themeColor="text1"/>
          <w:sz w:val="20"/>
          <w:szCs w:val="20"/>
        </w:rPr>
        <w:t>technologies</w:t>
      </w:r>
      <w:r w:rsidR="00E32AC9" w:rsidRPr="00A465A6">
        <w:rPr>
          <w:rFonts w:eastAsia="Times New Roman"/>
          <w:color w:val="000000" w:themeColor="text1"/>
          <w:sz w:val="20"/>
          <w:szCs w:val="20"/>
        </w:rPr>
        <w:t xml:space="preserve"> for the purposes of </w:t>
      </w:r>
      <w:r w:rsidR="00642B85" w:rsidRPr="00A465A6">
        <w:rPr>
          <w:rFonts w:eastAsia="Times New Roman"/>
          <w:color w:val="000000" w:themeColor="text1"/>
          <w:sz w:val="20"/>
          <w:szCs w:val="20"/>
        </w:rPr>
        <w:t xml:space="preserve">formative and summative </w:t>
      </w:r>
      <w:r w:rsidR="00E32AC9" w:rsidRPr="00A465A6">
        <w:rPr>
          <w:rFonts w:eastAsia="Times New Roman"/>
          <w:color w:val="000000" w:themeColor="text1"/>
          <w:sz w:val="20"/>
          <w:szCs w:val="20"/>
        </w:rPr>
        <w:t>assessment</w:t>
      </w:r>
      <w:r w:rsidR="005A2960" w:rsidRPr="00A465A6">
        <w:rPr>
          <w:rFonts w:eastAsia="Times New Roman"/>
          <w:color w:val="000000" w:themeColor="text1"/>
          <w:sz w:val="20"/>
          <w:szCs w:val="20"/>
        </w:rPr>
        <w:t xml:space="preserve"> in the context of university-level </w:t>
      </w:r>
      <w:r w:rsidR="00642B85" w:rsidRPr="00A465A6">
        <w:rPr>
          <w:rFonts w:eastAsia="Times New Roman"/>
          <w:color w:val="000000" w:themeColor="text1"/>
          <w:sz w:val="20"/>
          <w:szCs w:val="20"/>
        </w:rPr>
        <w:t xml:space="preserve">formal learning. </w:t>
      </w:r>
      <w:r w:rsidR="000E4492" w:rsidRPr="00A465A6">
        <w:rPr>
          <w:rFonts w:eastAsia="Times New Roman"/>
          <w:color w:val="000000" w:themeColor="text1"/>
          <w:sz w:val="20"/>
          <w:szCs w:val="20"/>
        </w:rPr>
        <w:t>This</w:t>
      </w:r>
      <w:r w:rsidR="00642B85" w:rsidRPr="00A465A6">
        <w:rPr>
          <w:rFonts w:eastAsia="Times New Roman"/>
          <w:color w:val="000000" w:themeColor="text1"/>
          <w:sz w:val="20"/>
          <w:szCs w:val="20"/>
        </w:rPr>
        <w:t xml:space="preserve"> term refers to </w:t>
      </w:r>
      <w:r w:rsidR="00E32AC9" w:rsidRPr="00A465A6">
        <w:rPr>
          <w:rFonts w:eastAsia="Times New Roman"/>
          <w:color w:val="000000" w:themeColor="text1"/>
          <w:sz w:val="20"/>
          <w:szCs w:val="20"/>
        </w:rPr>
        <w:t xml:space="preserve">the entire </w:t>
      </w:r>
      <w:r w:rsidR="00642B85" w:rsidRPr="00A465A6">
        <w:rPr>
          <w:rFonts w:eastAsia="Times New Roman"/>
          <w:color w:val="000000" w:themeColor="text1"/>
          <w:sz w:val="20"/>
          <w:szCs w:val="20"/>
        </w:rPr>
        <w:t xml:space="preserve">cycle of the </w:t>
      </w:r>
      <w:r w:rsidR="00E32AC9" w:rsidRPr="00A465A6">
        <w:rPr>
          <w:rFonts w:eastAsia="Times New Roman"/>
          <w:color w:val="000000" w:themeColor="text1"/>
          <w:sz w:val="20"/>
          <w:szCs w:val="20"/>
        </w:rPr>
        <w:t>assessment process, from designing ass</w:t>
      </w:r>
      <w:r w:rsidR="00642B85" w:rsidRPr="00A465A6">
        <w:rPr>
          <w:rFonts w:eastAsia="Times New Roman"/>
          <w:color w:val="000000" w:themeColor="text1"/>
          <w:sz w:val="20"/>
          <w:szCs w:val="20"/>
        </w:rPr>
        <w:t>essment tasks to the storage</w:t>
      </w:r>
      <w:r w:rsidR="00E32AC9" w:rsidRPr="00A465A6">
        <w:rPr>
          <w:rFonts w:eastAsia="Times New Roman"/>
          <w:color w:val="000000" w:themeColor="text1"/>
          <w:sz w:val="20"/>
          <w:szCs w:val="20"/>
        </w:rPr>
        <w:t xml:space="preserve"> and management of the </w:t>
      </w:r>
      <w:r w:rsidR="00642B85" w:rsidRPr="00A465A6">
        <w:rPr>
          <w:rFonts w:eastAsia="Times New Roman"/>
          <w:color w:val="000000" w:themeColor="text1"/>
          <w:sz w:val="20"/>
          <w:szCs w:val="20"/>
        </w:rPr>
        <w:t>assessment products.</w:t>
      </w:r>
      <w:r w:rsidR="00E32AC9" w:rsidRPr="00A465A6">
        <w:rPr>
          <w:rFonts w:eastAsia="Times New Roman"/>
          <w:color w:val="000000" w:themeColor="text1"/>
          <w:sz w:val="20"/>
          <w:szCs w:val="20"/>
        </w:rPr>
        <w:t xml:space="preserve"> </w:t>
      </w:r>
      <w:r w:rsidR="000C78AB" w:rsidRPr="00A465A6">
        <w:rPr>
          <w:color w:val="000000" w:themeColor="text1"/>
          <w:sz w:val="20"/>
          <w:szCs w:val="20"/>
        </w:rPr>
        <w:t xml:space="preserve">Formative </w:t>
      </w:r>
      <w:r w:rsidR="005C67F1" w:rsidRPr="00A465A6">
        <w:rPr>
          <w:color w:val="000000" w:themeColor="text1"/>
          <w:sz w:val="20"/>
          <w:szCs w:val="20"/>
        </w:rPr>
        <w:t xml:space="preserve">e-assessment </w:t>
      </w:r>
      <w:r w:rsidR="00522986" w:rsidRPr="00A465A6">
        <w:rPr>
          <w:color w:val="000000" w:themeColor="text1"/>
          <w:sz w:val="20"/>
          <w:szCs w:val="20"/>
        </w:rPr>
        <w:t>concerns</w:t>
      </w:r>
      <w:r w:rsidR="005C67F1" w:rsidRPr="00A465A6">
        <w:rPr>
          <w:color w:val="000000" w:themeColor="text1"/>
          <w:sz w:val="20"/>
          <w:szCs w:val="20"/>
        </w:rPr>
        <w:t xml:space="preserve"> </w:t>
      </w:r>
      <w:r w:rsidR="000C78AB" w:rsidRPr="00A465A6">
        <w:rPr>
          <w:rFonts w:eastAsia="Times New Roman"/>
          <w:color w:val="000000" w:themeColor="text1"/>
          <w:sz w:val="20"/>
          <w:szCs w:val="20"/>
        </w:rPr>
        <w:t xml:space="preserve">the use of technology to support the </w:t>
      </w:r>
      <w:r w:rsidR="000C78AB" w:rsidRPr="00A465A6">
        <w:rPr>
          <w:rFonts w:eastAsia="Times New Roman"/>
          <w:i/>
          <w:color w:val="000000" w:themeColor="text1"/>
          <w:sz w:val="20"/>
          <w:szCs w:val="20"/>
        </w:rPr>
        <w:t>iterative</w:t>
      </w:r>
      <w:r w:rsidR="000C78AB" w:rsidRPr="00A465A6">
        <w:rPr>
          <w:rFonts w:eastAsia="Times New Roman"/>
          <w:color w:val="000000" w:themeColor="text1"/>
          <w:sz w:val="20"/>
          <w:szCs w:val="20"/>
        </w:rPr>
        <w:t xml:space="preserve"> process of analysing information </w:t>
      </w:r>
      <w:r w:rsidR="00522986" w:rsidRPr="00A465A6">
        <w:rPr>
          <w:rFonts w:eastAsia="Times New Roman"/>
          <w:color w:val="000000" w:themeColor="text1"/>
          <w:sz w:val="20"/>
          <w:szCs w:val="20"/>
        </w:rPr>
        <w:t xml:space="preserve">regarding </w:t>
      </w:r>
      <w:r w:rsidR="000C78AB" w:rsidRPr="00A465A6">
        <w:rPr>
          <w:rFonts w:eastAsia="Times New Roman"/>
          <w:color w:val="000000" w:themeColor="text1"/>
          <w:sz w:val="20"/>
          <w:szCs w:val="20"/>
        </w:rPr>
        <w:t xml:space="preserve">student learning and </w:t>
      </w:r>
      <w:r w:rsidR="00522986" w:rsidRPr="00A465A6">
        <w:rPr>
          <w:rFonts w:eastAsia="Times New Roman"/>
          <w:color w:val="000000" w:themeColor="text1"/>
          <w:sz w:val="20"/>
          <w:szCs w:val="20"/>
        </w:rPr>
        <w:t xml:space="preserve">its </w:t>
      </w:r>
      <w:r w:rsidR="000C78AB" w:rsidRPr="00A465A6">
        <w:rPr>
          <w:rFonts w:eastAsia="Times New Roman"/>
          <w:color w:val="000000" w:themeColor="text1"/>
          <w:sz w:val="20"/>
          <w:szCs w:val="20"/>
        </w:rPr>
        <w:t>evaluati</w:t>
      </w:r>
      <w:r w:rsidR="00522986" w:rsidRPr="00A465A6">
        <w:rPr>
          <w:rFonts w:eastAsia="Times New Roman"/>
          <w:color w:val="000000" w:themeColor="text1"/>
          <w:sz w:val="20"/>
          <w:szCs w:val="20"/>
        </w:rPr>
        <w:t>o</w:t>
      </w:r>
      <w:r w:rsidR="000C78AB" w:rsidRPr="00A465A6">
        <w:rPr>
          <w:rFonts w:eastAsia="Times New Roman"/>
          <w:color w:val="000000" w:themeColor="text1"/>
          <w:sz w:val="20"/>
          <w:szCs w:val="20"/>
        </w:rPr>
        <w:t xml:space="preserve">n in relation to previous attainment of learning </w:t>
      </w:r>
      <w:r w:rsidR="005C67F1" w:rsidRPr="00A465A6">
        <w:rPr>
          <w:rFonts w:eastAsia="Times New Roman"/>
          <w:color w:val="000000" w:themeColor="text1"/>
          <w:sz w:val="20"/>
          <w:szCs w:val="20"/>
        </w:rPr>
        <w:t>outcomes (Pachler et al.</w:t>
      </w:r>
      <w:r w:rsidR="00FC4F53" w:rsidRPr="00A465A6">
        <w:rPr>
          <w:rFonts w:eastAsia="Times New Roman"/>
          <w:color w:val="000000" w:themeColor="text1"/>
          <w:sz w:val="20"/>
          <w:szCs w:val="20"/>
        </w:rPr>
        <w:t xml:space="preserve"> 2010)</w:t>
      </w:r>
      <w:r w:rsidR="009C5453" w:rsidRPr="00A465A6">
        <w:rPr>
          <w:rFonts w:eastAsia="Times New Roman"/>
          <w:color w:val="000000" w:themeColor="text1"/>
          <w:sz w:val="20"/>
          <w:szCs w:val="20"/>
        </w:rPr>
        <w:t>,</w:t>
      </w:r>
      <w:r w:rsidR="00FC4F53" w:rsidRPr="00A465A6">
        <w:rPr>
          <w:rFonts w:eastAsia="Times New Roman"/>
          <w:color w:val="000000" w:themeColor="text1"/>
          <w:sz w:val="20"/>
          <w:szCs w:val="20"/>
        </w:rPr>
        <w:t xml:space="preserve"> while s</w:t>
      </w:r>
      <w:r w:rsidR="000C78AB" w:rsidRPr="00A465A6">
        <w:rPr>
          <w:rFonts w:eastAsia="Times New Roman"/>
          <w:color w:val="000000" w:themeColor="text1"/>
          <w:sz w:val="20"/>
          <w:szCs w:val="20"/>
        </w:rPr>
        <w:t xml:space="preserve">ummative e-assessment </w:t>
      </w:r>
      <w:r w:rsidR="00522986" w:rsidRPr="00A465A6">
        <w:rPr>
          <w:color w:val="000000" w:themeColor="text1"/>
          <w:sz w:val="20"/>
          <w:szCs w:val="20"/>
        </w:rPr>
        <w:t xml:space="preserve">offers </w:t>
      </w:r>
      <w:r w:rsidR="000C78AB" w:rsidRPr="00A465A6">
        <w:rPr>
          <w:color w:val="000000" w:themeColor="text1"/>
          <w:sz w:val="20"/>
          <w:szCs w:val="20"/>
        </w:rPr>
        <w:t xml:space="preserve">evidence of </w:t>
      </w:r>
      <w:r w:rsidR="00522986" w:rsidRPr="00A465A6">
        <w:rPr>
          <w:color w:val="000000" w:themeColor="text1"/>
          <w:sz w:val="20"/>
          <w:szCs w:val="20"/>
        </w:rPr>
        <w:t>students’</w:t>
      </w:r>
      <w:r w:rsidR="000C78AB" w:rsidRPr="00A465A6">
        <w:rPr>
          <w:color w:val="000000" w:themeColor="text1"/>
          <w:sz w:val="20"/>
          <w:szCs w:val="20"/>
        </w:rPr>
        <w:t xml:space="preserve"> achievement</w:t>
      </w:r>
      <w:r w:rsidR="005C67F1" w:rsidRPr="00A465A6">
        <w:rPr>
          <w:color w:val="000000" w:themeColor="text1"/>
          <w:sz w:val="20"/>
          <w:szCs w:val="20"/>
        </w:rPr>
        <w:t>,</w:t>
      </w:r>
      <w:r w:rsidR="000C78AB" w:rsidRPr="00A465A6">
        <w:rPr>
          <w:color w:val="000000" w:themeColor="text1"/>
          <w:sz w:val="20"/>
          <w:szCs w:val="20"/>
        </w:rPr>
        <w:t xml:space="preserve"> what th</w:t>
      </w:r>
      <w:r w:rsidR="0062654E" w:rsidRPr="00A465A6">
        <w:rPr>
          <w:color w:val="000000" w:themeColor="text1"/>
          <w:sz w:val="20"/>
          <w:szCs w:val="20"/>
        </w:rPr>
        <w:t>ey know, understand and can do,</w:t>
      </w:r>
      <w:r w:rsidR="00522986" w:rsidRPr="00A465A6">
        <w:rPr>
          <w:color w:val="000000" w:themeColor="text1"/>
          <w:sz w:val="20"/>
          <w:szCs w:val="20"/>
        </w:rPr>
        <w:t xml:space="preserve"> </w:t>
      </w:r>
      <w:r w:rsidR="000C78AB" w:rsidRPr="00A465A6">
        <w:rPr>
          <w:color w:val="000000" w:themeColor="text1"/>
          <w:sz w:val="20"/>
          <w:szCs w:val="20"/>
        </w:rPr>
        <w:t xml:space="preserve">by assigning a </w:t>
      </w:r>
      <w:r w:rsidR="000C78AB" w:rsidRPr="00A465A6">
        <w:rPr>
          <w:i/>
          <w:color w:val="000000" w:themeColor="text1"/>
          <w:sz w:val="20"/>
          <w:szCs w:val="20"/>
        </w:rPr>
        <w:t>value</w:t>
      </w:r>
      <w:r w:rsidR="000C78AB" w:rsidRPr="00A465A6">
        <w:rPr>
          <w:color w:val="000000" w:themeColor="text1"/>
          <w:sz w:val="20"/>
          <w:szCs w:val="20"/>
        </w:rPr>
        <w:t xml:space="preserve"> to their demonstrable achievements.</w:t>
      </w:r>
      <w:r w:rsidR="00694A6E" w:rsidRPr="00A465A6">
        <w:rPr>
          <w:color w:val="000000" w:themeColor="text1"/>
          <w:sz w:val="20"/>
          <w:szCs w:val="20"/>
        </w:rPr>
        <w:t xml:space="preserve"> Wil</w:t>
      </w:r>
      <w:r w:rsidR="00F31F8A" w:rsidRPr="00A465A6">
        <w:rPr>
          <w:color w:val="000000" w:themeColor="text1"/>
          <w:sz w:val="20"/>
          <w:szCs w:val="20"/>
        </w:rPr>
        <w:t>iam and Black (1996</w:t>
      </w:r>
      <w:r w:rsidR="000C300D" w:rsidRPr="00A465A6">
        <w:rPr>
          <w:color w:val="000000" w:themeColor="text1"/>
          <w:sz w:val="20"/>
          <w:szCs w:val="20"/>
        </w:rPr>
        <w:t>, p. 544</w:t>
      </w:r>
      <w:r w:rsidR="00F31F8A" w:rsidRPr="00A465A6">
        <w:rPr>
          <w:color w:val="000000" w:themeColor="text1"/>
          <w:sz w:val="20"/>
          <w:szCs w:val="20"/>
        </w:rPr>
        <w:t>) remark</w:t>
      </w:r>
      <w:r w:rsidR="00F94D5B" w:rsidRPr="00A465A6">
        <w:rPr>
          <w:color w:val="000000" w:themeColor="text1"/>
          <w:sz w:val="20"/>
          <w:szCs w:val="20"/>
        </w:rPr>
        <w:t xml:space="preserve"> </w:t>
      </w:r>
      <w:r w:rsidR="000C300D" w:rsidRPr="00A465A6">
        <w:rPr>
          <w:color w:val="000000" w:themeColor="text1"/>
          <w:sz w:val="20"/>
          <w:szCs w:val="20"/>
        </w:rPr>
        <w:t>that ‘</w:t>
      </w:r>
      <w:r w:rsidR="000C300D" w:rsidRPr="00A465A6">
        <w:rPr>
          <w:i/>
          <w:color w:val="000000" w:themeColor="text1"/>
          <w:sz w:val="20"/>
          <w:szCs w:val="20"/>
        </w:rPr>
        <w:t>all</w:t>
      </w:r>
      <w:r w:rsidR="000C300D" w:rsidRPr="00A465A6">
        <w:rPr>
          <w:color w:val="000000" w:themeColor="text1"/>
          <w:sz w:val="20"/>
          <w:szCs w:val="20"/>
        </w:rPr>
        <w:t xml:space="preserve"> assessments can be summative…, but only some have the </w:t>
      </w:r>
      <w:r w:rsidR="000C300D" w:rsidRPr="00A465A6">
        <w:rPr>
          <w:i/>
          <w:color w:val="000000" w:themeColor="text1"/>
          <w:sz w:val="20"/>
          <w:szCs w:val="20"/>
        </w:rPr>
        <w:t>additional</w:t>
      </w:r>
      <w:r w:rsidR="000C300D" w:rsidRPr="00A465A6">
        <w:rPr>
          <w:color w:val="000000" w:themeColor="text1"/>
          <w:sz w:val="20"/>
          <w:szCs w:val="20"/>
        </w:rPr>
        <w:t xml:space="preserve"> capability of serving </w:t>
      </w:r>
      <w:r w:rsidR="000C300D" w:rsidRPr="00A465A6">
        <w:rPr>
          <w:color w:val="000000" w:themeColor="text1"/>
          <w:sz w:val="20"/>
          <w:szCs w:val="20"/>
        </w:rPr>
        <w:lastRenderedPageBreak/>
        <w:t>formative functions’, before they continue to emphasise the importance of the concepts of validity and reliability</w:t>
      </w:r>
      <w:r w:rsidR="00A6249C" w:rsidRPr="00A465A6">
        <w:rPr>
          <w:color w:val="000000" w:themeColor="text1"/>
          <w:sz w:val="20"/>
          <w:szCs w:val="20"/>
        </w:rPr>
        <w:t xml:space="preserve"> of</w:t>
      </w:r>
      <w:r w:rsidR="000C300D" w:rsidRPr="00A465A6">
        <w:rPr>
          <w:color w:val="000000" w:themeColor="text1"/>
          <w:sz w:val="20"/>
          <w:szCs w:val="20"/>
        </w:rPr>
        <w:t xml:space="preserve"> assessment. Such emphasis is useful in light of the advent </w:t>
      </w:r>
      <w:r w:rsidR="00FD6B4A" w:rsidRPr="00A465A6">
        <w:rPr>
          <w:color w:val="000000" w:themeColor="text1"/>
          <w:sz w:val="20"/>
          <w:szCs w:val="20"/>
        </w:rPr>
        <w:t>of new e-assessment platform</w:t>
      </w:r>
      <w:r w:rsidR="00390653" w:rsidRPr="00A465A6">
        <w:rPr>
          <w:color w:val="000000" w:themeColor="text1"/>
          <w:sz w:val="20"/>
          <w:szCs w:val="20"/>
        </w:rPr>
        <w:t>s</w:t>
      </w:r>
      <w:r w:rsidR="000C300D" w:rsidRPr="00A465A6">
        <w:rPr>
          <w:color w:val="000000" w:themeColor="text1"/>
          <w:sz w:val="20"/>
          <w:szCs w:val="20"/>
        </w:rPr>
        <w:t xml:space="preserve">. </w:t>
      </w:r>
      <w:r w:rsidR="000C300D" w:rsidRPr="00A465A6">
        <w:rPr>
          <w:rFonts w:eastAsia="Times New Roman"/>
          <w:color w:val="000000" w:themeColor="text1"/>
          <w:sz w:val="20"/>
          <w:szCs w:val="20"/>
        </w:rPr>
        <w:t>In particular, c</w:t>
      </w:r>
      <w:r w:rsidR="003A51D8" w:rsidRPr="00A465A6">
        <w:rPr>
          <w:rFonts w:eastAsia="Times New Roman"/>
          <w:color w:val="000000" w:themeColor="text1"/>
          <w:sz w:val="20"/>
          <w:szCs w:val="20"/>
        </w:rPr>
        <w:t>oncerns have</w:t>
      </w:r>
      <w:r w:rsidR="00995874" w:rsidRPr="00A465A6">
        <w:rPr>
          <w:rFonts w:eastAsia="Times New Roman"/>
          <w:color w:val="000000" w:themeColor="text1"/>
          <w:sz w:val="20"/>
          <w:szCs w:val="20"/>
        </w:rPr>
        <w:t xml:space="preserve"> </w:t>
      </w:r>
      <w:r w:rsidR="003A51D8" w:rsidRPr="00A465A6">
        <w:rPr>
          <w:rFonts w:eastAsia="Times New Roman"/>
          <w:color w:val="000000" w:themeColor="text1"/>
          <w:sz w:val="20"/>
          <w:szCs w:val="20"/>
        </w:rPr>
        <w:t>been raised</w:t>
      </w:r>
      <w:r w:rsidR="00995874" w:rsidRPr="00A465A6">
        <w:rPr>
          <w:rFonts w:eastAsia="Times New Roman"/>
          <w:color w:val="000000" w:themeColor="text1"/>
          <w:sz w:val="20"/>
          <w:szCs w:val="20"/>
        </w:rPr>
        <w:t xml:space="preserve"> </w:t>
      </w:r>
      <w:r w:rsidR="005A6827" w:rsidRPr="00A465A6">
        <w:rPr>
          <w:rFonts w:eastAsia="Times New Roman"/>
          <w:color w:val="000000" w:themeColor="text1"/>
          <w:sz w:val="20"/>
          <w:szCs w:val="20"/>
        </w:rPr>
        <w:t>whether</w:t>
      </w:r>
      <w:r w:rsidR="003A51D8" w:rsidRPr="00A465A6">
        <w:rPr>
          <w:rFonts w:eastAsia="Times New Roman"/>
          <w:color w:val="000000" w:themeColor="text1"/>
          <w:sz w:val="20"/>
          <w:szCs w:val="20"/>
        </w:rPr>
        <w:t xml:space="preserve"> e-assessment </w:t>
      </w:r>
      <w:r w:rsidR="00522986" w:rsidRPr="00A465A6">
        <w:rPr>
          <w:rFonts w:eastAsia="Times New Roman"/>
          <w:color w:val="000000" w:themeColor="text1"/>
          <w:sz w:val="20"/>
          <w:szCs w:val="20"/>
        </w:rPr>
        <w:t>compromise</w:t>
      </w:r>
      <w:r w:rsidR="003A51D8" w:rsidRPr="00A465A6">
        <w:rPr>
          <w:rFonts w:eastAsia="Times New Roman"/>
          <w:color w:val="000000" w:themeColor="text1"/>
          <w:sz w:val="20"/>
          <w:szCs w:val="20"/>
        </w:rPr>
        <w:t>s</w:t>
      </w:r>
      <w:r w:rsidR="00522986" w:rsidRPr="00A465A6">
        <w:rPr>
          <w:rFonts w:eastAsia="Times New Roman"/>
          <w:color w:val="000000" w:themeColor="text1"/>
          <w:sz w:val="20"/>
          <w:szCs w:val="20"/>
        </w:rPr>
        <w:t xml:space="preserve"> </w:t>
      </w:r>
      <w:r w:rsidR="000C300D" w:rsidRPr="00A465A6">
        <w:rPr>
          <w:rFonts w:eastAsia="Times New Roman"/>
          <w:color w:val="000000" w:themeColor="text1"/>
          <w:sz w:val="20"/>
          <w:szCs w:val="20"/>
        </w:rPr>
        <w:t>the validity of the assessment</w:t>
      </w:r>
      <w:r w:rsidR="009855F3" w:rsidRPr="00A465A6">
        <w:rPr>
          <w:rFonts w:eastAsia="Times New Roman"/>
          <w:color w:val="000000" w:themeColor="text1"/>
          <w:sz w:val="20"/>
          <w:szCs w:val="20"/>
        </w:rPr>
        <w:t xml:space="preserve"> process by allowing for measurement of </w:t>
      </w:r>
      <w:r w:rsidR="00522986" w:rsidRPr="00A465A6">
        <w:rPr>
          <w:rFonts w:eastAsia="Times New Roman"/>
          <w:color w:val="000000" w:themeColor="text1"/>
          <w:sz w:val="20"/>
          <w:szCs w:val="20"/>
        </w:rPr>
        <w:t xml:space="preserve">unintended </w:t>
      </w:r>
      <w:r w:rsidR="009855F3" w:rsidRPr="00A465A6">
        <w:rPr>
          <w:rFonts w:eastAsia="Times New Roman"/>
          <w:color w:val="000000" w:themeColor="text1"/>
          <w:sz w:val="20"/>
          <w:szCs w:val="20"/>
        </w:rPr>
        <w:t>features (</w:t>
      </w:r>
      <w:r w:rsidR="00BA7014" w:rsidRPr="00A465A6">
        <w:rPr>
          <w:rFonts w:eastAsia="Times New Roman"/>
          <w:color w:val="000000" w:themeColor="text1"/>
          <w:sz w:val="20"/>
          <w:szCs w:val="20"/>
        </w:rPr>
        <w:t xml:space="preserve">e.g. </w:t>
      </w:r>
      <w:r w:rsidR="009855F3" w:rsidRPr="00A465A6">
        <w:rPr>
          <w:rFonts w:eastAsia="Times New Roman"/>
          <w:color w:val="000000" w:themeColor="text1"/>
          <w:sz w:val="20"/>
          <w:szCs w:val="20"/>
        </w:rPr>
        <w:t xml:space="preserve">IT </w:t>
      </w:r>
      <w:r w:rsidR="005A6827" w:rsidRPr="00A465A6">
        <w:rPr>
          <w:rFonts w:eastAsia="Times New Roman"/>
          <w:color w:val="000000" w:themeColor="text1"/>
          <w:sz w:val="20"/>
          <w:szCs w:val="20"/>
        </w:rPr>
        <w:t xml:space="preserve">skills, </w:t>
      </w:r>
      <w:r w:rsidR="00454AE5" w:rsidRPr="00A465A6">
        <w:rPr>
          <w:rFonts w:eastAsia="Times New Roman"/>
          <w:color w:val="000000" w:themeColor="text1"/>
          <w:sz w:val="20"/>
          <w:szCs w:val="20"/>
        </w:rPr>
        <w:t>familiarity with</w:t>
      </w:r>
      <w:r w:rsidR="00570680">
        <w:rPr>
          <w:rFonts w:eastAsia="Times New Roman"/>
          <w:color w:val="000000" w:themeColor="text1"/>
          <w:sz w:val="20"/>
          <w:szCs w:val="20"/>
        </w:rPr>
        <w:t>,</w:t>
      </w:r>
      <w:r w:rsidR="00454AE5" w:rsidRPr="00A465A6">
        <w:rPr>
          <w:rFonts w:eastAsia="Times New Roman"/>
          <w:color w:val="000000" w:themeColor="text1"/>
          <w:sz w:val="20"/>
          <w:szCs w:val="20"/>
        </w:rPr>
        <w:t xml:space="preserve"> or </w:t>
      </w:r>
      <w:r w:rsidR="005A6827" w:rsidRPr="00A465A6">
        <w:rPr>
          <w:rFonts w:eastAsia="Times New Roman"/>
          <w:color w:val="000000" w:themeColor="text1"/>
          <w:sz w:val="20"/>
          <w:szCs w:val="20"/>
        </w:rPr>
        <w:t>access to</w:t>
      </w:r>
      <w:r w:rsidR="00570680">
        <w:rPr>
          <w:rFonts w:eastAsia="Times New Roman"/>
          <w:color w:val="000000" w:themeColor="text1"/>
          <w:sz w:val="20"/>
          <w:szCs w:val="20"/>
        </w:rPr>
        <w:t>,</w:t>
      </w:r>
      <w:r w:rsidR="005A6827" w:rsidRPr="00A465A6">
        <w:rPr>
          <w:rFonts w:eastAsia="Times New Roman"/>
          <w:color w:val="000000" w:themeColor="text1"/>
          <w:sz w:val="20"/>
          <w:szCs w:val="20"/>
        </w:rPr>
        <w:t xml:space="preserve"> technology</w:t>
      </w:r>
      <w:r w:rsidR="009855F3" w:rsidRPr="00A465A6">
        <w:rPr>
          <w:rFonts w:eastAsia="Times New Roman"/>
          <w:color w:val="000000" w:themeColor="text1"/>
          <w:sz w:val="20"/>
          <w:szCs w:val="20"/>
        </w:rPr>
        <w:t>)</w:t>
      </w:r>
      <w:r w:rsidR="00522986" w:rsidRPr="00A465A6">
        <w:rPr>
          <w:rFonts w:eastAsia="Times New Roman"/>
          <w:color w:val="000000" w:themeColor="text1"/>
          <w:sz w:val="20"/>
          <w:szCs w:val="20"/>
        </w:rPr>
        <w:t xml:space="preserve">; </w:t>
      </w:r>
      <w:r w:rsidR="00BA7014" w:rsidRPr="00A465A6">
        <w:rPr>
          <w:rFonts w:eastAsia="Times New Roman"/>
          <w:color w:val="000000" w:themeColor="text1"/>
          <w:sz w:val="20"/>
          <w:szCs w:val="20"/>
        </w:rPr>
        <w:t>if that happens</w:t>
      </w:r>
      <w:r w:rsidR="00522986" w:rsidRPr="00A465A6">
        <w:rPr>
          <w:rFonts w:eastAsia="Times New Roman"/>
          <w:color w:val="000000" w:themeColor="text1"/>
          <w:sz w:val="20"/>
          <w:szCs w:val="20"/>
        </w:rPr>
        <w:t>,</w:t>
      </w:r>
      <w:r w:rsidR="000C300D" w:rsidRPr="00A465A6">
        <w:rPr>
          <w:rFonts w:eastAsia="Times New Roman"/>
          <w:color w:val="000000" w:themeColor="text1"/>
          <w:sz w:val="20"/>
          <w:szCs w:val="20"/>
        </w:rPr>
        <w:t xml:space="preserve"> </w:t>
      </w:r>
      <w:r w:rsidR="00BA7014" w:rsidRPr="00A465A6">
        <w:rPr>
          <w:rFonts w:eastAsia="Times New Roman"/>
          <w:color w:val="000000" w:themeColor="text1"/>
          <w:sz w:val="20"/>
          <w:szCs w:val="20"/>
        </w:rPr>
        <w:t>t</w:t>
      </w:r>
      <w:r w:rsidR="003A51D8" w:rsidRPr="00A465A6">
        <w:rPr>
          <w:rFonts w:eastAsia="Times New Roman"/>
          <w:color w:val="000000" w:themeColor="text1"/>
          <w:sz w:val="20"/>
          <w:szCs w:val="20"/>
        </w:rPr>
        <w:t>hese new technologies</w:t>
      </w:r>
      <w:r w:rsidR="00995874" w:rsidRPr="00A465A6">
        <w:rPr>
          <w:rFonts w:eastAsia="Times New Roman"/>
          <w:color w:val="000000" w:themeColor="text1"/>
          <w:sz w:val="20"/>
          <w:szCs w:val="20"/>
        </w:rPr>
        <w:t xml:space="preserve"> insert in the assessment process elements of </w:t>
      </w:r>
      <w:r w:rsidR="00DC2A65" w:rsidRPr="00A465A6">
        <w:rPr>
          <w:rFonts w:eastAsia="Times New Roman"/>
          <w:color w:val="000000" w:themeColor="text1"/>
          <w:sz w:val="20"/>
          <w:szCs w:val="20"/>
        </w:rPr>
        <w:t>what is referred to as</w:t>
      </w:r>
      <w:r w:rsidR="00DC2A65" w:rsidRPr="00A465A6">
        <w:rPr>
          <w:rFonts w:eastAsia="Times New Roman"/>
          <w:i/>
          <w:color w:val="000000" w:themeColor="text1"/>
          <w:sz w:val="20"/>
          <w:szCs w:val="20"/>
        </w:rPr>
        <w:t xml:space="preserve"> </w:t>
      </w:r>
      <w:r w:rsidR="00BA7014" w:rsidRPr="00A465A6">
        <w:rPr>
          <w:rFonts w:eastAsia="Times New Roman"/>
          <w:i/>
          <w:color w:val="000000" w:themeColor="text1"/>
          <w:sz w:val="20"/>
          <w:szCs w:val="20"/>
        </w:rPr>
        <w:t>‘</w:t>
      </w:r>
      <w:r w:rsidR="009855F3" w:rsidRPr="00A465A6">
        <w:rPr>
          <w:rFonts w:eastAsia="Times New Roman"/>
          <w:i/>
          <w:color w:val="000000" w:themeColor="text1"/>
          <w:sz w:val="20"/>
          <w:szCs w:val="20"/>
        </w:rPr>
        <w:t>construct-irrelevant variance</w:t>
      </w:r>
      <w:r w:rsidR="00BA7014" w:rsidRPr="00A465A6">
        <w:rPr>
          <w:rFonts w:eastAsia="Times New Roman"/>
          <w:i/>
          <w:color w:val="000000" w:themeColor="text1"/>
          <w:sz w:val="20"/>
          <w:szCs w:val="20"/>
        </w:rPr>
        <w:t>’</w:t>
      </w:r>
      <w:r w:rsidR="00BA7014" w:rsidRPr="00A465A6">
        <w:rPr>
          <w:rFonts w:eastAsia="Times New Roman"/>
          <w:color w:val="000000" w:themeColor="text1"/>
          <w:sz w:val="20"/>
          <w:szCs w:val="20"/>
        </w:rPr>
        <w:t xml:space="preserve"> (</w:t>
      </w:r>
      <w:r w:rsidR="00454AE5" w:rsidRPr="00A465A6">
        <w:rPr>
          <w:rFonts w:eastAsia="Times New Roman"/>
          <w:color w:val="000000" w:themeColor="text1"/>
          <w:sz w:val="20"/>
          <w:szCs w:val="20"/>
        </w:rPr>
        <w:t>Wiliam and</w:t>
      </w:r>
      <w:r w:rsidR="002452EF" w:rsidRPr="00A465A6">
        <w:rPr>
          <w:rFonts w:eastAsia="Times New Roman"/>
          <w:color w:val="000000" w:themeColor="text1"/>
          <w:sz w:val="20"/>
          <w:szCs w:val="20"/>
        </w:rPr>
        <w:t xml:space="preserve"> Black</w:t>
      </w:r>
      <w:r w:rsidR="00DC2A65" w:rsidRPr="00A465A6">
        <w:rPr>
          <w:rFonts w:eastAsia="Times New Roman"/>
          <w:color w:val="000000" w:themeColor="text1"/>
          <w:sz w:val="20"/>
          <w:szCs w:val="20"/>
        </w:rPr>
        <w:t xml:space="preserve"> 1996, </w:t>
      </w:r>
      <w:r w:rsidR="00BA7014" w:rsidRPr="00A465A6">
        <w:rPr>
          <w:rFonts w:eastAsia="Times New Roman"/>
          <w:color w:val="000000" w:themeColor="text1"/>
          <w:sz w:val="20"/>
          <w:szCs w:val="20"/>
        </w:rPr>
        <w:t xml:space="preserve">p. 539). </w:t>
      </w:r>
    </w:p>
    <w:p w14:paraId="321B2C69" w14:textId="62F8895B" w:rsidR="00F81CDA" w:rsidRPr="00A465A6" w:rsidRDefault="0062654E" w:rsidP="00E97F60">
      <w:pPr>
        <w:spacing w:line="360" w:lineRule="auto"/>
        <w:jc w:val="both"/>
        <w:rPr>
          <w:rFonts w:eastAsia="Times New Roman"/>
          <w:color w:val="000000" w:themeColor="text1"/>
          <w:sz w:val="20"/>
          <w:szCs w:val="20"/>
        </w:rPr>
      </w:pPr>
      <w:r w:rsidRPr="00A465A6">
        <w:rPr>
          <w:rFonts w:eastAsia="Times New Roman"/>
          <w:color w:val="000000" w:themeColor="text1"/>
          <w:sz w:val="20"/>
          <w:szCs w:val="20"/>
        </w:rPr>
        <w:t>Moreover, a</w:t>
      </w:r>
      <w:r w:rsidR="00D91902" w:rsidRPr="00A465A6">
        <w:rPr>
          <w:rFonts w:eastAsia="Times New Roman"/>
          <w:color w:val="000000" w:themeColor="text1"/>
          <w:sz w:val="20"/>
          <w:szCs w:val="20"/>
        </w:rPr>
        <w:t xml:space="preserve"> </w:t>
      </w:r>
      <w:r w:rsidR="00D22E54" w:rsidRPr="00A465A6">
        <w:rPr>
          <w:rFonts w:eastAsia="Times New Roman"/>
          <w:color w:val="000000" w:themeColor="text1"/>
          <w:sz w:val="20"/>
          <w:szCs w:val="20"/>
        </w:rPr>
        <w:t>di</w:t>
      </w:r>
      <w:r w:rsidR="00D91902" w:rsidRPr="00A465A6">
        <w:rPr>
          <w:rFonts w:eastAsia="Times New Roman"/>
          <w:color w:val="000000" w:themeColor="text1"/>
          <w:sz w:val="20"/>
          <w:szCs w:val="20"/>
        </w:rPr>
        <w:t>s</w:t>
      </w:r>
      <w:r w:rsidR="00D22E54" w:rsidRPr="00A465A6">
        <w:rPr>
          <w:rFonts w:eastAsia="Times New Roman"/>
          <w:color w:val="000000" w:themeColor="text1"/>
          <w:sz w:val="20"/>
          <w:szCs w:val="20"/>
        </w:rPr>
        <w:t>tinct s</w:t>
      </w:r>
      <w:r w:rsidR="00D91902" w:rsidRPr="00A465A6">
        <w:rPr>
          <w:rFonts w:eastAsia="Times New Roman"/>
          <w:color w:val="000000" w:themeColor="text1"/>
          <w:sz w:val="20"/>
          <w:szCs w:val="20"/>
        </w:rPr>
        <w:t xml:space="preserve">tream of work on </w:t>
      </w:r>
      <w:r w:rsidRPr="00A465A6">
        <w:rPr>
          <w:rFonts w:eastAsia="Times New Roman"/>
          <w:color w:val="000000" w:themeColor="text1"/>
          <w:sz w:val="20"/>
          <w:szCs w:val="20"/>
        </w:rPr>
        <w:t xml:space="preserve">face-to-face </w:t>
      </w:r>
      <w:r w:rsidR="00D22E54" w:rsidRPr="00A465A6">
        <w:rPr>
          <w:rFonts w:eastAsia="Times New Roman"/>
          <w:i/>
          <w:color w:val="000000" w:themeColor="text1"/>
          <w:sz w:val="20"/>
          <w:szCs w:val="20"/>
        </w:rPr>
        <w:t>formative assessment</w:t>
      </w:r>
      <w:r w:rsidR="00D22E54" w:rsidRPr="00A465A6">
        <w:rPr>
          <w:rFonts w:eastAsia="Times New Roman"/>
          <w:color w:val="000000" w:themeColor="text1"/>
          <w:sz w:val="20"/>
          <w:szCs w:val="20"/>
        </w:rPr>
        <w:t xml:space="preserve"> and </w:t>
      </w:r>
      <w:r w:rsidR="0018377F" w:rsidRPr="00A465A6">
        <w:rPr>
          <w:rFonts w:eastAsia="Times New Roman"/>
          <w:i/>
          <w:color w:val="000000" w:themeColor="text1"/>
          <w:sz w:val="20"/>
          <w:szCs w:val="20"/>
        </w:rPr>
        <w:t>assessm</w:t>
      </w:r>
      <w:r w:rsidR="00D22E54" w:rsidRPr="00A465A6">
        <w:rPr>
          <w:rFonts w:eastAsia="Times New Roman"/>
          <w:i/>
          <w:color w:val="000000" w:themeColor="text1"/>
          <w:sz w:val="20"/>
          <w:szCs w:val="20"/>
        </w:rPr>
        <w:t>ent for learning</w:t>
      </w:r>
      <w:r w:rsidR="00D22E54" w:rsidRPr="00A465A6">
        <w:rPr>
          <w:rFonts w:eastAsia="Times New Roman"/>
          <w:color w:val="000000" w:themeColor="text1"/>
          <w:sz w:val="20"/>
          <w:szCs w:val="20"/>
        </w:rPr>
        <w:t xml:space="preserve"> </w:t>
      </w:r>
      <w:r w:rsidR="00611D9E" w:rsidRPr="00A465A6">
        <w:rPr>
          <w:rFonts w:eastAsia="Times New Roman"/>
          <w:color w:val="000000" w:themeColor="text1"/>
          <w:sz w:val="20"/>
          <w:szCs w:val="20"/>
        </w:rPr>
        <w:t>has</w:t>
      </w:r>
      <w:r w:rsidR="00211B74" w:rsidRPr="00A465A6">
        <w:rPr>
          <w:rFonts w:eastAsia="Times New Roman"/>
          <w:color w:val="000000" w:themeColor="text1"/>
          <w:sz w:val="20"/>
          <w:szCs w:val="20"/>
        </w:rPr>
        <w:t xml:space="preserve"> shifted the focus of </w:t>
      </w:r>
      <w:r w:rsidR="00CD6760" w:rsidRPr="00A465A6">
        <w:rPr>
          <w:rFonts w:eastAsia="Times New Roman"/>
          <w:color w:val="000000" w:themeColor="text1"/>
          <w:sz w:val="20"/>
          <w:szCs w:val="20"/>
        </w:rPr>
        <w:t xml:space="preserve">attention </w:t>
      </w:r>
      <w:r w:rsidR="00211B74" w:rsidRPr="00A465A6">
        <w:rPr>
          <w:rFonts w:eastAsia="Times New Roman"/>
          <w:color w:val="000000" w:themeColor="text1"/>
          <w:sz w:val="20"/>
          <w:szCs w:val="20"/>
        </w:rPr>
        <w:t xml:space="preserve">to </w:t>
      </w:r>
      <w:r w:rsidR="00BD0430" w:rsidRPr="00A465A6">
        <w:rPr>
          <w:rFonts w:eastAsia="Times New Roman"/>
          <w:color w:val="000000" w:themeColor="text1"/>
          <w:sz w:val="20"/>
          <w:szCs w:val="20"/>
        </w:rPr>
        <w:t>how feedback helps students recognising</w:t>
      </w:r>
      <w:r w:rsidR="002E3F65" w:rsidRPr="00A465A6">
        <w:rPr>
          <w:rFonts w:eastAsia="Times New Roman"/>
          <w:color w:val="000000" w:themeColor="text1"/>
          <w:sz w:val="20"/>
          <w:szCs w:val="20"/>
        </w:rPr>
        <w:t xml:space="preserve"> their next steps</w:t>
      </w:r>
      <w:r w:rsidR="00276AA0" w:rsidRPr="00A465A6">
        <w:rPr>
          <w:rFonts w:eastAsia="Times New Roman"/>
          <w:color w:val="000000" w:themeColor="text1"/>
          <w:sz w:val="20"/>
          <w:szCs w:val="20"/>
        </w:rPr>
        <w:t xml:space="preserve"> in their learning</w:t>
      </w:r>
      <w:r w:rsidR="00BD0430" w:rsidRPr="00A465A6">
        <w:rPr>
          <w:rFonts w:eastAsia="Times New Roman"/>
          <w:color w:val="000000" w:themeColor="text1"/>
          <w:sz w:val="20"/>
          <w:szCs w:val="20"/>
        </w:rPr>
        <w:t xml:space="preserve"> </w:t>
      </w:r>
      <w:r w:rsidR="002E3F65" w:rsidRPr="00A465A6">
        <w:rPr>
          <w:rFonts w:eastAsia="Times New Roman"/>
          <w:color w:val="000000" w:themeColor="text1"/>
          <w:sz w:val="20"/>
          <w:szCs w:val="20"/>
        </w:rPr>
        <w:t>and what the</w:t>
      </w:r>
      <w:r w:rsidR="00276AA0" w:rsidRPr="00A465A6">
        <w:rPr>
          <w:rFonts w:eastAsia="Times New Roman"/>
          <w:color w:val="000000" w:themeColor="text1"/>
          <w:sz w:val="20"/>
          <w:szCs w:val="20"/>
        </w:rPr>
        <w:t>y can</w:t>
      </w:r>
      <w:r w:rsidR="002E3F65" w:rsidRPr="00A465A6">
        <w:rPr>
          <w:rFonts w:eastAsia="Times New Roman"/>
          <w:color w:val="000000" w:themeColor="text1"/>
          <w:sz w:val="20"/>
          <w:szCs w:val="20"/>
        </w:rPr>
        <w:t xml:space="preserve"> actually </w:t>
      </w:r>
      <w:r w:rsidR="002E3F65" w:rsidRPr="00A465A6">
        <w:rPr>
          <w:rFonts w:eastAsia="Times New Roman"/>
          <w:i/>
          <w:color w:val="000000" w:themeColor="text1"/>
          <w:sz w:val="20"/>
          <w:szCs w:val="20"/>
        </w:rPr>
        <w:t>do</w:t>
      </w:r>
      <w:r w:rsidR="00276AA0" w:rsidRPr="00A465A6">
        <w:rPr>
          <w:rFonts w:eastAsia="Times New Roman"/>
          <w:color w:val="000000" w:themeColor="text1"/>
          <w:sz w:val="20"/>
          <w:szCs w:val="20"/>
        </w:rPr>
        <w:t xml:space="preserve"> with the</w:t>
      </w:r>
      <w:r w:rsidR="002E3F65" w:rsidRPr="00A465A6">
        <w:rPr>
          <w:rFonts w:eastAsia="Times New Roman"/>
          <w:color w:val="000000" w:themeColor="text1"/>
          <w:sz w:val="20"/>
          <w:szCs w:val="20"/>
        </w:rPr>
        <w:t xml:space="preserve"> information</w:t>
      </w:r>
      <w:r w:rsidR="00276AA0" w:rsidRPr="00A465A6">
        <w:rPr>
          <w:rFonts w:eastAsia="Times New Roman"/>
          <w:color w:val="000000" w:themeColor="text1"/>
          <w:sz w:val="20"/>
          <w:szCs w:val="20"/>
        </w:rPr>
        <w:t xml:space="preserve"> they receive</w:t>
      </w:r>
      <w:r w:rsidR="002E3F65" w:rsidRPr="00A465A6">
        <w:rPr>
          <w:rFonts w:eastAsia="Times New Roman"/>
          <w:color w:val="000000" w:themeColor="text1"/>
          <w:sz w:val="20"/>
          <w:szCs w:val="20"/>
        </w:rPr>
        <w:t xml:space="preserve"> </w:t>
      </w:r>
      <w:r w:rsidR="00BD0430" w:rsidRPr="00A465A6">
        <w:rPr>
          <w:rFonts w:eastAsia="Times New Roman"/>
          <w:color w:val="000000" w:themeColor="text1"/>
          <w:sz w:val="20"/>
          <w:szCs w:val="20"/>
        </w:rPr>
        <w:t>(</w:t>
      </w:r>
      <w:r w:rsidR="00BD0430" w:rsidRPr="00A465A6">
        <w:rPr>
          <w:color w:val="000000" w:themeColor="text1"/>
          <w:sz w:val="20"/>
          <w:szCs w:val="20"/>
        </w:rPr>
        <w:t xml:space="preserve">Ramaprasad 1983; </w:t>
      </w:r>
      <w:r w:rsidR="00C46AA2" w:rsidRPr="00A465A6">
        <w:rPr>
          <w:color w:val="000000" w:themeColor="text1"/>
          <w:sz w:val="20"/>
          <w:szCs w:val="20"/>
        </w:rPr>
        <w:t xml:space="preserve">Hattie and Timberley 2007; </w:t>
      </w:r>
      <w:r w:rsidR="00BD0430" w:rsidRPr="00A465A6">
        <w:rPr>
          <w:color w:val="000000" w:themeColor="text1"/>
          <w:sz w:val="20"/>
          <w:szCs w:val="20"/>
        </w:rPr>
        <w:t>William 2011; Boud and Molloy 2013</w:t>
      </w:r>
      <w:r w:rsidR="00BD0430" w:rsidRPr="00A465A6">
        <w:rPr>
          <w:rFonts w:eastAsia="Times New Roman"/>
          <w:color w:val="000000" w:themeColor="text1"/>
          <w:sz w:val="20"/>
          <w:szCs w:val="20"/>
        </w:rPr>
        <w:t>)</w:t>
      </w:r>
      <w:r w:rsidR="00211B74" w:rsidRPr="00A465A6">
        <w:rPr>
          <w:rFonts w:eastAsia="Times New Roman"/>
          <w:color w:val="000000" w:themeColor="text1"/>
          <w:sz w:val="20"/>
          <w:szCs w:val="20"/>
        </w:rPr>
        <w:t xml:space="preserve">. </w:t>
      </w:r>
      <w:r w:rsidR="00D04EDC" w:rsidRPr="00A465A6">
        <w:rPr>
          <w:rFonts w:eastAsia="Times New Roman"/>
          <w:color w:val="000000" w:themeColor="text1"/>
          <w:sz w:val="20"/>
          <w:szCs w:val="20"/>
        </w:rPr>
        <w:t>Gikandi, Morrow and Davis (201</w:t>
      </w:r>
      <w:r w:rsidR="005B1BF4" w:rsidRPr="00A465A6">
        <w:rPr>
          <w:rFonts w:eastAsia="Times New Roman"/>
          <w:color w:val="000000" w:themeColor="text1"/>
          <w:sz w:val="20"/>
          <w:szCs w:val="20"/>
        </w:rPr>
        <w:t>1</w:t>
      </w:r>
      <w:r w:rsidR="00D04EDC" w:rsidRPr="00A465A6">
        <w:rPr>
          <w:rFonts w:eastAsia="Times New Roman"/>
          <w:color w:val="000000" w:themeColor="text1"/>
          <w:sz w:val="20"/>
          <w:szCs w:val="20"/>
        </w:rPr>
        <w:t>)</w:t>
      </w:r>
      <w:r w:rsidR="005B1BF4" w:rsidRPr="00A465A6">
        <w:rPr>
          <w:rFonts w:eastAsia="Times New Roman"/>
          <w:color w:val="000000" w:themeColor="text1"/>
          <w:sz w:val="20"/>
          <w:szCs w:val="20"/>
        </w:rPr>
        <w:t xml:space="preserve"> pointedly note</w:t>
      </w:r>
      <w:r w:rsidR="003B60D8" w:rsidRPr="00A465A6">
        <w:rPr>
          <w:rFonts w:eastAsia="Times New Roman"/>
          <w:color w:val="000000" w:themeColor="text1"/>
          <w:sz w:val="20"/>
          <w:szCs w:val="20"/>
        </w:rPr>
        <w:t>, however,</w:t>
      </w:r>
      <w:r w:rsidR="005B1BF4" w:rsidRPr="00A465A6">
        <w:rPr>
          <w:rFonts w:eastAsia="Times New Roman"/>
          <w:color w:val="000000" w:themeColor="text1"/>
          <w:sz w:val="20"/>
          <w:szCs w:val="20"/>
        </w:rPr>
        <w:t xml:space="preserve"> th</w:t>
      </w:r>
      <w:r w:rsidR="00793855" w:rsidRPr="00A465A6">
        <w:rPr>
          <w:rFonts w:eastAsia="Times New Roman"/>
          <w:color w:val="000000" w:themeColor="text1"/>
          <w:sz w:val="20"/>
          <w:szCs w:val="20"/>
        </w:rPr>
        <w:t xml:space="preserve">at </w:t>
      </w:r>
      <w:r w:rsidR="00724B7F" w:rsidRPr="00A465A6">
        <w:rPr>
          <w:rFonts w:eastAsia="Times New Roman"/>
          <w:color w:val="000000" w:themeColor="text1"/>
          <w:sz w:val="20"/>
          <w:szCs w:val="20"/>
        </w:rPr>
        <w:t xml:space="preserve">formative </w:t>
      </w:r>
      <w:r w:rsidR="00724B7F" w:rsidRPr="00A465A6">
        <w:rPr>
          <w:rFonts w:eastAsia="Times New Roman"/>
          <w:i/>
          <w:color w:val="000000" w:themeColor="text1"/>
          <w:sz w:val="20"/>
          <w:szCs w:val="20"/>
        </w:rPr>
        <w:t>e-</w:t>
      </w:r>
      <w:r w:rsidR="00724B7F" w:rsidRPr="00A465A6">
        <w:rPr>
          <w:rFonts w:eastAsia="Times New Roman"/>
          <w:color w:val="000000" w:themeColor="text1"/>
          <w:sz w:val="20"/>
          <w:szCs w:val="20"/>
        </w:rPr>
        <w:t>assessment includes characteristics that differ from face-</w:t>
      </w:r>
      <w:r w:rsidR="00D513D2" w:rsidRPr="00A465A6">
        <w:rPr>
          <w:rFonts w:eastAsia="Times New Roman"/>
          <w:color w:val="000000" w:themeColor="text1"/>
          <w:sz w:val="20"/>
          <w:szCs w:val="20"/>
        </w:rPr>
        <w:t>to-face</w:t>
      </w:r>
      <w:r w:rsidR="00724B7F" w:rsidRPr="00A465A6">
        <w:rPr>
          <w:rFonts w:eastAsia="Times New Roman"/>
          <w:color w:val="000000" w:themeColor="text1"/>
          <w:sz w:val="20"/>
          <w:szCs w:val="20"/>
        </w:rPr>
        <w:t xml:space="preserve"> </w:t>
      </w:r>
      <w:r w:rsidR="007977C4" w:rsidRPr="00A465A6">
        <w:rPr>
          <w:rFonts w:eastAsia="Times New Roman"/>
          <w:color w:val="000000" w:themeColor="text1"/>
          <w:sz w:val="20"/>
          <w:szCs w:val="20"/>
        </w:rPr>
        <w:t xml:space="preserve">contexts, amongst other factors, </w:t>
      </w:r>
      <w:r w:rsidR="003D3458" w:rsidRPr="00A465A6">
        <w:rPr>
          <w:rFonts w:eastAsia="Times New Roman"/>
          <w:color w:val="000000" w:themeColor="text1"/>
          <w:sz w:val="20"/>
          <w:szCs w:val="20"/>
        </w:rPr>
        <w:t xml:space="preserve">due </w:t>
      </w:r>
      <w:r w:rsidR="007977C4" w:rsidRPr="00A465A6">
        <w:rPr>
          <w:rFonts w:eastAsia="Times New Roman"/>
          <w:color w:val="000000" w:themeColor="text1"/>
          <w:sz w:val="20"/>
          <w:szCs w:val="20"/>
        </w:rPr>
        <w:t>to the</w:t>
      </w:r>
      <w:r w:rsidR="00B27A59" w:rsidRPr="00A465A6">
        <w:rPr>
          <w:rFonts w:eastAsia="Times New Roman"/>
          <w:color w:val="000000" w:themeColor="text1"/>
          <w:sz w:val="20"/>
          <w:szCs w:val="20"/>
        </w:rPr>
        <w:t xml:space="preserve"> often </w:t>
      </w:r>
      <w:r w:rsidR="00DD3DAE" w:rsidRPr="00A465A6">
        <w:rPr>
          <w:rFonts w:eastAsia="Times New Roman"/>
          <w:color w:val="000000" w:themeColor="text1"/>
          <w:sz w:val="20"/>
          <w:szCs w:val="20"/>
        </w:rPr>
        <w:t>asynchronous nature of</w:t>
      </w:r>
      <w:r w:rsidR="00724B7F" w:rsidRPr="00A465A6">
        <w:rPr>
          <w:rFonts w:eastAsia="Times New Roman"/>
          <w:color w:val="000000" w:themeColor="text1"/>
          <w:sz w:val="20"/>
          <w:szCs w:val="20"/>
        </w:rPr>
        <w:t xml:space="preserve"> </w:t>
      </w:r>
      <w:r w:rsidR="00DD3DAE" w:rsidRPr="00A465A6">
        <w:rPr>
          <w:rFonts w:eastAsia="Times New Roman"/>
          <w:color w:val="000000" w:themeColor="text1"/>
          <w:sz w:val="20"/>
          <w:szCs w:val="20"/>
        </w:rPr>
        <w:t>the participants’ interactivity</w:t>
      </w:r>
      <w:r w:rsidR="00DB66ED" w:rsidRPr="00A465A6">
        <w:rPr>
          <w:rFonts w:eastAsia="Times New Roman"/>
          <w:color w:val="000000" w:themeColor="text1"/>
          <w:sz w:val="20"/>
          <w:szCs w:val="20"/>
        </w:rPr>
        <w:t xml:space="preserve"> in online instructional settings</w:t>
      </w:r>
      <w:r w:rsidR="00724B7F" w:rsidRPr="00A465A6">
        <w:rPr>
          <w:rFonts w:eastAsia="Times New Roman"/>
          <w:color w:val="000000" w:themeColor="text1"/>
          <w:sz w:val="20"/>
          <w:szCs w:val="20"/>
        </w:rPr>
        <w:t xml:space="preserve">. </w:t>
      </w:r>
      <w:r w:rsidR="00F7432B" w:rsidRPr="00A465A6">
        <w:rPr>
          <w:rFonts w:eastAsia="Times New Roman"/>
          <w:color w:val="000000" w:themeColor="text1"/>
          <w:sz w:val="20"/>
          <w:szCs w:val="20"/>
        </w:rPr>
        <w:t>L</w:t>
      </w:r>
      <w:r w:rsidR="00B27A59" w:rsidRPr="00A465A6">
        <w:rPr>
          <w:rFonts w:eastAsia="Times New Roman"/>
          <w:color w:val="000000" w:themeColor="text1"/>
          <w:sz w:val="20"/>
          <w:szCs w:val="20"/>
        </w:rPr>
        <w:t xml:space="preserve">imited work has been undertaken to transfer and apply the </w:t>
      </w:r>
      <w:r w:rsidR="00DB66ED" w:rsidRPr="00A465A6">
        <w:rPr>
          <w:rFonts w:eastAsia="Times New Roman"/>
          <w:color w:val="000000" w:themeColor="text1"/>
          <w:sz w:val="20"/>
          <w:szCs w:val="20"/>
        </w:rPr>
        <w:t>scholar work on</w:t>
      </w:r>
      <w:r w:rsidR="00B27A59" w:rsidRPr="00A465A6">
        <w:rPr>
          <w:rFonts w:eastAsia="Times New Roman"/>
          <w:color w:val="000000" w:themeColor="text1"/>
          <w:sz w:val="20"/>
          <w:szCs w:val="20"/>
        </w:rPr>
        <w:t xml:space="preserve"> </w:t>
      </w:r>
      <w:r w:rsidR="00B27A59" w:rsidRPr="00A465A6">
        <w:rPr>
          <w:rFonts w:eastAsia="Times New Roman"/>
          <w:i/>
          <w:color w:val="000000" w:themeColor="text1"/>
          <w:sz w:val="20"/>
          <w:szCs w:val="20"/>
        </w:rPr>
        <w:t>assessment for learning</w:t>
      </w:r>
      <w:r w:rsidR="00715823" w:rsidRPr="00A465A6">
        <w:rPr>
          <w:rFonts w:eastAsia="Times New Roman"/>
          <w:i/>
          <w:color w:val="000000" w:themeColor="text1"/>
          <w:sz w:val="20"/>
          <w:szCs w:val="20"/>
        </w:rPr>
        <w:t xml:space="preserve"> </w:t>
      </w:r>
      <w:r w:rsidR="00715823" w:rsidRPr="00A465A6">
        <w:rPr>
          <w:rFonts w:eastAsia="Times New Roman"/>
          <w:color w:val="000000" w:themeColor="text1"/>
          <w:sz w:val="20"/>
          <w:szCs w:val="20"/>
        </w:rPr>
        <w:t>and</w:t>
      </w:r>
      <w:r w:rsidR="00715823" w:rsidRPr="00A465A6">
        <w:rPr>
          <w:rFonts w:eastAsia="Times New Roman"/>
          <w:i/>
          <w:color w:val="000000" w:themeColor="text1"/>
          <w:sz w:val="20"/>
          <w:szCs w:val="20"/>
        </w:rPr>
        <w:t xml:space="preserve"> formative assessment</w:t>
      </w:r>
      <w:r w:rsidR="00B27A59" w:rsidRPr="00A465A6">
        <w:rPr>
          <w:rFonts w:eastAsia="Times New Roman"/>
          <w:color w:val="000000" w:themeColor="text1"/>
          <w:sz w:val="20"/>
          <w:szCs w:val="20"/>
        </w:rPr>
        <w:t xml:space="preserve"> into the online context.</w:t>
      </w:r>
      <w:r w:rsidR="00F7432B" w:rsidRPr="00A465A6">
        <w:rPr>
          <w:rFonts w:eastAsia="Times New Roman"/>
          <w:color w:val="000000" w:themeColor="text1"/>
          <w:sz w:val="20"/>
          <w:szCs w:val="20"/>
        </w:rPr>
        <w:t xml:space="preserve"> Such work is</w:t>
      </w:r>
      <w:r w:rsidR="003B60D8" w:rsidRPr="00A465A6">
        <w:rPr>
          <w:rFonts w:eastAsia="Times New Roman"/>
          <w:color w:val="000000" w:themeColor="text1"/>
          <w:sz w:val="20"/>
          <w:szCs w:val="20"/>
        </w:rPr>
        <w:t xml:space="preserve"> even more rare</w:t>
      </w:r>
      <w:r w:rsidR="00F7432B" w:rsidRPr="00A465A6">
        <w:rPr>
          <w:rFonts w:eastAsia="Times New Roman"/>
          <w:color w:val="000000" w:themeColor="text1"/>
          <w:sz w:val="20"/>
          <w:szCs w:val="20"/>
        </w:rPr>
        <w:t xml:space="preserve">, when </w:t>
      </w:r>
      <w:r w:rsidR="00DB66ED" w:rsidRPr="00A465A6">
        <w:rPr>
          <w:rFonts w:eastAsia="Times New Roman"/>
          <w:color w:val="000000" w:themeColor="text1"/>
          <w:sz w:val="20"/>
          <w:szCs w:val="20"/>
        </w:rPr>
        <w:t xml:space="preserve">the role of </w:t>
      </w:r>
      <w:r w:rsidR="00F7432B" w:rsidRPr="00A465A6">
        <w:rPr>
          <w:rFonts w:eastAsia="Times New Roman"/>
          <w:color w:val="000000" w:themeColor="text1"/>
          <w:sz w:val="20"/>
          <w:szCs w:val="20"/>
        </w:rPr>
        <w:t xml:space="preserve">the </w:t>
      </w:r>
      <w:r w:rsidR="00DB66ED" w:rsidRPr="00A465A6">
        <w:rPr>
          <w:rFonts w:eastAsia="Times New Roman"/>
          <w:color w:val="000000" w:themeColor="text1"/>
          <w:sz w:val="20"/>
          <w:szCs w:val="20"/>
        </w:rPr>
        <w:t>e-</w:t>
      </w:r>
      <w:r w:rsidR="00F7432B" w:rsidRPr="00A465A6">
        <w:rPr>
          <w:rFonts w:eastAsia="Times New Roman"/>
          <w:color w:val="000000" w:themeColor="text1"/>
          <w:sz w:val="20"/>
          <w:szCs w:val="20"/>
        </w:rPr>
        <w:t>assessing teacher</w:t>
      </w:r>
      <w:r w:rsidR="00DB66ED" w:rsidRPr="00A465A6">
        <w:rPr>
          <w:rFonts w:eastAsia="Times New Roman"/>
          <w:color w:val="000000" w:themeColor="text1"/>
          <w:sz w:val="20"/>
          <w:szCs w:val="20"/>
        </w:rPr>
        <w:t xml:space="preserve"> is considered</w:t>
      </w:r>
      <w:r w:rsidR="00715823" w:rsidRPr="00A465A6">
        <w:rPr>
          <w:rFonts w:eastAsia="Times New Roman"/>
          <w:color w:val="000000" w:themeColor="text1"/>
          <w:sz w:val="20"/>
          <w:szCs w:val="20"/>
        </w:rPr>
        <w:t xml:space="preserve">. </w:t>
      </w:r>
      <w:r w:rsidR="00091D79" w:rsidRPr="00A465A6">
        <w:rPr>
          <w:rFonts w:eastAsia="Times New Roman"/>
          <w:color w:val="000000" w:themeColor="text1"/>
          <w:sz w:val="20"/>
          <w:szCs w:val="20"/>
        </w:rPr>
        <w:t>T</w:t>
      </w:r>
      <w:r w:rsidR="00DB66ED" w:rsidRPr="00A465A6">
        <w:rPr>
          <w:rFonts w:eastAsia="Times New Roman"/>
          <w:color w:val="000000" w:themeColor="text1"/>
          <w:sz w:val="20"/>
          <w:szCs w:val="20"/>
        </w:rPr>
        <w:t>echnological</w:t>
      </w:r>
      <w:r w:rsidR="00B6716F">
        <w:rPr>
          <w:rFonts w:eastAsia="Times New Roman"/>
          <w:color w:val="000000" w:themeColor="text1"/>
          <w:sz w:val="20"/>
          <w:szCs w:val="20"/>
        </w:rPr>
        <w:t xml:space="preserve"> determinism and </w:t>
      </w:r>
      <w:r w:rsidR="00091D79" w:rsidRPr="00A465A6">
        <w:rPr>
          <w:rFonts w:eastAsia="Times New Roman"/>
          <w:color w:val="000000" w:themeColor="text1"/>
          <w:sz w:val="20"/>
          <w:szCs w:val="20"/>
        </w:rPr>
        <w:t>corporatised</w:t>
      </w:r>
      <w:r w:rsidR="00DB66ED" w:rsidRPr="00A465A6">
        <w:rPr>
          <w:rFonts w:eastAsia="Times New Roman"/>
          <w:color w:val="000000" w:themeColor="text1"/>
          <w:sz w:val="20"/>
          <w:szCs w:val="20"/>
        </w:rPr>
        <w:t xml:space="preserve"> </w:t>
      </w:r>
      <w:r w:rsidR="00091D79" w:rsidRPr="00A465A6">
        <w:rPr>
          <w:rFonts w:eastAsia="Times New Roman"/>
          <w:color w:val="000000" w:themeColor="text1"/>
          <w:sz w:val="20"/>
          <w:szCs w:val="20"/>
        </w:rPr>
        <w:t>view</w:t>
      </w:r>
      <w:r w:rsidR="00570680">
        <w:rPr>
          <w:rFonts w:eastAsia="Times New Roman"/>
          <w:color w:val="000000" w:themeColor="text1"/>
          <w:sz w:val="20"/>
          <w:szCs w:val="20"/>
        </w:rPr>
        <w:t xml:space="preserve">s of </w:t>
      </w:r>
      <w:r w:rsidR="00B6716F">
        <w:rPr>
          <w:rFonts w:eastAsia="Times New Roman"/>
          <w:color w:val="000000" w:themeColor="text1"/>
          <w:sz w:val="20"/>
          <w:szCs w:val="20"/>
        </w:rPr>
        <w:t>university functions</w:t>
      </w:r>
      <w:r w:rsidR="00204096" w:rsidRPr="00A465A6">
        <w:rPr>
          <w:rFonts w:eastAsia="Times New Roman"/>
          <w:color w:val="000000" w:themeColor="text1"/>
          <w:sz w:val="20"/>
          <w:szCs w:val="20"/>
        </w:rPr>
        <w:t xml:space="preserve">, often overlook the role of the teacher in the e-assessment process including their role as </w:t>
      </w:r>
      <w:r w:rsidRPr="00A465A6">
        <w:rPr>
          <w:rFonts w:eastAsia="Times New Roman"/>
          <w:color w:val="000000" w:themeColor="text1"/>
          <w:sz w:val="20"/>
          <w:szCs w:val="20"/>
        </w:rPr>
        <w:t xml:space="preserve">a key </w:t>
      </w:r>
      <w:r w:rsidR="00204096" w:rsidRPr="00A465A6">
        <w:rPr>
          <w:rFonts w:eastAsia="Times New Roman"/>
          <w:color w:val="000000" w:themeColor="text1"/>
          <w:sz w:val="20"/>
          <w:szCs w:val="20"/>
        </w:rPr>
        <w:t xml:space="preserve">agent of enacting principles of assessment for learning. </w:t>
      </w:r>
      <w:r w:rsidR="00F12B1F" w:rsidRPr="00A465A6">
        <w:rPr>
          <w:color w:val="000000" w:themeColor="text1"/>
          <w:sz w:val="20"/>
          <w:szCs w:val="20"/>
        </w:rPr>
        <w:t xml:space="preserve">When this role is acknowledged, it often </w:t>
      </w:r>
      <w:r w:rsidR="00B75983" w:rsidRPr="00A465A6">
        <w:rPr>
          <w:color w:val="000000" w:themeColor="text1"/>
          <w:sz w:val="20"/>
          <w:szCs w:val="20"/>
        </w:rPr>
        <w:t>place</w:t>
      </w:r>
      <w:r w:rsidR="00F12B1F" w:rsidRPr="00A465A6">
        <w:rPr>
          <w:color w:val="000000" w:themeColor="text1"/>
          <w:sz w:val="20"/>
          <w:szCs w:val="20"/>
        </w:rPr>
        <w:t>s</w:t>
      </w:r>
      <w:r w:rsidR="00B75983" w:rsidRPr="00A465A6">
        <w:rPr>
          <w:color w:val="000000" w:themeColor="text1"/>
          <w:sz w:val="20"/>
          <w:szCs w:val="20"/>
        </w:rPr>
        <w:t xml:space="preserve"> the practitioner within a ‘teacher-deficiency’ model where the provision of assessment ‘techniques’ or enrolment on tr</w:t>
      </w:r>
      <w:r w:rsidR="00EF2796" w:rsidRPr="00A465A6">
        <w:rPr>
          <w:color w:val="000000" w:themeColor="text1"/>
          <w:sz w:val="20"/>
          <w:szCs w:val="20"/>
        </w:rPr>
        <w:t xml:space="preserve">aining programmes </w:t>
      </w:r>
      <w:r w:rsidR="00F12B1F" w:rsidRPr="00A465A6">
        <w:rPr>
          <w:color w:val="000000" w:themeColor="text1"/>
          <w:sz w:val="20"/>
          <w:szCs w:val="20"/>
        </w:rPr>
        <w:t>a</w:t>
      </w:r>
      <w:r w:rsidR="00B649F6" w:rsidRPr="00A465A6">
        <w:rPr>
          <w:color w:val="000000" w:themeColor="text1"/>
          <w:sz w:val="20"/>
          <w:szCs w:val="20"/>
        </w:rPr>
        <w:t xml:space="preserve">ttempts </w:t>
      </w:r>
      <w:r w:rsidR="00F12B1F" w:rsidRPr="00A465A6">
        <w:rPr>
          <w:color w:val="000000" w:themeColor="text1"/>
          <w:sz w:val="20"/>
          <w:szCs w:val="20"/>
        </w:rPr>
        <w:t xml:space="preserve">to </w:t>
      </w:r>
      <w:r w:rsidR="00EF2796" w:rsidRPr="00A465A6">
        <w:rPr>
          <w:color w:val="000000" w:themeColor="text1"/>
          <w:sz w:val="20"/>
          <w:szCs w:val="20"/>
        </w:rPr>
        <w:t>address</w:t>
      </w:r>
      <w:r w:rsidR="00B75983" w:rsidRPr="00A465A6">
        <w:rPr>
          <w:color w:val="000000" w:themeColor="text1"/>
          <w:sz w:val="20"/>
          <w:szCs w:val="20"/>
        </w:rPr>
        <w:t xml:space="preserve"> the ‘shortcomings’. This approach bypasses some crucial questions</w:t>
      </w:r>
      <w:r w:rsidR="00B649F6" w:rsidRPr="00A465A6">
        <w:rPr>
          <w:color w:val="000000" w:themeColor="text1"/>
          <w:sz w:val="20"/>
          <w:szCs w:val="20"/>
        </w:rPr>
        <w:t>, namely</w:t>
      </w:r>
      <w:r w:rsidR="00B75983" w:rsidRPr="00A465A6">
        <w:rPr>
          <w:color w:val="000000" w:themeColor="text1"/>
          <w:sz w:val="20"/>
          <w:szCs w:val="20"/>
        </w:rPr>
        <w:t xml:space="preserve"> what do teachers believe </w:t>
      </w:r>
      <w:r w:rsidR="00454AE5" w:rsidRPr="00A465A6">
        <w:rPr>
          <w:color w:val="000000" w:themeColor="text1"/>
          <w:sz w:val="20"/>
          <w:szCs w:val="20"/>
        </w:rPr>
        <w:t>e-</w:t>
      </w:r>
      <w:r w:rsidR="00B75983" w:rsidRPr="00A465A6">
        <w:rPr>
          <w:color w:val="000000" w:themeColor="text1"/>
          <w:sz w:val="20"/>
          <w:szCs w:val="20"/>
        </w:rPr>
        <w:t xml:space="preserve">assessment is and how do their beliefs and intentions towards </w:t>
      </w:r>
      <w:r w:rsidR="00454AE5" w:rsidRPr="00A465A6">
        <w:rPr>
          <w:color w:val="000000" w:themeColor="text1"/>
          <w:sz w:val="20"/>
          <w:szCs w:val="20"/>
        </w:rPr>
        <w:t>e-</w:t>
      </w:r>
      <w:r w:rsidR="00B75983" w:rsidRPr="00A465A6">
        <w:rPr>
          <w:color w:val="000000" w:themeColor="text1"/>
          <w:sz w:val="20"/>
          <w:szCs w:val="20"/>
        </w:rPr>
        <w:t>assessment infl</w:t>
      </w:r>
      <w:r w:rsidR="00FF0A4B" w:rsidRPr="00A465A6">
        <w:rPr>
          <w:color w:val="000000" w:themeColor="text1"/>
          <w:sz w:val="20"/>
          <w:szCs w:val="20"/>
        </w:rPr>
        <w:t>uence their practice</w:t>
      </w:r>
      <w:r w:rsidR="00B649F6" w:rsidRPr="00A465A6">
        <w:rPr>
          <w:color w:val="000000" w:themeColor="text1"/>
          <w:sz w:val="20"/>
          <w:szCs w:val="20"/>
        </w:rPr>
        <w:t>?</w:t>
      </w:r>
      <w:r w:rsidR="00C43AF9" w:rsidRPr="00A465A6">
        <w:rPr>
          <w:color w:val="000000" w:themeColor="text1"/>
          <w:sz w:val="20"/>
          <w:szCs w:val="20"/>
        </w:rPr>
        <w:t xml:space="preserve"> This is particularly relevant </w:t>
      </w:r>
      <w:r w:rsidR="00B649F6" w:rsidRPr="00A465A6">
        <w:rPr>
          <w:color w:val="000000" w:themeColor="text1"/>
          <w:sz w:val="20"/>
          <w:szCs w:val="20"/>
        </w:rPr>
        <w:t>given</w:t>
      </w:r>
      <w:r w:rsidR="00F81CDA" w:rsidRPr="00A465A6">
        <w:rPr>
          <w:color w:val="000000" w:themeColor="text1"/>
          <w:sz w:val="20"/>
          <w:szCs w:val="20"/>
        </w:rPr>
        <w:t xml:space="preserve"> that </w:t>
      </w:r>
      <w:r w:rsidR="00FF0A4B" w:rsidRPr="00A465A6">
        <w:rPr>
          <w:color w:val="000000" w:themeColor="text1"/>
          <w:sz w:val="20"/>
          <w:szCs w:val="20"/>
        </w:rPr>
        <w:t>the</w:t>
      </w:r>
      <w:r w:rsidR="004566C5" w:rsidRPr="00A465A6">
        <w:rPr>
          <w:color w:val="000000" w:themeColor="text1"/>
          <w:sz w:val="20"/>
          <w:szCs w:val="20"/>
        </w:rPr>
        <w:t xml:space="preserve"> gap between teachers’ espoused and enacted </w:t>
      </w:r>
      <w:r w:rsidR="00FF0A4B" w:rsidRPr="00A465A6">
        <w:rPr>
          <w:color w:val="000000" w:themeColor="text1"/>
          <w:sz w:val="20"/>
          <w:szCs w:val="20"/>
        </w:rPr>
        <w:t>theory (Argyris</w:t>
      </w:r>
      <w:r w:rsidR="00C43AF9" w:rsidRPr="00A465A6">
        <w:rPr>
          <w:color w:val="000000" w:themeColor="text1"/>
          <w:sz w:val="20"/>
          <w:szCs w:val="20"/>
        </w:rPr>
        <w:t xml:space="preserve"> </w:t>
      </w:r>
      <w:r w:rsidR="00492828" w:rsidRPr="00A465A6">
        <w:rPr>
          <w:color w:val="000000" w:themeColor="text1"/>
          <w:sz w:val="20"/>
          <w:szCs w:val="20"/>
        </w:rPr>
        <w:t>and</w:t>
      </w:r>
      <w:r w:rsidR="00C43AF9" w:rsidRPr="00A465A6">
        <w:rPr>
          <w:color w:val="000000" w:themeColor="text1"/>
          <w:sz w:val="20"/>
          <w:szCs w:val="20"/>
        </w:rPr>
        <w:t xml:space="preserve"> </w:t>
      </w:r>
      <w:r w:rsidR="006C6256" w:rsidRPr="00A465A6">
        <w:rPr>
          <w:color w:val="000000" w:themeColor="text1"/>
          <w:sz w:val="20"/>
          <w:szCs w:val="20"/>
        </w:rPr>
        <w:t>Sch</w:t>
      </w:r>
      <w:r w:rsidR="006C6256" w:rsidRPr="00A465A6">
        <w:rPr>
          <w:rStyle w:val="hlfld-contribauthor"/>
          <w:rFonts w:eastAsia="Times New Roman"/>
          <w:color w:val="000000" w:themeColor="text1"/>
          <w:sz w:val="20"/>
          <w:szCs w:val="20"/>
        </w:rPr>
        <w:t>ö</w:t>
      </w:r>
      <w:r w:rsidR="001C190C" w:rsidRPr="00A465A6">
        <w:rPr>
          <w:color w:val="000000" w:themeColor="text1"/>
          <w:sz w:val="20"/>
          <w:szCs w:val="20"/>
        </w:rPr>
        <w:t>n 1974</w:t>
      </w:r>
      <w:r w:rsidR="00FF0A4B" w:rsidRPr="00A465A6">
        <w:rPr>
          <w:color w:val="000000" w:themeColor="text1"/>
          <w:sz w:val="20"/>
          <w:szCs w:val="20"/>
        </w:rPr>
        <w:t xml:space="preserve">) is </w:t>
      </w:r>
      <w:r w:rsidR="00B649F6" w:rsidRPr="00A465A6">
        <w:rPr>
          <w:color w:val="000000" w:themeColor="text1"/>
          <w:sz w:val="20"/>
          <w:szCs w:val="20"/>
        </w:rPr>
        <w:t xml:space="preserve">a </w:t>
      </w:r>
      <w:r w:rsidR="00FF0A4B" w:rsidRPr="00A465A6">
        <w:rPr>
          <w:color w:val="000000" w:themeColor="text1"/>
          <w:sz w:val="20"/>
          <w:szCs w:val="20"/>
        </w:rPr>
        <w:t xml:space="preserve">prominent </w:t>
      </w:r>
      <w:r w:rsidR="00B649F6" w:rsidRPr="00A465A6">
        <w:rPr>
          <w:color w:val="000000" w:themeColor="text1"/>
          <w:sz w:val="20"/>
          <w:szCs w:val="20"/>
        </w:rPr>
        <w:t xml:space="preserve">issue </w:t>
      </w:r>
      <w:r w:rsidR="00FF0A4B" w:rsidRPr="00A465A6">
        <w:rPr>
          <w:color w:val="000000" w:themeColor="text1"/>
          <w:sz w:val="20"/>
          <w:szCs w:val="20"/>
        </w:rPr>
        <w:t>when considering assessment</w:t>
      </w:r>
      <w:r w:rsidR="00F81CDA" w:rsidRPr="00A465A6">
        <w:rPr>
          <w:color w:val="000000" w:themeColor="text1"/>
          <w:sz w:val="20"/>
          <w:szCs w:val="20"/>
        </w:rPr>
        <w:t xml:space="preserve"> </w:t>
      </w:r>
      <w:r w:rsidR="00E73653" w:rsidRPr="00A465A6">
        <w:rPr>
          <w:color w:val="000000" w:themeColor="text1"/>
          <w:sz w:val="20"/>
          <w:szCs w:val="20"/>
        </w:rPr>
        <w:t xml:space="preserve">practice </w:t>
      </w:r>
      <w:r w:rsidR="0035673F">
        <w:rPr>
          <w:color w:val="000000" w:themeColor="text1"/>
          <w:sz w:val="20"/>
          <w:szCs w:val="20"/>
        </w:rPr>
        <w:t>(Thom</w:t>
      </w:r>
      <w:r w:rsidR="00F81CDA" w:rsidRPr="00A465A6">
        <w:rPr>
          <w:color w:val="000000" w:themeColor="text1"/>
          <w:sz w:val="20"/>
          <w:szCs w:val="20"/>
        </w:rPr>
        <w:t xml:space="preserve">son </w:t>
      </w:r>
      <w:r w:rsidR="00492828" w:rsidRPr="00A465A6">
        <w:rPr>
          <w:color w:val="000000" w:themeColor="text1"/>
          <w:sz w:val="20"/>
          <w:szCs w:val="20"/>
        </w:rPr>
        <w:t>and</w:t>
      </w:r>
      <w:r w:rsidR="00F81CDA" w:rsidRPr="00A465A6">
        <w:rPr>
          <w:color w:val="000000" w:themeColor="text1"/>
          <w:sz w:val="20"/>
          <w:szCs w:val="20"/>
        </w:rPr>
        <w:t xml:space="preserve"> Falchikov 1998)</w:t>
      </w:r>
      <w:r w:rsidR="00FF0A4B" w:rsidRPr="00A465A6">
        <w:rPr>
          <w:color w:val="000000" w:themeColor="text1"/>
          <w:sz w:val="20"/>
          <w:szCs w:val="20"/>
        </w:rPr>
        <w:t xml:space="preserve">. </w:t>
      </w:r>
      <w:r w:rsidR="00204096" w:rsidRPr="00A465A6">
        <w:rPr>
          <w:color w:val="000000" w:themeColor="text1"/>
          <w:sz w:val="20"/>
          <w:szCs w:val="20"/>
        </w:rPr>
        <w:t xml:space="preserve"> </w:t>
      </w:r>
    </w:p>
    <w:p w14:paraId="219B9FD9" w14:textId="7B2B0E6B" w:rsidR="000C78AB" w:rsidRPr="00A465A6" w:rsidRDefault="0062654E" w:rsidP="00E97F60">
      <w:pPr>
        <w:spacing w:line="360" w:lineRule="auto"/>
        <w:jc w:val="both"/>
        <w:rPr>
          <w:color w:val="000000" w:themeColor="text1"/>
          <w:sz w:val="20"/>
          <w:szCs w:val="20"/>
        </w:rPr>
      </w:pPr>
      <w:r w:rsidRPr="00A465A6">
        <w:rPr>
          <w:color w:val="000000" w:themeColor="text1"/>
          <w:sz w:val="20"/>
          <w:szCs w:val="20"/>
        </w:rPr>
        <w:t>In consider</w:t>
      </w:r>
      <w:r w:rsidR="00B75983" w:rsidRPr="00A465A6">
        <w:rPr>
          <w:color w:val="000000" w:themeColor="text1"/>
          <w:sz w:val="20"/>
          <w:szCs w:val="20"/>
        </w:rPr>
        <w:t xml:space="preserve">ing these developments, the current study </w:t>
      </w:r>
      <w:r w:rsidR="00C43AF9" w:rsidRPr="00A465A6">
        <w:rPr>
          <w:color w:val="000000" w:themeColor="text1"/>
          <w:sz w:val="20"/>
          <w:szCs w:val="20"/>
        </w:rPr>
        <w:t>aim</w:t>
      </w:r>
      <w:r w:rsidR="00BD234E" w:rsidRPr="00A465A6">
        <w:rPr>
          <w:color w:val="000000" w:themeColor="text1"/>
          <w:sz w:val="20"/>
          <w:szCs w:val="20"/>
        </w:rPr>
        <w:t>s</w:t>
      </w:r>
      <w:r w:rsidR="0058545F" w:rsidRPr="00A465A6">
        <w:rPr>
          <w:color w:val="000000" w:themeColor="text1"/>
          <w:sz w:val="20"/>
          <w:szCs w:val="20"/>
        </w:rPr>
        <w:t xml:space="preserve"> to extend two existing</w:t>
      </w:r>
      <w:r w:rsidR="003058D5" w:rsidRPr="00A465A6">
        <w:rPr>
          <w:color w:val="000000" w:themeColor="text1"/>
          <w:sz w:val="20"/>
          <w:szCs w:val="20"/>
        </w:rPr>
        <w:t xml:space="preserve"> clusters of</w:t>
      </w:r>
      <w:r w:rsidR="00F81CDA" w:rsidRPr="00A465A6">
        <w:rPr>
          <w:color w:val="000000" w:themeColor="text1"/>
          <w:sz w:val="20"/>
          <w:szCs w:val="20"/>
        </w:rPr>
        <w:t xml:space="preserve"> previous </w:t>
      </w:r>
      <w:r w:rsidRPr="00A465A6">
        <w:rPr>
          <w:color w:val="000000" w:themeColor="text1"/>
          <w:sz w:val="20"/>
          <w:szCs w:val="20"/>
        </w:rPr>
        <w:t>areas of contribution</w:t>
      </w:r>
      <w:r w:rsidR="003058D5" w:rsidRPr="00A465A6">
        <w:rPr>
          <w:color w:val="000000" w:themeColor="text1"/>
          <w:sz w:val="20"/>
          <w:szCs w:val="20"/>
        </w:rPr>
        <w:t xml:space="preserve">: </w:t>
      </w:r>
      <w:r w:rsidRPr="00A465A6">
        <w:rPr>
          <w:color w:val="000000" w:themeColor="text1"/>
          <w:sz w:val="20"/>
          <w:szCs w:val="20"/>
        </w:rPr>
        <w:t xml:space="preserve">firstly, </w:t>
      </w:r>
      <w:r w:rsidR="003058D5" w:rsidRPr="00A465A6">
        <w:rPr>
          <w:color w:val="000000" w:themeColor="text1"/>
          <w:sz w:val="20"/>
          <w:szCs w:val="20"/>
        </w:rPr>
        <w:t xml:space="preserve">empirical </w:t>
      </w:r>
      <w:r w:rsidR="00B75983" w:rsidRPr="00A465A6">
        <w:rPr>
          <w:color w:val="000000" w:themeColor="text1"/>
          <w:sz w:val="20"/>
          <w:szCs w:val="20"/>
        </w:rPr>
        <w:t>studies reporting on</w:t>
      </w:r>
      <w:r w:rsidR="0058545F" w:rsidRPr="00A465A6">
        <w:rPr>
          <w:color w:val="000000" w:themeColor="text1"/>
          <w:sz w:val="20"/>
          <w:szCs w:val="20"/>
        </w:rPr>
        <w:t xml:space="preserve"> academics’ conceptions of </w:t>
      </w:r>
      <w:r w:rsidRPr="00A465A6">
        <w:rPr>
          <w:color w:val="000000" w:themeColor="text1"/>
          <w:sz w:val="20"/>
          <w:szCs w:val="20"/>
        </w:rPr>
        <w:t>assessment (</w:t>
      </w:r>
      <w:r w:rsidR="00FF0A4B" w:rsidRPr="00A465A6">
        <w:rPr>
          <w:color w:val="000000" w:themeColor="text1"/>
          <w:sz w:val="20"/>
          <w:szCs w:val="20"/>
        </w:rPr>
        <w:t>exclusive of e-assessment</w:t>
      </w:r>
      <w:r w:rsidRPr="00A465A6">
        <w:rPr>
          <w:color w:val="000000" w:themeColor="text1"/>
          <w:sz w:val="20"/>
          <w:szCs w:val="20"/>
        </w:rPr>
        <w:t>)</w:t>
      </w:r>
      <w:r w:rsidR="0058545F" w:rsidRPr="00A465A6">
        <w:rPr>
          <w:color w:val="000000" w:themeColor="text1"/>
          <w:sz w:val="20"/>
          <w:szCs w:val="20"/>
        </w:rPr>
        <w:t xml:space="preserve"> and</w:t>
      </w:r>
      <w:r w:rsidRPr="00A465A6">
        <w:rPr>
          <w:color w:val="000000" w:themeColor="text1"/>
          <w:sz w:val="20"/>
          <w:szCs w:val="20"/>
        </w:rPr>
        <w:t xml:space="preserve">, secondly, </w:t>
      </w:r>
      <w:r w:rsidR="0058545F" w:rsidRPr="00A465A6">
        <w:rPr>
          <w:color w:val="000000" w:themeColor="text1"/>
          <w:sz w:val="20"/>
          <w:szCs w:val="20"/>
        </w:rPr>
        <w:t xml:space="preserve">studies exploring conceptions of technology-enhanced learning and instruction </w:t>
      </w:r>
      <w:r w:rsidR="00F81CDA" w:rsidRPr="00A465A6">
        <w:rPr>
          <w:color w:val="000000" w:themeColor="text1"/>
          <w:sz w:val="20"/>
          <w:szCs w:val="20"/>
        </w:rPr>
        <w:t>without</w:t>
      </w:r>
      <w:r w:rsidR="0058545F" w:rsidRPr="00A465A6">
        <w:rPr>
          <w:color w:val="000000" w:themeColor="text1"/>
          <w:sz w:val="20"/>
          <w:szCs w:val="20"/>
        </w:rPr>
        <w:t xml:space="preserve"> explicitly </w:t>
      </w:r>
      <w:r w:rsidR="00B75983" w:rsidRPr="00A465A6">
        <w:rPr>
          <w:color w:val="000000" w:themeColor="text1"/>
          <w:sz w:val="20"/>
          <w:szCs w:val="20"/>
        </w:rPr>
        <w:t>addressing</w:t>
      </w:r>
      <w:r w:rsidR="0058545F" w:rsidRPr="00A465A6">
        <w:rPr>
          <w:color w:val="000000" w:themeColor="text1"/>
          <w:sz w:val="20"/>
          <w:szCs w:val="20"/>
        </w:rPr>
        <w:t xml:space="preserve"> e-assessment.</w:t>
      </w:r>
      <w:r w:rsidR="00EE751C" w:rsidRPr="00A465A6">
        <w:rPr>
          <w:color w:val="000000" w:themeColor="text1"/>
          <w:sz w:val="20"/>
          <w:szCs w:val="20"/>
        </w:rPr>
        <w:t xml:space="preserve"> </w:t>
      </w:r>
      <w:r w:rsidR="00BA7014" w:rsidRPr="00A465A6">
        <w:rPr>
          <w:color w:val="000000" w:themeColor="text1"/>
          <w:sz w:val="20"/>
          <w:szCs w:val="20"/>
        </w:rPr>
        <w:t>Influential studies on</w:t>
      </w:r>
      <w:r w:rsidR="000C78AB" w:rsidRPr="00A465A6">
        <w:rPr>
          <w:color w:val="000000" w:themeColor="text1"/>
          <w:sz w:val="20"/>
          <w:szCs w:val="20"/>
        </w:rPr>
        <w:t xml:space="preserve"> teachers’ conceptions</w:t>
      </w:r>
      <w:r w:rsidR="00BA7014" w:rsidRPr="00A465A6">
        <w:rPr>
          <w:color w:val="000000" w:themeColor="text1"/>
          <w:sz w:val="20"/>
          <w:szCs w:val="20"/>
        </w:rPr>
        <w:t xml:space="preserve"> of their own teaching</w:t>
      </w:r>
      <w:r w:rsidR="000C78AB" w:rsidRPr="00A465A6">
        <w:rPr>
          <w:color w:val="000000" w:themeColor="text1"/>
          <w:sz w:val="20"/>
          <w:szCs w:val="20"/>
        </w:rPr>
        <w:t xml:space="preserve"> (</w:t>
      </w:r>
      <w:r w:rsidR="00D774B0" w:rsidRPr="00A465A6">
        <w:rPr>
          <w:color w:val="000000" w:themeColor="text1"/>
          <w:sz w:val="20"/>
          <w:szCs w:val="20"/>
        </w:rPr>
        <w:t>Prosser, Trigwell and Taylor 1994</w:t>
      </w:r>
      <w:r w:rsidR="00D774B0">
        <w:rPr>
          <w:color w:val="000000" w:themeColor="text1"/>
          <w:sz w:val="20"/>
          <w:szCs w:val="20"/>
        </w:rPr>
        <w:t>; Kember 1998</w:t>
      </w:r>
      <w:r w:rsidR="00F81CDA" w:rsidRPr="00A465A6">
        <w:rPr>
          <w:color w:val="000000" w:themeColor="text1"/>
          <w:sz w:val="20"/>
          <w:szCs w:val="20"/>
        </w:rPr>
        <w:t xml:space="preserve">) </w:t>
      </w:r>
      <w:r w:rsidR="00BD234E" w:rsidRPr="00A465A6">
        <w:rPr>
          <w:color w:val="000000" w:themeColor="text1"/>
          <w:sz w:val="20"/>
          <w:szCs w:val="20"/>
        </w:rPr>
        <w:t xml:space="preserve">have </w:t>
      </w:r>
      <w:r w:rsidR="00F81CDA" w:rsidRPr="00A465A6">
        <w:rPr>
          <w:color w:val="000000" w:themeColor="text1"/>
          <w:sz w:val="20"/>
          <w:szCs w:val="20"/>
        </w:rPr>
        <w:t>revealed</w:t>
      </w:r>
      <w:r w:rsidR="000C78AB" w:rsidRPr="00A465A6">
        <w:rPr>
          <w:color w:val="000000" w:themeColor="text1"/>
          <w:sz w:val="20"/>
          <w:szCs w:val="20"/>
        </w:rPr>
        <w:t xml:space="preserve"> </w:t>
      </w:r>
      <w:r w:rsidR="00BA7014" w:rsidRPr="00A465A6">
        <w:rPr>
          <w:color w:val="000000" w:themeColor="text1"/>
          <w:sz w:val="20"/>
          <w:szCs w:val="20"/>
        </w:rPr>
        <w:t xml:space="preserve">a continuum </w:t>
      </w:r>
      <w:r w:rsidR="00F81CDA" w:rsidRPr="00A465A6">
        <w:rPr>
          <w:color w:val="000000" w:themeColor="text1"/>
          <w:sz w:val="20"/>
          <w:szCs w:val="20"/>
        </w:rPr>
        <w:t>of conceptions of, and approaches to, teaching</w:t>
      </w:r>
      <w:r w:rsidR="00BD234E" w:rsidRPr="00A465A6">
        <w:rPr>
          <w:color w:val="000000" w:themeColor="text1"/>
          <w:sz w:val="20"/>
          <w:szCs w:val="20"/>
        </w:rPr>
        <w:t>,</w:t>
      </w:r>
      <w:r w:rsidR="00F81CDA" w:rsidRPr="00A465A6">
        <w:rPr>
          <w:color w:val="000000" w:themeColor="text1"/>
          <w:sz w:val="20"/>
          <w:szCs w:val="20"/>
        </w:rPr>
        <w:t xml:space="preserve"> </w:t>
      </w:r>
      <w:r w:rsidR="00BA7014" w:rsidRPr="00A465A6">
        <w:rPr>
          <w:color w:val="000000" w:themeColor="text1"/>
          <w:sz w:val="20"/>
          <w:szCs w:val="20"/>
        </w:rPr>
        <w:t>ranging from teacher-focused/</w:t>
      </w:r>
      <w:r w:rsidR="000C78AB" w:rsidRPr="00A465A6">
        <w:rPr>
          <w:color w:val="000000" w:themeColor="text1"/>
          <w:sz w:val="20"/>
          <w:szCs w:val="20"/>
        </w:rPr>
        <w:t xml:space="preserve">content-oriented </w:t>
      </w:r>
      <w:r w:rsidR="00BA7014" w:rsidRPr="00A465A6">
        <w:rPr>
          <w:color w:val="000000" w:themeColor="text1"/>
          <w:sz w:val="20"/>
          <w:szCs w:val="20"/>
        </w:rPr>
        <w:t xml:space="preserve">to </w:t>
      </w:r>
      <w:r w:rsidR="00F81CDA" w:rsidRPr="00A465A6">
        <w:rPr>
          <w:color w:val="000000" w:themeColor="text1"/>
          <w:sz w:val="20"/>
          <w:szCs w:val="20"/>
        </w:rPr>
        <w:t>student-focused/</w:t>
      </w:r>
      <w:r w:rsidR="000C78AB" w:rsidRPr="00A465A6">
        <w:rPr>
          <w:color w:val="000000" w:themeColor="text1"/>
          <w:sz w:val="20"/>
          <w:szCs w:val="20"/>
        </w:rPr>
        <w:t>learning-oriented</w:t>
      </w:r>
      <w:r w:rsidR="00F81CDA" w:rsidRPr="00A465A6">
        <w:rPr>
          <w:color w:val="000000" w:themeColor="text1"/>
          <w:sz w:val="20"/>
          <w:szCs w:val="20"/>
        </w:rPr>
        <w:t xml:space="preserve"> (Kember</w:t>
      </w:r>
      <w:r w:rsidR="00BA7014" w:rsidRPr="00A465A6">
        <w:rPr>
          <w:color w:val="000000" w:themeColor="text1"/>
          <w:sz w:val="20"/>
          <w:szCs w:val="20"/>
        </w:rPr>
        <w:t xml:space="preserve"> 1997)</w:t>
      </w:r>
      <w:r w:rsidR="000C78AB" w:rsidRPr="00A465A6">
        <w:rPr>
          <w:color w:val="000000" w:themeColor="text1"/>
          <w:sz w:val="20"/>
          <w:szCs w:val="20"/>
        </w:rPr>
        <w:t xml:space="preserve">. Entwistle (2000) </w:t>
      </w:r>
      <w:r w:rsidR="00BD234E" w:rsidRPr="00A465A6">
        <w:rPr>
          <w:color w:val="000000" w:themeColor="text1"/>
          <w:sz w:val="20"/>
          <w:szCs w:val="20"/>
        </w:rPr>
        <w:t xml:space="preserve">has </w:t>
      </w:r>
      <w:r w:rsidR="000C78AB" w:rsidRPr="00A465A6">
        <w:rPr>
          <w:color w:val="000000" w:themeColor="text1"/>
          <w:sz w:val="20"/>
          <w:szCs w:val="20"/>
        </w:rPr>
        <w:t xml:space="preserve">noted that </w:t>
      </w:r>
      <w:r w:rsidR="000C78AB" w:rsidRPr="00A465A6">
        <w:rPr>
          <w:i/>
          <w:color w:val="000000" w:themeColor="text1"/>
          <w:sz w:val="20"/>
          <w:szCs w:val="20"/>
        </w:rPr>
        <w:t>limited</w:t>
      </w:r>
      <w:r w:rsidR="000C78AB" w:rsidRPr="00A465A6">
        <w:rPr>
          <w:color w:val="000000" w:themeColor="text1"/>
          <w:sz w:val="20"/>
          <w:szCs w:val="20"/>
        </w:rPr>
        <w:t xml:space="preserve"> evidence suggest</w:t>
      </w:r>
      <w:r w:rsidR="00BD234E" w:rsidRPr="00A465A6">
        <w:rPr>
          <w:color w:val="000000" w:themeColor="text1"/>
          <w:sz w:val="20"/>
          <w:szCs w:val="20"/>
        </w:rPr>
        <w:t>s</w:t>
      </w:r>
      <w:r w:rsidR="000C78AB" w:rsidRPr="00A465A6">
        <w:rPr>
          <w:color w:val="000000" w:themeColor="text1"/>
          <w:sz w:val="20"/>
          <w:szCs w:val="20"/>
        </w:rPr>
        <w:t xml:space="preserve"> that contrasting conceptions of teaching tend to </w:t>
      </w:r>
      <w:r w:rsidR="00BD234E" w:rsidRPr="00A465A6">
        <w:rPr>
          <w:color w:val="000000" w:themeColor="text1"/>
          <w:sz w:val="20"/>
          <w:szCs w:val="20"/>
        </w:rPr>
        <w:t xml:space="preserve">reflect </w:t>
      </w:r>
      <w:r w:rsidR="000C78AB" w:rsidRPr="00A465A6">
        <w:rPr>
          <w:color w:val="000000" w:themeColor="text1"/>
          <w:sz w:val="20"/>
          <w:szCs w:val="20"/>
        </w:rPr>
        <w:t>corresponding views on assessment</w:t>
      </w:r>
      <w:r w:rsidR="00F81CDA" w:rsidRPr="00A465A6">
        <w:rPr>
          <w:color w:val="000000" w:themeColor="text1"/>
          <w:sz w:val="20"/>
          <w:szCs w:val="20"/>
        </w:rPr>
        <w:t>:</w:t>
      </w:r>
      <w:r w:rsidR="00892FF7" w:rsidRPr="00A465A6">
        <w:rPr>
          <w:color w:val="000000" w:themeColor="text1"/>
          <w:sz w:val="20"/>
          <w:szCs w:val="20"/>
        </w:rPr>
        <w:t xml:space="preserve"> </w:t>
      </w:r>
      <w:r w:rsidR="000C78AB" w:rsidRPr="00A465A6">
        <w:rPr>
          <w:color w:val="000000" w:themeColor="text1"/>
          <w:sz w:val="20"/>
          <w:szCs w:val="20"/>
        </w:rPr>
        <w:t xml:space="preserve">content-oriented </w:t>
      </w:r>
      <w:r w:rsidR="00AE0BF5" w:rsidRPr="00A465A6">
        <w:rPr>
          <w:color w:val="000000" w:themeColor="text1"/>
          <w:sz w:val="20"/>
          <w:szCs w:val="20"/>
        </w:rPr>
        <w:t xml:space="preserve">teaching more aligned with </w:t>
      </w:r>
      <w:r w:rsidR="000C78AB" w:rsidRPr="00A465A6">
        <w:rPr>
          <w:color w:val="000000" w:themeColor="text1"/>
          <w:sz w:val="20"/>
          <w:szCs w:val="20"/>
        </w:rPr>
        <w:t>assessment as designed to demonst</w:t>
      </w:r>
      <w:r w:rsidR="00F81CDA" w:rsidRPr="00A465A6">
        <w:rPr>
          <w:color w:val="000000" w:themeColor="text1"/>
          <w:sz w:val="20"/>
          <w:szCs w:val="20"/>
        </w:rPr>
        <w:t>rate factual knowledge while,</w:t>
      </w:r>
      <w:r w:rsidR="000C78AB" w:rsidRPr="00A465A6">
        <w:rPr>
          <w:color w:val="000000" w:themeColor="text1"/>
          <w:sz w:val="20"/>
          <w:szCs w:val="20"/>
        </w:rPr>
        <w:t xml:space="preserve"> conversely, </w:t>
      </w:r>
      <w:r w:rsidR="00454AE5" w:rsidRPr="00A465A6">
        <w:rPr>
          <w:color w:val="000000" w:themeColor="text1"/>
          <w:sz w:val="20"/>
          <w:szCs w:val="20"/>
        </w:rPr>
        <w:t>learning-orient</w:t>
      </w:r>
      <w:r w:rsidR="000C78AB" w:rsidRPr="00A465A6">
        <w:rPr>
          <w:color w:val="000000" w:themeColor="text1"/>
          <w:sz w:val="20"/>
          <w:szCs w:val="20"/>
        </w:rPr>
        <w:t xml:space="preserve">ed </w:t>
      </w:r>
      <w:r w:rsidR="00AE0BF5" w:rsidRPr="00A465A6">
        <w:rPr>
          <w:color w:val="000000" w:themeColor="text1"/>
          <w:sz w:val="20"/>
          <w:szCs w:val="20"/>
        </w:rPr>
        <w:t>teaching tend to be aligned</w:t>
      </w:r>
      <w:r w:rsidR="000C78AB" w:rsidRPr="00A465A6">
        <w:rPr>
          <w:color w:val="000000" w:themeColor="text1"/>
          <w:sz w:val="20"/>
          <w:szCs w:val="20"/>
        </w:rPr>
        <w:t xml:space="preserve"> </w:t>
      </w:r>
      <w:r w:rsidR="00AE0BF5" w:rsidRPr="00A465A6">
        <w:rPr>
          <w:color w:val="000000" w:themeColor="text1"/>
          <w:sz w:val="20"/>
          <w:szCs w:val="20"/>
        </w:rPr>
        <w:t xml:space="preserve">with </w:t>
      </w:r>
      <w:r w:rsidR="000C78AB" w:rsidRPr="00A465A6">
        <w:rPr>
          <w:color w:val="000000" w:themeColor="text1"/>
          <w:sz w:val="20"/>
          <w:szCs w:val="20"/>
        </w:rPr>
        <w:t xml:space="preserve">more varied methods of assessment and </w:t>
      </w:r>
      <w:r w:rsidR="00AE0BF5" w:rsidRPr="00A465A6">
        <w:rPr>
          <w:color w:val="000000" w:themeColor="text1"/>
          <w:sz w:val="20"/>
          <w:szCs w:val="20"/>
        </w:rPr>
        <w:t xml:space="preserve">bearing </w:t>
      </w:r>
      <w:r w:rsidR="00BB29ED" w:rsidRPr="00A465A6">
        <w:rPr>
          <w:color w:val="000000" w:themeColor="text1"/>
          <w:sz w:val="20"/>
          <w:szCs w:val="20"/>
        </w:rPr>
        <w:t xml:space="preserve">responsibility </w:t>
      </w:r>
      <w:r w:rsidR="00AE0BF5" w:rsidRPr="00A465A6">
        <w:rPr>
          <w:color w:val="000000" w:themeColor="text1"/>
          <w:sz w:val="20"/>
          <w:szCs w:val="20"/>
        </w:rPr>
        <w:t xml:space="preserve">for </w:t>
      </w:r>
      <w:r w:rsidR="00BB29ED" w:rsidRPr="00A465A6">
        <w:rPr>
          <w:color w:val="000000" w:themeColor="text1"/>
          <w:sz w:val="20"/>
          <w:szCs w:val="20"/>
        </w:rPr>
        <w:t>students</w:t>
      </w:r>
      <w:r w:rsidR="00BD234E" w:rsidRPr="00A465A6">
        <w:rPr>
          <w:color w:val="000000" w:themeColor="text1"/>
          <w:sz w:val="20"/>
          <w:szCs w:val="20"/>
        </w:rPr>
        <w:t>’</w:t>
      </w:r>
      <w:r w:rsidR="00BB29ED" w:rsidRPr="00A465A6">
        <w:rPr>
          <w:color w:val="000000" w:themeColor="text1"/>
          <w:sz w:val="20"/>
          <w:szCs w:val="20"/>
        </w:rPr>
        <w:t xml:space="preserve"> learning. </w:t>
      </w:r>
      <w:r w:rsidR="005A1CF4" w:rsidRPr="00A465A6">
        <w:rPr>
          <w:color w:val="000000" w:themeColor="text1"/>
          <w:sz w:val="20"/>
          <w:szCs w:val="20"/>
        </w:rPr>
        <w:t xml:space="preserve">Employing a grounded theory categorization method, </w:t>
      </w:r>
      <w:r w:rsidR="000C78AB" w:rsidRPr="00A465A6">
        <w:rPr>
          <w:color w:val="000000" w:themeColor="text1"/>
          <w:sz w:val="20"/>
          <w:szCs w:val="20"/>
        </w:rPr>
        <w:t xml:space="preserve">Samuelowicz and Bain (2002) </w:t>
      </w:r>
      <w:r w:rsidR="002B6479" w:rsidRPr="00A465A6">
        <w:rPr>
          <w:color w:val="000000" w:themeColor="text1"/>
          <w:sz w:val="20"/>
          <w:szCs w:val="20"/>
        </w:rPr>
        <w:t xml:space="preserve">have </w:t>
      </w:r>
      <w:r w:rsidR="000C78AB" w:rsidRPr="00A465A6">
        <w:rPr>
          <w:color w:val="000000" w:themeColor="text1"/>
          <w:sz w:val="20"/>
          <w:szCs w:val="20"/>
        </w:rPr>
        <w:t xml:space="preserve">explored beliefs </w:t>
      </w:r>
      <w:r w:rsidR="00081E5A" w:rsidRPr="00A465A6">
        <w:rPr>
          <w:color w:val="000000" w:themeColor="text1"/>
          <w:sz w:val="20"/>
          <w:szCs w:val="20"/>
          <w:shd w:val="clear" w:color="auto" w:fill="FFFFFF"/>
        </w:rPr>
        <w:t>about the nature of assessment</w:t>
      </w:r>
      <w:r w:rsidR="000C78AB" w:rsidRPr="00A465A6">
        <w:rPr>
          <w:color w:val="000000" w:themeColor="text1"/>
          <w:sz w:val="20"/>
          <w:szCs w:val="20"/>
          <w:shd w:val="clear" w:color="auto" w:fill="FFFFFF"/>
        </w:rPr>
        <w:t xml:space="preserve"> and identified a </w:t>
      </w:r>
      <w:r w:rsidR="00BA7014" w:rsidRPr="00A465A6">
        <w:rPr>
          <w:color w:val="000000" w:themeColor="text1"/>
          <w:sz w:val="20"/>
          <w:szCs w:val="20"/>
          <w:shd w:val="clear" w:color="auto" w:fill="FFFFFF"/>
        </w:rPr>
        <w:t xml:space="preserve">range </w:t>
      </w:r>
      <w:r w:rsidR="00B729D7" w:rsidRPr="00A465A6">
        <w:rPr>
          <w:color w:val="000000" w:themeColor="text1"/>
          <w:sz w:val="20"/>
          <w:szCs w:val="20"/>
          <w:shd w:val="clear" w:color="auto" w:fill="FFFFFF"/>
        </w:rPr>
        <w:t>of ‘orientations</w:t>
      </w:r>
      <w:r w:rsidR="002B6479" w:rsidRPr="00A465A6">
        <w:rPr>
          <w:color w:val="000000" w:themeColor="text1"/>
          <w:sz w:val="20"/>
          <w:szCs w:val="20"/>
          <w:shd w:val="clear" w:color="auto" w:fill="FFFFFF"/>
        </w:rPr>
        <w:t>,</w:t>
      </w:r>
      <w:r w:rsidR="00B729D7" w:rsidRPr="00A465A6">
        <w:rPr>
          <w:color w:val="000000" w:themeColor="text1"/>
          <w:sz w:val="20"/>
          <w:szCs w:val="20"/>
          <w:shd w:val="clear" w:color="auto" w:fill="FFFFFF"/>
        </w:rPr>
        <w:t xml:space="preserve">’ </w:t>
      </w:r>
      <w:r w:rsidR="000C78AB" w:rsidRPr="00A465A6">
        <w:rPr>
          <w:color w:val="000000" w:themeColor="text1"/>
          <w:sz w:val="20"/>
          <w:szCs w:val="20"/>
          <w:shd w:val="clear" w:color="auto" w:fill="FFFFFF"/>
        </w:rPr>
        <w:t>from knowledge reproduction to knowledge construction and</w:t>
      </w:r>
      <w:r w:rsidR="00B729D7" w:rsidRPr="00A465A6">
        <w:rPr>
          <w:color w:val="000000" w:themeColor="text1"/>
          <w:sz w:val="20"/>
          <w:szCs w:val="20"/>
          <w:shd w:val="clear" w:color="auto" w:fill="FFFFFF"/>
        </w:rPr>
        <w:t>/or transformation,</w:t>
      </w:r>
      <w:r w:rsidR="000C78AB" w:rsidRPr="00A465A6">
        <w:rPr>
          <w:color w:val="000000" w:themeColor="text1"/>
          <w:sz w:val="20"/>
          <w:szCs w:val="20"/>
          <w:shd w:val="clear" w:color="auto" w:fill="FFFFFF"/>
        </w:rPr>
        <w:t xml:space="preserve"> </w:t>
      </w:r>
      <w:r w:rsidR="002B6479" w:rsidRPr="00A465A6">
        <w:rPr>
          <w:rFonts w:eastAsia="Times New Roman"/>
          <w:color w:val="000000" w:themeColor="text1"/>
          <w:sz w:val="20"/>
          <w:szCs w:val="20"/>
        </w:rPr>
        <w:t xml:space="preserve">while </w:t>
      </w:r>
      <w:r w:rsidR="006115A6" w:rsidRPr="00A465A6">
        <w:rPr>
          <w:rFonts w:eastAsia="Times New Roman"/>
          <w:color w:val="000000" w:themeColor="text1"/>
          <w:sz w:val="20"/>
          <w:szCs w:val="20"/>
        </w:rPr>
        <w:t>suggest</w:t>
      </w:r>
      <w:r w:rsidR="002B6479" w:rsidRPr="00A465A6">
        <w:rPr>
          <w:rFonts w:eastAsia="Times New Roman"/>
          <w:color w:val="000000" w:themeColor="text1"/>
          <w:sz w:val="20"/>
          <w:szCs w:val="20"/>
        </w:rPr>
        <w:t>ing</w:t>
      </w:r>
      <w:r w:rsidR="006115A6" w:rsidRPr="00A465A6">
        <w:rPr>
          <w:rFonts w:eastAsia="Times New Roman"/>
          <w:color w:val="000000" w:themeColor="text1"/>
          <w:sz w:val="20"/>
          <w:szCs w:val="20"/>
        </w:rPr>
        <w:t xml:space="preserve"> that orientation to assessment </w:t>
      </w:r>
      <w:r w:rsidR="002B6479" w:rsidRPr="00A465A6">
        <w:rPr>
          <w:rFonts w:eastAsia="Times New Roman"/>
          <w:color w:val="000000" w:themeColor="text1"/>
          <w:sz w:val="20"/>
          <w:szCs w:val="20"/>
        </w:rPr>
        <w:t xml:space="preserve">is </w:t>
      </w:r>
      <w:r w:rsidR="006115A6" w:rsidRPr="00A465A6">
        <w:rPr>
          <w:rFonts w:eastAsia="Times New Roman"/>
          <w:color w:val="000000" w:themeColor="text1"/>
          <w:sz w:val="20"/>
          <w:szCs w:val="20"/>
        </w:rPr>
        <w:t>broadly related to orient</w:t>
      </w:r>
      <w:r w:rsidR="00A50F56" w:rsidRPr="00A465A6">
        <w:rPr>
          <w:rFonts w:eastAsia="Times New Roman"/>
          <w:color w:val="000000" w:themeColor="text1"/>
          <w:sz w:val="20"/>
          <w:szCs w:val="20"/>
        </w:rPr>
        <w:t>ation to teaching and learning; later studies</w:t>
      </w:r>
      <w:r w:rsidR="002B6479" w:rsidRPr="00A465A6">
        <w:rPr>
          <w:rFonts w:eastAsia="Times New Roman"/>
          <w:color w:val="000000" w:themeColor="text1"/>
          <w:sz w:val="20"/>
          <w:szCs w:val="20"/>
        </w:rPr>
        <w:t xml:space="preserve"> have</w:t>
      </w:r>
      <w:r w:rsidR="00A50F56" w:rsidRPr="00A465A6">
        <w:rPr>
          <w:rFonts w:eastAsia="Times New Roman"/>
          <w:color w:val="000000" w:themeColor="text1"/>
          <w:sz w:val="20"/>
          <w:szCs w:val="20"/>
        </w:rPr>
        <w:t xml:space="preserve"> reported similar findings (</w:t>
      </w:r>
      <w:r w:rsidR="001E1139" w:rsidRPr="00A465A6">
        <w:rPr>
          <w:rFonts w:eastAsia="Times New Roman"/>
          <w:color w:val="000000" w:themeColor="text1"/>
          <w:sz w:val="20"/>
          <w:szCs w:val="20"/>
        </w:rPr>
        <w:t xml:space="preserve">e.g. </w:t>
      </w:r>
      <w:r w:rsidR="00A50F56" w:rsidRPr="00A465A6">
        <w:rPr>
          <w:rFonts w:eastAsia="Times New Roman"/>
          <w:color w:val="000000" w:themeColor="text1"/>
          <w:sz w:val="20"/>
          <w:szCs w:val="20"/>
        </w:rPr>
        <w:t xml:space="preserve">Postareff et al. 2012). </w:t>
      </w:r>
      <w:r w:rsidR="006115A6" w:rsidRPr="00A465A6">
        <w:rPr>
          <w:rFonts w:eastAsia="Times New Roman"/>
          <w:color w:val="000000" w:themeColor="text1"/>
          <w:sz w:val="20"/>
          <w:szCs w:val="20"/>
        </w:rPr>
        <w:t>Ad</w:t>
      </w:r>
      <w:r w:rsidR="00A50F56" w:rsidRPr="00A465A6">
        <w:rPr>
          <w:rFonts w:eastAsia="Times New Roman"/>
          <w:color w:val="000000" w:themeColor="text1"/>
          <w:sz w:val="20"/>
          <w:szCs w:val="20"/>
        </w:rPr>
        <w:t>opting a phenomenographic approach</w:t>
      </w:r>
      <w:r w:rsidR="006115A6" w:rsidRPr="00A465A6">
        <w:rPr>
          <w:rFonts w:eastAsia="Times New Roman"/>
          <w:color w:val="000000" w:themeColor="text1"/>
          <w:sz w:val="20"/>
          <w:szCs w:val="20"/>
        </w:rPr>
        <w:t xml:space="preserve">, </w:t>
      </w:r>
      <w:r w:rsidR="000C7AF9">
        <w:rPr>
          <w:color w:val="000000" w:themeColor="text1"/>
          <w:sz w:val="20"/>
          <w:szCs w:val="20"/>
          <w:bdr w:val="none" w:sz="0" w:space="0" w:color="auto" w:frame="1"/>
          <w:shd w:val="clear" w:color="auto" w:fill="FFFFFF"/>
        </w:rPr>
        <w:t xml:space="preserve">Watkins, </w:t>
      </w:r>
      <w:r w:rsidR="000C7AF9">
        <w:rPr>
          <w:rFonts w:eastAsia="Times New Roman"/>
          <w:color w:val="000000" w:themeColor="text1"/>
          <w:sz w:val="20"/>
          <w:szCs w:val="20"/>
        </w:rPr>
        <w:t>Dahlin and</w:t>
      </w:r>
      <w:r w:rsidR="000C7AF9" w:rsidRPr="00A465A6">
        <w:rPr>
          <w:rFonts w:eastAsia="Times New Roman"/>
          <w:color w:val="000000" w:themeColor="text1"/>
          <w:sz w:val="20"/>
          <w:szCs w:val="20"/>
        </w:rPr>
        <w:t xml:space="preserve"> Ekholm</w:t>
      </w:r>
      <w:r w:rsidR="000C78AB" w:rsidRPr="00A465A6">
        <w:rPr>
          <w:color w:val="000000" w:themeColor="text1"/>
          <w:sz w:val="20"/>
          <w:szCs w:val="20"/>
          <w:bdr w:val="none" w:sz="0" w:space="0" w:color="auto" w:frame="1"/>
          <w:shd w:val="clear" w:color="auto" w:fill="FFFFFF"/>
        </w:rPr>
        <w:t xml:space="preserve"> (2005)</w:t>
      </w:r>
      <w:r w:rsidR="00B729D7" w:rsidRPr="00A465A6">
        <w:rPr>
          <w:color w:val="000000" w:themeColor="text1"/>
          <w:sz w:val="20"/>
          <w:szCs w:val="20"/>
          <w:bdr w:val="none" w:sz="0" w:space="0" w:color="auto" w:frame="1"/>
          <w:shd w:val="clear" w:color="auto" w:fill="FFFFFF"/>
        </w:rPr>
        <w:t xml:space="preserve"> </w:t>
      </w:r>
      <w:r w:rsidR="002B6479" w:rsidRPr="00A465A6">
        <w:rPr>
          <w:color w:val="000000" w:themeColor="text1"/>
          <w:sz w:val="20"/>
          <w:szCs w:val="20"/>
          <w:bdr w:val="none" w:sz="0" w:space="0" w:color="auto" w:frame="1"/>
          <w:shd w:val="clear" w:color="auto" w:fill="FFFFFF"/>
        </w:rPr>
        <w:t xml:space="preserve">have </w:t>
      </w:r>
      <w:r w:rsidR="00B331EA" w:rsidRPr="00A465A6">
        <w:rPr>
          <w:color w:val="000000" w:themeColor="text1"/>
          <w:sz w:val="20"/>
          <w:szCs w:val="20"/>
          <w:bdr w:val="none" w:sz="0" w:space="0" w:color="auto" w:frame="1"/>
          <w:shd w:val="clear" w:color="auto" w:fill="FFFFFF"/>
        </w:rPr>
        <w:t xml:space="preserve">reported on </w:t>
      </w:r>
      <w:r w:rsidR="006115A6" w:rsidRPr="00A465A6">
        <w:rPr>
          <w:color w:val="000000" w:themeColor="text1"/>
          <w:sz w:val="20"/>
          <w:szCs w:val="20"/>
          <w:bdr w:val="none" w:sz="0" w:space="0" w:color="auto" w:frame="1"/>
          <w:shd w:val="clear" w:color="auto" w:fill="FFFFFF"/>
        </w:rPr>
        <w:t xml:space="preserve">conceptions of the backwash effect of </w:t>
      </w:r>
      <w:r w:rsidR="00B331EA" w:rsidRPr="00083714">
        <w:rPr>
          <w:color w:val="000000" w:themeColor="text1"/>
          <w:sz w:val="20"/>
          <w:szCs w:val="20"/>
          <w:bdr w:val="none" w:sz="0" w:space="0" w:color="auto" w:frame="1"/>
          <w:shd w:val="clear" w:color="auto" w:fill="FFFFFF"/>
        </w:rPr>
        <w:t>summative</w:t>
      </w:r>
      <w:r w:rsidR="00B331EA" w:rsidRPr="00A465A6">
        <w:rPr>
          <w:color w:val="000000" w:themeColor="text1"/>
          <w:sz w:val="20"/>
          <w:szCs w:val="20"/>
          <w:bdr w:val="none" w:sz="0" w:space="0" w:color="auto" w:frame="1"/>
          <w:shd w:val="clear" w:color="auto" w:fill="FFFFFF"/>
        </w:rPr>
        <w:t xml:space="preserve"> </w:t>
      </w:r>
      <w:r w:rsidR="006115A6" w:rsidRPr="00A465A6">
        <w:rPr>
          <w:color w:val="000000" w:themeColor="text1"/>
          <w:sz w:val="20"/>
          <w:szCs w:val="20"/>
          <w:bdr w:val="none" w:sz="0" w:space="0" w:color="auto" w:frame="1"/>
          <w:shd w:val="clear" w:color="auto" w:fill="FFFFFF"/>
        </w:rPr>
        <w:t xml:space="preserve">assessment in </w:t>
      </w:r>
      <w:r w:rsidR="00B331EA" w:rsidRPr="00A465A6">
        <w:rPr>
          <w:color w:val="000000" w:themeColor="text1"/>
          <w:sz w:val="20"/>
          <w:szCs w:val="20"/>
          <w:bdr w:val="none" w:sz="0" w:space="0" w:color="auto" w:frame="1"/>
          <w:shd w:val="clear" w:color="auto" w:fill="FFFFFF"/>
        </w:rPr>
        <w:t xml:space="preserve">samples of academic teachers in </w:t>
      </w:r>
      <w:r w:rsidR="006115A6" w:rsidRPr="00A465A6">
        <w:rPr>
          <w:color w:val="000000" w:themeColor="text1"/>
          <w:sz w:val="20"/>
          <w:szCs w:val="20"/>
          <w:bdr w:val="none" w:sz="0" w:space="0" w:color="auto" w:frame="1"/>
          <w:shd w:val="clear" w:color="auto" w:fill="FFFFFF"/>
        </w:rPr>
        <w:t xml:space="preserve">Sweden and Hong Kong. They </w:t>
      </w:r>
      <w:r w:rsidR="000C78AB" w:rsidRPr="00A465A6">
        <w:rPr>
          <w:color w:val="000000" w:themeColor="text1"/>
          <w:sz w:val="20"/>
          <w:szCs w:val="20"/>
          <w:shd w:val="clear" w:color="auto" w:fill="FFFFFF"/>
        </w:rPr>
        <w:t>argued that two features of the</w:t>
      </w:r>
      <w:r w:rsidR="002B6479" w:rsidRPr="00A465A6">
        <w:rPr>
          <w:color w:val="000000" w:themeColor="text1"/>
          <w:sz w:val="20"/>
          <w:szCs w:val="20"/>
          <w:shd w:val="clear" w:color="auto" w:fill="FFFFFF"/>
        </w:rPr>
        <w:t>se</w:t>
      </w:r>
      <w:r w:rsidR="000C78AB" w:rsidRPr="00A465A6">
        <w:rPr>
          <w:color w:val="000000" w:themeColor="text1"/>
          <w:sz w:val="20"/>
          <w:szCs w:val="20"/>
          <w:shd w:val="clear" w:color="auto" w:fill="FFFFFF"/>
        </w:rPr>
        <w:t xml:space="preserve"> conceptions are important </w:t>
      </w:r>
      <w:r w:rsidR="002B6479" w:rsidRPr="00A465A6">
        <w:rPr>
          <w:color w:val="000000" w:themeColor="text1"/>
          <w:sz w:val="20"/>
          <w:szCs w:val="20"/>
          <w:shd w:val="clear" w:color="auto" w:fill="FFFFFF"/>
        </w:rPr>
        <w:t xml:space="preserve">in terms of </w:t>
      </w:r>
      <w:r w:rsidR="000C78AB" w:rsidRPr="00A465A6">
        <w:rPr>
          <w:color w:val="000000" w:themeColor="text1"/>
          <w:sz w:val="20"/>
          <w:szCs w:val="20"/>
          <w:shd w:val="clear" w:color="auto" w:fill="FFFFFF"/>
        </w:rPr>
        <w:t xml:space="preserve">changing teachers’ views of the role of assessment: </w:t>
      </w:r>
      <w:r w:rsidR="002B6479" w:rsidRPr="00A465A6">
        <w:rPr>
          <w:color w:val="000000" w:themeColor="text1"/>
          <w:sz w:val="20"/>
          <w:szCs w:val="20"/>
          <w:shd w:val="clear" w:color="auto" w:fill="FFFFFF"/>
        </w:rPr>
        <w:t xml:space="preserve">namely, </w:t>
      </w:r>
      <w:r w:rsidR="000C78AB" w:rsidRPr="00A465A6">
        <w:rPr>
          <w:color w:val="000000" w:themeColor="text1"/>
          <w:sz w:val="20"/>
          <w:szCs w:val="20"/>
          <w:shd w:val="clear" w:color="auto" w:fill="FFFFFF"/>
        </w:rPr>
        <w:t xml:space="preserve">how the teacher </w:t>
      </w:r>
      <w:r w:rsidR="000C78AB" w:rsidRPr="00A465A6">
        <w:rPr>
          <w:color w:val="000000" w:themeColor="text1"/>
          <w:sz w:val="20"/>
          <w:szCs w:val="20"/>
          <w:shd w:val="clear" w:color="auto" w:fill="FFFFFF"/>
        </w:rPr>
        <w:lastRenderedPageBreak/>
        <w:t>understands the significance of disciplinary ‘basic’ knowledge and whether teachers reflect on the relationship between teaching and assessment.</w:t>
      </w:r>
      <w:r w:rsidR="00892FF7" w:rsidRPr="00A465A6">
        <w:rPr>
          <w:rStyle w:val="apple-converted-space"/>
          <w:color w:val="000000" w:themeColor="text1"/>
          <w:sz w:val="20"/>
          <w:szCs w:val="20"/>
          <w:shd w:val="clear" w:color="auto" w:fill="FFFFFF"/>
        </w:rPr>
        <w:t xml:space="preserve"> </w:t>
      </w:r>
    </w:p>
    <w:p w14:paraId="56F46B4C" w14:textId="160E0782" w:rsidR="00F64B9C" w:rsidRPr="00A465A6" w:rsidRDefault="006115A6" w:rsidP="00E97F60">
      <w:pPr>
        <w:spacing w:line="360" w:lineRule="auto"/>
        <w:jc w:val="both"/>
        <w:rPr>
          <w:color w:val="000000" w:themeColor="text1"/>
          <w:sz w:val="20"/>
          <w:szCs w:val="20"/>
        </w:rPr>
      </w:pPr>
      <w:r w:rsidRPr="00A465A6">
        <w:rPr>
          <w:rFonts w:eastAsia="Times New Roman"/>
          <w:color w:val="000000" w:themeColor="text1"/>
          <w:sz w:val="20"/>
          <w:szCs w:val="20"/>
        </w:rPr>
        <w:t xml:space="preserve">While these studies </w:t>
      </w:r>
      <w:r w:rsidR="007B6A64" w:rsidRPr="00A465A6">
        <w:rPr>
          <w:rFonts w:eastAsia="Times New Roman"/>
          <w:color w:val="000000" w:themeColor="text1"/>
          <w:sz w:val="20"/>
          <w:szCs w:val="20"/>
        </w:rPr>
        <w:t xml:space="preserve">have </w:t>
      </w:r>
      <w:r w:rsidRPr="00A465A6">
        <w:rPr>
          <w:rFonts w:eastAsia="Times New Roman"/>
          <w:color w:val="000000" w:themeColor="text1"/>
          <w:sz w:val="20"/>
          <w:szCs w:val="20"/>
        </w:rPr>
        <w:t xml:space="preserve">explored conceptions of assessment, the role of technology has not been explicitly investigated. </w:t>
      </w:r>
      <w:r w:rsidR="00D620CC" w:rsidRPr="00A465A6">
        <w:rPr>
          <w:rFonts w:eastAsia="Times New Roman"/>
          <w:color w:val="000000" w:themeColor="text1"/>
          <w:sz w:val="20"/>
          <w:szCs w:val="20"/>
        </w:rPr>
        <w:t>This has been the focus of a</w:t>
      </w:r>
      <w:r w:rsidR="00FF4AA6" w:rsidRPr="00A465A6">
        <w:rPr>
          <w:rFonts w:eastAsia="Times New Roman"/>
          <w:color w:val="000000" w:themeColor="text1"/>
          <w:sz w:val="20"/>
          <w:szCs w:val="20"/>
        </w:rPr>
        <w:t xml:space="preserve"> stream</w:t>
      </w:r>
      <w:r w:rsidR="000C78AB" w:rsidRPr="00A465A6">
        <w:rPr>
          <w:rFonts w:eastAsia="Times New Roman"/>
          <w:color w:val="000000" w:themeColor="text1"/>
          <w:sz w:val="20"/>
          <w:szCs w:val="20"/>
        </w:rPr>
        <w:t xml:space="preserve"> of phenomenographic studies</w:t>
      </w:r>
      <w:r w:rsidR="00FF4AA6" w:rsidRPr="00A465A6">
        <w:rPr>
          <w:rFonts w:eastAsia="Times New Roman"/>
          <w:color w:val="000000" w:themeColor="text1"/>
          <w:sz w:val="20"/>
          <w:szCs w:val="20"/>
        </w:rPr>
        <w:t xml:space="preserve"> </w:t>
      </w:r>
      <w:r w:rsidR="00B331EA" w:rsidRPr="00A465A6">
        <w:rPr>
          <w:rFonts w:eastAsia="Times New Roman"/>
          <w:color w:val="000000" w:themeColor="text1"/>
          <w:sz w:val="20"/>
          <w:szCs w:val="20"/>
        </w:rPr>
        <w:t>exploring</w:t>
      </w:r>
      <w:r w:rsidRPr="00A465A6">
        <w:rPr>
          <w:rFonts w:eastAsia="Times New Roman"/>
          <w:color w:val="000000" w:themeColor="text1"/>
          <w:sz w:val="20"/>
          <w:szCs w:val="20"/>
        </w:rPr>
        <w:t xml:space="preserve"> </w:t>
      </w:r>
      <w:r w:rsidRPr="00A465A6">
        <w:rPr>
          <w:rFonts w:eastAsia="Times New Roman"/>
          <w:i/>
          <w:color w:val="000000" w:themeColor="text1"/>
          <w:sz w:val="20"/>
          <w:szCs w:val="20"/>
        </w:rPr>
        <w:t>variation</w:t>
      </w:r>
      <w:r w:rsidR="009E0DC4" w:rsidRPr="00A465A6">
        <w:rPr>
          <w:rFonts w:eastAsia="Times New Roman"/>
          <w:color w:val="000000" w:themeColor="text1"/>
          <w:sz w:val="20"/>
          <w:szCs w:val="20"/>
        </w:rPr>
        <w:t xml:space="preserve"> in the way</w:t>
      </w:r>
      <w:r w:rsidR="000C78AB" w:rsidRPr="00A465A6">
        <w:rPr>
          <w:rFonts w:eastAsia="Times New Roman"/>
          <w:color w:val="000000" w:themeColor="text1"/>
          <w:sz w:val="20"/>
          <w:szCs w:val="20"/>
        </w:rPr>
        <w:t xml:space="preserve"> university teachers’ </w:t>
      </w:r>
      <w:r w:rsidR="009E0DC4" w:rsidRPr="00A465A6">
        <w:rPr>
          <w:rFonts w:eastAsia="Times New Roman"/>
          <w:color w:val="000000" w:themeColor="text1"/>
          <w:sz w:val="20"/>
          <w:szCs w:val="20"/>
        </w:rPr>
        <w:t>experience technology-enhanced learning</w:t>
      </w:r>
      <w:r w:rsidR="00B331EA" w:rsidRPr="00A465A6">
        <w:rPr>
          <w:rFonts w:eastAsia="Times New Roman"/>
          <w:color w:val="000000" w:themeColor="text1"/>
          <w:sz w:val="20"/>
          <w:szCs w:val="20"/>
        </w:rPr>
        <w:t>,</w:t>
      </w:r>
      <w:r w:rsidR="009E0DC4" w:rsidRPr="00A465A6">
        <w:rPr>
          <w:rFonts w:eastAsia="Times New Roman"/>
          <w:color w:val="000000" w:themeColor="text1"/>
          <w:sz w:val="20"/>
          <w:szCs w:val="20"/>
        </w:rPr>
        <w:t xml:space="preserve"> and teaching</w:t>
      </w:r>
      <w:r w:rsidR="0062669B" w:rsidRPr="00A465A6">
        <w:rPr>
          <w:rFonts w:eastAsia="Times New Roman"/>
          <w:color w:val="000000" w:themeColor="text1"/>
          <w:sz w:val="20"/>
          <w:szCs w:val="20"/>
        </w:rPr>
        <w:t>.</w:t>
      </w:r>
      <w:r w:rsidR="009E0DC4" w:rsidRPr="00A465A6">
        <w:rPr>
          <w:rFonts w:eastAsia="Times New Roman"/>
          <w:color w:val="000000" w:themeColor="text1"/>
          <w:sz w:val="20"/>
          <w:szCs w:val="20"/>
        </w:rPr>
        <w:t xml:space="preserve"> </w:t>
      </w:r>
      <w:r w:rsidR="0062669B" w:rsidRPr="00A465A6">
        <w:rPr>
          <w:rFonts w:eastAsia="Times New Roman"/>
          <w:color w:val="000000" w:themeColor="text1"/>
          <w:sz w:val="20"/>
          <w:szCs w:val="20"/>
        </w:rPr>
        <w:t xml:space="preserve">These studies </w:t>
      </w:r>
      <w:r w:rsidR="009E0DC4" w:rsidRPr="00A465A6">
        <w:rPr>
          <w:rFonts w:eastAsia="Times New Roman"/>
          <w:color w:val="000000" w:themeColor="text1"/>
          <w:sz w:val="20"/>
          <w:szCs w:val="20"/>
        </w:rPr>
        <w:t xml:space="preserve">reported on </w:t>
      </w:r>
      <w:r w:rsidR="00283197">
        <w:rPr>
          <w:rFonts w:eastAsia="Times New Roman"/>
          <w:color w:val="000000" w:themeColor="text1"/>
          <w:sz w:val="20"/>
          <w:szCs w:val="20"/>
        </w:rPr>
        <w:t xml:space="preserve">academics’ </w:t>
      </w:r>
      <w:r w:rsidR="009E0DC4" w:rsidRPr="00A465A6">
        <w:rPr>
          <w:rFonts w:eastAsia="Times New Roman"/>
          <w:color w:val="000000" w:themeColor="text1"/>
          <w:sz w:val="20"/>
          <w:szCs w:val="20"/>
        </w:rPr>
        <w:t>conceptions of</w:t>
      </w:r>
      <w:r w:rsidR="00B331EA" w:rsidRPr="00A465A6">
        <w:rPr>
          <w:rFonts w:eastAsia="Times New Roman"/>
          <w:color w:val="000000" w:themeColor="text1"/>
          <w:sz w:val="20"/>
          <w:szCs w:val="20"/>
        </w:rPr>
        <w:t>,</w:t>
      </w:r>
      <w:r w:rsidR="009E0DC4" w:rsidRPr="00A465A6">
        <w:rPr>
          <w:rFonts w:eastAsia="Times New Roman"/>
          <w:color w:val="000000" w:themeColor="text1"/>
          <w:sz w:val="20"/>
          <w:szCs w:val="20"/>
        </w:rPr>
        <w:t xml:space="preserve"> and approaches to e-learning, blended learning and teaching design with technologies</w:t>
      </w:r>
      <w:r w:rsidR="007B6A64" w:rsidRPr="00A465A6">
        <w:rPr>
          <w:rFonts w:eastAsia="Times New Roman"/>
          <w:color w:val="000000" w:themeColor="text1"/>
          <w:sz w:val="20"/>
          <w:szCs w:val="20"/>
        </w:rPr>
        <w:t xml:space="preserve"> </w:t>
      </w:r>
      <w:r w:rsidR="000C78AB" w:rsidRPr="00A465A6">
        <w:rPr>
          <w:rFonts w:eastAsia="Times New Roman"/>
          <w:color w:val="000000" w:themeColor="text1"/>
          <w:sz w:val="20"/>
          <w:szCs w:val="20"/>
        </w:rPr>
        <w:t>(</w:t>
      </w:r>
      <w:r w:rsidR="00CB2445">
        <w:rPr>
          <w:rFonts w:eastAsia="Times New Roman"/>
          <w:color w:val="000000" w:themeColor="text1"/>
          <w:sz w:val="20"/>
          <w:szCs w:val="20"/>
        </w:rPr>
        <w:t>Ellis, Steed, and Applebee</w:t>
      </w:r>
      <w:r w:rsidR="00B331EA" w:rsidRPr="00A465A6">
        <w:rPr>
          <w:rFonts w:eastAsia="Times New Roman"/>
          <w:color w:val="000000" w:themeColor="text1"/>
          <w:sz w:val="20"/>
          <w:szCs w:val="20"/>
        </w:rPr>
        <w:t xml:space="preserve"> 2006; Ellis et al. 2009; González</w:t>
      </w:r>
      <w:r w:rsidR="00CB2445">
        <w:rPr>
          <w:rFonts w:eastAsia="Times New Roman"/>
          <w:color w:val="000000" w:themeColor="text1"/>
          <w:sz w:val="20"/>
          <w:szCs w:val="20"/>
        </w:rPr>
        <w:t xml:space="preserve"> 2009,</w:t>
      </w:r>
      <w:r w:rsidR="000C78AB" w:rsidRPr="00A465A6">
        <w:rPr>
          <w:rFonts w:eastAsia="Times New Roman"/>
          <w:color w:val="000000" w:themeColor="text1"/>
          <w:sz w:val="20"/>
          <w:szCs w:val="20"/>
        </w:rPr>
        <w:t xml:space="preserve"> </w:t>
      </w:r>
      <w:r w:rsidR="00B331EA" w:rsidRPr="00A465A6">
        <w:rPr>
          <w:rFonts w:eastAsia="Times New Roman"/>
          <w:color w:val="000000" w:themeColor="text1"/>
          <w:sz w:val="20"/>
          <w:szCs w:val="20"/>
        </w:rPr>
        <w:t>2010</w:t>
      </w:r>
      <w:r w:rsidR="000C78AB" w:rsidRPr="00A465A6">
        <w:rPr>
          <w:rFonts w:eastAsia="Times New Roman"/>
          <w:color w:val="000000" w:themeColor="text1"/>
          <w:sz w:val="20"/>
          <w:szCs w:val="20"/>
        </w:rPr>
        <w:t xml:space="preserve">). </w:t>
      </w:r>
      <w:r w:rsidR="00FF4AA6" w:rsidRPr="00A465A6">
        <w:rPr>
          <w:rFonts w:eastAsia="Times New Roman"/>
          <w:color w:val="000000" w:themeColor="text1"/>
          <w:sz w:val="20"/>
          <w:szCs w:val="20"/>
        </w:rPr>
        <w:t>In one o</w:t>
      </w:r>
      <w:r w:rsidR="0062669B" w:rsidRPr="00A465A6">
        <w:rPr>
          <w:rFonts w:eastAsia="Times New Roman"/>
          <w:color w:val="000000" w:themeColor="text1"/>
          <w:sz w:val="20"/>
          <w:szCs w:val="20"/>
        </w:rPr>
        <w:t>f the key contributions of this cluster of</w:t>
      </w:r>
      <w:r w:rsidR="00FF4AA6" w:rsidRPr="00A465A6">
        <w:rPr>
          <w:rFonts w:eastAsia="Times New Roman"/>
          <w:color w:val="000000" w:themeColor="text1"/>
          <w:sz w:val="20"/>
          <w:szCs w:val="20"/>
        </w:rPr>
        <w:t xml:space="preserve"> studies</w:t>
      </w:r>
      <w:r w:rsidR="007B6A64" w:rsidRPr="00A465A6">
        <w:rPr>
          <w:rFonts w:eastAsia="Times New Roman"/>
          <w:color w:val="000000" w:themeColor="text1"/>
          <w:sz w:val="20"/>
          <w:szCs w:val="20"/>
        </w:rPr>
        <w:t>,</w:t>
      </w:r>
      <w:r w:rsidR="000C78AB" w:rsidRPr="00A465A6">
        <w:rPr>
          <w:rFonts w:eastAsia="Times New Roman"/>
          <w:color w:val="000000" w:themeColor="text1"/>
          <w:sz w:val="20"/>
          <w:szCs w:val="20"/>
        </w:rPr>
        <w:t xml:space="preserve"> </w:t>
      </w:r>
      <w:r w:rsidR="00CB2445">
        <w:rPr>
          <w:color w:val="000000" w:themeColor="text1"/>
          <w:sz w:val="20"/>
          <w:szCs w:val="20"/>
        </w:rPr>
        <w:t>Ellis, Steed and Applebee</w:t>
      </w:r>
      <w:r w:rsidR="00FF4AA6" w:rsidRPr="00A465A6">
        <w:rPr>
          <w:color w:val="000000" w:themeColor="text1"/>
          <w:sz w:val="20"/>
          <w:szCs w:val="20"/>
        </w:rPr>
        <w:t xml:space="preserve"> (2006)</w:t>
      </w:r>
      <w:r w:rsidR="000C78AB" w:rsidRPr="00A465A6">
        <w:rPr>
          <w:color w:val="000000" w:themeColor="text1"/>
          <w:sz w:val="20"/>
          <w:szCs w:val="20"/>
        </w:rPr>
        <w:t xml:space="preserve"> </w:t>
      </w:r>
      <w:r w:rsidR="007B6A64" w:rsidRPr="00A465A6">
        <w:rPr>
          <w:color w:val="000000" w:themeColor="text1"/>
          <w:sz w:val="20"/>
          <w:szCs w:val="20"/>
        </w:rPr>
        <w:t xml:space="preserve">have </w:t>
      </w:r>
      <w:r w:rsidR="000C78AB" w:rsidRPr="00A465A6">
        <w:rPr>
          <w:color w:val="000000" w:themeColor="text1"/>
          <w:sz w:val="20"/>
          <w:szCs w:val="20"/>
        </w:rPr>
        <w:t>asserted that conceptions of blended learning that focus on the use of technology as a means of achieving learning outcomes are associated with conceptions of blended learning that prioritise students’ construction of meaning. Closer to the scope of the</w:t>
      </w:r>
      <w:r w:rsidR="00CB2445">
        <w:rPr>
          <w:color w:val="000000" w:themeColor="text1"/>
          <w:sz w:val="20"/>
          <w:szCs w:val="20"/>
        </w:rPr>
        <w:t xml:space="preserve"> current study, González (</w:t>
      </w:r>
      <w:r w:rsidR="000C78AB" w:rsidRPr="00A465A6">
        <w:rPr>
          <w:color w:val="000000" w:themeColor="text1"/>
          <w:sz w:val="20"/>
          <w:szCs w:val="20"/>
        </w:rPr>
        <w:t xml:space="preserve">2010) </w:t>
      </w:r>
      <w:r w:rsidR="00DC7CCC">
        <w:rPr>
          <w:color w:val="000000" w:themeColor="text1"/>
          <w:sz w:val="20"/>
          <w:szCs w:val="20"/>
        </w:rPr>
        <w:t>has</w:t>
      </w:r>
      <w:r w:rsidR="0062669B" w:rsidRPr="00A465A6">
        <w:rPr>
          <w:color w:val="000000" w:themeColor="text1"/>
          <w:sz w:val="20"/>
          <w:szCs w:val="20"/>
        </w:rPr>
        <w:t xml:space="preserve"> thematised</w:t>
      </w:r>
      <w:r w:rsidR="007B6A64" w:rsidRPr="00A465A6">
        <w:rPr>
          <w:color w:val="000000" w:themeColor="text1"/>
          <w:sz w:val="20"/>
          <w:szCs w:val="20"/>
        </w:rPr>
        <w:t xml:space="preserve"> </w:t>
      </w:r>
      <w:r w:rsidR="000C78AB" w:rsidRPr="00A465A6">
        <w:rPr>
          <w:color w:val="000000" w:themeColor="text1"/>
          <w:sz w:val="20"/>
          <w:szCs w:val="20"/>
        </w:rPr>
        <w:t xml:space="preserve">teachers’ conceptions of e-learning in four </w:t>
      </w:r>
      <w:r w:rsidR="007B6A64" w:rsidRPr="00A465A6">
        <w:rPr>
          <w:color w:val="000000" w:themeColor="text1"/>
          <w:sz w:val="20"/>
          <w:szCs w:val="20"/>
        </w:rPr>
        <w:t xml:space="preserve">descriptive </w:t>
      </w:r>
      <w:r w:rsidR="000C78AB" w:rsidRPr="00A465A6">
        <w:rPr>
          <w:color w:val="000000" w:themeColor="text1"/>
          <w:sz w:val="20"/>
          <w:szCs w:val="20"/>
        </w:rPr>
        <w:t>categories: to provide information to students</w:t>
      </w:r>
      <w:r w:rsidR="00B050FA" w:rsidRPr="00A465A6">
        <w:rPr>
          <w:color w:val="000000" w:themeColor="text1"/>
          <w:sz w:val="20"/>
          <w:szCs w:val="20"/>
        </w:rPr>
        <w:t>;</w:t>
      </w:r>
      <w:r w:rsidR="000C78AB" w:rsidRPr="00A465A6">
        <w:rPr>
          <w:color w:val="000000" w:themeColor="text1"/>
          <w:sz w:val="20"/>
          <w:szCs w:val="20"/>
        </w:rPr>
        <w:t xml:space="preserve"> </w:t>
      </w:r>
      <w:r w:rsidR="00B050FA" w:rsidRPr="00A465A6">
        <w:rPr>
          <w:color w:val="000000" w:themeColor="text1"/>
          <w:sz w:val="20"/>
          <w:szCs w:val="20"/>
        </w:rPr>
        <w:t xml:space="preserve">to facilitate </w:t>
      </w:r>
      <w:r w:rsidR="000C78AB" w:rsidRPr="00A465A6">
        <w:rPr>
          <w:color w:val="000000" w:themeColor="text1"/>
          <w:sz w:val="20"/>
          <w:szCs w:val="20"/>
        </w:rPr>
        <w:t>peer-to</w:t>
      </w:r>
      <w:r w:rsidR="003D6463" w:rsidRPr="00A465A6">
        <w:rPr>
          <w:color w:val="000000" w:themeColor="text1"/>
          <w:sz w:val="20"/>
          <w:szCs w:val="20"/>
        </w:rPr>
        <w:t>-</w:t>
      </w:r>
      <w:r w:rsidR="000C78AB" w:rsidRPr="00A465A6">
        <w:rPr>
          <w:color w:val="000000" w:themeColor="text1"/>
          <w:sz w:val="20"/>
          <w:szCs w:val="20"/>
        </w:rPr>
        <w:t>peer student communication</w:t>
      </w:r>
      <w:r w:rsidR="00B050FA" w:rsidRPr="00A465A6">
        <w:rPr>
          <w:color w:val="000000" w:themeColor="text1"/>
          <w:sz w:val="20"/>
          <w:szCs w:val="20"/>
        </w:rPr>
        <w:t>;</w:t>
      </w:r>
      <w:r w:rsidR="000C78AB" w:rsidRPr="00A465A6">
        <w:rPr>
          <w:color w:val="000000" w:themeColor="text1"/>
          <w:sz w:val="20"/>
          <w:szCs w:val="20"/>
        </w:rPr>
        <w:t xml:space="preserve"> to engage students in online discussions</w:t>
      </w:r>
      <w:r w:rsidR="00B050FA" w:rsidRPr="00A465A6">
        <w:rPr>
          <w:color w:val="000000" w:themeColor="text1"/>
          <w:sz w:val="20"/>
          <w:szCs w:val="20"/>
        </w:rPr>
        <w:t>;</w:t>
      </w:r>
      <w:r w:rsidR="000C78AB" w:rsidRPr="00A465A6">
        <w:rPr>
          <w:color w:val="000000" w:themeColor="text1"/>
          <w:sz w:val="20"/>
          <w:szCs w:val="20"/>
        </w:rPr>
        <w:t xml:space="preserve"> and to support knowledge-building activities.</w:t>
      </w:r>
      <w:r w:rsidR="009E0DC4" w:rsidRPr="00A465A6">
        <w:rPr>
          <w:color w:val="000000" w:themeColor="text1"/>
          <w:sz w:val="20"/>
          <w:szCs w:val="20"/>
        </w:rPr>
        <w:t xml:space="preserve"> </w:t>
      </w:r>
    </w:p>
    <w:p w14:paraId="51E99398" w14:textId="07D2DE0F" w:rsidR="007B6A64" w:rsidRPr="00A465A6" w:rsidRDefault="00E529EE" w:rsidP="00E97F60">
      <w:pPr>
        <w:spacing w:line="360" w:lineRule="auto"/>
        <w:jc w:val="both"/>
        <w:rPr>
          <w:color w:val="000000" w:themeColor="text1"/>
          <w:sz w:val="20"/>
          <w:szCs w:val="20"/>
        </w:rPr>
      </w:pPr>
      <w:r w:rsidRPr="00A465A6">
        <w:rPr>
          <w:color w:val="000000" w:themeColor="text1"/>
          <w:sz w:val="20"/>
          <w:szCs w:val="20"/>
        </w:rPr>
        <w:t>In summary</w:t>
      </w:r>
      <w:r w:rsidR="001A1FE4" w:rsidRPr="00A465A6">
        <w:rPr>
          <w:color w:val="000000" w:themeColor="text1"/>
          <w:sz w:val="20"/>
          <w:szCs w:val="20"/>
        </w:rPr>
        <w:t>,</w:t>
      </w:r>
      <w:r w:rsidR="00081E5A" w:rsidRPr="00A465A6">
        <w:rPr>
          <w:color w:val="000000" w:themeColor="text1"/>
          <w:sz w:val="20"/>
          <w:szCs w:val="20"/>
        </w:rPr>
        <w:t xml:space="preserve"> </w:t>
      </w:r>
      <w:r w:rsidR="007C0C2C" w:rsidRPr="00A465A6">
        <w:rPr>
          <w:color w:val="000000" w:themeColor="text1"/>
          <w:sz w:val="20"/>
          <w:szCs w:val="20"/>
        </w:rPr>
        <w:t xml:space="preserve">it has been </w:t>
      </w:r>
      <w:r w:rsidR="00463411" w:rsidRPr="00A465A6">
        <w:rPr>
          <w:color w:val="000000" w:themeColor="text1"/>
          <w:sz w:val="20"/>
          <w:szCs w:val="20"/>
        </w:rPr>
        <w:t>established</w:t>
      </w:r>
      <w:r w:rsidR="007C0C2C" w:rsidRPr="00A465A6">
        <w:rPr>
          <w:color w:val="000000" w:themeColor="text1"/>
          <w:sz w:val="20"/>
          <w:szCs w:val="20"/>
        </w:rPr>
        <w:t xml:space="preserve"> that how university teachers understand teaching</w:t>
      </w:r>
      <w:r w:rsidRPr="00A465A6">
        <w:rPr>
          <w:color w:val="000000" w:themeColor="text1"/>
          <w:sz w:val="20"/>
          <w:szCs w:val="20"/>
        </w:rPr>
        <w:t xml:space="preserve">- </w:t>
      </w:r>
      <w:r w:rsidR="00190D0B" w:rsidRPr="00A465A6">
        <w:rPr>
          <w:color w:val="000000" w:themeColor="text1"/>
          <w:sz w:val="20"/>
          <w:szCs w:val="20"/>
        </w:rPr>
        <w:t>‘</w:t>
      </w:r>
      <w:r w:rsidRPr="00A465A6">
        <w:rPr>
          <w:color w:val="000000" w:themeColor="text1"/>
          <w:sz w:val="20"/>
          <w:szCs w:val="20"/>
        </w:rPr>
        <w:t>conceptions of teaching</w:t>
      </w:r>
      <w:r w:rsidR="00190D0B" w:rsidRPr="00A465A6">
        <w:rPr>
          <w:color w:val="000000" w:themeColor="text1"/>
          <w:sz w:val="20"/>
          <w:szCs w:val="20"/>
        </w:rPr>
        <w:t>’</w:t>
      </w:r>
      <w:r w:rsidRPr="00A465A6">
        <w:rPr>
          <w:color w:val="000000" w:themeColor="text1"/>
          <w:sz w:val="20"/>
          <w:szCs w:val="20"/>
        </w:rPr>
        <w:t>- is</w:t>
      </w:r>
      <w:r w:rsidR="007C0C2C" w:rsidRPr="00A465A6">
        <w:rPr>
          <w:color w:val="000000" w:themeColor="text1"/>
          <w:sz w:val="20"/>
          <w:szCs w:val="20"/>
        </w:rPr>
        <w:t xml:space="preserve"> intimately linked to their approach to teaching</w:t>
      </w:r>
      <w:r w:rsidRPr="00A465A6">
        <w:rPr>
          <w:color w:val="000000" w:themeColor="text1"/>
          <w:sz w:val="20"/>
          <w:szCs w:val="20"/>
        </w:rPr>
        <w:t xml:space="preserve"> which in turn influence</w:t>
      </w:r>
      <w:r w:rsidR="000530F9" w:rsidRPr="00A465A6">
        <w:rPr>
          <w:color w:val="000000" w:themeColor="text1"/>
          <w:sz w:val="20"/>
          <w:szCs w:val="20"/>
        </w:rPr>
        <w:t>s</w:t>
      </w:r>
      <w:r w:rsidRPr="00A465A6">
        <w:rPr>
          <w:color w:val="000000" w:themeColor="text1"/>
          <w:sz w:val="20"/>
          <w:szCs w:val="20"/>
        </w:rPr>
        <w:t xml:space="preserve"> </w:t>
      </w:r>
      <w:r w:rsidR="000530F9" w:rsidRPr="00A465A6">
        <w:rPr>
          <w:color w:val="000000" w:themeColor="text1"/>
          <w:sz w:val="20"/>
          <w:szCs w:val="20"/>
        </w:rPr>
        <w:t xml:space="preserve">their </w:t>
      </w:r>
      <w:r w:rsidRPr="00A465A6">
        <w:rPr>
          <w:color w:val="000000" w:themeColor="text1"/>
          <w:sz w:val="20"/>
          <w:szCs w:val="20"/>
        </w:rPr>
        <w:t>students’ approaches to learning and the quality of their learning outcomes</w:t>
      </w:r>
      <w:r w:rsidR="007C0C2C" w:rsidRPr="00A465A6">
        <w:rPr>
          <w:color w:val="000000" w:themeColor="text1"/>
          <w:sz w:val="20"/>
          <w:szCs w:val="20"/>
        </w:rPr>
        <w:t>.</w:t>
      </w:r>
      <w:r w:rsidRPr="00A465A6">
        <w:rPr>
          <w:color w:val="000000" w:themeColor="text1"/>
          <w:sz w:val="20"/>
          <w:szCs w:val="20"/>
        </w:rPr>
        <w:t xml:space="preserve"> </w:t>
      </w:r>
      <w:r w:rsidR="00F457A6" w:rsidRPr="00A465A6">
        <w:rPr>
          <w:color w:val="000000" w:themeColor="text1"/>
          <w:sz w:val="20"/>
          <w:szCs w:val="20"/>
        </w:rPr>
        <w:t>Recent p</w:t>
      </w:r>
      <w:r w:rsidR="0046606A" w:rsidRPr="00A465A6">
        <w:rPr>
          <w:color w:val="000000" w:themeColor="text1"/>
          <w:sz w:val="20"/>
          <w:szCs w:val="20"/>
        </w:rPr>
        <w:t>henomenographic s</w:t>
      </w:r>
      <w:r w:rsidR="00190D0B" w:rsidRPr="00A465A6">
        <w:rPr>
          <w:color w:val="000000" w:themeColor="text1"/>
          <w:sz w:val="20"/>
          <w:szCs w:val="20"/>
        </w:rPr>
        <w:t>tudies</w:t>
      </w:r>
      <w:r w:rsidR="001A1FE4" w:rsidRPr="00A465A6">
        <w:rPr>
          <w:color w:val="000000" w:themeColor="text1"/>
          <w:sz w:val="20"/>
          <w:szCs w:val="20"/>
        </w:rPr>
        <w:t xml:space="preserve"> extended this research</w:t>
      </w:r>
      <w:r w:rsidR="00190D0B" w:rsidRPr="00A465A6">
        <w:rPr>
          <w:color w:val="000000" w:themeColor="text1"/>
          <w:sz w:val="20"/>
          <w:szCs w:val="20"/>
        </w:rPr>
        <w:t xml:space="preserve"> in the area of online</w:t>
      </w:r>
      <w:r w:rsidR="001A1FE4" w:rsidRPr="00A465A6">
        <w:rPr>
          <w:color w:val="000000" w:themeColor="text1"/>
          <w:sz w:val="20"/>
          <w:szCs w:val="20"/>
        </w:rPr>
        <w:t xml:space="preserve"> teaching and learning</w:t>
      </w:r>
      <w:r w:rsidR="002F6383" w:rsidRPr="00A465A6">
        <w:rPr>
          <w:color w:val="000000" w:themeColor="text1"/>
          <w:sz w:val="20"/>
          <w:szCs w:val="20"/>
        </w:rPr>
        <w:t>,</w:t>
      </w:r>
      <w:r w:rsidR="00190D0B" w:rsidRPr="00A465A6">
        <w:rPr>
          <w:color w:val="000000" w:themeColor="text1"/>
          <w:sz w:val="20"/>
          <w:szCs w:val="20"/>
        </w:rPr>
        <w:t xml:space="preserve"> and identified </w:t>
      </w:r>
      <w:r w:rsidR="00F457A6" w:rsidRPr="00A465A6">
        <w:rPr>
          <w:i/>
          <w:color w:val="000000" w:themeColor="text1"/>
          <w:sz w:val="20"/>
          <w:szCs w:val="20"/>
        </w:rPr>
        <w:t>variation</w:t>
      </w:r>
      <w:r w:rsidR="00F457A6" w:rsidRPr="00A465A6">
        <w:rPr>
          <w:color w:val="000000" w:themeColor="text1"/>
          <w:sz w:val="20"/>
          <w:szCs w:val="20"/>
        </w:rPr>
        <w:t xml:space="preserve"> in the ways academic teachers </w:t>
      </w:r>
      <w:r w:rsidR="002F6383" w:rsidRPr="00A465A6">
        <w:rPr>
          <w:color w:val="000000" w:themeColor="text1"/>
          <w:sz w:val="20"/>
          <w:szCs w:val="20"/>
        </w:rPr>
        <w:t>understand the role of technology in their teaching</w:t>
      </w:r>
      <w:r w:rsidR="000530F9" w:rsidRPr="00A465A6">
        <w:rPr>
          <w:color w:val="000000" w:themeColor="text1"/>
          <w:sz w:val="20"/>
          <w:szCs w:val="20"/>
        </w:rPr>
        <w:t>. It</w:t>
      </w:r>
      <w:r w:rsidR="00190D0B" w:rsidRPr="00A465A6">
        <w:rPr>
          <w:color w:val="000000" w:themeColor="text1"/>
          <w:sz w:val="20"/>
          <w:szCs w:val="20"/>
        </w:rPr>
        <w:t xml:space="preserve"> is not known</w:t>
      </w:r>
      <w:r w:rsidR="000530F9" w:rsidRPr="00A465A6">
        <w:rPr>
          <w:color w:val="000000" w:themeColor="text1"/>
          <w:sz w:val="20"/>
          <w:szCs w:val="20"/>
        </w:rPr>
        <w:t>,</w:t>
      </w:r>
      <w:r w:rsidR="00190D0B" w:rsidRPr="00A465A6">
        <w:rPr>
          <w:color w:val="000000" w:themeColor="text1"/>
          <w:sz w:val="20"/>
          <w:szCs w:val="20"/>
        </w:rPr>
        <w:t xml:space="preserve"> however</w:t>
      </w:r>
      <w:r w:rsidR="000530F9" w:rsidRPr="00A465A6">
        <w:rPr>
          <w:color w:val="000000" w:themeColor="text1"/>
          <w:sz w:val="20"/>
          <w:szCs w:val="20"/>
        </w:rPr>
        <w:t>,</w:t>
      </w:r>
      <w:r w:rsidR="00190D0B" w:rsidRPr="00A465A6">
        <w:rPr>
          <w:color w:val="000000" w:themeColor="text1"/>
          <w:sz w:val="20"/>
          <w:szCs w:val="20"/>
        </w:rPr>
        <w:t xml:space="preserve"> how/whether conceptions of </w:t>
      </w:r>
      <w:r w:rsidR="00190D0B" w:rsidRPr="00A465A6">
        <w:rPr>
          <w:i/>
          <w:color w:val="000000" w:themeColor="text1"/>
          <w:sz w:val="20"/>
          <w:szCs w:val="20"/>
        </w:rPr>
        <w:t>e-</w:t>
      </w:r>
      <w:r w:rsidR="00190D0B" w:rsidRPr="00A465A6">
        <w:rPr>
          <w:color w:val="000000" w:themeColor="text1"/>
          <w:sz w:val="20"/>
          <w:szCs w:val="20"/>
        </w:rPr>
        <w:t>assessment relate to this work</w:t>
      </w:r>
      <w:r w:rsidR="0046606A" w:rsidRPr="00A465A6">
        <w:rPr>
          <w:color w:val="000000" w:themeColor="text1"/>
          <w:sz w:val="20"/>
          <w:szCs w:val="20"/>
        </w:rPr>
        <w:t xml:space="preserve"> and what associations </w:t>
      </w:r>
      <w:r w:rsidR="00CD397B" w:rsidRPr="00A465A6">
        <w:rPr>
          <w:color w:val="000000" w:themeColor="text1"/>
          <w:sz w:val="20"/>
          <w:szCs w:val="20"/>
        </w:rPr>
        <w:t xml:space="preserve">might </w:t>
      </w:r>
      <w:r w:rsidR="0046606A" w:rsidRPr="00A465A6">
        <w:rPr>
          <w:color w:val="000000" w:themeColor="text1"/>
          <w:sz w:val="20"/>
          <w:szCs w:val="20"/>
        </w:rPr>
        <w:t xml:space="preserve">exist between conceptions of e-assessment and aspects of </w:t>
      </w:r>
      <w:r w:rsidR="00F457A6" w:rsidRPr="00A465A6">
        <w:rPr>
          <w:color w:val="000000" w:themeColor="text1"/>
          <w:sz w:val="20"/>
          <w:szCs w:val="20"/>
        </w:rPr>
        <w:t xml:space="preserve">the </w:t>
      </w:r>
      <w:r w:rsidR="0046606A" w:rsidRPr="00A465A6">
        <w:rPr>
          <w:color w:val="000000" w:themeColor="text1"/>
          <w:sz w:val="20"/>
          <w:szCs w:val="20"/>
        </w:rPr>
        <w:t>teaching and learning</w:t>
      </w:r>
      <w:r w:rsidR="00F457A6" w:rsidRPr="00A465A6">
        <w:rPr>
          <w:color w:val="000000" w:themeColor="text1"/>
          <w:sz w:val="20"/>
          <w:szCs w:val="20"/>
        </w:rPr>
        <w:t xml:space="preserve"> environment</w:t>
      </w:r>
      <w:r w:rsidR="00190D0B" w:rsidRPr="00A465A6">
        <w:rPr>
          <w:color w:val="000000" w:themeColor="text1"/>
          <w:sz w:val="20"/>
          <w:szCs w:val="20"/>
        </w:rPr>
        <w:t xml:space="preserve">. This </w:t>
      </w:r>
      <w:r w:rsidR="0062654E" w:rsidRPr="00A465A6">
        <w:rPr>
          <w:color w:val="000000" w:themeColor="text1"/>
          <w:sz w:val="20"/>
          <w:szCs w:val="20"/>
        </w:rPr>
        <w:t>gap has not</w:t>
      </w:r>
      <w:r w:rsidR="00190D0B" w:rsidRPr="00A465A6">
        <w:rPr>
          <w:color w:val="000000" w:themeColor="text1"/>
          <w:sz w:val="20"/>
          <w:szCs w:val="20"/>
        </w:rPr>
        <w:t xml:space="preserve"> </w:t>
      </w:r>
      <w:r w:rsidR="00873031" w:rsidRPr="00A465A6">
        <w:rPr>
          <w:color w:val="000000" w:themeColor="text1"/>
          <w:sz w:val="20"/>
          <w:szCs w:val="20"/>
        </w:rPr>
        <w:t>been</w:t>
      </w:r>
      <w:r w:rsidR="00190D0B" w:rsidRPr="00A465A6">
        <w:rPr>
          <w:color w:val="000000" w:themeColor="text1"/>
          <w:sz w:val="20"/>
          <w:szCs w:val="20"/>
        </w:rPr>
        <w:t xml:space="preserve"> covered by the limited number of </w:t>
      </w:r>
      <w:r w:rsidR="006778D5" w:rsidRPr="00A465A6">
        <w:rPr>
          <w:color w:val="000000" w:themeColor="text1"/>
          <w:sz w:val="20"/>
          <w:szCs w:val="20"/>
        </w:rPr>
        <w:t xml:space="preserve">previous </w:t>
      </w:r>
      <w:r w:rsidR="00190D0B" w:rsidRPr="00A465A6">
        <w:rPr>
          <w:color w:val="000000" w:themeColor="text1"/>
          <w:sz w:val="20"/>
          <w:szCs w:val="20"/>
        </w:rPr>
        <w:t>studies on conceptions of assessment where the role of technology has not been accounted for</w:t>
      </w:r>
      <w:r w:rsidR="00BC7701" w:rsidRPr="00A465A6">
        <w:rPr>
          <w:color w:val="000000" w:themeColor="text1"/>
          <w:sz w:val="20"/>
          <w:szCs w:val="20"/>
        </w:rPr>
        <w:t>, even though these studies offered a useful framework of orientations to assessment ranging from ‘knowledge reproduction’ to ‘</w:t>
      </w:r>
      <w:r w:rsidR="00C2463B" w:rsidRPr="00A465A6">
        <w:rPr>
          <w:color w:val="000000" w:themeColor="text1"/>
          <w:sz w:val="20"/>
          <w:szCs w:val="20"/>
        </w:rPr>
        <w:t>know</w:t>
      </w:r>
      <w:r w:rsidR="00BC7701" w:rsidRPr="00A465A6">
        <w:rPr>
          <w:color w:val="000000" w:themeColor="text1"/>
          <w:sz w:val="20"/>
          <w:szCs w:val="20"/>
        </w:rPr>
        <w:t>l</w:t>
      </w:r>
      <w:r w:rsidR="00C2463B" w:rsidRPr="00A465A6">
        <w:rPr>
          <w:color w:val="000000" w:themeColor="text1"/>
          <w:sz w:val="20"/>
          <w:szCs w:val="20"/>
        </w:rPr>
        <w:t>e</w:t>
      </w:r>
      <w:r w:rsidR="00BC7701" w:rsidRPr="00A465A6">
        <w:rPr>
          <w:color w:val="000000" w:themeColor="text1"/>
          <w:sz w:val="20"/>
          <w:szCs w:val="20"/>
        </w:rPr>
        <w:t>dge construction/transformation’</w:t>
      </w:r>
      <w:r w:rsidR="00190D0B" w:rsidRPr="00A465A6">
        <w:rPr>
          <w:color w:val="000000" w:themeColor="text1"/>
          <w:sz w:val="20"/>
          <w:szCs w:val="20"/>
        </w:rPr>
        <w:t>.</w:t>
      </w:r>
      <w:r w:rsidR="002F6383" w:rsidRPr="00A465A6">
        <w:rPr>
          <w:color w:val="000000" w:themeColor="text1"/>
          <w:sz w:val="20"/>
          <w:szCs w:val="20"/>
        </w:rPr>
        <w:t xml:space="preserve"> </w:t>
      </w:r>
      <w:r w:rsidR="00190D0B" w:rsidRPr="00A465A6">
        <w:rPr>
          <w:color w:val="000000" w:themeColor="text1"/>
          <w:sz w:val="20"/>
          <w:szCs w:val="20"/>
        </w:rPr>
        <w:t xml:space="preserve"> </w:t>
      </w:r>
      <w:r w:rsidR="00F457A6" w:rsidRPr="00A465A6">
        <w:rPr>
          <w:color w:val="000000" w:themeColor="text1"/>
          <w:sz w:val="20"/>
          <w:szCs w:val="20"/>
        </w:rPr>
        <w:t xml:space="preserve">Building on the premise that changes in </w:t>
      </w:r>
      <w:r w:rsidR="00CD397B" w:rsidRPr="00A465A6">
        <w:rPr>
          <w:color w:val="000000" w:themeColor="text1"/>
          <w:sz w:val="20"/>
          <w:szCs w:val="20"/>
        </w:rPr>
        <w:t xml:space="preserve">academics’ </w:t>
      </w:r>
      <w:r w:rsidR="00F457A6" w:rsidRPr="00A465A6">
        <w:rPr>
          <w:color w:val="000000" w:themeColor="text1"/>
          <w:sz w:val="20"/>
          <w:szCs w:val="20"/>
        </w:rPr>
        <w:t>conceptions are essential to enact</w:t>
      </w:r>
      <w:r w:rsidR="002F6383" w:rsidRPr="00A465A6">
        <w:rPr>
          <w:color w:val="000000" w:themeColor="text1"/>
          <w:sz w:val="20"/>
          <w:szCs w:val="20"/>
        </w:rPr>
        <w:t xml:space="preserve"> changes</w:t>
      </w:r>
      <w:r w:rsidR="00C2463B" w:rsidRPr="00A465A6">
        <w:rPr>
          <w:color w:val="000000" w:themeColor="text1"/>
          <w:sz w:val="20"/>
          <w:szCs w:val="20"/>
        </w:rPr>
        <w:t xml:space="preserve"> in</w:t>
      </w:r>
      <w:r w:rsidR="002F6383" w:rsidRPr="00A465A6">
        <w:rPr>
          <w:color w:val="000000" w:themeColor="text1"/>
          <w:sz w:val="20"/>
          <w:szCs w:val="20"/>
        </w:rPr>
        <w:t xml:space="preserve"> practice,</w:t>
      </w:r>
      <w:r w:rsidR="00F457A6" w:rsidRPr="00A465A6">
        <w:rPr>
          <w:color w:val="000000" w:themeColor="text1"/>
          <w:sz w:val="20"/>
          <w:szCs w:val="20"/>
        </w:rPr>
        <w:t xml:space="preserve"> </w:t>
      </w:r>
      <w:r w:rsidR="002F6383" w:rsidRPr="00A465A6">
        <w:rPr>
          <w:color w:val="000000" w:themeColor="text1"/>
          <w:sz w:val="20"/>
          <w:szCs w:val="20"/>
        </w:rPr>
        <w:t>the present</w:t>
      </w:r>
      <w:r w:rsidR="001A1FE4" w:rsidRPr="00A465A6">
        <w:rPr>
          <w:color w:val="000000" w:themeColor="text1"/>
          <w:sz w:val="20"/>
          <w:szCs w:val="20"/>
        </w:rPr>
        <w:t xml:space="preserve"> </w:t>
      </w:r>
      <w:r w:rsidR="002F6383" w:rsidRPr="00A465A6">
        <w:rPr>
          <w:color w:val="000000" w:themeColor="text1"/>
          <w:sz w:val="20"/>
          <w:szCs w:val="20"/>
        </w:rPr>
        <w:t>study</w:t>
      </w:r>
      <w:r w:rsidR="001A1FE4" w:rsidRPr="00A465A6">
        <w:rPr>
          <w:color w:val="000000" w:themeColor="text1"/>
          <w:sz w:val="20"/>
          <w:szCs w:val="20"/>
        </w:rPr>
        <w:t xml:space="preserve"> intends to address this gap and is particularly relevant in the backdrop of increasingly interpretivist appr</w:t>
      </w:r>
      <w:r w:rsidR="002F6383" w:rsidRPr="00A465A6">
        <w:rPr>
          <w:color w:val="000000" w:themeColor="text1"/>
          <w:sz w:val="20"/>
          <w:szCs w:val="20"/>
        </w:rPr>
        <w:t>oaches to assessment,</w:t>
      </w:r>
      <w:r w:rsidR="001A1FE4" w:rsidRPr="00A465A6">
        <w:rPr>
          <w:color w:val="000000" w:themeColor="text1"/>
          <w:sz w:val="20"/>
          <w:szCs w:val="20"/>
        </w:rPr>
        <w:t xml:space="preserve"> </w:t>
      </w:r>
      <w:r w:rsidR="00EE1C5D" w:rsidRPr="00A465A6">
        <w:rPr>
          <w:color w:val="000000" w:themeColor="text1"/>
          <w:sz w:val="20"/>
          <w:szCs w:val="20"/>
        </w:rPr>
        <w:t xml:space="preserve">the hybridisation of assessment formats </w:t>
      </w:r>
      <w:r w:rsidR="001A1FE4" w:rsidRPr="00A465A6">
        <w:rPr>
          <w:color w:val="000000" w:themeColor="text1"/>
          <w:sz w:val="20"/>
          <w:szCs w:val="20"/>
        </w:rPr>
        <w:t xml:space="preserve">brought about by </w:t>
      </w:r>
      <w:r w:rsidR="00BA1E01" w:rsidRPr="00A465A6">
        <w:rPr>
          <w:color w:val="000000" w:themeColor="text1"/>
          <w:sz w:val="20"/>
          <w:szCs w:val="20"/>
        </w:rPr>
        <w:t xml:space="preserve">successive </w:t>
      </w:r>
      <w:r w:rsidR="001A1FE4" w:rsidRPr="00A465A6">
        <w:rPr>
          <w:color w:val="000000" w:themeColor="text1"/>
          <w:sz w:val="20"/>
          <w:szCs w:val="20"/>
        </w:rPr>
        <w:t xml:space="preserve">waves of </w:t>
      </w:r>
      <w:r w:rsidR="002F6383" w:rsidRPr="00A465A6">
        <w:rPr>
          <w:color w:val="000000" w:themeColor="text1"/>
          <w:sz w:val="20"/>
          <w:szCs w:val="20"/>
        </w:rPr>
        <w:t xml:space="preserve">technological advances and the growing </w:t>
      </w:r>
      <w:r w:rsidR="00C2463B" w:rsidRPr="00A465A6">
        <w:rPr>
          <w:color w:val="000000" w:themeColor="text1"/>
          <w:sz w:val="20"/>
          <w:szCs w:val="20"/>
        </w:rPr>
        <w:t xml:space="preserve">concerns about </w:t>
      </w:r>
      <w:r w:rsidR="00AB5EB1" w:rsidRPr="00A465A6">
        <w:rPr>
          <w:color w:val="000000" w:themeColor="text1"/>
          <w:sz w:val="20"/>
          <w:szCs w:val="20"/>
        </w:rPr>
        <w:t>issues of student</w:t>
      </w:r>
      <w:r w:rsidR="00C2463B" w:rsidRPr="00A465A6">
        <w:rPr>
          <w:color w:val="000000" w:themeColor="text1"/>
          <w:sz w:val="20"/>
          <w:szCs w:val="20"/>
        </w:rPr>
        <w:t>s’</w:t>
      </w:r>
      <w:r w:rsidR="00AB5EB1" w:rsidRPr="00A465A6">
        <w:rPr>
          <w:color w:val="000000" w:themeColor="text1"/>
          <w:sz w:val="20"/>
          <w:szCs w:val="20"/>
        </w:rPr>
        <w:t xml:space="preserve"> </w:t>
      </w:r>
      <w:r w:rsidR="002F6383" w:rsidRPr="00A465A6">
        <w:rPr>
          <w:color w:val="000000" w:themeColor="text1"/>
          <w:sz w:val="20"/>
          <w:szCs w:val="20"/>
        </w:rPr>
        <w:t>academic integ</w:t>
      </w:r>
      <w:r w:rsidR="00AB5EB1" w:rsidRPr="00A465A6">
        <w:rPr>
          <w:color w:val="000000" w:themeColor="text1"/>
          <w:sz w:val="20"/>
          <w:szCs w:val="20"/>
        </w:rPr>
        <w:t>rity and authenticity of their</w:t>
      </w:r>
      <w:r w:rsidR="002F6383" w:rsidRPr="00A465A6">
        <w:rPr>
          <w:color w:val="000000" w:themeColor="text1"/>
          <w:sz w:val="20"/>
          <w:szCs w:val="20"/>
        </w:rPr>
        <w:t xml:space="preserve"> work. </w:t>
      </w:r>
      <w:r w:rsidR="00F457A6" w:rsidRPr="00A465A6">
        <w:rPr>
          <w:color w:val="000000" w:themeColor="text1"/>
          <w:sz w:val="20"/>
          <w:szCs w:val="20"/>
        </w:rPr>
        <w:t>T</w:t>
      </w:r>
      <w:r w:rsidR="00C24A94" w:rsidRPr="00A465A6">
        <w:rPr>
          <w:color w:val="000000" w:themeColor="text1"/>
          <w:sz w:val="20"/>
          <w:szCs w:val="20"/>
        </w:rPr>
        <w:t xml:space="preserve">he </w:t>
      </w:r>
      <w:r w:rsidR="008D3165" w:rsidRPr="00A465A6">
        <w:rPr>
          <w:color w:val="000000" w:themeColor="text1"/>
          <w:sz w:val="20"/>
          <w:szCs w:val="20"/>
        </w:rPr>
        <w:t xml:space="preserve">research </w:t>
      </w:r>
      <w:r w:rsidR="00C24A94" w:rsidRPr="00A465A6">
        <w:rPr>
          <w:color w:val="000000" w:themeColor="text1"/>
          <w:sz w:val="20"/>
          <w:szCs w:val="20"/>
        </w:rPr>
        <w:t>question</w:t>
      </w:r>
      <w:r w:rsidR="00041ABB" w:rsidRPr="00A465A6">
        <w:rPr>
          <w:color w:val="000000" w:themeColor="text1"/>
          <w:sz w:val="20"/>
          <w:szCs w:val="20"/>
        </w:rPr>
        <w:t xml:space="preserve"> </w:t>
      </w:r>
      <w:r w:rsidR="002F6383" w:rsidRPr="00A465A6">
        <w:rPr>
          <w:color w:val="000000" w:themeColor="text1"/>
          <w:sz w:val="20"/>
          <w:szCs w:val="20"/>
        </w:rPr>
        <w:t xml:space="preserve">of the study </w:t>
      </w:r>
      <w:r w:rsidR="00041ABB" w:rsidRPr="00A465A6">
        <w:rPr>
          <w:color w:val="000000" w:themeColor="text1"/>
          <w:sz w:val="20"/>
          <w:szCs w:val="20"/>
        </w:rPr>
        <w:t xml:space="preserve">was </w:t>
      </w:r>
      <w:r w:rsidR="0062669B" w:rsidRPr="00A465A6">
        <w:rPr>
          <w:color w:val="000000" w:themeColor="text1"/>
          <w:sz w:val="20"/>
          <w:szCs w:val="20"/>
        </w:rPr>
        <w:t xml:space="preserve">therefore </w:t>
      </w:r>
      <w:r w:rsidR="008D3165" w:rsidRPr="00A465A6">
        <w:rPr>
          <w:color w:val="000000" w:themeColor="text1"/>
          <w:sz w:val="20"/>
          <w:szCs w:val="20"/>
        </w:rPr>
        <w:t>formulated as</w:t>
      </w:r>
      <w:r w:rsidR="00E62979" w:rsidRPr="00A465A6">
        <w:rPr>
          <w:color w:val="000000" w:themeColor="text1"/>
          <w:sz w:val="20"/>
          <w:szCs w:val="20"/>
        </w:rPr>
        <w:t>: w</w:t>
      </w:r>
      <w:r w:rsidR="00C24A94" w:rsidRPr="00A465A6">
        <w:rPr>
          <w:color w:val="000000" w:themeColor="text1"/>
          <w:sz w:val="20"/>
          <w:szCs w:val="20"/>
        </w:rPr>
        <w:t>hat are the</w:t>
      </w:r>
      <w:r w:rsidR="002F37B0" w:rsidRPr="00A465A6">
        <w:rPr>
          <w:color w:val="000000" w:themeColor="text1"/>
          <w:sz w:val="20"/>
          <w:szCs w:val="20"/>
        </w:rPr>
        <w:t xml:space="preserve"> qualitatively</w:t>
      </w:r>
      <w:r w:rsidR="00C24A94" w:rsidRPr="00A465A6">
        <w:rPr>
          <w:color w:val="000000" w:themeColor="text1"/>
          <w:sz w:val="20"/>
          <w:szCs w:val="20"/>
        </w:rPr>
        <w:t xml:space="preserve"> different ways</w:t>
      </w:r>
      <w:r w:rsidR="002F37B0" w:rsidRPr="00A465A6">
        <w:rPr>
          <w:color w:val="000000" w:themeColor="text1"/>
          <w:sz w:val="20"/>
          <w:szCs w:val="20"/>
        </w:rPr>
        <w:t xml:space="preserve"> in which</w:t>
      </w:r>
      <w:r w:rsidR="00C24A94" w:rsidRPr="00A465A6">
        <w:rPr>
          <w:color w:val="000000" w:themeColor="text1"/>
          <w:sz w:val="20"/>
          <w:szCs w:val="20"/>
        </w:rPr>
        <w:t xml:space="preserve"> academics in higher education experience and understand e-assessment</w:t>
      </w:r>
      <w:r w:rsidR="002F37B0" w:rsidRPr="00A465A6">
        <w:rPr>
          <w:color w:val="000000" w:themeColor="text1"/>
          <w:sz w:val="20"/>
          <w:szCs w:val="20"/>
        </w:rPr>
        <w:t>?</w:t>
      </w:r>
    </w:p>
    <w:p w14:paraId="34DB8888" w14:textId="3D590B27" w:rsidR="000C78AB" w:rsidRPr="00A465A6" w:rsidRDefault="000C78AB" w:rsidP="00E97F60">
      <w:pPr>
        <w:spacing w:line="360" w:lineRule="auto"/>
        <w:jc w:val="both"/>
        <w:rPr>
          <w:color w:val="000000" w:themeColor="text1"/>
        </w:rPr>
      </w:pPr>
    </w:p>
    <w:p w14:paraId="5558D463" w14:textId="77777777" w:rsidR="008A0F73" w:rsidRPr="00A465A6" w:rsidRDefault="008A0F73" w:rsidP="00D460FC">
      <w:pPr>
        <w:spacing w:line="360" w:lineRule="auto"/>
        <w:jc w:val="both"/>
        <w:rPr>
          <w:b/>
          <w:color w:val="000000" w:themeColor="text1"/>
        </w:rPr>
      </w:pPr>
      <w:r w:rsidRPr="00A465A6">
        <w:rPr>
          <w:b/>
          <w:color w:val="000000" w:themeColor="text1"/>
        </w:rPr>
        <w:t>Methodology</w:t>
      </w:r>
    </w:p>
    <w:p w14:paraId="7B097604" w14:textId="77777777" w:rsidR="000C78AB" w:rsidRPr="00A465A6" w:rsidRDefault="000C78AB" w:rsidP="00D460FC">
      <w:pPr>
        <w:spacing w:line="360" w:lineRule="auto"/>
        <w:jc w:val="both"/>
        <w:rPr>
          <w:color w:val="000000" w:themeColor="text1"/>
        </w:rPr>
      </w:pPr>
    </w:p>
    <w:p w14:paraId="74C2248D" w14:textId="66B2DABB" w:rsidR="00CB2A41" w:rsidRPr="00346E4D" w:rsidRDefault="000C78AB" w:rsidP="00E97F60">
      <w:pPr>
        <w:spacing w:line="360" w:lineRule="auto"/>
        <w:jc w:val="both"/>
        <w:rPr>
          <w:rFonts w:eastAsia="Times New Roman"/>
          <w:color w:val="000000" w:themeColor="text1"/>
          <w:sz w:val="20"/>
          <w:szCs w:val="20"/>
        </w:rPr>
      </w:pPr>
      <w:r w:rsidRPr="00A465A6">
        <w:rPr>
          <w:color w:val="000000" w:themeColor="text1"/>
          <w:sz w:val="20"/>
          <w:szCs w:val="20"/>
        </w:rPr>
        <w:t>The phenomenographic approach</w:t>
      </w:r>
      <w:r w:rsidR="004911AB" w:rsidRPr="00A465A6">
        <w:rPr>
          <w:color w:val="000000" w:themeColor="text1"/>
          <w:sz w:val="20"/>
          <w:szCs w:val="20"/>
        </w:rPr>
        <w:t xml:space="preserve"> </w:t>
      </w:r>
      <w:r w:rsidR="0075360E" w:rsidRPr="00A465A6">
        <w:rPr>
          <w:color w:val="000000" w:themeColor="text1"/>
          <w:sz w:val="20"/>
          <w:szCs w:val="20"/>
        </w:rPr>
        <w:t xml:space="preserve">attempts </w:t>
      </w:r>
      <w:r w:rsidR="004B4291" w:rsidRPr="00A465A6">
        <w:rPr>
          <w:color w:val="000000" w:themeColor="text1"/>
          <w:sz w:val="20"/>
          <w:szCs w:val="20"/>
        </w:rPr>
        <w:t>to describe</w:t>
      </w:r>
      <w:r w:rsidRPr="00A465A6">
        <w:rPr>
          <w:color w:val="000000" w:themeColor="text1"/>
          <w:sz w:val="20"/>
          <w:szCs w:val="20"/>
        </w:rPr>
        <w:t xml:space="preserve"> </w:t>
      </w:r>
      <w:r w:rsidR="004911AB" w:rsidRPr="00A465A6">
        <w:rPr>
          <w:color w:val="000000" w:themeColor="text1"/>
          <w:sz w:val="20"/>
          <w:szCs w:val="20"/>
        </w:rPr>
        <w:t>e-assessment</w:t>
      </w:r>
      <w:r w:rsidRPr="00A465A6">
        <w:rPr>
          <w:color w:val="000000" w:themeColor="text1"/>
          <w:sz w:val="20"/>
          <w:szCs w:val="20"/>
        </w:rPr>
        <w:t xml:space="preserve"> from a second order perspective (Marto</w:t>
      </w:r>
      <w:r w:rsidR="004B4291" w:rsidRPr="00A465A6">
        <w:rPr>
          <w:color w:val="000000" w:themeColor="text1"/>
          <w:sz w:val="20"/>
          <w:szCs w:val="20"/>
        </w:rPr>
        <w:t xml:space="preserve">n </w:t>
      </w:r>
      <w:r w:rsidR="00492828" w:rsidRPr="00A465A6">
        <w:rPr>
          <w:color w:val="000000" w:themeColor="text1"/>
          <w:sz w:val="20"/>
          <w:szCs w:val="20"/>
        </w:rPr>
        <w:t>and</w:t>
      </w:r>
      <w:r w:rsidR="004B4291" w:rsidRPr="00A465A6">
        <w:rPr>
          <w:color w:val="000000" w:themeColor="text1"/>
          <w:sz w:val="20"/>
          <w:szCs w:val="20"/>
        </w:rPr>
        <w:t xml:space="preserve"> Booth</w:t>
      </w:r>
      <w:r w:rsidRPr="00A465A6">
        <w:rPr>
          <w:color w:val="000000" w:themeColor="text1"/>
          <w:sz w:val="20"/>
          <w:szCs w:val="20"/>
        </w:rPr>
        <w:t xml:space="preserve"> 1997)</w:t>
      </w:r>
      <w:r w:rsidR="0075360E" w:rsidRPr="00A465A6">
        <w:rPr>
          <w:color w:val="000000" w:themeColor="text1"/>
          <w:sz w:val="20"/>
          <w:szCs w:val="20"/>
        </w:rPr>
        <w:t>, namely</w:t>
      </w:r>
      <w:r w:rsidR="004B4291" w:rsidRPr="00A465A6">
        <w:rPr>
          <w:color w:val="000000" w:themeColor="text1"/>
          <w:sz w:val="20"/>
          <w:szCs w:val="20"/>
        </w:rPr>
        <w:t xml:space="preserve"> from the perspective of academics</w:t>
      </w:r>
      <w:r w:rsidR="00742A60" w:rsidRPr="00A465A6">
        <w:rPr>
          <w:color w:val="000000" w:themeColor="text1"/>
          <w:sz w:val="20"/>
          <w:szCs w:val="20"/>
        </w:rPr>
        <w:t xml:space="preserve"> involved </w:t>
      </w:r>
      <w:r w:rsidR="004B4291" w:rsidRPr="00A465A6">
        <w:rPr>
          <w:color w:val="000000" w:themeColor="text1"/>
          <w:sz w:val="20"/>
          <w:szCs w:val="20"/>
        </w:rPr>
        <w:t>in e-</w:t>
      </w:r>
      <w:r w:rsidRPr="00A465A6">
        <w:rPr>
          <w:color w:val="000000" w:themeColor="text1"/>
          <w:sz w:val="20"/>
          <w:szCs w:val="20"/>
        </w:rPr>
        <w:t>assessing</w:t>
      </w:r>
      <w:r w:rsidR="004B4291" w:rsidRPr="00A465A6">
        <w:rPr>
          <w:color w:val="000000" w:themeColor="text1"/>
          <w:sz w:val="20"/>
          <w:szCs w:val="20"/>
        </w:rPr>
        <w:t xml:space="preserve"> student work</w:t>
      </w:r>
      <w:r w:rsidRPr="00A465A6">
        <w:rPr>
          <w:color w:val="000000" w:themeColor="text1"/>
          <w:sz w:val="20"/>
          <w:szCs w:val="20"/>
        </w:rPr>
        <w:t xml:space="preserve"> in </w:t>
      </w:r>
      <w:r w:rsidR="004B4291" w:rsidRPr="00A465A6">
        <w:rPr>
          <w:color w:val="000000" w:themeColor="text1"/>
          <w:sz w:val="20"/>
          <w:szCs w:val="20"/>
        </w:rPr>
        <w:t>face-to-face, blended and online environments</w:t>
      </w:r>
      <w:r w:rsidRPr="00A465A6">
        <w:rPr>
          <w:color w:val="000000" w:themeColor="text1"/>
          <w:sz w:val="20"/>
          <w:szCs w:val="20"/>
        </w:rPr>
        <w:t>.</w:t>
      </w:r>
      <w:r w:rsidR="004911AB" w:rsidRPr="00A465A6">
        <w:rPr>
          <w:color w:val="000000" w:themeColor="text1"/>
          <w:sz w:val="20"/>
          <w:szCs w:val="20"/>
        </w:rPr>
        <w:t xml:space="preserve"> Th</w:t>
      </w:r>
      <w:r w:rsidR="0075360E" w:rsidRPr="00A465A6">
        <w:rPr>
          <w:color w:val="000000" w:themeColor="text1"/>
          <w:sz w:val="20"/>
          <w:szCs w:val="20"/>
        </w:rPr>
        <w:t>is</w:t>
      </w:r>
      <w:r w:rsidR="0075360E" w:rsidRPr="00A465A6">
        <w:rPr>
          <w:b/>
          <w:color w:val="000000" w:themeColor="text1"/>
          <w:sz w:val="20"/>
          <w:szCs w:val="20"/>
        </w:rPr>
        <w:t xml:space="preserve"> </w:t>
      </w:r>
      <w:r w:rsidR="001B173C" w:rsidRPr="00A465A6">
        <w:rPr>
          <w:color w:val="000000" w:themeColor="text1"/>
          <w:sz w:val="20"/>
          <w:szCs w:val="20"/>
        </w:rPr>
        <w:t>research approach</w:t>
      </w:r>
      <w:r w:rsidR="004911AB" w:rsidRPr="00A465A6">
        <w:rPr>
          <w:color w:val="000000" w:themeColor="text1"/>
          <w:sz w:val="20"/>
          <w:szCs w:val="20"/>
        </w:rPr>
        <w:t xml:space="preserve"> therefore </w:t>
      </w:r>
      <w:r w:rsidR="0075360E" w:rsidRPr="00A465A6">
        <w:rPr>
          <w:color w:val="000000" w:themeColor="text1"/>
          <w:sz w:val="20"/>
          <w:szCs w:val="20"/>
        </w:rPr>
        <w:t>studies</w:t>
      </w:r>
      <w:r w:rsidR="004911AB" w:rsidRPr="00A465A6">
        <w:rPr>
          <w:color w:val="000000" w:themeColor="text1"/>
          <w:sz w:val="20"/>
          <w:szCs w:val="20"/>
        </w:rPr>
        <w:t xml:space="preserve"> e-assessors</w:t>
      </w:r>
      <w:r w:rsidR="0075360E" w:rsidRPr="00A465A6">
        <w:rPr>
          <w:color w:val="000000" w:themeColor="text1"/>
          <w:sz w:val="20"/>
          <w:szCs w:val="20"/>
        </w:rPr>
        <w:t>’</w:t>
      </w:r>
      <w:r w:rsidR="004911AB" w:rsidRPr="00A465A6">
        <w:rPr>
          <w:color w:val="000000" w:themeColor="text1"/>
          <w:sz w:val="20"/>
          <w:szCs w:val="20"/>
        </w:rPr>
        <w:t xml:space="preserve"> interpretations of the </w:t>
      </w:r>
      <w:r w:rsidR="0075360E" w:rsidRPr="00A465A6">
        <w:rPr>
          <w:color w:val="000000" w:themeColor="text1"/>
          <w:sz w:val="20"/>
          <w:szCs w:val="20"/>
        </w:rPr>
        <w:t xml:space="preserve">given </w:t>
      </w:r>
      <w:r w:rsidR="004911AB" w:rsidRPr="00A465A6">
        <w:rPr>
          <w:color w:val="000000" w:themeColor="text1"/>
          <w:sz w:val="20"/>
          <w:szCs w:val="20"/>
        </w:rPr>
        <w:t>phenomenon.</w:t>
      </w:r>
      <w:r w:rsidR="001B173C" w:rsidRPr="00A465A6">
        <w:rPr>
          <w:color w:val="000000" w:themeColor="text1"/>
          <w:sz w:val="20"/>
          <w:szCs w:val="20"/>
        </w:rPr>
        <w:t xml:space="preserve"> The benefit of adopting a ph</w:t>
      </w:r>
      <w:r w:rsidR="001B4BDD" w:rsidRPr="00A465A6">
        <w:rPr>
          <w:color w:val="000000" w:themeColor="text1"/>
          <w:sz w:val="20"/>
          <w:szCs w:val="20"/>
        </w:rPr>
        <w:t>enomenographic approach is two</w:t>
      </w:r>
      <w:r w:rsidR="001B173C" w:rsidRPr="00A465A6">
        <w:rPr>
          <w:color w:val="000000" w:themeColor="text1"/>
          <w:sz w:val="20"/>
          <w:szCs w:val="20"/>
        </w:rPr>
        <w:t xml:space="preserve">-fold: utilise the </w:t>
      </w:r>
      <w:r w:rsidR="002452EF" w:rsidRPr="00A465A6">
        <w:rPr>
          <w:color w:val="000000" w:themeColor="text1"/>
          <w:sz w:val="20"/>
          <w:szCs w:val="20"/>
        </w:rPr>
        <w:t xml:space="preserve">‘powerful </w:t>
      </w:r>
      <w:r w:rsidR="00F857CB" w:rsidRPr="00A465A6">
        <w:rPr>
          <w:color w:val="000000" w:themeColor="text1"/>
          <w:sz w:val="20"/>
          <w:szCs w:val="20"/>
        </w:rPr>
        <w:t>heuristic value</w:t>
      </w:r>
      <w:r w:rsidR="002452EF" w:rsidRPr="00A465A6">
        <w:rPr>
          <w:color w:val="000000" w:themeColor="text1"/>
          <w:sz w:val="20"/>
          <w:szCs w:val="20"/>
        </w:rPr>
        <w:t>’</w:t>
      </w:r>
      <w:r w:rsidR="00F857CB" w:rsidRPr="00A465A6">
        <w:rPr>
          <w:color w:val="000000" w:themeColor="text1"/>
          <w:sz w:val="20"/>
          <w:szCs w:val="20"/>
        </w:rPr>
        <w:t xml:space="preserve"> of the approach</w:t>
      </w:r>
      <w:r w:rsidR="00022785" w:rsidRPr="00A465A6">
        <w:rPr>
          <w:color w:val="000000" w:themeColor="text1"/>
          <w:sz w:val="20"/>
          <w:szCs w:val="20"/>
        </w:rPr>
        <w:t xml:space="preserve"> (</w:t>
      </w:r>
      <w:r w:rsidR="001D56B5" w:rsidRPr="00A465A6">
        <w:rPr>
          <w:rFonts w:eastAsia="Times New Roman"/>
          <w:color w:val="000000" w:themeColor="text1"/>
          <w:sz w:val="20"/>
          <w:szCs w:val="20"/>
          <w:shd w:val="clear" w:color="auto" w:fill="FFFFFF"/>
        </w:rPr>
        <w:t>Åkerlind and Kayrooz 2003</w:t>
      </w:r>
      <w:r w:rsidR="002452EF" w:rsidRPr="00A465A6">
        <w:rPr>
          <w:color w:val="000000" w:themeColor="text1"/>
          <w:sz w:val="20"/>
          <w:szCs w:val="20"/>
        </w:rPr>
        <w:t xml:space="preserve">, </w:t>
      </w:r>
      <w:r w:rsidR="005B5DF5" w:rsidRPr="00A465A6">
        <w:rPr>
          <w:color w:val="000000" w:themeColor="text1"/>
          <w:sz w:val="20"/>
          <w:szCs w:val="20"/>
        </w:rPr>
        <w:t>p.340</w:t>
      </w:r>
      <w:r w:rsidR="00022785" w:rsidRPr="00A465A6">
        <w:rPr>
          <w:color w:val="000000" w:themeColor="text1"/>
          <w:sz w:val="20"/>
          <w:szCs w:val="20"/>
        </w:rPr>
        <w:t>)</w:t>
      </w:r>
      <w:r w:rsidR="00F857CB" w:rsidRPr="00A465A6">
        <w:rPr>
          <w:color w:val="000000" w:themeColor="text1"/>
          <w:sz w:val="20"/>
          <w:szCs w:val="20"/>
        </w:rPr>
        <w:t xml:space="preserve"> in t</w:t>
      </w:r>
      <w:r w:rsidR="001D56B5" w:rsidRPr="00A465A6">
        <w:rPr>
          <w:color w:val="000000" w:themeColor="text1"/>
          <w:sz w:val="20"/>
          <w:szCs w:val="20"/>
        </w:rPr>
        <w:t xml:space="preserve">he context of </w:t>
      </w:r>
      <w:r w:rsidR="00F857CB" w:rsidRPr="00A465A6">
        <w:rPr>
          <w:color w:val="000000" w:themeColor="text1"/>
          <w:sz w:val="20"/>
          <w:szCs w:val="20"/>
        </w:rPr>
        <w:t>exploring a previously under-researched area</w:t>
      </w:r>
      <w:r w:rsidR="004911AB" w:rsidRPr="00A465A6">
        <w:rPr>
          <w:color w:val="000000" w:themeColor="text1"/>
          <w:sz w:val="20"/>
          <w:szCs w:val="20"/>
        </w:rPr>
        <w:t xml:space="preserve"> </w:t>
      </w:r>
      <w:r w:rsidR="00F857CB" w:rsidRPr="00A465A6">
        <w:rPr>
          <w:color w:val="000000" w:themeColor="text1"/>
          <w:sz w:val="20"/>
          <w:szCs w:val="20"/>
        </w:rPr>
        <w:t>and</w:t>
      </w:r>
      <w:r w:rsidR="00CD397B" w:rsidRPr="00A465A6">
        <w:rPr>
          <w:color w:val="000000" w:themeColor="text1"/>
          <w:sz w:val="20"/>
          <w:szCs w:val="20"/>
        </w:rPr>
        <w:t>,</w:t>
      </w:r>
      <w:r w:rsidR="00F857CB" w:rsidRPr="00A465A6">
        <w:rPr>
          <w:color w:val="000000" w:themeColor="text1"/>
          <w:sz w:val="20"/>
          <w:szCs w:val="20"/>
        </w:rPr>
        <w:t xml:space="preserve"> secondly</w:t>
      </w:r>
      <w:r w:rsidR="00CD397B" w:rsidRPr="00A465A6">
        <w:rPr>
          <w:color w:val="000000" w:themeColor="text1"/>
          <w:sz w:val="20"/>
          <w:szCs w:val="20"/>
        </w:rPr>
        <w:t>,</w:t>
      </w:r>
      <w:r w:rsidR="00F857CB" w:rsidRPr="00A465A6">
        <w:rPr>
          <w:color w:val="000000" w:themeColor="text1"/>
          <w:sz w:val="20"/>
          <w:szCs w:val="20"/>
        </w:rPr>
        <w:t xml:space="preserve"> capture the collective meaning in the experiences of academic teachers beyond individual d</w:t>
      </w:r>
      <w:r w:rsidR="00D24BED" w:rsidRPr="00A465A6">
        <w:rPr>
          <w:color w:val="000000" w:themeColor="text1"/>
          <w:sz w:val="20"/>
          <w:szCs w:val="20"/>
        </w:rPr>
        <w:t xml:space="preserve">ifferences </w:t>
      </w:r>
      <w:r w:rsidR="00F857CB" w:rsidRPr="00A465A6">
        <w:rPr>
          <w:color w:val="000000" w:themeColor="text1"/>
          <w:sz w:val="20"/>
          <w:szCs w:val="20"/>
        </w:rPr>
        <w:t>of the experience o</w:t>
      </w:r>
      <w:r w:rsidR="009E2347" w:rsidRPr="00A465A6">
        <w:rPr>
          <w:color w:val="000000" w:themeColor="text1"/>
          <w:sz w:val="20"/>
          <w:szCs w:val="20"/>
        </w:rPr>
        <w:t>f e-assessing. W</w:t>
      </w:r>
      <w:r w:rsidR="0048245A" w:rsidRPr="00A465A6">
        <w:rPr>
          <w:color w:val="000000" w:themeColor="text1"/>
          <w:sz w:val="20"/>
          <w:szCs w:val="20"/>
        </w:rPr>
        <w:t>hilst</w:t>
      </w:r>
      <w:r w:rsidR="00F857CB" w:rsidRPr="00A465A6">
        <w:rPr>
          <w:color w:val="000000" w:themeColor="text1"/>
          <w:sz w:val="20"/>
          <w:szCs w:val="20"/>
        </w:rPr>
        <w:t xml:space="preserve"> </w:t>
      </w:r>
      <w:r w:rsidR="0048245A" w:rsidRPr="00A465A6">
        <w:rPr>
          <w:color w:val="000000" w:themeColor="text1"/>
          <w:sz w:val="20"/>
          <w:szCs w:val="20"/>
        </w:rPr>
        <w:t xml:space="preserve">a </w:t>
      </w:r>
      <w:r w:rsidR="00D24BED" w:rsidRPr="00A465A6">
        <w:rPr>
          <w:color w:val="000000" w:themeColor="text1"/>
          <w:sz w:val="20"/>
          <w:szCs w:val="20"/>
        </w:rPr>
        <w:t xml:space="preserve">phenomenography </w:t>
      </w:r>
      <w:r w:rsidR="0048245A" w:rsidRPr="00A465A6">
        <w:rPr>
          <w:color w:val="000000" w:themeColor="text1"/>
          <w:sz w:val="20"/>
          <w:szCs w:val="20"/>
        </w:rPr>
        <w:t xml:space="preserve">approach allows to </w:t>
      </w:r>
      <w:r w:rsidR="00554748" w:rsidRPr="00A465A6">
        <w:rPr>
          <w:rFonts w:eastAsia="Times New Roman"/>
          <w:color w:val="000000" w:themeColor="text1"/>
          <w:sz w:val="20"/>
          <w:szCs w:val="20"/>
        </w:rPr>
        <w:t>represent</w:t>
      </w:r>
      <w:r w:rsidR="0048245A" w:rsidRPr="00A465A6">
        <w:rPr>
          <w:rFonts w:eastAsia="Times New Roman"/>
          <w:color w:val="000000" w:themeColor="text1"/>
          <w:sz w:val="20"/>
          <w:szCs w:val="20"/>
        </w:rPr>
        <w:t xml:space="preserve"> the structure of the collective meaning, it can be difficult to </w:t>
      </w:r>
      <w:r w:rsidR="00504633" w:rsidRPr="00A465A6">
        <w:rPr>
          <w:rFonts w:eastAsia="Times New Roman"/>
          <w:color w:val="000000" w:themeColor="text1"/>
          <w:sz w:val="20"/>
          <w:szCs w:val="20"/>
        </w:rPr>
        <w:t>maintain the nuances </w:t>
      </w:r>
      <w:r w:rsidR="0048245A" w:rsidRPr="00A465A6">
        <w:rPr>
          <w:rFonts w:eastAsia="Times New Roman"/>
          <w:color w:val="000000" w:themeColor="text1"/>
          <w:sz w:val="20"/>
          <w:szCs w:val="20"/>
        </w:rPr>
        <w:t xml:space="preserve">of the context that this structure emerges from. It is equally difficult </w:t>
      </w:r>
      <w:r w:rsidR="00594186" w:rsidRPr="00A465A6">
        <w:rPr>
          <w:rFonts w:eastAsia="Times New Roman"/>
          <w:color w:val="000000" w:themeColor="text1"/>
          <w:sz w:val="20"/>
          <w:szCs w:val="20"/>
        </w:rPr>
        <w:t>to associate</w:t>
      </w:r>
      <w:r w:rsidR="0048245A" w:rsidRPr="00A465A6">
        <w:rPr>
          <w:rFonts w:eastAsia="Times New Roman"/>
          <w:color w:val="000000" w:themeColor="text1"/>
          <w:sz w:val="20"/>
          <w:szCs w:val="20"/>
        </w:rPr>
        <w:t xml:space="preserve"> characteristic</w:t>
      </w:r>
      <w:r w:rsidR="009D4473" w:rsidRPr="00A465A6">
        <w:rPr>
          <w:rFonts w:eastAsia="Times New Roman"/>
          <w:color w:val="000000" w:themeColor="text1"/>
          <w:sz w:val="20"/>
          <w:szCs w:val="20"/>
        </w:rPr>
        <w:t>s</w:t>
      </w:r>
      <w:r w:rsidR="0048245A" w:rsidRPr="00A465A6">
        <w:rPr>
          <w:rFonts w:eastAsia="Times New Roman"/>
          <w:color w:val="000000" w:themeColor="text1"/>
          <w:sz w:val="20"/>
          <w:szCs w:val="20"/>
        </w:rPr>
        <w:t xml:space="preserve"> of the sample with </w:t>
      </w:r>
      <w:r w:rsidR="00FC1D44" w:rsidRPr="00A465A6">
        <w:rPr>
          <w:rFonts w:eastAsia="Times New Roman"/>
          <w:color w:val="000000" w:themeColor="text1"/>
          <w:sz w:val="20"/>
          <w:szCs w:val="20"/>
        </w:rPr>
        <w:t>particular conceptions</w:t>
      </w:r>
      <w:r w:rsidR="001D56B5" w:rsidRPr="00A465A6">
        <w:rPr>
          <w:rFonts w:eastAsia="Times New Roman"/>
          <w:color w:val="000000" w:themeColor="text1"/>
          <w:sz w:val="20"/>
          <w:szCs w:val="20"/>
        </w:rPr>
        <w:t xml:space="preserve">, </w:t>
      </w:r>
      <w:r w:rsidR="001D56B5" w:rsidRPr="00A465A6">
        <w:rPr>
          <w:rFonts w:eastAsia="Times New Roman"/>
          <w:color w:val="000000" w:themeColor="text1"/>
          <w:sz w:val="20"/>
          <w:szCs w:val="20"/>
        </w:rPr>
        <w:lastRenderedPageBreak/>
        <w:t>hence limiting the interpr</w:t>
      </w:r>
      <w:r w:rsidR="00346E4D">
        <w:rPr>
          <w:rFonts w:eastAsia="Times New Roman"/>
          <w:color w:val="000000" w:themeColor="text1"/>
          <w:sz w:val="20"/>
          <w:szCs w:val="20"/>
        </w:rPr>
        <w:t xml:space="preserve">etive breadth of this approach. </w:t>
      </w:r>
      <w:r w:rsidRPr="00A465A6">
        <w:rPr>
          <w:color w:val="000000" w:themeColor="text1"/>
          <w:sz w:val="20"/>
          <w:szCs w:val="20"/>
        </w:rPr>
        <w:t>Twenty</w:t>
      </w:r>
      <w:r w:rsidR="004B4291" w:rsidRPr="00A465A6">
        <w:rPr>
          <w:color w:val="000000" w:themeColor="text1"/>
          <w:sz w:val="20"/>
          <w:szCs w:val="20"/>
        </w:rPr>
        <w:t xml:space="preserve">-one </w:t>
      </w:r>
      <w:r w:rsidR="00D620CC" w:rsidRPr="00A465A6">
        <w:rPr>
          <w:color w:val="000000" w:themeColor="text1"/>
          <w:sz w:val="20"/>
          <w:szCs w:val="20"/>
        </w:rPr>
        <w:t>teachers</w:t>
      </w:r>
      <w:r w:rsidR="00D10D92" w:rsidRPr="00A465A6">
        <w:rPr>
          <w:color w:val="000000" w:themeColor="text1"/>
          <w:sz w:val="20"/>
          <w:szCs w:val="20"/>
        </w:rPr>
        <w:t xml:space="preserve"> </w:t>
      </w:r>
      <w:r w:rsidR="00D45A32" w:rsidRPr="00A465A6">
        <w:rPr>
          <w:color w:val="000000" w:themeColor="text1"/>
          <w:sz w:val="20"/>
          <w:szCs w:val="20"/>
        </w:rPr>
        <w:t>with frequent</w:t>
      </w:r>
      <w:r w:rsidR="00742A60" w:rsidRPr="00A465A6">
        <w:rPr>
          <w:color w:val="000000" w:themeColor="text1"/>
          <w:sz w:val="20"/>
          <w:szCs w:val="20"/>
        </w:rPr>
        <w:t xml:space="preserve"> e-assessment responsibilities</w:t>
      </w:r>
      <w:r w:rsidR="00D620CC" w:rsidRPr="00A465A6">
        <w:rPr>
          <w:color w:val="000000" w:themeColor="text1"/>
          <w:sz w:val="20"/>
          <w:szCs w:val="20"/>
        </w:rPr>
        <w:t xml:space="preserve"> were</w:t>
      </w:r>
      <w:r w:rsidRPr="00A465A6">
        <w:rPr>
          <w:color w:val="000000" w:themeColor="text1"/>
          <w:sz w:val="20"/>
          <w:szCs w:val="20"/>
        </w:rPr>
        <w:t xml:space="preserve"> invited to attend semi-struc</w:t>
      </w:r>
      <w:r w:rsidR="00D620CC" w:rsidRPr="00A465A6">
        <w:rPr>
          <w:color w:val="000000" w:themeColor="text1"/>
          <w:sz w:val="20"/>
          <w:szCs w:val="20"/>
        </w:rPr>
        <w:t>tured interviews</w:t>
      </w:r>
      <w:r w:rsidR="009B6549" w:rsidRPr="00A465A6">
        <w:rPr>
          <w:color w:val="000000" w:themeColor="text1"/>
          <w:sz w:val="20"/>
          <w:szCs w:val="20"/>
        </w:rPr>
        <w:t xml:space="preserve"> with the author</w:t>
      </w:r>
      <w:r w:rsidR="00D620CC" w:rsidRPr="00A465A6">
        <w:rPr>
          <w:color w:val="000000" w:themeColor="text1"/>
          <w:sz w:val="20"/>
          <w:szCs w:val="20"/>
        </w:rPr>
        <w:t xml:space="preserve">. The sample was </w:t>
      </w:r>
      <w:r w:rsidRPr="00A465A6">
        <w:rPr>
          <w:color w:val="000000" w:themeColor="text1"/>
          <w:sz w:val="20"/>
          <w:szCs w:val="20"/>
        </w:rPr>
        <w:t>drawn from a modern British higher education institution</w:t>
      </w:r>
      <w:r w:rsidR="00D45A32" w:rsidRPr="00A465A6">
        <w:rPr>
          <w:color w:val="000000" w:themeColor="text1"/>
          <w:sz w:val="20"/>
          <w:szCs w:val="20"/>
        </w:rPr>
        <w:t xml:space="preserve"> at the end of a university-wide initiative </w:t>
      </w:r>
      <w:r w:rsidR="005666BB" w:rsidRPr="00A465A6">
        <w:rPr>
          <w:color w:val="000000" w:themeColor="text1"/>
          <w:sz w:val="20"/>
          <w:szCs w:val="20"/>
        </w:rPr>
        <w:t xml:space="preserve">concerned with </w:t>
      </w:r>
      <w:r w:rsidR="00D45A32" w:rsidRPr="00A465A6">
        <w:rPr>
          <w:color w:val="000000" w:themeColor="text1"/>
          <w:sz w:val="20"/>
          <w:szCs w:val="20"/>
        </w:rPr>
        <w:t>implementing e-assessment across all levels of undergra</w:t>
      </w:r>
      <w:r w:rsidR="004566C5" w:rsidRPr="00A465A6">
        <w:rPr>
          <w:color w:val="000000" w:themeColor="text1"/>
          <w:sz w:val="20"/>
          <w:szCs w:val="20"/>
        </w:rPr>
        <w:t>duate study</w:t>
      </w:r>
      <w:r w:rsidR="00D45A32" w:rsidRPr="00A465A6">
        <w:rPr>
          <w:color w:val="000000" w:themeColor="text1"/>
          <w:sz w:val="20"/>
          <w:szCs w:val="20"/>
        </w:rPr>
        <w:t>.</w:t>
      </w:r>
      <w:r w:rsidR="00742A60" w:rsidRPr="00A465A6">
        <w:rPr>
          <w:color w:val="000000" w:themeColor="text1"/>
          <w:sz w:val="20"/>
          <w:szCs w:val="20"/>
        </w:rPr>
        <w:t xml:space="preserve"> </w:t>
      </w:r>
      <w:r w:rsidRPr="00A465A6">
        <w:rPr>
          <w:color w:val="000000" w:themeColor="text1"/>
          <w:sz w:val="20"/>
          <w:szCs w:val="20"/>
        </w:rPr>
        <w:t>A number of disciplinary backgrounds</w:t>
      </w:r>
      <w:r w:rsidR="00C950B1" w:rsidRPr="00A465A6">
        <w:rPr>
          <w:color w:val="000000" w:themeColor="text1"/>
          <w:sz w:val="20"/>
          <w:szCs w:val="20"/>
        </w:rPr>
        <w:t xml:space="preserve"> (Figure</w:t>
      </w:r>
      <w:r w:rsidR="0015050B" w:rsidRPr="00A465A6">
        <w:rPr>
          <w:color w:val="000000" w:themeColor="text1"/>
          <w:sz w:val="20"/>
          <w:szCs w:val="20"/>
        </w:rPr>
        <w:t xml:space="preserve"> 1)</w:t>
      </w:r>
      <w:r w:rsidRPr="00A465A6">
        <w:rPr>
          <w:color w:val="000000" w:themeColor="text1"/>
          <w:sz w:val="20"/>
          <w:szCs w:val="20"/>
        </w:rPr>
        <w:t xml:space="preserve"> and </w:t>
      </w:r>
      <w:r w:rsidR="00F60FB4" w:rsidRPr="00A465A6">
        <w:rPr>
          <w:color w:val="000000" w:themeColor="text1"/>
          <w:sz w:val="20"/>
          <w:szCs w:val="20"/>
        </w:rPr>
        <w:t xml:space="preserve">varying </w:t>
      </w:r>
      <w:r w:rsidR="00D620CC" w:rsidRPr="00A465A6">
        <w:rPr>
          <w:color w:val="000000" w:themeColor="text1"/>
          <w:sz w:val="20"/>
          <w:szCs w:val="20"/>
        </w:rPr>
        <w:t xml:space="preserve">levels of </w:t>
      </w:r>
      <w:r w:rsidR="008B4B6E" w:rsidRPr="00A465A6">
        <w:rPr>
          <w:color w:val="000000" w:themeColor="text1"/>
          <w:sz w:val="20"/>
          <w:szCs w:val="20"/>
        </w:rPr>
        <w:t xml:space="preserve">e-assessment </w:t>
      </w:r>
      <w:r w:rsidR="00D620CC" w:rsidRPr="00A465A6">
        <w:rPr>
          <w:color w:val="000000" w:themeColor="text1"/>
          <w:sz w:val="20"/>
          <w:szCs w:val="20"/>
        </w:rPr>
        <w:t>experience was</w:t>
      </w:r>
      <w:r w:rsidRPr="00A465A6">
        <w:rPr>
          <w:color w:val="000000" w:themeColor="text1"/>
          <w:sz w:val="20"/>
          <w:szCs w:val="20"/>
        </w:rPr>
        <w:t xml:space="preserve"> sought at the</w:t>
      </w:r>
      <w:r w:rsidR="004A21B7" w:rsidRPr="00A465A6">
        <w:rPr>
          <w:color w:val="000000" w:themeColor="text1"/>
          <w:sz w:val="20"/>
          <w:szCs w:val="20"/>
        </w:rPr>
        <w:t xml:space="preserve"> stage of selecting</w:t>
      </w:r>
      <w:r w:rsidRPr="00A465A6">
        <w:rPr>
          <w:color w:val="000000" w:themeColor="text1"/>
          <w:sz w:val="20"/>
          <w:szCs w:val="20"/>
        </w:rPr>
        <w:t xml:space="preserve"> </w:t>
      </w:r>
      <w:r w:rsidR="005666BB" w:rsidRPr="00A465A6">
        <w:rPr>
          <w:color w:val="000000" w:themeColor="text1"/>
          <w:sz w:val="20"/>
          <w:szCs w:val="20"/>
        </w:rPr>
        <w:t>participants for interview</w:t>
      </w:r>
      <w:r w:rsidR="004A21B7" w:rsidRPr="00A465A6">
        <w:rPr>
          <w:color w:val="000000" w:themeColor="text1"/>
          <w:sz w:val="20"/>
          <w:szCs w:val="20"/>
        </w:rPr>
        <w:t>s</w:t>
      </w:r>
      <w:r w:rsidR="009B6549" w:rsidRPr="00A465A6">
        <w:rPr>
          <w:color w:val="000000" w:themeColor="text1"/>
          <w:sz w:val="20"/>
          <w:szCs w:val="20"/>
        </w:rPr>
        <w:t>.</w:t>
      </w:r>
      <w:r w:rsidR="00F60FB4" w:rsidRPr="00A465A6">
        <w:rPr>
          <w:color w:val="000000" w:themeColor="text1"/>
          <w:sz w:val="20"/>
          <w:szCs w:val="20"/>
        </w:rPr>
        <w:t xml:space="preserve"> </w:t>
      </w:r>
      <w:r w:rsidR="00346E4D">
        <w:rPr>
          <w:color w:val="000000" w:themeColor="text1"/>
          <w:sz w:val="20"/>
          <w:szCs w:val="20"/>
        </w:rPr>
        <w:br/>
      </w:r>
    </w:p>
    <w:p w14:paraId="14475D17" w14:textId="19335730" w:rsidR="00C950B1" w:rsidRPr="00A465A6" w:rsidRDefault="0055739C" w:rsidP="00B747A7">
      <w:pPr>
        <w:spacing w:line="360" w:lineRule="auto"/>
        <w:jc w:val="center"/>
        <w:rPr>
          <w:color w:val="000000" w:themeColor="text1"/>
        </w:rPr>
      </w:pPr>
      <w:r w:rsidRPr="003A0F19">
        <w:rPr>
          <w:rFonts w:ascii="Calibri" w:hAnsi="Calibri"/>
          <w:noProof/>
        </w:rPr>
        <w:drawing>
          <wp:inline distT="0" distB="0" distL="0" distR="0" wp14:anchorId="6366FFB1" wp14:editId="467687FA">
            <wp:extent cx="5105400" cy="292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00" cy="2923540"/>
                    </a:xfrm>
                    <a:prstGeom prst="rect">
                      <a:avLst/>
                    </a:prstGeom>
                  </pic:spPr>
                </pic:pic>
              </a:graphicData>
            </a:graphic>
          </wp:inline>
        </w:drawing>
      </w:r>
    </w:p>
    <w:p w14:paraId="4E8B008A" w14:textId="668CE7EA" w:rsidR="00DC57A6" w:rsidRPr="00A465A6" w:rsidRDefault="00C950B1" w:rsidP="00D74F82">
      <w:pPr>
        <w:spacing w:line="360" w:lineRule="auto"/>
        <w:jc w:val="center"/>
        <w:rPr>
          <w:color w:val="000000" w:themeColor="text1"/>
          <w:sz w:val="18"/>
          <w:szCs w:val="18"/>
        </w:rPr>
      </w:pPr>
      <w:r w:rsidRPr="00A465A6">
        <w:rPr>
          <w:color w:val="000000" w:themeColor="text1"/>
          <w:sz w:val="18"/>
          <w:szCs w:val="18"/>
        </w:rPr>
        <w:t>Figure</w:t>
      </w:r>
      <w:r w:rsidR="00DC57A6" w:rsidRPr="00A465A6">
        <w:rPr>
          <w:color w:val="000000" w:themeColor="text1"/>
          <w:sz w:val="18"/>
          <w:szCs w:val="18"/>
        </w:rPr>
        <w:t xml:space="preserve"> 1: Relative position of study participants’</w:t>
      </w:r>
      <w:r w:rsidR="00D74F82" w:rsidRPr="00A465A6">
        <w:rPr>
          <w:color w:val="000000" w:themeColor="text1"/>
          <w:sz w:val="18"/>
          <w:szCs w:val="18"/>
        </w:rPr>
        <w:t xml:space="preserve"> disciplinary/field background</w:t>
      </w:r>
      <w:r w:rsidR="004F500A" w:rsidRPr="00A465A6">
        <w:rPr>
          <w:color w:val="000000" w:themeColor="text1"/>
          <w:sz w:val="18"/>
          <w:szCs w:val="18"/>
        </w:rPr>
        <w:t xml:space="preserve"> on </w:t>
      </w:r>
      <w:r w:rsidR="004A21B7" w:rsidRPr="00A465A6">
        <w:rPr>
          <w:color w:val="000000" w:themeColor="text1"/>
          <w:sz w:val="18"/>
          <w:szCs w:val="18"/>
        </w:rPr>
        <w:t>‘</w:t>
      </w:r>
      <w:r w:rsidR="004F500A" w:rsidRPr="00A465A6">
        <w:rPr>
          <w:color w:val="000000" w:themeColor="text1"/>
          <w:sz w:val="18"/>
          <w:szCs w:val="18"/>
        </w:rPr>
        <w:t>applied/pure</w:t>
      </w:r>
      <w:r w:rsidR="004A21B7" w:rsidRPr="00A465A6">
        <w:rPr>
          <w:color w:val="000000" w:themeColor="text1"/>
          <w:sz w:val="18"/>
          <w:szCs w:val="18"/>
        </w:rPr>
        <w:t>’</w:t>
      </w:r>
      <w:r w:rsidR="004F500A" w:rsidRPr="00A465A6">
        <w:rPr>
          <w:color w:val="000000" w:themeColor="text1"/>
          <w:sz w:val="18"/>
          <w:szCs w:val="18"/>
        </w:rPr>
        <w:t xml:space="preserve"> and </w:t>
      </w:r>
      <w:r w:rsidR="004A21B7" w:rsidRPr="00A465A6">
        <w:rPr>
          <w:color w:val="000000" w:themeColor="text1"/>
          <w:sz w:val="18"/>
          <w:szCs w:val="18"/>
        </w:rPr>
        <w:t>‘</w:t>
      </w:r>
      <w:r w:rsidR="004F500A" w:rsidRPr="00A465A6">
        <w:rPr>
          <w:color w:val="000000" w:themeColor="text1"/>
          <w:sz w:val="18"/>
          <w:szCs w:val="18"/>
        </w:rPr>
        <w:t>hard/soft</w:t>
      </w:r>
      <w:r w:rsidR="004A21B7" w:rsidRPr="00A465A6">
        <w:rPr>
          <w:color w:val="000000" w:themeColor="text1"/>
          <w:sz w:val="18"/>
          <w:szCs w:val="18"/>
        </w:rPr>
        <w:t>’</w:t>
      </w:r>
      <w:r w:rsidR="004F500A" w:rsidRPr="00A465A6">
        <w:rPr>
          <w:color w:val="000000" w:themeColor="text1"/>
          <w:sz w:val="18"/>
          <w:szCs w:val="18"/>
        </w:rPr>
        <w:t xml:space="preserve"> axes (Becher and Trowler 2001)</w:t>
      </w:r>
      <w:r w:rsidR="00DC57A6" w:rsidRPr="00A465A6">
        <w:rPr>
          <w:color w:val="000000" w:themeColor="text1"/>
          <w:sz w:val="18"/>
          <w:szCs w:val="18"/>
        </w:rPr>
        <w:t>. Number in brackets denotes participants from same discipline/field. N=21</w:t>
      </w:r>
      <w:r w:rsidR="00DC57A6" w:rsidRPr="00A465A6">
        <w:rPr>
          <w:color w:val="000000" w:themeColor="text1"/>
          <w:sz w:val="18"/>
          <w:szCs w:val="18"/>
        </w:rPr>
        <w:br/>
      </w:r>
    </w:p>
    <w:p w14:paraId="3A9B3767" w14:textId="69F06FB1" w:rsidR="00D74F82" w:rsidRPr="00A465A6" w:rsidRDefault="004B4EE4" w:rsidP="00E97F60">
      <w:pPr>
        <w:spacing w:line="360" w:lineRule="auto"/>
        <w:jc w:val="both"/>
        <w:rPr>
          <w:color w:val="000000" w:themeColor="text1"/>
          <w:sz w:val="20"/>
          <w:szCs w:val="20"/>
        </w:rPr>
      </w:pPr>
      <w:r w:rsidRPr="00A465A6">
        <w:rPr>
          <w:color w:val="000000" w:themeColor="text1"/>
          <w:sz w:val="20"/>
          <w:szCs w:val="20"/>
        </w:rPr>
        <w:t xml:space="preserve">These ranged from academics with only months of experience to those with more than thirty years of experience, including </w:t>
      </w:r>
      <w:r w:rsidR="004566C5" w:rsidRPr="00A465A6">
        <w:rPr>
          <w:color w:val="000000" w:themeColor="text1"/>
          <w:sz w:val="20"/>
          <w:szCs w:val="20"/>
        </w:rPr>
        <w:t xml:space="preserve">experience </w:t>
      </w:r>
      <w:r w:rsidRPr="00A465A6">
        <w:rPr>
          <w:color w:val="000000" w:themeColor="text1"/>
          <w:sz w:val="20"/>
          <w:szCs w:val="20"/>
        </w:rPr>
        <w:t xml:space="preserve">in computerised assessments which preceded the advent of the world wide web. Participants’ disciplinary background, employment status and gender have been disaggregated from Table 1 so that full anonymity is preserved. Thirteen female and eight male academics attended an interview with the author. Eighteen participants were full-time academic staff and three part-time. </w:t>
      </w:r>
      <w:r w:rsidR="00D74F82" w:rsidRPr="00A465A6">
        <w:rPr>
          <w:color w:val="000000" w:themeColor="text1"/>
          <w:sz w:val="20"/>
          <w:szCs w:val="20"/>
        </w:rPr>
        <w:t xml:space="preserve">The author prompted participants to describe their experiences of e-assessment in general, before asking detailed questions about a particular formative or summative e-assessment instance. </w:t>
      </w:r>
      <w:r w:rsidR="00583119" w:rsidRPr="00A465A6">
        <w:rPr>
          <w:color w:val="000000" w:themeColor="text1"/>
          <w:sz w:val="20"/>
          <w:szCs w:val="20"/>
        </w:rPr>
        <w:t>T</w:t>
      </w:r>
      <w:r w:rsidR="00D74F82" w:rsidRPr="00A465A6">
        <w:rPr>
          <w:color w:val="000000" w:themeColor="text1"/>
          <w:sz w:val="20"/>
          <w:szCs w:val="20"/>
        </w:rPr>
        <w:t xml:space="preserve">here was no preference to formative or summative-assessment on the part of the interviewer, neither was there any preference for any particular e-assessment medium/format. On the contrary, interviewees were invited to choose an instance they were keen to describe in detail while the probing questions focused on revealing the structure of the conception. Standard questions </w:t>
      </w:r>
      <w:r w:rsidR="006626E6" w:rsidRPr="00A465A6">
        <w:rPr>
          <w:color w:val="000000" w:themeColor="text1"/>
          <w:sz w:val="20"/>
          <w:szCs w:val="20"/>
        </w:rPr>
        <w:t>in each interview included: ‘</w:t>
      </w:r>
      <w:r w:rsidR="00D74F82" w:rsidRPr="00A465A6">
        <w:rPr>
          <w:color w:val="000000" w:themeColor="text1"/>
          <w:sz w:val="20"/>
          <w:szCs w:val="20"/>
        </w:rPr>
        <w:t>What does e-assessment</w:t>
      </w:r>
      <w:r w:rsidR="006626E6" w:rsidRPr="00A465A6">
        <w:rPr>
          <w:color w:val="000000" w:themeColor="text1"/>
          <w:sz w:val="20"/>
          <w:szCs w:val="20"/>
        </w:rPr>
        <w:t xml:space="preserve"> mean to you?’</w:t>
      </w:r>
      <w:r w:rsidR="00D74F82" w:rsidRPr="00A465A6">
        <w:rPr>
          <w:color w:val="000000" w:themeColor="text1"/>
          <w:sz w:val="20"/>
          <w:szCs w:val="20"/>
        </w:rPr>
        <w:t xml:space="preserve"> and </w:t>
      </w:r>
      <w:r w:rsidR="006626E6" w:rsidRPr="00A465A6">
        <w:rPr>
          <w:color w:val="000000" w:themeColor="text1"/>
          <w:sz w:val="20"/>
          <w:szCs w:val="20"/>
        </w:rPr>
        <w:t>‘</w:t>
      </w:r>
      <w:r w:rsidR="00D74F82" w:rsidRPr="00A465A6">
        <w:rPr>
          <w:color w:val="000000" w:themeColor="text1"/>
          <w:sz w:val="20"/>
          <w:szCs w:val="20"/>
        </w:rPr>
        <w:t xml:space="preserve">What can </w:t>
      </w:r>
      <w:r w:rsidR="006626E6" w:rsidRPr="00A465A6">
        <w:rPr>
          <w:color w:val="000000" w:themeColor="text1"/>
          <w:sz w:val="20"/>
          <w:szCs w:val="20"/>
        </w:rPr>
        <w:t>be achieved with e-assessment?’ followed by</w:t>
      </w:r>
      <w:r w:rsidR="00D74F82" w:rsidRPr="00A465A6">
        <w:rPr>
          <w:color w:val="000000" w:themeColor="text1"/>
          <w:sz w:val="20"/>
          <w:szCs w:val="20"/>
        </w:rPr>
        <w:t xml:space="preserve"> </w:t>
      </w:r>
      <w:r w:rsidR="006626E6" w:rsidRPr="00A465A6">
        <w:rPr>
          <w:color w:val="000000" w:themeColor="text1"/>
          <w:sz w:val="20"/>
          <w:szCs w:val="20"/>
        </w:rPr>
        <w:t>p</w:t>
      </w:r>
      <w:r w:rsidR="00D74F82" w:rsidRPr="00A465A6">
        <w:rPr>
          <w:color w:val="000000" w:themeColor="text1"/>
          <w:sz w:val="20"/>
          <w:szCs w:val="20"/>
        </w:rPr>
        <w:t xml:space="preserve">rompting questions such as </w:t>
      </w:r>
      <w:r w:rsidR="006626E6" w:rsidRPr="00A465A6">
        <w:rPr>
          <w:color w:val="000000" w:themeColor="text1"/>
          <w:sz w:val="20"/>
          <w:szCs w:val="20"/>
        </w:rPr>
        <w:t>‘</w:t>
      </w:r>
      <w:r w:rsidR="00D74F82" w:rsidRPr="00A465A6">
        <w:rPr>
          <w:color w:val="000000" w:themeColor="text1"/>
          <w:sz w:val="20"/>
          <w:szCs w:val="20"/>
        </w:rPr>
        <w:t>What makes you say</w:t>
      </w:r>
      <w:r w:rsidR="006626E6" w:rsidRPr="00A465A6">
        <w:rPr>
          <w:color w:val="000000" w:themeColor="text1"/>
          <w:sz w:val="20"/>
          <w:szCs w:val="20"/>
        </w:rPr>
        <w:t xml:space="preserve"> that?’ or ‘Why is that important?’.</w:t>
      </w:r>
    </w:p>
    <w:p w14:paraId="43AC42FC" w14:textId="3505DB93" w:rsidR="007A51A4" w:rsidRPr="00A465A6" w:rsidRDefault="007A51A4">
      <w:pPr>
        <w:rPr>
          <w:color w:val="000000" w:themeColor="text1"/>
        </w:rPr>
      </w:pPr>
      <w:r w:rsidRPr="00A465A6">
        <w:rPr>
          <w:color w:val="000000" w:themeColor="text1"/>
        </w:rPr>
        <w:br w:type="page"/>
      </w:r>
    </w:p>
    <w:p w14:paraId="3CC569B9" w14:textId="77777777" w:rsidR="004B4EE4" w:rsidRPr="00A465A6" w:rsidRDefault="004B4EE4" w:rsidP="00E97F60">
      <w:pPr>
        <w:spacing w:line="360" w:lineRule="auto"/>
        <w:jc w:val="both"/>
        <w:rPr>
          <w:color w:val="000000" w:themeColor="text1"/>
        </w:rPr>
      </w:pPr>
    </w:p>
    <w:p w14:paraId="234A08E5" w14:textId="2779C4EF" w:rsidR="00694A6E" w:rsidRPr="00A465A6" w:rsidRDefault="00694A6E" w:rsidP="00E97F60">
      <w:pPr>
        <w:spacing w:line="360" w:lineRule="auto"/>
        <w:jc w:val="both"/>
        <w:rPr>
          <w:b/>
          <w:color w:val="000000" w:themeColor="text1"/>
          <w:sz w:val="20"/>
          <w:szCs w:val="20"/>
        </w:rPr>
      </w:pPr>
      <w:r w:rsidRPr="00A465A6">
        <w:rPr>
          <w:b/>
          <w:color w:val="000000" w:themeColor="text1"/>
          <w:sz w:val="20"/>
          <w:szCs w:val="20"/>
        </w:rPr>
        <w:t>Table 1: Study participants</w:t>
      </w:r>
      <w:r w:rsidR="00A43DEA" w:rsidRPr="00A465A6">
        <w:rPr>
          <w:b/>
          <w:color w:val="000000" w:themeColor="text1"/>
          <w:sz w:val="20"/>
          <w:szCs w:val="20"/>
        </w:rPr>
        <w:tab/>
      </w:r>
      <w:r w:rsidR="00A43DEA" w:rsidRPr="00A465A6">
        <w:rPr>
          <w:b/>
          <w:color w:val="000000" w:themeColor="text1"/>
          <w:sz w:val="20"/>
          <w:szCs w:val="20"/>
        </w:rPr>
        <w:br/>
      </w:r>
      <w:r w:rsidRPr="00A465A6">
        <w:rPr>
          <w:b/>
          <w:color w:val="000000" w:themeColor="text1"/>
          <w:sz w:val="20"/>
          <w:szCs w:val="20"/>
        </w:rPr>
        <w:t xml:space="preserve"> </w:t>
      </w:r>
    </w:p>
    <w:tbl>
      <w:tblPr>
        <w:tblStyle w:val="TableGrid"/>
        <w:tblW w:w="9818" w:type="dxa"/>
        <w:jc w:val="center"/>
        <w:tblLook w:val="04A0" w:firstRow="1" w:lastRow="0" w:firstColumn="1" w:lastColumn="0" w:noHBand="0" w:noVBand="1"/>
      </w:tblPr>
      <w:tblGrid>
        <w:gridCol w:w="1222"/>
        <w:gridCol w:w="1351"/>
        <w:gridCol w:w="1351"/>
        <w:gridCol w:w="1351"/>
        <w:gridCol w:w="4543"/>
      </w:tblGrid>
      <w:tr w:rsidR="00A465A6" w:rsidRPr="00A465A6" w14:paraId="11D3826C" w14:textId="77777777" w:rsidTr="00774338">
        <w:trPr>
          <w:trHeight w:val="613"/>
          <w:jc w:val="center"/>
        </w:trPr>
        <w:tc>
          <w:tcPr>
            <w:tcW w:w="1222" w:type="dxa"/>
            <w:tcBorders>
              <w:top w:val="nil"/>
              <w:left w:val="nil"/>
              <w:bottom w:val="single" w:sz="8" w:space="0" w:color="auto"/>
              <w:right w:val="nil"/>
            </w:tcBorders>
          </w:tcPr>
          <w:p w14:paraId="7C521232" w14:textId="77777777" w:rsidR="00587830" w:rsidRPr="00A465A6" w:rsidRDefault="00587830" w:rsidP="00CD60C0">
            <w:pPr>
              <w:jc w:val="center"/>
              <w:rPr>
                <w:b/>
                <w:color w:val="000000" w:themeColor="text1"/>
                <w:sz w:val="18"/>
                <w:szCs w:val="18"/>
              </w:rPr>
            </w:pPr>
            <w:r w:rsidRPr="00A465A6">
              <w:rPr>
                <w:b/>
                <w:color w:val="000000" w:themeColor="text1"/>
                <w:sz w:val="18"/>
                <w:szCs w:val="18"/>
              </w:rPr>
              <w:t>Participant</w:t>
            </w:r>
          </w:p>
        </w:tc>
        <w:tc>
          <w:tcPr>
            <w:tcW w:w="1351" w:type="dxa"/>
            <w:tcBorders>
              <w:top w:val="nil"/>
              <w:left w:val="nil"/>
              <w:bottom w:val="single" w:sz="8" w:space="0" w:color="auto"/>
              <w:right w:val="nil"/>
            </w:tcBorders>
          </w:tcPr>
          <w:p w14:paraId="7391006C" w14:textId="77777777" w:rsidR="00587830" w:rsidRPr="00A465A6" w:rsidRDefault="00587830" w:rsidP="00CD60C0">
            <w:pPr>
              <w:jc w:val="center"/>
              <w:rPr>
                <w:b/>
                <w:color w:val="000000" w:themeColor="text1"/>
                <w:sz w:val="18"/>
                <w:szCs w:val="18"/>
              </w:rPr>
            </w:pPr>
            <w:r w:rsidRPr="00A465A6">
              <w:rPr>
                <w:b/>
                <w:color w:val="000000" w:themeColor="text1"/>
                <w:sz w:val="18"/>
                <w:szCs w:val="18"/>
              </w:rPr>
              <w:t>Academic Rank</w:t>
            </w:r>
          </w:p>
        </w:tc>
        <w:tc>
          <w:tcPr>
            <w:tcW w:w="1351" w:type="dxa"/>
            <w:tcBorders>
              <w:top w:val="nil"/>
              <w:left w:val="nil"/>
              <w:bottom w:val="single" w:sz="8" w:space="0" w:color="auto"/>
              <w:right w:val="nil"/>
            </w:tcBorders>
          </w:tcPr>
          <w:p w14:paraId="1CCA1D9B" w14:textId="77777777" w:rsidR="00587830" w:rsidRPr="00A465A6" w:rsidRDefault="00587830" w:rsidP="00CD60C0">
            <w:pPr>
              <w:jc w:val="center"/>
              <w:rPr>
                <w:b/>
                <w:color w:val="000000" w:themeColor="text1"/>
                <w:sz w:val="18"/>
                <w:szCs w:val="18"/>
              </w:rPr>
            </w:pPr>
            <w:r w:rsidRPr="00A465A6">
              <w:rPr>
                <w:b/>
                <w:color w:val="000000" w:themeColor="text1"/>
                <w:sz w:val="18"/>
                <w:szCs w:val="18"/>
              </w:rPr>
              <w:t>Years of teaching experience</w:t>
            </w:r>
          </w:p>
        </w:tc>
        <w:tc>
          <w:tcPr>
            <w:tcW w:w="1351" w:type="dxa"/>
            <w:tcBorders>
              <w:top w:val="nil"/>
              <w:left w:val="nil"/>
              <w:bottom w:val="single" w:sz="8" w:space="0" w:color="auto"/>
              <w:right w:val="nil"/>
            </w:tcBorders>
          </w:tcPr>
          <w:p w14:paraId="10DE8C38" w14:textId="77777777" w:rsidR="00587830" w:rsidRPr="00A465A6" w:rsidRDefault="00587830" w:rsidP="00CD60C0">
            <w:pPr>
              <w:jc w:val="center"/>
              <w:rPr>
                <w:b/>
                <w:color w:val="000000" w:themeColor="text1"/>
                <w:sz w:val="18"/>
                <w:szCs w:val="18"/>
              </w:rPr>
            </w:pPr>
            <w:r w:rsidRPr="00A465A6">
              <w:rPr>
                <w:b/>
                <w:color w:val="000000" w:themeColor="text1"/>
                <w:sz w:val="18"/>
                <w:szCs w:val="18"/>
              </w:rPr>
              <w:t>Years of e-assessment experience</w:t>
            </w:r>
          </w:p>
        </w:tc>
        <w:tc>
          <w:tcPr>
            <w:tcW w:w="4543" w:type="dxa"/>
            <w:tcBorders>
              <w:top w:val="nil"/>
              <w:left w:val="nil"/>
              <w:bottom w:val="single" w:sz="8" w:space="0" w:color="auto"/>
              <w:right w:val="nil"/>
            </w:tcBorders>
          </w:tcPr>
          <w:p w14:paraId="44B5E9B4" w14:textId="2A2EE56E" w:rsidR="00587830" w:rsidRPr="00A465A6" w:rsidRDefault="00587830" w:rsidP="00CD60C0">
            <w:pPr>
              <w:jc w:val="center"/>
              <w:rPr>
                <w:b/>
                <w:color w:val="000000" w:themeColor="text1"/>
                <w:sz w:val="18"/>
                <w:szCs w:val="18"/>
              </w:rPr>
            </w:pPr>
            <w:r w:rsidRPr="00A465A6">
              <w:rPr>
                <w:b/>
                <w:color w:val="000000" w:themeColor="text1"/>
                <w:sz w:val="18"/>
                <w:szCs w:val="18"/>
              </w:rPr>
              <w:t>Medium</w:t>
            </w:r>
            <w:r w:rsidR="00CD60C0" w:rsidRPr="00A465A6">
              <w:rPr>
                <w:b/>
                <w:color w:val="000000" w:themeColor="text1"/>
                <w:sz w:val="18"/>
                <w:szCs w:val="18"/>
              </w:rPr>
              <w:t>/format</w:t>
            </w:r>
            <w:r w:rsidRPr="00A465A6">
              <w:rPr>
                <w:b/>
                <w:color w:val="000000" w:themeColor="text1"/>
                <w:sz w:val="18"/>
                <w:szCs w:val="18"/>
              </w:rPr>
              <w:t xml:space="preserve"> for formative or summative e-assessment</w:t>
            </w:r>
          </w:p>
        </w:tc>
      </w:tr>
      <w:tr w:rsidR="00A465A6" w:rsidRPr="00A465A6" w14:paraId="1C233239" w14:textId="77777777" w:rsidTr="00774338">
        <w:trPr>
          <w:trHeight w:val="405"/>
          <w:jc w:val="center"/>
        </w:trPr>
        <w:tc>
          <w:tcPr>
            <w:tcW w:w="1222" w:type="dxa"/>
            <w:tcBorders>
              <w:top w:val="single" w:sz="8" w:space="0" w:color="auto"/>
              <w:left w:val="nil"/>
              <w:bottom w:val="nil"/>
              <w:right w:val="nil"/>
            </w:tcBorders>
            <w:vAlign w:val="center"/>
          </w:tcPr>
          <w:p w14:paraId="7A3F2F84" w14:textId="77777777" w:rsidR="00587830" w:rsidRPr="00A465A6" w:rsidRDefault="00587830" w:rsidP="00CD60C0">
            <w:pPr>
              <w:jc w:val="center"/>
              <w:rPr>
                <w:color w:val="000000" w:themeColor="text1"/>
                <w:sz w:val="18"/>
                <w:szCs w:val="18"/>
              </w:rPr>
            </w:pPr>
            <w:r w:rsidRPr="00A465A6">
              <w:rPr>
                <w:color w:val="000000" w:themeColor="text1"/>
                <w:sz w:val="18"/>
                <w:szCs w:val="18"/>
              </w:rPr>
              <w:t>P01</w:t>
            </w:r>
          </w:p>
        </w:tc>
        <w:tc>
          <w:tcPr>
            <w:tcW w:w="1351" w:type="dxa"/>
            <w:tcBorders>
              <w:top w:val="single" w:sz="8" w:space="0" w:color="auto"/>
              <w:left w:val="nil"/>
              <w:bottom w:val="nil"/>
              <w:right w:val="nil"/>
            </w:tcBorders>
            <w:vAlign w:val="center"/>
          </w:tcPr>
          <w:p w14:paraId="650EC354"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single" w:sz="8" w:space="0" w:color="auto"/>
              <w:left w:val="nil"/>
              <w:bottom w:val="nil"/>
              <w:right w:val="nil"/>
            </w:tcBorders>
            <w:vAlign w:val="center"/>
          </w:tcPr>
          <w:p w14:paraId="02684868" w14:textId="77777777" w:rsidR="00587830" w:rsidRPr="00A465A6" w:rsidRDefault="00587830" w:rsidP="00CD60C0">
            <w:pPr>
              <w:jc w:val="center"/>
              <w:rPr>
                <w:color w:val="000000" w:themeColor="text1"/>
                <w:sz w:val="18"/>
                <w:szCs w:val="18"/>
              </w:rPr>
            </w:pPr>
            <w:r w:rsidRPr="00A465A6">
              <w:rPr>
                <w:color w:val="000000" w:themeColor="text1"/>
                <w:sz w:val="18"/>
                <w:szCs w:val="18"/>
              </w:rPr>
              <w:t>11</w:t>
            </w:r>
          </w:p>
        </w:tc>
        <w:tc>
          <w:tcPr>
            <w:tcW w:w="1351" w:type="dxa"/>
            <w:tcBorders>
              <w:top w:val="single" w:sz="8" w:space="0" w:color="auto"/>
              <w:left w:val="nil"/>
              <w:bottom w:val="nil"/>
              <w:right w:val="nil"/>
            </w:tcBorders>
            <w:vAlign w:val="center"/>
          </w:tcPr>
          <w:p w14:paraId="75AE7DEB" w14:textId="77777777" w:rsidR="00587830" w:rsidRPr="00A465A6" w:rsidRDefault="00587830" w:rsidP="00CD60C0">
            <w:pPr>
              <w:jc w:val="center"/>
              <w:rPr>
                <w:color w:val="000000" w:themeColor="text1"/>
                <w:sz w:val="18"/>
                <w:szCs w:val="18"/>
              </w:rPr>
            </w:pPr>
            <w:r w:rsidRPr="00A465A6">
              <w:rPr>
                <w:color w:val="000000" w:themeColor="text1"/>
                <w:sz w:val="18"/>
                <w:szCs w:val="18"/>
              </w:rPr>
              <w:t>3</w:t>
            </w:r>
          </w:p>
        </w:tc>
        <w:tc>
          <w:tcPr>
            <w:tcW w:w="4543" w:type="dxa"/>
            <w:tcBorders>
              <w:top w:val="single" w:sz="8" w:space="0" w:color="auto"/>
              <w:left w:val="nil"/>
              <w:bottom w:val="nil"/>
              <w:right w:val="nil"/>
            </w:tcBorders>
            <w:vAlign w:val="center"/>
          </w:tcPr>
          <w:p w14:paraId="42218CCB" w14:textId="78465253" w:rsidR="00587830" w:rsidRPr="00A465A6" w:rsidRDefault="00732566" w:rsidP="00CD60C0">
            <w:pPr>
              <w:jc w:val="center"/>
              <w:rPr>
                <w:color w:val="000000" w:themeColor="text1"/>
                <w:sz w:val="18"/>
                <w:szCs w:val="18"/>
              </w:rPr>
            </w:pPr>
            <w:r w:rsidRPr="00A465A6">
              <w:rPr>
                <w:color w:val="000000" w:themeColor="text1"/>
                <w:sz w:val="18"/>
                <w:szCs w:val="18"/>
              </w:rPr>
              <w:t>D</w:t>
            </w:r>
            <w:r w:rsidR="00587830" w:rsidRPr="00A465A6">
              <w:rPr>
                <w:color w:val="000000" w:themeColor="text1"/>
                <w:sz w:val="18"/>
                <w:szCs w:val="18"/>
              </w:rPr>
              <w:t xml:space="preserve">iscussion groups, Electronic </w:t>
            </w:r>
            <w:r w:rsidR="00583119" w:rsidRPr="00A465A6">
              <w:rPr>
                <w:color w:val="000000" w:themeColor="text1"/>
                <w:sz w:val="18"/>
                <w:szCs w:val="18"/>
              </w:rPr>
              <w:t>Management of Assessment (EMA) with Turnitin</w:t>
            </w:r>
            <w:r w:rsidR="00587830" w:rsidRPr="00A465A6">
              <w:rPr>
                <w:color w:val="000000" w:themeColor="text1"/>
                <w:sz w:val="18"/>
                <w:szCs w:val="18"/>
              </w:rPr>
              <w:t>, online videos</w:t>
            </w:r>
          </w:p>
        </w:tc>
      </w:tr>
      <w:tr w:rsidR="00A465A6" w:rsidRPr="00A465A6" w14:paraId="0A04A5F8" w14:textId="77777777" w:rsidTr="00774338">
        <w:trPr>
          <w:trHeight w:val="355"/>
          <w:jc w:val="center"/>
        </w:trPr>
        <w:tc>
          <w:tcPr>
            <w:tcW w:w="1222" w:type="dxa"/>
            <w:tcBorders>
              <w:top w:val="nil"/>
              <w:left w:val="nil"/>
              <w:bottom w:val="nil"/>
              <w:right w:val="nil"/>
            </w:tcBorders>
            <w:vAlign w:val="center"/>
          </w:tcPr>
          <w:p w14:paraId="0D4A6C75" w14:textId="77777777" w:rsidR="00587830" w:rsidRPr="00A465A6" w:rsidRDefault="00587830" w:rsidP="00CD60C0">
            <w:pPr>
              <w:jc w:val="center"/>
              <w:rPr>
                <w:color w:val="000000" w:themeColor="text1"/>
                <w:sz w:val="18"/>
                <w:szCs w:val="18"/>
              </w:rPr>
            </w:pPr>
            <w:r w:rsidRPr="00A465A6">
              <w:rPr>
                <w:color w:val="000000" w:themeColor="text1"/>
                <w:sz w:val="18"/>
                <w:szCs w:val="18"/>
              </w:rPr>
              <w:t>P02</w:t>
            </w:r>
          </w:p>
        </w:tc>
        <w:tc>
          <w:tcPr>
            <w:tcW w:w="1351" w:type="dxa"/>
            <w:tcBorders>
              <w:top w:val="nil"/>
              <w:left w:val="nil"/>
              <w:bottom w:val="nil"/>
              <w:right w:val="nil"/>
            </w:tcBorders>
            <w:vAlign w:val="center"/>
          </w:tcPr>
          <w:p w14:paraId="7B2F7D5F" w14:textId="77777777" w:rsidR="00587830" w:rsidRPr="00A465A6" w:rsidRDefault="00587830" w:rsidP="00CD60C0">
            <w:pPr>
              <w:jc w:val="center"/>
              <w:rPr>
                <w:color w:val="000000" w:themeColor="text1"/>
                <w:sz w:val="18"/>
                <w:szCs w:val="18"/>
              </w:rPr>
            </w:pPr>
            <w:r w:rsidRPr="00A465A6">
              <w:rPr>
                <w:color w:val="000000" w:themeColor="text1"/>
                <w:sz w:val="18"/>
                <w:szCs w:val="18"/>
              </w:rPr>
              <w:t>Professor</w:t>
            </w:r>
          </w:p>
        </w:tc>
        <w:tc>
          <w:tcPr>
            <w:tcW w:w="1351" w:type="dxa"/>
            <w:tcBorders>
              <w:top w:val="nil"/>
              <w:left w:val="nil"/>
              <w:bottom w:val="nil"/>
              <w:right w:val="nil"/>
            </w:tcBorders>
            <w:vAlign w:val="center"/>
          </w:tcPr>
          <w:p w14:paraId="67E9A08B" w14:textId="77777777" w:rsidR="00587830" w:rsidRPr="00A465A6" w:rsidRDefault="00587830" w:rsidP="00CD60C0">
            <w:pPr>
              <w:jc w:val="center"/>
              <w:rPr>
                <w:color w:val="000000" w:themeColor="text1"/>
                <w:sz w:val="18"/>
                <w:szCs w:val="18"/>
              </w:rPr>
            </w:pPr>
            <w:r w:rsidRPr="00A465A6">
              <w:rPr>
                <w:color w:val="000000" w:themeColor="text1"/>
                <w:sz w:val="18"/>
                <w:szCs w:val="18"/>
              </w:rPr>
              <w:t>30+</w:t>
            </w:r>
          </w:p>
        </w:tc>
        <w:tc>
          <w:tcPr>
            <w:tcW w:w="1351" w:type="dxa"/>
            <w:tcBorders>
              <w:top w:val="nil"/>
              <w:left w:val="nil"/>
              <w:bottom w:val="nil"/>
              <w:right w:val="nil"/>
            </w:tcBorders>
            <w:vAlign w:val="center"/>
          </w:tcPr>
          <w:p w14:paraId="08C0D83B" w14:textId="77777777" w:rsidR="00587830" w:rsidRPr="00A465A6" w:rsidRDefault="00587830" w:rsidP="00CD60C0">
            <w:pPr>
              <w:jc w:val="center"/>
              <w:rPr>
                <w:color w:val="000000" w:themeColor="text1"/>
                <w:sz w:val="18"/>
                <w:szCs w:val="18"/>
              </w:rPr>
            </w:pPr>
            <w:r w:rsidRPr="00A465A6">
              <w:rPr>
                <w:color w:val="000000" w:themeColor="text1"/>
                <w:sz w:val="18"/>
                <w:szCs w:val="18"/>
              </w:rPr>
              <w:t>25*</w:t>
            </w:r>
          </w:p>
        </w:tc>
        <w:tc>
          <w:tcPr>
            <w:tcW w:w="4543" w:type="dxa"/>
            <w:tcBorders>
              <w:top w:val="nil"/>
              <w:left w:val="nil"/>
              <w:bottom w:val="nil"/>
              <w:right w:val="nil"/>
            </w:tcBorders>
            <w:vAlign w:val="center"/>
          </w:tcPr>
          <w:p w14:paraId="102C577E" w14:textId="77777777" w:rsidR="00F15073" w:rsidRPr="00A465A6" w:rsidRDefault="00F15073" w:rsidP="00CD60C0">
            <w:pPr>
              <w:jc w:val="center"/>
              <w:rPr>
                <w:color w:val="000000" w:themeColor="text1"/>
                <w:sz w:val="18"/>
                <w:szCs w:val="18"/>
              </w:rPr>
            </w:pPr>
          </w:p>
          <w:p w14:paraId="6933F9D7" w14:textId="03C801FE" w:rsidR="00587830" w:rsidRPr="00A465A6" w:rsidRDefault="00583119" w:rsidP="00CD60C0">
            <w:pPr>
              <w:jc w:val="center"/>
              <w:rPr>
                <w:color w:val="000000" w:themeColor="text1"/>
                <w:sz w:val="18"/>
                <w:szCs w:val="18"/>
              </w:rPr>
            </w:pPr>
            <w:r w:rsidRPr="00A465A6">
              <w:rPr>
                <w:color w:val="000000" w:themeColor="text1"/>
                <w:sz w:val="18"/>
                <w:szCs w:val="18"/>
              </w:rPr>
              <w:t xml:space="preserve">Computer-assisted assessment, EMA with </w:t>
            </w:r>
            <w:r w:rsidR="00587830" w:rsidRPr="00A465A6">
              <w:rPr>
                <w:color w:val="000000" w:themeColor="text1"/>
                <w:sz w:val="18"/>
                <w:szCs w:val="18"/>
              </w:rPr>
              <w:t>L</w:t>
            </w:r>
            <w:r w:rsidRPr="00A465A6">
              <w:rPr>
                <w:color w:val="000000" w:themeColor="text1"/>
                <w:sz w:val="18"/>
                <w:szCs w:val="18"/>
              </w:rPr>
              <w:t xml:space="preserve">earning </w:t>
            </w:r>
            <w:r w:rsidR="00587830" w:rsidRPr="00A465A6">
              <w:rPr>
                <w:color w:val="000000" w:themeColor="text1"/>
                <w:sz w:val="18"/>
                <w:szCs w:val="18"/>
              </w:rPr>
              <w:t>M</w:t>
            </w:r>
            <w:r w:rsidRPr="00A465A6">
              <w:rPr>
                <w:color w:val="000000" w:themeColor="text1"/>
                <w:sz w:val="18"/>
                <w:szCs w:val="18"/>
              </w:rPr>
              <w:t>anagement System (LMS)</w:t>
            </w:r>
            <w:r w:rsidR="00587830" w:rsidRPr="00A465A6">
              <w:rPr>
                <w:color w:val="000000" w:themeColor="text1"/>
                <w:sz w:val="18"/>
                <w:szCs w:val="18"/>
              </w:rPr>
              <w:t>, discussion forum</w:t>
            </w:r>
          </w:p>
        </w:tc>
      </w:tr>
      <w:tr w:rsidR="00A465A6" w:rsidRPr="00A465A6" w14:paraId="5683A5C4" w14:textId="77777777" w:rsidTr="00774338">
        <w:trPr>
          <w:trHeight w:val="405"/>
          <w:jc w:val="center"/>
        </w:trPr>
        <w:tc>
          <w:tcPr>
            <w:tcW w:w="1222" w:type="dxa"/>
            <w:tcBorders>
              <w:top w:val="nil"/>
              <w:left w:val="nil"/>
              <w:bottom w:val="nil"/>
              <w:right w:val="nil"/>
            </w:tcBorders>
            <w:vAlign w:val="center"/>
          </w:tcPr>
          <w:p w14:paraId="6F5FCE0B" w14:textId="77777777" w:rsidR="00587830" w:rsidRPr="00A465A6" w:rsidRDefault="00587830" w:rsidP="00CD60C0">
            <w:pPr>
              <w:jc w:val="center"/>
              <w:rPr>
                <w:color w:val="000000" w:themeColor="text1"/>
                <w:sz w:val="18"/>
                <w:szCs w:val="18"/>
              </w:rPr>
            </w:pPr>
            <w:r w:rsidRPr="00A465A6">
              <w:rPr>
                <w:color w:val="000000" w:themeColor="text1"/>
                <w:sz w:val="18"/>
                <w:szCs w:val="18"/>
              </w:rPr>
              <w:t>P03</w:t>
            </w:r>
          </w:p>
        </w:tc>
        <w:tc>
          <w:tcPr>
            <w:tcW w:w="1351" w:type="dxa"/>
            <w:tcBorders>
              <w:top w:val="nil"/>
              <w:left w:val="nil"/>
              <w:bottom w:val="nil"/>
              <w:right w:val="nil"/>
            </w:tcBorders>
            <w:vAlign w:val="center"/>
          </w:tcPr>
          <w:p w14:paraId="4970699E"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7890A258" w14:textId="77777777" w:rsidR="00587830" w:rsidRPr="00A465A6" w:rsidRDefault="00587830" w:rsidP="00CD60C0">
            <w:pPr>
              <w:jc w:val="center"/>
              <w:rPr>
                <w:color w:val="000000" w:themeColor="text1"/>
                <w:sz w:val="18"/>
                <w:szCs w:val="18"/>
              </w:rPr>
            </w:pPr>
            <w:r w:rsidRPr="00A465A6">
              <w:rPr>
                <w:color w:val="000000" w:themeColor="text1"/>
                <w:sz w:val="18"/>
                <w:szCs w:val="18"/>
              </w:rPr>
              <w:t>20</w:t>
            </w:r>
          </w:p>
        </w:tc>
        <w:tc>
          <w:tcPr>
            <w:tcW w:w="1351" w:type="dxa"/>
            <w:tcBorders>
              <w:top w:val="nil"/>
              <w:left w:val="nil"/>
              <w:bottom w:val="nil"/>
              <w:right w:val="nil"/>
            </w:tcBorders>
            <w:vAlign w:val="center"/>
          </w:tcPr>
          <w:p w14:paraId="5FB102E7" w14:textId="77777777" w:rsidR="00587830" w:rsidRPr="00A465A6" w:rsidRDefault="00587830" w:rsidP="00CD60C0">
            <w:pPr>
              <w:jc w:val="center"/>
              <w:rPr>
                <w:color w:val="000000" w:themeColor="text1"/>
                <w:sz w:val="18"/>
                <w:szCs w:val="18"/>
              </w:rPr>
            </w:pPr>
            <w:r w:rsidRPr="00A465A6">
              <w:rPr>
                <w:color w:val="000000" w:themeColor="text1"/>
                <w:sz w:val="18"/>
                <w:szCs w:val="18"/>
              </w:rPr>
              <w:t>10</w:t>
            </w:r>
          </w:p>
        </w:tc>
        <w:tc>
          <w:tcPr>
            <w:tcW w:w="4543" w:type="dxa"/>
            <w:tcBorders>
              <w:top w:val="nil"/>
              <w:left w:val="nil"/>
              <w:bottom w:val="nil"/>
              <w:right w:val="nil"/>
            </w:tcBorders>
            <w:vAlign w:val="center"/>
          </w:tcPr>
          <w:p w14:paraId="24C9385A" w14:textId="1820D155"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blog</w:t>
            </w:r>
          </w:p>
        </w:tc>
      </w:tr>
      <w:tr w:rsidR="00A465A6" w:rsidRPr="00A465A6" w14:paraId="2375FB72" w14:textId="77777777" w:rsidTr="00774338">
        <w:trPr>
          <w:trHeight w:val="613"/>
          <w:jc w:val="center"/>
        </w:trPr>
        <w:tc>
          <w:tcPr>
            <w:tcW w:w="1222" w:type="dxa"/>
            <w:tcBorders>
              <w:top w:val="nil"/>
              <w:left w:val="nil"/>
              <w:bottom w:val="nil"/>
              <w:right w:val="nil"/>
            </w:tcBorders>
            <w:vAlign w:val="center"/>
          </w:tcPr>
          <w:p w14:paraId="373FC909" w14:textId="77777777" w:rsidR="00A43DEA" w:rsidRPr="00A465A6" w:rsidRDefault="00A43DEA" w:rsidP="00CD60C0">
            <w:pPr>
              <w:jc w:val="center"/>
              <w:rPr>
                <w:color w:val="000000" w:themeColor="text1"/>
                <w:sz w:val="18"/>
                <w:szCs w:val="18"/>
              </w:rPr>
            </w:pPr>
          </w:p>
          <w:p w14:paraId="137B3E93" w14:textId="77777777" w:rsidR="00587830" w:rsidRPr="00A465A6" w:rsidRDefault="00587830" w:rsidP="00CD60C0">
            <w:pPr>
              <w:jc w:val="center"/>
              <w:rPr>
                <w:color w:val="000000" w:themeColor="text1"/>
                <w:sz w:val="18"/>
                <w:szCs w:val="18"/>
              </w:rPr>
            </w:pPr>
            <w:r w:rsidRPr="00A465A6">
              <w:rPr>
                <w:color w:val="000000" w:themeColor="text1"/>
                <w:sz w:val="18"/>
                <w:szCs w:val="18"/>
              </w:rPr>
              <w:t>P04</w:t>
            </w:r>
          </w:p>
        </w:tc>
        <w:tc>
          <w:tcPr>
            <w:tcW w:w="1351" w:type="dxa"/>
            <w:tcBorders>
              <w:top w:val="nil"/>
              <w:left w:val="nil"/>
              <w:bottom w:val="nil"/>
              <w:right w:val="nil"/>
            </w:tcBorders>
            <w:vAlign w:val="center"/>
          </w:tcPr>
          <w:p w14:paraId="2510200F" w14:textId="77777777" w:rsidR="00A43DEA" w:rsidRPr="00A465A6" w:rsidRDefault="00A43DEA" w:rsidP="00CD60C0">
            <w:pPr>
              <w:jc w:val="center"/>
              <w:rPr>
                <w:color w:val="000000" w:themeColor="text1"/>
                <w:sz w:val="18"/>
                <w:szCs w:val="18"/>
              </w:rPr>
            </w:pPr>
          </w:p>
          <w:p w14:paraId="7A1C563B"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76AAA55B" w14:textId="77777777" w:rsidR="00A43DEA" w:rsidRPr="00A465A6" w:rsidRDefault="00A43DEA" w:rsidP="00CD60C0">
            <w:pPr>
              <w:jc w:val="center"/>
              <w:rPr>
                <w:color w:val="000000" w:themeColor="text1"/>
                <w:sz w:val="18"/>
                <w:szCs w:val="18"/>
              </w:rPr>
            </w:pPr>
          </w:p>
          <w:p w14:paraId="2C25048E" w14:textId="77777777" w:rsidR="00587830" w:rsidRPr="00A465A6" w:rsidRDefault="00587830" w:rsidP="00CD60C0">
            <w:pPr>
              <w:jc w:val="center"/>
              <w:rPr>
                <w:color w:val="000000" w:themeColor="text1"/>
                <w:sz w:val="18"/>
                <w:szCs w:val="18"/>
              </w:rPr>
            </w:pPr>
            <w:r w:rsidRPr="00A465A6">
              <w:rPr>
                <w:color w:val="000000" w:themeColor="text1"/>
                <w:sz w:val="18"/>
                <w:szCs w:val="18"/>
              </w:rPr>
              <w:t>10</w:t>
            </w:r>
          </w:p>
        </w:tc>
        <w:tc>
          <w:tcPr>
            <w:tcW w:w="1351" w:type="dxa"/>
            <w:tcBorders>
              <w:top w:val="nil"/>
              <w:left w:val="nil"/>
              <w:bottom w:val="nil"/>
              <w:right w:val="nil"/>
            </w:tcBorders>
            <w:vAlign w:val="center"/>
          </w:tcPr>
          <w:p w14:paraId="0B967FF5" w14:textId="77777777" w:rsidR="00A43DEA" w:rsidRPr="00A465A6" w:rsidRDefault="00A43DEA" w:rsidP="00CD60C0">
            <w:pPr>
              <w:jc w:val="center"/>
              <w:rPr>
                <w:color w:val="000000" w:themeColor="text1"/>
                <w:sz w:val="18"/>
                <w:szCs w:val="18"/>
              </w:rPr>
            </w:pPr>
          </w:p>
          <w:p w14:paraId="232C7D73" w14:textId="77777777" w:rsidR="00587830" w:rsidRPr="00A465A6" w:rsidRDefault="00587830" w:rsidP="00CD60C0">
            <w:pPr>
              <w:jc w:val="center"/>
              <w:rPr>
                <w:color w:val="000000" w:themeColor="text1"/>
                <w:sz w:val="18"/>
                <w:szCs w:val="18"/>
              </w:rPr>
            </w:pPr>
            <w:r w:rsidRPr="00A465A6">
              <w:rPr>
                <w:color w:val="000000" w:themeColor="text1"/>
                <w:sz w:val="18"/>
                <w:szCs w:val="18"/>
              </w:rPr>
              <w:t>1</w:t>
            </w:r>
          </w:p>
        </w:tc>
        <w:tc>
          <w:tcPr>
            <w:tcW w:w="4543" w:type="dxa"/>
            <w:tcBorders>
              <w:top w:val="nil"/>
              <w:left w:val="nil"/>
              <w:bottom w:val="nil"/>
              <w:right w:val="nil"/>
            </w:tcBorders>
            <w:vAlign w:val="center"/>
          </w:tcPr>
          <w:p w14:paraId="27B7A310" w14:textId="77777777" w:rsidR="00A43DEA" w:rsidRPr="00A465A6" w:rsidRDefault="00A43DEA" w:rsidP="00CD60C0">
            <w:pPr>
              <w:jc w:val="center"/>
              <w:rPr>
                <w:color w:val="000000" w:themeColor="text1"/>
                <w:sz w:val="18"/>
                <w:szCs w:val="18"/>
              </w:rPr>
            </w:pPr>
          </w:p>
          <w:p w14:paraId="7CD571A6" w14:textId="508BDFFB"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blog</w:t>
            </w:r>
          </w:p>
        </w:tc>
      </w:tr>
      <w:tr w:rsidR="00A465A6" w:rsidRPr="00A465A6" w14:paraId="5A2424A8" w14:textId="77777777" w:rsidTr="00774338">
        <w:trPr>
          <w:trHeight w:val="613"/>
          <w:jc w:val="center"/>
        </w:trPr>
        <w:tc>
          <w:tcPr>
            <w:tcW w:w="1222" w:type="dxa"/>
            <w:tcBorders>
              <w:top w:val="nil"/>
              <w:left w:val="nil"/>
              <w:bottom w:val="nil"/>
              <w:right w:val="nil"/>
            </w:tcBorders>
            <w:vAlign w:val="center"/>
          </w:tcPr>
          <w:p w14:paraId="4AF7541C" w14:textId="77777777" w:rsidR="00A43DEA" w:rsidRPr="00A465A6" w:rsidRDefault="00A43DEA" w:rsidP="00CD60C0">
            <w:pPr>
              <w:jc w:val="center"/>
              <w:rPr>
                <w:color w:val="000000" w:themeColor="text1"/>
                <w:sz w:val="18"/>
                <w:szCs w:val="18"/>
              </w:rPr>
            </w:pPr>
          </w:p>
          <w:p w14:paraId="003C0DEC" w14:textId="77777777" w:rsidR="00587830" w:rsidRPr="00A465A6" w:rsidRDefault="00587830" w:rsidP="00CD60C0">
            <w:pPr>
              <w:jc w:val="center"/>
              <w:rPr>
                <w:color w:val="000000" w:themeColor="text1"/>
                <w:sz w:val="18"/>
                <w:szCs w:val="18"/>
              </w:rPr>
            </w:pPr>
            <w:r w:rsidRPr="00A465A6">
              <w:rPr>
                <w:color w:val="000000" w:themeColor="text1"/>
                <w:sz w:val="18"/>
                <w:szCs w:val="18"/>
              </w:rPr>
              <w:t>P05</w:t>
            </w:r>
          </w:p>
        </w:tc>
        <w:tc>
          <w:tcPr>
            <w:tcW w:w="1351" w:type="dxa"/>
            <w:tcBorders>
              <w:top w:val="nil"/>
              <w:left w:val="nil"/>
              <w:bottom w:val="nil"/>
              <w:right w:val="nil"/>
            </w:tcBorders>
            <w:vAlign w:val="center"/>
          </w:tcPr>
          <w:p w14:paraId="102536B2" w14:textId="77777777" w:rsidR="00F15073" w:rsidRPr="00A465A6" w:rsidRDefault="00F15073" w:rsidP="00CD60C0">
            <w:pPr>
              <w:jc w:val="center"/>
              <w:rPr>
                <w:color w:val="000000" w:themeColor="text1"/>
                <w:sz w:val="18"/>
                <w:szCs w:val="18"/>
              </w:rPr>
            </w:pPr>
          </w:p>
          <w:p w14:paraId="1AEED17B"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56E71EBF" w14:textId="77777777" w:rsidR="00587830" w:rsidRPr="00A465A6" w:rsidRDefault="00587830" w:rsidP="00CD60C0">
            <w:pPr>
              <w:jc w:val="center"/>
              <w:rPr>
                <w:color w:val="000000" w:themeColor="text1"/>
                <w:sz w:val="18"/>
                <w:szCs w:val="18"/>
              </w:rPr>
            </w:pPr>
            <w:r w:rsidRPr="00A465A6">
              <w:rPr>
                <w:color w:val="000000" w:themeColor="text1"/>
                <w:sz w:val="18"/>
                <w:szCs w:val="18"/>
              </w:rPr>
              <w:t>7</w:t>
            </w:r>
          </w:p>
        </w:tc>
        <w:tc>
          <w:tcPr>
            <w:tcW w:w="1351" w:type="dxa"/>
            <w:tcBorders>
              <w:top w:val="nil"/>
              <w:left w:val="nil"/>
              <w:bottom w:val="nil"/>
              <w:right w:val="nil"/>
            </w:tcBorders>
            <w:vAlign w:val="center"/>
          </w:tcPr>
          <w:p w14:paraId="7B935D0D" w14:textId="77777777" w:rsidR="00587830" w:rsidRPr="00A465A6" w:rsidRDefault="00587830" w:rsidP="00CD60C0">
            <w:pPr>
              <w:jc w:val="center"/>
              <w:rPr>
                <w:color w:val="000000" w:themeColor="text1"/>
                <w:sz w:val="18"/>
                <w:szCs w:val="18"/>
              </w:rPr>
            </w:pPr>
            <w:r w:rsidRPr="00A465A6">
              <w:rPr>
                <w:color w:val="000000" w:themeColor="text1"/>
                <w:sz w:val="18"/>
                <w:szCs w:val="18"/>
              </w:rPr>
              <w:t>4</w:t>
            </w:r>
          </w:p>
        </w:tc>
        <w:tc>
          <w:tcPr>
            <w:tcW w:w="4543" w:type="dxa"/>
            <w:tcBorders>
              <w:top w:val="nil"/>
              <w:left w:val="nil"/>
              <w:bottom w:val="nil"/>
              <w:right w:val="nil"/>
            </w:tcBorders>
            <w:vAlign w:val="center"/>
          </w:tcPr>
          <w:p w14:paraId="5F65A97E" w14:textId="5BECEE2F"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blog, Visual essays, Instagram, Whatsapp, Twitter</w:t>
            </w:r>
          </w:p>
        </w:tc>
      </w:tr>
      <w:tr w:rsidR="00A465A6" w:rsidRPr="00A465A6" w14:paraId="345823B3" w14:textId="77777777" w:rsidTr="00774338">
        <w:trPr>
          <w:trHeight w:val="414"/>
          <w:jc w:val="center"/>
        </w:trPr>
        <w:tc>
          <w:tcPr>
            <w:tcW w:w="1222" w:type="dxa"/>
            <w:tcBorders>
              <w:top w:val="nil"/>
              <w:left w:val="nil"/>
              <w:bottom w:val="nil"/>
              <w:right w:val="nil"/>
            </w:tcBorders>
            <w:vAlign w:val="center"/>
          </w:tcPr>
          <w:p w14:paraId="379F31B9" w14:textId="77777777" w:rsidR="00587830" w:rsidRPr="00A465A6" w:rsidRDefault="00587830" w:rsidP="00CD60C0">
            <w:pPr>
              <w:jc w:val="center"/>
              <w:rPr>
                <w:color w:val="000000" w:themeColor="text1"/>
                <w:sz w:val="18"/>
                <w:szCs w:val="18"/>
              </w:rPr>
            </w:pPr>
            <w:r w:rsidRPr="00A465A6">
              <w:rPr>
                <w:color w:val="000000" w:themeColor="text1"/>
                <w:sz w:val="18"/>
                <w:szCs w:val="18"/>
              </w:rPr>
              <w:t>P06</w:t>
            </w:r>
          </w:p>
        </w:tc>
        <w:tc>
          <w:tcPr>
            <w:tcW w:w="1351" w:type="dxa"/>
            <w:tcBorders>
              <w:top w:val="nil"/>
              <w:left w:val="nil"/>
              <w:bottom w:val="nil"/>
              <w:right w:val="nil"/>
            </w:tcBorders>
            <w:vAlign w:val="center"/>
          </w:tcPr>
          <w:p w14:paraId="7143673D" w14:textId="4C500948" w:rsidR="00587830" w:rsidRPr="00A465A6" w:rsidRDefault="00F15073" w:rsidP="00CD60C0">
            <w:pPr>
              <w:jc w:val="center"/>
              <w:rPr>
                <w:color w:val="000000" w:themeColor="text1"/>
                <w:sz w:val="18"/>
                <w:szCs w:val="18"/>
              </w:rPr>
            </w:pPr>
            <w:r w:rsidRPr="00A465A6">
              <w:rPr>
                <w:color w:val="000000" w:themeColor="text1"/>
                <w:sz w:val="18"/>
                <w:szCs w:val="18"/>
              </w:rPr>
              <w:t>Assoc. Prof</w:t>
            </w:r>
            <w:r w:rsidR="005C6D7F" w:rsidRPr="00A465A6">
              <w:rPr>
                <w:color w:val="000000" w:themeColor="text1"/>
                <w:sz w:val="18"/>
                <w:szCs w:val="18"/>
              </w:rPr>
              <w:t>.</w:t>
            </w:r>
          </w:p>
        </w:tc>
        <w:tc>
          <w:tcPr>
            <w:tcW w:w="1351" w:type="dxa"/>
            <w:tcBorders>
              <w:top w:val="nil"/>
              <w:left w:val="nil"/>
              <w:bottom w:val="nil"/>
              <w:right w:val="nil"/>
            </w:tcBorders>
            <w:vAlign w:val="center"/>
          </w:tcPr>
          <w:p w14:paraId="41DC719E" w14:textId="77777777" w:rsidR="00587830" w:rsidRPr="00A465A6" w:rsidRDefault="00587830" w:rsidP="00CD60C0">
            <w:pPr>
              <w:jc w:val="center"/>
              <w:rPr>
                <w:color w:val="000000" w:themeColor="text1"/>
                <w:sz w:val="18"/>
                <w:szCs w:val="18"/>
              </w:rPr>
            </w:pPr>
            <w:r w:rsidRPr="00A465A6">
              <w:rPr>
                <w:color w:val="000000" w:themeColor="text1"/>
                <w:sz w:val="18"/>
                <w:szCs w:val="18"/>
              </w:rPr>
              <w:t>13</w:t>
            </w:r>
          </w:p>
        </w:tc>
        <w:tc>
          <w:tcPr>
            <w:tcW w:w="1351" w:type="dxa"/>
            <w:tcBorders>
              <w:top w:val="nil"/>
              <w:left w:val="nil"/>
              <w:bottom w:val="nil"/>
              <w:right w:val="nil"/>
            </w:tcBorders>
            <w:vAlign w:val="center"/>
          </w:tcPr>
          <w:p w14:paraId="40FF87F3" w14:textId="77777777" w:rsidR="00587830" w:rsidRPr="00A465A6" w:rsidRDefault="00587830" w:rsidP="00CD60C0">
            <w:pPr>
              <w:jc w:val="center"/>
              <w:rPr>
                <w:color w:val="000000" w:themeColor="text1"/>
                <w:sz w:val="18"/>
                <w:szCs w:val="18"/>
              </w:rPr>
            </w:pPr>
            <w:r w:rsidRPr="00A465A6">
              <w:rPr>
                <w:color w:val="000000" w:themeColor="text1"/>
                <w:sz w:val="18"/>
                <w:szCs w:val="18"/>
              </w:rPr>
              <w:t>6</w:t>
            </w:r>
          </w:p>
        </w:tc>
        <w:tc>
          <w:tcPr>
            <w:tcW w:w="4543" w:type="dxa"/>
            <w:tcBorders>
              <w:top w:val="nil"/>
              <w:left w:val="nil"/>
              <w:bottom w:val="nil"/>
              <w:right w:val="nil"/>
            </w:tcBorders>
            <w:vAlign w:val="center"/>
          </w:tcPr>
          <w:p w14:paraId="260F4F0B" w14:textId="14149B34" w:rsidR="00587830" w:rsidRPr="00A465A6" w:rsidRDefault="004D21FB" w:rsidP="004D21FB">
            <w:pPr>
              <w:jc w:val="center"/>
              <w:rPr>
                <w:color w:val="000000" w:themeColor="text1"/>
                <w:sz w:val="18"/>
                <w:szCs w:val="18"/>
              </w:rPr>
            </w:pPr>
            <w:r w:rsidRPr="00A465A6">
              <w:rPr>
                <w:color w:val="000000" w:themeColor="text1"/>
                <w:sz w:val="18"/>
                <w:szCs w:val="18"/>
              </w:rPr>
              <w:t>Online a</w:t>
            </w:r>
            <w:r w:rsidR="00583119" w:rsidRPr="00A465A6">
              <w:rPr>
                <w:color w:val="000000" w:themeColor="text1"/>
                <w:sz w:val="18"/>
                <w:szCs w:val="18"/>
              </w:rPr>
              <w:t>udio</w:t>
            </w:r>
            <w:r w:rsidRPr="00A465A6">
              <w:rPr>
                <w:color w:val="000000" w:themeColor="text1"/>
                <w:sz w:val="18"/>
                <w:szCs w:val="18"/>
              </w:rPr>
              <w:t xml:space="preserve"> and video</w:t>
            </w:r>
            <w:r w:rsidR="00583119" w:rsidRPr="00A465A6">
              <w:rPr>
                <w:color w:val="000000" w:themeColor="text1"/>
                <w:sz w:val="18"/>
                <w:szCs w:val="18"/>
              </w:rPr>
              <w:t xml:space="preserve"> feedback, EMA with Turnitin</w:t>
            </w:r>
            <w:r w:rsidRPr="00A465A6">
              <w:rPr>
                <w:color w:val="000000" w:themeColor="text1"/>
                <w:sz w:val="18"/>
                <w:szCs w:val="18"/>
              </w:rPr>
              <w:t>, Mobile app</w:t>
            </w:r>
          </w:p>
        </w:tc>
      </w:tr>
      <w:tr w:rsidR="00A465A6" w:rsidRPr="00A465A6" w14:paraId="448C3FF2" w14:textId="77777777" w:rsidTr="00774338">
        <w:trPr>
          <w:trHeight w:val="405"/>
          <w:jc w:val="center"/>
        </w:trPr>
        <w:tc>
          <w:tcPr>
            <w:tcW w:w="1222" w:type="dxa"/>
            <w:tcBorders>
              <w:top w:val="nil"/>
              <w:left w:val="nil"/>
              <w:bottom w:val="nil"/>
              <w:right w:val="nil"/>
            </w:tcBorders>
            <w:vAlign w:val="center"/>
          </w:tcPr>
          <w:p w14:paraId="345E678A" w14:textId="77777777" w:rsidR="00587830" w:rsidRPr="00A465A6" w:rsidRDefault="00587830" w:rsidP="00CD60C0">
            <w:pPr>
              <w:jc w:val="center"/>
              <w:rPr>
                <w:color w:val="000000" w:themeColor="text1"/>
                <w:sz w:val="18"/>
                <w:szCs w:val="18"/>
              </w:rPr>
            </w:pPr>
            <w:r w:rsidRPr="00A465A6">
              <w:rPr>
                <w:color w:val="000000" w:themeColor="text1"/>
                <w:sz w:val="18"/>
                <w:szCs w:val="18"/>
              </w:rPr>
              <w:t>P07</w:t>
            </w:r>
          </w:p>
        </w:tc>
        <w:tc>
          <w:tcPr>
            <w:tcW w:w="1351" w:type="dxa"/>
            <w:tcBorders>
              <w:top w:val="nil"/>
              <w:left w:val="nil"/>
              <w:bottom w:val="nil"/>
              <w:right w:val="nil"/>
            </w:tcBorders>
            <w:vAlign w:val="center"/>
          </w:tcPr>
          <w:p w14:paraId="24B6E6FC" w14:textId="3BD5BB28" w:rsidR="00587830" w:rsidRPr="00A465A6" w:rsidRDefault="00F15073" w:rsidP="00CD60C0">
            <w:pPr>
              <w:jc w:val="center"/>
              <w:rPr>
                <w:color w:val="000000" w:themeColor="text1"/>
                <w:sz w:val="18"/>
                <w:szCs w:val="18"/>
              </w:rPr>
            </w:pPr>
            <w:r w:rsidRPr="00A465A6">
              <w:rPr>
                <w:color w:val="000000" w:themeColor="text1"/>
                <w:sz w:val="18"/>
                <w:szCs w:val="18"/>
              </w:rPr>
              <w:t>Assoc. Prof.</w:t>
            </w:r>
          </w:p>
        </w:tc>
        <w:tc>
          <w:tcPr>
            <w:tcW w:w="1351" w:type="dxa"/>
            <w:tcBorders>
              <w:top w:val="nil"/>
              <w:left w:val="nil"/>
              <w:bottom w:val="nil"/>
              <w:right w:val="nil"/>
            </w:tcBorders>
            <w:vAlign w:val="center"/>
          </w:tcPr>
          <w:p w14:paraId="17C820D3" w14:textId="77777777" w:rsidR="00587830" w:rsidRPr="00A465A6" w:rsidRDefault="00587830" w:rsidP="00CD60C0">
            <w:pPr>
              <w:jc w:val="center"/>
              <w:rPr>
                <w:color w:val="000000" w:themeColor="text1"/>
                <w:sz w:val="18"/>
                <w:szCs w:val="18"/>
              </w:rPr>
            </w:pPr>
            <w:r w:rsidRPr="00A465A6">
              <w:rPr>
                <w:color w:val="000000" w:themeColor="text1"/>
                <w:sz w:val="18"/>
                <w:szCs w:val="18"/>
              </w:rPr>
              <w:t>26</w:t>
            </w:r>
          </w:p>
        </w:tc>
        <w:tc>
          <w:tcPr>
            <w:tcW w:w="1351" w:type="dxa"/>
            <w:tcBorders>
              <w:top w:val="nil"/>
              <w:left w:val="nil"/>
              <w:bottom w:val="nil"/>
              <w:right w:val="nil"/>
            </w:tcBorders>
            <w:vAlign w:val="center"/>
          </w:tcPr>
          <w:p w14:paraId="739FF8DE" w14:textId="77777777" w:rsidR="00587830" w:rsidRPr="00A465A6" w:rsidRDefault="00587830" w:rsidP="00CD60C0">
            <w:pPr>
              <w:jc w:val="center"/>
              <w:rPr>
                <w:color w:val="000000" w:themeColor="text1"/>
                <w:sz w:val="18"/>
                <w:szCs w:val="18"/>
              </w:rPr>
            </w:pPr>
            <w:r w:rsidRPr="00A465A6">
              <w:rPr>
                <w:color w:val="000000" w:themeColor="text1"/>
                <w:sz w:val="18"/>
                <w:szCs w:val="18"/>
              </w:rPr>
              <w:t>4</w:t>
            </w:r>
          </w:p>
        </w:tc>
        <w:tc>
          <w:tcPr>
            <w:tcW w:w="4543" w:type="dxa"/>
            <w:tcBorders>
              <w:top w:val="nil"/>
              <w:left w:val="nil"/>
              <w:bottom w:val="nil"/>
              <w:right w:val="nil"/>
            </w:tcBorders>
            <w:vAlign w:val="center"/>
          </w:tcPr>
          <w:p w14:paraId="5B1B6205" w14:textId="17AACC10"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blog</w:t>
            </w:r>
          </w:p>
        </w:tc>
      </w:tr>
      <w:tr w:rsidR="00A465A6" w:rsidRPr="00A465A6" w14:paraId="570FACFB" w14:textId="77777777" w:rsidTr="00774338">
        <w:trPr>
          <w:trHeight w:val="405"/>
          <w:jc w:val="center"/>
        </w:trPr>
        <w:tc>
          <w:tcPr>
            <w:tcW w:w="1222" w:type="dxa"/>
            <w:tcBorders>
              <w:top w:val="nil"/>
              <w:left w:val="nil"/>
              <w:bottom w:val="nil"/>
              <w:right w:val="nil"/>
            </w:tcBorders>
            <w:vAlign w:val="center"/>
          </w:tcPr>
          <w:p w14:paraId="537DF07E" w14:textId="77777777" w:rsidR="00587830" w:rsidRPr="00A465A6" w:rsidRDefault="00587830" w:rsidP="00CD60C0">
            <w:pPr>
              <w:jc w:val="center"/>
              <w:rPr>
                <w:color w:val="000000" w:themeColor="text1"/>
                <w:sz w:val="18"/>
                <w:szCs w:val="18"/>
              </w:rPr>
            </w:pPr>
            <w:r w:rsidRPr="00A465A6">
              <w:rPr>
                <w:color w:val="000000" w:themeColor="text1"/>
                <w:sz w:val="18"/>
                <w:szCs w:val="18"/>
              </w:rPr>
              <w:t>P08</w:t>
            </w:r>
          </w:p>
        </w:tc>
        <w:tc>
          <w:tcPr>
            <w:tcW w:w="1351" w:type="dxa"/>
            <w:tcBorders>
              <w:top w:val="nil"/>
              <w:left w:val="nil"/>
              <w:bottom w:val="nil"/>
              <w:right w:val="nil"/>
            </w:tcBorders>
            <w:vAlign w:val="center"/>
          </w:tcPr>
          <w:p w14:paraId="217FF9DA" w14:textId="1A2A0E34" w:rsidR="00587830" w:rsidRPr="00A465A6" w:rsidRDefault="00F15073" w:rsidP="00CD60C0">
            <w:pPr>
              <w:jc w:val="center"/>
              <w:rPr>
                <w:color w:val="000000" w:themeColor="text1"/>
                <w:sz w:val="18"/>
                <w:szCs w:val="18"/>
              </w:rPr>
            </w:pPr>
            <w:r w:rsidRPr="00A465A6">
              <w:rPr>
                <w:color w:val="000000" w:themeColor="text1"/>
                <w:sz w:val="18"/>
                <w:szCs w:val="18"/>
              </w:rPr>
              <w:t>Assoc.</w:t>
            </w:r>
            <w:r w:rsidR="00587830" w:rsidRPr="00A465A6">
              <w:rPr>
                <w:color w:val="000000" w:themeColor="text1"/>
                <w:sz w:val="18"/>
                <w:szCs w:val="18"/>
              </w:rPr>
              <w:t xml:space="preserve"> </w:t>
            </w:r>
            <w:r w:rsidRPr="00A465A6">
              <w:rPr>
                <w:color w:val="000000" w:themeColor="text1"/>
                <w:sz w:val="18"/>
                <w:szCs w:val="18"/>
              </w:rPr>
              <w:t>Prof.</w:t>
            </w:r>
          </w:p>
        </w:tc>
        <w:tc>
          <w:tcPr>
            <w:tcW w:w="1351" w:type="dxa"/>
            <w:tcBorders>
              <w:top w:val="nil"/>
              <w:left w:val="nil"/>
              <w:bottom w:val="nil"/>
              <w:right w:val="nil"/>
            </w:tcBorders>
            <w:vAlign w:val="center"/>
          </w:tcPr>
          <w:p w14:paraId="45A0DF23" w14:textId="77777777" w:rsidR="00587830" w:rsidRPr="00A465A6" w:rsidRDefault="00587830" w:rsidP="00CD60C0">
            <w:pPr>
              <w:jc w:val="center"/>
              <w:rPr>
                <w:color w:val="000000" w:themeColor="text1"/>
                <w:sz w:val="18"/>
                <w:szCs w:val="18"/>
              </w:rPr>
            </w:pPr>
            <w:r w:rsidRPr="00A465A6">
              <w:rPr>
                <w:color w:val="000000" w:themeColor="text1"/>
                <w:sz w:val="18"/>
                <w:szCs w:val="18"/>
              </w:rPr>
              <w:t>14</w:t>
            </w:r>
          </w:p>
        </w:tc>
        <w:tc>
          <w:tcPr>
            <w:tcW w:w="1351" w:type="dxa"/>
            <w:tcBorders>
              <w:top w:val="nil"/>
              <w:left w:val="nil"/>
              <w:bottom w:val="nil"/>
              <w:right w:val="nil"/>
            </w:tcBorders>
            <w:vAlign w:val="center"/>
          </w:tcPr>
          <w:p w14:paraId="479D0B5F" w14:textId="77777777" w:rsidR="00587830" w:rsidRPr="00A465A6" w:rsidRDefault="00587830" w:rsidP="00CD60C0">
            <w:pPr>
              <w:jc w:val="center"/>
              <w:rPr>
                <w:color w:val="000000" w:themeColor="text1"/>
                <w:sz w:val="18"/>
                <w:szCs w:val="18"/>
              </w:rPr>
            </w:pPr>
            <w:r w:rsidRPr="00A465A6">
              <w:rPr>
                <w:color w:val="000000" w:themeColor="text1"/>
                <w:sz w:val="18"/>
                <w:szCs w:val="18"/>
              </w:rPr>
              <w:t>7</w:t>
            </w:r>
          </w:p>
        </w:tc>
        <w:tc>
          <w:tcPr>
            <w:tcW w:w="4543" w:type="dxa"/>
            <w:tcBorders>
              <w:top w:val="nil"/>
              <w:left w:val="nil"/>
              <w:bottom w:val="nil"/>
              <w:right w:val="nil"/>
            </w:tcBorders>
            <w:vAlign w:val="center"/>
          </w:tcPr>
          <w:p w14:paraId="6ECA0431" w14:textId="762B2EA0" w:rsidR="00587830" w:rsidRPr="00A465A6" w:rsidRDefault="00583119" w:rsidP="00CD60C0">
            <w:pPr>
              <w:jc w:val="center"/>
              <w:rPr>
                <w:color w:val="000000" w:themeColor="text1"/>
                <w:sz w:val="18"/>
                <w:szCs w:val="18"/>
              </w:rPr>
            </w:pPr>
            <w:r w:rsidRPr="00A465A6">
              <w:rPr>
                <w:color w:val="000000" w:themeColor="text1"/>
                <w:sz w:val="18"/>
                <w:szCs w:val="18"/>
              </w:rPr>
              <w:t>W</w:t>
            </w:r>
            <w:r w:rsidR="00587830" w:rsidRPr="00A465A6">
              <w:rPr>
                <w:color w:val="000000" w:themeColor="text1"/>
                <w:sz w:val="18"/>
                <w:szCs w:val="18"/>
              </w:rPr>
              <w:t>eb conferencing</w:t>
            </w:r>
            <w:r w:rsidRPr="00A465A6">
              <w:rPr>
                <w:color w:val="000000" w:themeColor="text1"/>
                <w:sz w:val="18"/>
                <w:szCs w:val="18"/>
              </w:rPr>
              <w:t xml:space="preserve"> feedback</w:t>
            </w:r>
            <w:r w:rsidR="00587830" w:rsidRPr="00A465A6">
              <w:rPr>
                <w:color w:val="000000" w:themeColor="text1"/>
                <w:sz w:val="18"/>
                <w:szCs w:val="18"/>
              </w:rPr>
              <w:t>, Virtual world, Online forum</w:t>
            </w:r>
          </w:p>
        </w:tc>
      </w:tr>
      <w:tr w:rsidR="00A465A6" w:rsidRPr="00A465A6" w14:paraId="077B4762" w14:textId="77777777" w:rsidTr="00774338">
        <w:trPr>
          <w:trHeight w:val="414"/>
          <w:jc w:val="center"/>
        </w:trPr>
        <w:tc>
          <w:tcPr>
            <w:tcW w:w="1222" w:type="dxa"/>
            <w:tcBorders>
              <w:top w:val="nil"/>
              <w:left w:val="nil"/>
              <w:bottom w:val="nil"/>
              <w:right w:val="nil"/>
            </w:tcBorders>
            <w:vAlign w:val="center"/>
          </w:tcPr>
          <w:p w14:paraId="0F6C09A7" w14:textId="77777777" w:rsidR="00587830" w:rsidRPr="00A465A6" w:rsidRDefault="00587830" w:rsidP="00CD60C0">
            <w:pPr>
              <w:jc w:val="center"/>
              <w:rPr>
                <w:color w:val="000000" w:themeColor="text1"/>
                <w:sz w:val="18"/>
                <w:szCs w:val="18"/>
              </w:rPr>
            </w:pPr>
            <w:r w:rsidRPr="00A465A6">
              <w:rPr>
                <w:color w:val="000000" w:themeColor="text1"/>
                <w:sz w:val="18"/>
                <w:szCs w:val="18"/>
              </w:rPr>
              <w:t>P09</w:t>
            </w:r>
          </w:p>
        </w:tc>
        <w:tc>
          <w:tcPr>
            <w:tcW w:w="1351" w:type="dxa"/>
            <w:tcBorders>
              <w:top w:val="nil"/>
              <w:left w:val="nil"/>
              <w:bottom w:val="nil"/>
              <w:right w:val="nil"/>
            </w:tcBorders>
            <w:vAlign w:val="center"/>
          </w:tcPr>
          <w:p w14:paraId="3EBB17CC"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2A8CB591" w14:textId="77777777" w:rsidR="00587830" w:rsidRPr="00A465A6" w:rsidRDefault="00587830" w:rsidP="00CD60C0">
            <w:pPr>
              <w:jc w:val="center"/>
              <w:rPr>
                <w:color w:val="000000" w:themeColor="text1"/>
                <w:sz w:val="18"/>
                <w:szCs w:val="18"/>
              </w:rPr>
            </w:pPr>
            <w:r w:rsidRPr="00A465A6">
              <w:rPr>
                <w:color w:val="000000" w:themeColor="text1"/>
                <w:sz w:val="18"/>
                <w:szCs w:val="18"/>
              </w:rPr>
              <w:t>8</w:t>
            </w:r>
          </w:p>
        </w:tc>
        <w:tc>
          <w:tcPr>
            <w:tcW w:w="1351" w:type="dxa"/>
            <w:tcBorders>
              <w:top w:val="nil"/>
              <w:left w:val="nil"/>
              <w:bottom w:val="nil"/>
              <w:right w:val="nil"/>
            </w:tcBorders>
            <w:vAlign w:val="center"/>
          </w:tcPr>
          <w:p w14:paraId="731E47F3" w14:textId="77777777" w:rsidR="00587830" w:rsidRPr="00A465A6" w:rsidRDefault="00587830" w:rsidP="00CD60C0">
            <w:pPr>
              <w:jc w:val="center"/>
              <w:rPr>
                <w:color w:val="000000" w:themeColor="text1"/>
                <w:sz w:val="18"/>
                <w:szCs w:val="18"/>
              </w:rPr>
            </w:pPr>
            <w:r w:rsidRPr="00A465A6">
              <w:rPr>
                <w:color w:val="000000" w:themeColor="text1"/>
                <w:sz w:val="18"/>
                <w:szCs w:val="18"/>
              </w:rPr>
              <w:t>2</w:t>
            </w:r>
          </w:p>
        </w:tc>
        <w:tc>
          <w:tcPr>
            <w:tcW w:w="4543" w:type="dxa"/>
            <w:tcBorders>
              <w:top w:val="nil"/>
              <w:left w:val="nil"/>
              <w:bottom w:val="nil"/>
              <w:right w:val="nil"/>
            </w:tcBorders>
            <w:vAlign w:val="center"/>
          </w:tcPr>
          <w:p w14:paraId="15DF9A3B" w14:textId="77777777" w:rsidR="003D0BDD" w:rsidRPr="00A465A6" w:rsidRDefault="003D0BDD" w:rsidP="00CD60C0">
            <w:pPr>
              <w:jc w:val="center"/>
              <w:rPr>
                <w:color w:val="000000" w:themeColor="text1"/>
                <w:sz w:val="18"/>
                <w:szCs w:val="18"/>
              </w:rPr>
            </w:pPr>
          </w:p>
          <w:p w14:paraId="6BBB3208" w14:textId="0AF3CA95" w:rsidR="00587830" w:rsidRPr="00A465A6" w:rsidRDefault="00587830" w:rsidP="00CD60C0">
            <w:pPr>
              <w:jc w:val="center"/>
              <w:rPr>
                <w:color w:val="000000" w:themeColor="text1"/>
                <w:sz w:val="18"/>
                <w:szCs w:val="18"/>
              </w:rPr>
            </w:pPr>
            <w:r w:rsidRPr="00A465A6">
              <w:rPr>
                <w:color w:val="000000" w:themeColor="text1"/>
                <w:sz w:val="18"/>
                <w:szCs w:val="18"/>
              </w:rPr>
              <w:t>Online M</w:t>
            </w:r>
            <w:r w:rsidR="00583119" w:rsidRPr="00A465A6">
              <w:rPr>
                <w:color w:val="000000" w:themeColor="text1"/>
                <w:sz w:val="18"/>
                <w:szCs w:val="18"/>
              </w:rPr>
              <w:t xml:space="preserve">ultiple </w:t>
            </w:r>
            <w:r w:rsidRPr="00A465A6">
              <w:rPr>
                <w:color w:val="000000" w:themeColor="text1"/>
                <w:sz w:val="18"/>
                <w:szCs w:val="18"/>
              </w:rPr>
              <w:t>C</w:t>
            </w:r>
            <w:r w:rsidR="00583119" w:rsidRPr="00A465A6">
              <w:rPr>
                <w:color w:val="000000" w:themeColor="text1"/>
                <w:sz w:val="18"/>
                <w:szCs w:val="18"/>
              </w:rPr>
              <w:t xml:space="preserve">hoice </w:t>
            </w:r>
            <w:r w:rsidRPr="00A465A6">
              <w:rPr>
                <w:color w:val="000000" w:themeColor="text1"/>
                <w:sz w:val="18"/>
                <w:szCs w:val="18"/>
              </w:rPr>
              <w:t>Q</w:t>
            </w:r>
            <w:r w:rsidR="00583119" w:rsidRPr="00A465A6">
              <w:rPr>
                <w:color w:val="000000" w:themeColor="text1"/>
                <w:sz w:val="18"/>
                <w:szCs w:val="18"/>
              </w:rPr>
              <w:t>uestion</w:t>
            </w:r>
            <w:r w:rsidRPr="00A465A6">
              <w:rPr>
                <w:color w:val="000000" w:themeColor="text1"/>
                <w:sz w:val="18"/>
                <w:szCs w:val="18"/>
              </w:rPr>
              <w:t>s</w:t>
            </w:r>
            <w:r w:rsidR="00583119" w:rsidRPr="00A465A6">
              <w:rPr>
                <w:color w:val="000000" w:themeColor="text1"/>
                <w:sz w:val="18"/>
                <w:szCs w:val="18"/>
              </w:rPr>
              <w:t xml:space="preserve"> (MCQs)</w:t>
            </w:r>
            <w:r w:rsidRPr="00A465A6">
              <w:rPr>
                <w:color w:val="000000" w:themeColor="text1"/>
                <w:sz w:val="18"/>
                <w:szCs w:val="18"/>
              </w:rPr>
              <w:t>, e-portfolios</w:t>
            </w:r>
          </w:p>
        </w:tc>
      </w:tr>
      <w:tr w:rsidR="00A465A6" w:rsidRPr="00A465A6" w14:paraId="2CF67618" w14:textId="77777777" w:rsidTr="00774338">
        <w:trPr>
          <w:trHeight w:val="613"/>
          <w:jc w:val="center"/>
        </w:trPr>
        <w:tc>
          <w:tcPr>
            <w:tcW w:w="1222" w:type="dxa"/>
            <w:tcBorders>
              <w:top w:val="nil"/>
              <w:left w:val="nil"/>
              <w:bottom w:val="nil"/>
              <w:right w:val="nil"/>
            </w:tcBorders>
            <w:vAlign w:val="center"/>
          </w:tcPr>
          <w:p w14:paraId="1F6E326D" w14:textId="77777777" w:rsidR="00587830" w:rsidRPr="00A465A6" w:rsidRDefault="00587830" w:rsidP="00CD60C0">
            <w:pPr>
              <w:jc w:val="center"/>
              <w:rPr>
                <w:color w:val="000000" w:themeColor="text1"/>
                <w:sz w:val="18"/>
                <w:szCs w:val="18"/>
              </w:rPr>
            </w:pPr>
            <w:r w:rsidRPr="00A465A6">
              <w:rPr>
                <w:color w:val="000000" w:themeColor="text1"/>
                <w:sz w:val="18"/>
                <w:szCs w:val="18"/>
              </w:rPr>
              <w:t>P10</w:t>
            </w:r>
          </w:p>
        </w:tc>
        <w:tc>
          <w:tcPr>
            <w:tcW w:w="1351" w:type="dxa"/>
            <w:tcBorders>
              <w:top w:val="nil"/>
              <w:left w:val="nil"/>
              <w:bottom w:val="nil"/>
              <w:right w:val="nil"/>
            </w:tcBorders>
            <w:vAlign w:val="center"/>
          </w:tcPr>
          <w:p w14:paraId="61913F6F" w14:textId="77777777" w:rsidR="00587830" w:rsidRPr="00A465A6" w:rsidRDefault="00587830" w:rsidP="00CD60C0">
            <w:pPr>
              <w:jc w:val="center"/>
              <w:rPr>
                <w:color w:val="000000" w:themeColor="text1"/>
                <w:sz w:val="18"/>
                <w:szCs w:val="18"/>
              </w:rPr>
            </w:pPr>
            <w:r w:rsidRPr="00A465A6">
              <w:rPr>
                <w:color w:val="000000" w:themeColor="text1"/>
                <w:sz w:val="18"/>
                <w:szCs w:val="18"/>
              </w:rPr>
              <w:t>Professor</w:t>
            </w:r>
          </w:p>
        </w:tc>
        <w:tc>
          <w:tcPr>
            <w:tcW w:w="1351" w:type="dxa"/>
            <w:tcBorders>
              <w:top w:val="nil"/>
              <w:left w:val="nil"/>
              <w:bottom w:val="nil"/>
              <w:right w:val="nil"/>
            </w:tcBorders>
            <w:vAlign w:val="center"/>
          </w:tcPr>
          <w:p w14:paraId="1C3B7C3D" w14:textId="77777777" w:rsidR="00587830" w:rsidRPr="00A465A6" w:rsidRDefault="00587830" w:rsidP="00CD60C0">
            <w:pPr>
              <w:jc w:val="center"/>
              <w:rPr>
                <w:color w:val="000000" w:themeColor="text1"/>
                <w:sz w:val="18"/>
                <w:szCs w:val="18"/>
              </w:rPr>
            </w:pPr>
            <w:r w:rsidRPr="00A465A6">
              <w:rPr>
                <w:color w:val="000000" w:themeColor="text1"/>
                <w:sz w:val="18"/>
                <w:szCs w:val="18"/>
              </w:rPr>
              <w:t>30+</w:t>
            </w:r>
          </w:p>
        </w:tc>
        <w:tc>
          <w:tcPr>
            <w:tcW w:w="1351" w:type="dxa"/>
            <w:tcBorders>
              <w:top w:val="nil"/>
              <w:left w:val="nil"/>
              <w:bottom w:val="nil"/>
              <w:right w:val="nil"/>
            </w:tcBorders>
            <w:vAlign w:val="center"/>
          </w:tcPr>
          <w:p w14:paraId="3119EDC1" w14:textId="77777777" w:rsidR="00587830" w:rsidRPr="00A465A6" w:rsidRDefault="00587830" w:rsidP="00CD60C0">
            <w:pPr>
              <w:jc w:val="center"/>
              <w:rPr>
                <w:color w:val="000000" w:themeColor="text1"/>
                <w:sz w:val="18"/>
                <w:szCs w:val="18"/>
              </w:rPr>
            </w:pPr>
            <w:r w:rsidRPr="00A465A6">
              <w:rPr>
                <w:color w:val="000000" w:themeColor="text1"/>
                <w:sz w:val="18"/>
                <w:szCs w:val="18"/>
              </w:rPr>
              <w:t>25*</w:t>
            </w:r>
          </w:p>
        </w:tc>
        <w:tc>
          <w:tcPr>
            <w:tcW w:w="4543" w:type="dxa"/>
            <w:tcBorders>
              <w:top w:val="nil"/>
              <w:left w:val="nil"/>
              <w:bottom w:val="nil"/>
              <w:right w:val="nil"/>
            </w:tcBorders>
            <w:vAlign w:val="center"/>
          </w:tcPr>
          <w:p w14:paraId="4AC2C46D" w14:textId="2E5A63AE" w:rsidR="00587830" w:rsidRPr="00A465A6" w:rsidRDefault="00587830" w:rsidP="00CD60C0">
            <w:pPr>
              <w:jc w:val="center"/>
              <w:rPr>
                <w:color w:val="000000" w:themeColor="text1"/>
                <w:sz w:val="18"/>
                <w:szCs w:val="18"/>
              </w:rPr>
            </w:pPr>
            <w:r w:rsidRPr="00A465A6">
              <w:rPr>
                <w:color w:val="000000" w:themeColor="text1"/>
                <w:sz w:val="18"/>
                <w:szCs w:val="18"/>
              </w:rPr>
              <w:t>Computer-assisted assessment, M</w:t>
            </w:r>
            <w:r w:rsidR="00583119" w:rsidRPr="00A465A6">
              <w:rPr>
                <w:color w:val="000000" w:themeColor="text1"/>
                <w:sz w:val="18"/>
                <w:szCs w:val="18"/>
              </w:rPr>
              <w:t xml:space="preserve">assive </w:t>
            </w:r>
            <w:r w:rsidRPr="00A465A6">
              <w:rPr>
                <w:color w:val="000000" w:themeColor="text1"/>
                <w:sz w:val="18"/>
                <w:szCs w:val="18"/>
              </w:rPr>
              <w:t>O</w:t>
            </w:r>
            <w:r w:rsidR="00583119" w:rsidRPr="00A465A6">
              <w:rPr>
                <w:color w:val="000000" w:themeColor="text1"/>
                <w:sz w:val="18"/>
                <w:szCs w:val="18"/>
              </w:rPr>
              <w:t xml:space="preserve">pen </w:t>
            </w:r>
            <w:r w:rsidRPr="00A465A6">
              <w:rPr>
                <w:color w:val="000000" w:themeColor="text1"/>
                <w:sz w:val="18"/>
                <w:szCs w:val="18"/>
              </w:rPr>
              <w:t>O</w:t>
            </w:r>
            <w:r w:rsidR="00583119" w:rsidRPr="00A465A6">
              <w:rPr>
                <w:color w:val="000000" w:themeColor="text1"/>
                <w:sz w:val="18"/>
                <w:szCs w:val="18"/>
              </w:rPr>
              <w:t xml:space="preserve">nline </w:t>
            </w:r>
            <w:r w:rsidRPr="00A465A6">
              <w:rPr>
                <w:color w:val="000000" w:themeColor="text1"/>
                <w:sz w:val="18"/>
                <w:szCs w:val="18"/>
              </w:rPr>
              <w:t>C</w:t>
            </w:r>
            <w:r w:rsidR="00583119" w:rsidRPr="00A465A6">
              <w:rPr>
                <w:color w:val="000000" w:themeColor="text1"/>
                <w:sz w:val="18"/>
                <w:szCs w:val="18"/>
              </w:rPr>
              <w:t>ourse (MOOC)</w:t>
            </w:r>
            <w:r w:rsidR="009E28F7">
              <w:rPr>
                <w:color w:val="000000" w:themeColor="text1"/>
                <w:sz w:val="18"/>
                <w:szCs w:val="18"/>
              </w:rPr>
              <w:t>, Quizzes, online j</w:t>
            </w:r>
            <w:r w:rsidRPr="00A465A6">
              <w:rPr>
                <w:color w:val="000000" w:themeColor="text1"/>
                <w:sz w:val="18"/>
                <w:szCs w:val="18"/>
              </w:rPr>
              <w:t>ournal, blog</w:t>
            </w:r>
          </w:p>
        </w:tc>
      </w:tr>
      <w:tr w:rsidR="00A465A6" w:rsidRPr="00A465A6" w14:paraId="610CA4A4" w14:textId="77777777" w:rsidTr="00774338">
        <w:trPr>
          <w:trHeight w:val="405"/>
          <w:jc w:val="center"/>
        </w:trPr>
        <w:tc>
          <w:tcPr>
            <w:tcW w:w="1222" w:type="dxa"/>
            <w:tcBorders>
              <w:top w:val="nil"/>
              <w:left w:val="nil"/>
              <w:bottom w:val="nil"/>
              <w:right w:val="nil"/>
            </w:tcBorders>
            <w:vAlign w:val="center"/>
          </w:tcPr>
          <w:p w14:paraId="061D5129" w14:textId="77777777" w:rsidR="00587830" w:rsidRPr="00A465A6" w:rsidRDefault="00587830" w:rsidP="00CD60C0">
            <w:pPr>
              <w:jc w:val="center"/>
              <w:rPr>
                <w:color w:val="000000" w:themeColor="text1"/>
                <w:sz w:val="18"/>
                <w:szCs w:val="18"/>
              </w:rPr>
            </w:pPr>
            <w:r w:rsidRPr="00A465A6">
              <w:rPr>
                <w:color w:val="000000" w:themeColor="text1"/>
                <w:sz w:val="18"/>
                <w:szCs w:val="18"/>
              </w:rPr>
              <w:t>P11</w:t>
            </w:r>
          </w:p>
        </w:tc>
        <w:tc>
          <w:tcPr>
            <w:tcW w:w="1351" w:type="dxa"/>
            <w:tcBorders>
              <w:top w:val="nil"/>
              <w:left w:val="nil"/>
              <w:bottom w:val="nil"/>
              <w:right w:val="nil"/>
            </w:tcBorders>
            <w:vAlign w:val="center"/>
          </w:tcPr>
          <w:p w14:paraId="2DBF4E97"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1F36AF47" w14:textId="77777777" w:rsidR="00587830" w:rsidRPr="00A465A6" w:rsidRDefault="00587830" w:rsidP="00CD60C0">
            <w:pPr>
              <w:jc w:val="center"/>
              <w:rPr>
                <w:color w:val="000000" w:themeColor="text1"/>
                <w:sz w:val="18"/>
                <w:szCs w:val="18"/>
              </w:rPr>
            </w:pPr>
            <w:r w:rsidRPr="00A465A6">
              <w:rPr>
                <w:color w:val="000000" w:themeColor="text1"/>
                <w:sz w:val="18"/>
                <w:szCs w:val="18"/>
              </w:rPr>
              <w:t>9</w:t>
            </w:r>
          </w:p>
        </w:tc>
        <w:tc>
          <w:tcPr>
            <w:tcW w:w="1351" w:type="dxa"/>
            <w:tcBorders>
              <w:top w:val="nil"/>
              <w:left w:val="nil"/>
              <w:bottom w:val="nil"/>
              <w:right w:val="nil"/>
            </w:tcBorders>
            <w:vAlign w:val="center"/>
          </w:tcPr>
          <w:p w14:paraId="0FEF0805" w14:textId="77777777" w:rsidR="00587830" w:rsidRPr="00A465A6" w:rsidRDefault="00587830" w:rsidP="00CD60C0">
            <w:pPr>
              <w:jc w:val="center"/>
              <w:rPr>
                <w:color w:val="000000" w:themeColor="text1"/>
                <w:sz w:val="18"/>
                <w:szCs w:val="18"/>
              </w:rPr>
            </w:pPr>
            <w:r w:rsidRPr="00A465A6">
              <w:rPr>
                <w:color w:val="000000" w:themeColor="text1"/>
                <w:sz w:val="18"/>
                <w:szCs w:val="18"/>
              </w:rPr>
              <w:t>3</w:t>
            </w:r>
          </w:p>
        </w:tc>
        <w:tc>
          <w:tcPr>
            <w:tcW w:w="4543" w:type="dxa"/>
            <w:tcBorders>
              <w:top w:val="nil"/>
              <w:left w:val="nil"/>
              <w:bottom w:val="nil"/>
              <w:right w:val="nil"/>
            </w:tcBorders>
            <w:vAlign w:val="center"/>
          </w:tcPr>
          <w:p w14:paraId="3E2C8800" w14:textId="77777777" w:rsidR="003D0BDD" w:rsidRPr="00A465A6" w:rsidRDefault="003D0BDD" w:rsidP="00CD60C0">
            <w:pPr>
              <w:jc w:val="center"/>
              <w:rPr>
                <w:color w:val="000000" w:themeColor="text1"/>
                <w:sz w:val="18"/>
                <w:szCs w:val="18"/>
              </w:rPr>
            </w:pPr>
          </w:p>
          <w:p w14:paraId="60135765" w14:textId="29DC1BE2" w:rsidR="00587830" w:rsidRPr="00A465A6" w:rsidRDefault="00583119" w:rsidP="00CD60C0">
            <w:pPr>
              <w:jc w:val="center"/>
              <w:rPr>
                <w:color w:val="000000" w:themeColor="text1"/>
                <w:sz w:val="18"/>
                <w:szCs w:val="18"/>
              </w:rPr>
            </w:pPr>
            <w:r w:rsidRPr="00A465A6">
              <w:rPr>
                <w:color w:val="000000" w:themeColor="text1"/>
                <w:sz w:val="18"/>
                <w:szCs w:val="18"/>
              </w:rPr>
              <w:t>EMA with Turnitin rubrics</w:t>
            </w:r>
            <w:r w:rsidR="00587830" w:rsidRPr="00A465A6">
              <w:rPr>
                <w:color w:val="000000" w:themeColor="text1"/>
                <w:sz w:val="18"/>
                <w:szCs w:val="18"/>
              </w:rPr>
              <w:t>, e-portfolio, diagnostic tests embedded in e-books</w:t>
            </w:r>
          </w:p>
        </w:tc>
      </w:tr>
      <w:tr w:rsidR="00A465A6" w:rsidRPr="00A465A6" w14:paraId="0C4A1973" w14:textId="77777777" w:rsidTr="00774338">
        <w:trPr>
          <w:trHeight w:val="414"/>
          <w:jc w:val="center"/>
        </w:trPr>
        <w:tc>
          <w:tcPr>
            <w:tcW w:w="1222" w:type="dxa"/>
            <w:tcBorders>
              <w:top w:val="nil"/>
              <w:left w:val="nil"/>
              <w:bottom w:val="nil"/>
              <w:right w:val="nil"/>
            </w:tcBorders>
            <w:vAlign w:val="center"/>
          </w:tcPr>
          <w:p w14:paraId="3D151772" w14:textId="77777777" w:rsidR="00587830" w:rsidRPr="00A465A6" w:rsidRDefault="00587830" w:rsidP="00CD60C0">
            <w:pPr>
              <w:jc w:val="center"/>
              <w:rPr>
                <w:color w:val="000000" w:themeColor="text1"/>
                <w:sz w:val="18"/>
                <w:szCs w:val="18"/>
              </w:rPr>
            </w:pPr>
            <w:r w:rsidRPr="00A465A6">
              <w:rPr>
                <w:color w:val="000000" w:themeColor="text1"/>
                <w:sz w:val="18"/>
                <w:szCs w:val="18"/>
              </w:rPr>
              <w:t>P12</w:t>
            </w:r>
          </w:p>
        </w:tc>
        <w:tc>
          <w:tcPr>
            <w:tcW w:w="1351" w:type="dxa"/>
            <w:tcBorders>
              <w:top w:val="nil"/>
              <w:left w:val="nil"/>
              <w:bottom w:val="nil"/>
              <w:right w:val="nil"/>
            </w:tcBorders>
            <w:vAlign w:val="center"/>
          </w:tcPr>
          <w:p w14:paraId="6D315185" w14:textId="77777777" w:rsidR="00587830" w:rsidRPr="00A465A6" w:rsidRDefault="00587830" w:rsidP="00CD60C0">
            <w:pPr>
              <w:jc w:val="center"/>
              <w:rPr>
                <w:color w:val="000000" w:themeColor="text1"/>
                <w:sz w:val="18"/>
                <w:szCs w:val="18"/>
              </w:rPr>
            </w:pPr>
            <w:r w:rsidRPr="00A465A6">
              <w:rPr>
                <w:color w:val="000000" w:themeColor="text1"/>
                <w:sz w:val="18"/>
                <w:szCs w:val="18"/>
              </w:rPr>
              <w:t>Professor</w:t>
            </w:r>
          </w:p>
        </w:tc>
        <w:tc>
          <w:tcPr>
            <w:tcW w:w="1351" w:type="dxa"/>
            <w:tcBorders>
              <w:top w:val="nil"/>
              <w:left w:val="nil"/>
              <w:bottom w:val="nil"/>
              <w:right w:val="nil"/>
            </w:tcBorders>
            <w:vAlign w:val="center"/>
          </w:tcPr>
          <w:p w14:paraId="181144BE" w14:textId="77777777" w:rsidR="00587830" w:rsidRPr="00A465A6" w:rsidRDefault="00587830" w:rsidP="00CD60C0">
            <w:pPr>
              <w:jc w:val="center"/>
              <w:rPr>
                <w:color w:val="000000" w:themeColor="text1"/>
                <w:sz w:val="18"/>
                <w:szCs w:val="18"/>
              </w:rPr>
            </w:pPr>
            <w:r w:rsidRPr="00A465A6">
              <w:rPr>
                <w:color w:val="000000" w:themeColor="text1"/>
                <w:sz w:val="18"/>
                <w:szCs w:val="18"/>
              </w:rPr>
              <w:t>15</w:t>
            </w:r>
          </w:p>
        </w:tc>
        <w:tc>
          <w:tcPr>
            <w:tcW w:w="1351" w:type="dxa"/>
            <w:tcBorders>
              <w:top w:val="nil"/>
              <w:left w:val="nil"/>
              <w:bottom w:val="nil"/>
              <w:right w:val="nil"/>
            </w:tcBorders>
            <w:vAlign w:val="center"/>
          </w:tcPr>
          <w:p w14:paraId="6986F660" w14:textId="77777777" w:rsidR="00587830" w:rsidRPr="00A465A6" w:rsidRDefault="00587830" w:rsidP="00CD60C0">
            <w:pPr>
              <w:jc w:val="center"/>
              <w:rPr>
                <w:color w:val="000000" w:themeColor="text1"/>
                <w:sz w:val="18"/>
                <w:szCs w:val="18"/>
              </w:rPr>
            </w:pPr>
            <w:r w:rsidRPr="00A465A6">
              <w:rPr>
                <w:color w:val="000000" w:themeColor="text1"/>
                <w:sz w:val="18"/>
                <w:szCs w:val="18"/>
              </w:rPr>
              <w:t>5</w:t>
            </w:r>
          </w:p>
        </w:tc>
        <w:tc>
          <w:tcPr>
            <w:tcW w:w="4543" w:type="dxa"/>
            <w:tcBorders>
              <w:top w:val="nil"/>
              <w:left w:val="nil"/>
              <w:bottom w:val="nil"/>
              <w:right w:val="nil"/>
            </w:tcBorders>
            <w:vAlign w:val="center"/>
          </w:tcPr>
          <w:p w14:paraId="4B1FDC0A" w14:textId="77777777" w:rsidR="003D0BDD" w:rsidRPr="00A465A6" w:rsidRDefault="003D0BDD" w:rsidP="00CD60C0">
            <w:pPr>
              <w:jc w:val="center"/>
              <w:rPr>
                <w:color w:val="000000" w:themeColor="text1"/>
                <w:sz w:val="18"/>
                <w:szCs w:val="18"/>
              </w:rPr>
            </w:pPr>
          </w:p>
          <w:p w14:paraId="79A6BA68" w14:textId="77777777" w:rsidR="00587830" w:rsidRPr="00A465A6" w:rsidRDefault="00587830" w:rsidP="00CD60C0">
            <w:pPr>
              <w:jc w:val="center"/>
              <w:rPr>
                <w:color w:val="000000" w:themeColor="text1"/>
                <w:sz w:val="18"/>
                <w:szCs w:val="18"/>
              </w:rPr>
            </w:pPr>
            <w:r w:rsidRPr="00A465A6">
              <w:rPr>
                <w:color w:val="000000" w:themeColor="text1"/>
                <w:sz w:val="18"/>
                <w:szCs w:val="18"/>
              </w:rPr>
              <w:t>Digital story-telling, e-portfolios, discussion threads, Youtube</w:t>
            </w:r>
          </w:p>
        </w:tc>
      </w:tr>
      <w:tr w:rsidR="00A465A6" w:rsidRPr="00A465A6" w14:paraId="266CBEB0" w14:textId="77777777" w:rsidTr="00774338">
        <w:trPr>
          <w:trHeight w:val="405"/>
          <w:jc w:val="center"/>
        </w:trPr>
        <w:tc>
          <w:tcPr>
            <w:tcW w:w="1222" w:type="dxa"/>
            <w:tcBorders>
              <w:top w:val="nil"/>
              <w:left w:val="nil"/>
              <w:bottom w:val="nil"/>
              <w:right w:val="nil"/>
            </w:tcBorders>
            <w:vAlign w:val="center"/>
          </w:tcPr>
          <w:p w14:paraId="11BF1963" w14:textId="77777777" w:rsidR="00587830" w:rsidRPr="00A465A6" w:rsidRDefault="00587830" w:rsidP="00CD60C0">
            <w:pPr>
              <w:jc w:val="center"/>
              <w:rPr>
                <w:color w:val="000000" w:themeColor="text1"/>
                <w:sz w:val="18"/>
                <w:szCs w:val="18"/>
              </w:rPr>
            </w:pPr>
            <w:r w:rsidRPr="00A465A6">
              <w:rPr>
                <w:color w:val="000000" w:themeColor="text1"/>
                <w:sz w:val="18"/>
                <w:szCs w:val="18"/>
              </w:rPr>
              <w:t>P13</w:t>
            </w:r>
          </w:p>
        </w:tc>
        <w:tc>
          <w:tcPr>
            <w:tcW w:w="1351" w:type="dxa"/>
            <w:tcBorders>
              <w:top w:val="nil"/>
              <w:left w:val="nil"/>
              <w:bottom w:val="nil"/>
              <w:right w:val="nil"/>
            </w:tcBorders>
            <w:vAlign w:val="center"/>
          </w:tcPr>
          <w:p w14:paraId="6B3D9ED0" w14:textId="77777777" w:rsidR="00587830" w:rsidRPr="00A465A6" w:rsidRDefault="00587830" w:rsidP="00CD60C0">
            <w:pPr>
              <w:jc w:val="center"/>
              <w:rPr>
                <w:color w:val="000000" w:themeColor="text1"/>
                <w:sz w:val="18"/>
                <w:szCs w:val="18"/>
              </w:rPr>
            </w:pPr>
            <w:r w:rsidRPr="00A465A6">
              <w:rPr>
                <w:color w:val="000000" w:themeColor="text1"/>
                <w:sz w:val="18"/>
                <w:szCs w:val="18"/>
              </w:rPr>
              <w:t>Lecturer</w:t>
            </w:r>
          </w:p>
        </w:tc>
        <w:tc>
          <w:tcPr>
            <w:tcW w:w="1351" w:type="dxa"/>
            <w:tcBorders>
              <w:top w:val="nil"/>
              <w:left w:val="nil"/>
              <w:bottom w:val="nil"/>
              <w:right w:val="nil"/>
            </w:tcBorders>
            <w:vAlign w:val="center"/>
          </w:tcPr>
          <w:p w14:paraId="36028614" w14:textId="77777777" w:rsidR="00587830" w:rsidRPr="00A465A6" w:rsidRDefault="00587830" w:rsidP="00CD60C0">
            <w:pPr>
              <w:jc w:val="center"/>
              <w:rPr>
                <w:color w:val="000000" w:themeColor="text1"/>
                <w:sz w:val="18"/>
                <w:szCs w:val="18"/>
              </w:rPr>
            </w:pPr>
            <w:r w:rsidRPr="00A465A6">
              <w:rPr>
                <w:color w:val="000000" w:themeColor="text1"/>
                <w:sz w:val="18"/>
                <w:szCs w:val="18"/>
              </w:rPr>
              <w:t>3</w:t>
            </w:r>
          </w:p>
        </w:tc>
        <w:tc>
          <w:tcPr>
            <w:tcW w:w="1351" w:type="dxa"/>
            <w:tcBorders>
              <w:top w:val="nil"/>
              <w:left w:val="nil"/>
              <w:bottom w:val="nil"/>
              <w:right w:val="nil"/>
            </w:tcBorders>
            <w:vAlign w:val="center"/>
          </w:tcPr>
          <w:p w14:paraId="19DE7221" w14:textId="77777777" w:rsidR="00587830" w:rsidRPr="00A465A6" w:rsidRDefault="00587830" w:rsidP="00CD60C0">
            <w:pPr>
              <w:jc w:val="center"/>
              <w:rPr>
                <w:color w:val="000000" w:themeColor="text1"/>
                <w:sz w:val="18"/>
                <w:szCs w:val="18"/>
              </w:rPr>
            </w:pPr>
            <w:r w:rsidRPr="00A465A6">
              <w:rPr>
                <w:color w:val="000000" w:themeColor="text1"/>
                <w:sz w:val="18"/>
                <w:szCs w:val="18"/>
              </w:rPr>
              <w:t>1</w:t>
            </w:r>
          </w:p>
        </w:tc>
        <w:tc>
          <w:tcPr>
            <w:tcW w:w="4543" w:type="dxa"/>
            <w:tcBorders>
              <w:top w:val="nil"/>
              <w:left w:val="nil"/>
              <w:bottom w:val="nil"/>
              <w:right w:val="nil"/>
            </w:tcBorders>
            <w:vAlign w:val="center"/>
          </w:tcPr>
          <w:p w14:paraId="05CD0CB2" w14:textId="60D77C07"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xml:space="preserve">, </w:t>
            </w:r>
            <w:r w:rsidRPr="00A465A6">
              <w:rPr>
                <w:color w:val="000000" w:themeColor="text1"/>
                <w:sz w:val="18"/>
                <w:szCs w:val="18"/>
              </w:rPr>
              <w:t xml:space="preserve"> </w:t>
            </w:r>
            <w:r w:rsidR="00587830" w:rsidRPr="00A465A6">
              <w:rPr>
                <w:color w:val="000000" w:themeColor="text1"/>
                <w:sz w:val="18"/>
                <w:szCs w:val="18"/>
              </w:rPr>
              <w:t>Audio feedback, Online role play</w:t>
            </w:r>
          </w:p>
        </w:tc>
      </w:tr>
      <w:tr w:rsidR="00A465A6" w:rsidRPr="00A465A6" w14:paraId="0EEC142F" w14:textId="77777777" w:rsidTr="00774338">
        <w:trPr>
          <w:trHeight w:val="405"/>
          <w:jc w:val="center"/>
        </w:trPr>
        <w:tc>
          <w:tcPr>
            <w:tcW w:w="1222" w:type="dxa"/>
            <w:tcBorders>
              <w:top w:val="nil"/>
              <w:left w:val="nil"/>
              <w:bottom w:val="nil"/>
              <w:right w:val="nil"/>
            </w:tcBorders>
            <w:vAlign w:val="center"/>
          </w:tcPr>
          <w:p w14:paraId="34DC3E5B" w14:textId="77777777" w:rsidR="00587830" w:rsidRPr="00A465A6" w:rsidRDefault="00587830" w:rsidP="00CD60C0">
            <w:pPr>
              <w:jc w:val="center"/>
              <w:rPr>
                <w:color w:val="000000" w:themeColor="text1"/>
                <w:sz w:val="18"/>
                <w:szCs w:val="18"/>
              </w:rPr>
            </w:pPr>
            <w:r w:rsidRPr="00A465A6">
              <w:rPr>
                <w:color w:val="000000" w:themeColor="text1"/>
                <w:sz w:val="18"/>
                <w:szCs w:val="18"/>
              </w:rPr>
              <w:t>P14</w:t>
            </w:r>
          </w:p>
        </w:tc>
        <w:tc>
          <w:tcPr>
            <w:tcW w:w="1351" w:type="dxa"/>
            <w:tcBorders>
              <w:top w:val="nil"/>
              <w:left w:val="nil"/>
              <w:bottom w:val="nil"/>
              <w:right w:val="nil"/>
            </w:tcBorders>
            <w:vAlign w:val="center"/>
          </w:tcPr>
          <w:p w14:paraId="0050E96D"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3B17AF33" w14:textId="77777777" w:rsidR="00587830" w:rsidRPr="00A465A6" w:rsidRDefault="00587830" w:rsidP="00CD60C0">
            <w:pPr>
              <w:jc w:val="center"/>
              <w:rPr>
                <w:color w:val="000000" w:themeColor="text1"/>
                <w:sz w:val="18"/>
                <w:szCs w:val="18"/>
              </w:rPr>
            </w:pPr>
            <w:r w:rsidRPr="00A465A6">
              <w:rPr>
                <w:color w:val="000000" w:themeColor="text1"/>
                <w:sz w:val="18"/>
                <w:szCs w:val="18"/>
              </w:rPr>
              <w:t>17</w:t>
            </w:r>
          </w:p>
        </w:tc>
        <w:tc>
          <w:tcPr>
            <w:tcW w:w="1351" w:type="dxa"/>
            <w:tcBorders>
              <w:top w:val="nil"/>
              <w:left w:val="nil"/>
              <w:bottom w:val="nil"/>
              <w:right w:val="nil"/>
            </w:tcBorders>
            <w:vAlign w:val="center"/>
          </w:tcPr>
          <w:p w14:paraId="16A8FEA3" w14:textId="77777777" w:rsidR="00587830" w:rsidRPr="00A465A6" w:rsidRDefault="00587830" w:rsidP="00CD60C0">
            <w:pPr>
              <w:jc w:val="center"/>
              <w:rPr>
                <w:color w:val="000000" w:themeColor="text1"/>
                <w:sz w:val="18"/>
                <w:szCs w:val="18"/>
              </w:rPr>
            </w:pPr>
            <w:r w:rsidRPr="00A465A6">
              <w:rPr>
                <w:color w:val="000000" w:themeColor="text1"/>
                <w:sz w:val="18"/>
                <w:szCs w:val="18"/>
              </w:rPr>
              <w:t>3</w:t>
            </w:r>
          </w:p>
        </w:tc>
        <w:tc>
          <w:tcPr>
            <w:tcW w:w="4543" w:type="dxa"/>
            <w:tcBorders>
              <w:top w:val="nil"/>
              <w:left w:val="nil"/>
              <w:bottom w:val="nil"/>
              <w:right w:val="nil"/>
            </w:tcBorders>
            <w:vAlign w:val="center"/>
          </w:tcPr>
          <w:p w14:paraId="6C3D8389" w14:textId="509AE1DB" w:rsidR="00587830" w:rsidRPr="00A465A6" w:rsidRDefault="00583119" w:rsidP="00CD60C0">
            <w:pPr>
              <w:jc w:val="center"/>
              <w:rPr>
                <w:color w:val="000000" w:themeColor="text1"/>
                <w:sz w:val="18"/>
                <w:szCs w:val="18"/>
              </w:rPr>
            </w:pPr>
            <w:r w:rsidRPr="00A465A6">
              <w:rPr>
                <w:color w:val="000000" w:themeColor="text1"/>
                <w:sz w:val="18"/>
                <w:szCs w:val="18"/>
              </w:rPr>
              <w:t>EMA Turnitin</w:t>
            </w:r>
            <w:r w:rsidR="00587830" w:rsidRPr="00A465A6">
              <w:rPr>
                <w:color w:val="000000" w:themeColor="text1"/>
                <w:sz w:val="18"/>
                <w:szCs w:val="18"/>
              </w:rPr>
              <w:t>, MCQs and short answer questions</w:t>
            </w:r>
          </w:p>
        </w:tc>
      </w:tr>
      <w:tr w:rsidR="00A465A6" w:rsidRPr="00A465A6" w14:paraId="0A238B3B" w14:textId="77777777" w:rsidTr="00774338">
        <w:trPr>
          <w:trHeight w:val="414"/>
          <w:jc w:val="center"/>
        </w:trPr>
        <w:tc>
          <w:tcPr>
            <w:tcW w:w="1222" w:type="dxa"/>
            <w:tcBorders>
              <w:top w:val="nil"/>
              <w:left w:val="nil"/>
              <w:bottom w:val="nil"/>
              <w:right w:val="nil"/>
            </w:tcBorders>
            <w:vAlign w:val="center"/>
          </w:tcPr>
          <w:p w14:paraId="11CF1AD4" w14:textId="77777777" w:rsidR="00587830" w:rsidRPr="00A465A6" w:rsidRDefault="00587830" w:rsidP="00CD60C0">
            <w:pPr>
              <w:jc w:val="center"/>
              <w:rPr>
                <w:color w:val="000000" w:themeColor="text1"/>
                <w:sz w:val="18"/>
                <w:szCs w:val="18"/>
              </w:rPr>
            </w:pPr>
            <w:r w:rsidRPr="00A465A6">
              <w:rPr>
                <w:color w:val="000000" w:themeColor="text1"/>
                <w:sz w:val="18"/>
                <w:szCs w:val="18"/>
              </w:rPr>
              <w:t>P15</w:t>
            </w:r>
          </w:p>
        </w:tc>
        <w:tc>
          <w:tcPr>
            <w:tcW w:w="1351" w:type="dxa"/>
            <w:tcBorders>
              <w:top w:val="nil"/>
              <w:left w:val="nil"/>
              <w:bottom w:val="nil"/>
              <w:right w:val="nil"/>
            </w:tcBorders>
            <w:vAlign w:val="center"/>
          </w:tcPr>
          <w:p w14:paraId="514502FE" w14:textId="1FEDE611" w:rsidR="00587830" w:rsidRPr="00A465A6" w:rsidRDefault="00F15073" w:rsidP="00CD60C0">
            <w:pPr>
              <w:jc w:val="center"/>
              <w:rPr>
                <w:color w:val="000000" w:themeColor="text1"/>
                <w:sz w:val="18"/>
                <w:szCs w:val="18"/>
              </w:rPr>
            </w:pPr>
            <w:r w:rsidRPr="00A465A6">
              <w:rPr>
                <w:color w:val="000000" w:themeColor="text1"/>
                <w:sz w:val="18"/>
                <w:szCs w:val="18"/>
              </w:rPr>
              <w:t>Assoc. Prof.</w:t>
            </w:r>
          </w:p>
        </w:tc>
        <w:tc>
          <w:tcPr>
            <w:tcW w:w="1351" w:type="dxa"/>
            <w:tcBorders>
              <w:top w:val="nil"/>
              <w:left w:val="nil"/>
              <w:bottom w:val="nil"/>
              <w:right w:val="nil"/>
            </w:tcBorders>
            <w:vAlign w:val="center"/>
          </w:tcPr>
          <w:p w14:paraId="5F90AB27" w14:textId="77777777" w:rsidR="00587830" w:rsidRPr="00A465A6" w:rsidRDefault="00587830" w:rsidP="00CD60C0">
            <w:pPr>
              <w:jc w:val="center"/>
              <w:rPr>
                <w:color w:val="000000" w:themeColor="text1"/>
                <w:sz w:val="18"/>
                <w:szCs w:val="18"/>
              </w:rPr>
            </w:pPr>
            <w:r w:rsidRPr="00A465A6">
              <w:rPr>
                <w:color w:val="000000" w:themeColor="text1"/>
                <w:sz w:val="18"/>
                <w:szCs w:val="18"/>
              </w:rPr>
              <w:t>19</w:t>
            </w:r>
          </w:p>
        </w:tc>
        <w:tc>
          <w:tcPr>
            <w:tcW w:w="1351" w:type="dxa"/>
            <w:tcBorders>
              <w:top w:val="nil"/>
              <w:left w:val="nil"/>
              <w:bottom w:val="nil"/>
              <w:right w:val="nil"/>
            </w:tcBorders>
            <w:vAlign w:val="center"/>
          </w:tcPr>
          <w:p w14:paraId="4C02F20D" w14:textId="77777777" w:rsidR="00587830" w:rsidRPr="00A465A6" w:rsidRDefault="00587830" w:rsidP="00CD60C0">
            <w:pPr>
              <w:jc w:val="center"/>
              <w:rPr>
                <w:color w:val="000000" w:themeColor="text1"/>
                <w:sz w:val="18"/>
                <w:szCs w:val="18"/>
              </w:rPr>
            </w:pPr>
            <w:r w:rsidRPr="00A465A6">
              <w:rPr>
                <w:color w:val="000000" w:themeColor="text1"/>
                <w:sz w:val="18"/>
                <w:szCs w:val="18"/>
              </w:rPr>
              <w:t>8</w:t>
            </w:r>
          </w:p>
        </w:tc>
        <w:tc>
          <w:tcPr>
            <w:tcW w:w="4543" w:type="dxa"/>
            <w:tcBorders>
              <w:top w:val="nil"/>
              <w:left w:val="nil"/>
              <w:bottom w:val="nil"/>
              <w:right w:val="nil"/>
            </w:tcBorders>
            <w:vAlign w:val="center"/>
          </w:tcPr>
          <w:p w14:paraId="280CB25E" w14:textId="738DFEA5" w:rsidR="00587830" w:rsidRPr="00A465A6" w:rsidRDefault="00583119" w:rsidP="00CD60C0">
            <w:pPr>
              <w:jc w:val="center"/>
              <w:rPr>
                <w:color w:val="000000" w:themeColor="text1"/>
                <w:sz w:val="18"/>
                <w:szCs w:val="18"/>
              </w:rPr>
            </w:pPr>
            <w:r w:rsidRPr="00A465A6">
              <w:rPr>
                <w:color w:val="000000" w:themeColor="text1"/>
                <w:sz w:val="18"/>
                <w:szCs w:val="18"/>
              </w:rPr>
              <w:t xml:space="preserve">EMA with </w:t>
            </w:r>
            <w:r w:rsidR="00587830" w:rsidRPr="00A465A6">
              <w:rPr>
                <w:color w:val="000000" w:themeColor="text1"/>
                <w:sz w:val="18"/>
                <w:szCs w:val="18"/>
              </w:rPr>
              <w:t>Turnitin audio feedback and rubrics</w:t>
            </w:r>
          </w:p>
        </w:tc>
      </w:tr>
      <w:tr w:rsidR="00A465A6" w:rsidRPr="00A465A6" w14:paraId="7BE3C385" w14:textId="77777777" w:rsidTr="00774338">
        <w:trPr>
          <w:trHeight w:val="405"/>
          <w:jc w:val="center"/>
        </w:trPr>
        <w:tc>
          <w:tcPr>
            <w:tcW w:w="1222" w:type="dxa"/>
            <w:tcBorders>
              <w:top w:val="nil"/>
              <w:left w:val="nil"/>
              <w:bottom w:val="nil"/>
              <w:right w:val="nil"/>
            </w:tcBorders>
            <w:vAlign w:val="center"/>
          </w:tcPr>
          <w:p w14:paraId="10A10A10" w14:textId="77777777" w:rsidR="00587830" w:rsidRPr="00A465A6" w:rsidRDefault="00587830" w:rsidP="00CD60C0">
            <w:pPr>
              <w:jc w:val="center"/>
              <w:rPr>
                <w:color w:val="000000" w:themeColor="text1"/>
                <w:sz w:val="18"/>
                <w:szCs w:val="18"/>
              </w:rPr>
            </w:pPr>
            <w:r w:rsidRPr="00A465A6">
              <w:rPr>
                <w:color w:val="000000" w:themeColor="text1"/>
                <w:sz w:val="18"/>
                <w:szCs w:val="18"/>
              </w:rPr>
              <w:t>P16</w:t>
            </w:r>
          </w:p>
        </w:tc>
        <w:tc>
          <w:tcPr>
            <w:tcW w:w="1351" w:type="dxa"/>
            <w:tcBorders>
              <w:top w:val="nil"/>
              <w:left w:val="nil"/>
              <w:bottom w:val="nil"/>
              <w:right w:val="nil"/>
            </w:tcBorders>
            <w:vAlign w:val="center"/>
          </w:tcPr>
          <w:p w14:paraId="0D0BC110" w14:textId="7D6C6DDB" w:rsidR="00587830" w:rsidRPr="00A465A6" w:rsidRDefault="00F15073" w:rsidP="00CD60C0">
            <w:pPr>
              <w:jc w:val="center"/>
              <w:rPr>
                <w:color w:val="000000" w:themeColor="text1"/>
                <w:sz w:val="18"/>
                <w:szCs w:val="18"/>
              </w:rPr>
            </w:pPr>
            <w:r w:rsidRPr="00A465A6">
              <w:rPr>
                <w:color w:val="000000" w:themeColor="text1"/>
                <w:sz w:val="18"/>
                <w:szCs w:val="18"/>
              </w:rPr>
              <w:t>Assoc. Prof.</w:t>
            </w:r>
          </w:p>
        </w:tc>
        <w:tc>
          <w:tcPr>
            <w:tcW w:w="1351" w:type="dxa"/>
            <w:tcBorders>
              <w:top w:val="nil"/>
              <w:left w:val="nil"/>
              <w:bottom w:val="nil"/>
              <w:right w:val="nil"/>
            </w:tcBorders>
            <w:vAlign w:val="center"/>
          </w:tcPr>
          <w:p w14:paraId="16FA2D99" w14:textId="77777777" w:rsidR="00587830" w:rsidRPr="00A465A6" w:rsidRDefault="00587830" w:rsidP="00CD60C0">
            <w:pPr>
              <w:jc w:val="center"/>
              <w:rPr>
                <w:color w:val="000000" w:themeColor="text1"/>
                <w:sz w:val="18"/>
                <w:szCs w:val="18"/>
              </w:rPr>
            </w:pPr>
            <w:r w:rsidRPr="00A465A6">
              <w:rPr>
                <w:color w:val="000000" w:themeColor="text1"/>
                <w:sz w:val="18"/>
                <w:szCs w:val="18"/>
              </w:rPr>
              <w:t>23</w:t>
            </w:r>
          </w:p>
        </w:tc>
        <w:tc>
          <w:tcPr>
            <w:tcW w:w="1351" w:type="dxa"/>
            <w:tcBorders>
              <w:top w:val="nil"/>
              <w:left w:val="nil"/>
              <w:bottom w:val="nil"/>
              <w:right w:val="nil"/>
            </w:tcBorders>
            <w:vAlign w:val="center"/>
          </w:tcPr>
          <w:p w14:paraId="16B4158F" w14:textId="77777777" w:rsidR="00587830" w:rsidRPr="00A465A6" w:rsidRDefault="00587830" w:rsidP="00CD60C0">
            <w:pPr>
              <w:jc w:val="center"/>
              <w:rPr>
                <w:color w:val="000000" w:themeColor="text1"/>
                <w:sz w:val="18"/>
                <w:szCs w:val="18"/>
              </w:rPr>
            </w:pPr>
            <w:r w:rsidRPr="00A465A6">
              <w:rPr>
                <w:color w:val="000000" w:themeColor="text1"/>
                <w:sz w:val="18"/>
                <w:szCs w:val="18"/>
              </w:rPr>
              <w:t>8</w:t>
            </w:r>
          </w:p>
        </w:tc>
        <w:tc>
          <w:tcPr>
            <w:tcW w:w="4543" w:type="dxa"/>
            <w:tcBorders>
              <w:top w:val="nil"/>
              <w:left w:val="nil"/>
              <w:bottom w:val="nil"/>
              <w:right w:val="nil"/>
            </w:tcBorders>
            <w:vAlign w:val="center"/>
          </w:tcPr>
          <w:p w14:paraId="15ABD3A9" w14:textId="1B966024" w:rsidR="00587830" w:rsidRPr="00A465A6" w:rsidRDefault="003D0BDD" w:rsidP="00CD60C0">
            <w:pPr>
              <w:jc w:val="center"/>
              <w:rPr>
                <w:color w:val="000000" w:themeColor="text1"/>
                <w:sz w:val="18"/>
                <w:szCs w:val="18"/>
              </w:rPr>
            </w:pPr>
            <w:r w:rsidRPr="00A465A6">
              <w:rPr>
                <w:color w:val="000000" w:themeColor="text1"/>
                <w:sz w:val="18"/>
                <w:szCs w:val="18"/>
              </w:rPr>
              <w:t>EMA with LMS &amp;</w:t>
            </w:r>
            <w:r w:rsidR="00583119" w:rsidRPr="00A465A6">
              <w:rPr>
                <w:color w:val="000000" w:themeColor="text1"/>
                <w:sz w:val="18"/>
                <w:szCs w:val="18"/>
              </w:rPr>
              <w:t xml:space="preserve"> Turnitin</w:t>
            </w:r>
            <w:r w:rsidR="00587830" w:rsidRPr="00A465A6">
              <w:rPr>
                <w:color w:val="000000" w:themeColor="text1"/>
                <w:sz w:val="18"/>
                <w:szCs w:val="18"/>
              </w:rPr>
              <w:t xml:space="preserve">, </w:t>
            </w:r>
            <w:r w:rsidR="00583119" w:rsidRPr="00A465A6">
              <w:rPr>
                <w:color w:val="000000" w:themeColor="text1"/>
                <w:sz w:val="18"/>
                <w:szCs w:val="18"/>
              </w:rPr>
              <w:t xml:space="preserve">online </w:t>
            </w:r>
            <w:r w:rsidRPr="00A465A6">
              <w:rPr>
                <w:color w:val="000000" w:themeColor="text1"/>
                <w:sz w:val="18"/>
                <w:szCs w:val="18"/>
              </w:rPr>
              <w:t>formative</w:t>
            </w:r>
            <w:r w:rsidR="00587830" w:rsidRPr="00A465A6">
              <w:rPr>
                <w:color w:val="000000" w:themeColor="text1"/>
                <w:sz w:val="18"/>
                <w:szCs w:val="18"/>
              </w:rPr>
              <w:t xml:space="preserve"> </w:t>
            </w:r>
            <w:r w:rsidR="00873031" w:rsidRPr="00A465A6">
              <w:rPr>
                <w:color w:val="000000" w:themeColor="text1"/>
                <w:sz w:val="18"/>
                <w:szCs w:val="18"/>
              </w:rPr>
              <w:t>assignments</w:t>
            </w:r>
          </w:p>
        </w:tc>
      </w:tr>
      <w:tr w:rsidR="00A465A6" w:rsidRPr="00A465A6" w14:paraId="4789473C" w14:textId="77777777" w:rsidTr="00774338">
        <w:trPr>
          <w:trHeight w:val="206"/>
          <w:jc w:val="center"/>
        </w:trPr>
        <w:tc>
          <w:tcPr>
            <w:tcW w:w="1222" w:type="dxa"/>
            <w:tcBorders>
              <w:top w:val="nil"/>
              <w:left w:val="nil"/>
              <w:bottom w:val="nil"/>
              <w:right w:val="nil"/>
            </w:tcBorders>
            <w:vAlign w:val="center"/>
          </w:tcPr>
          <w:p w14:paraId="6BD0D04E" w14:textId="77777777" w:rsidR="00587830" w:rsidRPr="00A465A6" w:rsidRDefault="00587830" w:rsidP="00CD60C0">
            <w:pPr>
              <w:jc w:val="center"/>
              <w:rPr>
                <w:color w:val="000000" w:themeColor="text1"/>
                <w:sz w:val="18"/>
                <w:szCs w:val="18"/>
              </w:rPr>
            </w:pPr>
            <w:r w:rsidRPr="00A465A6">
              <w:rPr>
                <w:color w:val="000000" w:themeColor="text1"/>
                <w:sz w:val="18"/>
                <w:szCs w:val="18"/>
              </w:rPr>
              <w:t>P17</w:t>
            </w:r>
          </w:p>
        </w:tc>
        <w:tc>
          <w:tcPr>
            <w:tcW w:w="1351" w:type="dxa"/>
            <w:tcBorders>
              <w:top w:val="nil"/>
              <w:left w:val="nil"/>
              <w:bottom w:val="nil"/>
              <w:right w:val="nil"/>
            </w:tcBorders>
            <w:vAlign w:val="center"/>
          </w:tcPr>
          <w:p w14:paraId="44D43E71" w14:textId="77777777" w:rsidR="00587830" w:rsidRPr="00A465A6" w:rsidRDefault="00587830" w:rsidP="00CD60C0">
            <w:pPr>
              <w:jc w:val="center"/>
              <w:rPr>
                <w:color w:val="000000" w:themeColor="text1"/>
                <w:sz w:val="18"/>
                <w:szCs w:val="18"/>
              </w:rPr>
            </w:pPr>
            <w:r w:rsidRPr="00A465A6">
              <w:rPr>
                <w:color w:val="000000" w:themeColor="text1"/>
                <w:sz w:val="18"/>
                <w:szCs w:val="18"/>
              </w:rPr>
              <w:t>Lecturer</w:t>
            </w:r>
          </w:p>
        </w:tc>
        <w:tc>
          <w:tcPr>
            <w:tcW w:w="1351" w:type="dxa"/>
            <w:tcBorders>
              <w:top w:val="nil"/>
              <w:left w:val="nil"/>
              <w:bottom w:val="nil"/>
              <w:right w:val="nil"/>
            </w:tcBorders>
            <w:vAlign w:val="center"/>
          </w:tcPr>
          <w:p w14:paraId="1D6C4381" w14:textId="77777777" w:rsidR="00587830" w:rsidRPr="00A465A6" w:rsidRDefault="00587830" w:rsidP="00CD60C0">
            <w:pPr>
              <w:jc w:val="center"/>
              <w:rPr>
                <w:color w:val="000000" w:themeColor="text1"/>
                <w:sz w:val="18"/>
                <w:szCs w:val="18"/>
              </w:rPr>
            </w:pPr>
            <w:r w:rsidRPr="00A465A6">
              <w:rPr>
                <w:color w:val="000000" w:themeColor="text1"/>
                <w:sz w:val="18"/>
                <w:szCs w:val="18"/>
              </w:rPr>
              <w:t>7</w:t>
            </w:r>
          </w:p>
        </w:tc>
        <w:tc>
          <w:tcPr>
            <w:tcW w:w="1351" w:type="dxa"/>
            <w:tcBorders>
              <w:top w:val="nil"/>
              <w:left w:val="nil"/>
              <w:bottom w:val="nil"/>
              <w:right w:val="nil"/>
            </w:tcBorders>
            <w:vAlign w:val="center"/>
          </w:tcPr>
          <w:p w14:paraId="5D666628" w14:textId="77777777" w:rsidR="00587830" w:rsidRPr="00A465A6" w:rsidRDefault="00587830" w:rsidP="00CD60C0">
            <w:pPr>
              <w:jc w:val="center"/>
              <w:rPr>
                <w:color w:val="000000" w:themeColor="text1"/>
                <w:sz w:val="18"/>
                <w:szCs w:val="18"/>
              </w:rPr>
            </w:pPr>
            <w:r w:rsidRPr="00A465A6">
              <w:rPr>
                <w:color w:val="000000" w:themeColor="text1"/>
                <w:sz w:val="18"/>
                <w:szCs w:val="18"/>
              </w:rPr>
              <w:t>7</w:t>
            </w:r>
          </w:p>
        </w:tc>
        <w:tc>
          <w:tcPr>
            <w:tcW w:w="4543" w:type="dxa"/>
            <w:tcBorders>
              <w:top w:val="nil"/>
              <w:left w:val="nil"/>
              <w:bottom w:val="nil"/>
              <w:right w:val="nil"/>
            </w:tcBorders>
            <w:vAlign w:val="center"/>
          </w:tcPr>
          <w:p w14:paraId="0356202A" w14:textId="77777777" w:rsidR="003D0BDD" w:rsidRPr="00A465A6" w:rsidRDefault="003D0BDD" w:rsidP="00CD60C0">
            <w:pPr>
              <w:jc w:val="center"/>
              <w:rPr>
                <w:color w:val="000000" w:themeColor="text1"/>
                <w:sz w:val="18"/>
                <w:szCs w:val="18"/>
              </w:rPr>
            </w:pPr>
          </w:p>
          <w:p w14:paraId="3C69F282" w14:textId="576200CA" w:rsidR="00587830" w:rsidRPr="00A465A6" w:rsidRDefault="00583119" w:rsidP="00CD60C0">
            <w:pPr>
              <w:jc w:val="center"/>
              <w:rPr>
                <w:color w:val="000000" w:themeColor="text1"/>
                <w:sz w:val="18"/>
                <w:szCs w:val="18"/>
              </w:rPr>
            </w:pPr>
            <w:r w:rsidRPr="00A465A6">
              <w:rPr>
                <w:color w:val="000000" w:themeColor="text1"/>
                <w:sz w:val="18"/>
                <w:szCs w:val="18"/>
              </w:rPr>
              <w:t>EMA with LMS rubrics</w:t>
            </w:r>
            <w:r w:rsidR="00587830" w:rsidRPr="00A465A6">
              <w:rPr>
                <w:color w:val="000000" w:themeColor="text1"/>
                <w:sz w:val="18"/>
                <w:szCs w:val="18"/>
              </w:rPr>
              <w:t>, MCQs</w:t>
            </w:r>
          </w:p>
        </w:tc>
      </w:tr>
      <w:tr w:rsidR="00A465A6" w:rsidRPr="00A465A6" w14:paraId="69BB7225" w14:textId="77777777" w:rsidTr="00774338">
        <w:trPr>
          <w:trHeight w:val="206"/>
          <w:jc w:val="center"/>
        </w:trPr>
        <w:tc>
          <w:tcPr>
            <w:tcW w:w="1222" w:type="dxa"/>
            <w:tcBorders>
              <w:top w:val="nil"/>
              <w:left w:val="nil"/>
              <w:bottom w:val="nil"/>
              <w:right w:val="nil"/>
            </w:tcBorders>
            <w:vAlign w:val="center"/>
          </w:tcPr>
          <w:p w14:paraId="787E92BF" w14:textId="77777777" w:rsidR="00587830" w:rsidRPr="00A465A6" w:rsidRDefault="00587830" w:rsidP="00CD60C0">
            <w:pPr>
              <w:jc w:val="center"/>
              <w:rPr>
                <w:color w:val="000000" w:themeColor="text1"/>
                <w:sz w:val="18"/>
                <w:szCs w:val="18"/>
              </w:rPr>
            </w:pPr>
            <w:r w:rsidRPr="00A465A6">
              <w:rPr>
                <w:color w:val="000000" w:themeColor="text1"/>
                <w:sz w:val="18"/>
                <w:szCs w:val="18"/>
              </w:rPr>
              <w:t>P18</w:t>
            </w:r>
          </w:p>
        </w:tc>
        <w:tc>
          <w:tcPr>
            <w:tcW w:w="1351" w:type="dxa"/>
            <w:tcBorders>
              <w:top w:val="nil"/>
              <w:left w:val="nil"/>
              <w:bottom w:val="nil"/>
              <w:right w:val="nil"/>
            </w:tcBorders>
            <w:vAlign w:val="center"/>
          </w:tcPr>
          <w:p w14:paraId="2AD0B44E" w14:textId="77777777" w:rsidR="00587830" w:rsidRPr="00A465A6" w:rsidRDefault="00587830" w:rsidP="00CD60C0">
            <w:pPr>
              <w:jc w:val="center"/>
              <w:rPr>
                <w:color w:val="000000" w:themeColor="text1"/>
                <w:sz w:val="18"/>
                <w:szCs w:val="18"/>
              </w:rPr>
            </w:pPr>
            <w:r w:rsidRPr="00A465A6">
              <w:rPr>
                <w:color w:val="000000" w:themeColor="text1"/>
                <w:sz w:val="18"/>
                <w:szCs w:val="18"/>
              </w:rPr>
              <w:t>Lecturer</w:t>
            </w:r>
          </w:p>
        </w:tc>
        <w:tc>
          <w:tcPr>
            <w:tcW w:w="1351" w:type="dxa"/>
            <w:tcBorders>
              <w:top w:val="nil"/>
              <w:left w:val="nil"/>
              <w:bottom w:val="nil"/>
              <w:right w:val="nil"/>
            </w:tcBorders>
            <w:vAlign w:val="center"/>
          </w:tcPr>
          <w:p w14:paraId="23A1E530" w14:textId="77777777" w:rsidR="00587830" w:rsidRPr="00A465A6" w:rsidRDefault="00587830" w:rsidP="00CD60C0">
            <w:pPr>
              <w:jc w:val="center"/>
              <w:rPr>
                <w:color w:val="000000" w:themeColor="text1"/>
                <w:sz w:val="18"/>
                <w:szCs w:val="18"/>
              </w:rPr>
            </w:pPr>
            <w:r w:rsidRPr="00A465A6">
              <w:rPr>
                <w:color w:val="000000" w:themeColor="text1"/>
                <w:sz w:val="18"/>
                <w:szCs w:val="18"/>
              </w:rPr>
              <w:t>2</w:t>
            </w:r>
          </w:p>
        </w:tc>
        <w:tc>
          <w:tcPr>
            <w:tcW w:w="1351" w:type="dxa"/>
            <w:tcBorders>
              <w:top w:val="nil"/>
              <w:left w:val="nil"/>
              <w:bottom w:val="nil"/>
              <w:right w:val="nil"/>
            </w:tcBorders>
            <w:vAlign w:val="center"/>
          </w:tcPr>
          <w:p w14:paraId="14E2158B" w14:textId="77777777" w:rsidR="00587830" w:rsidRPr="00A465A6" w:rsidRDefault="00587830" w:rsidP="00CD60C0">
            <w:pPr>
              <w:jc w:val="center"/>
              <w:rPr>
                <w:color w:val="000000" w:themeColor="text1"/>
                <w:sz w:val="18"/>
                <w:szCs w:val="18"/>
              </w:rPr>
            </w:pPr>
            <w:r w:rsidRPr="00A465A6">
              <w:rPr>
                <w:color w:val="000000" w:themeColor="text1"/>
                <w:sz w:val="18"/>
                <w:szCs w:val="18"/>
              </w:rPr>
              <w:t>5</w:t>
            </w:r>
          </w:p>
        </w:tc>
        <w:tc>
          <w:tcPr>
            <w:tcW w:w="4543" w:type="dxa"/>
            <w:tcBorders>
              <w:top w:val="nil"/>
              <w:left w:val="nil"/>
              <w:bottom w:val="nil"/>
              <w:right w:val="nil"/>
            </w:tcBorders>
            <w:vAlign w:val="center"/>
          </w:tcPr>
          <w:p w14:paraId="1A1C9B84" w14:textId="77777777" w:rsidR="003D0BDD" w:rsidRPr="00A465A6" w:rsidRDefault="003D0BDD" w:rsidP="00CD60C0">
            <w:pPr>
              <w:jc w:val="center"/>
              <w:rPr>
                <w:color w:val="000000" w:themeColor="text1"/>
                <w:sz w:val="18"/>
                <w:szCs w:val="18"/>
              </w:rPr>
            </w:pPr>
          </w:p>
          <w:p w14:paraId="40612454" w14:textId="77777777" w:rsidR="00587830" w:rsidRPr="00A465A6" w:rsidRDefault="00587830" w:rsidP="00CD60C0">
            <w:pPr>
              <w:jc w:val="center"/>
              <w:rPr>
                <w:color w:val="000000" w:themeColor="text1"/>
                <w:sz w:val="18"/>
                <w:szCs w:val="18"/>
              </w:rPr>
            </w:pPr>
            <w:r w:rsidRPr="00A465A6">
              <w:rPr>
                <w:color w:val="000000" w:themeColor="text1"/>
                <w:sz w:val="18"/>
                <w:szCs w:val="18"/>
              </w:rPr>
              <w:t>e-portfolio, blog, discussion threads</w:t>
            </w:r>
          </w:p>
        </w:tc>
      </w:tr>
      <w:tr w:rsidR="00A465A6" w:rsidRPr="00A465A6" w14:paraId="4D417F99" w14:textId="77777777" w:rsidTr="00774338">
        <w:trPr>
          <w:trHeight w:val="197"/>
          <w:jc w:val="center"/>
        </w:trPr>
        <w:tc>
          <w:tcPr>
            <w:tcW w:w="1222" w:type="dxa"/>
            <w:tcBorders>
              <w:top w:val="nil"/>
              <w:left w:val="nil"/>
              <w:bottom w:val="nil"/>
              <w:right w:val="nil"/>
            </w:tcBorders>
            <w:vAlign w:val="center"/>
          </w:tcPr>
          <w:p w14:paraId="5716E828" w14:textId="77777777" w:rsidR="00587830" w:rsidRPr="00A465A6" w:rsidRDefault="00587830" w:rsidP="00CD60C0">
            <w:pPr>
              <w:jc w:val="center"/>
              <w:rPr>
                <w:color w:val="000000" w:themeColor="text1"/>
                <w:sz w:val="18"/>
                <w:szCs w:val="18"/>
              </w:rPr>
            </w:pPr>
            <w:r w:rsidRPr="00A465A6">
              <w:rPr>
                <w:color w:val="000000" w:themeColor="text1"/>
                <w:sz w:val="18"/>
                <w:szCs w:val="18"/>
              </w:rPr>
              <w:t>P19</w:t>
            </w:r>
          </w:p>
        </w:tc>
        <w:tc>
          <w:tcPr>
            <w:tcW w:w="1351" w:type="dxa"/>
            <w:tcBorders>
              <w:top w:val="nil"/>
              <w:left w:val="nil"/>
              <w:bottom w:val="nil"/>
              <w:right w:val="nil"/>
            </w:tcBorders>
            <w:vAlign w:val="center"/>
          </w:tcPr>
          <w:p w14:paraId="24D523E5" w14:textId="77777777" w:rsidR="00587830" w:rsidRPr="00A465A6" w:rsidRDefault="00587830" w:rsidP="00CD60C0">
            <w:pPr>
              <w:jc w:val="center"/>
              <w:rPr>
                <w:color w:val="000000" w:themeColor="text1"/>
                <w:sz w:val="18"/>
                <w:szCs w:val="18"/>
              </w:rPr>
            </w:pPr>
            <w:r w:rsidRPr="00A465A6">
              <w:rPr>
                <w:color w:val="000000" w:themeColor="text1"/>
                <w:sz w:val="18"/>
                <w:szCs w:val="18"/>
              </w:rPr>
              <w:t>Lecturer</w:t>
            </w:r>
          </w:p>
        </w:tc>
        <w:tc>
          <w:tcPr>
            <w:tcW w:w="1351" w:type="dxa"/>
            <w:tcBorders>
              <w:top w:val="nil"/>
              <w:left w:val="nil"/>
              <w:bottom w:val="nil"/>
              <w:right w:val="nil"/>
            </w:tcBorders>
            <w:vAlign w:val="center"/>
          </w:tcPr>
          <w:p w14:paraId="1FCEC81C" w14:textId="77777777" w:rsidR="00587830" w:rsidRPr="00A465A6" w:rsidRDefault="00587830" w:rsidP="00CD60C0">
            <w:pPr>
              <w:jc w:val="center"/>
              <w:rPr>
                <w:color w:val="000000" w:themeColor="text1"/>
                <w:sz w:val="18"/>
                <w:szCs w:val="18"/>
              </w:rPr>
            </w:pPr>
            <w:r w:rsidRPr="00A465A6">
              <w:rPr>
                <w:color w:val="000000" w:themeColor="text1"/>
                <w:sz w:val="18"/>
                <w:szCs w:val="18"/>
              </w:rPr>
              <w:t>11</w:t>
            </w:r>
          </w:p>
        </w:tc>
        <w:tc>
          <w:tcPr>
            <w:tcW w:w="1351" w:type="dxa"/>
            <w:tcBorders>
              <w:top w:val="nil"/>
              <w:left w:val="nil"/>
              <w:bottom w:val="nil"/>
              <w:right w:val="nil"/>
            </w:tcBorders>
            <w:vAlign w:val="center"/>
          </w:tcPr>
          <w:p w14:paraId="5ADF8B53" w14:textId="77777777" w:rsidR="00587830" w:rsidRPr="00A465A6" w:rsidRDefault="00587830" w:rsidP="00CD60C0">
            <w:pPr>
              <w:jc w:val="center"/>
              <w:rPr>
                <w:color w:val="000000" w:themeColor="text1"/>
                <w:sz w:val="18"/>
                <w:szCs w:val="18"/>
              </w:rPr>
            </w:pPr>
            <w:r w:rsidRPr="00A465A6">
              <w:rPr>
                <w:color w:val="000000" w:themeColor="text1"/>
                <w:sz w:val="18"/>
                <w:szCs w:val="18"/>
              </w:rPr>
              <w:t>3</w:t>
            </w:r>
          </w:p>
        </w:tc>
        <w:tc>
          <w:tcPr>
            <w:tcW w:w="4543" w:type="dxa"/>
            <w:tcBorders>
              <w:top w:val="nil"/>
              <w:left w:val="nil"/>
              <w:bottom w:val="nil"/>
              <w:right w:val="nil"/>
            </w:tcBorders>
            <w:vAlign w:val="center"/>
          </w:tcPr>
          <w:p w14:paraId="5686C987" w14:textId="77777777" w:rsidR="003D0BDD" w:rsidRPr="00A465A6" w:rsidRDefault="003D0BDD" w:rsidP="00CD60C0">
            <w:pPr>
              <w:jc w:val="center"/>
              <w:rPr>
                <w:color w:val="000000" w:themeColor="text1"/>
                <w:sz w:val="18"/>
                <w:szCs w:val="18"/>
              </w:rPr>
            </w:pPr>
          </w:p>
          <w:p w14:paraId="4CF0CEFC" w14:textId="538264D7" w:rsidR="00587830" w:rsidRPr="00A465A6" w:rsidRDefault="00583119" w:rsidP="00CD60C0">
            <w:pPr>
              <w:jc w:val="center"/>
              <w:rPr>
                <w:color w:val="000000" w:themeColor="text1"/>
                <w:sz w:val="18"/>
                <w:szCs w:val="18"/>
              </w:rPr>
            </w:pPr>
            <w:r w:rsidRPr="00A465A6">
              <w:rPr>
                <w:color w:val="000000" w:themeColor="text1"/>
                <w:sz w:val="18"/>
                <w:szCs w:val="18"/>
              </w:rPr>
              <w:t>EMA with Turnitin, T</w:t>
            </w:r>
            <w:r w:rsidR="00587830" w:rsidRPr="00A465A6">
              <w:rPr>
                <w:color w:val="000000" w:themeColor="text1"/>
                <w:sz w:val="18"/>
                <w:szCs w:val="18"/>
              </w:rPr>
              <w:t>witter</w:t>
            </w:r>
          </w:p>
        </w:tc>
      </w:tr>
      <w:tr w:rsidR="00A465A6" w:rsidRPr="00A465A6" w14:paraId="199D1618" w14:textId="77777777" w:rsidTr="00774338">
        <w:trPr>
          <w:trHeight w:val="414"/>
          <w:jc w:val="center"/>
        </w:trPr>
        <w:tc>
          <w:tcPr>
            <w:tcW w:w="1222" w:type="dxa"/>
            <w:tcBorders>
              <w:top w:val="nil"/>
              <w:left w:val="nil"/>
              <w:bottom w:val="nil"/>
              <w:right w:val="nil"/>
            </w:tcBorders>
            <w:vAlign w:val="center"/>
          </w:tcPr>
          <w:p w14:paraId="64C8F98E" w14:textId="77777777" w:rsidR="00587830" w:rsidRPr="00A465A6" w:rsidRDefault="00587830" w:rsidP="00CD60C0">
            <w:pPr>
              <w:jc w:val="center"/>
              <w:rPr>
                <w:color w:val="000000" w:themeColor="text1"/>
                <w:sz w:val="18"/>
                <w:szCs w:val="18"/>
              </w:rPr>
            </w:pPr>
            <w:r w:rsidRPr="00A465A6">
              <w:rPr>
                <w:color w:val="000000" w:themeColor="text1"/>
                <w:sz w:val="18"/>
                <w:szCs w:val="18"/>
              </w:rPr>
              <w:t>P20</w:t>
            </w:r>
          </w:p>
        </w:tc>
        <w:tc>
          <w:tcPr>
            <w:tcW w:w="1351" w:type="dxa"/>
            <w:tcBorders>
              <w:top w:val="nil"/>
              <w:left w:val="nil"/>
              <w:bottom w:val="nil"/>
              <w:right w:val="nil"/>
            </w:tcBorders>
            <w:vAlign w:val="center"/>
          </w:tcPr>
          <w:p w14:paraId="0D1AA8C9" w14:textId="77777777" w:rsidR="00587830" w:rsidRPr="00A465A6" w:rsidRDefault="00587830" w:rsidP="00CD60C0">
            <w:pPr>
              <w:jc w:val="center"/>
              <w:rPr>
                <w:color w:val="000000" w:themeColor="text1"/>
                <w:sz w:val="18"/>
                <w:szCs w:val="18"/>
              </w:rPr>
            </w:pPr>
            <w:r w:rsidRPr="00A465A6">
              <w:rPr>
                <w:color w:val="000000" w:themeColor="text1"/>
                <w:sz w:val="18"/>
                <w:szCs w:val="18"/>
              </w:rPr>
              <w:t>Senior Lecturer</w:t>
            </w:r>
          </w:p>
        </w:tc>
        <w:tc>
          <w:tcPr>
            <w:tcW w:w="1351" w:type="dxa"/>
            <w:tcBorders>
              <w:top w:val="nil"/>
              <w:left w:val="nil"/>
              <w:bottom w:val="nil"/>
              <w:right w:val="nil"/>
            </w:tcBorders>
            <w:vAlign w:val="center"/>
          </w:tcPr>
          <w:p w14:paraId="52C9E595" w14:textId="77777777" w:rsidR="00587830" w:rsidRPr="00A465A6" w:rsidRDefault="00587830" w:rsidP="00CD60C0">
            <w:pPr>
              <w:jc w:val="center"/>
              <w:rPr>
                <w:color w:val="000000" w:themeColor="text1"/>
                <w:sz w:val="18"/>
                <w:szCs w:val="18"/>
              </w:rPr>
            </w:pPr>
            <w:r w:rsidRPr="00A465A6">
              <w:rPr>
                <w:color w:val="000000" w:themeColor="text1"/>
                <w:sz w:val="18"/>
                <w:szCs w:val="18"/>
              </w:rPr>
              <w:t>15</w:t>
            </w:r>
          </w:p>
        </w:tc>
        <w:tc>
          <w:tcPr>
            <w:tcW w:w="1351" w:type="dxa"/>
            <w:tcBorders>
              <w:top w:val="nil"/>
              <w:left w:val="nil"/>
              <w:bottom w:val="nil"/>
              <w:right w:val="nil"/>
            </w:tcBorders>
            <w:vAlign w:val="center"/>
          </w:tcPr>
          <w:p w14:paraId="267978AC" w14:textId="77777777" w:rsidR="00587830" w:rsidRPr="00A465A6" w:rsidRDefault="00587830" w:rsidP="00CD60C0">
            <w:pPr>
              <w:jc w:val="center"/>
              <w:rPr>
                <w:color w:val="000000" w:themeColor="text1"/>
                <w:sz w:val="18"/>
                <w:szCs w:val="18"/>
              </w:rPr>
            </w:pPr>
            <w:r w:rsidRPr="00A465A6">
              <w:rPr>
                <w:color w:val="000000" w:themeColor="text1"/>
                <w:sz w:val="18"/>
                <w:szCs w:val="18"/>
              </w:rPr>
              <w:t>2</w:t>
            </w:r>
          </w:p>
        </w:tc>
        <w:tc>
          <w:tcPr>
            <w:tcW w:w="4543" w:type="dxa"/>
            <w:tcBorders>
              <w:top w:val="nil"/>
              <w:left w:val="nil"/>
              <w:bottom w:val="nil"/>
              <w:right w:val="nil"/>
            </w:tcBorders>
            <w:vAlign w:val="center"/>
          </w:tcPr>
          <w:p w14:paraId="1D171569" w14:textId="09298F2A" w:rsidR="00587830" w:rsidRPr="00A465A6" w:rsidRDefault="00583119" w:rsidP="00CD60C0">
            <w:pPr>
              <w:jc w:val="center"/>
              <w:rPr>
                <w:color w:val="000000" w:themeColor="text1"/>
                <w:sz w:val="18"/>
                <w:szCs w:val="18"/>
              </w:rPr>
            </w:pPr>
            <w:r w:rsidRPr="00A465A6">
              <w:rPr>
                <w:color w:val="000000" w:themeColor="text1"/>
                <w:sz w:val="18"/>
                <w:szCs w:val="18"/>
              </w:rPr>
              <w:t>EMA with Turnitin</w:t>
            </w:r>
          </w:p>
        </w:tc>
      </w:tr>
      <w:tr w:rsidR="00F15073" w:rsidRPr="00A465A6" w14:paraId="3930A30D" w14:textId="77777777" w:rsidTr="00774338">
        <w:trPr>
          <w:trHeight w:val="197"/>
          <w:jc w:val="center"/>
        </w:trPr>
        <w:tc>
          <w:tcPr>
            <w:tcW w:w="1222" w:type="dxa"/>
            <w:tcBorders>
              <w:top w:val="nil"/>
              <w:left w:val="nil"/>
              <w:bottom w:val="single" w:sz="8" w:space="0" w:color="auto"/>
              <w:right w:val="nil"/>
            </w:tcBorders>
            <w:vAlign w:val="center"/>
          </w:tcPr>
          <w:p w14:paraId="3A654BFE" w14:textId="77777777" w:rsidR="00587830" w:rsidRPr="00A465A6" w:rsidRDefault="00587830" w:rsidP="00CD60C0">
            <w:pPr>
              <w:jc w:val="center"/>
              <w:rPr>
                <w:color w:val="000000" w:themeColor="text1"/>
                <w:sz w:val="18"/>
                <w:szCs w:val="18"/>
              </w:rPr>
            </w:pPr>
            <w:r w:rsidRPr="00A465A6">
              <w:rPr>
                <w:color w:val="000000" w:themeColor="text1"/>
                <w:sz w:val="18"/>
                <w:szCs w:val="18"/>
              </w:rPr>
              <w:t>P21</w:t>
            </w:r>
          </w:p>
        </w:tc>
        <w:tc>
          <w:tcPr>
            <w:tcW w:w="1351" w:type="dxa"/>
            <w:tcBorders>
              <w:top w:val="nil"/>
              <w:left w:val="nil"/>
              <w:bottom w:val="single" w:sz="8" w:space="0" w:color="auto"/>
              <w:right w:val="nil"/>
            </w:tcBorders>
            <w:vAlign w:val="center"/>
          </w:tcPr>
          <w:p w14:paraId="5B212EBB" w14:textId="77777777" w:rsidR="00587830" w:rsidRPr="00A465A6" w:rsidRDefault="00587830" w:rsidP="00CD60C0">
            <w:pPr>
              <w:jc w:val="center"/>
              <w:rPr>
                <w:color w:val="000000" w:themeColor="text1"/>
                <w:sz w:val="18"/>
                <w:szCs w:val="18"/>
              </w:rPr>
            </w:pPr>
            <w:r w:rsidRPr="00A465A6">
              <w:rPr>
                <w:color w:val="000000" w:themeColor="text1"/>
                <w:sz w:val="18"/>
                <w:szCs w:val="18"/>
              </w:rPr>
              <w:t>Lecturer</w:t>
            </w:r>
          </w:p>
        </w:tc>
        <w:tc>
          <w:tcPr>
            <w:tcW w:w="1351" w:type="dxa"/>
            <w:tcBorders>
              <w:top w:val="nil"/>
              <w:left w:val="nil"/>
              <w:bottom w:val="single" w:sz="8" w:space="0" w:color="auto"/>
              <w:right w:val="nil"/>
            </w:tcBorders>
            <w:vAlign w:val="center"/>
          </w:tcPr>
          <w:p w14:paraId="230AA582" w14:textId="77777777" w:rsidR="00587830" w:rsidRPr="00A465A6" w:rsidRDefault="00587830" w:rsidP="00CD60C0">
            <w:pPr>
              <w:jc w:val="center"/>
              <w:rPr>
                <w:color w:val="000000" w:themeColor="text1"/>
                <w:sz w:val="18"/>
                <w:szCs w:val="18"/>
              </w:rPr>
            </w:pPr>
            <w:r w:rsidRPr="00A465A6">
              <w:rPr>
                <w:color w:val="000000" w:themeColor="text1"/>
                <w:sz w:val="18"/>
                <w:szCs w:val="18"/>
              </w:rPr>
              <w:t>2</w:t>
            </w:r>
          </w:p>
        </w:tc>
        <w:tc>
          <w:tcPr>
            <w:tcW w:w="1351" w:type="dxa"/>
            <w:tcBorders>
              <w:top w:val="nil"/>
              <w:left w:val="nil"/>
              <w:bottom w:val="single" w:sz="8" w:space="0" w:color="auto"/>
              <w:right w:val="nil"/>
            </w:tcBorders>
            <w:vAlign w:val="center"/>
          </w:tcPr>
          <w:p w14:paraId="6A7C4371" w14:textId="77777777" w:rsidR="00587830" w:rsidRPr="00A465A6" w:rsidRDefault="00587830" w:rsidP="00CD60C0">
            <w:pPr>
              <w:jc w:val="center"/>
              <w:rPr>
                <w:color w:val="000000" w:themeColor="text1"/>
                <w:sz w:val="18"/>
                <w:szCs w:val="18"/>
              </w:rPr>
            </w:pPr>
            <w:r w:rsidRPr="00A465A6">
              <w:rPr>
                <w:color w:val="000000" w:themeColor="text1"/>
                <w:sz w:val="18"/>
                <w:szCs w:val="18"/>
              </w:rPr>
              <w:t>2</w:t>
            </w:r>
          </w:p>
        </w:tc>
        <w:tc>
          <w:tcPr>
            <w:tcW w:w="4543" w:type="dxa"/>
            <w:tcBorders>
              <w:top w:val="nil"/>
              <w:left w:val="nil"/>
              <w:bottom w:val="single" w:sz="8" w:space="0" w:color="auto"/>
              <w:right w:val="nil"/>
            </w:tcBorders>
            <w:vAlign w:val="center"/>
          </w:tcPr>
          <w:p w14:paraId="3C343060" w14:textId="25ACFD6D" w:rsidR="00587830" w:rsidRPr="00A465A6" w:rsidRDefault="00583119" w:rsidP="00CD60C0">
            <w:pPr>
              <w:jc w:val="center"/>
              <w:rPr>
                <w:color w:val="000000" w:themeColor="text1"/>
                <w:sz w:val="18"/>
                <w:szCs w:val="18"/>
              </w:rPr>
            </w:pPr>
            <w:r w:rsidRPr="00A465A6">
              <w:rPr>
                <w:color w:val="000000" w:themeColor="text1"/>
                <w:sz w:val="18"/>
                <w:szCs w:val="18"/>
              </w:rPr>
              <w:t>EMA with Turnitin</w:t>
            </w:r>
            <w:r w:rsidR="00587830" w:rsidRPr="00A465A6">
              <w:rPr>
                <w:color w:val="000000" w:themeColor="text1"/>
                <w:sz w:val="18"/>
                <w:szCs w:val="18"/>
              </w:rPr>
              <w:t>, MCQs</w:t>
            </w:r>
          </w:p>
        </w:tc>
      </w:tr>
    </w:tbl>
    <w:p w14:paraId="28F28F74" w14:textId="77777777" w:rsidR="00583119" w:rsidRPr="00A465A6" w:rsidRDefault="00583119" w:rsidP="00D460FC">
      <w:pPr>
        <w:spacing w:line="360" w:lineRule="auto"/>
        <w:jc w:val="both"/>
        <w:rPr>
          <w:color w:val="000000" w:themeColor="text1"/>
          <w:sz w:val="18"/>
          <w:szCs w:val="18"/>
        </w:rPr>
      </w:pPr>
    </w:p>
    <w:p w14:paraId="380E65F1" w14:textId="4C636D49" w:rsidR="00587830" w:rsidRPr="00A465A6" w:rsidRDefault="00583119" w:rsidP="00D460FC">
      <w:pPr>
        <w:spacing w:line="360" w:lineRule="auto"/>
        <w:jc w:val="both"/>
        <w:rPr>
          <w:color w:val="000000" w:themeColor="text1"/>
          <w:sz w:val="18"/>
          <w:szCs w:val="18"/>
        </w:rPr>
      </w:pPr>
      <w:r w:rsidRPr="00A465A6">
        <w:rPr>
          <w:color w:val="000000" w:themeColor="text1"/>
          <w:sz w:val="18"/>
          <w:szCs w:val="18"/>
        </w:rPr>
        <w:t>*including experience with computer-assisted assessment</w:t>
      </w:r>
    </w:p>
    <w:p w14:paraId="05EBAF35" w14:textId="77777777" w:rsidR="006626E6" w:rsidRPr="00A465A6" w:rsidRDefault="006626E6" w:rsidP="00E97F60">
      <w:pPr>
        <w:widowControl w:val="0"/>
        <w:autoSpaceDE w:val="0"/>
        <w:autoSpaceDN w:val="0"/>
        <w:adjustRightInd w:val="0"/>
        <w:spacing w:line="360" w:lineRule="auto"/>
        <w:jc w:val="both"/>
        <w:rPr>
          <w:color w:val="000000" w:themeColor="text1"/>
        </w:rPr>
      </w:pPr>
    </w:p>
    <w:p w14:paraId="22A1B75A" w14:textId="47F9B816" w:rsidR="00D620CC" w:rsidRPr="00A465A6" w:rsidRDefault="00BE0124" w:rsidP="00E97F60">
      <w:pPr>
        <w:widowControl w:val="0"/>
        <w:autoSpaceDE w:val="0"/>
        <w:autoSpaceDN w:val="0"/>
        <w:adjustRightInd w:val="0"/>
        <w:spacing w:line="360" w:lineRule="auto"/>
        <w:jc w:val="both"/>
        <w:rPr>
          <w:color w:val="000000" w:themeColor="text1"/>
          <w:sz w:val="20"/>
          <w:szCs w:val="20"/>
        </w:rPr>
      </w:pPr>
      <w:r w:rsidRPr="00A465A6">
        <w:rPr>
          <w:color w:val="000000" w:themeColor="text1"/>
          <w:sz w:val="20"/>
          <w:szCs w:val="20"/>
        </w:rPr>
        <w:t>Stimulated recall technique was employed when participants voluntarily ex</w:t>
      </w:r>
      <w:r w:rsidR="00EC6778" w:rsidRPr="00A465A6">
        <w:rPr>
          <w:color w:val="000000" w:themeColor="text1"/>
          <w:sz w:val="20"/>
          <w:szCs w:val="20"/>
        </w:rPr>
        <w:t>pressed the will to demonstrate</w:t>
      </w:r>
      <w:r w:rsidRPr="00A465A6">
        <w:rPr>
          <w:color w:val="000000" w:themeColor="text1"/>
          <w:sz w:val="20"/>
          <w:szCs w:val="20"/>
        </w:rPr>
        <w:t xml:space="preserve"> </w:t>
      </w:r>
      <w:r w:rsidR="00EC6778" w:rsidRPr="00A465A6">
        <w:rPr>
          <w:color w:val="000000" w:themeColor="text1"/>
          <w:sz w:val="20"/>
          <w:szCs w:val="20"/>
        </w:rPr>
        <w:t>examples of their experiences.</w:t>
      </w:r>
      <w:r w:rsidRPr="00A465A6">
        <w:rPr>
          <w:color w:val="000000" w:themeColor="text1"/>
          <w:sz w:val="20"/>
          <w:szCs w:val="20"/>
        </w:rPr>
        <w:t xml:space="preserve"> A laptop was available on the desk and participants were informed that this could be used at any point duri</w:t>
      </w:r>
      <w:r w:rsidR="00451B80" w:rsidRPr="00A465A6">
        <w:rPr>
          <w:color w:val="000000" w:themeColor="text1"/>
          <w:sz w:val="20"/>
          <w:szCs w:val="20"/>
        </w:rPr>
        <w:t>ng the interview</w:t>
      </w:r>
      <w:r w:rsidR="00720BAE" w:rsidRPr="00A465A6">
        <w:rPr>
          <w:color w:val="000000" w:themeColor="text1"/>
          <w:sz w:val="20"/>
          <w:szCs w:val="20"/>
        </w:rPr>
        <w:t xml:space="preserve">; </w:t>
      </w:r>
      <w:r w:rsidR="00EC6778" w:rsidRPr="00A465A6">
        <w:rPr>
          <w:color w:val="000000" w:themeColor="text1"/>
          <w:sz w:val="20"/>
          <w:szCs w:val="20"/>
        </w:rPr>
        <w:t>f</w:t>
      </w:r>
      <w:r w:rsidRPr="00A465A6">
        <w:rPr>
          <w:color w:val="000000" w:themeColor="text1"/>
          <w:sz w:val="20"/>
          <w:szCs w:val="20"/>
        </w:rPr>
        <w:t xml:space="preserve">our </w:t>
      </w:r>
      <w:r w:rsidR="00EC6778" w:rsidRPr="00A465A6">
        <w:rPr>
          <w:color w:val="000000" w:themeColor="text1"/>
          <w:sz w:val="20"/>
          <w:szCs w:val="20"/>
        </w:rPr>
        <w:t>participants asked</w:t>
      </w:r>
      <w:r w:rsidRPr="00A465A6">
        <w:rPr>
          <w:color w:val="000000" w:themeColor="text1"/>
          <w:sz w:val="20"/>
          <w:szCs w:val="20"/>
        </w:rPr>
        <w:t xml:space="preserve"> to use the laptop. The technique wa</w:t>
      </w:r>
      <w:r w:rsidR="004D059F" w:rsidRPr="00A465A6">
        <w:rPr>
          <w:color w:val="000000" w:themeColor="text1"/>
          <w:sz w:val="20"/>
          <w:szCs w:val="20"/>
        </w:rPr>
        <w:t xml:space="preserve">s employed with the </w:t>
      </w:r>
      <w:r w:rsidR="00180906" w:rsidRPr="00A465A6">
        <w:rPr>
          <w:color w:val="000000" w:themeColor="text1"/>
          <w:sz w:val="20"/>
          <w:szCs w:val="20"/>
        </w:rPr>
        <w:t>objective</w:t>
      </w:r>
      <w:r w:rsidRPr="00A465A6">
        <w:rPr>
          <w:color w:val="000000" w:themeColor="text1"/>
          <w:sz w:val="20"/>
          <w:szCs w:val="20"/>
        </w:rPr>
        <w:t xml:space="preserve"> of yielding richer accounts of e-assessment experiences </w:t>
      </w:r>
      <w:r w:rsidR="00720BAE" w:rsidRPr="00A465A6">
        <w:rPr>
          <w:color w:val="000000" w:themeColor="text1"/>
          <w:sz w:val="20"/>
          <w:szCs w:val="20"/>
        </w:rPr>
        <w:t xml:space="preserve">while </w:t>
      </w:r>
      <w:r w:rsidRPr="00A465A6">
        <w:rPr>
          <w:color w:val="000000" w:themeColor="text1"/>
          <w:sz w:val="20"/>
          <w:szCs w:val="20"/>
        </w:rPr>
        <w:t xml:space="preserve">revealing the structure of </w:t>
      </w:r>
      <w:r w:rsidR="00720BAE" w:rsidRPr="00A465A6">
        <w:rPr>
          <w:color w:val="000000" w:themeColor="text1"/>
          <w:sz w:val="20"/>
          <w:szCs w:val="20"/>
        </w:rPr>
        <w:lastRenderedPageBreak/>
        <w:t xml:space="preserve">participant </w:t>
      </w:r>
      <w:r w:rsidRPr="00A465A6">
        <w:rPr>
          <w:color w:val="000000" w:themeColor="text1"/>
          <w:sz w:val="20"/>
          <w:szCs w:val="20"/>
        </w:rPr>
        <w:t xml:space="preserve">conceptions. </w:t>
      </w:r>
      <w:r w:rsidR="00D460FC" w:rsidRPr="00A465A6">
        <w:rPr>
          <w:color w:val="000000" w:themeColor="text1"/>
          <w:sz w:val="20"/>
          <w:szCs w:val="20"/>
        </w:rPr>
        <w:t>Interviews lasted between 3</w:t>
      </w:r>
      <w:r w:rsidR="00EC6778" w:rsidRPr="00A465A6">
        <w:rPr>
          <w:color w:val="000000" w:themeColor="text1"/>
          <w:sz w:val="20"/>
          <w:szCs w:val="20"/>
        </w:rPr>
        <w:t>0 and 60 minutes</w:t>
      </w:r>
      <w:r w:rsidR="00720BAE" w:rsidRPr="00A465A6">
        <w:rPr>
          <w:color w:val="000000" w:themeColor="text1"/>
          <w:sz w:val="20"/>
          <w:szCs w:val="20"/>
        </w:rPr>
        <w:t xml:space="preserve"> and</w:t>
      </w:r>
      <w:r w:rsidR="00D460FC" w:rsidRPr="00A465A6">
        <w:rPr>
          <w:color w:val="000000" w:themeColor="text1"/>
          <w:sz w:val="20"/>
          <w:szCs w:val="20"/>
        </w:rPr>
        <w:t xml:space="preserve"> </w:t>
      </w:r>
      <w:r w:rsidR="00180906" w:rsidRPr="00A465A6">
        <w:rPr>
          <w:color w:val="000000" w:themeColor="text1"/>
          <w:sz w:val="20"/>
          <w:szCs w:val="20"/>
        </w:rPr>
        <w:t>were audiotaped and</w:t>
      </w:r>
      <w:r w:rsidR="00D460FC" w:rsidRPr="00A465A6">
        <w:rPr>
          <w:color w:val="000000" w:themeColor="text1"/>
          <w:sz w:val="20"/>
          <w:szCs w:val="20"/>
        </w:rPr>
        <w:t xml:space="preserve"> transcribed by a third party. </w:t>
      </w:r>
      <w:r w:rsidR="00743663" w:rsidRPr="00A465A6">
        <w:rPr>
          <w:color w:val="000000" w:themeColor="text1"/>
          <w:sz w:val="20"/>
          <w:szCs w:val="20"/>
        </w:rPr>
        <w:t>The analysis</w:t>
      </w:r>
      <w:r w:rsidR="00180906" w:rsidRPr="00A465A6">
        <w:rPr>
          <w:color w:val="000000" w:themeColor="text1"/>
          <w:sz w:val="20"/>
          <w:szCs w:val="20"/>
        </w:rPr>
        <w:t xml:space="preserve"> of the generated data</w:t>
      </w:r>
      <w:r w:rsidR="00743663" w:rsidRPr="00A465A6">
        <w:rPr>
          <w:color w:val="000000" w:themeColor="text1"/>
          <w:sz w:val="20"/>
          <w:szCs w:val="20"/>
        </w:rPr>
        <w:t xml:space="preserve"> involved </w:t>
      </w:r>
      <w:r w:rsidR="00FE7BC0" w:rsidRPr="00A465A6">
        <w:rPr>
          <w:color w:val="000000" w:themeColor="text1"/>
          <w:sz w:val="20"/>
          <w:szCs w:val="20"/>
        </w:rPr>
        <w:t>five</w:t>
      </w:r>
      <w:r w:rsidR="00743663" w:rsidRPr="00A465A6">
        <w:rPr>
          <w:color w:val="000000" w:themeColor="text1"/>
          <w:sz w:val="20"/>
          <w:szCs w:val="20"/>
        </w:rPr>
        <w:t xml:space="preserve"> stages</w:t>
      </w:r>
      <w:r w:rsidR="00180906" w:rsidRPr="00A465A6">
        <w:rPr>
          <w:color w:val="000000" w:themeColor="text1"/>
          <w:sz w:val="20"/>
          <w:szCs w:val="20"/>
        </w:rPr>
        <w:t>:</w:t>
      </w:r>
    </w:p>
    <w:p w14:paraId="151D8581" w14:textId="7A31B847" w:rsidR="00743663" w:rsidRPr="00A465A6" w:rsidRDefault="00E97F60" w:rsidP="00E97F60">
      <w:pPr>
        <w:spacing w:line="360" w:lineRule="auto"/>
        <w:jc w:val="both"/>
        <w:rPr>
          <w:rFonts w:eastAsia="Helvetica"/>
          <w:color w:val="000000" w:themeColor="text1"/>
          <w:sz w:val="20"/>
          <w:szCs w:val="20"/>
        </w:rPr>
      </w:pPr>
      <w:r w:rsidRPr="00A465A6">
        <w:rPr>
          <w:rFonts w:eastAsia="Times New Roman"/>
          <w:color w:val="000000" w:themeColor="text1"/>
          <w:sz w:val="20"/>
          <w:szCs w:val="20"/>
        </w:rPr>
        <w:t>During the first stage, t</w:t>
      </w:r>
      <w:r w:rsidR="00054E3C" w:rsidRPr="00A465A6">
        <w:rPr>
          <w:rFonts w:eastAsia="Times New Roman"/>
          <w:color w:val="000000" w:themeColor="text1"/>
          <w:sz w:val="20"/>
          <w:szCs w:val="20"/>
        </w:rPr>
        <w:t>he transcripts from each interview were read</w:t>
      </w:r>
      <w:r w:rsidR="004B61DC" w:rsidRPr="00A465A6">
        <w:rPr>
          <w:rFonts w:eastAsia="Times New Roman"/>
          <w:color w:val="000000" w:themeColor="text1"/>
          <w:sz w:val="20"/>
          <w:szCs w:val="20"/>
        </w:rPr>
        <w:t xml:space="preserve"> once while listening to the interview audio files.</w:t>
      </w:r>
      <w:r w:rsidR="005E7BD5" w:rsidRPr="00A465A6">
        <w:rPr>
          <w:rFonts w:eastAsia="Times New Roman"/>
          <w:color w:val="000000" w:themeColor="text1"/>
          <w:sz w:val="20"/>
          <w:szCs w:val="20"/>
        </w:rPr>
        <w:t xml:space="preserve"> </w:t>
      </w:r>
      <w:r w:rsidR="00571B7D" w:rsidRPr="00A465A6">
        <w:rPr>
          <w:rFonts w:eastAsia="Times New Roman"/>
          <w:color w:val="000000" w:themeColor="text1"/>
          <w:sz w:val="20"/>
          <w:szCs w:val="20"/>
        </w:rPr>
        <w:t>Transcription c</w:t>
      </w:r>
      <w:r w:rsidR="005E7BD5" w:rsidRPr="00A465A6">
        <w:rPr>
          <w:rFonts w:eastAsia="Times New Roman"/>
          <w:color w:val="000000" w:themeColor="text1"/>
          <w:sz w:val="20"/>
          <w:szCs w:val="20"/>
        </w:rPr>
        <w:t>ompleteness and</w:t>
      </w:r>
      <w:r w:rsidR="004B61DC" w:rsidRPr="00A465A6">
        <w:rPr>
          <w:rFonts w:eastAsia="Times New Roman"/>
          <w:color w:val="000000" w:themeColor="text1"/>
          <w:sz w:val="20"/>
          <w:szCs w:val="20"/>
        </w:rPr>
        <w:t xml:space="preserve"> accuracy </w:t>
      </w:r>
      <w:r w:rsidR="005E7BD5" w:rsidRPr="00A465A6">
        <w:rPr>
          <w:rFonts w:eastAsia="Times New Roman"/>
          <w:color w:val="000000" w:themeColor="text1"/>
          <w:sz w:val="20"/>
          <w:szCs w:val="20"/>
        </w:rPr>
        <w:t>were confirmed</w:t>
      </w:r>
      <w:r w:rsidR="004B61DC" w:rsidRPr="00A465A6">
        <w:rPr>
          <w:rFonts w:eastAsia="Times New Roman"/>
          <w:color w:val="000000" w:themeColor="text1"/>
          <w:sz w:val="20"/>
          <w:szCs w:val="20"/>
        </w:rPr>
        <w:t xml:space="preserve"> </w:t>
      </w:r>
      <w:r w:rsidR="005E7BD5" w:rsidRPr="00A465A6">
        <w:rPr>
          <w:rFonts w:eastAsia="Times New Roman"/>
          <w:color w:val="000000" w:themeColor="text1"/>
          <w:sz w:val="20"/>
          <w:szCs w:val="20"/>
        </w:rPr>
        <w:t xml:space="preserve">and </w:t>
      </w:r>
      <w:r w:rsidR="004B61DC" w:rsidRPr="00A465A6">
        <w:rPr>
          <w:rFonts w:eastAsia="Times New Roman"/>
          <w:color w:val="000000" w:themeColor="text1"/>
          <w:sz w:val="20"/>
          <w:szCs w:val="20"/>
        </w:rPr>
        <w:t>any mistakes</w:t>
      </w:r>
      <w:r w:rsidR="005E7BD5" w:rsidRPr="00A465A6">
        <w:rPr>
          <w:rFonts w:eastAsia="Times New Roman"/>
          <w:color w:val="000000" w:themeColor="text1"/>
          <w:sz w:val="20"/>
          <w:szCs w:val="20"/>
        </w:rPr>
        <w:t xml:space="preserve"> were corrected. The author also</w:t>
      </w:r>
      <w:r w:rsidR="004B61DC" w:rsidRPr="00A465A6">
        <w:rPr>
          <w:rFonts w:eastAsia="Times New Roman"/>
          <w:color w:val="000000" w:themeColor="text1"/>
          <w:sz w:val="20"/>
          <w:szCs w:val="20"/>
        </w:rPr>
        <w:t xml:space="preserve"> recall</w:t>
      </w:r>
      <w:r w:rsidR="005E7BD5" w:rsidRPr="00A465A6">
        <w:rPr>
          <w:rFonts w:eastAsia="Times New Roman"/>
          <w:color w:val="000000" w:themeColor="text1"/>
          <w:sz w:val="20"/>
          <w:szCs w:val="20"/>
        </w:rPr>
        <w:t>ed</w:t>
      </w:r>
      <w:r w:rsidR="004B61DC" w:rsidRPr="00A465A6">
        <w:rPr>
          <w:rFonts w:eastAsia="Times New Roman"/>
          <w:color w:val="000000" w:themeColor="text1"/>
          <w:sz w:val="20"/>
          <w:szCs w:val="20"/>
        </w:rPr>
        <w:t xml:space="preserve"> the particular nuances of each interview.</w:t>
      </w:r>
      <w:r w:rsidR="00054E3C" w:rsidRPr="00A465A6">
        <w:rPr>
          <w:rFonts w:eastAsia="Times New Roman"/>
          <w:color w:val="000000" w:themeColor="text1"/>
          <w:sz w:val="20"/>
          <w:szCs w:val="20"/>
        </w:rPr>
        <w:t xml:space="preserve"> </w:t>
      </w:r>
      <w:r w:rsidR="00180906" w:rsidRPr="00A465A6">
        <w:rPr>
          <w:rFonts w:eastAsia="Times New Roman"/>
          <w:color w:val="000000" w:themeColor="text1"/>
          <w:sz w:val="20"/>
          <w:szCs w:val="20"/>
        </w:rPr>
        <w:t xml:space="preserve">Subsequent </w:t>
      </w:r>
      <w:r w:rsidR="004B61DC" w:rsidRPr="00A465A6">
        <w:rPr>
          <w:rFonts w:eastAsia="Times New Roman"/>
          <w:color w:val="000000" w:themeColor="text1"/>
          <w:sz w:val="20"/>
          <w:szCs w:val="20"/>
        </w:rPr>
        <w:t>readings of the transcripts</w:t>
      </w:r>
      <w:r w:rsidR="00180906" w:rsidRPr="00A465A6">
        <w:rPr>
          <w:rFonts w:eastAsia="Times New Roman"/>
          <w:color w:val="000000" w:themeColor="text1"/>
          <w:sz w:val="20"/>
          <w:szCs w:val="20"/>
        </w:rPr>
        <w:t xml:space="preserve"> served the purpose</w:t>
      </w:r>
      <w:r w:rsidR="00E77986" w:rsidRPr="00A465A6">
        <w:rPr>
          <w:rFonts w:eastAsia="Times New Roman"/>
          <w:color w:val="000000" w:themeColor="text1"/>
          <w:sz w:val="20"/>
          <w:szCs w:val="20"/>
        </w:rPr>
        <w:t xml:space="preserve"> of marking ‘</w:t>
      </w:r>
      <w:r w:rsidR="005E7BD5" w:rsidRPr="00A465A6">
        <w:rPr>
          <w:rFonts w:eastAsia="Times New Roman"/>
          <w:color w:val="000000" w:themeColor="text1"/>
          <w:sz w:val="20"/>
          <w:szCs w:val="20"/>
        </w:rPr>
        <w:t>m</w:t>
      </w:r>
      <w:r w:rsidR="00E77986" w:rsidRPr="00A465A6">
        <w:rPr>
          <w:rFonts w:eastAsia="Times New Roman"/>
          <w:color w:val="000000" w:themeColor="text1"/>
          <w:sz w:val="20"/>
          <w:szCs w:val="20"/>
        </w:rPr>
        <w:t>eaningful utterances’</w:t>
      </w:r>
      <w:r w:rsidR="00180906" w:rsidRPr="00A465A6">
        <w:rPr>
          <w:rFonts w:eastAsia="Times New Roman"/>
          <w:color w:val="000000" w:themeColor="text1"/>
          <w:sz w:val="20"/>
          <w:szCs w:val="20"/>
        </w:rPr>
        <w:t>, potentially revealing</w:t>
      </w:r>
      <w:r w:rsidR="005E7BD5" w:rsidRPr="00A465A6">
        <w:rPr>
          <w:rFonts w:eastAsia="Times New Roman"/>
          <w:color w:val="000000" w:themeColor="text1"/>
          <w:sz w:val="20"/>
          <w:szCs w:val="20"/>
        </w:rPr>
        <w:t xml:space="preserve"> aspects of the </w:t>
      </w:r>
      <w:r w:rsidR="00571B7D" w:rsidRPr="00A465A6">
        <w:rPr>
          <w:rFonts w:eastAsia="Times New Roman"/>
          <w:color w:val="000000" w:themeColor="text1"/>
          <w:sz w:val="20"/>
          <w:szCs w:val="20"/>
        </w:rPr>
        <w:t xml:space="preserve">conceptions’ </w:t>
      </w:r>
      <w:r w:rsidR="00F60FB4" w:rsidRPr="00A465A6">
        <w:rPr>
          <w:rFonts w:eastAsia="Times New Roman"/>
          <w:color w:val="000000" w:themeColor="text1"/>
          <w:sz w:val="20"/>
          <w:szCs w:val="20"/>
        </w:rPr>
        <w:t>structure</w:t>
      </w:r>
      <w:r w:rsidR="005E7BD5" w:rsidRPr="00A465A6">
        <w:rPr>
          <w:rFonts w:eastAsia="Times New Roman"/>
          <w:color w:val="000000" w:themeColor="text1"/>
          <w:sz w:val="20"/>
          <w:szCs w:val="20"/>
        </w:rPr>
        <w:t>.</w:t>
      </w:r>
      <w:r w:rsidR="004B61DC" w:rsidRPr="00A465A6">
        <w:rPr>
          <w:rFonts w:eastAsia="Times New Roman"/>
          <w:color w:val="000000" w:themeColor="text1"/>
          <w:sz w:val="20"/>
          <w:szCs w:val="20"/>
        </w:rPr>
        <w:t xml:space="preserve"> </w:t>
      </w:r>
      <w:r w:rsidR="005E7BD5" w:rsidRPr="00A465A6">
        <w:rPr>
          <w:rFonts w:eastAsia="Times New Roman"/>
          <w:color w:val="000000" w:themeColor="text1"/>
          <w:sz w:val="20"/>
          <w:szCs w:val="20"/>
        </w:rPr>
        <w:t>When in doubt about the usefulness of a particular passage, the</w:t>
      </w:r>
      <w:r w:rsidR="00571B7D" w:rsidRPr="00A465A6">
        <w:rPr>
          <w:rFonts w:eastAsia="Times New Roman"/>
          <w:color w:val="000000" w:themeColor="text1"/>
          <w:sz w:val="20"/>
          <w:szCs w:val="20"/>
        </w:rPr>
        <w:t xml:space="preserve"> latter </w:t>
      </w:r>
      <w:r w:rsidR="005E7BD5" w:rsidRPr="00A465A6">
        <w:rPr>
          <w:rFonts w:eastAsia="Times New Roman"/>
          <w:color w:val="000000" w:themeColor="text1"/>
          <w:sz w:val="20"/>
          <w:szCs w:val="20"/>
        </w:rPr>
        <w:t>were maintained at this stage of analysis</w:t>
      </w:r>
      <w:r w:rsidR="00180906" w:rsidRPr="00A465A6">
        <w:rPr>
          <w:rFonts w:eastAsia="Times New Roman"/>
          <w:color w:val="000000" w:themeColor="text1"/>
          <w:sz w:val="20"/>
          <w:szCs w:val="20"/>
        </w:rPr>
        <w:t xml:space="preserve"> so that they c</w:t>
      </w:r>
      <w:r w:rsidR="00571B7D" w:rsidRPr="00A465A6">
        <w:rPr>
          <w:rFonts w:eastAsia="Times New Roman"/>
          <w:color w:val="000000" w:themeColor="text1"/>
          <w:sz w:val="20"/>
          <w:szCs w:val="20"/>
        </w:rPr>
        <w:t>ould</w:t>
      </w:r>
      <w:r w:rsidR="00180906" w:rsidRPr="00A465A6">
        <w:rPr>
          <w:rFonts w:eastAsia="Times New Roman"/>
          <w:color w:val="000000" w:themeColor="text1"/>
          <w:sz w:val="20"/>
          <w:szCs w:val="20"/>
        </w:rPr>
        <w:t xml:space="preserve"> be re-</w:t>
      </w:r>
      <w:r w:rsidR="00451B80" w:rsidRPr="00A465A6">
        <w:rPr>
          <w:rFonts w:eastAsia="Times New Roman"/>
          <w:color w:val="000000" w:themeColor="text1"/>
          <w:sz w:val="20"/>
          <w:szCs w:val="20"/>
        </w:rPr>
        <w:t>examined</w:t>
      </w:r>
      <w:r w:rsidR="005E7BD5" w:rsidRPr="00A465A6">
        <w:rPr>
          <w:rFonts w:eastAsia="Times New Roman"/>
          <w:color w:val="000000" w:themeColor="text1"/>
          <w:sz w:val="20"/>
          <w:szCs w:val="20"/>
        </w:rPr>
        <w:t>.</w:t>
      </w:r>
    </w:p>
    <w:p w14:paraId="2DE238E6" w14:textId="7425B114" w:rsidR="00ED0627" w:rsidRPr="00A465A6" w:rsidRDefault="00E97F60" w:rsidP="00E97F60">
      <w:pPr>
        <w:spacing w:line="360" w:lineRule="auto"/>
        <w:jc w:val="both"/>
        <w:rPr>
          <w:rFonts w:eastAsia="Helvetica"/>
          <w:color w:val="000000" w:themeColor="text1"/>
          <w:sz w:val="20"/>
          <w:szCs w:val="20"/>
        </w:rPr>
      </w:pPr>
      <w:r w:rsidRPr="00A465A6">
        <w:rPr>
          <w:rFonts w:eastAsia="Helvetica"/>
          <w:color w:val="000000" w:themeColor="text1"/>
          <w:sz w:val="20"/>
          <w:szCs w:val="20"/>
        </w:rPr>
        <w:t>The second stage, involved a</w:t>
      </w:r>
      <w:r w:rsidR="004B61DC" w:rsidRPr="00A465A6">
        <w:rPr>
          <w:rFonts w:eastAsia="Helvetica"/>
          <w:color w:val="000000" w:themeColor="text1"/>
          <w:sz w:val="20"/>
          <w:szCs w:val="20"/>
        </w:rPr>
        <w:t xml:space="preserve"> round of analysis </w:t>
      </w:r>
      <w:r w:rsidR="00B115A3" w:rsidRPr="00A465A6">
        <w:rPr>
          <w:rFonts w:eastAsia="Helvetica"/>
          <w:color w:val="000000" w:themeColor="text1"/>
          <w:sz w:val="20"/>
          <w:szCs w:val="20"/>
        </w:rPr>
        <w:t xml:space="preserve">which attempted </w:t>
      </w:r>
      <w:r w:rsidR="002334FA" w:rsidRPr="00A465A6">
        <w:rPr>
          <w:rFonts w:eastAsia="Helvetica"/>
          <w:color w:val="000000" w:themeColor="text1"/>
          <w:sz w:val="20"/>
          <w:szCs w:val="20"/>
        </w:rPr>
        <w:t>to ascertain the exact limits</w:t>
      </w:r>
      <w:r w:rsidR="00222299" w:rsidRPr="00A465A6">
        <w:rPr>
          <w:rFonts w:eastAsia="Helvetica"/>
          <w:color w:val="000000" w:themeColor="text1"/>
          <w:sz w:val="20"/>
          <w:szCs w:val="20"/>
        </w:rPr>
        <w:t xml:space="preserve"> </w:t>
      </w:r>
      <w:r w:rsidR="00E22DE0" w:rsidRPr="00A465A6">
        <w:rPr>
          <w:rFonts w:eastAsia="Helvetica"/>
          <w:color w:val="000000" w:themeColor="text1"/>
          <w:sz w:val="20"/>
          <w:szCs w:val="20"/>
        </w:rPr>
        <w:t xml:space="preserve">of </w:t>
      </w:r>
      <w:r w:rsidR="00222299" w:rsidRPr="00A465A6">
        <w:rPr>
          <w:rFonts w:eastAsia="Helvetica"/>
          <w:color w:val="000000" w:themeColor="text1"/>
          <w:sz w:val="20"/>
          <w:szCs w:val="20"/>
        </w:rPr>
        <w:t>each</w:t>
      </w:r>
      <w:r w:rsidR="002334FA" w:rsidRPr="00A465A6">
        <w:rPr>
          <w:rFonts w:eastAsia="Helvetica"/>
          <w:color w:val="000000" w:themeColor="text1"/>
          <w:sz w:val="20"/>
          <w:szCs w:val="20"/>
        </w:rPr>
        <w:t xml:space="preserve"> meaningful utterance. </w:t>
      </w:r>
      <w:r w:rsidR="00222299" w:rsidRPr="00A465A6">
        <w:rPr>
          <w:rFonts w:eastAsia="Helvetica"/>
          <w:color w:val="000000" w:themeColor="text1"/>
          <w:sz w:val="20"/>
          <w:szCs w:val="20"/>
        </w:rPr>
        <w:t>By doing so, t</w:t>
      </w:r>
      <w:r w:rsidR="002334FA" w:rsidRPr="00A465A6">
        <w:rPr>
          <w:rFonts w:eastAsia="Helvetica"/>
          <w:color w:val="000000" w:themeColor="text1"/>
          <w:sz w:val="20"/>
          <w:szCs w:val="20"/>
        </w:rPr>
        <w:t>he study a</w:t>
      </w:r>
      <w:r w:rsidR="00F32D07" w:rsidRPr="00A465A6">
        <w:rPr>
          <w:rFonts w:eastAsia="Helvetica"/>
          <w:color w:val="000000" w:themeColor="text1"/>
          <w:sz w:val="20"/>
          <w:szCs w:val="20"/>
        </w:rPr>
        <w:t xml:space="preserve">ddressed the issue of </w:t>
      </w:r>
      <w:r w:rsidR="00147E3F" w:rsidRPr="00A465A6">
        <w:rPr>
          <w:rFonts w:eastAsia="Helvetica"/>
          <w:color w:val="000000" w:themeColor="text1"/>
          <w:sz w:val="20"/>
          <w:szCs w:val="20"/>
        </w:rPr>
        <w:t>how much of each interview</w:t>
      </w:r>
      <w:r w:rsidR="00092040" w:rsidRPr="00A465A6">
        <w:rPr>
          <w:rFonts w:eastAsia="Helvetica"/>
          <w:color w:val="000000" w:themeColor="text1"/>
          <w:sz w:val="20"/>
          <w:szCs w:val="20"/>
        </w:rPr>
        <w:t xml:space="preserve"> transcript</w:t>
      </w:r>
      <w:r w:rsidR="00147E3F" w:rsidRPr="00A465A6">
        <w:rPr>
          <w:rFonts w:eastAsia="Helvetica"/>
          <w:color w:val="000000" w:themeColor="text1"/>
          <w:sz w:val="20"/>
          <w:szCs w:val="20"/>
        </w:rPr>
        <w:t xml:space="preserve"> should be considered</w:t>
      </w:r>
      <w:r w:rsidR="00F4796A" w:rsidRPr="00A465A6">
        <w:rPr>
          <w:rFonts w:eastAsia="Helvetica"/>
          <w:color w:val="000000" w:themeColor="text1"/>
          <w:sz w:val="20"/>
          <w:szCs w:val="20"/>
        </w:rPr>
        <w:t xml:space="preserve"> </w:t>
      </w:r>
      <w:r w:rsidR="00147E3F" w:rsidRPr="00A465A6">
        <w:rPr>
          <w:rFonts w:eastAsia="Helvetica"/>
          <w:color w:val="000000" w:themeColor="text1"/>
          <w:sz w:val="20"/>
          <w:szCs w:val="20"/>
        </w:rPr>
        <w:t>(</w:t>
      </w:r>
      <w:r w:rsidR="00180906" w:rsidRPr="00A465A6">
        <w:rPr>
          <w:rFonts w:eastAsia="Times New Roman"/>
          <w:color w:val="000000" w:themeColor="text1"/>
          <w:sz w:val="20"/>
          <w:szCs w:val="20"/>
          <w:shd w:val="clear" w:color="auto" w:fill="FFFFFF"/>
        </w:rPr>
        <w:t>Åkerlind</w:t>
      </w:r>
      <w:r w:rsidR="006624F3" w:rsidRPr="00A465A6">
        <w:rPr>
          <w:rFonts w:eastAsia="Times New Roman"/>
          <w:color w:val="000000" w:themeColor="text1"/>
          <w:sz w:val="20"/>
          <w:szCs w:val="20"/>
          <w:shd w:val="clear" w:color="auto" w:fill="FFFFFF"/>
        </w:rPr>
        <w:t xml:space="preserve"> </w:t>
      </w:r>
      <w:r w:rsidR="00B25D31" w:rsidRPr="00A465A6">
        <w:rPr>
          <w:rFonts w:eastAsia="Times New Roman"/>
          <w:color w:val="000000" w:themeColor="text1"/>
          <w:sz w:val="20"/>
          <w:szCs w:val="20"/>
          <w:shd w:val="clear" w:color="auto" w:fill="FFFFFF"/>
        </w:rPr>
        <w:t xml:space="preserve">2012). </w:t>
      </w:r>
      <w:r w:rsidR="00180906" w:rsidRPr="00A465A6">
        <w:rPr>
          <w:rFonts w:eastAsia="Times New Roman"/>
          <w:color w:val="000000" w:themeColor="text1"/>
          <w:sz w:val="20"/>
          <w:szCs w:val="20"/>
          <w:shd w:val="clear" w:color="auto" w:fill="FFFFFF"/>
        </w:rPr>
        <w:t xml:space="preserve">The approach reported here </w:t>
      </w:r>
      <w:r w:rsidR="00180906" w:rsidRPr="00A465A6">
        <w:rPr>
          <w:rFonts w:eastAsia="Helvetica"/>
          <w:color w:val="000000" w:themeColor="text1"/>
          <w:sz w:val="20"/>
          <w:szCs w:val="20"/>
        </w:rPr>
        <w:t>made use of</w:t>
      </w:r>
      <w:r w:rsidR="00743663" w:rsidRPr="00A465A6">
        <w:rPr>
          <w:rFonts w:eastAsia="Helvetica"/>
          <w:color w:val="000000" w:themeColor="text1"/>
          <w:sz w:val="20"/>
          <w:szCs w:val="20"/>
        </w:rPr>
        <w:t xml:space="preserve"> the</w:t>
      </w:r>
      <w:r w:rsidR="006624F3" w:rsidRPr="00A465A6">
        <w:rPr>
          <w:rFonts w:eastAsia="Helvetica"/>
          <w:color w:val="000000" w:themeColor="text1"/>
          <w:sz w:val="20"/>
          <w:szCs w:val="20"/>
        </w:rPr>
        <w:t xml:space="preserve"> distinction between </w:t>
      </w:r>
      <w:r w:rsidR="006624F3" w:rsidRPr="00A465A6">
        <w:rPr>
          <w:rFonts w:eastAsia="Helvetica"/>
          <w:i/>
          <w:color w:val="000000" w:themeColor="text1"/>
          <w:sz w:val="20"/>
          <w:szCs w:val="20"/>
        </w:rPr>
        <w:t xml:space="preserve">theme, thematic field </w:t>
      </w:r>
      <w:r w:rsidR="006624F3" w:rsidRPr="00A465A6">
        <w:rPr>
          <w:rFonts w:eastAsia="Helvetica"/>
          <w:color w:val="000000" w:themeColor="text1"/>
          <w:sz w:val="20"/>
          <w:szCs w:val="20"/>
        </w:rPr>
        <w:t>and</w:t>
      </w:r>
      <w:r w:rsidR="00E1354C" w:rsidRPr="00A465A6">
        <w:rPr>
          <w:rFonts w:eastAsia="Helvetica"/>
          <w:color w:val="000000" w:themeColor="text1"/>
          <w:sz w:val="20"/>
          <w:szCs w:val="20"/>
        </w:rPr>
        <w:t xml:space="preserve"> </w:t>
      </w:r>
      <w:r w:rsidR="00E1354C" w:rsidRPr="00A465A6">
        <w:rPr>
          <w:rFonts w:eastAsia="Helvetica"/>
          <w:i/>
          <w:color w:val="000000" w:themeColor="text1"/>
          <w:sz w:val="20"/>
          <w:szCs w:val="20"/>
        </w:rPr>
        <w:t>margin</w:t>
      </w:r>
      <w:r w:rsidR="006624F3" w:rsidRPr="00A465A6">
        <w:rPr>
          <w:rFonts w:eastAsia="Helvetica"/>
          <w:color w:val="000000" w:themeColor="text1"/>
          <w:sz w:val="20"/>
          <w:szCs w:val="20"/>
        </w:rPr>
        <w:t xml:space="preserve"> (</w:t>
      </w:r>
      <w:r w:rsidR="001A0C53" w:rsidRPr="00A465A6">
        <w:rPr>
          <w:rFonts w:eastAsia="Helvetica"/>
          <w:color w:val="000000" w:themeColor="text1"/>
          <w:sz w:val="20"/>
          <w:szCs w:val="20"/>
        </w:rPr>
        <w:t>Gurwitsch</w:t>
      </w:r>
      <w:r w:rsidR="00180906" w:rsidRPr="00A465A6">
        <w:rPr>
          <w:rFonts w:eastAsia="Helvetica"/>
          <w:color w:val="000000" w:themeColor="text1"/>
          <w:sz w:val="20"/>
          <w:szCs w:val="20"/>
        </w:rPr>
        <w:t xml:space="preserve"> </w:t>
      </w:r>
      <w:r w:rsidR="00387577" w:rsidRPr="00A465A6">
        <w:rPr>
          <w:rFonts w:eastAsia="Helvetica"/>
          <w:color w:val="000000" w:themeColor="text1"/>
          <w:sz w:val="20"/>
          <w:szCs w:val="20"/>
        </w:rPr>
        <w:t>1964</w:t>
      </w:r>
      <w:r w:rsidR="00180906" w:rsidRPr="00A465A6">
        <w:rPr>
          <w:rFonts w:eastAsia="Helvetica"/>
          <w:color w:val="000000" w:themeColor="text1"/>
          <w:sz w:val="20"/>
          <w:szCs w:val="20"/>
        </w:rPr>
        <w:t xml:space="preserve">; Marton </w:t>
      </w:r>
      <w:r w:rsidR="00B115A3" w:rsidRPr="00A465A6">
        <w:rPr>
          <w:rFonts w:eastAsia="Helvetica"/>
          <w:color w:val="000000" w:themeColor="text1"/>
          <w:sz w:val="20"/>
          <w:szCs w:val="20"/>
        </w:rPr>
        <w:t>and</w:t>
      </w:r>
      <w:r w:rsidR="00180906" w:rsidRPr="00A465A6">
        <w:rPr>
          <w:rFonts w:eastAsia="Helvetica"/>
          <w:color w:val="000000" w:themeColor="text1"/>
          <w:sz w:val="20"/>
          <w:szCs w:val="20"/>
        </w:rPr>
        <w:t xml:space="preserve"> Booth </w:t>
      </w:r>
      <w:r w:rsidR="00F4796A" w:rsidRPr="00A465A6">
        <w:rPr>
          <w:rFonts w:eastAsia="Helvetica"/>
          <w:color w:val="000000" w:themeColor="text1"/>
          <w:sz w:val="20"/>
          <w:szCs w:val="20"/>
        </w:rPr>
        <w:t>1997)</w:t>
      </w:r>
      <w:r w:rsidR="00180906" w:rsidRPr="00A465A6">
        <w:rPr>
          <w:rFonts w:eastAsia="Helvetica"/>
          <w:color w:val="000000" w:themeColor="text1"/>
          <w:sz w:val="20"/>
          <w:szCs w:val="20"/>
        </w:rPr>
        <w:t>.</w:t>
      </w:r>
      <w:r w:rsidR="005E7BD5" w:rsidRPr="00A465A6">
        <w:rPr>
          <w:rFonts w:eastAsia="Helvetica"/>
          <w:color w:val="000000" w:themeColor="text1"/>
          <w:sz w:val="20"/>
          <w:szCs w:val="20"/>
        </w:rPr>
        <w:t xml:space="preserve"> </w:t>
      </w:r>
      <w:r w:rsidR="00180906" w:rsidRPr="00A465A6">
        <w:rPr>
          <w:rFonts w:eastAsia="Times New Roman"/>
          <w:color w:val="000000" w:themeColor="text1"/>
          <w:sz w:val="20"/>
          <w:szCs w:val="20"/>
        </w:rPr>
        <w:t>A</w:t>
      </w:r>
      <w:r w:rsidR="00E1354C" w:rsidRPr="00A465A6">
        <w:rPr>
          <w:rFonts w:eastAsia="Times New Roman"/>
          <w:color w:val="000000" w:themeColor="text1"/>
          <w:sz w:val="20"/>
          <w:szCs w:val="20"/>
        </w:rPr>
        <w:t xml:space="preserve">spects </w:t>
      </w:r>
      <w:r w:rsidR="00180906" w:rsidRPr="00A465A6">
        <w:rPr>
          <w:rFonts w:eastAsia="Times New Roman"/>
          <w:color w:val="000000" w:themeColor="text1"/>
          <w:sz w:val="20"/>
          <w:szCs w:val="20"/>
        </w:rPr>
        <w:t xml:space="preserve">of participants’ interview accounts </w:t>
      </w:r>
      <w:r w:rsidR="00E1354C" w:rsidRPr="00A465A6">
        <w:rPr>
          <w:rFonts w:eastAsia="Times New Roman"/>
          <w:color w:val="000000" w:themeColor="text1"/>
          <w:sz w:val="20"/>
          <w:szCs w:val="20"/>
        </w:rPr>
        <w:t xml:space="preserve">not directly related to </w:t>
      </w:r>
      <w:r w:rsidR="00180906" w:rsidRPr="00A465A6">
        <w:rPr>
          <w:rFonts w:eastAsia="Times New Roman"/>
          <w:color w:val="000000" w:themeColor="text1"/>
          <w:sz w:val="20"/>
          <w:szCs w:val="20"/>
        </w:rPr>
        <w:t xml:space="preserve">e-assessment </w:t>
      </w:r>
      <w:r w:rsidR="00CB74AA">
        <w:rPr>
          <w:rFonts w:eastAsia="Times New Roman"/>
          <w:color w:val="000000" w:themeColor="text1"/>
          <w:sz w:val="20"/>
          <w:szCs w:val="20"/>
        </w:rPr>
        <w:t>were categor</w:t>
      </w:r>
      <w:r w:rsidR="00C82E80" w:rsidRPr="00A465A6">
        <w:rPr>
          <w:rFonts w:eastAsia="Times New Roman"/>
          <w:color w:val="000000" w:themeColor="text1"/>
          <w:sz w:val="20"/>
          <w:szCs w:val="20"/>
        </w:rPr>
        <w:t>ised</w:t>
      </w:r>
      <w:r w:rsidR="00E1354C" w:rsidRPr="00A465A6">
        <w:rPr>
          <w:rFonts w:eastAsia="Times New Roman"/>
          <w:color w:val="000000" w:themeColor="text1"/>
          <w:sz w:val="20"/>
          <w:szCs w:val="20"/>
        </w:rPr>
        <w:t xml:space="preserve"> as belonging to the </w:t>
      </w:r>
      <w:r w:rsidR="00E1354C" w:rsidRPr="00A465A6">
        <w:rPr>
          <w:rFonts w:eastAsia="Times New Roman"/>
          <w:i/>
          <w:color w:val="000000" w:themeColor="text1"/>
          <w:sz w:val="20"/>
          <w:szCs w:val="20"/>
        </w:rPr>
        <w:t>margin</w:t>
      </w:r>
      <w:r w:rsidR="00E1354C" w:rsidRPr="00A465A6">
        <w:rPr>
          <w:rFonts w:eastAsia="Times New Roman"/>
          <w:color w:val="000000" w:themeColor="text1"/>
          <w:sz w:val="20"/>
          <w:szCs w:val="20"/>
        </w:rPr>
        <w:t xml:space="preserve"> of awareness</w:t>
      </w:r>
      <w:r w:rsidR="00E22DE0" w:rsidRPr="00A465A6">
        <w:rPr>
          <w:rFonts w:eastAsia="Times New Roman"/>
          <w:color w:val="000000" w:themeColor="text1"/>
          <w:sz w:val="20"/>
          <w:szCs w:val="20"/>
        </w:rPr>
        <w:t xml:space="preserve"> and were </w:t>
      </w:r>
      <w:r w:rsidR="00180906" w:rsidRPr="00A465A6">
        <w:rPr>
          <w:rFonts w:eastAsia="Times New Roman"/>
          <w:color w:val="000000" w:themeColor="text1"/>
          <w:sz w:val="20"/>
          <w:szCs w:val="20"/>
        </w:rPr>
        <w:t>excluded from further analysis</w:t>
      </w:r>
      <w:r w:rsidR="00E1354C" w:rsidRPr="00A465A6">
        <w:rPr>
          <w:rFonts w:eastAsia="Times New Roman"/>
          <w:color w:val="000000" w:themeColor="text1"/>
          <w:sz w:val="20"/>
          <w:szCs w:val="20"/>
        </w:rPr>
        <w:t xml:space="preserve">. </w:t>
      </w:r>
      <w:r w:rsidR="00E22DE0" w:rsidRPr="00A465A6">
        <w:rPr>
          <w:rFonts w:eastAsia="Times New Roman"/>
          <w:color w:val="000000" w:themeColor="text1"/>
          <w:sz w:val="20"/>
          <w:szCs w:val="20"/>
        </w:rPr>
        <w:t xml:space="preserve">A more focused reading of the transcripts </w:t>
      </w:r>
      <w:r w:rsidR="00B115A3" w:rsidRPr="00A465A6">
        <w:rPr>
          <w:rFonts w:eastAsia="Times New Roman"/>
          <w:color w:val="000000" w:themeColor="text1"/>
          <w:sz w:val="20"/>
          <w:szCs w:val="20"/>
        </w:rPr>
        <w:t xml:space="preserve">was </w:t>
      </w:r>
      <w:r w:rsidR="00E22DE0" w:rsidRPr="00A465A6">
        <w:rPr>
          <w:rFonts w:eastAsia="Times New Roman"/>
          <w:color w:val="000000" w:themeColor="text1"/>
          <w:sz w:val="20"/>
          <w:szCs w:val="20"/>
        </w:rPr>
        <w:t>narrowed down to</w:t>
      </w:r>
      <w:r w:rsidR="00737732" w:rsidRPr="00A465A6">
        <w:rPr>
          <w:rFonts w:eastAsia="Times New Roman"/>
          <w:color w:val="000000" w:themeColor="text1"/>
          <w:sz w:val="20"/>
          <w:szCs w:val="20"/>
        </w:rPr>
        <w:t xml:space="preserve"> distinguish which </w:t>
      </w:r>
      <w:r w:rsidR="00E1354C" w:rsidRPr="00A465A6">
        <w:rPr>
          <w:rFonts w:eastAsia="Times New Roman"/>
          <w:color w:val="000000" w:themeColor="text1"/>
          <w:sz w:val="20"/>
          <w:szCs w:val="20"/>
        </w:rPr>
        <w:t xml:space="preserve">aspects within the </w:t>
      </w:r>
      <w:r w:rsidR="00E1354C" w:rsidRPr="00A465A6">
        <w:rPr>
          <w:rFonts w:eastAsia="Times New Roman"/>
          <w:i/>
          <w:color w:val="000000" w:themeColor="text1"/>
          <w:sz w:val="20"/>
          <w:szCs w:val="20"/>
        </w:rPr>
        <w:t>thematic field</w:t>
      </w:r>
      <w:r w:rsidR="00E1354C" w:rsidRPr="00A465A6">
        <w:rPr>
          <w:rFonts w:eastAsia="Times New Roman"/>
          <w:color w:val="000000" w:themeColor="text1"/>
          <w:sz w:val="20"/>
          <w:szCs w:val="20"/>
        </w:rPr>
        <w:t xml:space="preserve"> of the phenomenon</w:t>
      </w:r>
      <w:r w:rsidR="00737732" w:rsidRPr="00A465A6">
        <w:rPr>
          <w:rFonts w:eastAsia="Times New Roman"/>
          <w:color w:val="000000" w:themeColor="text1"/>
          <w:sz w:val="20"/>
          <w:szCs w:val="20"/>
        </w:rPr>
        <w:t xml:space="preserve"> belong</w:t>
      </w:r>
      <w:r w:rsidR="00E1354C" w:rsidRPr="00A465A6">
        <w:rPr>
          <w:rFonts w:eastAsia="Times New Roman"/>
          <w:color w:val="000000" w:themeColor="text1"/>
          <w:sz w:val="20"/>
          <w:szCs w:val="20"/>
        </w:rPr>
        <w:t xml:space="preserve"> to the</w:t>
      </w:r>
      <w:r w:rsidR="00180906" w:rsidRPr="00A465A6">
        <w:rPr>
          <w:rFonts w:eastAsia="Times New Roman"/>
          <w:color w:val="000000" w:themeColor="text1"/>
          <w:sz w:val="20"/>
          <w:szCs w:val="20"/>
        </w:rPr>
        <w:t xml:space="preserve"> fore and become central to a teachers’</w:t>
      </w:r>
      <w:r w:rsidR="00E1354C" w:rsidRPr="00A465A6">
        <w:rPr>
          <w:rFonts w:eastAsia="Times New Roman"/>
          <w:color w:val="000000" w:themeColor="text1"/>
          <w:sz w:val="20"/>
          <w:szCs w:val="20"/>
        </w:rPr>
        <w:t xml:space="preserve"> focus </w:t>
      </w:r>
      <w:r w:rsidR="00180906" w:rsidRPr="00A465A6">
        <w:rPr>
          <w:rFonts w:eastAsia="Times New Roman"/>
          <w:color w:val="000000" w:themeColor="text1"/>
          <w:sz w:val="20"/>
          <w:szCs w:val="20"/>
        </w:rPr>
        <w:t>o</w:t>
      </w:r>
      <w:r w:rsidR="00092040" w:rsidRPr="00A465A6">
        <w:rPr>
          <w:rFonts w:eastAsia="Times New Roman"/>
          <w:color w:val="000000" w:themeColor="text1"/>
          <w:sz w:val="20"/>
          <w:szCs w:val="20"/>
        </w:rPr>
        <w:t>f</w:t>
      </w:r>
      <w:r w:rsidR="00180906" w:rsidRPr="00A465A6">
        <w:rPr>
          <w:rFonts w:eastAsia="Times New Roman"/>
          <w:color w:val="000000" w:themeColor="text1"/>
          <w:sz w:val="20"/>
          <w:szCs w:val="20"/>
        </w:rPr>
        <w:t xml:space="preserve"> awareness; these were marked</w:t>
      </w:r>
      <w:r w:rsidR="00E1354C" w:rsidRPr="00A465A6">
        <w:rPr>
          <w:rFonts w:eastAsia="Times New Roman"/>
          <w:color w:val="000000" w:themeColor="text1"/>
          <w:sz w:val="20"/>
          <w:szCs w:val="20"/>
        </w:rPr>
        <w:t xml:space="preserve"> as</w:t>
      </w:r>
      <w:r w:rsidR="00180906" w:rsidRPr="00A465A6">
        <w:rPr>
          <w:rFonts w:eastAsia="Times New Roman"/>
          <w:color w:val="000000" w:themeColor="text1"/>
          <w:sz w:val="20"/>
          <w:szCs w:val="20"/>
        </w:rPr>
        <w:t xml:space="preserve"> belonging to</w:t>
      </w:r>
      <w:r w:rsidR="00E1354C" w:rsidRPr="00A465A6">
        <w:rPr>
          <w:rFonts w:eastAsia="Times New Roman"/>
          <w:color w:val="000000" w:themeColor="text1"/>
          <w:sz w:val="20"/>
          <w:szCs w:val="20"/>
        </w:rPr>
        <w:t xml:space="preserve"> the </w:t>
      </w:r>
      <w:r w:rsidR="00E1354C" w:rsidRPr="00A465A6">
        <w:rPr>
          <w:rFonts w:eastAsia="Times New Roman"/>
          <w:i/>
          <w:color w:val="000000" w:themeColor="text1"/>
          <w:sz w:val="20"/>
          <w:szCs w:val="20"/>
        </w:rPr>
        <w:t>theme</w:t>
      </w:r>
      <w:r w:rsidR="00E1354C" w:rsidRPr="00A465A6">
        <w:rPr>
          <w:rFonts w:eastAsia="Times New Roman"/>
          <w:color w:val="000000" w:themeColor="text1"/>
          <w:sz w:val="20"/>
          <w:szCs w:val="20"/>
        </w:rPr>
        <w:t xml:space="preserve"> of awareness. Once the</w:t>
      </w:r>
      <w:r w:rsidR="00C82E80" w:rsidRPr="00A465A6">
        <w:rPr>
          <w:rFonts w:eastAsia="Times New Roman"/>
          <w:color w:val="000000" w:themeColor="text1"/>
          <w:sz w:val="20"/>
          <w:szCs w:val="20"/>
        </w:rPr>
        <w:t>se</w:t>
      </w:r>
      <w:r w:rsidR="00E1354C" w:rsidRPr="00A465A6">
        <w:rPr>
          <w:rFonts w:eastAsia="Times New Roman"/>
          <w:color w:val="000000" w:themeColor="text1"/>
          <w:sz w:val="20"/>
          <w:szCs w:val="20"/>
        </w:rPr>
        <w:t xml:space="preserve"> extracts</w:t>
      </w:r>
      <w:r w:rsidR="00C82E80" w:rsidRPr="00A465A6">
        <w:rPr>
          <w:rFonts w:eastAsia="Times New Roman"/>
          <w:color w:val="000000" w:themeColor="text1"/>
          <w:sz w:val="20"/>
          <w:szCs w:val="20"/>
        </w:rPr>
        <w:t xml:space="preserve"> </w:t>
      </w:r>
      <w:r w:rsidR="00E1354C" w:rsidRPr="00A465A6">
        <w:rPr>
          <w:rFonts w:eastAsia="Times New Roman"/>
          <w:color w:val="000000" w:themeColor="text1"/>
          <w:sz w:val="20"/>
          <w:szCs w:val="20"/>
        </w:rPr>
        <w:t xml:space="preserve">were delimited, a </w:t>
      </w:r>
      <w:r w:rsidR="00180906" w:rsidRPr="00A465A6">
        <w:rPr>
          <w:rFonts w:eastAsia="Helvetica"/>
          <w:color w:val="000000" w:themeColor="text1"/>
          <w:sz w:val="20"/>
          <w:szCs w:val="20"/>
        </w:rPr>
        <w:t>‘</w:t>
      </w:r>
      <w:r w:rsidR="00E1354C" w:rsidRPr="00A465A6">
        <w:rPr>
          <w:rFonts w:eastAsia="Times New Roman"/>
          <w:color w:val="000000" w:themeColor="text1"/>
          <w:sz w:val="20"/>
          <w:szCs w:val="20"/>
        </w:rPr>
        <w:t>pool of meanings</w:t>
      </w:r>
      <w:r w:rsidR="00180906" w:rsidRPr="00A465A6">
        <w:rPr>
          <w:rFonts w:eastAsia="Helvetica"/>
          <w:color w:val="000000" w:themeColor="text1"/>
          <w:sz w:val="20"/>
          <w:szCs w:val="20"/>
        </w:rPr>
        <w:t>’</w:t>
      </w:r>
      <w:r w:rsidR="00E1354C" w:rsidRPr="00A465A6">
        <w:rPr>
          <w:rFonts w:eastAsia="Times New Roman"/>
          <w:color w:val="000000" w:themeColor="text1"/>
          <w:sz w:val="20"/>
          <w:szCs w:val="20"/>
        </w:rPr>
        <w:t xml:space="preserve"> was constr</w:t>
      </w:r>
      <w:r w:rsidR="00E22DE0" w:rsidRPr="00A465A6">
        <w:rPr>
          <w:rFonts w:eastAsia="Times New Roman"/>
          <w:color w:val="000000" w:themeColor="text1"/>
          <w:sz w:val="20"/>
          <w:szCs w:val="20"/>
        </w:rPr>
        <w:t>ucted and the extra</w:t>
      </w:r>
      <w:r w:rsidR="00E1354C" w:rsidRPr="00A465A6">
        <w:rPr>
          <w:rFonts w:eastAsia="Times New Roman"/>
          <w:color w:val="000000" w:themeColor="text1"/>
          <w:sz w:val="20"/>
          <w:szCs w:val="20"/>
        </w:rPr>
        <w:t>cts were separated from the individual transcript</w:t>
      </w:r>
      <w:r w:rsidR="00180906" w:rsidRPr="00A465A6">
        <w:rPr>
          <w:rFonts w:eastAsia="Times New Roman"/>
          <w:color w:val="000000" w:themeColor="text1"/>
          <w:sz w:val="20"/>
          <w:szCs w:val="20"/>
        </w:rPr>
        <w:t xml:space="preserve"> (Marton</w:t>
      </w:r>
      <w:r w:rsidR="00737732" w:rsidRPr="00A465A6">
        <w:rPr>
          <w:rFonts w:eastAsia="Times New Roman"/>
          <w:color w:val="000000" w:themeColor="text1"/>
          <w:sz w:val="20"/>
          <w:szCs w:val="20"/>
        </w:rPr>
        <w:t xml:space="preserve"> 1986)</w:t>
      </w:r>
      <w:r w:rsidR="00E1354C" w:rsidRPr="00A465A6">
        <w:rPr>
          <w:rFonts w:eastAsia="Times New Roman"/>
          <w:color w:val="000000" w:themeColor="text1"/>
          <w:sz w:val="20"/>
          <w:szCs w:val="20"/>
        </w:rPr>
        <w:t xml:space="preserve">. </w:t>
      </w:r>
      <w:r w:rsidRPr="00A465A6">
        <w:rPr>
          <w:rFonts w:eastAsia="Helvetica"/>
          <w:color w:val="000000" w:themeColor="text1"/>
          <w:sz w:val="20"/>
          <w:szCs w:val="20"/>
        </w:rPr>
        <w:t>The third stage entailed an i</w:t>
      </w:r>
      <w:r w:rsidR="00054E3C" w:rsidRPr="00A465A6">
        <w:rPr>
          <w:rFonts w:eastAsia="Helvetica"/>
          <w:color w:val="000000" w:themeColor="text1"/>
          <w:sz w:val="20"/>
          <w:szCs w:val="20"/>
        </w:rPr>
        <w:t>terative reading of the extra</w:t>
      </w:r>
      <w:r w:rsidR="00B25D31" w:rsidRPr="00A465A6">
        <w:rPr>
          <w:rFonts w:eastAsia="Helvetica"/>
          <w:color w:val="000000" w:themeColor="text1"/>
          <w:sz w:val="20"/>
          <w:szCs w:val="20"/>
        </w:rPr>
        <w:t>cts in the pool of meaning</w:t>
      </w:r>
      <w:r w:rsidR="00092040" w:rsidRPr="00A465A6">
        <w:rPr>
          <w:rFonts w:eastAsia="Helvetica"/>
          <w:color w:val="000000" w:themeColor="text1"/>
          <w:sz w:val="20"/>
          <w:szCs w:val="20"/>
        </w:rPr>
        <w:t>s</w:t>
      </w:r>
      <w:r w:rsidR="00B115A3" w:rsidRPr="00A465A6">
        <w:rPr>
          <w:rFonts w:eastAsia="Helvetica"/>
          <w:color w:val="000000" w:themeColor="text1"/>
          <w:sz w:val="20"/>
          <w:szCs w:val="20"/>
        </w:rPr>
        <w:t>, which</w:t>
      </w:r>
      <w:r w:rsidR="00094403" w:rsidRPr="00A465A6">
        <w:rPr>
          <w:rFonts w:eastAsia="Helvetica"/>
          <w:color w:val="000000" w:themeColor="text1"/>
          <w:sz w:val="20"/>
          <w:szCs w:val="20"/>
        </w:rPr>
        <w:t xml:space="preserve"> searched for similarities and differences </w:t>
      </w:r>
      <w:r w:rsidR="00094403" w:rsidRPr="00A465A6">
        <w:rPr>
          <w:rFonts w:eastAsia="Helvetica"/>
          <w:i/>
          <w:color w:val="000000" w:themeColor="text1"/>
          <w:sz w:val="20"/>
          <w:szCs w:val="20"/>
        </w:rPr>
        <w:t>between</w:t>
      </w:r>
      <w:r w:rsidR="00094403" w:rsidRPr="00A465A6">
        <w:rPr>
          <w:rFonts w:eastAsia="Helvetica"/>
          <w:color w:val="000000" w:themeColor="text1"/>
          <w:sz w:val="20"/>
          <w:szCs w:val="20"/>
        </w:rPr>
        <w:t xml:space="preserve"> and </w:t>
      </w:r>
      <w:r w:rsidR="00094403" w:rsidRPr="00A465A6">
        <w:rPr>
          <w:rFonts w:eastAsia="Helvetica"/>
          <w:i/>
          <w:color w:val="000000" w:themeColor="text1"/>
          <w:sz w:val="20"/>
          <w:szCs w:val="20"/>
        </w:rPr>
        <w:t>within</w:t>
      </w:r>
      <w:r w:rsidR="00094403" w:rsidRPr="00A465A6">
        <w:rPr>
          <w:rFonts w:eastAsia="Helvetica"/>
          <w:color w:val="000000" w:themeColor="text1"/>
          <w:sz w:val="20"/>
          <w:szCs w:val="20"/>
        </w:rPr>
        <w:t xml:space="preserve"> relevant sections of</w:t>
      </w:r>
      <w:r w:rsidR="00094403" w:rsidRPr="00A465A6">
        <w:rPr>
          <w:rFonts w:eastAsia="Times New Roman"/>
          <w:color w:val="000000" w:themeColor="text1"/>
          <w:sz w:val="20"/>
          <w:szCs w:val="20"/>
        </w:rPr>
        <w:t xml:space="preserve"> </w:t>
      </w:r>
      <w:r w:rsidR="00B115A3" w:rsidRPr="00A465A6">
        <w:rPr>
          <w:rFonts w:eastAsia="Times New Roman"/>
          <w:color w:val="000000" w:themeColor="text1"/>
          <w:sz w:val="20"/>
          <w:szCs w:val="20"/>
        </w:rPr>
        <w:t xml:space="preserve">the </w:t>
      </w:r>
      <w:r w:rsidR="00094403" w:rsidRPr="00A465A6">
        <w:rPr>
          <w:rFonts w:eastAsia="Times New Roman"/>
          <w:color w:val="000000" w:themeColor="text1"/>
          <w:sz w:val="20"/>
          <w:szCs w:val="20"/>
        </w:rPr>
        <w:t xml:space="preserve">interviews. Illustrative paragraphs were annotated and </w:t>
      </w:r>
      <w:r w:rsidR="000B1FBB" w:rsidRPr="00A465A6">
        <w:rPr>
          <w:rFonts w:eastAsia="Times New Roman"/>
          <w:color w:val="000000" w:themeColor="text1"/>
          <w:sz w:val="20"/>
          <w:szCs w:val="20"/>
        </w:rPr>
        <w:t xml:space="preserve">preliminary </w:t>
      </w:r>
      <w:r w:rsidR="00737732" w:rsidRPr="00A465A6">
        <w:rPr>
          <w:rFonts w:eastAsia="Times New Roman"/>
          <w:color w:val="000000" w:themeColor="text1"/>
          <w:sz w:val="20"/>
          <w:szCs w:val="20"/>
        </w:rPr>
        <w:t xml:space="preserve">descriptions were drafted </w:t>
      </w:r>
      <w:r w:rsidR="00B115A3" w:rsidRPr="00A465A6">
        <w:rPr>
          <w:rFonts w:eastAsia="Times New Roman"/>
          <w:color w:val="000000" w:themeColor="text1"/>
          <w:sz w:val="20"/>
          <w:szCs w:val="20"/>
        </w:rPr>
        <w:t xml:space="preserve">regarding </w:t>
      </w:r>
      <w:r w:rsidR="00737732" w:rsidRPr="00A465A6">
        <w:rPr>
          <w:rFonts w:eastAsia="Times New Roman"/>
          <w:i/>
          <w:color w:val="000000" w:themeColor="text1"/>
          <w:sz w:val="20"/>
          <w:szCs w:val="20"/>
        </w:rPr>
        <w:t>what</w:t>
      </w:r>
      <w:r w:rsidR="00737732" w:rsidRPr="00A465A6">
        <w:rPr>
          <w:rFonts w:eastAsia="Times New Roman"/>
          <w:color w:val="000000" w:themeColor="text1"/>
          <w:sz w:val="20"/>
          <w:szCs w:val="20"/>
        </w:rPr>
        <w:t xml:space="preserve"> the focus of awareness was while e-assessing students</w:t>
      </w:r>
      <w:r w:rsidR="00B115A3" w:rsidRPr="00A465A6">
        <w:rPr>
          <w:rFonts w:eastAsia="Times New Roman"/>
          <w:color w:val="000000" w:themeColor="text1"/>
          <w:sz w:val="20"/>
          <w:szCs w:val="20"/>
        </w:rPr>
        <w:t>’</w:t>
      </w:r>
      <w:r w:rsidR="00737732" w:rsidRPr="00A465A6">
        <w:rPr>
          <w:rFonts w:eastAsia="Times New Roman"/>
          <w:color w:val="000000" w:themeColor="text1"/>
          <w:sz w:val="20"/>
          <w:szCs w:val="20"/>
        </w:rPr>
        <w:t xml:space="preserve"> work and </w:t>
      </w:r>
      <w:r w:rsidR="00737732" w:rsidRPr="00A465A6">
        <w:rPr>
          <w:rFonts w:eastAsia="Times New Roman"/>
          <w:i/>
          <w:color w:val="000000" w:themeColor="text1"/>
          <w:sz w:val="20"/>
          <w:szCs w:val="20"/>
        </w:rPr>
        <w:t xml:space="preserve">how </w:t>
      </w:r>
      <w:r w:rsidR="00737732" w:rsidRPr="00A465A6">
        <w:rPr>
          <w:rFonts w:eastAsia="Times New Roman"/>
          <w:color w:val="000000" w:themeColor="text1"/>
          <w:sz w:val="20"/>
          <w:szCs w:val="20"/>
        </w:rPr>
        <w:t>they described this</w:t>
      </w:r>
      <w:r w:rsidR="00180906" w:rsidRPr="00A465A6">
        <w:rPr>
          <w:rFonts w:eastAsia="Helvetica"/>
          <w:color w:val="000000" w:themeColor="text1"/>
          <w:sz w:val="20"/>
          <w:szCs w:val="20"/>
        </w:rPr>
        <w:t>;</w:t>
      </w:r>
      <w:r w:rsidR="00094403" w:rsidRPr="00A465A6">
        <w:rPr>
          <w:rFonts w:eastAsia="Helvetica"/>
          <w:color w:val="000000" w:themeColor="text1"/>
          <w:sz w:val="20"/>
          <w:szCs w:val="20"/>
        </w:rPr>
        <w:t xml:space="preserve"> </w:t>
      </w:r>
      <w:r w:rsidR="00180906" w:rsidRPr="00A465A6">
        <w:rPr>
          <w:rFonts w:eastAsia="Helvetica"/>
          <w:color w:val="000000" w:themeColor="text1"/>
          <w:sz w:val="20"/>
          <w:szCs w:val="20"/>
        </w:rPr>
        <w:t>these were assigned</w:t>
      </w:r>
      <w:r w:rsidR="000B1FBB" w:rsidRPr="00A465A6">
        <w:rPr>
          <w:rFonts w:eastAsia="Helvetica"/>
          <w:color w:val="000000" w:themeColor="text1"/>
          <w:sz w:val="20"/>
          <w:szCs w:val="20"/>
        </w:rPr>
        <w:t xml:space="preserve"> temporary</w:t>
      </w:r>
      <w:r w:rsidR="00180906" w:rsidRPr="00A465A6">
        <w:rPr>
          <w:rFonts w:eastAsia="Helvetica"/>
          <w:color w:val="000000" w:themeColor="text1"/>
          <w:sz w:val="20"/>
          <w:szCs w:val="20"/>
        </w:rPr>
        <w:t>,</w:t>
      </w:r>
      <w:r w:rsidR="000B1FBB" w:rsidRPr="00A465A6">
        <w:rPr>
          <w:rFonts w:eastAsia="Helvetica"/>
          <w:color w:val="000000" w:themeColor="text1"/>
          <w:sz w:val="20"/>
          <w:szCs w:val="20"/>
        </w:rPr>
        <w:t xml:space="preserve"> broad labels. </w:t>
      </w:r>
      <w:r w:rsidR="00CB35DD" w:rsidRPr="00A465A6">
        <w:rPr>
          <w:rFonts w:eastAsia="Helvetica"/>
          <w:color w:val="000000" w:themeColor="text1"/>
          <w:sz w:val="20"/>
          <w:szCs w:val="20"/>
        </w:rPr>
        <w:t>During the fourth stage, the extracts in the ‘pool of meanings’ was</w:t>
      </w:r>
      <w:r w:rsidR="00094403" w:rsidRPr="00A465A6">
        <w:rPr>
          <w:rFonts w:eastAsia="Helvetica"/>
          <w:color w:val="000000" w:themeColor="text1"/>
          <w:sz w:val="20"/>
          <w:szCs w:val="20"/>
        </w:rPr>
        <w:t xml:space="preserve"> read </w:t>
      </w:r>
      <w:r w:rsidR="000B1FBB" w:rsidRPr="00A465A6">
        <w:rPr>
          <w:rFonts w:eastAsia="Helvetica"/>
          <w:color w:val="000000" w:themeColor="text1"/>
          <w:sz w:val="20"/>
          <w:szCs w:val="20"/>
        </w:rPr>
        <w:t>again in relation to the provisional</w:t>
      </w:r>
      <w:r w:rsidR="00094403" w:rsidRPr="00A465A6">
        <w:rPr>
          <w:rFonts w:eastAsia="Helvetica"/>
          <w:color w:val="000000" w:themeColor="text1"/>
          <w:sz w:val="20"/>
          <w:szCs w:val="20"/>
        </w:rPr>
        <w:t xml:space="preserve"> categorie</w:t>
      </w:r>
      <w:r w:rsidR="000B1FBB" w:rsidRPr="00A465A6">
        <w:rPr>
          <w:rFonts w:eastAsia="Helvetica"/>
          <w:color w:val="000000" w:themeColor="text1"/>
          <w:sz w:val="20"/>
          <w:szCs w:val="20"/>
        </w:rPr>
        <w:t>s of description. The aim</w:t>
      </w:r>
      <w:r w:rsidR="00180906" w:rsidRPr="00A465A6">
        <w:rPr>
          <w:rFonts w:eastAsia="Helvetica"/>
          <w:color w:val="000000" w:themeColor="text1"/>
          <w:sz w:val="20"/>
          <w:szCs w:val="20"/>
        </w:rPr>
        <w:t xml:space="preserve"> of the analysis at this stage</w:t>
      </w:r>
      <w:r w:rsidR="00ED0627" w:rsidRPr="00A465A6">
        <w:rPr>
          <w:rFonts w:eastAsia="Helvetica"/>
          <w:color w:val="000000" w:themeColor="text1"/>
          <w:sz w:val="20"/>
          <w:szCs w:val="20"/>
        </w:rPr>
        <w:t xml:space="preserve"> was threefold</w:t>
      </w:r>
      <w:r w:rsidR="00A656B9" w:rsidRPr="00A465A6">
        <w:rPr>
          <w:rFonts w:eastAsia="Helvetica"/>
          <w:color w:val="000000" w:themeColor="text1"/>
          <w:sz w:val="20"/>
          <w:szCs w:val="20"/>
        </w:rPr>
        <w:t>:</w:t>
      </w:r>
      <w:r w:rsidR="00ED0627" w:rsidRPr="00A465A6">
        <w:rPr>
          <w:rFonts w:eastAsia="Helvetica"/>
          <w:color w:val="000000" w:themeColor="text1"/>
          <w:sz w:val="20"/>
          <w:szCs w:val="20"/>
        </w:rPr>
        <w:t xml:space="preserve"> </w:t>
      </w:r>
      <w:r w:rsidR="00A656B9" w:rsidRPr="00A465A6">
        <w:rPr>
          <w:rFonts w:eastAsia="Helvetica"/>
          <w:color w:val="000000" w:themeColor="text1"/>
          <w:sz w:val="20"/>
          <w:szCs w:val="20"/>
        </w:rPr>
        <w:t>f</w:t>
      </w:r>
      <w:r w:rsidR="00ED0627" w:rsidRPr="00A465A6">
        <w:rPr>
          <w:rFonts w:eastAsia="Helvetica"/>
          <w:color w:val="000000" w:themeColor="text1"/>
          <w:sz w:val="20"/>
          <w:szCs w:val="20"/>
        </w:rPr>
        <w:t xml:space="preserve">irstly, </w:t>
      </w:r>
      <w:r w:rsidR="000B1FBB" w:rsidRPr="00A465A6">
        <w:rPr>
          <w:rFonts w:eastAsia="Helvetica"/>
          <w:color w:val="000000" w:themeColor="text1"/>
          <w:sz w:val="20"/>
          <w:szCs w:val="20"/>
        </w:rPr>
        <w:t xml:space="preserve">to </w:t>
      </w:r>
      <w:r w:rsidR="00094403" w:rsidRPr="00A465A6">
        <w:rPr>
          <w:rFonts w:eastAsia="Helvetica"/>
          <w:color w:val="000000" w:themeColor="text1"/>
          <w:sz w:val="20"/>
          <w:szCs w:val="20"/>
        </w:rPr>
        <w:t>see if the categories accurately represented the experiences described by the t</w:t>
      </w:r>
      <w:r w:rsidR="00094403" w:rsidRPr="00A465A6">
        <w:rPr>
          <w:rFonts w:eastAsia="Times New Roman"/>
          <w:color w:val="000000" w:themeColor="text1"/>
          <w:sz w:val="20"/>
          <w:szCs w:val="20"/>
        </w:rPr>
        <w:t>eachers</w:t>
      </w:r>
      <w:r w:rsidR="000B1FBB" w:rsidRPr="00A465A6">
        <w:rPr>
          <w:rFonts w:eastAsia="Times New Roman"/>
          <w:color w:val="000000" w:themeColor="text1"/>
          <w:sz w:val="20"/>
          <w:szCs w:val="20"/>
        </w:rPr>
        <w:t xml:space="preserve"> </w:t>
      </w:r>
      <w:r w:rsidR="00180906" w:rsidRPr="00A465A6">
        <w:rPr>
          <w:rFonts w:eastAsia="Times New Roman"/>
          <w:color w:val="000000" w:themeColor="text1"/>
          <w:sz w:val="20"/>
          <w:szCs w:val="20"/>
        </w:rPr>
        <w:t>as evident in</w:t>
      </w:r>
      <w:r w:rsidR="000B1FBB" w:rsidRPr="00A465A6">
        <w:rPr>
          <w:rFonts w:eastAsia="Times New Roman"/>
          <w:color w:val="000000" w:themeColor="text1"/>
          <w:sz w:val="20"/>
          <w:szCs w:val="20"/>
        </w:rPr>
        <w:t xml:space="preserve"> the data</w:t>
      </w:r>
      <w:r w:rsidR="00A656B9" w:rsidRPr="00A465A6">
        <w:rPr>
          <w:rFonts w:eastAsia="Times New Roman"/>
          <w:color w:val="000000" w:themeColor="text1"/>
          <w:sz w:val="20"/>
          <w:szCs w:val="20"/>
        </w:rPr>
        <w:t>;</w:t>
      </w:r>
      <w:r w:rsidR="00ED0627" w:rsidRPr="00A465A6">
        <w:rPr>
          <w:rFonts w:eastAsia="Times New Roman"/>
          <w:color w:val="000000" w:themeColor="text1"/>
          <w:sz w:val="20"/>
          <w:szCs w:val="20"/>
        </w:rPr>
        <w:t xml:space="preserve"> </w:t>
      </w:r>
      <w:r w:rsidR="00A656B9" w:rsidRPr="00A465A6">
        <w:rPr>
          <w:rFonts w:eastAsia="Times New Roman"/>
          <w:color w:val="000000" w:themeColor="text1"/>
          <w:sz w:val="20"/>
          <w:szCs w:val="20"/>
        </w:rPr>
        <w:t>s</w:t>
      </w:r>
      <w:r w:rsidR="00ED0627" w:rsidRPr="00A465A6">
        <w:rPr>
          <w:rFonts w:eastAsia="Times New Roman"/>
          <w:color w:val="000000" w:themeColor="text1"/>
          <w:sz w:val="20"/>
          <w:szCs w:val="20"/>
        </w:rPr>
        <w:t xml:space="preserve">econdly, </w:t>
      </w:r>
      <w:r w:rsidR="000B1FBB" w:rsidRPr="00A465A6">
        <w:rPr>
          <w:rFonts w:eastAsia="Times New Roman"/>
          <w:color w:val="000000" w:themeColor="text1"/>
          <w:sz w:val="20"/>
          <w:szCs w:val="20"/>
        </w:rPr>
        <w:t>to ascertain that categories were logical</w:t>
      </w:r>
      <w:r w:rsidR="00180906" w:rsidRPr="00A465A6">
        <w:rPr>
          <w:rFonts w:eastAsia="Times New Roman"/>
          <w:color w:val="000000" w:themeColor="text1"/>
          <w:sz w:val="20"/>
          <w:szCs w:val="20"/>
        </w:rPr>
        <w:t xml:space="preserve">ly related to each other and </w:t>
      </w:r>
      <w:r w:rsidR="00142274" w:rsidRPr="00A465A6">
        <w:rPr>
          <w:rFonts w:eastAsia="Times New Roman"/>
          <w:color w:val="000000" w:themeColor="text1"/>
          <w:sz w:val="20"/>
          <w:szCs w:val="20"/>
        </w:rPr>
        <w:t xml:space="preserve">inclusive within a </w:t>
      </w:r>
      <w:r w:rsidR="000B1FBB" w:rsidRPr="00A465A6">
        <w:rPr>
          <w:rFonts w:eastAsia="Times New Roman"/>
          <w:color w:val="000000" w:themeColor="text1"/>
          <w:sz w:val="20"/>
          <w:szCs w:val="20"/>
        </w:rPr>
        <w:t>hierarchical structure</w:t>
      </w:r>
      <w:r w:rsidR="00A656B9" w:rsidRPr="00A465A6">
        <w:rPr>
          <w:rFonts w:eastAsia="Times New Roman"/>
          <w:color w:val="000000" w:themeColor="text1"/>
          <w:sz w:val="20"/>
          <w:szCs w:val="20"/>
        </w:rPr>
        <w:t>;</w:t>
      </w:r>
      <w:r w:rsidR="000B1FBB" w:rsidRPr="00A465A6">
        <w:rPr>
          <w:rFonts w:eastAsia="Times New Roman"/>
          <w:color w:val="000000" w:themeColor="text1"/>
          <w:sz w:val="20"/>
          <w:szCs w:val="20"/>
        </w:rPr>
        <w:t xml:space="preserve"> </w:t>
      </w:r>
      <w:r w:rsidR="00A656B9" w:rsidRPr="00A465A6">
        <w:rPr>
          <w:rFonts w:eastAsia="Times New Roman"/>
          <w:color w:val="000000" w:themeColor="text1"/>
          <w:sz w:val="20"/>
          <w:szCs w:val="20"/>
        </w:rPr>
        <w:t>t</w:t>
      </w:r>
      <w:r w:rsidR="00ED0627" w:rsidRPr="00A465A6">
        <w:rPr>
          <w:rFonts w:eastAsia="Times New Roman"/>
          <w:color w:val="000000" w:themeColor="text1"/>
          <w:sz w:val="20"/>
          <w:szCs w:val="20"/>
        </w:rPr>
        <w:t xml:space="preserve">hirdly, </w:t>
      </w:r>
      <w:r w:rsidR="000B1FBB" w:rsidRPr="00A465A6">
        <w:rPr>
          <w:rFonts w:eastAsia="Times New Roman"/>
          <w:color w:val="000000" w:themeColor="text1"/>
          <w:sz w:val="20"/>
          <w:szCs w:val="20"/>
        </w:rPr>
        <w:t>to establish that the label of ea</w:t>
      </w:r>
      <w:r w:rsidR="00142274" w:rsidRPr="00A465A6">
        <w:rPr>
          <w:rFonts w:eastAsia="Times New Roman"/>
          <w:color w:val="000000" w:themeColor="text1"/>
          <w:sz w:val="20"/>
          <w:szCs w:val="20"/>
        </w:rPr>
        <w:t>ch category of description</w:t>
      </w:r>
      <w:r w:rsidR="000B1FBB" w:rsidRPr="00A465A6">
        <w:rPr>
          <w:rFonts w:eastAsia="Times New Roman"/>
          <w:color w:val="000000" w:themeColor="text1"/>
          <w:sz w:val="20"/>
          <w:szCs w:val="20"/>
        </w:rPr>
        <w:t xml:space="preserve"> </w:t>
      </w:r>
      <w:r w:rsidR="00D914CA" w:rsidRPr="00A465A6">
        <w:rPr>
          <w:rFonts w:eastAsia="Times New Roman"/>
          <w:color w:val="000000" w:themeColor="text1"/>
          <w:sz w:val="20"/>
          <w:szCs w:val="20"/>
        </w:rPr>
        <w:t>convincingly</w:t>
      </w:r>
      <w:r w:rsidR="003F028B" w:rsidRPr="00A465A6">
        <w:rPr>
          <w:rFonts w:eastAsia="Times New Roman"/>
          <w:color w:val="000000" w:themeColor="text1"/>
          <w:sz w:val="20"/>
          <w:szCs w:val="20"/>
        </w:rPr>
        <w:t xml:space="preserve"> represented teachers’ </w:t>
      </w:r>
      <w:r w:rsidR="00CB35DD" w:rsidRPr="00A465A6">
        <w:rPr>
          <w:rFonts w:eastAsia="Times New Roman"/>
          <w:color w:val="000000" w:themeColor="text1"/>
          <w:sz w:val="20"/>
          <w:szCs w:val="20"/>
        </w:rPr>
        <w:t>accounts in the interviews</w:t>
      </w:r>
      <w:r w:rsidR="00094403" w:rsidRPr="00A465A6">
        <w:rPr>
          <w:rFonts w:eastAsia="Times New Roman"/>
          <w:color w:val="000000" w:themeColor="text1"/>
          <w:sz w:val="20"/>
          <w:szCs w:val="20"/>
        </w:rPr>
        <w:t xml:space="preserve">. </w:t>
      </w:r>
      <w:r w:rsidR="003F028B" w:rsidRPr="00A465A6">
        <w:rPr>
          <w:color w:val="000000" w:themeColor="text1"/>
          <w:sz w:val="20"/>
          <w:szCs w:val="20"/>
        </w:rPr>
        <w:t xml:space="preserve">Iterative readings were continued and extracts were moved </w:t>
      </w:r>
      <w:r w:rsidR="00597F52" w:rsidRPr="00A465A6">
        <w:rPr>
          <w:color w:val="000000" w:themeColor="text1"/>
          <w:sz w:val="20"/>
          <w:szCs w:val="20"/>
        </w:rPr>
        <w:t>across categories w</w:t>
      </w:r>
      <w:r w:rsidR="00142274" w:rsidRPr="00A465A6">
        <w:rPr>
          <w:color w:val="000000" w:themeColor="text1"/>
          <w:sz w:val="20"/>
          <w:szCs w:val="20"/>
        </w:rPr>
        <w:t>h</w:t>
      </w:r>
      <w:r w:rsidR="00597F52" w:rsidRPr="00A465A6">
        <w:rPr>
          <w:color w:val="000000" w:themeColor="text1"/>
          <w:sz w:val="20"/>
          <w:szCs w:val="20"/>
        </w:rPr>
        <w:t xml:space="preserve">ere </w:t>
      </w:r>
      <w:r w:rsidR="006B03B8" w:rsidRPr="00A465A6">
        <w:rPr>
          <w:color w:val="000000" w:themeColor="text1"/>
          <w:sz w:val="20"/>
          <w:szCs w:val="20"/>
        </w:rPr>
        <w:t>it was essential to consolidate the categories of description</w:t>
      </w:r>
      <w:r w:rsidR="00597F52" w:rsidRPr="00A465A6">
        <w:rPr>
          <w:color w:val="000000" w:themeColor="text1"/>
          <w:sz w:val="20"/>
          <w:szCs w:val="20"/>
        </w:rPr>
        <w:t>. Extracts which exemplified variation between the categories and exemplified the differences between categories of description were highlighted.</w:t>
      </w:r>
      <w:r w:rsidR="00A521DE" w:rsidRPr="00A465A6">
        <w:rPr>
          <w:color w:val="000000" w:themeColor="text1"/>
          <w:sz w:val="20"/>
          <w:szCs w:val="20"/>
        </w:rPr>
        <w:t xml:space="preserve"> </w:t>
      </w:r>
      <w:r w:rsidRPr="00A465A6">
        <w:rPr>
          <w:color w:val="000000" w:themeColor="text1"/>
          <w:sz w:val="20"/>
          <w:szCs w:val="20"/>
        </w:rPr>
        <w:t>Finally, in the fifth stage, t</w:t>
      </w:r>
      <w:r w:rsidR="00142274" w:rsidRPr="00A465A6">
        <w:rPr>
          <w:color w:val="000000" w:themeColor="text1"/>
          <w:sz w:val="20"/>
          <w:szCs w:val="20"/>
        </w:rPr>
        <w:t xml:space="preserve">he </w:t>
      </w:r>
      <w:r w:rsidR="00EA2D1C" w:rsidRPr="00A465A6">
        <w:rPr>
          <w:color w:val="000000" w:themeColor="text1"/>
          <w:sz w:val="20"/>
          <w:szCs w:val="20"/>
        </w:rPr>
        <w:t>analysis moved from constructing cate</w:t>
      </w:r>
      <w:r w:rsidR="00142274" w:rsidRPr="00A465A6">
        <w:rPr>
          <w:color w:val="000000" w:themeColor="text1"/>
          <w:sz w:val="20"/>
          <w:szCs w:val="20"/>
        </w:rPr>
        <w:t>gories of description to identif</w:t>
      </w:r>
      <w:r w:rsidR="00EA2D1C" w:rsidRPr="00A465A6">
        <w:rPr>
          <w:color w:val="000000" w:themeColor="text1"/>
          <w:sz w:val="20"/>
          <w:szCs w:val="20"/>
        </w:rPr>
        <w:t>y the structure of the outcome space</w:t>
      </w:r>
      <w:r w:rsidR="00142274" w:rsidRPr="00A465A6">
        <w:rPr>
          <w:color w:val="000000" w:themeColor="text1"/>
          <w:sz w:val="20"/>
          <w:szCs w:val="20"/>
        </w:rPr>
        <w:t>. Provisional results and the ‘</w:t>
      </w:r>
      <w:r w:rsidR="00DF5548" w:rsidRPr="00A465A6">
        <w:rPr>
          <w:color w:val="000000" w:themeColor="text1"/>
          <w:sz w:val="20"/>
          <w:szCs w:val="20"/>
        </w:rPr>
        <w:t>pool</w:t>
      </w:r>
      <w:r w:rsidR="00142274" w:rsidRPr="00A465A6">
        <w:rPr>
          <w:color w:val="000000" w:themeColor="text1"/>
          <w:sz w:val="20"/>
          <w:szCs w:val="20"/>
        </w:rPr>
        <w:t xml:space="preserve"> of meanings’</w:t>
      </w:r>
      <w:r w:rsidR="00597F52" w:rsidRPr="00A465A6">
        <w:rPr>
          <w:color w:val="000000" w:themeColor="text1"/>
          <w:sz w:val="20"/>
          <w:szCs w:val="20"/>
        </w:rPr>
        <w:t xml:space="preserve"> were then </w:t>
      </w:r>
      <w:r w:rsidR="00DF5548" w:rsidRPr="00A465A6">
        <w:rPr>
          <w:color w:val="000000" w:themeColor="text1"/>
          <w:sz w:val="20"/>
          <w:szCs w:val="20"/>
        </w:rPr>
        <w:t xml:space="preserve">read by </w:t>
      </w:r>
      <w:r w:rsidR="00597F52" w:rsidRPr="00A465A6">
        <w:rPr>
          <w:color w:val="000000" w:themeColor="text1"/>
          <w:sz w:val="20"/>
          <w:szCs w:val="20"/>
        </w:rPr>
        <w:t xml:space="preserve">two researchers trained in </w:t>
      </w:r>
      <w:r w:rsidR="00A656B9" w:rsidRPr="00A465A6">
        <w:rPr>
          <w:color w:val="000000" w:themeColor="text1"/>
          <w:sz w:val="20"/>
          <w:szCs w:val="20"/>
        </w:rPr>
        <w:t xml:space="preserve">the </w:t>
      </w:r>
      <w:r w:rsidR="00597F52" w:rsidRPr="00A465A6">
        <w:rPr>
          <w:color w:val="000000" w:themeColor="text1"/>
          <w:sz w:val="20"/>
          <w:szCs w:val="20"/>
        </w:rPr>
        <w:t xml:space="preserve">phenomenographic method who independently checked the </w:t>
      </w:r>
      <w:r w:rsidR="00A656B9" w:rsidRPr="00A465A6">
        <w:rPr>
          <w:color w:val="000000" w:themeColor="text1"/>
          <w:sz w:val="20"/>
          <w:szCs w:val="20"/>
        </w:rPr>
        <w:t xml:space="preserve">findings’ </w:t>
      </w:r>
      <w:r w:rsidR="00597F52" w:rsidRPr="00A465A6">
        <w:rPr>
          <w:color w:val="000000" w:themeColor="text1"/>
          <w:sz w:val="20"/>
          <w:szCs w:val="20"/>
        </w:rPr>
        <w:t xml:space="preserve">validity. </w:t>
      </w:r>
      <w:r w:rsidR="00A656B9" w:rsidRPr="00A465A6">
        <w:rPr>
          <w:color w:val="000000" w:themeColor="text1"/>
          <w:sz w:val="20"/>
          <w:szCs w:val="20"/>
        </w:rPr>
        <w:t xml:space="preserve">In </w:t>
      </w:r>
      <w:r w:rsidR="00597F52" w:rsidRPr="00A465A6">
        <w:rPr>
          <w:color w:val="000000" w:themeColor="text1"/>
          <w:sz w:val="20"/>
          <w:szCs w:val="20"/>
        </w:rPr>
        <w:t>the f</w:t>
      </w:r>
      <w:r w:rsidR="00413AD6" w:rsidRPr="00A465A6">
        <w:rPr>
          <w:color w:val="000000" w:themeColor="text1"/>
          <w:sz w:val="20"/>
          <w:szCs w:val="20"/>
        </w:rPr>
        <w:t xml:space="preserve">inal stage of the analysis, provisional </w:t>
      </w:r>
      <w:r w:rsidR="00597F52" w:rsidRPr="00A465A6">
        <w:rPr>
          <w:color w:val="000000" w:themeColor="text1"/>
          <w:sz w:val="20"/>
          <w:szCs w:val="20"/>
        </w:rPr>
        <w:t xml:space="preserve">results </w:t>
      </w:r>
      <w:r w:rsidR="00413AD6" w:rsidRPr="00A465A6">
        <w:rPr>
          <w:color w:val="000000" w:themeColor="text1"/>
          <w:sz w:val="20"/>
          <w:szCs w:val="20"/>
        </w:rPr>
        <w:t>were presented to a phenomenogr</w:t>
      </w:r>
      <w:r w:rsidR="00597F52" w:rsidRPr="00A465A6">
        <w:rPr>
          <w:color w:val="000000" w:themeColor="text1"/>
          <w:sz w:val="20"/>
          <w:szCs w:val="20"/>
        </w:rPr>
        <w:t>a</w:t>
      </w:r>
      <w:r w:rsidR="00413AD6" w:rsidRPr="00A465A6">
        <w:rPr>
          <w:color w:val="000000" w:themeColor="text1"/>
          <w:sz w:val="20"/>
          <w:szCs w:val="20"/>
        </w:rPr>
        <w:t>p</w:t>
      </w:r>
      <w:r w:rsidR="00597F52" w:rsidRPr="00A465A6">
        <w:rPr>
          <w:color w:val="000000" w:themeColor="text1"/>
          <w:sz w:val="20"/>
          <w:szCs w:val="20"/>
        </w:rPr>
        <w:t>hic convention and participants with varying lev</w:t>
      </w:r>
      <w:r w:rsidR="004566C5" w:rsidRPr="00A465A6">
        <w:rPr>
          <w:color w:val="000000" w:themeColor="text1"/>
          <w:sz w:val="20"/>
          <w:szCs w:val="20"/>
        </w:rPr>
        <w:t>els of experience in this</w:t>
      </w:r>
      <w:r w:rsidR="00597F52" w:rsidRPr="00A465A6">
        <w:rPr>
          <w:color w:val="000000" w:themeColor="text1"/>
          <w:sz w:val="20"/>
          <w:szCs w:val="20"/>
        </w:rPr>
        <w:t xml:space="preserve"> a</w:t>
      </w:r>
      <w:r w:rsidR="006B03B8" w:rsidRPr="00A465A6">
        <w:rPr>
          <w:color w:val="000000" w:themeColor="text1"/>
          <w:sz w:val="20"/>
          <w:szCs w:val="20"/>
        </w:rPr>
        <w:t>pproach were invited to comment with a view to establish</w:t>
      </w:r>
      <w:r w:rsidR="00A656B9" w:rsidRPr="00A465A6">
        <w:rPr>
          <w:color w:val="000000" w:themeColor="text1"/>
          <w:sz w:val="20"/>
          <w:szCs w:val="20"/>
        </w:rPr>
        <w:t>ing</w:t>
      </w:r>
      <w:r w:rsidR="006B03B8" w:rsidRPr="00A465A6">
        <w:rPr>
          <w:color w:val="000000" w:themeColor="text1"/>
          <w:sz w:val="20"/>
          <w:szCs w:val="20"/>
        </w:rPr>
        <w:t xml:space="preserve"> whether the results resonated with their understanding of the phenomenon and </w:t>
      </w:r>
      <w:r w:rsidR="00A656B9" w:rsidRPr="00A465A6">
        <w:rPr>
          <w:color w:val="000000" w:themeColor="text1"/>
          <w:sz w:val="20"/>
          <w:szCs w:val="20"/>
        </w:rPr>
        <w:t xml:space="preserve">to </w:t>
      </w:r>
      <w:r w:rsidR="006B03B8" w:rsidRPr="00A465A6">
        <w:rPr>
          <w:color w:val="000000" w:themeColor="text1"/>
          <w:sz w:val="20"/>
          <w:szCs w:val="20"/>
        </w:rPr>
        <w:t>enhance the communicative validity of the study</w:t>
      </w:r>
      <w:r w:rsidR="007E6ABE" w:rsidRPr="00A465A6">
        <w:rPr>
          <w:color w:val="000000" w:themeColor="text1"/>
          <w:sz w:val="20"/>
          <w:szCs w:val="20"/>
        </w:rPr>
        <w:t xml:space="preserve"> </w:t>
      </w:r>
      <w:r w:rsidR="00142274" w:rsidRPr="00A465A6">
        <w:rPr>
          <w:color w:val="000000" w:themeColor="text1"/>
          <w:sz w:val="20"/>
          <w:szCs w:val="20"/>
        </w:rPr>
        <w:t>(Kvale</w:t>
      </w:r>
      <w:r w:rsidR="007A51A4" w:rsidRPr="00A465A6">
        <w:rPr>
          <w:color w:val="000000" w:themeColor="text1"/>
          <w:sz w:val="20"/>
          <w:szCs w:val="20"/>
        </w:rPr>
        <w:t xml:space="preserve"> 1996</w:t>
      </w:r>
      <w:r w:rsidR="007E6ABE" w:rsidRPr="00A465A6">
        <w:rPr>
          <w:color w:val="000000" w:themeColor="text1"/>
          <w:sz w:val="20"/>
          <w:szCs w:val="20"/>
        </w:rPr>
        <w:t>)</w:t>
      </w:r>
      <w:r w:rsidR="006B03B8" w:rsidRPr="00A465A6">
        <w:rPr>
          <w:color w:val="000000" w:themeColor="text1"/>
          <w:sz w:val="20"/>
          <w:szCs w:val="20"/>
        </w:rPr>
        <w:t xml:space="preserve">. </w:t>
      </w:r>
    </w:p>
    <w:p w14:paraId="53E39261" w14:textId="77777777" w:rsidR="00ED0627" w:rsidRPr="00A465A6" w:rsidRDefault="00ED0627" w:rsidP="00ED0627">
      <w:pPr>
        <w:spacing w:line="360" w:lineRule="auto"/>
        <w:ind w:left="360"/>
        <w:jc w:val="both"/>
        <w:rPr>
          <w:b/>
          <w:color w:val="000000" w:themeColor="text1"/>
          <w:sz w:val="28"/>
          <w:szCs w:val="28"/>
        </w:rPr>
      </w:pPr>
    </w:p>
    <w:p w14:paraId="357458C9" w14:textId="5AADAD70" w:rsidR="000F7AF1" w:rsidRPr="00A465A6" w:rsidRDefault="000F7AF1" w:rsidP="00ED0627">
      <w:pPr>
        <w:spacing w:line="360" w:lineRule="auto"/>
        <w:jc w:val="both"/>
        <w:rPr>
          <w:b/>
          <w:color w:val="000000" w:themeColor="text1"/>
        </w:rPr>
      </w:pPr>
      <w:r w:rsidRPr="00A465A6">
        <w:rPr>
          <w:b/>
          <w:color w:val="000000" w:themeColor="text1"/>
        </w:rPr>
        <w:t xml:space="preserve">Results </w:t>
      </w:r>
    </w:p>
    <w:p w14:paraId="4B7ED895" w14:textId="77777777" w:rsidR="000F7AF1" w:rsidRPr="00A465A6" w:rsidRDefault="000F7AF1" w:rsidP="00D460FC">
      <w:pPr>
        <w:spacing w:line="360" w:lineRule="auto"/>
        <w:jc w:val="both"/>
        <w:rPr>
          <w:color w:val="000000" w:themeColor="text1"/>
        </w:rPr>
      </w:pPr>
    </w:p>
    <w:p w14:paraId="5C47A37E" w14:textId="465D18A2" w:rsidR="000F7AF1" w:rsidRPr="00A465A6" w:rsidRDefault="00F9307E" w:rsidP="00E97F60">
      <w:pPr>
        <w:spacing w:line="360" w:lineRule="auto"/>
        <w:jc w:val="both"/>
        <w:rPr>
          <w:color w:val="000000" w:themeColor="text1"/>
          <w:sz w:val="20"/>
          <w:szCs w:val="20"/>
        </w:rPr>
      </w:pPr>
      <w:r w:rsidRPr="00A465A6">
        <w:rPr>
          <w:color w:val="000000" w:themeColor="text1"/>
          <w:sz w:val="20"/>
          <w:szCs w:val="20"/>
        </w:rPr>
        <w:t>Four categories of description we</w:t>
      </w:r>
      <w:r w:rsidR="000F7AF1" w:rsidRPr="00A465A6">
        <w:rPr>
          <w:color w:val="000000" w:themeColor="text1"/>
          <w:sz w:val="20"/>
          <w:szCs w:val="20"/>
        </w:rPr>
        <w:t xml:space="preserve">re identified from the analysis of the data. </w:t>
      </w:r>
      <w:r w:rsidR="00A656B9" w:rsidRPr="00A465A6">
        <w:rPr>
          <w:color w:val="000000" w:themeColor="text1"/>
          <w:sz w:val="20"/>
          <w:szCs w:val="20"/>
        </w:rPr>
        <w:t xml:space="preserve">Thereby, </w:t>
      </w:r>
      <w:r w:rsidR="00AA1636" w:rsidRPr="00A465A6">
        <w:rPr>
          <w:color w:val="000000" w:themeColor="text1"/>
          <w:sz w:val="20"/>
          <w:szCs w:val="20"/>
        </w:rPr>
        <w:t>e-a</w:t>
      </w:r>
      <w:r w:rsidR="000F7AF1" w:rsidRPr="00A465A6">
        <w:rPr>
          <w:color w:val="000000" w:themeColor="text1"/>
          <w:sz w:val="20"/>
          <w:szCs w:val="20"/>
        </w:rPr>
        <w:t>ssessment can be seen as a means of:</w:t>
      </w:r>
    </w:p>
    <w:p w14:paraId="43581109" w14:textId="76249211" w:rsidR="000F7AF1" w:rsidRPr="00A465A6" w:rsidRDefault="000F7AF1" w:rsidP="008C64F9">
      <w:pPr>
        <w:pStyle w:val="ListParagraph"/>
        <w:numPr>
          <w:ilvl w:val="0"/>
          <w:numId w:val="5"/>
        </w:numPr>
        <w:spacing w:line="360" w:lineRule="auto"/>
        <w:jc w:val="both"/>
        <w:rPr>
          <w:color w:val="000000" w:themeColor="text1"/>
          <w:sz w:val="20"/>
          <w:szCs w:val="20"/>
        </w:rPr>
      </w:pPr>
      <w:r w:rsidRPr="00A465A6">
        <w:rPr>
          <w:color w:val="000000" w:themeColor="text1"/>
          <w:sz w:val="20"/>
          <w:szCs w:val="20"/>
        </w:rPr>
        <w:t>Efficiently managing and streamlining the assessment process</w:t>
      </w:r>
      <w:r w:rsidR="00A656B9" w:rsidRPr="00A465A6">
        <w:rPr>
          <w:color w:val="000000" w:themeColor="text1"/>
          <w:sz w:val="20"/>
          <w:szCs w:val="20"/>
        </w:rPr>
        <w:t>;</w:t>
      </w:r>
      <w:r w:rsidRPr="00A465A6">
        <w:rPr>
          <w:color w:val="000000" w:themeColor="text1"/>
          <w:sz w:val="20"/>
          <w:szCs w:val="20"/>
        </w:rPr>
        <w:t xml:space="preserve"> </w:t>
      </w:r>
    </w:p>
    <w:p w14:paraId="24924E34" w14:textId="74048105" w:rsidR="000F7AF1" w:rsidRPr="00A465A6" w:rsidRDefault="000F7AF1" w:rsidP="00D460FC">
      <w:pPr>
        <w:pStyle w:val="ListParagraph"/>
        <w:numPr>
          <w:ilvl w:val="0"/>
          <w:numId w:val="5"/>
        </w:numPr>
        <w:spacing w:line="360" w:lineRule="auto"/>
        <w:jc w:val="both"/>
        <w:rPr>
          <w:color w:val="000000" w:themeColor="text1"/>
          <w:sz w:val="20"/>
          <w:szCs w:val="20"/>
        </w:rPr>
      </w:pPr>
      <w:r w:rsidRPr="00A465A6">
        <w:rPr>
          <w:color w:val="000000" w:themeColor="text1"/>
          <w:sz w:val="20"/>
          <w:szCs w:val="20"/>
        </w:rPr>
        <w:lastRenderedPageBreak/>
        <w:t>Facilitating dialogue and student engagement</w:t>
      </w:r>
      <w:r w:rsidR="00A656B9" w:rsidRPr="00A465A6">
        <w:rPr>
          <w:color w:val="000000" w:themeColor="text1"/>
          <w:sz w:val="20"/>
          <w:szCs w:val="20"/>
        </w:rPr>
        <w:t>;</w:t>
      </w:r>
    </w:p>
    <w:p w14:paraId="1BCEE2C1" w14:textId="6BD69DEA" w:rsidR="000F7AF1" w:rsidRPr="00A465A6" w:rsidRDefault="000F7AF1" w:rsidP="00D460FC">
      <w:pPr>
        <w:pStyle w:val="ListParagraph"/>
        <w:numPr>
          <w:ilvl w:val="0"/>
          <w:numId w:val="5"/>
        </w:numPr>
        <w:spacing w:line="360" w:lineRule="auto"/>
        <w:jc w:val="both"/>
        <w:rPr>
          <w:color w:val="000000" w:themeColor="text1"/>
          <w:sz w:val="20"/>
          <w:szCs w:val="20"/>
        </w:rPr>
      </w:pPr>
      <w:r w:rsidRPr="00A465A6">
        <w:rPr>
          <w:color w:val="000000" w:themeColor="text1"/>
          <w:sz w:val="20"/>
          <w:szCs w:val="20"/>
        </w:rPr>
        <w:t>Enhancing student learning</w:t>
      </w:r>
      <w:r w:rsidR="00A656B9" w:rsidRPr="00A465A6">
        <w:rPr>
          <w:color w:val="000000" w:themeColor="text1"/>
          <w:sz w:val="20"/>
          <w:szCs w:val="20"/>
        </w:rPr>
        <w:t>;</w:t>
      </w:r>
      <w:r w:rsidRPr="00A465A6">
        <w:rPr>
          <w:color w:val="000000" w:themeColor="text1"/>
          <w:sz w:val="20"/>
          <w:szCs w:val="20"/>
        </w:rPr>
        <w:t xml:space="preserve"> </w:t>
      </w:r>
    </w:p>
    <w:p w14:paraId="5AF41BAF" w14:textId="23751903" w:rsidR="000F7AF1" w:rsidRPr="00A465A6" w:rsidRDefault="007954F7" w:rsidP="00D460FC">
      <w:pPr>
        <w:pStyle w:val="ListParagraph"/>
        <w:numPr>
          <w:ilvl w:val="0"/>
          <w:numId w:val="5"/>
        </w:numPr>
        <w:spacing w:line="360" w:lineRule="auto"/>
        <w:jc w:val="both"/>
        <w:rPr>
          <w:color w:val="000000" w:themeColor="text1"/>
          <w:sz w:val="20"/>
          <w:szCs w:val="20"/>
        </w:rPr>
      </w:pPr>
      <w:r w:rsidRPr="00A465A6">
        <w:rPr>
          <w:color w:val="000000" w:themeColor="text1"/>
          <w:sz w:val="20"/>
          <w:szCs w:val="20"/>
        </w:rPr>
        <w:t xml:space="preserve">Developing </w:t>
      </w:r>
      <w:r w:rsidR="00F9307E" w:rsidRPr="00A465A6">
        <w:rPr>
          <w:color w:val="000000" w:themeColor="text1"/>
          <w:sz w:val="20"/>
          <w:szCs w:val="20"/>
        </w:rPr>
        <w:t xml:space="preserve">(digital) identity and </w:t>
      </w:r>
      <w:r w:rsidRPr="00A465A6">
        <w:rPr>
          <w:color w:val="000000" w:themeColor="text1"/>
          <w:sz w:val="20"/>
          <w:szCs w:val="20"/>
        </w:rPr>
        <w:t xml:space="preserve">the </w:t>
      </w:r>
      <w:r w:rsidR="00F9307E" w:rsidRPr="00A465A6">
        <w:rPr>
          <w:color w:val="000000" w:themeColor="text1"/>
          <w:sz w:val="20"/>
          <w:szCs w:val="20"/>
        </w:rPr>
        <w:t>community</w:t>
      </w:r>
      <w:r w:rsidR="00A656B9" w:rsidRPr="00A465A6">
        <w:rPr>
          <w:color w:val="000000" w:themeColor="text1"/>
          <w:sz w:val="20"/>
          <w:szCs w:val="20"/>
        </w:rPr>
        <w:t>.</w:t>
      </w:r>
    </w:p>
    <w:p w14:paraId="61D6F871" w14:textId="2C403175" w:rsidR="000F7AF1" w:rsidRPr="00A465A6" w:rsidRDefault="00EB46C7" w:rsidP="003F119A">
      <w:pPr>
        <w:spacing w:line="360" w:lineRule="auto"/>
        <w:jc w:val="both"/>
        <w:rPr>
          <w:rFonts w:eastAsia="Times New Roman"/>
          <w:color w:val="000000" w:themeColor="text1"/>
        </w:rPr>
      </w:pPr>
      <w:r w:rsidRPr="00A465A6">
        <w:rPr>
          <w:color w:val="000000" w:themeColor="text1"/>
          <w:sz w:val="20"/>
          <w:szCs w:val="20"/>
        </w:rPr>
        <w:t>Table 2</w:t>
      </w:r>
      <w:r w:rsidR="000F7AF1" w:rsidRPr="00A465A6">
        <w:rPr>
          <w:color w:val="000000" w:themeColor="text1"/>
          <w:sz w:val="20"/>
          <w:szCs w:val="20"/>
        </w:rPr>
        <w:t xml:space="preserve"> provides an </w:t>
      </w:r>
      <w:r w:rsidR="00413AD6" w:rsidRPr="00A465A6">
        <w:rPr>
          <w:color w:val="000000" w:themeColor="text1"/>
          <w:sz w:val="20"/>
          <w:szCs w:val="20"/>
        </w:rPr>
        <w:t>overview of the four categories of description</w:t>
      </w:r>
      <w:r w:rsidR="00676B6F" w:rsidRPr="00A465A6">
        <w:rPr>
          <w:color w:val="000000" w:themeColor="text1"/>
          <w:sz w:val="20"/>
          <w:szCs w:val="20"/>
        </w:rPr>
        <w:t xml:space="preserve">. </w:t>
      </w:r>
      <w:r w:rsidR="00A70D14" w:rsidRPr="00A465A6">
        <w:rPr>
          <w:color w:val="000000" w:themeColor="text1"/>
          <w:sz w:val="20"/>
          <w:szCs w:val="20"/>
        </w:rPr>
        <w:t>Renstr</w:t>
      </w:r>
      <w:r w:rsidR="00A70D14" w:rsidRPr="00A465A6">
        <w:rPr>
          <w:rStyle w:val="Emphasis"/>
          <w:rFonts w:eastAsia="Helvetica"/>
          <w:bCs/>
          <w:i w:val="0"/>
          <w:iCs w:val="0"/>
          <w:color w:val="000000" w:themeColor="text1"/>
          <w:sz w:val="20"/>
          <w:szCs w:val="20"/>
          <w:shd w:val="clear" w:color="auto" w:fill="FFFFFF"/>
        </w:rPr>
        <w:t>ö</w:t>
      </w:r>
      <w:r w:rsidR="00777FCA" w:rsidRPr="00A465A6">
        <w:rPr>
          <w:color w:val="000000" w:themeColor="text1"/>
          <w:sz w:val="20"/>
          <w:szCs w:val="20"/>
        </w:rPr>
        <w:t xml:space="preserve">m (1988) </w:t>
      </w:r>
      <w:r w:rsidR="00A656B9" w:rsidRPr="00A465A6">
        <w:rPr>
          <w:color w:val="000000" w:themeColor="text1"/>
          <w:sz w:val="20"/>
          <w:szCs w:val="20"/>
        </w:rPr>
        <w:t xml:space="preserve">has </w:t>
      </w:r>
      <w:r w:rsidR="00676B6F" w:rsidRPr="00A465A6">
        <w:rPr>
          <w:color w:val="000000" w:themeColor="text1"/>
          <w:sz w:val="20"/>
          <w:szCs w:val="20"/>
        </w:rPr>
        <w:t>note</w:t>
      </w:r>
      <w:r w:rsidR="00777FCA" w:rsidRPr="00A465A6">
        <w:rPr>
          <w:color w:val="000000" w:themeColor="text1"/>
          <w:sz w:val="20"/>
          <w:szCs w:val="20"/>
        </w:rPr>
        <w:t>d</w:t>
      </w:r>
      <w:r w:rsidR="00676B6F" w:rsidRPr="00A465A6">
        <w:rPr>
          <w:color w:val="000000" w:themeColor="text1"/>
          <w:sz w:val="20"/>
          <w:szCs w:val="20"/>
        </w:rPr>
        <w:t xml:space="preserve"> that</w:t>
      </w:r>
      <w:r w:rsidR="00777FCA" w:rsidRPr="00A465A6">
        <w:rPr>
          <w:color w:val="000000" w:themeColor="text1"/>
          <w:sz w:val="20"/>
          <w:szCs w:val="20"/>
        </w:rPr>
        <w:t xml:space="preserve"> the same conceptions may encompass different </w:t>
      </w:r>
      <w:r w:rsidR="00A70D14" w:rsidRPr="00A465A6">
        <w:rPr>
          <w:color w:val="000000" w:themeColor="text1"/>
          <w:sz w:val="20"/>
          <w:szCs w:val="20"/>
        </w:rPr>
        <w:t xml:space="preserve">constituent </w:t>
      </w:r>
      <w:r w:rsidR="00777FCA" w:rsidRPr="00A465A6">
        <w:rPr>
          <w:color w:val="000000" w:themeColor="text1"/>
          <w:sz w:val="20"/>
          <w:szCs w:val="20"/>
        </w:rPr>
        <w:t xml:space="preserve">parts of the phenomenon that </w:t>
      </w:r>
      <w:r w:rsidR="00A70D14" w:rsidRPr="00A465A6">
        <w:rPr>
          <w:color w:val="000000" w:themeColor="text1"/>
          <w:sz w:val="20"/>
          <w:szCs w:val="20"/>
        </w:rPr>
        <w:t>can be focused upon.</w:t>
      </w:r>
      <w:r w:rsidR="00676B6F" w:rsidRPr="00A465A6">
        <w:rPr>
          <w:color w:val="000000" w:themeColor="text1"/>
          <w:sz w:val="20"/>
          <w:szCs w:val="20"/>
        </w:rPr>
        <w:t xml:space="preserve"> These</w:t>
      </w:r>
      <w:r w:rsidR="00A70D14" w:rsidRPr="00A465A6">
        <w:rPr>
          <w:color w:val="000000" w:themeColor="text1"/>
          <w:sz w:val="20"/>
          <w:szCs w:val="20"/>
        </w:rPr>
        <w:t xml:space="preserve"> different</w:t>
      </w:r>
      <w:r w:rsidR="00676B6F" w:rsidRPr="00A465A6">
        <w:rPr>
          <w:color w:val="000000" w:themeColor="text1"/>
          <w:sz w:val="20"/>
          <w:szCs w:val="20"/>
        </w:rPr>
        <w:t xml:space="preserve"> foci emerged in the analysis of the transcripts and are repor</w:t>
      </w:r>
      <w:r w:rsidR="007954F7" w:rsidRPr="00A465A6">
        <w:rPr>
          <w:color w:val="000000" w:themeColor="text1"/>
          <w:sz w:val="20"/>
          <w:szCs w:val="20"/>
        </w:rPr>
        <w:t>ted under each conception</w:t>
      </w:r>
      <w:r w:rsidR="009F5ED3" w:rsidRPr="00A465A6">
        <w:rPr>
          <w:color w:val="000000" w:themeColor="text1"/>
          <w:sz w:val="20"/>
          <w:szCs w:val="20"/>
        </w:rPr>
        <w:t xml:space="preserve"> as </w:t>
      </w:r>
      <w:r w:rsidR="009F5ED3" w:rsidRPr="00A465A6">
        <w:rPr>
          <w:i/>
          <w:color w:val="000000" w:themeColor="text1"/>
          <w:sz w:val="20"/>
          <w:szCs w:val="20"/>
        </w:rPr>
        <w:t>‘core constituent foci’</w:t>
      </w:r>
      <w:r w:rsidR="007954F7" w:rsidRPr="00A465A6">
        <w:rPr>
          <w:color w:val="000000" w:themeColor="text1"/>
          <w:sz w:val="20"/>
          <w:szCs w:val="20"/>
        </w:rPr>
        <w:t>.</w:t>
      </w:r>
      <w:r w:rsidR="007954F7" w:rsidRPr="00A465A6">
        <w:rPr>
          <w:color w:val="000000" w:themeColor="text1"/>
          <w:sz w:val="20"/>
          <w:szCs w:val="20"/>
        </w:rPr>
        <w:tab/>
      </w:r>
      <w:r w:rsidR="00A70D14" w:rsidRPr="00A465A6">
        <w:rPr>
          <w:color w:val="000000" w:themeColor="text1"/>
          <w:sz w:val="20"/>
          <w:szCs w:val="20"/>
        </w:rPr>
        <w:br/>
      </w:r>
    </w:p>
    <w:p w14:paraId="0F05E829" w14:textId="1A2D608A" w:rsidR="000F7AF1" w:rsidRPr="00A465A6" w:rsidRDefault="00023000" w:rsidP="00D460FC">
      <w:pPr>
        <w:spacing w:line="360" w:lineRule="auto"/>
        <w:jc w:val="both"/>
        <w:rPr>
          <w:b/>
          <w:color w:val="000000" w:themeColor="text1"/>
          <w:sz w:val="20"/>
          <w:szCs w:val="20"/>
        </w:rPr>
      </w:pPr>
      <w:r w:rsidRPr="00A465A6">
        <w:rPr>
          <w:b/>
          <w:color w:val="000000" w:themeColor="text1"/>
          <w:sz w:val="20"/>
          <w:szCs w:val="20"/>
        </w:rPr>
        <w:t xml:space="preserve">Table 2: </w:t>
      </w:r>
      <w:r w:rsidR="003F119A" w:rsidRPr="00A465A6">
        <w:rPr>
          <w:b/>
          <w:color w:val="000000" w:themeColor="text1"/>
          <w:sz w:val="20"/>
          <w:szCs w:val="20"/>
        </w:rPr>
        <w:tab/>
      </w:r>
      <w:r w:rsidRPr="00A465A6">
        <w:rPr>
          <w:b/>
          <w:color w:val="000000" w:themeColor="text1"/>
          <w:sz w:val="20"/>
          <w:szCs w:val="20"/>
        </w:rPr>
        <w:t xml:space="preserve">Categories of description </w:t>
      </w:r>
    </w:p>
    <w:tbl>
      <w:tblPr>
        <w:tblStyle w:val="TableGrid"/>
        <w:tblW w:w="10260" w:type="dxa"/>
        <w:tblInd w:w="-630" w:type="dxa"/>
        <w:tblLayout w:type="fixed"/>
        <w:tblLook w:val="04A0" w:firstRow="1" w:lastRow="0" w:firstColumn="1" w:lastColumn="0" w:noHBand="0" w:noVBand="1"/>
      </w:tblPr>
      <w:tblGrid>
        <w:gridCol w:w="900"/>
        <w:gridCol w:w="3330"/>
        <w:gridCol w:w="6030"/>
      </w:tblGrid>
      <w:tr w:rsidR="00A465A6" w:rsidRPr="00A465A6" w14:paraId="3313FF73" w14:textId="77777777" w:rsidTr="009F1EDE">
        <w:tc>
          <w:tcPr>
            <w:tcW w:w="900" w:type="dxa"/>
            <w:tcBorders>
              <w:top w:val="nil"/>
              <w:left w:val="nil"/>
              <w:bottom w:val="single" w:sz="4" w:space="0" w:color="auto"/>
              <w:right w:val="nil"/>
            </w:tcBorders>
          </w:tcPr>
          <w:p w14:paraId="70A82FF4" w14:textId="3DA4B9BE" w:rsidR="000F7AF1" w:rsidRPr="00A465A6" w:rsidRDefault="000F7AF1" w:rsidP="00F84225">
            <w:pPr>
              <w:spacing w:line="360" w:lineRule="auto"/>
              <w:jc w:val="center"/>
              <w:rPr>
                <w:b/>
                <w:color w:val="000000" w:themeColor="text1"/>
                <w:sz w:val="16"/>
                <w:szCs w:val="16"/>
              </w:rPr>
            </w:pPr>
            <w:r w:rsidRPr="00A465A6">
              <w:rPr>
                <w:b/>
                <w:color w:val="000000" w:themeColor="text1"/>
                <w:sz w:val="16"/>
                <w:szCs w:val="16"/>
              </w:rPr>
              <w:t>Category</w:t>
            </w:r>
          </w:p>
        </w:tc>
        <w:tc>
          <w:tcPr>
            <w:tcW w:w="3330" w:type="dxa"/>
            <w:tcBorders>
              <w:top w:val="nil"/>
              <w:left w:val="nil"/>
              <w:bottom w:val="single" w:sz="4" w:space="0" w:color="auto"/>
              <w:right w:val="nil"/>
            </w:tcBorders>
          </w:tcPr>
          <w:p w14:paraId="7F449348" w14:textId="77777777" w:rsidR="000F7AF1" w:rsidRPr="00A465A6" w:rsidRDefault="000F7AF1" w:rsidP="00D460FC">
            <w:pPr>
              <w:spacing w:line="360" w:lineRule="auto"/>
              <w:jc w:val="both"/>
              <w:rPr>
                <w:b/>
                <w:color w:val="000000" w:themeColor="text1"/>
                <w:sz w:val="16"/>
                <w:szCs w:val="16"/>
              </w:rPr>
            </w:pPr>
            <w:r w:rsidRPr="00A465A6">
              <w:rPr>
                <w:b/>
                <w:color w:val="000000" w:themeColor="text1"/>
                <w:sz w:val="16"/>
                <w:szCs w:val="16"/>
              </w:rPr>
              <w:t>Description</w:t>
            </w:r>
          </w:p>
        </w:tc>
        <w:tc>
          <w:tcPr>
            <w:tcW w:w="6030" w:type="dxa"/>
            <w:tcBorders>
              <w:top w:val="nil"/>
              <w:left w:val="nil"/>
              <w:bottom w:val="single" w:sz="4" w:space="0" w:color="auto"/>
              <w:right w:val="nil"/>
            </w:tcBorders>
          </w:tcPr>
          <w:p w14:paraId="04D323E0" w14:textId="77777777" w:rsidR="000F7AF1" w:rsidRPr="00A465A6" w:rsidRDefault="000F7AF1" w:rsidP="00D460FC">
            <w:pPr>
              <w:spacing w:line="360" w:lineRule="auto"/>
              <w:jc w:val="both"/>
              <w:rPr>
                <w:b/>
                <w:color w:val="000000" w:themeColor="text1"/>
                <w:sz w:val="16"/>
                <w:szCs w:val="16"/>
              </w:rPr>
            </w:pPr>
            <w:r w:rsidRPr="00A465A6">
              <w:rPr>
                <w:b/>
                <w:color w:val="000000" w:themeColor="text1"/>
                <w:sz w:val="16"/>
                <w:szCs w:val="16"/>
              </w:rPr>
              <w:t>Excerpt</w:t>
            </w:r>
          </w:p>
        </w:tc>
      </w:tr>
      <w:tr w:rsidR="00A465A6" w:rsidRPr="00A465A6" w14:paraId="7965D270" w14:textId="77777777" w:rsidTr="009F1EDE">
        <w:tc>
          <w:tcPr>
            <w:tcW w:w="900" w:type="dxa"/>
            <w:tcBorders>
              <w:top w:val="single" w:sz="4" w:space="0" w:color="auto"/>
              <w:left w:val="nil"/>
              <w:bottom w:val="nil"/>
              <w:right w:val="nil"/>
            </w:tcBorders>
          </w:tcPr>
          <w:p w14:paraId="213BA5A9" w14:textId="77777777" w:rsidR="000F7AF1" w:rsidRPr="00A465A6" w:rsidRDefault="000F7AF1" w:rsidP="00F84225">
            <w:pPr>
              <w:jc w:val="center"/>
              <w:rPr>
                <w:color w:val="000000" w:themeColor="text1"/>
                <w:sz w:val="16"/>
                <w:szCs w:val="16"/>
              </w:rPr>
            </w:pPr>
            <w:r w:rsidRPr="00A465A6">
              <w:rPr>
                <w:color w:val="000000" w:themeColor="text1"/>
                <w:sz w:val="16"/>
                <w:szCs w:val="16"/>
              </w:rPr>
              <w:t>A</w:t>
            </w:r>
          </w:p>
        </w:tc>
        <w:tc>
          <w:tcPr>
            <w:tcW w:w="3330" w:type="dxa"/>
            <w:tcBorders>
              <w:top w:val="single" w:sz="4" w:space="0" w:color="auto"/>
              <w:left w:val="nil"/>
              <w:bottom w:val="nil"/>
              <w:right w:val="nil"/>
            </w:tcBorders>
          </w:tcPr>
          <w:p w14:paraId="084F17CB" w14:textId="7561A9BE" w:rsidR="000F7AF1" w:rsidRPr="00A465A6" w:rsidRDefault="00AA1636" w:rsidP="006B580B">
            <w:pPr>
              <w:rPr>
                <w:color w:val="000000" w:themeColor="text1"/>
                <w:sz w:val="16"/>
                <w:szCs w:val="16"/>
              </w:rPr>
            </w:pPr>
            <w:r w:rsidRPr="00A465A6">
              <w:rPr>
                <w:color w:val="000000" w:themeColor="text1"/>
                <w:sz w:val="16"/>
                <w:szCs w:val="16"/>
              </w:rPr>
              <w:t>E-a</w:t>
            </w:r>
            <w:r w:rsidR="000F7AF1" w:rsidRPr="00A465A6">
              <w:rPr>
                <w:color w:val="000000" w:themeColor="text1"/>
                <w:sz w:val="16"/>
                <w:szCs w:val="16"/>
              </w:rPr>
              <w:t xml:space="preserve">ssessment as </w:t>
            </w:r>
            <w:r w:rsidR="00413AD6" w:rsidRPr="00A465A6">
              <w:rPr>
                <w:color w:val="000000" w:themeColor="text1"/>
                <w:sz w:val="16"/>
                <w:szCs w:val="16"/>
              </w:rPr>
              <w:t xml:space="preserve">a </w:t>
            </w:r>
            <w:r w:rsidR="000F7AF1" w:rsidRPr="00A465A6">
              <w:rPr>
                <w:color w:val="000000" w:themeColor="text1"/>
                <w:sz w:val="16"/>
                <w:szCs w:val="16"/>
              </w:rPr>
              <w:t xml:space="preserve">means of </w:t>
            </w:r>
            <w:r w:rsidR="00413AD6" w:rsidRPr="00A465A6">
              <w:rPr>
                <w:color w:val="000000" w:themeColor="text1"/>
                <w:sz w:val="16"/>
                <w:szCs w:val="16"/>
              </w:rPr>
              <w:t xml:space="preserve">efficiently </w:t>
            </w:r>
            <w:r w:rsidR="000F7AF1" w:rsidRPr="00A465A6">
              <w:rPr>
                <w:color w:val="000000" w:themeColor="text1"/>
                <w:sz w:val="16"/>
                <w:szCs w:val="16"/>
              </w:rPr>
              <w:t>managing and stre</w:t>
            </w:r>
            <w:r w:rsidR="00D57F26" w:rsidRPr="00A465A6">
              <w:rPr>
                <w:color w:val="000000" w:themeColor="text1"/>
                <w:sz w:val="16"/>
                <w:szCs w:val="16"/>
              </w:rPr>
              <w:t>amlining the assessment process</w:t>
            </w:r>
          </w:p>
          <w:p w14:paraId="7357267F" w14:textId="44D56929" w:rsidR="007954F7" w:rsidRPr="00A465A6" w:rsidRDefault="009F5ED3" w:rsidP="006B580B">
            <w:pPr>
              <w:rPr>
                <w:i/>
                <w:color w:val="000000" w:themeColor="text1"/>
                <w:sz w:val="16"/>
                <w:szCs w:val="16"/>
              </w:rPr>
            </w:pPr>
            <w:r w:rsidRPr="00A465A6">
              <w:rPr>
                <w:i/>
                <w:color w:val="000000" w:themeColor="text1"/>
                <w:sz w:val="16"/>
                <w:szCs w:val="16"/>
              </w:rPr>
              <w:t>Core c</w:t>
            </w:r>
            <w:r w:rsidR="007954F7" w:rsidRPr="00A465A6">
              <w:rPr>
                <w:i/>
                <w:color w:val="000000" w:themeColor="text1"/>
                <w:sz w:val="16"/>
                <w:szCs w:val="16"/>
              </w:rPr>
              <w:t xml:space="preserve">onstituent </w:t>
            </w:r>
            <w:r w:rsidRPr="00A465A6">
              <w:rPr>
                <w:i/>
                <w:color w:val="000000" w:themeColor="text1"/>
                <w:sz w:val="16"/>
                <w:szCs w:val="16"/>
              </w:rPr>
              <w:t>f</w:t>
            </w:r>
            <w:r w:rsidR="007954F7" w:rsidRPr="00A465A6">
              <w:rPr>
                <w:i/>
                <w:color w:val="000000" w:themeColor="text1"/>
                <w:sz w:val="16"/>
                <w:szCs w:val="16"/>
              </w:rPr>
              <w:t>oci:</w:t>
            </w:r>
          </w:p>
          <w:p w14:paraId="2CE5A863" w14:textId="6B2DBD80" w:rsidR="007954F7" w:rsidRPr="00A465A6" w:rsidRDefault="009F5ED3" w:rsidP="006B580B">
            <w:pPr>
              <w:rPr>
                <w:color w:val="000000" w:themeColor="text1"/>
                <w:sz w:val="16"/>
                <w:szCs w:val="16"/>
              </w:rPr>
            </w:pPr>
            <w:r w:rsidRPr="00A465A6">
              <w:rPr>
                <w:color w:val="000000" w:themeColor="text1"/>
                <w:sz w:val="16"/>
                <w:szCs w:val="16"/>
              </w:rPr>
              <w:t xml:space="preserve">- </w:t>
            </w:r>
            <w:r w:rsidR="00E0301A" w:rsidRPr="00A465A6">
              <w:rPr>
                <w:color w:val="000000" w:themeColor="text1"/>
                <w:sz w:val="16"/>
                <w:szCs w:val="16"/>
              </w:rPr>
              <w:t xml:space="preserve">enhancing </w:t>
            </w:r>
            <w:r w:rsidRPr="00A465A6">
              <w:rPr>
                <w:color w:val="000000" w:themeColor="text1"/>
                <w:sz w:val="16"/>
                <w:szCs w:val="16"/>
              </w:rPr>
              <w:t>a</w:t>
            </w:r>
            <w:r w:rsidR="007954F7" w:rsidRPr="00A465A6">
              <w:rPr>
                <w:color w:val="000000" w:themeColor="text1"/>
                <w:sz w:val="16"/>
                <w:szCs w:val="16"/>
              </w:rPr>
              <w:t>ccessibility, tra</w:t>
            </w:r>
            <w:r w:rsidR="00505E0D" w:rsidRPr="00A465A6">
              <w:rPr>
                <w:color w:val="000000" w:themeColor="text1"/>
                <w:sz w:val="16"/>
                <w:szCs w:val="16"/>
              </w:rPr>
              <w:t>nsparency and clarity</w:t>
            </w:r>
          </w:p>
          <w:p w14:paraId="74620362" w14:textId="6C81A6A4" w:rsidR="000F7AF1" w:rsidRPr="00A465A6" w:rsidRDefault="007C4E10"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9F5ED3" w:rsidRPr="00A465A6">
              <w:rPr>
                <w:color w:val="000000" w:themeColor="text1"/>
                <w:sz w:val="16"/>
                <w:szCs w:val="16"/>
              </w:rPr>
              <w:t>e</w:t>
            </w:r>
            <w:r w:rsidR="000F7AF1" w:rsidRPr="00A465A6">
              <w:rPr>
                <w:color w:val="000000" w:themeColor="text1"/>
                <w:sz w:val="16"/>
                <w:szCs w:val="16"/>
              </w:rPr>
              <w:t xml:space="preserve">nsuring fairness and consistency </w:t>
            </w:r>
          </w:p>
          <w:p w14:paraId="0BF88658" w14:textId="41A8318C" w:rsidR="009F5ED3" w:rsidRPr="00A465A6" w:rsidRDefault="009F5ED3"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Pr="00A465A6">
              <w:rPr>
                <w:color w:val="000000" w:themeColor="text1"/>
                <w:sz w:val="16"/>
                <w:szCs w:val="16"/>
              </w:rPr>
              <w:t>assigning value to student work and testing accuracy of acquired knowledge</w:t>
            </w:r>
          </w:p>
          <w:p w14:paraId="1F42486B" w14:textId="714F608C" w:rsidR="000F7AF1" w:rsidRPr="00A465A6" w:rsidRDefault="007C4E10" w:rsidP="009F5ED3">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9F5ED3" w:rsidRPr="00A465A6">
              <w:rPr>
                <w:color w:val="000000" w:themeColor="text1"/>
                <w:sz w:val="16"/>
                <w:szCs w:val="16"/>
              </w:rPr>
              <w:t>t</w:t>
            </w:r>
            <w:r w:rsidR="000F7AF1" w:rsidRPr="00A465A6">
              <w:rPr>
                <w:color w:val="000000" w:themeColor="text1"/>
                <w:sz w:val="16"/>
                <w:szCs w:val="16"/>
              </w:rPr>
              <w:t>racking</w:t>
            </w:r>
            <w:r w:rsidR="006B580B" w:rsidRPr="00A465A6">
              <w:rPr>
                <w:color w:val="000000" w:themeColor="text1"/>
                <w:sz w:val="16"/>
                <w:szCs w:val="16"/>
              </w:rPr>
              <w:t>,</w:t>
            </w:r>
            <w:r w:rsidR="000F7AF1" w:rsidRPr="00A465A6">
              <w:rPr>
                <w:color w:val="000000" w:themeColor="text1"/>
                <w:sz w:val="16"/>
                <w:szCs w:val="16"/>
              </w:rPr>
              <w:t xml:space="preserve"> </w:t>
            </w:r>
            <w:r w:rsidR="006B580B" w:rsidRPr="00A465A6">
              <w:rPr>
                <w:color w:val="000000" w:themeColor="text1"/>
                <w:sz w:val="16"/>
                <w:szCs w:val="16"/>
              </w:rPr>
              <w:t>m</w:t>
            </w:r>
            <w:r w:rsidR="000F7AF1" w:rsidRPr="00A465A6">
              <w:rPr>
                <w:color w:val="000000" w:themeColor="text1"/>
                <w:sz w:val="16"/>
                <w:szCs w:val="16"/>
              </w:rPr>
              <w:t>onit</w:t>
            </w:r>
            <w:r w:rsidR="00505E0D" w:rsidRPr="00A465A6">
              <w:rPr>
                <w:color w:val="000000" w:themeColor="text1"/>
                <w:sz w:val="16"/>
                <w:szCs w:val="16"/>
              </w:rPr>
              <w:t>oring and plagiarism detection</w:t>
            </w:r>
            <w:r w:rsidR="000F7AF1" w:rsidRPr="00A465A6">
              <w:rPr>
                <w:color w:val="000000" w:themeColor="text1"/>
                <w:sz w:val="16"/>
                <w:szCs w:val="16"/>
              </w:rPr>
              <w:t xml:space="preserve"> </w:t>
            </w:r>
          </w:p>
        </w:tc>
        <w:tc>
          <w:tcPr>
            <w:tcW w:w="6030" w:type="dxa"/>
            <w:tcBorders>
              <w:top w:val="single" w:sz="4" w:space="0" w:color="auto"/>
              <w:left w:val="nil"/>
              <w:bottom w:val="nil"/>
              <w:right w:val="nil"/>
            </w:tcBorders>
          </w:tcPr>
          <w:p w14:paraId="481ABF9B" w14:textId="2C5DD3F6" w:rsidR="00FE5FCB" w:rsidRPr="00A465A6" w:rsidRDefault="000F7AF1" w:rsidP="00147E3F">
            <w:pPr>
              <w:pStyle w:val="TextBody"/>
              <w:spacing w:after="0"/>
              <w:jc w:val="both"/>
              <w:rPr>
                <w:rFonts w:cs="Times New Roman"/>
                <w:color w:val="000000" w:themeColor="text1"/>
                <w:sz w:val="16"/>
                <w:szCs w:val="16"/>
              </w:rPr>
            </w:pPr>
            <w:r w:rsidRPr="00A465A6">
              <w:rPr>
                <w:rFonts w:cs="Times New Roman"/>
                <w:color w:val="000000" w:themeColor="text1"/>
                <w:sz w:val="16"/>
                <w:szCs w:val="16"/>
              </w:rPr>
              <w:t>e-assessment is that students can easily submit it, they don’t have to leave their home, they don’t have to be running to the library or wherever to get it there for the time. It’s trackable, so even if it gets deleted there’s normally some metadata that you can actually track it. And</w:t>
            </w:r>
            <w:r w:rsidR="00627382" w:rsidRPr="00A465A6">
              <w:rPr>
                <w:rFonts w:cs="Times New Roman"/>
                <w:color w:val="000000" w:themeColor="text1"/>
                <w:sz w:val="16"/>
                <w:szCs w:val="16"/>
              </w:rPr>
              <w:t>,</w:t>
            </w:r>
            <w:r w:rsidRPr="00A465A6">
              <w:rPr>
                <w:rFonts w:cs="Times New Roman"/>
                <w:color w:val="000000" w:themeColor="text1"/>
                <w:sz w:val="16"/>
                <w:szCs w:val="16"/>
              </w:rPr>
              <w:t xml:space="preserve"> of course</w:t>
            </w:r>
            <w:r w:rsidR="00627382" w:rsidRPr="00A465A6">
              <w:rPr>
                <w:rFonts w:cs="Times New Roman"/>
                <w:color w:val="000000" w:themeColor="text1"/>
                <w:sz w:val="16"/>
                <w:szCs w:val="16"/>
              </w:rPr>
              <w:t>,</w:t>
            </w:r>
            <w:r w:rsidRPr="00A465A6">
              <w:rPr>
                <w:rFonts w:cs="Times New Roman"/>
                <w:color w:val="000000" w:themeColor="text1"/>
                <w:sz w:val="16"/>
                <w:szCs w:val="16"/>
              </w:rPr>
              <w:t xml:space="preserve"> in terms of us marking you can be marking anywhere, so you’re not restricted to one venue or having to carry piles of dissertations and essays ar</w:t>
            </w:r>
            <w:r w:rsidR="00D57F26" w:rsidRPr="00A465A6">
              <w:rPr>
                <w:rFonts w:cs="Times New Roman"/>
                <w:color w:val="000000" w:themeColor="text1"/>
                <w:sz w:val="16"/>
                <w:szCs w:val="16"/>
              </w:rPr>
              <w:t>ound.</w:t>
            </w:r>
            <w:r w:rsidR="009313B9" w:rsidRPr="00A465A6">
              <w:rPr>
                <w:rFonts w:cs="Times New Roman"/>
                <w:color w:val="000000" w:themeColor="text1"/>
                <w:sz w:val="16"/>
                <w:szCs w:val="16"/>
              </w:rPr>
              <w:t xml:space="preserve"> </w:t>
            </w:r>
            <w:r w:rsidRPr="00A465A6">
              <w:rPr>
                <w:rFonts w:cs="Times New Roman"/>
                <w:color w:val="000000" w:themeColor="text1"/>
                <w:sz w:val="16"/>
                <w:szCs w:val="16"/>
              </w:rPr>
              <w:t>[P05]</w:t>
            </w:r>
          </w:p>
          <w:p w14:paraId="6B58502F" w14:textId="7645E59A" w:rsidR="000F7AF1" w:rsidRPr="00A465A6" w:rsidRDefault="000F7AF1" w:rsidP="00147E3F">
            <w:pPr>
              <w:pStyle w:val="TextBody"/>
              <w:spacing w:after="0"/>
              <w:jc w:val="both"/>
              <w:rPr>
                <w:rFonts w:cs="Times New Roman"/>
                <w:color w:val="000000" w:themeColor="text1"/>
                <w:sz w:val="16"/>
                <w:szCs w:val="16"/>
              </w:rPr>
            </w:pPr>
            <w:r w:rsidRPr="00A465A6">
              <w:rPr>
                <w:rFonts w:cs="Times New Roman"/>
                <w:color w:val="000000" w:themeColor="text1"/>
                <w:sz w:val="16"/>
                <w:szCs w:val="16"/>
              </w:rPr>
              <w:t>The key thing here is flexibility and also respecting the diversity of students</w:t>
            </w:r>
            <w:r w:rsidR="00D57F26" w:rsidRPr="00A465A6">
              <w:rPr>
                <w:rFonts w:cs="Times New Roman"/>
                <w:color w:val="000000" w:themeColor="text1"/>
                <w:sz w:val="16"/>
                <w:szCs w:val="16"/>
              </w:rPr>
              <w:t>.</w:t>
            </w:r>
            <w:r w:rsidRPr="00A465A6">
              <w:rPr>
                <w:rFonts w:cs="Times New Roman"/>
                <w:color w:val="000000" w:themeColor="text1"/>
                <w:sz w:val="16"/>
                <w:szCs w:val="16"/>
              </w:rPr>
              <w:t xml:space="preserve"> I think, you kno</w:t>
            </w:r>
            <w:r w:rsidR="00D57F26" w:rsidRPr="00A465A6">
              <w:rPr>
                <w:rFonts w:cs="Times New Roman"/>
                <w:color w:val="000000" w:themeColor="text1"/>
                <w:sz w:val="16"/>
                <w:szCs w:val="16"/>
              </w:rPr>
              <w:t>w, you might have a student who</w:t>
            </w:r>
            <w:r w:rsidRPr="00A465A6">
              <w:rPr>
                <w:rFonts w:cs="Times New Roman"/>
                <w:color w:val="000000" w:themeColor="text1"/>
                <w:sz w:val="16"/>
                <w:szCs w:val="16"/>
              </w:rPr>
              <w:t xml:space="preserve"> </w:t>
            </w:r>
            <w:r w:rsidR="00D57F26" w:rsidRPr="00A465A6">
              <w:rPr>
                <w:rFonts w:cs="Times New Roman"/>
                <w:color w:val="000000" w:themeColor="text1"/>
                <w:sz w:val="16"/>
                <w:szCs w:val="16"/>
              </w:rPr>
              <w:t>is</w:t>
            </w:r>
            <w:r w:rsidRPr="00A465A6">
              <w:rPr>
                <w:rFonts w:cs="Times New Roman"/>
                <w:color w:val="000000" w:themeColor="text1"/>
                <w:sz w:val="16"/>
                <w:szCs w:val="16"/>
              </w:rPr>
              <w:t xml:space="preserve"> not able </w:t>
            </w:r>
            <w:r w:rsidR="00825F41" w:rsidRPr="00A465A6">
              <w:rPr>
                <w:rFonts w:cs="Times New Roman"/>
                <w:color w:val="000000" w:themeColor="text1"/>
                <w:sz w:val="16"/>
                <w:szCs w:val="16"/>
              </w:rPr>
              <w:t>to attend the class but still</w:t>
            </w:r>
            <w:r w:rsidRPr="00A465A6">
              <w:rPr>
                <w:rFonts w:cs="Times New Roman"/>
                <w:color w:val="000000" w:themeColor="text1"/>
                <w:sz w:val="16"/>
                <w:szCs w:val="16"/>
              </w:rPr>
              <w:t xml:space="preserve"> he can take the test online. You might have a student who doesn’t feel</w:t>
            </w:r>
            <w:r w:rsidR="00825F41" w:rsidRPr="00A465A6">
              <w:rPr>
                <w:rFonts w:cs="Times New Roman"/>
                <w:color w:val="000000" w:themeColor="text1"/>
                <w:sz w:val="16"/>
                <w:szCs w:val="16"/>
              </w:rPr>
              <w:t xml:space="preserve"> comfortable presenting himself</w:t>
            </w:r>
            <w:r w:rsidRPr="00A465A6">
              <w:rPr>
                <w:rFonts w:cs="Times New Roman"/>
                <w:color w:val="000000" w:themeColor="text1"/>
                <w:sz w:val="16"/>
                <w:szCs w:val="16"/>
              </w:rPr>
              <w:t xml:space="preserve"> or he might feel more comfortable when h</w:t>
            </w:r>
            <w:r w:rsidR="00343305" w:rsidRPr="00A465A6">
              <w:rPr>
                <w:rFonts w:cs="Times New Roman"/>
                <w:color w:val="000000" w:themeColor="text1"/>
                <w:sz w:val="16"/>
                <w:szCs w:val="16"/>
              </w:rPr>
              <w:t>e would have sent you a video</w:t>
            </w:r>
            <w:r w:rsidRPr="00A465A6">
              <w:rPr>
                <w:rFonts w:cs="Times New Roman"/>
                <w:color w:val="000000" w:themeColor="text1"/>
                <w:sz w:val="16"/>
                <w:szCs w:val="16"/>
              </w:rPr>
              <w:t>. [P21]</w:t>
            </w:r>
          </w:p>
          <w:p w14:paraId="7A5DBE98" w14:textId="44AA0D94" w:rsidR="009F1EDE" w:rsidRPr="00A465A6" w:rsidRDefault="009F1EDE" w:rsidP="00147E3F">
            <w:pPr>
              <w:pStyle w:val="TextBody"/>
              <w:spacing w:after="0"/>
              <w:jc w:val="both"/>
              <w:rPr>
                <w:rFonts w:cs="Times New Roman"/>
                <w:color w:val="000000" w:themeColor="text1"/>
                <w:sz w:val="16"/>
                <w:szCs w:val="16"/>
              </w:rPr>
            </w:pPr>
          </w:p>
        </w:tc>
      </w:tr>
      <w:tr w:rsidR="00A465A6" w:rsidRPr="00A465A6" w14:paraId="52AD276C" w14:textId="77777777" w:rsidTr="009F1EDE">
        <w:tc>
          <w:tcPr>
            <w:tcW w:w="900" w:type="dxa"/>
            <w:tcBorders>
              <w:top w:val="nil"/>
              <w:left w:val="nil"/>
              <w:bottom w:val="nil"/>
              <w:right w:val="nil"/>
            </w:tcBorders>
          </w:tcPr>
          <w:p w14:paraId="6476BB88" w14:textId="77777777" w:rsidR="00D57F26" w:rsidRPr="00A465A6" w:rsidRDefault="00D57F26" w:rsidP="00F84225">
            <w:pPr>
              <w:jc w:val="center"/>
              <w:rPr>
                <w:color w:val="000000" w:themeColor="text1"/>
                <w:sz w:val="16"/>
                <w:szCs w:val="16"/>
              </w:rPr>
            </w:pPr>
          </w:p>
          <w:p w14:paraId="52471164" w14:textId="716CBF8F" w:rsidR="000F7AF1" w:rsidRPr="00A465A6" w:rsidRDefault="000F7AF1" w:rsidP="00F84225">
            <w:pPr>
              <w:jc w:val="center"/>
              <w:rPr>
                <w:color w:val="000000" w:themeColor="text1"/>
                <w:sz w:val="16"/>
                <w:szCs w:val="16"/>
              </w:rPr>
            </w:pPr>
            <w:r w:rsidRPr="00A465A6">
              <w:rPr>
                <w:color w:val="000000" w:themeColor="text1"/>
                <w:sz w:val="16"/>
                <w:szCs w:val="16"/>
              </w:rPr>
              <w:t>B</w:t>
            </w:r>
          </w:p>
        </w:tc>
        <w:tc>
          <w:tcPr>
            <w:tcW w:w="3330" w:type="dxa"/>
            <w:tcBorders>
              <w:top w:val="nil"/>
              <w:left w:val="nil"/>
              <w:bottom w:val="nil"/>
              <w:right w:val="nil"/>
            </w:tcBorders>
          </w:tcPr>
          <w:p w14:paraId="3A052B4C" w14:textId="77777777" w:rsidR="00D57F26" w:rsidRPr="00A465A6" w:rsidRDefault="00D57F26" w:rsidP="006B580B">
            <w:pPr>
              <w:rPr>
                <w:color w:val="000000" w:themeColor="text1"/>
                <w:sz w:val="16"/>
                <w:szCs w:val="16"/>
              </w:rPr>
            </w:pPr>
          </w:p>
          <w:p w14:paraId="0B73092A" w14:textId="3EB9CC3E" w:rsidR="000F7AF1" w:rsidRPr="00A465A6" w:rsidRDefault="00AA1636" w:rsidP="006B580B">
            <w:pPr>
              <w:rPr>
                <w:color w:val="000000" w:themeColor="text1"/>
                <w:sz w:val="16"/>
                <w:szCs w:val="16"/>
              </w:rPr>
            </w:pPr>
            <w:r w:rsidRPr="00A465A6">
              <w:rPr>
                <w:color w:val="000000" w:themeColor="text1"/>
                <w:sz w:val="16"/>
                <w:szCs w:val="16"/>
              </w:rPr>
              <w:t>E-a</w:t>
            </w:r>
            <w:r w:rsidR="000F7AF1" w:rsidRPr="00A465A6">
              <w:rPr>
                <w:color w:val="000000" w:themeColor="text1"/>
                <w:sz w:val="16"/>
                <w:szCs w:val="16"/>
              </w:rPr>
              <w:t xml:space="preserve">ssessment as a means of facilitating dialogue and student engagement </w:t>
            </w:r>
          </w:p>
          <w:p w14:paraId="0CB5AAF2" w14:textId="6F912B9D" w:rsidR="009F5ED3" w:rsidRPr="00A465A6" w:rsidRDefault="009F5ED3" w:rsidP="006B580B">
            <w:pPr>
              <w:rPr>
                <w:i/>
                <w:color w:val="000000" w:themeColor="text1"/>
                <w:sz w:val="16"/>
                <w:szCs w:val="16"/>
              </w:rPr>
            </w:pPr>
            <w:r w:rsidRPr="00A465A6">
              <w:rPr>
                <w:i/>
                <w:color w:val="000000" w:themeColor="text1"/>
                <w:sz w:val="16"/>
                <w:szCs w:val="16"/>
              </w:rPr>
              <w:t>Core constituent foci:</w:t>
            </w:r>
          </w:p>
          <w:p w14:paraId="57334FF2" w14:textId="0E40845F"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0F7AF1" w:rsidRPr="00A465A6">
              <w:rPr>
                <w:color w:val="000000" w:themeColor="text1"/>
                <w:sz w:val="16"/>
                <w:szCs w:val="16"/>
              </w:rPr>
              <w:t xml:space="preserve">providing (iterative) feedback </w:t>
            </w:r>
          </w:p>
          <w:p w14:paraId="668EDFE3" w14:textId="127ADB6C"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A1362" w:rsidRPr="00A465A6">
              <w:rPr>
                <w:color w:val="000000" w:themeColor="text1"/>
                <w:sz w:val="16"/>
                <w:szCs w:val="16"/>
              </w:rPr>
              <w:t xml:space="preserve">enhancing </w:t>
            </w:r>
            <w:r w:rsidR="000F7AF1" w:rsidRPr="00A465A6">
              <w:rPr>
                <w:color w:val="000000" w:themeColor="text1"/>
                <w:sz w:val="16"/>
                <w:szCs w:val="16"/>
              </w:rPr>
              <w:t xml:space="preserve">clarity, monitoring and transparency of communication </w:t>
            </w:r>
          </w:p>
          <w:p w14:paraId="122FF3AA" w14:textId="3DCA3C5F"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A1362" w:rsidRPr="00A465A6">
              <w:rPr>
                <w:color w:val="000000" w:themeColor="text1"/>
                <w:sz w:val="16"/>
                <w:szCs w:val="16"/>
              </w:rPr>
              <w:t>establishing teacher presence and encouraging</w:t>
            </w:r>
            <w:r w:rsidR="000F7AF1" w:rsidRPr="00A465A6">
              <w:rPr>
                <w:color w:val="000000" w:themeColor="text1"/>
                <w:sz w:val="16"/>
                <w:szCs w:val="16"/>
              </w:rPr>
              <w:t xml:space="preserve"> student participation and attendance</w:t>
            </w:r>
          </w:p>
          <w:p w14:paraId="1F586055" w14:textId="77777777" w:rsidR="000F7AF1" w:rsidRPr="00A465A6" w:rsidRDefault="000F7AF1" w:rsidP="006B580B">
            <w:pPr>
              <w:rPr>
                <w:color w:val="000000" w:themeColor="text1"/>
                <w:sz w:val="16"/>
                <w:szCs w:val="16"/>
              </w:rPr>
            </w:pPr>
          </w:p>
        </w:tc>
        <w:tc>
          <w:tcPr>
            <w:tcW w:w="6030" w:type="dxa"/>
            <w:tcBorders>
              <w:top w:val="nil"/>
              <w:left w:val="nil"/>
              <w:bottom w:val="nil"/>
              <w:right w:val="nil"/>
            </w:tcBorders>
          </w:tcPr>
          <w:p w14:paraId="735AC2BF" w14:textId="77777777" w:rsidR="00D57F26" w:rsidRPr="00A465A6" w:rsidRDefault="00D57F26" w:rsidP="00505E0D">
            <w:pPr>
              <w:jc w:val="both"/>
              <w:rPr>
                <w:color w:val="000000" w:themeColor="text1"/>
                <w:sz w:val="16"/>
                <w:szCs w:val="16"/>
              </w:rPr>
            </w:pPr>
          </w:p>
          <w:p w14:paraId="14A741C3" w14:textId="5C9FDB1C" w:rsidR="00FE5FCB" w:rsidRPr="00A465A6" w:rsidRDefault="005934D3" w:rsidP="00505E0D">
            <w:pPr>
              <w:jc w:val="both"/>
              <w:rPr>
                <w:color w:val="000000" w:themeColor="text1"/>
                <w:sz w:val="16"/>
                <w:szCs w:val="16"/>
              </w:rPr>
            </w:pPr>
            <w:r w:rsidRPr="00A465A6">
              <w:rPr>
                <w:color w:val="000000" w:themeColor="text1"/>
                <w:sz w:val="16"/>
                <w:szCs w:val="16"/>
              </w:rPr>
              <w:t>W</w:t>
            </w:r>
            <w:r w:rsidR="000F7AF1" w:rsidRPr="00A465A6">
              <w:rPr>
                <w:color w:val="000000" w:themeColor="text1"/>
                <w:sz w:val="16"/>
                <w:szCs w:val="16"/>
              </w:rPr>
              <w:t xml:space="preserve">e’ve run that over ten weeks and each week </w:t>
            </w:r>
            <w:r w:rsidRPr="00A465A6">
              <w:rPr>
                <w:color w:val="000000" w:themeColor="text1"/>
                <w:sz w:val="16"/>
                <w:szCs w:val="16"/>
              </w:rPr>
              <w:t xml:space="preserve">it </w:t>
            </w:r>
            <w:r w:rsidR="000F7AF1" w:rsidRPr="00A465A6">
              <w:rPr>
                <w:color w:val="000000" w:themeColor="text1"/>
                <w:sz w:val="16"/>
                <w:szCs w:val="16"/>
              </w:rPr>
              <w:t>is ma</w:t>
            </w:r>
            <w:r w:rsidR="000A3810" w:rsidRPr="00A465A6">
              <w:rPr>
                <w:color w:val="000000" w:themeColor="text1"/>
                <w:sz w:val="16"/>
                <w:szCs w:val="16"/>
              </w:rPr>
              <w:t>rked and they must submit by</w:t>
            </w:r>
            <w:r w:rsidR="000F7AF1" w:rsidRPr="00A465A6">
              <w:rPr>
                <w:color w:val="000000" w:themeColor="text1"/>
                <w:sz w:val="16"/>
                <w:szCs w:val="16"/>
              </w:rPr>
              <w:t xml:space="preserve"> Sunday evening and they lose marks if they are late, so it keeps them to a time frame and it keeps them working every week on it and, yeah, they engage with it. [P09]</w:t>
            </w:r>
          </w:p>
          <w:p w14:paraId="626E8852" w14:textId="035F9DA6" w:rsidR="000F7AF1" w:rsidRPr="00A465A6" w:rsidRDefault="00060AB1" w:rsidP="000A3810">
            <w:pPr>
              <w:pStyle w:val="TextBody"/>
              <w:spacing w:after="0"/>
              <w:jc w:val="both"/>
              <w:rPr>
                <w:rFonts w:cs="Times New Roman"/>
                <w:color w:val="000000" w:themeColor="text1"/>
                <w:sz w:val="16"/>
                <w:szCs w:val="16"/>
              </w:rPr>
            </w:pPr>
            <w:r w:rsidRPr="00A465A6">
              <w:rPr>
                <w:rFonts w:cs="Times New Roman"/>
                <w:color w:val="000000" w:themeColor="text1"/>
                <w:sz w:val="16"/>
                <w:szCs w:val="16"/>
              </w:rPr>
              <w:t>H</w:t>
            </w:r>
            <w:r w:rsidR="000F7AF1" w:rsidRPr="00A465A6">
              <w:rPr>
                <w:rFonts w:cs="Times New Roman"/>
                <w:color w:val="000000" w:themeColor="text1"/>
                <w:sz w:val="16"/>
                <w:szCs w:val="16"/>
              </w:rPr>
              <w:t>ave a sort of electronic document written to whatever requirements and standard</w:t>
            </w:r>
            <w:r w:rsidR="005934D3" w:rsidRPr="00A465A6">
              <w:rPr>
                <w:rFonts w:cs="Times New Roman"/>
                <w:color w:val="000000" w:themeColor="text1"/>
                <w:sz w:val="16"/>
                <w:szCs w:val="16"/>
              </w:rPr>
              <w:t>,</w:t>
            </w:r>
            <w:r w:rsidR="000F7AF1" w:rsidRPr="00A465A6">
              <w:rPr>
                <w:rFonts w:cs="Times New Roman"/>
                <w:color w:val="000000" w:themeColor="text1"/>
                <w:sz w:val="16"/>
                <w:szCs w:val="16"/>
              </w:rPr>
              <w:t xml:space="preserve"> depending on what the context of the work is and that you can have this sort of exchange</w:t>
            </w:r>
            <w:r w:rsidRPr="00A465A6">
              <w:rPr>
                <w:rFonts w:cs="Times New Roman"/>
                <w:color w:val="000000" w:themeColor="text1"/>
                <w:sz w:val="16"/>
                <w:szCs w:val="16"/>
              </w:rPr>
              <w:t>,</w:t>
            </w:r>
            <w:r w:rsidR="000F7AF1" w:rsidRPr="00A465A6">
              <w:rPr>
                <w:rFonts w:cs="Times New Roman"/>
                <w:color w:val="000000" w:themeColor="text1"/>
                <w:sz w:val="16"/>
                <w:szCs w:val="16"/>
              </w:rPr>
              <w:t xml:space="preserve"> I suppose</w:t>
            </w:r>
            <w:r w:rsidRPr="00A465A6">
              <w:rPr>
                <w:rFonts w:cs="Times New Roman"/>
                <w:color w:val="000000" w:themeColor="text1"/>
                <w:sz w:val="16"/>
                <w:szCs w:val="16"/>
              </w:rPr>
              <w:t>.</w:t>
            </w:r>
            <w:r w:rsidR="000F7AF1" w:rsidRPr="00A465A6">
              <w:rPr>
                <w:rFonts w:cs="Times New Roman"/>
                <w:color w:val="000000" w:themeColor="text1"/>
                <w:sz w:val="16"/>
                <w:szCs w:val="16"/>
              </w:rPr>
              <w:t xml:space="preserve"> </w:t>
            </w:r>
            <w:r w:rsidRPr="00A465A6">
              <w:rPr>
                <w:rFonts w:cs="Times New Roman"/>
                <w:color w:val="000000" w:themeColor="text1"/>
                <w:sz w:val="16"/>
                <w:szCs w:val="16"/>
              </w:rPr>
              <w:t>T</w:t>
            </w:r>
            <w:r w:rsidR="000F7AF1" w:rsidRPr="00A465A6">
              <w:rPr>
                <w:rFonts w:cs="Times New Roman"/>
                <w:color w:val="000000" w:themeColor="text1"/>
                <w:sz w:val="16"/>
                <w:szCs w:val="16"/>
              </w:rPr>
              <w:t>he student generates the work and the tutor can look at it and can give initial feedback in an electronic form and the student can work</w:t>
            </w:r>
            <w:r w:rsidR="00284F9C" w:rsidRPr="00A465A6">
              <w:rPr>
                <w:rFonts w:cs="Times New Roman"/>
                <w:color w:val="000000" w:themeColor="text1"/>
                <w:sz w:val="16"/>
                <w:szCs w:val="16"/>
              </w:rPr>
              <w:t xml:space="preserve"> on that piece of work as well. </w:t>
            </w:r>
            <w:r w:rsidR="000F7AF1" w:rsidRPr="00A465A6">
              <w:rPr>
                <w:rFonts w:cs="Times New Roman"/>
                <w:color w:val="000000" w:themeColor="text1"/>
                <w:sz w:val="16"/>
                <w:szCs w:val="16"/>
              </w:rPr>
              <w:t>So</w:t>
            </w:r>
            <w:r w:rsidR="005934D3" w:rsidRPr="00A465A6">
              <w:rPr>
                <w:rFonts w:cs="Times New Roman"/>
                <w:color w:val="000000" w:themeColor="text1"/>
                <w:sz w:val="16"/>
                <w:szCs w:val="16"/>
              </w:rPr>
              <w:t>,</w:t>
            </w:r>
            <w:r w:rsidR="000F7AF1" w:rsidRPr="00A465A6">
              <w:rPr>
                <w:rFonts w:cs="Times New Roman"/>
                <w:color w:val="000000" w:themeColor="text1"/>
                <w:sz w:val="16"/>
                <w:szCs w:val="16"/>
              </w:rPr>
              <w:t xml:space="preserve"> it can achieve that you have a more two-way exchange if it’s used in the formative and developmental stage of the work. [P11]</w:t>
            </w:r>
          </w:p>
          <w:p w14:paraId="6199570B" w14:textId="6A60BBCA" w:rsidR="00FE5FCB" w:rsidRPr="00A465A6" w:rsidRDefault="00FE5FCB" w:rsidP="000A3810">
            <w:pPr>
              <w:pStyle w:val="TextBody"/>
              <w:spacing w:after="0"/>
              <w:jc w:val="both"/>
              <w:rPr>
                <w:rFonts w:cs="Times New Roman"/>
                <w:color w:val="000000" w:themeColor="text1"/>
                <w:sz w:val="16"/>
                <w:szCs w:val="16"/>
              </w:rPr>
            </w:pPr>
          </w:p>
        </w:tc>
      </w:tr>
      <w:tr w:rsidR="00A465A6" w:rsidRPr="00A465A6" w14:paraId="6316D3BB" w14:textId="77777777" w:rsidTr="009F1EDE">
        <w:tc>
          <w:tcPr>
            <w:tcW w:w="900" w:type="dxa"/>
            <w:tcBorders>
              <w:top w:val="nil"/>
              <w:left w:val="nil"/>
              <w:bottom w:val="nil"/>
              <w:right w:val="nil"/>
            </w:tcBorders>
          </w:tcPr>
          <w:p w14:paraId="57CE3FB0" w14:textId="77777777" w:rsidR="000F7AF1" w:rsidRPr="00A465A6" w:rsidRDefault="000F7AF1" w:rsidP="00F84225">
            <w:pPr>
              <w:jc w:val="center"/>
              <w:rPr>
                <w:color w:val="000000" w:themeColor="text1"/>
                <w:sz w:val="16"/>
                <w:szCs w:val="16"/>
              </w:rPr>
            </w:pPr>
            <w:r w:rsidRPr="00A465A6">
              <w:rPr>
                <w:color w:val="000000" w:themeColor="text1"/>
                <w:sz w:val="16"/>
                <w:szCs w:val="16"/>
              </w:rPr>
              <w:t>C</w:t>
            </w:r>
          </w:p>
          <w:p w14:paraId="1E6E1A88" w14:textId="77777777" w:rsidR="000F7AF1" w:rsidRPr="00A465A6" w:rsidRDefault="000F7AF1" w:rsidP="00F84225">
            <w:pPr>
              <w:jc w:val="center"/>
              <w:rPr>
                <w:color w:val="000000" w:themeColor="text1"/>
                <w:sz w:val="16"/>
                <w:szCs w:val="16"/>
              </w:rPr>
            </w:pPr>
          </w:p>
          <w:p w14:paraId="00FC93D9" w14:textId="77777777" w:rsidR="000F7AF1" w:rsidRPr="00A465A6" w:rsidRDefault="000F7AF1" w:rsidP="00F84225">
            <w:pPr>
              <w:jc w:val="center"/>
              <w:rPr>
                <w:color w:val="000000" w:themeColor="text1"/>
                <w:sz w:val="16"/>
                <w:szCs w:val="16"/>
              </w:rPr>
            </w:pPr>
          </w:p>
        </w:tc>
        <w:tc>
          <w:tcPr>
            <w:tcW w:w="3330" w:type="dxa"/>
            <w:tcBorders>
              <w:top w:val="nil"/>
              <w:left w:val="nil"/>
              <w:bottom w:val="nil"/>
              <w:right w:val="nil"/>
            </w:tcBorders>
          </w:tcPr>
          <w:p w14:paraId="74C0A766" w14:textId="4C57AD90" w:rsidR="000F7AF1" w:rsidRPr="00A465A6" w:rsidRDefault="00AA1636" w:rsidP="006B580B">
            <w:pPr>
              <w:rPr>
                <w:color w:val="000000" w:themeColor="text1"/>
                <w:sz w:val="16"/>
                <w:szCs w:val="16"/>
              </w:rPr>
            </w:pPr>
            <w:r w:rsidRPr="00A465A6">
              <w:rPr>
                <w:color w:val="000000" w:themeColor="text1"/>
                <w:sz w:val="16"/>
                <w:szCs w:val="16"/>
              </w:rPr>
              <w:t>E-a</w:t>
            </w:r>
            <w:r w:rsidR="000F7AF1" w:rsidRPr="00A465A6">
              <w:rPr>
                <w:color w:val="000000" w:themeColor="text1"/>
                <w:sz w:val="16"/>
                <w:szCs w:val="16"/>
              </w:rPr>
              <w:t xml:space="preserve">ssessment as a means </w:t>
            </w:r>
            <w:r w:rsidR="009F5ED3" w:rsidRPr="00A465A6">
              <w:rPr>
                <w:color w:val="000000" w:themeColor="text1"/>
                <w:sz w:val="16"/>
                <w:szCs w:val="16"/>
              </w:rPr>
              <w:t>of enhancing student learning.</w:t>
            </w:r>
          </w:p>
          <w:p w14:paraId="1DE2DD68" w14:textId="2D3D5F4D" w:rsidR="000F7AF1" w:rsidRPr="00A465A6" w:rsidRDefault="009F5ED3" w:rsidP="006B580B">
            <w:pPr>
              <w:rPr>
                <w:i/>
                <w:color w:val="000000" w:themeColor="text1"/>
                <w:sz w:val="16"/>
                <w:szCs w:val="16"/>
              </w:rPr>
            </w:pPr>
            <w:r w:rsidRPr="00A465A6">
              <w:rPr>
                <w:i/>
                <w:color w:val="000000" w:themeColor="text1"/>
                <w:sz w:val="16"/>
                <w:szCs w:val="16"/>
              </w:rPr>
              <w:t>Core constituent foci:</w:t>
            </w:r>
          </w:p>
          <w:p w14:paraId="2354ACA2" w14:textId="2EAE76AB"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F4EF0" w:rsidRPr="00A465A6">
              <w:rPr>
                <w:color w:val="000000" w:themeColor="text1"/>
                <w:sz w:val="16"/>
                <w:szCs w:val="16"/>
              </w:rPr>
              <w:t xml:space="preserve">providing </w:t>
            </w:r>
            <w:r w:rsidR="000F7AF1" w:rsidRPr="00A465A6">
              <w:rPr>
                <w:color w:val="000000" w:themeColor="text1"/>
                <w:sz w:val="16"/>
                <w:szCs w:val="16"/>
              </w:rPr>
              <w:t>constructive</w:t>
            </w:r>
            <w:r w:rsidR="009F5ED3" w:rsidRPr="00A465A6">
              <w:rPr>
                <w:color w:val="000000" w:themeColor="text1"/>
                <w:sz w:val="16"/>
                <w:szCs w:val="16"/>
              </w:rPr>
              <w:t>,</w:t>
            </w:r>
            <w:r w:rsidR="000F7AF1" w:rsidRPr="00A465A6">
              <w:rPr>
                <w:color w:val="000000" w:themeColor="text1"/>
                <w:sz w:val="16"/>
                <w:szCs w:val="16"/>
              </w:rPr>
              <w:t xml:space="preserve"> developmental</w:t>
            </w:r>
            <w:r w:rsidR="00505E0D" w:rsidRPr="00A465A6">
              <w:rPr>
                <w:color w:val="000000" w:themeColor="text1"/>
                <w:sz w:val="16"/>
                <w:szCs w:val="16"/>
              </w:rPr>
              <w:t xml:space="preserve"> </w:t>
            </w:r>
            <w:r w:rsidR="000F7AF1" w:rsidRPr="00A465A6">
              <w:rPr>
                <w:color w:val="000000" w:themeColor="text1"/>
                <w:sz w:val="16"/>
                <w:szCs w:val="16"/>
              </w:rPr>
              <w:t>feedback</w:t>
            </w:r>
          </w:p>
          <w:p w14:paraId="466BEE44" w14:textId="2CFAE160"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F4EF0" w:rsidRPr="00A465A6">
              <w:rPr>
                <w:color w:val="000000" w:themeColor="text1"/>
                <w:sz w:val="16"/>
                <w:szCs w:val="16"/>
              </w:rPr>
              <w:t>developing</w:t>
            </w:r>
            <w:r w:rsidR="000F7AF1" w:rsidRPr="00A465A6">
              <w:rPr>
                <w:color w:val="000000" w:themeColor="text1"/>
                <w:sz w:val="16"/>
                <w:szCs w:val="16"/>
              </w:rPr>
              <w:t xml:space="preserve"> ideas</w:t>
            </w:r>
            <w:r w:rsidR="008F4EF0" w:rsidRPr="00A465A6">
              <w:rPr>
                <w:color w:val="000000" w:themeColor="text1"/>
                <w:sz w:val="16"/>
                <w:szCs w:val="16"/>
              </w:rPr>
              <w:t xml:space="preserve"> and </w:t>
            </w:r>
            <w:r w:rsidR="000F7AF1" w:rsidRPr="00A465A6">
              <w:rPr>
                <w:color w:val="000000" w:themeColor="text1"/>
                <w:sz w:val="16"/>
                <w:szCs w:val="16"/>
              </w:rPr>
              <w:t>gaining skills</w:t>
            </w:r>
          </w:p>
          <w:p w14:paraId="35A07D76" w14:textId="016BBE00"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9F5ED3" w:rsidRPr="00A465A6">
              <w:rPr>
                <w:color w:val="000000" w:themeColor="text1"/>
                <w:sz w:val="16"/>
                <w:szCs w:val="16"/>
              </w:rPr>
              <w:t xml:space="preserve">negotiating assessment </w:t>
            </w:r>
          </w:p>
          <w:p w14:paraId="68F9EF75" w14:textId="1D64C445"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F4EF0" w:rsidRPr="00A465A6">
              <w:rPr>
                <w:color w:val="000000" w:themeColor="text1"/>
                <w:sz w:val="16"/>
                <w:szCs w:val="16"/>
              </w:rPr>
              <w:t>improving course</w:t>
            </w:r>
            <w:r w:rsidR="009F5ED3" w:rsidRPr="00A465A6">
              <w:rPr>
                <w:color w:val="000000" w:themeColor="text1"/>
                <w:sz w:val="16"/>
                <w:szCs w:val="16"/>
              </w:rPr>
              <w:t>-</w:t>
            </w:r>
            <w:r w:rsidR="008F4EF0" w:rsidRPr="00A465A6">
              <w:rPr>
                <w:color w:val="000000" w:themeColor="text1"/>
                <w:sz w:val="16"/>
                <w:szCs w:val="16"/>
              </w:rPr>
              <w:t>wide</w:t>
            </w:r>
            <w:r w:rsidR="000F7AF1" w:rsidRPr="00A465A6">
              <w:rPr>
                <w:color w:val="000000" w:themeColor="text1"/>
                <w:sz w:val="16"/>
                <w:szCs w:val="16"/>
              </w:rPr>
              <w:t xml:space="preserve"> experience</w:t>
            </w:r>
          </w:p>
          <w:p w14:paraId="5764424E" w14:textId="77777777" w:rsidR="000F7AF1" w:rsidRPr="00A465A6" w:rsidRDefault="000F7AF1" w:rsidP="006B580B">
            <w:pPr>
              <w:rPr>
                <w:color w:val="000000" w:themeColor="text1"/>
                <w:sz w:val="16"/>
                <w:szCs w:val="16"/>
              </w:rPr>
            </w:pPr>
          </w:p>
        </w:tc>
        <w:tc>
          <w:tcPr>
            <w:tcW w:w="6030" w:type="dxa"/>
            <w:tcBorders>
              <w:top w:val="nil"/>
              <w:left w:val="nil"/>
              <w:bottom w:val="nil"/>
              <w:right w:val="nil"/>
            </w:tcBorders>
          </w:tcPr>
          <w:p w14:paraId="5AE52CDA" w14:textId="2735A44C" w:rsidR="002639EB" w:rsidRPr="00A465A6" w:rsidRDefault="0061451E" w:rsidP="00565E92">
            <w:pPr>
              <w:pStyle w:val="TextBody"/>
              <w:spacing w:after="0"/>
              <w:jc w:val="both"/>
              <w:rPr>
                <w:rFonts w:cs="Times New Roman"/>
                <w:color w:val="000000" w:themeColor="text1"/>
                <w:sz w:val="16"/>
                <w:szCs w:val="16"/>
              </w:rPr>
            </w:pPr>
            <w:r w:rsidRPr="00A465A6">
              <w:rPr>
                <w:color w:val="000000" w:themeColor="text1"/>
                <w:sz w:val="16"/>
                <w:szCs w:val="16"/>
              </w:rPr>
              <w:t>O</w:t>
            </w:r>
            <w:r w:rsidR="003A05F9" w:rsidRPr="00A465A6">
              <w:rPr>
                <w:color w:val="000000" w:themeColor="text1"/>
                <w:sz w:val="16"/>
                <w:szCs w:val="16"/>
              </w:rPr>
              <w:t>ft</w:t>
            </w:r>
            <w:r w:rsidR="00EE0857" w:rsidRPr="00A465A6">
              <w:rPr>
                <w:color w:val="000000" w:themeColor="text1"/>
                <w:sz w:val="16"/>
                <w:szCs w:val="16"/>
              </w:rPr>
              <w:t>en we just use it as the</w:t>
            </w:r>
            <w:r w:rsidR="003A05F9" w:rsidRPr="00A465A6">
              <w:rPr>
                <w:color w:val="000000" w:themeColor="text1"/>
                <w:sz w:val="16"/>
                <w:szCs w:val="16"/>
              </w:rPr>
              <w:t xml:space="preserve"> form of submitting and then the e-part doesn’t really have a significant impact on the nature of the assessment but I think with certain types of assessment you can ensure that you can embed learning resources into the assessment. So that the students can use the assessment really as a learning tool and not just as a sort of electronic form of submitting a piece of work. And I think that’s when you really have the power of the e-assessment, when you can make it more embedded so that you have your assessment with links to various learning tools</w:t>
            </w:r>
            <w:r w:rsidR="00060AB1" w:rsidRPr="00A465A6">
              <w:rPr>
                <w:color w:val="000000" w:themeColor="text1"/>
                <w:sz w:val="16"/>
                <w:szCs w:val="16"/>
              </w:rPr>
              <w:t>.</w:t>
            </w:r>
            <w:r w:rsidR="003A05F9" w:rsidRPr="00A465A6">
              <w:rPr>
                <w:color w:val="000000" w:themeColor="text1"/>
                <w:sz w:val="16"/>
                <w:szCs w:val="16"/>
              </w:rPr>
              <w:t xml:space="preserve"> </w:t>
            </w:r>
            <w:r w:rsidR="001C7065" w:rsidRPr="00A465A6">
              <w:rPr>
                <w:color w:val="000000" w:themeColor="text1"/>
                <w:sz w:val="16"/>
                <w:szCs w:val="16"/>
              </w:rPr>
              <w:t>[P11]</w:t>
            </w:r>
          </w:p>
          <w:p w14:paraId="4AB6AE40" w14:textId="16498437" w:rsidR="000F7AF1" w:rsidRPr="00A465A6" w:rsidRDefault="000F7AF1" w:rsidP="00565E92">
            <w:pPr>
              <w:pStyle w:val="TextBody"/>
              <w:spacing w:after="0"/>
              <w:jc w:val="both"/>
              <w:rPr>
                <w:rFonts w:cs="Times New Roman"/>
                <w:color w:val="000000" w:themeColor="text1"/>
                <w:sz w:val="16"/>
                <w:szCs w:val="16"/>
              </w:rPr>
            </w:pPr>
            <w:r w:rsidRPr="00A465A6">
              <w:rPr>
                <w:rFonts w:cs="Times New Roman"/>
                <w:color w:val="000000" w:themeColor="text1"/>
                <w:sz w:val="16"/>
                <w:szCs w:val="16"/>
              </w:rPr>
              <w:t>I don’t see e-assessment as a thing that can be viewed in isolation. E-assessment is something whic</w:t>
            </w:r>
            <w:r w:rsidR="00EE0857" w:rsidRPr="00A465A6">
              <w:rPr>
                <w:rFonts w:cs="Times New Roman"/>
                <w:color w:val="000000" w:themeColor="text1"/>
                <w:sz w:val="16"/>
                <w:szCs w:val="16"/>
              </w:rPr>
              <w:t>h is tied in with teaching,</w:t>
            </w:r>
            <w:r w:rsidRPr="00A465A6">
              <w:rPr>
                <w:rFonts w:cs="Times New Roman"/>
                <w:color w:val="000000" w:themeColor="text1"/>
                <w:sz w:val="16"/>
                <w:szCs w:val="16"/>
              </w:rPr>
              <w:t xml:space="preserve"> through online materials, online activities, tutorials with students, so-called chalk and talk sessions with students, worksho</w:t>
            </w:r>
            <w:r w:rsidR="00665572" w:rsidRPr="00A465A6">
              <w:rPr>
                <w:rFonts w:cs="Times New Roman"/>
                <w:color w:val="000000" w:themeColor="text1"/>
                <w:sz w:val="16"/>
                <w:szCs w:val="16"/>
              </w:rPr>
              <w:t>ps, practical activities, extra-</w:t>
            </w:r>
            <w:r w:rsidRPr="00A465A6">
              <w:rPr>
                <w:rFonts w:cs="Times New Roman"/>
                <w:color w:val="000000" w:themeColor="text1"/>
                <w:sz w:val="16"/>
                <w:szCs w:val="16"/>
              </w:rPr>
              <w:t xml:space="preserve">curricular activities, the student’s own work on their own and in </w:t>
            </w:r>
            <w:r w:rsidR="00D47D81" w:rsidRPr="00A465A6">
              <w:rPr>
                <w:rFonts w:cs="Times New Roman"/>
                <w:color w:val="000000" w:themeColor="text1"/>
                <w:sz w:val="16"/>
                <w:szCs w:val="16"/>
              </w:rPr>
              <w:t>groups […]</w:t>
            </w:r>
            <w:r w:rsidRPr="00A465A6">
              <w:rPr>
                <w:rFonts w:cs="Times New Roman"/>
                <w:color w:val="000000" w:themeColor="text1"/>
                <w:sz w:val="16"/>
                <w:szCs w:val="16"/>
              </w:rPr>
              <w:t>. One can’t</w:t>
            </w:r>
            <w:r w:rsidR="009F5ED3" w:rsidRPr="00A465A6">
              <w:rPr>
                <w:rFonts w:cs="Times New Roman"/>
                <w:color w:val="000000" w:themeColor="text1"/>
                <w:sz w:val="16"/>
                <w:szCs w:val="16"/>
              </w:rPr>
              <w:t>,</w:t>
            </w:r>
            <w:r w:rsidRPr="00A465A6">
              <w:rPr>
                <w:rFonts w:cs="Times New Roman"/>
                <w:color w:val="000000" w:themeColor="text1"/>
                <w:sz w:val="16"/>
                <w:szCs w:val="16"/>
              </w:rPr>
              <w:t xml:space="preserve"> I feel</w:t>
            </w:r>
            <w:r w:rsidR="009F5ED3" w:rsidRPr="00A465A6">
              <w:rPr>
                <w:rFonts w:cs="Times New Roman"/>
                <w:color w:val="000000" w:themeColor="text1"/>
                <w:sz w:val="16"/>
                <w:szCs w:val="16"/>
              </w:rPr>
              <w:t>,</w:t>
            </w:r>
            <w:r w:rsidRPr="00A465A6">
              <w:rPr>
                <w:rFonts w:cs="Times New Roman"/>
                <w:color w:val="000000" w:themeColor="text1"/>
                <w:sz w:val="16"/>
                <w:szCs w:val="16"/>
              </w:rPr>
              <w:t xml:space="preserve"> isolate e-assessment as</w:t>
            </w:r>
            <w:r w:rsidR="00565E92" w:rsidRPr="00A465A6">
              <w:rPr>
                <w:rFonts w:cs="Times New Roman"/>
                <w:color w:val="000000" w:themeColor="text1"/>
                <w:sz w:val="16"/>
                <w:szCs w:val="16"/>
              </w:rPr>
              <w:t xml:space="preserve"> a way of teaching and learning</w:t>
            </w:r>
            <w:r w:rsidRPr="00A465A6">
              <w:rPr>
                <w:rFonts w:cs="Times New Roman"/>
                <w:color w:val="000000" w:themeColor="text1"/>
                <w:sz w:val="16"/>
                <w:szCs w:val="16"/>
              </w:rPr>
              <w:t>. [P16]</w:t>
            </w:r>
          </w:p>
          <w:p w14:paraId="4B6454D2" w14:textId="54A7FA93" w:rsidR="00825F41" w:rsidRPr="00A465A6" w:rsidRDefault="00825F41" w:rsidP="00565E92">
            <w:pPr>
              <w:pStyle w:val="TextBody"/>
              <w:spacing w:after="0"/>
              <w:jc w:val="both"/>
              <w:rPr>
                <w:rFonts w:cs="Times New Roman"/>
                <w:color w:val="000000" w:themeColor="text1"/>
                <w:sz w:val="16"/>
                <w:szCs w:val="16"/>
              </w:rPr>
            </w:pPr>
          </w:p>
        </w:tc>
      </w:tr>
      <w:tr w:rsidR="00A465A6" w:rsidRPr="00A465A6" w14:paraId="35311E7D" w14:textId="77777777" w:rsidTr="00241428">
        <w:trPr>
          <w:trHeight w:val="3519"/>
        </w:trPr>
        <w:tc>
          <w:tcPr>
            <w:tcW w:w="900" w:type="dxa"/>
            <w:tcBorders>
              <w:top w:val="nil"/>
              <w:left w:val="nil"/>
              <w:bottom w:val="single" w:sz="8" w:space="0" w:color="auto"/>
              <w:right w:val="nil"/>
            </w:tcBorders>
          </w:tcPr>
          <w:p w14:paraId="7DC585CC" w14:textId="168A1790" w:rsidR="000F7AF1" w:rsidRPr="00A465A6" w:rsidRDefault="00825F41" w:rsidP="00F84225">
            <w:pPr>
              <w:jc w:val="center"/>
              <w:rPr>
                <w:color w:val="000000" w:themeColor="text1"/>
                <w:sz w:val="16"/>
                <w:szCs w:val="16"/>
              </w:rPr>
            </w:pPr>
            <w:r w:rsidRPr="00A465A6">
              <w:rPr>
                <w:color w:val="000000" w:themeColor="text1"/>
                <w:sz w:val="16"/>
                <w:szCs w:val="16"/>
              </w:rPr>
              <w:t>D</w:t>
            </w:r>
          </w:p>
        </w:tc>
        <w:tc>
          <w:tcPr>
            <w:tcW w:w="3330" w:type="dxa"/>
            <w:tcBorders>
              <w:top w:val="nil"/>
              <w:left w:val="nil"/>
              <w:bottom w:val="single" w:sz="8" w:space="0" w:color="auto"/>
              <w:right w:val="nil"/>
            </w:tcBorders>
          </w:tcPr>
          <w:p w14:paraId="1DAACD49" w14:textId="5C1A7486" w:rsidR="000F7AF1" w:rsidRPr="00A465A6" w:rsidRDefault="00AA1636" w:rsidP="006B580B">
            <w:pPr>
              <w:rPr>
                <w:color w:val="000000" w:themeColor="text1"/>
                <w:sz w:val="16"/>
                <w:szCs w:val="16"/>
              </w:rPr>
            </w:pPr>
            <w:r w:rsidRPr="00A465A6">
              <w:rPr>
                <w:color w:val="000000" w:themeColor="text1"/>
                <w:sz w:val="16"/>
                <w:szCs w:val="16"/>
              </w:rPr>
              <w:t>E</w:t>
            </w:r>
            <w:r w:rsidR="00F35A54" w:rsidRPr="00A465A6">
              <w:rPr>
                <w:color w:val="000000" w:themeColor="text1"/>
                <w:sz w:val="16"/>
                <w:szCs w:val="16"/>
              </w:rPr>
              <w:t>-</w:t>
            </w:r>
            <w:r w:rsidRPr="00A465A6">
              <w:rPr>
                <w:color w:val="000000" w:themeColor="text1"/>
                <w:sz w:val="16"/>
                <w:szCs w:val="16"/>
              </w:rPr>
              <w:t>a</w:t>
            </w:r>
            <w:r w:rsidR="000F7AF1" w:rsidRPr="00A465A6">
              <w:rPr>
                <w:color w:val="000000" w:themeColor="text1"/>
                <w:sz w:val="16"/>
                <w:szCs w:val="16"/>
              </w:rPr>
              <w:t>s</w:t>
            </w:r>
            <w:r w:rsidR="009F5ED3" w:rsidRPr="00A465A6">
              <w:rPr>
                <w:color w:val="000000" w:themeColor="text1"/>
                <w:sz w:val="16"/>
                <w:szCs w:val="16"/>
              </w:rPr>
              <w:t>sessment as a means of developing (digi</w:t>
            </w:r>
            <w:r w:rsidR="00D57F26" w:rsidRPr="00A465A6">
              <w:rPr>
                <w:color w:val="000000" w:themeColor="text1"/>
                <w:sz w:val="16"/>
                <w:szCs w:val="16"/>
              </w:rPr>
              <w:t>tal) identity and the community</w:t>
            </w:r>
          </w:p>
          <w:p w14:paraId="08D1CCDE" w14:textId="55147CD3" w:rsidR="009F5ED3" w:rsidRPr="00A465A6" w:rsidRDefault="009F5ED3" w:rsidP="006B580B">
            <w:pPr>
              <w:rPr>
                <w:i/>
                <w:color w:val="000000" w:themeColor="text1"/>
                <w:sz w:val="16"/>
                <w:szCs w:val="16"/>
              </w:rPr>
            </w:pPr>
            <w:r w:rsidRPr="00A465A6">
              <w:rPr>
                <w:i/>
                <w:color w:val="000000" w:themeColor="text1"/>
                <w:sz w:val="16"/>
                <w:szCs w:val="16"/>
              </w:rPr>
              <w:t>Core constituent foci:</w:t>
            </w:r>
          </w:p>
          <w:p w14:paraId="3C922BD5" w14:textId="3F44396F"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F4EF0" w:rsidRPr="00A465A6">
              <w:rPr>
                <w:color w:val="000000" w:themeColor="text1"/>
                <w:sz w:val="16"/>
                <w:szCs w:val="16"/>
              </w:rPr>
              <w:t xml:space="preserve">enabling </w:t>
            </w:r>
            <w:r w:rsidR="000F7AF1" w:rsidRPr="00A465A6">
              <w:rPr>
                <w:color w:val="000000" w:themeColor="text1"/>
                <w:sz w:val="16"/>
                <w:szCs w:val="16"/>
              </w:rPr>
              <w:t>collaborative work and shared experiences</w:t>
            </w:r>
            <w:r w:rsidR="00416F5A" w:rsidRPr="00A465A6">
              <w:rPr>
                <w:color w:val="000000" w:themeColor="text1"/>
                <w:sz w:val="16"/>
                <w:szCs w:val="16"/>
              </w:rPr>
              <w:t xml:space="preserve"> within the (digital)</w:t>
            </w:r>
            <w:r w:rsidR="00565E92" w:rsidRPr="00A465A6">
              <w:rPr>
                <w:color w:val="000000" w:themeColor="text1"/>
                <w:sz w:val="16"/>
                <w:szCs w:val="16"/>
              </w:rPr>
              <w:t xml:space="preserve"> </w:t>
            </w:r>
            <w:r w:rsidR="00D57F26" w:rsidRPr="00A465A6">
              <w:rPr>
                <w:color w:val="000000" w:themeColor="text1"/>
                <w:sz w:val="16"/>
                <w:szCs w:val="16"/>
              </w:rPr>
              <w:t>cohort</w:t>
            </w:r>
          </w:p>
          <w:p w14:paraId="4863DA10" w14:textId="0EB2E942" w:rsidR="00416F5A" w:rsidRPr="00A465A6" w:rsidRDefault="00416F5A" w:rsidP="006B580B">
            <w:pPr>
              <w:rPr>
                <w:color w:val="000000" w:themeColor="text1"/>
                <w:sz w:val="16"/>
                <w:szCs w:val="16"/>
              </w:rPr>
            </w:pPr>
            <w:r w:rsidRPr="00A465A6">
              <w:rPr>
                <w:color w:val="000000" w:themeColor="text1"/>
                <w:sz w:val="16"/>
                <w:szCs w:val="16"/>
              </w:rPr>
              <w:t>- harness</w:t>
            </w:r>
            <w:r w:rsidR="008F4EF0" w:rsidRPr="00A465A6">
              <w:rPr>
                <w:color w:val="000000" w:themeColor="text1"/>
                <w:sz w:val="16"/>
                <w:szCs w:val="16"/>
              </w:rPr>
              <w:t xml:space="preserve">ing </w:t>
            </w:r>
            <w:r w:rsidRPr="00A465A6">
              <w:rPr>
                <w:color w:val="000000" w:themeColor="text1"/>
                <w:sz w:val="16"/>
                <w:szCs w:val="16"/>
              </w:rPr>
              <w:t>collective wisdom</w:t>
            </w:r>
          </w:p>
          <w:p w14:paraId="2BAC7A71" w14:textId="4419E026"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0F7AF1" w:rsidRPr="00A465A6">
              <w:rPr>
                <w:color w:val="000000" w:themeColor="text1"/>
                <w:sz w:val="16"/>
                <w:szCs w:val="16"/>
              </w:rPr>
              <w:t xml:space="preserve">co-authoring of assessment </w:t>
            </w:r>
          </w:p>
          <w:p w14:paraId="12E20CBB" w14:textId="7E47275C" w:rsidR="000F7AF1" w:rsidRPr="00A465A6" w:rsidRDefault="00775131" w:rsidP="006B580B">
            <w:pPr>
              <w:rPr>
                <w:rFonts w:eastAsia="Helvetica"/>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416F5A" w:rsidRPr="00A465A6">
              <w:rPr>
                <w:color w:val="000000" w:themeColor="text1"/>
                <w:sz w:val="16"/>
                <w:szCs w:val="16"/>
              </w:rPr>
              <w:t xml:space="preserve">supporting </w:t>
            </w:r>
            <w:r w:rsidR="000F7AF1" w:rsidRPr="00A465A6">
              <w:rPr>
                <w:color w:val="000000" w:themeColor="text1"/>
                <w:sz w:val="16"/>
                <w:szCs w:val="16"/>
              </w:rPr>
              <w:t>students</w:t>
            </w:r>
            <w:r w:rsidR="000F7AF1" w:rsidRPr="00A465A6">
              <w:rPr>
                <w:rFonts w:eastAsia="Helvetica"/>
                <w:color w:val="000000" w:themeColor="text1"/>
                <w:sz w:val="16"/>
                <w:szCs w:val="16"/>
              </w:rPr>
              <w:t>’ autonomy</w:t>
            </w:r>
          </w:p>
          <w:p w14:paraId="2FB8DEAF" w14:textId="774F8ABE" w:rsidR="00505E0D" w:rsidRPr="00A465A6" w:rsidRDefault="00505E0D" w:rsidP="006B580B">
            <w:pPr>
              <w:rPr>
                <w:color w:val="000000" w:themeColor="text1"/>
                <w:sz w:val="16"/>
                <w:szCs w:val="16"/>
              </w:rPr>
            </w:pPr>
            <w:r w:rsidRPr="00A465A6">
              <w:rPr>
                <w:color w:val="000000" w:themeColor="text1"/>
                <w:sz w:val="16"/>
                <w:szCs w:val="16"/>
              </w:rPr>
              <w:t>- serving university’s mission as a public institution</w:t>
            </w:r>
          </w:p>
          <w:p w14:paraId="050F26F2" w14:textId="0A156EA5" w:rsidR="000F7AF1" w:rsidRPr="00A465A6" w:rsidRDefault="00775131" w:rsidP="006B580B">
            <w:pPr>
              <w:rPr>
                <w:color w:val="000000" w:themeColor="text1"/>
                <w:sz w:val="16"/>
                <w:szCs w:val="16"/>
              </w:rPr>
            </w:pPr>
            <w:r w:rsidRPr="00A465A6">
              <w:rPr>
                <w:color w:val="000000" w:themeColor="text1"/>
                <w:sz w:val="16"/>
                <w:szCs w:val="16"/>
              </w:rPr>
              <w:t>-</w:t>
            </w:r>
            <w:r w:rsidR="00E44CA5" w:rsidRPr="00A465A6">
              <w:rPr>
                <w:color w:val="000000" w:themeColor="text1"/>
                <w:sz w:val="16"/>
                <w:szCs w:val="16"/>
              </w:rPr>
              <w:t xml:space="preserve"> </w:t>
            </w:r>
            <w:r w:rsidR="008F4EF0" w:rsidRPr="00A465A6">
              <w:rPr>
                <w:color w:val="000000" w:themeColor="text1"/>
                <w:sz w:val="16"/>
                <w:szCs w:val="16"/>
              </w:rPr>
              <w:t>contributing</w:t>
            </w:r>
            <w:r w:rsidR="000F7AF1" w:rsidRPr="00A465A6">
              <w:rPr>
                <w:color w:val="000000" w:themeColor="text1"/>
                <w:sz w:val="16"/>
                <w:szCs w:val="16"/>
              </w:rPr>
              <w:t xml:space="preserve"> to succe</w:t>
            </w:r>
            <w:r w:rsidR="00505E0D" w:rsidRPr="00A465A6">
              <w:rPr>
                <w:color w:val="000000" w:themeColor="text1"/>
                <w:sz w:val="16"/>
                <w:szCs w:val="16"/>
              </w:rPr>
              <w:t>ssful citizenship and professional life</w:t>
            </w:r>
          </w:p>
          <w:p w14:paraId="3155D08E" w14:textId="77777777" w:rsidR="000F7AF1" w:rsidRPr="00A465A6" w:rsidRDefault="000F7AF1" w:rsidP="006B580B">
            <w:pPr>
              <w:rPr>
                <w:color w:val="000000" w:themeColor="text1"/>
                <w:sz w:val="16"/>
                <w:szCs w:val="16"/>
              </w:rPr>
            </w:pPr>
          </w:p>
        </w:tc>
        <w:tc>
          <w:tcPr>
            <w:tcW w:w="6030" w:type="dxa"/>
            <w:tcBorders>
              <w:top w:val="nil"/>
              <w:left w:val="nil"/>
              <w:bottom w:val="single" w:sz="8" w:space="0" w:color="auto"/>
              <w:right w:val="nil"/>
            </w:tcBorders>
          </w:tcPr>
          <w:p w14:paraId="472004B9" w14:textId="65135B53" w:rsidR="003D308A" w:rsidRPr="00A465A6" w:rsidRDefault="00D47D81" w:rsidP="00147E3F">
            <w:pPr>
              <w:pStyle w:val="TextBody"/>
              <w:spacing w:after="0"/>
              <w:jc w:val="both"/>
              <w:rPr>
                <w:rFonts w:cs="Times New Roman"/>
                <w:color w:val="000000" w:themeColor="text1"/>
                <w:sz w:val="16"/>
                <w:szCs w:val="16"/>
              </w:rPr>
            </w:pPr>
            <w:r w:rsidRPr="00A465A6">
              <w:rPr>
                <w:rFonts w:cs="Times New Roman"/>
                <w:color w:val="000000" w:themeColor="text1"/>
                <w:sz w:val="16"/>
                <w:szCs w:val="16"/>
              </w:rPr>
              <w:t>T</w:t>
            </w:r>
            <w:r w:rsidR="003D308A" w:rsidRPr="00A465A6">
              <w:rPr>
                <w:rFonts w:cs="Times New Roman"/>
                <w:color w:val="000000" w:themeColor="text1"/>
                <w:sz w:val="16"/>
                <w:szCs w:val="16"/>
              </w:rPr>
              <w:t>he very act of creating assessment feedback is a content creation activity. So it produces, as well as producing something of value to the individual students, specific to their particular piece of writing or task, it is producing a rich repository of information which is reflective of the combined wisdom of the academic staff, and at the moment, that</w:t>
            </w:r>
            <w:r w:rsidR="003D308A" w:rsidRPr="00A465A6">
              <w:rPr>
                <w:rFonts w:eastAsia="Helvetica" w:cs="Times New Roman"/>
                <w:color w:val="000000" w:themeColor="text1"/>
                <w:sz w:val="16"/>
                <w:szCs w:val="16"/>
              </w:rPr>
              <w:t>’s just dumped into a system and it’s not viewed, we’ve not made any attempt to pull that combined wisdom together to extract the essence of</w:t>
            </w:r>
            <w:r w:rsidR="003D308A" w:rsidRPr="00A465A6">
              <w:rPr>
                <w:rFonts w:cs="Times New Roman"/>
                <w:color w:val="000000" w:themeColor="text1"/>
                <w:sz w:val="16"/>
                <w:szCs w:val="16"/>
              </w:rPr>
              <w:t xml:space="preserve"> that wisdom or feedback to be of benefit to other people. </w:t>
            </w:r>
            <w:r w:rsidRPr="00A465A6">
              <w:rPr>
                <w:rFonts w:cs="Times New Roman"/>
                <w:color w:val="000000" w:themeColor="text1"/>
                <w:sz w:val="16"/>
                <w:szCs w:val="16"/>
              </w:rPr>
              <w:t xml:space="preserve">[…] </w:t>
            </w:r>
            <w:r w:rsidR="003D308A" w:rsidRPr="00A465A6">
              <w:rPr>
                <w:rFonts w:eastAsia="Helvetica" w:cs="Times New Roman"/>
                <w:color w:val="000000" w:themeColor="text1"/>
                <w:sz w:val="16"/>
                <w:szCs w:val="16"/>
              </w:rPr>
              <w:t xml:space="preserve">Each student may or may not extract something useful, but there’s a wisdom of the crowd, a collective wisdom, that’s sitting in that assessment database. </w:t>
            </w:r>
            <w:r w:rsidR="003D308A" w:rsidRPr="00A465A6">
              <w:rPr>
                <w:rFonts w:cs="Times New Roman"/>
                <w:color w:val="000000" w:themeColor="text1"/>
                <w:sz w:val="16"/>
                <w:szCs w:val="16"/>
              </w:rPr>
              <w:t>[P02]</w:t>
            </w:r>
          </w:p>
          <w:p w14:paraId="5D47BD44" w14:textId="5A72C58D" w:rsidR="000F7AF1" w:rsidRPr="00A465A6" w:rsidRDefault="000F7AF1" w:rsidP="00505E0D">
            <w:pPr>
              <w:pStyle w:val="TextBody"/>
              <w:spacing w:after="0"/>
              <w:jc w:val="both"/>
              <w:rPr>
                <w:rFonts w:cs="Times New Roman"/>
                <w:color w:val="000000" w:themeColor="text1"/>
                <w:sz w:val="16"/>
                <w:szCs w:val="16"/>
              </w:rPr>
            </w:pPr>
            <w:r w:rsidRPr="00A465A6">
              <w:rPr>
                <w:rFonts w:cs="Times New Roman"/>
                <w:color w:val="000000" w:themeColor="text1"/>
                <w:sz w:val="16"/>
                <w:szCs w:val="16"/>
              </w:rPr>
              <w:t>There are a number of ways of judging if any kind of assessment is successful and e-as</w:t>
            </w:r>
            <w:r w:rsidR="00565E92" w:rsidRPr="00A465A6">
              <w:rPr>
                <w:rFonts w:cs="Times New Roman"/>
                <w:color w:val="000000" w:themeColor="text1"/>
                <w:sz w:val="16"/>
                <w:szCs w:val="16"/>
              </w:rPr>
              <w:t xml:space="preserve">sessment is not different. </w:t>
            </w:r>
            <w:r w:rsidRPr="00A465A6">
              <w:rPr>
                <w:rFonts w:cs="Times New Roman"/>
                <w:color w:val="000000" w:themeColor="text1"/>
                <w:sz w:val="16"/>
                <w:szCs w:val="16"/>
              </w:rPr>
              <w:t>So</w:t>
            </w:r>
            <w:r w:rsidR="00C52F40" w:rsidRPr="00A465A6">
              <w:rPr>
                <w:rFonts w:cs="Times New Roman"/>
                <w:color w:val="000000" w:themeColor="text1"/>
                <w:sz w:val="16"/>
                <w:szCs w:val="16"/>
              </w:rPr>
              <w:t>,</w:t>
            </w:r>
            <w:r w:rsidRPr="00A465A6">
              <w:rPr>
                <w:rFonts w:cs="Times New Roman"/>
                <w:color w:val="000000" w:themeColor="text1"/>
                <w:sz w:val="16"/>
                <w:szCs w:val="16"/>
              </w:rPr>
              <w:t xml:space="preserve"> from the teacher’s point of view</w:t>
            </w:r>
            <w:r w:rsidR="00C52F40" w:rsidRPr="00A465A6">
              <w:rPr>
                <w:rFonts w:cs="Times New Roman"/>
                <w:color w:val="000000" w:themeColor="text1"/>
                <w:sz w:val="16"/>
                <w:szCs w:val="16"/>
              </w:rPr>
              <w:t>,</w:t>
            </w:r>
            <w:r w:rsidRPr="00A465A6">
              <w:rPr>
                <w:rFonts w:cs="Times New Roman"/>
                <w:color w:val="000000" w:themeColor="text1"/>
                <w:sz w:val="16"/>
                <w:szCs w:val="16"/>
              </w:rPr>
              <w:t xml:space="preserve"> I think we feel that we want to have as many students as possible achieving well i.e. self-esteem, confidence levels; no doubt</w:t>
            </w:r>
            <w:r w:rsidR="00565E92" w:rsidRPr="00A465A6">
              <w:rPr>
                <w:rFonts w:cs="Times New Roman"/>
                <w:color w:val="000000" w:themeColor="text1"/>
                <w:sz w:val="16"/>
                <w:szCs w:val="16"/>
              </w:rPr>
              <w:t>,</w:t>
            </w:r>
            <w:r w:rsidRPr="00A465A6">
              <w:rPr>
                <w:rFonts w:cs="Times New Roman"/>
                <w:color w:val="000000" w:themeColor="text1"/>
                <w:sz w:val="16"/>
                <w:szCs w:val="16"/>
              </w:rPr>
              <w:t xml:space="preserve"> grades are an issue but also for us</w:t>
            </w:r>
            <w:r w:rsidR="00C52F40" w:rsidRPr="00A465A6">
              <w:rPr>
                <w:rFonts w:cs="Times New Roman"/>
                <w:color w:val="000000" w:themeColor="text1"/>
                <w:sz w:val="16"/>
                <w:szCs w:val="16"/>
              </w:rPr>
              <w:t>,</w:t>
            </w:r>
            <w:r w:rsidRPr="00A465A6">
              <w:rPr>
                <w:rFonts w:cs="Times New Roman"/>
                <w:color w:val="000000" w:themeColor="text1"/>
                <w:sz w:val="16"/>
                <w:szCs w:val="16"/>
              </w:rPr>
              <w:t xml:space="preserve"> because we’re in teacher training, getting a job, so succ</w:t>
            </w:r>
            <w:r w:rsidR="00505E0D" w:rsidRPr="00A465A6">
              <w:rPr>
                <w:rFonts w:cs="Times New Roman"/>
                <w:color w:val="000000" w:themeColor="text1"/>
                <w:sz w:val="16"/>
                <w:szCs w:val="16"/>
              </w:rPr>
              <w:t>essful application for a career.</w:t>
            </w:r>
            <w:r w:rsidRPr="00A465A6">
              <w:rPr>
                <w:rFonts w:cs="Times New Roman"/>
                <w:color w:val="000000" w:themeColor="text1"/>
                <w:sz w:val="16"/>
                <w:szCs w:val="16"/>
              </w:rPr>
              <w:t xml:space="preserve"> </w:t>
            </w:r>
            <w:r w:rsidR="00505E0D" w:rsidRPr="00A465A6">
              <w:rPr>
                <w:rFonts w:cs="Times New Roman"/>
                <w:color w:val="000000" w:themeColor="text1"/>
                <w:sz w:val="16"/>
                <w:szCs w:val="16"/>
              </w:rPr>
              <w:t xml:space="preserve">[…] </w:t>
            </w:r>
            <w:r w:rsidRPr="00A465A6">
              <w:rPr>
                <w:rFonts w:cs="Times New Roman"/>
                <w:color w:val="000000" w:themeColor="text1"/>
                <w:sz w:val="16"/>
                <w:szCs w:val="16"/>
              </w:rPr>
              <w:t xml:space="preserve">And then I guess in the wider community, </w:t>
            </w:r>
            <w:r w:rsidR="009F5ED3" w:rsidRPr="00A465A6">
              <w:rPr>
                <w:rFonts w:cs="Times New Roman"/>
                <w:color w:val="000000" w:themeColor="text1"/>
                <w:sz w:val="16"/>
                <w:szCs w:val="16"/>
              </w:rPr>
              <w:t>e-</w:t>
            </w:r>
            <w:r w:rsidRPr="00A465A6">
              <w:rPr>
                <w:rFonts w:cs="Times New Roman"/>
                <w:color w:val="000000" w:themeColor="text1"/>
                <w:sz w:val="16"/>
                <w:szCs w:val="16"/>
              </w:rPr>
              <w:t>assessment, you know it’s been successful if we have a good reputation, our students get jobs, they stay in their jo</w:t>
            </w:r>
            <w:r w:rsidR="00505E0D" w:rsidRPr="00A465A6">
              <w:rPr>
                <w:rFonts w:cs="Times New Roman"/>
                <w:color w:val="000000" w:themeColor="text1"/>
                <w:sz w:val="16"/>
                <w:szCs w:val="16"/>
              </w:rPr>
              <w:t>bs, they contribute as citizens</w:t>
            </w:r>
            <w:r w:rsidRPr="00A465A6">
              <w:rPr>
                <w:rFonts w:cs="Times New Roman"/>
                <w:color w:val="000000" w:themeColor="text1"/>
                <w:sz w:val="16"/>
                <w:szCs w:val="16"/>
              </w:rPr>
              <w:t>.</w:t>
            </w:r>
            <w:r w:rsidR="00505E0D" w:rsidRPr="00A465A6">
              <w:rPr>
                <w:rFonts w:cs="Times New Roman"/>
                <w:color w:val="000000" w:themeColor="text1"/>
                <w:sz w:val="16"/>
                <w:szCs w:val="16"/>
              </w:rPr>
              <w:t xml:space="preserve"> […]</w:t>
            </w:r>
            <w:r w:rsidRPr="00A465A6">
              <w:rPr>
                <w:rFonts w:cs="Times New Roman"/>
                <w:color w:val="000000" w:themeColor="text1"/>
                <w:sz w:val="16"/>
                <w:szCs w:val="16"/>
              </w:rPr>
              <w:t xml:space="preserve"> So there are philosophical ways to look at this in </w:t>
            </w:r>
            <w:r w:rsidR="00565E92" w:rsidRPr="00A465A6">
              <w:rPr>
                <w:rFonts w:cs="Times New Roman"/>
                <w:color w:val="000000" w:themeColor="text1"/>
                <w:sz w:val="16"/>
                <w:szCs w:val="16"/>
              </w:rPr>
              <w:t>terms of a university’s success,</w:t>
            </w:r>
            <w:r w:rsidRPr="00A465A6">
              <w:rPr>
                <w:rFonts w:cs="Times New Roman"/>
                <w:color w:val="000000" w:themeColor="text1"/>
                <w:sz w:val="16"/>
                <w:szCs w:val="16"/>
              </w:rPr>
              <w:t xml:space="preserve"> engaging with society productively and also having a reputation that other universit</w:t>
            </w:r>
            <w:r w:rsidR="009F5ED3" w:rsidRPr="00A465A6">
              <w:rPr>
                <w:rFonts w:cs="Times New Roman"/>
                <w:color w:val="000000" w:themeColor="text1"/>
                <w:sz w:val="16"/>
                <w:szCs w:val="16"/>
              </w:rPr>
              <w:t>ies and wider culture recognise.</w:t>
            </w:r>
            <w:r w:rsidRPr="00A465A6">
              <w:rPr>
                <w:rFonts w:cs="Times New Roman"/>
                <w:color w:val="000000" w:themeColor="text1"/>
                <w:sz w:val="16"/>
                <w:szCs w:val="16"/>
              </w:rPr>
              <w:t xml:space="preserve"> [P07]</w:t>
            </w:r>
          </w:p>
          <w:p w14:paraId="5190A5AF" w14:textId="7FDCDAA8" w:rsidR="00825F41" w:rsidRPr="00A465A6" w:rsidRDefault="00825F41" w:rsidP="00505E0D">
            <w:pPr>
              <w:pStyle w:val="TextBody"/>
              <w:spacing w:after="0"/>
              <w:jc w:val="both"/>
              <w:rPr>
                <w:rFonts w:cs="Times New Roman"/>
                <w:color w:val="000000" w:themeColor="text1"/>
                <w:sz w:val="16"/>
                <w:szCs w:val="16"/>
                <w:lang w:val="el-GR"/>
              </w:rPr>
            </w:pPr>
          </w:p>
        </w:tc>
      </w:tr>
    </w:tbl>
    <w:p w14:paraId="0E61380E" w14:textId="73AD2940" w:rsidR="000F7AF1" w:rsidRPr="00A465A6" w:rsidRDefault="000F7AF1" w:rsidP="00D460FC">
      <w:pPr>
        <w:spacing w:line="360" w:lineRule="auto"/>
        <w:jc w:val="both"/>
        <w:rPr>
          <w:color w:val="000000" w:themeColor="text1"/>
        </w:rPr>
      </w:pPr>
    </w:p>
    <w:p w14:paraId="7C75B771" w14:textId="77777777" w:rsidR="007A51A4" w:rsidRPr="00A465A6" w:rsidRDefault="007A51A4" w:rsidP="00D460FC">
      <w:pPr>
        <w:spacing w:line="360" w:lineRule="auto"/>
        <w:jc w:val="both"/>
        <w:rPr>
          <w:color w:val="000000" w:themeColor="text1"/>
        </w:rPr>
      </w:pPr>
    </w:p>
    <w:p w14:paraId="42B0283C" w14:textId="6E610F7A" w:rsidR="000F7AF1" w:rsidRPr="00A465A6" w:rsidRDefault="00AA1636" w:rsidP="00D460FC">
      <w:pPr>
        <w:spacing w:line="360" w:lineRule="auto"/>
        <w:jc w:val="both"/>
        <w:rPr>
          <w:i/>
          <w:color w:val="000000" w:themeColor="text1"/>
          <w:sz w:val="22"/>
          <w:szCs w:val="22"/>
        </w:rPr>
      </w:pPr>
      <w:r w:rsidRPr="00A465A6">
        <w:rPr>
          <w:i/>
          <w:color w:val="000000" w:themeColor="text1"/>
          <w:sz w:val="22"/>
          <w:szCs w:val="22"/>
        </w:rPr>
        <w:lastRenderedPageBreak/>
        <w:t>Category A: e-a</w:t>
      </w:r>
      <w:r w:rsidR="000F7AF1" w:rsidRPr="00A465A6">
        <w:rPr>
          <w:i/>
          <w:color w:val="000000" w:themeColor="text1"/>
          <w:sz w:val="22"/>
          <w:szCs w:val="22"/>
        </w:rPr>
        <w:t>ssessment as a means of efficiently managing and streamlining the assessment process</w:t>
      </w:r>
    </w:p>
    <w:p w14:paraId="7B0453A5" w14:textId="77777777" w:rsidR="000F7AF1" w:rsidRPr="00A465A6" w:rsidRDefault="000F7AF1" w:rsidP="00D460FC">
      <w:pPr>
        <w:spacing w:line="360" w:lineRule="auto"/>
        <w:jc w:val="both"/>
        <w:rPr>
          <w:b/>
          <w:color w:val="000000" w:themeColor="text1"/>
        </w:rPr>
      </w:pPr>
    </w:p>
    <w:p w14:paraId="174A1063" w14:textId="31BD2F92" w:rsidR="000F7AF1" w:rsidRPr="00A465A6" w:rsidRDefault="000F7AF1" w:rsidP="00E97F60">
      <w:pPr>
        <w:spacing w:line="360" w:lineRule="auto"/>
        <w:jc w:val="both"/>
        <w:rPr>
          <w:color w:val="000000" w:themeColor="text1"/>
          <w:sz w:val="20"/>
          <w:szCs w:val="20"/>
        </w:rPr>
      </w:pPr>
      <w:r w:rsidRPr="00A465A6">
        <w:rPr>
          <w:color w:val="000000" w:themeColor="text1"/>
          <w:sz w:val="20"/>
          <w:szCs w:val="20"/>
        </w:rPr>
        <w:t>Category A represents a view of e-assessment as a means of efficiently managing and streamlining the assessment process. Fulfilling the requirements of this process entails accurately matching feedback wit</w:t>
      </w:r>
      <w:r w:rsidR="00A521DE" w:rsidRPr="00A465A6">
        <w:rPr>
          <w:color w:val="000000" w:themeColor="text1"/>
          <w:sz w:val="20"/>
          <w:szCs w:val="20"/>
        </w:rPr>
        <w:t>h learning outcomes and</w:t>
      </w:r>
      <w:r w:rsidR="00124EDD" w:rsidRPr="00A465A6">
        <w:rPr>
          <w:color w:val="000000" w:themeColor="text1"/>
          <w:sz w:val="20"/>
          <w:szCs w:val="20"/>
        </w:rPr>
        <w:t xml:space="preserve"> accelerating the pace of</w:t>
      </w:r>
      <w:r w:rsidRPr="00A465A6">
        <w:rPr>
          <w:color w:val="000000" w:themeColor="text1"/>
          <w:sz w:val="20"/>
          <w:szCs w:val="20"/>
        </w:rPr>
        <w:t xml:space="preserve"> </w:t>
      </w:r>
      <w:r w:rsidR="00A6249C" w:rsidRPr="00A465A6">
        <w:rPr>
          <w:color w:val="000000" w:themeColor="text1"/>
          <w:sz w:val="20"/>
          <w:szCs w:val="20"/>
        </w:rPr>
        <w:t>administrative functions</w:t>
      </w:r>
      <w:r w:rsidR="00124EDD" w:rsidRPr="00A465A6">
        <w:rPr>
          <w:color w:val="000000" w:themeColor="text1"/>
          <w:sz w:val="20"/>
          <w:szCs w:val="20"/>
        </w:rPr>
        <w:t xml:space="preserve"> </w:t>
      </w:r>
      <w:r w:rsidRPr="00A465A6">
        <w:rPr>
          <w:color w:val="000000" w:themeColor="text1"/>
          <w:sz w:val="20"/>
          <w:szCs w:val="20"/>
        </w:rPr>
        <w:t>between all parties (lecturers, students, external moderators, university administrators).</w:t>
      </w:r>
      <w:r w:rsidR="00451B80" w:rsidRPr="00A465A6">
        <w:rPr>
          <w:color w:val="000000" w:themeColor="text1"/>
          <w:sz w:val="20"/>
          <w:szCs w:val="20"/>
        </w:rPr>
        <w:t xml:space="preserve"> </w:t>
      </w:r>
      <w:r w:rsidR="005D555F" w:rsidRPr="00A465A6">
        <w:rPr>
          <w:color w:val="000000" w:themeColor="text1"/>
          <w:sz w:val="20"/>
          <w:szCs w:val="20"/>
        </w:rPr>
        <w:t xml:space="preserve">Achieving </w:t>
      </w:r>
      <w:r w:rsidRPr="00A465A6">
        <w:rPr>
          <w:color w:val="000000" w:themeColor="text1"/>
          <w:sz w:val="20"/>
          <w:szCs w:val="20"/>
        </w:rPr>
        <w:t>efficiencies</w:t>
      </w:r>
      <w:r w:rsidR="005D555F" w:rsidRPr="00A465A6">
        <w:rPr>
          <w:color w:val="000000" w:themeColor="text1"/>
          <w:sz w:val="20"/>
          <w:szCs w:val="20"/>
        </w:rPr>
        <w:t xml:space="preserve"> </w:t>
      </w:r>
      <w:r w:rsidR="004C4E7D" w:rsidRPr="00A465A6">
        <w:rPr>
          <w:color w:val="000000" w:themeColor="text1"/>
          <w:sz w:val="20"/>
          <w:szCs w:val="20"/>
        </w:rPr>
        <w:t xml:space="preserve">means </w:t>
      </w:r>
      <w:r w:rsidR="004F1204" w:rsidRPr="00A465A6">
        <w:rPr>
          <w:color w:val="000000" w:themeColor="text1"/>
          <w:sz w:val="20"/>
          <w:szCs w:val="20"/>
        </w:rPr>
        <w:t xml:space="preserve">swiftly </w:t>
      </w:r>
      <w:r w:rsidR="004C4E7D" w:rsidRPr="00A465A6">
        <w:rPr>
          <w:color w:val="000000" w:themeColor="text1"/>
          <w:sz w:val="20"/>
          <w:szCs w:val="20"/>
        </w:rPr>
        <w:t>accessing</w:t>
      </w:r>
      <w:r w:rsidRPr="00A465A6">
        <w:rPr>
          <w:color w:val="000000" w:themeColor="text1"/>
          <w:sz w:val="20"/>
          <w:szCs w:val="20"/>
        </w:rPr>
        <w:t xml:space="preserve"> scripts </w:t>
      </w:r>
      <w:r w:rsidR="004F1204" w:rsidRPr="00A465A6">
        <w:rPr>
          <w:color w:val="000000" w:themeColor="text1"/>
          <w:sz w:val="20"/>
          <w:szCs w:val="20"/>
        </w:rPr>
        <w:t>and</w:t>
      </w:r>
      <w:r w:rsidRPr="00A465A6">
        <w:rPr>
          <w:color w:val="000000" w:themeColor="text1"/>
          <w:sz w:val="20"/>
          <w:szCs w:val="20"/>
        </w:rPr>
        <w:t xml:space="preserve"> </w:t>
      </w:r>
      <w:r w:rsidR="004F1204" w:rsidRPr="00A465A6">
        <w:rPr>
          <w:color w:val="000000" w:themeColor="text1"/>
          <w:sz w:val="20"/>
          <w:szCs w:val="20"/>
        </w:rPr>
        <w:t>providing secure</w:t>
      </w:r>
      <w:r w:rsidRPr="00A465A6">
        <w:rPr>
          <w:color w:val="000000" w:themeColor="text1"/>
          <w:sz w:val="20"/>
          <w:szCs w:val="20"/>
        </w:rPr>
        <w:t xml:space="preserve"> and convenient stora</w:t>
      </w:r>
      <w:r w:rsidR="00451B80" w:rsidRPr="00A465A6">
        <w:rPr>
          <w:color w:val="000000" w:themeColor="text1"/>
          <w:sz w:val="20"/>
          <w:szCs w:val="20"/>
        </w:rPr>
        <w:t>ge for</w:t>
      </w:r>
      <w:r w:rsidR="00124EDD" w:rsidRPr="00A465A6">
        <w:rPr>
          <w:color w:val="000000" w:themeColor="text1"/>
          <w:sz w:val="20"/>
          <w:szCs w:val="20"/>
        </w:rPr>
        <w:t xml:space="preserve"> exam materials</w:t>
      </w:r>
      <w:r w:rsidR="00451B80" w:rsidRPr="00A465A6">
        <w:rPr>
          <w:color w:val="000000" w:themeColor="text1"/>
          <w:sz w:val="20"/>
          <w:szCs w:val="20"/>
        </w:rPr>
        <w:t xml:space="preserve">. </w:t>
      </w:r>
      <w:r w:rsidR="00707E18" w:rsidRPr="00A465A6">
        <w:rPr>
          <w:color w:val="000000" w:themeColor="text1"/>
          <w:sz w:val="20"/>
          <w:szCs w:val="20"/>
        </w:rPr>
        <w:t xml:space="preserve">In addition, </w:t>
      </w:r>
      <w:r w:rsidR="00AA1636" w:rsidRPr="00A465A6">
        <w:rPr>
          <w:color w:val="000000" w:themeColor="text1"/>
          <w:sz w:val="20"/>
          <w:szCs w:val="20"/>
        </w:rPr>
        <w:t>e-a</w:t>
      </w:r>
      <w:r w:rsidRPr="00A465A6">
        <w:rPr>
          <w:color w:val="000000" w:themeColor="text1"/>
          <w:sz w:val="20"/>
          <w:szCs w:val="20"/>
        </w:rPr>
        <w:t>ssessment is seen as a means of organisin</w:t>
      </w:r>
      <w:r w:rsidR="00124EDD" w:rsidRPr="00A465A6">
        <w:rPr>
          <w:color w:val="000000" w:themeColor="text1"/>
          <w:sz w:val="20"/>
          <w:szCs w:val="20"/>
        </w:rPr>
        <w:t>g marking</w:t>
      </w:r>
      <w:r w:rsidR="00AA1636" w:rsidRPr="00A465A6">
        <w:rPr>
          <w:color w:val="000000" w:themeColor="text1"/>
          <w:sz w:val="20"/>
          <w:szCs w:val="20"/>
        </w:rPr>
        <w:t>: for example, e-a</w:t>
      </w:r>
      <w:r w:rsidRPr="00A465A6">
        <w:rPr>
          <w:color w:val="000000" w:themeColor="text1"/>
          <w:sz w:val="20"/>
          <w:szCs w:val="20"/>
        </w:rPr>
        <w:t xml:space="preserve">ssessment tools can be used as an </w:t>
      </w:r>
      <w:r w:rsidRPr="00A465A6">
        <w:rPr>
          <w:i/>
          <w:color w:val="000000" w:themeColor="text1"/>
          <w:sz w:val="20"/>
          <w:szCs w:val="20"/>
        </w:rPr>
        <w:t>‘aide memoire’</w:t>
      </w:r>
      <w:r w:rsidRPr="00A465A6">
        <w:rPr>
          <w:color w:val="000000" w:themeColor="text1"/>
          <w:sz w:val="20"/>
          <w:szCs w:val="20"/>
        </w:rPr>
        <w:t xml:space="preserve"> </w:t>
      </w:r>
      <w:r w:rsidR="00012D88" w:rsidRPr="00A465A6">
        <w:rPr>
          <w:color w:val="000000" w:themeColor="text1"/>
          <w:sz w:val="20"/>
          <w:szCs w:val="20"/>
        </w:rPr>
        <w:t xml:space="preserve">[P01] </w:t>
      </w:r>
      <w:r w:rsidRPr="00A465A6">
        <w:rPr>
          <w:color w:val="000000" w:themeColor="text1"/>
          <w:sz w:val="20"/>
          <w:szCs w:val="20"/>
        </w:rPr>
        <w:t xml:space="preserve">to allow markers to maintain </w:t>
      </w:r>
      <w:r w:rsidR="00707E18" w:rsidRPr="00A465A6">
        <w:rPr>
          <w:color w:val="000000" w:themeColor="text1"/>
          <w:sz w:val="20"/>
          <w:szCs w:val="20"/>
        </w:rPr>
        <w:t xml:space="preserve">the </w:t>
      </w:r>
      <w:r w:rsidRPr="00A465A6">
        <w:rPr>
          <w:color w:val="000000" w:themeColor="text1"/>
          <w:sz w:val="20"/>
          <w:szCs w:val="20"/>
        </w:rPr>
        <w:t>consisten</w:t>
      </w:r>
      <w:r w:rsidR="00707E18" w:rsidRPr="00A465A6">
        <w:rPr>
          <w:color w:val="000000" w:themeColor="text1"/>
          <w:sz w:val="20"/>
          <w:szCs w:val="20"/>
        </w:rPr>
        <w:t>t</w:t>
      </w:r>
      <w:r w:rsidRPr="00A465A6">
        <w:rPr>
          <w:color w:val="000000" w:themeColor="text1"/>
          <w:sz w:val="20"/>
          <w:szCs w:val="20"/>
        </w:rPr>
        <w:t xml:space="preserve"> appl</w:t>
      </w:r>
      <w:r w:rsidR="00707E18" w:rsidRPr="00A465A6">
        <w:rPr>
          <w:color w:val="000000" w:themeColor="text1"/>
          <w:sz w:val="20"/>
          <w:szCs w:val="20"/>
        </w:rPr>
        <w:t>ication</w:t>
      </w:r>
      <w:r w:rsidRPr="00A465A6">
        <w:rPr>
          <w:color w:val="000000" w:themeColor="text1"/>
          <w:sz w:val="20"/>
          <w:szCs w:val="20"/>
        </w:rPr>
        <w:t xml:space="preserve"> </w:t>
      </w:r>
      <w:r w:rsidR="00707E18" w:rsidRPr="00A465A6">
        <w:rPr>
          <w:color w:val="000000" w:themeColor="text1"/>
          <w:sz w:val="20"/>
          <w:szCs w:val="20"/>
        </w:rPr>
        <w:t xml:space="preserve">of </w:t>
      </w:r>
      <w:r w:rsidRPr="00A465A6">
        <w:rPr>
          <w:color w:val="000000" w:themeColor="text1"/>
          <w:sz w:val="20"/>
          <w:szCs w:val="20"/>
        </w:rPr>
        <w:t xml:space="preserve">marking criteria </w:t>
      </w:r>
      <w:r w:rsidR="00124EDD" w:rsidRPr="00A465A6">
        <w:rPr>
          <w:color w:val="000000" w:themeColor="text1"/>
          <w:sz w:val="20"/>
          <w:szCs w:val="20"/>
        </w:rPr>
        <w:t xml:space="preserve">and </w:t>
      </w:r>
      <w:r w:rsidR="00012D88" w:rsidRPr="00A465A6">
        <w:rPr>
          <w:color w:val="000000" w:themeColor="text1"/>
          <w:sz w:val="20"/>
          <w:szCs w:val="20"/>
        </w:rPr>
        <w:t>feedback.</w:t>
      </w:r>
      <w:r w:rsidRPr="00A465A6">
        <w:rPr>
          <w:color w:val="000000" w:themeColor="text1"/>
          <w:sz w:val="20"/>
          <w:szCs w:val="20"/>
        </w:rPr>
        <w:t xml:space="preserve"> Enabling access</w:t>
      </w:r>
      <w:r w:rsidR="00FE29B8" w:rsidRPr="00A465A6">
        <w:rPr>
          <w:color w:val="000000" w:themeColor="text1"/>
          <w:sz w:val="20"/>
          <w:szCs w:val="20"/>
        </w:rPr>
        <w:t xml:space="preserve"> for all parties involved in assessment</w:t>
      </w:r>
      <w:r w:rsidRPr="00A465A6">
        <w:rPr>
          <w:color w:val="000000" w:themeColor="text1"/>
          <w:sz w:val="20"/>
          <w:szCs w:val="20"/>
        </w:rPr>
        <w:t xml:space="preserve"> is a crucial focus of </w:t>
      </w:r>
      <w:r w:rsidR="00FE29B8" w:rsidRPr="00A465A6">
        <w:rPr>
          <w:color w:val="000000" w:themeColor="text1"/>
          <w:sz w:val="20"/>
          <w:szCs w:val="20"/>
        </w:rPr>
        <w:t xml:space="preserve">interviewees’ </w:t>
      </w:r>
      <w:r w:rsidRPr="00A465A6">
        <w:rPr>
          <w:color w:val="000000" w:themeColor="text1"/>
          <w:sz w:val="20"/>
          <w:szCs w:val="20"/>
        </w:rPr>
        <w:t xml:space="preserve">awareness in this category. This is </w:t>
      </w:r>
      <w:r w:rsidR="00FE29B8" w:rsidRPr="00A465A6">
        <w:rPr>
          <w:color w:val="000000" w:themeColor="text1"/>
          <w:sz w:val="20"/>
          <w:szCs w:val="20"/>
        </w:rPr>
        <w:t xml:space="preserve">perceived </w:t>
      </w:r>
      <w:r w:rsidR="00B3306B" w:rsidRPr="00A465A6">
        <w:rPr>
          <w:color w:val="000000" w:themeColor="text1"/>
          <w:sz w:val="20"/>
          <w:szCs w:val="20"/>
        </w:rPr>
        <w:t>as</w:t>
      </w:r>
      <w:r w:rsidR="00FE29B8" w:rsidRPr="00A465A6">
        <w:rPr>
          <w:color w:val="000000" w:themeColor="text1"/>
          <w:sz w:val="20"/>
          <w:szCs w:val="20"/>
        </w:rPr>
        <w:t xml:space="preserve"> contribut</w:t>
      </w:r>
      <w:r w:rsidR="00B3306B" w:rsidRPr="00A465A6">
        <w:rPr>
          <w:color w:val="000000" w:themeColor="text1"/>
          <w:sz w:val="20"/>
          <w:szCs w:val="20"/>
        </w:rPr>
        <w:t>ing</w:t>
      </w:r>
      <w:r w:rsidR="00FE29B8" w:rsidRPr="00A465A6">
        <w:rPr>
          <w:color w:val="000000" w:themeColor="text1"/>
          <w:sz w:val="20"/>
          <w:szCs w:val="20"/>
        </w:rPr>
        <w:t xml:space="preserve"> to</w:t>
      </w:r>
      <w:r w:rsidRPr="00A465A6">
        <w:rPr>
          <w:color w:val="000000" w:themeColor="text1"/>
          <w:sz w:val="20"/>
          <w:szCs w:val="20"/>
        </w:rPr>
        <w:t xml:space="preserve"> greater transparency and clarity in terms of </w:t>
      </w:r>
      <w:r w:rsidRPr="00A465A6">
        <w:rPr>
          <w:i/>
          <w:color w:val="000000" w:themeColor="text1"/>
          <w:sz w:val="20"/>
          <w:szCs w:val="20"/>
        </w:rPr>
        <w:t>who</w:t>
      </w:r>
      <w:r w:rsidRPr="00A465A6">
        <w:rPr>
          <w:color w:val="000000" w:themeColor="text1"/>
          <w:sz w:val="20"/>
          <w:szCs w:val="20"/>
        </w:rPr>
        <w:t xml:space="preserve"> is participating in the marking, </w:t>
      </w:r>
      <w:r w:rsidRPr="00A465A6">
        <w:rPr>
          <w:i/>
          <w:color w:val="000000" w:themeColor="text1"/>
          <w:sz w:val="20"/>
          <w:szCs w:val="20"/>
        </w:rPr>
        <w:t>what</w:t>
      </w:r>
      <w:r w:rsidRPr="00A465A6">
        <w:rPr>
          <w:color w:val="000000" w:themeColor="text1"/>
          <w:sz w:val="20"/>
          <w:szCs w:val="20"/>
        </w:rPr>
        <w:t xml:space="preserve"> are they doing</w:t>
      </w:r>
      <w:r w:rsidR="00B3306B" w:rsidRPr="00A465A6">
        <w:rPr>
          <w:color w:val="000000" w:themeColor="text1"/>
          <w:sz w:val="20"/>
          <w:szCs w:val="20"/>
        </w:rPr>
        <w:t>,</w:t>
      </w:r>
      <w:r w:rsidRPr="00A465A6">
        <w:rPr>
          <w:color w:val="000000" w:themeColor="text1"/>
          <w:sz w:val="20"/>
          <w:szCs w:val="20"/>
        </w:rPr>
        <w:t xml:space="preserve"> and whether their actions and judgements are trackable</w:t>
      </w:r>
      <w:r w:rsidR="00FE29B8" w:rsidRPr="00A465A6">
        <w:rPr>
          <w:color w:val="000000" w:themeColor="text1"/>
          <w:sz w:val="20"/>
          <w:szCs w:val="20"/>
        </w:rPr>
        <w:t xml:space="preserve">. </w:t>
      </w:r>
      <w:r w:rsidRPr="00A465A6">
        <w:rPr>
          <w:color w:val="000000" w:themeColor="text1"/>
          <w:sz w:val="20"/>
          <w:szCs w:val="20"/>
        </w:rPr>
        <w:t xml:space="preserve">Crucially, within this category e-assessment allows for plagiarism detection and reduces </w:t>
      </w:r>
      <w:r w:rsidR="00B3306B" w:rsidRPr="00A465A6">
        <w:rPr>
          <w:color w:val="000000" w:themeColor="text1"/>
          <w:sz w:val="20"/>
          <w:szCs w:val="20"/>
        </w:rPr>
        <w:t xml:space="preserve">the </w:t>
      </w:r>
      <w:r w:rsidRPr="00A465A6">
        <w:rPr>
          <w:color w:val="000000" w:themeColor="text1"/>
          <w:sz w:val="20"/>
          <w:szCs w:val="20"/>
        </w:rPr>
        <w:t>administrative burden associated with documenting sources of plagiarism as it automatically detect</w:t>
      </w:r>
      <w:r w:rsidR="00FE29B8" w:rsidRPr="00A465A6">
        <w:rPr>
          <w:color w:val="000000" w:themeColor="text1"/>
          <w:sz w:val="20"/>
          <w:szCs w:val="20"/>
        </w:rPr>
        <w:t>s</w:t>
      </w:r>
      <w:r w:rsidRPr="00A465A6">
        <w:rPr>
          <w:color w:val="000000" w:themeColor="text1"/>
          <w:sz w:val="20"/>
          <w:szCs w:val="20"/>
        </w:rPr>
        <w:t xml:space="preserve"> the source</w:t>
      </w:r>
      <w:r w:rsidR="00FE29B8" w:rsidRPr="00A465A6">
        <w:rPr>
          <w:color w:val="000000" w:themeColor="text1"/>
          <w:sz w:val="20"/>
          <w:szCs w:val="20"/>
        </w:rPr>
        <w:t xml:space="preserve"> of the plagiarised</w:t>
      </w:r>
      <w:r w:rsidRPr="00A465A6">
        <w:rPr>
          <w:color w:val="000000" w:themeColor="text1"/>
          <w:sz w:val="20"/>
          <w:szCs w:val="20"/>
        </w:rPr>
        <w:t xml:space="preserve"> </w:t>
      </w:r>
      <w:r w:rsidR="00FE29B8" w:rsidRPr="00A465A6">
        <w:rPr>
          <w:color w:val="000000" w:themeColor="text1"/>
          <w:sz w:val="20"/>
          <w:szCs w:val="20"/>
        </w:rPr>
        <w:t>material</w:t>
      </w:r>
      <w:r w:rsidRPr="00A465A6">
        <w:rPr>
          <w:color w:val="000000" w:themeColor="text1"/>
          <w:sz w:val="20"/>
          <w:szCs w:val="20"/>
        </w:rPr>
        <w:t>. While this refers to the sum</w:t>
      </w:r>
      <w:r w:rsidR="00FE29B8" w:rsidRPr="00A465A6">
        <w:rPr>
          <w:color w:val="000000" w:themeColor="text1"/>
          <w:sz w:val="20"/>
          <w:szCs w:val="20"/>
        </w:rPr>
        <w:t xml:space="preserve">mative aspect of assessment, </w:t>
      </w:r>
      <w:r w:rsidRPr="00A465A6">
        <w:rPr>
          <w:color w:val="000000" w:themeColor="text1"/>
          <w:sz w:val="20"/>
          <w:szCs w:val="20"/>
        </w:rPr>
        <w:t>formative</w:t>
      </w:r>
      <w:r w:rsidR="00FE29B8" w:rsidRPr="00A465A6">
        <w:rPr>
          <w:color w:val="000000" w:themeColor="text1"/>
          <w:sz w:val="20"/>
          <w:szCs w:val="20"/>
        </w:rPr>
        <w:t>ly</w:t>
      </w:r>
      <w:r w:rsidRPr="00A465A6">
        <w:rPr>
          <w:color w:val="000000" w:themeColor="text1"/>
          <w:sz w:val="20"/>
          <w:szCs w:val="20"/>
        </w:rPr>
        <w:t xml:space="preserve"> monitoring students’ progress is </w:t>
      </w:r>
      <w:r w:rsidR="00FE29B8" w:rsidRPr="00A465A6">
        <w:rPr>
          <w:color w:val="000000" w:themeColor="text1"/>
          <w:sz w:val="20"/>
          <w:szCs w:val="20"/>
        </w:rPr>
        <w:t xml:space="preserve">also </w:t>
      </w:r>
      <w:r w:rsidRPr="00A465A6">
        <w:rPr>
          <w:color w:val="000000" w:themeColor="text1"/>
          <w:sz w:val="20"/>
          <w:szCs w:val="20"/>
        </w:rPr>
        <w:t>perceived as a b</w:t>
      </w:r>
      <w:r w:rsidR="00FE29B8" w:rsidRPr="00A465A6">
        <w:rPr>
          <w:color w:val="000000" w:themeColor="text1"/>
          <w:sz w:val="20"/>
          <w:szCs w:val="20"/>
        </w:rPr>
        <w:t>enefit: b</w:t>
      </w:r>
      <w:r w:rsidRPr="00A465A6">
        <w:rPr>
          <w:color w:val="000000" w:themeColor="text1"/>
          <w:sz w:val="20"/>
          <w:szCs w:val="20"/>
        </w:rPr>
        <w:t xml:space="preserve">oth contribute to verifying </w:t>
      </w:r>
      <w:r w:rsidR="00B3306B" w:rsidRPr="00A465A6">
        <w:rPr>
          <w:color w:val="000000" w:themeColor="text1"/>
          <w:sz w:val="20"/>
          <w:szCs w:val="20"/>
        </w:rPr>
        <w:t xml:space="preserve">the </w:t>
      </w:r>
      <w:r w:rsidRPr="00A465A6">
        <w:rPr>
          <w:color w:val="000000" w:themeColor="text1"/>
          <w:sz w:val="20"/>
          <w:szCs w:val="20"/>
        </w:rPr>
        <w:t xml:space="preserve">authenticity of </w:t>
      </w:r>
      <w:r w:rsidR="00FE29B8" w:rsidRPr="00A465A6">
        <w:rPr>
          <w:color w:val="000000" w:themeColor="text1"/>
          <w:sz w:val="20"/>
          <w:szCs w:val="20"/>
        </w:rPr>
        <w:t>submitted work. A core constituent focus</w:t>
      </w:r>
      <w:r w:rsidRPr="00A465A6">
        <w:rPr>
          <w:color w:val="000000" w:themeColor="text1"/>
          <w:sz w:val="20"/>
          <w:szCs w:val="20"/>
        </w:rPr>
        <w:t xml:space="preserve"> within this category sees e-assessment as instrumental to the process of not only verifying authenticity but also that students are ‘tested’ on whether they received the right amount of knowledge and whether this can be evidenced.</w:t>
      </w:r>
      <w:r w:rsidR="00FE29B8" w:rsidRPr="00A465A6">
        <w:rPr>
          <w:color w:val="000000" w:themeColor="text1"/>
          <w:sz w:val="20"/>
          <w:szCs w:val="20"/>
        </w:rPr>
        <w:t xml:space="preserve"> Such </w:t>
      </w:r>
      <w:r w:rsidR="00B3306B" w:rsidRPr="00A465A6">
        <w:rPr>
          <w:color w:val="000000" w:themeColor="text1"/>
          <w:sz w:val="20"/>
          <w:szCs w:val="20"/>
        </w:rPr>
        <w:t xml:space="preserve">a </w:t>
      </w:r>
      <w:r w:rsidR="00FE29B8" w:rsidRPr="00A465A6">
        <w:rPr>
          <w:color w:val="000000" w:themeColor="text1"/>
          <w:sz w:val="20"/>
          <w:szCs w:val="20"/>
        </w:rPr>
        <w:t>process</w:t>
      </w:r>
      <w:r w:rsidRPr="00A465A6">
        <w:rPr>
          <w:color w:val="000000" w:themeColor="text1"/>
          <w:sz w:val="20"/>
          <w:szCs w:val="20"/>
        </w:rPr>
        <w:t xml:space="preserve">, in turn, is associated with </w:t>
      </w:r>
      <w:r w:rsidR="00FE29B8" w:rsidRPr="00A465A6">
        <w:rPr>
          <w:color w:val="000000" w:themeColor="text1"/>
          <w:sz w:val="20"/>
          <w:szCs w:val="20"/>
        </w:rPr>
        <w:t xml:space="preserve">the </w:t>
      </w:r>
      <w:r w:rsidRPr="00A465A6">
        <w:rPr>
          <w:color w:val="000000" w:themeColor="text1"/>
          <w:sz w:val="20"/>
          <w:szCs w:val="20"/>
        </w:rPr>
        <w:t xml:space="preserve">assignment of a pass or fail value and streamlined into the </w:t>
      </w:r>
      <w:r w:rsidR="00A6249C" w:rsidRPr="00A465A6">
        <w:rPr>
          <w:color w:val="000000" w:themeColor="text1"/>
          <w:sz w:val="20"/>
          <w:szCs w:val="20"/>
        </w:rPr>
        <w:t>administration</w:t>
      </w:r>
      <w:r w:rsidRPr="00A465A6">
        <w:rPr>
          <w:color w:val="000000" w:themeColor="text1"/>
          <w:sz w:val="20"/>
          <w:szCs w:val="20"/>
        </w:rPr>
        <w:t xml:space="preserve"> of assessment</w:t>
      </w:r>
      <w:r w:rsidR="00FE29B8" w:rsidRPr="00A465A6">
        <w:rPr>
          <w:color w:val="000000" w:themeColor="text1"/>
          <w:sz w:val="20"/>
          <w:szCs w:val="20"/>
        </w:rPr>
        <w:t>:</w:t>
      </w:r>
      <w:r w:rsidRPr="00A465A6">
        <w:rPr>
          <w:color w:val="000000" w:themeColor="text1"/>
          <w:sz w:val="20"/>
          <w:szCs w:val="20"/>
        </w:rPr>
        <w:t xml:space="preserve"> </w:t>
      </w:r>
      <w:r w:rsidR="00FE29B8" w:rsidRPr="00A465A6">
        <w:rPr>
          <w:color w:val="000000" w:themeColor="text1"/>
          <w:sz w:val="20"/>
          <w:szCs w:val="20"/>
        </w:rPr>
        <w:t xml:space="preserve">release and </w:t>
      </w:r>
      <w:r w:rsidRPr="00A465A6">
        <w:rPr>
          <w:color w:val="000000" w:themeColor="text1"/>
          <w:sz w:val="20"/>
          <w:szCs w:val="20"/>
        </w:rPr>
        <w:t>confirmation of results, man</w:t>
      </w:r>
      <w:r w:rsidR="00FE29B8" w:rsidRPr="00A465A6">
        <w:rPr>
          <w:color w:val="000000" w:themeColor="text1"/>
          <w:sz w:val="20"/>
          <w:szCs w:val="20"/>
        </w:rPr>
        <w:t>a</w:t>
      </w:r>
      <w:r w:rsidRPr="00A465A6">
        <w:rPr>
          <w:color w:val="000000" w:themeColor="text1"/>
          <w:sz w:val="20"/>
          <w:szCs w:val="20"/>
        </w:rPr>
        <w:t>ging appeals, awarding credits</w:t>
      </w:r>
      <w:r w:rsidR="00FE29B8" w:rsidRPr="00A465A6">
        <w:rPr>
          <w:color w:val="000000" w:themeColor="text1"/>
          <w:sz w:val="20"/>
          <w:szCs w:val="20"/>
        </w:rPr>
        <w:t xml:space="preserve"> etc</w:t>
      </w:r>
      <w:r w:rsidRPr="00A465A6">
        <w:rPr>
          <w:color w:val="000000" w:themeColor="text1"/>
          <w:sz w:val="20"/>
          <w:szCs w:val="20"/>
        </w:rPr>
        <w:t>.</w:t>
      </w:r>
      <w:r w:rsidR="00FE29B8" w:rsidRPr="00A465A6">
        <w:rPr>
          <w:color w:val="000000" w:themeColor="text1"/>
          <w:sz w:val="20"/>
          <w:szCs w:val="20"/>
        </w:rPr>
        <w:t xml:space="preserve"> </w:t>
      </w:r>
      <w:r w:rsidRPr="00A465A6">
        <w:rPr>
          <w:color w:val="000000" w:themeColor="text1"/>
          <w:sz w:val="20"/>
          <w:szCs w:val="20"/>
        </w:rPr>
        <w:t xml:space="preserve">Finally, e-assessment is seen as accommodating different </w:t>
      </w:r>
      <w:r w:rsidR="00FE29B8" w:rsidRPr="00A465A6">
        <w:rPr>
          <w:i/>
          <w:color w:val="000000" w:themeColor="text1"/>
          <w:sz w:val="20"/>
          <w:szCs w:val="20"/>
        </w:rPr>
        <w:t>‘</w:t>
      </w:r>
      <w:r w:rsidRPr="00A465A6">
        <w:rPr>
          <w:i/>
          <w:color w:val="000000" w:themeColor="text1"/>
          <w:sz w:val="20"/>
          <w:szCs w:val="20"/>
        </w:rPr>
        <w:t>learning styles</w:t>
      </w:r>
      <w:r w:rsidR="00FE29B8" w:rsidRPr="00A465A6">
        <w:rPr>
          <w:i/>
          <w:color w:val="000000" w:themeColor="text1"/>
          <w:sz w:val="20"/>
          <w:szCs w:val="20"/>
        </w:rPr>
        <w:t>’</w:t>
      </w:r>
      <w:r w:rsidR="00FE29B8" w:rsidRPr="00A465A6">
        <w:rPr>
          <w:color w:val="000000" w:themeColor="text1"/>
          <w:sz w:val="20"/>
          <w:szCs w:val="20"/>
        </w:rPr>
        <w:t xml:space="preserve"> [P21] and</w:t>
      </w:r>
      <w:r w:rsidRPr="00A465A6">
        <w:rPr>
          <w:color w:val="000000" w:themeColor="text1"/>
          <w:sz w:val="20"/>
          <w:szCs w:val="20"/>
        </w:rPr>
        <w:t xml:space="preserve"> </w:t>
      </w:r>
      <w:r w:rsidR="00FE29B8" w:rsidRPr="00A465A6">
        <w:rPr>
          <w:color w:val="000000" w:themeColor="text1"/>
          <w:sz w:val="20"/>
          <w:szCs w:val="20"/>
        </w:rPr>
        <w:t xml:space="preserve">learning </w:t>
      </w:r>
      <w:r w:rsidRPr="00A465A6">
        <w:rPr>
          <w:color w:val="000000" w:themeColor="text1"/>
          <w:sz w:val="20"/>
          <w:szCs w:val="20"/>
        </w:rPr>
        <w:t>preferences; the focus of awareness is not</w:t>
      </w:r>
      <w:r w:rsidR="00B3306B" w:rsidRPr="00A465A6">
        <w:rPr>
          <w:color w:val="000000" w:themeColor="text1"/>
          <w:sz w:val="20"/>
          <w:szCs w:val="20"/>
        </w:rPr>
        <w:t>,</w:t>
      </w:r>
      <w:r w:rsidRPr="00A465A6">
        <w:rPr>
          <w:color w:val="000000" w:themeColor="text1"/>
          <w:sz w:val="20"/>
          <w:szCs w:val="20"/>
        </w:rPr>
        <w:t xml:space="preserve"> however</w:t>
      </w:r>
      <w:r w:rsidR="00B3306B" w:rsidRPr="00A465A6">
        <w:rPr>
          <w:color w:val="000000" w:themeColor="text1"/>
          <w:sz w:val="20"/>
          <w:szCs w:val="20"/>
        </w:rPr>
        <w:t>,</w:t>
      </w:r>
      <w:r w:rsidRPr="00A465A6">
        <w:rPr>
          <w:color w:val="000000" w:themeColor="text1"/>
          <w:sz w:val="20"/>
          <w:szCs w:val="20"/>
        </w:rPr>
        <w:t xml:space="preserve"> on learning but on convenience, flexib</w:t>
      </w:r>
      <w:r w:rsidR="00FE29B8" w:rsidRPr="00A465A6">
        <w:rPr>
          <w:color w:val="000000" w:themeColor="text1"/>
          <w:sz w:val="20"/>
          <w:szCs w:val="20"/>
        </w:rPr>
        <w:t>ility, ease of access and</w:t>
      </w:r>
      <w:r w:rsidR="00451B80" w:rsidRPr="00A465A6">
        <w:rPr>
          <w:color w:val="000000" w:themeColor="text1"/>
          <w:sz w:val="20"/>
          <w:szCs w:val="20"/>
        </w:rPr>
        <w:t xml:space="preserve"> choice.</w:t>
      </w:r>
    </w:p>
    <w:p w14:paraId="0F636C2D" w14:textId="77777777" w:rsidR="000F7AF1" w:rsidRPr="00A465A6" w:rsidRDefault="000F7AF1" w:rsidP="00D460FC">
      <w:pPr>
        <w:spacing w:line="360" w:lineRule="auto"/>
        <w:jc w:val="both"/>
        <w:rPr>
          <w:color w:val="000000" w:themeColor="text1"/>
        </w:rPr>
      </w:pPr>
    </w:p>
    <w:p w14:paraId="7439B563" w14:textId="1382F8F0" w:rsidR="000F7AF1" w:rsidRPr="00A465A6" w:rsidRDefault="00AA1636" w:rsidP="00D460FC">
      <w:pPr>
        <w:spacing w:line="360" w:lineRule="auto"/>
        <w:jc w:val="both"/>
        <w:rPr>
          <w:i/>
          <w:color w:val="000000" w:themeColor="text1"/>
          <w:sz w:val="22"/>
          <w:szCs w:val="22"/>
        </w:rPr>
      </w:pPr>
      <w:r w:rsidRPr="00A465A6">
        <w:rPr>
          <w:i/>
          <w:color w:val="000000" w:themeColor="text1"/>
          <w:sz w:val="22"/>
          <w:szCs w:val="22"/>
        </w:rPr>
        <w:t>Category B: e-a</w:t>
      </w:r>
      <w:r w:rsidR="000F7AF1" w:rsidRPr="00A465A6">
        <w:rPr>
          <w:i/>
          <w:color w:val="000000" w:themeColor="text1"/>
          <w:sz w:val="22"/>
          <w:szCs w:val="22"/>
        </w:rPr>
        <w:t>ssessment as a means of facilitating dialogue and student engagement</w:t>
      </w:r>
    </w:p>
    <w:p w14:paraId="64F09C43" w14:textId="77777777" w:rsidR="000F7AF1" w:rsidRPr="00A465A6" w:rsidRDefault="000F7AF1" w:rsidP="00D460FC">
      <w:pPr>
        <w:spacing w:line="360" w:lineRule="auto"/>
        <w:jc w:val="both"/>
        <w:rPr>
          <w:b/>
          <w:color w:val="000000" w:themeColor="text1"/>
        </w:rPr>
      </w:pPr>
    </w:p>
    <w:p w14:paraId="3349F9D5" w14:textId="38024250" w:rsidR="00527794" w:rsidRDefault="00B3306B" w:rsidP="00D460FC">
      <w:pPr>
        <w:spacing w:line="360" w:lineRule="auto"/>
        <w:jc w:val="both"/>
        <w:rPr>
          <w:color w:val="000000" w:themeColor="text1"/>
          <w:sz w:val="20"/>
          <w:szCs w:val="20"/>
        </w:rPr>
      </w:pPr>
      <w:r w:rsidRPr="00A465A6">
        <w:rPr>
          <w:color w:val="000000" w:themeColor="text1"/>
          <w:sz w:val="20"/>
          <w:szCs w:val="20"/>
        </w:rPr>
        <w:t xml:space="preserve">In this category </w:t>
      </w:r>
      <w:r w:rsidR="00AA1636" w:rsidRPr="00A465A6">
        <w:rPr>
          <w:color w:val="000000" w:themeColor="text1"/>
          <w:sz w:val="20"/>
          <w:szCs w:val="20"/>
        </w:rPr>
        <w:t>e-a</w:t>
      </w:r>
      <w:r w:rsidR="000F7AF1" w:rsidRPr="00A465A6">
        <w:rPr>
          <w:color w:val="000000" w:themeColor="text1"/>
          <w:sz w:val="20"/>
          <w:szCs w:val="20"/>
        </w:rPr>
        <w:t>ssessment</w:t>
      </w:r>
      <w:r w:rsidR="007F4DF6" w:rsidRPr="00A465A6">
        <w:rPr>
          <w:color w:val="000000" w:themeColor="text1"/>
          <w:sz w:val="20"/>
          <w:szCs w:val="20"/>
        </w:rPr>
        <w:t xml:space="preserve"> </w:t>
      </w:r>
      <w:r w:rsidR="000F7AF1" w:rsidRPr="00A465A6">
        <w:rPr>
          <w:color w:val="000000" w:themeColor="text1"/>
          <w:sz w:val="20"/>
          <w:szCs w:val="20"/>
        </w:rPr>
        <w:t xml:space="preserve">is experienced as </w:t>
      </w:r>
      <w:r w:rsidR="007F4DF6" w:rsidRPr="00A465A6">
        <w:rPr>
          <w:color w:val="000000" w:themeColor="text1"/>
          <w:sz w:val="20"/>
          <w:szCs w:val="20"/>
        </w:rPr>
        <w:t>a suitable means of enrich</w:t>
      </w:r>
      <w:r w:rsidR="000F7AF1" w:rsidRPr="00A465A6">
        <w:rPr>
          <w:color w:val="000000" w:themeColor="text1"/>
          <w:sz w:val="20"/>
          <w:szCs w:val="20"/>
        </w:rPr>
        <w:t>ing the quality and increasing the quantity of communication in the assess</w:t>
      </w:r>
      <w:r w:rsidR="007F4DF6" w:rsidRPr="00A465A6">
        <w:rPr>
          <w:color w:val="000000" w:themeColor="text1"/>
          <w:sz w:val="20"/>
          <w:szCs w:val="20"/>
        </w:rPr>
        <w:t>ment process, most importantly by i</w:t>
      </w:r>
      <w:r w:rsidR="000F7AF1" w:rsidRPr="00A465A6">
        <w:rPr>
          <w:color w:val="000000" w:themeColor="text1"/>
          <w:sz w:val="20"/>
          <w:szCs w:val="20"/>
        </w:rPr>
        <w:t xml:space="preserve">mproving </w:t>
      </w:r>
      <w:r w:rsidR="007F4DF6" w:rsidRPr="00A465A6">
        <w:rPr>
          <w:color w:val="000000" w:themeColor="text1"/>
          <w:sz w:val="20"/>
          <w:szCs w:val="20"/>
        </w:rPr>
        <w:t>the quality, quantity and timeliness</w:t>
      </w:r>
      <w:r w:rsidR="000F7AF1" w:rsidRPr="00A465A6">
        <w:rPr>
          <w:color w:val="000000" w:themeColor="text1"/>
          <w:sz w:val="20"/>
          <w:szCs w:val="20"/>
        </w:rPr>
        <w:t xml:space="preserve"> of feedback</w:t>
      </w:r>
      <w:r w:rsidR="007F4DF6" w:rsidRPr="00A465A6">
        <w:rPr>
          <w:color w:val="000000" w:themeColor="text1"/>
          <w:sz w:val="20"/>
          <w:szCs w:val="20"/>
        </w:rPr>
        <w:t xml:space="preserve"> in assessments intended for either formative or summative purposes</w:t>
      </w:r>
      <w:r w:rsidR="000F7AF1" w:rsidRPr="00A465A6">
        <w:rPr>
          <w:color w:val="000000" w:themeColor="text1"/>
          <w:sz w:val="20"/>
          <w:szCs w:val="20"/>
        </w:rPr>
        <w:t xml:space="preserve">. </w:t>
      </w:r>
      <w:r w:rsidR="007F4DF6" w:rsidRPr="00A465A6">
        <w:rPr>
          <w:color w:val="000000" w:themeColor="text1"/>
          <w:sz w:val="20"/>
          <w:szCs w:val="20"/>
        </w:rPr>
        <w:t>Under this category, o</w:t>
      </w:r>
      <w:r w:rsidR="000F7AF1" w:rsidRPr="00A465A6">
        <w:rPr>
          <w:color w:val="000000" w:themeColor="text1"/>
          <w:sz w:val="20"/>
          <w:szCs w:val="20"/>
        </w:rPr>
        <w:t>nline platforms allow for diversification of communication channels and for the teachers’ message</w:t>
      </w:r>
      <w:r w:rsidRPr="00A465A6">
        <w:rPr>
          <w:color w:val="000000" w:themeColor="text1"/>
          <w:sz w:val="20"/>
          <w:szCs w:val="20"/>
        </w:rPr>
        <w:t>s</w:t>
      </w:r>
      <w:r w:rsidR="000F7AF1" w:rsidRPr="00A465A6">
        <w:rPr>
          <w:color w:val="000000" w:themeColor="text1"/>
          <w:sz w:val="20"/>
          <w:szCs w:val="20"/>
        </w:rPr>
        <w:t xml:space="preserve"> to reach wider audiences </w:t>
      </w:r>
      <w:r w:rsidR="000F7AF1" w:rsidRPr="00A465A6">
        <w:rPr>
          <w:i/>
          <w:color w:val="000000" w:themeColor="text1"/>
          <w:sz w:val="20"/>
          <w:szCs w:val="20"/>
        </w:rPr>
        <w:t>‘than just one to one’</w:t>
      </w:r>
      <w:r w:rsidR="000F7AF1" w:rsidRPr="00A465A6">
        <w:rPr>
          <w:color w:val="000000" w:themeColor="text1"/>
          <w:sz w:val="20"/>
          <w:szCs w:val="20"/>
        </w:rPr>
        <w:t xml:space="preserve"> [P01]. The </w:t>
      </w:r>
      <w:r w:rsidR="000F7AF1" w:rsidRPr="00A465A6">
        <w:rPr>
          <w:i/>
          <w:color w:val="000000" w:themeColor="text1"/>
          <w:sz w:val="20"/>
          <w:szCs w:val="20"/>
        </w:rPr>
        <w:t>‘conve</w:t>
      </w:r>
      <w:r w:rsidR="007F4DF6" w:rsidRPr="00A465A6">
        <w:rPr>
          <w:i/>
          <w:color w:val="000000" w:themeColor="text1"/>
          <w:sz w:val="20"/>
          <w:szCs w:val="20"/>
        </w:rPr>
        <w:t>rsation’</w:t>
      </w:r>
      <w:r w:rsidR="007F4DF6" w:rsidRPr="00A465A6">
        <w:rPr>
          <w:color w:val="000000" w:themeColor="text1"/>
          <w:sz w:val="20"/>
          <w:szCs w:val="20"/>
        </w:rPr>
        <w:t xml:space="preserve"> [P01, P05, P07, P15], </w:t>
      </w:r>
      <w:r w:rsidR="007F4DF6" w:rsidRPr="00A465A6">
        <w:rPr>
          <w:i/>
          <w:color w:val="000000" w:themeColor="text1"/>
          <w:sz w:val="20"/>
          <w:szCs w:val="20"/>
        </w:rPr>
        <w:t>‘relationship’</w:t>
      </w:r>
      <w:r w:rsidR="007F4DF6" w:rsidRPr="00A465A6">
        <w:rPr>
          <w:color w:val="000000" w:themeColor="text1"/>
          <w:sz w:val="20"/>
          <w:szCs w:val="20"/>
        </w:rPr>
        <w:t xml:space="preserve"> [P03, P05],</w:t>
      </w:r>
      <w:r w:rsidR="000F7AF1" w:rsidRPr="00A465A6">
        <w:rPr>
          <w:color w:val="000000" w:themeColor="text1"/>
          <w:sz w:val="20"/>
          <w:szCs w:val="20"/>
        </w:rPr>
        <w:t xml:space="preserve"> </w:t>
      </w:r>
      <w:r w:rsidR="000F7AF1" w:rsidRPr="00A465A6">
        <w:rPr>
          <w:i/>
          <w:color w:val="000000" w:themeColor="text1"/>
          <w:sz w:val="20"/>
          <w:szCs w:val="20"/>
        </w:rPr>
        <w:t>‘discussion’</w:t>
      </w:r>
      <w:r w:rsidR="000F7AF1" w:rsidRPr="00A465A6">
        <w:rPr>
          <w:color w:val="000000" w:themeColor="text1"/>
          <w:sz w:val="20"/>
          <w:szCs w:val="20"/>
        </w:rPr>
        <w:t xml:space="preserve"> [P03, P08] or </w:t>
      </w:r>
      <w:r w:rsidR="000F7AF1" w:rsidRPr="00A465A6">
        <w:rPr>
          <w:i/>
          <w:color w:val="000000" w:themeColor="text1"/>
          <w:sz w:val="20"/>
          <w:szCs w:val="20"/>
        </w:rPr>
        <w:t>‘exchange’</w:t>
      </w:r>
      <w:r w:rsidR="000F7AF1" w:rsidRPr="00A465A6">
        <w:rPr>
          <w:color w:val="000000" w:themeColor="text1"/>
          <w:sz w:val="20"/>
          <w:szCs w:val="20"/>
        </w:rPr>
        <w:t xml:space="preserve"> [P05, P10, P11] centres on accessible, time</w:t>
      </w:r>
      <w:r w:rsidR="00AE5F94" w:rsidRPr="00A465A6">
        <w:rPr>
          <w:color w:val="000000" w:themeColor="text1"/>
          <w:sz w:val="20"/>
          <w:szCs w:val="20"/>
        </w:rPr>
        <w:t>ly</w:t>
      </w:r>
      <w:r w:rsidR="000F7AF1" w:rsidRPr="00A465A6">
        <w:rPr>
          <w:color w:val="000000" w:themeColor="text1"/>
          <w:sz w:val="20"/>
          <w:szCs w:val="20"/>
        </w:rPr>
        <w:t xml:space="preserve"> ways of</w:t>
      </w:r>
      <w:r w:rsidR="000F7AF1" w:rsidRPr="00A465A6">
        <w:rPr>
          <w:i/>
          <w:color w:val="000000" w:themeColor="text1"/>
          <w:sz w:val="20"/>
          <w:szCs w:val="20"/>
        </w:rPr>
        <w:t xml:space="preserve"> </w:t>
      </w:r>
      <w:r w:rsidR="000F7AF1" w:rsidRPr="00A465A6">
        <w:rPr>
          <w:color w:val="000000" w:themeColor="text1"/>
          <w:sz w:val="20"/>
          <w:szCs w:val="20"/>
        </w:rPr>
        <w:t>communicating</w:t>
      </w:r>
      <w:r w:rsidR="000F7AF1" w:rsidRPr="00A465A6">
        <w:rPr>
          <w:i/>
          <w:color w:val="000000" w:themeColor="text1"/>
          <w:sz w:val="20"/>
          <w:szCs w:val="20"/>
        </w:rPr>
        <w:t xml:space="preserve"> </w:t>
      </w:r>
      <w:r w:rsidR="007F4DF6" w:rsidRPr="00A465A6">
        <w:rPr>
          <w:color w:val="000000" w:themeColor="text1"/>
          <w:sz w:val="20"/>
          <w:szCs w:val="20"/>
        </w:rPr>
        <w:t>the submission and feedback</w:t>
      </w:r>
      <w:r w:rsidRPr="00A465A6">
        <w:rPr>
          <w:color w:val="000000" w:themeColor="text1"/>
          <w:sz w:val="20"/>
          <w:szCs w:val="20"/>
        </w:rPr>
        <w:t>,</w:t>
      </w:r>
      <w:r w:rsidR="007F4DF6" w:rsidRPr="00A465A6">
        <w:rPr>
          <w:color w:val="000000" w:themeColor="text1"/>
          <w:sz w:val="20"/>
          <w:szCs w:val="20"/>
        </w:rPr>
        <w:t xml:space="preserve"> </w:t>
      </w:r>
      <w:r w:rsidRPr="00A465A6">
        <w:rPr>
          <w:color w:val="000000" w:themeColor="text1"/>
          <w:sz w:val="20"/>
          <w:szCs w:val="20"/>
        </w:rPr>
        <w:t>thereby</w:t>
      </w:r>
      <w:r w:rsidR="000F7AF1" w:rsidRPr="00A465A6">
        <w:rPr>
          <w:color w:val="000000" w:themeColor="text1"/>
          <w:sz w:val="20"/>
          <w:szCs w:val="20"/>
        </w:rPr>
        <w:t xml:space="preserve"> establishing teacher presence (</w:t>
      </w:r>
      <w:r w:rsidR="000F7AF1" w:rsidRPr="00A465A6">
        <w:rPr>
          <w:i/>
          <w:color w:val="000000" w:themeColor="text1"/>
          <w:sz w:val="20"/>
          <w:szCs w:val="20"/>
        </w:rPr>
        <w:t>‘so we have to keep our presence known to them’</w:t>
      </w:r>
      <w:r w:rsidR="00D64FF2" w:rsidRPr="00A465A6">
        <w:rPr>
          <w:color w:val="000000" w:themeColor="text1"/>
          <w:sz w:val="20"/>
          <w:szCs w:val="20"/>
        </w:rPr>
        <w:t>, P05). Whereas in Category A academics described</w:t>
      </w:r>
      <w:r w:rsidR="000F7AF1" w:rsidRPr="00A465A6">
        <w:rPr>
          <w:color w:val="000000" w:themeColor="text1"/>
          <w:sz w:val="20"/>
          <w:szCs w:val="20"/>
        </w:rPr>
        <w:t xml:space="preserve"> transactional, administrative relationships (mostly fulfilling external </w:t>
      </w:r>
      <w:r w:rsidR="00D64FF2" w:rsidRPr="00A465A6">
        <w:rPr>
          <w:color w:val="000000" w:themeColor="text1"/>
          <w:sz w:val="20"/>
          <w:szCs w:val="20"/>
        </w:rPr>
        <w:t xml:space="preserve">requirements), </w:t>
      </w:r>
      <w:r w:rsidR="004D42BC" w:rsidRPr="00A465A6">
        <w:rPr>
          <w:color w:val="000000" w:themeColor="text1"/>
          <w:sz w:val="20"/>
          <w:szCs w:val="20"/>
        </w:rPr>
        <w:t xml:space="preserve">in </w:t>
      </w:r>
      <w:r w:rsidR="00D64FF2" w:rsidRPr="00A465A6">
        <w:rPr>
          <w:color w:val="000000" w:themeColor="text1"/>
          <w:sz w:val="20"/>
          <w:szCs w:val="20"/>
        </w:rPr>
        <w:t>Category B</w:t>
      </w:r>
      <w:r w:rsidR="000F7AF1" w:rsidRPr="00A465A6">
        <w:rPr>
          <w:color w:val="000000" w:themeColor="text1"/>
          <w:sz w:val="20"/>
          <w:szCs w:val="20"/>
        </w:rPr>
        <w:t xml:space="preserve"> </w:t>
      </w:r>
      <w:r w:rsidR="00D64FF2" w:rsidRPr="00A465A6">
        <w:rPr>
          <w:color w:val="000000" w:themeColor="text1"/>
          <w:sz w:val="20"/>
          <w:szCs w:val="20"/>
        </w:rPr>
        <w:t xml:space="preserve">the attention is placed on </w:t>
      </w:r>
      <w:r w:rsidR="000F7AF1" w:rsidRPr="00A465A6">
        <w:rPr>
          <w:color w:val="000000" w:themeColor="text1"/>
          <w:sz w:val="20"/>
          <w:szCs w:val="20"/>
        </w:rPr>
        <w:t>relationships between teachers and students or</w:t>
      </w:r>
      <w:r w:rsidR="004D42BC" w:rsidRPr="00A465A6">
        <w:rPr>
          <w:color w:val="000000" w:themeColor="text1"/>
          <w:sz w:val="20"/>
          <w:szCs w:val="20"/>
        </w:rPr>
        <w:t xml:space="preserve"> –</w:t>
      </w:r>
      <w:r w:rsidR="000F7AF1" w:rsidRPr="00A465A6">
        <w:rPr>
          <w:color w:val="000000" w:themeColor="text1"/>
          <w:sz w:val="20"/>
          <w:szCs w:val="20"/>
        </w:rPr>
        <w:t xml:space="preserve"> less frequently</w:t>
      </w:r>
      <w:r w:rsidR="004D42BC" w:rsidRPr="00A465A6">
        <w:rPr>
          <w:color w:val="000000" w:themeColor="text1"/>
          <w:sz w:val="20"/>
          <w:szCs w:val="20"/>
        </w:rPr>
        <w:t xml:space="preserve"> –</w:t>
      </w:r>
      <w:r w:rsidR="009058CF" w:rsidRPr="00A465A6">
        <w:rPr>
          <w:color w:val="000000" w:themeColor="text1"/>
          <w:sz w:val="20"/>
          <w:szCs w:val="20"/>
        </w:rPr>
        <w:t xml:space="preserve"> between peers. It is not coincidental that</w:t>
      </w:r>
      <w:r w:rsidR="000F7AF1" w:rsidRPr="00A465A6">
        <w:rPr>
          <w:color w:val="000000" w:themeColor="text1"/>
          <w:sz w:val="20"/>
          <w:szCs w:val="20"/>
        </w:rPr>
        <w:t xml:space="preserve"> peer assessment emerges in </w:t>
      </w:r>
      <w:r w:rsidR="00C329FE" w:rsidRPr="00A465A6">
        <w:rPr>
          <w:color w:val="000000" w:themeColor="text1"/>
          <w:sz w:val="20"/>
          <w:szCs w:val="20"/>
        </w:rPr>
        <w:t xml:space="preserve">the accounts of teachers relevant to </w:t>
      </w:r>
      <w:r w:rsidR="000F7AF1" w:rsidRPr="00A465A6">
        <w:rPr>
          <w:color w:val="000000" w:themeColor="text1"/>
          <w:sz w:val="20"/>
          <w:szCs w:val="20"/>
        </w:rPr>
        <w:t>this conception of e-assessment</w:t>
      </w:r>
      <w:r w:rsidR="007F4DF6" w:rsidRPr="00A465A6">
        <w:rPr>
          <w:color w:val="000000" w:themeColor="text1"/>
          <w:sz w:val="20"/>
          <w:szCs w:val="20"/>
        </w:rPr>
        <w:t>.</w:t>
      </w:r>
    </w:p>
    <w:p w14:paraId="49B6BA0C" w14:textId="77777777" w:rsidR="00527794" w:rsidRDefault="00527794" w:rsidP="00D460FC">
      <w:pPr>
        <w:spacing w:line="360" w:lineRule="auto"/>
        <w:jc w:val="both"/>
        <w:rPr>
          <w:color w:val="000000" w:themeColor="text1"/>
          <w:sz w:val="20"/>
          <w:szCs w:val="20"/>
        </w:rPr>
      </w:pPr>
    </w:p>
    <w:p w14:paraId="020C470A" w14:textId="77777777" w:rsidR="00527794" w:rsidRDefault="00527794" w:rsidP="00D460FC">
      <w:pPr>
        <w:spacing w:line="360" w:lineRule="auto"/>
        <w:jc w:val="both"/>
        <w:rPr>
          <w:color w:val="000000" w:themeColor="text1"/>
          <w:sz w:val="20"/>
          <w:szCs w:val="20"/>
        </w:rPr>
      </w:pPr>
    </w:p>
    <w:p w14:paraId="2C0DF498" w14:textId="77777777" w:rsidR="00527794" w:rsidRPr="00527794" w:rsidRDefault="00527794" w:rsidP="00D460FC">
      <w:pPr>
        <w:spacing w:line="360" w:lineRule="auto"/>
        <w:jc w:val="both"/>
        <w:rPr>
          <w:color w:val="000000" w:themeColor="text1"/>
          <w:sz w:val="20"/>
          <w:szCs w:val="20"/>
        </w:rPr>
      </w:pPr>
    </w:p>
    <w:p w14:paraId="2FF67F45" w14:textId="10B28723" w:rsidR="000F7AF1" w:rsidRPr="00A465A6" w:rsidRDefault="00AA1636" w:rsidP="00D460FC">
      <w:pPr>
        <w:spacing w:line="360" w:lineRule="auto"/>
        <w:jc w:val="both"/>
        <w:rPr>
          <w:i/>
          <w:color w:val="000000" w:themeColor="text1"/>
          <w:sz w:val="22"/>
          <w:szCs w:val="22"/>
        </w:rPr>
      </w:pPr>
      <w:r w:rsidRPr="00A465A6">
        <w:rPr>
          <w:i/>
          <w:color w:val="000000" w:themeColor="text1"/>
          <w:sz w:val="22"/>
          <w:szCs w:val="22"/>
        </w:rPr>
        <w:lastRenderedPageBreak/>
        <w:t>Category C: e-a</w:t>
      </w:r>
      <w:r w:rsidR="000F7AF1" w:rsidRPr="00A465A6">
        <w:rPr>
          <w:i/>
          <w:color w:val="000000" w:themeColor="text1"/>
          <w:sz w:val="22"/>
          <w:szCs w:val="22"/>
        </w:rPr>
        <w:t xml:space="preserve">ssessment as a means of enhancing learning </w:t>
      </w:r>
    </w:p>
    <w:p w14:paraId="1E7D4AD7" w14:textId="77777777" w:rsidR="000F7AF1" w:rsidRPr="00A465A6" w:rsidRDefault="000F7AF1" w:rsidP="00D460FC">
      <w:pPr>
        <w:spacing w:line="360" w:lineRule="auto"/>
        <w:jc w:val="both"/>
        <w:rPr>
          <w:color w:val="000000" w:themeColor="text1"/>
        </w:rPr>
      </w:pPr>
    </w:p>
    <w:p w14:paraId="4FFDA942" w14:textId="7B7D662E" w:rsidR="000F7AF1" w:rsidRPr="00A465A6" w:rsidRDefault="004C4E7D" w:rsidP="00E97F60">
      <w:pPr>
        <w:spacing w:line="360" w:lineRule="auto"/>
        <w:jc w:val="both"/>
        <w:rPr>
          <w:color w:val="000000" w:themeColor="text1"/>
          <w:sz w:val="20"/>
          <w:szCs w:val="20"/>
        </w:rPr>
      </w:pPr>
      <w:r w:rsidRPr="00A465A6">
        <w:rPr>
          <w:color w:val="000000" w:themeColor="text1"/>
          <w:sz w:val="20"/>
          <w:szCs w:val="20"/>
        </w:rPr>
        <w:t xml:space="preserve">The focus of this category is on student learning. </w:t>
      </w:r>
      <w:r w:rsidR="000F7AF1" w:rsidRPr="00A465A6">
        <w:rPr>
          <w:color w:val="000000" w:themeColor="text1"/>
          <w:sz w:val="20"/>
          <w:szCs w:val="20"/>
        </w:rPr>
        <w:t>Peer assessment and peer feedback are seen as import</w:t>
      </w:r>
      <w:r w:rsidR="00AE5F94" w:rsidRPr="00A465A6">
        <w:rPr>
          <w:color w:val="000000" w:themeColor="text1"/>
          <w:sz w:val="20"/>
          <w:szCs w:val="20"/>
        </w:rPr>
        <w:t>ant elements of assessment and are</w:t>
      </w:r>
      <w:r w:rsidR="000F7AF1" w:rsidRPr="00A465A6">
        <w:rPr>
          <w:color w:val="000000" w:themeColor="text1"/>
          <w:sz w:val="20"/>
          <w:szCs w:val="20"/>
        </w:rPr>
        <w:t xml:space="preserve"> clearly linked to the </w:t>
      </w:r>
      <w:r w:rsidR="000F7AF1" w:rsidRPr="00A465A6">
        <w:rPr>
          <w:i/>
          <w:color w:val="000000" w:themeColor="text1"/>
          <w:sz w:val="20"/>
          <w:szCs w:val="20"/>
        </w:rPr>
        <w:t>‘enhancement’</w:t>
      </w:r>
      <w:r w:rsidR="000F7AF1" w:rsidRPr="00A465A6">
        <w:rPr>
          <w:color w:val="000000" w:themeColor="text1"/>
          <w:sz w:val="20"/>
          <w:szCs w:val="20"/>
        </w:rPr>
        <w:t xml:space="preserve"> [P01, P06, P14, P18] of stude</w:t>
      </w:r>
      <w:r w:rsidR="00AE5F94" w:rsidRPr="00A465A6">
        <w:rPr>
          <w:color w:val="000000" w:themeColor="text1"/>
          <w:sz w:val="20"/>
          <w:szCs w:val="20"/>
        </w:rPr>
        <w:t>nt learning. Feedforward frequently emerges in the accounts of this category</w:t>
      </w:r>
      <w:r w:rsidR="000F7AF1" w:rsidRPr="00A465A6">
        <w:rPr>
          <w:color w:val="000000" w:themeColor="text1"/>
          <w:sz w:val="20"/>
          <w:szCs w:val="20"/>
        </w:rPr>
        <w:t xml:space="preserve"> of description. Emphasis is placed on the developmen</w:t>
      </w:r>
      <w:r w:rsidR="00AE5F94" w:rsidRPr="00A465A6">
        <w:rPr>
          <w:color w:val="000000" w:themeColor="text1"/>
          <w:sz w:val="20"/>
          <w:szCs w:val="20"/>
        </w:rPr>
        <w:t xml:space="preserve">t of ideas and skills [P01]. </w:t>
      </w:r>
      <w:r w:rsidR="004D42BC" w:rsidRPr="00A465A6">
        <w:rPr>
          <w:color w:val="000000" w:themeColor="text1"/>
          <w:sz w:val="20"/>
          <w:szCs w:val="20"/>
        </w:rPr>
        <w:t xml:space="preserve">In turn, </w:t>
      </w:r>
      <w:r w:rsidR="00AA1636" w:rsidRPr="00A465A6">
        <w:rPr>
          <w:color w:val="000000" w:themeColor="text1"/>
          <w:sz w:val="20"/>
          <w:szCs w:val="20"/>
        </w:rPr>
        <w:t>e-a</w:t>
      </w:r>
      <w:r w:rsidR="000F7AF1" w:rsidRPr="00A465A6">
        <w:rPr>
          <w:color w:val="000000" w:themeColor="text1"/>
          <w:sz w:val="20"/>
          <w:szCs w:val="20"/>
        </w:rPr>
        <w:t xml:space="preserve">ssessment is seen as a </w:t>
      </w:r>
      <w:r w:rsidR="000F7AF1" w:rsidRPr="00A465A6">
        <w:rPr>
          <w:i/>
          <w:color w:val="000000" w:themeColor="text1"/>
          <w:sz w:val="20"/>
          <w:szCs w:val="20"/>
        </w:rPr>
        <w:t>‘multi-directional’</w:t>
      </w:r>
      <w:r w:rsidR="000F7AF1" w:rsidRPr="00A465A6">
        <w:rPr>
          <w:color w:val="000000" w:themeColor="text1"/>
          <w:sz w:val="20"/>
          <w:szCs w:val="20"/>
        </w:rPr>
        <w:t xml:space="preserve"> </w:t>
      </w:r>
      <w:r w:rsidR="00272065" w:rsidRPr="00A465A6">
        <w:rPr>
          <w:color w:val="000000" w:themeColor="text1"/>
          <w:sz w:val="20"/>
          <w:szCs w:val="20"/>
        </w:rPr>
        <w:t xml:space="preserve">[P02] </w:t>
      </w:r>
      <w:r w:rsidR="000F7AF1" w:rsidRPr="00A465A6">
        <w:rPr>
          <w:color w:val="000000" w:themeColor="text1"/>
          <w:sz w:val="20"/>
          <w:szCs w:val="20"/>
        </w:rPr>
        <w:t>system where learning can occur for all stakehol</w:t>
      </w:r>
      <w:r w:rsidR="00AE5F94" w:rsidRPr="00A465A6">
        <w:rPr>
          <w:color w:val="000000" w:themeColor="text1"/>
          <w:sz w:val="20"/>
          <w:szCs w:val="20"/>
        </w:rPr>
        <w:t>ders partaking in assessment, nevertheless the prime focus remains</w:t>
      </w:r>
      <w:r w:rsidR="000F7AF1" w:rsidRPr="00A465A6">
        <w:rPr>
          <w:color w:val="000000" w:themeColor="text1"/>
          <w:sz w:val="20"/>
          <w:szCs w:val="20"/>
        </w:rPr>
        <w:t xml:space="preserve"> students’ learning. Fragments of understanding of assessm</w:t>
      </w:r>
      <w:r w:rsidR="00AE5F94" w:rsidRPr="00A465A6">
        <w:rPr>
          <w:color w:val="000000" w:themeColor="text1"/>
          <w:sz w:val="20"/>
          <w:szCs w:val="20"/>
        </w:rPr>
        <w:t>ent as a negotiable process</w:t>
      </w:r>
      <w:r w:rsidR="000F7AF1" w:rsidRPr="00A465A6">
        <w:rPr>
          <w:color w:val="000000" w:themeColor="text1"/>
          <w:sz w:val="20"/>
          <w:szCs w:val="20"/>
        </w:rPr>
        <w:t xml:space="preserve"> appear</w:t>
      </w:r>
      <w:r w:rsidR="00940357" w:rsidRPr="00A465A6">
        <w:rPr>
          <w:color w:val="000000" w:themeColor="text1"/>
          <w:sz w:val="20"/>
          <w:szCs w:val="20"/>
        </w:rPr>
        <w:t xml:space="preserve"> in this category</w:t>
      </w:r>
      <w:r w:rsidR="000F7AF1" w:rsidRPr="00A465A6">
        <w:rPr>
          <w:color w:val="000000" w:themeColor="text1"/>
          <w:sz w:val="20"/>
          <w:szCs w:val="20"/>
        </w:rPr>
        <w:t>. Online platforms</w:t>
      </w:r>
      <w:r w:rsidR="00AE5F94" w:rsidRPr="00A465A6">
        <w:rPr>
          <w:color w:val="000000" w:themeColor="text1"/>
          <w:sz w:val="20"/>
          <w:szCs w:val="20"/>
        </w:rPr>
        <w:t xml:space="preserve"> </w:t>
      </w:r>
      <w:r w:rsidR="000F7AF1" w:rsidRPr="00A465A6">
        <w:rPr>
          <w:color w:val="000000" w:themeColor="text1"/>
          <w:sz w:val="20"/>
          <w:szCs w:val="20"/>
        </w:rPr>
        <w:t xml:space="preserve">are understood to </w:t>
      </w:r>
      <w:r w:rsidR="00940357" w:rsidRPr="00A465A6">
        <w:rPr>
          <w:color w:val="000000" w:themeColor="text1"/>
          <w:sz w:val="20"/>
          <w:szCs w:val="20"/>
        </w:rPr>
        <w:t xml:space="preserve">decisively </w:t>
      </w:r>
      <w:r w:rsidR="000F7AF1" w:rsidRPr="00A465A6">
        <w:rPr>
          <w:color w:val="000000" w:themeColor="text1"/>
          <w:sz w:val="20"/>
          <w:szCs w:val="20"/>
        </w:rPr>
        <w:t>change the balance between summative and formative assessment, in favour of the l</w:t>
      </w:r>
      <w:r w:rsidR="00AE5F94" w:rsidRPr="00A465A6">
        <w:rPr>
          <w:color w:val="000000" w:themeColor="text1"/>
          <w:sz w:val="20"/>
          <w:szCs w:val="20"/>
        </w:rPr>
        <w:t>at</w:t>
      </w:r>
      <w:r w:rsidR="00940357" w:rsidRPr="00A465A6">
        <w:rPr>
          <w:color w:val="000000" w:themeColor="text1"/>
          <w:sz w:val="20"/>
          <w:szCs w:val="20"/>
        </w:rPr>
        <w:t>t</w:t>
      </w:r>
      <w:r w:rsidR="00AE5F94" w:rsidRPr="00A465A6">
        <w:rPr>
          <w:color w:val="000000" w:themeColor="text1"/>
          <w:sz w:val="20"/>
          <w:szCs w:val="20"/>
        </w:rPr>
        <w:t>er; iterations of formative feedback are served by various web-based media including socially-oriented platforms</w:t>
      </w:r>
      <w:r w:rsidR="000F7AF1" w:rsidRPr="00A465A6">
        <w:rPr>
          <w:color w:val="000000" w:themeColor="text1"/>
          <w:sz w:val="20"/>
          <w:szCs w:val="20"/>
        </w:rPr>
        <w:t xml:space="preserve">. Alignment of </w:t>
      </w:r>
      <w:r w:rsidR="008F4EF0" w:rsidRPr="00A465A6">
        <w:rPr>
          <w:color w:val="000000" w:themeColor="text1"/>
          <w:sz w:val="20"/>
          <w:szCs w:val="20"/>
        </w:rPr>
        <w:t>e-</w:t>
      </w:r>
      <w:r w:rsidR="000F7AF1" w:rsidRPr="00A465A6">
        <w:rPr>
          <w:color w:val="000000" w:themeColor="text1"/>
          <w:sz w:val="20"/>
          <w:szCs w:val="20"/>
        </w:rPr>
        <w:t xml:space="preserve">assessment with learning outcomes is framed </w:t>
      </w:r>
      <w:r w:rsidR="003217AF" w:rsidRPr="00A465A6">
        <w:rPr>
          <w:color w:val="000000" w:themeColor="text1"/>
          <w:sz w:val="20"/>
          <w:szCs w:val="20"/>
        </w:rPr>
        <w:t xml:space="preserve">in terms of </w:t>
      </w:r>
      <w:r w:rsidR="000F7AF1" w:rsidRPr="00A465A6">
        <w:rPr>
          <w:color w:val="000000" w:themeColor="text1"/>
          <w:sz w:val="20"/>
          <w:szCs w:val="20"/>
        </w:rPr>
        <w:t>student lea</w:t>
      </w:r>
      <w:r w:rsidR="00AE5F94" w:rsidRPr="00A465A6">
        <w:rPr>
          <w:color w:val="000000" w:themeColor="text1"/>
          <w:sz w:val="20"/>
          <w:szCs w:val="20"/>
        </w:rPr>
        <w:t>rning rather than simply</w:t>
      </w:r>
      <w:r w:rsidR="000F7AF1" w:rsidRPr="00A465A6">
        <w:rPr>
          <w:color w:val="000000" w:themeColor="text1"/>
          <w:sz w:val="20"/>
          <w:szCs w:val="20"/>
        </w:rPr>
        <w:t xml:space="preserve"> meeting </w:t>
      </w:r>
      <w:r w:rsidR="008F4EF0" w:rsidRPr="00A465A6">
        <w:rPr>
          <w:color w:val="000000" w:themeColor="text1"/>
          <w:sz w:val="20"/>
          <w:szCs w:val="20"/>
        </w:rPr>
        <w:t xml:space="preserve">prescribed </w:t>
      </w:r>
      <w:r w:rsidR="000F7AF1" w:rsidRPr="00A465A6">
        <w:rPr>
          <w:color w:val="000000" w:themeColor="text1"/>
          <w:sz w:val="20"/>
          <w:szCs w:val="20"/>
        </w:rPr>
        <w:t>institutional requirements.</w:t>
      </w:r>
      <w:r w:rsidR="00AE5F94" w:rsidRPr="00A465A6">
        <w:rPr>
          <w:color w:val="000000" w:themeColor="text1"/>
          <w:sz w:val="20"/>
          <w:szCs w:val="20"/>
        </w:rPr>
        <w:t xml:space="preserve"> The accounts often refer to how </w:t>
      </w:r>
      <w:r w:rsidR="00AE5F94" w:rsidRPr="00A465A6">
        <w:rPr>
          <w:i/>
          <w:color w:val="000000" w:themeColor="text1"/>
          <w:sz w:val="20"/>
          <w:szCs w:val="20"/>
        </w:rPr>
        <w:t>inseparable</w:t>
      </w:r>
      <w:r w:rsidR="00AE5F94" w:rsidRPr="00A465A6">
        <w:rPr>
          <w:color w:val="000000" w:themeColor="text1"/>
          <w:sz w:val="20"/>
          <w:szCs w:val="20"/>
        </w:rPr>
        <w:t xml:space="preserve"> e-assessment and teaching/learning are.</w:t>
      </w:r>
      <w:r w:rsidR="000F7AF1" w:rsidRPr="00A465A6">
        <w:rPr>
          <w:color w:val="000000" w:themeColor="text1"/>
          <w:sz w:val="20"/>
          <w:szCs w:val="20"/>
        </w:rPr>
        <w:t xml:space="preserve"> Assessing </w:t>
      </w:r>
      <w:r w:rsidR="008F4EF0" w:rsidRPr="00A465A6">
        <w:rPr>
          <w:color w:val="000000" w:themeColor="text1"/>
          <w:sz w:val="20"/>
          <w:szCs w:val="20"/>
        </w:rPr>
        <w:t>‘</w:t>
      </w:r>
      <w:r w:rsidR="000F7AF1" w:rsidRPr="00A465A6">
        <w:rPr>
          <w:i/>
          <w:color w:val="000000" w:themeColor="text1"/>
          <w:sz w:val="20"/>
          <w:szCs w:val="20"/>
        </w:rPr>
        <w:t>process</w:t>
      </w:r>
      <w:r w:rsidR="008F4EF0" w:rsidRPr="00A465A6">
        <w:rPr>
          <w:i/>
          <w:color w:val="000000" w:themeColor="text1"/>
          <w:sz w:val="20"/>
          <w:szCs w:val="20"/>
        </w:rPr>
        <w:t>’</w:t>
      </w:r>
      <w:r w:rsidR="000F7AF1" w:rsidRPr="00A465A6">
        <w:rPr>
          <w:i/>
          <w:color w:val="000000" w:themeColor="text1"/>
          <w:sz w:val="20"/>
          <w:szCs w:val="20"/>
        </w:rPr>
        <w:t xml:space="preserve"> </w:t>
      </w:r>
      <w:r w:rsidR="000F7AF1" w:rsidRPr="00A465A6">
        <w:rPr>
          <w:color w:val="000000" w:themeColor="text1"/>
          <w:sz w:val="20"/>
          <w:szCs w:val="20"/>
        </w:rPr>
        <w:t xml:space="preserve">[P12] is </w:t>
      </w:r>
      <w:r w:rsidR="00F35A54" w:rsidRPr="00A465A6">
        <w:rPr>
          <w:color w:val="000000" w:themeColor="text1"/>
          <w:sz w:val="20"/>
          <w:szCs w:val="20"/>
        </w:rPr>
        <w:t xml:space="preserve">incrementally perceived as more important than assessing </w:t>
      </w:r>
      <w:r w:rsidR="000F7AF1" w:rsidRPr="00A465A6">
        <w:rPr>
          <w:i/>
          <w:color w:val="000000" w:themeColor="text1"/>
          <w:sz w:val="20"/>
          <w:szCs w:val="20"/>
        </w:rPr>
        <w:t>content</w:t>
      </w:r>
      <w:r w:rsidR="000F7AF1" w:rsidRPr="00A465A6">
        <w:rPr>
          <w:color w:val="000000" w:themeColor="text1"/>
          <w:sz w:val="20"/>
          <w:szCs w:val="20"/>
        </w:rPr>
        <w:t xml:space="preserve">. A </w:t>
      </w:r>
      <w:r w:rsidR="00F35A54" w:rsidRPr="00A465A6">
        <w:rPr>
          <w:color w:val="000000" w:themeColor="text1"/>
          <w:sz w:val="20"/>
          <w:szCs w:val="20"/>
        </w:rPr>
        <w:t xml:space="preserve">core constituent focus </w:t>
      </w:r>
      <w:r w:rsidR="000F7AF1" w:rsidRPr="00A465A6">
        <w:rPr>
          <w:color w:val="000000" w:themeColor="text1"/>
          <w:sz w:val="20"/>
          <w:szCs w:val="20"/>
        </w:rPr>
        <w:t>refers to e-assessment as a curating process [P02, P16] aiming at enhancing student learning</w:t>
      </w:r>
      <w:r w:rsidR="0058213F" w:rsidRPr="00A465A6">
        <w:rPr>
          <w:color w:val="000000" w:themeColor="text1"/>
          <w:sz w:val="20"/>
          <w:szCs w:val="20"/>
        </w:rPr>
        <w:t>. The</w:t>
      </w:r>
      <w:r w:rsidR="003217AF" w:rsidRPr="00A465A6">
        <w:rPr>
          <w:color w:val="000000" w:themeColor="text1"/>
          <w:sz w:val="20"/>
          <w:szCs w:val="20"/>
        </w:rPr>
        <w:t xml:space="preserve"> </w:t>
      </w:r>
      <w:r w:rsidR="0058213F" w:rsidRPr="00A465A6">
        <w:rPr>
          <w:color w:val="000000" w:themeColor="text1"/>
          <w:sz w:val="20"/>
          <w:szCs w:val="20"/>
        </w:rPr>
        <w:t>emphasis</w:t>
      </w:r>
      <w:r w:rsidR="000F7AF1" w:rsidRPr="00A465A6">
        <w:rPr>
          <w:color w:val="000000" w:themeColor="text1"/>
          <w:sz w:val="20"/>
          <w:szCs w:val="20"/>
        </w:rPr>
        <w:t xml:space="preserve"> is on intentional and systematic curation and design of resources with the explicit ambition </w:t>
      </w:r>
      <w:r w:rsidR="003217AF" w:rsidRPr="00A465A6">
        <w:rPr>
          <w:color w:val="000000" w:themeColor="text1"/>
          <w:sz w:val="20"/>
          <w:szCs w:val="20"/>
        </w:rPr>
        <w:t xml:space="preserve">to </w:t>
      </w:r>
      <w:r w:rsidR="000F7AF1" w:rsidRPr="00A465A6">
        <w:rPr>
          <w:color w:val="000000" w:themeColor="text1"/>
          <w:sz w:val="20"/>
          <w:szCs w:val="20"/>
        </w:rPr>
        <w:t xml:space="preserve">assist students’ </w:t>
      </w:r>
      <w:r w:rsidR="003217AF" w:rsidRPr="00A465A6">
        <w:rPr>
          <w:color w:val="000000" w:themeColor="text1"/>
          <w:sz w:val="20"/>
          <w:szCs w:val="20"/>
        </w:rPr>
        <w:t xml:space="preserve">learning </w:t>
      </w:r>
      <w:r w:rsidR="000F7AF1" w:rsidRPr="00A465A6">
        <w:rPr>
          <w:color w:val="000000" w:themeColor="text1"/>
          <w:sz w:val="20"/>
          <w:szCs w:val="20"/>
        </w:rPr>
        <w:t xml:space="preserve">development. </w:t>
      </w:r>
      <w:r w:rsidR="00F35A54" w:rsidRPr="00A465A6">
        <w:rPr>
          <w:color w:val="000000" w:themeColor="text1"/>
          <w:sz w:val="20"/>
          <w:szCs w:val="20"/>
        </w:rPr>
        <w:t xml:space="preserve">The teacher is seen as an assessor as well as a </w:t>
      </w:r>
      <w:r w:rsidR="003217AF" w:rsidRPr="00A465A6">
        <w:rPr>
          <w:color w:val="000000" w:themeColor="text1"/>
          <w:sz w:val="20"/>
          <w:szCs w:val="20"/>
        </w:rPr>
        <w:t xml:space="preserve">learning </w:t>
      </w:r>
      <w:r w:rsidR="00F35A54" w:rsidRPr="00A465A6">
        <w:rPr>
          <w:color w:val="000000" w:themeColor="text1"/>
          <w:sz w:val="20"/>
          <w:szCs w:val="20"/>
        </w:rPr>
        <w:t xml:space="preserve">facilitator and </w:t>
      </w:r>
      <w:r w:rsidR="0058213F" w:rsidRPr="00A465A6">
        <w:rPr>
          <w:color w:val="000000" w:themeColor="text1"/>
          <w:sz w:val="20"/>
          <w:szCs w:val="20"/>
        </w:rPr>
        <w:t xml:space="preserve">a </w:t>
      </w:r>
      <w:r w:rsidR="00F35A54" w:rsidRPr="00A465A6">
        <w:rPr>
          <w:color w:val="000000" w:themeColor="text1"/>
          <w:sz w:val="20"/>
          <w:szCs w:val="20"/>
        </w:rPr>
        <w:t xml:space="preserve">creative curator of assessments. </w:t>
      </w:r>
    </w:p>
    <w:p w14:paraId="51533699" w14:textId="77777777" w:rsidR="000F7AF1" w:rsidRPr="00A465A6" w:rsidRDefault="000F7AF1" w:rsidP="00D460FC">
      <w:pPr>
        <w:spacing w:line="360" w:lineRule="auto"/>
        <w:jc w:val="both"/>
        <w:rPr>
          <w:color w:val="000000" w:themeColor="text1"/>
        </w:rPr>
      </w:pPr>
    </w:p>
    <w:p w14:paraId="00625B76" w14:textId="575640E4" w:rsidR="000F7AF1" w:rsidRPr="00A465A6" w:rsidRDefault="000F7AF1" w:rsidP="00D460FC">
      <w:pPr>
        <w:spacing w:line="360" w:lineRule="auto"/>
        <w:jc w:val="both"/>
        <w:rPr>
          <w:i/>
          <w:color w:val="000000" w:themeColor="text1"/>
          <w:sz w:val="22"/>
          <w:szCs w:val="22"/>
        </w:rPr>
      </w:pPr>
      <w:r w:rsidRPr="00A465A6">
        <w:rPr>
          <w:i/>
          <w:color w:val="000000" w:themeColor="text1"/>
          <w:sz w:val="22"/>
          <w:szCs w:val="22"/>
        </w:rPr>
        <w:t xml:space="preserve">Category D: </w:t>
      </w:r>
      <w:r w:rsidR="00AA1636" w:rsidRPr="00A465A6">
        <w:rPr>
          <w:i/>
          <w:color w:val="000000" w:themeColor="text1"/>
          <w:sz w:val="22"/>
          <w:szCs w:val="22"/>
        </w:rPr>
        <w:t>e-a</w:t>
      </w:r>
      <w:r w:rsidR="00F35A54" w:rsidRPr="00A465A6">
        <w:rPr>
          <w:i/>
          <w:color w:val="000000" w:themeColor="text1"/>
          <w:sz w:val="22"/>
          <w:szCs w:val="22"/>
        </w:rPr>
        <w:t>ssessment as a means of developing (digital) identity and the community</w:t>
      </w:r>
    </w:p>
    <w:p w14:paraId="585B631B" w14:textId="77777777" w:rsidR="000F7AF1" w:rsidRPr="00A465A6" w:rsidRDefault="000F7AF1" w:rsidP="00D460FC">
      <w:pPr>
        <w:spacing w:line="360" w:lineRule="auto"/>
        <w:jc w:val="both"/>
        <w:rPr>
          <w:b/>
          <w:color w:val="000000" w:themeColor="text1"/>
        </w:rPr>
      </w:pPr>
    </w:p>
    <w:p w14:paraId="44F5E737" w14:textId="6402DBF5" w:rsidR="000F7AF1" w:rsidRPr="00A465A6" w:rsidRDefault="00D42D67" w:rsidP="00E97F60">
      <w:pPr>
        <w:spacing w:line="360" w:lineRule="auto"/>
        <w:jc w:val="both"/>
        <w:rPr>
          <w:color w:val="000000" w:themeColor="text1"/>
          <w:sz w:val="20"/>
          <w:szCs w:val="20"/>
        </w:rPr>
      </w:pPr>
      <w:r w:rsidRPr="00A465A6">
        <w:rPr>
          <w:color w:val="000000" w:themeColor="text1"/>
          <w:sz w:val="20"/>
          <w:szCs w:val="20"/>
        </w:rPr>
        <w:t xml:space="preserve">Accounts consistent with this category prioritise collaboration as a means of </w:t>
      </w:r>
      <w:r w:rsidR="000F7AF1" w:rsidRPr="00A465A6">
        <w:rPr>
          <w:color w:val="000000" w:themeColor="text1"/>
          <w:sz w:val="20"/>
          <w:szCs w:val="20"/>
        </w:rPr>
        <w:t xml:space="preserve">achieving collective aims. The purpose of </w:t>
      </w:r>
      <w:r w:rsidRPr="00A465A6">
        <w:rPr>
          <w:color w:val="000000" w:themeColor="text1"/>
          <w:sz w:val="20"/>
          <w:szCs w:val="20"/>
        </w:rPr>
        <w:t>e-</w:t>
      </w:r>
      <w:r w:rsidR="000F7AF1" w:rsidRPr="00A465A6">
        <w:rPr>
          <w:color w:val="000000" w:themeColor="text1"/>
          <w:sz w:val="20"/>
          <w:szCs w:val="20"/>
        </w:rPr>
        <w:t>assessment transcends the boundaries of teacher-student or student-student relationships and refers to collective ideas</w:t>
      </w:r>
      <w:r w:rsidR="00F35A54" w:rsidRPr="00A465A6">
        <w:rPr>
          <w:color w:val="000000" w:themeColor="text1"/>
          <w:sz w:val="20"/>
          <w:szCs w:val="20"/>
        </w:rPr>
        <w:t>, objectives</w:t>
      </w:r>
      <w:r w:rsidR="000F7AF1" w:rsidRPr="00A465A6">
        <w:rPr>
          <w:color w:val="000000" w:themeColor="text1"/>
          <w:sz w:val="20"/>
          <w:szCs w:val="20"/>
        </w:rPr>
        <w:t xml:space="preserve"> and </w:t>
      </w:r>
      <w:r w:rsidR="00F35A54" w:rsidRPr="00A465A6">
        <w:rPr>
          <w:color w:val="000000" w:themeColor="text1"/>
          <w:sz w:val="20"/>
          <w:szCs w:val="20"/>
        </w:rPr>
        <w:t>spaces. Students are seen as potential</w:t>
      </w:r>
      <w:r w:rsidR="000F7AF1" w:rsidRPr="00A465A6">
        <w:rPr>
          <w:color w:val="000000" w:themeColor="text1"/>
          <w:sz w:val="20"/>
          <w:szCs w:val="20"/>
        </w:rPr>
        <w:t xml:space="preserve"> partners in the design of e-assessment systems and tasks, </w:t>
      </w:r>
      <w:r w:rsidR="00F35A54" w:rsidRPr="00A465A6">
        <w:rPr>
          <w:color w:val="000000" w:themeColor="text1"/>
          <w:sz w:val="20"/>
          <w:szCs w:val="20"/>
        </w:rPr>
        <w:t xml:space="preserve">capable of </w:t>
      </w:r>
      <w:r w:rsidR="000F7AF1" w:rsidRPr="00A465A6">
        <w:rPr>
          <w:color w:val="000000" w:themeColor="text1"/>
          <w:sz w:val="20"/>
          <w:szCs w:val="20"/>
        </w:rPr>
        <w:t>co-author</w:t>
      </w:r>
      <w:r w:rsidR="00F35A54" w:rsidRPr="00A465A6">
        <w:rPr>
          <w:color w:val="000000" w:themeColor="text1"/>
          <w:sz w:val="20"/>
          <w:szCs w:val="20"/>
        </w:rPr>
        <w:t>ing</w:t>
      </w:r>
      <w:r w:rsidR="001D497E" w:rsidRPr="00A465A6">
        <w:rPr>
          <w:color w:val="000000" w:themeColor="text1"/>
          <w:sz w:val="20"/>
          <w:szCs w:val="20"/>
        </w:rPr>
        <w:t xml:space="preserve"> and</w:t>
      </w:r>
      <w:r w:rsidR="000F7AF1" w:rsidRPr="00A465A6">
        <w:rPr>
          <w:color w:val="000000" w:themeColor="text1"/>
          <w:sz w:val="20"/>
          <w:szCs w:val="20"/>
        </w:rPr>
        <w:t xml:space="preserve"> control</w:t>
      </w:r>
      <w:r w:rsidR="00F35A54" w:rsidRPr="00A465A6">
        <w:rPr>
          <w:color w:val="000000" w:themeColor="text1"/>
          <w:sz w:val="20"/>
          <w:szCs w:val="20"/>
        </w:rPr>
        <w:t xml:space="preserve">ling them </w:t>
      </w:r>
      <w:r w:rsidR="001D497E" w:rsidRPr="00A465A6">
        <w:rPr>
          <w:color w:val="000000" w:themeColor="text1"/>
          <w:sz w:val="20"/>
          <w:szCs w:val="20"/>
        </w:rPr>
        <w:t xml:space="preserve">while </w:t>
      </w:r>
      <w:r w:rsidR="00F35A54" w:rsidRPr="00A465A6">
        <w:rPr>
          <w:color w:val="000000" w:themeColor="text1"/>
          <w:sz w:val="20"/>
          <w:szCs w:val="20"/>
        </w:rPr>
        <w:t>negotiating</w:t>
      </w:r>
      <w:r w:rsidR="000F7AF1" w:rsidRPr="00A465A6">
        <w:rPr>
          <w:color w:val="000000" w:themeColor="text1"/>
          <w:sz w:val="20"/>
          <w:szCs w:val="20"/>
        </w:rPr>
        <w:t xml:space="preserve"> </w:t>
      </w:r>
      <w:r w:rsidR="00F35A54" w:rsidRPr="00A465A6">
        <w:rPr>
          <w:color w:val="000000" w:themeColor="text1"/>
          <w:sz w:val="20"/>
          <w:szCs w:val="20"/>
        </w:rPr>
        <w:t xml:space="preserve">the process </w:t>
      </w:r>
      <w:r w:rsidR="000F7AF1" w:rsidRPr="00A465A6">
        <w:rPr>
          <w:color w:val="000000" w:themeColor="text1"/>
          <w:sz w:val="20"/>
          <w:szCs w:val="20"/>
        </w:rPr>
        <w:t xml:space="preserve">[P07]. </w:t>
      </w:r>
      <w:r w:rsidR="00DC0F77" w:rsidRPr="00A465A6">
        <w:rPr>
          <w:i/>
          <w:color w:val="000000" w:themeColor="text1"/>
          <w:sz w:val="20"/>
          <w:szCs w:val="20"/>
        </w:rPr>
        <w:t>‘</w:t>
      </w:r>
      <w:r w:rsidR="000F7AF1" w:rsidRPr="00A465A6">
        <w:rPr>
          <w:i/>
          <w:color w:val="000000" w:themeColor="text1"/>
          <w:sz w:val="20"/>
          <w:szCs w:val="20"/>
        </w:rPr>
        <w:t>Self-growth</w:t>
      </w:r>
      <w:r w:rsidR="00DC0F77" w:rsidRPr="00A465A6">
        <w:rPr>
          <w:i/>
          <w:color w:val="000000" w:themeColor="text1"/>
          <w:sz w:val="20"/>
          <w:szCs w:val="20"/>
        </w:rPr>
        <w:t>’</w:t>
      </w:r>
      <w:r w:rsidR="000F7AF1" w:rsidRPr="00A465A6">
        <w:rPr>
          <w:color w:val="000000" w:themeColor="text1"/>
          <w:sz w:val="20"/>
          <w:szCs w:val="20"/>
        </w:rPr>
        <w:t xml:space="preserve"> [P18], autonomy, development of digital identity within digital communities and cohorts are seen as equally important. </w:t>
      </w:r>
      <w:r w:rsidR="00F35A54" w:rsidRPr="00A465A6">
        <w:rPr>
          <w:color w:val="000000" w:themeColor="text1"/>
          <w:sz w:val="20"/>
          <w:szCs w:val="20"/>
        </w:rPr>
        <w:t>Individual development is</w:t>
      </w:r>
      <w:r w:rsidRPr="00A465A6">
        <w:rPr>
          <w:color w:val="000000" w:themeColor="text1"/>
          <w:sz w:val="20"/>
          <w:szCs w:val="20"/>
        </w:rPr>
        <w:t xml:space="preserve"> seen in relation to collective, </w:t>
      </w:r>
      <w:r w:rsidR="00F35A54" w:rsidRPr="00A465A6">
        <w:rPr>
          <w:color w:val="000000" w:themeColor="text1"/>
          <w:sz w:val="20"/>
          <w:szCs w:val="20"/>
        </w:rPr>
        <w:t>professional or</w:t>
      </w:r>
      <w:r w:rsidR="000D598C" w:rsidRPr="00A465A6">
        <w:rPr>
          <w:color w:val="000000" w:themeColor="text1"/>
          <w:sz w:val="20"/>
          <w:szCs w:val="20"/>
        </w:rPr>
        <w:t xml:space="preserve"> societal contexts.</w:t>
      </w:r>
      <w:r w:rsidR="00F35A54" w:rsidRPr="00A465A6">
        <w:rPr>
          <w:color w:val="000000" w:themeColor="text1"/>
          <w:sz w:val="20"/>
          <w:szCs w:val="20"/>
        </w:rPr>
        <w:t xml:space="preserve"> </w:t>
      </w:r>
      <w:r w:rsidR="002C6EEB" w:rsidRPr="00A465A6">
        <w:rPr>
          <w:color w:val="000000" w:themeColor="text1"/>
          <w:sz w:val="20"/>
          <w:szCs w:val="20"/>
        </w:rPr>
        <w:t>Technology can</w:t>
      </w:r>
      <w:r w:rsidR="000F7AF1" w:rsidRPr="00A465A6">
        <w:rPr>
          <w:color w:val="000000" w:themeColor="text1"/>
          <w:sz w:val="20"/>
          <w:szCs w:val="20"/>
        </w:rPr>
        <w:t xml:space="preserve"> enhance the combination of individuals’ contribution</w:t>
      </w:r>
      <w:r w:rsidR="002C6EEB" w:rsidRPr="00A465A6">
        <w:rPr>
          <w:color w:val="000000" w:themeColor="text1"/>
          <w:sz w:val="20"/>
          <w:szCs w:val="20"/>
        </w:rPr>
        <w:t>s</w:t>
      </w:r>
      <w:r w:rsidR="000F7AF1" w:rsidRPr="00A465A6">
        <w:rPr>
          <w:color w:val="000000" w:themeColor="text1"/>
          <w:sz w:val="20"/>
          <w:szCs w:val="20"/>
        </w:rPr>
        <w:t xml:space="preserve"> </w:t>
      </w:r>
      <w:r w:rsidR="001D497E" w:rsidRPr="00A465A6">
        <w:rPr>
          <w:color w:val="000000" w:themeColor="text1"/>
          <w:sz w:val="20"/>
          <w:szCs w:val="20"/>
        </w:rPr>
        <w:t>to</w:t>
      </w:r>
      <w:r w:rsidR="00AC666B" w:rsidRPr="00A465A6">
        <w:rPr>
          <w:color w:val="000000" w:themeColor="text1"/>
          <w:sz w:val="20"/>
          <w:szCs w:val="20"/>
        </w:rPr>
        <w:t xml:space="preserve"> the assessment cycle</w:t>
      </w:r>
      <w:r w:rsidR="000F7AF1" w:rsidRPr="00A465A6">
        <w:rPr>
          <w:color w:val="000000" w:themeColor="text1"/>
          <w:sz w:val="20"/>
          <w:szCs w:val="20"/>
        </w:rPr>
        <w:t xml:space="preserve"> </w:t>
      </w:r>
      <w:r w:rsidR="001D497E" w:rsidRPr="00A465A6">
        <w:rPr>
          <w:color w:val="000000" w:themeColor="text1"/>
          <w:sz w:val="20"/>
          <w:szCs w:val="20"/>
        </w:rPr>
        <w:t xml:space="preserve">– </w:t>
      </w:r>
      <w:r w:rsidR="000F7AF1" w:rsidRPr="00A465A6">
        <w:rPr>
          <w:color w:val="000000" w:themeColor="text1"/>
          <w:sz w:val="20"/>
          <w:szCs w:val="20"/>
        </w:rPr>
        <w:t xml:space="preserve">particularly feedback </w:t>
      </w:r>
      <w:r w:rsidR="001D497E" w:rsidRPr="00A465A6">
        <w:rPr>
          <w:color w:val="000000" w:themeColor="text1"/>
          <w:sz w:val="20"/>
          <w:szCs w:val="20"/>
        </w:rPr>
        <w:t xml:space="preserve">– </w:t>
      </w:r>
      <w:r w:rsidR="000F7AF1" w:rsidRPr="00A465A6">
        <w:rPr>
          <w:color w:val="000000" w:themeColor="text1"/>
          <w:sz w:val="20"/>
          <w:szCs w:val="20"/>
        </w:rPr>
        <w:t>and</w:t>
      </w:r>
      <w:r w:rsidR="002C6EEB" w:rsidRPr="00A465A6">
        <w:rPr>
          <w:color w:val="000000" w:themeColor="text1"/>
          <w:sz w:val="20"/>
          <w:szCs w:val="20"/>
        </w:rPr>
        <w:t>,</w:t>
      </w:r>
      <w:r w:rsidR="000F7AF1" w:rsidRPr="00A465A6">
        <w:rPr>
          <w:color w:val="000000" w:themeColor="text1"/>
          <w:sz w:val="20"/>
          <w:szCs w:val="20"/>
        </w:rPr>
        <w:t xml:space="preserve"> therefore</w:t>
      </w:r>
      <w:r w:rsidR="002C6EEB" w:rsidRPr="00A465A6">
        <w:rPr>
          <w:color w:val="000000" w:themeColor="text1"/>
          <w:sz w:val="20"/>
          <w:szCs w:val="20"/>
        </w:rPr>
        <w:t>,</w:t>
      </w:r>
      <w:r w:rsidR="000F7AF1" w:rsidRPr="00A465A6">
        <w:rPr>
          <w:color w:val="000000" w:themeColor="text1"/>
          <w:sz w:val="20"/>
          <w:szCs w:val="20"/>
        </w:rPr>
        <w:t xml:space="preserve"> </w:t>
      </w:r>
      <w:r w:rsidR="002C6EEB" w:rsidRPr="00A465A6">
        <w:rPr>
          <w:color w:val="000000" w:themeColor="text1"/>
          <w:sz w:val="20"/>
          <w:szCs w:val="20"/>
        </w:rPr>
        <w:t xml:space="preserve">form </w:t>
      </w:r>
      <w:r w:rsidR="000F7AF1" w:rsidRPr="00A465A6">
        <w:rPr>
          <w:color w:val="000000" w:themeColor="text1"/>
          <w:sz w:val="20"/>
          <w:szCs w:val="20"/>
        </w:rPr>
        <w:t xml:space="preserve">a repository of </w:t>
      </w:r>
      <w:r w:rsidR="000D598C" w:rsidRPr="00A465A6">
        <w:rPr>
          <w:i/>
          <w:color w:val="000000" w:themeColor="text1"/>
          <w:sz w:val="20"/>
          <w:szCs w:val="20"/>
        </w:rPr>
        <w:t>‘</w:t>
      </w:r>
      <w:r w:rsidR="000F7AF1" w:rsidRPr="00A465A6">
        <w:rPr>
          <w:i/>
          <w:color w:val="000000" w:themeColor="text1"/>
          <w:sz w:val="20"/>
          <w:szCs w:val="20"/>
        </w:rPr>
        <w:t>collective wisdom</w:t>
      </w:r>
      <w:r w:rsidR="000D598C" w:rsidRPr="00A465A6">
        <w:rPr>
          <w:i/>
          <w:color w:val="000000" w:themeColor="text1"/>
          <w:sz w:val="20"/>
          <w:szCs w:val="20"/>
        </w:rPr>
        <w:t>’</w:t>
      </w:r>
      <w:r w:rsidR="000F7AF1" w:rsidRPr="00A465A6">
        <w:rPr>
          <w:color w:val="000000" w:themeColor="text1"/>
          <w:sz w:val="20"/>
          <w:szCs w:val="20"/>
        </w:rPr>
        <w:t xml:space="preserve"> [P02].</w:t>
      </w:r>
    </w:p>
    <w:p w14:paraId="1B8F92F7" w14:textId="77777777" w:rsidR="000F7AF1" w:rsidRPr="00A465A6" w:rsidRDefault="000F7AF1" w:rsidP="00D460FC">
      <w:pPr>
        <w:spacing w:line="360" w:lineRule="auto"/>
        <w:jc w:val="both"/>
        <w:rPr>
          <w:color w:val="000000" w:themeColor="text1"/>
        </w:rPr>
      </w:pPr>
    </w:p>
    <w:p w14:paraId="1A3BC4BB" w14:textId="77777777" w:rsidR="00E97F60" w:rsidRPr="00A465A6" w:rsidRDefault="000F7AF1" w:rsidP="00D460FC">
      <w:pPr>
        <w:spacing w:line="360" w:lineRule="auto"/>
        <w:jc w:val="both"/>
        <w:rPr>
          <w:b/>
          <w:color w:val="000000" w:themeColor="text1"/>
        </w:rPr>
      </w:pPr>
      <w:r w:rsidRPr="00A465A6">
        <w:rPr>
          <w:b/>
          <w:color w:val="000000" w:themeColor="text1"/>
        </w:rPr>
        <w:t>Dimensions of variation</w:t>
      </w:r>
      <w:r w:rsidR="00451B80" w:rsidRPr="00A465A6">
        <w:rPr>
          <w:b/>
          <w:color w:val="000000" w:themeColor="text1"/>
        </w:rPr>
        <w:tab/>
      </w:r>
    </w:p>
    <w:p w14:paraId="6E05D270" w14:textId="01F6F0EF" w:rsidR="000F7AF1" w:rsidRPr="00A465A6" w:rsidRDefault="000F7AF1" w:rsidP="00D460FC">
      <w:pPr>
        <w:spacing w:line="360" w:lineRule="auto"/>
        <w:jc w:val="both"/>
        <w:rPr>
          <w:b/>
          <w:color w:val="000000" w:themeColor="text1"/>
        </w:rPr>
      </w:pPr>
      <w:r w:rsidRPr="00A465A6">
        <w:rPr>
          <w:b/>
          <w:color w:val="000000" w:themeColor="text1"/>
        </w:rPr>
        <w:t xml:space="preserve"> </w:t>
      </w:r>
    </w:p>
    <w:p w14:paraId="68CE6339" w14:textId="046B80FA" w:rsidR="00F15E10" w:rsidRDefault="005300CD" w:rsidP="00735E72">
      <w:pPr>
        <w:spacing w:line="360" w:lineRule="auto"/>
        <w:jc w:val="both"/>
        <w:rPr>
          <w:rFonts w:eastAsia="Times New Roman"/>
          <w:color w:val="000000" w:themeColor="text1"/>
          <w:sz w:val="20"/>
          <w:szCs w:val="20"/>
          <w:shd w:val="clear" w:color="auto" w:fill="FFFFFF"/>
        </w:rPr>
      </w:pPr>
      <w:r>
        <w:rPr>
          <w:color w:val="000000" w:themeColor="text1"/>
          <w:sz w:val="20"/>
          <w:szCs w:val="20"/>
        </w:rPr>
        <w:t>Six</w:t>
      </w:r>
      <w:r w:rsidR="004E34A6" w:rsidRPr="00A465A6">
        <w:rPr>
          <w:color w:val="000000" w:themeColor="text1"/>
          <w:sz w:val="20"/>
          <w:szCs w:val="20"/>
        </w:rPr>
        <w:t xml:space="preserve"> </w:t>
      </w:r>
      <w:r w:rsidR="000132D9">
        <w:rPr>
          <w:color w:val="000000" w:themeColor="text1"/>
          <w:sz w:val="20"/>
          <w:szCs w:val="20"/>
        </w:rPr>
        <w:t>dimension</w:t>
      </w:r>
      <w:r w:rsidR="008B7CAF" w:rsidRPr="00A465A6">
        <w:rPr>
          <w:color w:val="000000" w:themeColor="text1"/>
          <w:sz w:val="20"/>
          <w:szCs w:val="20"/>
        </w:rPr>
        <w:t xml:space="preserve">s </w:t>
      </w:r>
      <w:r w:rsidR="004E34A6" w:rsidRPr="00A465A6">
        <w:rPr>
          <w:color w:val="000000" w:themeColor="text1"/>
          <w:sz w:val="20"/>
          <w:szCs w:val="20"/>
        </w:rPr>
        <w:t xml:space="preserve">of variation were identified </w:t>
      </w:r>
      <w:r w:rsidR="000D598C" w:rsidRPr="00A465A6">
        <w:rPr>
          <w:color w:val="000000" w:themeColor="text1"/>
          <w:sz w:val="20"/>
          <w:szCs w:val="20"/>
        </w:rPr>
        <w:t>through the iterative</w:t>
      </w:r>
      <w:r w:rsidR="000851FC" w:rsidRPr="00A465A6">
        <w:rPr>
          <w:color w:val="000000" w:themeColor="text1"/>
          <w:sz w:val="20"/>
          <w:szCs w:val="20"/>
        </w:rPr>
        <w:t xml:space="preserve"> analysis</w:t>
      </w:r>
      <w:r w:rsidR="000D598C" w:rsidRPr="00A465A6">
        <w:rPr>
          <w:color w:val="000000" w:themeColor="text1"/>
          <w:sz w:val="20"/>
          <w:szCs w:val="20"/>
        </w:rPr>
        <w:t xml:space="preserve"> of</w:t>
      </w:r>
      <w:r w:rsidR="000851FC" w:rsidRPr="00A465A6">
        <w:rPr>
          <w:color w:val="000000" w:themeColor="text1"/>
          <w:sz w:val="20"/>
          <w:szCs w:val="20"/>
        </w:rPr>
        <w:t xml:space="preserve"> the interview tra</w:t>
      </w:r>
      <w:r w:rsidR="005469AF" w:rsidRPr="00A465A6">
        <w:rPr>
          <w:color w:val="000000" w:themeColor="text1"/>
          <w:sz w:val="20"/>
          <w:szCs w:val="20"/>
        </w:rPr>
        <w:t>n</w:t>
      </w:r>
      <w:r w:rsidR="000851FC" w:rsidRPr="00A465A6">
        <w:rPr>
          <w:color w:val="000000" w:themeColor="text1"/>
          <w:sz w:val="20"/>
          <w:szCs w:val="20"/>
        </w:rPr>
        <w:t xml:space="preserve">scripts. </w:t>
      </w:r>
      <w:r w:rsidR="000D598C" w:rsidRPr="00A465A6">
        <w:rPr>
          <w:color w:val="000000" w:themeColor="text1"/>
          <w:sz w:val="20"/>
          <w:szCs w:val="20"/>
        </w:rPr>
        <w:t>These describe</w:t>
      </w:r>
      <w:r w:rsidR="005469AF" w:rsidRPr="00A465A6">
        <w:rPr>
          <w:color w:val="000000" w:themeColor="text1"/>
          <w:sz w:val="20"/>
          <w:szCs w:val="20"/>
        </w:rPr>
        <w:t xml:space="preserve"> </w:t>
      </w:r>
      <w:r w:rsidR="005469AF" w:rsidRPr="00A465A6">
        <w:rPr>
          <w:rFonts w:eastAsia="Times New Roman"/>
          <w:color w:val="000000" w:themeColor="text1"/>
          <w:sz w:val="20"/>
          <w:szCs w:val="20"/>
          <w:shd w:val="clear" w:color="auto" w:fill="FFFFFF"/>
        </w:rPr>
        <w:t>aspects of e-assessment as experienced by academic</w:t>
      </w:r>
      <w:r w:rsidR="000D598C" w:rsidRPr="00A465A6">
        <w:rPr>
          <w:rFonts w:eastAsia="Times New Roman"/>
          <w:color w:val="000000" w:themeColor="text1"/>
          <w:sz w:val="20"/>
          <w:szCs w:val="20"/>
          <w:shd w:val="clear" w:color="auto" w:fill="FFFFFF"/>
        </w:rPr>
        <w:t>s</w:t>
      </w:r>
      <w:r w:rsidR="005469AF" w:rsidRPr="00A465A6">
        <w:rPr>
          <w:rFonts w:eastAsia="Times New Roman"/>
          <w:color w:val="000000" w:themeColor="text1"/>
          <w:sz w:val="20"/>
          <w:szCs w:val="20"/>
          <w:shd w:val="clear" w:color="auto" w:fill="FFFFFF"/>
        </w:rPr>
        <w:t xml:space="preserve"> that appear across the four categories of description but change within each one of them.</w:t>
      </w:r>
      <w:r w:rsidR="000132D9">
        <w:rPr>
          <w:rFonts w:eastAsia="Times New Roman"/>
          <w:color w:val="000000" w:themeColor="text1"/>
          <w:sz w:val="20"/>
          <w:szCs w:val="20"/>
          <w:shd w:val="clear" w:color="auto" w:fill="FFFFFF"/>
        </w:rPr>
        <w:t xml:space="preserve"> The</w:t>
      </w:r>
      <w:r w:rsidR="00A35D5B">
        <w:rPr>
          <w:rFonts w:eastAsia="Times New Roman"/>
          <w:color w:val="000000" w:themeColor="text1"/>
          <w:sz w:val="20"/>
          <w:szCs w:val="20"/>
          <w:shd w:val="clear" w:color="auto" w:fill="FFFFFF"/>
        </w:rPr>
        <w:t xml:space="preserve"> five interrelated dimensions</w:t>
      </w:r>
      <w:r w:rsidR="000132D9">
        <w:rPr>
          <w:rFonts w:eastAsia="Times New Roman"/>
          <w:color w:val="000000" w:themeColor="text1"/>
          <w:sz w:val="20"/>
          <w:szCs w:val="20"/>
          <w:shd w:val="clear" w:color="auto" w:fill="FFFFFF"/>
        </w:rPr>
        <w:t xml:space="preserve"> of variation</w:t>
      </w:r>
      <w:r w:rsidR="00A35D5B">
        <w:rPr>
          <w:rFonts w:eastAsia="Times New Roman"/>
          <w:color w:val="000000" w:themeColor="text1"/>
          <w:sz w:val="20"/>
          <w:szCs w:val="20"/>
          <w:shd w:val="clear" w:color="auto" w:fill="FFFFFF"/>
        </w:rPr>
        <w:t xml:space="preserve"> are:</w:t>
      </w:r>
    </w:p>
    <w:p w14:paraId="333F05EE" w14:textId="77777777" w:rsidR="00F15E10"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t>The benefit of e-assessment</w:t>
      </w:r>
    </w:p>
    <w:p w14:paraId="2A37C248" w14:textId="77777777" w:rsidR="00F15E10"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t>The role of the assessing teacher</w:t>
      </w:r>
    </w:p>
    <w:p w14:paraId="7EA9E318" w14:textId="77777777" w:rsidR="00F15E10"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t>The role of the assessed student</w:t>
      </w:r>
    </w:p>
    <w:p w14:paraId="25BE6B84" w14:textId="77777777" w:rsidR="00F15E10"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t>The role of the medium</w:t>
      </w:r>
    </w:p>
    <w:p w14:paraId="5A475F19" w14:textId="77777777" w:rsidR="00F15E10"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t>The purpose, quality and level of collaboration</w:t>
      </w:r>
    </w:p>
    <w:p w14:paraId="11E39B53" w14:textId="5D2A44ED" w:rsidR="007A51A4" w:rsidRPr="00F15E10" w:rsidRDefault="00F15E10" w:rsidP="00F15E10">
      <w:pPr>
        <w:pStyle w:val="ListParagraph"/>
        <w:numPr>
          <w:ilvl w:val="0"/>
          <w:numId w:val="16"/>
        </w:numPr>
        <w:spacing w:line="360" w:lineRule="auto"/>
        <w:jc w:val="both"/>
        <w:rPr>
          <w:rFonts w:eastAsia="Times New Roman"/>
          <w:color w:val="000000" w:themeColor="text1"/>
          <w:shd w:val="clear" w:color="auto" w:fill="FFFFFF"/>
        </w:rPr>
      </w:pPr>
      <w:r>
        <w:rPr>
          <w:rFonts w:eastAsia="Times New Roman"/>
          <w:color w:val="000000" w:themeColor="text1"/>
          <w:sz w:val="20"/>
          <w:szCs w:val="20"/>
          <w:shd w:val="clear" w:color="auto" w:fill="FFFFFF"/>
        </w:rPr>
        <w:lastRenderedPageBreak/>
        <w:t>The relationship to teaching and learning</w:t>
      </w:r>
      <w:r w:rsidR="004B4EE4" w:rsidRPr="00F15E10">
        <w:rPr>
          <w:rFonts w:eastAsia="Times New Roman"/>
          <w:color w:val="000000" w:themeColor="text1"/>
          <w:sz w:val="20"/>
          <w:szCs w:val="20"/>
          <w:shd w:val="clear" w:color="auto" w:fill="FFFFFF"/>
        </w:rPr>
        <w:tab/>
      </w:r>
      <w:r w:rsidR="004B4EE4" w:rsidRPr="00F15E10">
        <w:rPr>
          <w:rFonts w:eastAsia="Times New Roman"/>
          <w:color w:val="000000" w:themeColor="text1"/>
          <w:sz w:val="20"/>
          <w:szCs w:val="20"/>
          <w:shd w:val="clear" w:color="auto" w:fill="FFFFFF"/>
        </w:rPr>
        <w:br/>
      </w:r>
    </w:p>
    <w:p w14:paraId="79188286" w14:textId="608C91B0" w:rsidR="00735E72" w:rsidRPr="00CB74AA" w:rsidRDefault="007A51A4" w:rsidP="00CB74AA">
      <w:pPr>
        <w:rPr>
          <w:rFonts w:eastAsia="Times New Roman"/>
          <w:color w:val="000000" w:themeColor="text1"/>
          <w:shd w:val="clear" w:color="auto" w:fill="FFFFFF"/>
        </w:rPr>
      </w:pPr>
      <w:r w:rsidRPr="00A465A6">
        <w:rPr>
          <w:rFonts w:eastAsia="Times New Roman"/>
          <w:color w:val="000000" w:themeColor="text1"/>
          <w:shd w:val="clear" w:color="auto" w:fill="FFFFFF"/>
        </w:rPr>
        <w:br w:type="page"/>
      </w:r>
      <w:r w:rsidR="00735E72" w:rsidRPr="00A465A6">
        <w:rPr>
          <w:rFonts w:eastAsia="Times New Roman"/>
          <w:color w:val="000000" w:themeColor="text1"/>
          <w:shd w:val="clear" w:color="auto" w:fill="FFFFFF"/>
        </w:rPr>
        <w:lastRenderedPageBreak/>
        <w:br/>
      </w:r>
      <w:r w:rsidR="00735E72" w:rsidRPr="00A465A6">
        <w:rPr>
          <w:b/>
          <w:color w:val="000000" w:themeColor="text1"/>
          <w:sz w:val="20"/>
          <w:szCs w:val="20"/>
        </w:rPr>
        <w:t>Table 3:</w:t>
      </w:r>
      <w:r w:rsidR="00735E72" w:rsidRPr="00A465A6">
        <w:rPr>
          <w:b/>
          <w:color w:val="000000" w:themeColor="text1"/>
          <w:sz w:val="20"/>
          <w:szCs w:val="20"/>
        </w:rPr>
        <w:tab/>
        <w:t xml:space="preserve"> Dimensions of variation (overview)</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26"/>
        <w:gridCol w:w="1486"/>
        <w:gridCol w:w="2280"/>
      </w:tblGrid>
      <w:tr w:rsidR="00A465A6" w:rsidRPr="00A465A6" w14:paraId="4D5D5E1F" w14:textId="77777777" w:rsidTr="003848D1">
        <w:tc>
          <w:tcPr>
            <w:tcW w:w="2155" w:type="dxa"/>
          </w:tcPr>
          <w:p w14:paraId="3C5434F5" w14:textId="77777777" w:rsidR="00735E72" w:rsidRPr="00A465A6" w:rsidRDefault="00735E72" w:rsidP="007C2303">
            <w:pPr>
              <w:rPr>
                <w:color w:val="000000" w:themeColor="text1"/>
                <w:sz w:val="18"/>
                <w:szCs w:val="18"/>
              </w:rPr>
            </w:pPr>
          </w:p>
        </w:tc>
        <w:tc>
          <w:tcPr>
            <w:tcW w:w="1798" w:type="dxa"/>
          </w:tcPr>
          <w:p w14:paraId="43D37012" w14:textId="77777777" w:rsidR="00735E72" w:rsidRPr="00A465A6" w:rsidRDefault="00735E72" w:rsidP="007C2303">
            <w:pPr>
              <w:jc w:val="center"/>
              <w:rPr>
                <w:color w:val="000000" w:themeColor="text1"/>
                <w:sz w:val="18"/>
                <w:szCs w:val="18"/>
              </w:rPr>
            </w:pPr>
            <w:r w:rsidRPr="00A465A6">
              <w:rPr>
                <w:color w:val="000000" w:themeColor="text1"/>
                <w:sz w:val="18"/>
                <w:szCs w:val="18"/>
              </w:rPr>
              <w:t>Category A</w:t>
            </w:r>
          </w:p>
          <w:p w14:paraId="05807299" w14:textId="77777777" w:rsidR="00BB759B" w:rsidRPr="00A465A6" w:rsidRDefault="00BB759B" w:rsidP="007C2303">
            <w:pPr>
              <w:jc w:val="center"/>
              <w:rPr>
                <w:color w:val="000000" w:themeColor="text1"/>
                <w:sz w:val="18"/>
                <w:szCs w:val="18"/>
              </w:rPr>
            </w:pPr>
          </w:p>
        </w:tc>
        <w:tc>
          <w:tcPr>
            <w:tcW w:w="1726" w:type="dxa"/>
          </w:tcPr>
          <w:p w14:paraId="2BB91806" w14:textId="77777777" w:rsidR="00735E72" w:rsidRPr="00A465A6" w:rsidRDefault="00735E72" w:rsidP="007C2303">
            <w:pPr>
              <w:jc w:val="center"/>
              <w:rPr>
                <w:color w:val="000000" w:themeColor="text1"/>
                <w:sz w:val="18"/>
                <w:szCs w:val="18"/>
              </w:rPr>
            </w:pPr>
            <w:r w:rsidRPr="00A465A6">
              <w:rPr>
                <w:color w:val="000000" w:themeColor="text1"/>
                <w:sz w:val="18"/>
                <w:szCs w:val="18"/>
              </w:rPr>
              <w:t>Category B</w:t>
            </w:r>
          </w:p>
        </w:tc>
        <w:tc>
          <w:tcPr>
            <w:tcW w:w="1486" w:type="dxa"/>
          </w:tcPr>
          <w:p w14:paraId="76DB59BF" w14:textId="77777777" w:rsidR="00735E72" w:rsidRPr="00A465A6" w:rsidRDefault="00735E72" w:rsidP="007C2303">
            <w:pPr>
              <w:jc w:val="center"/>
              <w:rPr>
                <w:color w:val="000000" w:themeColor="text1"/>
                <w:sz w:val="18"/>
                <w:szCs w:val="18"/>
              </w:rPr>
            </w:pPr>
            <w:r w:rsidRPr="00A465A6">
              <w:rPr>
                <w:color w:val="000000" w:themeColor="text1"/>
                <w:sz w:val="18"/>
                <w:szCs w:val="18"/>
              </w:rPr>
              <w:t>Category C</w:t>
            </w:r>
          </w:p>
        </w:tc>
        <w:tc>
          <w:tcPr>
            <w:tcW w:w="2280" w:type="dxa"/>
          </w:tcPr>
          <w:p w14:paraId="580EDDBC" w14:textId="77777777" w:rsidR="00735E72" w:rsidRPr="00A465A6" w:rsidRDefault="00735E72" w:rsidP="007C2303">
            <w:pPr>
              <w:jc w:val="center"/>
              <w:rPr>
                <w:color w:val="000000" w:themeColor="text1"/>
                <w:sz w:val="18"/>
                <w:szCs w:val="18"/>
              </w:rPr>
            </w:pPr>
            <w:r w:rsidRPr="00A465A6">
              <w:rPr>
                <w:color w:val="000000" w:themeColor="text1"/>
                <w:sz w:val="18"/>
                <w:szCs w:val="18"/>
              </w:rPr>
              <w:t>Category D</w:t>
            </w:r>
          </w:p>
        </w:tc>
      </w:tr>
      <w:tr w:rsidR="00A465A6" w:rsidRPr="00A465A6" w14:paraId="33A1518E" w14:textId="77777777" w:rsidTr="003848D1">
        <w:tc>
          <w:tcPr>
            <w:tcW w:w="2155" w:type="dxa"/>
          </w:tcPr>
          <w:p w14:paraId="11F0A986" w14:textId="77777777" w:rsidR="00735E72" w:rsidRPr="00A465A6" w:rsidRDefault="00735E72" w:rsidP="007C2303">
            <w:pPr>
              <w:rPr>
                <w:color w:val="000000" w:themeColor="text1"/>
                <w:sz w:val="18"/>
                <w:szCs w:val="18"/>
              </w:rPr>
            </w:pPr>
            <w:r w:rsidRPr="00A465A6">
              <w:rPr>
                <w:color w:val="000000" w:themeColor="text1"/>
                <w:sz w:val="18"/>
                <w:szCs w:val="18"/>
              </w:rPr>
              <w:t xml:space="preserve">The benefit of e-assessment </w:t>
            </w:r>
          </w:p>
        </w:tc>
        <w:tc>
          <w:tcPr>
            <w:tcW w:w="1798" w:type="dxa"/>
          </w:tcPr>
          <w:p w14:paraId="58A4407C" w14:textId="77777777" w:rsidR="00735E72" w:rsidRPr="00A465A6" w:rsidRDefault="00735E72" w:rsidP="007C2303">
            <w:pPr>
              <w:jc w:val="center"/>
              <w:rPr>
                <w:color w:val="000000" w:themeColor="text1"/>
                <w:sz w:val="18"/>
                <w:szCs w:val="18"/>
              </w:rPr>
            </w:pPr>
            <w:r w:rsidRPr="00A465A6">
              <w:rPr>
                <w:color w:val="000000" w:themeColor="text1"/>
                <w:sz w:val="18"/>
                <w:szCs w:val="18"/>
              </w:rPr>
              <w:t>Access, flexibility, efficiencies, fairness, consistency, transparency, storage</w:t>
            </w:r>
          </w:p>
        </w:tc>
        <w:tc>
          <w:tcPr>
            <w:tcW w:w="1726" w:type="dxa"/>
          </w:tcPr>
          <w:p w14:paraId="304AC7D7" w14:textId="77777777" w:rsidR="00735E72" w:rsidRPr="00A465A6" w:rsidRDefault="00735E72" w:rsidP="007C2303">
            <w:pPr>
              <w:jc w:val="center"/>
              <w:rPr>
                <w:color w:val="000000" w:themeColor="text1"/>
                <w:sz w:val="18"/>
                <w:szCs w:val="18"/>
              </w:rPr>
            </w:pPr>
            <w:r w:rsidRPr="00A465A6">
              <w:rPr>
                <w:color w:val="000000" w:themeColor="text1"/>
                <w:sz w:val="18"/>
                <w:szCs w:val="18"/>
              </w:rPr>
              <w:t>Clarity, timeliness of communication and richer engagement</w:t>
            </w:r>
          </w:p>
        </w:tc>
        <w:tc>
          <w:tcPr>
            <w:tcW w:w="1486" w:type="dxa"/>
          </w:tcPr>
          <w:p w14:paraId="3FE14112" w14:textId="77777777" w:rsidR="00735E72" w:rsidRPr="00A465A6" w:rsidRDefault="00735E72" w:rsidP="007C2303">
            <w:pPr>
              <w:jc w:val="center"/>
              <w:rPr>
                <w:color w:val="000000" w:themeColor="text1"/>
                <w:sz w:val="18"/>
                <w:szCs w:val="18"/>
              </w:rPr>
            </w:pPr>
            <w:r w:rsidRPr="00A465A6">
              <w:rPr>
                <w:color w:val="000000" w:themeColor="text1"/>
                <w:sz w:val="18"/>
                <w:szCs w:val="18"/>
              </w:rPr>
              <w:t>Development of students’ ideas and skills</w:t>
            </w:r>
          </w:p>
        </w:tc>
        <w:tc>
          <w:tcPr>
            <w:tcW w:w="2280" w:type="dxa"/>
          </w:tcPr>
          <w:p w14:paraId="3F8A31B2" w14:textId="15644C65" w:rsidR="00735E72" w:rsidRPr="00A465A6" w:rsidRDefault="00735E72" w:rsidP="007C2303">
            <w:pPr>
              <w:jc w:val="center"/>
              <w:rPr>
                <w:color w:val="000000" w:themeColor="text1"/>
                <w:sz w:val="18"/>
                <w:szCs w:val="18"/>
              </w:rPr>
            </w:pPr>
            <w:r w:rsidRPr="00A465A6">
              <w:rPr>
                <w:color w:val="000000" w:themeColor="text1"/>
                <w:sz w:val="18"/>
                <w:szCs w:val="18"/>
              </w:rPr>
              <w:t>Aggregating collective wisdom, professional development, personal growth, civic benefit</w:t>
            </w:r>
          </w:p>
        </w:tc>
      </w:tr>
      <w:tr w:rsidR="00A465A6" w:rsidRPr="00A465A6" w14:paraId="78595BB2" w14:textId="77777777" w:rsidTr="003848D1">
        <w:tc>
          <w:tcPr>
            <w:tcW w:w="2155" w:type="dxa"/>
          </w:tcPr>
          <w:p w14:paraId="1B296B13" w14:textId="77777777" w:rsidR="007C2303" w:rsidRPr="00A465A6" w:rsidRDefault="007C2303" w:rsidP="007C2303">
            <w:pPr>
              <w:rPr>
                <w:color w:val="000000" w:themeColor="text1"/>
                <w:sz w:val="18"/>
                <w:szCs w:val="18"/>
              </w:rPr>
            </w:pPr>
          </w:p>
          <w:p w14:paraId="4EC290E6" w14:textId="77777777" w:rsidR="00735E72" w:rsidRPr="00A465A6" w:rsidRDefault="00735E72" w:rsidP="007C2303">
            <w:pPr>
              <w:rPr>
                <w:color w:val="000000" w:themeColor="text1"/>
                <w:sz w:val="18"/>
                <w:szCs w:val="18"/>
              </w:rPr>
            </w:pPr>
            <w:r w:rsidRPr="00A465A6">
              <w:rPr>
                <w:color w:val="000000" w:themeColor="text1"/>
                <w:sz w:val="18"/>
                <w:szCs w:val="18"/>
              </w:rPr>
              <w:t xml:space="preserve">The role of the assessing teacher </w:t>
            </w:r>
          </w:p>
        </w:tc>
        <w:tc>
          <w:tcPr>
            <w:tcW w:w="1798" w:type="dxa"/>
          </w:tcPr>
          <w:p w14:paraId="1EFD68FC" w14:textId="77777777" w:rsidR="007C2303" w:rsidRPr="00A465A6" w:rsidRDefault="007C2303" w:rsidP="007C2303">
            <w:pPr>
              <w:jc w:val="center"/>
              <w:rPr>
                <w:color w:val="000000" w:themeColor="text1"/>
                <w:sz w:val="18"/>
                <w:szCs w:val="18"/>
              </w:rPr>
            </w:pPr>
          </w:p>
          <w:p w14:paraId="193D9901" w14:textId="77777777" w:rsidR="00735E72" w:rsidRPr="00A465A6" w:rsidRDefault="00735E72" w:rsidP="007C2303">
            <w:pPr>
              <w:jc w:val="center"/>
              <w:rPr>
                <w:color w:val="000000" w:themeColor="text1"/>
                <w:sz w:val="18"/>
                <w:szCs w:val="18"/>
              </w:rPr>
            </w:pPr>
            <w:r w:rsidRPr="00A465A6">
              <w:rPr>
                <w:color w:val="000000" w:themeColor="text1"/>
                <w:sz w:val="18"/>
                <w:szCs w:val="18"/>
              </w:rPr>
              <w:t>Administrator, manager, plagiarism detector</w:t>
            </w:r>
          </w:p>
        </w:tc>
        <w:tc>
          <w:tcPr>
            <w:tcW w:w="1726" w:type="dxa"/>
          </w:tcPr>
          <w:p w14:paraId="7AB13E0C" w14:textId="77777777" w:rsidR="007C2303" w:rsidRPr="00A465A6" w:rsidRDefault="007C2303" w:rsidP="007C2303">
            <w:pPr>
              <w:jc w:val="center"/>
              <w:rPr>
                <w:color w:val="000000" w:themeColor="text1"/>
                <w:sz w:val="18"/>
                <w:szCs w:val="18"/>
              </w:rPr>
            </w:pPr>
          </w:p>
          <w:p w14:paraId="6B237FD8" w14:textId="77777777" w:rsidR="00735E72" w:rsidRPr="00A465A6" w:rsidRDefault="00735E72" w:rsidP="007C2303">
            <w:pPr>
              <w:jc w:val="center"/>
              <w:rPr>
                <w:color w:val="000000" w:themeColor="text1"/>
                <w:sz w:val="18"/>
                <w:szCs w:val="18"/>
              </w:rPr>
            </w:pPr>
            <w:r w:rsidRPr="00A465A6">
              <w:rPr>
                <w:color w:val="000000" w:themeColor="text1"/>
                <w:sz w:val="18"/>
                <w:szCs w:val="18"/>
              </w:rPr>
              <w:t>Communicator, conversation partner</w:t>
            </w:r>
          </w:p>
        </w:tc>
        <w:tc>
          <w:tcPr>
            <w:tcW w:w="1486" w:type="dxa"/>
          </w:tcPr>
          <w:p w14:paraId="7CA63C88" w14:textId="77777777" w:rsidR="007C2303" w:rsidRPr="00A465A6" w:rsidRDefault="007C2303" w:rsidP="007C2303">
            <w:pPr>
              <w:jc w:val="center"/>
              <w:rPr>
                <w:color w:val="000000" w:themeColor="text1"/>
                <w:sz w:val="18"/>
                <w:szCs w:val="18"/>
              </w:rPr>
            </w:pPr>
          </w:p>
          <w:p w14:paraId="4BEC826C" w14:textId="112E794A" w:rsidR="00735E72" w:rsidRPr="00A465A6" w:rsidRDefault="00735E72" w:rsidP="007C2303">
            <w:pPr>
              <w:jc w:val="center"/>
              <w:rPr>
                <w:color w:val="000000" w:themeColor="text1"/>
                <w:sz w:val="18"/>
                <w:szCs w:val="18"/>
              </w:rPr>
            </w:pPr>
            <w:r w:rsidRPr="00A465A6">
              <w:rPr>
                <w:color w:val="000000" w:themeColor="text1"/>
                <w:sz w:val="18"/>
                <w:szCs w:val="18"/>
              </w:rPr>
              <w:t>Facilitator of learning</w:t>
            </w:r>
          </w:p>
        </w:tc>
        <w:tc>
          <w:tcPr>
            <w:tcW w:w="2280" w:type="dxa"/>
          </w:tcPr>
          <w:p w14:paraId="106D1616" w14:textId="77777777" w:rsidR="007C2303" w:rsidRPr="00A465A6" w:rsidRDefault="007C2303" w:rsidP="007C2303">
            <w:pPr>
              <w:jc w:val="center"/>
              <w:rPr>
                <w:color w:val="000000" w:themeColor="text1"/>
                <w:sz w:val="18"/>
                <w:szCs w:val="18"/>
              </w:rPr>
            </w:pPr>
          </w:p>
          <w:p w14:paraId="4B5433F0" w14:textId="107887FB" w:rsidR="00735E72" w:rsidRPr="00A465A6" w:rsidRDefault="00735E72" w:rsidP="007C2303">
            <w:pPr>
              <w:jc w:val="center"/>
              <w:rPr>
                <w:color w:val="000000" w:themeColor="text1"/>
                <w:sz w:val="18"/>
                <w:szCs w:val="18"/>
              </w:rPr>
            </w:pPr>
            <w:r w:rsidRPr="00A465A6">
              <w:rPr>
                <w:color w:val="000000" w:themeColor="text1"/>
                <w:sz w:val="18"/>
                <w:szCs w:val="18"/>
              </w:rPr>
              <w:t>Mentor</w:t>
            </w:r>
          </w:p>
        </w:tc>
      </w:tr>
      <w:tr w:rsidR="00A465A6" w:rsidRPr="00A465A6" w14:paraId="694EFD80" w14:textId="77777777" w:rsidTr="003848D1">
        <w:tc>
          <w:tcPr>
            <w:tcW w:w="2155" w:type="dxa"/>
          </w:tcPr>
          <w:p w14:paraId="43F4F407" w14:textId="77777777" w:rsidR="007C2303" w:rsidRPr="00A465A6" w:rsidRDefault="007C2303" w:rsidP="007C2303">
            <w:pPr>
              <w:rPr>
                <w:color w:val="000000" w:themeColor="text1"/>
                <w:sz w:val="18"/>
                <w:szCs w:val="18"/>
              </w:rPr>
            </w:pPr>
          </w:p>
          <w:p w14:paraId="171FAFE1" w14:textId="77777777" w:rsidR="00735E72" w:rsidRPr="00A465A6" w:rsidRDefault="00735E72" w:rsidP="007C2303">
            <w:pPr>
              <w:rPr>
                <w:color w:val="000000" w:themeColor="text1"/>
                <w:sz w:val="18"/>
                <w:szCs w:val="18"/>
              </w:rPr>
            </w:pPr>
            <w:r w:rsidRPr="00A465A6">
              <w:rPr>
                <w:color w:val="000000" w:themeColor="text1"/>
                <w:sz w:val="18"/>
                <w:szCs w:val="18"/>
              </w:rPr>
              <w:t>The role of the assessed student</w:t>
            </w:r>
          </w:p>
        </w:tc>
        <w:tc>
          <w:tcPr>
            <w:tcW w:w="1798" w:type="dxa"/>
          </w:tcPr>
          <w:p w14:paraId="27428690" w14:textId="77777777" w:rsidR="007C2303" w:rsidRPr="00A465A6" w:rsidRDefault="007C2303" w:rsidP="007C2303">
            <w:pPr>
              <w:jc w:val="center"/>
              <w:rPr>
                <w:color w:val="000000" w:themeColor="text1"/>
                <w:sz w:val="18"/>
                <w:szCs w:val="18"/>
              </w:rPr>
            </w:pPr>
          </w:p>
          <w:p w14:paraId="35AB1A17" w14:textId="1206F7F8" w:rsidR="00735E72" w:rsidRPr="00A465A6" w:rsidRDefault="00735E72" w:rsidP="007C2303">
            <w:pPr>
              <w:jc w:val="center"/>
              <w:rPr>
                <w:color w:val="000000" w:themeColor="text1"/>
                <w:sz w:val="18"/>
                <w:szCs w:val="18"/>
              </w:rPr>
            </w:pPr>
            <w:r w:rsidRPr="00A465A6">
              <w:rPr>
                <w:color w:val="000000" w:themeColor="text1"/>
                <w:sz w:val="18"/>
                <w:szCs w:val="18"/>
              </w:rPr>
              <w:t>Recipient of results and feedback, system user</w:t>
            </w:r>
          </w:p>
        </w:tc>
        <w:tc>
          <w:tcPr>
            <w:tcW w:w="1726" w:type="dxa"/>
          </w:tcPr>
          <w:p w14:paraId="3E3109DF" w14:textId="77777777" w:rsidR="007C2303" w:rsidRPr="00A465A6" w:rsidRDefault="007C2303" w:rsidP="007C2303">
            <w:pPr>
              <w:jc w:val="center"/>
              <w:rPr>
                <w:color w:val="000000" w:themeColor="text1"/>
                <w:sz w:val="18"/>
                <w:szCs w:val="18"/>
              </w:rPr>
            </w:pPr>
          </w:p>
          <w:p w14:paraId="0014A58C" w14:textId="59977EA0" w:rsidR="00735E72" w:rsidRPr="00A465A6" w:rsidRDefault="00735E72" w:rsidP="007C2303">
            <w:pPr>
              <w:jc w:val="center"/>
              <w:rPr>
                <w:color w:val="000000" w:themeColor="text1"/>
                <w:sz w:val="18"/>
                <w:szCs w:val="18"/>
              </w:rPr>
            </w:pPr>
            <w:r w:rsidRPr="00A465A6">
              <w:rPr>
                <w:color w:val="000000" w:themeColor="text1"/>
                <w:sz w:val="18"/>
                <w:szCs w:val="18"/>
              </w:rPr>
              <w:t>Communicates and participates</w:t>
            </w:r>
          </w:p>
        </w:tc>
        <w:tc>
          <w:tcPr>
            <w:tcW w:w="1486" w:type="dxa"/>
          </w:tcPr>
          <w:p w14:paraId="7A547564" w14:textId="77777777" w:rsidR="007C2303" w:rsidRPr="00A465A6" w:rsidRDefault="007C2303" w:rsidP="007C2303">
            <w:pPr>
              <w:jc w:val="center"/>
              <w:rPr>
                <w:color w:val="000000" w:themeColor="text1"/>
                <w:sz w:val="18"/>
                <w:szCs w:val="18"/>
              </w:rPr>
            </w:pPr>
          </w:p>
          <w:p w14:paraId="331FA063" w14:textId="77777777" w:rsidR="00735E72" w:rsidRPr="00A465A6" w:rsidRDefault="00735E72" w:rsidP="007C2303">
            <w:pPr>
              <w:jc w:val="center"/>
              <w:rPr>
                <w:color w:val="000000" w:themeColor="text1"/>
                <w:sz w:val="18"/>
                <w:szCs w:val="18"/>
              </w:rPr>
            </w:pPr>
            <w:r w:rsidRPr="00A465A6">
              <w:rPr>
                <w:color w:val="000000" w:themeColor="text1"/>
                <w:sz w:val="18"/>
                <w:szCs w:val="18"/>
              </w:rPr>
              <w:t>Active learner and partner in the assessment process</w:t>
            </w:r>
          </w:p>
        </w:tc>
        <w:tc>
          <w:tcPr>
            <w:tcW w:w="2280" w:type="dxa"/>
          </w:tcPr>
          <w:p w14:paraId="1528852D" w14:textId="77777777" w:rsidR="007C2303" w:rsidRPr="00A465A6" w:rsidRDefault="007C2303" w:rsidP="007C2303">
            <w:pPr>
              <w:jc w:val="center"/>
              <w:rPr>
                <w:color w:val="000000" w:themeColor="text1"/>
                <w:sz w:val="18"/>
                <w:szCs w:val="18"/>
              </w:rPr>
            </w:pPr>
          </w:p>
          <w:p w14:paraId="5F58B61A" w14:textId="77777777" w:rsidR="00735E72" w:rsidRPr="00A465A6" w:rsidRDefault="00735E72" w:rsidP="007C2303">
            <w:pPr>
              <w:jc w:val="center"/>
              <w:rPr>
                <w:color w:val="000000" w:themeColor="text1"/>
                <w:sz w:val="18"/>
                <w:szCs w:val="18"/>
              </w:rPr>
            </w:pPr>
            <w:r w:rsidRPr="00A465A6">
              <w:rPr>
                <w:color w:val="000000" w:themeColor="text1"/>
                <w:sz w:val="18"/>
                <w:szCs w:val="18"/>
              </w:rPr>
              <w:t>Developing as an individual within cohort, online collective spaces and the society</w:t>
            </w:r>
          </w:p>
        </w:tc>
      </w:tr>
      <w:tr w:rsidR="00A465A6" w:rsidRPr="00A465A6" w14:paraId="44A68A93" w14:textId="77777777" w:rsidTr="003848D1">
        <w:tc>
          <w:tcPr>
            <w:tcW w:w="2155" w:type="dxa"/>
          </w:tcPr>
          <w:p w14:paraId="74FD9C89" w14:textId="77777777" w:rsidR="002A44E6" w:rsidRPr="00A465A6" w:rsidRDefault="002A44E6" w:rsidP="007C2303">
            <w:pPr>
              <w:rPr>
                <w:color w:val="000000" w:themeColor="text1"/>
                <w:sz w:val="18"/>
                <w:szCs w:val="18"/>
              </w:rPr>
            </w:pPr>
          </w:p>
          <w:p w14:paraId="16601396" w14:textId="77777777" w:rsidR="00735E72" w:rsidRPr="00A465A6" w:rsidRDefault="00735E72" w:rsidP="007C2303">
            <w:pPr>
              <w:rPr>
                <w:color w:val="000000" w:themeColor="text1"/>
                <w:sz w:val="18"/>
                <w:szCs w:val="18"/>
              </w:rPr>
            </w:pPr>
            <w:r w:rsidRPr="00A465A6">
              <w:rPr>
                <w:color w:val="000000" w:themeColor="text1"/>
                <w:sz w:val="18"/>
                <w:szCs w:val="18"/>
              </w:rPr>
              <w:t xml:space="preserve">The role of the medium </w:t>
            </w:r>
          </w:p>
        </w:tc>
        <w:tc>
          <w:tcPr>
            <w:tcW w:w="1798" w:type="dxa"/>
          </w:tcPr>
          <w:p w14:paraId="406B36D2" w14:textId="77777777" w:rsidR="002A44E6" w:rsidRPr="00A465A6" w:rsidRDefault="002A44E6" w:rsidP="007C2303">
            <w:pPr>
              <w:jc w:val="center"/>
              <w:rPr>
                <w:color w:val="000000" w:themeColor="text1"/>
                <w:sz w:val="18"/>
                <w:szCs w:val="18"/>
              </w:rPr>
            </w:pPr>
          </w:p>
          <w:p w14:paraId="7EDC0D2C" w14:textId="30638F94" w:rsidR="00735E72" w:rsidRPr="00A465A6" w:rsidRDefault="00735E72" w:rsidP="007C2303">
            <w:pPr>
              <w:jc w:val="center"/>
              <w:rPr>
                <w:color w:val="000000" w:themeColor="text1"/>
                <w:sz w:val="18"/>
                <w:szCs w:val="18"/>
              </w:rPr>
            </w:pPr>
            <w:r w:rsidRPr="00A465A6">
              <w:rPr>
                <w:color w:val="000000" w:themeColor="text1"/>
                <w:sz w:val="18"/>
                <w:szCs w:val="18"/>
              </w:rPr>
              <w:t>Transactional</w:t>
            </w:r>
          </w:p>
        </w:tc>
        <w:tc>
          <w:tcPr>
            <w:tcW w:w="1726" w:type="dxa"/>
          </w:tcPr>
          <w:p w14:paraId="6C22E449" w14:textId="77777777" w:rsidR="002A44E6" w:rsidRPr="00A465A6" w:rsidRDefault="002A44E6" w:rsidP="007C2303">
            <w:pPr>
              <w:jc w:val="center"/>
              <w:rPr>
                <w:color w:val="000000" w:themeColor="text1"/>
                <w:sz w:val="18"/>
                <w:szCs w:val="18"/>
              </w:rPr>
            </w:pPr>
          </w:p>
          <w:p w14:paraId="5AF24D37" w14:textId="77777777" w:rsidR="00735E72" w:rsidRPr="00A465A6" w:rsidRDefault="00735E72" w:rsidP="007C2303">
            <w:pPr>
              <w:jc w:val="center"/>
              <w:rPr>
                <w:color w:val="000000" w:themeColor="text1"/>
                <w:sz w:val="18"/>
                <w:szCs w:val="18"/>
              </w:rPr>
            </w:pPr>
            <w:r w:rsidRPr="00A465A6">
              <w:rPr>
                <w:color w:val="000000" w:themeColor="text1"/>
                <w:sz w:val="18"/>
                <w:szCs w:val="18"/>
              </w:rPr>
              <w:t>Communicative</w:t>
            </w:r>
          </w:p>
        </w:tc>
        <w:tc>
          <w:tcPr>
            <w:tcW w:w="1486" w:type="dxa"/>
          </w:tcPr>
          <w:p w14:paraId="119CC819" w14:textId="77777777" w:rsidR="002A44E6" w:rsidRPr="00A465A6" w:rsidRDefault="002A44E6" w:rsidP="007C2303">
            <w:pPr>
              <w:jc w:val="center"/>
              <w:rPr>
                <w:color w:val="000000" w:themeColor="text1"/>
                <w:sz w:val="18"/>
                <w:szCs w:val="18"/>
              </w:rPr>
            </w:pPr>
          </w:p>
          <w:p w14:paraId="1C89171E" w14:textId="3EEFCC2C" w:rsidR="00735E72" w:rsidRPr="00A465A6" w:rsidRDefault="00735E72" w:rsidP="007C2303">
            <w:pPr>
              <w:jc w:val="center"/>
              <w:rPr>
                <w:color w:val="000000" w:themeColor="text1"/>
                <w:sz w:val="18"/>
                <w:szCs w:val="18"/>
              </w:rPr>
            </w:pPr>
            <w:r w:rsidRPr="00A465A6">
              <w:rPr>
                <w:color w:val="000000" w:themeColor="text1"/>
                <w:sz w:val="18"/>
                <w:szCs w:val="18"/>
              </w:rPr>
              <w:t>Instrumental to teaching and learning</w:t>
            </w:r>
          </w:p>
        </w:tc>
        <w:tc>
          <w:tcPr>
            <w:tcW w:w="2280" w:type="dxa"/>
          </w:tcPr>
          <w:p w14:paraId="46B5190F" w14:textId="77777777" w:rsidR="002A44E6" w:rsidRPr="00A465A6" w:rsidRDefault="002A44E6" w:rsidP="007C2303">
            <w:pPr>
              <w:jc w:val="center"/>
              <w:rPr>
                <w:color w:val="000000" w:themeColor="text1"/>
                <w:sz w:val="18"/>
                <w:szCs w:val="18"/>
              </w:rPr>
            </w:pPr>
          </w:p>
          <w:p w14:paraId="52488F19" w14:textId="7B057369" w:rsidR="00735E72" w:rsidRPr="00A465A6" w:rsidRDefault="00735E72" w:rsidP="007C2303">
            <w:pPr>
              <w:jc w:val="center"/>
              <w:rPr>
                <w:color w:val="000000" w:themeColor="text1"/>
                <w:sz w:val="18"/>
                <w:szCs w:val="18"/>
              </w:rPr>
            </w:pPr>
            <w:r w:rsidRPr="00A465A6">
              <w:rPr>
                <w:color w:val="000000" w:themeColor="text1"/>
                <w:sz w:val="18"/>
                <w:szCs w:val="18"/>
              </w:rPr>
              <w:t>Instrumental to the development of the individual within cohort, community</w:t>
            </w:r>
          </w:p>
        </w:tc>
      </w:tr>
      <w:tr w:rsidR="00A465A6" w:rsidRPr="00A465A6" w14:paraId="1A799B13" w14:textId="77777777" w:rsidTr="003848D1">
        <w:tc>
          <w:tcPr>
            <w:tcW w:w="2155" w:type="dxa"/>
          </w:tcPr>
          <w:p w14:paraId="2C8F3436" w14:textId="77777777" w:rsidR="002A44E6" w:rsidRPr="00A465A6" w:rsidRDefault="002A44E6" w:rsidP="007C2303">
            <w:pPr>
              <w:rPr>
                <w:color w:val="000000" w:themeColor="text1"/>
                <w:sz w:val="18"/>
                <w:szCs w:val="18"/>
              </w:rPr>
            </w:pPr>
          </w:p>
          <w:p w14:paraId="441EF0BC" w14:textId="18FC48A5" w:rsidR="00735E72" w:rsidRPr="00A465A6" w:rsidRDefault="00735E72" w:rsidP="007C2303">
            <w:pPr>
              <w:rPr>
                <w:color w:val="000000" w:themeColor="text1"/>
                <w:sz w:val="18"/>
                <w:szCs w:val="18"/>
              </w:rPr>
            </w:pPr>
            <w:r w:rsidRPr="00A465A6">
              <w:rPr>
                <w:color w:val="000000" w:themeColor="text1"/>
                <w:sz w:val="18"/>
                <w:szCs w:val="18"/>
              </w:rPr>
              <w:t>The Purpose (P), Quality (Q) and Level</w:t>
            </w:r>
            <w:r w:rsidR="00AA598F" w:rsidRPr="00A465A6">
              <w:rPr>
                <w:color w:val="000000" w:themeColor="text1"/>
                <w:sz w:val="18"/>
                <w:szCs w:val="18"/>
              </w:rPr>
              <w:t xml:space="preserve"> </w:t>
            </w:r>
            <w:r w:rsidRPr="00A465A6">
              <w:rPr>
                <w:color w:val="000000" w:themeColor="text1"/>
                <w:sz w:val="18"/>
                <w:szCs w:val="18"/>
              </w:rPr>
              <w:t>(L) of Collaboration</w:t>
            </w:r>
          </w:p>
        </w:tc>
        <w:tc>
          <w:tcPr>
            <w:tcW w:w="1798" w:type="dxa"/>
          </w:tcPr>
          <w:p w14:paraId="0CD2B457" w14:textId="77777777" w:rsidR="002A44E6" w:rsidRPr="00A465A6" w:rsidRDefault="002A44E6" w:rsidP="007C2303">
            <w:pPr>
              <w:jc w:val="center"/>
              <w:rPr>
                <w:color w:val="000000" w:themeColor="text1"/>
                <w:sz w:val="18"/>
                <w:szCs w:val="18"/>
              </w:rPr>
            </w:pPr>
          </w:p>
          <w:p w14:paraId="72063323" w14:textId="77777777" w:rsidR="00735E72" w:rsidRPr="00A465A6" w:rsidRDefault="00735E72" w:rsidP="007C2303">
            <w:pPr>
              <w:jc w:val="center"/>
              <w:rPr>
                <w:color w:val="000000" w:themeColor="text1"/>
                <w:sz w:val="18"/>
                <w:szCs w:val="18"/>
              </w:rPr>
            </w:pPr>
            <w:r w:rsidRPr="00A465A6">
              <w:rPr>
                <w:color w:val="000000" w:themeColor="text1"/>
                <w:sz w:val="18"/>
                <w:szCs w:val="18"/>
              </w:rPr>
              <w:t>P: Supporting administration</w:t>
            </w:r>
          </w:p>
          <w:p w14:paraId="72E4B38F" w14:textId="7687FA3A" w:rsidR="00735E72" w:rsidRPr="00A465A6" w:rsidRDefault="00735E72" w:rsidP="007C2303">
            <w:pPr>
              <w:jc w:val="center"/>
              <w:rPr>
                <w:color w:val="000000" w:themeColor="text1"/>
                <w:sz w:val="18"/>
                <w:szCs w:val="18"/>
              </w:rPr>
            </w:pPr>
            <w:r w:rsidRPr="00A465A6">
              <w:rPr>
                <w:color w:val="000000" w:themeColor="text1"/>
                <w:sz w:val="18"/>
                <w:szCs w:val="18"/>
              </w:rPr>
              <w:t>Q: Transactional</w:t>
            </w:r>
          </w:p>
          <w:p w14:paraId="4AC959E1" w14:textId="77777777" w:rsidR="00735E72" w:rsidRPr="00A465A6" w:rsidRDefault="00735E72" w:rsidP="007C2303">
            <w:pPr>
              <w:jc w:val="center"/>
              <w:rPr>
                <w:color w:val="000000" w:themeColor="text1"/>
                <w:sz w:val="18"/>
                <w:szCs w:val="18"/>
              </w:rPr>
            </w:pPr>
            <w:r w:rsidRPr="00A465A6">
              <w:rPr>
                <w:color w:val="000000" w:themeColor="text1"/>
                <w:sz w:val="18"/>
                <w:szCs w:val="18"/>
              </w:rPr>
              <w:t>L: Low and mostly uni-directional</w:t>
            </w:r>
          </w:p>
        </w:tc>
        <w:tc>
          <w:tcPr>
            <w:tcW w:w="1726" w:type="dxa"/>
          </w:tcPr>
          <w:p w14:paraId="0A5D3457" w14:textId="77777777" w:rsidR="002A44E6" w:rsidRPr="00A465A6" w:rsidRDefault="002A44E6" w:rsidP="007C2303">
            <w:pPr>
              <w:jc w:val="center"/>
              <w:rPr>
                <w:color w:val="000000" w:themeColor="text1"/>
                <w:sz w:val="18"/>
                <w:szCs w:val="18"/>
              </w:rPr>
            </w:pPr>
          </w:p>
          <w:p w14:paraId="2989D9FE" w14:textId="77777777" w:rsidR="00735E72" w:rsidRPr="00A465A6" w:rsidRDefault="00735E72" w:rsidP="007C2303">
            <w:pPr>
              <w:jc w:val="center"/>
              <w:rPr>
                <w:color w:val="000000" w:themeColor="text1"/>
                <w:sz w:val="18"/>
                <w:szCs w:val="18"/>
              </w:rPr>
            </w:pPr>
            <w:r w:rsidRPr="00A465A6">
              <w:rPr>
                <w:color w:val="000000" w:themeColor="text1"/>
                <w:sz w:val="18"/>
                <w:szCs w:val="18"/>
              </w:rPr>
              <w:t>P: Supporting dialogue</w:t>
            </w:r>
          </w:p>
          <w:p w14:paraId="287CA32A" w14:textId="77777777" w:rsidR="00735E72" w:rsidRPr="00A465A6" w:rsidRDefault="00735E72" w:rsidP="007C2303">
            <w:pPr>
              <w:jc w:val="center"/>
              <w:rPr>
                <w:color w:val="000000" w:themeColor="text1"/>
                <w:sz w:val="18"/>
                <w:szCs w:val="18"/>
              </w:rPr>
            </w:pPr>
            <w:r w:rsidRPr="00A465A6">
              <w:rPr>
                <w:color w:val="000000" w:themeColor="text1"/>
                <w:sz w:val="18"/>
                <w:szCs w:val="18"/>
              </w:rPr>
              <w:t>Q: Relational</w:t>
            </w:r>
          </w:p>
          <w:p w14:paraId="508C5D72" w14:textId="23E1AE32" w:rsidR="00735E72" w:rsidRPr="00A465A6" w:rsidRDefault="00735E72" w:rsidP="007C2303">
            <w:pPr>
              <w:jc w:val="center"/>
              <w:rPr>
                <w:color w:val="000000" w:themeColor="text1"/>
                <w:sz w:val="18"/>
                <w:szCs w:val="18"/>
              </w:rPr>
            </w:pPr>
            <w:r w:rsidRPr="00A465A6">
              <w:rPr>
                <w:color w:val="000000" w:themeColor="text1"/>
                <w:sz w:val="18"/>
                <w:szCs w:val="18"/>
              </w:rPr>
              <w:t>L: High and multi-directional</w:t>
            </w:r>
          </w:p>
        </w:tc>
        <w:tc>
          <w:tcPr>
            <w:tcW w:w="1486" w:type="dxa"/>
          </w:tcPr>
          <w:p w14:paraId="34ADB311" w14:textId="77777777" w:rsidR="002A44E6" w:rsidRPr="00A465A6" w:rsidRDefault="002A44E6" w:rsidP="007C2303">
            <w:pPr>
              <w:jc w:val="center"/>
              <w:rPr>
                <w:color w:val="000000" w:themeColor="text1"/>
                <w:sz w:val="18"/>
                <w:szCs w:val="18"/>
              </w:rPr>
            </w:pPr>
          </w:p>
          <w:p w14:paraId="33E9BA6D" w14:textId="77777777" w:rsidR="00735E72" w:rsidRPr="00A465A6" w:rsidRDefault="00735E72" w:rsidP="007C2303">
            <w:pPr>
              <w:jc w:val="center"/>
              <w:rPr>
                <w:color w:val="000000" w:themeColor="text1"/>
                <w:sz w:val="18"/>
                <w:szCs w:val="18"/>
              </w:rPr>
            </w:pPr>
            <w:r w:rsidRPr="00A465A6">
              <w:rPr>
                <w:color w:val="000000" w:themeColor="text1"/>
                <w:sz w:val="18"/>
                <w:szCs w:val="18"/>
              </w:rPr>
              <w:t>P: Supporting learning</w:t>
            </w:r>
          </w:p>
          <w:p w14:paraId="28A1C389" w14:textId="77777777" w:rsidR="00735E72" w:rsidRPr="00A465A6" w:rsidRDefault="00735E72" w:rsidP="007C2303">
            <w:pPr>
              <w:jc w:val="center"/>
              <w:rPr>
                <w:color w:val="000000" w:themeColor="text1"/>
                <w:sz w:val="18"/>
                <w:szCs w:val="18"/>
              </w:rPr>
            </w:pPr>
            <w:r w:rsidRPr="00A465A6">
              <w:rPr>
                <w:color w:val="000000" w:themeColor="text1"/>
                <w:sz w:val="18"/>
                <w:szCs w:val="18"/>
              </w:rPr>
              <w:t>Q: Relational</w:t>
            </w:r>
          </w:p>
          <w:p w14:paraId="60D733BD" w14:textId="77777777" w:rsidR="00735E72" w:rsidRPr="00A465A6" w:rsidRDefault="00735E72" w:rsidP="007C2303">
            <w:pPr>
              <w:jc w:val="center"/>
              <w:rPr>
                <w:color w:val="000000" w:themeColor="text1"/>
                <w:sz w:val="18"/>
                <w:szCs w:val="18"/>
              </w:rPr>
            </w:pPr>
            <w:r w:rsidRPr="00A465A6">
              <w:rPr>
                <w:color w:val="000000" w:themeColor="text1"/>
                <w:sz w:val="18"/>
                <w:szCs w:val="18"/>
              </w:rPr>
              <w:t>L: High and multi-directional</w:t>
            </w:r>
          </w:p>
        </w:tc>
        <w:tc>
          <w:tcPr>
            <w:tcW w:w="2280" w:type="dxa"/>
          </w:tcPr>
          <w:p w14:paraId="06BB5544" w14:textId="77777777" w:rsidR="002A44E6" w:rsidRPr="00A465A6" w:rsidRDefault="002A44E6" w:rsidP="007C2303">
            <w:pPr>
              <w:jc w:val="center"/>
              <w:rPr>
                <w:color w:val="000000" w:themeColor="text1"/>
                <w:sz w:val="18"/>
                <w:szCs w:val="18"/>
              </w:rPr>
            </w:pPr>
          </w:p>
          <w:p w14:paraId="3AE8B2C0" w14:textId="77777777" w:rsidR="00735E72" w:rsidRPr="00A465A6" w:rsidRDefault="00735E72" w:rsidP="007C2303">
            <w:pPr>
              <w:jc w:val="center"/>
              <w:rPr>
                <w:color w:val="000000" w:themeColor="text1"/>
                <w:sz w:val="18"/>
                <w:szCs w:val="18"/>
              </w:rPr>
            </w:pPr>
            <w:r w:rsidRPr="00A465A6">
              <w:rPr>
                <w:color w:val="000000" w:themeColor="text1"/>
                <w:sz w:val="18"/>
                <w:szCs w:val="18"/>
              </w:rPr>
              <w:t>P: Supporting collective processes</w:t>
            </w:r>
          </w:p>
          <w:p w14:paraId="0C1E4878" w14:textId="77777777" w:rsidR="00735E72" w:rsidRPr="00A465A6" w:rsidRDefault="00735E72" w:rsidP="007C2303">
            <w:pPr>
              <w:jc w:val="center"/>
              <w:rPr>
                <w:color w:val="000000" w:themeColor="text1"/>
                <w:sz w:val="18"/>
                <w:szCs w:val="18"/>
              </w:rPr>
            </w:pPr>
            <w:r w:rsidRPr="00A465A6">
              <w:rPr>
                <w:color w:val="000000" w:themeColor="text1"/>
                <w:sz w:val="18"/>
                <w:szCs w:val="18"/>
              </w:rPr>
              <w:t>Q: Relational</w:t>
            </w:r>
          </w:p>
          <w:p w14:paraId="00CED979" w14:textId="77777777" w:rsidR="00735E72" w:rsidRPr="00A465A6" w:rsidRDefault="00735E72" w:rsidP="007C2303">
            <w:pPr>
              <w:jc w:val="center"/>
              <w:rPr>
                <w:color w:val="000000" w:themeColor="text1"/>
                <w:sz w:val="18"/>
                <w:szCs w:val="18"/>
              </w:rPr>
            </w:pPr>
            <w:r w:rsidRPr="00A465A6">
              <w:rPr>
                <w:color w:val="000000" w:themeColor="text1"/>
                <w:sz w:val="18"/>
                <w:szCs w:val="18"/>
              </w:rPr>
              <w:t>L: High and multi-directional</w:t>
            </w:r>
          </w:p>
        </w:tc>
      </w:tr>
      <w:tr w:rsidR="00735E72" w:rsidRPr="00A465A6" w14:paraId="2096AC31" w14:textId="77777777" w:rsidTr="003848D1">
        <w:tc>
          <w:tcPr>
            <w:tcW w:w="2155" w:type="dxa"/>
            <w:tcBorders>
              <w:bottom w:val="single" w:sz="8" w:space="0" w:color="auto"/>
            </w:tcBorders>
          </w:tcPr>
          <w:p w14:paraId="5BC2CD1F" w14:textId="77777777" w:rsidR="002A44E6" w:rsidRPr="00A465A6" w:rsidRDefault="002A44E6" w:rsidP="007C2303">
            <w:pPr>
              <w:rPr>
                <w:color w:val="000000" w:themeColor="text1"/>
                <w:sz w:val="18"/>
                <w:szCs w:val="18"/>
              </w:rPr>
            </w:pPr>
          </w:p>
          <w:p w14:paraId="463EF082" w14:textId="77777777" w:rsidR="00735E72" w:rsidRPr="00A465A6" w:rsidRDefault="00735E72" w:rsidP="007C2303">
            <w:pPr>
              <w:rPr>
                <w:color w:val="000000" w:themeColor="text1"/>
                <w:sz w:val="18"/>
                <w:szCs w:val="18"/>
              </w:rPr>
            </w:pPr>
            <w:r w:rsidRPr="00A465A6">
              <w:rPr>
                <w:color w:val="000000" w:themeColor="text1"/>
                <w:sz w:val="18"/>
                <w:szCs w:val="18"/>
              </w:rPr>
              <w:t xml:space="preserve">The relationship to teaching and learning </w:t>
            </w:r>
          </w:p>
        </w:tc>
        <w:tc>
          <w:tcPr>
            <w:tcW w:w="1798" w:type="dxa"/>
            <w:tcBorders>
              <w:bottom w:val="single" w:sz="8" w:space="0" w:color="auto"/>
            </w:tcBorders>
          </w:tcPr>
          <w:p w14:paraId="5B43F9AC" w14:textId="77777777" w:rsidR="002A44E6" w:rsidRPr="00A465A6" w:rsidRDefault="002A44E6" w:rsidP="007C2303">
            <w:pPr>
              <w:jc w:val="center"/>
              <w:rPr>
                <w:color w:val="000000" w:themeColor="text1"/>
                <w:sz w:val="18"/>
                <w:szCs w:val="18"/>
              </w:rPr>
            </w:pPr>
          </w:p>
          <w:p w14:paraId="779D90F0" w14:textId="77777777" w:rsidR="00735E72" w:rsidRPr="00A465A6" w:rsidRDefault="00735E72" w:rsidP="007C2303">
            <w:pPr>
              <w:jc w:val="center"/>
              <w:rPr>
                <w:color w:val="000000" w:themeColor="text1"/>
                <w:sz w:val="18"/>
                <w:szCs w:val="18"/>
              </w:rPr>
            </w:pPr>
            <w:r w:rsidRPr="00A465A6">
              <w:rPr>
                <w:color w:val="000000" w:themeColor="text1"/>
                <w:sz w:val="18"/>
                <w:szCs w:val="18"/>
              </w:rPr>
              <w:t>External</w:t>
            </w:r>
          </w:p>
        </w:tc>
        <w:tc>
          <w:tcPr>
            <w:tcW w:w="1726" w:type="dxa"/>
            <w:tcBorders>
              <w:bottom w:val="single" w:sz="8" w:space="0" w:color="auto"/>
            </w:tcBorders>
          </w:tcPr>
          <w:p w14:paraId="59CE2C66" w14:textId="77777777" w:rsidR="002A44E6" w:rsidRPr="00A465A6" w:rsidRDefault="002A44E6" w:rsidP="007C2303">
            <w:pPr>
              <w:jc w:val="center"/>
              <w:rPr>
                <w:color w:val="000000" w:themeColor="text1"/>
                <w:sz w:val="18"/>
                <w:szCs w:val="18"/>
              </w:rPr>
            </w:pPr>
          </w:p>
          <w:p w14:paraId="72CE4A4F" w14:textId="23E4877D" w:rsidR="00735E72" w:rsidRPr="00A465A6" w:rsidRDefault="00735E72" w:rsidP="007C2303">
            <w:pPr>
              <w:jc w:val="center"/>
              <w:rPr>
                <w:color w:val="000000" w:themeColor="text1"/>
                <w:sz w:val="18"/>
                <w:szCs w:val="18"/>
              </w:rPr>
            </w:pPr>
            <w:r w:rsidRPr="00A465A6">
              <w:rPr>
                <w:color w:val="000000" w:themeColor="text1"/>
                <w:sz w:val="18"/>
                <w:szCs w:val="18"/>
              </w:rPr>
              <w:t>External</w:t>
            </w:r>
          </w:p>
        </w:tc>
        <w:tc>
          <w:tcPr>
            <w:tcW w:w="1486" w:type="dxa"/>
            <w:tcBorders>
              <w:bottom w:val="single" w:sz="8" w:space="0" w:color="auto"/>
            </w:tcBorders>
          </w:tcPr>
          <w:p w14:paraId="558A3AFE" w14:textId="77777777" w:rsidR="002A44E6" w:rsidRPr="00A465A6" w:rsidRDefault="002A44E6" w:rsidP="007C2303">
            <w:pPr>
              <w:jc w:val="center"/>
              <w:rPr>
                <w:color w:val="000000" w:themeColor="text1"/>
                <w:sz w:val="18"/>
                <w:szCs w:val="18"/>
              </w:rPr>
            </w:pPr>
          </w:p>
          <w:p w14:paraId="6F05B41B" w14:textId="77777777" w:rsidR="00735E72" w:rsidRPr="00A465A6" w:rsidRDefault="00735E72" w:rsidP="007C2303">
            <w:pPr>
              <w:jc w:val="center"/>
              <w:rPr>
                <w:color w:val="000000" w:themeColor="text1"/>
                <w:sz w:val="18"/>
                <w:szCs w:val="18"/>
              </w:rPr>
            </w:pPr>
            <w:r w:rsidRPr="00A465A6">
              <w:rPr>
                <w:color w:val="000000" w:themeColor="text1"/>
                <w:sz w:val="18"/>
                <w:szCs w:val="18"/>
              </w:rPr>
              <w:t>Internal</w:t>
            </w:r>
          </w:p>
        </w:tc>
        <w:tc>
          <w:tcPr>
            <w:tcW w:w="2280" w:type="dxa"/>
            <w:tcBorders>
              <w:bottom w:val="single" w:sz="8" w:space="0" w:color="auto"/>
            </w:tcBorders>
          </w:tcPr>
          <w:p w14:paraId="3305F85E" w14:textId="77777777" w:rsidR="002A44E6" w:rsidRPr="00A465A6" w:rsidRDefault="002A44E6" w:rsidP="007C2303">
            <w:pPr>
              <w:jc w:val="center"/>
              <w:rPr>
                <w:color w:val="000000" w:themeColor="text1"/>
                <w:sz w:val="18"/>
                <w:szCs w:val="18"/>
              </w:rPr>
            </w:pPr>
          </w:p>
          <w:p w14:paraId="48DB4FF1" w14:textId="77777777" w:rsidR="00735E72" w:rsidRPr="00A465A6" w:rsidRDefault="00735E72" w:rsidP="007C2303">
            <w:pPr>
              <w:jc w:val="center"/>
              <w:rPr>
                <w:color w:val="000000" w:themeColor="text1"/>
                <w:sz w:val="18"/>
                <w:szCs w:val="18"/>
              </w:rPr>
            </w:pPr>
            <w:r w:rsidRPr="00A465A6">
              <w:rPr>
                <w:color w:val="000000" w:themeColor="text1"/>
                <w:sz w:val="18"/>
                <w:szCs w:val="18"/>
              </w:rPr>
              <w:t>Internal</w:t>
            </w:r>
          </w:p>
        </w:tc>
      </w:tr>
    </w:tbl>
    <w:p w14:paraId="3CBBC476" w14:textId="77777777" w:rsidR="005469AF" w:rsidRPr="00A465A6" w:rsidRDefault="005469AF" w:rsidP="00C90B4D">
      <w:pPr>
        <w:spacing w:line="360" w:lineRule="auto"/>
        <w:jc w:val="both"/>
        <w:rPr>
          <w:rFonts w:eastAsia="Times New Roman"/>
          <w:color w:val="000000" w:themeColor="text1"/>
          <w:shd w:val="clear" w:color="auto" w:fill="FFFFFF"/>
        </w:rPr>
      </w:pPr>
    </w:p>
    <w:p w14:paraId="0A6CC58D" w14:textId="6C14BDBB" w:rsidR="005469AF" w:rsidRPr="00A465A6" w:rsidRDefault="000D598C" w:rsidP="00C90B4D">
      <w:pPr>
        <w:spacing w:line="360" w:lineRule="auto"/>
        <w:jc w:val="both"/>
        <w:rPr>
          <w:rFonts w:eastAsia="Times New Roman"/>
          <w:i/>
          <w:color w:val="000000" w:themeColor="text1"/>
          <w:sz w:val="22"/>
          <w:szCs w:val="22"/>
          <w:shd w:val="clear" w:color="auto" w:fill="FFFFFF"/>
        </w:rPr>
      </w:pPr>
      <w:r w:rsidRPr="00A465A6">
        <w:rPr>
          <w:rFonts w:eastAsia="Times New Roman"/>
          <w:i/>
          <w:color w:val="000000" w:themeColor="text1"/>
          <w:sz w:val="22"/>
          <w:szCs w:val="22"/>
          <w:shd w:val="clear" w:color="auto" w:fill="FFFFFF"/>
        </w:rPr>
        <w:t>T</w:t>
      </w:r>
      <w:r w:rsidR="005469AF" w:rsidRPr="00A465A6">
        <w:rPr>
          <w:rFonts w:eastAsia="Times New Roman"/>
          <w:i/>
          <w:color w:val="000000" w:themeColor="text1"/>
          <w:sz w:val="22"/>
          <w:szCs w:val="22"/>
          <w:shd w:val="clear" w:color="auto" w:fill="FFFFFF"/>
        </w:rPr>
        <w:t>he benefit of e-assessment</w:t>
      </w:r>
    </w:p>
    <w:p w14:paraId="75062715" w14:textId="77777777" w:rsidR="005469AF" w:rsidRPr="00A465A6" w:rsidRDefault="005469AF" w:rsidP="00C90B4D">
      <w:pPr>
        <w:spacing w:line="360" w:lineRule="auto"/>
        <w:jc w:val="both"/>
        <w:rPr>
          <w:rFonts w:eastAsia="Times New Roman"/>
          <w:i/>
          <w:color w:val="000000" w:themeColor="text1"/>
          <w:shd w:val="clear" w:color="auto" w:fill="FFFFFF"/>
        </w:rPr>
      </w:pPr>
    </w:p>
    <w:p w14:paraId="0377D071" w14:textId="2E1B5EFE" w:rsidR="008074C5" w:rsidRPr="00A465A6" w:rsidRDefault="00106515" w:rsidP="00C90B4D">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This dimension interweav</w:t>
      </w:r>
      <w:r w:rsidR="00690C3C" w:rsidRPr="00A465A6">
        <w:rPr>
          <w:rFonts w:eastAsia="Times New Roman"/>
          <w:color w:val="000000" w:themeColor="text1"/>
          <w:sz w:val="20"/>
          <w:szCs w:val="20"/>
          <w:shd w:val="clear" w:color="auto" w:fill="FFFFFF"/>
        </w:rPr>
        <w:t>es</w:t>
      </w:r>
      <w:r w:rsidRPr="00A465A6">
        <w:rPr>
          <w:rFonts w:eastAsia="Times New Roman"/>
          <w:color w:val="000000" w:themeColor="text1"/>
          <w:sz w:val="20"/>
          <w:szCs w:val="20"/>
          <w:shd w:val="clear" w:color="auto" w:fill="FFFFFF"/>
        </w:rPr>
        <w:t xml:space="preserve"> all categories of de</w:t>
      </w:r>
      <w:r w:rsidR="00735E72" w:rsidRPr="00A465A6">
        <w:rPr>
          <w:rFonts w:eastAsia="Times New Roman"/>
          <w:color w:val="000000" w:themeColor="text1"/>
          <w:sz w:val="20"/>
          <w:szCs w:val="20"/>
          <w:shd w:val="clear" w:color="auto" w:fill="FFFFFF"/>
        </w:rPr>
        <w:t>scription and ranges from describing</w:t>
      </w:r>
      <w:r w:rsidRPr="00A465A6">
        <w:rPr>
          <w:rFonts w:eastAsia="Times New Roman"/>
          <w:color w:val="000000" w:themeColor="text1"/>
          <w:sz w:val="20"/>
          <w:szCs w:val="20"/>
          <w:shd w:val="clear" w:color="auto" w:fill="FFFFFF"/>
        </w:rPr>
        <w:t xml:space="preserve"> the benefit </w:t>
      </w:r>
      <w:r w:rsidR="00432F40" w:rsidRPr="00A465A6">
        <w:rPr>
          <w:rFonts w:eastAsia="Times New Roman"/>
          <w:color w:val="000000" w:themeColor="text1"/>
          <w:sz w:val="20"/>
          <w:szCs w:val="20"/>
          <w:shd w:val="clear" w:color="auto" w:fill="FFFFFF"/>
        </w:rPr>
        <w:t xml:space="preserve">of e-assessment </w:t>
      </w:r>
      <w:r w:rsidRPr="00A465A6">
        <w:rPr>
          <w:rFonts w:eastAsia="Times New Roman"/>
          <w:color w:val="000000" w:themeColor="text1"/>
          <w:sz w:val="20"/>
          <w:szCs w:val="20"/>
          <w:shd w:val="clear" w:color="auto" w:fill="FFFFFF"/>
        </w:rPr>
        <w:t xml:space="preserve">in organisational/technological (Category A) to </w:t>
      </w:r>
      <w:r w:rsidR="00EE57D9" w:rsidRPr="00A465A6">
        <w:rPr>
          <w:rFonts w:eastAsia="Times New Roman"/>
          <w:color w:val="000000" w:themeColor="text1"/>
          <w:sz w:val="20"/>
          <w:szCs w:val="20"/>
          <w:shd w:val="clear" w:color="auto" w:fill="FFFFFF"/>
        </w:rPr>
        <w:t xml:space="preserve">personal/collective </w:t>
      </w:r>
      <w:r w:rsidR="00432F40" w:rsidRPr="00A465A6">
        <w:rPr>
          <w:rFonts w:eastAsia="Times New Roman"/>
          <w:color w:val="000000" w:themeColor="text1"/>
          <w:sz w:val="20"/>
          <w:szCs w:val="20"/>
          <w:shd w:val="clear" w:color="auto" w:fill="FFFFFF"/>
        </w:rPr>
        <w:t>development term</w:t>
      </w:r>
      <w:r w:rsidR="000D598C" w:rsidRPr="00A465A6">
        <w:rPr>
          <w:rFonts w:eastAsia="Times New Roman"/>
          <w:color w:val="000000" w:themeColor="text1"/>
          <w:sz w:val="20"/>
          <w:szCs w:val="20"/>
          <w:shd w:val="clear" w:color="auto" w:fill="FFFFFF"/>
        </w:rPr>
        <w:t>s (Category D)</w:t>
      </w:r>
      <w:r w:rsidR="00690C3C" w:rsidRPr="00A465A6">
        <w:rPr>
          <w:rFonts w:eastAsia="Times New Roman"/>
          <w:color w:val="000000" w:themeColor="text1"/>
          <w:sz w:val="20"/>
          <w:szCs w:val="20"/>
          <w:shd w:val="clear" w:color="auto" w:fill="FFFFFF"/>
        </w:rPr>
        <w:t xml:space="preserve"> respectively</w:t>
      </w:r>
      <w:r w:rsidR="000D598C" w:rsidRPr="00A465A6">
        <w:rPr>
          <w:rFonts w:eastAsia="Times New Roman"/>
          <w:color w:val="000000" w:themeColor="text1"/>
          <w:sz w:val="20"/>
          <w:szCs w:val="20"/>
          <w:shd w:val="clear" w:color="auto" w:fill="FFFFFF"/>
        </w:rPr>
        <w:t>. It is important to note</w:t>
      </w:r>
      <w:r w:rsidR="00432F40" w:rsidRPr="00A465A6">
        <w:rPr>
          <w:rFonts w:eastAsia="Times New Roman"/>
          <w:color w:val="000000" w:themeColor="text1"/>
          <w:sz w:val="20"/>
          <w:szCs w:val="20"/>
          <w:shd w:val="clear" w:color="auto" w:fill="FFFFFF"/>
        </w:rPr>
        <w:t xml:space="preserve"> that the dimension of variation refers to </w:t>
      </w:r>
      <w:r w:rsidR="00432F40" w:rsidRPr="00A465A6">
        <w:rPr>
          <w:rFonts w:eastAsia="Times New Roman"/>
          <w:i/>
          <w:color w:val="000000" w:themeColor="text1"/>
          <w:sz w:val="20"/>
          <w:szCs w:val="20"/>
          <w:shd w:val="clear" w:color="auto" w:fill="FFFFFF"/>
        </w:rPr>
        <w:t>what</w:t>
      </w:r>
      <w:r w:rsidR="00432F40" w:rsidRPr="00A465A6">
        <w:rPr>
          <w:rFonts w:eastAsia="Times New Roman"/>
          <w:color w:val="000000" w:themeColor="text1"/>
          <w:sz w:val="20"/>
          <w:szCs w:val="20"/>
          <w:shd w:val="clear" w:color="auto" w:fill="FFFFFF"/>
        </w:rPr>
        <w:t xml:space="preserve"> the </w:t>
      </w:r>
      <w:r w:rsidR="00EE57D9" w:rsidRPr="00A465A6">
        <w:rPr>
          <w:rFonts w:eastAsia="Times New Roman"/>
          <w:color w:val="000000" w:themeColor="text1"/>
          <w:sz w:val="20"/>
          <w:szCs w:val="20"/>
          <w:shd w:val="clear" w:color="auto" w:fill="FFFFFF"/>
        </w:rPr>
        <w:t>perceived</w:t>
      </w:r>
      <w:r w:rsidR="00690C3C" w:rsidRPr="00A465A6">
        <w:rPr>
          <w:rFonts w:eastAsia="Times New Roman"/>
          <w:color w:val="000000" w:themeColor="text1"/>
          <w:sz w:val="20"/>
          <w:szCs w:val="20"/>
          <w:shd w:val="clear" w:color="auto" w:fill="FFFFFF"/>
        </w:rPr>
        <w:t xml:space="preserve"> </w:t>
      </w:r>
      <w:r w:rsidR="00432F40" w:rsidRPr="00A465A6">
        <w:rPr>
          <w:rFonts w:eastAsia="Times New Roman"/>
          <w:color w:val="000000" w:themeColor="text1"/>
          <w:sz w:val="20"/>
          <w:szCs w:val="20"/>
          <w:shd w:val="clear" w:color="auto" w:fill="FFFFFF"/>
        </w:rPr>
        <w:t xml:space="preserve">benefit </w:t>
      </w:r>
      <w:r w:rsidR="00690C3C" w:rsidRPr="00A465A6">
        <w:rPr>
          <w:rFonts w:eastAsia="Times New Roman"/>
          <w:color w:val="000000" w:themeColor="text1"/>
          <w:sz w:val="20"/>
          <w:szCs w:val="20"/>
          <w:shd w:val="clear" w:color="auto" w:fill="FFFFFF"/>
        </w:rPr>
        <w:t xml:space="preserve">is </w:t>
      </w:r>
      <w:r w:rsidR="00432F40" w:rsidRPr="00A465A6">
        <w:rPr>
          <w:rFonts w:eastAsia="Times New Roman"/>
          <w:color w:val="000000" w:themeColor="text1"/>
          <w:sz w:val="20"/>
          <w:szCs w:val="20"/>
          <w:shd w:val="clear" w:color="auto" w:fill="FFFFFF"/>
        </w:rPr>
        <w:t xml:space="preserve">rather than </w:t>
      </w:r>
      <w:r w:rsidR="00432F40" w:rsidRPr="00A465A6">
        <w:rPr>
          <w:rFonts w:eastAsia="Times New Roman"/>
          <w:i/>
          <w:color w:val="000000" w:themeColor="text1"/>
          <w:sz w:val="20"/>
          <w:szCs w:val="20"/>
          <w:shd w:val="clear" w:color="auto" w:fill="FFFFFF"/>
        </w:rPr>
        <w:t>who</w:t>
      </w:r>
      <w:r w:rsidR="00432F40" w:rsidRPr="00A465A6">
        <w:rPr>
          <w:rFonts w:eastAsia="Times New Roman"/>
          <w:color w:val="000000" w:themeColor="text1"/>
          <w:sz w:val="20"/>
          <w:szCs w:val="20"/>
          <w:shd w:val="clear" w:color="auto" w:fill="FFFFFF"/>
        </w:rPr>
        <w:t xml:space="preserve"> benefits. Category A clearly reflects the benefit of e-assessment as an issue of increased accessibility and flexibility for all those involved in the assessment of student work. </w:t>
      </w:r>
      <w:r w:rsidR="000D598C" w:rsidRPr="00A465A6">
        <w:rPr>
          <w:rFonts w:eastAsia="Times New Roman"/>
          <w:color w:val="000000" w:themeColor="text1"/>
          <w:sz w:val="20"/>
          <w:szCs w:val="20"/>
          <w:shd w:val="clear" w:color="auto" w:fill="FFFFFF"/>
        </w:rPr>
        <w:t>I</w:t>
      </w:r>
      <w:r w:rsidR="00432F40" w:rsidRPr="00A465A6">
        <w:rPr>
          <w:rFonts w:eastAsia="Times New Roman"/>
          <w:color w:val="000000" w:themeColor="text1"/>
          <w:sz w:val="20"/>
          <w:szCs w:val="20"/>
          <w:shd w:val="clear" w:color="auto" w:fill="FFFFFF"/>
        </w:rPr>
        <w:t>n Category B</w:t>
      </w:r>
      <w:r w:rsidR="008074C5" w:rsidRPr="00A465A6">
        <w:rPr>
          <w:rFonts w:eastAsia="Times New Roman"/>
          <w:color w:val="000000" w:themeColor="text1"/>
          <w:sz w:val="20"/>
          <w:szCs w:val="20"/>
          <w:shd w:val="clear" w:color="auto" w:fill="FFFFFF"/>
        </w:rPr>
        <w:t xml:space="preserve"> </w:t>
      </w:r>
      <w:r w:rsidR="000D598C" w:rsidRPr="00A465A6">
        <w:rPr>
          <w:rFonts w:eastAsia="Times New Roman"/>
          <w:color w:val="000000" w:themeColor="text1"/>
          <w:sz w:val="20"/>
          <w:szCs w:val="20"/>
          <w:shd w:val="clear" w:color="auto" w:fill="FFFFFF"/>
        </w:rPr>
        <w:t xml:space="preserve">the benefit is seen in terms of increased communication with </w:t>
      </w:r>
      <w:r w:rsidR="008074C5" w:rsidRPr="00A465A6">
        <w:rPr>
          <w:rFonts w:eastAsia="Times New Roman"/>
          <w:color w:val="000000" w:themeColor="text1"/>
          <w:sz w:val="20"/>
          <w:szCs w:val="20"/>
          <w:shd w:val="clear" w:color="auto" w:fill="FFFFFF"/>
        </w:rPr>
        <w:t>student</w:t>
      </w:r>
      <w:r w:rsidR="000D598C" w:rsidRPr="00A465A6">
        <w:rPr>
          <w:rFonts w:eastAsia="Times New Roman"/>
          <w:color w:val="000000" w:themeColor="text1"/>
          <w:sz w:val="20"/>
          <w:szCs w:val="20"/>
          <w:shd w:val="clear" w:color="auto" w:fill="FFFFFF"/>
        </w:rPr>
        <w:t>s</w:t>
      </w:r>
      <w:r w:rsidR="008074C5" w:rsidRPr="00A465A6">
        <w:rPr>
          <w:rFonts w:eastAsia="Times New Roman"/>
          <w:color w:val="000000" w:themeColor="text1"/>
          <w:sz w:val="20"/>
          <w:szCs w:val="20"/>
          <w:shd w:val="clear" w:color="auto" w:fill="FFFFFF"/>
        </w:rPr>
        <w:t xml:space="preserve"> </w:t>
      </w:r>
      <w:r w:rsidR="00C90B4D" w:rsidRPr="00A465A6">
        <w:rPr>
          <w:rFonts w:eastAsia="Times New Roman"/>
          <w:color w:val="000000" w:themeColor="text1"/>
          <w:sz w:val="20"/>
          <w:szCs w:val="20"/>
          <w:shd w:val="clear" w:color="auto" w:fill="FFFFFF"/>
        </w:rPr>
        <w:t>which is clear and timely, enriches feedback and teaching presence</w:t>
      </w:r>
      <w:r w:rsidR="00690C3C" w:rsidRPr="00A465A6">
        <w:rPr>
          <w:rFonts w:eastAsia="Times New Roman"/>
          <w:color w:val="000000" w:themeColor="text1"/>
          <w:sz w:val="20"/>
          <w:szCs w:val="20"/>
          <w:shd w:val="clear" w:color="auto" w:fill="FFFFFF"/>
        </w:rPr>
        <w:t>,</w:t>
      </w:r>
      <w:r w:rsidR="008074C5" w:rsidRPr="00A465A6">
        <w:rPr>
          <w:rFonts w:eastAsia="Times New Roman"/>
          <w:color w:val="000000" w:themeColor="text1"/>
          <w:sz w:val="20"/>
          <w:szCs w:val="20"/>
          <w:shd w:val="clear" w:color="auto" w:fill="FFFFFF"/>
        </w:rPr>
        <w:t xml:space="preserve"> and</w:t>
      </w:r>
      <w:r w:rsidR="00EE57D9" w:rsidRPr="00A465A6">
        <w:rPr>
          <w:rFonts w:eastAsia="Times New Roman"/>
          <w:color w:val="000000" w:themeColor="text1"/>
          <w:sz w:val="20"/>
          <w:szCs w:val="20"/>
          <w:shd w:val="clear" w:color="auto" w:fill="FFFFFF"/>
        </w:rPr>
        <w:t xml:space="preserve"> ultimately is understood to</w:t>
      </w:r>
      <w:r w:rsidR="00C90B4D" w:rsidRPr="00A465A6">
        <w:rPr>
          <w:rFonts w:eastAsia="Times New Roman"/>
          <w:color w:val="000000" w:themeColor="text1"/>
          <w:sz w:val="20"/>
          <w:szCs w:val="20"/>
          <w:shd w:val="clear" w:color="auto" w:fill="FFFFFF"/>
        </w:rPr>
        <w:t xml:space="preserve"> lead to extended student</w:t>
      </w:r>
      <w:r w:rsidR="008074C5" w:rsidRPr="00A465A6">
        <w:rPr>
          <w:rFonts w:eastAsia="Times New Roman"/>
          <w:color w:val="000000" w:themeColor="text1"/>
          <w:sz w:val="20"/>
          <w:szCs w:val="20"/>
          <w:shd w:val="clear" w:color="auto" w:fill="FFFFFF"/>
        </w:rPr>
        <w:t xml:space="preserve"> engagement. In Category C the benefit is articulated in terms of skills attainment and the development of ideas that ultimately enhance student learning while this is extended in Category D to refer to the benefits of e-assessment for professional </w:t>
      </w:r>
      <w:r w:rsidR="000D598C" w:rsidRPr="00A465A6">
        <w:rPr>
          <w:rFonts w:eastAsia="Times New Roman"/>
          <w:color w:val="000000" w:themeColor="text1"/>
          <w:sz w:val="20"/>
          <w:szCs w:val="20"/>
          <w:shd w:val="clear" w:color="auto" w:fill="FFFFFF"/>
        </w:rPr>
        <w:t>development, personal growth</w:t>
      </w:r>
      <w:r w:rsidR="00690C3C" w:rsidRPr="00A465A6">
        <w:rPr>
          <w:rFonts w:eastAsia="Times New Roman"/>
          <w:color w:val="000000" w:themeColor="text1"/>
          <w:sz w:val="20"/>
          <w:szCs w:val="20"/>
          <w:shd w:val="clear" w:color="auto" w:fill="FFFFFF"/>
        </w:rPr>
        <w:t>, and</w:t>
      </w:r>
      <w:r w:rsidR="008074C5" w:rsidRPr="00A465A6">
        <w:rPr>
          <w:rFonts w:eastAsia="Times New Roman"/>
          <w:color w:val="000000" w:themeColor="text1"/>
          <w:sz w:val="20"/>
          <w:szCs w:val="20"/>
          <w:shd w:val="clear" w:color="auto" w:fill="FFFFFF"/>
        </w:rPr>
        <w:t xml:space="preserve"> wider societal benefit. </w:t>
      </w:r>
      <w:r w:rsidR="00A521DE" w:rsidRPr="00A465A6">
        <w:rPr>
          <w:rFonts w:eastAsia="Times New Roman"/>
          <w:color w:val="000000" w:themeColor="text1"/>
          <w:sz w:val="20"/>
          <w:szCs w:val="20"/>
          <w:shd w:val="clear" w:color="auto" w:fill="FFFFFF"/>
        </w:rPr>
        <w:tab/>
      </w:r>
      <w:r w:rsidR="00A521DE" w:rsidRPr="00A465A6">
        <w:rPr>
          <w:rFonts w:eastAsia="Times New Roman"/>
          <w:color w:val="000000" w:themeColor="text1"/>
          <w:sz w:val="20"/>
          <w:szCs w:val="20"/>
          <w:shd w:val="clear" w:color="auto" w:fill="FFFFFF"/>
        </w:rPr>
        <w:br/>
      </w:r>
    </w:p>
    <w:p w14:paraId="38961696" w14:textId="05774132" w:rsidR="008074C5" w:rsidRPr="00A465A6" w:rsidRDefault="000B5DEA" w:rsidP="00C90B4D">
      <w:pPr>
        <w:spacing w:line="360" w:lineRule="auto"/>
        <w:jc w:val="both"/>
        <w:rPr>
          <w:rFonts w:eastAsia="Times New Roman"/>
          <w:i/>
          <w:color w:val="000000" w:themeColor="text1"/>
          <w:sz w:val="22"/>
          <w:szCs w:val="22"/>
        </w:rPr>
      </w:pPr>
      <w:r w:rsidRPr="00A465A6">
        <w:rPr>
          <w:rFonts w:eastAsia="Times New Roman"/>
          <w:i/>
          <w:color w:val="000000" w:themeColor="text1"/>
          <w:sz w:val="22"/>
          <w:szCs w:val="22"/>
          <w:shd w:val="clear" w:color="auto" w:fill="FFFFFF"/>
        </w:rPr>
        <w:t xml:space="preserve">The role of the </w:t>
      </w:r>
      <w:r w:rsidR="000B61E4" w:rsidRPr="00A465A6">
        <w:rPr>
          <w:rFonts w:eastAsia="Times New Roman"/>
          <w:i/>
          <w:color w:val="000000" w:themeColor="text1"/>
          <w:sz w:val="22"/>
          <w:szCs w:val="22"/>
          <w:shd w:val="clear" w:color="auto" w:fill="FFFFFF"/>
        </w:rPr>
        <w:t>assessing teacher</w:t>
      </w:r>
    </w:p>
    <w:p w14:paraId="7067022E" w14:textId="517DCF59" w:rsidR="000F7AF1" w:rsidRPr="00A465A6" w:rsidRDefault="00714E90" w:rsidP="00C90B4D">
      <w:pPr>
        <w:spacing w:line="360" w:lineRule="auto"/>
        <w:jc w:val="both"/>
        <w:rPr>
          <w:color w:val="000000" w:themeColor="text1"/>
          <w:sz w:val="28"/>
          <w:szCs w:val="28"/>
        </w:rPr>
      </w:pPr>
      <w:r w:rsidRPr="00A465A6">
        <w:rPr>
          <w:color w:val="000000" w:themeColor="text1"/>
          <w:sz w:val="28"/>
          <w:szCs w:val="28"/>
        </w:rPr>
        <w:t xml:space="preserve"> </w:t>
      </w:r>
    </w:p>
    <w:p w14:paraId="25B2A557" w14:textId="5F7867C2" w:rsidR="00714E90" w:rsidRPr="00A465A6" w:rsidRDefault="00714E90" w:rsidP="00E97F60">
      <w:pPr>
        <w:spacing w:line="360" w:lineRule="auto"/>
        <w:jc w:val="both"/>
        <w:rPr>
          <w:color w:val="000000" w:themeColor="text1"/>
          <w:sz w:val="20"/>
          <w:szCs w:val="20"/>
        </w:rPr>
      </w:pPr>
      <w:r w:rsidRPr="00A465A6">
        <w:rPr>
          <w:color w:val="000000" w:themeColor="text1"/>
          <w:sz w:val="20"/>
          <w:szCs w:val="20"/>
        </w:rPr>
        <w:t>This dimension captures t</w:t>
      </w:r>
      <w:r w:rsidR="000B61E4" w:rsidRPr="00A465A6">
        <w:rPr>
          <w:color w:val="000000" w:themeColor="text1"/>
          <w:sz w:val="20"/>
          <w:szCs w:val="20"/>
        </w:rPr>
        <w:t>he changing role of the assessing teacher</w:t>
      </w:r>
      <w:r w:rsidR="002A2166" w:rsidRPr="00A465A6">
        <w:rPr>
          <w:color w:val="000000" w:themeColor="text1"/>
          <w:sz w:val="20"/>
          <w:szCs w:val="20"/>
        </w:rPr>
        <w:t xml:space="preserve"> </w:t>
      </w:r>
      <w:r w:rsidRPr="00A465A6">
        <w:rPr>
          <w:color w:val="000000" w:themeColor="text1"/>
          <w:sz w:val="20"/>
          <w:szCs w:val="20"/>
        </w:rPr>
        <w:t xml:space="preserve">in e-assessment. In Category A, the e-assessor </w:t>
      </w:r>
      <w:r w:rsidR="000D598C" w:rsidRPr="00A465A6">
        <w:rPr>
          <w:color w:val="000000" w:themeColor="text1"/>
          <w:sz w:val="20"/>
          <w:szCs w:val="20"/>
        </w:rPr>
        <w:t>is understood to play</w:t>
      </w:r>
      <w:r w:rsidR="000B61E4" w:rsidRPr="00A465A6">
        <w:rPr>
          <w:color w:val="000000" w:themeColor="text1"/>
          <w:sz w:val="20"/>
          <w:szCs w:val="20"/>
        </w:rPr>
        <w:t xml:space="preserve"> the role of the efficient administ</w:t>
      </w:r>
      <w:r w:rsidR="002A2166" w:rsidRPr="00A465A6">
        <w:rPr>
          <w:color w:val="000000" w:themeColor="text1"/>
          <w:sz w:val="20"/>
          <w:szCs w:val="20"/>
        </w:rPr>
        <w:t>rator who detects plagiarism and</w:t>
      </w:r>
      <w:r w:rsidR="000B61E4" w:rsidRPr="00A465A6">
        <w:rPr>
          <w:color w:val="000000" w:themeColor="text1"/>
          <w:sz w:val="20"/>
          <w:szCs w:val="20"/>
        </w:rPr>
        <w:t xml:space="preserve"> ensures the fairness</w:t>
      </w:r>
      <w:r w:rsidR="000D598C" w:rsidRPr="00A465A6">
        <w:rPr>
          <w:color w:val="000000" w:themeColor="text1"/>
          <w:sz w:val="20"/>
          <w:szCs w:val="20"/>
        </w:rPr>
        <w:t xml:space="preserve"> and consistency</w:t>
      </w:r>
      <w:r w:rsidR="002A2166" w:rsidRPr="00A465A6">
        <w:rPr>
          <w:color w:val="000000" w:themeColor="text1"/>
          <w:sz w:val="20"/>
          <w:szCs w:val="20"/>
        </w:rPr>
        <w:t xml:space="preserve"> of the assessment</w:t>
      </w:r>
      <w:r w:rsidR="000B61E4" w:rsidRPr="00A465A6">
        <w:rPr>
          <w:color w:val="000000" w:themeColor="text1"/>
          <w:sz w:val="20"/>
          <w:szCs w:val="20"/>
        </w:rPr>
        <w:t xml:space="preserve">. </w:t>
      </w:r>
      <w:r w:rsidR="00C90B4D" w:rsidRPr="00A465A6">
        <w:rPr>
          <w:color w:val="000000" w:themeColor="text1"/>
          <w:sz w:val="20"/>
          <w:szCs w:val="20"/>
        </w:rPr>
        <w:t>Moving on to Category B</w:t>
      </w:r>
      <w:r w:rsidR="002A2298" w:rsidRPr="00A465A6">
        <w:rPr>
          <w:color w:val="000000" w:themeColor="text1"/>
          <w:sz w:val="20"/>
          <w:szCs w:val="20"/>
        </w:rPr>
        <w:t>,</w:t>
      </w:r>
      <w:r w:rsidR="00C90B4D" w:rsidRPr="00A465A6">
        <w:rPr>
          <w:color w:val="000000" w:themeColor="text1"/>
          <w:sz w:val="20"/>
          <w:szCs w:val="20"/>
        </w:rPr>
        <w:t xml:space="preserve"> the role is seen as a communicator </w:t>
      </w:r>
      <w:r w:rsidR="0089415D" w:rsidRPr="00A465A6">
        <w:rPr>
          <w:color w:val="000000" w:themeColor="text1"/>
          <w:sz w:val="20"/>
          <w:szCs w:val="20"/>
        </w:rPr>
        <w:t>and conversati</w:t>
      </w:r>
      <w:r w:rsidR="00735E72" w:rsidRPr="00A465A6">
        <w:rPr>
          <w:color w:val="000000" w:themeColor="text1"/>
          <w:sz w:val="20"/>
          <w:szCs w:val="20"/>
        </w:rPr>
        <w:t>on partner. Sophisticated</w:t>
      </w:r>
      <w:r w:rsidR="0089415D" w:rsidRPr="00A465A6">
        <w:rPr>
          <w:color w:val="000000" w:themeColor="text1"/>
          <w:sz w:val="20"/>
          <w:szCs w:val="20"/>
        </w:rPr>
        <w:t xml:space="preserve"> functionalities can underpin such a teacher role. Both </w:t>
      </w:r>
      <w:r w:rsidR="002A2298" w:rsidRPr="00A465A6">
        <w:rPr>
          <w:color w:val="000000" w:themeColor="text1"/>
          <w:sz w:val="20"/>
          <w:szCs w:val="20"/>
        </w:rPr>
        <w:t>C</w:t>
      </w:r>
      <w:r w:rsidR="0089415D" w:rsidRPr="00A465A6">
        <w:rPr>
          <w:color w:val="000000" w:themeColor="text1"/>
          <w:sz w:val="20"/>
          <w:szCs w:val="20"/>
        </w:rPr>
        <w:t xml:space="preserve">ategories C and D see the teacher </w:t>
      </w:r>
      <w:r w:rsidR="002A2298" w:rsidRPr="00A465A6">
        <w:rPr>
          <w:color w:val="000000" w:themeColor="text1"/>
          <w:sz w:val="20"/>
          <w:szCs w:val="20"/>
        </w:rPr>
        <w:lastRenderedPageBreak/>
        <w:t>as</w:t>
      </w:r>
      <w:r w:rsidR="0089415D" w:rsidRPr="00A465A6">
        <w:rPr>
          <w:color w:val="000000" w:themeColor="text1"/>
          <w:sz w:val="20"/>
          <w:szCs w:val="20"/>
        </w:rPr>
        <w:t xml:space="preserve"> facilitator; in Category C the teacher/assessor facilitates learning and skills development and utilises</w:t>
      </w:r>
      <w:r w:rsidR="00735E72" w:rsidRPr="00A465A6">
        <w:rPr>
          <w:color w:val="000000" w:themeColor="text1"/>
          <w:sz w:val="20"/>
          <w:szCs w:val="20"/>
        </w:rPr>
        <w:t xml:space="preserve"> the e-assessment </w:t>
      </w:r>
      <w:r w:rsidR="0089415D" w:rsidRPr="00A465A6">
        <w:rPr>
          <w:color w:val="000000" w:themeColor="text1"/>
          <w:sz w:val="20"/>
          <w:szCs w:val="20"/>
        </w:rPr>
        <w:t>s</w:t>
      </w:r>
      <w:r w:rsidR="00735E72" w:rsidRPr="00A465A6">
        <w:rPr>
          <w:color w:val="000000" w:themeColor="text1"/>
          <w:sz w:val="20"/>
          <w:szCs w:val="20"/>
        </w:rPr>
        <w:t>ystem</w:t>
      </w:r>
      <w:r w:rsidR="0089415D" w:rsidRPr="00A465A6">
        <w:rPr>
          <w:color w:val="000000" w:themeColor="text1"/>
          <w:sz w:val="20"/>
          <w:szCs w:val="20"/>
        </w:rPr>
        <w:t xml:space="preserve"> to guide student learning</w:t>
      </w:r>
      <w:r w:rsidR="002A2298" w:rsidRPr="00A465A6">
        <w:rPr>
          <w:color w:val="000000" w:themeColor="text1"/>
          <w:sz w:val="20"/>
          <w:szCs w:val="20"/>
        </w:rPr>
        <w:t>,</w:t>
      </w:r>
      <w:r w:rsidR="0089415D" w:rsidRPr="00A465A6">
        <w:rPr>
          <w:color w:val="000000" w:themeColor="text1"/>
          <w:sz w:val="20"/>
          <w:szCs w:val="20"/>
        </w:rPr>
        <w:t xml:space="preserve"> whereas in Category D the teacher facilitates</w:t>
      </w:r>
      <w:r w:rsidR="00292CAF" w:rsidRPr="00A465A6">
        <w:rPr>
          <w:color w:val="000000" w:themeColor="text1"/>
          <w:sz w:val="20"/>
          <w:szCs w:val="20"/>
        </w:rPr>
        <w:t xml:space="preserve"> personal development and growth through the intentiona</w:t>
      </w:r>
      <w:r w:rsidR="00735E72" w:rsidRPr="00A465A6">
        <w:rPr>
          <w:color w:val="000000" w:themeColor="text1"/>
          <w:sz w:val="20"/>
          <w:szCs w:val="20"/>
        </w:rPr>
        <w:t xml:space="preserve">l use of e-assessment system; they, therefore, act more as </w:t>
      </w:r>
      <w:r w:rsidR="00292CAF" w:rsidRPr="00A465A6">
        <w:rPr>
          <w:color w:val="000000" w:themeColor="text1"/>
          <w:sz w:val="20"/>
          <w:szCs w:val="20"/>
        </w:rPr>
        <w:t>mentor</w:t>
      </w:r>
      <w:r w:rsidR="00735E72" w:rsidRPr="00A465A6">
        <w:rPr>
          <w:color w:val="000000" w:themeColor="text1"/>
          <w:sz w:val="20"/>
          <w:szCs w:val="20"/>
        </w:rPr>
        <w:t>s</w:t>
      </w:r>
      <w:r w:rsidR="00292CAF" w:rsidRPr="00A465A6">
        <w:rPr>
          <w:color w:val="000000" w:themeColor="text1"/>
          <w:sz w:val="20"/>
          <w:szCs w:val="20"/>
        </w:rPr>
        <w:t xml:space="preserve">. </w:t>
      </w:r>
      <w:r w:rsidR="0089415D" w:rsidRPr="00A465A6">
        <w:rPr>
          <w:color w:val="000000" w:themeColor="text1"/>
          <w:sz w:val="20"/>
          <w:szCs w:val="20"/>
        </w:rPr>
        <w:t xml:space="preserve"> </w:t>
      </w:r>
    </w:p>
    <w:p w14:paraId="3ABD477F" w14:textId="77777777" w:rsidR="008074C5" w:rsidRPr="00A465A6" w:rsidRDefault="008074C5" w:rsidP="00C90B4D">
      <w:pPr>
        <w:spacing w:line="360" w:lineRule="auto"/>
        <w:jc w:val="both"/>
        <w:rPr>
          <w:color w:val="000000" w:themeColor="text1"/>
          <w:sz w:val="28"/>
          <w:szCs w:val="28"/>
        </w:rPr>
      </w:pPr>
    </w:p>
    <w:p w14:paraId="1547D17A" w14:textId="313126D6" w:rsidR="008074C5" w:rsidRPr="00A465A6" w:rsidRDefault="000B5DEA" w:rsidP="00C90B4D">
      <w:pPr>
        <w:spacing w:line="360" w:lineRule="auto"/>
        <w:jc w:val="both"/>
        <w:rPr>
          <w:i/>
          <w:color w:val="000000" w:themeColor="text1"/>
          <w:sz w:val="22"/>
          <w:szCs w:val="22"/>
        </w:rPr>
      </w:pPr>
      <w:r w:rsidRPr="00A465A6">
        <w:rPr>
          <w:i/>
          <w:color w:val="000000" w:themeColor="text1"/>
          <w:sz w:val="22"/>
          <w:szCs w:val="22"/>
        </w:rPr>
        <w:t>T</w:t>
      </w:r>
      <w:r w:rsidR="008074C5" w:rsidRPr="00A465A6">
        <w:rPr>
          <w:i/>
          <w:color w:val="000000" w:themeColor="text1"/>
          <w:sz w:val="22"/>
          <w:szCs w:val="22"/>
        </w:rPr>
        <w:t>he</w:t>
      </w:r>
      <w:r w:rsidRPr="00A465A6">
        <w:rPr>
          <w:i/>
          <w:color w:val="000000" w:themeColor="text1"/>
          <w:sz w:val="22"/>
          <w:szCs w:val="22"/>
        </w:rPr>
        <w:t xml:space="preserve"> role of the</w:t>
      </w:r>
      <w:r w:rsidR="008074C5" w:rsidRPr="00A465A6">
        <w:rPr>
          <w:i/>
          <w:color w:val="000000" w:themeColor="text1"/>
          <w:sz w:val="22"/>
          <w:szCs w:val="22"/>
        </w:rPr>
        <w:t xml:space="preserve"> </w:t>
      </w:r>
      <w:r w:rsidR="00C90B4D" w:rsidRPr="00A465A6">
        <w:rPr>
          <w:i/>
          <w:color w:val="000000" w:themeColor="text1"/>
          <w:sz w:val="22"/>
          <w:szCs w:val="22"/>
        </w:rPr>
        <w:t xml:space="preserve">assessed </w:t>
      </w:r>
      <w:r w:rsidR="008074C5" w:rsidRPr="00A465A6">
        <w:rPr>
          <w:i/>
          <w:color w:val="000000" w:themeColor="text1"/>
          <w:sz w:val="22"/>
          <w:szCs w:val="22"/>
        </w:rPr>
        <w:t xml:space="preserve">student </w:t>
      </w:r>
    </w:p>
    <w:p w14:paraId="7C4D8E0E" w14:textId="77777777" w:rsidR="00814EE2" w:rsidRPr="00A465A6" w:rsidRDefault="00814EE2" w:rsidP="00C90B4D">
      <w:pPr>
        <w:spacing w:line="360" w:lineRule="auto"/>
        <w:jc w:val="both"/>
        <w:rPr>
          <w:b/>
          <w:i/>
          <w:color w:val="000000" w:themeColor="text1"/>
        </w:rPr>
      </w:pPr>
    </w:p>
    <w:p w14:paraId="464FA566" w14:textId="640C26E6" w:rsidR="00814EE2" w:rsidRPr="00A465A6" w:rsidRDefault="00C143B0" w:rsidP="00E97F60">
      <w:pPr>
        <w:spacing w:line="360" w:lineRule="auto"/>
        <w:jc w:val="both"/>
        <w:rPr>
          <w:color w:val="000000" w:themeColor="text1"/>
          <w:sz w:val="20"/>
          <w:szCs w:val="20"/>
        </w:rPr>
      </w:pPr>
      <w:r w:rsidRPr="00A465A6">
        <w:rPr>
          <w:color w:val="000000" w:themeColor="text1"/>
          <w:sz w:val="20"/>
          <w:szCs w:val="20"/>
        </w:rPr>
        <w:t xml:space="preserve">The role of the student </w:t>
      </w:r>
      <w:r w:rsidR="00750FDD" w:rsidRPr="00A465A6">
        <w:rPr>
          <w:color w:val="000000" w:themeColor="text1"/>
          <w:sz w:val="20"/>
          <w:szCs w:val="20"/>
        </w:rPr>
        <w:t xml:space="preserve">is </w:t>
      </w:r>
      <w:r w:rsidR="00D553C0" w:rsidRPr="00A465A6">
        <w:rPr>
          <w:color w:val="000000" w:themeColor="text1"/>
          <w:sz w:val="20"/>
          <w:szCs w:val="20"/>
        </w:rPr>
        <w:t xml:space="preserve">predominantly viewed </w:t>
      </w:r>
      <w:r w:rsidR="00110555" w:rsidRPr="00A465A6">
        <w:rPr>
          <w:color w:val="000000" w:themeColor="text1"/>
          <w:sz w:val="20"/>
          <w:szCs w:val="20"/>
        </w:rPr>
        <w:t xml:space="preserve">using </w:t>
      </w:r>
      <w:r w:rsidR="00750FDD" w:rsidRPr="00A465A6">
        <w:rPr>
          <w:color w:val="000000" w:themeColor="text1"/>
          <w:sz w:val="20"/>
          <w:szCs w:val="20"/>
        </w:rPr>
        <w:t>a</w:t>
      </w:r>
      <w:r w:rsidRPr="00A465A6">
        <w:rPr>
          <w:color w:val="000000" w:themeColor="text1"/>
          <w:sz w:val="20"/>
          <w:szCs w:val="20"/>
        </w:rPr>
        <w:t xml:space="preserve"> transa</w:t>
      </w:r>
      <w:r w:rsidR="00622765" w:rsidRPr="00A465A6">
        <w:rPr>
          <w:color w:val="000000" w:themeColor="text1"/>
          <w:sz w:val="20"/>
          <w:szCs w:val="20"/>
        </w:rPr>
        <w:t>ctional</w:t>
      </w:r>
      <w:r w:rsidR="00750FDD" w:rsidRPr="00A465A6">
        <w:rPr>
          <w:color w:val="000000" w:themeColor="text1"/>
          <w:sz w:val="20"/>
          <w:szCs w:val="20"/>
        </w:rPr>
        <w:t xml:space="preserve"> lens</w:t>
      </w:r>
      <w:r w:rsidR="00622765" w:rsidRPr="00A465A6">
        <w:rPr>
          <w:color w:val="000000" w:themeColor="text1"/>
          <w:sz w:val="20"/>
          <w:szCs w:val="20"/>
        </w:rPr>
        <w:t xml:space="preserve"> in Category A; the student submits work and receives formative feedback or summative results.</w:t>
      </w:r>
      <w:r w:rsidR="00F161F4" w:rsidRPr="00A465A6">
        <w:rPr>
          <w:color w:val="000000" w:themeColor="text1"/>
          <w:sz w:val="20"/>
          <w:szCs w:val="20"/>
        </w:rPr>
        <w:t xml:space="preserve"> The student is also seen as user of the e-assessment platforms. Moving on </w:t>
      </w:r>
      <w:r w:rsidR="00110555" w:rsidRPr="00A465A6">
        <w:rPr>
          <w:color w:val="000000" w:themeColor="text1"/>
          <w:sz w:val="20"/>
          <w:szCs w:val="20"/>
        </w:rPr>
        <w:t>to</w:t>
      </w:r>
      <w:r w:rsidR="00F161F4" w:rsidRPr="00A465A6">
        <w:rPr>
          <w:color w:val="000000" w:themeColor="text1"/>
          <w:sz w:val="20"/>
          <w:szCs w:val="20"/>
        </w:rPr>
        <w:t xml:space="preserve"> Category B, the role </w:t>
      </w:r>
      <w:r w:rsidR="00D553C0" w:rsidRPr="00A465A6">
        <w:rPr>
          <w:color w:val="000000" w:themeColor="text1"/>
          <w:sz w:val="20"/>
          <w:szCs w:val="20"/>
        </w:rPr>
        <w:t>becomes</w:t>
      </w:r>
      <w:r w:rsidR="00F161F4" w:rsidRPr="00A465A6">
        <w:rPr>
          <w:color w:val="000000" w:themeColor="text1"/>
          <w:sz w:val="20"/>
          <w:szCs w:val="20"/>
        </w:rPr>
        <w:t xml:space="preserve"> more active</w:t>
      </w:r>
      <w:r w:rsidR="00110555" w:rsidRPr="00A465A6">
        <w:rPr>
          <w:color w:val="000000" w:themeColor="text1"/>
          <w:sz w:val="20"/>
          <w:szCs w:val="20"/>
        </w:rPr>
        <w:t>, involving</w:t>
      </w:r>
      <w:r w:rsidR="00F161F4" w:rsidRPr="00A465A6">
        <w:rPr>
          <w:color w:val="000000" w:themeColor="text1"/>
          <w:sz w:val="20"/>
          <w:szCs w:val="20"/>
        </w:rPr>
        <w:t xml:space="preserve"> engaging in a conversation with the teac</w:t>
      </w:r>
      <w:r w:rsidR="00D553C0" w:rsidRPr="00A465A6">
        <w:rPr>
          <w:color w:val="000000" w:themeColor="text1"/>
          <w:sz w:val="20"/>
          <w:szCs w:val="20"/>
        </w:rPr>
        <w:t xml:space="preserve">her or other students. As one interviewee stated: </w:t>
      </w:r>
      <w:r w:rsidR="00735E72" w:rsidRPr="00A465A6">
        <w:rPr>
          <w:rFonts w:eastAsia="Helvetica"/>
          <w:i/>
          <w:color w:val="000000" w:themeColor="text1"/>
          <w:sz w:val="20"/>
          <w:szCs w:val="20"/>
        </w:rPr>
        <w:t>‘</w:t>
      </w:r>
      <w:r w:rsidR="00A521DE" w:rsidRPr="00A465A6">
        <w:rPr>
          <w:i/>
          <w:color w:val="000000" w:themeColor="text1"/>
          <w:sz w:val="20"/>
          <w:szCs w:val="20"/>
        </w:rPr>
        <w:t>t</w:t>
      </w:r>
      <w:r w:rsidR="00D553C0" w:rsidRPr="00A465A6">
        <w:rPr>
          <w:i/>
          <w:color w:val="000000" w:themeColor="text1"/>
          <w:sz w:val="20"/>
          <w:szCs w:val="20"/>
        </w:rPr>
        <w:t>he role of the student is very much part of the conversation</w:t>
      </w:r>
      <w:r w:rsidR="00735E72" w:rsidRPr="00A465A6">
        <w:rPr>
          <w:rFonts w:eastAsia="Helvetica"/>
          <w:i/>
          <w:color w:val="000000" w:themeColor="text1"/>
          <w:sz w:val="20"/>
          <w:szCs w:val="20"/>
        </w:rPr>
        <w:t>’</w:t>
      </w:r>
      <w:r w:rsidR="00A521DE" w:rsidRPr="00A465A6">
        <w:rPr>
          <w:rFonts w:eastAsia="Helvetica"/>
          <w:i/>
          <w:color w:val="000000" w:themeColor="text1"/>
          <w:sz w:val="20"/>
          <w:szCs w:val="20"/>
        </w:rPr>
        <w:t xml:space="preserve"> </w:t>
      </w:r>
      <w:r w:rsidR="00D553C0" w:rsidRPr="00A465A6">
        <w:rPr>
          <w:color w:val="000000" w:themeColor="text1"/>
          <w:sz w:val="20"/>
          <w:szCs w:val="20"/>
        </w:rPr>
        <w:t>[P05]. These</w:t>
      </w:r>
      <w:r w:rsidR="00F161F4" w:rsidRPr="00A465A6">
        <w:rPr>
          <w:color w:val="000000" w:themeColor="text1"/>
          <w:sz w:val="20"/>
          <w:szCs w:val="20"/>
        </w:rPr>
        <w:t xml:space="preserve"> elevated levels of engagement and participation are further extended in Category C where the assessed student is seen as an active learner and a partner in the assessment process. A notion of </w:t>
      </w:r>
      <w:r w:rsidR="00D553C0" w:rsidRPr="00A465A6">
        <w:rPr>
          <w:color w:val="000000" w:themeColor="text1"/>
          <w:sz w:val="20"/>
          <w:szCs w:val="20"/>
        </w:rPr>
        <w:t xml:space="preserve">a </w:t>
      </w:r>
      <w:r w:rsidR="00F161F4" w:rsidRPr="00A465A6">
        <w:rPr>
          <w:color w:val="000000" w:themeColor="text1"/>
          <w:sz w:val="20"/>
          <w:szCs w:val="20"/>
        </w:rPr>
        <w:t>negotiating</w:t>
      </w:r>
      <w:r w:rsidR="00D553C0" w:rsidRPr="00A465A6">
        <w:rPr>
          <w:color w:val="000000" w:themeColor="text1"/>
          <w:sz w:val="20"/>
          <w:szCs w:val="20"/>
        </w:rPr>
        <w:t xml:space="preserve"> or co-authoring</w:t>
      </w:r>
      <w:r w:rsidR="00F161F4" w:rsidRPr="00A465A6">
        <w:rPr>
          <w:color w:val="000000" w:themeColor="text1"/>
          <w:sz w:val="20"/>
          <w:szCs w:val="20"/>
        </w:rPr>
        <w:t xml:space="preserve"> partner in the assessment process emerges her</w:t>
      </w:r>
      <w:r w:rsidR="00D4679B" w:rsidRPr="00A465A6">
        <w:rPr>
          <w:color w:val="000000" w:themeColor="text1"/>
          <w:sz w:val="20"/>
          <w:szCs w:val="20"/>
        </w:rPr>
        <w:t>e:</w:t>
      </w:r>
      <w:r w:rsidR="00D553C0" w:rsidRPr="00A465A6">
        <w:rPr>
          <w:i/>
          <w:color w:val="000000" w:themeColor="text1"/>
          <w:sz w:val="20"/>
          <w:szCs w:val="20"/>
        </w:rPr>
        <w:t xml:space="preserve"> </w:t>
      </w:r>
      <w:r w:rsidR="00D553C0" w:rsidRPr="00A465A6">
        <w:rPr>
          <w:i/>
          <w:color w:val="000000" w:themeColor="text1"/>
          <w:sz w:val="20"/>
          <w:szCs w:val="20"/>
        </w:rPr>
        <w:br/>
      </w:r>
      <w:r w:rsidR="00D553C0" w:rsidRPr="00A465A6">
        <w:rPr>
          <w:rFonts w:eastAsia="Helvetica"/>
          <w:i/>
          <w:color w:val="000000" w:themeColor="text1"/>
          <w:sz w:val="20"/>
          <w:szCs w:val="20"/>
        </w:rPr>
        <w:t>“</w:t>
      </w:r>
      <w:r w:rsidR="00D553C0" w:rsidRPr="00A465A6">
        <w:rPr>
          <w:i/>
          <w:color w:val="000000" w:themeColor="text1"/>
          <w:sz w:val="20"/>
          <w:szCs w:val="20"/>
        </w:rPr>
        <w:t>It’s</w:t>
      </w:r>
      <w:r w:rsidR="003E39C4" w:rsidRPr="00A465A6">
        <w:rPr>
          <w:i/>
          <w:color w:val="000000" w:themeColor="text1"/>
          <w:sz w:val="20"/>
          <w:szCs w:val="20"/>
        </w:rPr>
        <w:t xml:space="preserve"> a case of if you make a jacket - Turnitin or e-assessment here -</w:t>
      </w:r>
      <w:r w:rsidR="00D553C0" w:rsidRPr="00A465A6">
        <w:rPr>
          <w:i/>
          <w:color w:val="000000" w:themeColor="text1"/>
          <w:sz w:val="20"/>
          <w:szCs w:val="20"/>
        </w:rPr>
        <w:t xml:space="preserve"> if you make it a straitjacket then it inhibits learning ultimately, and if it’s a very loosely formed jacket that can fit anyone and has a nice lot of flexibility and adaptability within it, it becomes something that teachers or students feel they can author, they can have a role in co-authoring</w:t>
      </w:r>
      <w:r w:rsidR="00110555" w:rsidRPr="00A465A6">
        <w:rPr>
          <w:color w:val="000000" w:themeColor="text1"/>
          <w:sz w:val="20"/>
          <w:szCs w:val="20"/>
        </w:rPr>
        <w:t>”</w:t>
      </w:r>
      <w:r w:rsidR="00B115A3" w:rsidRPr="00A465A6">
        <w:rPr>
          <w:i/>
          <w:color w:val="000000" w:themeColor="text1"/>
          <w:sz w:val="20"/>
          <w:szCs w:val="20"/>
        </w:rPr>
        <w:t xml:space="preserve"> </w:t>
      </w:r>
      <w:r w:rsidR="00D553C0" w:rsidRPr="00A465A6">
        <w:rPr>
          <w:color w:val="000000" w:themeColor="text1"/>
          <w:sz w:val="20"/>
          <w:szCs w:val="20"/>
        </w:rPr>
        <w:t>[P07]</w:t>
      </w:r>
      <w:r w:rsidR="00B115A3" w:rsidRPr="00A465A6">
        <w:rPr>
          <w:color w:val="000000" w:themeColor="text1"/>
          <w:sz w:val="20"/>
          <w:szCs w:val="20"/>
        </w:rPr>
        <w:t>.</w:t>
      </w:r>
      <w:r w:rsidR="00D553C0" w:rsidRPr="00A465A6">
        <w:rPr>
          <w:i/>
          <w:color w:val="000000" w:themeColor="text1"/>
          <w:sz w:val="20"/>
          <w:szCs w:val="20"/>
        </w:rPr>
        <w:t xml:space="preserve"> </w:t>
      </w:r>
      <w:r w:rsidR="00D553C0" w:rsidRPr="00A465A6">
        <w:rPr>
          <w:color w:val="000000" w:themeColor="text1"/>
          <w:sz w:val="20"/>
          <w:szCs w:val="20"/>
        </w:rPr>
        <w:t>These</w:t>
      </w:r>
      <w:r w:rsidR="00D4679B" w:rsidRPr="00A465A6">
        <w:rPr>
          <w:color w:val="000000" w:themeColor="text1"/>
          <w:sz w:val="20"/>
          <w:szCs w:val="20"/>
        </w:rPr>
        <w:t xml:space="preserve"> conceptualisations of the role of the student in the e-assessment process</w:t>
      </w:r>
      <w:r w:rsidR="00D553C0" w:rsidRPr="00A465A6">
        <w:rPr>
          <w:color w:val="000000" w:themeColor="text1"/>
          <w:sz w:val="20"/>
          <w:szCs w:val="20"/>
        </w:rPr>
        <w:t xml:space="preserve"> </w:t>
      </w:r>
      <w:r w:rsidR="00D4679B" w:rsidRPr="00A465A6">
        <w:rPr>
          <w:color w:val="000000" w:themeColor="text1"/>
          <w:sz w:val="20"/>
          <w:szCs w:val="20"/>
        </w:rPr>
        <w:t xml:space="preserve">are </w:t>
      </w:r>
      <w:r w:rsidR="00F161F4" w:rsidRPr="00A465A6">
        <w:rPr>
          <w:color w:val="000000" w:themeColor="text1"/>
          <w:sz w:val="20"/>
          <w:szCs w:val="20"/>
        </w:rPr>
        <w:t xml:space="preserve">further elaborated in Category D; the student here is active not only in the assessment </w:t>
      </w:r>
      <w:r w:rsidR="00753AFA" w:rsidRPr="00A465A6">
        <w:rPr>
          <w:color w:val="000000" w:themeColor="text1"/>
          <w:sz w:val="20"/>
          <w:szCs w:val="20"/>
        </w:rPr>
        <w:t>tasks</w:t>
      </w:r>
      <w:r w:rsidR="00F161F4" w:rsidRPr="00A465A6">
        <w:rPr>
          <w:color w:val="000000" w:themeColor="text1"/>
          <w:sz w:val="20"/>
          <w:szCs w:val="20"/>
        </w:rPr>
        <w:t xml:space="preserve"> but also within the online/classroom cohort, collective spaces and professional communities. </w:t>
      </w:r>
    </w:p>
    <w:p w14:paraId="78890CB3" w14:textId="77777777" w:rsidR="00814EE2" w:rsidRPr="00A465A6" w:rsidRDefault="00814EE2" w:rsidP="00D460FC">
      <w:pPr>
        <w:spacing w:line="360" w:lineRule="auto"/>
        <w:jc w:val="both"/>
        <w:rPr>
          <w:b/>
          <w:i/>
          <w:color w:val="000000" w:themeColor="text1"/>
        </w:rPr>
      </w:pPr>
    </w:p>
    <w:p w14:paraId="74B7776C" w14:textId="7BA8A150" w:rsidR="00850F32" w:rsidRPr="00A465A6" w:rsidRDefault="000B5DEA" w:rsidP="00D460FC">
      <w:pPr>
        <w:spacing w:line="360" w:lineRule="auto"/>
        <w:jc w:val="both"/>
        <w:rPr>
          <w:i/>
          <w:color w:val="000000" w:themeColor="text1"/>
          <w:sz w:val="22"/>
          <w:szCs w:val="22"/>
        </w:rPr>
      </w:pPr>
      <w:r w:rsidRPr="00A465A6">
        <w:rPr>
          <w:i/>
          <w:color w:val="000000" w:themeColor="text1"/>
          <w:sz w:val="22"/>
          <w:szCs w:val="22"/>
        </w:rPr>
        <w:t>T</w:t>
      </w:r>
      <w:r w:rsidR="00F161F4" w:rsidRPr="00A465A6">
        <w:rPr>
          <w:i/>
          <w:color w:val="000000" w:themeColor="text1"/>
          <w:sz w:val="22"/>
          <w:szCs w:val="22"/>
        </w:rPr>
        <w:t>he role of the medium</w:t>
      </w:r>
      <w:r w:rsidR="00133E7A" w:rsidRPr="00A465A6">
        <w:rPr>
          <w:i/>
          <w:color w:val="000000" w:themeColor="text1"/>
          <w:sz w:val="22"/>
          <w:szCs w:val="22"/>
        </w:rPr>
        <w:tab/>
      </w:r>
      <w:r w:rsidR="00133E7A" w:rsidRPr="00A465A6">
        <w:rPr>
          <w:i/>
          <w:color w:val="000000" w:themeColor="text1"/>
          <w:sz w:val="22"/>
          <w:szCs w:val="22"/>
        </w:rPr>
        <w:br/>
      </w:r>
    </w:p>
    <w:p w14:paraId="2256DE22" w14:textId="36ED74D8" w:rsidR="007B031D" w:rsidRPr="00A465A6" w:rsidRDefault="006D340B" w:rsidP="00FA1B37">
      <w:pPr>
        <w:pStyle w:val="TextBody"/>
        <w:spacing w:after="0" w:line="360" w:lineRule="auto"/>
        <w:jc w:val="both"/>
        <w:rPr>
          <w:rFonts w:cs="Times New Roman"/>
          <w:color w:val="000000" w:themeColor="text1"/>
          <w:sz w:val="20"/>
          <w:szCs w:val="20"/>
        </w:rPr>
      </w:pPr>
      <w:r w:rsidRPr="00A465A6">
        <w:rPr>
          <w:color w:val="000000" w:themeColor="text1"/>
          <w:sz w:val="20"/>
          <w:szCs w:val="20"/>
        </w:rPr>
        <w:t>This dimension reflects the accounts of academics on the role of the e-assessment medium, extending from an understanding of the medium as a transactional mechanism to a more advanced understanding as an instrument</w:t>
      </w:r>
      <w:r w:rsidR="009E04DC" w:rsidRPr="00A465A6">
        <w:rPr>
          <w:color w:val="000000" w:themeColor="text1"/>
          <w:sz w:val="20"/>
          <w:szCs w:val="20"/>
        </w:rPr>
        <w:t xml:space="preserve"> for personal and collective development.</w:t>
      </w:r>
      <w:r w:rsidRPr="00A465A6">
        <w:rPr>
          <w:color w:val="000000" w:themeColor="text1"/>
          <w:sz w:val="20"/>
          <w:szCs w:val="20"/>
        </w:rPr>
        <w:t xml:space="preserve"> </w:t>
      </w:r>
      <w:r w:rsidR="00850F32" w:rsidRPr="00A465A6">
        <w:rPr>
          <w:color w:val="000000" w:themeColor="text1"/>
          <w:sz w:val="20"/>
          <w:szCs w:val="20"/>
        </w:rPr>
        <w:t xml:space="preserve">Within Category A, the medium </w:t>
      </w:r>
      <w:r w:rsidR="004C2BBB" w:rsidRPr="00A465A6">
        <w:rPr>
          <w:color w:val="000000" w:themeColor="text1"/>
          <w:sz w:val="20"/>
          <w:szCs w:val="20"/>
        </w:rPr>
        <w:t xml:space="preserve">supports </w:t>
      </w:r>
      <w:r w:rsidR="00F726AA" w:rsidRPr="00A465A6">
        <w:rPr>
          <w:color w:val="000000" w:themeColor="text1"/>
          <w:sz w:val="20"/>
          <w:szCs w:val="20"/>
        </w:rPr>
        <w:t xml:space="preserve">administrative </w:t>
      </w:r>
      <w:r w:rsidR="00850F32" w:rsidRPr="00A465A6">
        <w:rPr>
          <w:color w:val="000000" w:themeColor="text1"/>
          <w:sz w:val="20"/>
          <w:szCs w:val="20"/>
        </w:rPr>
        <w:t>transactions</w:t>
      </w:r>
      <w:r w:rsidR="004247A4" w:rsidRPr="00A465A6">
        <w:rPr>
          <w:color w:val="000000" w:themeColor="text1"/>
          <w:sz w:val="20"/>
          <w:szCs w:val="20"/>
        </w:rPr>
        <w:t>;</w:t>
      </w:r>
      <w:r w:rsidR="00850F32" w:rsidRPr="00A465A6">
        <w:rPr>
          <w:color w:val="000000" w:themeColor="text1"/>
          <w:sz w:val="20"/>
          <w:szCs w:val="20"/>
        </w:rPr>
        <w:t xml:space="preserve"> these take several forms and follow multiple directions between students, teachers, university administrators, e-assessment system managers and external moderators, quality assurance and professional </w:t>
      </w:r>
      <w:r w:rsidR="003F16DB" w:rsidRPr="00A465A6">
        <w:rPr>
          <w:color w:val="000000" w:themeColor="text1"/>
          <w:sz w:val="20"/>
          <w:szCs w:val="20"/>
        </w:rPr>
        <w:t>accreditation</w:t>
      </w:r>
      <w:r w:rsidR="00850F32" w:rsidRPr="00A465A6">
        <w:rPr>
          <w:color w:val="000000" w:themeColor="text1"/>
          <w:sz w:val="20"/>
          <w:szCs w:val="20"/>
        </w:rPr>
        <w:t xml:space="preserve"> bodies. </w:t>
      </w:r>
      <w:r w:rsidR="004C2BBB" w:rsidRPr="00A465A6">
        <w:rPr>
          <w:color w:val="000000" w:themeColor="text1"/>
          <w:sz w:val="20"/>
          <w:szCs w:val="20"/>
        </w:rPr>
        <w:t>Within the second</w:t>
      </w:r>
      <w:r w:rsidR="00735E72" w:rsidRPr="00A465A6">
        <w:rPr>
          <w:color w:val="000000" w:themeColor="text1"/>
          <w:sz w:val="20"/>
          <w:szCs w:val="20"/>
        </w:rPr>
        <w:t xml:space="preserve"> category of description,</w:t>
      </w:r>
      <w:r w:rsidR="00735E72" w:rsidRPr="00A465A6">
        <w:rPr>
          <w:b/>
          <w:color w:val="000000" w:themeColor="text1"/>
          <w:sz w:val="20"/>
          <w:szCs w:val="20"/>
        </w:rPr>
        <w:t xml:space="preserve"> </w:t>
      </w:r>
      <w:r w:rsidR="00850F32" w:rsidRPr="00A465A6">
        <w:rPr>
          <w:color w:val="000000" w:themeColor="text1"/>
          <w:sz w:val="20"/>
          <w:szCs w:val="20"/>
        </w:rPr>
        <w:t xml:space="preserve">the </w:t>
      </w:r>
      <w:r w:rsidR="00F726AA" w:rsidRPr="00A465A6">
        <w:rPr>
          <w:color w:val="000000" w:themeColor="text1"/>
          <w:sz w:val="20"/>
          <w:szCs w:val="20"/>
        </w:rPr>
        <w:t xml:space="preserve">medium </w:t>
      </w:r>
      <w:r w:rsidR="00735E72" w:rsidRPr="00A465A6">
        <w:rPr>
          <w:color w:val="000000" w:themeColor="text1"/>
          <w:sz w:val="20"/>
          <w:szCs w:val="20"/>
        </w:rPr>
        <w:t>is perceived to enable</w:t>
      </w:r>
      <w:r w:rsidR="00F726AA" w:rsidRPr="00A465A6">
        <w:rPr>
          <w:color w:val="000000" w:themeColor="text1"/>
          <w:sz w:val="20"/>
          <w:szCs w:val="20"/>
        </w:rPr>
        <w:t xml:space="preserve"> a</w:t>
      </w:r>
      <w:r w:rsidR="005D5375" w:rsidRPr="00A465A6">
        <w:rPr>
          <w:color w:val="000000" w:themeColor="text1"/>
          <w:sz w:val="20"/>
          <w:szCs w:val="20"/>
        </w:rPr>
        <w:t xml:space="preserve"> communicative </w:t>
      </w:r>
      <w:r w:rsidR="00F726AA" w:rsidRPr="00A465A6">
        <w:rPr>
          <w:color w:val="000000" w:themeColor="text1"/>
          <w:sz w:val="20"/>
          <w:szCs w:val="20"/>
        </w:rPr>
        <w:t xml:space="preserve">function; certain platforms may </w:t>
      </w:r>
      <w:r w:rsidR="003F16DB" w:rsidRPr="00A465A6">
        <w:rPr>
          <w:color w:val="000000" w:themeColor="text1"/>
          <w:sz w:val="20"/>
          <w:szCs w:val="20"/>
        </w:rPr>
        <w:t>better serve this purpose</w:t>
      </w:r>
      <w:r w:rsidR="00F726AA" w:rsidRPr="00A465A6">
        <w:rPr>
          <w:color w:val="000000" w:themeColor="text1"/>
          <w:sz w:val="20"/>
          <w:szCs w:val="20"/>
        </w:rPr>
        <w:t>; therefore, in the academics’ accounts dialogic- and socially-centred media appear more often</w:t>
      </w:r>
      <w:r w:rsidR="003F16DB" w:rsidRPr="00A465A6">
        <w:rPr>
          <w:color w:val="000000" w:themeColor="text1"/>
          <w:sz w:val="20"/>
          <w:szCs w:val="20"/>
        </w:rPr>
        <w:t xml:space="preserve"> </w:t>
      </w:r>
      <w:r w:rsidR="004C2BBB" w:rsidRPr="00A465A6">
        <w:rPr>
          <w:color w:val="000000" w:themeColor="text1"/>
          <w:sz w:val="20"/>
          <w:szCs w:val="20"/>
        </w:rPr>
        <w:t>and play a central role in facilitat</w:t>
      </w:r>
      <w:r w:rsidR="003F16DB" w:rsidRPr="00A465A6">
        <w:rPr>
          <w:color w:val="000000" w:themeColor="text1"/>
          <w:sz w:val="20"/>
          <w:szCs w:val="20"/>
        </w:rPr>
        <w:t>ing the intended communicative functions. These</w:t>
      </w:r>
      <w:r w:rsidR="00F726AA" w:rsidRPr="00A465A6">
        <w:rPr>
          <w:color w:val="000000" w:themeColor="text1"/>
          <w:sz w:val="20"/>
          <w:szCs w:val="20"/>
        </w:rPr>
        <w:t xml:space="preserve"> function</w:t>
      </w:r>
      <w:r w:rsidR="003F16DB" w:rsidRPr="00A465A6">
        <w:rPr>
          <w:color w:val="000000" w:themeColor="text1"/>
          <w:sz w:val="20"/>
          <w:szCs w:val="20"/>
        </w:rPr>
        <w:t>s</w:t>
      </w:r>
      <w:r w:rsidR="00F726AA" w:rsidRPr="00A465A6">
        <w:rPr>
          <w:color w:val="000000" w:themeColor="text1"/>
          <w:sz w:val="20"/>
          <w:szCs w:val="20"/>
        </w:rPr>
        <w:t xml:space="preserve"> </w:t>
      </w:r>
      <w:r w:rsidR="002E2D1B" w:rsidRPr="00A465A6">
        <w:rPr>
          <w:color w:val="000000" w:themeColor="text1"/>
          <w:sz w:val="20"/>
          <w:szCs w:val="20"/>
        </w:rPr>
        <w:t>become</w:t>
      </w:r>
      <w:r w:rsidR="00F726AA" w:rsidRPr="00A465A6">
        <w:rPr>
          <w:color w:val="000000" w:themeColor="text1"/>
          <w:sz w:val="20"/>
          <w:szCs w:val="20"/>
        </w:rPr>
        <w:t xml:space="preserve"> instrument</w:t>
      </w:r>
      <w:r w:rsidR="003F16DB" w:rsidRPr="00A465A6">
        <w:rPr>
          <w:color w:val="000000" w:themeColor="text1"/>
          <w:sz w:val="20"/>
          <w:szCs w:val="20"/>
        </w:rPr>
        <w:t xml:space="preserve">al in </w:t>
      </w:r>
      <w:r w:rsidR="00F726AA" w:rsidRPr="00A465A6">
        <w:rPr>
          <w:color w:val="000000" w:themeColor="text1"/>
          <w:sz w:val="20"/>
          <w:szCs w:val="20"/>
        </w:rPr>
        <w:t>support</w:t>
      </w:r>
      <w:r w:rsidR="003F16DB" w:rsidRPr="00A465A6">
        <w:rPr>
          <w:color w:val="000000" w:themeColor="text1"/>
          <w:sz w:val="20"/>
          <w:szCs w:val="20"/>
        </w:rPr>
        <w:t>ing</w:t>
      </w:r>
      <w:r w:rsidR="00F726AA" w:rsidRPr="00A465A6">
        <w:rPr>
          <w:color w:val="000000" w:themeColor="text1"/>
          <w:sz w:val="20"/>
          <w:szCs w:val="20"/>
        </w:rPr>
        <w:t xml:space="preserve"> student learning and skills</w:t>
      </w:r>
      <w:r w:rsidR="004247A4" w:rsidRPr="00A465A6">
        <w:rPr>
          <w:color w:val="000000" w:themeColor="text1"/>
          <w:sz w:val="20"/>
          <w:szCs w:val="20"/>
        </w:rPr>
        <w:t xml:space="preserve"> </w:t>
      </w:r>
      <w:r w:rsidR="00F726AA" w:rsidRPr="00A465A6">
        <w:rPr>
          <w:color w:val="000000" w:themeColor="text1"/>
          <w:sz w:val="20"/>
          <w:szCs w:val="20"/>
        </w:rPr>
        <w:t xml:space="preserve">development in Category C. </w:t>
      </w:r>
      <w:r w:rsidR="002E2D1B" w:rsidRPr="00A465A6">
        <w:rPr>
          <w:color w:val="000000" w:themeColor="text1"/>
          <w:sz w:val="20"/>
          <w:szCs w:val="20"/>
        </w:rPr>
        <w:t xml:space="preserve">The teacher appreciates the medium in relation to how well it supports the achievement of </w:t>
      </w:r>
      <w:r w:rsidR="003F16DB" w:rsidRPr="00A465A6">
        <w:rPr>
          <w:color w:val="000000" w:themeColor="text1"/>
          <w:sz w:val="20"/>
          <w:szCs w:val="20"/>
        </w:rPr>
        <w:t xml:space="preserve">course, module or individual teaching session </w:t>
      </w:r>
      <w:r w:rsidR="002E2D1B" w:rsidRPr="00A465A6">
        <w:rPr>
          <w:color w:val="000000" w:themeColor="text1"/>
          <w:sz w:val="20"/>
          <w:szCs w:val="20"/>
        </w:rPr>
        <w:t>learning outcomes</w:t>
      </w:r>
      <w:r w:rsidR="003F16DB" w:rsidRPr="00A465A6">
        <w:rPr>
          <w:color w:val="000000" w:themeColor="text1"/>
          <w:sz w:val="20"/>
          <w:szCs w:val="20"/>
        </w:rPr>
        <w:t>.</w:t>
      </w:r>
      <w:r w:rsidR="002E2D1B" w:rsidRPr="00A465A6">
        <w:rPr>
          <w:color w:val="000000" w:themeColor="text1"/>
          <w:sz w:val="20"/>
          <w:szCs w:val="20"/>
        </w:rPr>
        <w:t xml:space="preserve"> Platforms that underpin personal and collective growth appear to be chosen in</w:t>
      </w:r>
      <w:r w:rsidR="003F16DB" w:rsidRPr="00A465A6">
        <w:rPr>
          <w:color w:val="000000" w:themeColor="text1"/>
          <w:sz w:val="20"/>
          <w:szCs w:val="20"/>
        </w:rPr>
        <w:t xml:space="preserve"> Category D</w:t>
      </w:r>
      <w:r w:rsidR="004247A4" w:rsidRPr="00A465A6">
        <w:rPr>
          <w:color w:val="000000" w:themeColor="text1"/>
          <w:sz w:val="20"/>
          <w:szCs w:val="20"/>
        </w:rPr>
        <w:t>, while</w:t>
      </w:r>
      <w:r w:rsidR="003F16DB" w:rsidRPr="00A465A6">
        <w:rPr>
          <w:color w:val="000000" w:themeColor="text1"/>
          <w:sz w:val="20"/>
          <w:szCs w:val="20"/>
        </w:rPr>
        <w:t xml:space="preserve"> socially-oriented media are described</w:t>
      </w:r>
      <w:r w:rsidR="002E2D1B" w:rsidRPr="00A465A6">
        <w:rPr>
          <w:color w:val="000000" w:themeColor="text1"/>
          <w:sz w:val="20"/>
          <w:szCs w:val="20"/>
        </w:rPr>
        <w:t xml:space="preserve"> as supportive of these</w:t>
      </w:r>
      <w:r w:rsidR="003F16DB" w:rsidRPr="00A465A6">
        <w:rPr>
          <w:color w:val="000000" w:themeColor="text1"/>
          <w:sz w:val="20"/>
          <w:szCs w:val="20"/>
        </w:rPr>
        <w:t xml:space="preserve"> goals along</w:t>
      </w:r>
      <w:r w:rsidR="004247A4" w:rsidRPr="00A465A6">
        <w:rPr>
          <w:color w:val="000000" w:themeColor="text1"/>
          <w:sz w:val="20"/>
          <w:szCs w:val="20"/>
        </w:rPr>
        <w:t>side</w:t>
      </w:r>
      <w:r w:rsidR="003F16DB" w:rsidRPr="00A465A6">
        <w:rPr>
          <w:color w:val="000000" w:themeColor="text1"/>
          <w:sz w:val="20"/>
          <w:szCs w:val="20"/>
        </w:rPr>
        <w:t xml:space="preserve"> media which present the potential to scaffold</w:t>
      </w:r>
      <w:r w:rsidR="002E2D1B" w:rsidRPr="00A465A6">
        <w:rPr>
          <w:color w:val="000000" w:themeColor="text1"/>
          <w:sz w:val="20"/>
          <w:szCs w:val="20"/>
        </w:rPr>
        <w:t xml:space="preserve"> professional development.</w:t>
      </w:r>
      <w:r w:rsidR="00C574D0" w:rsidRPr="00A465A6">
        <w:rPr>
          <w:color w:val="000000" w:themeColor="text1"/>
          <w:sz w:val="20"/>
          <w:szCs w:val="20"/>
        </w:rPr>
        <w:t xml:space="preserve"> </w:t>
      </w:r>
      <w:r w:rsidR="00D851C6" w:rsidRPr="00A465A6">
        <w:rPr>
          <w:rFonts w:cs="Times New Roman"/>
          <w:color w:val="000000" w:themeColor="text1"/>
          <w:sz w:val="20"/>
          <w:szCs w:val="20"/>
        </w:rPr>
        <w:t>Typically, academics’ accounts of</w:t>
      </w:r>
      <w:r w:rsidR="00052D3C" w:rsidRPr="00A465A6">
        <w:rPr>
          <w:rFonts w:cs="Times New Roman"/>
          <w:color w:val="000000" w:themeColor="text1"/>
          <w:sz w:val="20"/>
          <w:szCs w:val="20"/>
        </w:rPr>
        <w:t xml:space="preserve"> the less advanced conceptions </w:t>
      </w:r>
      <w:r w:rsidR="0022398A" w:rsidRPr="00A465A6">
        <w:rPr>
          <w:rFonts w:cs="Times New Roman"/>
          <w:color w:val="000000" w:themeColor="text1"/>
          <w:sz w:val="20"/>
          <w:szCs w:val="20"/>
        </w:rPr>
        <w:t>(</w:t>
      </w:r>
      <w:r w:rsidR="0093534E" w:rsidRPr="00A465A6">
        <w:rPr>
          <w:rFonts w:cs="Times New Roman"/>
          <w:color w:val="000000" w:themeColor="text1"/>
          <w:sz w:val="20"/>
          <w:szCs w:val="20"/>
        </w:rPr>
        <w:t>A</w:t>
      </w:r>
      <w:r w:rsidR="0022398A" w:rsidRPr="00A465A6">
        <w:rPr>
          <w:rFonts w:cs="Times New Roman"/>
          <w:color w:val="000000" w:themeColor="text1"/>
          <w:sz w:val="20"/>
          <w:szCs w:val="20"/>
        </w:rPr>
        <w:t>, B)</w:t>
      </w:r>
      <w:r w:rsidR="00D851C6" w:rsidRPr="00A465A6">
        <w:rPr>
          <w:rFonts w:cs="Times New Roman"/>
          <w:color w:val="000000" w:themeColor="text1"/>
          <w:sz w:val="20"/>
          <w:szCs w:val="20"/>
        </w:rPr>
        <w:t>, describe</w:t>
      </w:r>
      <w:r w:rsidR="0022398A" w:rsidRPr="00A465A6">
        <w:rPr>
          <w:rFonts w:cs="Times New Roman"/>
          <w:color w:val="000000" w:themeColor="text1"/>
          <w:sz w:val="20"/>
          <w:szCs w:val="20"/>
        </w:rPr>
        <w:t xml:space="preserve"> the impact of the medium in terms of </w:t>
      </w:r>
      <w:r w:rsidR="00277A88" w:rsidRPr="00A465A6">
        <w:rPr>
          <w:rFonts w:cs="Times New Roman"/>
          <w:color w:val="000000" w:themeColor="text1"/>
          <w:sz w:val="20"/>
          <w:szCs w:val="20"/>
        </w:rPr>
        <w:t>what it offers to the teacher</w:t>
      </w:r>
      <w:r w:rsidR="00DF4FC7" w:rsidRPr="00A465A6">
        <w:rPr>
          <w:rFonts w:cs="Times New Roman"/>
          <w:color w:val="000000" w:themeColor="text1"/>
          <w:sz w:val="20"/>
          <w:szCs w:val="20"/>
        </w:rPr>
        <w:t>, with some</w:t>
      </w:r>
      <w:r w:rsidR="003A6A58" w:rsidRPr="00A465A6">
        <w:rPr>
          <w:rFonts w:cs="Times New Roman"/>
          <w:color w:val="000000" w:themeColor="text1"/>
          <w:sz w:val="20"/>
          <w:szCs w:val="20"/>
        </w:rPr>
        <w:t xml:space="preserve"> of the metaphors being illuminating</w:t>
      </w:r>
      <w:r w:rsidR="00DF4FC7" w:rsidRPr="00A465A6">
        <w:rPr>
          <w:rFonts w:cs="Times New Roman"/>
          <w:color w:val="000000" w:themeColor="text1"/>
          <w:sz w:val="20"/>
          <w:szCs w:val="20"/>
        </w:rPr>
        <w:t xml:space="preserve">: </w:t>
      </w:r>
    </w:p>
    <w:p w14:paraId="6648BCB5" w14:textId="560E7F60" w:rsidR="005F74A8" w:rsidRPr="00A465A6" w:rsidRDefault="00DF4FC7" w:rsidP="00CB3D28">
      <w:pPr>
        <w:pStyle w:val="TextBody"/>
        <w:spacing w:after="0" w:line="360" w:lineRule="auto"/>
        <w:ind w:left="720"/>
        <w:jc w:val="both"/>
        <w:rPr>
          <w:color w:val="000000" w:themeColor="text1"/>
          <w:sz w:val="20"/>
          <w:szCs w:val="20"/>
        </w:rPr>
      </w:pPr>
      <w:r w:rsidRPr="00A465A6">
        <w:rPr>
          <w:rFonts w:cs="Times New Roman"/>
          <w:i/>
          <w:color w:val="000000" w:themeColor="text1"/>
          <w:sz w:val="20"/>
          <w:szCs w:val="20"/>
        </w:rPr>
        <w:t>‘</w:t>
      </w:r>
      <w:r w:rsidR="00373BD1" w:rsidRPr="00A465A6">
        <w:rPr>
          <w:i/>
          <w:color w:val="000000" w:themeColor="text1"/>
          <w:sz w:val="20"/>
          <w:szCs w:val="20"/>
        </w:rPr>
        <w:t>Y</w:t>
      </w:r>
      <w:r w:rsidR="00412F0D" w:rsidRPr="00A465A6">
        <w:rPr>
          <w:i/>
          <w:color w:val="000000" w:themeColor="text1"/>
          <w:sz w:val="20"/>
          <w:szCs w:val="20"/>
        </w:rPr>
        <w:t xml:space="preserve">ou’re hugely busy marking an enormous amount of work. So any assessment and feedback system has to be as efficient as possible. So I think, you know, I’m definitely looking for systems that enable that and </w:t>
      </w:r>
      <w:r w:rsidR="00412F0D" w:rsidRPr="00A465A6">
        <w:rPr>
          <w:i/>
          <w:color w:val="000000" w:themeColor="text1"/>
          <w:sz w:val="20"/>
          <w:szCs w:val="20"/>
        </w:rPr>
        <w:lastRenderedPageBreak/>
        <w:t>don’t m</w:t>
      </w:r>
      <w:r w:rsidRPr="00A465A6">
        <w:rPr>
          <w:i/>
          <w:color w:val="000000" w:themeColor="text1"/>
          <w:sz w:val="20"/>
          <w:szCs w:val="20"/>
        </w:rPr>
        <w:t>ake it more difficult or longer</w:t>
      </w:r>
      <w:r w:rsidR="00AB5145" w:rsidRPr="00A465A6">
        <w:rPr>
          <w:i/>
          <w:color w:val="000000" w:themeColor="text1"/>
          <w:sz w:val="20"/>
          <w:szCs w:val="20"/>
        </w:rPr>
        <w:t>’</w:t>
      </w:r>
      <w:r w:rsidRPr="00A465A6">
        <w:rPr>
          <w:color w:val="000000" w:themeColor="text1"/>
          <w:sz w:val="20"/>
          <w:szCs w:val="20"/>
        </w:rPr>
        <w:t xml:space="preserve"> [</w:t>
      </w:r>
      <w:r w:rsidR="003A6A58" w:rsidRPr="00A465A6">
        <w:rPr>
          <w:color w:val="000000" w:themeColor="text1"/>
          <w:sz w:val="20"/>
          <w:szCs w:val="20"/>
        </w:rPr>
        <w:t>P01</w:t>
      </w:r>
      <w:r w:rsidRPr="00A465A6">
        <w:rPr>
          <w:color w:val="000000" w:themeColor="text1"/>
          <w:sz w:val="20"/>
          <w:szCs w:val="20"/>
        </w:rPr>
        <w:t>]</w:t>
      </w:r>
      <w:r w:rsidR="00316DFB" w:rsidRPr="00A465A6">
        <w:rPr>
          <w:color w:val="000000" w:themeColor="text1"/>
          <w:sz w:val="20"/>
          <w:szCs w:val="20"/>
        </w:rPr>
        <w:t>.</w:t>
      </w:r>
      <w:r w:rsidR="007B031D" w:rsidRPr="00A465A6">
        <w:rPr>
          <w:color w:val="000000" w:themeColor="text1"/>
          <w:sz w:val="20"/>
          <w:szCs w:val="20"/>
        </w:rPr>
        <w:tab/>
      </w:r>
    </w:p>
    <w:p w14:paraId="28C9A6C0" w14:textId="5DEF1496" w:rsidR="00165104" w:rsidRPr="00A465A6" w:rsidRDefault="0043271B" w:rsidP="0041011A">
      <w:pPr>
        <w:spacing w:line="360" w:lineRule="auto"/>
        <w:jc w:val="both"/>
        <w:rPr>
          <w:i/>
          <w:color w:val="000000" w:themeColor="text1"/>
          <w:sz w:val="20"/>
          <w:szCs w:val="20"/>
        </w:rPr>
      </w:pPr>
      <w:r w:rsidRPr="00A465A6">
        <w:rPr>
          <w:color w:val="000000" w:themeColor="text1"/>
          <w:sz w:val="20"/>
          <w:szCs w:val="20"/>
        </w:rPr>
        <w:t xml:space="preserve">Additionally, the e-assessment platform can be seen as a two–way </w:t>
      </w:r>
      <w:r w:rsidRPr="00A465A6">
        <w:rPr>
          <w:i/>
          <w:color w:val="000000" w:themeColor="text1"/>
          <w:sz w:val="20"/>
          <w:szCs w:val="20"/>
        </w:rPr>
        <w:t>barrier</w:t>
      </w:r>
      <w:r w:rsidRPr="00A465A6">
        <w:rPr>
          <w:color w:val="000000" w:themeColor="text1"/>
          <w:sz w:val="20"/>
          <w:szCs w:val="20"/>
        </w:rPr>
        <w:t xml:space="preserve"> for </w:t>
      </w:r>
      <w:r w:rsidR="00165104" w:rsidRPr="00A465A6">
        <w:rPr>
          <w:color w:val="000000" w:themeColor="text1"/>
          <w:sz w:val="20"/>
          <w:szCs w:val="20"/>
        </w:rPr>
        <w:t>assessed students and the assessing teacher</w:t>
      </w:r>
      <w:r w:rsidR="00373BD1" w:rsidRPr="00A465A6">
        <w:rPr>
          <w:color w:val="000000" w:themeColor="text1"/>
          <w:sz w:val="20"/>
          <w:szCs w:val="20"/>
        </w:rPr>
        <w:t>, bringing about substantial changes to their perceived role and identity</w:t>
      </w:r>
      <w:r w:rsidR="007B031D" w:rsidRPr="00A465A6">
        <w:rPr>
          <w:color w:val="000000" w:themeColor="text1"/>
          <w:sz w:val="20"/>
          <w:szCs w:val="20"/>
        </w:rPr>
        <w:t>.</w:t>
      </w:r>
      <w:r w:rsidRPr="00A465A6">
        <w:rPr>
          <w:color w:val="000000" w:themeColor="text1"/>
          <w:sz w:val="20"/>
          <w:szCs w:val="20"/>
        </w:rPr>
        <w:t xml:space="preserve"> </w:t>
      </w:r>
      <w:r w:rsidRPr="00A465A6">
        <w:rPr>
          <w:i/>
          <w:color w:val="000000" w:themeColor="text1"/>
          <w:sz w:val="20"/>
          <w:szCs w:val="20"/>
        </w:rPr>
        <w:t xml:space="preserve">  </w:t>
      </w:r>
    </w:p>
    <w:p w14:paraId="14BAB19F" w14:textId="36E08915" w:rsidR="0041011A" w:rsidRPr="00A465A6" w:rsidRDefault="0041011A" w:rsidP="00373BD1">
      <w:pPr>
        <w:spacing w:line="360" w:lineRule="auto"/>
        <w:ind w:left="720"/>
        <w:jc w:val="both"/>
        <w:rPr>
          <w:i/>
          <w:color w:val="000000" w:themeColor="text1"/>
          <w:sz w:val="20"/>
          <w:szCs w:val="20"/>
        </w:rPr>
      </w:pPr>
      <w:r w:rsidRPr="00A465A6">
        <w:rPr>
          <w:i/>
          <w:color w:val="000000" w:themeColor="text1"/>
          <w:sz w:val="20"/>
          <w:szCs w:val="20"/>
        </w:rPr>
        <w:t xml:space="preserve">I think when the students submit via Turnitin, and they know that I mark it but I think it becomes less </w:t>
      </w:r>
      <w:r w:rsidRPr="00057EB6">
        <w:rPr>
          <w:i/>
          <w:color w:val="000000" w:themeColor="text1"/>
          <w:sz w:val="20"/>
          <w:szCs w:val="20"/>
        </w:rPr>
        <w:t>clear, that somehow Turnitin does some of th</w:t>
      </w:r>
      <w:r w:rsidR="00D851C6" w:rsidRPr="00057EB6">
        <w:rPr>
          <w:i/>
          <w:color w:val="000000" w:themeColor="text1"/>
          <w:sz w:val="20"/>
          <w:szCs w:val="20"/>
        </w:rPr>
        <w:t xml:space="preserve">e marking as well, </w:t>
      </w:r>
      <w:r w:rsidRPr="00057EB6">
        <w:rPr>
          <w:i/>
          <w:color w:val="000000" w:themeColor="text1"/>
          <w:sz w:val="20"/>
          <w:szCs w:val="20"/>
        </w:rPr>
        <w:t>it’s like a digital marker. So I guess it changes me in a sense, I become sort of artificially intelligent through my kind of engagement with Turnitin, whereas if I’m marking a hard copy then I’m not, I’m just me. So I guess it’s me who’s experiencing the kind of ontological shift, that I’m becoming more of a kind of… Because I’m not an IT expert, I don’t really understand these systems and I think asking the students to engage with the software creates this kind of mediating effect that’s not helpful.</w:t>
      </w:r>
      <w:r w:rsidR="00815277" w:rsidRPr="00057EB6">
        <w:rPr>
          <w:i/>
          <w:color w:val="000000" w:themeColor="text1"/>
          <w:sz w:val="20"/>
          <w:szCs w:val="20"/>
        </w:rPr>
        <w:t xml:space="preserve"> </w:t>
      </w:r>
      <w:r w:rsidRPr="00057EB6">
        <w:rPr>
          <w:i/>
          <w:color w:val="000000" w:themeColor="text1"/>
          <w:sz w:val="20"/>
          <w:szCs w:val="20"/>
        </w:rPr>
        <w:t>So for me</w:t>
      </w:r>
      <w:r w:rsidR="003A41FF" w:rsidRPr="00057EB6">
        <w:rPr>
          <w:i/>
          <w:color w:val="000000" w:themeColor="text1"/>
          <w:sz w:val="20"/>
          <w:szCs w:val="20"/>
        </w:rPr>
        <w:t>,</w:t>
      </w:r>
      <w:r w:rsidRPr="00057EB6">
        <w:rPr>
          <w:i/>
          <w:color w:val="000000" w:themeColor="text1"/>
          <w:sz w:val="20"/>
          <w:szCs w:val="20"/>
        </w:rPr>
        <w:t xml:space="preserve"> Turnitin has a mediating effect, it’s about creating almost a kind of barrier between me and my students because it’s like okay, you submit </w:t>
      </w:r>
      <w:r w:rsidRPr="00A465A6">
        <w:rPr>
          <w:i/>
          <w:color w:val="000000" w:themeColor="text1"/>
          <w:sz w:val="20"/>
          <w:szCs w:val="20"/>
        </w:rPr>
        <w:t>to this piece of technology and then there’s an expectation that I become an IT exp</w:t>
      </w:r>
      <w:r w:rsidR="003A41FF" w:rsidRPr="00A465A6">
        <w:rPr>
          <w:i/>
          <w:color w:val="000000" w:themeColor="text1"/>
          <w:sz w:val="20"/>
          <w:szCs w:val="20"/>
        </w:rPr>
        <w:t xml:space="preserve">ert. </w:t>
      </w:r>
      <w:r w:rsidR="00373BD1" w:rsidRPr="00A465A6">
        <w:rPr>
          <w:color w:val="000000" w:themeColor="text1"/>
          <w:sz w:val="20"/>
          <w:szCs w:val="20"/>
        </w:rPr>
        <w:t>[P04]</w:t>
      </w:r>
      <w:r w:rsidRPr="00A465A6">
        <w:rPr>
          <w:i/>
          <w:color w:val="000000" w:themeColor="text1"/>
          <w:sz w:val="20"/>
          <w:szCs w:val="20"/>
        </w:rPr>
        <w:tab/>
      </w:r>
    </w:p>
    <w:p w14:paraId="3F4B2ED5" w14:textId="0D28E7DF" w:rsidR="00412F0D" w:rsidRPr="00A465A6" w:rsidRDefault="0041011A" w:rsidP="0093534E">
      <w:pPr>
        <w:spacing w:line="360" w:lineRule="auto"/>
        <w:jc w:val="both"/>
        <w:rPr>
          <w:color w:val="000000" w:themeColor="text1"/>
          <w:sz w:val="20"/>
          <w:szCs w:val="20"/>
        </w:rPr>
      </w:pPr>
      <w:r w:rsidRPr="00A465A6">
        <w:rPr>
          <w:color w:val="000000" w:themeColor="text1"/>
          <w:sz w:val="20"/>
          <w:szCs w:val="20"/>
        </w:rPr>
        <w:t>On contrary, in the more advanced conceptions (C, D) the</w:t>
      </w:r>
      <w:r w:rsidR="00C574D0" w:rsidRPr="00A465A6">
        <w:rPr>
          <w:color w:val="000000" w:themeColor="text1"/>
          <w:sz w:val="20"/>
          <w:szCs w:val="20"/>
        </w:rPr>
        <w:t xml:space="preserve"> impact of the</w:t>
      </w:r>
      <w:r w:rsidRPr="00A465A6">
        <w:rPr>
          <w:color w:val="000000" w:themeColor="text1"/>
          <w:sz w:val="20"/>
          <w:szCs w:val="20"/>
        </w:rPr>
        <w:t xml:space="preserve"> medium is seen </w:t>
      </w:r>
      <w:r w:rsidR="00C17C40" w:rsidRPr="00A465A6">
        <w:rPr>
          <w:color w:val="000000" w:themeColor="text1"/>
          <w:sz w:val="20"/>
          <w:szCs w:val="20"/>
        </w:rPr>
        <w:t xml:space="preserve">along the lines of enabling the enhancement of learning (Category C) or </w:t>
      </w:r>
      <w:r w:rsidR="00CB3C16" w:rsidRPr="00A465A6">
        <w:rPr>
          <w:color w:val="000000" w:themeColor="text1"/>
          <w:sz w:val="20"/>
          <w:szCs w:val="20"/>
        </w:rPr>
        <w:t xml:space="preserve">enhancing learning and </w:t>
      </w:r>
      <w:r w:rsidR="00CB3C16" w:rsidRPr="00A465A6">
        <w:rPr>
          <w:i/>
          <w:color w:val="000000" w:themeColor="text1"/>
          <w:sz w:val="20"/>
          <w:szCs w:val="20"/>
        </w:rPr>
        <w:t>extending</w:t>
      </w:r>
      <w:r w:rsidR="00CB3C16" w:rsidRPr="00A465A6">
        <w:rPr>
          <w:color w:val="000000" w:themeColor="text1"/>
          <w:sz w:val="20"/>
          <w:szCs w:val="20"/>
        </w:rPr>
        <w:t xml:space="preserve"> to pursuing collective objectives</w:t>
      </w:r>
      <w:r w:rsidR="00871EED" w:rsidRPr="00A465A6">
        <w:rPr>
          <w:color w:val="000000" w:themeColor="text1"/>
          <w:sz w:val="20"/>
          <w:szCs w:val="20"/>
        </w:rPr>
        <w:t xml:space="preserve"> (Category D)</w:t>
      </w:r>
      <w:r w:rsidR="00CB3C16" w:rsidRPr="00A465A6">
        <w:rPr>
          <w:color w:val="000000" w:themeColor="text1"/>
          <w:sz w:val="20"/>
          <w:szCs w:val="20"/>
        </w:rPr>
        <w:t xml:space="preserve">.  </w:t>
      </w:r>
    </w:p>
    <w:p w14:paraId="5D78DA5C" w14:textId="4EA85AF5" w:rsidR="00871EED" w:rsidRPr="00A465A6" w:rsidRDefault="00871EED" w:rsidP="00C574D0">
      <w:pPr>
        <w:pStyle w:val="TextBody"/>
        <w:spacing w:after="0" w:line="360" w:lineRule="auto"/>
        <w:ind w:left="720"/>
        <w:jc w:val="both"/>
        <w:rPr>
          <w:i/>
          <w:color w:val="000000" w:themeColor="text1"/>
          <w:sz w:val="20"/>
          <w:szCs w:val="20"/>
        </w:rPr>
      </w:pPr>
      <w:r w:rsidRPr="00A465A6">
        <w:rPr>
          <w:i/>
          <w:color w:val="000000" w:themeColor="text1"/>
          <w:sz w:val="20"/>
          <w:szCs w:val="20"/>
        </w:rPr>
        <w:t>So I'm more interested in student skills moving beyond the written word and finding more ways of connecting ideas</w:t>
      </w:r>
      <w:r w:rsidR="007B031D" w:rsidRPr="00A465A6">
        <w:rPr>
          <w:i/>
          <w:color w:val="000000" w:themeColor="text1"/>
          <w:sz w:val="20"/>
          <w:szCs w:val="20"/>
        </w:rPr>
        <w:t>.</w:t>
      </w:r>
      <w:r w:rsidRPr="00A465A6">
        <w:rPr>
          <w:i/>
          <w:color w:val="000000" w:themeColor="text1"/>
          <w:sz w:val="20"/>
          <w:szCs w:val="20"/>
        </w:rPr>
        <w:t xml:space="preserve"> </w:t>
      </w:r>
      <w:r w:rsidR="007B031D" w:rsidRPr="00A465A6">
        <w:rPr>
          <w:i/>
          <w:color w:val="000000" w:themeColor="text1"/>
          <w:sz w:val="20"/>
          <w:szCs w:val="20"/>
        </w:rPr>
        <w:t xml:space="preserve">[…] </w:t>
      </w:r>
      <w:r w:rsidRPr="00A465A6">
        <w:rPr>
          <w:i/>
          <w:color w:val="000000" w:themeColor="text1"/>
          <w:sz w:val="20"/>
          <w:szCs w:val="20"/>
        </w:rPr>
        <w:t>I thought that using a medium also has a way of encouraging students to work together on assessment. So although in this particular module students work individually, they do a lot of collaboration online to develop their digital story</w:t>
      </w:r>
      <w:r w:rsidR="00C574D0" w:rsidRPr="00A465A6">
        <w:rPr>
          <w:i/>
          <w:color w:val="000000" w:themeColor="text1"/>
          <w:sz w:val="20"/>
          <w:szCs w:val="20"/>
        </w:rPr>
        <w:t>.</w:t>
      </w:r>
      <w:r w:rsidR="000903CB" w:rsidRPr="00A465A6">
        <w:rPr>
          <w:i/>
          <w:color w:val="000000" w:themeColor="text1"/>
          <w:sz w:val="20"/>
          <w:szCs w:val="20"/>
        </w:rPr>
        <w:t xml:space="preserve"> </w:t>
      </w:r>
      <w:r w:rsidR="000903CB" w:rsidRPr="00A465A6">
        <w:rPr>
          <w:color w:val="000000" w:themeColor="text1"/>
          <w:sz w:val="20"/>
          <w:szCs w:val="20"/>
        </w:rPr>
        <w:t>[P12]</w:t>
      </w:r>
    </w:p>
    <w:p w14:paraId="010DD5DA" w14:textId="00FEE180" w:rsidR="00CB3D28" w:rsidRPr="00A465A6" w:rsidRDefault="00CB3D28" w:rsidP="0093534E">
      <w:pPr>
        <w:spacing w:line="360" w:lineRule="auto"/>
        <w:jc w:val="both"/>
        <w:rPr>
          <w:color w:val="000000" w:themeColor="text1"/>
          <w:sz w:val="20"/>
          <w:szCs w:val="20"/>
        </w:rPr>
      </w:pPr>
      <w:r w:rsidRPr="00A465A6">
        <w:rPr>
          <w:color w:val="000000" w:themeColor="text1"/>
          <w:sz w:val="20"/>
          <w:szCs w:val="20"/>
        </w:rPr>
        <w:t xml:space="preserve">Across all categories, academics foregrounded the intended purpose of the e-assessment platform and made limited references to </w:t>
      </w:r>
      <w:r w:rsidR="00C574D0" w:rsidRPr="00A465A6">
        <w:rPr>
          <w:color w:val="000000" w:themeColor="text1"/>
          <w:sz w:val="20"/>
          <w:szCs w:val="20"/>
        </w:rPr>
        <w:t xml:space="preserve">specific </w:t>
      </w:r>
      <w:r w:rsidRPr="00A465A6">
        <w:rPr>
          <w:color w:val="000000" w:themeColor="text1"/>
          <w:sz w:val="20"/>
          <w:szCs w:val="20"/>
        </w:rPr>
        <w:t>functionalities of the tools available to them. Quite often a particular intende</w:t>
      </w:r>
      <w:r w:rsidR="00C574D0" w:rsidRPr="00A465A6">
        <w:rPr>
          <w:color w:val="000000" w:themeColor="text1"/>
          <w:sz w:val="20"/>
          <w:szCs w:val="20"/>
        </w:rPr>
        <w:t>d formative or summative use was</w:t>
      </w:r>
      <w:r w:rsidRPr="00A465A6">
        <w:rPr>
          <w:color w:val="000000" w:themeColor="text1"/>
          <w:sz w:val="20"/>
          <w:szCs w:val="20"/>
        </w:rPr>
        <w:t xml:space="preserve"> seen to be served by different platforms, without </w:t>
      </w:r>
      <w:r w:rsidR="00C574D0" w:rsidRPr="00A465A6">
        <w:rPr>
          <w:color w:val="000000" w:themeColor="text1"/>
          <w:sz w:val="20"/>
          <w:szCs w:val="20"/>
        </w:rPr>
        <w:t xml:space="preserve">necessarily </w:t>
      </w:r>
      <w:r w:rsidRPr="00A465A6">
        <w:rPr>
          <w:color w:val="000000" w:themeColor="text1"/>
          <w:sz w:val="20"/>
          <w:szCs w:val="20"/>
        </w:rPr>
        <w:t xml:space="preserve">paying attention </w:t>
      </w:r>
      <w:r w:rsidR="00C574D0" w:rsidRPr="00A465A6">
        <w:rPr>
          <w:color w:val="000000" w:themeColor="text1"/>
          <w:sz w:val="20"/>
          <w:szCs w:val="20"/>
        </w:rPr>
        <w:t>to what is endorsed by their teaching te</w:t>
      </w:r>
      <w:r w:rsidR="003A41FF" w:rsidRPr="00A465A6">
        <w:rPr>
          <w:color w:val="000000" w:themeColor="text1"/>
          <w:sz w:val="20"/>
          <w:szCs w:val="20"/>
        </w:rPr>
        <w:t>ams, their department</w:t>
      </w:r>
      <w:r w:rsidR="00C574D0" w:rsidRPr="00A465A6">
        <w:rPr>
          <w:color w:val="000000" w:themeColor="text1"/>
          <w:sz w:val="20"/>
          <w:szCs w:val="20"/>
        </w:rPr>
        <w:t xml:space="preserve"> or their </w:t>
      </w:r>
      <w:r w:rsidRPr="00A465A6">
        <w:rPr>
          <w:color w:val="000000" w:themeColor="text1"/>
          <w:sz w:val="20"/>
          <w:szCs w:val="20"/>
        </w:rPr>
        <w:t xml:space="preserve">institution. </w:t>
      </w:r>
    </w:p>
    <w:p w14:paraId="03ED6D43" w14:textId="0AD1CB83" w:rsidR="0041011A" w:rsidRPr="00A465A6" w:rsidRDefault="00CB3D28" w:rsidP="0093534E">
      <w:pPr>
        <w:spacing w:line="360" w:lineRule="auto"/>
        <w:jc w:val="both"/>
        <w:rPr>
          <w:color w:val="000000" w:themeColor="text1"/>
          <w:sz w:val="20"/>
          <w:szCs w:val="20"/>
        </w:rPr>
      </w:pPr>
      <w:r w:rsidRPr="00A465A6">
        <w:rPr>
          <w:color w:val="000000" w:themeColor="text1"/>
          <w:sz w:val="20"/>
          <w:szCs w:val="20"/>
        </w:rPr>
        <w:t xml:space="preserve"> </w:t>
      </w:r>
      <w:r w:rsidR="005C100E" w:rsidRPr="00A465A6">
        <w:rPr>
          <w:color w:val="000000" w:themeColor="text1"/>
          <w:sz w:val="20"/>
          <w:szCs w:val="20"/>
        </w:rPr>
        <w:t xml:space="preserve"> </w:t>
      </w:r>
    </w:p>
    <w:p w14:paraId="5678B51C" w14:textId="51A50595" w:rsidR="00F161F4" w:rsidRPr="00A465A6" w:rsidRDefault="00F6720D" w:rsidP="00D460FC">
      <w:pPr>
        <w:spacing w:line="360" w:lineRule="auto"/>
        <w:jc w:val="both"/>
        <w:rPr>
          <w:i/>
          <w:color w:val="000000" w:themeColor="text1"/>
          <w:sz w:val="22"/>
          <w:szCs w:val="22"/>
        </w:rPr>
      </w:pPr>
      <w:r w:rsidRPr="00A465A6">
        <w:rPr>
          <w:i/>
          <w:color w:val="000000" w:themeColor="text1"/>
          <w:sz w:val="22"/>
          <w:szCs w:val="22"/>
        </w:rPr>
        <w:t>The purpose, level and</w:t>
      </w:r>
      <w:r w:rsidR="000B5DEA" w:rsidRPr="00A465A6">
        <w:rPr>
          <w:i/>
          <w:color w:val="000000" w:themeColor="text1"/>
          <w:sz w:val="22"/>
          <w:szCs w:val="22"/>
        </w:rPr>
        <w:t xml:space="preserve"> </w:t>
      </w:r>
      <w:r w:rsidRPr="00A465A6">
        <w:rPr>
          <w:i/>
          <w:color w:val="000000" w:themeColor="text1"/>
          <w:sz w:val="22"/>
          <w:szCs w:val="22"/>
        </w:rPr>
        <w:t xml:space="preserve">quality </w:t>
      </w:r>
      <w:r w:rsidR="000B5DEA" w:rsidRPr="00A465A6">
        <w:rPr>
          <w:i/>
          <w:color w:val="000000" w:themeColor="text1"/>
          <w:sz w:val="22"/>
          <w:szCs w:val="22"/>
        </w:rPr>
        <w:t>of collaboration</w:t>
      </w:r>
    </w:p>
    <w:p w14:paraId="664FC855" w14:textId="77777777" w:rsidR="000B5DEA" w:rsidRPr="00A465A6" w:rsidRDefault="000B5DEA" w:rsidP="00D460FC">
      <w:pPr>
        <w:spacing w:line="360" w:lineRule="auto"/>
        <w:jc w:val="both"/>
        <w:rPr>
          <w:i/>
          <w:color w:val="000000" w:themeColor="text1"/>
        </w:rPr>
      </w:pPr>
    </w:p>
    <w:p w14:paraId="77BC6EC6" w14:textId="266D39A4" w:rsidR="000B5DEA" w:rsidRPr="00A465A6" w:rsidRDefault="000B5DEA" w:rsidP="00D460FC">
      <w:pPr>
        <w:spacing w:line="360" w:lineRule="auto"/>
        <w:jc w:val="both"/>
        <w:rPr>
          <w:color w:val="000000" w:themeColor="text1"/>
          <w:sz w:val="20"/>
          <w:szCs w:val="20"/>
        </w:rPr>
      </w:pPr>
      <w:r w:rsidRPr="00A465A6">
        <w:rPr>
          <w:color w:val="000000" w:themeColor="text1"/>
          <w:sz w:val="20"/>
          <w:szCs w:val="20"/>
        </w:rPr>
        <w:t xml:space="preserve">In Category A, the purpose of collaboration is to support </w:t>
      </w:r>
      <w:r w:rsidR="004247A4" w:rsidRPr="00A465A6">
        <w:rPr>
          <w:color w:val="000000" w:themeColor="text1"/>
          <w:sz w:val="20"/>
          <w:szCs w:val="20"/>
        </w:rPr>
        <w:t xml:space="preserve">the </w:t>
      </w:r>
      <w:r w:rsidRPr="00A465A6">
        <w:rPr>
          <w:color w:val="000000" w:themeColor="text1"/>
          <w:sz w:val="20"/>
          <w:szCs w:val="20"/>
        </w:rPr>
        <w:t xml:space="preserve">administrative processes, the </w:t>
      </w:r>
      <w:r w:rsidR="00120B47" w:rsidRPr="00A465A6">
        <w:rPr>
          <w:color w:val="000000" w:themeColor="text1"/>
          <w:sz w:val="20"/>
          <w:szCs w:val="20"/>
        </w:rPr>
        <w:t>level of collaboration i</w:t>
      </w:r>
      <w:r w:rsidR="003F16DB" w:rsidRPr="00A465A6">
        <w:rPr>
          <w:color w:val="000000" w:themeColor="text1"/>
          <w:sz w:val="20"/>
          <w:szCs w:val="20"/>
        </w:rPr>
        <w:t>s typically low and is</w:t>
      </w:r>
      <w:r w:rsidR="00120B47" w:rsidRPr="00A465A6">
        <w:rPr>
          <w:color w:val="000000" w:themeColor="text1"/>
          <w:sz w:val="20"/>
          <w:szCs w:val="20"/>
        </w:rPr>
        <w:t xml:space="preserve"> initiated by the teacher or the e-assessment systems. </w:t>
      </w:r>
      <w:r w:rsidR="00735E72" w:rsidRPr="00A465A6">
        <w:rPr>
          <w:color w:val="000000" w:themeColor="text1"/>
          <w:sz w:val="20"/>
          <w:szCs w:val="20"/>
        </w:rPr>
        <w:t xml:space="preserve">By contrast, </w:t>
      </w:r>
      <w:r w:rsidR="00120B47" w:rsidRPr="00A465A6">
        <w:rPr>
          <w:color w:val="000000" w:themeColor="text1"/>
          <w:sz w:val="20"/>
          <w:szCs w:val="20"/>
        </w:rPr>
        <w:t xml:space="preserve">in the next three </w:t>
      </w:r>
      <w:r w:rsidR="004247A4" w:rsidRPr="00A465A6">
        <w:rPr>
          <w:color w:val="000000" w:themeColor="text1"/>
          <w:sz w:val="20"/>
          <w:szCs w:val="20"/>
        </w:rPr>
        <w:t>c</w:t>
      </w:r>
      <w:r w:rsidR="00120B47" w:rsidRPr="00A465A6">
        <w:rPr>
          <w:color w:val="000000" w:themeColor="text1"/>
          <w:sz w:val="20"/>
          <w:szCs w:val="20"/>
        </w:rPr>
        <w:t>ategories, the level of collaboration is high and follows multiple directions between the various e-assessment partners. Equally, the quality of collaboration is seen as relational</w:t>
      </w:r>
      <w:r w:rsidR="004247A4" w:rsidRPr="00A465A6">
        <w:rPr>
          <w:color w:val="000000" w:themeColor="text1"/>
          <w:sz w:val="20"/>
          <w:szCs w:val="20"/>
        </w:rPr>
        <w:t>;</w:t>
      </w:r>
      <w:r w:rsidR="00120B47" w:rsidRPr="00A465A6">
        <w:rPr>
          <w:color w:val="000000" w:themeColor="text1"/>
          <w:sz w:val="20"/>
          <w:szCs w:val="20"/>
        </w:rPr>
        <w:t xml:space="preserve"> it seeks to establish and nurture relationships between </w:t>
      </w:r>
      <w:r w:rsidR="009E5905" w:rsidRPr="00A465A6">
        <w:rPr>
          <w:color w:val="000000" w:themeColor="text1"/>
          <w:sz w:val="20"/>
          <w:szCs w:val="20"/>
        </w:rPr>
        <w:t xml:space="preserve">all those involved. </w:t>
      </w:r>
      <w:r w:rsidR="004247A4" w:rsidRPr="00A465A6">
        <w:rPr>
          <w:color w:val="000000" w:themeColor="text1"/>
          <w:sz w:val="20"/>
          <w:szCs w:val="20"/>
        </w:rPr>
        <w:t>However, i</w:t>
      </w:r>
      <w:r w:rsidR="004D7F82" w:rsidRPr="00A465A6">
        <w:rPr>
          <w:color w:val="000000" w:themeColor="text1"/>
          <w:sz w:val="20"/>
          <w:szCs w:val="20"/>
        </w:rPr>
        <w:t>t is the purpose</w:t>
      </w:r>
      <w:r w:rsidR="004247A4" w:rsidRPr="00A465A6">
        <w:rPr>
          <w:color w:val="000000" w:themeColor="text1"/>
          <w:sz w:val="20"/>
          <w:szCs w:val="20"/>
        </w:rPr>
        <w:t xml:space="preserve"> </w:t>
      </w:r>
      <w:r w:rsidR="004D7F82" w:rsidRPr="00A465A6">
        <w:rPr>
          <w:color w:val="000000" w:themeColor="text1"/>
          <w:sz w:val="20"/>
          <w:szCs w:val="20"/>
        </w:rPr>
        <w:t xml:space="preserve">that </w:t>
      </w:r>
      <w:r w:rsidR="007D2883" w:rsidRPr="00A465A6">
        <w:rPr>
          <w:i/>
          <w:color w:val="000000" w:themeColor="text1"/>
          <w:sz w:val="20"/>
          <w:szCs w:val="20"/>
        </w:rPr>
        <w:t>varies</w:t>
      </w:r>
      <w:r w:rsidR="00CB1E30" w:rsidRPr="00A465A6">
        <w:rPr>
          <w:i/>
          <w:color w:val="000000" w:themeColor="text1"/>
          <w:sz w:val="20"/>
          <w:szCs w:val="20"/>
        </w:rPr>
        <w:t xml:space="preserve">; </w:t>
      </w:r>
      <w:r w:rsidR="00CB1E30" w:rsidRPr="00A465A6">
        <w:rPr>
          <w:color w:val="000000" w:themeColor="text1"/>
          <w:sz w:val="20"/>
          <w:szCs w:val="20"/>
        </w:rPr>
        <w:t xml:space="preserve">the </w:t>
      </w:r>
      <w:r w:rsidR="004247A4" w:rsidRPr="00A465A6">
        <w:rPr>
          <w:color w:val="000000" w:themeColor="text1"/>
          <w:sz w:val="20"/>
          <w:szCs w:val="20"/>
        </w:rPr>
        <w:t xml:space="preserve">intention </w:t>
      </w:r>
      <w:r w:rsidR="00FE0504" w:rsidRPr="00A465A6">
        <w:rPr>
          <w:color w:val="000000" w:themeColor="text1"/>
          <w:sz w:val="20"/>
          <w:szCs w:val="20"/>
        </w:rPr>
        <w:t>of collaboration is to promote</w:t>
      </w:r>
      <w:r w:rsidR="00CB1E30" w:rsidRPr="00A465A6">
        <w:rPr>
          <w:color w:val="000000" w:themeColor="text1"/>
          <w:sz w:val="20"/>
          <w:szCs w:val="20"/>
        </w:rPr>
        <w:t xml:space="preserve"> engagement in Category B, support student learning a</w:t>
      </w:r>
      <w:r w:rsidR="00FE0504" w:rsidRPr="00A465A6">
        <w:rPr>
          <w:color w:val="000000" w:themeColor="text1"/>
          <w:sz w:val="20"/>
          <w:szCs w:val="20"/>
        </w:rPr>
        <w:t>nd the development of ideas/</w:t>
      </w:r>
      <w:r w:rsidR="00CB1E30" w:rsidRPr="00A465A6">
        <w:rPr>
          <w:color w:val="000000" w:themeColor="text1"/>
          <w:sz w:val="20"/>
          <w:szCs w:val="20"/>
        </w:rPr>
        <w:t xml:space="preserve">skills in Category C and, finally, collaboration serves collective processes in Category D. This variation in the role of </w:t>
      </w:r>
      <w:r w:rsidR="004247A4" w:rsidRPr="00A465A6">
        <w:rPr>
          <w:color w:val="000000" w:themeColor="text1"/>
          <w:sz w:val="20"/>
          <w:szCs w:val="20"/>
        </w:rPr>
        <w:t xml:space="preserve">e-assessment </w:t>
      </w:r>
      <w:r w:rsidR="00CB1E30" w:rsidRPr="00A465A6">
        <w:rPr>
          <w:color w:val="000000" w:themeColor="text1"/>
          <w:sz w:val="20"/>
          <w:szCs w:val="20"/>
        </w:rPr>
        <w:t xml:space="preserve">collaboration </w:t>
      </w:r>
      <w:r w:rsidR="00FE0504" w:rsidRPr="00A465A6">
        <w:rPr>
          <w:color w:val="000000" w:themeColor="text1"/>
          <w:sz w:val="20"/>
          <w:szCs w:val="20"/>
        </w:rPr>
        <w:t>often becomes possible</w:t>
      </w:r>
      <w:r w:rsidR="00CB1E30" w:rsidRPr="00A465A6">
        <w:rPr>
          <w:color w:val="000000" w:themeColor="text1"/>
          <w:sz w:val="20"/>
          <w:szCs w:val="20"/>
        </w:rPr>
        <w:t xml:space="preserve"> with academics’ active choices of parti</w:t>
      </w:r>
      <w:r w:rsidR="00FE0504" w:rsidRPr="00A465A6">
        <w:rPr>
          <w:color w:val="000000" w:themeColor="text1"/>
          <w:sz w:val="20"/>
          <w:szCs w:val="20"/>
        </w:rPr>
        <w:t xml:space="preserve">cular e-assessment platforms and </w:t>
      </w:r>
      <w:r w:rsidR="004247A4" w:rsidRPr="00A465A6">
        <w:rPr>
          <w:color w:val="000000" w:themeColor="text1"/>
          <w:sz w:val="20"/>
          <w:szCs w:val="20"/>
        </w:rPr>
        <w:t xml:space="preserve">the </w:t>
      </w:r>
      <w:r w:rsidR="00CB1E30" w:rsidRPr="00A465A6">
        <w:rPr>
          <w:color w:val="000000" w:themeColor="text1"/>
          <w:sz w:val="20"/>
          <w:szCs w:val="20"/>
        </w:rPr>
        <w:t>designs</w:t>
      </w:r>
      <w:r w:rsidR="00FE0504" w:rsidRPr="00A465A6">
        <w:rPr>
          <w:color w:val="000000" w:themeColor="text1"/>
          <w:sz w:val="20"/>
          <w:szCs w:val="20"/>
        </w:rPr>
        <w:t xml:space="preserve"> embedded within them</w:t>
      </w:r>
      <w:r w:rsidR="00CB1E30" w:rsidRPr="00A465A6">
        <w:rPr>
          <w:color w:val="000000" w:themeColor="text1"/>
          <w:sz w:val="20"/>
          <w:szCs w:val="20"/>
        </w:rPr>
        <w:t>.</w:t>
      </w:r>
      <w:r w:rsidR="00BB420A" w:rsidRPr="00A465A6">
        <w:rPr>
          <w:color w:val="000000" w:themeColor="text1"/>
          <w:sz w:val="20"/>
          <w:szCs w:val="20"/>
        </w:rPr>
        <w:tab/>
      </w:r>
      <w:r w:rsidR="00CB1E30" w:rsidRPr="00A465A6">
        <w:rPr>
          <w:color w:val="000000" w:themeColor="text1"/>
          <w:sz w:val="20"/>
          <w:szCs w:val="20"/>
        </w:rPr>
        <w:t xml:space="preserve"> </w:t>
      </w:r>
      <w:r w:rsidR="00BB420A" w:rsidRPr="00A465A6">
        <w:rPr>
          <w:color w:val="000000" w:themeColor="text1"/>
          <w:sz w:val="20"/>
          <w:szCs w:val="20"/>
        </w:rPr>
        <w:br/>
      </w:r>
    </w:p>
    <w:p w14:paraId="75359CB6" w14:textId="77777777" w:rsidR="00BB420A" w:rsidRPr="00A465A6" w:rsidRDefault="00BB420A" w:rsidP="00BB420A">
      <w:pPr>
        <w:spacing w:line="360" w:lineRule="auto"/>
        <w:jc w:val="both"/>
        <w:rPr>
          <w:i/>
          <w:color w:val="000000" w:themeColor="text1"/>
          <w:sz w:val="22"/>
          <w:szCs w:val="22"/>
        </w:rPr>
      </w:pPr>
      <w:r w:rsidRPr="00A465A6">
        <w:rPr>
          <w:i/>
          <w:color w:val="000000" w:themeColor="text1"/>
          <w:sz w:val="22"/>
          <w:szCs w:val="22"/>
        </w:rPr>
        <w:t xml:space="preserve">The relationship to teaching and learning </w:t>
      </w:r>
    </w:p>
    <w:p w14:paraId="24C9DC84" w14:textId="77777777" w:rsidR="00BB420A" w:rsidRPr="00A465A6" w:rsidRDefault="00BB420A" w:rsidP="00BB420A">
      <w:pPr>
        <w:spacing w:line="360" w:lineRule="auto"/>
        <w:jc w:val="both"/>
        <w:rPr>
          <w:color w:val="000000" w:themeColor="text1"/>
        </w:rPr>
      </w:pPr>
    </w:p>
    <w:p w14:paraId="08E36B2B" w14:textId="2894A991" w:rsidR="006157D1" w:rsidRPr="00A465A6" w:rsidRDefault="00BB420A" w:rsidP="006157D1">
      <w:pPr>
        <w:spacing w:line="360" w:lineRule="auto"/>
        <w:jc w:val="both"/>
        <w:rPr>
          <w:color w:val="000000" w:themeColor="text1"/>
          <w:sz w:val="20"/>
          <w:szCs w:val="20"/>
        </w:rPr>
      </w:pPr>
      <w:r w:rsidRPr="00A465A6">
        <w:rPr>
          <w:color w:val="000000" w:themeColor="text1"/>
          <w:sz w:val="20"/>
          <w:szCs w:val="20"/>
        </w:rPr>
        <w:t xml:space="preserve">Variation is observed across four categories of description with regard to how e-assessment is seen in relation to </w:t>
      </w:r>
      <w:bookmarkStart w:id="0" w:name="_GoBack"/>
      <w:bookmarkEnd w:id="0"/>
      <w:r w:rsidRPr="00A465A6">
        <w:rPr>
          <w:color w:val="000000" w:themeColor="text1"/>
          <w:sz w:val="20"/>
          <w:szCs w:val="20"/>
        </w:rPr>
        <w:t xml:space="preserve">learning and, to a lesser extent, teaching. In Category A, e-assessment and learning/teaching are perceived in </w:t>
      </w:r>
      <w:r w:rsidRPr="00A465A6">
        <w:rPr>
          <w:color w:val="000000" w:themeColor="text1"/>
          <w:sz w:val="20"/>
          <w:szCs w:val="20"/>
        </w:rPr>
        <w:lastRenderedPageBreak/>
        <w:t>isolation</w:t>
      </w:r>
      <w:r w:rsidR="009E04DC" w:rsidRPr="00A465A6">
        <w:rPr>
          <w:color w:val="000000" w:themeColor="text1"/>
          <w:sz w:val="20"/>
          <w:szCs w:val="20"/>
        </w:rPr>
        <w:t xml:space="preserve"> to each other</w:t>
      </w:r>
      <w:r w:rsidRPr="00A465A6">
        <w:rPr>
          <w:color w:val="000000" w:themeColor="text1"/>
          <w:sz w:val="20"/>
          <w:szCs w:val="20"/>
        </w:rPr>
        <w:t xml:space="preserve">. Academics’ accounts often describe e-assessment as an administrative function that relates to university procedures and workload management. In Category B, the focus shifts away from this understanding of the phenomenon to centre on students, in particular how they are involved in communication channels, how their progress is monitored and how they become aware of the teacher’s presence. However, e-assessment platforms are still not seen as internally constituted in teaching and learning. Such an understanding </w:t>
      </w:r>
      <w:r w:rsidR="009D4DDA" w:rsidRPr="00A465A6">
        <w:rPr>
          <w:color w:val="000000" w:themeColor="text1"/>
          <w:sz w:val="20"/>
          <w:szCs w:val="20"/>
        </w:rPr>
        <w:t xml:space="preserve">only </w:t>
      </w:r>
      <w:r w:rsidRPr="00A465A6">
        <w:rPr>
          <w:color w:val="000000" w:themeColor="text1"/>
          <w:sz w:val="20"/>
          <w:szCs w:val="20"/>
        </w:rPr>
        <w:t xml:space="preserve">becomes apparent in Category C. Here e-assessment </w:t>
      </w:r>
      <w:r w:rsidR="008E67E7" w:rsidRPr="00A465A6">
        <w:rPr>
          <w:color w:val="000000" w:themeColor="text1"/>
          <w:sz w:val="20"/>
          <w:szCs w:val="20"/>
        </w:rPr>
        <w:t xml:space="preserve">is understood </w:t>
      </w:r>
      <w:r w:rsidRPr="00A465A6">
        <w:rPr>
          <w:color w:val="000000" w:themeColor="text1"/>
          <w:sz w:val="20"/>
          <w:szCs w:val="20"/>
        </w:rPr>
        <w:t>as no different to any other assessment format</w:t>
      </w:r>
      <w:r w:rsidR="008E67E7" w:rsidRPr="00A465A6">
        <w:rPr>
          <w:color w:val="000000" w:themeColor="text1"/>
          <w:sz w:val="20"/>
          <w:szCs w:val="20"/>
        </w:rPr>
        <w:t>.</w:t>
      </w:r>
      <w:r w:rsidRPr="00A465A6">
        <w:rPr>
          <w:color w:val="000000" w:themeColor="text1"/>
          <w:sz w:val="20"/>
          <w:szCs w:val="20"/>
        </w:rPr>
        <w:t xml:space="preserve"> </w:t>
      </w:r>
      <w:r w:rsidR="008E67E7" w:rsidRPr="00A465A6">
        <w:rPr>
          <w:color w:val="000000" w:themeColor="text1"/>
          <w:sz w:val="20"/>
          <w:szCs w:val="20"/>
        </w:rPr>
        <w:t>The</w:t>
      </w:r>
      <w:r w:rsidRPr="00A465A6">
        <w:rPr>
          <w:color w:val="000000" w:themeColor="text1"/>
          <w:sz w:val="20"/>
          <w:szCs w:val="20"/>
        </w:rPr>
        <w:t xml:space="preserve"> main criterion of success </w:t>
      </w:r>
      <w:r w:rsidR="008E67E7" w:rsidRPr="00A465A6">
        <w:rPr>
          <w:color w:val="000000" w:themeColor="text1"/>
          <w:sz w:val="20"/>
          <w:szCs w:val="20"/>
        </w:rPr>
        <w:t xml:space="preserve">is </w:t>
      </w:r>
      <w:r w:rsidRPr="00A465A6">
        <w:rPr>
          <w:color w:val="000000" w:themeColor="text1"/>
          <w:sz w:val="20"/>
          <w:szCs w:val="20"/>
        </w:rPr>
        <w:t>the extent to which e-assessment helps to achieve the prescribed learning outcomes or</w:t>
      </w:r>
      <w:r w:rsidR="00735E72" w:rsidRPr="00A465A6">
        <w:rPr>
          <w:color w:val="000000" w:themeColor="text1"/>
          <w:sz w:val="20"/>
          <w:szCs w:val="20"/>
        </w:rPr>
        <w:t>, in more broad terms,</w:t>
      </w:r>
      <w:r w:rsidRPr="00A465A6">
        <w:rPr>
          <w:color w:val="000000" w:themeColor="text1"/>
          <w:sz w:val="20"/>
          <w:szCs w:val="20"/>
        </w:rPr>
        <w:t xml:space="preserve"> enhance studen</w:t>
      </w:r>
      <w:r w:rsidR="00735E72" w:rsidRPr="00A465A6">
        <w:rPr>
          <w:color w:val="000000" w:themeColor="text1"/>
          <w:sz w:val="20"/>
          <w:szCs w:val="20"/>
        </w:rPr>
        <w:t>t learning</w:t>
      </w:r>
      <w:r w:rsidRPr="00A465A6">
        <w:rPr>
          <w:color w:val="000000" w:themeColor="text1"/>
          <w:sz w:val="20"/>
          <w:szCs w:val="20"/>
        </w:rPr>
        <w:t>. Finally, in Category D, the relationship remains internal yet the focus extends beyond learning to examine the success of e-assessment in terms of personal and community dev</w:t>
      </w:r>
      <w:r w:rsidR="00735E72" w:rsidRPr="00A465A6">
        <w:rPr>
          <w:color w:val="000000" w:themeColor="text1"/>
          <w:sz w:val="20"/>
          <w:szCs w:val="20"/>
        </w:rPr>
        <w:t>elopment. As one academic described it</w:t>
      </w:r>
      <w:r w:rsidRPr="00A465A6">
        <w:rPr>
          <w:color w:val="000000" w:themeColor="text1"/>
          <w:sz w:val="20"/>
          <w:szCs w:val="20"/>
        </w:rPr>
        <w:t xml:space="preserve">: </w:t>
      </w:r>
      <w:r w:rsidR="00735E72" w:rsidRPr="00A465A6">
        <w:rPr>
          <w:color w:val="000000" w:themeColor="text1"/>
          <w:sz w:val="20"/>
          <w:szCs w:val="20"/>
        </w:rPr>
        <w:t>‘</w:t>
      </w:r>
      <w:r w:rsidRPr="00A465A6">
        <w:rPr>
          <w:i/>
          <w:color w:val="000000" w:themeColor="text1"/>
          <w:sz w:val="20"/>
          <w:szCs w:val="20"/>
        </w:rPr>
        <w:t>It's about having some kinds of milestones in their learnings. It helps you more with the formative, and it's not about them just doing something at the end. It's more developmental and it builds a shared community as well</w:t>
      </w:r>
      <w:r w:rsidR="00735E72" w:rsidRPr="00A465A6">
        <w:rPr>
          <w:rFonts w:eastAsia="Helvetica"/>
          <w:i/>
          <w:color w:val="000000" w:themeColor="text1"/>
          <w:sz w:val="20"/>
          <w:szCs w:val="20"/>
        </w:rPr>
        <w:t>’</w:t>
      </w:r>
      <w:r w:rsidRPr="00A465A6">
        <w:rPr>
          <w:i/>
          <w:color w:val="000000" w:themeColor="text1"/>
          <w:sz w:val="20"/>
          <w:szCs w:val="20"/>
        </w:rPr>
        <w:t xml:space="preserve"> </w:t>
      </w:r>
      <w:r w:rsidRPr="00A465A6">
        <w:rPr>
          <w:color w:val="000000" w:themeColor="text1"/>
          <w:sz w:val="20"/>
          <w:szCs w:val="20"/>
        </w:rPr>
        <w:t>[P12].</w:t>
      </w:r>
      <w:r w:rsidR="00005393" w:rsidRPr="00A465A6">
        <w:rPr>
          <w:color w:val="000000" w:themeColor="text1"/>
          <w:sz w:val="20"/>
          <w:szCs w:val="20"/>
        </w:rPr>
        <w:tab/>
      </w:r>
      <w:r w:rsidR="00005393" w:rsidRPr="00A465A6">
        <w:rPr>
          <w:color w:val="000000" w:themeColor="text1"/>
          <w:sz w:val="20"/>
          <w:szCs w:val="20"/>
        </w:rPr>
        <w:br/>
      </w:r>
      <w:r w:rsidR="006157D1" w:rsidRPr="00A465A6">
        <w:rPr>
          <w:color w:val="000000" w:themeColor="text1"/>
          <w:sz w:val="20"/>
          <w:szCs w:val="20"/>
        </w:rPr>
        <w:t xml:space="preserve">The study set out to explore variation in the ways academics conceptualise e-assessment and identified four qualitatively different ways of experiencing this phenomenon within a formal learning, tertiary context. The outcome space (Table 4) depicts the structure of these conceptions: a composite of </w:t>
      </w:r>
      <w:r w:rsidR="006157D1" w:rsidRPr="00A465A6">
        <w:rPr>
          <w:i/>
          <w:color w:val="000000" w:themeColor="text1"/>
          <w:sz w:val="20"/>
          <w:szCs w:val="20"/>
        </w:rPr>
        <w:t>what</w:t>
      </w:r>
      <w:r w:rsidR="006157D1" w:rsidRPr="00A465A6">
        <w:rPr>
          <w:color w:val="000000" w:themeColor="text1"/>
          <w:sz w:val="20"/>
          <w:szCs w:val="20"/>
        </w:rPr>
        <w:t xml:space="preserve"> is e-assessment and the </w:t>
      </w:r>
      <w:r w:rsidR="006157D1" w:rsidRPr="00A465A6">
        <w:rPr>
          <w:i/>
          <w:color w:val="000000" w:themeColor="text1"/>
          <w:sz w:val="20"/>
          <w:szCs w:val="20"/>
        </w:rPr>
        <w:t xml:space="preserve">meaning </w:t>
      </w:r>
      <w:r w:rsidR="006157D1" w:rsidRPr="00A465A6">
        <w:rPr>
          <w:color w:val="000000" w:themeColor="text1"/>
          <w:sz w:val="20"/>
          <w:szCs w:val="20"/>
        </w:rPr>
        <w:t xml:space="preserve">attached to it (the ‘how’ of the conception). It also represents the hierarchical nature of these conceptions from less to more advanced ways of experiencing e-assessment. Within the first two conceptions, the technological medium appears to be at the fore of the focus of awareness of teachers and is viewed as a means of managing and streamlining the assessment process, thereby enhancing communication and engagement; therefore, the medium is seen as achieving something </w:t>
      </w:r>
      <w:r w:rsidR="006157D1" w:rsidRPr="00A465A6">
        <w:rPr>
          <w:i/>
          <w:color w:val="000000" w:themeColor="text1"/>
          <w:sz w:val="20"/>
          <w:szCs w:val="20"/>
        </w:rPr>
        <w:t>external</w:t>
      </w:r>
      <w:r w:rsidR="006157D1" w:rsidRPr="00A465A6">
        <w:rPr>
          <w:color w:val="000000" w:themeColor="text1"/>
          <w:sz w:val="20"/>
          <w:szCs w:val="20"/>
        </w:rPr>
        <w:t xml:space="preserve"> to learning and, to a lesser extent, teaching. The medium is understood as enhancing assessment in terms of fairness, consistency, storage, manageability and quality assurance purposes (Category A) or clarity, seamlessness and timeliness of communication and feedback (Category B). Teachers’ accounts of e-assessment consistent with the next two conceptions described it as </w:t>
      </w:r>
      <w:r w:rsidR="006157D1" w:rsidRPr="00A465A6">
        <w:rPr>
          <w:i/>
          <w:color w:val="000000" w:themeColor="text1"/>
          <w:sz w:val="20"/>
          <w:szCs w:val="20"/>
        </w:rPr>
        <w:t>internally</w:t>
      </w:r>
      <w:r w:rsidR="006157D1" w:rsidRPr="00A465A6">
        <w:rPr>
          <w:color w:val="000000" w:themeColor="text1"/>
          <w:sz w:val="20"/>
          <w:szCs w:val="20"/>
        </w:rPr>
        <w:t xml:space="preserve"> constituted to teaching and learning: ‘</w:t>
      </w:r>
      <w:r w:rsidR="006157D1" w:rsidRPr="00A465A6">
        <w:rPr>
          <w:i/>
          <w:color w:val="000000" w:themeColor="text1"/>
          <w:sz w:val="20"/>
          <w:szCs w:val="20"/>
        </w:rPr>
        <w:t xml:space="preserve">If you’re asking me what are the advantages of e-assessment or the disadvantages, […] I think you can make assessment exciting, more exciting, and you can make it so much part of the learning that it is almost inseparable’ </w:t>
      </w:r>
      <w:r w:rsidR="006157D1" w:rsidRPr="00A465A6">
        <w:rPr>
          <w:color w:val="000000" w:themeColor="text1"/>
          <w:sz w:val="20"/>
          <w:szCs w:val="20"/>
        </w:rPr>
        <w:t xml:space="preserve">[P10]. The epicentre of meaning attached to the activity of e-assessment is located in learning enhancement: this is predominantly student learning but elements of teacher’s learning and development were also revealed. </w:t>
      </w:r>
    </w:p>
    <w:p w14:paraId="5BB36EEB" w14:textId="04260245" w:rsidR="005B5DF5" w:rsidRPr="00A465A6" w:rsidRDefault="005B5DF5" w:rsidP="009643FC">
      <w:pPr>
        <w:rPr>
          <w:b/>
          <w:color w:val="000000" w:themeColor="text1"/>
          <w:sz w:val="20"/>
          <w:szCs w:val="20"/>
        </w:rPr>
      </w:pPr>
    </w:p>
    <w:p w14:paraId="1792FCFB" w14:textId="77777777" w:rsidR="006157D1" w:rsidRPr="00A465A6" w:rsidRDefault="006157D1" w:rsidP="006157D1">
      <w:pPr>
        <w:ind w:left="1440" w:hanging="1440"/>
        <w:jc w:val="both"/>
        <w:rPr>
          <w:color w:val="000000" w:themeColor="text1"/>
          <w:sz w:val="20"/>
          <w:szCs w:val="20"/>
        </w:rPr>
      </w:pPr>
      <w:r w:rsidRPr="00A465A6">
        <w:rPr>
          <w:b/>
          <w:color w:val="000000" w:themeColor="text1"/>
          <w:sz w:val="20"/>
          <w:szCs w:val="20"/>
        </w:rPr>
        <w:t>Table 4:</w:t>
      </w:r>
      <w:r w:rsidRPr="00A465A6">
        <w:rPr>
          <w:b/>
          <w:color w:val="000000" w:themeColor="text1"/>
          <w:sz w:val="20"/>
          <w:szCs w:val="20"/>
        </w:rPr>
        <w:tab/>
        <w:t>Outcome space: referential and structural aspects of academics’ conceptions of e-assessment</w:t>
      </w:r>
      <w:r w:rsidRPr="00A465A6">
        <w:rPr>
          <w:color w:val="000000" w:themeColor="text1"/>
          <w:sz w:val="20"/>
          <w:szCs w:val="20"/>
        </w:rPr>
        <w:tab/>
      </w:r>
      <w:r w:rsidRPr="00A465A6">
        <w:rPr>
          <w:color w:val="000000" w:themeColor="text1"/>
          <w:sz w:val="20"/>
          <w:szCs w:val="20"/>
        </w:rPr>
        <w:br/>
      </w:r>
    </w:p>
    <w:tbl>
      <w:tblPr>
        <w:tblStyle w:val="TableGrid"/>
        <w:tblW w:w="9270" w:type="dxa"/>
        <w:tblLook w:val="04A0" w:firstRow="1" w:lastRow="0" w:firstColumn="1" w:lastColumn="0" w:noHBand="0" w:noVBand="1"/>
      </w:tblPr>
      <w:tblGrid>
        <w:gridCol w:w="4132"/>
        <w:gridCol w:w="1808"/>
        <w:gridCol w:w="1620"/>
        <w:gridCol w:w="1710"/>
      </w:tblGrid>
      <w:tr w:rsidR="00A465A6" w:rsidRPr="00A465A6" w14:paraId="7A8914F9" w14:textId="77777777" w:rsidTr="003A51D8">
        <w:trPr>
          <w:trHeight w:val="476"/>
        </w:trPr>
        <w:tc>
          <w:tcPr>
            <w:tcW w:w="4132" w:type="dxa"/>
            <w:vMerge w:val="restart"/>
            <w:tcBorders>
              <w:top w:val="nil"/>
              <w:left w:val="nil"/>
              <w:right w:val="nil"/>
            </w:tcBorders>
          </w:tcPr>
          <w:p w14:paraId="7CFFF109" w14:textId="77777777" w:rsidR="006157D1" w:rsidRPr="00A465A6" w:rsidRDefault="006157D1" w:rsidP="003A51D8">
            <w:pPr>
              <w:rPr>
                <w:b/>
                <w:color w:val="000000" w:themeColor="text1"/>
                <w:sz w:val="16"/>
                <w:szCs w:val="16"/>
              </w:rPr>
            </w:pPr>
            <w:r w:rsidRPr="00A465A6">
              <w:rPr>
                <w:b/>
                <w:color w:val="000000" w:themeColor="text1"/>
                <w:sz w:val="16"/>
                <w:szCs w:val="16"/>
              </w:rPr>
              <w:t>Referential aspects (the ‘what’ of the conception)</w:t>
            </w:r>
            <w:r w:rsidRPr="00A465A6">
              <w:rPr>
                <w:b/>
                <w:color w:val="000000" w:themeColor="text1"/>
                <w:sz w:val="16"/>
                <w:szCs w:val="16"/>
              </w:rPr>
              <w:br/>
            </w:r>
          </w:p>
        </w:tc>
        <w:tc>
          <w:tcPr>
            <w:tcW w:w="5138" w:type="dxa"/>
            <w:gridSpan w:val="3"/>
            <w:tcBorders>
              <w:top w:val="nil"/>
              <w:left w:val="nil"/>
              <w:bottom w:val="nil"/>
              <w:right w:val="nil"/>
            </w:tcBorders>
          </w:tcPr>
          <w:p w14:paraId="01CEEDE5" w14:textId="77777777" w:rsidR="006157D1" w:rsidRPr="00A465A6" w:rsidRDefault="006157D1" w:rsidP="003A51D8">
            <w:pPr>
              <w:jc w:val="center"/>
              <w:rPr>
                <w:b/>
                <w:color w:val="000000" w:themeColor="text1"/>
                <w:sz w:val="16"/>
                <w:szCs w:val="16"/>
              </w:rPr>
            </w:pPr>
            <w:r w:rsidRPr="00A465A6">
              <w:rPr>
                <w:b/>
                <w:color w:val="000000" w:themeColor="text1"/>
                <w:sz w:val="16"/>
                <w:szCs w:val="16"/>
              </w:rPr>
              <w:t>Structural aspects (the ‘how’ of the conception)</w:t>
            </w:r>
          </w:p>
        </w:tc>
      </w:tr>
      <w:tr w:rsidR="00A465A6" w:rsidRPr="00A465A6" w14:paraId="2D109783" w14:textId="77777777" w:rsidTr="003A51D8">
        <w:tc>
          <w:tcPr>
            <w:tcW w:w="4132" w:type="dxa"/>
            <w:vMerge/>
            <w:tcBorders>
              <w:left w:val="nil"/>
              <w:bottom w:val="single" w:sz="8" w:space="0" w:color="auto"/>
              <w:right w:val="nil"/>
            </w:tcBorders>
          </w:tcPr>
          <w:p w14:paraId="77F689CB" w14:textId="77777777" w:rsidR="006157D1" w:rsidRPr="00A465A6" w:rsidRDefault="006157D1" w:rsidP="003A51D8">
            <w:pPr>
              <w:rPr>
                <w:color w:val="000000" w:themeColor="text1"/>
                <w:sz w:val="16"/>
                <w:szCs w:val="16"/>
              </w:rPr>
            </w:pPr>
          </w:p>
        </w:tc>
        <w:tc>
          <w:tcPr>
            <w:tcW w:w="1808" w:type="dxa"/>
            <w:tcBorders>
              <w:top w:val="nil"/>
              <w:left w:val="nil"/>
              <w:bottom w:val="single" w:sz="8" w:space="0" w:color="auto"/>
              <w:right w:val="nil"/>
            </w:tcBorders>
            <w:vAlign w:val="center"/>
          </w:tcPr>
          <w:p w14:paraId="27684077" w14:textId="77777777" w:rsidR="006157D1" w:rsidRDefault="006157D1" w:rsidP="003A51D8">
            <w:pPr>
              <w:jc w:val="center"/>
              <w:rPr>
                <w:color w:val="000000" w:themeColor="text1"/>
                <w:sz w:val="16"/>
                <w:szCs w:val="16"/>
              </w:rPr>
            </w:pPr>
            <w:r w:rsidRPr="00A465A6">
              <w:rPr>
                <w:color w:val="000000" w:themeColor="text1"/>
                <w:sz w:val="16"/>
                <w:szCs w:val="16"/>
              </w:rPr>
              <w:t>Technology perspective</w:t>
            </w:r>
          </w:p>
          <w:p w14:paraId="481132E5" w14:textId="77777777" w:rsidR="00346E4D" w:rsidRPr="00A465A6" w:rsidRDefault="00346E4D" w:rsidP="003A51D8">
            <w:pPr>
              <w:jc w:val="center"/>
              <w:rPr>
                <w:color w:val="000000" w:themeColor="text1"/>
                <w:sz w:val="16"/>
                <w:szCs w:val="16"/>
              </w:rPr>
            </w:pPr>
          </w:p>
        </w:tc>
        <w:tc>
          <w:tcPr>
            <w:tcW w:w="1620" w:type="dxa"/>
            <w:tcBorders>
              <w:top w:val="nil"/>
              <w:left w:val="nil"/>
              <w:bottom w:val="single" w:sz="8" w:space="0" w:color="auto"/>
              <w:right w:val="nil"/>
            </w:tcBorders>
            <w:vAlign w:val="center"/>
          </w:tcPr>
          <w:p w14:paraId="63073AD1" w14:textId="77777777" w:rsidR="006157D1" w:rsidRDefault="006157D1" w:rsidP="003A51D8">
            <w:pPr>
              <w:jc w:val="center"/>
              <w:rPr>
                <w:color w:val="000000" w:themeColor="text1"/>
                <w:sz w:val="16"/>
                <w:szCs w:val="16"/>
              </w:rPr>
            </w:pPr>
            <w:r w:rsidRPr="00A465A6">
              <w:rPr>
                <w:color w:val="000000" w:themeColor="text1"/>
                <w:sz w:val="16"/>
                <w:szCs w:val="16"/>
              </w:rPr>
              <w:t>Learning perspective</w:t>
            </w:r>
          </w:p>
          <w:p w14:paraId="56DA68A9" w14:textId="77777777" w:rsidR="00346E4D" w:rsidRPr="00A465A6" w:rsidRDefault="00346E4D" w:rsidP="003A51D8">
            <w:pPr>
              <w:jc w:val="center"/>
              <w:rPr>
                <w:color w:val="000000" w:themeColor="text1"/>
                <w:sz w:val="16"/>
                <w:szCs w:val="16"/>
              </w:rPr>
            </w:pPr>
          </w:p>
        </w:tc>
        <w:tc>
          <w:tcPr>
            <w:tcW w:w="1710" w:type="dxa"/>
            <w:tcBorders>
              <w:top w:val="nil"/>
              <w:left w:val="nil"/>
              <w:bottom w:val="single" w:sz="8" w:space="0" w:color="auto"/>
              <w:right w:val="nil"/>
            </w:tcBorders>
            <w:vAlign w:val="center"/>
          </w:tcPr>
          <w:p w14:paraId="767E36BF" w14:textId="77777777" w:rsidR="006157D1" w:rsidRDefault="006157D1" w:rsidP="003A51D8">
            <w:pPr>
              <w:jc w:val="center"/>
              <w:rPr>
                <w:color w:val="000000" w:themeColor="text1"/>
                <w:sz w:val="16"/>
                <w:szCs w:val="16"/>
              </w:rPr>
            </w:pPr>
            <w:r w:rsidRPr="00A465A6">
              <w:rPr>
                <w:color w:val="000000" w:themeColor="text1"/>
                <w:sz w:val="16"/>
                <w:szCs w:val="16"/>
              </w:rPr>
              <w:t>Collective perspective</w:t>
            </w:r>
          </w:p>
          <w:p w14:paraId="13EE03B3" w14:textId="77777777" w:rsidR="00346E4D" w:rsidRPr="00A465A6" w:rsidRDefault="00346E4D" w:rsidP="003A51D8">
            <w:pPr>
              <w:jc w:val="center"/>
              <w:rPr>
                <w:color w:val="000000" w:themeColor="text1"/>
                <w:sz w:val="16"/>
                <w:szCs w:val="16"/>
              </w:rPr>
            </w:pPr>
          </w:p>
        </w:tc>
      </w:tr>
      <w:tr w:rsidR="00A465A6" w:rsidRPr="00A465A6" w14:paraId="2822B583" w14:textId="77777777" w:rsidTr="003A51D8">
        <w:tc>
          <w:tcPr>
            <w:tcW w:w="4132" w:type="dxa"/>
            <w:tcBorders>
              <w:top w:val="single" w:sz="8" w:space="0" w:color="auto"/>
              <w:left w:val="nil"/>
              <w:bottom w:val="nil"/>
              <w:right w:val="nil"/>
            </w:tcBorders>
          </w:tcPr>
          <w:p w14:paraId="709139E1" w14:textId="77777777" w:rsidR="006157D1" w:rsidRPr="00A465A6" w:rsidRDefault="006157D1" w:rsidP="003A51D8">
            <w:pPr>
              <w:rPr>
                <w:color w:val="000000" w:themeColor="text1"/>
                <w:sz w:val="16"/>
                <w:szCs w:val="16"/>
              </w:rPr>
            </w:pPr>
          </w:p>
          <w:p w14:paraId="0E665CE9" w14:textId="77777777" w:rsidR="006157D1" w:rsidRPr="00A465A6" w:rsidRDefault="006157D1" w:rsidP="003A51D8">
            <w:pPr>
              <w:rPr>
                <w:color w:val="000000" w:themeColor="text1"/>
                <w:sz w:val="16"/>
                <w:szCs w:val="16"/>
              </w:rPr>
            </w:pPr>
            <w:r w:rsidRPr="00A465A6">
              <w:rPr>
                <w:color w:val="000000" w:themeColor="text1"/>
                <w:sz w:val="16"/>
                <w:szCs w:val="16"/>
              </w:rPr>
              <w:t>A: Managing and streamlining the assessment process</w:t>
            </w:r>
          </w:p>
        </w:tc>
        <w:tc>
          <w:tcPr>
            <w:tcW w:w="1808" w:type="dxa"/>
            <w:tcBorders>
              <w:top w:val="single" w:sz="8" w:space="0" w:color="auto"/>
              <w:left w:val="nil"/>
              <w:bottom w:val="nil"/>
              <w:right w:val="nil"/>
            </w:tcBorders>
            <w:vAlign w:val="center"/>
          </w:tcPr>
          <w:p w14:paraId="080706FA" w14:textId="77777777" w:rsidR="006157D1" w:rsidRPr="00A465A6" w:rsidRDefault="006157D1" w:rsidP="003A51D8">
            <w:pPr>
              <w:jc w:val="center"/>
              <w:rPr>
                <w:color w:val="000000" w:themeColor="text1"/>
                <w:sz w:val="16"/>
                <w:szCs w:val="16"/>
              </w:rPr>
            </w:pPr>
          </w:p>
          <w:p w14:paraId="10A35E5E" w14:textId="77777777" w:rsidR="006157D1" w:rsidRPr="00A465A6" w:rsidRDefault="006157D1" w:rsidP="003A51D8">
            <w:pPr>
              <w:jc w:val="center"/>
              <w:rPr>
                <w:color w:val="000000" w:themeColor="text1"/>
                <w:sz w:val="16"/>
                <w:szCs w:val="16"/>
              </w:rPr>
            </w:pPr>
            <w:r w:rsidRPr="00A465A6">
              <w:rPr>
                <w:color w:val="000000" w:themeColor="text1"/>
                <w:sz w:val="16"/>
                <w:szCs w:val="16"/>
              </w:rPr>
              <w:t>A</w:t>
            </w:r>
          </w:p>
        </w:tc>
        <w:tc>
          <w:tcPr>
            <w:tcW w:w="1620" w:type="dxa"/>
            <w:tcBorders>
              <w:top w:val="single" w:sz="8" w:space="0" w:color="auto"/>
              <w:left w:val="nil"/>
              <w:bottom w:val="nil"/>
              <w:right w:val="nil"/>
            </w:tcBorders>
            <w:vAlign w:val="center"/>
          </w:tcPr>
          <w:p w14:paraId="666802CE" w14:textId="77777777" w:rsidR="006157D1" w:rsidRPr="00A465A6" w:rsidRDefault="006157D1" w:rsidP="003A51D8">
            <w:pPr>
              <w:jc w:val="center"/>
              <w:rPr>
                <w:color w:val="000000" w:themeColor="text1"/>
                <w:sz w:val="16"/>
                <w:szCs w:val="16"/>
              </w:rPr>
            </w:pPr>
          </w:p>
        </w:tc>
        <w:tc>
          <w:tcPr>
            <w:tcW w:w="1710" w:type="dxa"/>
            <w:tcBorders>
              <w:top w:val="single" w:sz="8" w:space="0" w:color="auto"/>
              <w:left w:val="nil"/>
              <w:bottom w:val="nil"/>
              <w:right w:val="nil"/>
            </w:tcBorders>
            <w:vAlign w:val="center"/>
          </w:tcPr>
          <w:p w14:paraId="3F407DB1" w14:textId="77777777" w:rsidR="006157D1" w:rsidRPr="00A465A6" w:rsidRDefault="006157D1" w:rsidP="003A51D8">
            <w:pPr>
              <w:jc w:val="center"/>
              <w:rPr>
                <w:color w:val="000000" w:themeColor="text1"/>
                <w:sz w:val="16"/>
                <w:szCs w:val="16"/>
              </w:rPr>
            </w:pPr>
          </w:p>
        </w:tc>
      </w:tr>
      <w:tr w:rsidR="00A465A6" w:rsidRPr="00A465A6" w14:paraId="6FAA1812" w14:textId="77777777" w:rsidTr="003A51D8">
        <w:tc>
          <w:tcPr>
            <w:tcW w:w="4132" w:type="dxa"/>
            <w:tcBorders>
              <w:top w:val="nil"/>
              <w:left w:val="nil"/>
              <w:bottom w:val="nil"/>
              <w:right w:val="nil"/>
            </w:tcBorders>
          </w:tcPr>
          <w:p w14:paraId="569A1DA2" w14:textId="77777777" w:rsidR="006157D1" w:rsidRPr="00A465A6" w:rsidRDefault="006157D1" w:rsidP="003A51D8">
            <w:pPr>
              <w:rPr>
                <w:color w:val="000000" w:themeColor="text1"/>
                <w:sz w:val="16"/>
                <w:szCs w:val="16"/>
              </w:rPr>
            </w:pPr>
          </w:p>
          <w:p w14:paraId="716FAEC8" w14:textId="24351C42" w:rsidR="006157D1" w:rsidRPr="00A465A6" w:rsidRDefault="00A468F6" w:rsidP="003A51D8">
            <w:pPr>
              <w:rPr>
                <w:color w:val="000000" w:themeColor="text1"/>
                <w:sz w:val="16"/>
                <w:szCs w:val="16"/>
              </w:rPr>
            </w:pPr>
            <w:r w:rsidRPr="00A465A6">
              <w:rPr>
                <w:color w:val="000000" w:themeColor="text1"/>
                <w:sz w:val="16"/>
                <w:szCs w:val="16"/>
              </w:rPr>
              <w:t xml:space="preserve">B: Incorporating </w:t>
            </w:r>
            <w:r w:rsidR="006157D1" w:rsidRPr="00A465A6">
              <w:rPr>
                <w:color w:val="000000" w:themeColor="text1"/>
                <w:sz w:val="16"/>
                <w:szCs w:val="16"/>
              </w:rPr>
              <w:t xml:space="preserve">A </w:t>
            </w:r>
            <w:r w:rsidR="006157D1" w:rsidRPr="00A465A6">
              <w:rPr>
                <w:i/>
                <w:color w:val="000000" w:themeColor="text1"/>
                <w:sz w:val="16"/>
                <w:szCs w:val="16"/>
              </w:rPr>
              <w:t>and</w:t>
            </w:r>
            <w:r w:rsidR="006157D1" w:rsidRPr="00A465A6">
              <w:rPr>
                <w:color w:val="000000" w:themeColor="text1"/>
                <w:sz w:val="16"/>
                <w:szCs w:val="16"/>
              </w:rPr>
              <w:t xml:space="preserve"> extending to facilitate dialogue and student engagement</w:t>
            </w:r>
          </w:p>
        </w:tc>
        <w:tc>
          <w:tcPr>
            <w:tcW w:w="1808" w:type="dxa"/>
            <w:tcBorders>
              <w:top w:val="nil"/>
              <w:left w:val="nil"/>
              <w:bottom w:val="nil"/>
              <w:right w:val="nil"/>
            </w:tcBorders>
            <w:vAlign w:val="center"/>
          </w:tcPr>
          <w:p w14:paraId="6491342D" w14:textId="77777777" w:rsidR="006157D1" w:rsidRPr="00A465A6" w:rsidRDefault="006157D1" w:rsidP="003A51D8">
            <w:pPr>
              <w:jc w:val="center"/>
              <w:rPr>
                <w:color w:val="000000" w:themeColor="text1"/>
                <w:sz w:val="16"/>
                <w:szCs w:val="16"/>
              </w:rPr>
            </w:pPr>
            <w:r w:rsidRPr="00A465A6">
              <w:rPr>
                <w:color w:val="000000" w:themeColor="text1"/>
                <w:sz w:val="16"/>
                <w:szCs w:val="16"/>
              </w:rPr>
              <w:t>B</w:t>
            </w:r>
          </w:p>
        </w:tc>
        <w:tc>
          <w:tcPr>
            <w:tcW w:w="1620" w:type="dxa"/>
            <w:tcBorders>
              <w:top w:val="nil"/>
              <w:left w:val="nil"/>
              <w:bottom w:val="nil"/>
              <w:right w:val="nil"/>
            </w:tcBorders>
            <w:vAlign w:val="center"/>
          </w:tcPr>
          <w:p w14:paraId="318B9690" w14:textId="77777777" w:rsidR="006157D1" w:rsidRPr="00A465A6" w:rsidRDefault="006157D1" w:rsidP="003A51D8">
            <w:pPr>
              <w:jc w:val="center"/>
              <w:rPr>
                <w:color w:val="000000" w:themeColor="text1"/>
                <w:sz w:val="16"/>
                <w:szCs w:val="16"/>
              </w:rPr>
            </w:pPr>
          </w:p>
        </w:tc>
        <w:tc>
          <w:tcPr>
            <w:tcW w:w="1710" w:type="dxa"/>
            <w:tcBorders>
              <w:top w:val="nil"/>
              <w:left w:val="nil"/>
              <w:bottom w:val="nil"/>
              <w:right w:val="nil"/>
            </w:tcBorders>
            <w:vAlign w:val="center"/>
          </w:tcPr>
          <w:p w14:paraId="531BE196" w14:textId="77777777" w:rsidR="006157D1" w:rsidRPr="00A465A6" w:rsidRDefault="006157D1" w:rsidP="003A51D8">
            <w:pPr>
              <w:jc w:val="center"/>
              <w:rPr>
                <w:color w:val="000000" w:themeColor="text1"/>
                <w:sz w:val="16"/>
                <w:szCs w:val="16"/>
              </w:rPr>
            </w:pPr>
          </w:p>
        </w:tc>
      </w:tr>
      <w:tr w:rsidR="00A465A6" w:rsidRPr="00A465A6" w14:paraId="332CC708" w14:textId="77777777" w:rsidTr="003A51D8">
        <w:tc>
          <w:tcPr>
            <w:tcW w:w="4132" w:type="dxa"/>
            <w:tcBorders>
              <w:top w:val="nil"/>
              <w:left w:val="nil"/>
              <w:bottom w:val="nil"/>
              <w:right w:val="nil"/>
            </w:tcBorders>
          </w:tcPr>
          <w:p w14:paraId="6B6A6FE9" w14:textId="77777777" w:rsidR="006157D1" w:rsidRPr="00A465A6" w:rsidRDefault="006157D1" w:rsidP="003A51D8">
            <w:pPr>
              <w:rPr>
                <w:color w:val="000000" w:themeColor="text1"/>
                <w:sz w:val="16"/>
                <w:szCs w:val="16"/>
              </w:rPr>
            </w:pPr>
          </w:p>
          <w:p w14:paraId="6D5423C5" w14:textId="729F87AA" w:rsidR="006157D1" w:rsidRPr="00A465A6" w:rsidRDefault="00A468F6" w:rsidP="003A51D8">
            <w:pPr>
              <w:rPr>
                <w:color w:val="000000" w:themeColor="text1"/>
                <w:sz w:val="16"/>
                <w:szCs w:val="16"/>
              </w:rPr>
            </w:pPr>
            <w:r w:rsidRPr="00A465A6">
              <w:rPr>
                <w:color w:val="000000" w:themeColor="text1"/>
                <w:sz w:val="16"/>
                <w:szCs w:val="16"/>
              </w:rPr>
              <w:t xml:space="preserve">C: Incorporating </w:t>
            </w:r>
            <w:r w:rsidR="006157D1" w:rsidRPr="00A465A6">
              <w:rPr>
                <w:color w:val="000000" w:themeColor="text1"/>
                <w:sz w:val="16"/>
                <w:szCs w:val="16"/>
              </w:rPr>
              <w:t xml:space="preserve"> B </w:t>
            </w:r>
            <w:r w:rsidR="006157D1" w:rsidRPr="00A465A6">
              <w:rPr>
                <w:i/>
                <w:color w:val="000000" w:themeColor="text1"/>
                <w:sz w:val="16"/>
                <w:szCs w:val="16"/>
              </w:rPr>
              <w:t>and</w:t>
            </w:r>
            <w:r w:rsidR="006157D1" w:rsidRPr="00A465A6">
              <w:rPr>
                <w:color w:val="000000" w:themeColor="text1"/>
                <w:sz w:val="16"/>
                <w:szCs w:val="16"/>
              </w:rPr>
              <w:t xml:space="preserve"> extending to enhance student learning</w:t>
            </w:r>
          </w:p>
        </w:tc>
        <w:tc>
          <w:tcPr>
            <w:tcW w:w="1808" w:type="dxa"/>
            <w:tcBorders>
              <w:top w:val="nil"/>
              <w:left w:val="nil"/>
              <w:bottom w:val="nil"/>
              <w:right w:val="nil"/>
            </w:tcBorders>
            <w:vAlign w:val="center"/>
          </w:tcPr>
          <w:p w14:paraId="4FED2C95" w14:textId="77777777" w:rsidR="006157D1" w:rsidRPr="00A465A6" w:rsidRDefault="006157D1" w:rsidP="003A51D8">
            <w:pPr>
              <w:jc w:val="center"/>
              <w:rPr>
                <w:color w:val="000000" w:themeColor="text1"/>
                <w:sz w:val="16"/>
                <w:szCs w:val="16"/>
              </w:rPr>
            </w:pPr>
          </w:p>
        </w:tc>
        <w:tc>
          <w:tcPr>
            <w:tcW w:w="1620" w:type="dxa"/>
            <w:tcBorders>
              <w:top w:val="nil"/>
              <w:left w:val="nil"/>
              <w:bottom w:val="nil"/>
              <w:right w:val="nil"/>
            </w:tcBorders>
            <w:vAlign w:val="center"/>
          </w:tcPr>
          <w:p w14:paraId="58D43F3F" w14:textId="77777777" w:rsidR="006157D1" w:rsidRPr="00A465A6" w:rsidRDefault="006157D1" w:rsidP="003A51D8">
            <w:pPr>
              <w:jc w:val="center"/>
              <w:rPr>
                <w:color w:val="000000" w:themeColor="text1"/>
                <w:sz w:val="16"/>
                <w:szCs w:val="16"/>
              </w:rPr>
            </w:pPr>
          </w:p>
          <w:p w14:paraId="618B3C09" w14:textId="77777777" w:rsidR="006157D1" w:rsidRPr="00A465A6" w:rsidRDefault="006157D1" w:rsidP="003A51D8">
            <w:pPr>
              <w:jc w:val="center"/>
              <w:rPr>
                <w:color w:val="000000" w:themeColor="text1"/>
                <w:sz w:val="16"/>
                <w:szCs w:val="16"/>
              </w:rPr>
            </w:pPr>
            <w:r w:rsidRPr="00A465A6">
              <w:rPr>
                <w:color w:val="000000" w:themeColor="text1"/>
                <w:sz w:val="16"/>
                <w:szCs w:val="16"/>
              </w:rPr>
              <w:t>C</w:t>
            </w:r>
          </w:p>
        </w:tc>
        <w:tc>
          <w:tcPr>
            <w:tcW w:w="1710" w:type="dxa"/>
            <w:tcBorders>
              <w:top w:val="nil"/>
              <w:left w:val="nil"/>
              <w:bottom w:val="nil"/>
              <w:right w:val="nil"/>
            </w:tcBorders>
            <w:vAlign w:val="center"/>
          </w:tcPr>
          <w:p w14:paraId="358B118B" w14:textId="77777777" w:rsidR="006157D1" w:rsidRPr="00A465A6" w:rsidRDefault="006157D1" w:rsidP="003A51D8">
            <w:pPr>
              <w:jc w:val="center"/>
              <w:rPr>
                <w:color w:val="000000" w:themeColor="text1"/>
                <w:sz w:val="16"/>
                <w:szCs w:val="16"/>
              </w:rPr>
            </w:pPr>
          </w:p>
        </w:tc>
      </w:tr>
      <w:tr w:rsidR="006157D1" w:rsidRPr="00A465A6" w14:paraId="5FB5A773" w14:textId="77777777" w:rsidTr="003A51D8">
        <w:tc>
          <w:tcPr>
            <w:tcW w:w="4132" w:type="dxa"/>
            <w:tcBorders>
              <w:top w:val="nil"/>
              <w:left w:val="nil"/>
              <w:bottom w:val="nil"/>
              <w:right w:val="nil"/>
            </w:tcBorders>
          </w:tcPr>
          <w:p w14:paraId="57DC46F6" w14:textId="77777777" w:rsidR="006157D1" w:rsidRPr="00A465A6" w:rsidRDefault="006157D1" w:rsidP="003A51D8">
            <w:pPr>
              <w:rPr>
                <w:color w:val="000000" w:themeColor="text1"/>
                <w:sz w:val="16"/>
                <w:szCs w:val="16"/>
              </w:rPr>
            </w:pPr>
          </w:p>
          <w:p w14:paraId="389B2907" w14:textId="4B566DC2" w:rsidR="006157D1" w:rsidRPr="00A465A6" w:rsidRDefault="00A468F6" w:rsidP="003A51D8">
            <w:pPr>
              <w:rPr>
                <w:color w:val="000000" w:themeColor="text1"/>
                <w:sz w:val="16"/>
                <w:szCs w:val="16"/>
              </w:rPr>
            </w:pPr>
            <w:r w:rsidRPr="00A465A6">
              <w:rPr>
                <w:color w:val="000000" w:themeColor="text1"/>
                <w:sz w:val="16"/>
                <w:szCs w:val="16"/>
              </w:rPr>
              <w:t xml:space="preserve">D: Incorporating </w:t>
            </w:r>
            <w:r w:rsidR="006157D1" w:rsidRPr="00A465A6">
              <w:rPr>
                <w:color w:val="000000" w:themeColor="text1"/>
                <w:sz w:val="16"/>
                <w:szCs w:val="16"/>
              </w:rPr>
              <w:t xml:space="preserve"> C </w:t>
            </w:r>
            <w:r w:rsidR="006157D1" w:rsidRPr="00A465A6">
              <w:rPr>
                <w:i/>
                <w:color w:val="000000" w:themeColor="text1"/>
                <w:sz w:val="16"/>
                <w:szCs w:val="16"/>
              </w:rPr>
              <w:t>and</w:t>
            </w:r>
            <w:r w:rsidR="006157D1" w:rsidRPr="00A465A6">
              <w:rPr>
                <w:color w:val="000000" w:themeColor="text1"/>
                <w:sz w:val="16"/>
                <w:szCs w:val="16"/>
              </w:rPr>
              <w:t xml:space="preserve"> extending to develop (digital) identify and the community.</w:t>
            </w:r>
          </w:p>
        </w:tc>
        <w:tc>
          <w:tcPr>
            <w:tcW w:w="1808" w:type="dxa"/>
            <w:tcBorders>
              <w:top w:val="nil"/>
              <w:left w:val="nil"/>
              <w:bottom w:val="nil"/>
              <w:right w:val="nil"/>
            </w:tcBorders>
          </w:tcPr>
          <w:p w14:paraId="3381CD55" w14:textId="77777777" w:rsidR="006157D1" w:rsidRPr="00A465A6" w:rsidRDefault="006157D1" w:rsidP="003A51D8">
            <w:pPr>
              <w:jc w:val="center"/>
              <w:rPr>
                <w:color w:val="000000" w:themeColor="text1"/>
                <w:sz w:val="16"/>
                <w:szCs w:val="16"/>
              </w:rPr>
            </w:pPr>
          </w:p>
        </w:tc>
        <w:tc>
          <w:tcPr>
            <w:tcW w:w="1620" w:type="dxa"/>
            <w:tcBorders>
              <w:top w:val="nil"/>
              <w:left w:val="nil"/>
              <w:bottom w:val="nil"/>
              <w:right w:val="nil"/>
            </w:tcBorders>
          </w:tcPr>
          <w:p w14:paraId="15AEFCEA" w14:textId="77777777" w:rsidR="006157D1" w:rsidRPr="00A465A6" w:rsidRDefault="006157D1" w:rsidP="003A51D8">
            <w:pPr>
              <w:jc w:val="center"/>
              <w:rPr>
                <w:color w:val="000000" w:themeColor="text1"/>
                <w:sz w:val="16"/>
                <w:szCs w:val="16"/>
              </w:rPr>
            </w:pPr>
          </w:p>
        </w:tc>
        <w:tc>
          <w:tcPr>
            <w:tcW w:w="1710" w:type="dxa"/>
            <w:tcBorders>
              <w:top w:val="nil"/>
              <w:left w:val="nil"/>
              <w:bottom w:val="nil"/>
              <w:right w:val="nil"/>
            </w:tcBorders>
          </w:tcPr>
          <w:p w14:paraId="752957F9" w14:textId="77777777" w:rsidR="006157D1" w:rsidRPr="00A465A6" w:rsidRDefault="006157D1" w:rsidP="003A51D8">
            <w:pPr>
              <w:jc w:val="center"/>
              <w:rPr>
                <w:color w:val="000000" w:themeColor="text1"/>
                <w:sz w:val="16"/>
                <w:szCs w:val="16"/>
              </w:rPr>
            </w:pPr>
          </w:p>
          <w:p w14:paraId="4E20E9C9" w14:textId="77777777" w:rsidR="006157D1" w:rsidRPr="00A465A6" w:rsidRDefault="006157D1" w:rsidP="003A51D8">
            <w:pPr>
              <w:jc w:val="center"/>
              <w:rPr>
                <w:color w:val="000000" w:themeColor="text1"/>
                <w:sz w:val="16"/>
                <w:szCs w:val="16"/>
              </w:rPr>
            </w:pPr>
            <w:r w:rsidRPr="00A465A6">
              <w:rPr>
                <w:color w:val="000000" w:themeColor="text1"/>
                <w:sz w:val="16"/>
                <w:szCs w:val="16"/>
              </w:rPr>
              <w:t>D</w:t>
            </w:r>
          </w:p>
        </w:tc>
      </w:tr>
    </w:tbl>
    <w:p w14:paraId="0EEF3171" w14:textId="01F657CF" w:rsidR="00451AAF" w:rsidRPr="00A465A6" w:rsidRDefault="00451AAF" w:rsidP="00D460FC">
      <w:pPr>
        <w:spacing w:line="360" w:lineRule="auto"/>
        <w:jc w:val="both"/>
        <w:rPr>
          <w:color w:val="000000" w:themeColor="text1"/>
          <w:sz w:val="20"/>
          <w:szCs w:val="20"/>
        </w:rPr>
      </w:pPr>
    </w:p>
    <w:p w14:paraId="2A894ADA" w14:textId="5AE7F976" w:rsidR="006157D1" w:rsidRPr="00A465A6" w:rsidRDefault="006157D1" w:rsidP="00D460FC">
      <w:pPr>
        <w:spacing w:line="360" w:lineRule="auto"/>
        <w:jc w:val="both"/>
        <w:rPr>
          <w:color w:val="000000" w:themeColor="text1"/>
          <w:sz w:val="20"/>
          <w:szCs w:val="20"/>
        </w:rPr>
      </w:pPr>
    </w:p>
    <w:p w14:paraId="6DA92F3F" w14:textId="657DD538" w:rsidR="003160FD" w:rsidRPr="00A465A6" w:rsidRDefault="00451AAF" w:rsidP="006157D1">
      <w:pPr>
        <w:spacing w:line="360" w:lineRule="auto"/>
        <w:jc w:val="both"/>
        <w:rPr>
          <w:b/>
          <w:color w:val="000000" w:themeColor="text1"/>
        </w:rPr>
      </w:pPr>
      <w:r w:rsidRPr="00A465A6">
        <w:rPr>
          <w:b/>
          <w:color w:val="000000" w:themeColor="text1"/>
        </w:rPr>
        <w:t>Discussion</w:t>
      </w:r>
      <w:r w:rsidR="00346E4D">
        <w:rPr>
          <w:b/>
          <w:color w:val="000000" w:themeColor="text1"/>
        </w:rPr>
        <w:br/>
      </w:r>
      <w:r w:rsidRPr="00A465A6">
        <w:rPr>
          <w:b/>
          <w:color w:val="000000" w:themeColor="text1"/>
        </w:rPr>
        <w:t xml:space="preserve"> </w:t>
      </w:r>
      <w:r w:rsidR="00E97F60" w:rsidRPr="00A465A6">
        <w:rPr>
          <w:b/>
          <w:color w:val="000000" w:themeColor="text1"/>
        </w:rPr>
        <w:br/>
      </w:r>
      <w:r w:rsidR="00BD17C9" w:rsidRPr="00A465A6">
        <w:rPr>
          <w:color w:val="000000" w:themeColor="text1"/>
          <w:sz w:val="20"/>
          <w:szCs w:val="20"/>
        </w:rPr>
        <w:t>The study, therefore, broadly replicates the distin</w:t>
      </w:r>
      <w:r w:rsidR="00083714">
        <w:rPr>
          <w:color w:val="000000" w:themeColor="text1"/>
          <w:sz w:val="20"/>
          <w:szCs w:val="20"/>
        </w:rPr>
        <w:t xml:space="preserve">ction reported by Watkins, </w:t>
      </w:r>
      <w:r w:rsidR="00083714" w:rsidRPr="00A465A6">
        <w:rPr>
          <w:rFonts w:eastAsia="Times New Roman"/>
          <w:color w:val="000000" w:themeColor="text1"/>
          <w:sz w:val="20"/>
          <w:szCs w:val="20"/>
        </w:rPr>
        <w:t>Dahlin</w:t>
      </w:r>
      <w:r w:rsidR="00083714">
        <w:rPr>
          <w:rFonts w:eastAsia="Times New Roman"/>
          <w:color w:val="000000" w:themeColor="text1"/>
          <w:sz w:val="20"/>
          <w:szCs w:val="20"/>
        </w:rPr>
        <w:t xml:space="preserve"> and</w:t>
      </w:r>
      <w:r w:rsidR="00083714" w:rsidRPr="00A465A6">
        <w:rPr>
          <w:rFonts w:eastAsia="Times New Roman"/>
          <w:color w:val="000000" w:themeColor="text1"/>
          <w:sz w:val="20"/>
          <w:szCs w:val="20"/>
        </w:rPr>
        <w:t xml:space="preserve"> Ekholm</w:t>
      </w:r>
      <w:r w:rsidR="00BD17C9" w:rsidRPr="00A465A6">
        <w:rPr>
          <w:color w:val="000000" w:themeColor="text1"/>
          <w:sz w:val="20"/>
          <w:szCs w:val="20"/>
        </w:rPr>
        <w:t xml:space="preserve"> (2005) regarding the internal/external relationship between summative assessment and teaching. Participants’ descriptions in this study, resonate in particular with what has been reported as assessment ‘intentionally designed to contribute to studen</w:t>
      </w:r>
      <w:r w:rsidR="00083714">
        <w:rPr>
          <w:color w:val="000000" w:themeColor="text1"/>
          <w:sz w:val="20"/>
          <w:szCs w:val="20"/>
        </w:rPr>
        <w:t>ts’ development’ (Watkins</w:t>
      </w:r>
      <w:r w:rsidR="00083714">
        <w:rPr>
          <w:rFonts w:eastAsia="Times New Roman"/>
          <w:color w:val="000000" w:themeColor="text1"/>
          <w:sz w:val="20"/>
          <w:szCs w:val="20"/>
        </w:rPr>
        <w:t>, Dahlin</w:t>
      </w:r>
      <w:r w:rsidR="00E05720">
        <w:rPr>
          <w:rFonts w:eastAsia="Times New Roman"/>
          <w:color w:val="000000" w:themeColor="text1"/>
          <w:sz w:val="20"/>
          <w:szCs w:val="20"/>
        </w:rPr>
        <w:t>,</w:t>
      </w:r>
      <w:r w:rsidR="00083714" w:rsidRPr="00A465A6">
        <w:rPr>
          <w:rFonts w:eastAsia="Times New Roman"/>
          <w:color w:val="000000" w:themeColor="text1"/>
          <w:sz w:val="20"/>
          <w:szCs w:val="20"/>
        </w:rPr>
        <w:t xml:space="preserve"> </w:t>
      </w:r>
      <w:r w:rsidR="00E05720">
        <w:rPr>
          <w:rFonts w:eastAsia="Times New Roman"/>
          <w:color w:val="000000" w:themeColor="text1"/>
          <w:sz w:val="20"/>
          <w:szCs w:val="20"/>
        </w:rPr>
        <w:t>and</w:t>
      </w:r>
      <w:r w:rsidR="00083714" w:rsidRPr="00A465A6">
        <w:rPr>
          <w:rFonts w:eastAsia="Times New Roman"/>
          <w:color w:val="000000" w:themeColor="text1"/>
          <w:sz w:val="20"/>
          <w:szCs w:val="20"/>
        </w:rPr>
        <w:t xml:space="preserve"> Ekholm</w:t>
      </w:r>
      <w:r w:rsidR="00BD17C9" w:rsidRPr="00A465A6">
        <w:rPr>
          <w:color w:val="000000" w:themeColor="text1"/>
          <w:sz w:val="20"/>
          <w:szCs w:val="20"/>
        </w:rPr>
        <w:t xml:space="preserve"> 2005, p. 295). Such an intentional approach in the context of e-assessing student work refers to the active choices of the design of assessment tasks, decisions on how to meet external requirements in a way that is not detrimental to student learning, judgements about the necessity or suitability of e-assessment platforms, a negotiation regarding acceptance or rejection of institutionally-provided platforms and, finally, a substantial element of negotiating these choices with students. The relationship between teaching/learning on the one hand, and assessment on the other has been at the core of rethinking university teaching as exemplified in the rationale for constructive alignment, assessment </w:t>
      </w:r>
      <w:r w:rsidR="00BD17C9" w:rsidRPr="00A465A6">
        <w:rPr>
          <w:i/>
          <w:color w:val="000000" w:themeColor="text1"/>
          <w:sz w:val="20"/>
          <w:szCs w:val="20"/>
        </w:rPr>
        <w:t>for</w:t>
      </w:r>
      <w:r w:rsidR="00BD17C9" w:rsidRPr="00A465A6">
        <w:rPr>
          <w:color w:val="000000" w:themeColor="text1"/>
          <w:sz w:val="20"/>
          <w:szCs w:val="20"/>
        </w:rPr>
        <w:t xml:space="preserve"> learning and the efforts to promote assessment literacy. The study offers evidence that the separation of these two domains continues to exist within newly-formed, technology-rich educational milieus such as online systems facilitating formative and summative assessments.</w:t>
      </w:r>
      <w:r w:rsidR="00BD17C9" w:rsidRPr="00A465A6">
        <w:rPr>
          <w:color w:val="000000" w:themeColor="text1"/>
          <w:sz w:val="20"/>
          <w:szCs w:val="20"/>
        </w:rPr>
        <w:tab/>
        <w:t xml:space="preserve"> </w:t>
      </w:r>
    </w:p>
    <w:p w14:paraId="42B909F9" w14:textId="4DBDCF5E" w:rsidR="00C16385" w:rsidRPr="00A465A6" w:rsidRDefault="006C21C9" w:rsidP="00D460FC">
      <w:pPr>
        <w:spacing w:line="360" w:lineRule="auto"/>
        <w:jc w:val="both"/>
        <w:rPr>
          <w:color w:val="000000" w:themeColor="text1"/>
          <w:sz w:val="20"/>
          <w:szCs w:val="20"/>
        </w:rPr>
      </w:pPr>
      <w:r w:rsidRPr="00A465A6">
        <w:rPr>
          <w:color w:val="000000" w:themeColor="text1"/>
          <w:sz w:val="20"/>
          <w:szCs w:val="20"/>
        </w:rPr>
        <w:t>The results of the current phenomenographic study on academics’ conceptions of e-assessment</w:t>
      </w:r>
      <w:r w:rsidR="00BC265E" w:rsidRPr="00A465A6">
        <w:rPr>
          <w:color w:val="000000" w:themeColor="text1"/>
          <w:sz w:val="20"/>
          <w:szCs w:val="20"/>
        </w:rPr>
        <w:t xml:space="preserve"> demonstrate substantial variation in their experiences and understanding of the integration of technology to support </w:t>
      </w:r>
      <w:r w:rsidR="00250DF2" w:rsidRPr="00A465A6">
        <w:rPr>
          <w:color w:val="000000" w:themeColor="text1"/>
          <w:sz w:val="20"/>
          <w:szCs w:val="20"/>
        </w:rPr>
        <w:t>summative and formative functions and purposes</w:t>
      </w:r>
      <w:r w:rsidR="00BC265E" w:rsidRPr="00A465A6">
        <w:rPr>
          <w:color w:val="000000" w:themeColor="text1"/>
          <w:sz w:val="20"/>
          <w:szCs w:val="20"/>
        </w:rPr>
        <w:t xml:space="preserve"> </w:t>
      </w:r>
      <w:r w:rsidR="00250DF2" w:rsidRPr="00A465A6">
        <w:rPr>
          <w:color w:val="000000" w:themeColor="text1"/>
          <w:sz w:val="20"/>
          <w:szCs w:val="20"/>
        </w:rPr>
        <w:t xml:space="preserve">of assessment </w:t>
      </w:r>
      <w:r w:rsidR="00BC265E" w:rsidRPr="00A465A6">
        <w:rPr>
          <w:color w:val="000000" w:themeColor="text1"/>
          <w:sz w:val="20"/>
          <w:szCs w:val="20"/>
        </w:rPr>
        <w:t>in university settings. Variation is evident across as well as within the reported categories of description</w:t>
      </w:r>
      <w:r w:rsidR="007D1AEC" w:rsidRPr="00A465A6">
        <w:rPr>
          <w:color w:val="000000" w:themeColor="text1"/>
          <w:sz w:val="20"/>
          <w:szCs w:val="20"/>
        </w:rPr>
        <w:t>. The breadth of such variation partially derives from the aim of the study to capture all experiences of assessment regardless of their functions and purposes, level of study and technological medium</w:t>
      </w:r>
      <w:r w:rsidR="00BC265E" w:rsidRPr="00A465A6">
        <w:rPr>
          <w:color w:val="000000" w:themeColor="text1"/>
          <w:sz w:val="20"/>
          <w:szCs w:val="20"/>
        </w:rPr>
        <w:t xml:space="preserve">. </w:t>
      </w:r>
      <w:r w:rsidR="00B71BCE" w:rsidRPr="00A465A6">
        <w:rPr>
          <w:color w:val="000000" w:themeColor="text1"/>
          <w:sz w:val="20"/>
          <w:szCs w:val="20"/>
        </w:rPr>
        <w:t>The emergence of the fourth ca</w:t>
      </w:r>
      <w:r w:rsidR="005C6D7F" w:rsidRPr="00A465A6">
        <w:rPr>
          <w:color w:val="000000" w:themeColor="text1"/>
          <w:sz w:val="20"/>
          <w:szCs w:val="20"/>
        </w:rPr>
        <w:t>tegory of description can</w:t>
      </w:r>
      <w:r w:rsidR="00B71BCE" w:rsidRPr="00A465A6">
        <w:rPr>
          <w:color w:val="000000" w:themeColor="text1"/>
          <w:sz w:val="20"/>
          <w:szCs w:val="20"/>
        </w:rPr>
        <w:t xml:space="preserve"> be </w:t>
      </w:r>
      <w:r w:rsidR="005C6D7F" w:rsidRPr="00A465A6">
        <w:rPr>
          <w:color w:val="000000" w:themeColor="text1"/>
          <w:sz w:val="20"/>
          <w:szCs w:val="20"/>
        </w:rPr>
        <w:t>attribut</w:t>
      </w:r>
      <w:r w:rsidR="00B71BCE" w:rsidRPr="00A465A6">
        <w:rPr>
          <w:color w:val="000000" w:themeColor="text1"/>
          <w:sz w:val="20"/>
          <w:szCs w:val="20"/>
        </w:rPr>
        <w:t xml:space="preserve">ed to the </w:t>
      </w:r>
      <w:r w:rsidR="00EA050E" w:rsidRPr="00A465A6">
        <w:rPr>
          <w:color w:val="000000" w:themeColor="text1"/>
          <w:sz w:val="20"/>
          <w:szCs w:val="20"/>
        </w:rPr>
        <w:t xml:space="preserve">adoption of socially-oriented platforms for </w:t>
      </w:r>
      <w:r w:rsidR="00A10847" w:rsidRPr="00A465A6">
        <w:rPr>
          <w:color w:val="000000" w:themeColor="text1"/>
          <w:sz w:val="20"/>
          <w:szCs w:val="20"/>
        </w:rPr>
        <w:t>mostly formative and</w:t>
      </w:r>
      <w:r w:rsidR="00DC0562" w:rsidRPr="00A465A6">
        <w:rPr>
          <w:color w:val="000000" w:themeColor="text1"/>
          <w:sz w:val="20"/>
          <w:szCs w:val="20"/>
        </w:rPr>
        <w:t xml:space="preserve"> –</w:t>
      </w:r>
      <w:r w:rsidR="00A10847" w:rsidRPr="00A465A6">
        <w:rPr>
          <w:color w:val="000000" w:themeColor="text1"/>
          <w:sz w:val="20"/>
          <w:szCs w:val="20"/>
        </w:rPr>
        <w:t xml:space="preserve"> to a lesser extent</w:t>
      </w:r>
      <w:r w:rsidR="00DC0562" w:rsidRPr="00A465A6">
        <w:rPr>
          <w:color w:val="000000" w:themeColor="text1"/>
          <w:sz w:val="20"/>
          <w:szCs w:val="20"/>
        </w:rPr>
        <w:t xml:space="preserve"> –</w:t>
      </w:r>
      <w:r w:rsidR="00A10847" w:rsidRPr="00A465A6">
        <w:rPr>
          <w:color w:val="000000" w:themeColor="text1"/>
          <w:sz w:val="20"/>
          <w:szCs w:val="20"/>
        </w:rPr>
        <w:t xml:space="preserve"> </w:t>
      </w:r>
      <w:r w:rsidR="00EA050E" w:rsidRPr="00A465A6">
        <w:rPr>
          <w:color w:val="000000" w:themeColor="text1"/>
          <w:sz w:val="20"/>
          <w:szCs w:val="20"/>
        </w:rPr>
        <w:t xml:space="preserve">summative assessments, the pressure for accountability and </w:t>
      </w:r>
      <w:r w:rsidR="00F15017" w:rsidRPr="00A465A6">
        <w:rPr>
          <w:color w:val="000000" w:themeColor="text1"/>
          <w:sz w:val="20"/>
          <w:szCs w:val="20"/>
        </w:rPr>
        <w:t xml:space="preserve">the need </w:t>
      </w:r>
      <w:r w:rsidR="00E875AA" w:rsidRPr="00A465A6">
        <w:rPr>
          <w:color w:val="000000" w:themeColor="text1"/>
          <w:sz w:val="20"/>
          <w:szCs w:val="20"/>
        </w:rPr>
        <w:t xml:space="preserve">for universities </w:t>
      </w:r>
      <w:r w:rsidR="00EA050E" w:rsidRPr="00A465A6">
        <w:rPr>
          <w:color w:val="000000" w:themeColor="text1"/>
          <w:sz w:val="20"/>
          <w:szCs w:val="20"/>
        </w:rPr>
        <w:t xml:space="preserve">to demonstrate value in </w:t>
      </w:r>
      <w:r w:rsidR="00E875AA" w:rsidRPr="00A465A6">
        <w:rPr>
          <w:color w:val="000000" w:themeColor="text1"/>
          <w:sz w:val="20"/>
          <w:szCs w:val="20"/>
        </w:rPr>
        <w:t xml:space="preserve">their </w:t>
      </w:r>
      <w:r w:rsidR="00EA050E" w:rsidRPr="00A465A6">
        <w:rPr>
          <w:color w:val="000000" w:themeColor="text1"/>
          <w:sz w:val="20"/>
          <w:szCs w:val="20"/>
        </w:rPr>
        <w:t>teaching.</w:t>
      </w:r>
      <w:r w:rsidR="00C16385" w:rsidRPr="00A465A6">
        <w:rPr>
          <w:color w:val="000000" w:themeColor="text1"/>
          <w:sz w:val="20"/>
          <w:szCs w:val="20"/>
        </w:rPr>
        <w:t xml:space="preserve"> </w:t>
      </w:r>
      <w:r w:rsidR="00E875AA" w:rsidRPr="00A465A6">
        <w:rPr>
          <w:color w:val="000000" w:themeColor="text1"/>
          <w:sz w:val="20"/>
          <w:szCs w:val="20"/>
        </w:rPr>
        <w:t>Relatively s</w:t>
      </w:r>
      <w:r w:rsidR="00C16385" w:rsidRPr="00A465A6">
        <w:rPr>
          <w:color w:val="000000" w:themeColor="text1"/>
          <w:sz w:val="20"/>
          <w:szCs w:val="20"/>
        </w:rPr>
        <w:t>trong representation of academics with socially-orientated disciplinary contexts</w:t>
      </w:r>
      <w:r w:rsidR="00E875AA" w:rsidRPr="00A465A6">
        <w:rPr>
          <w:color w:val="000000" w:themeColor="text1"/>
          <w:sz w:val="20"/>
          <w:szCs w:val="20"/>
        </w:rPr>
        <w:t xml:space="preserve"> (e.g. Education, Social Work)</w:t>
      </w:r>
      <w:r w:rsidR="00C16385" w:rsidRPr="00A465A6">
        <w:rPr>
          <w:color w:val="000000" w:themeColor="text1"/>
          <w:sz w:val="20"/>
          <w:szCs w:val="20"/>
        </w:rPr>
        <w:t xml:space="preserve"> m</w:t>
      </w:r>
      <w:r w:rsidR="00DC0562" w:rsidRPr="00A465A6">
        <w:rPr>
          <w:color w:val="000000" w:themeColor="text1"/>
          <w:sz w:val="20"/>
          <w:szCs w:val="20"/>
        </w:rPr>
        <w:t>ay</w:t>
      </w:r>
      <w:r w:rsidR="00C16385" w:rsidRPr="00A465A6">
        <w:rPr>
          <w:color w:val="000000" w:themeColor="text1"/>
          <w:sz w:val="20"/>
          <w:szCs w:val="20"/>
        </w:rPr>
        <w:t xml:space="preserve"> have </w:t>
      </w:r>
      <w:r w:rsidR="00A10847" w:rsidRPr="00A465A6">
        <w:rPr>
          <w:color w:val="000000" w:themeColor="text1"/>
          <w:sz w:val="20"/>
          <w:szCs w:val="20"/>
        </w:rPr>
        <w:t>contri</w:t>
      </w:r>
      <w:r w:rsidR="00C16385" w:rsidRPr="00A465A6">
        <w:rPr>
          <w:color w:val="000000" w:themeColor="text1"/>
          <w:sz w:val="20"/>
          <w:szCs w:val="20"/>
        </w:rPr>
        <w:t xml:space="preserve">buted to the same effect. </w:t>
      </w:r>
      <w:r w:rsidR="00A10847" w:rsidRPr="00A465A6">
        <w:rPr>
          <w:color w:val="000000" w:themeColor="text1"/>
          <w:sz w:val="20"/>
          <w:szCs w:val="20"/>
        </w:rPr>
        <w:t xml:space="preserve">It becomes apparent </w:t>
      </w:r>
      <w:r w:rsidR="00DC0562" w:rsidRPr="00A465A6">
        <w:rPr>
          <w:color w:val="000000" w:themeColor="text1"/>
          <w:sz w:val="20"/>
          <w:szCs w:val="20"/>
        </w:rPr>
        <w:t xml:space="preserve">that </w:t>
      </w:r>
      <w:r w:rsidR="00A10847" w:rsidRPr="00A465A6">
        <w:rPr>
          <w:color w:val="000000" w:themeColor="text1"/>
          <w:sz w:val="20"/>
          <w:szCs w:val="20"/>
        </w:rPr>
        <w:t>e-a</w:t>
      </w:r>
      <w:r w:rsidR="00F15017" w:rsidRPr="00A465A6">
        <w:rPr>
          <w:color w:val="000000" w:themeColor="text1"/>
          <w:sz w:val="20"/>
          <w:szCs w:val="20"/>
        </w:rPr>
        <w:t xml:space="preserve">ssessment </w:t>
      </w:r>
      <w:r w:rsidR="00E44C82" w:rsidRPr="00A465A6">
        <w:rPr>
          <w:color w:val="000000" w:themeColor="text1"/>
          <w:sz w:val="20"/>
          <w:szCs w:val="20"/>
        </w:rPr>
        <w:t xml:space="preserve">cannot be understood without </w:t>
      </w:r>
      <w:r w:rsidR="00F15017" w:rsidRPr="00A465A6">
        <w:rPr>
          <w:color w:val="000000" w:themeColor="text1"/>
          <w:sz w:val="20"/>
          <w:szCs w:val="20"/>
        </w:rPr>
        <w:t>explicitly recogniz</w:t>
      </w:r>
      <w:r w:rsidR="00A97FE6" w:rsidRPr="00A465A6">
        <w:rPr>
          <w:color w:val="000000" w:themeColor="text1"/>
          <w:sz w:val="20"/>
          <w:szCs w:val="20"/>
        </w:rPr>
        <w:t>ing that the</w:t>
      </w:r>
      <w:r w:rsidR="00E44C82" w:rsidRPr="00A465A6">
        <w:rPr>
          <w:color w:val="000000" w:themeColor="text1"/>
          <w:sz w:val="20"/>
          <w:szCs w:val="20"/>
        </w:rPr>
        <w:t xml:space="preserve"> </w:t>
      </w:r>
      <w:r w:rsidR="00AA1636" w:rsidRPr="00A465A6">
        <w:rPr>
          <w:color w:val="000000" w:themeColor="text1"/>
          <w:sz w:val="20"/>
          <w:szCs w:val="20"/>
        </w:rPr>
        <w:t xml:space="preserve">online </w:t>
      </w:r>
      <w:r w:rsidR="00DC0562" w:rsidRPr="00A465A6">
        <w:rPr>
          <w:color w:val="000000" w:themeColor="text1"/>
          <w:sz w:val="20"/>
          <w:szCs w:val="20"/>
        </w:rPr>
        <w:t xml:space="preserve">mediated </w:t>
      </w:r>
      <w:r w:rsidR="00E44C82" w:rsidRPr="00A465A6">
        <w:rPr>
          <w:color w:val="000000" w:themeColor="text1"/>
          <w:sz w:val="20"/>
          <w:szCs w:val="20"/>
        </w:rPr>
        <w:t>relationship</w:t>
      </w:r>
      <w:r w:rsidR="00A10847" w:rsidRPr="00A465A6">
        <w:rPr>
          <w:color w:val="000000" w:themeColor="text1"/>
          <w:sz w:val="20"/>
          <w:szCs w:val="20"/>
        </w:rPr>
        <w:t xml:space="preserve"> </w:t>
      </w:r>
      <w:r w:rsidR="00E44C82" w:rsidRPr="00A465A6">
        <w:rPr>
          <w:color w:val="000000" w:themeColor="text1"/>
          <w:sz w:val="20"/>
          <w:szCs w:val="20"/>
        </w:rPr>
        <w:t xml:space="preserve">between the assessed and the assessor is itself </w:t>
      </w:r>
      <w:r w:rsidR="00A97FE6" w:rsidRPr="00A465A6">
        <w:rPr>
          <w:color w:val="000000" w:themeColor="text1"/>
          <w:sz w:val="20"/>
          <w:szCs w:val="20"/>
        </w:rPr>
        <w:t>formulat</w:t>
      </w:r>
      <w:r w:rsidR="00E44C82" w:rsidRPr="00A465A6">
        <w:rPr>
          <w:color w:val="000000" w:themeColor="text1"/>
          <w:sz w:val="20"/>
          <w:szCs w:val="20"/>
        </w:rPr>
        <w:t>ed by the relat</w:t>
      </w:r>
      <w:r w:rsidR="00F15017" w:rsidRPr="00A465A6">
        <w:rPr>
          <w:color w:val="000000" w:themeColor="text1"/>
          <w:sz w:val="20"/>
          <w:szCs w:val="20"/>
        </w:rPr>
        <w:t>i</w:t>
      </w:r>
      <w:r w:rsidR="00A97FE6" w:rsidRPr="00A465A6">
        <w:rPr>
          <w:color w:val="000000" w:themeColor="text1"/>
          <w:sz w:val="20"/>
          <w:szCs w:val="20"/>
        </w:rPr>
        <w:t xml:space="preserve">onships that each </w:t>
      </w:r>
      <w:r w:rsidR="00DA0AE8" w:rsidRPr="00A465A6">
        <w:rPr>
          <w:color w:val="000000" w:themeColor="text1"/>
          <w:sz w:val="20"/>
          <w:szCs w:val="20"/>
        </w:rPr>
        <w:t xml:space="preserve">partner </w:t>
      </w:r>
      <w:r w:rsidR="00F15017" w:rsidRPr="00A465A6">
        <w:rPr>
          <w:color w:val="000000" w:themeColor="text1"/>
          <w:sz w:val="20"/>
          <w:szCs w:val="20"/>
        </w:rPr>
        <w:t>has to a wider</w:t>
      </w:r>
      <w:r w:rsidR="00DA0AE8" w:rsidRPr="00A465A6">
        <w:rPr>
          <w:color w:val="000000" w:themeColor="text1"/>
          <w:sz w:val="20"/>
          <w:szCs w:val="20"/>
        </w:rPr>
        <w:t xml:space="preserve"> nexus of relationships inclusive of </w:t>
      </w:r>
      <w:r w:rsidR="00DC0562" w:rsidRPr="00A465A6">
        <w:rPr>
          <w:color w:val="000000" w:themeColor="text1"/>
          <w:sz w:val="20"/>
          <w:szCs w:val="20"/>
        </w:rPr>
        <w:t xml:space="preserve">those </w:t>
      </w:r>
      <w:r w:rsidR="00804562" w:rsidRPr="00A465A6">
        <w:rPr>
          <w:color w:val="000000" w:themeColor="text1"/>
          <w:sz w:val="20"/>
          <w:szCs w:val="20"/>
        </w:rPr>
        <w:t xml:space="preserve">which </w:t>
      </w:r>
      <w:r w:rsidR="00DA0AE8" w:rsidRPr="00A465A6">
        <w:rPr>
          <w:color w:val="000000" w:themeColor="text1"/>
          <w:sz w:val="20"/>
          <w:szCs w:val="20"/>
        </w:rPr>
        <w:t xml:space="preserve">exist </w:t>
      </w:r>
      <w:r w:rsidR="00DC0562" w:rsidRPr="00A465A6">
        <w:rPr>
          <w:color w:val="000000" w:themeColor="text1"/>
          <w:sz w:val="20"/>
          <w:szCs w:val="20"/>
        </w:rPr>
        <w:t xml:space="preserve">entirely </w:t>
      </w:r>
      <w:r w:rsidR="00DA0AE8" w:rsidRPr="00A465A6">
        <w:rPr>
          <w:color w:val="000000" w:themeColor="text1"/>
          <w:sz w:val="20"/>
          <w:szCs w:val="20"/>
        </w:rPr>
        <w:t>in the online domain</w:t>
      </w:r>
      <w:r w:rsidR="00A97FE6" w:rsidRPr="00A465A6">
        <w:rPr>
          <w:color w:val="000000" w:themeColor="text1"/>
          <w:sz w:val="20"/>
          <w:szCs w:val="20"/>
        </w:rPr>
        <w:t>. This can be the immediate</w:t>
      </w:r>
      <w:r w:rsidR="00911752" w:rsidRPr="00A465A6">
        <w:rPr>
          <w:color w:val="000000" w:themeColor="text1"/>
          <w:sz w:val="20"/>
          <w:szCs w:val="20"/>
        </w:rPr>
        <w:t xml:space="preserve"> (digital)</w:t>
      </w:r>
      <w:r w:rsidR="00A97FE6" w:rsidRPr="00A465A6">
        <w:rPr>
          <w:color w:val="000000" w:themeColor="text1"/>
          <w:sz w:val="20"/>
          <w:szCs w:val="20"/>
        </w:rPr>
        <w:t xml:space="preserve"> </w:t>
      </w:r>
      <w:r w:rsidR="00F15017" w:rsidRPr="00A465A6">
        <w:rPr>
          <w:color w:val="000000" w:themeColor="text1"/>
          <w:sz w:val="20"/>
          <w:szCs w:val="20"/>
        </w:rPr>
        <w:t>cohort</w:t>
      </w:r>
      <w:r w:rsidR="00A97FE6" w:rsidRPr="00A465A6">
        <w:rPr>
          <w:color w:val="000000" w:themeColor="text1"/>
          <w:sz w:val="20"/>
          <w:szCs w:val="20"/>
        </w:rPr>
        <w:t xml:space="preserve"> for the students or departmental</w:t>
      </w:r>
      <w:r w:rsidR="00911752" w:rsidRPr="00A465A6">
        <w:rPr>
          <w:color w:val="000000" w:themeColor="text1"/>
          <w:sz w:val="20"/>
          <w:szCs w:val="20"/>
        </w:rPr>
        <w:t>/university</w:t>
      </w:r>
      <w:r w:rsidR="00A97FE6" w:rsidRPr="00A465A6">
        <w:rPr>
          <w:color w:val="000000" w:themeColor="text1"/>
          <w:sz w:val="20"/>
          <w:szCs w:val="20"/>
        </w:rPr>
        <w:t xml:space="preserve"> life for the academic, </w:t>
      </w:r>
      <w:r w:rsidR="00F15017" w:rsidRPr="00A465A6">
        <w:rPr>
          <w:color w:val="000000" w:themeColor="text1"/>
          <w:sz w:val="20"/>
          <w:szCs w:val="20"/>
        </w:rPr>
        <w:t>professional communities</w:t>
      </w:r>
      <w:r w:rsidR="00DC0562" w:rsidRPr="00A465A6">
        <w:rPr>
          <w:color w:val="000000" w:themeColor="text1"/>
          <w:sz w:val="20"/>
          <w:szCs w:val="20"/>
        </w:rPr>
        <w:t>,</w:t>
      </w:r>
      <w:r w:rsidR="00911752" w:rsidRPr="00A465A6">
        <w:rPr>
          <w:color w:val="000000" w:themeColor="text1"/>
          <w:sz w:val="20"/>
          <w:szCs w:val="20"/>
        </w:rPr>
        <w:t xml:space="preserve"> </w:t>
      </w:r>
      <w:r w:rsidR="00F15017" w:rsidRPr="00A465A6">
        <w:rPr>
          <w:color w:val="000000" w:themeColor="text1"/>
          <w:sz w:val="20"/>
          <w:szCs w:val="20"/>
        </w:rPr>
        <w:t xml:space="preserve">or </w:t>
      </w:r>
      <w:r w:rsidR="00A97FE6" w:rsidRPr="00A465A6">
        <w:rPr>
          <w:color w:val="000000" w:themeColor="text1"/>
          <w:sz w:val="20"/>
          <w:szCs w:val="20"/>
        </w:rPr>
        <w:t xml:space="preserve">wider </w:t>
      </w:r>
      <w:r w:rsidR="00F15017" w:rsidRPr="00A465A6">
        <w:rPr>
          <w:color w:val="000000" w:themeColor="text1"/>
          <w:sz w:val="20"/>
          <w:szCs w:val="20"/>
        </w:rPr>
        <w:t>societal structures</w:t>
      </w:r>
      <w:r w:rsidR="00DA0AE8" w:rsidRPr="00A465A6">
        <w:rPr>
          <w:color w:val="000000" w:themeColor="text1"/>
          <w:sz w:val="20"/>
          <w:szCs w:val="20"/>
        </w:rPr>
        <w:t xml:space="preserve"> and online spaces</w:t>
      </w:r>
      <w:r w:rsidR="00C04E56" w:rsidRPr="00A465A6">
        <w:rPr>
          <w:color w:val="000000" w:themeColor="text1"/>
          <w:sz w:val="20"/>
          <w:szCs w:val="20"/>
        </w:rPr>
        <w:t>.</w:t>
      </w:r>
      <w:r w:rsidR="00F15017" w:rsidRPr="00A465A6">
        <w:rPr>
          <w:color w:val="000000" w:themeColor="text1"/>
          <w:sz w:val="20"/>
          <w:szCs w:val="20"/>
        </w:rPr>
        <w:t xml:space="preserve"> </w:t>
      </w:r>
      <w:r w:rsidR="00C04E56" w:rsidRPr="00A465A6">
        <w:rPr>
          <w:color w:val="000000" w:themeColor="text1"/>
          <w:sz w:val="20"/>
          <w:szCs w:val="20"/>
        </w:rPr>
        <w:tab/>
        <w:t xml:space="preserve"> </w:t>
      </w:r>
    </w:p>
    <w:p w14:paraId="2FEF1A28" w14:textId="68480F84" w:rsidR="00867BBE" w:rsidRPr="00A465A6" w:rsidRDefault="00632610" w:rsidP="00D460FC">
      <w:pPr>
        <w:spacing w:line="360" w:lineRule="auto"/>
        <w:jc w:val="both"/>
        <w:rPr>
          <w:color w:val="000000" w:themeColor="text1"/>
          <w:sz w:val="20"/>
          <w:szCs w:val="20"/>
        </w:rPr>
      </w:pPr>
      <w:r w:rsidRPr="00A465A6">
        <w:rPr>
          <w:color w:val="000000" w:themeColor="text1"/>
          <w:sz w:val="20"/>
          <w:szCs w:val="20"/>
        </w:rPr>
        <w:t xml:space="preserve">The study </w:t>
      </w:r>
      <w:r w:rsidR="0038742F" w:rsidRPr="00A465A6">
        <w:rPr>
          <w:color w:val="000000" w:themeColor="text1"/>
          <w:sz w:val="20"/>
          <w:szCs w:val="20"/>
        </w:rPr>
        <w:t>exte</w:t>
      </w:r>
      <w:r w:rsidRPr="00A465A6">
        <w:rPr>
          <w:color w:val="000000" w:themeColor="text1"/>
          <w:sz w:val="20"/>
          <w:szCs w:val="20"/>
        </w:rPr>
        <w:t xml:space="preserve">nds the boundaries of previous phenomenographic and non-phenomenographic studies reporting on conceptions of assessment (e.g. Samuelowitz </w:t>
      </w:r>
      <w:r w:rsidR="00B115A3" w:rsidRPr="00A465A6">
        <w:rPr>
          <w:color w:val="000000" w:themeColor="text1"/>
          <w:sz w:val="20"/>
          <w:szCs w:val="20"/>
        </w:rPr>
        <w:t>and</w:t>
      </w:r>
      <w:r w:rsidRPr="00A465A6">
        <w:rPr>
          <w:color w:val="000000" w:themeColor="text1"/>
          <w:sz w:val="20"/>
          <w:szCs w:val="20"/>
        </w:rPr>
        <w:t xml:space="preserve"> Bain</w:t>
      </w:r>
      <w:r w:rsidR="00B115A3" w:rsidRPr="00A465A6">
        <w:rPr>
          <w:color w:val="000000" w:themeColor="text1"/>
          <w:sz w:val="20"/>
          <w:szCs w:val="20"/>
        </w:rPr>
        <w:t xml:space="preserve"> </w:t>
      </w:r>
      <w:r w:rsidR="00015800" w:rsidRPr="00A465A6">
        <w:rPr>
          <w:color w:val="000000" w:themeColor="text1"/>
          <w:sz w:val="20"/>
          <w:szCs w:val="20"/>
        </w:rPr>
        <w:t>2002</w:t>
      </w:r>
      <w:r w:rsidRPr="00A465A6">
        <w:rPr>
          <w:color w:val="000000" w:themeColor="text1"/>
          <w:sz w:val="20"/>
          <w:szCs w:val="20"/>
        </w:rPr>
        <w:t>) in that the findings reveal the aforementioned socially-oriented/collective approach. It is note</w:t>
      </w:r>
      <w:r w:rsidR="0023347B" w:rsidRPr="00A465A6">
        <w:rPr>
          <w:color w:val="000000" w:themeColor="text1"/>
          <w:sz w:val="20"/>
          <w:szCs w:val="20"/>
        </w:rPr>
        <w:t>worthy</w:t>
      </w:r>
      <w:r w:rsidRPr="00A465A6">
        <w:rPr>
          <w:color w:val="000000" w:themeColor="text1"/>
          <w:sz w:val="20"/>
          <w:szCs w:val="20"/>
        </w:rPr>
        <w:t>, however, that a similar conception was reported in</w:t>
      </w:r>
      <w:r w:rsidR="001C1A43" w:rsidRPr="00A465A6">
        <w:rPr>
          <w:color w:val="000000" w:themeColor="text1"/>
          <w:sz w:val="20"/>
          <w:szCs w:val="20"/>
        </w:rPr>
        <w:t xml:space="preserve"> a</w:t>
      </w:r>
      <w:r w:rsidRPr="00A465A6">
        <w:rPr>
          <w:color w:val="000000" w:themeColor="text1"/>
          <w:sz w:val="20"/>
          <w:szCs w:val="20"/>
        </w:rPr>
        <w:t xml:space="preserve"> </w:t>
      </w:r>
      <w:r w:rsidR="001C1A43" w:rsidRPr="00A465A6">
        <w:rPr>
          <w:color w:val="000000" w:themeColor="text1"/>
          <w:sz w:val="20"/>
          <w:szCs w:val="20"/>
        </w:rPr>
        <w:t>rudim</w:t>
      </w:r>
      <w:r w:rsidR="00832C31" w:rsidRPr="00A465A6">
        <w:rPr>
          <w:color w:val="000000" w:themeColor="text1"/>
          <w:sz w:val="20"/>
          <w:szCs w:val="20"/>
        </w:rPr>
        <w:t xml:space="preserve">entary </w:t>
      </w:r>
      <w:r w:rsidR="0023347B" w:rsidRPr="00A465A6">
        <w:rPr>
          <w:color w:val="000000" w:themeColor="text1"/>
          <w:sz w:val="20"/>
          <w:szCs w:val="20"/>
        </w:rPr>
        <w:t xml:space="preserve">form </w:t>
      </w:r>
      <w:r w:rsidR="00015800" w:rsidRPr="00A465A6">
        <w:rPr>
          <w:color w:val="000000" w:themeColor="text1"/>
          <w:sz w:val="20"/>
          <w:szCs w:val="20"/>
        </w:rPr>
        <w:t>by</w:t>
      </w:r>
      <w:r w:rsidRPr="00A465A6">
        <w:rPr>
          <w:color w:val="000000" w:themeColor="text1"/>
          <w:sz w:val="20"/>
          <w:szCs w:val="20"/>
        </w:rPr>
        <w:t xml:space="preserve"> Lameras et al. </w:t>
      </w:r>
      <w:r w:rsidR="00015800" w:rsidRPr="00A465A6">
        <w:rPr>
          <w:color w:val="000000" w:themeColor="text1"/>
          <w:sz w:val="20"/>
          <w:szCs w:val="20"/>
        </w:rPr>
        <w:t>(2012); this approach is</w:t>
      </w:r>
      <w:r w:rsidRPr="00A465A6">
        <w:rPr>
          <w:color w:val="000000" w:themeColor="text1"/>
          <w:sz w:val="20"/>
          <w:szCs w:val="20"/>
        </w:rPr>
        <w:t xml:space="preserve"> </w:t>
      </w:r>
      <w:r w:rsidR="007D1AEC" w:rsidRPr="00A465A6">
        <w:rPr>
          <w:color w:val="000000" w:themeColor="text1"/>
          <w:sz w:val="20"/>
          <w:szCs w:val="20"/>
        </w:rPr>
        <w:t xml:space="preserve">more </w:t>
      </w:r>
      <w:r w:rsidR="00015800" w:rsidRPr="00A465A6">
        <w:rPr>
          <w:color w:val="000000" w:themeColor="text1"/>
          <w:sz w:val="20"/>
          <w:szCs w:val="20"/>
        </w:rPr>
        <w:t>fully</w:t>
      </w:r>
      <w:r w:rsidRPr="00A465A6">
        <w:rPr>
          <w:color w:val="000000" w:themeColor="text1"/>
          <w:sz w:val="20"/>
          <w:szCs w:val="20"/>
        </w:rPr>
        <w:t xml:space="preserve"> manifested</w:t>
      </w:r>
      <w:r w:rsidR="00015800" w:rsidRPr="00A465A6">
        <w:rPr>
          <w:color w:val="000000" w:themeColor="text1"/>
          <w:sz w:val="20"/>
          <w:szCs w:val="20"/>
        </w:rPr>
        <w:t xml:space="preserve"> in the current study</w:t>
      </w:r>
      <w:r w:rsidRPr="00A465A6">
        <w:rPr>
          <w:color w:val="000000" w:themeColor="text1"/>
          <w:sz w:val="20"/>
          <w:szCs w:val="20"/>
        </w:rPr>
        <w:t xml:space="preserve">. </w:t>
      </w:r>
      <w:r w:rsidR="001A782C" w:rsidRPr="00A465A6">
        <w:rPr>
          <w:color w:val="000000" w:themeColor="text1"/>
          <w:sz w:val="20"/>
          <w:szCs w:val="20"/>
        </w:rPr>
        <w:t>Result</w:t>
      </w:r>
      <w:r w:rsidR="0038742F" w:rsidRPr="00A465A6">
        <w:rPr>
          <w:color w:val="000000" w:themeColor="text1"/>
          <w:sz w:val="20"/>
          <w:szCs w:val="20"/>
        </w:rPr>
        <w:t xml:space="preserve">s from </w:t>
      </w:r>
      <w:r w:rsidR="00F671B9" w:rsidRPr="00A465A6">
        <w:rPr>
          <w:color w:val="000000" w:themeColor="text1"/>
          <w:sz w:val="20"/>
          <w:szCs w:val="20"/>
        </w:rPr>
        <w:t xml:space="preserve">phenomenographic studies </w:t>
      </w:r>
      <w:r w:rsidR="0038742F" w:rsidRPr="00A465A6">
        <w:rPr>
          <w:color w:val="000000" w:themeColor="text1"/>
          <w:sz w:val="20"/>
          <w:szCs w:val="20"/>
        </w:rPr>
        <w:t xml:space="preserve">in </w:t>
      </w:r>
      <w:r w:rsidR="0023347B" w:rsidRPr="00A465A6">
        <w:rPr>
          <w:color w:val="000000" w:themeColor="text1"/>
          <w:sz w:val="20"/>
          <w:szCs w:val="20"/>
        </w:rPr>
        <w:t xml:space="preserve">a </w:t>
      </w:r>
      <w:r w:rsidR="0038742F" w:rsidRPr="00A465A6">
        <w:rPr>
          <w:color w:val="000000" w:themeColor="text1"/>
          <w:sz w:val="20"/>
          <w:szCs w:val="20"/>
        </w:rPr>
        <w:t xml:space="preserve">technology-mediated university </w:t>
      </w:r>
      <w:r w:rsidR="00F671B9" w:rsidRPr="00A465A6">
        <w:rPr>
          <w:color w:val="000000" w:themeColor="text1"/>
          <w:sz w:val="20"/>
          <w:szCs w:val="20"/>
        </w:rPr>
        <w:t>do not</w:t>
      </w:r>
      <w:r w:rsidR="006A32E9" w:rsidRPr="00A465A6">
        <w:rPr>
          <w:color w:val="000000" w:themeColor="text1"/>
          <w:sz w:val="20"/>
          <w:szCs w:val="20"/>
        </w:rPr>
        <w:t xml:space="preserve"> precisely</w:t>
      </w:r>
      <w:r w:rsidR="0038742F" w:rsidRPr="00A465A6">
        <w:rPr>
          <w:color w:val="000000" w:themeColor="text1"/>
          <w:sz w:val="20"/>
          <w:szCs w:val="20"/>
        </w:rPr>
        <w:t xml:space="preserve"> match</w:t>
      </w:r>
      <w:r w:rsidR="00F671B9" w:rsidRPr="00A465A6">
        <w:rPr>
          <w:color w:val="000000" w:themeColor="text1"/>
          <w:sz w:val="20"/>
          <w:szCs w:val="20"/>
        </w:rPr>
        <w:t xml:space="preserve"> to</w:t>
      </w:r>
      <w:r w:rsidR="0038742F" w:rsidRPr="00A465A6">
        <w:rPr>
          <w:color w:val="000000" w:themeColor="text1"/>
          <w:sz w:val="20"/>
          <w:szCs w:val="20"/>
        </w:rPr>
        <w:t xml:space="preserve"> the</w:t>
      </w:r>
      <w:r w:rsidR="00F671B9" w:rsidRPr="00A465A6">
        <w:rPr>
          <w:color w:val="000000" w:themeColor="text1"/>
          <w:sz w:val="20"/>
          <w:szCs w:val="20"/>
        </w:rPr>
        <w:t xml:space="preserve"> content</w:t>
      </w:r>
      <w:r w:rsidR="0023347B" w:rsidRPr="00A465A6">
        <w:rPr>
          <w:color w:val="000000" w:themeColor="text1"/>
          <w:sz w:val="20"/>
          <w:szCs w:val="20"/>
        </w:rPr>
        <w:t>-</w:t>
      </w:r>
      <w:r w:rsidR="00F671B9" w:rsidRPr="00A465A6">
        <w:rPr>
          <w:color w:val="000000" w:themeColor="text1"/>
          <w:sz w:val="20"/>
          <w:szCs w:val="20"/>
        </w:rPr>
        <w:t xml:space="preserve">process continuum of earlier studies </w:t>
      </w:r>
      <w:r w:rsidR="0023347B" w:rsidRPr="00A465A6">
        <w:rPr>
          <w:color w:val="000000" w:themeColor="text1"/>
          <w:sz w:val="20"/>
          <w:szCs w:val="20"/>
        </w:rPr>
        <w:t>detailing</w:t>
      </w:r>
      <w:r w:rsidR="00F671B9" w:rsidRPr="00A465A6">
        <w:rPr>
          <w:color w:val="000000" w:themeColor="text1"/>
          <w:sz w:val="20"/>
          <w:szCs w:val="20"/>
        </w:rPr>
        <w:t xml:space="preserve"> face-to-face con</w:t>
      </w:r>
      <w:r w:rsidR="007C6052" w:rsidRPr="00A465A6">
        <w:rPr>
          <w:color w:val="000000" w:themeColor="text1"/>
          <w:sz w:val="20"/>
          <w:szCs w:val="20"/>
        </w:rPr>
        <w:t>ceptions. It has</w:t>
      </w:r>
      <w:r w:rsidR="00867BBE" w:rsidRPr="00A465A6">
        <w:rPr>
          <w:color w:val="000000" w:themeColor="text1"/>
          <w:sz w:val="20"/>
          <w:szCs w:val="20"/>
        </w:rPr>
        <w:t xml:space="preserve"> be</w:t>
      </w:r>
      <w:r w:rsidR="007C6052" w:rsidRPr="00A465A6">
        <w:rPr>
          <w:color w:val="000000" w:themeColor="text1"/>
          <w:sz w:val="20"/>
          <w:szCs w:val="20"/>
        </w:rPr>
        <w:t>en</w:t>
      </w:r>
      <w:r w:rsidR="00867BBE" w:rsidRPr="00A465A6">
        <w:rPr>
          <w:color w:val="000000" w:themeColor="text1"/>
          <w:sz w:val="20"/>
          <w:szCs w:val="20"/>
        </w:rPr>
        <w:t xml:space="preserve"> argued that</w:t>
      </w:r>
      <w:r w:rsidR="007C6052" w:rsidRPr="00A465A6">
        <w:rPr>
          <w:color w:val="000000" w:themeColor="text1"/>
          <w:sz w:val="20"/>
          <w:szCs w:val="20"/>
        </w:rPr>
        <w:t xml:space="preserve"> w</w:t>
      </w:r>
      <w:r w:rsidR="00F671B9" w:rsidRPr="00A465A6">
        <w:rPr>
          <w:color w:val="000000" w:themeColor="text1"/>
          <w:sz w:val="20"/>
          <w:szCs w:val="20"/>
        </w:rPr>
        <w:t xml:space="preserve">hen online technologies are introduced into the learning experience, the structure of </w:t>
      </w:r>
      <w:r w:rsidR="00425926" w:rsidRPr="00A465A6">
        <w:rPr>
          <w:color w:val="000000" w:themeColor="text1"/>
          <w:sz w:val="20"/>
          <w:szCs w:val="20"/>
        </w:rPr>
        <w:t xml:space="preserve">conceptions and approaches </w:t>
      </w:r>
      <w:r w:rsidR="0023347B" w:rsidRPr="00A465A6">
        <w:rPr>
          <w:color w:val="000000" w:themeColor="text1"/>
          <w:sz w:val="20"/>
          <w:szCs w:val="20"/>
        </w:rPr>
        <w:t xml:space="preserve">in relation </w:t>
      </w:r>
      <w:r w:rsidR="00F671B9" w:rsidRPr="00A465A6">
        <w:rPr>
          <w:color w:val="000000" w:themeColor="text1"/>
          <w:sz w:val="20"/>
          <w:szCs w:val="20"/>
        </w:rPr>
        <w:t xml:space="preserve">to a </w:t>
      </w:r>
      <w:r w:rsidR="0023347B" w:rsidRPr="00A465A6">
        <w:rPr>
          <w:color w:val="000000" w:themeColor="text1"/>
          <w:sz w:val="20"/>
          <w:szCs w:val="20"/>
        </w:rPr>
        <w:t xml:space="preserve">given </w:t>
      </w:r>
      <w:r w:rsidR="00F671B9" w:rsidRPr="00A465A6">
        <w:rPr>
          <w:color w:val="000000" w:themeColor="text1"/>
          <w:sz w:val="20"/>
          <w:szCs w:val="20"/>
        </w:rPr>
        <w:t>task</w:t>
      </w:r>
      <w:r w:rsidR="00425926" w:rsidRPr="00A465A6">
        <w:rPr>
          <w:color w:val="000000" w:themeColor="text1"/>
          <w:sz w:val="20"/>
          <w:szCs w:val="20"/>
        </w:rPr>
        <w:t xml:space="preserve"> become</w:t>
      </w:r>
      <w:r w:rsidR="00F671B9" w:rsidRPr="00A465A6">
        <w:rPr>
          <w:color w:val="000000" w:themeColor="text1"/>
          <w:sz w:val="20"/>
          <w:szCs w:val="20"/>
        </w:rPr>
        <w:t xml:space="preserve"> </w:t>
      </w:r>
      <w:r w:rsidR="00425926" w:rsidRPr="00A465A6">
        <w:rPr>
          <w:color w:val="000000" w:themeColor="text1"/>
          <w:sz w:val="20"/>
          <w:szCs w:val="20"/>
        </w:rPr>
        <w:t>more complex since the experience</w:t>
      </w:r>
      <w:r w:rsidR="00015800" w:rsidRPr="00A465A6">
        <w:rPr>
          <w:color w:val="000000" w:themeColor="text1"/>
          <w:sz w:val="20"/>
          <w:szCs w:val="20"/>
        </w:rPr>
        <w:t>s</w:t>
      </w:r>
      <w:r w:rsidR="00425926" w:rsidRPr="00A465A6">
        <w:rPr>
          <w:color w:val="000000" w:themeColor="text1"/>
          <w:sz w:val="20"/>
          <w:szCs w:val="20"/>
        </w:rPr>
        <w:t xml:space="preserve"> </w:t>
      </w:r>
      <w:r w:rsidR="00015800" w:rsidRPr="00A465A6">
        <w:rPr>
          <w:color w:val="000000" w:themeColor="text1"/>
          <w:sz w:val="20"/>
          <w:szCs w:val="20"/>
        </w:rPr>
        <w:t xml:space="preserve">are mediated by a technological tool </w:t>
      </w:r>
      <w:r w:rsidR="00C04E56" w:rsidRPr="00A465A6">
        <w:rPr>
          <w:color w:val="000000" w:themeColor="text1"/>
          <w:sz w:val="20"/>
          <w:szCs w:val="20"/>
        </w:rPr>
        <w:t xml:space="preserve">(Ellis </w:t>
      </w:r>
      <w:r w:rsidR="00B115A3" w:rsidRPr="00A465A6">
        <w:rPr>
          <w:color w:val="000000" w:themeColor="text1"/>
          <w:sz w:val="20"/>
          <w:szCs w:val="20"/>
        </w:rPr>
        <w:t>and</w:t>
      </w:r>
      <w:r w:rsidR="00C04E56" w:rsidRPr="00A465A6">
        <w:rPr>
          <w:color w:val="000000" w:themeColor="text1"/>
          <w:sz w:val="20"/>
          <w:szCs w:val="20"/>
        </w:rPr>
        <w:t xml:space="preserve"> Bliuc 2017)</w:t>
      </w:r>
      <w:r w:rsidR="00F671B9" w:rsidRPr="00A465A6">
        <w:rPr>
          <w:color w:val="000000" w:themeColor="text1"/>
          <w:sz w:val="20"/>
          <w:szCs w:val="20"/>
        </w:rPr>
        <w:t>.</w:t>
      </w:r>
      <w:r w:rsidR="00425926" w:rsidRPr="00A465A6">
        <w:rPr>
          <w:color w:val="000000" w:themeColor="text1"/>
          <w:sz w:val="20"/>
          <w:szCs w:val="20"/>
        </w:rPr>
        <w:t xml:space="preserve"> </w:t>
      </w:r>
    </w:p>
    <w:p w14:paraId="37976D67" w14:textId="546023A2" w:rsidR="00221C9C" w:rsidRPr="00A465A6" w:rsidRDefault="00BA6C0A" w:rsidP="00D460FC">
      <w:pPr>
        <w:spacing w:line="360" w:lineRule="auto"/>
        <w:jc w:val="both"/>
        <w:rPr>
          <w:color w:val="000000" w:themeColor="text1"/>
          <w:sz w:val="20"/>
          <w:szCs w:val="20"/>
        </w:rPr>
      </w:pPr>
      <w:r w:rsidRPr="00A465A6">
        <w:rPr>
          <w:color w:val="000000" w:themeColor="text1"/>
          <w:sz w:val="20"/>
          <w:szCs w:val="20"/>
        </w:rPr>
        <w:t xml:space="preserve">Academics from seventeen distinct disciplines and fields of study shared their experiences of assessing student </w:t>
      </w:r>
      <w:r w:rsidR="00CF34D9" w:rsidRPr="00A465A6">
        <w:rPr>
          <w:color w:val="000000" w:themeColor="text1"/>
          <w:sz w:val="20"/>
          <w:szCs w:val="20"/>
        </w:rPr>
        <w:t>work with web-enabled platforms</w:t>
      </w:r>
      <w:r w:rsidR="0023347B" w:rsidRPr="00A465A6">
        <w:rPr>
          <w:color w:val="000000" w:themeColor="text1"/>
          <w:sz w:val="20"/>
          <w:szCs w:val="20"/>
        </w:rPr>
        <w:t>.</w:t>
      </w:r>
      <w:r w:rsidRPr="00A465A6">
        <w:rPr>
          <w:color w:val="000000" w:themeColor="text1"/>
          <w:sz w:val="20"/>
          <w:szCs w:val="20"/>
        </w:rPr>
        <w:t xml:space="preserve"> </w:t>
      </w:r>
      <w:r w:rsidR="0023347B" w:rsidRPr="00A465A6">
        <w:rPr>
          <w:color w:val="000000" w:themeColor="text1"/>
          <w:sz w:val="20"/>
          <w:szCs w:val="20"/>
        </w:rPr>
        <w:t>T</w:t>
      </w:r>
      <w:r w:rsidR="00015800" w:rsidRPr="00A465A6">
        <w:rPr>
          <w:color w:val="000000" w:themeColor="text1"/>
          <w:sz w:val="20"/>
          <w:szCs w:val="20"/>
        </w:rPr>
        <w:t>heir</w:t>
      </w:r>
      <w:r w:rsidR="0023347B" w:rsidRPr="00A465A6">
        <w:rPr>
          <w:color w:val="000000" w:themeColor="text1"/>
          <w:sz w:val="20"/>
          <w:szCs w:val="20"/>
        </w:rPr>
        <w:t xml:space="preserve"> </w:t>
      </w:r>
      <w:r w:rsidR="00015800" w:rsidRPr="00A465A6">
        <w:rPr>
          <w:color w:val="000000" w:themeColor="text1"/>
          <w:sz w:val="20"/>
          <w:szCs w:val="20"/>
        </w:rPr>
        <w:t>accounts</w:t>
      </w:r>
      <w:r w:rsidR="00CF34D9" w:rsidRPr="00A465A6">
        <w:rPr>
          <w:color w:val="000000" w:themeColor="text1"/>
          <w:sz w:val="20"/>
          <w:szCs w:val="20"/>
        </w:rPr>
        <w:t xml:space="preserve">, however, were limited </w:t>
      </w:r>
      <w:r w:rsidR="0023347B" w:rsidRPr="00A465A6">
        <w:rPr>
          <w:color w:val="000000" w:themeColor="text1"/>
          <w:sz w:val="20"/>
          <w:szCs w:val="20"/>
        </w:rPr>
        <w:t xml:space="preserve">to </w:t>
      </w:r>
      <w:r w:rsidR="00CF34D9" w:rsidRPr="00A465A6">
        <w:rPr>
          <w:color w:val="000000" w:themeColor="text1"/>
          <w:sz w:val="20"/>
          <w:szCs w:val="20"/>
        </w:rPr>
        <w:t xml:space="preserve">the context of one particular </w:t>
      </w:r>
      <w:r w:rsidR="00CF34D9" w:rsidRPr="00A465A6">
        <w:rPr>
          <w:color w:val="000000" w:themeColor="text1"/>
          <w:sz w:val="20"/>
          <w:szCs w:val="20"/>
        </w:rPr>
        <w:lastRenderedPageBreak/>
        <w:t xml:space="preserve">institution. </w:t>
      </w:r>
      <w:r w:rsidR="00C16385" w:rsidRPr="00A465A6">
        <w:rPr>
          <w:color w:val="000000" w:themeColor="text1"/>
          <w:sz w:val="20"/>
          <w:szCs w:val="20"/>
        </w:rPr>
        <w:t xml:space="preserve">It is </w:t>
      </w:r>
      <w:r w:rsidR="00CF34D9" w:rsidRPr="00A465A6">
        <w:rPr>
          <w:color w:val="000000" w:themeColor="text1"/>
          <w:sz w:val="20"/>
          <w:szCs w:val="20"/>
        </w:rPr>
        <w:t xml:space="preserve">also </w:t>
      </w:r>
      <w:r w:rsidR="0023347B" w:rsidRPr="00A465A6">
        <w:rPr>
          <w:color w:val="000000" w:themeColor="text1"/>
          <w:sz w:val="20"/>
          <w:szCs w:val="20"/>
        </w:rPr>
        <w:t>noteworthy</w:t>
      </w:r>
      <w:r w:rsidR="00C16385" w:rsidRPr="00A465A6">
        <w:rPr>
          <w:color w:val="000000" w:themeColor="text1"/>
          <w:sz w:val="20"/>
          <w:szCs w:val="20"/>
        </w:rPr>
        <w:t xml:space="preserve"> </w:t>
      </w:r>
      <w:r w:rsidR="00CF34D9" w:rsidRPr="00A465A6">
        <w:rPr>
          <w:color w:val="000000" w:themeColor="text1"/>
          <w:sz w:val="20"/>
          <w:szCs w:val="20"/>
        </w:rPr>
        <w:t>that</w:t>
      </w:r>
      <w:r w:rsidR="00C16385" w:rsidRPr="00A465A6">
        <w:rPr>
          <w:color w:val="000000" w:themeColor="text1"/>
          <w:sz w:val="20"/>
          <w:szCs w:val="20"/>
        </w:rPr>
        <w:t xml:space="preserve"> </w:t>
      </w:r>
      <w:r w:rsidR="00CF34D9" w:rsidRPr="00A465A6">
        <w:rPr>
          <w:color w:val="000000" w:themeColor="text1"/>
          <w:sz w:val="20"/>
          <w:szCs w:val="20"/>
        </w:rPr>
        <w:t>this institution</w:t>
      </w:r>
      <w:r w:rsidR="00C16385" w:rsidRPr="00A465A6">
        <w:rPr>
          <w:color w:val="000000" w:themeColor="text1"/>
          <w:sz w:val="20"/>
          <w:szCs w:val="20"/>
        </w:rPr>
        <w:t xml:space="preserve"> was at an advanced stage of transitioning to e-assessment practices with fresh institutional memories</w:t>
      </w:r>
      <w:r w:rsidR="00015800" w:rsidRPr="00A465A6">
        <w:rPr>
          <w:color w:val="000000" w:themeColor="text1"/>
          <w:sz w:val="20"/>
          <w:szCs w:val="20"/>
        </w:rPr>
        <w:t xml:space="preserve"> of ‘red-pen-and-paper’</w:t>
      </w:r>
      <w:r w:rsidR="00E846F8" w:rsidRPr="00A465A6">
        <w:rPr>
          <w:color w:val="000000" w:themeColor="text1"/>
          <w:sz w:val="20"/>
          <w:szCs w:val="20"/>
        </w:rPr>
        <w:t xml:space="preserve"> feedback and assessment</w:t>
      </w:r>
      <w:r w:rsidR="00015800" w:rsidRPr="00A465A6">
        <w:rPr>
          <w:color w:val="000000" w:themeColor="text1"/>
          <w:sz w:val="20"/>
          <w:szCs w:val="20"/>
        </w:rPr>
        <w:t xml:space="preserve"> practices</w:t>
      </w:r>
      <w:r w:rsidR="00C16385" w:rsidRPr="00A465A6">
        <w:rPr>
          <w:color w:val="000000" w:themeColor="text1"/>
          <w:sz w:val="20"/>
          <w:szCs w:val="20"/>
        </w:rPr>
        <w:t xml:space="preserve">. Further research is deemed necessary to explore qualitative differences in the experiences of academics in </w:t>
      </w:r>
      <w:r w:rsidR="00636833" w:rsidRPr="00A465A6">
        <w:rPr>
          <w:color w:val="000000" w:themeColor="text1"/>
          <w:sz w:val="20"/>
          <w:szCs w:val="20"/>
        </w:rPr>
        <w:t xml:space="preserve">fully online </w:t>
      </w:r>
      <w:r w:rsidR="00CF34D9" w:rsidRPr="00A465A6">
        <w:rPr>
          <w:color w:val="000000" w:themeColor="text1"/>
          <w:sz w:val="20"/>
          <w:szCs w:val="20"/>
        </w:rPr>
        <w:t xml:space="preserve">assessment </w:t>
      </w:r>
      <w:r w:rsidR="00C16385" w:rsidRPr="00A465A6">
        <w:rPr>
          <w:color w:val="000000" w:themeColor="text1"/>
          <w:sz w:val="20"/>
          <w:szCs w:val="20"/>
        </w:rPr>
        <w:t xml:space="preserve">contexts. </w:t>
      </w:r>
      <w:r w:rsidR="00CF34D9" w:rsidRPr="00A465A6">
        <w:rPr>
          <w:color w:val="000000" w:themeColor="text1"/>
          <w:sz w:val="20"/>
          <w:szCs w:val="20"/>
        </w:rPr>
        <w:t xml:space="preserve">A </w:t>
      </w:r>
      <w:r w:rsidR="00015800" w:rsidRPr="00A465A6">
        <w:rPr>
          <w:color w:val="000000" w:themeColor="text1"/>
          <w:sz w:val="20"/>
          <w:szCs w:val="20"/>
        </w:rPr>
        <w:t xml:space="preserve">robust </w:t>
      </w:r>
      <w:r w:rsidR="00CF34D9" w:rsidRPr="00A465A6">
        <w:rPr>
          <w:color w:val="000000" w:themeColor="text1"/>
          <w:sz w:val="20"/>
          <w:szCs w:val="20"/>
        </w:rPr>
        <w:t xml:space="preserve">theoretical classification of e-assessment media and designs will enable </w:t>
      </w:r>
      <w:r w:rsidR="00263923" w:rsidRPr="00A465A6">
        <w:rPr>
          <w:color w:val="000000" w:themeColor="text1"/>
          <w:sz w:val="20"/>
          <w:szCs w:val="20"/>
        </w:rPr>
        <w:t>assesso</w:t>
      </w:r>
      <w:r w:rsidR="00CF34D9" w:rsidRPr="00A465A6">
        <w:rPr>
          <w:color w:val="000000" w:themeColor="text1"/>
          <w:sz w:val="20"/>
          <w:szCs w:val="20"/>
        </w:rPr>
        <w:t xml:space="preserve">rs to align their </w:t>
      </w:r>
      <w:r w:rsidR="0023347B" w:rsidRPr="00A465A6">
        <w:rPr>
          <w:color w:val="000000" w:themeColor="text1"/>
          <w:sz w:val="20"/>
          <w:szCs w:val="20"/>
        </w:rPr>
        <w:t xml:space="preserve">media </w:t>
      </w:r>
      <w:r w:rsidR="00CF34D9" w:rsidRPr="00A465A6">
        <w:rPr>
          <w:color w:val="000000" w:themeColor="text1"/>
          <w:sz w:val="20"/>
          <w:szCs w:val="20"/>
        </w:rPr>
        <w:t>choices with the purpose and intent of their formative and summative assessment task</w:t>
      </w:r>
      <w:r w:rsidR="002804C6" w:rsidRPr="00A465A6">
        <w:rPr>
          <w:color w:val="000000" w:themeColor="text1"/>
          <w:sz w:val="20"/>
          <w:szCs w:val="20"/>
        </w:rPr>
        <w:t>s</w:t>
      </w:r>
      <w:r w:rsidR="00CF34D9" w:rsidRPr="00A465A6">
        <w:rPr>
          <w:color w:val="000000" w:themeColor="text1"/>
          <w:sz w:val="20"/>
          <w:szCs w:val="20"/>
        </w:rPr>
        <w:t xml:space="preserve">. </w:t>
      </w:r>
      <w:r w:rsidR="00636833" w:rsidRPr="00A465A6">
        <w:rPr>
          <w:color w:val="000000" w:themeColor="text1"/>
          <w:sz w:val="20"/>
          <w:szCs w:val="20"/>
        </w:rPr>
        <w:t>In this context, t</w:t>
      </w:r>
      <w:r w:rsidR="00CF34D9" w:rsidRPr="00A465A6">
        <w:rPr>
          <w:color w:val="000000" w:themeColor="text1"/>
          <w:sz w:val="20"/>
          <w:szCs w:val="20"/>
        </w:rPr>
        <w:t xml:space="preserve">he potential of technologies to </w:t>
      </w:r>
      <w:r w:rsidR="00263923" w:rsidRPr="00A465A6">
        <w:rPr>
          <w:color w:val="000000" w:themeColor="text1"/>
          <w:sz w:val="20"/>
          <w:szCs w:val="20"/>
        </w:rPr>
        <w:t>accomp</w:t>
      </w:r>
      <w:r w:rsidR="00636833" w:rsidRPr="00A465A6">
        <w:rPr>
          <w:color w:val="000000" w:themeColor="text1"/>
          <w:sz w:val="20"/>
          <w:szCs w:val="20"/>
        </w:rPr>
        <w:t>lish advanced formative purposes</w:t>
      </w:r>
      <w:r w:rsidR="00263923" w:rsidRPr="00A465A6">
        <w:rPr>
          <w:color w:val="000000" w:themeColor="text1"/>
          <w:sz w:val="20"/>
          <w:szCs w:val="20"/>
        </w:rPr>
        <w:t xml:space="preserve"> that can eliminate summative functions</w:t>
      </w:r>
      <w:r w:rsidR="00015800" w:rsidRPr="00A465A6">
        <w:rPr>
          <w:color w:val="000000" w:themeColor="text1"/>
          <w:sz w:val="20"/>
          <w:szCs w:val="20"/>
        </w:rPr>
        <w:t xml:space="preserve"> (Cope and Kalantzis 2015)</w:t>
      </w:r>
      <w:r w:rsidR="00263923" w:rsidRPr="00A465A6">
        <w:rPr>
          <w:color w:val="000000" w:themeColor="text1"/>
          <w:sz w:val="20"/>
          <w:szCs w:val="20"/>
        </w:rPr>
        <w:t xml:space="preserve"> should be further explored</w:t>
      </w:r>
      <w:r w:rsidR="00AF14A5" w:rsidRPr="00A465A6">
        <w:rPr>
          <w:color w:val="000000" w:themeColor="text1"/>
          <w:sz w:val="20"/>
          <w:szCs w:val="20"/>
        </w:rPr>
        <w:t xml:space="preserve">. </w:t>
      </w:r>
      <w:r w:rsidR="007977C4" w:rsidRPr="00A465A6">
        <w:rPr>
          <w:color w:val="000000" w:themeColor="text1"/>
          <w:sz w:val="20"/>
          <w:szCs w:val="20"/>
        </w:rPr>
        <w:t>Elements of conceptions B,</w:t>
      </w:r>
      <w:r w:rsidR="00221C9C" w:rsidRPr="00A465A6">
        <w:rPr>
          <w:color w:val="000000" w:themeColor="text1"/>
          <w:sz w:val="20"/>
          <w:szCs w:val="20"/>
        </w:rPr>
        <w:t xml:space="preserve"> </w:t>
      </w:r>
      <w:r w:rsidR="007977C4" w:rsidRPr="00A465A6">
        <w:rPr>
          <w:color w:val="000000" w:themeColor="text1"/>
          <w:sz w:val="20"/>
          <w:szCs w:val="20"/>
        </w:rPr>
        <w:t>C,</w:t>
      </w:r>
      <w:r w:rsidR="00221C9C" w:rsidRPr="00A465A6">
        <w:rPr>
          <w:color w:val="000000" w:themeColor="text1"/>
          <w:sz w:val="20"/>
          <w:szCs w:val="20"/>
        </w:rPr>
        <w:t xml:space="preserve"> </w:t>
      </w:r>
      <w:r w:rsidR="007977C4" w:rsidRPr="00A465A6">
        <w:rPr>
          <w:color w:val="000000" w:themeColor="text1"/>
          <w:sz w:val="20"/>
          <w:szCs w:val="20"/>
        </w:rPr>
        <w:t>D can be conducive to promoting assessment for</w:t>
      </w:r>
      <w:r w:rsidR="00AF0FF0">
        <w:rPr>
          <w:color w:val="000000" w:themeColor="text1"/>
          <w:sz w:val="20"/>
          <w:szCs w:val="20"/>
        </w:rPr>
        <w:t xml:space="preserve"> learning in the online context and allow for the</w:t>
      </w:r>
      <w:r w:rsidR="007977C4" w:rsidRPr="00A465A6">
        <w:rPr>
          <w:color w:val="000000" w:themeColor="text1"/>
          <w:sz w:val="20"/>
          <w:szCs w:val="20"/>
        </w:rPr>
        <w:t xml:space="preserve"> enactment of notions of ‘teaching presence’, ‘learning enhancement</w:t>
      </w:r>
      <w:r w:rsidR="007D1AEC" w:rsidRPr="00A465A6">
        <w:rPr>
          <w:color w:val="000000" w:themeColor="text1"/>
          <w:sz w:val="20"/>
          <w:szCs w:val="20"/>
        </w:rPr>
        <w:t>’</w:t>
      </w:r>
      <w:r w:rsidR="007977C4" w:rsidRPr="00A465A6">
        <w:rPr>
          <w:color w:val="000000" w:themeColor="text1"/>
          <w:sz w:val="20"/>
          <w:szCs w:val="20"/>
        </w:rPr>
        <w:t xml:space="preserve">, and facilitating personal and collective development. The latter in particular resonates with remarks that </w:t>
      </w:r>
      <w:r w:rsidR="007977C4" w:rsidRPr="00A465A6">
        <w:rPr>
          <w:i/>
          <w:color w:val="000000" w:themeColor="text1"/>
          <w:sz w:val="20"/>
          <w:szCs w:val="20"/>
        </w:rPr>
        <w:t>‘assessment for learning must provide guidance […] that encourages the learner to direct energy towards growth, rather than well-being</w:t>
      </w:r>
      <w:r w:rsidR="001A782C" w:rsidRPr="00A465A6">
        <w:rPr>
          <w:color w:val="000000" w:themeColor="text1"/>
          <w:sz w:val="20"/>
          <w:szCs w:val="20"/>
        </w:rPr>
        <w:t>’</w:t>
      </w:r>
      <w:r w:rsidR="007977C4" w:rsidRPr="00A465A6">
        <w:rPr>
          <w:color w:val="000000" w:themeColor="text1"/>
          <w:sz w:val="20"/>
          <w:szCs w:val="20"/>
        </w:rPr>
        <w:t xml:space="preserve"> (Wiliam 2011, p. 13). </w:t>
      </w:r>
      <w:r w:rsidR="00221C9C" w:rsidRPr="00A465A6">
        <w:rPr>
          <w:color w:val="000000" w:themeColor="text1"/>
          <w:sz w:val="20"/>
          <w:szCs w:val="20"/>
        </w:rPr>
        <w:t>How these conceptions are enacted</w:t>
      </w:r>
      <w:r w:rsidR="007766F9" w:rsidRPr="00A465A6">
        <w:rPr>
          <w:color w:val="000000" w:themeColor="text1"/>
          <w:sz w:val="20"/>
          <w:szCs w:val="20"/>
        </w:rPr>
        <w:t>,</w:t>
      </w:r>
      <w:r w:rsidR="00221C9C" w:rsidRPr="00A465A6">
        <w:rPr>
          <w:color w:val="000000" w:themeColor="text1"/>
          <w:sz w:val="20"/>
          <w:szCs w:val="20"/>
        </w:rPr>
        <w:t xml:space="preserve"> however</w:t>
      </w:r>
      <w:r w:rsidR="007766F9" w:rsidRPr="00A465A6">
        <w:rPr>
          <w:color w:val="000000" w:themeColor="text1"/>
          <w:sz w:val="20"/>
          <w:szCs w:val="20"/>
        </w:rPr>
        <w:t>,</w:t>
      </w:r>
      <w:r w:rsidR="00221C9C" w:rsidRPr="00A465A6">
        <w:rPr>
          <w:color w:val="000000" w:themeColor="text1"/>
          <w:sz w:val="20"/>
          <w:szCs w:val="20"/>
        </w:rPr>
        <w:t xml:space="preserve"> relies </w:t>
      </w:r>
      <w:r w:rsidR="007766F9" w:rsidRPr="00A465A6">
        <w:rPr>
          <w:color w:val="000000" w:themeColor="text1"/>
          <w:sz w:val="20"/>
          <w:szCs w:val="20"/>
        </w:rPr>
        <w:t xml:space="preserve">on </w:t>
      </w:r>
      <w:r w:rsidR="00221C9C" w:rsidRPr="00A465A6">
        <w:rPr>
          <w:color w:val="000000" w:themeColor="text1"/>
          <w:sz w:val="20"/>
          <w:szCs w:val="20"/>
        </w:rPr>
        <w:t xml:space="preserve">a rather complex </w:t>
      </w:r>
      <w:r w:rsidR="007766F9" w:rsidRPr="00A465A6">
        <w:rPr>
          <w:color w:val="000000" w:themeColor="text1"/>
          <w:sz w:val="20"/>
          <w:szCs w:val="20"/>
        </w:rPr>
        <w:t xml:space="preserve">nexus of </w:t>
      </w:r>
      <w:r w:rsidR="0062369D" w:rsidRPr="00A465A6">
        <w:rPr>
          <w:color w:val="000000" w:themeColor="text1"/>
          <w:sz w:val="20"/>
          <w:szCs w:val="20"/>
        </w:rPr>
        <w:t>technology, pedagogical knowled</w:t>
      </w:r>
      <w:r w:rsidR="007D1AEC" w:rsidRPr="00A465A6">
        <w:rPr>
          <w:color w:val="000000" w:themeColor="text1"/>
          <w:sz w:val="20"/>
          <w:szCs w:val="20"/>
        </w:rPr>
        <w:t xml:space="preserve">ge - </w:t>
      </w:r>
      <w:r w:rsidR="0062369D" w:rsidRPr="00A465A6">
        <w:rPr>
          <w:color w:val="000000" w:themeColor="text1"/>
          <w:sz w:val="20"/>
          <w:szCs w:val="20"/>
        </w:rPr>
        <w:t xml:space="preserve">and </w:t>
      </w:r>
      <w:r w:rsidR="007D1AEC" w:rsidRPr="00A465A6">
        <w:rPr>
          <w:color w:val="000000" w:themeColor="text1"/>
          <w:sz w:val="20"/>
          <w:szCs w:val="20"/>
        </w:rPr>
        <w:t xml:space="preserve">(lack of) </w:t>
      </w:r>
      <w:r w:rsidR="0062369D" w:rsidRPr="00A465A6">
        <w:rPr>
          <w:color w:val="000000" w:themeColor="text1"/>
          <w:sz w:val="20"/>
          <w:szCs w:val="20"/>
        </w:rPr>
        <w:t>willingness</w:t>
      </w:r>
      <w:r w:rsidR="007D1AEC" w:rsidRPr="00A465A6">
        <w:rPr>
          <w:color w:val="000000" w:themeColor="text1"/>
          <w:sz w:val="20"/>
          <w:szCs w:val="20"/>
        </w:rPr>
        <w:t xml:space="preserve"> to apply it -</w:t>
      </w:r>
      <w:r w:rsidR="002A0EBD" w:rsidRPr="00A465A6">
        <w:rPr>
          <w:color w:val="000000" w:themeColor="text1"/>
          <w:sz w:val="20"/>
          <w:szCs w:val="20"/>
        </w:rPr>
        <w:t xml:space="preserve"> and</w:t>
      </w:r>
      <w:r w:rsidR="0062369D" w:rsidRPr="00A465A6">
        <w:rPr>
          <w:color w:val="000000" w:themeColor="text1"/>
          <w:sz w:val="20"/>
          <w:szCs w:val="20"/>
        </w:rPr>
        <w:t xml:space="preserve"> institutional support. Most important</w:t>
      </w:r>
      <w:r w:rsidR="002E5A26" w:rsidRPr="00A465A6">
        <w:rPr>
          <w:color w:val="000000" w:themeColor="text1"/>
          <w:sz w:val="20"/>
          <w:szCs w:val="20"/>
        </w:rPr>
        <w:t xml:space="preserve">ly, assessment </w:t>
      </w:r>
      <w:r w:rsidR="002B4DEF" w:rsidRPr="00A465A6">
        <w:rPr>
          <w:color w:val="000000" w:themeColor="text1"/>
          <w:sz w:val="20"/>
          <w:szCs w:val="20"/>
        </w:rPr>
        <w:t>for learning foregrounds that assessment is essential to adjust teaching, promoting therefore</w:t>
      </w:r>
      <w:r w:rsidR="001A782C" w:rsidRPr="00A465A6">
        <w:rPr>
          <w:color w:val="000000" w:themeColor="text1"/>
          <w:sz w:val="20"/>
          <w:szCs w:val="20"/>
        </w:rPr>
        <w:t xml:space="preserve"> an integrative view of </w:t>
      </w:r>
      <w:r w:rsidR="007D1AEC" w:rsidRPr="00A465A6">
        <w:rPr>
          <w:color w:val="000000" w:themeColor="text1"/>
          <w:sz w:val="20"/>
          <w:szCs w:val="20"/>
        </w:rPr>
        <w:t xml:space="preserve">both </w:t>
      </w:r>
      <w:r w:rsidR="001A782C" w:rsidRPr="00A465A6">
        <w:rPr>
          <w:color w:val="000000" w:themeColor="text1"/>
          <w:sz w:val="20"/>
          <w:szCs w:val="20"/>
        </w:rPr>
        <w:t>teaching and assessment</w:t>
      </w:r>
      <w:r w:rsidR="002B4DEF" w:rsidRPr="00A465A6">
        <w:rPr>
          <w:color w:val="000000" w:themeColor="text1"/>
          <w:sz w:val="20"/>
          <w:szCs w:val="20"/>
        </w:rPr>
        <w:t xml:space="preserve">. The dimension of variation reported in this study, demonstrated conceptions that see assessment and teaching/learning as integral as well as external and unrelated. How this integration takes place within formal learning environments and how </w:t>
      </w:r>
      <w:r w:rsidR="007D3B04" w:rsidRPr="00A465A6">
        <w:rPr>
          <w:color w:val="000000" w:themeColor="text1"/>
          <w:sz w:val="20"/>
          <w:szCs w:val="20"/>
        </w:rPr>
        <w:t>‘</w:t>
      </w:r>
      <w:r w:rsidR="002B4DEF" w:rsidRPr="00A465A6">
        <w:rPr>
          <w:color w:val="000000" w:themeColor="text1"/>
          <w:sz w:val="20"/>
          <w:szCs w:val="20"/>
        </w:rPr>
        <w:t>external</w:t>
      </w:r>
      <w:r w:rsidR="007D3B04" w:rsidRPr="00A465A6">
        <w:rPr>
          <w:color w:val="000000" w:themeColor="text1"/>
          <w:sz w:val="20"/>
          <w:szCs w:val="20"/>
        </w:rPr>
        <w:t>’</w:t>
      </w:r>
      <w:r w:rsidR="002B4DEF" w:rsidRPr="00A465A6">
        <w:rPr>
          <w:color w:val="000000" w:themeColor="text1"/>
          <w:sz w:val="20"/>
          <w:szCs w:val="20"/>
        </w:rPr>
        <w:t xml:space="preserve"> conceptions are modifi</w:t>
      </w:r>
      <w:r w:rsidR="007D1AEC" w:rsidRPr="00A465A6">
        <w:rPr>
          <w:color w:val="000000" w:themeColor="text1"/>
          <w:sz w:val="20"/>
          <w:szCs w:val="20"/>
        </w:rPr>
        <w:t>ed can form two priority</w:t>
      </w:r>
      <w:r w:rsidR="007009AE" w:rsidRPr="00A465A6">
        <w:rPr>
          <w:color w:val="000000" w:themeColor="text1"/>
          <w:sz w:val="20"/>
          <w:szCs w:val="20"/>
        </w:rPr>
        <w:t xml:space="preserve"> areas that invite</w:t>
      </w:r>
      <w:r w:rsidR="002B4DEF" w:rsidRPr="00A465A6">
        <w:rPr>
          <w:color w:val="000000" w:themeColor="text1"/>
          <w:sz w:val="20"/>
          <w:szCs w:val="20"/>
        </w:rPr>
        <w:t xml:space="preserve"> technolog</w:t>
      </w:r>
      <w:r w:rsidR="007009AE" w:rsidRPr="00A465A6">
        <w:rPr>
          <w:color w:val="000000" w:themeColor="text1"/>
          <w:sz w:val="20"/>
          <w:szCs w:val="20"/>
        </w:rPr>
        <w:t>ies</w:t>
      </w:r>
      <w:r w:rsidR="002B4DEF" w:rsidRPr="00A465A6">
        <w:rPr>
          <w:color w:val="000000" w:themeColor="text1"/>
          <w:sz w:val="20"/>
          <w:szCs w:val="20"/>
        </w:rPr>
        <w:t xml:space="preserve"> innovation as well as </w:t>
      </w:r>
      <w:r w:rsidR="007D1AEC" w:rsidRPr="00A465A6">
        <w:rPr>
          <w:color w:val="000000" w:themeColor="text1"/>
          <w:sz w:val="20"/>
          <w:szCs w:val="20"/>
        </w:rPr>
        <w:t>nuanced approaches to teachers’ pedagogical</w:t>
      </w:r>
      <w:r w:rsidR="002374EF">
        <w:rPr>
          <w:color w:val="000000" w:themeColor="text1"/>
          <w:sz w:val="20"/>
          <w:szCs w:val="20"/>
        </w:rPr>
        <w:t xml:space="preserve"> development</w:t>
      </w:r>
      <w:r w:rsidR="002B4DEF" w:rsidRPr="00A465A6">
        <w:rPr>
          <w:color w:val="000000" w:themeColor="text1"/>
          <w:sz w:val="20"/>
          <w:szCs w:val="20"/>
        </w:rPr>
        <w:t xml:space="preserve">. </w:t>
      </w:r>
      <w:r w:rsidR="002E5A26" w:rsidRPr="00A465A6">
        <w:rPr>
          <w:color w:val="000000" w:themeColor="text1"/>
          <w:sz w:val="20"/>
          <w:szCs w:val="20"/>
        </w:rPr>
        <w:t xml:space="preserve"> </w:t>
      </w:r>
    </w:p>
    <w:p w14:paraId="2DE14A71" w14:textId="02F3D5EE" w:rsidR="00DA5062" w:rsidRPr="00A465A6" w:rsidRDefault="007D1AEC" w:rsidP="00DA5062">
      <w:pPr>
        <w:spacing w:line="360" w:lineRule="auto"/>
        <w:jc w:val="both"/>
        <w:rPr>
          <w:color w:val="000000" w:themeColor="text1"/>
          <w:sz w:val="20"/>
          <w:szCs w:val="20"/>
        </w:rPr>
      </w:pPr>
      <w:r w:rsidRPr="00A465A6">
        <w:rPr>
          <w:color w:val="000000" w:themeColor="text1"/>
          <w:sz w:val="20"/>
          <w:szCs w:val="20"/>
        </w:rPr>
        <w:t xml:space="preserve">Such integration </w:t>
      </w:r>
      <w:r w:rsidR="008033F8" w:rsidRPr="00A465A6">
        <w:rPr>
          <w:color w:val="000000" w:themeColor="text1"/>
          <w:sz w:val="20"/>
          <w:szCs w:val="20"/>
        </w:rPr>
        <w:t xml:space="preserve">should also </w:t>
      </w:r>
      <w:r w:rsidRPr="00A465A6">
        <w:rPr>
          <w:color w:val="000000" w:themeColor="text1"/>
          <w:sz w:val="20"/>
          <w:szCs w:val="20"/>
        </w:rPr>
        <w:t xml:space="preserve">take account of the specific requirements of </w:t>
      </w:r>
      <w:r w:rsidR="008033F8" w:rsidRPr="00A465A6">
        <w:rPr>
          <w:color w:val="000000" w:themeColor="text1"/>
          <w:sz w:val="20"/>
          <w:szCs w:val="20"/>
        </w:rPr>
        <w:t xml:space="preserve">how knowledge and skills are assessed across </w:t>
      </w:r>
      <w:r w:rsidRPr="00A465A6">
        <w:rPr>
          <w:color w:val="000000" w:themeColor="text1"/>
          <w:sz w:val="20"/>
          <w:szCs w:val="20"/>
        </w:rPr>
        <w:t>academic fields and disciplines. D</w:t>
      </w:r>
      <w:r w:rsidR="00E42D3E" w:rsidRPr="00A465A6">
        <w:rPr>
          <w:color w:val="000000" w:themeColor="text1"/>
          <w:sz w:val="20"/>
          <w:szCs w:val="20"/>
        </w:rPr>
        <w:t xml:space="preserve">isciplinary variation </w:t>
      </w:r>
      <w:r w:rsidR="00F671B9" w:rsidRPr="00A465A6">
        <w:rPr>
          <w:color w:val="000000" w:themeColor="text1"/>
          <w:sz w:val="20"/>
          <w:szCs w:val="20"/>
        </w:rPr>
        <w:t xml:space="preserve">emerged </w:t>
      </w:r>
      <w:r w:rsidR="00E42D3E" w:rsidRPr="00A465A6">
        <w:rPr>
          <w:color w:val="000000" w:themeColor="text1"/>
          <w:sz w:val="20"/>
          <w:szCs w:val="20"/>
        </w:rPr>
        <w:t xml:space="preserve">in conceptions of </w:t>
      </w:r>
      <w:r w:rsidR="00E846F8" w:rsidRPr="00A465A6">
        <w:rPr>
          <w:color w:val="000000" w:themeColor="text1"/>
          <w:sz w:val="20"/>
          <w:szCs w:val="20"/>
        </w:rPr>
        <w:t>e-</w:t>
      </w:r>
      <w:r w:rsidR="00E42D3E" w:rsidRPr="00A465A6">
        <w:rPr>
          <w:color w:val="000000" w:themeColor="text1"/>
          <w:sz w:val="20"/>
          <w:szCs w:val="20"/>
        </w:rPr>
        <w:t xml:space="preserve">assessment with </w:t>
      </w:r>
      <w:r w:rsidR="002374EF">
        <w:rPr>
          <w:color w:val="000000" w:themeColor="text1"/>
          <w:sz w:val="20"/>
          <w:szCs w:val="20"/>
        </w:rPr>
        <w:t>participants from ‘</w:t>
      </w:r>
      <w:r w:rsidR="00E42D3E" w:rsidRPr="00A465A6">
        <w:rPr>
          <w:color w:val="000000" w:themeColor="text1"/>
          <w:sz w:val="20"/>
          <w:szCs w:val="20"/>
        </w:rPr>
        <w:t>hard</w:t>
      </w:r>
      <w:r w:rsidR="002374EF">
        <w:rPr>
          <w:color w:val="000000" w:themeColor="text1"/>
          <w:sz w:val="20"/>
          <w:szCs w:val="20"/>
        </w:rPr>
        <w:t>’</w:t>
      </w:r>
      <w:r w:rsidR="00E42D3E" w:rsidRPr="00A465A6">
        <w:rPr>
          <w:color w:val="000000" w:themeColor="text1"/>
          <w:sz w:val="20"/>
          <w:szCs w:val="20"/>
        </w:rPr>
        <w:t xml:space="preserve"> disciplines perceiving assessment as a mechanism of testing and valida</w:t>
      </w:r>
      <w:r w:rsidR="00512AA5" w:rsidRPr="00A465A6">
        <w:rPr>
          <w:color w:val="000000" w:themeColor="text1"/>
          <w:sz w:val="20"/>
          <w:szCs w:val="20"/>
        </w:rPr>
        <w:t>ting acquisition of know</w:t>
      </w:r>
      <w:r w:rsidR="00E42D3E" w:rsidRPr="00A465A6">
        <w:rPr>
          <w:color w:val="000000" w:themeColor="text1"/>
          <w:sz w:val="20"/>
          <w:szCs w:val="20"/>
        </w:rPr>
        <w:t>l</w:t>
      </w:r>
      <w:r w:rsidR="00512AA5" w:rsidRPr="00A465A6">
        <w:rPr>
          <w:color w:val="000000" w:themeColor="text1"/>
          <w:sz w:val="20"/>
          <w:szCs w:val="20"/>
        </w:rPr>
        <w:t>e</w:t>
      </w:r>
      <w:r w:rsidR="00E42D3E" w:rsidRPr="00A465A6">
        <w:rPr>
          <w:color w:val="000000" w:themeColor="text1"/>
          <w:sz w:val="20"/>
          <w:szCs w:val="20"/>
        </w:rPr>
        <w:t>d</w:t>
      </w:r>
      <w:r w:rsidR="00512AA5" w:rsidRPr="00A465A6">
        <w:rPr>
          <w:color w:val="000000" w:themeColor="text1"/>
          <w:sz w:val="20"/>
          <w:szCs w:val="20"/>
        </w:rPr>
        <w:t>g</w:t>
      </w:r>
      <w:r w:rsidR="00E42D3E" w:rsidRPr="00A465A6">
        <w:rPr>
          <w:color w:val="000000" w:themeColor="text1"/>
          <w:sz w:val="20"/>
          <w:szCs w:val="20"/>
        </w:rPr>
        <w:t>e</w:t>
      </w:r>
      <w:r w:rsidR="00E846F8" w:rsidRPr="00A465A6">
        <w:rPr>
          <w:color w:val="000000" w:themeColor="text1"/>
          <w:sz w:val="20"/>
          <w:szCs w:val="20"/>
        </w:rPr>
        <w:t>,</w:t>
      </w:r>
      <w:r w:rsidR="00E42D3E" w:rsidRPr="00A465A6">
        <w:rPr>
          <w:color w:val="000000" w:themeColor="text1"/>
          <w:sz w:val="20"/>
          <w:szCs w:val="20"/>
        </w:rPr>
        <w:t xml:space="preserve"> whereas </w:t>
      </w:r>
      <w:r w:rsidR="00B115A3" w:rsidRPr="00A465A6">
        <w:rPr>
          <w:color w:val="000000" w:themeColor="text1"/>
          <w:sz w:val="20"/>
          <w:szCs w:val="20"/>
        </w:rPr>
        <w:t>the</w:t>
      </w:r>
      <w:r w:rsidR="002374EF">
        <w:rPr>
          <w:color w:val="000000" w:themeColor="text1"/>
          <w:sz w:val="20"/>
          <w:szCs w:val="20"/>
        </w:rPr>
        <w:t>ir colleagues from</w:t>
      </w:r>
      <w:r w:rsidR="00B115A3" w:rsidRPr="00A465A6">
        <w:rPr>
          <w:color w:val="000000" w:themeColor="text1"/>
          <w:sz w:val="20"/>
          <w:szCs w:val="20"/>
        </w:rPr>
        <w:t xml:space="preserve"> </w:t>
      </w:r>
      <w:r w:rsidR="00E846F8" w:rsidRPr="00A465A6">
        <w:rPr>
          <w:color w:val="000000" w:themeColor="text1"/>
          <w:sz w:val="20"/>
          <w:szCs w:val="20"/>
        </w:rPr>
        <w:t>social sciences/</w:t>
      </w:r>
      <w:r w:rsidR="00F671B9" w:rsidRPr="00A465A6">
        <w:rPr>
          <w:color w:val="000000" w:themeColor="text1"/>
          <w:sz w:val="20"/>
          <w:szCs w:val="20"/>
        </w:rPr>
        <w:t xml:space="preserve">humanities </w:t>
      </w:r>
      <w:r w:rsidR="002374EF">
        <w:rPr>
          <w:color w:val="000000" w:themeColor="text1"/>
          <w:sz w:val="20"/>
          <w:szCs w:val="20"/>
        </w:rPr>
        <w:t xml:space="preserve">often </w:t>
      </w:r>
      <w:r w:rsidR="00F671B9" w:rsidRPr="00A465A6">
        <w:rPr>
          <w:color w:val="000000" w:themeColor="text1"/>
          <w:sz w:val="20"/>
          <w:szCs w:val="20"/>
        </w:rPr>
        <w:t>focus</w:t>
      </w:r>
      <w:r w:rsidR="00B115A3" w:rsidRPr="00A465A6">
        <w:rPr>
          <w:color w:val="000000" w:themeColor="text1"/>
          <w:sz w:val="20"/>
          <w:szCs w:val="20"/>
        </w:rPr>
        <w:t>ed</w:t>
      </w:r>
      <w:r w:rsidR="00F671B9" w:rsidRPr="00A465A6">
        <w:rPr>
          <w:color w:val="000000" w:themeColor="text1"/>
          <w:sz w:val="20"/>
          <w:szCs w:val="20"/>
        </w:rPr>
        <w:t xml:space="preserve"> on trans</w:t>
      </w:r>
      <w:r w:rsidR="00E42D3E" w:rsidRPr="00A465A6">
        <w:rPr>
          <w:color w:val="000000" w:themeColor="text1"/>
          <w:sz w:val="20"/>
          <w:szCs w:val="20"/>
        </w:rPr>
        <w:t>formative notions of assessment</w:t>
      </w:r>
      <w:r w:rsidR="00E846F8" w:rsidRPr="00A465A6">
        <w:rPr>
          <w:color w:val="000000" w:themeColor="text1"/>
          <w:sz w:val="20"/>
          <w:szCs w:val="20"/>
        </w:rPr>
        <w:t xml:space="preserve"> which prioritise student involvement</w:t>
      </w:r>
      <w:r w:rsidR="008033F8" w:rsidRPr="00A465A6">
        <w:rPr>
          <w:color w:val="000000" w:themeColor="text1"/>
          <w:sz w:val="20"/>
          <w:szCs w:val="20"/>
        </w:rPr>
        <w:t>, negotiation, co-authoring</w:t>
      </w:r>
      <w:r w:rsidR="00E846F8" w:rsidRPr="00A465A6">
        <w:rPr>
          <w:color w:val="000000" w:themeColor="text1"/>
          <w:sz w:val="20"/>
          <w:szCs w:val="20"/>
        </w:rPr>
        <w:t xml:space="preserve"> and participation</w:t>
      </w:r>
      <w:r w:rsidR="00512AA5" w:rsidRPr="00A465A6">
        <w:rPr>
          <w:color w:val="000000" w:themeColor="text1"/>
          <w:sz w:val="20"/>
          <w:szCs w:val="20"/>
        </w:rPr>
        <w:t>.</w:t>
      </w:r>
      <w:r w:rsidR="00F671B9" w:rsidRPr="00A465A6">
        <w:rPr>
          <w:color w:val="000000" w:themeColor="text1"/>
          <w:sz w:val="20"/>
          <w:szCs w:val="20"/>
        </w:rPr>
        <w:t xml:space="preserve"> Further research is needed in this are</w:t>
      </w:r>
      <w:r w:rsidR="00E846F8" w:rsidRPr="00A465A6">
        <w:rPr>
          <w:color w:val="000000" w:themeColor="text1"/>
          <w:sz w:val="20"/>
          <w:szCs w:val="20"/>
        </w:rPr>
        <w:t xml:space="preserve">a, in particular how </w:t>
      </w:r>
      <w:r w:rsidR="00F671B9" w:rsidRPr="00A465A6">
        <w:rPr>
          <w:color w:val="000000" w:themeColor="text1"/>
          <w:sz w:val="20"/>
          <w:szCs w:val="20"/>
        </w:rPr>
        <w:t>assessment formats and pla</w:t>
      </w:r>
      <w:r w:rsidR="002A2166" w:rsidRPr="00A465A6">
        <w:rPr>
          <w:color w:val="000000" w:themeColor="text1"/>
          <w:sz w:val="20"/>
          <w:szCs w:val="20"/>
        </w:rPr>
        <w:t xml:space="preserve">tforms mediate the assessment </w:t>
      </w:r>
      <w:r w:rsidR="00E846F8" w:rsidRPr="00A465A6">
        <w:rPr>
          <w:color w:val="000000" w:themeColor="text1"/>
          <w:sz w:val="20"/>
          <w:szCs w:val="20"/>
        </w:rPr>
        <w:t>of disciplinary knowledge and</w:t>
      </w:r>
      <w:r w:rsidR="00F671B9" w:rsidRPr="00A465A6">
        <w:rPr>
          <w:color w:val="000000" w:themeColor="text1"/>
          <w:sz w:val="20"/>
          <w:szCs w:val="20"/>
        </w:rPr>
        <w:t xml:space="preserve"> skills</w:t>
      </w:r>
      <w:r w:rsidR="00E846F8" w:rsidRPr="00A465A6">
        <w:rPr>
          <w:color w:val="000000" w:themeColor="text1"/>
          <w:sz w:val="20"/>
          <w:szCs w:val="20"/>
        </w:rPr>
        <w:t>.</w:t>
      </w:r>
      <w:r w:rsidR="00F671B9" w:rsidRPr="00A465A6">
        <w:rPr>
          <w:color w:val="000000" w:themeColor="text1"/>
          <w:sz w:val="20"/>
          <w:szCs w:val="20"/>
        </w:rPr>
        <w:t xml:space="preserve"> </w:t>
      </w:r>
    </w:p>
    <w:p w14:paraId="21AE7A85" w14:textId="31042960" w:rsidR="00C537BA" w:rsidRPr="00A465A6" w:rsidRDefault="00B85DA8" w:rsidP="00D460FC">
      <w:pPr>
        <w:spacing w:line="360" w:lineRule="auto"/>
        <w:jc w:val="both"/>
        <w:rPr>
          <w:color w:val="000000" w:themeColor="text1"/>
        </w:rPr>
      </w:pPr>
      <w:r w:rsidRPr="00A465A6">
        <w:rPr>
          <w:color w:val="000000" w:themeColor="text1"/>
          <w:sz w:val="20"/>
          <w:szCs w:val="20"/>
        </w:rPr>
        <w:t>The current study contributes to the understanding of the experiences of academics in e-assessment and highlighted aspect</w:t>
      </w:r>
      <w:r w:rsidR="005D6A86" w:rsidRPr="00A465A6">
        <w:rPr>
          <w:color w:val="000000" w:themeColor="text1"/>
          <w:sz w:val="20"/>
          <w:szCs w:val="20"/>
        </w:rPr>
        <w:t>s</w:t>
      </w:r>
      <w:r w:rsidRPr="00A465A6">
        <w:rPr>
          <w:color w:val="000000" w:themeColor="text1"/>
          <w:sz w:val="20"/>
          <w:szCs w:val="20"/>
        </w:rPr>
        <w:t xml:space="preserve"> of how academics may use the same functionality (e.g. plagiarism detection</w:t>
      </w:r>
      <w:r w:rsidR="005D6A86" w:rsidRPr="00A465A6">
        <w:rPr>
          <w:color w:val="000000" w:themeColor="text1"/>
          <w:sz w:val="20"/>
          <w:szCs w:val="20"/>
        </w:rPr>
        <w:t xml:space="preserve"> software</w:t>
      </w:r>
      <w:r w:rsidRPr="00A465A6">
        <w:rPr>
          <w:color w:val="000000" w:themeColor="text1"/>
          <w:sz w:val="20"/>
          <w:szCs w:val="20"/>
        </w:rPr>
        <w:t>) to serve different purposes (</w:t>
      </w:r>
      <w:r w:rsidR="005D6A86" w:rsidRPr="00A465A6">
        <w:rPr>
          <w:color w:val="000000" w:themeColor="text1"/>
          <w:sz w:val="20"/>
          <w:szCs w:val="20"/>
        </w:rPr>
        <w:t xml:space="preserve">e.g. </w:t>
      </w:r>
      <w:r w:rsidRPr="00A465A6">
        <w:rPr>
          <w:color w:val="000000" w:themeColor="text1"/>
          <w:sz w:val="20"/>
          <w:szCs w:val="20"/>
        </w:rPr>
        <w:t>formative feedback or penalizing students)</w:t>
      </w:r>
      <w:r w:rsidR="00005393" w:rsidRPr="00A465A6">
        <w:rPr>
          <w:color w:val="000000" w:themeColor="text1"/>
          <w:sz w:val="20"/>
          <w:szCs w:val="20"/>
        </w:rPr>
        <w:t xml:space="preserve">. </w:t>
      </w:r>
      <w:r w:rsidR="00DA5062" w:rsidRPr="00A465A6">
        <w:rPr>
          <w:color w:val="000000" w:themeColor="text1"/>
          <w:sz w:val="20"/>
          <w:szCs w:val="20"/>
        </w:rPr>
        <w:t xml:space="preserve">The reported categories represented qualitatively different ways of </w:t>
      </w:r>
      <w:r w:rsidR="00DA5062" w:rsidRPr="00A465A6">
        <w:rPr>
          <w:i/>
          <w:color w:val="000000" w:themeColor="text1"/>
          <w:sz w:val="20"/>
          <w:szCs w:val="20"/>
        </w:rPr>
        <w:t>relating</w:t>
      </w:r>
      <w:r w:rsidR="00DA5062" w:rsidRPr="00A465A6">
        <w:rPr>
          <w:color w:val="000000" w:themeColor="text1"/>
          <w:sz w:val="20"/>
          <w:szCs w:val="20"/>
        </w:rPr>
        <w:t xml:space="preserve"> to the educational contexts within which they are expected to formatively improve and summatively assign a value to student work using we</w:t>
      </w:r>
      <w:r w:rsidR="00015800" w:rsidRPr="00A465A6">
        <w:rPr>
          <w:color w:val="000000" w:themeColor="text1"/>
          <w:sz w:val="20"/>
          <w:szCs w:val="20"/>
        </w:rPr>
        <w:t>b-enabled mechanisms</w:t>
      </w:r>
      <w:r w:rsidR="00804562" w:rsidRPr="00A465A6">
        <w:rPr>
          <w:color w:val="000000" w:themeColor="text1"/>
          <w:sz w:val="20"/>
          <w:szCs w:val="20"/>
        </w:rPr>
        <w:t>. S</w:t>
      </w:r>
      <w:r w:rsidR="00DA5062" w:rsidRPr="00A465A6">
        <w:rPr>
          <w:color w:val="000000" w:themeColor="text1"/>
          <w:sz w:val="20"/>
          <w:szCs w:val="20"/>
        </w:rPr>
        <w:t xml:space="preserve">uch categories, ultimately, represent an increasing level of agency both for the assessing academic and the assessed student. </w:t>
      </w:r>
    </w:p>
    <w:p w14:paraId="34171BF4" w14:textId="77777777" w:rsidR="002B24D5" w:rsidRPr="00A465A6" w:rsidRDefault="002B24D5" w:rsidP="00A96F81">
      <w:pPr>
        <w:spacing w:line="360" w:lineRule="auto"/>
        <w:jc w:val="both"/>
        <w:rPr>
          <w:b/>
          <w:color w:val="000000" w:themeColor="text1"/>
        </w:rPr>
      </w:pPr>
    </w:p>
    <w:p w14:paraId="15E4DA47" w14:textId="37AA7746" w:rsidR="00451AAF" w:rsidRPr="00A465A6" w:rsidRDefault="00451AAF" w:rsidP="00A96F81">
      <w:pPr>
        <w:spacing w:line="360" w:lineRule="auto"/>
        <w:jc w:val="both"/>
        <w:rPr>
          <w:b/>
          <w:color w:val="000000" w:themeColor="text1"/>
        </w:rPr>
      </w:pPr>
      <w:r w:rsidRPr="00A465A6">
        <w:rPr>
          <w:b/>
          <w:color w:val="000000" w:themeColor="text1"/>
        </w:rPr>
        <w:t>References</w:t>
      </w:r>
    </w:p>
    <w:p w14:paraId="46A30FA5" w14:textId="77777777" w:rsidR="00F11E7D" w:rsidRPr="00A465A6" w:rsidRDefault="00F11E7D" w:rsidP="00A96F81">
      <w:pPr>
        <w:spacing w:line="360" w:lineRule="auto"/>
        <w:rPr>
          <w:rFonts w:eastAsia="Times New Roman"/>
          <w:color w:val="000000" w:themeColor="text1"/>
          <w:shd w:val="clear" w:color="auto" w:fill="FFFFFF"/>
        </w:rPr>
      </w:pPr>
    </w:p>
    <w:p w14:paraId="52920C05" w14:textId="77777777" w:rsidR="00FE5B51" w:rsidRPr="00A465A6" w:rsidRDefault="00FF63B3" w:rsidP="005B5DF5">
      <w:pPr>
        <w:spacing w:line="360" w:lineRule="auto"/>
        <w:jc w:val="both"/>
        <w:rPr>
          <w:rFonts w:eastAsia="Times New Roman"/>
          <w:i/>
          <w:iCs/>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Åkerlind, G. S. (2012). Variation and commonality in phenomenographic research </w:t>
      </w:r>
      <w:r w:rsidR="008219C5" w:rsidRPr="00A465A6">
        <w:rPr>
          <w:rFonts w:eastAsia="Times New Roman"/>
          <w:color w:val="000000" w:themeColor="text1"/>
          <w:sz w:val="20"/>
          <w:szCs w:val="20"/>
          <w:shd w:val="clear" w:color="auto" w:fill="FFFFFF"/>
        </w:rPr>
        <w:t>methods.</w:t>
      </w:r>
      <w:r w:rsidR="00FE5B51" w:rsidRPr="00A465A6">
        <w:rPr>
          <w:rFonts w:eastAsia="Times New Roman"/>
          <w:color w:val="000000" w:themeColor="text1"/>
          <w:sz w:val="20"/>
          <w:szCs w:val="20"/>
          <w:shd w:val="clear" w:color="auto" w:fill="FFFFFF"/>
        </w:rPr>
        <w:t xml:space="preserve"> </w:t>
      </w:r>
      <w:r w:rsidRPr="00A465A6">
        <w:rPr>
          <w:rFonts w:eastAsia="Times New Roman"/>
          <w:i/>
          <w:iCs/>
          <w:color w:val="000000" w:themeColor="text1"/>
          <w:sz w:val="20"/>
          <w:szCs w:val="20"/>
          <w:shd w:val="clear" w:color="auto" w:fill="FFFFFF"/>
        </w:rPr>
        <w:t xml:space="preserve">Higher Education </w:t>
      </w:r>
    </w:p>
    <w:p w14:paraId="46C3290E" w14:textId="47E3EF23" w:rsidR="00FF63B3" w:rsidRPr="00A465A6" w:rsidRDefault="00FF63B3" w:rsidP="005B5DF5">
      <w:pPr>
        <w:spacing w:line="360" w:lineRule="auto"/>
        <w:ind w:firstLine="720"/>
        <w:jc w:val="both"/>
        <w:rPr>
          <w:rFonts w:eastAsia="Times New Roman"/>
          <w:color w:val="000000" w:themeColor="text1"/>
          <w:sz w:val="20"/>
          <w:szCs w:val="20"/>
          <w:shd w:val="clear" w:color="auto" w:fill="FFFFFF"/>
        </w:rPr>
      </w:pPr>
      <w:r w:rsidRPr="00A465A6">
        <w:rPr>
          <w:rFonts w:eastAsia="Times New Roman"/>
          <w:i/>
          <w:iCs/>
          <w:color w:val="000000" w:themeColor="text1"/>
          <w:sz w:val="20"/>
          <w:szCs w:val="20"/>
          <w:shd w:val="clear" w:color="auto" w:fill="FFFFFF"/>
        </w:rPr>
        <w:t>Research &amp; Development</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31</w:t>
      </w:r>
      <w:r w:rsidRPr="00A465A6">
        <w:rPr>
          <w:rFonts w:eastAsia="Times New Roman"/>
          <w:color w:val="000000" w:themeColor="text1"/>
          <w:sz w:val="20"/>
          <w:szCs w:val="20"/>
          <w:shd w:val="clear" w:color="auto" w:fill="FFFFFF"/>
        </w:rPr>
        <w:t>(1), 115</w:t>
      </w:r>
      <w:r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127.</w:t>
      </w:r>
    </w:p>
    <w:p w14:paraId="15C07936" w14:textId="77777777" w:rsidR="005B5DF5" w:rsidRPr="00A465A6" w:rsidRDefault="005B5DF5" w:rsidP="005B5DF5">
      <w:pPr>
        <w:spacing w:line="360" w:lineRule="auto"/>
        <w:rPr>
          <w:rFonts w:eastAsia="Times New Roman"/>
          <w:i/>
          <w:iCs/>
          <w:color w:val="000000" w:themeColor="text1"/>
          <w:sz w:val="20"/>
          <w:szCs w:val="20"/>
          <w:shd w:val="clear" w:color="auto" w:fill="FFFFFF"/>
        </w:rPr>
      </w:pPr>
      <w:r w:rsidRPr="00A465A6">
        <w:rPr>
          <w:rFonts w:eastAsia="Times New Roman"/>
          <w:color w:val="000000" w:themeColor="text1"/>
          <w:sz w:val="20"/>
          <w:szCs w:val="20"/>
          <w:shd w:val="clear" w:color="auto" w:fill="FFFFFF"/>
        </w:rPr>
        <w:t>Åkerlind, G. S., &amp; Kayrooz, C. (2003). Understanding academic freedom: The views of social scientists. </w:t>
      </w:r>
      <w:r w:rsidRPr="00A465A6">
        <w:rPr>
          <w:rFonts w:eastAsia="Times New Roman"/>
          <w:i/>
          <w:iCs/>
          <w:color w:val="000000" w:themeColor="text1"/>
          <w:sz w:val="20"/>
          <w:szCs w:val="20"/>
          <w:shd w:val="clear" w:color="auto" w:fill="FFFFFF"/>
        </w:rPr>
        <w:t xml:space="preserve">Higher </w:t>
      </w:r>
    </w:p>
    <w:p w14:paraId="62F1E57F" w14:textId="3BC6B9D4" w:rsidR="005B5DF5" w:rsidRPr="00A465A6" w:rsidRDefault="005B5DF5" w:rsidP="005B5DF5">
      <w:pPr>
        <w:spacing w:line="360" w:lineRule="auto"/>
        <w:ind w:firstLine="720"/>
        <w:rPr>
          <w:rFonts w:eastAsia="Times New Roman"/>
          <w:color w:val="000000" w:themeColor="text1"/>
        </w:rPr>
      </w:pPr>
      <w:r w:rsidRPr="00A465A6">
        <w:rPr>
          <w:rFonts w:eastAsia="Times New Roman"/>
          <w:i/>
          <w:iCs/>
          <w:color w:val="000000" w:themeColor="text1"/>
          <w:sz w:val="20"/>
          <w:szCs w:val="20"/>
          <w:shd w:val="clear" w:color="auto" w:fill="FFFFFF"/>
        </w:rPr>
        <w:t>Education Research &amp; Development</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22</w:t>
      </w:r>
      <w:r w:rsidRPr="00A465A6">
        <w:rPr>
          <w:rFonts w:eastAsia="Times New Roman"/>
          <w:color w:val="000000" w:themeColor="text1"/>
          <w:sz w:val="20"/>
          <w:szCs w:val="20"/>
          <w:shd w:val="clear" w:color="auto" w:fill="FFFFFF"/>
        </w:rPr>
        <w:t>(3), 327</w:t>
      </w:r>
      <w:r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344.</w:t>
      </w:r>
    </w:p>
    <w:p w14:paraId="18B8791E" w14:textId="197C16F8" w:rsidR="00FF63B3" w:rsidRPr="00A465A6" w:rsidRDefault="402DA0EA" w:rsidP="005B5DF5">
      <w:pPr>
        <w:spacing w:line="360" w:lineRule="auto"/>
        <w:jc w:val="both"/>
        <w:rPr>
          <w:color w:val="000000" w:themeColor="text1"/>
          <w:sz w:val="20"/>
          <w:szCs w:val="20"/>
        </w:rPr>
      </w:pPr>
      <w:r w:rsidRPr="00A465A6">
        <w:rPr>
          <w:color w:val="000000" w:themeColor="text1"/>
          <w:sz w:val="20"/>
          <w:szCs w:val="20"/>
        </w:rPr>
        <w:t>Argyris, C., &amp; Sch</w:t>
      </w:r>
      <w:r w:rsidRPr="00A465A6">
        <w:rPr>
          <w:rStyle w:val="hlfld-contribauthor"/>
          <w:rFonts w:eastAsia="Times New Roman"/>
          <w:color w:val="000000" w:themeColor="text1"/>
          <w:sz w:val="20"/>
          <w:szCs w:val="20"/>
        </w:rPr>
        <w:t>ö</w:t>
      </w:r>
      <w:r w:rsidRPr="00A465A6">
        <w:rPr>
          <w:color w:val="000000" w:themeColor="text1"/>
          <w:sz w:val="20"/>
          <w:szCs w:val="20"/>
        </w:rPr>
        <w:t xml:space="preserve">n, D. (1974). </w:t>
      </w:r>
      <w:r w:rsidRPr="00A465A6">
        <w:rPr>
          <w:i/>
          <w:iCs/>
          <w:color w:val="000000" w:themeColor="text1"/>
          <w:sz w:val="20"/>
          <w:szCs w:val="20"/>
        </w:rPr>
        <w:t>Theory in practice: Increasing professional effectiveness</w:t>
      </w:r>
      <w:r w:rsidRPr="00A465A6">
        <w:rPr>
          <w:color w:val="000000" w:themeColor="text1"/>
          <w:sz w:val="20"/>
          <w:szCs w:val="20"/>
        </w:rPr>
        <w:t xml:space="preserve">.  San Francisco, CA: </w:t>
      </w:r>
    </w:p>
    <w:p w14:paraId="61ABC08C" w14:textId="73C9A1C8" w:rsidR="00FF63B3" w:rsidRPr="00A465A6" w:rsidRDefault="402DA0EA" w:rsidP="005B5DF5">
      <w:pPr>
        <w:spacing w:line="360" w:lineRule="auto"/>
        <w:ind w:firstLine="720"/>
        <w:jc w:val="both"/>
        <w:rPr>
          <w:color w:val="000000" w:themeColor="text1"/>
          <w:sz w:val="20"/>
          <w:szCs w:val="20"/>
        </w:rPr>
      </w:pPr>
      <w:r w:rsidRPr="00A465A6">
        <w:rPr>
          <w:color w:val="000000" w:themeColor="text1"/>
          <w:sz w:val="20"/>
          <w:szCs w:val="20"/>
        </w:rPr>
        <w:t>Jossey-Bass.</w:t>
      </w:r>
    </w:p>
    <w:p w14:paraId="521E67E0" w14:textId="77777777" w:rsidR="00FE5B51" w:rsidRPr="00A465A6" w:rsidRDefault="00FF63B3" w:rsidP="005B5DF5">
      <w:pPr>
        <w:spacing w:line="360" w:lineRule="auto"/>
        <w:jc w:val="both"/>
        <w:rPr>
          <w:rFonts w:eastAsia="Times New Roman"/>
          <w:bCs/>
          <w:i/>
          <w:iCs/>
          <w:color w:val="000000" w:themeColor="text1"/>
          <w:sz w:val="20"/>
          <w:szCs w:val="20"/>
          <w:shd w:val="clear" w:color="auto" w:fill="FFFFFF"/>
        </w:rPr>
      </w:pPr>
      <w:r w:rsidRPr="00A465A6">
        <w:rPr>
          <w:rFonts w:eastAsia="Times New Roman"/>
          <w:color w:val="000000" w:themeColor="text1"/>
          <w:sz w:val="20"/>
          <w:szCs w:val="20"/>
          <w:shd w:val="clear" w:color="auto" w:fill="FFFFFF"/>
        </w:rPr>
        <w:lastRenderedPageBreak/>
        <w:t>Becher, T., &amp; Trowler, P. (2001). </w:t>
      </w:r>
      <w:r w:rsidRPr="00A465A6">
        <w:rPr>
          <w:rFonts w:eastAsia="Times New Roman"/>
          <w:bCs/>
          <w:i/>
          <w:iCs/>
          <w:color w:val="000000" w:themeColor="text1"/>
          <w:sz w:val="20"/>
          <w:szCs w:val="20"/>
          <w:shd w:val="clear" w:color="auto" w:fill="FFFFFF"/>
        </w:rPr>
        <w:t xml:space="preserve">Academic Tribes and Territories: intellectual enquiry and the cultures of </w:t>
      </w:r>
    </w:p>
    <w:p w14:paraId="390D627E" w14:textId="7383EAAB" w:rsidR="00FF63B3" w:rsidRPr="00A465A6" w:rsidRDefault="00FF63B3" w:rsidP="00FE5B51">
      <w:pPr>
        <w:spacing w:line="360" w:lineRule="auto"/>
        <w:ind w:firstLine="720"/>
        <w:jc w:val="both"/>
        <w:rPr>
          <w:rFonts w:eastAsia="Times New Roman"/>
          <w:bCs/>
          <w:i/>
          <w:iCs/>
          <w:color w:val="000000" w:themeColor="text1"/>
          <w:sz w:val="20"/>
          <w:szCs w:val="20"/>
          <w:shd w:val="clear" w:color="auto" w:fill="FFFFFF"/>
        </w:rPr>
      </w:pPr>
      <w:r w:rsidRPr="00A465A6">
        <w:rPr>
          <w:rFonts w:eastAsia="Times New Roman"/>
          <w:bCs/>
          <w:i/>
          <w:iCs/>
          <w:color w:val="000000" w:themeColor="text1"/>
          <w:sz w:val="20"/>
          <w:szCs w:val="20"/>
          <w:shd w:val="clear" w:color="auto" w:fill="FFFFFF"/>
        </w:rPr>
        <w:t>disciplines</w:t>
      </w:r>
      <w:r w:rsidRPr="00A465A6">
        <w:rPr>
          <w:rFonts w:eastAsia="Times New Roman"/>
          <w:color w:val="000000" w:themeColor="text1"/>
          <w:sz w:val="20"/>
          <w:szCs w:val="20"/>
          <w:shd w:val="clear" w:color="auto" w:fill="FFFFFF"/>
        </w:rPr>
        <w:t>. Buckingham: Open University Press/SRHE.</w:t>
      </w:r>
    </w:p>
    <w:p w14:paraId="047B3566" w14:textId="2A456FF5" w:rsidR="00FF63B3" w:rsidRPr="00A465A6" w:rsidRDefault="402DA0EA" w:rsidP="402DA0EA">
      <w:pPr>
        <w:spacing w:line="360" w:lineRule="auto"/>
        <w:jc w:val="both"/>
        <w:rPr>
          <w:rFonts w:eastAsia="Times New Roman"/>
          <w:i/>
          <w:iCs/>
          <w:color w:val="000000" w:themeColor="text1"/>
          <w:sz w:val="20"/>
          <w:szCs w:val="20"/>
        </w:rPr>
      </w:pPr>
      <w:r w:rsidRPr="00A465A6">
        <w:rPr>
          <w:rFonts w:eastAsia="Times New Roman"/>
          <w:color w:val="000000" w:themeColor="text1"/>
          <w:sz w:val="20"/>
          <w:szCs w:val="20"/>
        </w:rPr>
        <w:t xml:space="preserve">Biggs, J.B., &amp; Tang, C. (2007). </w:t>
      </w:r>
      <w:r w:rsidRPr="00A465A6">
        <w:rPr>
          <w:rFonts w:eastAsia="Times New Roman"/>
          <w:i/>
          <w:iCs/>
          <w:color w:val="000000" w:themeColor="text1"/>
          <w:sz w:val="20"/>
          <w:szCs w:val="20"/>
        </w:rPr>
        <w:t>Teaching for quality learning at university: What the student does</w:t>
      </w:r>
      <w:r w:rsidRPr="00A465A6">
        <w:rPr>
          <w:rFonts w:eastAsia="Times New Roman"/>
          <w:color w:val="000000" w:themeColor="text1"/>
          <w:sz w:val="20"/>
          <w:szCs w:val="20"/>
        </w:rPr>
        <w:t xml:space="preserve">. </w:t>
      </w:r>
    </w:p>
    <w:p w14:paraId="755204D3" w14:textId="7760A905" w:rsidR="00FF63B3" w:rsidRPr="00A465A6" w:rsidRDefault="402DA0EA" w:rsidP="402DA0EA">
      <w:pPr>
        <w:spacing w:line="360" w:lineRule="auto"/>
        <w:ind w:firstLine="720"/>
        <w:jc w:val="both"/>
        <w:rPr>
          <w:rFonts w:eastAsia="Times New Roman"/>
          <w:i/>
          <w:iCs/>
          <w:color w:val="000000" w:themeColor="text1"/>
          <w:sz w:val="20"/>
          <w:szCs w:val="20"/>
        </w:rPr>
      </w:pPr>
      <w:r w:rsidRPr="00A465A6">
        <w:rPr>
          <w:rFonts w:eastAsia="Times New Roman"/>
          <w:color w:val="000000" w:themeColor="text1"/>
          <w:sz w:val="20"/>
          <w:szCs w:val="20"/>
        </w:rPr>
        <w:t>Buckingham: Open University Press/SRHE.</w:t>
      </w:r>
    </w:p>
    <w:p w14:paraId="417963D5" w14:textId="77777777" w:rsidR="00FE5B51" w:rsidRPr="00A465A6" w:rsidRDefault="00FF63B3" w:rsidP="006060B3">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Black, P., Harrison, C., Lee, C., Marshall, B., &amp; Wiliam, D. (2007). </w:t>
      </w:r>
      <w:r w:rsidRPr="00A465A6">
        <w:rPr>
          <w:rFonts w:eastAsia="Times New Roman"/>
          <w:i/>
          <w:iCs/>
          <w:color w:val="000000" w:themeColor="text1"/>
          <w:sz w:val="20"/>
          <w:szCs w:val="20"/>
          <w:shd w:val="clear" w:color="auto" w:fill="FFFFFF"/>
        </w:rPr>
        <w:t>Assessment for learning</w:t>
      </w:r>
      <w:r w:rsidRPr="00A465A6">
        <w:rPr>
          <w:rFonts w:eastAsia="Times New Roman"/>
          <w:color w:val="000000" w:themeColor="text1"/>
          <w:sz w:val="20"/>
          <w:szCs w:val="20"/>
          <w:shd w:val="clear" w:color="auto" w:fill="FFFFFF"/>
        </w:rPr>
        <w:t xml:space="preserve">. New York: Open </w:t>
      </w:r>
    </w:p>
    <w:p w14:paraId="417D9E4E" w14:textId="68F7B420" w:rsidR="00FF63B3" w:rsidRPr="00A465A6" w:rsidRDefault="00FF63B3" w:rsidP="006060B3">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University Press.</w:t>
      </w:r>
    </w:p>
    <w:p w14:paraId="072CED31" w14:textId="4A0BE395" w:rsidR="00E10596" w:rsidRPr="00A465A6" w:rsidRDefault="00E10596" w:rsidP="006060B3">
      <w:pPr>
        <w:spacing w:line="360" w:lineRule="auto"/>
        <w:rPr>
          <w:color w:val="000000" w:themeColor="text1"/>
          <w:sz w:val="20"/>
          <w:szCs w:val="20"/>
        </w:rPr>
      </w:pPr>
      <w:r w:rsidRPr="00A465A6">
        <w:rPr>
          <w:color w:val="000000" w:themeColor="text1"/>
          <w:sz w:val="20"/>
          <w:szCs w:val="20"/>
        </w:rPr>
        <w:t xml:space="preserve">Boud, D., &amp; </w:t>
      </w:r>
      <w:r w:rsidR="006060B3" w:rsidRPr="00A465A6">
        <w:rPr>
          <w:color w:val="000000" w:themeColor="text1"/>
          <w:sz w:val="20"/>
          <w:szCs w:val="20"/>
        </w:rPr>
        <w:t>Molloy, E. (2013</w:t>
      </w:r>
      <w:r w:rsidRPr="00A465A6">
        <w:rPr>
          <w:color w:val="000000" w:themeColor="text1"/>
          <w:sz w:val="20"/>
          <w:szCs w:val="20"/>
        </w:rPr>
        <w:t xml:space="preserve">). Rethinking models of feedback for learning: the challenge of design. </w:t>
      </w:r>
    </w:p>
    <w:p w14:paraId="6F73B95D" w14:textId="205B90E0" w:rsidR="00E10596" w:rsidRPr="00A465A6" w:rsidRDefault="00E10596" w:rsidP="006060B3">
      <w:pPr>
        <w:spacing w:line="360" w:lineRule="auto"/>
        <w:ind w:firstLine="720"/>
        <w:rPr>
          <w:color w:val="000000" w:themeColor="text1"/>
          <w:sz w:val="20"/>
          <w:szCs w:val="20"/>
        </w:rPr>
      </w:pPr>
      <w:r w:rsidRPr="00A465A6">
        <w:rPr>
          <w:i/>
          <w:color w:val="000000" w:themeColor="text1"/>
          <w:sz w:val="20"/>
          <w:szCs w:val="20"/>
        </w:rPr>
        <w:t>Assessment &amp; Evaluation in Higher Education</w:t>
      </w:r>
      <w:r w:rsidRPr="00A465A6">
        <w:rPr>
          <w:color w:val="000000" w:themeColor="text1"/>
          <w:sz w:val="20"/>
          <w:szCs w:val="20"/>
        </w:rPr>
        <w:t xml:space="preserve">, </w:t>
      </w:r>
      <w:r w:rsidRPr="00A465A6">
        <w:rPr>
          <w:i/>
          <w:color w:val="000000" w:themeColor="text1"/>
          <w:sz w:val="20"/>
          <w:szCs w:val="20"/>
        </w:rPr>
        <w:t>38</w:t>
      </w:r>
      <w:r w:rsidRPr="00A465A6">
        <w:rPr>
          <w:color w:val="000000" w:themeColor="text1"/>
          <w:sz w:val="20"/>
          <w:szCs w:val="20"/>
        </w:rPr>
        <w:t>(6), 698</w:t>
      </w:r>
      <w:r w:rsidR="006060B3" w:rsidRPr="00A465A6">
        <w:rPr>
          <w:rFonts w:eastAsia="Times New Roman"/>
          <w:color w:val="000000" w:themeColor="text1"/>
          <w:sz w:val="20"/>
          <w:szCs w:val="20"/>
        </w:rPr>
        <w:t>–</w:t>
      </w:r>
      <w:r w:rsidRPr="00A465A6">
        <w:rPr>
          <w:color w:val="000000" w:themeColor="text1"/>
          <w:sz w:val="20"/>
          <w:szCs w:val="20"/>
        </w:rPr>
        <w:t xml:space="preserve">712. </w:t>
      </w:r>
    </w:p>
    <w:p w14:paraId="4C05D2CC" w14:textId="77777777" w:rsidR="00FE5B51" w:rsidRPr="00A465A6" w:rsidRDefault="00FF63B3" w:rsidP="006060B3">
      <w:pPr>
        <w:spacing w:line="360" w:lineRule="auto"/>
        <w:jc w:val="both"/>
        <w:rPr>
          <w:rFonts w:eastAsia="Times New Roman"/>
          <w:color w:val="000000" w:themeColor="text1"/>
          <w:sz w:val="20"/>
          <w:szCs w:val="20"/>
        </w:rPr>
      </w:pPr>
      <w:r w:rsidRPr="00A465A6">
        <w:rPr>
          <w:rFonts w:eastAsia="Times New Roman"/>
          <w:color w:val="000000" w:themeColor="text1"/>
          <w:sz w:val="20"/>
          <w:szCs w:val="20"/>
        </w:rPr>
        <w:t>Brown, R., &amp; Carasso, H. (2013). </w:t>
      </w:r>
      <w:r w:rsidRPr="00A465A6">
        <w:rPr>
          <w:rFonts w:eastAsia="Times New Roman"/>
          <w:i/>
          <w:iCs/>
          <w:color w:val="000000" w:themeColor="text1"/>
          <w:sz w:val="20"/>
          <w:szCs w:val="20"/>
        </w:rPr>
        <w:t xml:space="preserve">Everything for </w:t>
      </w:r>
      <w:proofErr w:type="gramStart"/>
      <w:r w:rsidRPr="00A465A6">
        <w:rPr>
          <w:rFonts w:eastAsia="Times New Roman"/>
          <w:i/>
          <w:iCs/>
          <w:color w:val="000000" w:themeColor="text1"/>
          <w:sz w:val="20"/>
          <w:szCs w:val="20"/>
        </w:rPr>
        <w:t>sale?:</w:t>
      </w:r>
      <w:proofErr w:type="gramEnd"/>
      <w:r w:rsidRPr="00A465A6">
        <w:rPr>
          <w:rFonts w:eastAsia="Times New Roman"/>
          <w:i/>
          <w:iCs/>
          <w:color w:val="000000" w:themeColor="text1"/>
          <w:sz w:val="20"/>
          <w:szCs w:val="20"/>
        </w:rPr>
        <w:t xml:space="preserve"> the marketisation of UK higher education</w:t>
      </w:r>
      <w:r w:rsidRPr="00A465A6">
        <w:rPr>
          <w:rFonts w:eastAsia="Times New Roman"/>
          <w:color w:val="000000" w:themeColor="text1"/>
          <w:sz w:val="20"/>
          <w:szCs w:val="20"/>
        </w:rPr>
        <w:t xml:space="preserve">. London: </w:t>
      </w:r>
    </w:p>
    <w:p w14:paraId="5F676644" w14:textId="1674BB92" w:rsidR="00FF63B3" w:rsidRPr="00A465A6" w:rsidRDefault="00FF63B3" w:rsidP="00FE5B51">
      <w:pPr>
        <w:spacing w:line="360" w:lineRule="auto"/>
        <w:ind w:firstLine="720"/>
        <w:jc w:val="both"/>
        <w:rPr>
          <w:rFonts w:eastAsia="Times New Roman"/>
          <w:i/>
          <w:iCs/>
          <w:color w:val="000000" w:themeColor="text1"/>
          <w:sz w:val="20"/>
          <w:szCs w:val="20"/>
        </w:rPr>
      </w:pPr>
      <w:r w:rsidRPr="00A465A6">
        <w:rPr>
          <w:rFonts w:eastAsia="Times New Roman"/>
          <w:color w:val="000000" w:themeColor="text1"/>
          <w:sz w:val="20"/>
          <w:szCs w:val="20"/>
        </w:rPr>
        <w:t>Routledge.</w:t>
      </w:r>
    </w:p>
    <w:p w14:paraId="473F208E" w14:textId="77777777" w:rsidR="00FE5B51" w:rsidRPr="00A465A6" w:rsidRDefault="00FF63B3" w:rsidP="00FE5B51">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Cope, B., &amp; Kalantzis, M. (2015). Sources of Evidence-of-Learning: Learning and assessment in the era of big </w:t>
      </w:r>
    </w:p>
    <w:p w14:paraId="3842699B" w14:textId="5BD0B7D5" w:rsidR="00FF63B3" w:rsidRPr="00A465A6" w:rsidRDefault="00FF63B3" w:rsidP="00FE5B51">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data. </w:t>
      </w:r>
      <w:r w:rsidRPr="00A465A6">
        <w:rPr>
          <w:rFonts w:eastAsia="Times New Roman"/>
          <w:i/>
          <w:iCs/>
          <w:color w:val="000000" w:themeColor="text1"/>
          <w:sz w:val="20"/>
          <w:szCs w:val="20"/>
          <w:shd w:val="clear" w:color="auto" w:fill="FFFFFF"/>
        </w:rPr>
        <w:t>Open Review of Educational Research</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2</w:t>
      </w:r>
      <w:r w:rsidRPr="00A465A6">
        <w:rPr>
          <w:rFonts w:eastAsia="Times New Roman"/>
          <w:color w:val="000000" w:themeColor="text1"/>
          <w:sz w:val="20"/>
          <w:szCs w:val="20"/>
          <w:shd w:val="clear" w:color="auto" w:fill="FFFFFF"/>
        </w:rPr>
        <w:t>(1), 194</w:t>
      </w:r>
      <w:r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217.</w:t>
      </w:r>
    </w:p>
    <w:p w14:paraId="3C98DF28" w14:textId="77777777" w:rsidR="0093497C" w:rsidRPr="00A465A6" w:rsidRDefault="0093497C" w:rsidP="0093497C">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Ellis, R. A., &amp; Bliuc, A. M. (2017). Exploring new elements of the student approaches to learning framework: </w:t>
      </w:r>
    </w:p>
    <w:p w14:paraId="41ED0300" w14:textId="0E37C27D" w:rsidR="0093497C" w:rsidRPr="00A465A6" w:rsidRDefault="0093497C" w:rsidP="0093497C">
      <w:pPr>
        <w:spacing w:line="360" w:lineRule="auto"/>
        <w:ind w:left="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The role of online learning technologies in student learning. </w:t>
      </w:r>
      <w:r w:rsidRPr="00A465A6">
        <w:rPr>
          <w:rFonts w:eastAsia="Times New Roman"/>
          <w:i/>
          <w:iCs/>
          <w:color w:val="000000" w:themeColor="text1"/>
          <w:sz w:val="20"/>
          <w:szCs w:val="20"/>
          <w:shd w:val="clear" w:color="auto" w:fill="FFFFFF"/>
        </w:rPr>
        <w:t>Active Learning in Higher Education</w:t>
      </w:r>
      <w:r w:rsidRPr="00A465A6">
        <w:rPr>
          <w:rFonts w:eastAsia="Times New Roman"/>
          <w:color w:val="000000" w:themeColor="text1"/>
          <w:sz w:val="20"/>
          <w:szCs w:val="20"/>
          <w:shd w:val="clear" w:color="auto" w:fill="FFFFFF"/>
        </w:rPr>
        <w:t xml:space="preserve">. First published online, 7 August. </w:t>
      </w:r>
      <w:r w:rsidRPr="00A465A6">
        <w:rPr>
          <w:rFonts w:eastAsia="Times New Roman"/>
          <w:color w:val="000000" w:themeColor="text1"/>
          <w:sz w:val="20"/>
          <w:szCs w:val="20"/>
          <w:u w:val="single"/>
          <w:shd w:val="clear" w:color="auto" w:fill="FFFFFF"/>
        </w:rPr>
        <w:t>https://</w:t>
      </w:r>
      <w:hyperlink r:id="rId8" w:history="1">
        <w:r w:rsidRPr="00A465A6">
          <w:rPr>
            <w:rStyle w:val="Hyperlink"/>
            <w:rFonts w:eastAsia="Times New Roman"/>
            <w:color w:val="000000" w:themeColor="text1"/>
            <w:sz w:val="20"/>
            <w:szCs w:val="20"/>
            <w:shd w:val="clear" w:color="auto" w:fill="FFFFFF"/>
          </w:rPr>
          <w:t>doi.org/10.1177/1469787417721384</w:t>
        </w:r>
      </w:hyperlink>
      <w:r w:rsidRPr="00A465A6">
        <w:rPr>
          <w:rFonts w:eastAsia="Times New Roman"/>
          <w:color w:val="000000" w:themeColor="text1"/>
          <w:sz w:val="20"/>
          <w:szCs w:val="20"/>
          <w:u w:val="single"/>
        </w:rPr>
        <w:t>.</w:t>
      </w:r>
    </w:p>
    <w:p w14:paraId="20441CE7" w14:textId="2227DA03" w:rsidR="00FF63B3" w:rsidRPr="00A465A6" w:rsidRDefault="402DA0EA" w:rsidP="402DA0EA">
      <w:pPr>
        <w:spacing w:line="360" w:lineRule="auto"/>
        <w:jc w:val="both"/>
        <w:rPr>
          <w:color w:val="000000" w:themeColor="text1"/>
          <w:sz w:val="20"/>
          <w:szCs w:val="20"/>
        </w:rPr>
      </w:pPr>
      <w:r w:rsidRPr="00A465A6">
        <w:rPr>
          <w:color w:val="000000" w:themeColor="text1"/>
          <w:sz w:val="20"/>
          <w:szCs w:val="20"/>
        </w:rPr>
        <w:t xml:space="preserve">Ellis, R., Hughes, J., Weyers, M., &amp; Riding, P. (2009). University teacher approaches to design and teaching </w:t>
      </w:r>
    </w:p>
    <w:p w14:paraId="5C481E8E" w14:textId="00B39F98" w:rsidR="00FF63B3" w:rsidRPr="00A465A6" w:rsidRDefault="402DA0EA" w:rsidP="402DA0EA">
      <w:pPr>
        <w:spacing w:line="360" w:lineRule="auto"/>
        <w:ind w:firstLine="720"/>
        <w:jc w:val="both"/>
        <w:rPr>
          <w:color w:val="000000" w:themeColor="text1"/>
          <w:sz w:val="20"/>
          <w:szCs w:val="20"/>
        </w:rPr>
      </w:pPr>
      <w:r w:rsidRPr="00A465A6">
        <w:rPr>
          <w:color w:val="000000" w:themeColor="text1"/>
          <w:sz w:val="20"/>
          <w:szCs w:val="20"/>
        </w:rPr>
        <w:t xml:space="preserve">and </w:t>
      </w:r>
      <w:r w:rsidR="00FF63B3" w:rsidRPr="00A465A6">
        <w:rPr>
          <w:color w:val="000000" w:themeColor="text1"/>
          <w:sz w:val="20"/>
          <w:szCs w:val="20"/>
        </w:rPr>
        <w:t xml:space="preserve">concepts of learning technologies. </w:t>
      </w:r>
      <w:r w:rsidR="00FF63B3" w:rsidRPr="00A465A6">
        <w:rPr>
          <w:i/>
          <w:iCs/>
          <w:color w:val="000000" w:themeColor="text1"/>
          <w:sz w:val="20"/>
          <w:szCs w:val="20"/>
        </w:rPr>
        <w:t>Teaching and Teacher Education</w:t>
      </w:r>
      <w:r w:rsidR="00FF63B3" w:rsidRPr="00A465A6">
        <w:rPr>
          <w:color w:val="000000" w:themeColor="text1"/>
          <w:sz w:val="20"/>
          <w:szCs w:val="20"/>
        </w:rPr>
        <w:t xml:space="preserve">, </w:t>
      </w:r>
      <w:r w:rsidR="00FF63B3" w:rsidRPr="00A465A6">
        <w:rPr>
          <w:i/>
          <w:iCs/>
          <w:color w:val="000000" w:themeColor="text1"/>
          <w:sz w:val="20"/>
          <w:szCs w:val="20"/>
        </w:rPr>
        <w:t>25</w:t>
      </w:r>
      <w:r w:rsidR="00FF63B3" w:rsidRPr="00A465A6">
        <w:rPr>
          <w:color w:val="000000" w:themeColor="text1"/>
          <w:sz w:val="20"/>
          <w:szCs w:val="20"/>
        </w:rPr>
        <w:t>, 109</w:t>
      </w:r>
      <w:r w:rsidR="00FF63B3" w:rsidRPr="00A465A6">
        <w:rPr>
          <w:rFonts w:eastAsia="Times New Roman"/>
          <w:color w:val="000000" w:themeColor="text1"/>
          <w:sz w:val="20"/>
          <w:szCs w:val="20"/>
        </w:rPr>
        <w:t>–</w:t>
      </w:r>
      <w:r w:rsidR="00FE5B51" w:rsidRPr="00A465A6">
        <w:rPr>
          <w:color w:val="000000" w:themeColor="text1"/>
          <w:sz w:val="20"/>
          <w:szCs w:val="20"/>
        </w:rPr>
        <w:t>11</w:t>
      </w:r>
      <w:r w:rsidR="002F23C1" w:rsidRPr="00A465A6">
        <w:rPr>
          <w:color w:val="000000" w:themeColor="text1"/>
          <w:sz w:val="20"/>
          <w:szCs w:val="20"/>
        </w:rPr>
        <w:t>7</w:t>
      </w:r>
      <w:r w:rsidR="0093497C" w:rsidRPr="00A465A6">
        <w:rPr>
          <w:color w:val="000000" w:themeColor="text1"/>
          <w:sz w:val="20"/>
          <w:szCs w:val="20"/>
        </w:rPr>
        <w:t>.</w:t>
      </w:r>
      <w:r w:rsidR="00FF63B3" w:rsidRPr="00A465A6">
        <w:rPr>
          <w:color w:val="000000" w:themeColor="text1"/>
          <w:sz w:val="20"/>
          <w:szCs w:val="20"/>
        </w:rPr>
        <w:tab/>
      </w:r>
    </w:p>
    <w:p w14:paraId="780B0F8E" w14:textId="77777777" w:rsidR="00FE5B51" w:rsidRPr="00A465A6" w:rsidRDefault="00FF63B3" w:rsidP="00FE5B51">
      <w:pPr>
        <w:spacing w:line="360" w:lineRule="auto"/>
        <w:jc w:val="both"/>
        <w:rPr>
          <w:color w:val="000000" w:themeColor="text1"/>
          <w:sz w:val="20"/>
          <w:szCs w:val="20"/>
          <w:lang w:eastAsia="en-US"/>
        </w:rPr>
      </w:pPr>
      <w:r w:rsidRPr="00A465A6">
        <w:rPr>
          <w:color w:val="000000" w:themeColor="text1"/>
          <w:sz w:val="20"/>
          <w:szCs w:val="20"/>
          <w:lang w:eastAsia="en-US"/>
        </w:rPr>
        <w:t xml:space="preserve">Ellis, R., Steed, A., &amp; Applebee, A. (2006). Teacher conceptions of blended learning, blended teaching and </w:t>
      </w:r>
    </w:p>
    <w:p w14:paraId="75B3B660" w14:textId="21F843AF" w:rsidR="00FF63B3" w:rsidRPr="00A465A6" w:rsidRDefault="00FF63B3" w:rsidP="00FE5B51">
      <w:pPr>
        <w:spacing w:line="360" w:lineRule="auto"/>
        <w:ind w:left="720"/>
        <w:jc w:val="both"/>
        <w:rPr>
          <w:color w:val="000000" w:themeColor="text1"/>
          <w:sz w:val="20"/>
          <w:szCs w:val="20"/>
          <w:lang w:eastAsia="en-US"/>
        </w:rPr>
      </w:pPr>
      <w:r w:rsidRPr="00A465A6">
        <w:rPr>
          <w:color w:val="000000" w:themeColor="text1"/>
          <w:sz w:val="20"/>
          <w:szCs w:val="20"/>
          <w:lang w:eastAsia="en-US"/>
        </w:rPr>
        <w:t xml:space="preserve">associations with approaches to design. </w:t>
      </w:r>
      <w:r w:rsidRPr="00A465A6">
        <w:rPr>
          <w:i/>
          <w:color w:val="000000" w:themeColor="text1"/>
          <w:sz w:val="20"/>
          <w:szCs w:val="20"/>
          <w:lang w:eastAsia="en-US"/>
        </w:rPr>
        <w:t>Australasian Journal of Educational Technology</w:t>
      </w:r>
      <w:r w:rsidRPr="00A465A6">
        <w:rPr>
          <w:color w:val="000000" w:themeColor="text1"/>
          <w:sz w:val="20"/>
          <w:szCs w:val="20"/>
          <w:lang w:eastAsia="en-US"/>
        </w:rPr>
        <w:t xml:space="preserve">, </w:t>
      </w:r>
      <w:r w:rsidRPr="00A465A6">
        <w:rPr>
          <w:i/>
          <w:color w:val="000000" w:themeColor="text1"/>
          <w:sz w:val="20"/>
          <w:szCs w:val="20"/>
          <w:lang w:eastAsia="en-US"/>
        </w:rPr>
        <w:t>22</w:t>
      </w:r>
      <w:r w:rsidRPr="00A465A6">
        <w:rPr>
          <w:color w:val="000000" w:themeColor="text1"/>
          <w:sz w:val="20"/>
          <w:szCs w:val="20"/>
          <w:lang w:eastAsia="en-US"/>
        </w:rPr>
        <w:t>(3), 312</w:t>
      </w:r>
      <w:r w:rsidRPr="00A465A6">
        <w:rPr>
          <w:rFonts w:eastAsia="Times New Roman"/>
          <w:color w:val="000000" w:themeColor="text1"/>
          <w:sz w:val="20"/>
          <w:szCs w:val="20"/>
        </w:rPr>
        <w:t>–</w:t>
      </w:r>
      <w:r w:rsidRPr="00A465A6">
        <w:rPr>
          <w:color w:val="000000" w:themeColor="text1"/>
          <w:sz w:val="20"/>
          <w:szCs w:val="20"/>
          <w:lang w:eastAsia="en-US"/>
        </w:rPr>
        <w:t>335.</w:t>
      </w:r>
    </w:p>
    <w:p w14:paraId="029BB803" w14:textId="77777777" w:rsidR="00FF63B3" w:rsidRPr="00A465A6" w:rsidRDefault="00FF63B3" w:rsidP="00211F77">
      <w:pPr>
        <w:spacing w:line="360" w:lineRule="auto"/>
        <w:ind w:left="720" w:hanging="720"/>
        <w:jc w:val="both"/>
        <w:rPr>
          <w:rFonts w:eastAsia="Times New Roman"/>
          <w:bCs/>
          <w:color w:val="000000" w:themeColor="text1"/>
          <w:sz w:val="20"/>
          <w:szCs w:val="20"/>
        </w:rPr>
      </w:pPr>
      <w:proofErr w:type="spellStart"/>
      <w:r w:rsidRPr="00A465A6">
        <w:rPr>
          <w:color w:val="000000" w:themeColor="text1"/>
          <w:sz w:val="20"/>
          <w:szCs w:val="20"/>
        </w:rPr>
        <w:t>Entwistle</w:t>
      </w:r>
      <w:proofErr w:type="spellEnd"/>
      <w:r w:rsidRPr="00A465A6">
        <w:rPr>
          <w:color w:val="000000" w:themeColor="text1"/>
          <w:sz w:val="20"/>
          <w:szCs w:val="20"/>
        </w:rPr>
        <w:t xml:space="preserve">, N. (2000). </w:t>
      </w:r>
      <w:r w:rsidRPr="00A465A6">
        <w:rPr>
          <w:rFonts w:eastAsia="Times New Roman"/>
          <w:bCs/>
          <w:color w:val="000000" w:themeColor="text1"/>
          <w:sz w:val="20"/>
          <w:szCs w:val="20"/>
        </w:rPr>
        <w:t>Promoting deep learning through teaching and assessment:</w:t>
      </w:r>
      <w:r w:rsidRPr="00A465A6">
        <w:rPr>
          <w:rFonts w:eastAsia="Times New Roman"/>
          <w:bCs/>
          <w:color w:val="000000" w:themeColor="text1"/>
          <w:sz w:val="20"/>
          <w:szCs w:val="20"/>
        </w:rPr>
        <w:br/>
        <w:t xml:space="preserve">conceptual frameworks and educational contexts. </w:t>
      </w:r>
      <w:r w:rsidRPr="00A465A6">
        <w:rPr>
          <w:rFonts w:eastAsia="Times New Roman"/>
          <w:i/>
          <w:iCs/>
          <w:color w:val="000000" w:themeColor="text1"/>
          <w:sz w:val="20"/>
          <w:szCs w:val="20"/>
        </w:rPr>
        <w:t>Paper presented at the TLRP Conference,</w:t>
      </w:r>
      <w:r w:rsidRPr="00A465A6">
        <w:rPr>
          <w:rFonts w:eastAsia="Times New Roman"/>
          <w:iCs/>
          <w:color w:val="000000" w:themeColor="text1"/>
          <w:sz w:val="20"/>
          <w:szCs w:val="20"/>
        </w:rPr>
        <w:t xml:space="preserve"> Leicester, November.</w:t>
      </w:r>
    </w:p>
    <w:p w14:paraId="38A36FFF" w14:textId="77777777" w:rsidR="00FE5B51" w:rsidRPr="00A465A6" w:rsidRDefault="00FF63B3" w:rsidP="00FE5B51">
      <w:pPr>
        <w:spacing w:line="360" w:lineRule="auto"/>
        <w:jc w:val="both"/>
        <w:rPr>
          <w:rFonts w:eastAsia="Times New Roman"/>
          <w:i/>
          <w:iCs/>
          <w:color w:val="000000" w:themeColor="text1"/>
          <w:sz w:val="20"/>
          <w:szCs w:val="20"/>
        </w:rPr>
      </w:pPr>
      <w:r w:rsidRPr="00A465A6">
        <w:rPr>
          <w:rFonts w:eastAsia="Times New Roman"/>
          <w:color w:val="000000" w:themeColor="text1"/>
          <w:sz w:val="20"/>
          <w:szCs w:val="20"/>
        </w:rPr>
        <w:t xml:space="preserve">Gibbs, G. &amp; Simpson, C. (2004). Conditions under which assessment supports students learning. </w:t>
      </w:r>
      <w:r w:rsidRPr="00A465A6">
        <w:rPr>
          <w:rFonts w:eastAsia="Times New Roman"/>
          <w:i/>
          <w:iCs/>
          <w:color w:val="000000" w:themeColor="text1"/>
          <w:sz w:val="20"/>
          <w:szCs w:val="20"/>
        </w:rPr>
        <w:t xml:space="preserve">Learning and </w:t>
      </w:r>
    </w:p>
    <w:p w14:paraId="2DAE9218" w14:textId="710C5EFA" w:rsidR="00FF63B3" w:rsidRPr="00A465A6" w:rsidRDefault="00FF63B3" w:rsidP="00FD403F">
      <w:pPr>
        <w:spacing w:line="360" w:lineRule="auto"/>
        <w:ind w:firstLine="720"/>
        <w:jc w:val="both"/>
        <w:rPr>
          <w:rFonts w:eastAsia="Times New Roman"/>
          <w:color w:val="000000" w:themeColor="text1"/>
          <w:sz w:val="20"/>
          <w:szCs w:val="20"/>
        </w:rPr>
      </w:pPr>
      <w:r w:rsidRPr="00A465A6">
        <w:rPr>
          <w:rFonts w:eastAsia="Times New Roman"/>
          <w:i/>
          <w:iCs/>
          <w:color w:val="000000" w:themeColor="text1"/>
          <w:sz w:val="20"/>
          <w:szCs w:val="20"/>
        </w:rPr>
        <w:t>Teaching in Higher Education.</w:t>
      </w:r>
      <w:r w:rsidRPr="00A465A6">
        <w:rPr>
          <w:rFonts w:eastAsia="Times New Roman"/>
          <w:bCs/>
          <w:i/>
          <w:color w:val="000000" w:themeColor="text1"/>
          <w:sz w:val="20"/>
          <w:szCs w:val="20"/>
        </w:rPr>
        <w:t>1</w:t>
      </w:r>
      <w:r w:rsidRPr="00A465A6">
        <w:rPr>
          <w:rFonts w:eastAsia="Times New Roman"/>
          <w:bCs/>
          <w:color w:val="000000" w:themeColor="text1"/>
          <w:sz w:val="20"/>
          <w:szCs w:val="20"/>
        </w:rPr>
        <w:t xml:space="preserve">, </w:t>
      </w:r>
      <w:r w:rsidRPr="00A465A6">
        <w:rPr>
          <w:rFonts w:eastAsia="Times New Roman"/>
          <w:color w:val="000000" w:themeColor="text1"/>
          <w:sz w:val="20"/>
          <w:szCs w:val="20"/>
        </w:rPr>
        <w:t>3–31.</w:t>
      </w:r>
    </w:p>
    <w:p w14:paraId="583AD25E" w14:textId="77777777" w:rsidR="00FD403F" w:rsidRPr="00A465A6" w:rsidRDefault="00FD403F" w:rsidP="00FD403F">
      <w:pPr>
        <w:spacing w:line="360" w:lineRule="auto"/>
        <w:rPr>
          <w:rFonts w:eastAsia="Times New Roman"/>
          <w:color w:val="000000" w:themeColor="text1"/>
          <w:sz w:val="20"/>
          <w:szCs w:val="20"/>
          <w:shd w:val="clear" w:color="auto" w:fill="FFFFFF"/>
        </w:rPr>
      </w:pPr>
      <w:proofErr w:type="spellStart"/>
      <w:r w:rsidRPr="00A465A6">
        <w:rPr>
          <w:rFonts w:eastAsia="Times New Roman"/>
          <w:color w:val="000000" w:themeColor="text1"/>
          <w:sz w:val="20"/>
          <w:szCs w:val="20"/>
          <w:shd w:val="clear" w:color="auto" w:fill="FFFFFF"/>
        </w:rPr>
        <w:t>Gikandi</w:t>
      </w:r>
      <w:proofErr w:type="spellEnd"/>
      <w:r w:rsidRPr="00A465A6">
        <w:rPr>
          <w:rFonts w:eastAsia="Times New Roman"/>
          <w:color w:val="000000" w:themeColor="text1"/>
          <w:sz w:val="20"/>
          <w:szCs w:val="20"/>
          <w:shd w:val="clear" w:color="auto" w:fill="FFFFFF"/>
        </w:rPr>
        <w:t xml:space="preserve">, J. W., Morrow, D., &amp; Davis, N. E. (2011). Online formative assessment in higher education: A </w:t>
      </w:r>
    </w:p>
    <w:p w14:paraId="638CA4FD" w14:textId="706CC871" w:rsidR="00FD403F" w:rsidRPr="00A465A6" w:rsidRDefault="00FD403F" w:rsidP="00FD403F">
      <w:pPr>
        <w:spacing w:line="360" w:lineRule="auto"/>
        <w:ind w:firstLine="720"/>
        <w:rPr>
          <w:rFonts w:eastAsia="Times New Roman"/>
          <w:color w:val="000000" w:themeColor="text1"/>
        </w:rPr>
      </w:pPr>
      <w:r w:rsidRPr="00A465A6">
        <w:rPr>
          <w:rFonts w:eastAsia="Times New Roman"/>
          <w:color w:val="000000" w:themeColor="text1"/>
          <w:sz w:val="20"/>
          <w:szCs w:val="20"/>
          <w:shd w:val="clear" w:color="auto" w:fill="FFFFFF"/>
        </w:rPr>
        <w:t>review of the literature. </w:t>
      </w:r>
      <w:r w:rsidRPr="00A465A6">
        <w:rPr>
          <w:rFonts w:eastAsia="Times New Roman"/>
          <w:i/>
          <w:iCs/>
          <w:color w:val="000000" w:themeColor="text1"/>
          <w:sz w:val="20"/>
          <w:szCs w:val="20"/>
          <w:shd w:val="clear" w:color="auto" w:fill="FFFFFF"/>
        </w:rPr>
        <w:t>Computers &amp; Education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57</w:t>
      </w:r>
      <w:r w:rsidRPr="00A465A6">
        <w:rPr>
          <w:rFonts w:eastAsia="Times New Roman"/>
          <w:color w:val="000000" w:themeColor="text1"/>
          <w:sz w:val="20"/>
          <w:szCs w:val="20"/>
          <w:shd w:val="clear" w:color="auto" w:fill="FFFFFF"/>
        </w:rPr>
        <w:t>(4), 233</w:t>
      </w:r>
      <w:r w:rsidR="00494CB8" w:rsidRPr="00A465A6">
        <w:rPr>
          <w:rFonts w:eastAsia="Times New Roman"/>
          <w:color w:val="000000" w:themeColor="text1"/>
          <w:sz w:val="20"/>
          <w:szCs w:val="20"/>
          <w:shd w:val="clear" w:color="auto" w:fill="FFFFFF"/>
        </w:rPr>
        <w:t>3</w:t>
      </w:r>
      <w:r w:rsidR="00494CB8"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2351.</w:t>
      </w:r>
    </w:p>
    <w:p w14:paraId="0B479523" w14:textId="59E5A65F" w:rsidR="00FF63B3" w:rsidRPr="00A465A6" w:rsidRDefault="00FF63B3" w:rsidP="00FE5B51">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Gipps, C. (1999). Socio-cultural aspects of assessment. </w:t>
      </w:r>
      <w:r w:rsidR="00494CB8" w:rsidRPr="00A465A6">
        <w:rPr>
          <w:rFonts w:eastAsia="Times New Roman"/>
          <w:i/>
          <w:iCs/>
          <w:color w:val="000000" w:themeColor="text1"/>
          <w:sz w:val="20"/>
          <w:szCs w:val="20"/>
          <w:shd w:val="clear" w:color="auto" w:fill="FFFFFF"/>
        </w:rPr>
        <w:t>Review of Research in E</w:t>
      </w:r>
      <w:r w:rsidRPr="00A465A6">
        <w:rPr>
          <w:rFonts w:eastAsia="Times New Roman"/>
          <w:i/>
          <w:iCs/>
          <w:color w:val="000000" w:themeColor="text1"/>
          <w:sz w:val="20"/>
          <w:szCs w:val="20"/>
          <w:shd w:val="clear" w:color="auto" w:fill="FFFFFF"/>
        </w:rPr>
        <w:t>ducation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24</w:t>
      </w:r>
      <w:r w:rsidRPr="00A465A6">
        <w:rPr>
          <w:rFonts w:eastAsia="Times New Roman"/>
          <w:color w:val="000000" w:themeColor="text1"/>
          <w:sz w:val="20"/>
          <w:szCs w:val="20"/>
          <w:shd w:val="clear" w:color="auto" w:fill="FFFFFF"/>
        </w:rPr>
        <w:t>(1), 355</w:t>
      </w:r>
      <w:r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392.</w:t>
      </w:r>
    </w:p>
    <w:p w14:paraId="6CFC263B" w14:textId="77777777" w:rsidR="00FE5B51" w:rsidRPr="00A465A6" w:rsidRDefault="00FF63B3" w:rsidP="00FE5B51">
      <w:pPr>
        <w:spacing w:line="360" w:lineRule="auto"/>
        <w:jc w:val="both"/>
        <w:rPr>
          <w:color w:val="000000" w:themeColor="text1"/>
          <w:sz w:val="20"/>
          <w:szCs w:val="20"/>
        </w:rPr>
      </w:pPr>
      <w:r w:rsidRPr="00A465A6">
        <w:rPr>
          <w:color w:val="000000" w:themeColor="text1"/>
          <w:sz w:val="20"/>
          <w:szCs w:val="20"/>
        </w:rPr>
        <w:t>Gonz</w:t>
      </w:r>
      <w:r w:rsidRPr="00A465A6">
        <w:rPr>
          <w:rFonts w:eastAsia="Helvetica"/>
          <w:color w:val="000000" w:themeColor="text1"/>
          <w:sz w:val="20"/>
          <w:szCs w:val="20"/>
        </w:rPr>
        <w:t xml:space="preserve">ález, C. (2009). Conceptions of, and approaches to, teaching online: a study of </w:t>
      </w:r>
      <w:r w:rsidRPr="00A465A6">
        <w:rPr>
          <w:color w:val="000000" w:themeColor="text1"/>
          <w:sz w:val="20"/>
          <w:szCs w:val="20"/>
        </w:rPr>
        <w:t xml:space="preserve">lecturers teaching </w:t>
      </w:r>
    </w:p>
    <w:p w14:paraId="7C6ED14D" w14:textId="20538D36" w:rsidR="00FF63B3" w:rsidRPr="00A465A6" w:rsidRDefault="00FF63B3" w:rsidP="00FE5B51">
      <w:pPr>
        <w:spacing w:line="360" w:lineRule="auto"/>
        <w:ind w:firstLine="720"/>
        <w:jc w:val="both"/>
        <w:rPr>
          <w:color w:val="000000" w:themeColor="text1"/>
          <w:sz w:val="20"/>
          <w:szCs w:val="20"/>
        </w:rPr>
      </w:pPr>
      <w:r w:rsidRPr="00A465A6">
        <w:rPr>
          <w:color w:val="000000" w:themeColor="text1"/>
          <w:sz w:val="20"/>
          <w:szCs w:val="20"/>
        </w:rPr>
        <w:t xml:space="preserve">postgraduate distance courses. </w:t>
      </w:r>
      <w:r w:rsidRPr="00A465A6">
        <w:rPr>
          <w:i/>
          <w:color w:val="000000" w:themeColor="text1"/>
          <w:sz w:val="20"/>
          <w:szCs w:val="20"/>
        </w:rPr>
        <w:t>Higher Education</w:t>
      </w:r>
      <w:r w:rsidRPr="00A465A6">
        <w:rPr>
          <w:color w:val="000000" w:themeColor="text1"/>
          <w:sz w:val="20"/>
          <w:szCs w:val="20"/>
        </w:rPr>
        <w:t xml:space="preserve">, </w:t>
      </w:r>
      <w:r w:rsidRPr="00A465A6">
        <w:rPr>
          <w:i/>
          <w:color w:val="000000" w:themeColor="text1"/>
          <w:sz w:val="20"/>
          <w:szCs w:val="20"/>
        </w:rPr>
        <w:t>57</w:t>
      </w:r>
      <w:r w:rsidRPr="00A465A6">
        <w:rPr>
          <w:color w:val="000000" w:themeColor="text1"/>
          <w:sz w:val="20"/>
          <w:szCs w:val="20"/>
        </w:rPr>
        <w:t>, 299</w:t>
      </w:r>
      <w:r w:rsidRPr="00A465A6">
        <w:rPr>
          <w:rFonts w:eastAsia="Times New Roman"/>
          <w:color w:val="000000" w:themeColor="text1"/>
          <w:sz w:val="20"/>
          <w:szCs w:val="20"/>
        </w:rPr>
        <w:t>–</w:t>
      </w:r>
      <w:r w:rsidRPr="00A465A6">
        <w:rPr>
          <w:color w:val="000000" w:themeColor="text1"/>
          <w:sz w:val="20"/>
          <w:szCs w:val="20"/>
        </w:rPr>
        <w:t>314.</w:t>
      </w:r>
    </w:p>
    <w:p w14:paraId="14591991" w14:textId="5F074047" w:rsidR="00FF63B3" w:rsidRPr="00A465A6" w:rsidRDefault="402DA0EA" w:rsidP="402DA0EA">
      <w:pPr>
        <w:spacing w:line="360" w:lineRule="auto"/>
        <w:ind w:right="8"/>
        <w:jc w:val="both"/>
        <w:rPr>
          <w:i/>
          <w:iCs/>
          <w:color w:val="000000" w:themeColor="text1"/>
          <w:sz w:val="20"/>
          <w:szCs w:val="20"/>
        </w:rPr>
      </w:pPr>
      <w:r w:rsidRPr="00A465A6">
        <w:rPr>
          <w:color w:val="000000" w:themeColor="text1"/>
          <w:sz w:val="20"/>
          <w:szCs w:val="20"/>
        </w:rPr>
        <w:t>Gonz</w:t>
      </w:r>
      <w:r w:rsidRPr="00A465A6">
        <w:rPr>
          <w:rFonts w:eastAsia="Helvetica"/>
          <w:color w:val="000000" w:themeColor="text1"/>
          <w:sz w:val="20"/>
          <w:szCs w:val="20"/>
        </w:rPr>
        <w:t xml:space="preserve">ález, C. (2010). What do university teachers think eLearning is good for in their </w:t>
      </w:r>
      <w:r w:rsidRPr="00A465A6">
        <w:rPr>
          <w:color w:val="000000" w:themeColor="text1"/>
          <w:sz w:val="20"/>
          <w:szCs w:val="20"/>
        </w:rPr>
        <w:t xml:space="preserve">teaching? </w:t>
      </w:r>
      <w:r w:rsidRPr="00A465A6">
        <w:rPr>
          <w:i/>
          <w:iCs/>
          <w:color w:val="000000" w:themeColor="text1"/>
          <w:sz w:val="20"/>
          <w:szCs w:val="20"/>
        </w:rPr>
        <w:t xml:space="preserve">Studies </w:t>
      </w:r>
    </w:p>
    <w:p w14:paraId="0A5B6494" w14:textId="0DD8BECD" w:rsidR="00FF63B3" w:rsidRPr="00A465A6" w:rsidRDefault="402DA0EA" w:rsidP="402DA0EA">
      <w:pPr>
        <w:spacing w:line="360" w:lineRule="auto"/>
        <w:ind w:right="8" w:firstLine="720"/>
        <w:jc w:val="both"/>
        <w:rPr>
          <w:color w:val="000000" w:themeColor="text1"/>
          <w:sz w:val="20"/>
          <w:szCs w:val="20"/>
        </w:rPr>
      </w:pPr>
      <w:r w:rsidRPr="00A465A6">
        <w:rPr>
          <w:i/>
          <w:iCs/>
          <w:color w:val="000000" w:themeColor="text1"/>
          <w:sz w:val="20"/>
          <w:szCs w:val="20"/>
        </w:rPr>
        <w:t xml:space="preserve">in Higher </w:t>
      </w:r>
      <w:r w:rsidR="00FF63B3" w:rsidRPr="00A465A6">
        <w:rPr>
          <w:i/>
          <w:iCs/>
          <w:color w:val="000000" w:themeColor="text1"/>
          <w:sz w:val="20"/>
          <w:szCs w:val="20"/>
        </w:rPr>
        <w:t>Education</w:t>
      </w:r>
      <w:r w:rsidR="00FF63B3" w:rsidRPr="00A465A6">
        <w:rPr>
          <w:color w:val="000000" w:themeColor="text1"/>
          <w:sz w:val="20"/>
          <w:szCs w:val="20"/>
        </w:rPr>
        <w:t xml:space="preserve">, </w:t>
      </w:r>
      <w:r w:rsidR="00FF63B3" w:rsidRPr="00A465A6">
        <w:rPr>
          <w:i/>
          <w:iCs/>
          <w:color w:val="000000" w:themeColor="text1"/>
          <w:sz w:val="20"/>
          <w:szCs w:val="20"/>
        </w:rPr>
        <w:t>35</w:t>
      </w:r>
      <w:r w:rsidR="00FF63B3" w:rsidRPr="00A465A6">
        <w:rPr>
          <w:color w:val="000000" w:themeColor="text1"/>
          <w:sz w:val="20"/>
          <w:szCs w:val="20"/>
        </w:rPr>
        <w:t>(1), 61</w:t>
      </w:r>
      <w:r w:rsidR="00FF63B3" w:rsidRPr="00A465A6">
        <w:rPr>
          <w:rFonts w:eastAsia="Times New Roman"/>
          <w:color w:val="000000" w:themeColor="text1"/>
          <w:sz w:val="20"/>
          <w:szCs w:val="20"/>
        </w:rPr>
        <w:t>–</w:t>
      </w:r>
      <w:r w:rsidR="00FF63B3" w:rsidRPr="00A465A6">
        <w:rPr>
          <w:color w:val="000000" w:themeColor="text1"/>
          <w:sz w:val="20"/>
          <w:szCs w:val="20"/>
        </w:rPr>
        <w:t>78.</w:t>
      </w:r>
      <w:r w:rsidR="00FF63B3" w:rsidRPr="00A465A6">
        <w:rPr>
          <w:color w:val="000000" w:themeColor="text1"/>
          <w:sz w:val="20"/>
          <w:szCs w:val="20"/>
        </w:rPr>
        <w:tab/>
      </w:r>
    </w:p>
    <w:p w14:paraId="6F2E305E" w14:textId="77777777" w:rsidR="00FF63B3" w:rsidRPr="00A465A6" w:rsidRDefault="00FF63B3" w:rsidP="00211F77">
      <w:pPr>
        <w:spacing w:line="360" w:lineRule="auto"/>
        <w:ind w:right="8"/>
        <w:jc w:val="both"/>
        <w:rPr>
          <w:color w:val="000000" w:themeColor="text1"/>
          <w:sz w:val="20"/>
          <w:szCs w:val="20"/>
        </w:rPr>
      </w:pPr>
      <w:r w:rsidRPr="00A465A6">
        <w:rPr>
          <w:color w:val="000000" w:themeColor="text1"/>
          <w:sz w:val="20"/>
          <w:szCs w:val="20"/>
        </w:rPr>
        <w:t>Gurwitsch, A. (1964). </w:t>
      </w:r>
      <w:r w:rsidRPr="00A465A6">
        <w:rPr>
          <w:i/>
          <w:color w:val="000000" w:themeColor="text1"/>
          <w:sz w:val="20"/>
          <w:szCs w:val="20"/>
        </w:rPr>
        <w:t>The field of consciousness</w:t>
      </w:r>
      <w:r w:rsidRPr="00A465A6">
        <w:rPr>
          <w:color w:val="000000" w:themeColor="text1"/>
          <w:sz w:val="20"/>
          <w:szCs w:val="20"/>
        </w:rPr>
        <w:t xml:space="preserve">. Pittsburgh, PA: Duquesne University Press. </w:t>
      </w:r>
    </w:p>
    <w:p w14:paraId="6419E309" w14:textId="3115EE5E" w:rsidR="00C46AA2" w:rsidRPr="00A465A6" w:rsidRDefault="00C46AA2" w:rsidP="00FE5B51">
      <w:pPr>
        <w:spacing w:line="360" w:lineRule="auto"/>
        <w:jc w:val="both"/>
        <w:rPr>
          <w:rFonts w:eastAsia="Times New Roman"/>
          <w:color w:val="000000" w:themeColor="text1"/>
          <w:sz w:val="20"/>
          <w:szCs w:val="20"/>
        </w:rPr>
      </w:pPr>
      <w:r w:rsidRPr="00A465A6">
        <w:rPr>
          <w:rFonts w:eastAsia="Times New Roman"/>
          <w:color w:val="000000" w:themeColor="text1"/>
          <w:sz w:val="20"/>
          <w:szCs w:val="20"/>
        </w:rPr>
        <w:t xml:space="preserve">Hattie, J., &amp; Timperley, H. (2007). The power of feedback. </w:t>
      </w:r>
      <w:r w:rsidRPr="00A465A6">
        <w:rPr>
          <w:rFonts w:eastAsia="Times New Roman"/>
          <w:i/>
          <w:color w:val="000000" w:themeColor="text1"/>
          <w:sz w:val="20"/>
          <w:szCs w:val="20"/>
        </w:rPr>
        <w:t>Review of Educational Research</w:t>
      </w:r>
      <w:r w:rsidRPr="00A465A6">
        <w:rPr>
          <w:rFonts w:eastAsia="Times New Roman"/>
          <w:color w:val="000000" w:themeColor="text1"/>
          <w:sz w:val="20"/>
          <w:szCs w:val="20"/>
        </w:rPr>
        <w:t xml:space="preserve">, </w:t>
      </w:r>
      <w:r w:rsidRPr="00A465A6">
        <w:rPr>
          <w:rFonts w:eastAsia="Times New Roman"/>
          <w:i/>
          <w:color w:val="000000" w:themeColor="text1"/>
          <w:sz w:val="20"/>
          <w:szCs w:val="20"/>
        </w:rPr>
        <w:t>77</w:t>
      </w:r>
      <w:r w:rsidRPr="00A465A6">
        <w:rPr>
          <w:rFonts w:eastAsia="Times New Roman"/>
          <w:color w:val="000000" w:themeColor="text1"/>
          <w:sz w:val="20"/>
          <w:szCs w:val="20"/>
        </w:rPr>
        <w:t>(1), 81–112.</w:t>
      </w:r>
    </w:p>
    <w:p w14:paraId="22889C00" w14:textId="77777777" w:rsidR="00FE5B51" w:rsidRPr="00A465A6" w:rsidRDefault="00FF63B3" w:rsidP="00FE5B51">
      <w:pPr>
        <w:spacing w:line="360" w:lineRule="auto"/>
        <w:jc w:val="both"/>
        <w:rPr>
          <w:rFonts w:eastAsia="Times New Roman"/>
          <w:color w:val="000000" w:themeColor="text1"/>
          <w:sz w:val="20"/>
          <w:szCs w:val="20"/>
        </w:rPr>
      </w:pPr>
      <w:r w:rsidRPr="00A465A6">
        <w:rPr>
          <w:rFonts w:eastAsia="Times New Roman"/>
          <w:color w:val="000000" w:themeColor="text1"/>
          <w:sz w:val="20"/>
          <w:szCs w:val="20"/>
        </w:rPr>
        <w:t xml:space="preserve">Higher Education Funding Council for England (2017). </w:t>
      </w:r>
      <w:r w:rsidRPr="00A465A6">
        <w:rPr>
          <w:rFonts w:eastAsia="Times New Roman"/>
          <w:i/>
          <w:color w:val="000000" w:themeColor="text1"/>
          <w:sz w:val="20"/>
          <w:szCs w:val="20"/>
        </w:rPr>
        <w:t>National Student Survey results</w:t>
      </w:r>
      <w:r w:rsidRPr="00A465A6">
        <w:rPr>
          <w:rFonts w:eastAsia="Times New Roman"/>
          <w:color w:val="000000" w:themeColor="text1"/>
          <w:sz w:val="20"/>
          <w:szCs w:val="20"/>
        </w:rPr>
        <w:t xml:space="preserve">. Survey. Accessed </w:t>
      </w:r>
    </w:p>
    <w:p w14:paraId="2DCC3DBD" w14:textId="6DD582C4" w:rsidR="00FF63B3" w:rsidRPr="00A465A6" w:rsidRDefault="00FF63B3" w:rsidP="00FE5B51">
      <w:pPr>
        <w:spacing w:line="360" w:lineRule="auto"/>
        <w:ind w:firstLine="720"/>
        <w:jc w:val="both"/>
        <w:rPr>
          <w:rFonts w:eastAsia="Times New Roman"/>
          <w:color w:val="000000" w:themeColor="text1"/>
          <w:sz w:val="20"/>
          <w:szCs w:val="20"/>
        </w:rPr>
      </w:pPr>
      <w:r w:rsidRPr="00A465A6">
        <w:rPr>
          <w:rFonts w:eastAsia="Times New Roman"/>
          <w:color w:val="000000" w:themeColor="text1"/>
          <w:sz w:val="20"/>
          <w:szCs w:val="20"/>
        </w:rPr>
        <w:t xml:space="preserve">December 10. </w:t>
      </w:r>
      <w:hyperlink r:id="rId9" w:history="1">
        <w:r w:rsidRPr="00A465A6">
          <w:rPr>
            <w:rStyle w:val="Hyperlink"/>
            <w:rFonts w:eastAsia="Times New Roman"/>
            <w:color w:val="000000" w:themeColor="text1"/>
            <w:sz w:val="20"/>
            <w:szCs w:val="20"/>
          </w:rPr>
          <w:t>http://www.hefce.ac.uk/lt/nss/results/2017/</w:t>
        </w:r>
      </w:hyperlink>
    </w:p>
    <w:p w14:paraId="28E7D85C" w14:textId="77777777" w:rsidR="00FE5B51" w:rsidRPr="00A465A6" w:rsidRDefault="00FF63B3" w:rsidP="00FE5B51">
      <w:pPr>
        <w:spacing w:line="360" w:lineRule="auto"/>
        <w:jc w:val="both"/>
        <w:rPr>
          <w:rFonts w:eastAsia="Times New Roman"/>
          <w:color w:val="000000" w:themeColor="text1"/>
          <w:sz w:val="20"/>
          <w:szCs w:val="20"/>
          <w:shd w:val="clear" w:color="auto" w:fill="FFFFFF"/>
        </w:rPr>
      </w:pPr>
      <w:proofErr w:type="spellStart"/>
      <w:r w:rsidRPr="00A465A6">
        <w:rPr>
          <w:rFonts w:eastAsia="Times New Roman"/>
          <w:color w:val="000000" w:themeColor="text1"/>
          <w:sz w:val="20"/>
          <w:szCs w:val="20"/>
          <w:shd w:val="clear" w:color="auto" w:fill="FFFFFF"/>
        </w:rPr>
        <w:t>Kember</w:t>
      </w:r>
      <w:proofErr w:type="spellEnd"/>
      <w:r w:rsidRPr="00A465A6">
        <w:rPr>
          <w:rFonts w:eastAsia="Times New Roman"/>
          <w:color w:val="000000" w:themeColor="text1"/>
          <w:sz w:val="20"/>
          <w:szCs w:val="20"/>
          <w:shd w:val="clear" w:color="auto" w:fill="FFFFFF"/>
        </w:rPr>
        <w:t xml:space="preserve">, D. (1997). A </w:t>
      </w:r>
      <w:proofErr w:type="spellStart"/>
      <w:r w:rsidRPr="00A465A6">
        <w:rPr>
          <w:rFonts w:eastAsia="Times New Roman"/>
          <w:color w:val="000000" w:themeColor="text1"/>
          <w:sz w:val="20"/>
          <w:szCs w:val="20"/>
          <w:shd w:val="clear" w:color="auto" w:fill="FFFFFF"/>
        </w:rPr>
        <w:t>reconceptualisation</w:t>
      </w:r>
      <w:proofErr w:type="spellEnd"/>
      <w:r w:rsidRPr="00A465A6">
        <w:rPr>
          <w:rFonts w:eastAsia="Times New Roman"/>
          <w:color w:val="000000" w:themeColor="text1"/>
          <w:sz w:val="20"/>
          <w:szCs w:val="20"/>
          <w:shd w:val="clear" w:color="auto" w:fill="FFFFFF"/>
        </w:rPr>
        <w:t xml:space="preserve"> of the research into university academics' conceptions of </w:t>
      </w:r>
    </w:p>
    <w:p w14:paraId="52A97338" w14:textId="6163FFFC" w:rsidR="00FF63B3" w:rsidRPr="00A465A6" w:rsidRDefault="00FF63B3" w:rsidP="00FE5B51">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teaching. </w:t>
      </w:r>
      <w:r w:rsidRPr="00A465A6">
        <w:rPr>
          <w:rFonts w:eastAsia="Times New Roman"/>
          <w:i/>
          <w:iCs/>
          <w:color w:val="000000" w:themeColor="text1"/>
          <w:sz w:val="20"/>
          <w:szCs w:val="20"/>
          <w:shd w:val="clear" w:color="auto" w:fill="FFFFFF"/>
        </w:rPr>
        <w:t>Learning and Instruction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7</w:t>
      </w:r>
      <w:r w:rsidRPr="00A465A6">
        <w:rPr>
          <w:rFonts w:eastAsia="Times New Roman"/>
          <w:color w:val="000000" w:themeColor="text1"/>
          <w:sz w:val="20"/>
          <w:szCs w:val="20"/>
          <w:shd w:val="clear" w:color="auto" w:fill="FFFFFF"/>
        </w:rPr>
        <w:t>(3), 255</w:t>
      </w:r>
      <w:r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275.</w:t>
      </w:r>
    </w:p>
    <w:p w14:paraId="34C8CD71" w14:textId="11DE8DDE" w:rsidR="00FF63B3" w:rsidRPr="00A465A6" w:rsidRDefault="402DA0EA" w:rsidP="402DA0EA">
      <w:pPr>
        <w:spacing w:line="360" w:lineRule="auto"/>
        <w:jc w:val="both"/>
        <w:rPr>
          <w:color w:val="000000" w:themeColor="text1"/>
          <w:sz w:val="20"/>
          <w:szCs w:val="20"/>
        </w:rPr>
      </w:pPr>
      <w:proofErr w:type="spellStart"/>
      <w:r w:rsidRPr="00A465A6">
        <w:rPr>
          <w:color w:val="000000" w:themeColor="text1"/>
          <w:sz w:val="20"/>
          <w:szCs w:val="20"/>
        </w:rPr>
        <w:t>Kember</w:t>
      </w:r>
      <w:proofErr w:type="spellEnd"/>
      <w:r w:rsidRPr="00A465A6">
        <w:rPr>
          <w:color w:val="000000" w:themeColor="text1"/>
          <w:sz w:val="20"/>
          <w:szCs w:val="20"/>
        </w:rPr>
        <w:t xml:space="preserve">, D. (1998). Teaching beliefs and their impact on students’ approach to learning. In B. Dart &amp; G. </w:t>
      </w:r>
    </w:p>
    <w:p w14:paraId="1C4375FC" w14:textId="447E4820" w:rsidR="00FF63B3" w:rsidRPr="00A465A6" w:rsidRDefault="402DA0EA" w:rsidP="402DA0EA">
      <w:pPr>
        <w:spacing w:line="360" w:lineRule="auto"/>
        <w:ind w:left="720"/>
        <w:jc w:val="both"/>
        <w:rPr>
          <w:color w:val="000000" w:themeColor="text1"/>
          <w:sz w:val="20"/>
          <w:szCs w:val="20"/>
        </w:rPr>
      </w:pPr>
      <w:proofErr w:type="spellStart"/>
      <w:r w:rsidRPr="00A465A6">
        <w:rPr>
          <w:color w:val="000000" w:themeColor="text1"/>
          <w:sz w:val="20"/>
          <w:szCs w:val="20"/>
        </w:rPr>
        <w:lastRenderedPageBreak/>
        <w:t>Boulton</w:t>
      </w:r>
      <w:proofErr w:type="spellEnd"/>
      <w:r w:rsidRPr="00A465A6">
        <w:rPr>
          <w:color w:val="000000" w:themeColor="text1"/>
          <w:sz w:val="20"/>
          <w:szCs w:val="20"/>
        </w:rPr>
        <w:t xml:space="preserve">-Lewis (Eds.), </w:t>
      </w:r>
      <w:r w:rsidRPr="00A465A6">
        <w:rPr>
          <w:i/>
          <w:iCs/>
          <w:color w:val="000000" w:themeColor="text1"/>
          <w:sz w:val="20"/>
          <w:szCs w:val="20"/>
        </w:rPr>
        <w:t xml:space="preserve">Teaching and Learning in Higher Education, </w:t>
      </w:r>
      <w:r w:rsidRPr="00A465A6">
        <w:rPr>
          <w:color w:val="000000" w:themeColor="text1"/>
          <w:sz w:val="20"/>
          <w:szCs w:val="20"/>
        </w:rPr>
        <w:t>(pp. 1</w:t>
      </w:r>
      <w:r w:rsidRPr="00A465A6">
        <w:rPr>
          <w:rFonts w:eastAsia="Times New Roman"/>
          <w:color w:val="000000" w:themeColor="text1"/>
          <w:sz w:val="20"/>
          <w:szCs w:val="20"/>
        </w:rPr>
        <w:t>–</w:t>
      </w:r>
      <w:r w:rsidRPr="00A465A6">
        <w:rPr>
          <w:color w:val="000000" w:themeColor="text1"/>
          <w:sz w:val="20"/>
          <w:szCs w:val="20"/>
        </w:rPr>
        <w:t>25). Melbourne: Australian Council for Educational Research.</w:t>
      </w:r>
    </w:p>
    <w:p w14:paraId="7D727873" w14:textId="38C9AF58" w:rsidR="00C31BE2" w:rsidRPr="00A465A6" w:rsidRDefault="00D01D9D" w:rsidP="00FE5B51">
      <w:pPr>
        <w:spacing w:line="360" w:lineRule="auto"/>
        <w:jc w:val="both"/>
        <w:rPr>
          <w:rStyle w:val="hlfld-contribauthor"/>
          <w:color w:val="000000" w:themeColor="text1"/>
          <w:sz w:val="20"/>
          <w:szCs w:val="20"/>
        </w:rPr>
      </w:pPr>
      <w:r w:rsidRPr="00A465A6">
        <w:rPr>
          <w:color w:val="000000" w:themeColor="text1"/>
          <w:sz w:val="20"/>
          <w:szCs w:val="20"/>
        </w:rPr>
        <w:t>Kvale, S. (1996). </w:t>
      </w:r>
      <w:r w:rsidRPr="00A465A6">
        <w:rPr>
          <w:i/>
          <w:color w:val="000000" w:themeColor="text1"/>
          <w:sz w:val="20"/>
          <w:szCs w:val="20"/>
        </w:rPr>
        <w:t>Interviews: An introduction to qualitative research interviewing</w:t>
      </w:r>
      <w:r w:rsidRPr="00A465A6">
        <w:rPr>
          <w:color w:val="000000" w:themeColor="text1"/>
          <w:sz w:val="20"/>
          <w:szCs w:val="20"/>
        </w:rPr>
        <w:t>, Thousand Oaks, CA: Sage.</w:t>
      </w:r>
    </w:p>
    <w:p w14:paraId="4E72A542" w14:textId="77777777" w:rsidR="00FE5B51" w:rsidRPr="00A465A6" w:rsidRDefault="00A35739" w:rsidP="00FE5B51">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Lameras, P., Levy, P., </w:t>
      </w:r>
      <w:proofErr w:type="spellStart"/>
      <w:r w:rsidRPr="00A465A6">
        <w:rPr>
          <w:rFonts w:eastAsia="Times New Roman"/>
          <w:color w:val="000000" w:themeColor="text1"/>
          <w:sz w:val="20"/>
          <w:szCs w:val="20"/>
          <w:shd w:val="clear" w:color="auto" w:fill="FFFFFF"/>
        </w:rPr>
        <w:t>Paraskakis</w:t>
      </w:r>
      <w:proofErr w:type="spellEnd"/>
      <w:r w:rsidRPr="00A465A6">
        <w:rPr>
          <w:rFonts w:eastAsia="Times New Roman"/>
          <w:color w:val="000000" w:themeColor="text1"/>
          <w:sz w:val="20"/>
          <w:szCs w:val="20"/>
          <w:shd w:val="clear" w:color="auto" w:fill="FFFFFF"/>
        </w:rPr>
        <w:t xml:space="preserve">, I., &amp; Webber, S. (2012). Blended university teaching </w:t>
      </w:r>
      <w:r w:rsidR="008219C5" w:rsidRPr="00A465A6">
        <w:rPr>
          <w:rFonts w:eastAsia="Times New Roman"/>
          <w:color w:val="000000" w:themeColor="text1"/>
          <w:sz w:val="20"/>
          <w:szCs w:val="20"/>
          <w:shd w:val="clear" w:color="auto" w:fill="FFFFFF"/>
        </w:rPr>
        <w:t>using</w:t>
      </w:r>
      <w:r w:rsidR="00FE5B51" w:rsidRPr="00A465A6">
        <w:rPr>
          <w:rFonts w:eastAsia="Times New Roman"/>
          <w:color w:val="000000" w:themeColor="text1"/>
          <w:sz w:val="20"/>
          <w:szCs w:val="20"/>
          <w:shd w:val="clear" w:color="auto" w:fill="FFFFFF"/>
        </w:rPr>
        <w:t xml:space="preserve"> </w:t>
      </w:r>
      <w:r w:rsidRPr="00A465A6">
        <w:rPr>
          <w:rFonts w:eastAsia="Times New Roman"/>
          <w:color w:val="000000" w:themeColor="text1"/>
          <w:sz w:val="20"/>
          <w:szCs w:val="20"/>
          <w:shd w:val="clear" w:color="auto" w:fill="FFFFFF"/>
        </w:rPr>
        <w:t xml:space="preserve">virtual learning </w:t>
      </w:r>
    </w:p>
    <w:p w14:paraId="00320A20" w14:textId="1F3AA946" w:rsidR="00A35739" w:rsidRPr="00A465A6" w:rsidRDefault="00A35739" w:rsidP="00FE5B51">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environments: conceptions and approaches. </w:t>
      </w:r>
      <w:r w:rsidRPr="00A465A6">
        <w:rPr>
          <w:rFonts w:eastAsia="Times New Roman"/>
          <w:i/>
          <w:iCs/>
          <w:color w:val="000000" w:themeColor="text1"/>
          <w:sz w:val="20"/>
          <w:szCs w:val="20"/>
          <w:shd w:val="clear" w:color="auto" w:fill="FFFFFF"/>
        </w:rPr>
        <w:t>Instructional Science</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40</w:t>
      </w:r>
      <w:r w:rsidR="00FF63B3" w:rsidRPr="00A465A6">
        <w:rPr>
          <w:rFonts w:eastAsia="Times New Roman"/>
          <w:color w:val="000000" w:themeColor="text1"/>
          <w:sz w:val="20"/>
          <w:szCs w:val="20"/>
          <w:shd w:val="clear" w:color="auto" w:fill="FFFFFF"/>
        </w:rPr>
        <w:t>(1), 141</w:t>
      </w:r>
      <w:r w:rsidR="00FF63B3"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157.</w:t>
      </w:r>
    </w:p>
    <w:p w14:paraId="3919BEAE" w14:textId="77777777" w:rsidR="00FE5B51" w:rsidRPr="00A465A6" w:rsidRDefault="003B4CF2" w:rsidP="00FE5B51">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Marton, F. (1986). Phenomenography—a research approach to investigating different understandings of </w:t>
      </w:r>
    </w:p>
    <w:p w14:paraId="2C9ED23A" w14:textId="2BB4DD06" w:rsidR="003B4CF2" w:rsidRPr="00A465A6" w:rsidRDefault="003B4CF2" w:rsidP="00FE5B51">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reality. </w:t>
      </w:r>
      <w:r w:rsidRPr="00A465A6">
        <w:rPr>
          <w:rFonts w:eastAsia="Times New Roman"/>
          <w:i/>
          <w:iCs/>
          <w:color w:val="000000" w:themeColor="text1"/>
          <w:sz w:val="20"/>
          <w:szCs w:val="20"/>
          <w:shd w:val="clear" w:color="auto" w:fill="FFFFFF"/>
        </w:rPr>
        <w:t>Journal of thought</w:t>
      </w:r>
      <w:r w:rsidRPr="00A465A6">
        <w:rPr>
          <w:rFonts w:eastAsia="Times New Roman"/>
          <w:color w:val="000000" w:themeColor="text1"/>
          <w:sz w:val="20"/>
          <w:szCs w:val="20"/>
          <w:shd w:val="clear" w:color="auto" w:fill="FFFFFF"/>
        </w:rPr>
        <w:t xml:space="preserve">, </w:t>
      </w:r>
      <w:r w:rsidR="005D0643" w:rsidRPr="00A465A6">
        <w:rPr>
          <w:rFonts w:eastAsia="Times New Roman"/>
          <w:i/>
          <w:color w:val="000000" w:themeColor="text1"/>
          <w:sz w:val="20"/>
          <w:szCs w:val="20"/>
          <w:shd w:val="clear" w:color="auto" w:fill="FFFFFF"/>
        </w:rPr>
        <w:t>21</w:t>
      </w:r>
      <w:r w:rsidR="005D0643" w:rsidRPr="00A465A6">
        <w:rPr>
          <w:rFonts w:eastAsia="Times New Roman"/>
          <w:color w:val="000000" w:themeColor="text1"/>
          <w:sz w:val="20"/>
          <w:szCs w:val="20"/>
          <w:shd w:val="clear" w:color="auto" w:fill="FFFFFF"/>
        </w:rPr>
        <w:t xml:space="preserve">: </w:t>
      </w:r>
      <w:r w:rsidR="00FF63B3" w:rsidRPr="00A465A6">
        <w:rPr>
          <w:rFonts w:eastAsia="Times New Roman"/>
          <w:color w:val="000000" w:themeColor="text1"/>
          <w:sz w:val="20"/>
          <w:szCs w:val="20"/>
          <w:shd w:val="clear" w:color="auto" w:fill="FFFFFF"/>
        </w:rPr>
        <w:t>28</w:t>
      </w:r>
      <w:r w:rsidR="00FF63B3"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49.</w:t>
      </w:r>
    </w:p>
    <w:p w14:paraId="3E10DA2C" w14:textId="761037F3" w:rsidR="00E62C32" w:rsidRPr="00A465A6" w:rsidRDefault="00D0651E" w:rsidP="00211F77">
      <w:pPr>
        <w:spacing w:line="360" w:lineRule="auto"/>
        <w:ind w:right="8"/>
        <w:jc w:val="both"/>
        <w:rPr>
          <w:color w:val="000000" w:themeColor="text1"/>
          <w:sz w:val="20"/>
          <w:szCs w:val="20"/>
        </w:rPr>
      </w:pPr>
      <w:r w:rsidRPr="00A465A6">
        <w:rPr>
          <w:color w:val="000000" w:themeColor="text1"/>
          <w:sz w:val="20"/>
          <w:szCs w:val="20"/>
        </w:rPr>
        <w:t xml:space="preserve">Marton, F. &amp; Booth, S. (1997). </w:t>
      </w:r>
      <w:r w:rsidRPr="00A465A6">
        <w:rPr>
          <w:i/>
          <w:color w:val="000000" w:themeColor="text1"/>
          <w:sz w:val="20"/>
          <w:szCs w:val="20"/>
        </w:rPr>
        <w:t>Learning and Awareness.</w:t>
      </w:r>
      <w:r w:rsidR="00FE5B51" w:rsidRPr="00A465A6">
        <w:rPr>
          <w:color w:val="000000" w:themeColor="text1"/>
          <w:sz w:val="20"/>
          <w:szCs w:val="20"/>
        </w:rPr>
        <w:t xml:space="preserve"> Mahwah, NJ: Lawrence Erlbaum Associates.</w:t>
      </w:r>
    </w:p>
    <w:p w14:paraId="4591E274" w14:textId="615920F5" w:rsidR="00FE5B51" w:rsidRPr="00A465A6" w:rsidRDefault="00E62C32" w:rsidP="402DA0EA">
      <w:pPr>
        <w:spacing w:line="360" w:lineRule="auto"/>
        <w:jc w:val="both"/>
        <w:rPr>
          <w:rFonts w:eastAsia="Times New Roman"/>
          <w:color w:val="000000" w:themeColor="text1"/>
          <w:sz w:val="20"/>
          <w:szCs w:val="20"/>
        </w:rPr>
      </w:pPr>
      <w:r w:rsidRPr="00A465A6">
        <w:rPr>
          <w:rFonts w:eastAsia="Times New Roman"/>
          <w:color w:val="000000" w:themeColor="text1"/>
          <w:sz w:val="20"/>
          <w:szCs w:val="20"/>
          <w:shd w:val="clear" w:color="auto" w:fill="FFFFFF"/>
        </w:rPr>
        <w:t>Nicol, D. J., &amp; Macfarlane</w:t>
      </w:r>
      <w:r w:rsidRPr="00A465A6">
        <w:rPr>
          <w:rFonts w:ascii="Calibri" w:eastAsia="Calibri" w:hAnsi="Calibri" w:cs="Calibri"/>
          <w:color w:val="000000" w:themeColor="text1"/>
          <w:sz w:val="20"/>
          <w:szCs w:val="20"/>
          <w:shd w:val="clear" w:color="auto" w:fill="FFFFFF"/>
        </w:rPr>
        <w:t>‐</w:t>
      </w:r>
      <w:r w:rsidRPr="00A465A6">
        <w:rPr>
          <w:rFonts w:eastAsia="Times New Roman"/>
          <w:color w:val="000000" w:themeColor="text1"/>
          <w:sz w:val="20"/>
          <w:szCs w:val="20"/>
          <w:shd w:val="clear" w:color="auto" w:fill="FFFFFF"/>
        </w:rPr>
        <w:t>Dick, D. (2006). Formative assessment and self</w:t>
      </w:r>
      <w:r w:rsidRPr="00A465A6">
        <w:rPr>
          <w:rFonts w:ascii="Calibri" w:eastAsia="Calibri" w:hAnsi="Calibri" w:cs="Calibri"/>
          <w:color w:val="000000" w:themeColor="text1"/>
          <w:sz w:val="20"/>
          <w:szCs w:val="20"/>
          <w:shd w:val="clear" w:color="auto" w:fill="FFFFFF"/>
        </w:rPr>
        <w:t>‐</w:t>
      </w:r>
      <w:r w:rsidRPr="00A465A6">
        <w:rPr>
          <w:rFonts w:eastAsia="Times New Roman"/>
          <w:color w:val="000000" w:themeColor="text1"/>
          <w:sz w:val="20"/>
          <w:szCs w:val="20"/>
          <w:shd w:val="clear" w:color="auto" w:fill="FFFFFF"/>
        </w:rPr>
        <w:t xml:space="preserve">regulated learning: A model and </w:t>
      </w:r>
    </w:p>
    <w:p w14:paraId="2C5BBF34" w14:textId="4E3530D7" w:rsidR="00FE79CB" w:rsidRPr="00A465A6" w:rsidRDefault="00E62C32" w:rsidP="00FD0D07">
      <w:pPr>
        <w:spacing w:line="360" w:lineRule="auto"/>
        <w:ind w:firstLine="720"/>
        <w:jc w:val="both"/>
        <w:rPr>
          <w:color w:val="000000" w:themeColor="text1"/>
          <w:sz w:val="20"/>
          <w:szCs w:val="20"/>
        </w:rPr>
      </w:pPr>
      <w:r w:rsidRPr="00A465A6">
        <w:rPr>
          <w:rFonts w:eastAsia="Times New Roman"/>
          <w:color w:val="000000" w:themeColor="text1"/>
          <w:sz w:val="20"/>
          <w:szCs w:val="20"/>
          <w:shd w:val="clear" w:color="auto" w:fill="FFFFFF"/>
        </w:rPr>
        <w:t>seven principles of good feedback practice. </w:t>
      </w:r>
      <w:r w:rsidRPr="00A465A6">
        <w:rPr>
          <w:rFonts w:eastAsia="Times New Roman"/>
          <w:i/>
          <w:iCs/>
          <w:color w:val="000000" w:themeColor="text1"/>
          <w:sz w:val="20"/>
          <w:szCs w:val="20"/>
          <w:shd w:val="clear" w:color="auto" w:fill="FFFFFF"/>
        </w:rPr>
        <w:t>Studies in Higher Education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31</w:t>
      </w:r>
      <w:r w:rsidR="00FF63B3" w:rsidRPr="00A465A6">
        <w:rPr>
          <w:rFonts w:eastAsia="Times New Roman"/>
          <w:color w:val="000000" w:themeColor="text1"/>
          <w:sz w:val="20"/>
          <w:szCs w:val="20"/>
          <w:shd w:val="clear" w:color="auto" w:fill="FFFFFF"/>
        </w:rPr>
        <w:t>(2), 199</w:t>
      </w:r>
      <w:r w:rsidR="00FF63B3"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218.</w:t>
      </w:r>
      <w:r w:rsidR="00D0651E" w:rsidRPr="00A465A6">
        <w:rPr>
          <w:color w:val="000000" w:themeColor="text1"/>
          <w:sz w:val="20"/>
          <w:szCs w:val="20"/>
        </w:rPr>
        <w:tab/>
      </w:r>
      <w:r w:rsidR="00FE79CB" w:rsidRPr="00A465A6">
        <w:rPr>
          <w:color w:val="000000" w:themeColor="text1"/>
          <w:sz w:val="20"/>
          <w:szCs w:val="20"/>
        </w:rPr>
        <w:t xml:space="preserve"> </w:t>
      </w:r>
    </w:p>
    <w:p w14:paraId="55A2EAD2" w14:textId="53F765C8" w:rsidR="00FE5B51" w:rsidRPr="00A465A6" w:rsidRDefault="00D0651E" w:rsidP="00FE79CB">
      <w:pPr>
        <w:spacing w:line="360" w:lineRule="auto"/>
        <w:ind w:right="8"/>
        <w:jc w:val="both"/>
        <w:rPr>
          <w:rStyle w:val="Emphasis"/>
          <w:color w:val="000000" w:themeColor="text1"/>
          <w:sz w:val="20"/>
          <w:szCs w:val="20"/>
          <w:shd w:val="clear" w:color="auto" w:fill="FFFFFF"/>
        </w:rPr>
      </w:pPr>
      <w:proofErr w:type="spellStart"/>
      <w:r w:rsidRPr="00A465A6">
        <w:rPr>
          <w:color w:val="000000" w:themeColor="text1"/>
          <w:sz w:val="20"/>
          <w:szCs w:val="20"/>
          <w:shd w:val="clear" w:color="auto" w:fill="FFFFFF"/>
        </w:rPr>
        <w:t>Pachler</w:t>
      </w:r>
      <w:proofErr w:type="spellEnd"/>
      <w:r w:rsidRPr="00A465A6">
        <w:rPr>
          <w:color w:val="000000" w:themeColor="text1"/>
          <w:sz w:val="20"/>
          <w:szCs w:val="20"/>
          <w:shd w:val="clear" w:color="auto" w:fill="FFFFFF"/>
        </w:rPr>
        <w:t xml:space="preserve">, N., Daly, C., </w:t>
      </w:r>
      <w:proofErr w:type="spellStart"/>
      <w:r w:rsidRPr="00A465A6">
        <w:rPr>
          <w:color w:val="000000" w:themeColor="text1"/>
          <w:sz w:val="20"/>
          <w:szCs w:val="20"/>
          <w:shd w:val="clear" w:color="auto" w:fill="FFFFFF"/>
        </w:rPr>
        <w:t>Mor</w:t>
      </w:r>
      <w:proofErr w:type="spellEnd"/>
      <w:r w:rsidRPr="00A465A6">
        <w:rPr>
          <w:color w:val="000000" w:themeColor="text1"/>
          <w:sz w:val="20"/>
          <w:szCs w:val="20"/>
          <w:shd w:val="clear" w:color="auto" w:fill="FFFFFF"/>
        </w:rPr>
        <w:t xml:space="preserve">, Y. &amp; </w:t>
      </w:r>
      <w:proofErr w:type="spellStart"/>
      <w:r w:rsidRPr="00A465A6">
        <w:rPr>
          <w:color w:val="000000" w:themeColor="text1"/>
          <w:sz w:val="20"/>
          <w:szCs w:val="20"/>
          <w:shd w:val="clear" w:color="auto" w:fill="FFFFFF"/>
        </w:rPr>
        <w:t>Mellar</w:t>
      </w:r>
      <w:proofErr w:type="spellEnd"/>
      <w:r w:rsidRPr="00A465A6">
        <w:rPr>
          <w:color w:val="000000" w:themeColor="text1"/>
          <w:sz w:val="20"/>
          <w:szCs w:val="20"/>
          <w:shd w:val="clear" w:color="auto" w:fill="FFFFFF"/>
        </w:rPr>
        <w:t xml:space="preserve">, H. (2010). </w:t>
      </w:r>
      <w:r w:rsidRPr="00A465A6">
        <w:rPr>
          <w:rStyle w:val="harvardtitle"/>
          <w:color w:val="000000" w:themeColor="text1"/>
          <w:sz w:val="20"/>
          <w:szCs w:val="20"/>
          <w:shd w:val="clear" w:color="auto" w:fill="FFFFFF"/>
        </w:rPr>
        <w:t>Formative e-assessment: Practitioner cases</w:t>
      </w:r>
      <w:r w:rsidRPr="00A465A6">
        <w:rPr>
          <w:color w:val="000000" w:themeColor="text1"/>
          <w:sz w:val="20"/>
          <w:szCs w:val="20"/>
          <w:shd w:val="clear" w:color="auto" w:fill="FFFFFF"/>
        </w:rPr>
        <w:t xml:space="preserve">. </w:t>
      </w:r>
      <w:r w:rsidR="008A45AB">
        <w:rPr>
          <w:rStyle w:val="Emphasis"/>
          <w:color w:val="000000" w:themeColor="text1"/>
          <w:sz w:val="20"/>
          <w:szCs w:val="20"/>
          <w:shd w:val="clear" w:color="auto" w:fill="FFFFFF"/>
        </w:rPr>
        <w:t>Computers &amp;</w:t>
      </w:r>
      <w:r w:rsidRPr="00A465A6">
        <w:rPr>
          <w:rStyle w:val="Emphasis"/>
          <w:color w:val="000000" w:themeColor="text1"/>
          <w:sz w:val="20"/>
          <w:szCs w:val="20"/>
          <w:shd w:val="clear" w:color="auto" w:fill="FFFFFF"/>
        </w:rPr>
        <w:t xml:space="preserve"> </w:t>
      </w:r>
    </w:p>
    <w:p w14:paraId="6743C22E" w14:textId="66175AF2" w:rsidR="00D0651E" w:rsidRPr="00A465A6" w:rsidRDefault="00D0651E" w:rsidP="00FE5B51">
      <w:pPr>
        <w:spacing w:line="360" w:lineRule="auto"/>
        <w:ind w:right="8" w:firstLine="720"/>
        <w:jc w:val="both"/>
        <w:rPr>
          <w:color w:val="000000" w:themeColor="text1"/>
          <w:sz w:val="20"/>
          <w:szCs w:val="20"/>
          <w:shd w:val="clear" w:color="auto" w:fill="FFFFFF"/>
        </w:rPr>
      </w:pPr>
      <w:r w:rsidRPr="00A465A6">
        <w:rPr>
          <w:rStyle w:val="Emphasis"/>
          <w:color w:val="000000" w:themeColor="text1"/>
          <w:sz w:val="20"/>
          <w:szCs w:val="20"/>
          <w:shd w:val="clear" w:color="auto" w:fill="FFFFFF"/>
        </w:rPr>
        <w:t>Education</w:t>
      </w:r>
      <w:r w:rsidR="00FF63B3" w:rsidRPr="00A465A6">
        <w:rPr>
          <w:color w:val="000000" w:themeColor="text1"/>
          <w:sz w:val="20"/>
          <w:szCs w:val="20"/>
          <w:shd w:val="clear" w:color="auto" w:fill="FFFFFF"/>
        </w:rPr>
        <w:t xml:space="preserve">, </w:t>
      </w:r>
      <w:r w:rsidR="00FF63B3" w:rsidRPr="00A465A6">
        <w:rPr>
          <w:i/>
          <w:color w:val="000000" w:themeColor="text1"/>
          <w:sz w:val="20"/>
          <w:szCs w:val="20"/>
          <w:shd w:val="clear" w:color="auto" w:fill="FFFFFF"/>
        </w:rPr>
        <w:t>54</w:t>
      </w:r>
      <w:r w:rsidR="00FF63B3" w:rsidRPr="00A465A6">
        <w:rPr>
          <w:color w:val="000000" w:themeColor="text1"/>
          <w:sz w:val="20"/>
          <w:szCs w:val="20"/>
          <w:shd w:val="clear" w:color="auto" w:fill="FFFFFF"/>
        </w:rPr>
        <w:t>(3), 715</w:t>
      </w:r>
      <w:r w:rsidR="00FF63B3" w:rsidRPr="00A465A6">
        <w:rPr>
          <w:rFonts w:eastAsia="Times New Roman"/>
          <w:color w:val="000000" w:themeColor="text1"/>
          <w:sz w:val="20"/>
          <w:szCs w:val="20"/>
        </w:rPr>
        <w:t>–</w:t>
      </w:r>
      <w:r w:rsidRPr="00A465A6">
        <w:rPr>
          <w:color w:val="000000" w:themeColor="text1"/>
          <w:sz w:val="20"/>
          <w:szCs w:val="20"/>
          <w:shd w:val="clear" w:color="auto" w:fill="FFFFFF"/>
        </w:rPr>
        <w:t>721.</w:t>
      </w:r>
    </w:p>
    <w:p w14:paraId="6405D337" w14:textId="77777777" w:rsidR="00FE5B51" w:rsidRPr="00A465A6" w:rsidRDefault="00812EAD" w:rsidP="00FE5B51">
      <w:pPr>
        <w:spacing w:line="360" w:lineRule="auto"/>
        <w:jc w:val="both"/>
        <w:rPr>
          <w:rFonts w:eastAsia="Times New Roman"/>
          <w:color w:val="000000" w:themeColor="text1"/>
          <w:sz w:val="20"/>
          <w:szCs w:val="20"/>
          <w:shd w:val="clear" w:color="auto" w:fill="FFFFFF"/>
        </w:rPr>
      </w:pPr>
      <w:proofErr w:type="spellStart"/>
      <w:r w:rsidRPr="00A465A6">
        <w:rPr>
          <w:rFonts w:eastAsia="Times New Roman"/>
          <w:color w:val="000000" w:themeColor="text1"/>
          <w:sz w:val="20"/>
          <w:szCs w:val="20"/>
          <w:shd w:val="clear" w:color="auto" w:fill="FFFFFF"/>
        </w:rPr>
        <w:t>Postareff</w:t>
      </w:r>
      <w:proofErr w:type="spellEnd"/>
      <w:r w:rsidRPr="00A465A6">
        <w:rPr>
          <w:rFonts w:eastAsia="Times New Roman"/>
          <w:color w:val="000000" w:themeColor="text1"/>
          <w:sz w:val="20"/>
          <w:szCs w:val="20"/>
          <w:shd w:val="clear" w:color="auto" w:fill="FFFFFF"/>
        </w:rPr>
        <w:t xml:space="preserve">, L., Virtanen, V., </w:t>
      </w:r>
      <w:proofErr w:type="spellStart"/>
      <w:r w:rsidRPr="00A465A6">
        <w:rPr>
          <w:rFonts w:eastAsia="Times New Roman"/>
          <w:color w:val="000000" w:themeColor="text1"/>
          <w:sz w:val="20"/>
          <w:szCs w:val="20"/>
          <w:shd w:val="clear" w:color="auto" w:fill="FFFFFF"/>
        </w:rPr>
        <w:t>Katajavuori</w:t>
      </w:r>
      <w:proofErr w:type="spellEnd"/>
      <w:r w:rsidRPr="00A465A6">
        <w:rPr>
          <w:rFonts w:eastAsia="Times New Roman"/>
          <w:color w:val="000000" w:themeColor="text1"/>
          <w:sz w:val="20"/>
          <w:szCs w:val="20"/>
          <w:shd w:val="clear" w:color="auto" w:fill="FFFFFF"/>
        </w:rPr>
        <w:t xml:space="preserve">, N., &amp; </w:t>
      </w:r>
      <w:proofErr w:type="spellStart"/>
      <w:r w:rsidRPr="00A465A6">
        <w:rPr>
          <w:rFonts w:eastAsia="Times New Roman"/>
          <w:color w:val="000000" w:themeColor="text1"/>
          <w:sz w:val="20"/>
          <w:szCs w:val="20"/>
          <w:shd w:val="clear" w:color="auto" w:fill="FFFFFF"/>
        </w:rPr>
        <w:t>Lindblom-Ylänne</w:t>
      </w:r>
      <w:proofErr w:type="spellEnd"/>
      <w:r w:rsidRPr="00A465A6">
        <w:rPr>
          <w:rFonts w:eastAsia="Times New Roman"/>
          <w:color w:val="000000" w:themeColor="text1"/>
          <w:sz w:val="20"/>
          <w:szCs w:val="20"/>
          <w:shd w:val="clear" w:color="auto" w:fill="FFFFFF"/>
        </w:rPr>
        <w:t xml:space="preserve">, S. (2012). Academics’ conceptions of </w:t>
      </w:r>
    </w:p>
    <w:p w14:paraId="4E2B3166" w14:textId="4E84DC0A" w:rsidR="00812EAD" w:rsidRPr="00A465A6" w:rsidRDefault="00812EAD" w:rsidP="00FE5B51">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assessment and their assessment practices. </w:t>
      </w:r>
      <w:r w:rsidRPr="00A465A6">
        <w:rPr>
          <w:rFonts w:eastAsia="Times New Roman"/>
          <w:i/>
          <w:iCs/>
          <w:color w:val="000000" w:themeColor="text1"/>
          <w:sz w:val="20"/>
          <w:szCs w:val="20"/>
          <w:shd w:val="clear" w:color="auto" w:fill="FFFFFF"/>
        </w:rPr>
        <w:t>Studies in Educational Evaluation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38</w:t>
      </w:r>
      <w:r w:rsidR="008219C5" w:rsidRPr="00A465A6">
        <w:rPr>
          <w:rFonts w:eastAsia="Times New Roman"/>
          <w:color w:val="000000" w:themeColor="text1"/>
          <w:sz w:val="20"/>
          <w:szCs w:val="20"/>
          <w:shd w:val="clear" w:color="auto" w:fill="FFFFFF"/>
        </w:rPr>
        <w:t>(3), 84</w:t>
      </w:r>
      <w:r w:rsidR="008219C5"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92.</w:t>
      </w:r>
    </w:p>
    <w:p w14:paraId="66732C89" w14:textId="0CD77F00" w:rsidR="001C496B" w:rsidRPr="00A465A6" w:rsidRDefault="402DA0EA" w:rsidP="402DA0EA">
      <w:pPr>
        <w:spacing w:line="360" w:lineRule="auto"/>
        <w:ind w:right="8"/>
        <w:jc w:val="both"/>
        <w:rPr>
          <w:color w:val="000000" w:themeColor="text1"/>
          <w:sz w:val="20"/>
          <w:szCs w:val="20"/>
        </w:rPr>
      </w:pPr>
      <w:r w:rsidRPr="00A465A6">
        <w:rPr>
          <w:color w:val="000000" w:themeColor="text1"/>
          <w:sz w:val="20"/>
          <w:szCs w:val="20"/>
        </w:rPr>
        <w:t xml:space="preserve">Prosser, M., </w:t>
      </w:r>
      <w:proofErr w:type="spellStart"/>
      <w:r w:rsidRPr="00A465A6">
        <w:rPr>
          <w:color w:val="000000" w:themeColor="text1"/>
          <w:sz w:val="20"/>
          <w:szCs w:val="20"/>
        </w:rPr>
        <w:t>Trigwell</w:t>
      </w:r>
      <w:proofErr w:type="spellEnd"/>
      <w:r w:rsidRPr="00A465A6">
        <w:rPr>
          <w:color w:val="000000" w:themeColor="text1"/>
          <w:sz w:val="20"/>
          <w:szCs w:val="20"/>
        </w:rPr>
        <w:t xml:space="preserve">, K. &amp; Taylor, P. (1994). A Phenomenographic Study of Academics’ Conceptions of </w:t>
      </w:r>
    </w:p>
    <w:p w14:paraId="5E83FCA6" w14:textId="5832DDFA" w:rsidR="001C496B" w:rsidRPr="00A465A6" w:rsidRDefault="402DA0EA" w:rsidP="402DA0EA">
      <w:pPr>
        <w:spacing w:line="360" w:lineRule="auto"/>
        <w:ind w:right="8" w:firstLine="720"/>
        <w:jc w:val="both"/>
        <w:rPr>
          <w:color w:val="000000" w:themeColor="text1"/>
          <w:sz w:val="20"/>
          <w:szCs w:val="20"/>
        </w:rPr>
      </w:pPr>
      <w:r w:rsidRPr="00A465A6">
        <w:rPr>
          <w:color w:val="000000" w:themeColor="text1"/>
          <w:sz w:val="20"/>
          <w:szCs w:val="20"/>
        </w:rPr>
        <w:t xml:space="preserve">Science Learning and Teaching. </w:t>
      </w:r>
      <w:r w:rsidRPr="00A465A6">
        <w:rPr>
          <w:i/>
          <w:iCs/>
          <w:color w:val="000000" w:themeColor="text1"/>
          <w:sz w:val="20"/>
          <w:szCs w:val="20"/>
        </w:rPr>
        <w:t>Learning and Instruction.</w:t>
      </w:r>
      <w:r w:rsidRPr="00A465A6">
        <w:rPr>
          <w:color w:val="000000" w:themeColor="text1"/>
          <w:sz w:val="20"/>
          <w:szCs w:val="20"/>
        </w:rPr>
        <w:t xml:space="preserve"> </w:t>
      </w:r>
      <w:r w:rsidRPr="00A465A6">
        <w:rPr>
          <w:i/>
          <w:iCs/>
          <w:color w:val="000000" w:themeColor="text1"/>
          <w:sz w:val="20"/>
          <w:szCs w:val="20"/>
        </w:rPr>
        <w:t>4</w:t>
      </w:r>
      <w:r w:rsidR="001E446A" w:rsidRPr="001E446A">
        <w:rPr>
          <w:iCs/>
          <w:color w:val="000000" w:themeColor="text1"/>
          <w:sz w:val="20"/>
          <w:szCs w:val="20"/>
        </w:rPr>
        <w:t>(3)</w:t>
      </w:r>
      <w:r w:rsidR="00DF455D">
        <w:rPr>
          <w:color w:val="000000" w:themeColor="text1"/>
          <w:sz w:val="20"/>
          <w:szCs w:val="20"/>
        </w:rPr>
        <w:t>,</w:t>
      </w:r>
      <w:r w:rsidRPr="00A465A6">
        <w:rPr>
          <w:color w:val="000000" w:themeColor="text1"/>
          <w:sz w:val="20"/>
          <w:szCs w:val="20"/>
        </w:rPr>
        <w:t xml:space="preserve"> 217</w:t>
      </w:r>
      <w:r w:rsidRPr="00A465A6">
        <w:rPr>
          <w:rFonts w:eastAsia="Times New Roman"/>
          <w:color w:val="000000" w:themeColor="text1"/>
          <w:sz w:val="20"/>
          <w:szCs w:val="20"/>
        </w:rPr>
        <w:t>–</w:t>
      </w:r>
      <w:r w:rsidRPr="00A465A6">
        <w:rPr>
          <w:color w:val="000000" w:themeColor="text1"/>
          <w:sz w:val="20"/>
          <w:szCs w:val="20"/>
        </w:rPr>
        <w:t>232.</w:t>
      </w:r>
    </w:p>
    <w:p w14:paraId="167E5712" w14:textId="2E3EBF24" w:rsidR="00B60CDC" w:rsidRPr="00A465A6" w:rsidRDefault="00B60CDC" w:rsidP="00083599">
      <w:pPr>
        <w:spacing w:line="360" w:lineRule="auto"/>
        <w:rPr>
          <w:color w:val="000000" w:themeColor="text1"/>
          <w:sz w:val="20"/>
          <w:szCs w:val="20"/>
        </w:rPr>
      </w:pPr>
      <w:proofErr w:type="spellStart"/>
      <w:r w:rsidRPr="00A465A6">
        <w:rPr>
          <w:color w:val="000000" w:themeColor="text1"/>
          <w:sz w:val="20"/>
          <w:szCs w:val="20"/>
        </w:rPr>
        <w:t>Ramaprasad</w:t>
      </w:r>
      <w:proofErr w:type="spellEnd"/>
      <w:r w:rsidRPr="00A465A6">
        <w:rPr>
          <w:color w:val="000000" w:themeColor="text1"/>
          <w:sz w:val="20"/>
          <w:szCs w:val="20"/>
        </w:rPr>
        <w:t xml:space="preserve">, A. (1983). On the definition of feedback. </w:t>
      </w:r>
      <w:proofErr w:type="spellStart"/>
      <w:r w:rsidRPr="00A465A6">
        <w:rPr>
          <w:i/>
          <w:color w:val="000000" w:themeColor="text1"/>
          <w:sz w:val="20"/>
          <w:szCs w:val="20"/>
        </w:rPr>
        <w:t>Behavioral</w:t>
      </w:r>
      <w:proofErr w:type="spellEnd"/>
      <w:r w:rsidRPr="00A465A6">
        <w:rPr>
          <w:i/>
          <w:color w:val="000000" w:themeColor="text1"/>
          <w:sz w:val="20"/>
          <w:szCs w:val="20"/>
        </w:rPr>
        <w:t xml:space="preserve"> Science</w:t>
      </w:r>
      <w:r w:rsidRPr="00A465A6">
        <w:rPr>
          <w:color w:val="000000" w:themeColor="text1"/>
          <w:sz w:val="20"/>
          <w:szCs w:val="20"/>
        </w:rPr>
        <w:t xml:space="preserve">, </w:t>
      </w:r>
      <w:r w:rsidRPr="00A465A6">
        <w:rPr>
          <w:i/>
          <w:color w:val="000000" w:themeColor="text1"/>
          <w:sz w:val="20"/>
          <w:szCs w:val="20"/>
        </w:rPr>
        <w:t>28</w:t>
      </w:r>
      <w:r w:rsidRPr="00A465A6">
        <w:rPr>
          <w:color w:val="000000" w:themeColor="text1"/>
          <w:sz w:val="20"/>
          <w:szCs w:val="20"/>
        </w:rPr>
        <w:t>(1), 4</w:t>
      </w:r>
      <w:r w:rsidR="00083599" w:rsidRPr="00A465A6">
        <w:rPr>
          <w:rFonts w:eastAsia="Times New Roman"/>
          <w:color w:val="000000" w:themeColor="text1"/>
          <w:sz w:val="20"/>
          <w:szCs w:val="20"/>
        </w:rPr>
        <w:t>–</w:t>
      </w:r>
      <w:r w:rsidRPr="00A465A6">
        <w:rPr>
          <w:color w:val="000000" w:themeColor="text1"/>
          <w:sz w:val="20"/>
          <w:szCs w:val="20"/>
        </w:rPr>
        <w:t>13.</w:t>
      </w:r>
    </w:p>
    <w:p w14:paraId="5A4A02D8" w14:textId="15A78FDF" w:rsidR="008A2104" w:rsidRPr="00A465A6" w:rsidRDefault="00D0651E" w:rsidP="00083599">
      <w:pPr>
        <w:spacing w:line="360" w:lineRule="auto"/>
        <w:ind w:right="8"/>
        <w:jc w:val="both"/>
        <w:rPr>
          <w:rStyle w:val="hlfld-contribauthor"/>
          <w:color w:val="000000" w:themeColor="text1"/>
          <w:sz w:val="20"/>
          <w:szCs w:val="20"/>
        </w:rPr>
      </w:pPr>
      <w:r w:rsidRPr="00A465A6">
        <w:rPr>
          <w:color w:val="000000" w:themeColor="text1"/>
          <w:sz w:val="20"/>
          <w:szCs w:val="20"/>
        </w:rPr>
        <w:t xml:space="preserve">Ramsden, P. (1994). </w:t>
      </w:r>
      <w:r w:rsidRPr="00A465A6">
        <w:rPr>
          <w:i/>
          <w:color w:val="000000" w:themeColor="text1"/>
          <w:sz w:val="20"/>
          <w:szCs w:val="20"/>
        </w:rPr>
        <w:t>Learning to Teach in Higher Education.</w:t>
      </w:r>
      <w:r w:rsidR="00035537" w:rsidRPr="00A465A6">
        <w:rPr>
          <w:color w:val="000000" w:themeColor="text1"/>
          <w:sz w:val="20"/>
          <w:szCs w:val="20"/>
        </w:rPr>
        <w:t xml:space="preserve"> London: Routledge.</w:t>
      </w:r>
    </w:p>
    <w:p w14:paraId="5F2603DE" w14:textId="30F629D7" w:rsidR="008A2104" w:rsidRPr="00A465A6" w:rsidRDefault="402DA0EA" w:rsidP="402DA0EA">
      <w:pPr>
        <w:spacing w:line="360" w:lineRule="auto"/>
        <w:jc w:val="both"/>
        <w:rPr>
          <w:rFonts w:eastAsia="Times New Roman"/>
          <w:i/>
          <w:iCs/>
          <w:color w:val="000000" w:themeColor="text1"/>
          <w:sz w:val="20"/>
          <w:szCs w:val="20"/>
        </w:rPr>
      </w:pPr>
      <w:r w:rsidRPr="00A465A6">
        <w:rPr>
          <w:rStyle w:val="hlfld-contribauthor"/>
          <w:rFonts w:eastAsia="Times New Roman"/>
          <w:color w:val="000000" w:themeColor="text1"/>
          <w:sz w:val="20"/>
          <w:szCs w:val="20"/>
        </w:rPr>
        <w:t>Renström, </w:t>
      </w:r>
      <w:r w:rsidRPr="00A465A6">
        <w:rPr>
          <w:rStyle w:val="nlmgiven-names"/>
          <w:rFonts w:eastAsia="Times New Roman"/>
          <w:color w:val="000000" w:themeColor="text1"/>
          <w:sz w:val="20"/>
          <w:szCs w:val="20"/>
        </w:rPr>
        <w:t>L.</w:t>
      </w:r>
      <w:r w:rsidRPr="00A465A6">
        <w:rPr>
          <w:rFonts w:eastAsia="Times New Roman"/>
          <w:color w:val="000000" w:themeColor="text1"/>
          <w:sz w:val="20"/>
          <w:szCs w:val="20"/>
        </w:rPr>
        <w:t> (</w:t>
      </w:r>
      <w:r w:rsidRPr="00A465A6">
        <w:rPr>
          <w:rStyle w:val="nlmyear"/>
          <w:rFonts w:eastAsia="Times New Roman"/>
          <w:color w:val="000000" w:themeColor="text1"/>
          <w:sz w:val="20"/>
          <w:szCs w:val="20"/>
        </w:rPr>
        <w:t>1988)</w:t>
      </w:r>
      <w:r w:rsidRPr="00A465A6">
        <w:rPr>
          <w:rFonts w:eastAsia="Times New Roman"/>
          <w:color w:val="000000" w:themeColor="text1"/>
          <w:sz w:val="20"/>
          <w:szCs w:val="20"/>
        </w:rPr>
        <w:t xml:space="preserve">. </w:t>
      </w:r>
      <w:r w:rsidRPr="00A465A6">
        <w:rPr>
          <w:rStyle w:val="nlmarticle-title"/>
          <w:rFonts w:eastAsia="Times New Roman"/>
          <w:color w:val="000000" w:themeColor="text1"/>
          <w:sz w:val="20"/>
          <w:szCs w:val="20"/>
        </w:rPr>
        <w:t>Conceptions of matter: A phenomenographic approach</w:t>
      </w:r>
      <w:r w:rsidRPr="00A465A6">
        <w:rPr>
          <w:rFonts w:eastAsia="Times New Roman"/>
          <w:color w:val="000000" w:themeColor="text1"/>
          <w:sz w:val="20"/>
          <w:szCs w:val="20"/>
        </w:rPr>
        <w:t>. In </w:t>
      </w:r>
      <w:r w:rsidRPr="00A465A6">
        <w:rPr>
          <w:rFonts w:eastAsia="Times New Roman"/>
          <w:i/>
          <w:iCs/>
          <w:color w:val="000000" w:themeColor="text1"/>
          <w:sz w:val="20"/>
          <w:szCs w:val="20"/>
        </w:rPr>
        <w:t xml:space="preserve">Goteborg Studies in </w:t>
      </w:r>
    </w:p>
    <w:p w14:paraId="6160F4AC" w14:textId="3F781A3F" w:rsidR="008A2104" w:rsidRPr="00A465A6" w:rsidRDefault="402DA0EA" w:rsidP="402DA0EA">
      <w:pPr>
        <w:spacing w:line="360" w:lineRule="auto"/>
        <w:ind w:firstLine="720"/>
        <w:jc w:val="both"/>
        <w:rPr>
          <w:rFonts w:eastAsia="Times New Roman"/>
          <w:i/>
          <w:iCs/>
          <w:color w:val="000000" w:themeColor="text1"/>
          <w:sz w:val="20"/>
          <w:szCs w:val="20"/>
        </w:rPr>
      </w:pPr>
      <w:r w:rsidRPr="00A465A6">
        <w:rPr>
          <w:rFonts w:eastAsia="Times New Roman"/>
          <w:i/>
          <w:iCs/>
          <w:color w:val="000000" w:themeColor="text1"/>
          <w:sz w:val="20"/>
          <w:szCs w:val="20"/>
        </w:rPr>
        <w:t>Educational Sciences</w:t>
      </w:r>
      <w:r w:rsidRPr="00A465A6">
        <w:rPr>
          <w:rFonts w:eastAsia="Times New Roman"/>
          <w:color w:val="000000" w:themeColor="text1"/>
          <w:sz w:val="20"/>
          <w:szCs w:val="20"/>
        </w:rPr>
        <w:t>, Vol. 69, </w:t>
      </w:r>
      <w:r w:rsidRPr="00A465A6">
        <w:rPr>
          <w:rStyle w:val="nlmpublisher-loc"/>
          <w:rFonts w:eastAsia="Times New Roman"/>
          <w:color w:val="000000" w:themeColor="text1"/>
          <w:sz w:val="20"/>
          <w:szCs w:val="20"/>
        </w:rPr>
        <w:t>Goteborg</w:t>
      </w:r>
      <w:r w:rsidRPr="00A465A6">
        <w:rPr>
          <w:rFonts w:eastAsia="Times New Roman"/>
          <w:color w:val="000000" w:themeColor="text1"/>
          <w:sz w:val="20"/>
          <w:szCs w:val="20"/>
        </w:rPr>
        <w:t>: </w:t>
      </w:r>
      <w:proofErr w:type="spellStart"/>
      <w:r w:rsidRPr="00A465A6">
        <w:rPr>
          <w:rStyle w:val="nlmpublisher-name"/>
          <w:rFonts w:eastAsia="Times New Roman"/>
          <w:color w:val="000000" w:themeColor="text1"/>
          <w:sz w:val="20"/>
          <w:szCs w:val="20"/>
        </w:rPr>
        <w:t>Acta</w:t>
      </w:r>
      <w:proofErr w:type="spellEnd"/>
      <w:r w:rsidRPr="00A465A6">
        <w:rPr>
          <w:rStyle w:val="nlmpublisher-name"/>
          <w:rFonts w:eastAsia="Times New Roman"/>
          <w:color w:val="000000" w:themeColor="text1"/>
          <w:sz w:val="20"/>
          <w:szCs w:val="20"/>
        </w:rPr>
        <w:t xml:space="preserve"> </w:t>
      </w:r>
      <w:proofErr w:type="spellStart"/>
      <w:r w:rsidRPr="00A465A6">
        <w:rPr>
          <w:rStyle w:val="nlmpublisher-name"/>
          <w:rFonts w:eastAsia="Times New Roman"/>
          <w:color w:val="000000" w:themeColor="text1"/>
          <w:sz w:val="20"/>
          <w:szCs w:val="20"/>
        </w:rPr>
        <w:t>Universitatis</w:t>
      </w:r>
      <w:proofErr w:type="spellEnd"/>
      <w:r w:rsidRPr="00A465A6">
        <w:rPr>
          <w:rStyle w:val="nlmpublisher-name"/>
          <w:rFonts w:eastAsia="Times New Roman"/>
          <w:color w:val="000000" w:themeColor="text1"/>
          <w:sz w:val="20"/>
          <w:szCs w:val="20"/>
        </w:rPr>
        <w:t xml:space="preserve"> </w:t>
      </w:r>
      <w:proofErr w:type="spellStart"/>
      <w:r w:rsidRPr="00A465A6">
        <w:rPr>
          <w:rStyle w:val="nlmpublisher-name"/>
          <w:rFonts w:eastAsia="Times New Roman"/>
          <w:color w:val="000000" w:themeColor="text1"/>
          <w:sz w:val="20"/>
          <w:szCs w:val="20"/>
        </w:rPr>
        <w:t>Gothoburgensis</w:t>
      </w:r>
      <w:proofErr w:type="spellEnd"/>
      <w:r w:rsidRPr="00A465A6">
        <w:rPr>
          <w:rFonts w:eastAsia="Times New Roman"/>
          <w:color w:val="000000" w:themeColor="text1"/>
          <w:sz w:val="20"/>
          <w:szCs w:val="20"/>
        </w:rPr>
        <w:t>. </w:t>
      </w:r>
    </w:p>
    <w:p w14:paraId="50959948" w14:textId="77777777" w:rsidR="00FE5B51" w:rsidRPr="00A465A6" w:rsidRDefault="00F33706" w:rsidP="00FE5B51">
      <w:pPr>
        <w:spacing w:line="360" w:lineRule="auto"/>
        <w:ind w:right="8"/>
        <w:jc w:val="both"/>
        <w:rPr>
          <w:i/>
          <w:color w:val="000000" w:themeColor="text1"/>
          <w:sz w:val="20"/>
          <w:szCs w:val="20"/>
        </w:rPr>
      </w:pPr>
      <w:proofErr w:type="spellStart"/>
      <w:r w:rsidRPr="00A465A6">
        <w:rPr>
          <w:color w:val="000000" w:themeColor="text1"/>
          <w:sz w:val="20"/>
          <w:szCs w:val="20"/>
        </w:rPr>
        <w:t>Samuelowicz</w:t>
      </w:r>
      <w:proofErr w:type="spellEnd"/>
      <w:r w:rsidR="00DA7C72" w:rsidRPr="00A465A6">
        <w:rPr>
          <w:color w:val="000000" w:themeColor="text1"/>
          <w:sz w:val="20"/>
          <w:szCs w:val="20"/>
        </w:rPr>
        <w:t>, K.</w:t>
      </w:r>
      <w:r w:rsidRPr="00A465A6">
        <w:rPr>
          <w:color w:val="000000" w:themeColor="text1"/>
          <w:sz w:val="20"/>
          <w:szCs w:val="20"/>
        </w:rPr>
        <w:t xml:space="preserve"> &amp; </w:t>
      </w:r>
      <w:r w:rsidR="00D0651E" w:rsidRPr="00A465A6">
        <w:rPr>
          <w:color w:val="000000" w:themeColor="text1"/>
          <w:sz w:val="20"/>
          <w:szCs w:val="20"/>
        </w:rPr>
        <w:t>Bain</w:t>
      </w:r>
      <w:r w:rsidR="00DA7C72" w:rsidRPr="00A465A6">
        <w:rPr>
          <w:color w:val="000000" w:themeColor="text1"/>
          <w:sz w:val="20"/>
          <w:szCs w:val="20"/>
        </w:rPr>
        <w:t>, J.D.</w:t>
      </w:r>
      <w:r w:rsidR="00D0651E" w:rsidRPr="00A465A6">
        <w:rPr>
          <w:color w:val="000000" w:themeColor="text1"/>
          <w:sz w:val="20"/>
          <w:szCs w:val="20"/>
        </w:rPr>
        <w:t xml:space="preserve"> (2002)</w:t>
      </w:r>
      <w:r w:rsidRPr="00A465A6">
        <w:rPr>
          <w:color w:val="000000" w:themeColor="text1"/>
          <w:sz w:val="20"/>
          <w:szCs w:val="20"/>
        </w:rPr>
        <w:t>.</w:t>
      </w:r>
      <w:r w:rsidR="00D0651E" w:rsidRPr="00A465A6">
        <w:rPr>
          <w:color w:val="000000" w:themeColor="text1"/>
          <w:sz w:val="20"/>
          <w:szCs w:val="20"/>
        </w:rPr>
        <w:t xml:space="preserve"> Identifying academics</w:t>
      </w:r>
      <w:r w:rsidR="00D0651E" w:rsidRPr="00A465A6">
        <w:rPr>
          <w:rFonts w:eastAsia="Helvetica"/>
          <w:color w:val="000000" w:themeColor="text1"/>
          <w:sz w:val="20"/>
          <w:szCs w:val="20"/>
        </w:rPr>
        <w:t xml:space="preserve">’ orientations to assessment practice, </w:t>
      </w:r>
      <w:r w:rsidR="00D0651E" w:rsidRPr="00A465A6">
        <w:rPr>
          <w:i/>
          <w:color w:val="000000" w:themeColor="text1"/>
          <w:sz w:val="20"/>
          <w:szCs w:val="20"/>
        </w:rPr>
        <w:t xml:space="preserve">Higher </w:t>
      </w:r>
    </w:p>
    <w:p w14:paraId="6D4E9FD3" w14:textId="16264B48" w:rsidR="001C496B" w:rsidRPr="00A465A6" w:rsidRDefault="00D0651E" w:rsidP="00FE5B51">
      <w:pPr>
        <w:spacing w:line="360" w:lineRule="auto"/>
        <w:ind w:right="8" w:firstLine="720"/>
        <w:jc w:val="both"/>
        <w:rPr>
          <w:rFonts w:eastAsia="Helvetica"/>
          <w:color w:val="000000" w:themeColor="text1"/>
          <w:sz w:val="20"/>
          <w:szCs w:val="20"/>
        </w:rPr>
      </w:pPr>
      <w:r w:rsidRPr="00A465A6">
        <w:rPr>
          <w:i/>
          <w:color w:val="000000" w:themeColor="text1"/>
          <w:sz w:val="20"/>
          <w:szCs w:val="20"/>
        </w:rPr>
        <w:t>Education</w:t>
      </w:r>
      <w:r w:rsidR="00FF63B3" w:rsidRPr="00A465A6">
        <w:rPr>
          <w:color w:val="000000" w:themeColor="text1"/>
          <w:sz w:val="20"/>
          <w:szCs w:val="20"/>
        </w:rPr>
        <w:t xml:space="preserve">, </w:t>
      </w:r>
      <w:r w:rsidR="00FF63B3" w:rsidRPr="00A465A6">
        <w:rPr>
          <w:i/>
          <w:color w:val="000000" w:themeColor="text1"/>
          <w:sz w:val="20"/>
          <w:szCs w:val="20"/>
        </w:rPr>
        <w:t>43</w:t>
      </w:r>
      <w:r w:rsidR="00FF63B3" w:rsidRPr="00A465A6">
        <w:rPr>
          <w:color w:val="000000" w:themeColor="text1"/>
          <w:sz w:val="20"/>
          <w:szCs w:val="20"/>
        </w:rPr>
        <w:t>, 173</w:t>
      </w:r>
      <w:r w:rsidR="00FF63B3" w:rsidRPr="00A465A6">
        <w:rPr>
          <w:rFonts w:eastAsia="Times New Roman"/>
          <w:color w:val="000000" w:themeColor="text1"/>
          <w:sz w:val="20"/>
          <w:szCs w:val="20"/>
        </w:rPr>
        <w:t>–</w:t>
      </w:r>
      <w:r w:rsidRPr="00A465A6">
        <w:rPr>
          <w:color w:val="000000" w:themeColor="text1"/>
          <w:sz w:val="20"/>
          <w:szCs w:val="20"/>
        </w:rPr>
        <w:t>201.</w:t>
      </w:r>
    </w:p>
    <w:p w14:paraId="4149514C" w14:textId="45AD1D96" w:rsidR="001C496B" w:rsidRPr="00A465A6" w:rsidRDefault="00C047FE" w:rsidP="00211F77">
      <w:pPr>
        <w:spacing w:line="360" w:lineRule="auto"/>
        <w:ind w:right="8"/>
        <w:jc w:val="both"/>
        <w:rPr>
          <w:color w:val="000000" w:themeColor="text1"/>
          <w:sz w:val="20"/>
          <w:szCs w:val="20"/>
        </w:rPr>
      </w:pPr>
      <w:r w:rsidRPr="00A465A6">
        <w:rPr>
          <w:rFonts w:eastAsia="Times New Roman"/>
          <w:color w:val="000000" w:themeColor="text1"/>
          <w:sz w:val="20"/>
          <w:szCs w:val="20"/>
        </w:rPr>
        <w:t xml:space="preserve">Snyder, B.R. </w:t>
      </w:r>
      <w:r w:rsidR="00DA7C72" w:rsidRPr="00A465A6">
        <w:rPr>
          <w:rFonts w:eastAsia="Times New Roman"/>
          <w:color w:val="000000" w:themeColor="text1"/>
          <w:sz w:val="20"/>
          <w:szCs w:val="20"/>
        </w:rPr>
        <w:t>(</w:t>
      </w:r>
      <w:r w:rsidRPr="00A465A6">
        <w:rPr>
          <w:rFonts w:eastAsia="Times New Roman"/>
          <w:color w:val="000000" w:themeColor="text1"/>
          <w:sz w:val="20"/>
          <w:szCs w:val="20"/>
        </w:rPr>
        <w:t>1971</w:t>
      </w:r>
      <w:r w:rsidR="00DA7C72" w:rsidRPr="00A465A6">
        <w:rPr>
          <w:rFonts w:eastAsia="Times New Roman"/>
          <w:color w:val="000000" w:themeColor="text1"/>
          <w:sz w:val="20"/>
          <w:szCs w:val="20"/>
        </w:rPr>
        <w:t>)</w:t>
      </w:r>
      <w:r w:rsidRPr="00A465A6">
        <w:rPr>
          <w:rFonts w:eastAsia="Times New Roman"/>
          <w:color w:val="000000" w:themeColor="text1"/>
          <w:sz w:val="20"/>
          <w:szCs w:val="20"/>
        </w:rPr>
        <w:t xml:space="preserve">. </w:t>
      </w:r>
      <w:r w:rsidRPr="00A465A6">
        <w:rPr>
          <w:rFonts w:eastAsia="Times New Roman"/>
          <w:i/>
          <w:color w:val="000000" w:themeColor="text1"/>
          <w:sz w:val="20"/>
          <w:szCs w:val="20"/>
        </w:rPr>
        <w:t>The hidden curriculum</w:t>
      </w:r>
      <w:r w:rsidRPr="00A465A6">
        <w:rPr>
          <w:rFonts w:eastAsia="Times New Roman"/>
          <w:color w:val="000000" w:themeColor="text1"/>
          <w:sz w:val="20"/>
          <w:szCs w:val="20"/>
        </w:rPr>
        <w:t>. New York: Alfred A. Knopf.</w:t>
      </w:r>
    </w:p>
    <w:p w14:paraId="1025ED2F" w14:textId="4CF76FD1" w:rsidR="00FE5B51" w:rsidRPr="00A465A6" w:rsidRDefault="00F96CCA" w:rsidP="402DA0EA">
      <w:pPr>
        <w:spacing w:line="360" w:lineRule="auto"/>
        <w:jc w:val="both"/>
        <w:rPr>
          <w:rFonts w:eastAsia="Times New Roman"/>
          <w:color w:val="000000" w:themeColor="text1"/>
          <w:sz w:val="20"/>
          <w:szCs w:val="20"/>
        </w:rPr>
      </w:pPr>
      <w:r w:rsidRPr="00A465A6">
        <w:rPr>
          <w:rFonts w:eastAsia="Times New Roman"/>
          <w:color w:val="000000" w:themeColor="text1"/>
          <w:sz w:val="20"/>
          <w:szCs w:val="20"/>
          <w:shd w:val="clear" w:color="auto" w:fill="FFFFFF"/>
        </w:rPr>
        <w:t xml:space="preserve">Thomson, K., &amp; </w:t>
      </w:r>
      <w:proofErr w:type="spellStart"/>
      <w:r w:rsidRPr="00A465A6">
        <w:rPr>
          <w:rFonts w:eastAsia="Times New Roman"/>
          <w:color w:val="000000" w:themeColor="text1"/>
          <w:sz w:val="20"/>
          <w:szCs w:val="20"/>
          <w:shd w:val="clear" w:color="auto" w:fill="FFFFFF"/>
        </w:rPr>
        <w:t>Falchikov</w:t>
      </w:r>
      <w:proofErr w:type="spellEnd"/>
      <w:r w:rsidRPr="00A465A6">
        <w:rPr>
          <w:rFonts w:eastAsia="Times New Roman"/>
          <w:color w:val="000000" w:themeColor="text1"/>
          <w:sz w:val="20"/>
          <w:szCs w:val="20"/>
          <w:shd w:val="clear" w:color="auto" w:fill="FFFFFF"/>
        </w:rPr>
        <w:t xml:space="preserve">, N. (1998). “Full on Until the Sun Comes Out”: the effects of assessment on </w:t>
      </w:r>
    </w:p>
    <w:p w14:paraId="5B8FD10E" w14:textId="45EB404E" w:rsidR="00FE5B51" w:rsidRPr="00A465A6" w:rsidRDefault="00F96CCA" w:rsidP="402DA0EA">
      <w:pPr>
        <w:spacing w:line="360" w:lineRule="auto"/>
        <w:ind w:firstLine="720"/>
        <w:jc w:val="both"/>
        <w:rPr>
          <w:rFonts w:eastAsia="Times New Roman"/>
          <w:color w:val="000000" w:themeColor="text1"/>
          <w:sz w:val="20"/>
          <w:szCs w:val="20"/>
        </w:rPr>
      </w:pPr>
      <w:r w:rsidRPr="00A465A6">
        <w:rPr>
          <w:rFonts w:eastAsia="Times New Roman"/>
          <w:color w:val="000000" w:themeColor="text1"/>
          <w:sz w:val="20"/>
          <w:szCs w:val="20"/>
          <w:shd w:val="clear" w:color="auto" w:fill="FFFFFF"/>
        </w:rPr>
        <w:t>student</w:t>
      </w:r>
      <w:r w:rsidR="00FE5B51" w:rsidRPr="00A465A6">
        <w:rPr>
          <w:rFonts w:eastAsia="Times New Roman"/>
          <w:color w:val="000000" w:themeColor="text1"/>
          <w:sz w:val="20"/>
          <w:szCs w:val="20"/>
          <w:shd w:val="clear" w:color="auto" w:fill="FFFFFF"/>
        </w:rPr>
        <w:t xml:space="preserve"> </w:t>
      </w:r>
      <w:r w:rsidRPr="00A465A6">
        <w:rPr>
          <w:rFonts w:eastAsia="Times New Roman"/>
          <w:color w:val="000000" w:themeColor="text1"/>
          <w:sz w:val="20"/>
          <w:szCs w:val="20"/>
          <w:shd w:val="clear" w:color="auto" w:fill="FFFFFF"/>
        </w:rPr>
        <w:t>approaches to studying. </w:t>
      </w:r>
      <w:r w:rsidRPr="00A465A6">
        <w:rPr>
          <w:rFonts w:eastAsia="Times New Roman"/>
          <w:i/>
          <w:iCs/>
          <w:color w:val="000000" w:themeColor="text1"/>
          <w:sz w:val="20"/>
          <w:szCs w:val="20"/>
          <w:shd w:val="clear" w:color="auto" w:fill="FFFFFF"/>
        </w:rPr>
        <w:t>Assessment &amp; Evaluation in Higher Education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23</w:t>
      </w:r>
      <w:r w:rsidR="00211F77" w:rsidRPr="00A465A6">
        <w:rPr>
          <w:rFonts w:eastAsia="Times New Roman"/>
          <w:color w:val="000000" w:themeColor="text1"/>
          <w:sz w:val="20"/>
          <w:szCs w:val="20"/>
          <w:shd w:val="clear" w:color="auto" w:fill="FFFFFF"/>
        </w:rPr>
        <w:t>(4), 379</w:t>
      </w:r>
      <w:r w:rsidR="00211F77"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390.</w:t>
      </w:r>
    </w:p>
    <w:p w14:paraId="18F2AED2" w14:textId="77777777" w:rsidR="00F63E00" w:rsidRPr="00A465A6" w:rsidRDefault="000C6BCE" w:rsidP="00F63E00">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Tremblay, K., </w:t>
      </w:r>
      <w:proofErr w:type="spellStart"/>
      <w:r w:rsidRPr="00A465A6">
        <w:rPr>
          <w:rFonts w:eastAsia="Times New Roman"/>
          <w:color w:val="000000" w:themeColor="text1"/>
          <w:sz w:val="20"/>
          <w:szCs w:val="20"/>
          <w:shd w:val="clear" w:color="auto" w:fill="FFFFFF"/>
        </w:rPr>
        <w:t>Lalancette</w:t>
      </w:r>
      <w:proofErr w:type="spellEnd"/>
      <w:r w:rsidRPr="00A465A6">
        <w:rPr>
          <w:rFonts w:eastAsia="Times New Roman"/>
          <w:color w:val="000000" w:themeColor="text1"/>
          <w:sz w:val="20"/>
          <w:szCs w:val="20"/>
          <w:shd w:val="clear" w:color="auto" w:fill="FFFFFF"/>
        </w:rPr>
        <w:t xml:space="preserve">, D., &amp; </w:t>
      </w:r>
      <w:proofErr w:type="spellStart"/>
      <w:r w:rsidRPr="00A465A6">
        <w:rPr>
          <w:rFonts w:eastAsia="Times New Roman"/>
          <w:color w:val="000000" w:themeColor="text1"/>
          <w:sz w:val="20"/>
          <w:szCs w:val="20"/>
          <w:shd w:val="clear" w:color="auto" w:fill="FFFFFF"/>
        </w:rPr>
        <w:t>Roseveare</w:t>
      </w:r>
      <w:proofErr w:type="spellEnd"/>
      <w:r w:rsidRPr="00A465A6">
        <w:rPr>
          <w:rFonts w:eastAsia="Times New Roman"/>
          <w:color w:val="000000" w:themeColor="text1"/>
          <w:sz w:val="20"/>
          <w:szCs w:val="20"/>
          <w:shd w:val="clear" w:color="auto" w:fill="FFFFFF"/>
        </w:rPr>
        <w:t xml:space="preserve">, D. (2012). Assessment of higher education learning </w:t>
      </w:r>
      <w:r w:rsidR="00F63E00" w:rsidRPr="00A465A6">
        <w:rPr>
          <w:rFonts w:eastAsia="Times New Roman"/>
          <w:color w:val="000000" w:themeColor="text1"/>
          <w:sz w:val="20"/>
          <w:szCs w:val="20"/>
          <w:shd w:val="clear" w:color="auto" w:fill="FFFFFF"/>
        </w:rPr>
        <w:t xml:space="preserve"> </w:t>
      </w:r>
    </w:p>
    <w:p w14:paraId="4EDAC944" w14:textId="31295CAC" w:rsidR="000C6BCE" w:rsidRPr="00A465A6" w:rsidRDefault="000C6BCE" w:rsidP="00F63E00">
      <w:pPr>
        <w:spacing w:line="360" w:lineRule="auto"/>
        <w:ind w:left="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outcomes. </w:t>
      </w:r>
      <w:r w:rsidR="004F6471" w:rsidRPr="00A465A6">
        <w:rPr>
          <w:rFonts w:eastAsia="Times New Roman"/>
          <w:i/>
          <w:color w:val="000000" w:themeColor="text1"/>
          <w:sz w:val="20"/>
          <w:szCs w:val="20"/>
          <w:shd w:val="clear" w:color="auto" w:fill="FFFFFF"/>
        </w:rPr>
        <w:t>Assessment of</w:t>
      </w:r>
      <w:r w:rsidR="003A37BF" w:rsidRPr="00A465A6">
        <w:rPr>
          <w:rFonts w:eastAsia="Times New Roman"/>
          <w:i/>
          <w:color w:val="000000" w:themeColor="text1"/>
          <w:sz w:val="20"/>
          <w:szCs w:val="20"/>
          <w:shd w:val="clear" w:color="auto" w:fill="FFFFFF"/>
        </w:rPr>
        <w:t xml:space="preserve"> Higher Education </w:t>
      </w:r>
      <w:r w:rsidR="004F6471" w:rsidRPr="00A465A6">
        <w:rPr>
          <w:rFonts w:eastAsia="Times New Roman"/>
          <w:i/>
          <w:color w:val="000000" w:themeColor="text1"/>
          <w:sz w:val="20"/>
          <w:szCs w:val="20"/>
          <w:shd w:val="clear" w:color="auto" w:fill="FFFFFF"/>
        </w:rPr>
        <w:t xml:space="preserve">Learning Outcomes (AHELO) </w:t>
      </w:r>
      <w:r w:rsidRPr="00A465A6">
        <w:rPr>
          <w:rFonts w:eastAsia="Times New Roman"/>
          <w:i/>
          <w:iCs/>
          <w:color w:val="000000" w:themeColor="text1"/>
          <w:sz w:val="20"/>
          <w:szCs w:val="20"/>
          <w:shd w:val="clear" w:color="auto" w:fill="FFFFFF"/>
        </w:rPr>
        <w:t>Feasibility study report</w:t>
      </w:r>
      <w:r w:rsidRPr="00A465A6">
        <w:rPr>
          <w:rFonts w:eastAsia="Times New Roman"/>
          <w:i/>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1</w:t>
      </w:r>
      <w:r w:rsidRPr="00A465A6">
        <w:rPr>
          <w:rFonts w:eastAsia="Times New Roman"/>
          <w:i/>
          <w:color w:val="000000" w:themeColor="text1"/>
          <w:sz w:val="20"/>
          <w:szCs w:val="20"/>
          <w:shd w:val="clear" w:color="auto" w:fill="FFFFFF"/>
        </w:rPr>
        <w:t>.</w:t>
      </w:r>
      <w:r w:rsidR="004F6471" w:rsidRPr="00A465A6">
        <w:rPr>
          <w:rFonts w:eastAsia="Times New Roman"/>
          <w:i/>
          <w:color w:val="000000" w:themeColor="text1"/>
          <w:sz w:val="20"/>
          <w:szCs w:val="20"/>
          <w:shd w:val="clear" w:color="auto" w:fill="FFFFFF"/>
        </w:rPr>
        <w:t xml:space="preserve"> </w:t>
      </w:r>
      <w:r w:rsidR="00563EF2" w:rsidRPr="00A465A6">
        <w:rPr>
          <w:rFonts w:eastAsia="Times New Roman"/>
          <w:color w:val="000000" w:themeColor="text1"/>
          <w:sz w:val="20"/>
          <w:szCs w:val="20"/>
          <w:shd w:val="clear" w:color="auto" w:fill="FFFFFF"/>
        </w:rPr>
        <w:t>Organisation for Economic Co-operation and Development (</w:t>
      </w:r>
      <w:r w:rsidR="00563EF2" w:rsidRPr="00A465A6">
        <w:rPr>
          <w:rStyle w:val="Emphasis"/>
          <w:rFonts w:eastAsia="Times New Roman"/>
          <w:bCs/>
          <w:i w:val="0"/>
          <w:iCs w:val="0"/>
          <w:color w:val="000000" w:themeColor="text1"/>
          <w:sz w:val="20"/>
          <w:szCs w:val="20"/>
          <w:shd w:val="clear" w:color="auto" w:fill="FFFFFF"/>
        </w:rPr>
        <w:t>OECD</w:t>
      </w:r>
      <w:r w:rsidR="00563EF2" w:rsidRPr="00A465A6">
        <w:rPr>
          <w:rFonts w:eastAsia="Times New Roman"/>
          <w:color w:val="000000" w:themeColor="text1"/>
          <w:sz w:val="20"/>
          <w:szCs w:val="20"/>
          <w:shd w:val="clear" w:color="auto" w:fill="FFFFFF"/>
        </w:rPr>
        <w:t>). </w:t>
      </w:r>
    </w:p>
    <w:p w14:paraId="3C29A3DE" w14:textId="7C5068F3" w:rsidR="00FE5B51" w:rsidRPr="00A465A6" w:rsidRDefault="00EA379C" w:rsidP="004F2F97">
      <w:pPr>
        <w:spacing w:line="360" w:lineRule="auto"/>
        <w:jc w:val="both"/>
        <w:rPr>
          <w:rFonts w:eastAsia="Times New Roman"/>
          <w:color w:val="000000" w:themeColor="text1"/>
          <w:sz w:val="20"/>
          <w:szCs w:val="20"/>
        </w:rPr>
      </w:pPr>
      <w:proofErr w:type="spellStart"/>
      <w:r w:rsidRPr="00A465A6">
        <w:rPr>
          <w:rFonts w:eastAsia="Times New Roman"/>
          <w:color w:val="000000" w:themeColor="text1"/>
          <w:sz w:val="20"/>
          <w:szCs w:val="20"/>
          <w:shd w:val="clear" w:color="auto" w:fill="FFFFFF"/>
        </w:rPr>
        <w:t>Vergés</w:t>
      </w:r>
      <w:proofErr w:type="spellEnd"/>
      <w:r w:rsidRPr="00A465A6">
        <w:rPr>
          <w:rFonts w:eastAsia="Times New Roman"/>
          <w:color w:val="000000" w:themeColor="text1"/>
          <w:sz w:val="20"/>
          <w:szCs w:val="20"/>
          <w:shd w:val="clear" w:color="auto" w:fill="FFFFFF"/>
        </w:rPr>
        <w:t xml:space="preserve"> </w:t>
      </w:r>
      <w:proofErr w:type="spellStart"/>
      <w:r w:rsidRPr="00A465A6">
        <w:rPr>
          <w:rFonts w:eastAsia="Times New Roman"/>
          <w:color w:val="000000" w:themeColor="text1"/>
          <w:sz w:val="20"/>
          <w:szCs w:val="20"/>
          <w:shd w:val="clear" w:color="auto" w:fill="FFFFFF"/>
        </w:rPr>
        <w:t>Bausili</w:t>
      </w:r>
      <w:proofErr w:type="spellEnd"/>
      <w:r w:rsidRPr="00A465A6">
        <w:rPr>
          <w:rFonts w:eastAsia="Times New Roman"/>
          <w:color w:val="000000" w:themeColor="text1"/>
          <w:sz w:val="20"/>
          <w:szCs w:val="20"/>
          <w:shd w:val="clear" w:color="auto" w:fill="FFFFFF"/>
        </w:rPr>
        <w:t>, A. (2017). From piloting e</w:t>
      </w:r>
      <w:r w:rsidRPr="00A465A6">
        <w:rPr>
          <w:rFonts w:ascii="Calibri" w:eastAsia="Calibri" w:hAnsi="Calibri" w:cs="Calibri"/>
          <w:color w:val="000000" w:themeColor="text1"/>
          <w:sz w:val="20"/>
          <w:szCs w:val="20"/>
          <w:shd w:val="clear" w:color="auto" w:fill="FFFFFF"/>
        </w:rPr>
        <w:t>‐</w:t>
      </w:r>
      <w:r w:rsidRPr="00A465A6">
        <w:rPr>
          <w:rFonts w:eastAsia="Times New Roman"/>
          <w:color w:val="000000" w:themeColor="text1"/>
          <w:sz w:val="20"/>
          <w:szCs w:val="20"/>
          <w:shd w:val="clear" w:color="auto" w:fill="FFFFFF"/>
        </w:rPr>
        <w:t xml:space="preserve">submission to electronic management of assessment (EMA): </w:t>
      </w:r>
    </w:p>
    <w:p w14:paraId="07AAD7AA" w14:textId="77777777" w:rsidR="00FE5B51" w:rsidRPr="00A465A6" w:rsidRDefault="00EA379C" w:rsidP="004F2F97">
      <w:pPr>
        <w:spacing w:line="360" w:lineRule="auto"/>
        <w:ind w:left="720"/>
        <w:jc w:val="both"/>
        <w:rPr>
          <w:rFonts w:eastAsia="Times New Roman"/>
          <w:color w:val="000000" w:themeColor="text1"/>
          <w:sz w:val="20"/>
          <w:szCs w:val="20"/>
        </w:rPr>
      </w:pPr>
      <w:r w:rsidRPr="00A465A6">
        <w:rPr>
          <w:rFonts w:eastAsia="Times New Roman"/>
          <w:color w:val="000000" w:themeColor="text1"/>
          <w:sz w:val="20"/>
          <w:szCs w:val="20"/>
          <w:shd w:val="clear" w:color="auto" w:fill="FFFFFF"/>
        </w:rPr>
        <w:t>Mapping grading journeys. </w:t>
      </w:r>
      <w:r w:rsidRPr="00A465A6">
        <w:rPr>
          <w:rFonts w:eastAsia="Times New Roman"/>
          <w:i/>
          <w:iCs/>
          <w:color w:val="000000" w:themeColor="text1"/>
          <w:sz w:val="20"/>
          <w:szCs w:val="20"/>
          <w:shd w:val="clear" w:color="auto" w:fill="FFFFFF"/>
        </w:rPr>
        <w:t>British Journal of Educational Technology</w:t>
      </w:r>
      <w:r w:rsidRPr="00A465A6">
        <w:rPr>
          <w:rFonts w:eastAsia="Times New Roman"/>
          <w:color w:val="000000" w:themeColor="text1"/>
          <w:sz w:val="20"/>
          <w:szCs w:val="20"/>
          <w:shd w:val="clear" w:color="auto" w:fill="FFFFFF"/>
        </w:rPr>
        <w:t>.</w:t>
      </w:r>
      <w:r w:rsidR="00B86CB7" w:rsidRPr="00A465A6">
        <w:rPr>
          <w:rFonts w:eastAsia="Times New Roman"/>
          <w:color w:val="000000" w:themeColor="text1"/>
          <w:sz w:val="20"/>
          <w:szCs w:val="20"/>
          <w:shd w:val="clear" w:color="auto" w:fill="FFFFFF"/>
        </w:rPr>
        <w:t xml:space="preserve"> First published online 22 February. </w:t>
      </w:r>
      <w:r w:rsidR="00B86CB7" w:rsidRPr="00A465A6">
        <w:rPr>
          <w:rStyle w:val="Hyperlink"/>
          <w:rFonts w:eastAsia="Times New Roman"/>
          <w:color w:val="000000" w:themeColor="text1"/>
          <w:sz w:val="20"/>
          <w:szCs w:val="20"/>
          <w:shd w:val="clear" w:color="auto" w:fill="FFFFFF"/>
        </w:rPr>
        <w:t>https://doi:10.1111/bjet.12547</w:t>
      </w:r>
      <w:r w:rsidR="00B86CB7" w:rsidRPr="00A465A6">
        <w:rPr>
          <w:rFonts w:eastAsia="Times New Roman"/>
          <w:color w:val="000000" w:themeColor="text1"/>
          <w:sz w:val="20"/>
          <w:szCs w:val="20"/>
          <w:shd w:val="clear" w:color="auto" w:fill="FFFFFF"/>
        </w:rPr>
        <w:t>.</w:t>
      </w:r>
    </w:p>
    <w:p w14:paraId="6D16095B" w14:textId="77777777" w:rsidR="00FE5B51" w:rsidRPr="00A465A6" w:rsidRDefault="00D0651E" w:rsidP="004F2F97">
      <w:pPr>
        <w:spacing w:line="360" w:lineRule="auto"/>
        <w:jc w:val="both"/>
        <w:rPr>
          <w:rFonts w:eastAsia="Times New Roman"/>
          <w:bCs/>
          <w:color w:val="000000" w:themeColor="text1"/>
          <w:sz w:val="20"/>
          <w:szCs w:val="20"/>
        </w:rPr>
      </w:pPr>
      <w:r w:rsidRPr="00A465A6">
        <w:rPr>
          <w:rFonts w:eastAsia="Times New Roman"/>
          <w:color w:val="000000" w:themeColor="text1"/>
          <w:sz w:val="20"/>
          <w:szCs w:val="20"/>
        </w:rPr>
        <w:t>Watkins, D., Dahlin, B.</w:t>
      </w:r>
      <w:r w:rsidR="000B4981" w:rsidRPr="00A465A6">
        <w:rPr>
          <w:rFonts w:eastAsia="Times New Roman"/>
          <w:color w:val="000000" w:themeColor="text1"/>
          <w:sz w:val="20"/>
          <w:szCs w:val="20"/>
        </w:rPr>
        <w:t>,</w:t>
      </w:r>
      <w:r w:rsidRPr="00A465A6">
        <w:rPr>
          <w:rFonts w:eastAsia="Times New Roman"/>
          <w:color w:val="000000" w:themeColor="text1"/>
          <w:sz w:val="20"/>
          <w:szCs w:val="20"/>
        </w:rPr>
        <w:t xml:space="preserve"> &amp; Ekholm, M. (2005). </w:t>
      </w:r>
      <w:r w:rsidRPr="00A465A6">
        <w:rPr>
          <w:rFonts w:eastAsia="Times New Roman"/>
          <w:bCs/>
          <w:color w:val="000000" w:themeColor="text1"/>
          <w:sz w:val="20"/>
          <w:szCs w:val="20"/>
        </w:rPr>
        <w:t xml:space="preserve">Awareness of the backwash effect of assessment: A </w:t>
      </w:r>
    </w:p>
    <w:p w14:paraId="787476F2" w14:textId="04059671" w:rsidR="001C496B" w:rsidRPr="00A465A6" w:rsidRDefault="00D0651E" w:rsidP="004F2F97">
      <w:pPr>
        <w:spacing w:line="360" w:lineRule="auto"/>
        <w:ind w:left="720"/>
        <w:jc w:val="both"/>
        <w:rPr>
          <w:rFonts w:eastAsia="Times New Roman"/>
          <w:bCs/>
          <w:color w:val="000000" w:themeColor="text1"/>
          <w:sz w:val="20"/>
          <w:szCs w:val="20"/>
        </w:rPr>
      </w:pPr>
      <w:r w:rsidRPr="00A465A6">
        <w:rPr>
          <w:rFonts w:eastAsia="Times New Roman"/>
          <w:bCs/>
          <w:color w:val="000000" w:themeColor="text1"/>
          <w:sz w:val="20"/>
          <w:szCs w:val="20"/>
        </w:rPr>
        <w:t xml:space="preserve">phenomenographic study of the views of Hong Kong and Swedish lecturers. </w:t>
      </w:r>
      <w:r w:rsidRPr="00A465A6">
        <w:rPr>
          <w:rFonts w:eastAsia="Times New Roman"/>
          <w:i/>
          <w:color w:val="000000" w:themeColor="text1"/>
          <w:sz w:val="20"/>
          <w:szCs w:val="20"/>
        </w:rPr>
        <w:t>Instructional Science</w:t>
      </w:r>
      <w:r w:rsidRPr="00A465A6">
        <w:rPr>
          <w:rFonts w:eastAsia="Times New Roman"/>
          <w:color w:val="000000" w:themeColor="text1"/>
          <w:sz w:val="20"/>
          <w:szCs w:val="20"/>
        </w:rPr>
        <w:t xml:space="preserve">, </w:t>
      </w:r>
      <w:r w:rsidRPr="00A465A6">
        <w:rPr>
          <w:rFonts w:eastAsia="Times New Roman"/>
          <w:i/>
          <w:color w:val="000000" w:themeColor="text1"/>
          <w:sz w:val="20"/>
          <w:szCs w:val="20"/>
        </w:rPr>
        <w:t>33</w:t>
      </w:r>
      <w:r w:rsidR="00F63E00" w:rsidRPr="00A465A6">
        <w:rPr>
          <w:rFonts w:eastAsia="Times New Roman"/>
          <w:color w:val="000000" w:themeColor="text1"/>
          <w:sz w:val="20"/>
          <w:szCs w:val="20"/>
        </w:rPr>
        <w:t>(4)</w:t>
      </w:r>
      <w:r w:rsidR="00FF63B3" w:rsidRPr="00A465A6">
        <w:rPr>
          <w:rFonts w:eastAsia="Times New Roman"/>
          <w:color w:val="000000" w:themeColor="text1"/>
          <w:sz w:val="20"/>
          <w:szCs w:val="20"/>
        </w:rPr>
        <w:t xml:space="preserve">, </w:t>
      </w:r>
      <w:r w:rsidRPr="00A465A6">
        <w:rPr>
          <w:rFonts w:eastAsia="Times New Roman"/>
          <w:color w:val="000000" w:themeColor="text1"/>
          <w:sz w:val="20"/>
          <w:szCs w:val="20"/>
        </w:rPr>
        <w:t>283–309.</w:t>
      </w:r>
    </w:p>
    <w:p w14:paraId="74B9A8CF" w14:textId="77B5C4E9" w:rsidR="001236EA" w:rsidRPr="00A465A6" w:rsidRDefault="001236EA" w:rsidP="004F2F97">
      <w:pPr>
        <w:spacing w:line="360" w:lineRule="auto"/>
        <w:jc w:val="both"/>
        <w:rPr>
          <w:rFonts w:eastAsia="Times New Roman"/>
          <w:color w:val="000000" w:themeColor="text1"/>
        </w:rPr>
      </w:pPr>
      <w:r w:rsidRPr="00A465A6">
        <w:rPr>
          <w:rFonts w:eastAsia="Times New Roman"/>
          <w:color w:val="000000" w:themeColor="text1"/>
          <w:sz w:val="20"/>
          <w:szCs w:val="20"/>
          <w:shd w:val="clear" w:color="auto" w:fill="FFFFFF"/>
        </w:rPr>
        <w:t>Wiliam, D. (2011). What is assessment for learning? </w:t>
      </w:r>
      <w:r w:rsidRPr="00A465A6">
        <w:rPr>
          <w:rFonts w:eastAsia="Times New Roman"/>
          <w:i/>
          <w:iCs/>
          <w:color w:val="000000" w:themeColor="text1"/>
          <w:sz w:val="20"/>
          <w:szCs w:val="20"/>
          <w:shd w:val="clear" w:color="auto" w:fill="FFFFFF"/>
        </w:rPr>
        <w:t>Studies in Educational Evaluation</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37</w:t>
      </w:r>
      <w:r w:rsidR="00494CB8" w:rsidRPr="00A465A6">
        <w:rPr>
          <w:rFonts w:eastAsia="Times New Roman"/>
          <w:color w:val="000000" w:themeColor="text1"/>
          <w:sz w:val="20"/>
          <w:szCs w:val="20"/>
          <w:shd w:val="clear" w:color="auto" w:fill="FFFFFF"/>
        </w:rPr>
        <w:t>(1), 3</w:t>
      </w:r>
      <w:r w:rsidR="00494CB8"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14.</w:t>
      </w:r>
    </w:p>
    <w:p w14:paraId="2403E2FD" w14:textId="77777777" w:rsidR="00FE5B51" w:rsidRPr="00A465A6" w:rsidRDefault="00291DDD" w:rsidP="004F2F97">
      <w:pPr>
        <w:spacing w:line="360" w:lineRule="auto"/>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 xml:space="preserve">Wiliam, D., &amp; Black, P. (1996). Meanings and Consequences: A Basis for Distinguishing Formative and </w:t>
      </w:r>
    </w:p>
    <w:p w14:paraId="5E85B5BA" w14:textId="4427DCBD" w:rsidR="00291DDD" w:rsidRPr="00A465A6" w:rsidRDefault="00291DDD" w:rsidP="004F2F97">
      <w:pPr>
        <w:spacing w:line="360" w:lineRule="auto"/>
        <w:ind w:firstLine="720"/>
        <w:jc w:val="both"/>
        <w:rPr>
          <w:rFonts w:eastAsia="Times New Roman"/>
          <w:color w:val="000000" w:themeColor="text1"/>
          <w:sz w:val="20"/>
          <w:szCs w:val="20"/>
          <w:shd w:val="clear" w:color="auto" w:fill="FFFFFF"/>
        </w:rPr>
      </w:pPr>
      <w:r w:rsidRPr="00A465A6">
        <w:rPr>
          <w:rFonts w:eastAsia="Times New Roman"/>
          <w:color w:val="000000" w:themeColor="text1"/>
          <w:sz w:val="20"/>
          <w:szCs w:val="20"/>
          <w:shd w:val="clear" w:color="auto" w:fill="FFFFFF"/>
        </w:rPr>
        <w:t>Summative Functions of Assessment? </w:t>
      </w:r>
      <w:r w:rsidRPr="00A465A6">
        <w:rPr>
          <w:rFonts w:eastAsia="Times New Roman"/>
          <w:i/>
          <w:iCs/>
          <w:color w:val="000000" w:themeColor="text1"/>
          <w:sz w:val="20"/>
          <w:szCs w:val="20"/>
          <w:shd w:val="clear" w:color="auto" w:fill="FFFFFF"/>
        </w:rPr>
        <w:t>British Educational Research Journal,</w:t>
      </w:r>
      <w:r w:rsidRPr="00A465A6">
        <w:rPr>
          <w:rFonts w:eastAsia="Times New Roman"/>
          <w:color w:val="000000" w:themeColor="text1"/>
          <w:sz w:val="20"/>
          <w:szCs w:val="20"/>
          <w:shd w:val="clear" w:color="auto" w:fill="FFFFFF"/>
        </w:rPr>
        <w:t> </w:t>
      </w:r>
      <w:r w:rsidRPr="00A465A6">
        <w:rPr>
          <w:rFonts w:eastAsia="Times New Roman"/>
          <w:i/>
          <w:iCs/>
          <w:color w:val="000000" w:themeColor="text1"/>
          <w:sz w:val="20"/>
          <w:szCs w:val="20"/>
          <w:shd w:val="clear" w:color="auto" w:fill="FFFFFF"/>
        </w:rPr>
        <w:t>22</w:t>
      </w:r>
      <w:r w:rsidRPr="00A465A6">
        <w:rPr>
          <w:rFonts w:eastAsia="Times New Roman"/>
          <w:color w:val="000000" w:themeColor="text1"/>
          <w:sz w:val="20"/>
          <w:szCs w:val="20"/>
          <w:shd w:val="clear" w:color="auto" w:fill="FFFFFF"/>
        </w:rPr>
        <w:t>(5),</w:t>
      </w:r>
      <w:r w:rsidR="00FF63B3" w:rsidRPr="00A465A6">
        <w:rPr>
          <w:rFonts w:eastAsia="Times New Roman"/>
          <w:color w:val="000000" w:themeColor="text1"/>
          <w:sz w:val="20"/>
          <w:szCs w:val="20"/>
          <w:shd w:val="clear" w:color="auto" w:fill="FFFFFF"/>
        </w:rPr>
        <w:t xml:space="preserve"> 537</w:t>
      </w:r>
      <w:r w:rsidR="00FF63B3" w:rsidRPr="00A465A6">
        <w:rPr>
          <w:rFonts w:eastAsia="Times New Roman"/>
          <w:color w:val="000000" w:themeColor="text1"/>
          <w:sz w:val="20"/>
          <w:szCs w:val="20"/>
        </w:rPr>
        <w:t>–</w:t>
      </w:r>
      <w:r w:rsidRPr="00A465A6">
        <w:rPr>
          <w:rFonts w:eastAsia="Times New Roman"/>
          <w:color w:val="000000" w:themeColor="text1"/>
          <w:sz w:val="20"/>
          <w:szCs w:val="20"/>
          <w:shd w:val="clear" w:color="auto" w:fill="FFFFFF"/>
        </w:rPr>
        <w:t>548. </w:t>
      </w:r>
    </w:p>
    <w:sectPr w:rsidR="00291DDD" w:rsidRPr="00A465A6" w:rsidSect="008A1E81">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0021" w14:textId="77777777" w:rsidR="00BD0FCA" w:rsidRDefault="00BD0FCA">
      <w:r>
        <w:separator/>
      </w:r>
    </w:p>
  </w:endnote>
  <w:endnote w:type="continuationSeparator" w:id="0">
    <w:p w14:paraId="2E099C36" w14:textId="77777777" w:rsidR="00BD0FCA" w:rsidRDefault="00BD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DAB5" w14:textId="77777777" w:rsidR="00A35D5B" w:rsidRDefault="00A35D5B" w:rsidP="008A54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7B4A5" w14:textId="77777777" w:rsidR="00A35D5B" w:rsidRDefault="00A35D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4355" w14:textId="77777777" w:rsidR="00A35D5B" w:rsidRDefault="00A35D5B" w:rsidP="008A54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794">
      <w:rPr>
        <w:rStyle w:val="PageNumber"/>
        <w:noProof/>
      </w:rPr>
      <w:t>19</w:t>
    </w:r>
    <w:r>
      <w:rPr>
        <w:rStyle w:val="PageNumber"/>
      </w:rPr>
      <w:fldChar w:fldCharType="end"/>
    </w:r>
  </w:p>
  <w:p w14:paraId="53636026" w14:textId="5DA83781" w:rsidR="00A35D5B" w:rsidRDefault="00A35D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C1CBE" w14:textId="77777777" w:rsidR="00BD0FCA" w:rsidRDefault="00BD0FCA">
      <w:r>
        <w:separator/>
      </w:r>
    </w:p>
  </w:footnote>
  <w:footnote w:type="continuationSeparator" w:id="0">
    <w:p w14:paraId="75C9F75C" w14:textId="77777777" w:rsidR="00BD0FCA" w:rsidRDefault="00BD0FCA">
      <w:r>
        <w:continuationSeparator/>
      </w:r>
    </w:p>
  </w:footnote>
  <w:footnote w:id="1">
    <w:p w14:paraId="25E338F8" w14:textId="77777777" w:rsidR="00A35D5B" w:rsidRPr="001C3D80" w:rsidRDefault="00A35D5B" w:rsidP="008B4F30">
      <w:pPr>
        <w:pStyle w:val="FootnoteText"/>
        <w:rPr>
          <w:rFonts w:ascii="Times New Roman" w:hAnsi="Times New Roman" w:cs="Times New Roman"/>
          <w:color w:val="000000" w:themeColor="text1"/>
          <w:sz w:val="20"/>
          <w:szCs w:val="20"/>
        </w:rPr>
      </w:pPr>
      <w:r w:rsidRPr="008B4F30">
        <w:rPr>
          <w:rStyle w:val="FootnoteReference"/>
          <w:rFonts w:ascii="Times New Roman" w:hAnsi="Times New Roman" w:cs="Times New Roman"/>
          <w:color w:val="000000" w:themeColor="text1"/>
        </w:rPr>
        <w:footnoteRef/>
      </w:r>
      <w:r w:rsidRPr="008B4F30">
        <w:rPr>
          <w:rFonts w:ascii="Times New Roman" w:hAnsi="Times New Roman" w:cs="Times New Roman"/>
          <w:color w:val="000000" w:themeColor="text1"/>
        </w:rPr>
        <w:t xml:space="preserve"> </w:t>
      </w:r>
      <w:r w:rsidRPr="001C3D80">
        <w:rPr>
          <w:rFonts w:ascii="Times New Roman" w:hAnsi="Times New Roman" w:cs="Times New Roman"/>
          <w:color w:val="000000" w:themeColor="text1"/>
          <w:sz w:val="20"/>
          <w:szCs w:val="20"/>
        </w:rPr>
        <w:t>Mike</w:t>
      </w:r>
      <w:r w:rsidRPr="001C3D80">
        <w:rPr>
          <w:color w:val="000000" w:themeColor="text1"/>
          <w:sz w:val="20"/>
          <w:szCs w:val="20"/>
        </w:rPr>
        <w:t xml:space="preserve"> </w:t>
      </w:r>
      <w:r w:rsidRPr="001C3D80">
        <w:rPr>
          <w:rFonts w:ascii="Times New Roman" w:hAnsi="Times New Roman" w:cs="Times New Roman"/>
          <w:color w:val="000000" w:themeColor="text1"/>
          <w:sz w:val="20"/>
          <w:szCs w:val="20"/>
        </w:rPr>
        <w:t>Mimirinis</w:t>
      </w:r>
    </w:p>
    <w:p w14:paraId="190D5531" w14:textId="77777777" w:rsidR="00A35D5B" w:rsidRPr="001C3D80" w:rsidRDefault="00BD0FCA" w:rsidP="008B4F30">
      <w:pPr>
        <w:pStyle w:val="FootnoteText"/>
        <w:rPr>
          <w:rFonts w:ascii="Times New Roman" w:hAnsi="Times New Roman" w:cs="Times New Roman"/>
          <w:color w:val="000000" w:themeColor="text1"/>
          <w:sz w:val="20"/>
          <w:szCs w:val="20"/>
        </w:rPr>
      </w:pPr>
      <w:hyperlink r:id="rId1" w:history="1">
        <w:r w:rsidR="00A35D5B" w:rsidRPr="001C3D80">
          <w:rPr>
            <w:rStyle w:val="Hyperlink"/>
            <w:rFonts w:ascii="Times New Roman" w:hAnsi="Times New Roman" w:cs="Times New Roman"/>
            <w:color w:val="000000" w:themeColor="text1"/>
            <w:sz w:val="20"/>
            <w:szCs w:val="20"/>
          </w:rPr>
          <w:t>Mike.Mimirinis@anglia.ac.uk</w:t>
        </w:r>
      </w:hyperlink>
    </w:p>
    <w:p w14:paraId="2F89FD23" w14:textId="77777777" w:rsidR="00A35D5B" w:rsidRPr="001C3D80" w:rsidRDefault="00A35D5B" w:rsidP="008B4F30">
      <w:pPr>
        <w:shd w:val="clear" w:color="auto" w:fill="FFFFFF"/>
        <w:rPr>
          <w:rFonts w:eastAsia="Times New Roman"/>
          <w:color w:val="000000" w:themeColor="text1"/>
          <w:sz w:val="20"/>
          <w:szCs w:val="20"/>
        </w:rPr>
      </w:pPr>
      <w:r w:rsidRPr="001C3D80">
        <w:rPr>
          <w:rFonts w:eastAsia="Times New Roman"/>
          <w:color w:val="000000" w:themeColor="text1"/>
          <w:sz w:val="20"/>
          <w:szCs w:val="20"/>
        </w:rPr>
        <w:t> </w:t>
      </w:r>
    </w:p>
    <w:p w14:paraId="5BC0F45D" w14:textId="77777777" w:rsidR="00A35D5B" w:rsidRPr="001C3D80" w:rsidRDefault="00A35D5B" w:rsidP="008B4F30">
      <w:pPr>
        <w:pStyle w:val="FootnoteText"/>
        <w:rPr>
          <w:rFonts w:ascii="Times New Roman" w:hAnsi="Times New Roman" w:cs="Times New Roman"/>
          <w:color w:val="000000" w:themeColor="text1"/>
          <w:sz w:val="20"/>
          <w:szCs w:val="20"/>
        </w:rPr>
      </w:pPr>
      <w:r w:rsidRPr="001C3D80">
        <w:rPr>
          <w:rFonts w:ascii="Times New Roman" w:hAnsi="Times New Roman" w:cs="Times New Roman"/>
          <w:color w:val="000000" w:themeColor="text1"/>
          <w:sz w:val="20"/>
          <w:szCs w:val="20"/>
        </w:rPr>
        <w:t>Faculty of Health, Social Care and Education, Young Street campus, Anglia Ruskin University, Cambridge, CB1 1PT, UK</w:t>
      </w:r>
    </w:p>
    <w:p w14:paraId="146B8D06" w14:textId="77777777" w:rsidR="00A35D5B" w:rsidRPr="001C3D80" w:rsidRDefault="00A35D5B" w:rsidP="008B4F30">
      <w:pPr>
        <w:shd w:val="clear" w:color="auto" w:fill="FFFFFF"/>
        <w:rPr>
          <w:rFonts w:eastAsia="Times New Roman"/>
          <w:color w:val="000000" w:themeColor="text1"/>
          <w:sz w:val="20"/>
          <w:szCs w:val="20"/>
        </w:rPr>
      </w:pPr>
    </w:p>
    <w:p w14:paraId="7D0DCE9B" w14:textId="77777777" w:rsidR="00A35D5B" w:rsidRPr="001C3D80" w:rsidRDefault="00BD0FCA" w:rsidP="008B4F30">
      <w:pPr>
        <w:shd w:val="clear" w:color="auto" w:fill="FFFFFF"/>
        <w:rPr>
          <w:rFonts w:eastAsia="Times New Roman"/>
          <w:color w:val="000000" w:themeColor="text1"/>
          <w:sz w:val="20"/>
          <w:szCs w:val="20"/>
        </w:rPr>
      </w:pPr>
      <w:hyperlink r:id="rId2" w:history="1">
        <w:r w:rsidR="00A35D5B" w:rsidRPr="001C3D80">
          <w:rPr>
            <w:rStyle w:val="Hyperlink"/>
            <w:rFonts w:eastAsia="Times New Roman"/>
            <w:color w:val="000000" w:themeColor="text1"/>
            <w:sz w:val="20"/>
            <w:szCs w:val="20"/>
          </w:rPr>
          <w:t>https://orcid.org/0000-0003-1835-9348</w:t>
        </w:r>
      </w:hyperlink>
    </w:p>
    <w:p w14:paraId="15BC0FB1" w14:textId="77777777" w:rsidR="00A35D5B" w:rsidRPr="001C3D80" w:rsidRDefault="00A35D5B" w:rsidP="008B4F30">
      <w:pPr>
        <w:pStyle w:val="FootnoteText"/>
        <w:rPr>
          <w:color w:val="000000" w:themeColor="text1"/>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876"/>
    <w:multiLevelType w:val="hybridMultilevel"/>
    <w:tmpl w:val="BB4AA5EE"/>
    <w:lvl w:ilvl="0" w:tplc="732CD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A662D"/>
    <w:multiLevelType w:val="hybridMultilevel"/>
    <w:tmpl w:val="94168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C6233"/>
    <w:multiLevelType w:val="hybridMultilevel"/>
    <w:tmpl w:val="176CD488"/>
    <w:lvl w:ilvl="0" w:tplc="98AEF394">
      <w:start w:val="2"/>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271AA7"/>
    <w:multiLevelType w:val="hybridMultilevel"/>
    <w:tmpl w:val="19C2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E7820"/>
    <w:multiLevelType w:val="hybridMultilevel"/>
    <w:tmpl w:val="93584174"/>
    <w:lvl w:ilvl="0" w:tplc="42FC4B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7A43025"/>
    <w:multiLevelType w:val="hybridMultilevel"/>
    <w:tmpl w:val="5FD8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nsid w:val="564F4EBA"/>
    <w:multiLevelType w:val="hybridMultilevel"/>
    <w:tmpl w:val="D62262DE"/>
    <w:lvl w:ilvl="0" w:tplc="3D5C3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3A424D"/>
    <w:multiLevelType w:val="hybridMultilevel"/>
    <w:tmpl w:val="E766B228"/>
    <w:lvl w:ilvl="0" w:tplc="3704F8BC">
      <w:start w:val="1"/>
      <w:numFmt w:val="decimal"/>
      <w:lvlText w:val="(%1)"/>
      <w:lvlJc w:val="left"/>
      <w:pPr>
        <w:ind w:left="720" w:hanging="360"/>
      </w:pPr>
      <w:rPr>
        <w:rFonts w:ascii="Calibri" w:eastAsia="Times New Roman"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144588"/>
    <w:multiLevelType w:val="hybridMultilevel"/>
    <w:tmpl w:val="50B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DC208A"/>
    <w:multiLevelType w:val="hybridMultilevel"/>
    <w:tmpl w:val="8F0426DA"/>
    <w:lvl w:ilvl="0" w:tplc="537C432E">
      <w:start w:val="1"/>
      <w:numFmt w:val="lowerRoman"/>
      <w:lvlText w:val="%1."/>
      <w:lvlJc w:val="left"/>
      <w:pPr>
        <w:ind w:left="2160" w:hanging="720"/>
      </w:pPr>
      <w:rPr>
        <w:rFonts w:eastAsia="Helvetica" w:cs="Helvetica"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30F4DD9"/>
    <w:multiLevelType w:val="hybridMultilevel"/>
    <w:tmpl w:val="260ABCCA"/>
    <w:lvl w:ilvl="0" w:tplc="B2CCDA6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8436AFB"/>
    <w:multiLevelType w:val="hybridMultilevel"/>
    <w:tmpl w:val="842CF1DC"/>
    <w:lvl w:ilvl="0" w:tplc="C3D07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03E4A"/>
    <w:multiLevelType w:val="hybridMultilevel"/>
    <w:tmpl w:val="388A8602"/>
    <w:lvl w:ilvl="0" w:tplc="EBDCE7C0">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601E90"/>
    <w:multiLevelType w:val="hybridMultilevel"/>
    <w:tmpl w:val="377621F6"/>
    <w:lvl w:ilvl="0" w:tplc="6498B9E0">
      <w:start w:val="1"/>
      <w:numFmt w:val="lowerLetter"/>
      <w:lvlText w:val="%1."/>
      <w:lvlJc w:val="left"/>
      <w:pPr>
        <w:ind w:left="1080" w:hanging="72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647B62"/>
    <w:multiLevelType w:val="hybridMultilevel"/>
    <w:tmpl w:val="6B7E5CA0"/>
    <w:lvl w:ilvl="0" w:tplc="233AD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3"/>
  </w:num>
  <w:num w:numId="5">
    <w:abstractNumId w:val="14"/>
  </w:num>
  <w:num w:numId="6">
    <w:abstractNumId w:val="12"/>
  </w:num>
  <w:num w:numId="7">
    <w:abstractNumId w:val="15"/>
  </w:num>
  <w:num w:numId="8">
    <w:abstractNumId w:val="7"/>
  </w:num>
  <w:num w:numId="9">
    <w:abstractNumId w:val="0"/>
  </w:num>
  <w:num w:numId="10">
    <w:abstractNumId w:val="3"/>
  </w:num>
  <w:num w:numId="11">
    <w:abstractNumId w:val="1"/>
  </w:num>
  <w:num w:numId="12">
    <w:abstractNumId w:val="4"/>
  </w:num>
  <w:num w:numId="13">
    <w:abstractNumId w:val="8"/>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3"/>
    <w:rsid w:val="000005DC"/>
    <w:rsid w:val="00005393"/>
    <w:rsid w:val="00005800"/>
    <w:rsid w:val="00006F74"/>
    <w:rsid w:val="000104FF"/>
    <w:rsid w:val="00012D88"/>
    <w:rsid w:val="000132D9"/>
    <w:rsid w:val="000135E6"/>
    <w:rsid w:val="00014881"/>
    <w:rsid w:val="00015800"/>
    <w:rsid w:val="000158D1"/>
    <w:rsid w:val="00016C2A"/>
    <w:rsid w:val="00016E52"/>
    <w:rsid w:val="0001739F"/>
    <w:rsid w:val="00021EE3"/>
    <w:rsid w:val="00022785"/>
    <w:rsid w:val="00023000"/>
    <w:rsid w:val="0003197D"/>
    <w:rsid w:val="00035199"/>
    <w:rsid w:val="00035391"/>
    <w:rsid w:val="00035537"/>
    <w:rsid w:val="00037299"/>
    <w:rsid w:val="00041ABB"/>
    <w:rsid w:val="00042C5A"/>
    <w:rsid w:val="00046085"/>
    <w:rsid w:val="000524F6"/>
    <w:rsid w:val="00052B4B"/>
    <w:rsid w:val="00052D3C"/>
    <w:rsid w:val="000530F9"/>
    <w:rsid w:val="00054C7F"/>
    <w:rsid w:val="00054E3C"/>
    <w:rsid w:val="00057EB6"/>
    <w:rsid w:val="00060AB1"/>
    <w:rsid w:val="00073039"/>
    <w:rsid w:val="00081E5A"/>
    <w:rsid w:val="00082DA2"/>
    <w:rsid w:val="00083599"/>
    <w:rsid w:val="00083714"/>
    <w:rsid w:val="000851FC"/>
    <w:rsid w:val="000903CB"/>
    <w:rsid w:val="00091D79"/>
    <w:rsid w:val="00092040"/>
    <w:rsid w:val="00092A53"/>
    <w:rsid w:val="00092FD6"/>
    <w:rsid w:val="00094403"/>
    <w:rsid w:val="000A2B75"/>
    <w:rsid w:val="000A3810"/>
    <w:rsid w:val="000A3C0E"/>
    <w:rsid w:val="000A7E29"/>
    <w:rsid w:val="000B026C"/>
    <w:rsid w:val="000B1FBB"/>
    <w:rsid w:val="000B3199"/>
    <w:rsid w:val="000B4981"/>
    <w:rsid w:val="000B4FC6"/>
    <w:rsid w:val="000B5DEA"/>
    <w:rsid w:val="000B61E4"/>
    <w:rsid w:val="000C1460"/>
    <w:rsid w:val="000C1DE8"/>
    <w:rsid w:val="000C300D"/>
    <w:rsid w:val="000C40B6"/>
    <w:rsid w:val="000C6BCE"/>
    <w:rsid w:val="000C78AB"/>
    <w:rsid w:val="000C7AF9"/>
    <w:rsid w:val="000D0629"/>
    <w:rsid w:val="000D28CA"/>
    <w:rsid w:val="000D42E0"/>
    <w:rsid w:val="000D58DC"/>
    <w:rsid w:val="000D598C"/>
    <w:rsid w:val="000E4492"/>
    <w:rsid w:val="000E545D"/>
    <w:rsid w:val="000E5911"/>
    <w:rsid w:val="000F49F6"/>
    <w:rsid w:val="000F7AF1"/>
    <w:rsid w:val="001062ED"/>
    <w:rsid w:val="00106515"/>
    <w:rsid w:val="00110555"/>
    <w:rsid w:val="0011068E"/>
    <w:rsid w:val="0011643A"/>
    <w:rsid w:val="00116985"/>
    <w:rsid w:val="0012092A"/>
    <w:rsid w:val="00120B47"/>
    <w:rsid w:val="00122D7E"/>
    <w:rsid w:val="001236EA"/>
    <w:rsid w:val="00123B02"/>
    <w:rsid w:val="00123B62"/>
    <w:rsid w:val="00124EDD"/>
    <w:rsid w:val="001309E5"/>
    <w:rsid w:val="00130FBA"/>
    <w:rsid w:val="001317E2"/>
    <w:rsid w:val="001322B0"/>
    <w:rsid w:val="00133E7A"/>
    <w:rsid w:val="0013660C"/>
    <w:rsid w:val="00142274"/>
    <w:rsid w:val="00147086"/>
    <w:rsid w:val="00147E3F"/>
    <w:rsid w:val="0015050B"/>
    <w:rsid w:val="0016073B"/>
    <w:rsid w:val="0016361C"/>
    <w:rsid w:val="00164FFA"/>
    <w:rsid w:val="00165104"/>
    <w:rsid w:val="0017334D"/>
    <w:rsid w:val="00174B62"/>
    <w:rsid w:val="00175309"/>
    <w:rsid w:val="0017724B"/>
    <w:rsid w:val="001774D7"/>
    <w:rsid w:val="00180906"/>
    <w:rsid w:val="001814F9"/>
    <w:rsid w:val="00182963"/>
    <w:rsid w:val="0018377F"/>
    <w:rsid w:val="001858DC"/>
    <w:rsid w:val="00190D0B"/>
    <w:rsid w:val="00195049"/>
    <w:rsid w:val="00195236"/>
    <w:rsid w:val="00195AAF"/>
    <w:rsid w:val="00195D1D"/>
    <w:rsid w:val="00196E38"/>
    <w:rsid w:val="001A0C53"/>
    <w:rsid w:val="001A1038"/>
    <w:rsid w:val="001A1FE4"/>
    <w:rsid w:val="001A782C"/>
    <w:rsid w:val="001A7BE1"/>
    <w:rsid w:val="001B173C"/>
    <w:rsid w:val="001B1A5B"/>
    <w:rsid w:val="001B1A6B"/>
    <w:rsid w:val="001B24D3"/>
    <w:rsid w:val="001B4BDD"/>
    <w:rsid w:val="001B5F06"/>
    <w:rsid w:val="001B6129"/>
    <w:rsid w:val="001B6C55"/>
    <w:rsid w:val="001B75F1"/>
    <w:rsid w:val="001C190C"/>
    <w:rsid w:val="001C1A43"/>
    <w:rsid w:val="001C3D80"/>
    <w:rsid w:val="001C48D7"/>
    <w:rsid w:val="001C496B"/>
    <w:rsid w:val="001C7065"/>
    <w:rsid w:val="001C746D"/>
    <w:rsid w:val="001D1BA3"/>
    <w:rsid w:val="001D497E"/>
    <w:rsid w:val="001D56B5"/>
    <w:rsid w:val="001D577B"/>
    <w:rsid w:val="001E1139"/>
    <w:rsid w:val="001E2BBA"/>
    <w:rsid w:val="001E446A"/>
    <w:rsid w:val="00200EF8"/>
    <w:rsid w:val="0020236E"/>
    <w:rsid w:val="00202BAC"/>
    <w:rsid w:val="00204096"/>
    <w:rsid w:val="00211B74"/>
    <w:rsid w:val="00211F77"/>
    <w:rsid w:val="002161D8"/>
    <w:rsid w:val="00217C80"/>
    <w:rsid w:val="00221C9C"/>
    <w:rsid w:val="00222299"/>
    <w:rsid w:val="0022398A"/>
    <w:rsid w:val="00225652"/>
    <w:rsid w:val="00225BAD"/>
    <w:rsid w:val="00226719"/>
    <w:rsid w:val="002313E7"/>
    <w:rsid w:val="0023347B"/>
    <w:rsid w:val="002334FA"/>
    <w:rsid w:val="00233ECC"/>
    <w:rsid w:val="002374EF"/>
    <w:rsid w:val="00241428"/>
    <w:rsid w:val="002452EF"/>
    <w:rsid w:val="00247C14"/>
    <w:rsid w:val="00250DF2"/>
    <w:rsid w:val="00253178"/>
    <w:rsid w:val="00255D2C"/>
    <w:rsid w:val="00261B26"/>
    <w:rsid w:val="00263923"/>
    <w:rsid w:val="002639EB"/>
    <w:rsid w:val="00265496"/>
    <w:rsid w:val="00265778"/>
    <w:rsid w:val="002678A5"/>
    <w:rsid w:val="00267AE5"/>
    <w:rsid w:val="00272065"/>
    <w:rsid w:val="00272198"/>
    <w:rsid w:val="00272521"/>
    <w:rsid w:val="002736E8"/>
    <w:rsid w:val="00274426"/>
    <w:rsid w:val="0027579E"/>
    <w:rsid w:val="00276AA0"/>
    <w:rsid w:val="00277A88"/>
    <w:rsid w:val="002804C6"/>
    <w:rsid w:val="00281642"/>
    <w:rsid w:val="00283197"/>
    <w:rsid w:val="00284F9C"/>
    <w:rsid w:val="00290D39"/>
    <w:rsid w:val="00291DDD"/>
    <w:rsid w:val="00292CAF"/>
    <w:rsid w:val="0029606F"/>
    <w:rsid w:val="002A0EBD"/>
    <w:rsid w:val="002A2166"/>
    <w:rsid w:val="002A2298"/>
    <w:rsid w:val="002A44E6"/>
    <w:rsid w:val="002B0CDA"/>
    <w:rsid w:val="002B16D8"/>
    <w:rsid w:val="002B24D5"/>
    <w:rsid w:val="002B4DEF"/>
    <w:rsid w:val="002B6479"/>
    <w:rsid w:val="002C0D03"/>
    <w:rsid w:val="002C32BC"/>
    <w:rsid w:val="002C6EEB"/>
    <w:rsid w:val="002C710F"/>
    <w:rsid w:val="002D70B6"/>
    <w:rsid w:val="002E04AC"/>
    <w:rsid w:val="002E25DE"/>
    <w:rsid w:val="002E293D"/>
    <w:rsid w:val="002E2D1B"/>
    <w:rsid w:val="002E3BDB"/>
    <w:rsid w:val="002E3F65"/>
    <w:rsid w:val="002E5A26"/>
    <w:rsid w:val="002E719F"/>
    <w:rsid w:val="002F09B4"/>
    <w:rsid w:val="002F0F61"/>
    <w:rsid w:val="002F23C1"/>
    <w:rsid w:val="002F37B0"/>
    <w:rsid w:val="002F6383"/>
    <w:rsid w:val="003006B2"/>
    <w:rsid w:val="00301CFC"/>
    <w:rsid w:val="00302A0B"/>
    <w:rsid w:val="003058D5"/>
    <w:rsid w:val="00311759"/>
    <w:rsid w:val="00314DA6"/>
    <w:rsid w:val="003160FD"/>
    <w:rsid w:val="00316DFB"/>
    <w:rsid w:val="003173A1"/>
    <w:rsid w:val="003217AF"/>
    <w:rsid w:val="0032564A"/>
    <w:rsid w:val="003269C4"/>
    <w:rsid w:val="003300B8"/>
    <w:rsid w:val="003303C3"/>
    <w:rsid w:val="00332557"/>
    <w:rsid w:val="00332D26"/>
    <w:rsid w:val="00335FEE"/>
    <w:rsid w:val="00343305"/>
    <w:rsid w:val="00346E4D"/>
    <w:rsid w:val="0034785A"/>
    <w:rsid w:val="00354037"/>
    <w:rsid w:val="0035575E"/>
    <w:rsid w:val="0035673F"/>
    <w:rsid w:val="0035706D"/>
    <w:rsid w:val="00357367"/>
    <w:rsid w:val="0036438D"/>
    <w:rsid w:val="0036489E"/>
    <w:rsid w:val="003666A6"/>
    <w:rsid w:val="003714C2"/>
    <w:rsid w:val="00373BD1"/>
    <w:rsid w:val="00375896"/>
    <w:rsid w:val="003766CB"/>
    <w:rsid w:val="00377348"/>
    <w:rsid w:val="00377DAD"/>
    <w:rsid w:val="0038004A"/>
    <w:rsid w:val="003848D1"/>
    <w:rsid w:val="0038742F"/>
    <w:rsid w:val="00387577"/>
    <w:rsid w:val="00390653"/>
    <w:rsid w:val="00390B9D"/>
    <w:rsid w:val="00396291"/>
    <w:rsid w:val="00396D98"/>
    <w:rsid w:val="003A05F9"/>
    <w:rsid w:val="003A0F19"/>
    <w:rsid w:val="003A2806"/>
    <w:rsid w:val="003A37BF"/>
    <w:rsid w:val="003A41FF"/>
    <w:rsid w:val="003A51D8"/>
    <w:rsid w:val="003A56B5"/>
    <w:rsid w:val="003A6A58"/>
    <w:rsid w:val="003A7A0A"/>
    <w:rsid w:val="003B4CF2"/>
    <w:rsid w:val="003B58C6"/>
    <w:rsid w:val="003B60D8"/>
    <w:rsid w:val="003C3070"/>
    <w:rsid w:val="003C31B9"/>
    <w:rsid w:val="003C4DD7"/>
    <w:rsid w:val="003C78E8"/>
    <w:rsid w:val="003D091A"/>
    <w:rsid w:val="003D0BDD"/>
    <w:rsid w:val="003D308A"/>
    <w:rsid w:val="003D3458"/>
    <w:rsid w:val="003D6463"/>
    <w:rsid w:val="003E22FA"/>
    <w:rsid w:val="003E39C4"/>
    <w:rsid w:val="003F028B"/>
    <w:rsid w:val="003F119A"/>
    <w:rsid w:val="003F16DB"/>
    <w:rsid w:val="003F7816"/>
    <w:rsid w:val="00406E99"/>
    <w:rsid w:val="0041011A"/>
    <w:rsid w:val="00410FEC"/>
    <w:rsid w:val="00412A43"/>
    <w:rsid w:val="00412F0D"/>
    <w:rsid w:val="004134F1"/>
    <w:rsid w:val="00413AD6"/>
    <w:rsid w:val="004164C4"/>
    <w:rsid w:val="00416F5A"/>
    <w:rsid w:val="004247A4"/>
    <w:rsid w:val="0042533A"/>
    <w:rsid w:val="00425926"/>
    <w:rsid w:val="004266F7"/>
    <w:rsid w:val="00427111"/>
    <w:rsid w:val="00431B57"/>
    <w:rsid w:val="0043271B"/>
    <w:rsid w:val="004328DC"/>
    <w:rsid w:val="00432F40"/>
    <w:rsid w:val="00432F67"/>
    <w:rsid w:val="00435CDC"/>
    <w:rsid w:val="00443938"/>
    <w:rsid w:val="00451AAF"/>
    <w:rsid w:val="00451B80"/>
    <w:rsid w:val="00454AE5"/>
    <w:rsid w:val="004566C5"/>
    <w:rsid w:val="00457218"/>
    <w:rsid w:val="004608CD"/>
    <w:rsid w:val="00463411"/>
    <w:rsid w:val="0046606A"/>
    <w:rsid w:val="004678DD"/>
    <w:rsid w:val="00467DC5"/>
    <w:rsid w:val="00473DF2"/>
    <w:rsid w:val="0048245A"/>
    <w:rsid w:val="004911AB"/>
    <w:rsid w:val="00492828"/>
    <w:rsid w:val="00494CB8"/>
    <w:rsid w:val="004959FE"/>
    <w:rsid w:val="004A086E"/>
    <w:rsid w:val="004A21B7"/>
    <w:rsid w:val="004A2B48"/>
    <w:rsid w:val="004A2FBA"/>
    <w:rsid w:val="004A5CAC"/>
    <w:rsid w:val="004A6A45"/>
    <w:rsid w:val="004B4291"/>
    <w:rsid w:val="004B4EE4"/>
    <w:rsid w:val="004B61DC"/>
    <w:rsid w:val="004B67D5"/>
    <w:rsid w:val="004B754D"/>
    <w:rsid w:val="004C2BBB"/>
    <w:rsid w:val="004C4E7D"/>
    <w:rsid w:val="004C65B5"/>
    <w:rsid w:val="004D059F"/>
    <w:rsid w:val="004D21FB"/>
    <w:rsid w:val="004D42BC"/>
    <w:rsid w:val="004D7F82"/>
    <w:rsid w:val="004E052D"/>
    <w:rsid w:val="004E34A6"/>
    <w:rsid w:val="004E55CD"/>
    <w:rsid w:val="004F1204"/>
    <w:rsid w:val="004F2F97"/>
    <w:rsid w:val="004F500A"/>
    <w:rsid w:val="004F5344"/>
    <w:rsid w:val="004F6471"/>
    <w:rsid w:val="004F706E"/>
    <w:rsid w:val="00500C09"/>
    <w:rsid w:val="00503FDE"/>
    <w:rsid w:val="00504633"/>
    <w:rsid w:val="00505E0D"/>
    <w:rsid w:val="00507F5D"/>
    <w:rsid w:val="00512AA5"/>
    <w:rsid w:val="00513CEF"/>
    <w:rsid w:val="00517462"/>
    <w:rsid w:val="00522986"/>
    <w:rsid w:val="00525CD4"/>
    <w:rsid w:val="00527226"/>
    <w:rsid w:val="00527794"/>
    <w:rsid w:val="005278A7"/>
    <w:rsid w:val="005300CD"/>
    <w:rsid w:val="00533FC8"/>
    <w:rsid w:val="00536EA9"/>
    <w:rsid w:val="00544551"/>
    <w:rsid w:val="005469AF"/>
    <w:rsid w:val="00551EDD"/>
    <w:rsid w:val="00554748"/>
    <w:rsid w:val="00556546"/>
    <w:rsid w:val="0055739C"/>
    <w:rsid w:val="005629D8"/>
    <w:rsid w:val="00562A6E"/>
    <w:rsid w:val="00563A82"/>
    <w:rsid w:val="00563EF2"/>
    <w:rsid w:val="00565E92"/>
    <w:rsid w:val="005666BB"/>
    <w:rsid w:val="00570680"/>
    <w:rsid w:val="00571B7D"/>
    <w:rsid w:val="00575A4C"/>
    <w:rsid w:val="00576F06"/>
    <w:rsid w:val="005813AF"/>
    <w:rsid w:val="0058213F"/>
    <w:rsid w:val="00582F2E"/>
    <w:rsid w:val="00583119"/>
    <w:rsid w:val="0058545F"/>
    <w:rsid w:val="00587830"/>
    <w:rsid w:val="00587C71"/>
    <w:rsid w:val="005913FB"/>
    <w:rsid w:val="00593412"/>
    <w:rsid w:val="005934D3"/>
    <w:rsid w:val="00594186"/>
    <w:rsid w:val="00597F52"/>
    <w:rsid w:val="005A1CF4"/>
    <w:rsid w:val="005A2960"/>
    <w:rsid w:val="005A6827"/>
    <w:rsid w:val="005B1BF4"/>
    <w:rsid w:val="005B5D15"/>
    <w:rsid w:val="005B5DF5"/>
    <w:rsid w:val="005C100E"/>
    <w:rsid w:val="005C67F1"/>
    <w:rsid w:val="005C6D7F"/>
    <w:rsid w:val="005D0643"/>
    <w:rsid w:val="005D08A1"/>
    <w:rsid w:val="005D5375"/>
    <w:rsid w:val="005D555F"/>
    <w:rsid w:val="005D5885"/>
    <w:rsid w:val="005D6A86"/>
    <w:rsid w:val="005E686A"/>
    <w:rsid w:val="005E7BD5"/>
    <w:rsid w:val="005F0257"/>
    <w:rsid w:val="005F5C84"/>
    <w:rsid w:val="005F74A8"/>
    <w:rsid w:val="0060210D"/>
    <w:rsid w:val="006060B3"/>
    <w:rsid w:val="006115A6"/>
    <w:rsid w:val="00611D9E"/>
    <w:rsid w:val="0061451E"/>
    <w:rsid w:val="006157D1"/>
    <w:rsid w:val="006174B5"/>
    <w:rsid w:val="00622765"/>
    <w:rsid w:val="0062369D"/>
    <w:rsid w:val="0062422B"/>
    <w:rsid w:val="0062654E"/>
    <w:rsid w:val="0062669B"/>
    <w:rsid w:val="00627319"/>
    <w:rsid w:val="00627382"/>
    <w:rsid w:val="00627EDD"/>
    <w:rsid w:val="00631523"/>
    <w:rsid w:val="00632610"/>
    <w:rsid w:val="00636833"/>
    <w:rsid w:val="006426F0"/>
    <w:rsid w:val="0064296C"/>
    <w:rsid w:val="00642B85"/>
    <w:rsid w:val="00642E81"/>
    <w:rsid w:val="0064357F"/>
    <w:rsid w:val="00643F1F"/>
    <w:rsid w:val="0064574D"/>
    <w:rsid w:val="00646210"/>
    <w:rsid w:val="00655999"/>
    <w:rsid w:val="00656533"/>
    <w:rsid w:val="006575E9"/>
    <w:rsid w:val="00661164"/>
    <w:rsid w:val="006624F3"/>
    <w:rsid w:val="006626E6"/>
    <w:rsid w:val="00665572"/>
    <w:rsid w:val="00665FDA"/>
    <w:rsid w:val="0066668F"/>
    <w:rsid w:val="006762EA"/>
    <w:rsid w:val="00676B6F"/>
    <w:rsid w:val="006778D5"/>
    <w:rsid w:val="00687179"/>
    <w:rsid w:val="00690C3C"/>
    <w:rsid w:val="00691524"/>
    <w:rsid w:val="00694A6E"/>
    <w:rsid w:val="006A0BA8"/>
    <w:rsid w:val="006A32E9"/>
    <w:rsid w:val="006B03B8"/>
    <w:rsid w:val="006B298D"/>
    <w:rsid w:val="006B328F"/>
    <w:rsid w:val="006B4490"/>
    <w:rsid w:val="006B580B"/>
    <w:rsid w:val="006B732E"/>
    <w:rsid w:val="006C0D28"/>
    <w:rsid w:val="006C21C9"/>
    <w:rsid w:val="006C6256"/>
    <w:rsid w:val="006D32DD"/>
    <w:rsid w:val="006D340B"/>
    <w:rsid w:val="006D4BF6"/>
    <w:rsid w:val="006D5D60"/>
    <w:rsid w:val="006D629E"/>
    <w:rsid w:val="006E037F"/>
    <w:rsid w:val="006E5E1B"/>
    <w:rsid w:val="006F22FB"/>
    <w:rsid w:val="006F2E19"/>
    <w:rsid w:val="006F4063"/>
    <w:rsid w:val="007009AE"/>
    <w:rsid w:val="007013EA"/>
    <w:rsid w:val="00704433"/>
    <w:rsid w:val="007064BB"/>
    <w:rsid w:val="00707E18"/>
    <w:rsid w:val="00714E90"/>
    <w:rsid w:val="00715823"/>
    <w:rsid w:val="00716DE8"/>
    <w:rsid w:val="00720BAE"/>
    <w:rsid w:val="007210B3"/>
    <w:rsid w:val="00724B7F"/>
    <w:rsid w:val="00725C60"/>
    <w:rsid w:val="00726D5F"/>
    <w:rsid w:val="007272C2"/>
    <w:rsid w:val="00727C9D"/>
    <w:rsid w:val="00727EF2"/>
    <w:rsid w:val="00730067"/>
    <w:rsid w:val="00732566"/>
    <w:rsid w:val="00732ABB"/>
    <w:rsid w:val="00734428"/>
    <w:rsid w:val="00735E72"/>
    <w:rsid w:val="00737732"/>
    <w:rsid w:val="00740DCC"/>
    <w:rsid w:val="00742A60"/>
    <w:rsid w:val="00743663"/>
    <w:rsid w:val="00744986"/>
    <w:rsid w:val="00750EAA"/>
    <w:rsid w:val="00750FDD"/>
    <w:rsid w:val="0075360E"/>
    <w:rsid w:val="00753AFA"/>
    <w:rsid w:val="007637BA"/>
    <w:rsid w:val="00763B5C"/>
    <w:rsid w:val="007642B5"/>
    <w:rsid w:val="00767D0D"/>
    <w:rsid w:val="00771B80"/>
    <w:rsid w:val="00774338"/>
    <w:rsid w:val="00775131"/>
    <w:rsid w:val="007766F9"/>
    <w:rsid w:val="00777FCA"/>
    <w:rsid w:val="00781C2C"/>
    <w:rsid w:val="007820E0"/>
    <w:rsid w:val="007836F5"/>
    <w:rsid w:val="007920AF"/>
    <w:rsid w:val="00793855"/>
    <w:rsid w:val="007954F7"/>
    <w:rsid w:val="007977C4"/>
    <w:rsid w:val="007A3B02"/>
    <w:rsid w:val="007A51A4"/>
    <w:rsid w:val="007A56FF"/>
    <w:rsid w:val="007B031D"/>
    <w:rsid w:val="007B22FB"/>
    <w:rsid w:val="007B6A64"/>
    <w:rsid w:val="007C0C2C"/>
    <w:rsid w:val="007C0FD1"/>
    <w:rsid w:val="007C2303"/>
    <w:rsid w:val="007C4767"/>
    <w:rsid w:val="007C4E10"/>
    <w:rsid w:val="007C6052"/>
    <w:rsid w:val="007C667F"/>
    <w:rsid w:val="007D0740"/>
    <w:rsid w:val="007D0826"/>
    <w:rsid w:val="007D1AEC"/>
    <w:rsid w:val="007D2883"/>
    <w:rsid w:val="007D3B04"/>
    <w:rsid w:val="007D4590"/>
    <w:rsid w:val="007D4F41"/>
    <w:rsid w:val="007D6E77"/>
    <w:rsid w:val="007D7DAB"/>
    <w:rsid w:val="007E10D3"/>
    <w:rsid w:val="007E1269"/>
    <w:rsid w:val="007E290F"/>
    <w:rsid w:val="007E3FFF"/>
    <w:rsid w:val="007E400C"/>
    <w:rsid w:val="007E4280"/>
    <w:rsid w:val="007E6ABE"/>
    <w:rsid w:val="007F0268"/>
    <w:rsid w:val="007F14C4"/>
    <w:rsid w:val="007F4DF6"/>
    <w:rsid w:val="008033F8"/>
    <w:rsid w:val="00803C38"/>
    <w:rsid w:val="00804562"/>
    <w:rsid w:val="008074C5"/>
    <w:rsid w:val="00812AE5"/>
    <w:rsid w:val="00812EAD"/>
    <w:rsid w:val="00813BFE"/>
    <w:rsid w:val="00814837"/>
    <w:rsid w:val="00814EE2"/>
    <w:rsid w:val="00815277"/>
    <w:rsid w:val="008213FC"/>
    <w:rsid w:val="008219C5"/>
    <w:rsid w:val="008243D8"/>
    <w:rsid w:val="00825F41"/>
    <w:rsid w:val="00832C31"/>
    <w:rsid w:val="008346F4"/>
    <w:rsid w:val="00835368"/>
    <w:rsid w:val="0083603A"/>
    <w:rsid w:val="00836B3B"/>
    <w:rsid w:val="0083714B"/>
    <w:rsid w:val="008373A6"/>
    <w:rsid w:val="00842AEB"/>
    <w:rsid w:val="00842C17"/>
    <w:rsid w:val="0084619B"/>
    <w:rsid w:val="00850F32"/>
    <w:rsid w:val="008577A7"/>
    <w:rsid w:val="00863011"/>
    <w:rsid w:val="00867645"/>
    <w:rsid w:val="00867BBE"/>
    <w:rsid w:val="00871EED"/>
    <w:rsid w:val="00873031"/>
    <w:rsid w:val="00873C03"/>
    <w:rsid w:val="00875615"/>
    <w:rsid w:val="008838E6"/>
    <w:rsid w:val="0088411E"/>
    <w:rsid w:val="00886E9B"/>
    <w:rsid w:val="00892FF7"/>
    <w:rsid w:val="0089415D"/>
    <w:rsid w:val="008962D4"/>
    <w:rsid w:val="00897B4E"/>
    <w:rsid w:val="008A0F73"/>
    <w:rsid w:val="008A1362"/>
    <w:rsid w:val="008A1E81"/>
    <w:rsid w:val="008A2104"/>
    <w:rsid w:val="008A2DD1"/>
    <w:rsid w:val="008A45AB"/>
    <w:rsid w:val="008A543D"/>
    <w:rsid w:val="008B4B6E"/>
    <w:rsid w:val="008B4F30"/>
    <w:rsid w:val="008B6248"/>
    <w:rsid w:val="008B7CAF"/>
    <w:rsid w:val="008C568D"/>
    <w:rsid w:val="008C64F9"/>
    <w:rsid w:val="008D3165"/>
    <w:rsid w:val="008D58B4"/>
    <w:rsid w:val="008D5A40"/>
    <w:rsid w:val="008E5368"/>
    <w:rsid w:val="008E67E7"/>
    <w:rsid w:val="008F033E"/>
    <w:rsid w:val="008F4EF0"/>
    <w:rsid w:val="009058CF"/>
    <w:rsid w:val="00906AB1"/>
    <w:rsid w:val="00907A85"/>
    <w:rsid w:val="00911752"/>
    <w:rsid w:val="009131C7"/>
    <w:rsid w:val="0092073E"/>
    <w:rsid w:val="0092410E"/>
    <w:rsid w:val="009250AE"/>
    <w:rsid w:val="009267F8"/>
    <w:rsid w:val="009313B9"/>
    <w:rsid w:val="00933797"/>
    <w:rsid w:val="0093497C"/>
    <w:rsid w:val="0093534E"/>
    <w:rsid w:val="009354D9"/>
    <w:rsid w:val="00940357"/>
    <w:rsid w:val="00940D1A"/>
    <w:rsid w:val="00943857"/>
    <w:rsid w:val="00943EBD"/>
    <w:rsid w:val="00955746"/>
    <w:rsid w:val="00956996"/>
    <w:rsid w:val="009643FC"/>
    <w:rsid w:val="0097350E"/>
    <w:rsid w:val="00975461"/>
    <w:rsid w:val="0098475D"/>
    <w:rsid w:val="009855F3"/>
    <w:rsid w:val="009906D8"/>
    <w:rsid w:val="00991B46"/>
    <w:rsid w:val="00995874"/>
    <w:rsid w:val="00997295"/>
    <w:rsid w:val="009A1DF8"/>
    <w:rsid w:val="009A59FC"/>
    <w:rsid w:val="009A5B90"/>
    <w:rsid w:val="009A695C"/>
    <w:rsid w:val="009B3133"/>
    <w:rsid w:val="009B612D"/>
    <w:rsid w:val="009B6549"/>
    <w:rsid w:val="009C0D56"/>
    <w:rsid w:val="009C14AF"/>
    <w:rsid w:val="009C4E00"/>
    <w:rsid w:val="009C5453"/>
    <w:rsid w:val="009D22E4"/>
    <w:rsid w:val="009D3793"/>
    <w:rsid w:val="009D4473"/>
    <w:rsid w:val="009D4DDA"/>
    <w:rsid w:val="009D5BA6"/>
    <w:rsid w:val="009E04DC"/>
    <w:rsid w:val="009E0DC4"/>
    <w:rsid w:val="009E1BCD"/>
    <w:rsid w:val="009E2347"/>
    <w:rsid w:val="009E28F7"/>
    <w:rsid w:val="009E30C1"/>
    <w:rsid w:val="009E4CD3"/>
    <w:rsid w:val="009E5905"/>
    <w:rsid w:val="009F1EDE"/>
    <w:rsid w:val="009F3E70"/>
    <w:rsid w:val="009F5ED3"/>
    <w:rsid w:val="009F64BA"/>
    <w:rsid w:val="00A10847"/>
    <w:rsid w:val="00A155E5"/>
    <w:rsid w:val="00A266FA"/>
    <w:rsid w:val="00A26CA1"/>
    <w:rsid w:val="00A331AA"/>
    <w:rsid w:val="00A35739"/>
    <w:rsid w:val="00A35D5B"/>
    <w:rsid w:val="00A42051"/>
    <w:rsid w:val="00A43091"/>
    <w:rsid w:val="00A43DEA"/>
    <w:rsid w:val="00A465A6"/>
    <w:rsid w:val="00A468F6"/>
    <w:rsid w:val="00A50E05"/>
    <w:rsid w:val="00A50F56"/>
    <w:rsid w:val="00A521DE"/>
    <w:rsid w:val="00A542B6"/>
    <w:rsid w:val="00A5514B"/>
    <w:rsid w:val="00A55FE4"/>
    <w:rsid w:val="00A56438"/>
    <w:rsid w:val="00A60672"/>
    <w:rsid w:val="00A61FA2"/>
    <w:rsid w:val="00A6249C"/>
    <w:rsid w:val="00A656B9"/>
    <w:rsid w:val="00A65AEE"/>
    <w:rsid w:val="00A70D14"/>
    <w:rsid w:val="00A718E0"/>
    <w:rsid w:val="00A73610"/>
    <w:rsid w:val="00A75C35"/>
    <w:rsid w:val="00A90D01"/>
    <w:rsid w:val="00A936E5"/>
    <w:rsid w:val="00A9486A"/>
    <w:rsid w:val="00A96567"/>
    <w:rsid w:val="00A96F81"/>
    <w:rsid w:val="00A97714"/>
    <w:rsid w:val="00A97FE6"/>
    <w:rsid w:val="00AA02A2"/>
    <w:rsid w:val="00AA1636"/>
    <w:rsid w:val="00AA23BD"/>
    <w:rsid w:val="00AA4FCC"/>
    <w:rsid w:val="00AA598F"/>
    <w:rsid w:val="00AB0BD2"/>
    <w:rsid w:val="00AB0FB3"/>
    <w:rsid w:val="00AB2227"/>
    <w:rsid w:val="00AB25E6"/>
    <w:rsid w:val="00AB5145"/>
    <w:rsid w:val="00AB5EB1"/>
    <w:rsid w:val="00AB6292"/>
    <w:rsid w:val="00AB7914"/>
    <w:rsid w:val="00AC2308"/>
    <w:rsid w:val="00AC483C"/>
    <w:rsid w:val="00AC666B"/>
    <w:rsid w:val="00AC6A95"/>
    <w:rsid w:val="00AD407A"/>
    <w:rsid w:val="00AD7B73"/>
    <w:rsid w:val="00AE0BF5"/>
    <w:rsid w:val="00AE181F"/>
    <w:rsid w:val="00AE5F94"/>
    <w:rsid w:val="00AE67A3"/>
    <w:rsid w:val="00AF0FF0"/>
    <w:rsid w:val="00AF14A5"/>
    <w:rsid w:val="00AF188F"/>
    <w:rsid w:val="00AF1BC2"/>
    <w:rsid w:val="00AF50A1"/>
    <w:rsid w:val="00AF6AD0"/>
    <w:rsid w:val="00AF7DE7"/>
    <w:rsid w:val="00B0339E"/>
    <w:rsid w:val="00B050FA"/>
    <w:rsid w:val="00B115A3"/>
    <w:rsid w:val="00B1520D"/>
    <w:rsid w:val="00B25376"/>
    <w:rsid w:val="00B25D31"/>
    <w:rsid w:val="00B27A59"/>
    <w:rsid w:val="00B3306B"/>
    <w:rsid w:val="00B331EA"/>
    <w:rsid w:val="00B33CEF"/>
    <w:rsid w:val="00B34B98"/>
    <w:rsid w:val="00B35260"/>
    <w:rsid w:val="00B456E7"/>
    <w:rsid w:val="00B478A8"/>
    <w:rsid w:val="00B55709"/>
    <w:rsid w:val="00B56A41"/>
    <w:rsid w:val="00B57710"/>
    <w:rsid w:val="00B60CDC"/>
    <w:rsid w:val="00B633B0"/>
    <w:rsid w:val="00B649F6"/>
    <w:rsid w:val="00B64F94"/>
    <w:rsid w:val="00B667F8"/>
    <w:rsid w:val="00B66DBE"/>
    <w:rsid w:val="00B6716F"/>
    <w:rsid w:val="00B71BCE"/>
    <w:rsid w:val="00B729D7"/>
    <w:rsid w:val="00B747A7"/>
    <w:rsid w:val="00B75983"/>
    <w:rsid w:val="00B85DA8"/>
    <w:rsid w:val="00B86CB7"/>
    <w:rsid w:val="00B91138"/>
    <w:rsid w:val="00B92526"/>
    <w:rsid w:val="00B972A2"/>
    <w:rsid w:val="00BA0844"/>
    <w:rsid w:val="00BA1E01"/>
    <w:rsid w:val="00BA262A"/>
    <w:rsid w:val="00BA6673"/>
    <w:rsid w:val="00BA6C0A"/>
    <w:rsid w:val="00BA7014"/>
    <w:rsid w:val="00BA764D"/>
    <w:rsid w:val="00BB29ED"/>
    <w:rsid w:val="00BB3543"/>
    <w:rsid w:val="00BB420A"/>
    <w:rsid w:val="00BB5B56"/>
    <w:rsid w:val="00BB759B"/>
    <w:rsid w:val="00BC265E"/>
    <w:rsid w:val="00BC7701"/>
    <w:rsid w:val="00BD0430"/>
    <w:rsid w:val="00BD0FCA"/>
    <w:rsid w:val="00BD17C9"/>
    <w:rsid w:val="00BD229F"/>
    <w:rsid w:val="00BD234E"/>
    <w:rsid w:val="00BD27FF"/>
    <w:rsid w:val="00BD34F2"/>
    <w:rsid w:val="00BD745E"/>
    <w:rsid w:val="00BE011C"/>
    <w:rsid w:val="00BE0124"/>
    <w:rsid w:val="00BE56F2"/>
    <w:rsid w:val="00BF2A0D"/>
    <w:rsid w:val="00C001E7"/>
    <w:rsid w:val="00C02253"/>
    <w:rsid w:val="00C0371D"/>
    <w:rsid w:val="00C04308"/>
    <w:rsid w:val="00C047FE"/>
    <w:rsid w:val="00C04E56"/>
    <w:rsid w:val="00C06EBF"/>
    <w:rsid w:val="00C143B0"/>
    <w:rsid w:val="00C16385"/>
    <w:rsid w:val="00C17C40"/>
    <w:rsid w:val="00C20071"/>
    <w:rsid w:val="00C21342"/>
    <w:rsid w:val="00C22CD2"/>
    <w:rsid w:val="00C23941"/>
    <w:rsid w:val="00C2463B"/>
    <w:rsid w:val="00C24A94"/>
    <w:rsid w:val="00C31BE2"/>
    <w:rsid w:val="00C329FE"/>
    <w:rsid w:val="00C333A7"/>
    <w:rsid w:val="00C36A9C"/>
    <w:rsid w:val="00C37BB3"/>
    <w:rsid w:val="00C41A25"/>
    <w:rsid w:val="00C43AF9"/>
    <w:rsid w:val="00C465F8"/>
    <w:rsid w:val="00C46AA2"/>
    <w:rsid w:val="00C522F9"/>
    <w:rsid w:val="00C52EA7"/>
    <w:rsid w:val="00C52F40"/>
    <w:rsid w:val="00C537BA"/>
    <w:rsid w:val="00C54CD4"/>
    <w:rsid w:val="00C574D0"/>
    <w:rsid w:val="00C574FD"/>
    <w:rsid w:val="00C62DED"/>
    <w:rsid w:val="00C64D77"/>
    <w:rsid w:val="00C73972"/>
    <w:rsid w:val="00C75027"/>
    <w:rsid w:val="00C8229D"/>
    <w:rsid w:val="00C82E80"/>
    <w:rsid w:val="00C86853"/>
    <w:rsid w:val="00C90B4D"/>
    <w:rsid w:val="00C950B1"/>
    <w:rsid w:val="00CA12F8"/>
    <w:rsid w:val="00CA3839"/>
    <w:rsid w:val="00CA578C"/>
    <w:rsid w:val="00CB1C80"/>
    <w:rsid w:val="00CB1E30"/>
    <w:rsid w:val="00CB2445"/>
    <w:rsid w:val="00CB2A41"/>
    <w:rsid w:val="00CB35DD"/>
    <w:rsid w:val="00CB3C16"/>
    <w:rsid w:val="00CB3D28"/>
    <w:rsid w:val="00CB74AA"/>
    <w:rsid w:val="00CC281B"/>
    <w:rsid w:val="00CC65E8"/>
    <w:rsid w:val="00CD397B"/>
    <w:rsid w:val="00CD4300"/>
    <w:rsid w:val="00CD4F36"/>
    <w:rsid w:val="00CD60C0"/>
    <w:rsid w:val="00CD6760"/>
    <w:rsid w:val="00CE0A78"/>
    <w:rsid w:val="00CE2D2D"/>
    <w:rsid w:val="00CE6F71"/>
    <w:rsid w:val="00CF06C6"/>
    <w:rsid w:val="00CF1E1C"/>
    <w:rsid w:val="00CF34D9"/>
    <w:rsid w:val="00CF3536"/>
    <w:rsid w:val="00CF57A5"/>
    <w:rsid w:val="00CF58EF"/>
    <w:rsid w:val="00CF6B2B"/>
    <w:rsid w:val="00CF764B"/>
    <w:rsid w:val="00D00A02"/>
    <w:rsid w:val="00D00CFB"/>
    <w:rsid w:val="00D01D9D"/>
    <w:rsid w:val="00D034D5"/>
    <w:rsid w:val="00D04EDC"/>
    <w:rsid w:val="00D0651E"/>
    <w:rsid w:val="00D06EAE"/>
    <w:rsid w:val="00D100F2"/>
    <w:rsid w:val="00D10D92"/>
    <w:rsid w:val="00D111F1"/>
    <w:rsid w:val="00D123D3"/>
    <w:rsid w:val="00D22E54"/>
    <w:rsid w:val="00D2405B"/>
    <w:rsid w:val="00D24BA4"/>
    <w:rsid w:val="00D24BED"/>
    <w:rsid w:val="00D31DC5"/>
    <w:rsid w:val="00D42D67"/>
    <w:rsid w:val="00D43E5A"/>
    <w:rsid w:val="00D45A32"/>
    <w:rsid w:val="00D460FC"/>
    <w:rsid w:val="00D4679B"/>
    <w:rsid w:val="00D47D81"/>
    <w:rsid w:val="00D513D2"/>
    <w:rsid w:val="00D5466D"/>
    <w:rsid w:val="00D553C0"/>
    <w:rsid w:val="00D568AC"/>
    <w:rsid w:val="00D57B35"/>
    <w:rsid w:val="00D57F26"/>
    <w:rsid w:val="00D620CC"/>
    <w:rsid w:val="00D62676"/>
    <w:rsid w:val="00D64835"/>
    <w:rsid w:val="00D64E39"/>
    <w:rsid w:val="00D64FF2"/>
    <w:rsid w:val="00D6751C"/>
    <w:rsid w:val="00D74F82"/>
    <w:rsid w:val="00D75BB5"/>
    <w:rsid w:val="00D76B05"/>
    <w:rsid w:val="00D774B0"/>
    <w:rsid w:val="00D831EF"/>
    <w:rsid w:val="00D851C6"/>
    <w:rsid w:val="00D85DF4"/>
    <w:rsid w:val="00D90952"/>
    <w:rsid w:val="00D90CF4"/>
    <w:rsid w:val="00D91107"/>
    <w:rsid w:val="00D914CA"/>
    <w:rsid w:val="00D91902"/>
    <w:rsid w:val="00D954B1"/>
    <w:rsid w:val="00D9597D"/>
    <w:rsid w:val="00DA0AE8"/>
    <w:rsid w:val="00DA16EC"/>
    <w:rsid w:val="00DA1F50"/>
    <w:rsid w:val="00DA3DFC"/>
    <w:rsid w:val="00DA5062"/>
    <w:rsid w:val="00DA7C72"/>
    <w:rsid w:val="00DB39FC"/>
    <w:rsid w:val="00DB66ED"/>
    <w:rsid w:val="00DC0562"/>
    <w:rsid w:val="00DC0F77"/>
    <w:rsid w:val="00DC2A65"/>
    <w:rsid w:val="00DC3076"/>
    <w:rsid w:val="00DC57A6"/>
    <w:rsid w:val="00DC5EE5"/>
    <w:rsid w:val="00DC63EF"/>
    <w:rsid w:val="00DC7CCC"/>
    <w:rsid w:val="00DD2C74"/>
    <w:rsid w:val="00DD3DAE"/>
    <w:rsid w:val="00DD4047"/>
    <w:rsid w:val="00DE1D96"/>
    <w:rsid w:val="00DE3D42"/>
    <w:rsid w:val="00DE555B"/>
    <w:rsid w:val="00DF2003"/>
    <w:rsid w:val="00DF222E"/>
    <w:rsid w:val="00DF30DD"/>
    <w:rsid w:val="00DF455D"/>
    <w:rsid w:val="00DF472E"/>
    <w:rsid w:val="00DF4FC7"/>
    <w:rsid w:val="00DF5548"/>
    <w:rsid w:val="00DF55C5"/>
    <w:rsid w:val="00E01623"/>
    <w:rsid w:val="00E024DD"/>
    <w:rsid w:val="00E0301A"/>
    <w:rsid w:val="00E05720"/>
    <w:rsid w:val="00E0679C"/>
    <w:rsid w:val="00E10596"/>
    <w:rsid w:val="00E11A52"/>
    <w:rsid w:val="00E1354C"/>
    <w:rsid w:val="00E201BB"/>
    <w:rsid w:val="00E2069C"/>
    <w:rsid w:val="00E207FC"/>
    <w:rsid w:val="00E22DE0"/>
    <w:rsid w:val="00E24E1C"/>
    <w:rsid w:val="00E2500D"/>
    <w:rsid w:val="00E32AC9"/>
    <w:rsid w:val="00E36F16"/>
    <w:rsid w:val="00E42AFF"/>
    <w:rsid w:val="00E42D3E"/>
    <w:rsid w:val="00E44C82"/>
    <w:rsid w:val="00E44CA5"/>
    <w:rsid w:val="00E44F3A"/>
    <w:rsid w:val="00E5275D"/>
    <w:rsid w:val="00E529EE"/>
    <w:rsid w:val="00E53695"/>
    <w:rsid w:val="00E53E4D"/>
    <w:rsid w:val="00E61EBE"/>
    <w:rsid w:val="00E62979"/>
    <w:rsid w:val="00E62C29"/>
    <w:rsid w:val="00E62C32"/>
    <w:rsid w:val="00E64CC8"/>
    <w:rsid w:val="00E66A59"/>
    <w:rsid w:val="00E67E9E"/>
    <w:rsid w:val="00E70DCF"/>
    <w:rsid w:val="00E73653"/>
    <w:rsid w:val="00E73B91"/>
    <w:rsid w:val="00E7512C"/>
    <w:rsid w:val="00E76594"/>
    <w:rsid w:val="00E77986"/>
    <w:rsid w:val="00E8290F"/>
    <w:rsid w:val="00E83C78"/>
    <w:rsid w:val="00E846F8"/>
    <w:rsid w:val="00E86FBD"/>
    <w:rsid w:val="00E875AA"/>
    <w:rsid w:val="00E937CC"/>
    <w:rsid w:val="00E9432A"/>
    <w:rsid w:val="00E94D26"/>
    <w:rsid w:val="00E958B1"/>
    <w:rsid w:val="00E97F60"/>
    <w:rsid w:val="00EA050E"/>
    <w:rsid w:val="00EA2D1C"/>
    <w:rsid w:val="00EA379C"/>
    <w:rsid w:val="00EA39B1"/>
    <w:rsid w:val="00EA77D2"/>
    <w:rsid w:val="00EB46C7"/>
    <w:rsid w:val="00EB66A5"/>
    <w:rsid w:val="00EB6BAD"/>
    <w:rsid w:val="00EC0AD1"/>
    <w:rsid w:val="00EC4403"/>
    <w:rsid w:val="00EC6778"/>
    <w:rsid w:val="00ED0001"/>
    <w:rsid w:val="00ED0627"/>
    <w:rsid w:val="00ED7A53"/>
    <w:rsid w:val="00EE02CC"/>
    <w:rsid w:val="00EE0857"/>
    <w:rsid w:val="00EE1C5D"/>
    <w:rsid w:val="00EE545C"/>
    <w:rsid w:val="00EE57D9"/>
    <w:rsid w:val="00EE751C"/>
    <w:rsid w:val="00EE78F1"/>
    <w:rsid w:val="00EF0CDA"/>
    <w:rsid w:val="00EF2624"/>
    <w:rsid w:val="00EF2796"/>
    <w:rsid w:val="00F0623C"/>
    <w:rsid w:val="00F116F5"/>
    <w:rsid w:val="00F11E7D"/>
    <w:rsid w:val="00F12B1F"/>
    <w:rsid w:val="00F15017"/>
    <w:rsid w:val="00F15073"/>
    <w:rsid w:val="00F15E10"/>
    <w:rsid w:val="00F161F4"/>
    <w:rsid w:val="00F20516"/>
    <w:rsid w:val="00F21245"/>
    <w:rsid w:val="00F23A6D"/>
    <w:rsid w:val="00F31F8A"/>
    <w:rsid w:val="00F32D07"/>
    <w:rsid w:val="00F33706"/>
    <w:rsid w:val="00F35A54"/>
    <w:rsid w:val="00F42E94"/>
    <w:rsid w:val="00F457A6"/>
    <w:rsid w:val="00F4796A"/>
    <w:rsid w:val="00F5019F"/>
    <w:rsid w:val="00F510F8"/>
    <w:rsid w:val="00F5602C"/>
    <w:rsid w:val="00F57E16"/>
    <w:rsid w:val="00F60492"/>
    <w:rsid w:val="00F60FB4"/>
    <w:rsid w:val="00F616FF"/>
    <w:rsid w:val="00F639AB"/>
    <w:rsid w:val="00F63E00"/>
    <w:rsid w:val="00F63E0A"/>
    <w:rsid w:val="00F64B9C"/>
    <w:rsid w:val="00F671B9"/>
    <w:rsid w:val="00F6720D"/>
    <w:rsid w:val="00F726AA"/>
    <w:rsid w:val="00F7432B"/>
    <w:rsid w:val="00F750D0"/>
    <w:rsid w:val="00F813D1"/>
    <w:rsid w:val="00F81CDA"/>
    <w:rsid w:val="00F82538"/>
    <w:rsid w:val="00F84225"/>
    <w:rsid w:val="00F857CB"/>
    <w:rsid w:val="00F90535"/>
    <w:rsid w:val="00F90CFF"/>
    <w:rsid w:val="00F9307E"/>
    <w:rsid w:val="00F94D5B"/>
    <w:rsid w:val="00F96CCA"/>
    <w:rsid w:val="00F96DB7"/>
    <w:rsid w:val="00FA1B37"/>
    <w:rsid w:val="00FA7A02"/>
    <w:rsid w:val="00FB4292"/>
    <w:rsid w:val="00FB6B99"/>
    <w:rsid w:val="00FB6C97"/>
    <w:rsid w:val="00FB7933"/>
    <w:rsid w:val="00FC13EA"/>
    <w:rsid w:val="00FC1D44"/>
    <w:rsid w:val="00FC24D4"/>
    <w:rsid w:val="00FC4F53"/>
    <w:rsid w:val="00FD0D07"/>
    <w:rsid w:val="00FD107D"/>
    <w:rsid w:val="00FD3E7C"/>
    <w:rsid w:val="00FD403F"/>
    <w:rsid w:val="00FD6B4A"/>
    <w:rsid w:val="00FE0504"/>
    <w:rsid w:val="00FE19A5"/>
    <w:rsid w:val="00FE29B8"/>
    <w:rsid w:val="00FE3D62"/>
    <w:rsid w:val="00FE5B51"/>
    <w:rsid w:val="00FE5FCB"/>
    <w:rsid w:val="00FE79CB"/>
    <w:rsid w:val="00FE7BC0"/>
    <w:rsid w:val="00FF0249"/>
    <w:rsid w:val="00FF0A4B"/>
    <w:rsid w:val="00FF2B48"/>
    <w:rsid w:val="00FF4AA6"/>
    <w:rsid w:val="00FF63B3"/>
    <w:rsid w:val="402DA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E29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B7F"/>
    <w:rPr>
      <w:rFonts w:ascii="Times New Roman" w:hAnsi="Times New Roman" w:cs="Times New Roman"/>
      <w:lang w:eastAsia="en-GB"/>
    </w:rPr>
  </w:style>
  <w:style w:type="paragraph" w:styleId="Heading1">
    <w:name w:val="heading 1"/>
    <w:basedOn w:val="Normal"/>
    <w:link w:val="Heading1Char"/>
    <w:uiPriority w:val="9"/>
    <w:qFormat/>
    <w:rsid w:val="000C78AB"/>
    <w:pPr>
      <w:numPr>
        <w:numId w:val="1"/>
      </w:numPr>
      <w:spacing w:before="600" w:after="60" w:line="288" w:lineRule="auto"/>
      <w:outlineLvl w:val="0"/>
    </w:pPr>
    <w:rPr>
      <w:rFonts w:asciiTheme="maj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rsid w:val="000C78AB"/>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rsid w:val="000C78AB"/>
    <w:pPr>
      <w:numPr>
        <w:ilvl w:val="2"/>
        <w:numId w:val="1"/>
      </w:numPr>
      <w:spacing w:before="40" w:line="288" w:lineRule="auto"/>
      <w:outlineLvl w:val="2"/>
    </w:pPr>
    <w:rPr>
      <w:rFonts w:asciiTheme="majorHAnsi" w:eastAsiaTheme="majorEastAsia" w:hAnsiTheme="majorHAnsi" w:cstheme="majorBidi"/>
      <w:color w:val="5B9BD5" w:themeColor="accent1"/>
      <w:sz w:val="22"/>
      <w:lang w:val="en-US" w:eastAsia="ja-JP"/>
    </w:rPr>
  </w:style>
  <w:style w:type="paragraph" w:styleId="Heading4">
    <w:name w:val="heading 4"/>
    <w:basedOn w:val="Normal"/>
    <w:link w:val="Heading4Char"/>
    <w:uiPriority w:val="9"/>
    <w:semiHidden/>
    <w:unhideWhenUsed/>
    <w:qFormat/>
    <w:rsid w:val="000C78AB"/>
    <w:pPr>
      <w:numPr>
        <w:ilvl w:val="3"/>
        <w:numId w:val="1"/>
      </w:numPr>
      <w:spacing w:before="40" w:line="288" w:lineRule="auto"/>
      <w:outlineLvl w:val="3"/>
    </w:pPr>
    <w:rPr>
      <w:rFonts w:asciiTheme="majorHAnsi" w:eastAsiaTheme="majorEastAsia" w:hAnsiTheme="majorHAnsi" w:cstheme="majorBidi"/>
      <w:i/>
      <w:iCs/>
      <w:color w:val="5B9BD5" w:themeColor="accent1"/>
      <w:spacing w:val="6"/>
      <w:sz w:val="22"/>
      <w:szCs w:val="22"/>
      <w:lang w:val="en-US" w:eastAsia="ja-JP"/>
    </w:rPr>
  </w:style>
  <w:style w:type="paragraph" w:styleId="Heading5">
    <w:name w:val="heading 5"/>
    <w:basedOn w:val="Normal"/>
    <w:link w:val="Heading5Char"/>
    <w:uiPriority w:val="9"/>
    <w:semiHidden/>
    <w:unhideWhenUsed/>
    <w:qFormat/>
    <w:rsid w:val="000C78AB"/>
    <w:pPr>
      <w:numPr>
        <w:ilvl w:val="4"/>
        <w:numId w:val="1"/>
      </w:numPr>
      <w:spacing w:before="40"/>
      <w:outlineLvl w:val="4"/>
    </w:pPr>
    <w:rPr>
      <w:rFonts w:asciiTheme="majorHAnsi" w:eastAsiaTheme="majorEastAsia" w:hAnsiTheme="majorHAnsi" w:cstheme="majorBidi"/>
      <w:i/>
      <w:color w:val="ED7D31" w:themeColor="accent2"/>
      <w:spacing w:val="6"/>
      <w:lang w:val="en-US"/>
    </w:rPr>
  </w:style>
  <w:style w:type="paragraph" w:styleId="Heading6">
    <w:name w:val="heading 6"/>
    <w:basedOn w:val="Normal"/>
    <w:link w:val="Heading6Char"/>
    <w:uiPriority w:val="9"/>
    <w:semiHidden/>
    <w:unhideWhenUsed/>
    <w:qFormat/>
    <w:rsid w:val="000C78AB"/>
    <w:pPr>
      <w:numPr>
        <w:ilvl w:val="5"/>
        <w:numId w:val="1"/>
      </w:numPr>
      <w:spacing w:before="40"/>
      <w:outlineLvl w:val="5"/>
    </w:pPr>
    <w:rPr>
      <w:rFonts w:asciiTheme="majorHAnsi" w:eastAsiaTheme="majorEastAsia" w:hAnsiTheme="majorHAnsi" w:cstheme="majorBidi"/>
      <w:color w:val="ED7D31" w:themeColor="accent2"/>
      <w:spacing w:val="12"/>
      <w:lang w:val="en-US"/>
    </w:rPr>
  </w:style>
  <w:style w:type="paragraph" w:styleId="Heading7">
    <w:name w:val="heading 7"/>
    <w:basedOn w:val="Normal"/>
    <w:link w:val="Heading7Char"/>
    <w:uiPriority w:val="9"/>
    <w:semiHidden/>
    <w:unhideWhenUsed/>
    <w:qFormat/>
    <w:rsid w:val="000C78AB"/>
    <w:pPr>
      <w:numPr>
        <w:ilvl w:val="6"/>
        <w:numId w:val="1"/>
      </w:numPr>
      <w:spacing w:before="40"/>
      <w:outlineLvl w:val="6"/>
    </w:pPr>
    <w:rPr>
      <w:rFonts w:asciiTheme="majorHAnsi" w:eastAsiaTheme="majorEastAsia" w:hAnsiTheme="majorHAnsi" w:cstheme="majorBidi"/>
      <w:iCs/>
      <w:color w:val="ED7D31" w:themeColor="accent2"/>
      <w:lang w:val="en-US"/>
    </w:rPr>
  </w:style>
  <w:style w:type="paragraph" w:styleId="Heading8">
    <w:name w:val="heading 8"/>
    <w:basedOn w:val="Normal"/>
    <w:link w:val="Heading8Char"/>
    <w:uiPriority w:val="9"/>
    <w:semiHidden/>
    <w:unhideWhenUsed/>
    <w:qFormat/>
    <w:rsid w:val="000C78AB"/>
    <w:pPr>
      <w:numPr>
        <w:ilvl w:val="7"/>
        <w:numId w:val="1"/>
      </w:numPr>
      <w:spacing w:before="40"/>
      <w:outlineLvl w:val="7"/>
    </w:pPr>
    <w:rPr>
      <w:rFonts w:asciiTheme="majorHAnsi" w:eastAsiaTheme="majorEastAsia" w:hAnsiTheme="majorHAnsi" w:cstheme="majorBidi"/>
      <w:i/>
      <w:color w:val="F19D64" w:themeColor="accent2" w:themeTint="BF"/>
      <w:szCs w:val="21"/>
      <w:lang w:val="en-US"/>
    </w:rPr>
  </w:style>
  <w:style w:type="paragraph" w:styleId="Heading9">
    <w:name w:val="heading 9"/>
    <w:basedOn w:val="Normal"/>
    <w:link w:val="Heading9Char"/>
    <w:uiPriority w:val="9"/>
    <w:semiHidden/>
    <w:unhideWhenUsed/>
    <w:qFormat/>
    <w:rsid w:val="000C78AB"/>
    <w:pPr>
      <w:numPr>
        <w:ilvl w:val="8"/>
        <w:numId w:val="1"/>
      </w:numPr>
      <w:spacing w:before="40"/>
      <w:outlineLvl w:val="8"/>
    </w:pPr>
    <w:rPr>
      <w:rFonts w:asciiTheme="majorHAnsi" w:eastAsiaTheme="majorEastAsia" w:hAnsiTheme="majorHAnsi" w:cstheme="majorBidi"/>
      <w:iCs/>
      <w:color w:val="F19D64" w:themeColor="accent2" w:themeTint="BF"/>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78AB"/>
    <w:rPr>
      <w:rFonts w:asciiTheme="maj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sid w:val="000C78AB"/>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sid w:val="000C78AB"/>
    <w:rPr>
      <w:rFonts w:asciiTheme="majorHAnsi" w:eastAsiaTheme="majorEastAsia" w:hAnsiTheme="majorHAnsi" w:cstheme="majorBidi"/>
      <w:color w:val="5B9BD5" w:themeColor="accent1"/>
      <w:sz w:val="22"/>
      <w:lang w:val="en-US" w:eastAsia="ja-JP"/>
    </w:rPr>
  </w:style>
  <w:style w:type="character" w:customStyle="1" w:styleId="Heading4Char">
    <w:name w:val="Heading 4 Char"/>
    <w:basedOn w:val="DefaultParagraphFont"/>
    <w:link w:val="Heading4"/>
    <w:uiPriority w:val="9"/>
    <w:semiHidden/>
    <w:rsid w:val="000C78AB"/>
    <w:rPr>
      <w:rFonts w:asciiTheme="majorHAnsi" w:eastAsiaTheme="majorEastAsia" w:hAnsiTheme="majorHAnsi" w:cstheme="majorBidi"/>
      <w:i/>
      <w:iCs/>
      <w:color w:val="5B9BD5" w:themeColor="accent1"/>
      <w:spacing w:val="6"/>
      <w:sz w:val="22"/>
      <w:szCs w:val="22"/>
      <w:lang w:val="en-US" w:eastAsia="ja-JP"/>
    </w:rPr>
  </w:style>
  <w:style w:type="character" w:customStyle="1" w:styleId="Heading5Char">
    <w:name w:val="Heading 5 Char"/>
    <w:basedOn w:val="DefaultParagraphFont"/>
    <w:link w:val="Heading5"/>
    <w:uiPriority w:val="9"/>
    <w:semiHidden/>
    <w:rsid w:val="000C78AB"/>
    <w:rPr>
      <w:rFonts w:asciiTheme="majorHAnsi" w:eastAsiaTheme="majorEastAsia" w:hAnsiTheme="majorHAnsi" w:cstheme="majorBidi"/>
      <w:i/>
      <w:color w:val="ED7D31" w:themeColor="accent2"/>
      <w:spacing w:val="6"/>
      <w:lang w:val="en-US"/>
    </w:rPr>
  </w:style>
  <w:style w:type="character" w:customStyle="1" w:styleId="Heading6Char">
    <w:name w:val="Heading 6 Char"/>
    <w:basedOn w:val="DefaultParagraphFont"/>
    <w:link w:val="Heading6"/>
    <w:uiPriority w:val="9"/>
    <w:semiHidden/>
    <w:rsid w:val="000C78AB"/>
    <w:rPr>
      <w:rFonts w:asciiTheme="majorHAnsi" w:eastAsiaTheme="majorEastAsia" w:hAnsiTheme="majorHAnsi" w:cstheme="majorBidi"/>
      <w:color w:val="ED7D31" w:themeColor="accent2"/>
      <w:spacing w:val="12"/>
      <w:lang w:val="en-US"/>
    </w:rPr>
  </w:style>
  <w:style w:type="character" w:customStyle="1" w:styleId="Heading7Char">
    <w:name w:val="Heading 7 Char"/>
    <w:basedOn w:val="DefaultParagraphFont"/>
    <w:link w:val="Heading7"/>
    <w:uiPriority w:val="9"/>
    <w:semiHidden/>
    <w:rsid w:val="000C78AB"/>
    <w:rPr>
      <w:rFonts w:asciiTheme="majorHAnsi" w:eastAsiaTheme="majorEastAsia" w:hAnsiTheme="majorHAnsi" w:cstheme="majorBidi"/>
      <w:iCs/>
      <w:color w:val="ED7D31" w:themeColor="accent2"/>
      <w:lang w:val="en-US"/>
    </w:rPr>
  </w:style>
  <w:style w:type="character" w:customStyle="1" w:styleId="Heading8Char">
    <w:name w:val="Heading 8 Char"/>
    <w:basedOn w:val="DefaultParagraphFont"/>
    <w:link w:val="Heading8"/>
    <w:uiPriority w:val="9"/>
    <w:semiHidden/>
    <w:rsid w:val="000C78AB"/>
    <w:rPr>
      <w:rFonts w:asciiTheme="majorHAnsi" w:eastAsiaTheme="majorEastAsia" w:hAnsiTheme="majorHAnsi" w:cstheme="majorBidi"/>
      <w:i/>
      <w:color w:val="F19D64" w:themeColor="accent2" w:themeTint="BF"/>
      <w:szCs w:val="21"/>
      <w:lang w:val="en-US"/>
    </w:rPr>
  </w:style>
  <w:style w:type="character" w:customStyle="1" w:styleId="Heading9Char">
    <w:name w:val="Heading 9 Char"/>
    <w:basedOn w:val="DefaultParagraphFont"/>
    <w:link w:val="Heading9"/>
    <w:uiPriority w:val="9"/>
    <w:semiHidden/>
    <w:rsid w:val="000C78AB"/>
    <w:rPr>
      <w:rFonts w:asciiTheme="majorHAnsi" w:eastAsiaTheme="majorEastAsia" w:hAnsiTheme="majorHAnsi" w:cstheme="majorBidi"/>
      <w:iCs/>
      <w:color w:val="F19D64" w:themeColor="accent2" w:themeTint="BF"/>
      <w:szCs w:val="21"/>
      <w:lang w:val="en-US"/>
    </w:rPr>
  </w:style>
  <w:style w:type="character" w:customStyle="1" w:styleId="apple-converted-space">
    <w:name w:val="apple-converted-space"/>
    <w:basedOn w:val="DefaultParagraphFont"/>
    <w:rsid w:val="000C78AB"/>
  </w:style>
  <w:style w:type="character" w:styleId="Emphasis">
    <w:name w:val="Emphasis"/>
    <w:basedOn w:val="DefaultParagraphFont"/>
    <w:uiPriority w:val="20"/>
    <w:qFormat/>
    <w:rsid w:val="000C78AB"/>
    <w:rPr>
      <w:i/>
      <w:iCs/>
    </w:rPr>
  </w:style>
  <w:style w:type="character" w:styleId="Hyperlink">
    <w:name w:val="Hyperlink"/>
    <w:basedOn w:val="DefaultParagraphFont"/>
    <w:uiPriority w:val="99"/>
    <w:unhideWhenUsed/>
    <w:rsid w:val="000C78AB"/>
    <w:rPr>
      <w:color w:val="0000FF"/>
      <w:u w:val="single"/>
    </w:rPr>
  </w:style>
  <w:style w:type="character" w:customStyle="1" w:styleId="nlmyear">
    <w:name w:val="nlm_year"/>
    <w:basedOn w:val="DefaultParagraphFont"/>
    <w:rsid w:val="000C78AB"/>
  </w:style>
  <w:style w:type="paragraph" w:styleId="Footer">
    <w:name w:val="footer"/>
    <w:basedOn w:val="Normal"/>
    <w:link w:val="FooterChar"/>
    <w:uiPriority w:val="99"/>
    <w:unhideWhenUsed/>
    <w:qFormat/>
    <w:rsid w:val="000C78AB"/>
    <w:pPr>
      <w:ind w:left="360"/>
    </w:pPr>
    <w:rPr>
      <w:color w:val="5B9BD5" w:themeColor="accent1"/>
      <w:sz w:val="22"/>
      <w:szCs w:val="22"/>
      <w:lang w:val="en-US" w:eastAsia="ja-JP"/>
    </w:rPr>
  </w:style>
  <w:style w:type="character" w:customStyle="1" w:styleId="FooterChar">
    <w:name w:val="Footer Char"/>
    <w:basedOn w:val="DefaultParagraphFont"/>
    <w:link w:val="Footer"/>
    <w:uiPriority w:val="99"/>
    <w:rsid w:val="000C78AB"/>
    <w:rPr>
      <w:color w:val="5B9BD5" w:themeColor="accent1"/>
      <w:sz w:val="22"/>
      <w:szCs w:val="22"/>
      <w:lang w:val="en-US" w:eastAsia="ja-JP"/>
    </w:rPr>
  </w:style>
  <w:style w:type="paragraph" w:styleId="ListParagraph">
    <w:name w:val="List Paragraph"/>
    <w:basedOn w:val="Normal"/>
    <w:uiPriority w:val="34"/>
    <w:unhideWhenUsed/>
    <w:qFormat/>
    <w:rsid w:val="000C78AB"/>
    <w:pPr>
      <w:ind w:left="720"/>
      <w:contextualSpacing/>
    </w:pPr>
    <w:rPr>
      <w:lang w:val="en-US"/>
    </w:rPr>
  </w:style>
  <w:style w:type="character" w:customStyle="1" w:styleId="harvardtitle">
    <w:name w:val="harvard_title"/>
    <w:basedOn w:val="DefaultParagraphFont"/>
    <w:rsid w:val="00D0651E"/>
  </w:style>
  <w:style w:type="paragraph" w:customStyle="1" w:styleId="TextBody">
    <w:name w:val="Text Body"/>
    <w:basedOn w:val="Normal"/>
    <w:rsid w:val="001858DC"/>
    <w:pPr>
      <w:widowControl w:val="0"/>
      <w:suppressAutoHyphens/>
      <w:spacing w:after="283"/>
    </w:pPr>
    <w:rPr>
      <w:rFonts w:eastAsia="SimSun" w:cs="Lucida Sans"/>
      <w:lang w:eastAsia="zh-CN" w:bidi="hi-IN"/>
    </w:rPr>
  </w:style>
  <w:style w:type="character" w:styleId="FollowedHyperlink">
    <w:name w:val="FollowedHyperlink"/>
    <w:basedOn w:val="DefaultParagraphFont"/>
    <w:uiPriority w:val="99"/>
    <w:semiHidden/>
    <w:unhideWhenUsed/>
    <w:rsid w:val="000D58DC"/>
    <w:rPr>
      <w:color w:val="954F72" w:themeColor="followedHyperlink"/>
      <w:u w:val="single"/>
    </w:rPr>
  </w:style>
  <w:style w:type="character" w:styleId="CommentReference">
    <w:name w:val="annotation reference"/>
    <w:basedOn w:val="DefaultParagraphFont"/>
    <w:uiPriority w:val="99"/>
    <w:semiHidden/>
    <w:unhideWhenUsed/>
    <w:rsid w:val="00272198"/>
    <w:rPr>
      <w:sz w:val="18"/>
      <w:szCs w:val="18"/>
    </w:rPr>
  </w:style>
  <w:style w:type="paragraph" w:styleId="CommentText">
    <w:name w:val="annotation text"/>
    <w:basedOn w:val="Normal"/>
    <w:link w:val="CommentTextChar"/>
    <w:uiPriority w:val="99"/>
    <w:semiHidden/>
    <w:unhideWhenUsed/>
    <w:rsid w:val="00272198"/>
  </w:style>
  <w:style w:type="character" w:customStyle="1" w:styleId="CommentTextChar">
    <w:name w:val="Comment Text Char"/>
    <w:basedOn w:val="DefaultParagraphFont"/>
    <w:link w:val="CommentText"/>
    <w:uiPriority w:val="99"/>
    <w:semiHidden/>
    <w:rsid w:val="00272198"/>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72198"/>
    <w:rPr>
      <w:b/>
      <w:bCs/>
      <w:sz w:val="20"/>
      <w:szCs w:val="20"/>
    </w:rPr>
  </w:style>
  <w:style w:type="character" w:customStyle="1" w:styleId="CommentSubjectChar">
    <w:name w:val="Comment Subject Char"/>
    <w:basedOn w:val="CommentTextChar"/>
    <w:link w:val="CommentSubject"/>
    <w:uiPriority w:val="99"/>
    <w:semiHidden/>
    <w:rsid w:val="0027219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72198"/>
    <w:rPr>
      <w:sz w:val="18"/>
      <w:szCs w:val="18"/>
    </w:rPr>
  </w:style>
  <w:style w:type="character" w:customStyle="1" w:styleId="BalloonTextChar">
    <w:name w:val="Balloon Text Char"/>
    <w:basedOn w:val="DefaultParagraphFont"/>
    <w:link w:val="BalloonText"/>
    <w:uiPriority w:val="99"/>
    <w:semiHidden/>
    <w:rsid w:val="00272198"/>
    <w:rPr>
      <w:rFonts w:ascii="Times New Roman" w:hAnsi="Times New Roman" w:cs="Times New Roman"/>
      <w:sz w:val="18"/>
      <w:szCs w:val="18"/>
      <w:lang w:eastAsia="en-GB"/>
    </w:rPr>
  </w:style>
  <w:style w:type="character" w:styleId="PageNumber">
    <w:name w:val="page number"/>
    <w:basedOn w:val="DefaultParagraphFont"/>
    <w:uiPriority w:val="99"/>
    <w:semiHidden/>
    <w:unhideWhenUsed/>
    <w:rsid w:val="00836B3B"/>
  </w:style>
  <w:style w:type="paragraph" w:styleId="Header">
    <w:name w:val="header"/>
    <w:basedOn w:val="Normal"/>
    <w:link w:val="HeaderChar"/>
    <w:uiPriority w:val="99"/>
    <w:unhideWhenUsed/>
    <w:rsid w:val="004134F1"/>
    <w:pPr>
      <w:tabs>
        <w:tab w:val="center" w:pos="4513"/>
        <w:tab w:val="right" w:pos="9026"/>
      </w:tabs>
    </w:pPr>
  </w:style>
  <w:style w:type="character" w:customStyle="1" w:styleId="HeaderChar">
    <w:name w:val="Header Char"/>
    <w:basedOn w:val="DefaultParagraphFont"/>
    <w:link w:val="Header"/>
    <w:uiPriority w:val="99"/>
    <w:rsid w:val="004134F1"/>
    <w:rPr>
      <w:rFonts w:ascii="Times New Roman" w:hAnsi="Times New Roman" w:cs="Times New Roman"/>
      <w:lang w:eastAsia="en-GB"/>
    </w:rPr>
  </w:style>
  <w:style w:type="character" w:customStyle="1" w:styleId="hlfld-contribauthor">
    <w:name w:val="hlfld-contribauthor"/>
    <w:basedOn w:val="DefaultParagraphFont"/>
    <w:rsid w:val="008A2104"/>
  </w:style>
  <w:style w:type="character" w:customStyle="1" w:styleId="nlmgiven-names">
    <w:name w:val="nlm_given-names"/>
    <w:basedOn w:val="DefaultParagraphFont"/>
    <w:rsid w:val="008A2104"/>
  </w:style>
  <w:style w:type="character" w:customStyle="1" w:styleId="nlmarticle-title">
    <w:name w:val="nlm_article-title"/>
    <w:basedOn w:val="DefaultParagraphFont"/>
    <w:rsid w:val="008A2104"/>
  </w:style>
  <w:style w:type="character" w:customStyle="1" w:styleId="nlmpublisher-loc">
    <w:name w:val="nlm_publisher-loc"/>
    <w:basedOn w:val="DefaultParagraphFont"/>
    <w:rsid w:val="008A2104"/>
  </w:style>
  <w:style w:type="character" w:customStyle="1" w:styleId="nlmpublisher-name">
    <w:name w:val="nlm_publisher-name"/>
    <w:basedOn w:val="DefaultParagraphFont"/>
    <w:rsid w:val="008A2104"/>
  </w:style>
  <w:style w:type="character" w:customStyle="1" w:styleId="highlight">
    <w:name w:val="highlight"/>
    <w:basedOn w:val="DefaultParagraphFont"/>
    <w:rsid w:val="00FE79CB"/>
  </w:style>
  <w:style w:type="paragraph" w:styleId="FootnoteText">
    <w:name w:val="footnote text"/>
    <w:basedOn w:val="Normal"/>
    <w:link w:val="FootnoteTextChar"/>
    <w:uiPriority w:val="99"/>
    <w:unhideWhenUsed/>
    <w:rsid w:val="008B4F30"/>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8B4F30"/>
  </w:style>
  <w:style w:type="character" w:styleId="FootnoteReference">
    <w:name w:val="footnote reference"/>
    <w:basedOn w:val="DefaultParagraphFont"/>
    <w:uiPriority w:val="99"/>
    <w:unhideWhenUsed/>
    <w:rsid w:val="008B4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400">
      <w:bodyDiv w:val="1"/>
      <w:marLeft w:val="0"/>
      <w:marRight w:val="0"/>
      <w:marTop w:val="0"/>
      <w:marBottom w:val="0"/>
      <w:divBdr>
        <w:top w:val="none" w:sz="0" w:space="0" w:color="auto"/>
        <w:left w:val="none" w:sz="0" w:space="0" w:color="auto"/>
        <w:bottom w:val="none" w:sz="0" w:space="0" w:color="auto"/>
        <w:right w:val="none" w:sz="0" w:space="0" w:color="auto"/>
      </w:divBdr>
    </w:div>
    <w:div w:id="86464525">
      <w:bodyDiv w:val="1"/>
      <w:marLeft w:val="0"/>
      <w:marRight w:val="0"/>
      <w:marTop w:val="0"/>
      <w:marBottom w:val="0"/>
      <w:divBdr>
        <w:top w:val="none" w:sz="0" w:space="0" w:color="auto"/>
        <w:left w:val="none" w:sz="0" w:space="0" w:color="auto"/>
        <w:bottom w:val="none" w:sz="0" w:space="0" w:color="auto"/>
        <w:right w:val="none" w:sz="0" w:space="0" w:color="auto"/>
      </w:divBdr>
    </w:div>
    <w:div w:id="161287376">
      <w:bodyDiv w:val="1"/>
      <w:marLeft w:val="0"/>
      <w:marRight w:val="0"/>
      <w:marTop w:val="0"/>
      <w:marBottom w:val="0"/>
      <w:divBdr>
        <w:top w:val="none" w:sz="0" w:space="0" w:color="auto"/>
        <w:left w:val="none" w:sz="0" w:space="0" w:color="auto"/>
        <w:bottom w:val="none" w:sz="0" w:space="0" w:color="auto"/>
        <w:right w:val="none" w:sz="0" w:space="0" w:color="auto"/>
      </w:divBdr>
    </w:div>
    <w:div w:id="176971164">
      <w:bodyDiv w:val="1"/>
      <w:marLeft w:val="0"/>
      <w:marRight w:val="0"/>
      <w:marTop w:val="0"/>
      <w:marBottom w:val="0"/>
      <w:divBdr>
        <w:top w:val="none" w:sz="0" w:space="0" w:color="auto"/>
        <w:left w:val="none" w:sz="0" w:space="0" w:color="auto"/>
        <w:bottom w:val="none" w:sz="0" w:space="0" w:color="auto"/>
        <w:right w:val="none" w:sz="0" w:space="0" w:color="auto"/>
      </w:divBdr>
    </w:div>
    <w:div w:id="180171724">
      <w:bodyDiv w:val="1"/>
      <w:marLeft w:val="0"/>
      <w:marRight w:val="0"/>
      <w:marTop w:val="0"/>
      <w:marBottom w:val="0"/>
      <w:divBdr>
        <w:top w:val="none" w:sz="0" w:space="0" w:color="auto"/>
        <w:left w:val="none" w:sz="0" w:space="0" w:color="auto"/>
        <w:bottom w:val="none" w:sz="0" w:space="0" w:color="auto"/>
        <w:right w:val="none" w:sz="0" w:space="0" w:color="auto"/>
      </w:divBdr>
    </w:div>
    <w:div w:id="195578945">
      <w:bodyDiv w:val="1"/>
      <w:marLeft w:val="0"/>
      <w:marRight w:val="0"/>
      <w:marTop w:val="0"/>
      <w:marBottom w:val="0"/>
      <w:divBdr>
        <w:top w:val="none" w:sz="0" w:space="0" w:color="auto"/>
        <w:left w:val="none" w:sz="0" w:space="0" w:color="auto"/>
        <w:bottom w:val="none" w:sz="0" w:space="0" w:color="auto"/>
        <w:right w:val="none" w:sz="0" w:space="0" w:color="auto"/>
      </w:divBdr>
    </w:div>
    <w:div w:id="266154495">
      <w:bodyDiv w:val="1"/>
      <w:marLeft w:val="0"/>
      <w:marRight w:val="0"/>
      <w:marTop w:val="0"/>
      <w:marBottom w:val="0"/>
      <w:divBdr>
        <w:top w:val="none" w:sz="0" w:space="0" w:color="auto"/>
        <w:left w:val="none" w:sz="0" w:space="0" w:color="auto"/>
        <w:bottom w:val="none" w:sz="0" w:space="0" w:color="auto"/>
        <w:right w:val="none" w:sz="0" w:space="0" w:color="auto"/>
      </w:divBdr>
    </w:div>
    <w:div w:id="282269697">
      <w:bodyDiv w:val="1"/>
      <w:marLeft w:val="0"/>
      <w:marRight w:val="0"/>
      <w:marTop w:val="0"/>
      <w:marBottom w:val="0"/>
      <w:divBdr>
        <w:top w:val="none" w:sz="0" w:space="0" w:color="auto"/>
        <w:left w:val="none" w:sz="0" w:space="0" w:color="auto"/>
        <w:bottom w:val="none" w:sz="0" w:space="0" w:color="auto"/>
        <w:right w:val="none" w:sz="0" w:space="0" w:color="auto"/>
      </w:divBdr>
    </w:div>
    <w:div w:id="324207334">
      <w:bodyDiv w:val="1"/>
      <w:marLeft w:val="0"/>
      <w:marRight w:val="0"/>
      <w:marTop w:val="0"/>
      <w:marBottom w:val="0"/>
      <w:divBdr>
        <w:top w:val="none" w:sz="0" w:space="0" w:color="auto"/>
        <w:left w:val="none" w:sz="0" w:space="0" w:color="auto"/>
        <w:bottom w:val="none" w:sz="0" w:space="0" w:color="auto"/>
        <w:right w:val="none" w:sz="0" w:space="0" w:color="auto"/>
      </w:divBdr>
    </w:div>
    <w:div w:id="353772984">
      <w:bodyDiv w:val="1"/>
      <w:marLeft w:val="0"/>
      <w:marRight w:val="0"/>
      <w:marTop w:val="0"/>
      <w:marBottom w:val="0"/>
      <w:divBdr>
        <w:top w:val="none" w:sz="0" w:space="0" w:color="auto"/>
        <w:left w:val="none" w:sz="0" w:space="0" w:color="auto"/>
        <w:bottom w:val="none" w:sz="0" w:space="0" w:color="auto"/>
        <w:right w:val="none" w:sz="0" w:space="0" w:color="auto"/>
      </w:divBdr>
    </w:div>
    <w:div w:id="368266643">
      <w:bodyDiv w:val="1"/>
      <w:marLeft w:val="0"/>
      <w:marRight w:val="0"/>
      <w:marTop w:val="0"/>
      <w:marBottom w:val="0"/>
      <w:divBdr>
        <w:top w:val="none" w:sz="0" w:space="0" w:color="auto"/>
        <w:left w:val="none" w:sz="0" w:space="0" w:color="auto"/>
        <w:bottom w:val="none" w:sz="0" w:space="0" w:color="auto"/>
        <w:right w:val="none" w:sz="0" w:space="0" w:color="auto"/>
      </w:divBdr>
    </w:div>
    <w:div w:id="432168289">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41525801">
      <w:bodyDiv w:val="1"/>
      <w:marLeft w:val="0"/>
      <w:marRight w:val="0"/>
      <w:marTop w:val="0"/>
      <w:marBottom w:val="0"/>
      <w:divBdr>
        <w:top w:val="none" w:sz="0" w:space="0" w:color="auto"/>
        <w:left w:val="none" w:sz="0" w:space="0" w:color="auto"/>
        <w:bottom w:val="none" w:sz="0" w:space="0" w:color="auto"/>
        <w:right w:val="none" w:sz="0" w:space="0" w:color="auto"/>
      </w:divBdr>
    </w:div>
    <w:div w:id="555361134">
      <w:bodyDiv w:val="1"/>
      <w:marLeft w:val="0"/>
      <w:marRight w:val="0"/>
      <w:marTop w:val="0"/>
      <w:marBottom w:val="0"/>
      <w:divBdr>
        <w:top w:val="none" w:sz="0" w:space="0" w:color="auto"/>
        <w:left w:val="none" w:sz="0" w:space="0" w:color="auto"/>
        <w:bottom w:val="none" w:sz="0" w:space="0" w:color="auto"/>
        <w:right w:val="none" w:sz="0" w:space="0" w:color="auto"/>
      </w:divBdr>
    </w:div>
    <w:div w:id="613944823">
      <w:bodyDiv w:val="1"/>
      <w:marLeft w:val="0"/>
      <w:marRight w:val="0"/>
      <w:marTop w:val="0"/>
      <w:marBottom w:val="0"/>
      <w:divBdr>
        <w:top w:val="none" w:sz="0" w:space="0" w:color="auto"/>
        <w:left w:val="none" w:sz="0" w:space="0" w:color="auto"/>
        <w:bottom w:val="none" w:sz="0" w:space="0" w:color="auto"/>
        <w:right w:val="none" w:sz="0" w:space="0" w:color="auto"/>
      </w:divBdr>
    </w:div>
    <w:div w:id="626863194">
      <w:bodyDiv w:val="1"/>
      <w:marLeft w:val="0"/>
      <w:marRight w:val="0"/>
      <w:marTop w:val="0"/>
      <w:marBottom w:val="0"/>
      <w:divBdr>
        <w:top w:val="none" w:sz="0" w:space="0" w:color="auto"/>
        <w:left w:val="none" w:sz="0" w:space="0" w:color="auto"/>
        <w:bottom w:val="none" w:sz="0" w:space="0" w:color="auto"/>
        <w:right w:val="none" w:sz="0" w:space="0" w:color="auto"/>
      </w:divBdr>
    </w:div>
    <w:div w:id="638345144">
      <w:bodyDiv w:val="1"/>
      <w:marLeft w:val="0"/>
      <w:marRight w:val="0"/>
      <w:marTop w:val="0"/>
      <w:marBottom w:val="0"/>
      <w:divBdr>
        <w:top w:val="none" w:sz="0" w:space="0" w:color="auto"/>
        <w:left w:val="none" w:sz="0" w:space="0" w:color="auto"/>
        <w:bottom w:val="none" w:sz="0" w:space="0" w:color="auto"/>
        <w:right w:val="none" w:sz="0" w:space="0" w:color="auto"/>
      </w:divBdr>
    </w:div>
    <w:div w:id="678587105">
      <w:bodyDiv w:val="1"/>
      <w:marLeft w:val="0"/>
      <w:marRight w:val="0"/>
      <w:marTop w:val="0"/>
      <w:marBottom w:val="0"/>
      <w:divBdr>
        <w:top w:val="none" w:sz="0" w:space="0" w:color="auto"/>
        <w:left w:val="none" w:sz="0" w:space="0" w:color="auto"/>
        <w:bottom w:val="none" w:sz="0" w:space="0" w:color="auto"/>
        <w:right w:val="none" w:sz="0" w:space="0" w:color="auto"/>
      </w:divBdr>
    </w:div>
    <w:div w:id="678698558">
      <w:bodyDiv w:val="1"/>
      <w:marLeft w:val="0"/>
      <w:marRight w:val="0"/>
      <w:marTop w:val="0"/>
      <w:marBottom w:val="0"/>
      <w:divBdr>
        <w:top w:val="none" w:sz="0" w:space="0" w:color="auto"/>
        <w:left w:val="none" w:sz="0" w:space="0" w:color="auto"/>
        <w:bottom w:val="none" w:sz="0" w:space="0" w:color="auto"/>
        <w:right w:val="none" w:sz="0" w:space="0" w:color="auto"/>
      </w:divBdr>
    </w:div>
    <w:div w:id="729308603">
      <w:bodyDiv w:val="1"/>
      <w:marLeft w:val="0"/>
      <w:marRight w:val="0"/>
      <w:marTop w:val="0"/>
      <w:marBottom w:val="0"/>
      <w:divBdr>
        <w:top w:val="none" w:sz="0" w:space="0" w:color="auto"/>
        <w:left w:val="none" w:sz="0" w:space="0" w:color="auto"/>
        <w:bottom w:val="none" w:sz="0" w:space="0" w:color="auto"/>
        <w:right w:val="none" w:sz="0" w:space="0" w:color="auto"/>
      </w:divBdr>
    </w:div>
    <w:div w:id="785736582">
      <w:bodyDiv w:val="1"/>
      <w:marLeft w:val="0"/>
      <w:marRight w:val="0"/>
      <w:marTop w:val="0"/>
      <w:marBottom w:val="0"/>
      <w:divBdr>
        <w:top w:val="none" w:sz="0" w:space="0" w:color="auto"/>
        <w:left w:val="none" w:sz="0" w:space="0" w:color="auto"/>
        <w:bottom w:val="none" w:sz="0" w:space="0" w:color="auto"/>
        <w:right w:val="none" w:sz="0" w:space="0" w:color="auto"/>
      </w:divBdr>
    </w:div>
    <w:div w:id="802388063">
      <w:bodyDiv w:val="1"/>
      <w:marLeft w:val="0"/>
      <w:marRight w:val="0"/>
      <w:marTop w:val="0"/>
      <w:marBottom w:val="0"/>
      <w:divBdr>
        <w:top w:val="none" w:sz="0" w:space="0" w:color="auto"/>
        <w:left w:val="none" w:sz="0" w:space="0" w:color="auto"/>
        <w:bottom w:val="none" w:sz="0" w:space="0" w:color="auto"/>
        <w:right w:val="none" w:sz="0" w:space="0" w:color="auto"/>
      </w:divBdr>
    </w:div>
    <w:div w:id="806702359">
      <w:bodyDiv w:val="1"/>
      <w:marLeft w:val="0"/>
      <w:marRight w:val="0"/>
      <w:marTop w:val="0"/>
      <w:marBottom w:val="0"/>
      <w:divBdr>
        <w:top w:val="none" w:sz="0" w:space="0" w:color="auto"/>
        <w:left w:val="none" w:sz="0" w:space="0" w:color="auto"/>
        <w:bottom w:val="none" w:sz="0" w:space="0" w:color="auto"/>
        <w:right w:val="none" w:sz="0" w:space="0" w:color="auto"/>
      </w:divBdr>
    </w:div>
    <w:div w:id="849678512">
      <w:bodyDiv w:val="1"/>
      <w:marLeft w:val="0"/>
      <w:marRight w:val="0"/>
      <w:marTop w:val="0"/>
      <w:marBottom w:val="0"/>
      <w:divBdr>
        <w:top w:val="none" w:sz="0" w:space="0" w:color="auto"/>
        <w:left w:val="none" w:sz="0" w:space="0" w:color="auto"/>
        <w:bottom w:val="none" w:sz="0" w:space="0" w:color="auto"/>
        <w:right w:val="none" w:sz="0" w:space="0" w:color="auto"/>
      </w:divBdr>
    </w:div>
    <w:div w:id="897131136">
      <w:bodyDiv w:val="1"/>
      <w:marLeft w:val="0"/>
      <w:marRight w:val="0"/>
      <w:marTop w:val="0"/>
      <w:marBottom w:val="0"/>
      <w:divBdr>
        <w:top w:val="none" w:sz="0" w:space="0" w:color="auto"/>
        <w:left w:val="none" w:sz="0" w:space="0" w:color="auto"/>
        <w:bottom w:val="none" w:sz="0" w:space="0" w:color="auto"/>
        <w:right w:val="none" w:sz="0" w:space="0" w:color="auto"/>
      </w:divBdr>
    </w:div>
    <w:div w:id="931207582">
      <w:bodyDiv w:val="1"/>
      <w:marLeft w:val="0"/>
      <w:marRight w:val="0"/>
      <w:marTop w:val="0"/>
      <w:marBottom w:val="0"/>
      <w:divBdr>
        <w:top w:val="none" w:sz="0" w:space="0" w:color="auto"/>
        <w:left w:val="none" w:sz="0" w:space="0" w:color="auto"/>
        <w:bottom w:val="none" w:sz="0" w:space="0" w:color="auto"/>
        <w:right w:val="none" w:sz="0" w:space="0" w:color="auto"/>
      </w:divBdr>
      <w:divsChild>
        <w:div w:id="187064732">
          <w:marLeft w:val="0"/>
          <w:marRight w:val="0"/>
          <w:marTop w:val="0"/>
          <w:marBottom w:val="0"/>
          <w:divBdr>
            <w:top w:val="none" w:sz="0" w:space="0" w:color="auto"/>
            <w:left w:val="none" w:sz="0" w:space="0" w:color="auto"/>
            <w:bottom w:val="none" w:sz="0" w:space="0" w:color="auto"/>
            <w:right w:val="none" w:sz="0" w:space="0" w:color="auto"/>
          </w:divBdr>
        </w:div>
        <w:div w:id="1105542723">
          <w:marLeft w:val="0"/>
          <w:marRight w:val="0"/>
          <w:marTop w:val="0"/>
          <w:marBottom w:val="0"/>
          <w:divBdr>
            <w:top w:val="none" w:sz="0" w:space="0" w:color="auto"/>
            <w:left w:val="none" w:sz="0" w:space="0" w:color="auto"/>
            <w:bottom w:val="none" w:sz="0" w:space="0" w:color="auto"/>
            <w:right w:val="none" w:sz="0" w:space="0" w:color="auto"/>
          </w:divBdr>
        </w:div>
        <w:div w:id="1027485734">
          <w:marLeft w:val="0"/>
          <w:marRight w:val="0"/>
          <w:marTop w:val="0"/>
          <w:marBottom w:val="0"/>
          <w:divBdr>
            <w:top w:val="none" w:sz="0" w:space="0" w:color="auto"/>
            <w:left w:val="none" w:sz="0" w:space="0" w:color="auto"/>
            <w:bottom w:val="none" w:sz="0" w:space="0" w:color="auto"/>
            <w:right w:val="none" w:sz="0" w:space="0" w:color="auto"/>
          </w:divBdr>
        </w:div>
        <w:div w:id="975136677">
          <w:marLeft w:val="0"/>
          <w:marRight w:val="0"/>
          <w:marTop w:val="0"/>
          <w:marBottom w:val="0"/>
          <w:divBdr>
            <w:top w:val="none" w:sz="0" w:space="0" w:color="auto"/>
            <w:left w:val="none" w:sz="0" w:space="0" w:color="auto"/>
            <w:bottom w:val="none" w:sz="0" w:space="0" w:color="auto"/>
            <w:right w:val="none" w:sz="0" w:space="0" w:color="auto"/>
          </w:divBdr>
        </w:div>
        <w:div w:id="1218278123">
          <w:marLeft w:val="0"/>
          <w:marRight w:val="0"/>
          <w:marTop w:val="0"/>
          <w:marBottom w:val="0"/>
          <w:divBdr>
            <w:top w:val="none" w:sz="0" w:space="0" w:color="auto"/>
            <w:left w:val="none" w:sz="0" w:space="0" w:color="auto"/>
            <w:bottom w:val="none" w:sz="0" w:space="0" w:color="auto"/>
            <w:right w:val="none" w:sz="0" w:space="0" w:color="auto"/>
          </w:divBdr>
        </w:div>
        <w:div w:id="1418552485">
          <w:marLeft w:val="0"/>
          <w:marRight w:val="0"/>
          <w:marTop w:val="0"/>
          <w:marBottom w:val="0"/>
          <w:divBdr>
            <w:top w:val="none" w:sz="0" w:space="0" w:color="auto"/>
            <w:left w:val="none" w:sz="0" w:space="0" w:color="auto"/>
            <w:bottom w:val="none" w:sz="0" w:space="0" w:color="auto"/>
            <w:right w:val="none" w:sz="0" w:space="0" w:color="auto"/>
          </w:divBdr>
        </w:div>
      </w:divsChild>
    </w:div>
    <w:div w:id="953099363">
      <w:bodyDiv w:val="1"/>
      <w:marLeft w:val="0"/>
      <w:marRight w:val="0"/>
      <w:marTop w:val="0"/>
      <w:marBottom w:val="0"/>
      <w:divBdr>
        <w:top w:val="none" w:sz="0" w:space="0" w:color="auto"/>
        <w:left w:val="none" w:sz="0" w:space="0" w:color="auto"/>
        <w:bottom w:val="none" w:sz="0" w:space="0" w:color="auto"/>
        <w:right w:val="none" w:sz="0" w:space="0" w:color="auto"/>
      </w:divBdr>
    </w:div>
    <w:div w:id="990596455">
      <w:bodyDiv w:val="1"/>
      <w:marLeft w:val="0"/>
      <w:marRight w:val="0"/>
      <w:marTop w:val="0"/>
      <w:marBottom w:val="0"/>
      <w:divBdr>
        <w:top w:val="none" w:sz="0" w:space="0" w:color="auto"/>
        <w:left w:val="none" w:sz="0" w:space="0" w:color="auto"/>
        <w:bottom w:val="none" w:sz="0" w:space="0" w:color="auto"/>
        <w:right w:val="none" w:sz="0" w:space="0" w:color="auto"/>
      </w:divBdr>
    </w:div>
    <w:div w:id="997610230">
      <w:bodyDiv w:val="1"/>
      <w:marLeft w:val="0"/>
      <w:marRight w:val="0"/>
      <w:marTop w:val="0"/>
      <w:marBottom w:val="0"/>
      <w:divBdr>
        <w:top w:val="none" w:sz="0" w:space="0" w:color="auto"/>
        <w:left w:val="none" w:sz="0" w:space="0" w:color="auto"/>
        <w:bottom w:val="none" w:sz="0" w:space="0" w:color="auto"/>
        <w:right w:val="none" w:sz="0" w:space="0" w:color="auto"/>
      </w:divBdr>
    </w:div>
    <w:div w:id="1015690567">
      <w:bodyDiv w:val="1"/>
      <w:marLeft w:val="0"/>
      <w:marRight w:val="0"/>
      <w:marTop w:val="0"/>
      <w:marBottom w:val="0"/>
      <w:divBdr>
        <w:top w:val="none" w:sz="0" w:space="0" w:color="auto"/>
        <w:left w:val="none" w:sz="0" w:space="0" w:color="auto"/>
        <w:bottom w:val="none" w:sz="0" w:space="0" w:color="auto"/>
        <w:right w:val="none" w:sz="0" w:space="0" w:color="auto"/>
      </w:divBdr>
    </w:div>
    <w:div w:id="1043091777">
      <w:bodyDiv w:val="1"/>
      <w:marLeft w:val="0"/>
      <w:marRight w:val="0"/>
      <w:marTop w:val="0"/>
      <w:marBottom w:val="0"/>
      <w:divBdr>
        <w:top w:val="none" w:sz="0" w:space="0" w:color="auto"/>
        <w:left w:val="none" w:sz="0" w:space="0" w:color="auto"/>
        <w:bottom w:val="none" w:sz="0" w:space="0" w:color="auto"/>
        <w:right w:val="none" w:sz="0" w:space="0" w:color="auto"/>
      </w:divBdr>
      <w:divsChild>
        <w:div w:id="519004966">
          <w:marLeft w:val="0"/>
          <w:marRight w:val="0"/>
          <w:marTop w:val="0"/>
          <w:marBottom w:val="0"/>
          <w:divBdr>
            <w:top w:val="none" w:sz="0" w:space="0" w:color="auto"/>
            <w:left w:val="none" w:sz="0" w:space="0" w:color="auto"/>
            <w:bottom w:val="none" w:sz="0" w:space="0" w:color="auto"/>
            <w:right w:val="none" w:sz="0" w:space="0" w:color="auto"/>
          </w:divBdr>
        </w:div>
        <w:div w:id="1249534143">
          <w:marLeft w:val="0"/>
          <w:marRight w:val="0"/>
          <w:marTop w:val="0"/>
          <w:marBottom w:val="0"/>
          <w:divBdr>
            <w:top w:val="none" w:sz="0" w:space="0" w:color="auto"/>
            <w:left w:val="none" w:sz="0" w:space="0" w:color="auto"/>
            <w:bottom w:val="none" w:sz="0" w:space="0" w:color="auto"/>
            <w:right w:val="none" w:sz="0" w:space="0" w:color="auto"/>
          </w:divBdr>
        </w:div>
        <w:div w:id="568466590">
          <w:marLeft w:val="0"/>
          <w:marRight w:val="0"/>
          <w:marTop w:val="0"/>
          <w:marBottom w:val="0"/>
          <w:divBdr>
            <w:top w:val="none" w:sz="0" w:space="0" w:color="auto"/>
            <w:left w:val="none" w:sz="0" w:space="0" w:color="auto"/>
            <w:bottom w:val="none" w:sz="0" w:space="0" w:color="auto"/>
            <w:right w:val="none" w:sz="0" w:space="0" w:color="auto"/>
          </w:divBdr>
        </w:div>
        <w:div w:id="1477604880">
          <w:marLeft w:val="0"/>
          <w:marRight w:val="0"/>
          <w:marTop w:val="0"/>
          <w:marBottom w:val="0"/>
          <w:divBdr>
            <w:top w:val="none" w:sz="0" w:space="0" w:color="auto"/>
            <w:left w:val="none" w:sz="0" w:space="0" w:color="auto"/>
            <w:bottom w:val="none" w:sz="0" w:space="0" w:color="auto"/>
            <w:right w:val="none" w:sz="0" w:space="0" w:color="auto"/>
          </w:divBdr>
        </w:div>
        <w:div w:id="2018117386">
          <w:marLeft w:val="0"/>
          <w:marRight w:val="0"/>
          <w:marTop w:val="0"/>
          <w:marBottom w:val="0"/>
          <w:divBdr>
            <w:top w:val="none" w:sz="0" w:space="0" w:color="auto"/>
            <w:left w:val="none" w:sz="0" w:space="0" w:color="auto"/>
            <w:bottom w:val="none" w:sz="0" w:space="0" w:color="auto"/>
            <w:right w:val="none" w:sz="0" w:space="0" w:color="auto"/>
          </w:divBdr>
        </w:div>
        <w:div w:id="623073751">
          <w:marLeft w:val="0"/>
          <w:marRight w:val="0"/>
          <w:marTop w:val="0"/>
          <w:marBottom w:val="0"/>
          <w:divBdr>
            <w:top w:val="none" w:sz="0" w:space="0" w:color="auto"/>
            <w:left w:val="none" w:sz="0" w:space="0" w:color="auto"/>
            <w:bottom w:val="none" w:sz="0" w:space="0" w:color="auto"/>
            <w:right w:val="none" w:sz="0" w:space="0" w:color="auto"/>
          </w:divBdr>
        </w:div>
      </w:divsChild>
    </w:div>
    <w:div w:id="1070080208">
      <w:bodyDiv w:val="1"/>
      <w:marLeft w:val="0"/>
      <w:marRight w:val="0"/>
      <w:marTop w:val="0"/>
      <w:marBottom w:val="0"/>
      <w:divBdr>
        <w:top w:val="none" w:sz="0" w:space="0" w:color="auto"/>
        <w:left w:val="none" w:sz="0" w:space="0" w:color="auto"/>
        <w:bottom w:val="none" w:sz="0" w:space="0" w:color="auto"/>
        <w:right w:val="none" w:sz="0" w:space="0" w:color="auto"/>
      </w:divBdr>
    </w:div>
    <w:div w:id="1097482181">
      <w:bodyDiv w:val="1"/>
      <w:marLeft w:val="0"/>
      <w:marRight w:val="0"/>
      <w:marTop w:val="0"/>
      <w:marBottom w:val="0"/>
      <w:divBdr>
        <w:top w:val="none" w:sz="0" w:space="0" w:color="auto"/>
        <w:left w:val="none" w:sz="0" w:space="0" w:color="auto"/>
        <w:bottom w:val="none" w:sz="0" w:space="0" w:color="auto"/>
        <w:right w:val="none" w:sz="0" w:space="0" w:color="auto"/>
      </w:divBdr>
    </w:div>
    <w:div w:id="1098017449">
      <w:bodyDiv w:val="1"/>
      <w:marLeft w:val="0"/>
      <w:marRight w:val="0"/>
      <w:marTop w:val="0"/>
      <w:marBottom w:val="0"/>
      <w:divBdr>
        <w:top w:val="none" w:sz="0" w:space="0" w:color="auto"/>
        <w:left w:val="none" w:sz="0" w:space="0" w:color="auto"/>
        <w:bottom w:val="none" w:sz="0" w:space="0" w:color="auto"/>
        <w:right w:val="none" w:sz="0" w:space="0" w:color="auto"/>
      </w:divBdr>
    </w:div>
    <w:div w:id="1110011375">
      <w:bodyDiv w:val="1"/>
      <w:marLeft w:val="0"/>
      <w:marRight w:val="0"/>
      <w:marTop w:val="0"/>
      <w:marBottom w:val="0"/>
      <w:divBdr>
        <w:top w:val="none" w:sz="0" w:space="0" w:color="auto"/>
        <w:left w:val="none" w:sz="0" w:space="0" w:color="auto"/>
        <w:bottom w:val="none" w:sz="0" w:space="0" w:color="auto"/>
        <w:right w:val="none" w:sz="0" w:space="0" w:color="auto"/>
      </w:divBdr>
    </w:div>
    <w:div w:id="1116097590">
      <w:bodyDiv w:val="1"/>
      <w:marLeft w:val="0"/>
      <w:marRight w:val="0"/>
      <w:marTop w:val="0"/>
      <w:marBottom w:val="0"/>
      <w:divBdr>
        <w:top w:val="none" w:sz="0" w:space="0" w:color="auto"/>
        <w:left w:val="none" w:sz="0" w:space="0" w:color="auto"/>
        <w:bottom w:val="none" w:sz="0" w:space="0" w:color="auto"/>
        <w:right w:val="none" w:sz="0" w:space="0" w:color="auto"/>
      </w:divBdr>
    </w:div>
    <w:div w:id="1129206016">
      <w:bodyDiv w:val="1"/>
      <w:marLeft w:val="0"/>
      <w:marRight w:val="0"/>
      <w:marTop w:val="0"/>
      <w:marBottom w:val="0"/>
      <w:divBdr>
        <w:top w:val="none" w:sz="0" w:space="0" w:color="auto"/>
        <w:left w:val="none" w:sz="0" w:space="0" w:color="auto"/>
        <w:bottom w:val="none" w:sz="0" w:space="0" w:color="auto"/>
        <w:right w:val="none" w:sz="0" w:space="0" w:color="auto"/>
      </w:divBdr>
      <w:divsChild>
        <w:div w:id="1876580098">
          <w:marLeft w:val="0"/>
          <w:marRight w:val="0"/>
          <w:marTop w:val="0"/>
          <w:marBottom w:val="0"/>
          <w:divBdr>
            <w:top w:val="none" w:sz="0" w:space="0" w:color="auto"/>
            <w:left w:val="none" w:sz="0" w:space="0" w:color="auto"/>
            <w:bottom w:val="none" w:sz="0" w:space="0" w:color="auto"/>
            <w:right w:val="none" w:sz="0" w:space="0" w:color="auto"/>
          </w:divBdr>
        </w:div>
        <w:div w:id="2119328633">
          <w:marLeft w:val="0"/>
          <w:marRight w:val="0"/>
          <w:marTop w:val="0"/>
          <w:marBottom w:val="0"/>
          <w:divBdr>
            <w:top w:val="none" w:sz="0" w:space="0" w:color="auto"/>
            <w:left w:val="none" w:sz="0" w:space="0" w:color="auto"/>
            <w:bottom w:val="none" w:sz="0" w:space="0" w:color="auto"/>
            <w:right w:val="none" w:sz="0" w:space="0" w:color="auto"/>
          </w:divBdr>
        </w:div>
        <w:div w:id="824659727">
          <w:marLeft w:val="0"/>
          <w:marRight w:val="0"/>
          <w:marTop w:val="0"/>
          <w:marBottom w:val="0"/>
          <w:divBdr>
            <w:top w:val="none" w:sz="0" w:space="0" w:color="auto"/>
            <w:left w:val="none" w:sz="0" w:space="0" w:color="auto"/>
            <w:bottom w:val="none" w:sz="0" w:space="0" w:color="auto"/>
            <w:right w:val="none" w:sz="0" w:space="0" w:color="auto"/>
          </w:divBdr>
        </w:div>
        <w:div w:id="2147239487">
          <w:marLeft w:val="0"/>
          <w:marRight w:val="0"/>
          <w:marTop w:val="0"/>
          <w:marBottom w:val="0"/>
          <w:divBdr>
            <w:top w:val="none" w:sz="0" w:space="0" w:color="auto"/>
            <w:left w:val="none" w:sz="0" w:space="0" w:color="auto"/>
            <w:bottom w:val="none" w:sz="0" w:space="0" w:color="auto"/>
            <w:right w:val="none" w:sz="0" w:space="0" w:color="auto"/>
          </w:divBdr>
        </w:div>
        <w:div w:id="38601787">
          <w:marLeft w:val="0"/>
          <w:marRight w:val="0"/>
          <w:marTop w:val="0"/>
          <w:marBottom w:val="0"/>
          <w:divBdr>
            <w:top w:val="none" w:sz="0" w:space="0" w:color="auto"/>
            <w:left w:val="none" w:sz="0" w:space="0" w:color="auto"/>
            <w:bottom w:val="none" w:sz="0" w:space="0" w:color="auto"/>
            <w:right w:val="none" w:sz="0" w:space="0" w:color="auto"/>
          </w:divBdr>
        </w:div>
      </w:divsChild>
    </w:div>
    <w:div w:id="1145969002">
      <w:bodyDiv w:val="1"/>
      <w:marLeft w:val="0"/>
      <w:marRight w:val="0"/>
      <w:marTop w:val="0"/>
      <w:marBottom w:val="0"/>
      <w:divBdr>
        <w:top w:val="none" w:sz="0" w:space="0" w:color="auto"/>
        <w:left w:val="none" w:sz="0" w:space="0" w:color="auto"/>
        <w:bottom w:val="none" w:sz="0" w:space="0" w:color="auto"/>
        <w:right w:val="none" w:sz="0" w:space="0" w:color="auto"/>
      </w:divBdr>
    </w:div>
    <w:div w:id="1224102615">
      <w:bodyDiv w:val="1"/>
      <w:marLeft w:val="0"/>
      <w:marRight w:val="0"/>
      <w:marTop w:val="0"/>
      <w:marBottom w:val="0"/>
      <w:divBdr>
        <w:top w:val="none" w:sz="0" w:space="0" w:color="auto"/>
        <w:left w:val="none" w:sz="0" w:space="0" w:color="auto"/>
        <w:bottom w:val="none" w:sz="0" w:space="0" w:color="auto"/>
        <w:right w:val="none" w:sz="0" w:space="0" w:color="auto"/>
      </w:divBdr>
    </w:div>
    <w:div w:id="1427308830">
      <w:bodyDiv w:val="1"/>
      <w:marLeft w:val="0"/>
      <w:marRight w:val="0"/>
      <w:marTop w:val="0"/>
      <w:marBottom w:val="0"/>
      <w:divBdr>
        <w:top w:val="none" w:sz="0" w:space="0" w:color="auto"/>
        <w:left w:val="none" w:sz="0" w:space="0" w:color="auto"/>
        <w:bottom w:val="none" w:sz="0" w:space="0" w:color="auto"/>
        <w:right w:val="none" w:sz="0" w:space="0" w:color="auto"/>
      </w:divBdr>
    </w:div>
    <w:div w:id="1443837894">
      <w:bodyDiv w:val="1"/>
      <w:marLeft w:val="0"/>
      <w:marRight w:val="0"/>
      <w:marTop w:val="0"/>
      <w:marBottom w:val="0"/>
      <w:divBdr>
        <w:top w:val="none" w:sz="0" w:space="0" w:color="auto"/>
        <w:left w:val="none" w:sz="0" w:space="0" w:color="auto"/>
        <w:bottom w:val="none" w:sz="0" w:space="0" w:color="auto"/>
        <w:right w:val="none" w:sz="0" w:space="0" w:color="auto"/>
      </w:divBdr>
      <w:divsChild>
        <w:div w:id="445852238">
          <w:marLeft w:val="0"/>
          <w:marRight w:val="0"/>
          <w:marTop w:val="0"/>
          <w:marBottom w:val="0"/>
          <w:divBdr>
            <w:top w:val="none" w:sz="0" w:space="0" w:color="auto"/>
            <w:left w:val="none" w:sz="0" w:space="0" w:color="auto"/>
            <w:bottom w:val="none" w:sz="0" w:space="0" w:color="auto"/>
            <w:right w:val="none" w:sz="0" w:space="0" w:color="auto"/>
          </w:divBdr>
        </w:div>
        <w:div w:id="116333618">
          <w:marLeft w:val="0"/>
          <w:marRight w:val="0"/>
          <w:marTop w:val="0"/>
          <w:marBottom w:val="0"/>
          <w:divBdr>
            <w:top w:val="none" w:sz="0" w:space="0" w:color="auto"/>
            <w:left w:val="none" w:sz="0" w:space="0" w:color="auto"/>
            <w:bottom w:val="none" w:sz="0" w:space="0" w:color="auto"/>
            <w:right w:val="none" w:sz="0" w:space="0" w:color="auto"/>
          </w:divBdr>
        </w:div>
        <w:div w:id="744686735">
          <w:marLeft w:val="0"/>
          <w:marRight w:val="0"/>
          <w:marTop w:val="0"/>
          <w:marBottom w:val="0"/>
          <w:divBdr>
            <w:top w:val="none" w:sz="0" w:space="0" w:color="auto"/>
            <w:left w:val="none" w:sz="0" w:space="0" w:color="auto"/>
            <w:bottom w:val="none" w:sz="0" w:space="0" w:color="auto"/>
            <w:right w:val="none" w:sz="0" w:space="0" w:color="auto"/>
          </w:divBdr>
        </w:div>
        <w:div w:id="1601525310">
          <w:marLeft w:val="0"/>
          <w:marRight w:val="0"/>
          <w:marTop w:val="0"/>
          <w:marBottom w:val="0"/>
          <w:divBdr>
            <w:top w:val="none" w:sz="0" w:space="0" w:color="auto"/>
            <w:left w:val="none" w:sz="0" w:space="0" w:color="auto"/>
            <w:bottom w:val="none" w:sz="0" w:space="0" w:color="auto"/>
            <w:right w:val="none" w:sz="0" w:space="0" w:color="auto"/>
          </w:divBdr>
        </w:div>
        <w:div w:id="706180487">
          <w:marLeft w:val="0"/>
          <w:marRight w:val="0"/>
          <w:marTop w:val="0"/>
          <w:marBottom w:val="0"/>
          <w:divBdr>
            <w:top w:val="none" w:sz="0" w:space="0" w:color="auto"/>
            <w:left w:val="none" w:sz="0" w:space="0" w:color="auto"/>
            <w:bottom w:val="none" w:sz="0" w:space="0" w:color="auto"/>
            <w:right w:val="none" w:sz="0" w:space="0" w:color="auto"/>
          </w:divBdr>
        </w:div>
        <w:div w:id="1903565945">
          <w:marLeft w:val="0"/>
          <w:marRight w:val="0"/>
          <w:marTop w:val="0"/>
          <w:marBottom w:val="0"/>
          <w:divBdr>
            <w:top w:val="none" w:sz="0" w:space="0" w:color="auto"/>
            <w:left w:val="none" w:sz="0" w:space="0" w:color="auto"/>
            <w:bottom w:val="none" w:sz="0" w:space="0" w:color="auto"/>
            <w:right w:val="none" w:sz="0" w:space="0" w:color="auto"/>
          </w:divBdr>
        </w:div>
        <w:div w:id="1449858749">
          <w:marLeft w:val="0"/>
          <w:marRight w:val="0"/>
          <w:marTop w:val="0"/>
          <w:marBottom w:val="0"/>
          <w:divBdr>
            <w:top w:val="none" w:sz="0" w:space="0" w:color="auto"/>
            <w:left w:val="none" w:sz="0" w:space="0" w:color="auto"/>
            <w:bottom w:val="none" w:sz="0" w:space="0" w:color="auto"/>
            <w:right w:val="none" w:sz="0" w:space="0" w:color="auto"/>
          </w:divBdr>
        </w:div>
        <w:div w:id="1645114392">
          <w:marLeft w:val="0"/>
          <w:marRight w:val="0"/>
          <w:marTop w:val="0"/>
          <w:marBottom w:val="0"/>
          <w:divBdr>
            <w:top w:val="none" w:sz="0" w:space="0" w:color="auto"/>
            <w:left w:val="none" w:sz="0" w:space="0" w:color="auto"/>
            <w:bottom w:val="none" w:sz="0" w:space="0" w:color="auto"/>
            <w:right w:val="none" w:sz="0" w:space="0" w:color="auto"/>
          </w:divBdr>
        </w:div>
        <w:div w:id="1997299501">
          <w:marLeft w:val="0"/>
          <w:marRight w:val="0"/>
          <w:marTop w:val="0"/>
          <w:marBottom w:val="0"/>
          <w:divBdr>
            <w:top w:val="none" w:sz="0" w:space="0" w:color="auto"/>
            <w:left w:val="none" w:sz="0" w:space="0" w:color="auto"/>
            <w:bottom w:val="none" w:sz="0" w:space="0" w:color="auto"/>
            <w:right w:val="none" w:sz="0" w:space="0" w:color="auto"/>
          </w:divBdr>
        </w:div>
      </w:divsChild>
    </w:div>
    <w:div w:id="1488016502">
      <w:bodyDiv w:val="1"/>
      <w:marLeft w:val="0"/>
      <w:marRight w:val="0"/>
      <w:marTop w:val="0"/>
      <w:marBottom w:val="0"/>
      <w:divBdr>
        <w:top w:val="none" w:sz="0" w:space="0" w:color="auto"/>
        <w:left w:val="none" w:sz="0" w:space="0" w:color="auto"/>
        <w:bottom w:val="none" w:sz="0" w:space="0" w:color="auto"/>
        <w:right w:val="none" w:sz="0" w:space="0" w:color="auto"/>
      </w:divBdr>
    </w:div>
    <w:div w:id="1544168051">
      <w:bodyDiv w:val="1"/>
      <w:marLeft w:val="0"/>
      <w:marRight w:val="0"/>
      <w:marTop w:val="0"/>
      <w:marBottom w:val="0"/>
      <w:divBdr>
        <w:top w:val="none" w:sz="0" w:space="0" w:color="auto"/>
        <w:left w:val="none" w:sz="0" w:space="0" w:color="auto"/>
        <w:bottom w:val="none" w:sz="0" w:space="0" w:color="auto"/>
        <w:right w:val="none" w:sz="0" w:space="0" w:color="auto"/>
      </w:divBdr>
    </w:div>
    <w:div w:id="1589191114">
      <w:bodyDiv w:val="1"/>
      <w:marLeft w:val="0"/>
      <w:marRight w:val="0"/>
      <w:marTop w:val="0"/>
      <w:marBottom w:val="0"/>
      <w:divBdr>
        <w:top w:val="none" w:sz="0" w:space="0" w:color="auto"/>
        <w:left w:val="none" w:sz="0" w:space="0" w:color="auto"/>
        <w:bottom w:val="none" w:sz="0" w:space="0" w:color="auto"/>
        <w:right w:val="none" w:sz="0" w:space="0" w:color="auto"/>
      </w:divBdr>
    </w:div>
    <w:div w:id="1607419690">
      <w:bodyDiv w:val="1"/>
      <w:marLeft w:val="0"/>
      <w:marRight w:val="0"/>
      <w:marTop w:val="0"/>
      <w:marBottom w:val="0"/>
      <w:divBdr>
        <w:top w:val="none" w:sz="0" w:space="0" w:color="auto"/>
        <w:left w:val="none" w:sz="0" w:space="0" w:color="auto"/>
        <w:bottom w:val="none" w:sz="0" w:space="0" w:color="auto"/>
        <w:right w:val="none" w:sz="0" w:space="0" w:color="auto"/>
      </w:divBdr>
    </w:div>
    <w:div w:id="1615792388">
      <w:bodyDiv w:val="1"/>
      <w:marLeft w:val="0"/>
      <w:marRight w:val="0"/>
      <w:marTop w:val="0"/>
      <w:marBottom w:val="0"/>
      <w:divBdr>
        <w:top w:val="none" w:sz="0" w:space="0" w:color="auto"/>
        <w:left w:val="none" w:sz="0" w:space="0" w:color="auto"/>
        <w:bottom w:val="none" w:sz="0" w:space="0" w:color="auto"/>
        <w:right w:val="none" w:sz="0" w:space="0" w:color="auto"/>
      </w:divBdr>
    </w:div>
    <w:div w:id="1619334326">
      <w:bodyDiv w:val="1"/>
      <w:marLeft w:val="0"/>
      <w:marRight w:val="0"/>
      <w:marTop w:val="0"/>
      <w:marBottom w:val="0"/>
      <w:divBdr>
        <w:top w:val="none" w:sz="0" w:space="0" w:color="auto"/>
        <w:left w:val="none" w:sz="0" w:space="0" w:color="auto"/>
        <w:bottom w:val="none" w:sz="0" w:space="0" w:color="auto"/>
        <w:right w:val="none" w:sz="0" w:space="0" w:color="auto"/>
      </w:divBdr>
    </w:div>
    <w:div w:id="1696805651">
      <w:bodyDiv w:val="1"/>
      <w:marLeft w:val="0"/>
      <w:marRight w:val="0"/>
      <w:marTop w:val="0"/>
      <w:marBottom w:val="0"/>
      <w:divBdr>
        <w:top w:val="none" w:sz="0" w:space="0" w:color="auto"/>
        <w:left w:val="none" w:sz="0" w:space="0" w:color="auto"/>
        <w:bottom w:val="none" w:sz="0" w:space="0" w:color="auto"/>
        <w:right w:val="none" w:sz="0" w:space="0" w:color="auto"/>
      </w:divBdr>
    </w:div>
    <w:div w:id="1699817295">
      <w:bodyDiv w:val="1"/>
      <w:marLeft w:val="0"/>
      <w:marRight w:val="0"/>
      <w:marTop w:val="0"/>
      <w:marBottom w:val="0"/>
      <w:divBdr>
        <w:top w:val="none" w:sz="0" w:space="0" w:color="auto"/>
        <w:left w:val="none" w:sz="0" w:space="0" w:color="auto"/>
        <w:bottom w:val="none" w:sz="0" w:space="0" w:color="auto"/>
        <w:right w:val="none" w:sz="0" w:space="0" w:color="auto"/>
      </w:divBdr>
    </w:div>
    <w:div w:id="1725324991">
      <w:bodyDiv w:val="1"/>
      <w:marLeft w:val="0"/>
      <w:marRight w:val="0"/>
      <w:marTop w:val="0"/>
      <w:marBottom w:val="0"/>
      <w:divBdr>
        <w:top w:val="none" w:sz="0" w:space="0" w:color="auto"/>
        <w:left w:val="none" w:sz="0" w:space="0" w:color="auto"/>
        <w:bottom w:val="none" w:sz="0" w:space="0" w:color="auto"/>
        <w:right w:val="none" w:sz="0" w:space="0" w:color="auto"/>
      </w:divBdr>
    </w:div>
    <w:div w:id="1772773646">
      <w:bodyDiv w:val="1"/>
      <w:marLeft w:val="0"/>
      <w:marRight w:val="0"/>
      <w:marTop w:val="0"/>
      <w:marBottom w:val="0"/>
      <w:divBdr>
        <w:top w:val="none" w:sz="0" w:space="0" w:color="auto"/>
        <w:left w:val="none" w:sz="0" w:space="0" w:color="auto"/>
        <w:bottom w:val="none" w:sz="0" w:space="0" w:color="auto"/>
        <w:right w:val="none" w:sz="0" w:space="0" w:color="auto"/>
      </w:divBdr>
    </w:div>
    <w:div w:id="1876115112">
      <w:bodyDiv w:val="1"/>
      <w:marLeft w:val="0"/>
      <w:marRight w:val="0"/>
      <w:marTop w:val="0"/>
      <w:marBottom w:val="0"/>
      <w:divBdr>
        <w:top w:val="none" w:sz="0" w:space="0" w:color="auto"/>
        <w:left w:val="none" w:sz="0" w:space="0" w:color="auto"/>
        <w:bottom w:val="none" w:sz="0" w:space="0" w:color="auto"/>
        <w:right w:val="none" w:sz="0" w:space="0" w:color="auto"/>
      </w:divBdr>
    </w:div>
    <w:div w:id="1950701878">
      <w:bodyDiv w:val="1"/>
      <w:marLeft w:val="0"/>
      <w:marRight w:val="0"/>
      <w:marTop w:val="0"/>
      <w:marBottom w:val="0"/>
      <w:divBdr>
        <w:top w:val="none" w:sz="0" w:space="0" w:color="auto"/>
        <w:left w:val="none" w:sz="0" w:space="0" w:color="auto"/>
        <w:bottom w:val="none" w:sz="0" w:space="0" w:color="auto"/>
        <w:right w:val="none" w:sz="0" w:space="0" w:color="auto"/>
      </w:divBdr>
    </w:div>
    <w:div w:id="2002736910">
      <w:bodyDiv w:val="1"/>
      <w:marLeft w:val="0"/>
      <w:marRight w:val="0"/>
      <w:marTop w:val="0"/>
      <w:marBottom w:val="0"/>
      <w:divBdr>
        <w:top w:val="none" w:sz="0" w:space="0" w:color="auto"/>
        <w:left w:val="none" w:sz="0" w:space="0" w:color="auto"/>
        <w:bottom w:val="none" w:sz="0" w:space="0" w:color="auto"/>
        <w:right w:val="none" w:sz="0" w:space="0" w:color="auto"/>
      </w:divBdr>
    </w:div>
    <w:div w:id="2065908909">
      <w:bodyDiv w:val="1"/>
      <w:marLeft w:val="0"/>
      <w:marRight w:val="0"/>
      <w:marTop w:val="0"/>
      <w:marBottom w:val="0"/>
      <w:divBdr>
        <w:top w:val="none" w:sz="0" w:space="0" w:color="auto"/>
        <w:left w:val="none" w:sz="0" w:space="0" w:color="auto"/>
        <w:bottom w:val="none" w:sz="0" w:space="0" w:color="auto"/>
        <w:right w:val="none" w:sz="0" w:space="0" w:color="auto"/>
      </w:divBdr>
      <w:divsChild>
        <w:div w:id="938410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doi.org/10.1177/1469787417721384" TargetMode="External"/><Relationship Id="rId9" Type="http://schemas.openxmlformats.org/officeDocument/2006/relationships/hyperlink" Target="http://www.hefce.ac.uk/lt/nss/results/2017/"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ike.Mimirinis@anglia.ac.uk" TargetMode="External"/><Relationship Id="rId2" Type="http://schemas.openxmlformats.org/officeDocument/2006/relationships/hyperlink" Target="https://orcid.org/0000-0003-1835-9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9280</Words>
  <Characters>52897</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2017-12-07T06:42:00Z</cp:lastPrinted>
  <dcterms:created xsi:type="dcterms:W3CDTF">2018-07-05T13:56:00Z</dcterms:created>
  <dcterms:modified xsi:type="dcterms:W3CDTF">2018-07-05T13:56:00Z</dcterms:modified>
</cp:coreProperties>
</file>