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45A0" w14:textId="69999955" w:rsidR="00EB350B" w:rsidRPr="003D6DCD" w:rsidRDefault="00EB350B" w:rsidP="00053169">
      <w:pPr>
        <w:spacing w:line="360" w:lineRule="auto"/>
        <w:ind w:left="57" w:right="57"/>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Domestic Materiality</w:t>
      </w:r>
      <w:r w:rsidR="00EB5AC9" w:rsidRPr="003D6DCD">
        <w:rPr>
          <w:rFonts w:ascii="Times New Roman" w:hAnsi="Times New Roman" w:cs="Times New Roman"/>
          <w:b/>
          <w:i/>
          <w:sz w:val="32"/>
          <w:szCs w:val="32"/>
        </w:rPr>
        <w:t xml:space="preserve"> in Ireland, 1530-1730</w:t>
      </w:r>
    </w:p>
    <w:p w14:paraId="4DE21D18" w14:textId="3FE51427" w:rsidR="0023282D" w:rsidRPr="003D6DCD" w:rsidRDefault="009F2FD8" w:rsidP="00AE6CFD">
      <w:pPr>
        <w:spacing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Over the past four decades, there has been a proliferation in historical studies of material culture. These include explorations of changing attitudes towards acquisition and ownership as well as</w:t>
      </w:r>
      <w:r w:rsidR="0088215E" w:rsidRPr="003D6DCD">
        <w:rPr>
          <w:rFonts w:ascii="Times New Roman" w:eastAsia="Times New Roman" w:hAnsi="Times New Roman" w:cs="Times New Roman"/>
        </w:rPr>
        <w:t xml:space="preserve"> the</w:t>
      </w:r>
      <w:r w:rsidRPr="003D6DCD">
        <w:rPr>
          <w:rFonts w:ascii="Times New Roman" w:eastAsia="Times New Roman" w:hAnsi="Times New Roman" w:cs="Times New Roman"/>
        </w:rPr>
        <w:t xml:space="preserve"> ways in which consumer goods were interpreted.  This work </w:t>
      </w:r>
      <w:r w:rsidR="002F0823" w:rsidRPr="003D6DCD">
        <w:rPr>
          <w:rFonts w:ascii="Times New Roman" w:eastAsia="Times New Roman" w:hAnsi="Times New Roman" w:cs="Times New Roman"/>
        </w:rPr>
        <w:t xml:space="preserve">was </w:t>
      </w:r>
      <w:r w:rsidR="006A2C6A" w:rsidRPr="003D6DCD">
        <w:rPr>
          <w:rFonts w:ascii="Times New Roman" w:eastAsia="Times New Roman" w:hAnsi="Times New Roman" w:cs="Times New Roman"/>
        </w:rPr>
        <w:t xml:space="preserve">originally </w:t>
      </w:r>
      <w:r w:rsidR="002F0823" w:rsidRPr="003D6DCD">
        <w:rPr>
          <w:rFonts w:ascii="Times New Roman" w:eastAsia="Times New Roman" w:hAnsi="Times New Roman" w:cs="Times New Roman"/>
        </w:rPr>
        <w:t>stimulated in the 1980s</w:t>
      </w:r>
      <w:r w:rsidR="00D2430B" w:rsidRPr="003D6DCD">
        <w:rPr>
          <w:rFonts w:ascii="Times New Roman" w:eastAsia="Times New Roman" w:hAnsi="Times New Roman" w:cs="Times New Roman"/>
        </w:rPr>
        <w:t>,</w:t>
      </w:r>
      <w:r w:rsidR="002F0823" w:rsidRPr="003D6DCD">
        <w:rPr>
          <w:rFonts w:ascii="Times New Roman" w:eastAsia="Times New Roman" w:hAnsi="Times New Roman" w:cs="Times New Roman"/>
        </w:rPr>
        <w:t xml:space="preserve"> when </w:t>
      </w:r>
      <w:r w:rsidR="006A2C6A" w:rsidRPr="003D6DCD">
        <w:rPr>
          <w:rFonts w:ascii="Times New Roman" w:eastAsia="Times New Roman" w:hAnsi="Times New Roman" w:cs="Times New Roman"/>
        </w:rPr>
        <w:t xml:space="preserve">Neil </w:t>
      </w:r>
      <w:r w:rsidR="002F0823" w:rsidRPr="003D6DCD">
        <w:rPr>
          <w:rFonts w:ascii="Times New Roman" w:eastAsia="Times New Roman" w:hAnsi="Times New Roman" w:cs="Times New Roman"/>
        </w:rPr>
        <w:t xml:space="preserve">McKendrick provocatively proclaimed a </w:t>
      </w:r>
      <w:r w:rsidR="006A2C6A" w:rsidRPr="003D6DCD">
        <w:rPr>
          <w:rFonts w:ascii="Times New Roman" w:eastAsia="Times New Roman" w:hAnsi="Times New Roman" w:cs="Times New Roman"/>
        </w:rPr>
        <w:t>‘</w:t>
      </w:r>
      <w:r w:rsidR="002F0823" w:rsidRPr="003D6DCD">
        <w:rPr>
          <w:rFonts w:ascii="Times New Roman" w:eastAsia="Times New Roman" w:hAnsi="Times New Roman" w:cs="Times New Roman"/>
        </w:rPr>
        <w:t>consumer revolution</w:t>
      </w:r>
      <w:r w:rsidR="006A2C6A" w:rsidRPr="003D6DCD">
        <w:rPr>
          <w:rFonts w:ascii="Times New Roman" w:eastAsia="Times New Roman" w:hAnsi="Times New Roman" w:cs="Times New Roman"/>
        </w:rPr>
        <w:t xml:space="preserve">’ in eighteenth-century Britain, leading to a </w:t>
      </w:r>
      <w:r w:rsidR="0088215E" w:rsidRPr="003D6DCD">
        <w:rPr>
          <w:rFonts w:ascii="Times New Roman" w:eastAsia="Times New Roman" w:hAnsi="Times New Roman" w:cs="Times New Roman"/>
        </w:rPr>
        <w:t xml:space="preserve">surge in quantitative studies attempting to </w:t>
      </w:r>
      <w:r w:rsidR="00D2430B" w:rsidRPr="003D6DCD">
        <w:rPr>
          <w:rFonts w:ascii="Times New Roman" w:eastAsia="Times New Roman" w:hAnsi="Times New Roman" w:cs="Times New Roman"/>
        </w:rPr>
        <w:t>chart its development.</w:t>
      </w:r>
      <w:r w:rsidR="00D2430B" w:rsidRPr="003D6DCD">
        <w:rPr>
          <w:rStyle w:val="FootnoteReference"/>
          <w:rFonts w:ascii="Times New Roman" w:eastAsia="Times New Roman" w:hAnsi="Times New Roman" w:cs="Times New Roman"/>
        </w:rPr>
        <w:footnoteReference w:id="1"/>
      </w:r>
      <w:r w:rsidR="00D2430B" w:rsidRPr="003D6DCD">
        <w:rPr>
          <w:rFonts w:ascii="Times New Roman" w:eastAsia="Times New Roman" w:hAnsi="Times New Roman" w:cs="Times New Roman"/>
        </w:rPr>
        <w:t xml:space="preserve"> In more recent years, however the trend has been towards studies that move beyond the e</w:t>
      </w:r>
      <w:r w:rsidR="00AB2C38">
        <w:rPr>
          <w:rFonts w:ascii="Times New Roman" w:eastAsia="Times New Roman" w:hAnsi="Times New Roman" w:cs="Times New Roman"/>
        </w:rPr>
        <w:t xml:space="preserve">numeration of goods to explore </w:t>
      </w:r>
      <w:r w:rsidR="00053169">
        <w:rPr>
          <w:rFonts w:ascii="Times New Roman" w:eastAsia="Times New Roman" w:hAnsi="Times New Roman" w:cs="Times New Roman"/>
        </w:rPr>
        <w:t>the meaning attached to</w:t>
      </w:r>
      <w:r w:rsidR="00DD7B81">
        <w:rPr>
          <w:rFonts w:ascii="Times New Roman" w:eastAsia="Times New Roman" w:hAnsi="Times New Roman" w:cs="Times New Roman"/>
        </w:rPr>
        <w:t xml:space="preserve"> objects and practices</w:t>
      </w:r>
      <w:r w:rsidR="00D2430B" w:rsidRPr="003D6DCD">
        <w:rPr>
          <w:rFonts w:ascii="Times New Roman" w:eastAsia="Times New Roman" w:hAnsi="Times New Roman" w:cs="Times New Roman"/>
        </w:rPr>
        <w:t xml:space="preserve">. </w:t>
      </w:r>
      <w:r w:rsidR="004B720A" w:rsidRPr="003D6DCD">
        <w:rPr>
          <w:rFonts w:ascii="Times New Roman" w:eastAsia="Times New Roman" w:hAnsi="Times New Roman" w:cs="Times New Roman"/>
        </w:rPr>
        <w:t>There are problems inherent in both approach</w:t>
      </w:r>
      <w:r w:rsidR="00760C0E">
        <w:rPr>
          <w:rFonts w:ascii="Times New Roman" w:eastAsia="Times New Roman" w:hAnsi="Times New Roman" w:cs="Times New Roman"/>
        </w:rPr>
        <w:t>es</w:t>
      </w:r>
      <w:r w:rsidR="004B720A" w:rsidRPr="003D6DCD">
        <w:rPr>
          <w:rFonts w:ascii="Times New Roman" w:eastAsia="Times New Roman" w:hAnsi="Times New Roman" w:cs="Times New Roman"/>
        </w:rPr>
        <w:t>.</w:t>
      </w:r>
      <w:r w:rsidR="004B720A" w:rsidRPr="003D6DCD">
        <w:rPr>
          <w:rStyle w:val="FootnoteReference"/>
          <w:rFonts w:ascii="Times New Roman" w:eastAsia="Times New Roman" w:hAnsi="Times New Roman" w:cs="Times New Roman"/>
        </w:rPr>
        <w:t xml:space="preserve"> </w:t>
      </w:r>
      <w:r w:rsidR="004B720A" w:rsidRPr="003D6DCD">
        <w:rPr>
          <w:rFonts w:ascii="Times New Roman" w:eastAsia="Times New Roman" w:hAnsi="Times New Roman" w:cs="Times New Roman"/>
        </w:rPr>
        <w:t xml:space="preserve">Broad quantitative </w:t>
      </w:r>
      <w:r w:rsidR="0023282D" w:rsidRPr="003D6DCD">
        <w:rPr>
          <w:rFonts w:ascii="Times New Roman" w:eastAsia="Times New Roman" w:hAnsi="Times New Roman" w:cs="Times New Roman"/>
        </w:rPr>
        <w:t>studies</w:t>
      </w:r>
      <w:r w:rsidR="004B720A" w:rsidRPr="003D6DCD">
        <w:rPr>
          <w:rFonts w:ascii="Times New Roman" w:eastAsia="Times New Roman" w:hAnsi="Times New Roman" w:cs="Times New Roman"/>
        </w:rPr>
        <w:t xml:space="preserve"> de</w:t>
      </w:r>
      <w:r w:rsidR="0023282D" w:rsidRPr="003D6DCD">
        <w:rPr>
          <w:rFonts w:ascii="Times New Roman" w:eastAsia="Times New Roman" w:hAnsi="Times New Roman" w:cs="Times New Roman"/>
        </w:rPr>
        <w:t>-</w:t>
      </w:r>
      <w:r w:rsidR="004B720A" w:rsidRPr="003D6DCD">
        <w:rPr>
          <w:rFonts w:ascii="Times New Roman" w:eastAsia="Times New Roman" w:hAnsi="Times New Roman" w:cs="Times New Roman"/>
        </w:rPr>
        <w:t>contextualise thing</w:t>
      </w:r>
      <w:r w:rsidR="00DD7B81">
        <w:rPr>
          <w:rFonts w:ascii="Times New Roman" w:eastAsia="Times New Roman" w:hAnsi="Times New Roman" w:cs="Times New Roman"/>
        </w:rPr>
        <w:t xml:space="preserve">s and shed little light on the </w:t>
      </w:r>
      <w:r w:rsidR="004B720A" w:rsidRPr="003D6DCD">
        <w:rPr>
          <w:rFonts w:ascii="Times New Roman" w:eastAsia="Times New Roman" w:hAnsi="Times New Roman" w:cs="Times New Roman"/>
        </w:rPr>
        <w:t>creative po</w:t>
      </w:r>
      <w:r w:rsidR="00DD7B81">
        <w:rPr>
          <w:rFonts w:ascii="Times New Roman" w:eastAsia="Times New Roman" w:hAnsi="Times New Roman" w:cs="Times New Roman"/>
        </w:rPr>
        <w:t>tential of belongings</w:t>
      </w:r>
      <w:r w:rsidR="004B720A" w:rsidRPr="003D6DCD">
        <w:rPr>
          <w:rFonts w:ascii="Times New Roman" w:eastAsia="Times New Roman" w:hAnsi="Times New Roman" w:cs="Times New Roman"/>
        </w:rPr>
        <w:t xml:space="preserve">.  </w:t>
      </w:r>
      <w:r w:rsidR="0023282D" w:rsidRPr="003D6DCD">
        <w:rPr>
          <w:rFonts w:ascii="Times New Roman" w:eastAsia="Times New Roman" w:hAnsi="Times New Roman" w:cs="Times New Roman"/>
        </w:rPr>
        <w:t xml:space="preserve">On the other hand, </w:t>
      </w:r>
      <w:r w:rsidR="004B661B" w:rsidRPr="003D6DCD">
        <w:rPr>
          <w:rFonts w:ascii="Times New Roman" w:eastAsia="Times New Roman" w:hAnsi="Times New Roman" w:cs="Times New Roman"/>
        </w:rPr>
        <w:t>micro-historical,</w:t>
      </w:r>
      <w:r w:rsidR="004B720A" w:rsidRPr="003D6DCD">
        <w:rPr>
          <w:rFonts w:ascii="Times New Roman" w:eastAsia="Times New Roman" w:hAnsi="Times New Roman" w:cs="Times New Roman"/>
        </w:rPr>
        <w:t xml:space="preserve"> semiotic studies </w:t>
      </w:r>
      <w:r w:rsidR="0023282D" w:rsidRPr="003D6DCD">
        <w:rPr>
          <w:rFonts w:ascii="Times New Roman" w:eastAsia="Times New Roman" w:hAnsi="Times New Roman" w:cs="Times New Roman"/>
        </w:rPr>
        <w:t>can present an atypical and rarefied view of</w:t>
      </w:r>
      <w:r w:rsidR="00053169">
        <w:rPr>
          <w:rFonts w:ascii="Times New Roman" w:eastAsia="Times New Roman" w:hAnsi="Times New Roman" w:cs="Times New Roman"/>
        </w:rPr>
        <w:t xml:space="preserve"> the cultural meaning of things</w:t>
      </w:r>
      <w:r w:rsidR="0023282D" w:rsidRPr="003D6DCD">
        <w:rPr>
          <w:rFonts w:ascii="Times New Roman" w:eastAsia="Times New Roman" w:hAnsi="Times New Roman" w:cs="Times New Roman"/>
        </w:rPr>
        <w:t xml:space="preserve">. </w:t>
      </w:r>
      <w:r w:rsidR="002F7ADC" w:rsidRPr="003D6DCD">
        <w:rPr>
          <w:rFonts w:ascii="Times New Roman" w:eastAsia="Times New Roman" w:hAnsi="Times New Roman" w:cs="Times New Roman"/>
        </w:rPr>
        <w:t>Such</w:t>
      </w:r>
      <w:r w:rsidR="004B720A" w:rsidRPr="003D6DCD">
        <w:rPr>
          <w:rFonts w:ascii="Times New Roman" w:eastAsia="Times New Roman" w:hAnsi="Times New Roman" w:cs="Times New Roman"/>
        </w:rPr>
        <w:t xml:space="preserve"> </w:t>
      </w:r>
      <w:r w:rsidR="007657BC" w:rsidRPr="003D6DCD">
        <w:rPr>
          <w:rFonts w:ascii="Times New Roman" w:eastAsia="Times New Roman" w:hAnsi="Times New Roman" w:cs="Times New Roman"/>
        </w:rPr>
        <w:t>issues</w:t>
      </w:r>
      <w:r w:rsidR="006A5130" w:rsidRPr="003D6DCD">
        <w:rPr>
          <w:rFonts w:ascii="Times New Roman" w:eastAsia="Times New Roman" w:hAnsi="Times New Roman" w:cs="Times New Roman"/>
        </w:rPr>
        <w:t xml:space="preserve"> aside</w:t>
      </w:r>
      <w:r w:rsidR="002F7ADC" w:rsidRPr="003D6DCD">
        <w:rPr>
          <w:rFonts w:ascii="Times New Roman" w:eastAsia="Times New Roman" w:hAnsi="Times New Roman" w:cs="Times New Roman"/>
        </w:rPr>
        <w:t xml:space="preserve">, </w:t>
      </w:r>
      <w:r w:rsidR="006A5130" w:rsidRPr="003D6DCD">
        <w:rPr>
          <w:rFonts w:ascii="Times New Roman" w:eastAsia="Times New Roman" w:hAnsi="Times New Roman" w:cs="Times New Roman"/>
        </w:rPr>
        <w:t xml:space="preserve">however, </w:t>
      </w:r>
      <w:r w:rsidR="0023282D" w:rsidRPr="003D6DCD">
        <w:rPr>
          <w:rFonts w:ascii="Times New Roman" w:eastAsia="Times New Roman" w:hAnsi="Times New Roman" w:cs="Times New Roman"/>
        </w:rPr>
        <w:t xml:space="preserve">there </w:t>
      </w:r>
      <w:r w:rsidR="004B720A" w:rsidRPr="003D6DCD">
        <w:rPr>
          <w:rFonts w:ascii="Times New Roman" w:eastAsia="Times New Roman" w:hAnsi="Times New Roman" w:cs="Times New Roman"/>
        </w:rPr>
        <w:t xml:space="preserve">is little doubt that the </w:t>
      </w:r>
      <w:r w:rsidR="0023282D" w:rsidRPr="003D6DCD">
        <w:rPr>
          <w:rFonts w:ascii="Times New Roman" w:eastAsia="Times New Roman" w:hAnsi="Times New Roman" w:cs="Times New Roman"/>
        </w:rPr>
        <w:t>intensive interest in consumption a</w:t>
      </w:r>
      <w:r w:rsidR="00053169">
        <w:rPr>
          <w:rFonts w:ascii="Times New Roman" w:eastAsia="Times New Roman" w:hAnsi="Times New Roman" w:cs="Times New Roman"/>
        </w:rPr>
        <w:t xml:space="preserve">nd its materiality, rooted </w:t>
      </w:r>
      <w:r w:rsidR="0023282D" w:rsidRPr="003D6DCD">
        <w:rPr>
          <w:rFonts w:ascii="Times New Roman" w:eastAsia="Times New Roman" w:hAnsi="Times New Roman" w:cs="Times New Roman"/>
        </w:rPr>
        <w:t>in the use of previously neglected sources</w:t>
      </w:r>
      <w:r w:rsidR="00EB350B">
        <w:rPr>
          <w:rFonts w:ascii="Times New Roman" w:eastAsia="Times New Roman" w:hAnsi="Times New Roman" w:cs="Times New Roman"/>
        </w:rPr>
        <w:t>,</w:t>
      </w:r>
      <w:r w:rsidR="0023282D" w:rsidRPr="003D6DCD">
        <w:rPr>
          <w:rFonts w:ascii="Times New Roman" w:eastAsia="Times New Roman" w:hAnsi="Times New Roman" w:cs="Times New Roman"/>
        </w:rPr>
        <w:t xml:space="preserve"> and in the development of multidisciplinary approaches, has transformed our </w:t>
      </w:r>
      <w:r w:rsidR="006A5130" w:rsidRPr="003D6DCD">
        <w:rPr>
          <w:rFonts w:ascii="Times New Roman" w:eastAsia="Times New Roman" w:hAnsi="Times New Roman" w:cs="Times New Roman"/>
        </w:rPr>
        <w:t xml:space="preserve">understanding </w:t>
      </w:r>
      <w:r w:rsidR="0023282D" w:rsidRPr="003D6DCD">
        <w:rPr>
          <w:rFonts w:ascii="Times New Roman" w:eastAsia="Times New Roman" w:hAnsi="Times New Roman" w:cs="Times New Roman"/>
        </w:rPr>
        <w:t xml:space="preserve">of </w:t>
      </w:r>
      <w:r w:rsidR="00053169">
        <w:rPr>
          <w:rFonts w:ascii="Times New Roman" w:eastAsia="Times New Roman" w:hAnsi="Times New Roman" w:cs="Times New Roman"/>
        </w:rPr>
        <w:t>early modern society</w:t>
      </w:r>
      <w:r w:rsidR="0023282D" w:rsidRPr="003D6DCD">
        <w:rPr>
          <w:rFonts w:ascii="Times New Roman" w:eastAsia="Times New Roman" w:hAnsi="Times New Roman" w:cs="Times New Roman"/>
        </w:rPr>
        <w:t>.</w:t>
      </w:r>
    </w:p>
    <w:p w14:paraId="4490AA0D" w14:textId="5AD8E508" w:rsidR="004745D7" w:rsidRPr="003D6DCD" w:rsidRDefault="00B172CA" w:rsidP="00AE6CFD">
      <w:pPr>
        <w:spacing w:line="360" w:lineRule="auto"/>
        <w:ind w:left="57" w:right="57"/>
        <w:jc w:val="both"/>
        <w:rPr>
          <w:rFonts w:ascii="Times New Roman" w:eastAsia="Times New Roman" w:hAnsi="Times New Roman" w:cs="Times New Roman"/>
        </w:rPr>
      </w:pPr>
      <w:r>
        <w:rPr>
          <w:rFonts w:ascii="Times New Roman" w:eastAsia="Times New Roman" w:hAnsi="Times New Roman" w:cs="Times New Roman"/>
        </w:rPr>
        <w:t>In Ireland</w:t>
      </w:r>
      <w:r w:rsidR="00550697">
        <w:rPr>
          <w:rFonts w:ascii="Times New Roman" w:eastAsia="Times New Roman" w:hAnsi="Times New Roman" w:cs="Times New Roman"/>
        </w:rPr>
        <w:t xml:space="preserve">, </w:t>
      </w:r>
      <w:r w:rsidR="004B661B" w:rsidRPr="003D6DCD">
        <w:rPr>
          <w:rFonts w:ascii="Times New Roman" w:eastAsia="Times New Roman" w:hAnsi="Times New Roman" w:cs="Times New Roman"/>
        </w:rPr>
        <w:t xml:space="preserve">the study of material culture has been slow to interest </w:t>
      </w:r>
      <w:r w:rsidR="00B41558">
        <w:rPr>
          <w:rFonts w:ascii="Times New Roman" w:eastAsia="Times New Roman" w:hAnsi="Times New Roman" w:cs="Times New Roman"/>
        </w:rPr>
        <w:t>historians. Until</w:t>
      </w:r>
      <w:r w:rsidR="004B661B" w:rsidRPr="003D6DCD">
        <w:rPr>
          <w:rFonts w:ascii="Times New Roman" w:eastAsia="Times New Roman" w:hAnsi="Times New Roman" w:cs="Times New Roman"/>
        </w:rPr>
        <w:t xml:space="preserve"> recently, work in this area was limited almost entirely to attempts to chart the development of specific expressions of Irish culture</w:t>
      </w:r>
      <w:r w:rsidR="004F0E97" w:rsidRPr="003D6DCD">
        <w:rPr>
          <w:rFonts w:ascii="Times New Roman" w:eastAsia="Times New Roman" w:hAnsi="Times New Roman" w:cs="Times New Roman"/>
        </w:rPr>
        <w:t>, focussing</w:t>
      </w:r>
      <w:r w:rsidR="002F7ADC" w:rsidRPr="003D6DCD">
        <w:rPr>
          <w:rFonts w:ascii="Times New Roman" w:eastAsia="Times New Roman" w:hAnsi="Times New Roman" w:cs="Times New Roman"/>
        </w:rPr>
        <w:t>,</w:t>
      </w:r>
      <w:r w:rsidR="004F0E97" w:rsidRPr="003D6DCD">
        <w:rPr>
          <w:rFonts w:ascii="Times New Roman" w:eastAsia="Times New Roman" w:hAnsi="Times New Roman" w:cs="Times New Roman"/>
        </w:rPr>
        <w:t xml:space="preserve"> in the ‘traditional’ historiographical manner, on production, rather than consumption</w:t>
      </w:r>
      <w:r w:rsidR="002F7ADC" w:rsidRPr="003D6DCD">
        <w:rPr>
          <w:rFonts w:ascii="Times New Roman" w:eastAsia="Times New Roman" w:hAnsi="Times New Roman" w:cs="Times New Roman"/>
        </w:rPr>
        <w:t>, and providing little cultural context</w:t>
      </w:r>
      <w:r w:rsidR="00092739" w:rsidRPr="003D6DCD">
        <w:rPr>
          <w:rFonts w:ascii="Times New Roman" w:eastAsia="Times New Roman" w:hAnsi="Times New Roman" w:cs="Times New Roman"/>
        </w:rPr>
        <w:t xml:space="preserve"> </w:t>
      </w:r>
      <w:r w:rsidR="00B63280" w:rsidRPr="003D6DCD">
        <w:rPr>
          <w:rFonts w:ascii="Times New Roman" w:eastAsia="Times New Roman" w:hAnsi="Times New Roman" w:cs="Times New Roman"/>
        </w:rPr>
        <w:t xml:space="preserve">of </w:t>
      </w:r>
      <w:r w:rsidR="00E8299C" w:rsidRPr="003D6DCD">
        <w:rPr>
          <w:rFonts w:ascii="Times New Roman" w:eastAsia="Times New Roman" w:hAnsi="Times New Roman" w:cs="Times New Roman"/>
        </w:rPr>
        <w:t>the</w:t>
      </w:r>
      <w:r w:rsidR="00092739" w:rsidRPr="003D6DCD">
        <w:rPr>
          <w:rFonts w:ascii="Times New Roman" w:eastAsia="Times New Roman" w:hAnsi="Times New Roman" w:cs="Times New Roman"/>
        </w:rPr>
        <w:t xml:space="preserve"> </w:t>
      </w:r>
      <w:r w:rsidR="005D6B1B" w:rsidRPr="003D6DCD">
        <w:rPr>
          <w:rFonts w:ascii="Times New Roman" w:eastAsia="Times New Roman" w:hAnsi="Times New Roman" w:cs="Times New Roman"/>
        </w:rPr>
        <w:t>‘</w:t>
      </w:r>
      <w:r w:rsidR="00092739" w:rsidRPr="003D6DCD">
        <w:rPr>
          <w:rFonts w:ascii="Times New Roman" w:eastAsia="Times New Roman" w:hAnsi="Times New Roman" w:cs="Times New Roman"/>
        </w:rPr>
        <w:t>meaning of things</w:t>
      </w:r>
      <w:r w:rsidR="005D6B1B" w:rsidRPr="003D6DCD">
        <w:rPr>
          <w:rFonts w:ascii="Times New Roman" w:eastAsia="Times New Roman" w:hAnsi="Times New Roman" w:cs="Times New Roman"/>
        </w:rPr>
        <w:t>’</w:t>
      </w:r>
      <w:r w:rsidR="00092739" w:rsidRPr="003D6DCD">
        <w:rPr>
          <w:rFonts w:ascii="Times New Roman" w:eastAsia="Times New Roman" w:hAnsi="Times New Roman" w:cs="Times New Roman"/>
        </w:rPr>
        <w:t xml:space="preserve"> beyond their utility</w:t>
      </w:r>
      <w:r w:rsidR="004B661B" w:rsidRPr="003D6DCD">
        <w:rPr>
          <w:rFonts w:ascii="Times New Roman" w:eastAsia="Times New Roman" w:hAnsi="Times New Roman" w:cs="Times New Roman"/>
        </w:rPr>
        <w:t>.</w:t>
      </w:r>
      <w:r w:rsidR="00D6142F">
        <w:rPr>
          <w:rFonts w:ascii="Times New Roman" w:eastAsia="Times New Roman" w:hAnsi="Times New Roman" w:cs="Times New Roman"/>
          <w:vertAlign w:val="superscript"/>
        </w:rPr>
        <w:t xml:space="preserve"> </w:t>
      </w:r>
      <w:r w:rsidR="00D6142F" w:rsidRPr="003D6DCD">
        <w:rPr>
          <w:rFonts w:ascii="Times New Roman" w:eastAsia="Times New Roman" w:hAnsi="Times New Roman" w:cs="Times New Roman"/>
        </w:rPr>
        <w:t xml:space="preserve"> </w:t>
      </w:r>
      <w:r w:rsidR="00092739" w:rsidRPr="003D6DCD">
        <w:rPr>
          <w:rFonts w:ascii="Times New Roman" w:eastAsia="Times New Roman" w:hAnsi="Times New Roman" w:cs="Times New Roman"/>
        </w:rPr>
        <w:t xml:space="preserve">There are a number of reasons </w:t>
      </w:r>
      <w:r w:rsidR="00B63280" w:rsidRPr="003D6DCD">
        <w:rPr>
          <w:rFonts w:ascii="Times New Roman" w:eastAsia="Times New Roman" w:hAnsi="Times New Roman" w:cs="Times New Roman"/>
        </w:rPr>
        <w:t>for this</w:t>
      </w:r>
      <w:r w:rsidR="008A34A9" w:rsidRPr="003D6DCD">
        <w:rPr>
          <w:rFonts w:ascii="Times New Roman" w:eastAsia="Times New Roman" w:hAnsi="Times New Roman" w:cs="Times New Roman"/>
        </w:rPr>
        <w:t xml:space="preserve"> </w:t>
      </w:r>
      <w:r w:rsidR="00EB350B">
        <w:rPr>
          <w:rFonts w:ascii="Times New Roman" w:eastAsia="Times New Roman" w:hAnsi="Times New Roman" w:cs="Times New Roman"/>
        </w:rPr>
        <w:t>lack of</w:t>
      </w:r>
      <w:r w:rsidR="008A34A9" w:rsidRPr="003D6DCD">
        <w:rPr>
          <w:rFonts w:ascii="Times New Roman" w:eastAsia="Times New Roman" w:hAnsi="Times New Roman" w:cs="Times New Roman"/>
        </w:rPr>
        <w:t xml:space="preserve"> </w:t>
      </w:r>
      <w:r w:rsidR="00D21484" w:rsidRPr="003D6DCD">
        <w:rPr>
          <w:rFonts w:ascii="Times New Roman" w:eastAsia="Times New Roman" w:hAnsi="Times New Roman" w:cs="Times New Roman"/>
        </w:rPr>
        <w:t>engagement with the</w:t>
      </w:r>
      <w:r w:rsidR="008A34A9" w:rsidRPr="003D6DCD">
        <w:rPr>
          <w:rFonts w:ascii="Times New Roman" w:eastAsia="Times New Roman" w:hAnsi="Times New Roman" w:cs="Times New Roman"/>
        </w:rPr>
        <w:t xml:space="preserve"> </w:t>
      </w:r>
      <w:r w:rsidR="005D6B1B" w:rsidRPr="003D6DCD">
        <w:rPr>
          <w:rFonts w:ascii="Times New Roman" w:eastAsia="Times New Roman" w:hAnsi="Times New Roman" w:cs="Times New Roman"/>
        </w:rPr>
        <w:t xml:space="preserve">post-production </w:t>
      </w:r>
      <w:r w:rsidR="008A34A9" w:rsidRPr="003D6DCD">
        <w:rPr>
          <w:rFonts w:ascii="Times New Roman" w:eastAsia="Times New Roman" w:hAnsi="Times New Roman" w:cs="Times New Roman"/>
        </w:rPr>
        <w:t xml:space="preserve">life of </w:t>
      </w:r>
      <w:r w:rsidR="005D6B1B" w:rsidRPr="003D6DCD">
        <w:rPr>
          <w:rFonts w:ascii="Times New Roman" w:eastAsia="Times New Roman" w:hAnsi="Times New Roman" w:cs="Times New Roman"/>
        </w:rPr>
        <w:t>objects</w:t>
      </w:r>
      <w:r w:rsidR="008A34A9" w:rsidRPr="003D6DCD">
        <w:rPr>
          <w:rFonts w:ascii="Times New Roman" w:eastAsia="Times New Roman" w:hAnsi="Times New Roman" w:cs="Times New Roman"/>
        </w:rPr>
        <w:t xml:space="preserve">. </w:t>
      </w:r>
    </w:p>
    <w:p w14:paraId="45F4ED3C" w14:textId="7D8E3C3E" w:rsidR="003D6DCD" w:rsidRPr="003D6DCD" w:rsidRDefault="00B42DF5" w:rsidP="001C3141">
      <w:pPr>
        <w:spacing w:line="360" w:lineRule="auto"/>
        <w:ind w:left="57" w:right="57"/>
        <w:jc w:val="both"/>
        <w:rPr>
          <w:rFonts w:ascii="Times New Roman" w:eastAsia="Times New Roman" w:hAnsi="Times New Roman" w:cs="Times New Roman"/>
          <w:bCs/>
        </w:rPr>
      </w:pPr>
      <w:r w:rsidRPr="003D6DCD">
        <w:rPr>
          <w:rFonts w:ascii="Times New Roman" w:eastAsia="Times New Roman" w:hAnsi="Times New Roman" w:cs="Times New Roman"/>
        </w:rPr>
        <w:t>First, t</w:t>
      </w:r>
      <w:r w:rsidR="00D21484" w:rsidRPr="003D6DCD">
        <w:rPr>
          <w:rFonts w:ascii="Times New Roman" w:eastAsia="Times New Roman" w:hAnsi="Times New Roman" w:cs="Times New Roman"/>
        </w:rPr>
        <w:t xml:space="preserve">he </w:t>
      </w:r>
      <w:r w:rsidR="00EB350B">
        <w:rPr>
          <w:rFonts w:ascii="Times New Roman" w:eastAsia="Times New Roman" w:hAnsi="Times New Roman" w:cs="Times New Roman"/>
        </w:rPr>
        <w:t>dearth</w:t>
      </w:r>
      <w:r w:rsidR="00D21484" w:rsidRPr="003D6DCD">
        <w:rPr>
          <w:rFonts w:ascii="Times New Roman" w:eastAsia="Times New Roman" w:hAnsi="Times New Roman" w:cs="Times New Roman"/>
        </w:rPr>
        <w:t xml:space="preserve"> of appropriate source material</w:t>
      </w:r>
      <w:r w:rsidR="000D77C6" w:rsidRPr="003D6DCD">
        <w:rPr>
          <w:rFonts w:ascii="Times New Roman" w:eastAsia="Times New Roman" w:hAnsi="Times New Roman" w:cs="Times New Roman"/>
        </w:rPr>
        <w:t>, particularly for the earlier part of this period,</w:t>
      </w:r>
      <w:r w:rsidR="00D21484" w:rsidRPr="003D6DCD">
        <w:rPr>
          <w:rFonts w:ascii="Times New Roman" w:eastAsia="Times New Roman" w:hAnsi="Times New Roman" w:cs="Times New Roman"/>
        </w:rPr>
        <w:t xml:space="preserve"> </w:t>
      </w:r>
      <w:r w:rsidR="00B63280" w:rsidRPr="003D6DCD">
        <w:rPr>
          <w:rFonts w:ascii="Times New Roman" w:eastAsia="Times New Roman" w:hAnsi="Times New Roman" w:cs="Times New Roman"/>
        </w:rPr>
        <w:t>is a significant issue</w:t>
      </w:r>
      <w:r w:rsidR="000D77C6" w:rsidRPr="003D6DCD">
        <w:rPr>
          <w:rFonts w:ascii="Times New Roman" w:eastAsia="Times New Roman" w:hAnsi="Times New Roman" w:cs="Times New Roman"/>
        </w:rPr>
        <w:t xml:space="preserve">. </w:t>
      </w:r>
      <w:r w:rsidR="000D77C6" w:rsidRPr="003D6DCD">
        <w:rPr>
          <w:rFonts w:ascii="Times New Roman" w:eastAsia="Times New Roman" w:hAnsi="Times New Roman" w:cs="Times New Roman"/>
          <w:bCs/>
        </w:rPr>
        <w:t xml:space="preserve">The poor survival, recovery and recording of the physical evidence, along with the </w:t>
      </w:r>
      <w:r w:rsidR="003D6DCD" w:rsidRPr="003D6DCD">
        <w:rPr>
          <w:rFonts w:ascii="Times New Roman" w:eastAsia="Times New Roman" w:hAnsi="Times New Roman" w:cs="Times New Roman"/>
          <w:bCs/>
        </w:rPr>
        <w:t>shortage</w:t>
      </w:r>
      <w:r w:rsidR="004745D7" w:rsidRPr="003D6DCD">
        <w:rPr>
          <w:rFonts w:ascii="Times New Roman" w:eastAsia="Times New Roman" w:hAnsi="Times New Roman" w:cs="Times New Roman"/>
          <w:bCs/>
        </w:rPr>
        <w:t xml:space="preserve"> of documentary material,</w:t>
      </w:r>
      <w:r w:rsidR="000D77C6" w:rsidRPr="003D6DCD">
        <w:rPr>
          <w:rFonts w:ascii="Times New Roman" w:eastAsia="Times New Roman" w:hAnsi="Times New Roman" w:cs="Times New Roman"/>
          <w:bCs/>
        </w:rPr>
        <w:t xml:space="preserve"> means that the scope for engagement is limited. </w:t>
      </w:r>
      <w:r w:rsidR="00D10EC1" w:rsidRPr="003D6DCD">
        <w:rPr>
          <w:rFonts w:ascii="Times New Roman" w:eastAsia="Times New Roman" w:hAnsi="Times New Roman" w:cs="Times New Roman"/>
          <w:bCs/>
        </w:rPr>
        <w:t xml:space="preserve">That said, </w:t>
      </w:r>
      <w:r w:rsidR="003D6DCD" w:rsidRPr="003D6DCD">
        <w:rPr>
          <w:rFonts w:ascii="Times New Roman" w:eastAsia="Times New Roman" w:hAnsi="Times New Roman" w:cs="Times New Roman"/>
          <w:bCs/>
        </w:rPr>
        <w:t xml:space="preserve">however, </w:t>
      </w:r>
      <w:r w:rsidR="00306D4B" w:rsidRPr="003D6DCD">
        <w:rPr>
          <w:rFonts w:ascii="Times New Roman" w:eastAsia="Times New Roman" w:hAnsi="Times New Roman" w:cs="Times New Roman"/>
          <w:bCs/>
        </w:rPr>
        <w:t xml:space="preserve">such </w:t>
      </w:r>
      <w:r w:rsidRPr="003D6DCD">
        <w:rPr>
          <w:rFonts w:ascii="Times New Roman" w:eastAsia="Times New Roman" w:hAnsi="Times New Roman" w:cs="Times New Roman"/>
          <w:bCs/>
        </w:rPr>
        <w:t xml:space="preserve">sources </w:t>
      </w:r>
      <w:r w:rsidR="00306D4B" w:rsidRPr="003D6DCD">
        <w:rPr>
          <w:rFonts w:ascii="Times New Roman" w:eastAsia="Times New Roman" w:hAnsi="Times New Roman" w:cs="Times New Roman"/>
          <w:bCs/>
        </w:rPr>
        <w:t>as</w:t>
      </w:r>
      <w:r w:rsidR="00B41558">
        <w:rPr>
          <w:rFonts w:ascii="Times New Roman" w:eastAsia="Times New Roman" w:hAnsi="Times New Roman" w:cs="Times New Roman"/>
          <w:bCs/>
        </w:rPr>
        <w:t xml:space="preserve"> exist have </w:t>
      </w:r>
      <w:r w:rsidR="007D1516" w:rsidRPr="003D6DCD">
        <w:rPr>
          <w:rFonts w:ascii="Times New Roman" w:eastAsia="Times New Roman" w:hAnsi="Times New Roman" w:cs="Times New Roman"/>
          <w:bCs/>
        </w:rPr>
        <w:t xml:space="preserve">not </w:t>
      </w:r>
      <w:r w:rsidRPr="003D6DCD">
        <w:rPr>
          <w:rFonts w:ascii="Times New Roman" w:eastAsia="Times New Roman" w:hAnsi="Times New Roman" w:cs="Times New Roman"/>
          <w:bCs/>
        </w:rPr>
        <w:t xml:space="preserve">been </w:t>
      </w:r>
      <w:r w:rsidR="003D6DCD" w:rsidRPr="003D6DCD">
        <w:rPr>
          <w:rFonts w:ascii="Times New Roman" w:eastAsia="Times New Roman" w:hAnsi="Times New Roman" w:cs="Times New Roman"/>
          <w:bCs/>
        </w:rPr>
        <w:t xml:space="preserve">fully exploited by historians. </w:t>
      </w:r>
      <w:r w:rsidR="0090406D" w:rsidRPr="003D6DCD">
        <w:rPr>
          <w:rFonts w:ascii="Times New Roman" w:eastAsia="Times New Roman" w:hAnsi="Times New Roman" w:cs="Times New Roman"/>
          <w:bCs/>
        </w:rPr>
        <w:t xml:space="preserve">While, for </w:t>
      </w:r>
      <w:r w:rsidR="00306D4B" w:rsidRPr="003D6DCD">
        <w:rPr>
          <w:rFonts w:ascii="Times New Roman" w:eastAsia="Times New Roman" w:hAnsi="Times New Roman" w:cs="Times New Roman"/>
          <w:bCs/>
        </w:rPr>
        <w:t>instance</w:t>
      </w:r>
      <w:r w:rsidR="0090406D" w:rsidRPr="003D6DCD">
        <w:rPr>
          <w:rFonts w:ascii="Times New Roman" w:eastAsia="Times New Roman" w:hAnsi="Times New Roman" w:cs="Times New Roman"/>
          <w:bCs/>
        </w:rPr>
        <w:t xml:space="preserve">, there may not be a sufficient number of surviving probate inventories or wills to generate </w:t>
      </w:r>
      <w:r w:rsidR="00760C0E">
        <w:rPr>
          <w:rFonts w:ascii="Times New Roman" w:eastAsia="Times New Roman" w:hAnsi="Times New Roman" w:cs="Times New Roman"/>
          <w:bCs/>
        </w:rPr>
        <w:t>macro-analytical studies</w:t>
      </w:r>
      <w:r w:rsidR="0090406D" w:rsidRPr="003D6DCD">
        <w:rPr>
          <w:rFonts w:ascii="Times New Roman" w:eastAsia="Times New Roman" w:hAnsi="Times New Roman" w:cs="Times New Roman"/>
          <w:bCs/>
        </w:rPr>
        <w:t xml:space="preserve"> of consumption patterns</w:t>
      </w:r>
      <w:r w:rsidR="003D6DCD" w:rsidRPr="003D6DCD">
        <w:rPr>
          <w:rFonts w:ascii="Times New Roman" w:eastAsia="Times New Roman" w:hAnsi="Times New Roman" w:cs="Times New Roman"/>
          <w:bCs/>
        </w:rPr>
        <w:t xml:space="preserve"> and the </w:t>
      </w:r>
      <w:r w:rsidR="00760C0E">
        <w:rPr>
          <w:rFonts w:ascii="Times New Roman" w:eastAsia="Times New Roman" w:hAnsi="Times New Roman" w:cs="Times New Roman"/>
          <w:bCs/>
        </w:rPr>
        <w:t xml:space="preserve">changing </w:t>
      </w:r>
      <w:r w:rsidR="003D6DCD" w:rsidRPr="003D6DCD">
        <w:rPr>
          <w:rFonts w:ascii="Times New Roman" w:eastAsia="Times New Roman" w:hAnsi="Times New Roman" w:cs="Times New Roman"/>
          <w:bCs/>
        </w:rPr>
        <w:t>use of objects</w:t>
      </w:r>
      <w:r w:rsidR="007D1516" w:rsidRPr="003D6DCD">
        <w:rPr>
          <w:rFonts w:ascii="Times New Roman" w:eastAsia="Times New Roman" w:hAnsi="Times New Roman" w:cs="Times New Roman"/>
          <w:bCs/>
        </w:rPr>
        <w:t xml:space="preserve"> in Ireland</w:t>
      </w:r>
      <w:r w:rsidR="0090406D" w:rsidRPr="003D6DCD">
        <w:rPr>
          <w:rFonts w:ascii="Times New Roman" w:eastAsia="Times New Roman" w:hAnsi="Times New Roman" w:cs="Times New Roman"/>
          <w:bCs/>
        </w:rPr>
        <w:t xml:space="preserve">, micro-analytical approaches are </w:t>
      </w:r>
      <w:r w:rsidR="00B41558">
        <w:rPr>
          <w:rFonts w:ascii="Times New Roman" w:eastAsia="Times New Roman" w:hAnsi="Times New Roman" w:cs="Times New Roman"/>
          <w:bCs/>
        </w:rPr>
        <w:t>certainly</w:t>
      </w:r>
      <w:r w:rsidR="00313FB5" w:rsidRPr="003D6DCD">
        <w:rPr>
          <w:rFonts w:ascii="Times New Roman" w:eastAsia="Times New Roman" w:hAnsi="Times New Roman" w:cs="Times New Roman"/>
          <w:bCs/>
        </w:rPr>
        <w:t xml:space="preserve"> </w:t>
      </w:r>
      <w:r w:rsidR="0090406D" w:rsidRPr="003D6DCD">
        <w:rPr>
          <w:rFonts w:ascii="Times New Roman" w:eastAsia="Times New Roman" w:hAnsi="Times New Roman" w:cs="Times New Roman"/>
          <w:bCs/>
        </w:rPr>
        <w:t>possible</w:t>
      </w:r>
      <w:r w:rsidR="00760C0E">
        <w:rPr>
          <w:rFonts w:ascii="Times New Roman" w:eastAsia="Times New Roman" w:hAnsi="Times New Roman" w:cs="Times New Roman"/>
          <w:bCs/>
        </w:rPr>
        <w:t xml:space="preserve">, and have proven useful elsewhere. In an English context, for example, Elizabeth Salter </w:t>
      </w:r>
      <w:r w:rsidR="00760C0E" w:rsidRPr="003D6DCD">
        <w:rPr>
          <w:rFonts w:ascii="Times New Roman" w:eastAsia="Times New Roman" w:hAnsi="Times New Roman" w:cs="Times New Roman"/>
          <w:bCs/>
        </w:rPr>
        <w:t xml:space="preserve">analysed a small sample of early modern wills to investigate the social </w:t>
      </w:r>
      <w:r w:rsidR="00760C0E">
        <w:rPr>
          <w:rFonts w:ascii="Times New Roman" w:eastAsia="Times New Roman" w:hAnsi="Times New Roman" w:cs="Times New Roman"/>
          <w:bCs/>
        </w:rPr>
        <w:t xml:space="preserve">and cultural </w:t>
      </w:r>
      <w:r w:rsidR="00760C0E" w:rsidRPr="003D6DCD">
        <w:rPr>
          <w:rFonts w:ascii="Times New Roman" w:eastAsia="Times New Roman" w:hAnsi="Times New Roman" w:cs="Times New Roman"/>
          <w:bCs/>
        </w:rPr>
        <w:t>significance of ‘gifting strategies’</w:t>
      </w:r>
      <w:r w:rsidR="00760C0E">
        <w:rPr>
          <w:rFonts w:ascii="Times New Roman" w:eastAsia="Times New Roman" w:hAnsi="Times New Roman" w:cs="Times New Roman"/>
          <w:bCs/>
        </w:rPr>
        <w:t xml:space="preserve"> with regards to material culture</w:t>
      </w:r>
      <w:r w:rsidR="00760C0E" w:rsidRPr="003D6DCD">
        <w:rPr>
          <w:rFonts w:ascii="Times New Roman" w:eastAsia="Times New Roman" w:hAnsi="Times New Roman" w:cs="Times New Roman"/>
          <w:bCs/>
        </w:rPr>
        <w:t>,</w:t>
      </w:r>
      <w:r w:rsidR="00760C0E">
        <w:rPr>
          <w:rFonts w:ascii="Times New Roman" w:eastAsia="Times New Roman" w:hAnsi="Times New Roman" w:cs="Times New Roman"/>
          <w:bCs/>
        </w:rPr>
        <w:t xml:space="preserve"> </w:t>
      </w:r>
      <w:r w:rsidR="00760C0E" w:rsidRPr="003D6DCD">
        <w:rPr>
          <w:rFonts w:ascii="Times New Roman" w:eastAsia="Times New Roman" w:hAnsi="Times New Roman" w:cs="Times New Roman"/>
          <w:bCs/>
        </w:rPr>
        <w:t xml:space="preserve">an approach with potential in </w:t>
      </w:r>
      <w:r w:rsidR="00760C0E">
        <w:rPr>
          <w:rFonts w:ascii="Times New Roman" w:eastAsia="Times New Roman" w:hAnsi="Times New Roman" w:cs="Times New Roman"/>
          <w:bCs/>
        </w:rPr>
        <w:t>Ireland</w:t>
      </w:r>
      <w:r w:rsidR="00760C0E" w:rsidRPr="003D6DCD">
        <w:rPr>
          <w:rFonts w:ascii="Times New Roman" w:eastAsia="Times New Roman" w:hAnsi="Times New Roman" w:cs="Times New Roman"/>
          <w:bCs/>
        </w:rPr>
        <w:t>.</w:t>
      </w:r>
      <w:r w:rsidR="00760C0E" w:rsidRPr="003D6DCD">
        <w:rPr>
          <w:rStyle w:val="FootnoteReference"/>
          <w:rFonts w:ascii="Times New Roman" w:eastAsia="Times New Roman" w:hAnsi="Times New Roman" w:cs="Times New Roman"/>
          <w:bCs/>
        </w:rPr>
        <w:footnoteReference w:id="2"/>
      </w:r>
      <w:r w:rsidR="00760C0E" w:rsidRPr="003D6DCD">
        <w:rPr>
          <w:rFonts w:ascii="Times New Roman" w:eastAsia="Times New Roman" w:hAnsi="Times New Roman" w:cs="Times New Roman"/>
          <w:bCs/>
        </w:rPr>
        <w:t xml:space="preserve"> </w:t>
      </w:r>
      <w:r w:rsidR="00760C0E">
        <w:rPr>
          <w:rFonts w:ascii="Times New Roman" w:eastAsia="Times New Roman" w:hAnsi="Times New Roman" w:cs="Times New Roman"/>
          <w:bCs/>
        </w:rPr>
        <w:t>T</w:t>
      </w:r>
      <w:r w:rsidR="00760C0E" w:rsidRPr="003D6DCD">
        <w:rPr>
          <w:rFonts w:ascii="Times New Roman" w:eastAsia="Times New Roman" w:hAnsi="Times New Roman" w:cs="Times New Roman"/>
          <w:bCs/>
        </w:rPr>
        <w:t xml:space="preserve">here has </w:t>
      </w:r>
      <w:r w:rsidR="00DD7B81">
        <w:rPr>
          <w:rFonts w:ascii="Times New Roman" w:eastAsia="Times New Roman" w:hAnsi="Times New Roman" w:cs="Times New Roman"/>
          <w:bCs/>
        </w:rPr>
        <w:t xml:space="preserve">also </w:t>
      </w:r>
      <w:r w:rsidR="00760C0E" w:rsidRPr="003D6DCD">
        <w:rPr>
          <w:rFonts w:ascii="Times New Roman" w:eastAsia="Times New Roman" w:hAnsi="Times New Roman" w:cs="Times New Roman"/>
          <w:bCs/>
        </w:rPr>
        <w:t xml:space="preserve">been interesting </w:t>
      </w:r>
      <w:r w:rsidR="00760C0E">
        <w:rPr>
          <w:rFonts w:ascii="Times New Roman" w:eastAsia="Times New Roman" w:hAnsi="Times New Roman" w:cs="Times New Roman"/>
          <w:bCs/>
        </w:rPr>
        <w:t xml:space="preserve">work, </w:t>
      </w:r>
      <w:r w:rsidR="00760C0E" w:rsidRPr="003D6DCD">
        <w:rPr>
          <w:rFonts w:ascii="Times New Roman" w:eastAsia="Times New Roman" w:hAnsi="Times New Roman" w:cs="Times New Roman"/>
          <w:bCs/>
        </w:rPr>
        <w:t>by historical archaeologists</w:t>
      </w:r>
      <w:r w:rsidR="00760C0E">
        <w:rPr>
          <w:rFonts w:ascii="Times New Roman" w:eastAsia="Times New Roman" w:hAnsi="Times New Roman" w:cs="Times New Roman"/>
          <w:bCs/>
        </w:rPr>
        <w:t>,</w:t>
      </w:r>
      <w:r w:rsidR="00760C0E" w:rsidRPr="003D6DCD">
        <w:rPr>
          <w:rFonts w:ascii="Times New Roman" w:eastAsia="Times New Roman" w:hAnsi="Times New Roman" w:cs="Times New Roman"/>
          <w:bCs/>
        </w:rPr>
        <w:t xml:space="preserve"> on the linguistic components of inventories</w:t>
      </w:r>
      <w:r w:rsidR="00760C0E">
        <w:rPr>
          <w:rFonts w:ascii="Times New Roman" w:eastAsia="Times New Roman" w:hAnsi="Times New Roman" w:cs="Times New Roman"/>
          <w:bCs/>
        </w:rPr>
        <w:t>,</w:t>
      </w:r>
      <w:r w:rsidR="00760C0E" w:rsidRPr="003D6DCD">
        <w:rPr>
          <w:rFonts w:ascii="Times New Roman" w:eastAsia="Times New Roman" w:hAnsi="Times New Roman" w:cs="Times New Roman"/>
          <w:bCs/>
        </w:rPr>
        <w:t xml:space="preserve"> to examine ‘past systems of meaning’ with regards to material culture.</w:t>
      </w:r>
      <w:r w:rsidR="00760C0E" w:rsidRPr="003D6DCD">
        <w:rPr>
          <w:rStyle w:val="FootnoteReference"/>
          <w:rFonts w:ascii="Times New Roman" w:eastAsia="Times New Roman" w:hAnsi="Times New Roman" w:cs="Times New Roman"/>
          <w:bCs/>
        </w:rPr>
        <w:footnoteReference w:id="3"/>
      </w:r>
      <w:r w:rsidR="00760C0E" w:rsidRPr="003D6DCD">
        <w:rPr>
          <w:rFonts w:ascii="Times New Roman" w:eastAsia="Times New Roman" w:hAnsi="Times New Roman" w:cs="Times New Roman"/>
          <w:bCs/>
        </w:rPr>
        <w:t xml:space="preserve"> This methodology </w:t>
      </w:r>
      <w:r w:rsidR="00760C0E" w:rsidRPr="003D6DCD">
        <w:rPr>
          <w:rFonts w:ascii="Times New Roman" w:eastAsia="Times New Roman" w:hAnsi="Times New Roman" w:cs="Times New Roman"/>
          <w:bCs/>
        </w:rPr>
        <w:lastRenderedPageBreak/>
        <w:t>can be applied to other sources such as account books, sales catalogues or indeed any source that records objects</w:t>
      </w:r>
      <w:r w:rsidR="007D4FBB">
        <w:rPr>
          <w:rFonts w:ascii="Times New Roman" w:eastAsia="Times New Roman" w:hAnsi="Times New Roman" w:cs="Times New Roman"/>
          <w:bCs/>
        </w:rPr>
        <w:t>, and may yield interesting</w:t>
      </w:r>
      <w:r w:rsidR="00EB350B">
        <w:rPr>
          <w:rFonts w:ascii="Times New Roman" w:eastAsia="Times New Roman" w:hAnsi="Times New Roman" w:cs="Times New Roman"/>
          <w:bCs/>
        </w:rPr>
        <w:t xml:space="preserve"> </w:t>
      </w:r>
      <w:r w:rsidR="007D4FBB">
        <w:rPr>
          <w:rFonts w:ascii="Times New Roman" w:eastAsia="Times New Roman" w:hAnsi="Times New Roman" w:cs="Times New Roman"/>
          <w:bCs/>
        </w:rPr>
        <w:t xml:space="preserve">results in an Irish context. The 1641 Depositions, for </w:t>
      </w:r>
      <w:r w:rsidR="001C3141">
        <w:rPr>
          <w:rFonts w:ascii="Times New Roman" w:eastAsia="Times New Roman" w:hAnsi="Times New Roman" w:cs="Times New Roman"/>
          <w:bCs/>
        </w:rPr>
        <w:t>instance</w:t>
      </w:r>
      <w:r w:rsidR="007D4FBB">
        <w:rPr>
          <w:rFonts w:ascii="Times New Roman" w:eastAsia="Times New Roman" w:hAnsi="Times New Roman" w:cs="Times New Roman"/>
          <w:bCs/>
        </w:rPr>
        <w:t xml:space="preserve">, while generally approached from a political or economic perspective, list and sometimes describe in detail, the contents of </w:t>
      </w:r>
      <w:r w:rsidR="00B41558">
        <w:rPr>
          <w:rFonts w:ascii="Times New Roman" w:eastAsia="Times New Roman" w:hAnsi="Times New Roman" w:cs="Times New Roman"/>
          <w:bCs/>
        </w:rPr>
        <w:t xml:space="preserve">the household, </w:t>
      </w:r>
      <w:r w:rsidR="00EB350B">
        <w:rPr>
          <w:rFonts w:ascii="Times New Roman" w:eastAsia="Times New Roman" w:hAnsi="Times New Roman" w:cs="Times New Roman"/>
          <w:bCs/>
        </w:rPr>
        <w:t>shedding light on</w:t>
      </w:r>
      <w:r w:rsidR="001C3141">
        <w:rPr>
          <w:rFonts w:ascii="Times New Roman" w:eastAsia="Times New Roman" w:hAnsi="Times New Roman" w:cs="Times New Roman"/>
          <w:bCs/>
        </w:rPr>
        <w:t xml:space="preserve"> the significance of everyday </w:t>
      </w:r>
      <w:r w:rsidR="00EB350B">
        <w:rPr>
          <w:rFonts w:ascii="Times New Roman" w:eastAsia="Times New Roman" w:hAnsi="Times New Roman" w:cs="Times New Roman"/>
          <w:bCs/>
        </w:rPr>
        <w:t>goods</w:t>
      </w:r>
      <w:r w:rsidR="001C3141">
        <w:rPr>
          <w:rFonts w:ascii="Times New Roman" w:eastAsia="Times New Roman" w:hAnsi="Times New Roman" w:cs="Times New Roman"/>
          <w:bCs/>
        </w:rPr>
        <w:t xml:space="preserve"> in a contested and volatile environment. </w:t>
      </w:r>
      <w:r w:rsidR="00306D4B" w:rsidRPr="003D6DCD">
        <w:rPr>
          <w:rFonts w:ascii="Times New Roman" w:eastAsia="Times New Roman" w:hAnsi="Times New Roman" w:cs="Times New Roman"/>
          <w:bCs/>
        </w:rPr>
        <w:t>Source problems</w:t>
      </w:r>
      <w:r w:rsidR="00DE68B8" w:rsidRPr="003D6DCD">
        <w:rPr>
          <w:rFonts w:ascii="Times New Roman" w:eastAsia="Times New Roman" w:hAnsi="Times New Roman" w:cs="Times New Roman"/>
          <w:bCs/>
        </w:rPr>
        <w:t>,</w:t>
      </w:r>
      <w:r w:rsidR="00306D4B" w:rsidRPr="003D6DCD">
        <w:rPr>
          <w:rFonts w:ascii="Times New Roman" w:eastAsia="Times New Roman" w:hAnsi="Times New Roman" w:cs="Times New Roman"/>
          <w:bCs/>
        </w:rPr>
        <w:t xml:space="preserve"> therefore</w:t>
      </w:r>
      <w:r w:rsidR="00DE68B8" w:rsidRPr="003D6DCD">
        <w:rPr>
          <w:rFonts w:ascii="Times New Roman" w:eastAsia="Times New Roman" w:hAnsi="Times New Roman" w:cs="Times New Roman"/>
          <w:bCs/>
        </w:rPr>
        <w:t>,</w:t>
      </w:r>
      <w:r w:rsidR="00F05782" w:rsidRPr="003D6DCD">
        <w:rPr>
          <w:rFonts w:ascii="Times New Roman" w:eastAsia="Times New Roman" w:hAnsi="Times New Roman" w:cs="Times New Roman"/>
          <w:bCs/>
        </w:rPr>
        <w:t xml:space="preserve"> </w:t>
      </w:r>
      <w:r w:rsidR="00DE68B8" w:rsidRPr="003D6DCD">
        <w:rPr>
          <w:rFonts w:ascii="Times New Roman" w:eastAsia="Times New Roman" w:hAnsi="Times New Roman" w:cs="Times New Roman"/>
          <w:bCs/>
        </w:rPr>
        <w:t xml:space="preserve">while an obvious barrier to engagement, </w:t>
      </w:r>
      <w:r w:rsidR="00306D4B" w:rsidRPr="003D6DCD">
        <w:rPr>
          <w:rFonts w:ascii="Times New Roman" w:eastAsia="Times New Roman" w:hAnsi="Times New Roman" w:cs="Times New Roman"/>
          <w:bCs/>
        </w:rPr>
        <w:t>c</w:t>
      </w:r>
      <w:r w:rsidR="006A5130" w:rsidRPr="003D6DCD">
        <w:rPr>
          <w:rFonts w:ascii="Times New Roman" w:eastAsia="Times New Roman" w:hAnsi="Times New Roman" w:cs="Times New Roman"/>
          <w:bCs/>
        </w:rPr>
        <w:t>an</w:t>
      </w:r>
      <w:r w:rsidR="00306D4B" w:rsidRPr="003D6DCD">
        <w:rPr>
          <w:rFonts w:ascii="Times New Roman" w:eastAsia="Times New Roman" w:hAnsi="Times New Roman" w:cs="Times New Roman"/>
          <w:bCs/>
        </w:rPr>
        <w:t xml:space="preserve"> be somewhat ameliorated by </w:t>
      </w:r>
      <w:r w:rsidR="006A5130" w:rsidRPr="003D6DCD">
        <w:rPr>
          <w:rFonts w:ascii="Times New Roman" w:eastAsia="Times New Roman" w:hAnsi="Times New Roman" w:cs="Times New Roman"/>
          <w:bCs/>
        </w:rPr>
        <w:t xml:space="preserve">engagement with </w:t>
      </w:r>
      <w:r w:rsidR="00760C0E">
        <w:rPr>
          <w:rFonts w:ascii="Times New Roman" w:eastAsia="Times New Roman" w:hAnsi="Times New Roman" w:cs="Times New Roman"/>
          <w:bCs/>
        </w:rPr>
        <w:t>emerging methodologies</w:t>
      </w:r>
      <w:r w:rsidR="00DE68B8" w:rsidRPr="003D6DCD">
        <w:rPr>
          <w:rFonts w:ascii="Times New Roman" w:eastAsia="Times New Roman" w:hAnsi="Times New Roman" w:cs="Times New Roman"/>
          <w:bCs/>
        </w:rPr>
        <w:t xml:space="preserve">. </w:t>
      </w:r>
    </w:p>
    <w:p w14:paraId="300E0300" w14:textId="1D0540DA" w:rsidR="00B0005E" w:rsidRPr="00A57A26" w:rsidRDefault="00760C0E" w:rsidP="00AE6CFD">
      <w:pPr>
        <w:spacing w:line="360" w:lineRule="auto"/>
        <w:ind w:left="57" w:right="57"/>
        <w:jc w:val="both"/>
        <w:rPr>
          <w:rFonts w:ascii="Times New Roman" w:hAnsi="Times New Roman" w:cs="Times New Roman"/>
        </w:rPr>
      </w:pPr>
      <w:r>
        <w:rPr>
          <w:rFonts w:ascii="Times New Roman" w:eastAsia="Times New Roman" w:hAnsi="Times New Roman" w:cs="Times New Roman"/>
        </w:rPr>
        <w:t>Perhaps m</w:t>
      </w:r>
      <w:r w:rsidR="00572EAC" w:rsidRPr="003D6DCD">
        <w:rPr>
          <w:rFonts w:ascii="Times New Roman" w:eastAsia="Times New Roman" w:hAnsi="Times New Roman" w:cs="Times New Roman"/>
        </w:rPr>
        <w:t xml:space="preserve">ore difficult to address are the ideological </w:t>
      </w:r>
      <w:r w:rsidR="00DE68B8" w:rsidRPr="003D6DCD">
        <w:rPr>
          <w:rFonts w:ascii="Times New Roman" w:eastAsia="Times New Roman" w:hAnsi="Times New Roman" w:cs="Times New Roman"/>
        </w:rPr>
        <w:t>obstacles</w:t>
      </w:r>
      <w:r>
        <w:rPr>
          <w:rFonts w:ascii="Times New Roman" w:eastAsia="Times New Roman" w:hAnsi="Times New Roman" w:cs="Times New Roman"/>
        </w:rPr>
        <w:t xml:space="preserve"> to this</w:t>
      </w:r>
      <w:r w:rsidR="00572EAC" w:rsidRPr="003D6DCD">
        <w:rPr>
          <w:rFonts w:ascii="Times New Roman" w:eastAsia="Times New Roman" w:hAnsi="Times New Roman" w:cs="Times New Roman"/>
        </w:rPr>
        <w:t xml:space="preserve"> </w:t>
      </w:r>
      <w:r w:rsidR="00582924" w:rsidRPr="003D6DCD">
        <w:rPr>
          <w:rFonts w:ascii="Times New Roman" w:eastAsia="Times New Roman" w:hAnsi="Times New Roman" w:cs="Times New Roman"/>
        </w:rPr>
        <w:t>field</w:t>
      </w:r>
      <w:r>
        <w:rPr>
          <w:rFonts w:ascii="Times New Roman" w:eastAsia="Times New Roman" w:hAnsi="Times New Roman" w:cs="Times New Roman"/>
        </w:rPr>
        <w:t xml:space="preserve"> of study</w:t>
      </w:r>
      <w:r w:rsidR="00572EAC" w:rsidRPr="003D6DCD">
        <w:rPr>
          <w:rFonts w:ascii="Times New Roman" w:eastAsia="Times New Roman" w:hAnsi="Times New Roman" w:cs="Times New Roman"/>
        </w:rPr>
        <w:t>. T</w:t>
      </w:r>
      <w:r w:rsidR="004745D7" w:rsidRPr="003D6DCD">
        <w:rPr>
          <w:rFonts w:ascii="Times New Roman" w:eastAsia="Times New Roman" w:hAnsi="Times New Roman" w:cs="Times New Roman"/>
        </w:rPr>
        <w:t>here is a tendency in Ireland, as elsewhere, to see certain areas of life rather than others as being ‘serious, significant, worthy of attention’.</w:t>
      </w:r>
      <w:r w:rsidR="004745D7" w:rsidRPr="003D6DCD">
        <w:rPr>
          <w:rStyle w:val="FootnoteReference"/>
          <w:rFonts w:ascii="Times New Roman" w:eastAsia="Times New Roman" w:hAnsi="Times New Roman" w:cs="Times New Roman"/>
        </w:rPr>
        <w:footnoteReference w:id="4"/>
      </w:r>
      <w:r w:rsidR="004745D7" w:rsidRPr="003D6DCD">
        <w:rPr>
          <w:rFonts w:ascii="Times New Roman" w:eastAsia="Times New Roman" w:hAnsi="Times New Roman" w:cs="Times New Roman"/>
        </w:rPr>
        <w:t xml:space="preserve"> These are the areas define</w:t>
      </w:r>
      <w:r w:rsidR="00582924" w:rsidRPr="003D6DCD">
        <w:rPr>
          <w:rFonts w:ascii="Times New Roman" w:eastAsia="Times New Roman" w:hAnsi="Times New Roman" w:cs="Times New Roman"/>
        </w:rPr>
        <w:t>d as publi</w:t>
      </w:r>
      <w:r w:rsidR="00D6142F">
        <w:rPr>
          <w:rFonts w:ascii="Times New Roman" w:eastAsia="Times New Roman" w:hAnsi="Times New Roman" w:cs="Times New Roman"/>
        </w:rPr>
        <w:t>c and male: politics</w:t>
      </w:r>
      <w:r w:rsidR="00582924" w:rsidRPr="003D6DCD">
        <w:rPr>
          <w:rFonts w:ascii="Times New Roman" w:eastAsia="Times New Roman" w:hAnsi="Times New Roman" w:cs="Times New Roman"/>
        </w:rPr>
        <w:t xml:space="preserve">, </w:t>
      </w:r>
      <w:r w:rsidR="004745D7" w:rsidRPr="003D6DCD">
        <w:rPr>
          <w:rFonts w:ascii="Times New Roman" w:eastAsia="Times New Roman" w:hAnsi="Times New Roman" w:cs="Times New Roman"/>
        </w:rPr>
        <w:t>industry and science. The devalued areas, the private and female, are seen as less worthy of attention. Objects, particularly consumer goods, enter the private realm once they are produced. As Carrier put it, ‘They enter stores. People shop for them. People take them to what may be the most private and female realm there is, home’</w:t>
      </w:r>
      <w:r w:rsidR="00582924" w:rsidRPr="003D6DCD">
        <w:rPr>
          <w:rFonts w:ascii="Times New Roman" w:eastAsia="Times New Roman" w:hAnsi="Times New Roman" w:cs="Times New Roman"/>
        </w:rPr>
        <w:t>.</w:t>
      </w:r>
      <w:r w:rsidR="004745D7" w:rsidRPr="003D6DCD">
        <w:rPr>
          <w:rStyle w:val="FootnoteReference"/>
          <w:rFonts w:ascii="Times New Roman" w:eastAsia="Times New Roman" w:hAnsi="Times New Roman" w:cs="Times New Roman"/>
        </w:rPr>
        <w:footnoteReference w:id="5"/>
      </w:r>
      <w:r w:rsidR="00582924" w:rsidRPr="003D6DCD">
        <w:rPr>
          <w:rFonts w:ascii="Times New Roman" w:eastAsia="Times New Roman" w:hAnsi="Times New Roman" w:cs="Times New Roman"/>
        </w:rPr>
        <w:t xml:space="preserve"> This ideological resistance is compounded in an Irish context. As Barnard noted,</w:t>
      </w:r>
      <w:r w:rsidR="00E8299C" w:rsidRPr="003D6DCD">
        <w:rPr>
          <w:rFonts w:ascii="Times New Roman" w:eastAsia="Times New Roman" w:hAnsi="Times New Roman" w:cs="Times New Roman"/>
        </w:rPr>
        <w:t xml:space="preserve"> in a society where many died of famine, the materials of life, often not sufficing for subsistence, are assumed to be unworthy or too sparse to warrant investigation.</w:t>
      </w:r>
      <w:r w:rsidR="00582924" w:rsidRPr="003D6DCD">
        <w:rPr>
          <w:rStyle w:val="FootnoteReference"/>
          <w:rFonts w:ascii="Times New Roman" w:eastAsia="Times New Roman" w:hAnsi="Times New Roman" w:cs="Times New Roman"/>
        </w:rPr>
        <w:footnoteReference w:id="6"/>
      </w:r>
      <w:r w:rsidR="00582924" w:rsidRPr="003D6DCD">
        <w:rPr>
          <w:rFonts w:ascii="Times New Roman" w:eastAsia="Times New Roman" w:hAnsi="Times New Roman" w:cs="Times New Roman"/>
        </w:rPr>
        <w:t xml:space="preserve"> </w:t>
      </w:r>
      <w:r w:rsidR="00396E7D" w:rsidRPr="003D6DCD">
        <w:rPr>
          <w:rFonts w:ascii="Times New Roman" w:eastAsia="Times New Roman" w:hAnsi="Times New Roman" w:cs="Times New Roman"/>
        </w:rPr>
        <w:t xml:space="preserve">Related to this </w:t>
      </w:r>
      <w:r w:rsidR="00DE68B8" w:rsidRPr="003D6DCD">
        <w:rPr>
          <w:rFonts w:ascii="Times New Roman" w:eastAsia="Times New Roman" w:hAnsi="Times New Roman" w:cs="Times New Roman"/>
        </w:rPr>
        <w:t>issue</w:t>
      </w:r>
      <w:r w:rsidR="00F91C08" w:rsidRPr="003D6DCD">
        <w:rPr>
          <w:rFonts w:ascii="Times New Roman" w:eastAsia="Times New Roman" w:hAnsi="Times New Roman" w:cs="Times New Roman"/>
        </w:rPr>
        <w:t xml:space="preserve"> </w:t>
      </w:r>
      <w:r w:rsidR="00396E7D" w:rsidRPr="003D6DCD">
        <w:rPr>
          <w:rFonts w:ascii="Times New Roman" w:eastAsia="Times New Roman" w:hAnsi="Times New Roman" w:cs="Times New Roman"/>
        </w:rPr>
        <w:t xml:space="preserve">is the </w:t>
      </w:r>
      <w:r w:rsidR="00F91C08" w:rsidRPr="003D6DCD">
        <w:rPr>
          <w:rFonts w:ascii="Times New Roman" w:eastAsia="Times New Roman" w:hAnsi="Times New Roman" w:cs="Times New Roman"/>
        </w:rPr>
        <w:t>persistent</w:t>
      </w:r>
      <w:r w:rsidR="00396E7D" w:rsidRPr="003D6DCD">
        <w:rPr>
          <w:rFonts w:ascii="Times New Roman" w:eastAsia="Times New Roman" w:hAnsi="Times New Roman" w:cs="Times New Roman"/>
        </w:rPr>
        <w:t xml:space="preserve"> overemphasis on Irish economic underdevelopment and</w:t>
      </w:r>
      <w:r w:rsidR="00F91C08" w:rsidRPr="003D6DCD">
        <w:rPr>
          <w:rFonts w:ascii="Times New Roman" w:eastAsia="Times New Roman" w:hAnsi="Times New Roman" w:cs="Times New Roman"/>
        </w:rPr>
        <w:t xml:space="preserve"> </w:t>
      </w:r>
      <w:r w:rsidR="00550697">
        <w:rPr>
          <w:rFonts w:ascii="Times New Roman" w:eastAsia="Times New Roman" w:hAnsi="Times New Roman" w:cs="Times New Roman"/>
        </w:rPr>
        <w:t xml:space="preserve">cultural </w:t>
      </w:r>
      <w:r w:rsidR="00396E7D" w:rsidRPr="003D6DCD">
        <w:rPr>
          <w:rFonts w:ascii="Times New Roman" w:eastAsia="Times New Roman" w:hAnsi="Times New Roman" w:cs="Times New Roman"/>
        </w:rPr>
        <w:t>isolation</w:t>
      </w:r>
      <w:r w:rsidR="00B0005E">
        <w:rPr>
          <w:rFonts w:ascii="Times New Roman" w:eastAsia="Times New Roman" w:hAnsi="Times New Roman" w:cs="Times New Roman"/>
        </w:rPr>
        <w:t xml:space="preserve">, particularly earlier </w:t>
      </w:r>
      <w:r w:rsidR="00D6142F">
        <w:rPr>
          <w:rFonts w:ascii="Times New Roman" w:eastAsia="Times New Roman" w:hAnsi="Times New Roman" w:cs="Times New Roman"/>
        </w:rPr>
        <w:t>in</w:t>
      </w:r>
      <w:r w:rsidR="00B0005E">
        <w:rPr>
          <w:rFonts w:ascii="Times New Roman" w:eastAsia="Times New Roman" w:hAnsi="Times New Roman" w:cs="Times New Roman"/>
        </w:rPr>
        <w:t xml:space="preserve"> this period</w:t>
      </w:r>
      <w:r w:rsidR="00396E7D" w:rsidRPr="003D6DCD">
        <w:rPr>
          <w:rFonts w:ascii="Times New Roman" w:eastAsia="Times New Roman" w:hAnsi="Times New Roman" w:cs="Times New Roman"/>
        </w:rPr>
        <w:t>; a</w:t>
      </w:r>
      <w:r w:rsidR="00F91C08" w:rsidRPr="003D6DCD">
        <w:rPr>
          <w:rFonts w:ascii="Times New Roman" w:eastAsia="Times New Roman" w:hAnsi="Times New Roman" w:cs="Times New Roman"/>
        </w:rPr>
        <w:t xml:space="preserve">long with a tendency to </w:t>
      </w:r>
      <w:r w:rsidR="00306D4B" w:rsidRPr="003D6DCD">
        <w:rPr>
          <w:rFonts w:ascii="Times New Roman" w:eastAsia="Times New Roman" w:hAnsi="Times New Roman" w:cs="Times New Roman"/>
        </w:rPr>
        <w:t xml:space="preserve">view </w:t>
      </w:r>
      <w:r w:rsidR="00DE68B8" w:rsidRPr="003D6DCD">
        <w:rPr>
          <w:rFonts w:ascii="Times New Roman" w:eastAsia="Times New Roman" w:hAnsi="Times New Roman" w:cs="Times New Roman"/>
        </w:rPr>
        <w:t xml:space="preserve">any </w:t>
      </w:r>
      <w:r w:rsidR="00306D4B" w:rsidRPr="003D6DCD">
        <w:rPr>
          <w:rFonts w:ascii="Times New Roman" w:eastAsia="Times New Roman" w:hAnsi="Times New Roman" w:cs="Times New Roman"/>
        </w:rPr>
        <w:t>evidence for development as a function of colonisation.</w:t>
      </w:r>
      <w:r w:rsidR="00306D4B" w:rsidRPr="003D6DCD">
        <w:rPr>
          <w:rStyle w:val="FootnoteReference"/>
          <w:rFonts w:ascii="Times New Roman" w:eastAsia="Times New Roman" w:hAnsi="Times New Roman" w:cs="Times New Roman"/>
        </w:rPr>
        <w:footnoteReference w:id="7"/>
      </w:r>
      <w:r w:rsidR="00306D4B" w:rsidRPr="003D6DCD">
        <w:rPr>
          <w:rFonts w:ascii="Times New Roman" w:eastAsia="Times New Roman" w:hAnsi="Times New Roman" w:cs="Times New Roman"/>
        </w:rPr>
        <w:t xml:space="preserve"> </w:t>
      </w:r>
      <w:r w:rsidR="00F91C08" w:rsidRPr="003D6DCD">
        <w:rPr>
          <w:rFonts w:ascii="Times New Roman" w:hAnsi="Times New Roman" w:cs="Times New Roman"/>
        </w:rPr>
        <w:t>The</w:t>
      </w:r>
      <w:r w:rsidR="00FE3DBE">
        <w:rPr>
          <w:rFonts w:ascii="Times New Roman" w:hAnsi="Times New Roman" w:cs="Times New Roman"/>
        </w:rPr>
        <w:t xml:space="preserve">se assumptions </w:t>
      </w:r>
      <w:r w:rsidR="00306D4B" w:rsidRPr="003D6DCD">
        <w:rPr>
          <w:rFonts w:ascii="Times New Roman" w:hAnsi="Times New Roman" w:cs="Times New Roman"/>
        </w:rPr>
        <w:t xml:space="preserve">mean that when it </w:t>
      </w:r>
      <w:r w:rsidR="007657BC" w:rsidRPr="003D6DCD">
        <w:rPr>
          <w:rFonts w:ascii="Times New Roman" w:hAnsi="Times New Roman" w:cs="Times New Roman"/>
        </w:rPr>
        <w:t>is</w:t>
      </w:r>
      <w:r w:rsidR="00306D4B" w:rsidRPr="003D6DCD">
        <w:rPr>
          <w:rFonts w:ascii="Times New Roman" w:hAnsi="Times New Roman" w:cs="Times New Roman"/>
        </w:rPr>
        <w:t xml:space="preserve"> considered</w:t>
      </w:r>
      <w:r w:rsidR="007657BC" w:rsidRPr="003D6DCD">
        <w:rPr>
          <w:rFonts w:ascii="Times New Roman" w:hAnsi="Times New Roman" w:cs="Times New Roman"/>
        </w:rPr>
        <w:t xml:space="preserve"> at all</w:t>
      </w:r>
      <w:r w:rsidR="00306D4B" w:rsidRPr="003D6DCD">
        <w:rPr>
          <w:rFonts w:ascii="Times New Roman" w:hAnsi="Times New Roman" w:cs="Times New Roman"/>
        </w:rPr>
        <w:t xml:space="preserve">, </w:t>
      </w:r>
      <w:r w:rsidR="00F91C08" w:rsidRPr="003D6DCD">
        <w:rPr>
          <w:rFonts w:ascii="Times New Roman" w:hAnsi="Times New Roman" w:cs="Times New Roman"/>
        </w:rPr>
        <w:t xml:space="preserve">Irish material culture </w:t>
      </w:r>
      <w:r w:rsidR="00FE3DBE">
        <w:rPr>
          <w:rFonts w:ascii="Times New Roman" w:hAnsi="Times New Roman" w:cs="Times New Roman"/>
        </w:rPr>
        <w:t xml:space="preserve">tends </w:t>
      </w:r>
      <w:r w:rsidR="00FE3DBE" w:rsidRPr="00B0005E">
        <w:rPr>
          <w:rFonts w:ascii="Times New Roman" w:hAnsi="Times New Roman" w:cs="Times New Roman"/>
        </w:rPr>
        <w:t>to be</w:t>
      </w:r>
      <w:r w:rsidR="00F91C08" w:rsidRPr="00B0005E">
        <w:rPr>
          <w:rFonts w:ascii="Times New Roman" w:hAnsi="Times New Roman" w:cs="Times New Roman"/>
        </w:rPr>
        <w:t xml:space="preserve"> </w:t>
      </w:r>
      <w:r w:rsidR="00B0005E" w:rsidRPr="00B0005E">
        <w:rPr>
          <w:rFonts w:ascii="Times New Roman" w:hAnsi="Times New Roman" w:cs="Times New Roman"/>
        </w:rPr>
        <w:t>presented</w:t>
      </w:r>
      <w:r w:rsidR="00F91C08" w:rsidRPr="00B0005E">
        <w:rPr>
          <w:rFonts w:ascii="Times New Roman" w:hAnsi="Times New Roman" w:cs="Times New Roman"/>
        </w:rPr>
        <w:t xml:space="preserve"> as monolithic, reactive </w:t>
      </w:r>
      <w:r w:rsidR="00DE68B8" w:rsidRPr="00B0005E">
        <w:rPr>
          <w:rFonts w:ascii="Times New Roman" w:hAnsi="Times New Roman" w:cs="Times New Roman"/>
        </w:rPr>
        <w:t>or</w:t>
      </w:r>
      <w:r w:rsidR="00F91C08" w:rsidRPr="00B0005E">
        <w:rPr>
          <w:rFonts w:ascii="Times New Roman" w:hAnsi="Times New Roman" w:cs="Times New Roman"/>
        </w:rPr>
        <w:t xml:space="preserve"> emulative, with </w:t>
      </w:r>
      <w:r w:rsidR="00306D4B" w:rsidRPr="00B0005E">
        <w:rPr>
          <w:rFonts w:ascii="Times New Roman" w:hAnsi="Times New Roman" w:cs="Times New Roman"/>
        </w:rPr>
        <w:t>tastes and preferences</w:t>
      </w:r>
      <w:r w:rsidR="00F91C08" w:rsidRPr="00B0005E">
        <w:rPr>
          <w:rFonts w:ascii="Times New Roman" w:hAnsi="Times New Roman" w:cs="Times New Roman"/>
        </w:rPr>
        <w:t xml:space="preserve"> imposed</w:t>
      </w:r>
      <w:r w:rsidR="00DE68B8" w:rsidRPr="00B0005E">
        <w:rPr>
          <w:rFonts w:ascii="Times New Roman" w:hAnsi="Times New Roman" w:cs="Times New Roman"/>
        </w:rPr>
        <w:t xml:space="preserve"> upon society</w:t>
      </w:r>
      <w:r w:rsidR="00306D4B" w:rsidRPr="00B0005E">
        <w:rPr>
          <w:rFonts w:ascii="Times New Roman" w:hAnsi="Times New Roman" w:cs="Times New Roman"/>
        </w:rPr>
        <w:t>,</w:t>
      </w:r>
      <w:r w:rsidR="00F91C08" w:rsidRPr="00B0005E">
        <w:rPr>
          <w:rFonts w:ascii="Times New Roman" w:hAnsi="Times New Roman" w:cs="Times New Roman"/>
        </w:rPr>
        <w:t xml:space="preserve"> rather than </w:t>
      </w:r>
      <w:r w:rsidR="00306D4B" w:rsidRPr="00B0005E">
        <w:rPr>
          <w:rFonts w:ascii="Times New Roman" w:hAnsi="Times New Roman" w:cs="Times New Roman"/>
        </w:rPr>
        <w:t>developing organically</w:t>
      </w:r>
      <w:r w:rsidR="006A5130" w:rsidRPr="00B0005E">
        <w:rPr>
          <w:rFonts w:ascii="Times New Roman" w:hAnsi="Times New Roman" w:cs="Times New Roman"/>
        </w:rPr>
        <w:t>,</w:t>
      </w:r>
      <w:r w:rsidR="00F12EC5" w:rsidRPr="00B0005E">
        <w:rPr>
          <w:rFonts w:ascii="Times New Roman" w:hAnsi="Times New Roman" w:cs="Times New Roman"/>
        </w:rPr>
        <w:t xml:space="preserve"> </w:t>
      </w:r>
      <w:r w:rsidR="00AE6CFD">
        <w:rPr>
          <w:rFonts w:ascii="Times New Roman" w:hAnsi="Times New Roman" w:cs="Times New Roman"/>
        </w:rPr>
        <w:t xml:space="preserve">or </w:t>
      </w:r>
      <w:r w:rsidR="006A5130" w:rsidRPr="00B0005E">
        <w:rPr>
          <w:rFonts w:ascii="Times New Roman" w:hAnsi="Times New Roman" w:cs="Times New Roman"/>
        </w:rPr>
        <w:t>in relation to wider European and</w:t>
      </w:r>
      <w:r w:rsidR="00F12EC5" w:rsidRPr="00B0005E">
        <w:rPr>
          <w:rFonts w:ascii="Times New Roman" w:hAnsi="Times New Roman" w:cs="Times New Roman"/>
        </w:rPr>
        <w:t xml:space="preserve"> global influences. </w:t>
      </w:r>
      <w:r w:rsidR="00B0005E" w:rsidRPr="00B0005E">
        <w:rPr>
          <w:rFonts w:ascii="Times New Roman" w:hAnsi="Times New Roman" w:cs="Times New Roman"/>
        </w:rPr>
        <w:t>Likewise, w</w:t>
      </w:r>
      <w:r w:rsidR="00655164" w:rsidRPr="00B0005E">
        <w:rPr>
          <w:rFonts w:ascii="Times New Roman" w:hAnsi="Times New Roman" w:cs="Times New Roman"/>
        </w:rPr>
        <w:t xml:space="preserve">hile </w:t>
      </w:r>
      <w:r w:rsidR="00036C63" w:rsidRPr="00B0005E">
        <w:rPr>
          <w:rFonts w:ascii="Times New Roman" w:hAnsi="Times New Roman" w:cs="Times New Roman"/>
        </w:rPr>
        <w:t xml:space="preserve">some studies are </w:t>
      </w:r>
      <w:r w:rsidR="007657BC" w:rsidRPr="00B0005E">
        <w:rPr>
          <w:rFonts w:ascii="Times New Roman" w:hAnsi="Times New Roman" w:cs="Times New Roman"/>
        </w:rPr>
        <w:t xml:space="preserve">certainly </w:t>
      </w:r>
      <w:r w:rsidR="00036C63" w:rsidRPr="00B0005E">
        <w:rPr>
          <w:rFonts w:ascii="Times New Roman" w:hAnsi="Times New Roman" w:cs="Times New Roman"/>
        </w:rPr>
        <w:t>sensitive to the complexities of identity formation in relation to material culture, there is a tendency</w:t>
      </w:r>
      <w:r w:rsidR="00B0005E" w:rsidRPr="00B0005E">
        <w:rPr>
          <w:rFonts w:ascii="Times New Roman" w:hAnsi="Times New Roman" w:cs="Times New Roman"/>
        </w:rPr>
        <w:t xml:space="preserve"> in general</w:t>
      </w:r>
      <w:r w:rsidR="00F677C6" w:rsidRPr="00B0005E">
        <w:rPr>
          <w:rFonts w:ascii="Times New Roman" w:hAnsi="Times New Roman" w:cs="Times New Roman"/>
        </w:rPr>
        <w:t xml:space="preserve"> </w:t>
      </w:r>
      <w:r w:rsidR="00036C63" w:rsidRPr="00B0005E">
        <w:rPr>
          <w:rFonts w:ascii="Times New Roman" w:hAnsi="Times New Roman" w:cs="Times New Roman"/>
        </w:rPr>
        <w:t>to present</w:t>
      </w:r>
      <w:r w:rsidR="0030718C" w:rsidRPr="00B0005E">
        <w:rPr>
          <w:rFonts w:ascii="Times New Roman" w:hAnsi="Times New Roman" w:cs="Times New Roman"/>
        </w:rPr>
        <w:t xml:space="preserve"> </w:t>
      </w:r>
      <w:r w:rsidR="00036C63" w:rsidRPr="00B0005E">
        <w:rPr>
          <w:rFonts w:ascii="Times New Roman" w:hAnsi="Times New Roman" w:cs="Times New Roman"/>
        </w:rPr>
        <w:t xml:space="preserve">a dichotomised picture of </w:t>
      </w:r>
      <w:r w:rsidR="00B0005E" w:rsidRPr="00B0005E">
        <w:rPr>
          <w:rFonts w:ascii="Times New Roman" w:hAnsi="Times New Roman" w:cs="Times New Roman"/>
        </w:rPr>
        <w:t xml:space="preserve">consumption and material culture, with </w:t>
      </w:r>
      <w:r w:rsidR="0030718C" w:rsidRPr="00B0005E">
        <w:rPr>
          <w:rFonts w:ascii="Times New Roman" w:hAnsi="Times New Roman" w:cs="Times New Roman"/>
        </w:rPr>
        <w:t xml:space="preserve">‘traditional’ </w:t>
      </w:r>
      <w:r w:rsidR="00B0005E" w:rsidRPr="00B0005E">
        <w:rPr>
          <w:rFonts w:ascii="Times New Roman" w:hAnsi="Times New Roman" w:cs="Times New Roman"/>
        </w:rPr>
        <w:t>Irish native habits on the one hand</w:t>
      </w:r>
      <w:r w:rsidR="00B0005E">
        <w:rPr>
          <w:rFonts w:ascii="Times New Roman" w:hAnsi="Times New Roman" w:cs="Times New Roman"/>
        </w:rPr>
        <w:t>,</w:t>
      </w:r>
      <w:r w:rsidR="00B0005E" w:rsidRPr="00B0005E">
        <w:rPr>
          <w:rFonts w:ascii="Times New Roman" w:hAnsi="Times New Roman" w:cs="Times New Roman"/>
        </w:rPr>
        <w:t xml:space="preserve"> </w:t>
      </w:r>
      <w:r w:rsidR="00B0005E">
        <w:rPr>
          <w:rFonts w:ascii="Times New Roman" w:hAnsi="Times New Roman" w:cs="Times New Roman"/>
        </w:rPr>
        <w:t>opposing</w:t>
      </w:r>
      <w:r w:rsidR="00A57A26">
        <w:rPr>
          <w:rFonts w:ascii="Times New Roman" w:hAnsi="Times New Roman" w:cs="Times New Roman"/>
        </w:rPr>
        <w:t xml:space="preserve"> </w:t>
      </w:r>
      <w:r w:rsidR="00AE6CFD">
        <w:rPr>
          <w:rFonts w:ascii="Times New Roman" w:hAnsi="Times New Roman" w:cs="Times New Roman"/>
        </w:rPr>
        <w:t>or</w:t>
      </w:r>
      <w:r w:rsidR="00A57A26">
        <w:rPr>
          <w:rFonts w:ascii="Times New Roman" w:hAnsi="Times New Roman" w:cs="Times New Roman"/>
        </w:rPr>
        <w:t xml:space="preserve"> becoming</w:t>
      </w:r>
      <w:r w:rsidR="00B0005E" w:rsidRPr="00B0005E">
        <w:rPr>
          <w:rFonts w:ascii="Times New Roman" w:hAnsi="Times New Roman" w:cs="Times New Roman"/>
        </w:rPr>
        <w:t xml:space="preserve"> ‘modernised’ </w:t>
      </w:r>
      <w:r w:rsidR="00A57A26">
        <w:rPr>
          <w:rFonts w:ascii="Times New Roman" w:hAnsi="Times New Roman" w:cs="Times New Roman"/>
        </w:rPr>
        <w:t xml:space="preserve">by </w:t>
      </w:r>
      <w:r w:rsidR="00B0005E" w:rsidRPr="00B0005E">
        <w:rPr>
          <w:rFonts w:ascii="Times New Roman" w:hAnsi="Times New Roman" w:cs="Times New Roman"/>
        </w:rPr>
        <w:t>English habits and tastes</w:t>
      </w:r>
      <w:r w:rsidR="00A57A26">
        <w:rPr>
          <w:rFonts w:ascii="Times New Roman" w:hAnsi="Times New Roman" w:cs="Times New Roman"/>
        </w:rPr>
        <w:t>,</w:t>
      </w:r>
      <w:r w:rsidR="00B0005E" w:rsidRPr="00B0005E">
        <w:rPr>
          <w:rFonts w:ascii="Times New Roman" w:hAnsi="Times New Roman" w:cs="Times New Roman"/>
        </w:rPr>
        <w:t xml:space="preserve"> on the other</w:t>
      </w:r>
      <w:r w:rsidR="00036C63" w:rsidRPr="00B0005E">
        <w:rPr>
          <w:rFonts w:ascii="Times New Roman" w:hAnsi="Times New Roman" w:cs="Times New Roman"/>
        </w:rPr>
        <w:t>.</w:t>
      </w:r>
      <w:r w:rsidR="00C94ED9" w:rsidRPr="00B0005E">
        <w:rPr>
          <w:rFonts w:ascii="Times New Roman" w:hAnsi="Times New Roman" w:cs="Times New Roman"/>
        </w:rPr>
        <w:t xml:space="preserve"> </w:t>
      </w:r>
    </w:p>
    <w:p w14:paraId="3780C77E" w14:textId="2022B847" w:rsidR="00215215" w:rsidRPr="00A57A26" w:rsidRDefault="00FD71A6" w:rsidP="00AE6CFD">
      <w:pPr>
        <w:spacing w:line="360" w:lineRule="auto"/>
        <w:ind w:left="57" w:right="57"/>
        <w:jc w:val="both"/>
        <w:rPr>
          <w:rFonts w:ascii="Times New Roman" w:hAnsi="Times New Roman" w:cs="Times New Roman"/>
        </w:rPr>
      </w:pPr>
      <w:r>
        <w:rPr>
          <w:rFonts w:ascii="Times New Roman" w:hAnsi="Times New Roman" w:cs="Times New Roman"/>
        </w:rPr>
        <w:t xml:space="preserve">The result </w:t>
      </w:r>
      <w:r w:rsidR="00C94ED9" w:rsidRPr="003D6DCD">
        <w:rPr>
          <w:rFonts w:ascii="Times New Roman" w:hAnsi="Times New Roman" w:cs="Times New Roman"/>
        </w:rPr>
        <w:t xml:space="preserve">is that </w:t>
      </w:r>
      <w:r w:rsidR="00620298" w:rsidRPr="003D6DCD">
        <w:rPr>
          <w:rFonts w:ascii="Times New Roman" w:hAnsi="Times New Roman" w:cs="Times New Roman"/>
        </w:rPr>
        <w:t xml:space="preserve">the </w:t>
      </w:r>
      <w:r w:rsidR="002354F2" w:rsidRPr="003D6DCD">
        <w:rPr>
          <w:rFonts w:ascii="Times New Roman" w:hAnsi="Times New Roman" w:cs="Times New Roman"/>
        </w:rPr>
        <w:t xml:space="preserve">issues, </w:t>
      </w:r>
      <w:r w:rsidR="00C94ED9" w:rsidRPr="003D6DCD">
        <w:rPr>
          <w:rFonts w:ascii="Times New Roman" w:hAnsi="Times New Roman" w:cs="Times New Roman"/>
        </w:rPr>
        <w:t xml:space="preserve">questions </w:t>
      </w:r>
      <w:r w:rsidR="002354F2" w:rsidRPr="003D6DCD">
        <w:rPr>
          <w:rFonts w:ascii="Times New Roman" w:hAnsi="Times New Roman" w:cs="Times New Roman"/>
        </w:rPr>
        <w:t xml:space="preserve">and approaches </w:t>
      </w:r>
      <w:r w:rsidR="00C94ED9" w:rsidRPr="003D6DCD">
        <w:rPr>
          <w:rFonts w:ascii="Times New Roman" w:hAnsi="Times New Roman" w:cs="Times New Roman"/>
        </w:rPr>
        <w:t>generating interest elsewhere</w:t>
      </w:r>
      <w:r w:rsidR="00E546AC" w:rsidRPr="003D6DCD">
        <w:rPr>
          <w:rFonts w:ascii="Times New Roman" w:hAnsi="Times New Roman" w:cs="Times New Roman"/>
        </w:rPr>
        <w:t xml:space="preserve">, </w:t>
      </w:r>
      <w:r w:rsidR="00C94ED9" w:rsidRPr="003D6DCD">
        <w:rPr>
          <w:rFonts w:ascii="Times New Roman" w:hAnsi="Times New Roman" w:cs="Times New Roman"/>
        </w:rPr>
        <w:t>tend to be sid</w:t>
      </w:r>
      <w:r w:rsidR="00620298" w:rsidRPr="003D6DCD">
        <w:rPr>
          <w:rFonts w:ascii="Times New Roman" w:hAnsi="Times New Roman" w:cs="Times New Roman"/>
        </w:rPr>
        <w:t>e-lined</w:t>
      </w:r>
      <w:r w:rsidR="002354F2" w:rsidRPr="003D6DCD">
        <w:rPr>
          <w:rFonts w:ascii="Times New Roman" w:hAnsi="Times New Roman" w:cs="Times New Roman"/>
        </w:rPr>
        <w:t xml:space="preserve"> in an Irish context</w:t>
      </w:r>
      <w:r w:rsidR="00620298" w:rsidRPr="003D6DCD">
        <w:rPr>
          <w:rFonts w:ascii="Times New Roman" w:hAnsi="Times New Roman" w:cs="Times New Roman"/>
        </w:rPr>
        <w:t xml:space="preserve">. </w:t>
      </w:r>
      <w:r w:rsidR="00223CC4" w:rsidRPr="003D6DCD">
        <w:rPr>
          <w:rFonts w:ascii="Times New Roman" w:hAnsi="Times New Roman" w:cs="Times New Roman"/>
        </w:rPr>
        <w:t xml:space="preserve">Nonetheless, work currently underway in a number of areas of </w:t>
      </w:r>
      <w:r w:rsidR="00027D5D" w:rsidRPr="003D6DCD">
        <w:rPr>
          <w:rFonts w:ascii="Times New Roman" w:hAnsi="Times New Roman" w:cs="Times New Roman"/>
        </w:rPr>
        <w:t xml:space="preserve">Irish </w:t>
      </w:r>
      <w:r w:rsidR="00223CC4" w:rsidRPr="003D6DCD">
        <w:rPr>
          <w:rFonts w:ascii="Times New Roman" w:hAnsi="Times New Roman" w:cs="Times New Roman"/>
        </w:rPr>
        <w:t xml:space="preserve">material culture shows </w:t>
      </w:r>
      <w:r w:rsidR="0030718C" w:rsidRPr="003D6DCD">
        <w:rPr>
          <w:rFonts w:ascii="Times New Roman" w:hAnsi="Times New Roman" w:cs="Times New Roman"/>
        </w:rPr>
        <w:t xml:space="preserve">significant </w:t>
      </w:r>
      <w:r w:rsidR="007657BC" w:rsidRPr="003D6DCD">
        <w:rPr>
          <w:rFonts w:ascii="Times New Roman" w:hAnsi="Times New Roman" w:cs="Times New Roman"/>
        </w:rPr>
        <w:t xml:space="preserve">development and </w:t>
      </w:r>
      <w:r w:rsidR="00223CC4" w:rsidRPr="003D6DCD">
        <w:rPr>
          <w:rFonts w:ascii="Times New Roman" w:hAnsi="Times New Roman" w:cs="Times New Roman"/>
        </w:rPr>
        <w:t xml:space="preserve">engagement with broader historiographical trends. </w:t>
      </w:r>
      <w:r w:rsidR="00E31C93" w:rsidRPr="003D6DCD">
        <w:rPr>
          <w:rFonts w:ascii="Times New Roman" w:hAnsi="Times New Roman" w:cs="Times New Roman"/>
        </w:rPr>
        <w:t>Recent</w:t>
      </w:r>
      <w:r w:rsidR="00A57A26">
        <w:rPr>
          <w:rFonts w:ascii="Times New Roman" w:hAnsi="Times New Roman" w:cs="Times New Roman"/>
        </w:rPr>
        <w:t xml:space="preserve"> </w:t>
      </w:r>
      <w:r w:rsidR="003F1AD4">
        <w:rPr>
          <w:rFonts w:ascii="Times New Roman" w:hAnsi="Times New Roman" w:cs="Times New Roman"/>
        </w:rPr>
        <w:t>studies</w:t>
      </w:r>
      <w:r w:rsidR="002354F2" w:rsidRPr="003D6DCD">
        <w:rPr>
          <w:rFonts w:ascii="Times New Roman" w:hAnsi="Times New Roman" w:cs="Times New Roman"/>
        </w:rPr>
        <w:t xml:space="preserve">, for example, </w:t>
      </w:r>
      <w:r w:rsidR="003F1AD4">
        <w:rPr>
          <w:rFonts w:ascii="Times New Roman" w:hAnsi="Times New Roman" w:cs="Times New Roman"/>
        </w:rPr>
        <w:t>have</w:t>
      </w:r>
      <w:r w:rsidR="00480E9E" w:rsidRPr="003D6DCD">
        <w:rPr>
          <w:rFonts w:ascii="Times New Roman" w:hAnsi="Times New Roman" w:cs="Times New Roman"/>
        </w:rPr>
        <w:t xml:space="preserve"> begun to </w:t>
      </w:r>
      <w:r w:rsidR="002354F2" w:rsidRPr="003D6DCD">
        <w:rPr>
          <w:rFonts w:ascii="Times New Roman" w:hAnsi="Times New Roman" w:cs="Times New Roman"/>
        </w:rPr>
        <w:t>widen</w:t>
      </w:r>
      <w:r w:rsidR="00480E9E" w:rsidRPr="003D6DCD">
        <w:rPr>
          <w:rFonts w:ascii="Times New Roman" w:hAnsi="Times New Roman" w:cs="Times New Roman"/>
        </w:rPr>
        <w:t xml:space="preserve"> the chronological </w:t>
      </w:r>
      <w:r w:rsidR="002354F2" w:rsidRPr="003D6DCD">
        <w:rPr>
          <w:rFonts w:ascii="Times New Roman" w:hAnsi="Times New Roman" w:cs="Times New Roman"/>
        </w:rPr>
        <w:t>approach</w:t>
      </w:r>
      <w:r w:rsidR="00480E9E" w:rsidRPr="003D6DCD">
        <w:rPr>
          <w:rFonts w:ascii="Times New Roman" w:hAnsi="Times New Roman" w:cs="Times New Roman"/>
        </w:rPr>
        <w:t xml:space="preserve"> of material c</w:t>
      </w:r>
      <w:r w:rsidR="002354F2" w:rsidRPr="003D6DCD">
        <w:rPr>
          <w:rFonts w:ascii="Times New Roman" w:hAnsi="Times New Roman" w:cs="Times New Roman"/>
        </w:rPr>
        <w:t xml:space="preserve">ulture studies beyond the traditional eighteenth-century focus, which has </w:t>
      </w:r>
      <w:r w:rsidR="00E31C93" w:rsidRPr="003D6DCD">
        <w:rPr>
          <w:rFonts w:ascii="Times New Roman" w:hAnsi="Times New Roman" w:cs="Times New Roman"/>
        </w:rPr>
        <w:t>generated</w:t>
      </w:r>
      <w:r w:rsidR="002354F2" w:rsidRPr="003D6DCD">
        <w:rPr>
          <w:rFonts w:ascii="Times New Roman" w:hAnsi="Times New Roman" w:cs="Times New Roman"/>
        </w:rPr>
        <w:t xml:space="preserve"> a clearer picture of the complexity and sophistication of material cul</w:t>
      </w:r>
      <w:r w:rsidR="00AB2C38">
        <w:rPr>
          <w:rFonts w:ascii="Times New Roman" w:hAnsi="Times New Roman" w:cs="Times New Roman"/>
        </w:rPr>
        <w:t>ture in Ireland in the pre-Plan</w:t>
      </w:r>
      <w:r w:rsidR="002354F2" w:rsidRPr="003D6DCD">
        <w:rPr>
          <w:rFonts w:ascii="Times New Roman" w:hAnsi="Times New Roman" w:cs="Times New Roman"/>
        </w:rPr>
        <w:t>tation period.</w:t>
      </w:r>
      <w:r w:rsidR="002354F2" w:rsidRPr="003D6DCD">
        <w:rPr>
          <w:rStyle w:val="FootnoteReference"/>
          <w:rFonts w:ascii="Times New Roman" w:hAnsi="Times New Roman" w:cs="Times New Roman"/>
        </w:rPr>
        <w:footnoteReference w:id="8"/>
      </w:r>
      <w:r w:rsidR="002354F2" w:rsidRPr="003D6DCD">
        <w:rPr>
          <w:rFonts w:ascii="Times New Roman" w:hAnsi="Times New Roman" w:cs="Times New Roman"/>
        </w:rPr>
        <w:t xml:space="preserve"> There has </w:t>
      </w:r>
      <w:r w:rsidR="002354F2" w:rsidRPr="003D6DCD">
        <w:rPr>
          <w:rFonts w:ascii="Times New Roman" w:hAnsi="Times New Roman" w:cs="Times New Roman"/>
        </w:rPr>
        <w:lastRenderedPageBreak/>
        <w:t xml:space="preserve">also been an effort to develop new methodological approaches to the history of objects </w:t>
      </w:r>
      <w:r w:rsidR="003F1AD4">
        <w:rPr>
          <w:rFonts w:ascii="Times New Roman" w:hAnsi="Times New Roman" w:cs="Times New Roman"/>
        </w:rPr>
        <w:t>through</w:t>
      </w:r>
      <w:r w:rsidR="00E31C93" w:rsidRPr="003D6DCD">
        <w:rPr>
          <w:rFonts w:ascii="Times New Roman" w:hAnsi="Times New Roman" w:cs="Times New Roman"/>
        </w:rPr>
        <w:t xml:space="preserve"> the integration of quantitative and qualitative approaches to establish </w:t>
      </w:r>
      <w:r w:rsidR="00A57A26">
        <w:rPr>
          <w:rFonts w:ascii="Times New Roman" w:hAnsi="Times New Roman" w:cs="Times New Roman"/>
        </w:rPr>
        <w:t xml:space="preserve">a </w:t>
      </w:r>
      <w:r w:rsidR="00E31C93" w:rsidRPr="003D6DCD">
        <w:rPr>
          <w:rFonts w:ascii="Times New Roman" w:hAnsi="Times New Roman" w:cs="Times New Roman"/>
        </w:rPr>
        <w:t xml:space="preserve">contextualised framework for changes in consumption. </w:t>
      </w:r>
      <w:r w:rsidR="00E31C93" w:rsidRPr="003D6DCD">
        <w:rPr>
          <w:rStyle w:val="FootnoteReference"/>
          <w:rFonts w:ascii="Times New Roman" w:hAnsi="Times New Roman" w:cs="Times New Roman"/>
        </w:rPr>
        <w:footnoteReference w:id="9"/>
      </w:r>
      <w:r w:rsidR="00E31C93" w:rsidRPr="003D6DCD">
        <w:rPr>
          <w:rFonts w:ascii="Times New Roman" w:hAnsi="Times New Roman" w:cs="Times New Roman"/>
        </w:rPr>
        <w:t xml:space="preserve"> The use of previously overlooked sources has also faci</w:t>
      </w:r>
      <w:r>
        <w:rPr>
          <w:rFonts w:ascii="Times New Roman" w:hAnsi="Times New Roman" w:cs="Times New Roman"/>
        </w:rPr>
        <w:t xml:space="preserve">litated the development of studies. Shanahan’s work on </w:t>
      </w:r>
      <w:r w:rsidR="00E31C93" w:rsidRPr="003D6DCD">
        <w:rPr>
          <w:rFonts w:ascii="Times New Roman" w:hAnsi="Times New Roman" w:cs="Times New Roman"/>
        </w:rPr>
        <w:t xml:space="preserve">early modern recipe books at the </w:t>
      </w:r>
      <w:r w:rsidR="00E31C93" w:rsidRPr="003D6DCD">
        <w:rPr>
          <w:rFonts w:ascii="Times New Roman" w:hAnsi="Times New Roman" w:cs="Times New Roman"/>
          <w:i/>
        </w:rPr>
        <w:t>National Library of Ireland</w:t>
      </w:r>
      <w:r w:rsidR="00E31C93" w:rsidRPr="003D6DCD">
        <w:rPr>
          <w:rFonts w:ascii="Times New Roman" w:hAnsi="Times New Roman" w:cs="Times New Roman"/>
        </w:rPr>
        <w:t>, in particular, has place</w:t>
      </w:r>
      <w:r w:rsidR="001C3141">
        <w:rPr>
          <w:rFonts w:ascii="Times New Roman" w:hAnsi="Times New Roman" w:cs="Times New Roman"/>
        </w:rPr>
        <w:t>d</w:t>
      </w:r>
      <w:r w:rsidR="00E31C93" w:rsidRPr="003D6DCD">
        <w:rPr>
          <w:rFonts w:ascii="Times New Roman" w:hAnsi="Times New Roman" w:cs="Times New Roman"/>
        </w:rPr>
        <w:t xml:space="preserve"> Irish culinary and material developments in a broader context, and has added significantly to our understanding of the relationship between women and material culture.</w:t>
      </w:r>
      <w:r w:rsidR="001C3141">
        <w:rPr>
          <w:rStyle w:val="FootnoteReference"/>
          <w:rFonts w:ascii="Times New Roman" w:hAnsi="Times New Roman" w:cs="Times New Roman"/>
        </w:rPr>
        <w:footnoteReference w:id="10"/>
      </w:r>
      <w:r w:rsidR="00E31C93" w:rsidRPr="003D6DCD">
        <w:rPr>
          <w:rFonts w:ascii="Times New Roman" w:hAnsi="Times New Roman" w:cs="Times New Roman"/>
        </w:rPr>
        <w:t xml:space="preserve"> Likewise, there has been an effort to expand the study of objects to include not only the elite, rare and expensive, but also the stuff of ‘everyday life’ which has opened a valuable window on domestic life</w:t>
      </w:r>
      <w:r w:rsidR="00A57A26">
        <w:rPr>
          <w:rFonts w:ascii="Times New Roman" w:hAnsi="Times New Roman" w:cs="Times New Roman"/>
        </w:rPr>
        <w:t>;</w:t>
      </w:r>
      <w:r>
        <w:rPr>
          <w:rFonts w:ascii="Times New Roman" w:hAnsi="Times New Roman" w:cs="Times New Roman"/>
        </w:rPr>
        <w:t xml:space="preserve"> an area attracting </w:t>
      </w:r>
      <w:r w:rsidR="00E31C93" w:rsidRPr="003D6DCD">
        <w:rPr>
          <w:rFonts w:ascii="Times New Roman" w:hAnsi="Times New Roman" w:cs="Times New Roman"/>
        </w:rPr>
        <w:t xml:space="preserve">much attention in English and American historiography </w:t>
      </w:r>
      <w:r w:rsidR="003F1AD4">
        <w:rPr>
          <w:rFonts w:ascii="Times New Roman" w:hAnsi="Times New Roman" w:cs="Times New Roman"/>
        </w:rPr>
        <w:t>of late</w:t>
      </w:r>
      <w:r w:rsidR="00E31C93" w:rsidRPr="003D6DCD">
        <w:rPr>
          <w:rFonts w:ascii="Times New Roman" w:hAnsi="Times New Roman" w:cs="Times New Roman"/>
        </w:rPr>
        <w:t>.</w:t>
      </w:r>
      <w:r w:rsidR="00E31C93" w:rsidRPr="003D6DCD">
        <w:rPr>
          <w:rStyle w:val="FootnoteReference"/>
          <w:rFonts w:ascii="Times New Roman" w:hAnsi="Times New Roman" w:cs="Times New Roman"/>
        </w:rPr>
        <w:footnoteReference w:id="11"/>
      </w:r>
      <w:r w:rsidR="00E31C93" w:rsidRPr="003D6DCD">
        <w:rPr>
          <w:rFonts w:ascii="Times New Roman" w:hAnsi="Times New Roman" w:cs="Times New Roman"/>
        </w:rPr>
        <w:t xml:space="preserve"> </w:t>
      </w:r>
      <w:r w:rsidR="002354F2" w:rsidRPr="003D6DCD">
        <w:rPr>
          <w:rFonts w:ascii="Times New Roman" w:hAnsi="Times New Roman" w:cs="Times New Roman"/>
        </w:rPr>
        <w:t>Most import</w:t>
      </w:r>
      <w:r w:rsidR="00E31C93" w:rsidRPr="003D6DCD">
        <w:rPr>
          <w:rFonts w:ascii="Times New Roman" w:hAnsi="Times New Roman" w:cs="Times New Roman"/>
        </w:rPr>
        <w:t>ant, however,</w:t>
      </w:r>
      <w:r w:rsidR="002354F2" w:rsidRPr="003D6DCD">
        <w:rPr>
          <w:rFonts w:ascii="Times New Roman" w:hAnsi="Times New Roman" w:cs="Times New Roman"/>
        </w:rPr>
        <w:t xml:space="preserve"> is </w:t>
      </w:r>
      <w:r w:rsidR="00E31C93" w:rsidRPr="003D6DCD">
        <w:rPr>
          <w:rFonts w:ascii="Times New Roman" w:hAnsi="Times New Roman" w:cs="Times New Roman"/>
        </w:rPr>
        <w:t xml:space="preserve">the development of </w:t>
      </w:r>
      <w:r w:rsidR="002354F2" w:rsidRPr="003D6DCD">
        <w:rPr>
          <w:rFonts w:ascii="Times New Roman" w:hAnsi="Times New Roman" w:cs="Times New Roman"/>
        </w:rPr>
        <w:t>interdis</w:t>
      </w:r>
      <w:r w:rsidR="00E31C93" w:rsidRPr="003D6DCD">
        <w:rPr>
          <w:rFonts w:ascii="Times New Roman" w:hAnsi="Times New Roman" w:cs="Times New Roman"/>
        </w:rPr>
        <w:t>ciplinary</w:t>
      </w:r>
      <w:r w:rsidR="002354F2" w:rsidRPr="003D6DCD">
        <w:rPr>
          <w:rFonts w:ascii="Times New Roman" w:hAnsi="Times New Roman" w:cs="Times New Roman"/>
        </w:rPr>
        <w:t xml:space="preserve"> </w:t>
      </w:r>
      <w:r w:rsidR="00E31C93" w:rsidRPr="003D6DCD">
        <w:rPr>
          <w:rFonts w:ascii="Times New Roman" w:hAnsi="Times New Roman" w:cs="Times New Roman"/>
        </w:rPr>
        <w:t xml:space="preserve">studies in the field, facilitated by the collaboration of post-medieval archaeologists and historians. </w:t>
      </w:r>
      <w:r w:rsidR="00F0234A" w:rsidRPr="003D6DCD">
        <w:rPr>
          <w:rFonts w:ascii="Times New Roman" w:hAnsi="Times New Roman" w:cs="Times New Roman"/>
        </w:rPr>
        <w:t xml:space="preserve">A recent </w:t>
      </w:r>
      <w:r w:rsidR="003F1AD4">
        <w:rPr>
          <w:rFonts w:ascii="Times New Roman" w:hAnsi="Times New Roman" w:cs="Times New Roman"/>
        </w:rPr>
        <w:t>inter</w:t>
      </w:r>
      <w:r w:rsidR="00F0234A" w:rsidRPr="003D6DCD">
        <w:rPr>
          <w:rFonts w:ascii="Times New Roman" w:hAnsi="Times New Roman" w:cs="Times New Roman"/>
        </w:rPr>
        <w:t xml:space="preserve">disciplinary conference, </w:t>
      </w:r>
      <w:r w:rsidR="00F0234A" w:rsidRPr="003D6DCD">
        <w:rPr>
          <w:rFonts w:ascii="Times New Roman" w:hAnsi="Times New Roman" w:cs="Times New Roman"/>
          <w:i/>
        </w:rPr>
        <w:t>Becoming and Belonging in Ireland 1200-1600</w:t>
      </w:r>
      <w:r w:rsidR="00F0234A" w:rsidRPr="003D6DCD">
        <w:rPr>
          <w:rFonts w:ascii="Times New Roman" w:hAnsi="Times New Roman" w:cs="Times New Roman"/>
        </w:rPr>
        <w:t xml:space="preserve">, for example, aimed to ‘provide a space for archaeologists and historians to consider how </w:t>
      </w:r>
      <w:r w:rsidR="003B53B9" w:rsidRPr="003D6DCD">
        <w:rPr>
          <w:rFonts w:ascii="Times New Roman" w:hAnsi="Times New Roman" w:cs="Times New Roman"/>
        </w:rPr>
        <w:t>peoples on the island…</w:t>
      </w:r>
      <w:r w:rsidR="00F0234A" w:rsidRPr="003D6DCD">
        <w:rPr>
          <w:rFonts w:ascii="Times New Roman" w:hAnsi="Times New Roman" w:cs="Times New Roman"/>
        </w:rPr>
        <w:t>constructed and transformed self and group identities in this key period, and how their senses of belonging were made manifest through their cultural practices’.</w:t>
      </w:r>
      <w:r w:rsidR="003B53B9" w:rsidRPr="003D6DCD">
        <w:rPr>
          <w:rStyle w:val="FootnoteReference"/>
          <w:rFonts w:ascii="Times New Roman" w:hAnsi="Times New Roman" w:cs="Times New Roman"/>
        </w:rPr>
        <w:footnoteReference w:id="12"/>
      </w:r>
      <w:r w:rsidR="003B53B9" w:rsidRPr="003D6DCD">
        <w:rPr>
          <w:rFonts w:ascii="Times New Roman" w:hAnsi="Times New Roman" w:cs="Times New Roman"/>
        </w:rPr>
        <w:t xml:space="preserve"> </w:t>
      </w:r>
      <w:r w:rsidR="007657BC" w:rsidRPr="003D6DCD">
        <w:rPr>
          <w:rFonts w:ascii="Times New Roman" w:hAnsi="Times New Roman" w:cs="Times New Roman"/>
        </w:rPr>
        <w:t xml:space="preserve">Together these emergent approaches </w:t>
      </w:r>
      <w:r w:rsidR="0066286D">
        <w:rPr>
          <w:rFonts w:ascii="Times New Roman" w:hAnsi="Times New Roman" w:cs="Times New Roman"/>
        </w:rPr>
        <w:t>have affected a sea-</w:t>
      </w:r>
      <w:r w:rsidR="007657BC" w:rsidRPr="003D6DCD">
        <w:rPr>
          <w:rFonts w:ascii="Times New Roman" w:hAnsi="Times New Roman" w:cs="Times New Roman"/>
        </w:rPr>
        <w:t>change in the study of material culture in Ireland and this has become a fruitful, collaborative field with significant potential for further development.</w:t>
      </w:r>
    </w:p>
    <w:p w14:paraId="0BFA2DA2" w14:textId="2A62C1E3" w:rsidR="00D46B73" w:rsidRDefault="001368B1" w:rsidP="003F1AD4">
      <w:pPr>
        <w:spacing w:line="360" w:lineRule="auto"/>
        <w:ind w:left="57" w:right="57"/>
        <w:jc w:val="both"/>
        <w:rPr>
          <w:rFonts w:ascii="Times New Roman" w:hAnsi="Times New Roman" w:cs="Times New Roman"/>
        </w:rPr>
      </w:pPr>
      <w:r>
        <w:rPr>
          <w:rFonts w:ascii="Times New Roman" w:hAnsi="Times New Roman" w:cs="Times New Roman"/>
        </w:rPr>
        <w:t>This chapter explores the ‘meaning of thin</w:t>
      </w:r>
      <w:r w:rsidR="003F1AD4">
        <w:rPr>
          <w:rFonts w:ascii="Times New Roman" w:hAnsi="Times New Roman" w:cs="Times New Roman"/>
        </w:rPr>
        <w:t>gs’ in early modern Ireland by focussing on</w:t>
      </w:r>
      <w:r>
        <w:rPr>
          <w:rFonts w:ascii="Times New Roman" w:hAnsi="Times New Roman" w:cs="Times New Roman"/>
        </w:rPr>
        <w:t xml:space="preserve"> one key representative area: the material culture of food. </w:t>
      </w:r>
      <w:r w:rsidR="003F1AD4">
        <w:rPr>
          <w:rFonts w:ascii="Times New Roman" w:hAnsi="Times New Roman" w:cs="Times New Roman"/>
        </w:rPr>
        <w:t>It</w:t>
      </w:r>
      <w:r w:rsidR="0073102F" w:rsidRPr="00AE6CFD">
        <w:rPr>
          <w:rFonts w:ascii="Times New Roman" w:hAnsi="Times New Roman" w:cs="Times New Roman"/>
        </w:rPr>
        <w:t xml:space="preserve"> </w:t>
      </w:r>
      <w:r w:rsidR="003F1AD4">
        <w:rPr>
          <w:rFonts w:ascii="Times New Roman" w:hAnsi="Times New Roman" w:cs="Times New Roman"/>
        </w:rPr>
        <w:t>considers</w:t>
      </w:r>
      <w:r w:rsidR="0073102F">
        <w:rPr>
          <w:rFonts w:ascii="Times New Roman" w:hAnsi="Times New Roman" w:cs="Times New Roman"/>
        </w:rPr>
        <w:t xml:space="preserve"> what food-related ‘objects’, in the broadest sense, can tell us about the changing nature of domestic life. Analysing new </w:t>
      </w:r>
      <w:r w:rsidR="001C3141">
        <w:rPr>
          <w:rFonts w:ascii="Times New Roman" w:hAnsi="Times New Roman" w:cs="Times New Roman"/>
        </w:rPr>
        <w:t xml:space="preserve">archival </w:t>
      </w:r>
      <w:r w:rsidR="0073102F">
        <w:rPr>
          <w:rFonts w:ascii="Times New Roman" w:hAnsi="Times New Roman" w:cs="Times New Roman"/>
        </w:rPr>
        <w:t>evidence for material culture in household accounts, port books, recip</w:t>
      </w:r>
      <w:r w:rsidR="00DA55E5">
        <w:rPr>
          <w:rFonts w:ascii="Times New Roman" w:hAnsi="Times New Roman" w:cs="Times New Roman"/>
        </w:rPr>
        <w:t>e books, wills and inventories</w:t>
      </w:r>
      <w:r w:rsidR="0073102F">
        <w:rPr>
          <w:rFonts w:ascii="Times New Roman" w:hAnsi="Times New Roman" w:cs="Times New Roman"/>
        </w:rPr>
        <w:t xml:space="preserve">, the chapter </w:t>
      </w:r>
      <w:r w:rsidR="00E803B3">
        <w:rPr>
          <w:rFonts w:ascii="Times New Roman" w:hAnsi="Times New Roman" w:cs="Times New Roman"/>
        </w:rPr>
        <w:t>adopts a thematic approach, examining</w:t>
      </w:r>
      <w:r w:rsidR="0073102F">
        <w:rPr>
          <w:rFonts w:ascii="Times New Roman" w:hAnsi="Times New Roman" w:cs="Times New Roman"/>
        </w:rPr>
        <w:t xml:space="preserve"> the use of utensils, vessels, furniture, ephemera, manuscript books, food, and domestic space, in relation to early modern concepts of civility, kinship and authority. It explores the Irish evidence comparatively</w:t>
      </w:r>
      <w:r w:rsidR="00E803B3">
        <w:rPr>
          <w:rFonts w:ascii="Times New Roman" w:hAnsi="Times New Roman" w:cs="Times New Roman"/>
        </w:rPr>
        <w:t>, using current micro-histo</w:t>
      </w:r>
      <w:r w:rsidR="001C3141">
        <w:rPr>
          <w:rFonts w:ascii="Times New Roman" w:hAnsi="Times New Roman" w:cs="Times New Roman"/>
        </w:rPr>
        <w:t xml:space="preserve">rical methodologies, and places </w:t>
      </w:r>
      <w:r w:rsidR="00E803B3">
        <w:rPr>
          <w:rFonts w:ascii="Times New Roman" w:hAnsi="Times New Roman" w:cs="Times New Roman"/>
        </w:rPr>
        <w:t xml:space="preserve">Irish historical developments and historiography within the context of broader social issues and historiographical </w:t>
      </w:r>
      <w:r w:rsidR="0073102F">
        <w:rPr>
          <w:rFonts w:ascii="Times New Roman" w:hAnsi="Times New Roman" w:cs="Times New Roman"/>
        </w:rPr>
        <w:t>debates</w:t>
      </w:r>
      <w:r w:rsidR="00E803B3">
        <w:rPr>
          <w:rFonts w:ascii="Times New Roman" w:hAnsi="Times New Roman" w:cs="Times New Roman"/>
        </w:rPr>
        <w:t xml:space="preserve">. </w:t>
      </w:r>
    </w:p>
    <w:p w14:paraId="36EEF0A4" w14:textId="77777777" w:rsidR="00E803B3" w:rsidRPr="00E803B3" w:rsidRDefault="00E803B3" w:rsidP="00AA20E9">
      <w:pPr>
        <w:spacing w:line="360" w:lineRule="auto"/>
        <w:ind w:right="57"/>
        <w:jc w:val="both"/>
        <w:rPr>
          <w:rFonts w:ascii="Times New Roman" w:hAnsi="Times New Roman" w:cs="Times New Roman"/>
        </w:rPr>
      </w:pPr>
    </w:p>
    <w:p w14:paraId="3612670A" w14:textId="28E6BD0A" w:rsidR="00951D9C" w:rsidRPr="003D6DCD" w:rsidRDefault="00951D9C" w:rsidP="00AE6CFD">
      <w:pPr>
        <w:spacing w:line="360" w:lineRule="auto"/>
        <w:ind w:left="57" w:right="57"/>
        <w:jc w:val="both"/>
        <w:rPr>
          <w:rFonts w:ascii="Times New Roman" w:hAnsi="Times New Roman" w:cs="Times New Roman"/>
          <w:b/>
          <w:i/>
        </w:rPr>
      </w:pPr>
      <w:r w:rsidRPr="003D6DCD">
        <w:rPr>
          <w:rFonts w:ascii="Times New Roman" w:hAnsi="Times New Roman" w:cs="Times New Roman"/>
          <w:b/>
          <w:i/>
        </w:rPr>
        <w:t>Civility</w:t>
      </w:r>
      <w:r w:rsidR="00E803B3">
        <w:rPr>
          <w:rFonts w:ascii="Times New Roman" w:hAnsi="Times New Roman" w:cs="Times New Roman"/>
          <w:b/>
          <w:i/>
        </w:rPr>
        <w:t xml:space="preserve"> and Manners</w:t>
      </w:r>
    </w:p>
    <w:p w14:paraId="5B75CFF8" w14:textId="699335B7" w:rsidR="00DF23AE" w:rsidRDefault="00951D9C" w:rsidP="00AE6CFD">
      <w:pPr>
        <w:spacing w:line="360" w:lineRule="auto"/>
        <w:ind w:left="57" w:right="57"/>
        <w:jc w:val="both"/>
        <w:outlineLvl w:val="0"/>
        <w:rPr>
          <w:rFonts w:ascii="Times New Roman" w:hAnsi="Times New Roman" w:cs="Times New Roman"/>
        </w:rPr>
      </w:pPr>
      <w:r w:rsidRPr="003D6DCD">
        <w:rPr>
          <w:rFonts w:ascii="Times New Roman" w:hAnsi="Times New Roman" w:cs="Times New Roman"/>
        </w:rPr>
        <w:t>During the early modern period the physical and symbolic experience of eating underwent profound changes across Europe. These were linked to globalisation and commercialisation, which led to an ever increasing range of domestic objects and dining paraphernalia, but also to the so called ‘civilising process’ which influenced how people interacted with these objects, with their food and with each other. The nature of this process remains contested, but a number of food-related ‘civilising’ trends, linked to wider political and social processes, have been identified from the mid-sixteenth century, including the rise of ‘individualism’; a growing preoccupation with self-regulation and bodily propriety and an increased emphasis on domestic ‘privacy’.</w:t>
      </w:r>
    </w:p>
    <w:p w14:paraId="754DF903" w14:textId="15ECDFAA" w:rsidR="00951D9C" w:rsidRPr="00DF23AE" w:rsidRDefault="00951D9C" w:rsidP="00AE6CFD">
      <w:pPr>
        <w:spacing w:line="360" w:lineRule="auto"/>
        <w:ind w:left="57" w:right="57"/>
        <w:jc w:val="both"/>
        <w:outlineLvl w:val="0"/>
        <w:rPr>
          <w:rFonts w:ascii="Times New Roman" w:hAnsi="Times New Roman" w:cs="Times New Roman"/>
        </w:rPr>
      </w:pPr>
      <w:r w:rsidRPr="003D6DCD">
        <w:rPr>
          <w:rFonts w:ascii="Times New Roman" w:hAnsi="Times New Roman" w:cs="Times New Roman"/>
        </w:rPr>
        <w:t xml:space="preserve">Although little attention has been paid to Irish developments in this context, </w:t>
      </w:r>
      <w:r w:rsidR="00DF23AE">
        <w:rPr>
          <w:rFonts w:ascii="Times New Roman" w:hAnsi="Times New Roman" w:cs="Times New Roman"/>
        </w:rPr>
        <w:t xml:space="preserve">it is clear that </w:t>
      </w:r>
      <w:r w:rsidR="00EE37EA">
        <w:rPr>
          <w:rFonts w:ascii="Times New Roman" w:hAnsi="Times New Roman" w:cs="Times New Roman"/>
        </w:rPr>
        <w:t>here</w:t>
      </w:r>
      <w:r w:rsidRPr="003D6DCD">
        <w:rPr>
          <w:rFonts w:ascii="Times New Roman" w:hAnsi="Times New Roman" w:cs="Times New Roman"/>
        </w:rPr>
        <w:t xml:space="preserve">, as elsewhere, table manners became more formalised and codified from the sixteenth century. </w:t>
      </w:r>
      <w:r w:rsidRPr="003D6DCD">
        <w:rPr>
          <w:rFonts w:ascii="Times New Roman" w:eastAsia="Times New Roman" w:hAnsi="Times New Roman" w:cs="Times New Roman"/>
        </w:rPr>
        <w:t>Contemporary manners books became increasingly available, and affordable, indicating a growing concern with corporeal propriety, self-regulation and education</w:t>
      </w:r>
      <w:r w:rsidR="005A57E0" w:rsidRPr="003D6DCD">
        <w:rPr>
          <w:rFonts w:ascii="Times New Roman" w:eastAsia="Times New Roman" w:hAnsi="Times New Roman" w:cs="Times New Roman"/>
        </w:rPr>
        <w:t xml:space="preserve">. </w:t>
      </w:r>
      <w:r w:rsidRPr="003D6DCD">
        <w:rPr>
          <w:rFonts w:ascii="Times New Roman" w:eastAsia="Times New Roman" w:hAnsi="Times New Roman" w:cs="Times New Roman"/>
        </w:rPr>
        <w:t xml:space="preserve">‘Small books for children’, most likely referring to the popular late medieval </w:t>
      </w:r>
      <w:r w:rsidRPr="003D6DCD">
        <w:rPr>
          <w:rFonts w:ascii="Times New Roman" w:eastAsia="Times New Roman" w:hAnsi="Times New Roman" w:cs="Times New Roman"/>
          <w:i/>
        </w:rPr>
        <w:t>The Little Children’s Little Book</w:t>
      </w:r>
      <w:r w:rsidRPr="003D6DCD">
        <w:rPr>
          <w:rFonts w:ascii="Times New Roman" w:eastAsia="Times New Roman" w:hAnsi="Times New Roman" w:cs="Times New Roman"/>
        </w:rPr>
        <w:t xml:space="preserve">, and Francis Seager’s </w:t>
      </w:r>
      <w:r w:rsidRPr="003D6DCD">
        <w:rPr>
          <w:rFonts w:ascii="Times New Roman" w:eastAsia="Times New Roman" w:hAnsi="Times New Roman" w:cs="Times New Roman"/>
          <w:i/>
        </w:rPr>
        <w:t xml:space="preserve">The School of Virtue </w:t>
      </w:r>
      <w:r w:rsidRPr="003D6DCD">
        <w:rPr>
          <w:rFonts w:ascii="Times New Roman" w:eastAsia="Times New Roman" w:hAnsi="Times New Roman" w:cs="Times New Roman"/>
        </w:rPr>
        <w:t>were imported</w:t>
      </w:r>
      <w:r w:rsidRPr="003D6DCD">
        <w:rPr>
          <w:rFonts w:ascii="Times New Roman" w:eastAsia="Times New Roman" w:hAnsi="Times New Roman" w:cs="Times New Roman"/>
          <w:i/>
        </w:rPr>
        <w:t xml:space="preserve"> </w:t>
      </w:r>
      <w:r w:rsidRPr="003D6DCD">
        <w:rPr>
          <w:rFonts w:ascii="Times New Roman" w:eastAsia="Times New Roman" w:hAnsi="Times New Roman" w:cs="Times New Roman"/>
        </w:rPr>
        <w:t>from at lea</w:t>
      </w:r>
      <w:r w:rsidR="00FD71A6">
        <w:rPr>
          <w:rFonts w:ascii="Times New Roman" w:eastAsia="Times New Roman" w:hAnsi="Times New Roman" w:cs="Times New Roman"/>
        </w:rPr>
        <w:t>st 1576;</w:t>
      </w:r>
      <w:r w:rsidRPr="003D6DCD">
        <w:rPr>
          <w:rFonts w:ascii="Times New Roman" w:eastAsia="Times New Roman" w:hAnsi="Times New Roman" w:cs="Times New Roman"/>
        </w:rPr>
        <w:t xml:space="preserve"> the pre-Plantation date, raising questions about the relative significance of Anglicisation on the ‘civilising process’ in Ireland.</w:t>
      </w:r>
      <w:r w:rsidRPr="003D6DCD">
        <w:rPr>
          <w:rFonts w:ascii="Times New Roman" w:eastAsia="Times New Roman" w:hAnsi="Times New Roman" w:cs="Times New Roman"/>
          <w:vertAlign w:val="superscript"/>
        </w:rPr>
        <w:footnoteReference w:id="13"/>
      </w:r>
      <w:r w:rsidR="00FD71A6">
        <w:rPr>
          <w:rFonts w:ascii="Times New Roman" w:eastAsia="Times New Roman" w:hAnsi="Times New Roman" w:cs="Times New Roman"/>
        </w:rPr>
        <w:t xml:space="preserve"> Both</w:t>
      </w:r>
      <w:r w:rsidRPr="003D6DCD">
        <w:rPr>
          <w:rFonts w:ascii="Times New Roman" w:eastAsia="Times New Roman" w:hAnsi="Times New Roman" w:cs="Times New Roman"/>
        </w:rPr>
        <w:t xml:space="preserve"> books contained advice to children regarding manne</w:t>
      </w:r>
      <w:r w:rsidR="00EE37EA">
        <w:rPr>
          <w:rFonts w:ascii="Times New Roman" w:eastAsia="Times New Roman" w:hAnsi="Times New Roman" w:cs="Times New Roman"/>
        </w:rPr>
        <w:t xml:space="preserve">rs and food hygiene, including </w:t>
      </w:r>
      <w:r w:rsidRPr="003D6DCD">
        <w:rPr>
          <w:rFonts w:ascii="Times New Roman" w:eastAsia="Times New Roman" w:hAnsi="Times New Roman" w:cs="Times New Roman"/>
        </w:rPr>
        <w:t xml:space="preserve">detailed instructions on hand-washing before and after eating. Etiquette books were accompanied by other material signifiers of ‘civility’ in the sixteenth century. Fine napery and hand towels occur in sixteenth and seventeenth-century </w:t>
      </w:r>
      <w:r w:rsidR="005A57E0" w:rsidRPr="003D6DCD">
        <w:rPr>
          <w:rFonts w:ascii="Times New Roman" w:eastAsia="Times New Roman" w:hAnsi="Times New Roman" w:cs="Times New Roman"/>
        </w:rPr>
        <w:t>will</w:t>
      </w:r>
      <w:r w:rsidR="00DF23AE">
        <w:rPr>
          <w:rFonts w:ascii="Times New Roman" w:eastAsia="Times New Roman" w:hAnsi="Times New Roman" w:cs="Times New Roman"/>
        </w:rPr>
        <w:t>s</w:t>
      </w:r>
      <w:r w:rsidR="005A57E0" w:rsidRPr="003D6DCD">
        <w:rPr>
          <w:rFonts w:ascii="Times New Roman" w:eastAsia="Times New Roman" w:hAnsi="Times New Roman" w:cs="Times New Roman"/>
        </w:rPr>
        <w:t xml:space="preserve"> and </w:t>
      </w:r>
      <w:r w:rsidRPr="003D6DCD">
        <w:rPr>
          <w:rFonts w:ascii="Times New Roman" w:eastAsia="Times New Roman" w:hAnsi="Times New Roman" w:cs="Times New Roman"/>
        </w:rPr>
        <w:t>inventories, accompanied</w:t>
      </w:r>
      <w:r w:rsidR="005A57E0" w:rsidRPr="003D6DCD">
        <w:rPr>
          <w:rFonts w:ascii="Times New Roman" w:eastAsia="Times New Roman" w:hAnsi="Times New Roman" w:cs="Times New Roman"/>
        </w:rPr>
        <w:t xml:space="preserve"> sometimes</w:t>
      </w:r>
      <w:r w:rsidRPr="003D6DCD">
        <w:rPr>
          <w:rFonts w:ascii="Times New Roman" w:eastAsia="Times New Roman" w:hAnsi="Times New Roman" w:cs="Times New Roman"/>
        </w:rPr>
        <w:t xml:space="preserve"> by the descriptors ‘old’ or ‘Irish’, a reminder that manners, even if evolving, were not ne</w:t>
      </w:r>
      <w:r w:rsidR="00EE37EA">
        <w:rPr>
          <w:rFonts w:ascii="Times New Roman" w:eastAsia="Times New Roman" w:hAnsi="Times New Roman" w:cs="Times New Roman"/>
        </w:rPr>
        <w:t>w, and not necessarily imported</w:t>
      </w:r>
      <w:r w:rsidRPr="003D6DCD">
        <w:rPr>
          <w:rFonts w:ascii="Times New Roman" w:eastAsia="Times New Roman" w:hAnsi="Times New Roman" w:cs="Times New Roman"/>
        </w:rPr>
        <w:t>.</w:t>
      </w:r>
      <w:r w:rsidRPr="003D6DCD">
        <w:rPr>
          <w:rStyle w:val="FootnoteReference"/>
          <w:rFonts w:ascii="Times New Roman" w:eastAsia="Times New Roman" w:hAnsi="Times New Roman" w:cs="Times New Roman"/>
        </w:rPr>
        <w:footnoteReference w:id="14"/>
      </w:r>
      <w:r w:rsidRPr="003D6DCD">
        <w:rPr>
          <w:rFonts w:ascii="Times New Roman" w:eastAsia="Times New Roman" w:hAnsi="Times New Roman" w:cs="Times New Roman"/>
        </w:rPr>
        <w:t xml:space="preserve"> Other items suggest the extent to which behaviour at the table was influenced by emerging fashions. Children’s bibs and scented washing balls, ‘luxuries’ imported for the first time in the late sixteenth century certainly indicate an early element of conspicuous consumption in relation to table manners.</w:t>
      </w:r>
      <w:r w:rsidR="00DF23AE">
        <w:rPr>
          <w:rStyle w:val="FootnoteReference"/>
          <w:rFonts w:ascii="Times New Roman" w:eastAsia="Times New Roman" w:hAnsi="Times New Roman" w:cs="Times New Roman"/>
        </w:rPr>
        <w:footnoteReference w:id="15"/>
      </w:r>
    </w:p>
    <w:p w14:paraId="4B56E299" w14:textId="30389512" w:rsidR="00951D9C" w:rsidRPr="003D6DCD" w:rsidRDefault="00951D9C" w:rsidP="00AE6CFD">
      <w:pPr>
        <w:spacing w:line="360" w:lineRule="auto"/>
        <w:ind w:left="57" w:right="57"/>
        <w:jc w:val="both"/>
        <w:outlineLvl w:val="0"/>
        <w:rPr>
          <w:rFonts w:ascii="Times New Roman" w:eastAsia="Times New Roman" w:hAnsi="Times New Roman" w:cs="Times New Roman"/>
        </w:rPr>
      </w:pPr>
      <w:r w:rsidRPr="003D6DCD">
        <w:rPr>
          <w:rFonts w:ascii="Times New Roman" w:eastAsia="Times New Roman" w:hAnsi="Times New Roman" w:cs="Times New Roman"/>
        </w:rPr>
        <w:t>The dearth of sources and work in this area means that it is difficult to trace the elaboration of manners in Ireland, or to establish the pace at which behaviour became standardised below elite society. If sixteenth-century etiquette books, however, indicate the growing codification and formalisation of behaviour in Ireland, then the menu plans of the eighteenth century show a peak in this movement. Discussed by both Fitzgerald and Shanahan for the later period,</w:t>
      </w:r>
      <w:r w:rsidR="00EE37EA">
        <w:rPr>
          <w:rFonts w:ascii="Times New Roman" w:eastAsia="Times New Roman" w:hAnsi="Times New Roman" w:cs="Times New Roman"/>
        </w:rPr>
        <w:t xml:space="preserve"> table settings and menu plans </w:t>
      </w:r>
      <w:r w:rsidRPr="003D6DCD">
        <w:rPr>
          <w:rFonts w:ascii="Times New Roman" w:eastAsia="Times New Roman" w:hAnsi="Times New Roman" w:cs="Times New Roman"/>
        </w:rPr>
        <w:t xml:space="preserve">appear in women’s recipe manuscripts from the mid- seventeenth century, illustrating the extent to which the physical experience of elite dining had </w:t>
      </w:r>
      <w:r w:rsidR="005A57E0" w:rsidRPr="003D6DCD">
        <w:rPr>
          <w:rFonts w:ascii="Times New Roman" w:eastAsia="Times New Roman" w:hAnsi="Times New Roman" w:cs="Times New Roman"/>
        </w:rPr>
        <w:t>developed</w:t>
      </w:r>
      <w:r w:rsidRPr="003D6DCD">
        <w:rPr>
          <w:rFonts w:ascii="Times New Roman" w:eastAsia="Times New Roman" w:hAnsi="Times New Roman" w:cs="Times New Roman"/>
        </w:rPr>
        <w:t xml:space="preserve">. </w:t>
      </w:r>
      <w:r w:rsidRPr="003D6DCD">
        <w:rPr>
          <w:rStyle w:val="FootnoteReference"/>
          <w:rFonts w:ascii="Times New Roman" w:eastAsia="Times New Roman" w:hAnsi="Times New Roman" w:cs="Times New Roman"/>
        </w:rPr>
        <w:footnoteReference w:id="16"/>
      </w:r>
      <w:r w:rsidRPr="003D6DCD">
        <w:rPr>
          <w:rFonts w:ascii="Times New Roman" w:eastAsia="Times New Roman" w:hAnsi="Times New Roman" w:cs="Times New Roman"/>
        </w:rPr>
        <w:t xml:space="preserve"> As Shanahan notes, menu plans, which were influenced by contemporary printed advice books in Britain and Europe, provide a graphic description of the layout of the late early modern table, showing how meals were served and arranged and how diners physically related to</w:t>
      </w:r>
      <w:r w:rsidR="00FD71A6">
        <w:rPr>
          <w:rFonts w:ascii="Times New Roman" w:eastAsia="Times New Roman" w:hAnsi="Times New Roman" w:cs="Times New Roman"/>
        </w:rPr>
        <w:t xml:space="preserve"> each other and to the materiality </w:t>
      </w:r>
      <w:r w:rsidRPr="003D6DCD">
        <w:rPr>
          <w:rFonts w:ascii="Times New Roman" w:eastAsia="Times New Roman" w:hAnsi="Times New Roman" w:cs="Times New Roman"/>
        </w:rPr>
        <w:t xml:space="preserve">of food. These plans show the extreme formalisation of </w:t>
      </w:r>
      <w:r w:rsidR="006C4BEC">
        <w:rPr>
          <w:rFonts w:ascii="Times New Roman" w:eastAsia="Times New Roman" w:hAnsi="Times New Roman" w:cs="Times New Roman"/>
        </w:rPr>
        <w:t>dining by this period relating</w:t>
      </w:r>
      <w:r w:rsidRPr="003D6DCD">
        <w:rPr>
          <w:rFonts w:ascii="Times New Roman" w:eastAsia="Times New Roman" w:hAnsi="Times New Roman" w:cs="Times New Roman"/>
        </w:rPr>
        <w:t xml:space="preserve"> to the ‘increasing control and restraint of modern society’.</w:t>
      </w:r>
      <w:r w:rsidRPr="003D6DCD">
        <w:rPr>
          <w:rStyle w:val="FootnoteReference"/>
          <w:rFonts w:ascii="Times New Roman" w:eastAsia="Times New Roman" w:hAnsi="Times New Roman" w:cs="Times New Roman"/>
        </w:rPr>
        <w:footnoteReference w:id="17"/>
      </w:r>
      <w:r w:rsidRPr="003D6DCD">
        <w:rPr>
          <w:rFonts w:ascii="Times New Roman" w:eastAsia="Times New Roman" w:hAnsi="Times New Roman" w:cs="Times New Roman"/>
        </w:rPr>
        <w:t xml:space="preserve"> People were acutely aware of the ‘correct’ way to eat. The basic behavioural advice laid out in earlier prescriptive literature, such </w:t>
      </w:r>
      <w:r w:rsidR="00D90D2F">
        <w:rPr>
          <w:rFonts w:ascii="Times New Roman" w:eastAsia="Times New Roman" w:hAnsi="Times New Roman" w:cs="Times New Roman"/>
        </w:rPr>
        <w:t xml:space="preserve">as </w:t>
      </w:r>
      <w:r w:rsidRPr="003D6DCD">
        <w:rPr>
          <w:rFonts w:ascii="Times New Roman" w:eastAsia="Times New Roman" w:hAnsi="Times New Roman" w:cs="Times New Roman"/>
        </w:rPr>
        <w:t>not spitting, farting or belching at the table, had been fully internalised. Standardisation of behaviour at this level of society was now such that people were literally told how to ‘correctly’ lay the table, what to eat, how to serve it and when to eat it.</w:t>
      </w:r>
      <w:r w:rsidRPr="003D6DCD">
        <w:rPr>
          <w:rStyle w:val="FootnoteReference"/>
          <w:rFonts w:ascii="Times New Roman" w:eastAsia="Times New Roman" w:hAnsi="Times New Roman" w:cs="Times New Roman"/>
        </w:rPr>
        <w:footnoteReference w:id="18"/>
      </w:r>
    </w:p>
    <w:p w14:paraId="25E9BCC2" w14:textId="698377D8" w:rsidR="008501FD" w:rsidRPr="008501FD" w:rsidRDefault="00951D9C" w:rsidP="00160A01">
      <w:pPr>
        <w:spacing w:line="360" w:lineRule="auto"/>
        <w:ind w:left="57" w:right="57"/>
        <w:jc w:val="both"/>
        <w:outlineLvl w:val="0"/>
        <w:rPr>
          <w:rFonts w:ascii="Times New Roman" w:hAnsi="Times New Roman" w:cs="Times New Roman"/>
        </w:rPr>
      </w:pPr>
      <w:r w:rsidRPr="003D6DCD">
        <w:rPr>
          <w:rFonts w:ascii="Times New Roman" w:eastAsia="Times New Roman" w:hAnsi="Times New Roman" w:cs="Times New Roman"/>
        </w:rPr>
        <w:t>These changing sensibilities had a direct impact on the material culture of eating in this period.</w:t>
      </w:r>
      <w:r w:rsidRPr="003D6DCD">
        <w:rPr>
          <w:rFonts w:ascii="Times New Roman" w:hAnsi="Times New Roman" w:cs="Times New Roman"/>
        </w:rPr>
        <w:t xml:space="preserve"> In broad terms, from the sixteenth century, </w:t>
      </w:r>
      <w:r w:rsidRPr="003D6DCD">
        <w:rPr>
          <w:rFonts w:ascii="Times New Roman" w:eastAsia="Times New Roman" w:hAnsi="Times New Roman" w:cs="Times New Roman"/>
        </w:rPr>
        <w:t xml:space="preserve">food consumption throughout Europe evolved from a communal, to an individualised event. By the seventeenth century, in elite homes, shared messes had been replaced </w:t>
      </w:r>
      <w:r w:rsidR="00DF23AE">
        <w:rPr>
          <w:rFonts w:ascii="Times New Roman" w:eastAsia="Times New Roman" w:hAnsi="Times New Roman" w:cs="Times New Roman"/>
        </w:rPr>
        <w:t>with individual plates and cups;</w:t>
      </w:r>
      <w:r w:rsidRPr="003D6DCD">
        <w:rPr>
          <w:rFonts w:ascii="Times New Roman" w:eastAsia="Times New Roman" w:hAnsi="Times New Roman" w:cs="Times New Roman"/>
        </w:rPr>
        <w:t xml:space="preserve"> long tables and</w:t>
      </w:r>
      <w:r w:rsidR="00DF23AE">
        <w:rPr>
          <w:rFonts w:ascii="Times New Roman" w:eastAsia="Times New Roman" w:hAnsi="Times New Roman" w:cs="Times New Roman"/>
        </w:rPr>
        <w:t xml:space="preserve"> benches with individual chairs;</w:t>
      </w:r>
      <w:r w:rsidRPr="003D6DCD">
        <w:rPr>
          <w:rFonts w:ascii="Times New Roman" w:eastAsia="Times New Roman" w:hAnsi="Times New Roman" w:cs="Times New Roman"/>
        </w:rPr>
        <w:t xml:space="preserve"> and fingers with a bewildering range of cutlery, which served to further separate the diner from the ‘brutish’ process of eating. Again, the pace of such broad developments is very difficult to track, but occasional </w:t>
      </w:r>
      <w:r w:rsidR="008501FD">
        <w:rPr>
          <w:rFonts w:ascii="Times New Roman" w:eastAsia="Times New Roman" w:hAnsi="Times New Roman" w:cs="Times New Roman"/>
        </w:rPr>
        <w:t xml:space="preserve">documentary </w:t>
      </w:r>
      <w:r w:rsidRPr="003D6DCD">
        <w:rPr>
          <w:rFonts w:ascii="Times New Roman" w:eastAsia="Times New Roman" w:hAnsi="Times New Roman" w:cs="Times New Roman"/>
        </w:rPr>
        <w:t>evidence presents a glimpse of a world in transition. A will made by Andrew Roche</w:t>
      </w:r>
      <w:r w:rsidR="00DF23AE">
        <w:rPr>
          <w:rFonts w:ascii="Times New Roman" w:eastAsia="Times New Roman" w:hAnsi="Times New Roman" w:cs="Times New Roman"/>
        </w:rPr>
        <w:t xml:space="preserve"> </w:t>
      </w:r>
      <w:r w:rsidR="00DF23AE" w:rsidRPr="003D6DCD">
        <w:rPr>
          <w:rFonts w:ascii="Times New Roman" w:eastAsia="Times New Roman" w:hAnsi="Times New Roman" w:cs="Times New Roman"/>
        </w:rPr>
        <w:t>Fitz Michael</w:t>
      </w:r>
      <w:r w:rsidRPr="003D6DCD">
        <w:rPr>
          <w:rFonts w:ascii="Times New Roman" w:hAnsi="Times New Roman" w:cs="Times New Roman"/>
        </w:rPr>
        <w:t xml:space="preserve"> </w:t>
      </w:r>
      <w:r w:rsidRPr="003D6DCD">
        <w:rPr>
          <w:rFonts w:ascii="Times New Roman" w:eastAsia="Times New Roman" w:hAnsi="Times New Roman" w:cs="Times New Roman"/>
        </w:rPr>
        <w:t xml:space="preserve">in Cork in 1618 shows that he possessed a mix of furniture associated with ‘traditional’ and ‘modern’ modes of dining. Fitz Michael bequeathed his son table boards, and forms, or backless benches, clearly still high status items since they were engraved with the donor’s name. The presence of these items suggests that the family dined in a formal and probably ‘communal’ manner, seated on display along one side of the long board. On the other hand, </w:t>
      </w:r>
      <w:r w:rsidR="00160A01" w:rsidRPr="00160A01">
        <w:rPr>
          <w:rFonts w:ascii="Times New Roman" w:eastAsia="Times New Roman" w:hAnsi="Times New Roman" w:cs="Times New Roman"/>
        </w:rPr>
        <w:t>Fitz Michael</w:t>
      </w:r>
      <w:r w:rsidRPr="003D6DCD">
        <w:rPr>
          <w:rFonts w:ascii="Times New Roman" w:eastAsia="Times New Roman" w:hAnsi="Times New Roman" w:cs="Times New Roman"/>
        </w:rPr>
        <w:t xml:space="preserve"> also owned some </w:t>
      </w:r>
      <w:r w:rsidR="008501FD">
        <w:rPr>
          <w:rFonts w:ascii="Times New Roman" w:eastAsia="Times New Roman" w:hAnsi="Times New Roman" w:cs="Times New Roman"/>
        </w:rPr>
        <w:t xml:space="preserve">individual </w:t>
      </w:r>
      <w:r w:rsidRPr="003D6DCD">
        <w:rPr>
          <w:rFonts w:ascii="Times New Roman" w:eastAsia="Times New Roman" w:hAnsi="Times New Roman" w:cs="Times New Roman"/>
        </w:rPr>
        <w:t xml:space="preserve">chairs, an item used to display high social status in the medieval period, but becoming part of standardised practise in the seventeenth century. Chairs accompanied modern tables which were lighter, smaller and more mobile and allowed the family to dine intimately, seated individually, as </w:t>
      </w:r>
      <w:r w:rsidR="005A57E0" w:rsidRPr="003D6DCD">
        <w:rPr>
          <w:rFonts w:ascii="Times New Roman" w:eastAsia="Times New Roman" w:hAnsi="Times New Roman" w:cs="Times New Roman"/>
        </w:rPr>
        <w:t>‘</w:t>
      </w:r>
      <w:r w:rsidRPr="003D6DCD">
        <w:rPr>
          <w:rFonts w:ascii="Times New Roman" w:eastAsia="Times New Roman" w:hAnsi="Times New Roman" w:cs="Times New Roman"/>
        </w:rPr>
        <w:t>c</w:t>
      </w:r>
      <w:r w:rsidR="005A57E0" w:rsidRPr="003D6DCD">
        <w:rPr>
          <w:rFonts w:ascii="Times New Roman" w:eastAsia="Times New Roman" w:hAnsi="Times New Roman" w:cs="Times New Roman"/>
        </w:rPr>
        <w:t>ivil’ behaviour required</w:t>
      </w:r>
      <w:r w:rsidRPr="003D6DCD">
        <w:rPr>
          <w:rFonts w:ascii="Times New Roman" w:hAnsi="Times New Roman" w:cs="Times New Roman"/>
        </w:rPr>
        <w:t>.</w:t>
      </w:r>
      <w:r w:rsidRPr="003D6DCD">
        <w:rPr>
          <w:rStyle w:val="FootnoteReference"/>
          <w:rFonts w:ascii="Times New Roman" w:hAnsi="Times New Roman" w:cs="Times New Roman"/>
        </w:rPr>
        <w:footnoteReference w:id="19"/>
      </w:r>
      <w:r w:rsidRPr="003D6DCD">
        <w:rPr>
          <w:rFonts w:ascii="Times New Roman" w:hAnsi="Times New Roman" w:cs="Times New Roman"/>
        </w:rPr>
        <w:t xml:space="preserve"> </w:t>
      </w:r>
      <w:r w:rsidR="00160A01">
        <w:rPr>
          <w:rFonts w:ascii="Times New Roman" w:hAnsi="Times New Roman" w:cs="Times New Roman"/>
        </w:rPr>
        <w:t xml:space="preserve">An inventory of the goods of the Earl of Orrery, taken in </w:t>
      </w:r>
      <w:r w:rsidR="00160A01" w:rsidRPr="00160A01">
        <w:rPr>
          <w:rFonts w:ascii="Times New Roman" w:hAnsi="Times New Roman" w:cs="Times New Roman"/>
        </w:rPr>
        <w:t>Castlemartyr</w:t>
      </w:r>
      <w:r w:rsidR="00974159">
        <w:rPr>
          <w:rFonts w:ascii="Times New Roman" w:hAnsi="Times New Roman" w:cs="Times New Roman"/>
        </w:rPr>
        <w:t xml:space="preserve"> in</w:t>
      </w:r>
      <w:r w:rsidR="00160A01" w:rsidRPr="00160A01">
        <w:rPr>
          <w:rFonts w:ascii="Times New Roman" w:hAnsi="Times New Roman" w:cs="Times New Roman"/>
        </w:rPr>
        <w:t xml:space="preserve"> </w:t>
      </w:r>
      <w:r w:rsidR="00160A01">
        <w:rPr>
          <w:rFonts w:ascii="Times New Roman" w:hAnsi="Times New Roman" w:cs="Times New Roman"/>
        </w:rPr>
        <w:t xml:space="preserve">1677, suggests the full progression to individualised dining in </w:t>
      </w:r>
      <w:r w:rsidR="00122A4A">
        <w:rPr>
          <w:rFonts w:ascii="Times New Roman" w:hAnsi="Times New Roman" w:cs="Times New Roman"/>
        </w:rPr>
        <w:t xml:space="preserve">certain </w:t>
      </w:r>
      <w:r w:rsidR="00160A01">
        <w:rPr>
          <w:rFonts w:ascii="Times New Roman" w:hAnsi="Times New Roman" w:cs="Times New Roman"/>
        </w:rPr>
        <w:t xml:space="preserve">elite homes by </w:t>
      </w:r>
      <w:r w:rsidR="00974159">
        <w:rPr>
          <w:rFonts w:ascii="Times New Roman" w:hAnsi="Times New Roman" w:cs="Times New Roman"/>
        </w:rPr>
        <w:t>that date</w:t>
      </w:r>
      <w:r w:rsidR="00160A01">
        <w:rPr>
          <w:rFonts w:ascii="Times New Roman" w:hAnsi="Times New Roman" w:cs="Times New Roman"/>
        </w:rPr>
        <w:t>. The goods listed in the dining room include, for example, ‘</w:t>
      </w:r>
      <w:r w:rsidR="00160A01" w:rsidRPr="00160A01">
        <w:rPr>
          <w:rFonts w:ascii="Times New Roman" w:hAnsi="Times New Roman" w:cs="Times New Roman"/>
        </w:rPr>
        <w:t>24 chairs of Turkey work</w:t>
      </w:r>
      <w:r w:rsidR="00160A01">
        <w:rPr>
          <w:rFonts w:ascii="Times New Roman" w:hAnsi="Times New Roman" w:cs="Times New Roman"/>
        </w:rPr>
        <w:t>’ and ‘1 oval table’</w:t>
      </w:r>
      <w:r w:rsidR="008501FD" w:rsidRPr="008501FD">
        <w:rPr>
          <w:rFonts w:ascii="Times New Roman" w:hAnsi="Times New Roman" w:cs="Times New Roman"/>
        </w:rPr>
        <w:t>.</w:t>
      </w:r>
      <w:r w:rsidR="008501FD">
        <w:rPr>
          <w:rStyle w:val="FootnoteReference"/>
          <w:rFonts w:ascii="Times New Roman" w:hAnsi="Times New Roman" w:cs="Times New Roman"/>
        </w:rPr>
        <w:footnoteReference w:id="20"/>
      </w:r>
    </w:p>
    <w:p w14:paraId="30A0BEF1" w14:textId="73998031" w:rsidR="00951D9C" w:rsidRPr="00160A01" w:rsidRDefault="00951D9C" w:rsidP="00160A01">
      <w:pPr>
        <w:spacing w:line="360" w:lineRule="auto"/>
        <w:ind w:left="57" w:right="57"/>
        <w:jc w:val="both"/>
        <w:outlineLvl w:val="0"/>
        <w:rPr>
          <w:rFonts w:ascii="Times New Roman" w:hAnsi="Times New Roman" w:cs="Times New Roman"/>
        </w:rPr>
      </w:pPr>
      <w:r w:rsidRPr="003D6DCD">
        <w:rPr>
          <w:rFonts w:ascii="Times New Roman" w:eastAsia="Times New Roman" w:hAnsi="Times New Roman" w:cs="Times New Roman"/>
        </w:rPr>
        <w:t xml:space="preserve">It is generally assumed that the evolution of eating habits was slow, spanning the entire period, and only applicable to the upper echelons of society. Irish evidence, intriguingly, both agrees with and contradicts this analysis. </w:t>
      </w:r>
      <w:r w:rsidRPr="003D6DCD">
        <w:rPr>
          <w:rFonts w:ascii="Times New Roman" w:eastAsia="Calibri" w:hAnsi="Times New Roman" w:cs="Times New Roman"/>
        </w:rPr>
        <w:t xml:space="preserve">Quantitative evidence, for </w:t>
      </w:r>
      <w:r w:rsidR="00160A01">
        <w:rPr>
          <w:rFonts w:ascii="Times New Roman" w:eastAsia="Calibri" w:hAnsi="Times New Roman" w:cs="Times New Roman"/>
        </w:rPr>
        <w:t>instance</w:t>
      </w:r>
      <w:r w:rsidRPr="003D6DCD">
        <w:rPr>
          <w:rFonts w:ascii="Times New Roman" w:eastAsia="Calibri" w:hAnsi="Times New Roman" w:cs="Times New Roman"/>
        </w:rPr>
        <w:t xml:space="preserve">, suggests that the </w:t>
      </w:r>
      <w:r w:rsidRPr="003D6DCD">
        <w:rPr>
          <w:rFonts w:ascii="Times New Roman" w:eastAsia="Times New Roman" w:hAnsi="Times New Roman" w:cs="Times New Roman"/>
        </w:rPr>
        <w:t>spread of new modes of eating could be surprisingly rapid and widely</w:t>
      </w:r>
      <w:r w:rsidR="005A57E0" w:rsidRPr="003D6DCD">
        <w:rPr>
          <w:rFonts w:ascii="Times New Roman" w:eastAsia="Times New Roman" w:hAnsi="Times New Roman" w:cs="Times New Roman"/>
        </w:rPr>
        <w:t xml:space="preserve"> diffused. Import records show</w:t>
      </w:r>
      <w:r w:rsidRPr="003D6DCD">
        <w:rPr>
          <w:rFonts w:ascii="Times New Roman" w:eastAsia="Times New Roman" w:hAnsi="Times New Roman" w:cs="Times New Roman"/>
        </w:rPr>
        <w:t xml:space="preserve"> that the humble wooden trencher became an item of mass consumption in the south of the country by the 1590s, with almost 22,000 common trenchers imported by various merchants in that year.</w:t>
      </w:r>
      <w:r w:rsidR="00122A4A">
        <w:rPr>
          <w:rStyle w:val="FootnoteReference"/>
          <w:rFonts w:ascii="Times New Roman" w:eastAsia="Times New Roman" w:hAnsi="Times New Roman" w:cs="Times New Roman"/>
        </w:rPr>
        <w:footnoteReference w:id="21"/>
      </w:r>
      <w:r w:rsidRPr="003D6DCD">
        <w:rPr>
          <w:rFonts w:ascii="Times New Roman" w:eastAsia="Times New Roman" w:hAnsi="Times New Roman" w:cs="Times New Roman"/>
        </w:rPr>
        <w:t xml:space="preserve"> The massive increase in the use of this non-elite item of tableware may well have been stimulated by the arrival of settlers with the Munster Plantation, but the fact that such large numbers were imported, and continued to be imported after the collapse of the enterprise, suggests that demand for this particular type of wooden dish developed quickly in Ireland. The reasons are unclear. The trend may have been stimulated by economic reasons; the wooden trencher replaced the bread trencher which made it a particularly practical item in times of grain shortage. It may also be that the item was adopted for emulative or coercive reasons; its use representing the civilisation of eating habits. Whatever the reasons, its acceptance suggests a </w:t>
      </w:r>
      <w:r w:rsidR="005A57E0" w:rsidRPr="003D6DCD">
        <w:rPr>
          <w:rFonts w:ascii="Times New Roman" w:eastAsia="Times New Roman" w:hAnsi="Times New Roman" w:cs="Times New Roman"/>
        </w:rPr>
        <w:t>swift</w:t>
      </w:r>
      <w:r w:rsidRPr="003D6DCD">
        <w:rPr>
          <w:rFonts w:ascii="Times New Roman" w:eastAsia="Times New Roman" w:hAnsi="Times New Roman" w:cs="Times New Roman"/>
        </w:rPr>
        <w:t xml:space="preserve"> shift in non-elite modes of dining and the growing individuality and standardisation of eating practises in parts of Ireland, which certainly deserves further attention</w:t>
      </w:r>
      <w:r w:rsidRPr="003D6DCD">
        <w:rPr>
          <w:rFonts w:ascii="Times New Roman" w:eastAsia="Times New Roman" w:hAnsi="Times New Roman" w:cs="Times New Roman"/>
          <w:lang w:eastAsia="en-IE"/>
        </w:rPr>
        <w:t>.</w:t>
      </w:r>
      <w:r w:rsidR="0041770D">
        <w:rPr>
          <w:rFonts w:ascii="Times New Roman" w:eastAsia="Times New Roman" w:hAnsi="Times New Roman" w:cs="Times New Roman"/>
          <w:lang w:eastAsia="en-IE"/>
        </w:rPr>
        <w:t xml:space="preserve"> </w:t>
      </w:r>
    </w:p>
    <w:p w14:paraId="21C9F78C" w14:textId="6CBEA235" w:rsidR="00951D9C" w:rsidRPr="003D6DCD" w:rsidRDefault="00951D9C" w:rsidP="00AE6CFD">
      <w:pPr>
        <w:spacing w:after="0" w:line="360" w:lineRule="auto"/>
        <w:ind w:left="57" w:right="57"/>
        <w:jc w:val="both"/>
        <w:outlineLvl w:val="0"/>
        <w:rPr>
          <w:rFonts w:ascii="Times New Roman" w:eastAsia="Calibri" w:hAnsi="Times New Roman" w:cs="Times New Roman"/>
          <w:noProof/>
        </w:rPr>
      </w:pPr>
      <w:r w:rsidRPr="003D6DCD">
        <w:rPr>
          <w:rFonts w:ascii="Times New Roman" w:eastAsia="Times New Roman" w:hAnsi="Times New Roman" w:cs="Times New Roman"/>
        </w:rPr>
        <w:t xml:space="preserve">On the other hand, while change might not always have been slow, it was most likely restricted by social and regional factors. As anecdotal evidence suggests, some signifiers of ‘civilised’ and ‘polite’ dining, for instance the fork, may well have </w:t>
      </w:r>
      <w:r w:rsidRPr="003D6DCD">
        <w:rPr>
          <w:rFonts w:ascii="Times New Roman" w:eastAsia="Calibri" w:hAnsi="Times New Roman" w:cs="Times New Roman"/>
        </w:rPr>
        <w:t>remained unknown outside of fashionable circles until at least the early eighteenth century.</w:t>
      </w:r>
      <w:r w:rsidRPr="003D6DCD">
        <w:rPr>
          <w:rStyle w:val="FootnoteReference"/>
          <w:rFonts w:ascii="Times New Roman" w:eastAsia="Calibri" w:hAnsi="Times New Roman" w:cs="Times New Roman"/>
        </w:rPr>
        <w:footnoteReference w:id="22"/>
      </w:r>
      <w:r w:rsidRPr="003D6DCD">
        <w:rPr>
          <w:rFonts w:ascii="Times New Roman" w:eastAsia="Calibri" w:hAnsi="Times New Roman" w:cs="Times New Roman"/>
        </w:rPr>
        <w:t xml:space="preserve"> Reverend Caesar Otway, for example, described dining with a knife only and drinking from a wooden noggin rather than a cup in 1698.</w:t>
      </w:r>
      <w:r w:rsidRPr="003D6DCD">
        <w:rPr>
          <w:rStyle w:val="FootnoteReference"/>
          <w:rFonts w:ascii="Times New Roman" w:eastAsia="Calibri" w:hAnsi="Times New Roman" w:cs="Times New Roman"/>
        </w:rPr>
        <w:footnoteReference w:id="23"/>
      </w:r>
      <w:r w:rsidRPr="003D6DCD">
        <w:rPr>
          <w:rFonts w:ascii="Times New Roman" w:eastAsia="Calibri" w:hAnsi="Times New Roman" w:cs="Times New Roman"/>
        </w:rPr>
        <w:t xml:space="preserve"> For the poor, especially in </w:t>
      </w:r>
      <w:r w:rsidR="00065623">
        <w:rPr>
          <w:rFonts w:ascii="Times New Roman" w:eastAsia="Calibri" w:hAnsi="Times New Roman" w:cs="Times New Roman"/>
        </w:rPr>
        <w:t xml:space="preserve">more </w:t>
      </w:r>
      <w:r w:rsidRPr="003D6DCD">
        <w:rPr>
          <w:rFonts w:ascii="Times New Roman" w:eastAsia="Calibri" w:hAnsi="Times New Roman" w:cs="Times New Roman"/>
        </w:rPr>
        <w:t>rural areas, it is likely that little changed in their experience of eating, with few objects involved in meal times at all.</w:t>
      </w:r>
      <w:r w:rsidRPr="003D6DCD">
        <w:rPr>
          <w:rStyle w:val="FootnoteReference"/>
          <w:rFonts w:ascii="Times New Roman" w:eastAsia="Calibri" w:hAnsi="Times New Roman" w:cs="Times New Roman"/>
        </w:rPr>
        <w:footnoteReference w:id="24"/>
      </w:r>
      <w:r w:rsidRPr="003D6DCD">
        <w:rPr>
          <w:rFonts w:ascii="Times New Roman" w:eastAsia="Calibri" w:hAnsi="Times New Roman" w:cs="Times New Roman"/>
          <w:noProof/>
        </w:rPr>
        <w:t xml:space="preserve"> Detailed studies of consumer behaviour in Britain however, should serve as a warning </w:t>
      </w:r>
      <w:r w:rsidR="00B37298" w:rsidRPr="003D6DCD">
        <w:rPr>
          <w:rFonts w:ascii="Times New Roman" w:eastAsia="Calibri" w:hAnsi="Times New Roman" w:cs="Times New Roman"/>
          <w:noProof/>
        </w:rPr>
        <w:t>against</w:t>
      </w:r>
      <w:r w:rsidRPr="003D6DCD">
        <w:rPr>
          <w:rFonts w:ascii="Times New Roman" w:eastAsia="Calibri" w:hAnsi="Times New Roman" w:cs="Times New Roman"/>
          <w:noProof/>
        </w:rPr>
        <w:t xml:space="preserve"> the acceptance of simple dichotomies in consumption such as urban/rural, upper/lower class or indeed Irish/English, which are too simplistic and mask the complexities of</w:t>
      </w:r>
      <w:r w:rsidR="00122A4A">
        <w:rPr>
          <w:rFonts w:ascii="Times New Roman" w:eastAsia="Calibri" w:hAnsi="Times New Roman" w:cs="Times New Roman"/>
          <w:noProof/>
        </w:rPr>
        <w:t xml:space="preserve"> consumer culture</w:t>
      </w:r>
      <w:r w:rsidRPr="003D6DCD">
        <w:rPr>
          <w:rFonts w:ascii="Times New Roman" w:eastAsia="Calibri" w:hAnsi="Times New Roman" w:cs="Times New Roman"/>
          <w:noProof/>
        </w:rPr>
        <w:t>.</w:t>
      </w:r>
      <w:r w:rsidRPr="003D6DCD">
        <w:rPr>
          <w:rStyle w:val="FootnoteReference"/>
          <w:rFonts w:ascii="Times New Roman" w:eastAsia="Calibri" w:hAnsi="Times New Roman" w:cs="Times New Roman"/>
          <w:noProof/>
        </w:rPr>
        <w:footnoteReference w:id="25"/>
      </w:r>
      <w:r w:rsidRPr="003D6DCD">
        <w:rPr>
          <w:rFonts w:ascii="Times New Roman" w:eastAsia="Calibri" w:hAnsi="Times New Roman" w:cs="Times New Roman"/>
          <w:noProof/>
        </w:rPr>
        <w:t xml:space="preserve"> </w:t>
      </w:r>
    </w:p>
    <w:p w14:paraId="0736C1F6" w14:textId="77777777" w:rsidR="00B37298" w:rsidRPr="003D6DCD" w:rsidRDefault="00B37298" w:rsidP="00AE6CFD">
      <w:pPr>
        <w:spacing w:after="0" w:line="360" w:lineRule="auto"/>
        <w:ind w:left="57" w:right="57"/>
        <w:jc w:val="both"/>
        <w:outlineLvl w:val="0"/>
        <w:rPr>
          <w:rFonts w:ascii="Times New Roman" w:eastAsia="Calibri" w:hAnsi="Times New Roman" w:cs="Times New Roman"/>
          <w:noProof/>
        </w:rPr>
      </w:pPr>
    </w:p>
    <w:p w14:paraId="5C2A8116" w14:textId="1EF07313" w:rsidR="00951D9C" w:rsidRPr="003D6DCD" w:rsidRDefault="00951D9C" w:rsidP="00AE6CFD">
      <w:pPr>
        <w:spacing w:line="360" w:lineRule="auto"/>
        <w:ind w:left="57" w:right="57"/>
        <w:jc w:val="both"/>
        <w:rPr>
          <w:rFonts w:ascii="Times New Roman" w:hAnsi="Times New Roman" w:cs="Times New Roman"/>
        </w:rPr>
      </w:pPr>
      <w:r w:rsidRPr="003D6DCD">
        <w:rPr>
          <w:rFonts w:ascii="Times New Roman" w:hAnsi="Times New Roman" w:cs="Times New Roman"/>
        </w:rPr>
        <w:t>The evolution of manners related not only to the use of material goods but also to changes in the design and function of domestic sp</w:t>
      </w:r>
      <w:r w:rsidR="00122A4A">
        <w:rPr>
          <w:rFonts w:ascii="Times New Roman" w:hAnsi="Times New Roman" w:cs="Times New Roman"/>
        </w:rPr>
        <w:t>ace. B</w:t>
      </w:r>
      <w:r w:rsidRPr="003D6DCD">
        <w:rPr>
          <w:rFonts w:ascii="Times New Roman" w:hAnsi="Times New Roman" w:cs="Times New Roman"/>
        </w:rPr>
        <w:t>etween the late sixteenth and eighteenth centuries, communal, multifunctional spaces in houses declined and there was a rise in specialised rooms for activities such as cooking, eating and sleeping. Over time</w:t>
      </w:r>
      <w:r w:rsidR="00122A4A">
        <w:rPr>
          <w:rFonts w:ascii="Times New Roman" w:hAnsi="Times New Roman" w:cs="Times New Roman"/>
        </w:rPr>
        <w:t>,</w:t>
      </w:r>
      <w:r w:rsidRPr="003D6DCD">
        <w:rPr>
          <w:rFonts w:ascii="Times New Roman" w:hAnsi="Times New Roman" w:cs="Times New Roman"/>
        </w:rPr>
        <w:t xml:space="preserve"> the domestic environment became more complicated, with increasing possibilities for arranging rooms and the objects within them.</w:t>
      </w:r>
      <w:r w:rsidRPr="003D6DCD">
        <w:rPr>
          <w:rStyle w:val="FootnoteReference"/>
          <w:rFonts w:ascii="Times New Roman" w:hAnsi="Times New Roman" w:cs="Times New Roman"/>
        </w:rPr>
        <w:footnoteReference w:id="26"/>
      </w:r>
      <w:r w:rsidRPr="003D6DCD">
        <w:rPr>
          <w:rFonts w:ascii="Times New Roman" w:hAnsi="Times New Roman" w:cs="Times New Roman"/>
        </w:rPr>
        <w:t xml:space="preserve"> In Ireland, recent efforts to examine the domestic environment have shown similar trends. Focussing on the development of the Gaelic tower-house in the sixteenth and seventeenth centuries, Sherlock, for example, noted, that while there was considerable diversity in practise at regional and social levels, the open hall was in decline in favour of more specialised spaces.</w:t>
      </w:r>
      <w:r w:rsidRPr="003D6DCD">
        <w:rPr>
          <w:rStyle w:val="FootnoteReference"/>
          <w:rFonts w:ascii="Times New Roman" w:hAnsi="Times New Roman" w:cs="Times New Roman"/>
        </w:rPr>
        <w:footnoteReference w:id="27"/>
      </w:r>
      <w:r w:rsidRPr="003D6DCD">
        <w:rPr>
          <w:rFonts w:ascii="Times New Roman" w:hAnsi="Times New Roman" w:cs="Times New Roman"/>
        </w:rPr>
        <w:t xml:space="preserve"> The development of Bunratty Castle </w:t>
      </w:r>
      <w:r w:rsidR="00122A4A">
        <w:rPr>
          <w:rFonts w:ascii="Times New Roman" w:hAnsi="Times New Roman" w:cs="Times New Roman"/>
        </w:rPr>
        <w:t>exemplifies</w:t>
      </w:r>
      <w:r w:rsidRPr="003D6DCD">
        <w:rPr>
          <w:rFonts w:ascii="Times New Roman" w:hAnsi="Times New Roman" w:cs="Times New Roman"/>
        </w:rPr>
        <w:t xml:space="preserve"> these changes. An inventory of the castle in 1639, values the furnishings of the Great Hall at just £2, a ‘paltry sum’ when compared to the valuation of over £52 in </w:t>
      </w:r>
      <w:r w:rsidR="005A57E0" w:rsidRPr="003D6DCD">
        <w:rPr>
          <w:rFonts w:ascii="Times New Roman" w:hAnsi="Times New Roman" w:cs="Times New Roman"/>
        </w:rPr>
        <w:t xml:space="preserve">the new </w:t>
      </w:r>
      <w:r w:rsidRPr="003D6DCD">
        <w:rPr>
          <w:rFonts w:ascii="Times New Roman" w:hAnsi="Times New Roman" w:cs="Times New Roman"/>
        </w:rPr>
        <w:t>dining room, added by the fourth earl of Thomond.</w:t>
      </w:r>
      <w:r w:rsidRPr="003D6DCD">
        <w:rPr>
          <w:rStyle w:val="FootnoteReference"/>
          <w:rFonts w:ascii="Times New Roman" w:hAnsi="Times New Roman" w:cs="Times New Roman"/>
        </w:rPr>
        <w:footnoteReference w:id="28"/>
      </w:r>
      <w:r w:rsidRPr="003D6DCD">
        <w:rPr>
          <w:rFonts w:ascii="Times New Roman" w:hAnsi="Times New Roman" w:cs="Times New Roman"/>
        </w:rPr>
        <w:t xml:space="preserve"> Jane Fenlon has also explored changes in great house design and room usage in this period. Again, in line with continental and English developments, the homes of the elite were f</w:t>
      </w:r>
      <w:r w:rsidR="005A57E0" w:rsidRPr="003D6DCD">
        <w:rPr>
          <w:rFonts w:ascii="Times New Roman" w:hAnsi="Times New Roman" w:cs="Times New Roman"/>
        </w:rPr>
        <w:t>o</w:t>
      </w:r>
      <w:r w:rsidRPr="003D6DCD">
        <w:rPr>
          <w:rFonts w:ascii="Times New Roman" w:hAnsi="Times New Roman" w:cs="Times New Roman"/>
        </w:rPr>
        <w:t>und to have become less communal, more hierarchical, and increasingly commodified, with a profusion of lavish furnishings and new luxury goods serving to differentiate the status of rooms.</w:t>
      </w:r>
      <w:r w:rsidRPr="003D6DCD">
        <w:rPr>
          <w:rStyle w:val="FootnoteReference"/>
          <w:rFonts w:ascii="Times New Roman" w:hAnsi="Times New Roman" w:cs="Times New Roman"/>
        </w:rPr>
        <w:footnoteReference w:id="29"/>
      </w:r>
      <w:r w:rsidRPr="003D6DCD">
        <w:rPr>
          <w:rFonts w:ascii="Times New Roman" w:hAnsi="Times New Roman" w:cs="Times New Roman"/>
        </w:rPr>
        <w:t xml:space="preserve"> </w:t>
      </w:r>
    </w:p>
    <w:p w14:paraId="65A710EA" w14:textId="3E017601" w:rsidR="00951D9C" w:rsidRPr="003D6DCD" w:rsidRDefault="00951D9C" w:rsidP="00AE6CFD">
      <w:pPr>
        <w:spacing w:line="360" w:lineRule="auto"/>
        <w:ind w:left="57" w:right="57"/>
        <w:jc w:val="both"/>
        <w:rPr>
          <w:rFonts w:ascii="Times New Roman" w:hAnsi="Times New Roman" w:cs="Times New Roman"/>
        </w:rPr>
      </w:pPr>
      <w:r w:rsidRPr="003D6DCD">
        <w:rPr>
          <w:rFonts w:ascii="Times New Roman" w:hAnsi="Times New Roman" w:cs="Times New Roman"/>
        </w:rPr>
        <w:t>Yet, while a considerable amount is known about the fabric and structure of early modern buildings, at least at elite level, there is little agreement about what the ‘civilising’ of domestic space meant in social and cultural terms. For many years, the standard narrative of developments in the built environment</w:t>
      </w:r>
      <w:r w:rsidR="00876879">
        <w:rPr>
          <w:rFonts w:ascii="Times New Roman" w:hAnsi="Times New Roman" w:cs="Times New Roman"/>
        </w:rPr>
        <w:t xml:space="preserve"> was that they represented the gradual and generalised retreat of families to less accessible spaces</w:t>
      </w:r>
      <w:r w:rsidRPr="003D6DCD">
        <w:rPr>
          <w:rFonts w:ascii="Times New Roman" w:hAnsi="Times New Roman" w:cs="Times New Roman"/>
        </w:rPr>
        <w:t xml:space="preserve"> in search of privacy. This is a contested and profoundly important issue, since the increasing desire for privacy has been linked not only to the changing use of domestic space, but to broader social trends such as the decline of open hospitality, and the segregation of activities and members of the household, particularly in terms of social class and gender.</w:t>
      </w:r>
      <w:r w:rsidRPr="003D6DCD">
        <w:rPr>
          <w:rStyle w:val="FootnoteReference"/>
          <w:rFonts w:ascii="Times New Roman" w:hAnsi="Times New Roman" w:cs="Times New Roman"/>
        </w:rPr>
        <w:t xml:space="preserve"> </w:t>
      </w:r>
      <w:r w:rsidRPr="003D6DCD">
        <w:rPr>
          <w:rStyle w:val="FootnoteReference"/>
          <w:rFonts w:ascii="Times New Roman" w:hAnsi="Times New Roman" w:cs="Times New Roman"/>
        </w:rPr>
        <w:footnoteReference w:id="30"/>
      </w:r>
      <w:r w:rsidRPr="003D6DCD">
        <w:rPr>
          <w:rFonts w:ascii="Times New Roman" w:hAnsi="Times New Roman" w:cs="Times New Roman"/>
        </w:rPr>
        <w:t xml:space="preserve"> </w:t>
      </w:r>
    </w:p>
    <w:p w14:paraId="2836D86B" w14:textId="61F46233" w:rsidR="0041770D" w:rsidRDefault="005A57E0" w:rsidP="00B77093">
      <w:pPr>
        <w:spacing w:line="360" w:lineRule="auto"/>
        <w:ind w:left="57" w:right="57"/>
        <w:jc w:val="both"/>
        <w:rPr>
          <w:rFonts w:ascii="Times New Roman" w:hAnsi="Times New Roman" w:cs="Times New Roman"/>
        </w:rPr>
      </w:pPr>
      <w:r w:rsidRPr="003D6DCD">
        <w:rPr>
          <w:rFonts w:ascii="Times New Roman" w:hAnsi="Times New Roman" w:cs="Times New Roman"/>
        </w:rPr>
        <w:t>In Ireland, a</w:t>
      </w:r>
      <w:r w:rsidR="00951D9C" w:rsidRPr="003D6DCD">
        <w:rPr>
          <w:rFonts w:ascii="Times New Roman" w:hAnsi="Times New Roman" w:cs="Times New Roman"/>
        </w:rPr>
        <w:t xml:space="preserve">s elsewhere, an increasing desire for privacy has been linked to </w:t>
      </w:r>
      <w:r w:rsidRPr="003D6DCD">
        <w:rPr>
          <w:rFonts w:ascii="Times New Roman" w:hAnsi="Times New Roman" w:cs="Times New Roman"/>
        </w:rPr>
        <w:t xml:space="preserve">material </w:t>
      </w:r>
      <w:r w:rsidR="00951D9C" w:rsidRPr="003D6DCD">
        <w:rPr>
          <w:rFonts w:ascii="Times New Roman" w:hAnsi="Times New Roman" w:cs="Times New Roman"/>
        </w:rPr>
        <w:t>changes.</w:t>
      </w:r>
      <w:r w:rsidR="00951D9C" w:rsidRPr="003D6DCD">
        <w:rPr>
          <w:rStyle w:val="FootnoteReference"/>
          <w:rFonts w:ascii="Times New Roman" w:hAnsi="Times New Roman" w:cs="Times New Roman"/>
        </w:rPr>
        <w:footnoteReference w:id="31"/>
      </w:r>
      <w:r w:rsidR="00951D9C" w:rsidRPr="003D6DCD">
        <w:rPr>
          <w:rFonts w:ascii="Times New Roman" w:hAnsi="Times New Roman" w:cs="Times New Roman"/>
        </w:rPr>
        <w:t xml:space="preserve"> Where evidence can be found for the actual use of space, however, the picture is more nuanced. Household accounts kept at Dublin Castle in the mid-1570s and 1590s, </w:t>
      </w:r>
      <w:r w:rsidR="00B77093">
        <w:rPr>
          <w:rFonts w:ascii="Times New Roman" w:hAnsi="Times New Roman" w:cs="Times New Roman"/>
        </w:rPr>
        <w:t>in particular</w:t>
      </w:r>
      <w:r w:rsidR="00951D9C" w:rsidRPr="003D6DCD">
        <w:rPr>
          <w:rFonts w:ascii="Times New Roman" w:hAnsi="Times New Roman" w:cs="Times New Roman"/>
        </w:rPr>
        <w:t xml:space="preserve">, present a vivid, if atypical, view of the negotiation of domestic space in the earlier part of this period. As the seat of English power in Ireland, Dublin Castle was still, in many ways, a typical medieval structure, retaining its Great Hall and serving a very public function in the provision of hospitality. Nonetheless, as has been </w:t>
      </w:r>
      <w:r w:rsidR="00065623">
        <w:rPr>
          <w:rFonts w:ascii="Times New Roman" w:hAnsi="Times New Roman" w:cs="Times New Roman"/>
        </w:rPr>
        <w:t>argued</w:t>
      </w:r>
      <w:r w:rsidR="00951D9C" w:rsidRPr="003D6DCD">
        <w:rPr>
          <w:rFonts w:ascii="Times New Roman" w:hAnsi="Times New Roman" w:cs="Times New Roman"/>
        </w:rPr>
        <w:t xml:space="preserve"> in an English context, while such spaces might have been more open and inclusive than their successors, they nonetheless had distinct separatist agencies. The purchase of items such as ‘black buckram screens’, curtains, and canopies at Dublin Castle indicate how ‘privacy’ could be attained without any architectural change.</w:t>
      </w:r>
      <w:r w:rsidR="00951D9C" w:rsidRPr="003D6DCD">
        <w:rPr>
          <w:rStyle w:val="FootnoteReference"/>
          <w:rFonts w:ascii="Times New Roman" w:hAnsi="Times New Roman" w:cs="Times New Roman"/>
        </w:rPr>
        <w:footnoteReference w:id="32"/>
      </w:r>
      <w:r w:rsidR="00951D9C" w:rsidRPr="003D6DCD">
        <w:rPr>
          <w:rFonts w:ascii="Times New Roman" w:hAnsi="Times New Roman" w:cs="Times New Roman"/>
        </w:rPr>
        <w:t xml:space="preserve"> </w:t>
      </w:r>
      <w:r w:rsidR="00065623">
        <w:rPr>
          <w:rFonts w:ascii="Times New Roman" w:hAnsi="Times New Roman" w:cs="Times New Roman"/>
        </w:rPr>
        <w:t>Likewise, a</w:t>
      </w:r>
      <w:r w:rsidR="00B77093">
        <w:rPr>
          <w:rFonts w:ascii="Times New Roman" w:hAnsi="Times New Roman" w:cs="Times New Roman"/>
        </w:rPr>
        <w:t xml:space="preserve"> seventeenth-century inventory of the goods of </w:t>
      </w:r>
      <w:r w:rsidR="00B77093" w:rsidRPr="00B77093">
        <w:rPr>
          <w:rFonts w:ascii="Times New Roman" w:hAnsi="Times New Roman" w:cs="Times New Roman"/>
        </w:rPr>
        <w:t xml:space="preserve">Katherine </w:t>
      </w:r>
      <w:r w:rsidR="00B77093">
        <w:rPr>
          <w:rFonts w:ascii="Times New Roman" w:hAnsi="Times New Roman" w:cs="Times New Roman"/>
        </w:rPr>
        <w:t>Villiers,</w:t>
      </w:r>
      <w:r w:rsidR="00B77093" w:rsidRPr="00B77093">
        <w:rPr>
          <w:rFonts w:ascii="Times New Roman" w:hAnsi="Times New Roman" w:cs="Times New Roman"/>
        </w:rPr>
        <w:t xml:space="preserve"> the </w:t>
      </w:r>
      <w:r w:rsidR="00B77093">
        <w:rPr>
          <w:rFonts w:ascii="Times New Roman" w:hAnsi="Times New Roman" w:cs="Times New Roman"/>
        </w:rPr>
        <w:t>Duchess</w:t>
      </w:r>
      <w:r w:rsidR="00B77093" w:rsidRPr="00B77093">
        <w:rPr>
          <w:rFonts w:ascii="Times New Roman" w:hAnsi="Times New Roman" w:cs="Times New Roman"/>
        </w:rPr>
        <w:t xml:space="preserve"> of Buckingham</w:t>
      </w:r>
      <w:r w:rsidR="00B77093">
        <w:rPr>
          <w:rFonts w:ascii="Times New Roman" w:hAnsi="Times New Roman" w:cs="Times New Roman"/>
        </w:rPr>
        <w:t xml:space="preserve">, taken at Dunluce Castle, County Antrim, contains a </w:t>
      </w:r>
      <w:r w:rsidR="00065623">
        <w:rPr>
          <w:rFonts w:ascii="Times New Roman" w:hAnsi="Times New Roman" w:cs="Times New Roman"/>
        </w:rPr>
        <w:t xml:space="preserve">large number of curtains and </w:t>
      </w:r>
      <w:r w:rsidR="00B77093">
        <w:rPr>
          <w:rFonts w:ascii="Times New Roman" w:hAnsi="Times New Roman" w:cs="Times New Roman"/>
        </w:rPr>
        <w:t xml:space="preserve">screens including </w:t>
      </w:r>
      <w:r w:rsidR="00B77093" w:rsidRPr="00B77093">
        <w:rPr>
          <w:rFonts w:ascii="Times New Roman" w:hAnsi="Times New Roman" w:cs="Times New Roman"/>
        </w:rPr>
        <w:t xml:space="preserve">2 </w:t>
      </w:r>
      <w:r w:rsidR="00B77093">
        <w:rPr>
          <w:rFonts w:ascii="Times New Roman" w:hAnsi="Times New Roman" w:cs="Times New Roman"/>
        </w:rPr>
        <w:t>‘large</w:t>
      </w:r>
      <w:r w:rsidR="00B77093" w:rsidRPr="00B77093">
        <w:rPr>
          <w:rFonts w:ascii="Times New Roman" w:hAnsi="Times New Roman" w:cs="Times New Roman"/>
        </w:rPr>
        <w:t xml:space="preserve"> </w:t>
      </w:r>
      <w:r w:rsidR="00B77093">
        <w:rPr>
          <w:rFonts w:ascii="Times New Roman" w:hAnsi="Times New Roman" w:cs="Times New Roman"/>
        </w:rPr>
        <w:t>folding screens’ valued at a substantial £13 and 3 ‘red folding screens’, valued at £4 10</w:t>
      </w:r>
      <w:r w:rsidR="00B77093" w:rsidRPr="00B77093">
        <w:rPr>
          <w:rFonts w:ascii="Times New Roman" w:hAnsi="Times New Roman" w:cs="Times New Roman"/>
          <w:i/>
        </w:rPr>
        <w:t>s</w:t>
      </w:r>
      <w:r w:rsidR="00B77093">
        <w:rPr>
          <w:rFonts w:ascii="Times New Roman" w:hAnsi="Times New Roman" w:cs="Times New Roman"/>
        </w:rPr>
        <w:t>.</w:t>
      </w:r>
      <w:r w:rsidR="00B77093">
        <w:rPr>
          <w:rStyle w:val="FootnoteReference"/>
          <w:rFonts w:ascii="Times New Roman" w:hAnsi="Times New Roman" w:cs="Times New Roman"/>
        </w:rPr>
        <w:footnoteReference w:id="33"/>
      </w:r>
      <w:r w:rsidR="00B77093" w:rsidRPr="00B77093">
        <w:rPr>
          <w:rFonts w:ascii="Times New Roman" w:hAnsi="Times New Roman" w:cs="Times New Roman"/>
        </w:rPr>
        <w:tab/>
      </w:r>
    </w:p>
    <w:p w14:paraId="3B733110" w14:textId="694FFE4F" w:rsidR="00A704F7" w:rsidRPr="003D6DCD" w:rsidRDefault="00B77093" w:rsidP="00065623">
      <w:pPr>
        <w:spacing w:line="360" w:lineRule="auto"/>
        <w:ind w:left="57" w:right="57"/>
        <w:jc w:val="both"/>
        <w:rPr>
          <w:rFonts w:ascii="Times New Roman" w:hAnsi="Times New Roman" w:cs="Times New Roman"/>
        </w:rPr>
      </w:pPr>
      <w:r>
        <w:rPr>
          <w:rFonts w:ascii="Times New Roman" w:hAnsi="Times New Roman" w:cs="Times New Roman"/>
        </w:rPr>
        <w:t>Similarly</w:t>
      </w:r>
      <w:r w:rsidR="00951D9C" w:rsidRPr="003D6DCD">
        <w:rPr>
          <w:rFonts w:ascii="Times New Roman" w:hAnsi="Times New Roman" w:cs="Times New Roman"/>
        </w:rPr>
        <w:t xml:space="preserve">, architectural change cannot always be taken as evidence of absolute change in practise. </w:t>
      </w:r>
      <w:r>
        <w:rPr>
          <w:rFonts w:ascii="Times New Roman" w:hAnsi="Times New Roman" w:cs="Times New Roman"/>
        </w:rPr>
        <w:t>In the late sixteenth century, s</w:t>
      </w:r>
      <w:r w:rsidR="00951D9C" w:rsidRPr="003D6DCD">
        <w:rPr>
          <w:rFonts w:ascii="Times New Roman" w:hAnsi="Times New Roman" w:cs="Times New Roman"/>
        </w:rPr>
        <w:t xml:space="preserve">ignificant </w:t>
      </w:r>
      <w:r>
        <w:rPr>
          <w:rFonts w:ascii="Times New Roman" w:hAnsi="Times New Roman" w:cs="Times New Roman"/>
        </w:rPr>
        <w:t xml:space="preserve">building </w:t>
      </w:r>
      <w:r w:rsidR="00951D9C" w:rsidRPr="003D6DCD">
        <w:rPr>
          <w:rFonts w:ascii="Times New Roman" w:hAnsi="Times New Roman" w:cs="Times New Roman"/>
        </w:rPr>
        <w:t>work</w:t>
      </w:r>
      <w:r>
        <w:rPr>
          <w:rFonts w:ascii="Times New Roman" w:hAnsi="Times New Roman" w:cs="Times New Roman"/>
        </w:rPr>
        <w:t xml:space="preserve"> at Dublin Castle</w:t>
      </w:r>
      <w:r w:rsidR="00951D9C" w:rsidRPr="003D6DCD">
        <w:rPr>
          <w:rFonts w:ascii="Times New Roman" w:hAnsi="Times New Roman" w:cs="Times New Roman"/>
        </w:rPr>
        <w:t xml:space="preserve"> saw the </w:t>
      </w:r>
      <w:r>
        <w:rPr>
          <w:rFonts w:ascii="Times New Roman" w:hAnsi="Times New Roman" w:cs="Times New Roman"/>
        </w:rPr>
        <w:t>interior</w:t>
      </w:r>
      <w:r w:rsidR="00951D9C" w:rsidRPr="003D6DCD">
        <w:rPr>
          <w:rFonts w:ascii="Times New Roman" w:hAnsi="Times New Roman" w:cs="Times New Roman"/>
        </w:rPr>
        <w:t xml:space="preserve"> much improved, and a </w:t>
      </w:r>
      <w:r w:rsidR="00876879">
        <w:rPr>
          <w:rFonts w:ascii="Times New Roman" w:hAnsi="Times New Roman" w:cs="Times New Roman"/>
        </w:rPr>
        <w:t xml:space="preserve">new house </w:t>
      </w:r>
      <w:r w:rsidR="00951D9C" w:rsidRPr="003D6DCD">
        <w:rPr>
          <w:rFonts w:ascii="Times New Roman" w:hAnsi="Times New Roman" w:cs="Times New Roman"/>
        </w:rPr>
        <w:t>built for the Lord Deputy.</w:t>
      </w:r>
      <w:r w:rsidR="00951D9C" w:rsidRPr="003D6DCD">
        <w:rPr>
          <w:rStyle w:val="FootnoteReference"/>
          <w:rFonts w:ascii="Times New Roman" w:hAnsi="Times New Roman" w:cs="Times New Roman"/>
        </w:rPr>
        <w:t xml:space="preserve"> </w:t>
      </w:r>
      <w:r w:rsidR="00951D9C" w:rsidRPr="003D6DCD">
        <w:rPr>
          <w:rFonts w:ascii="Times New Roman" w:hAnsi="Times New Roman" w:cs="Times New Roman"/>
        </w:rPr>
        <w:t>The new layout provided ample ‘private’ dining opportunities for the Lord Deputy and his wife, yet the daily accounts show that meals, for the most part, continued to be eaten formally and in public, with the Lord and Lady seated at a longboard in the dining chamber.</w:t>
      </w:r>
      <w:r w:rsidR="00951D9C" w:rsidRPr="003D6DCD">
        <w:rPr>
          <w:rStyle w:val="FootnoteReference"/>
          <w:rFonts w:ascii="Times New Roman" w:hAnsi="Times New Roman" w:cs="Times New Roman"/>
        </w:rPr>
        <w:footnoteReference w:id="34"/>
      </w:r>
      <w:r w:rsidR="00951D9C" w:rsidRPr="003D6DCD">
        <w:rPr>
          <w:rFonts w:ascii="Times New Roman" w:hAnsi="Times New Roman" w:cs="Times New Roman"/>
        </w:rPr>
        <w:t xml:space="preserve"> Further, it should not be assumed that architectural and material changes in this period led progressively towards either privacy or </w:t>
      </w:r>
      <w:r w:rsidR="005A57E0" w:rsidRPr="003D6DCD">
        <w:rPr>
          <w:rFonts w:ascii="Times New Roman" w:hAnsi="Times New Roman" w:cs="Times New Roman"/>
        </w:rPr>
        <w:t>‘</w:t>
      </w:r>
      <w:r w:rsidR="00951D9C" w:rsidRPr="003D6DCD">
        <w:rPr>
          <w:rFonts w:ascii="Times New Roman" w:hAnsi="Times New Roman" w:cs="Times New Roman"/>
        </w:rPr>
        <w:t>civility</w:t>
      </w:r>
      <w:r w:rsidR="005A57E0" w:rsidRPr="003D6DCD">
        <w:rPr>
          <w:rFonts w:ascii="Times New Roman" w:hAnsi="Times New Roman" w:cs="Times New Roman"/>
        </w:rPr>
        <w:t>’</w:t>
      </w:r>
      <w:r w:rsidR="00951D9C" w:rsidRPr="003D6DCD">
        <w:rPr>
          <w:rFonts w:ascii="Times New Roman" w:hAnsi="Times New Roman" w:cs="Times New Roman"/>
        </w:rPr>
        <w:t xml:space="preserve">. While newer houses </w:t>
      </w:r>
      <w:r w:rsidR="007427E1">
        <w:rPr>
          <w:rFonts w:ascii="Times New Roman" w:hAnsi="Times New Roman" w:cs="Times New Roman"/>
        </w:rPr>
        <w:t>had</w:t>
      </w:r>
      <w:r w:rsidR="00951D9C" w:rsidRPr="003D6DCD">
        <w:rPr>
          <w:rFonts w:ascii="Times New Roman" w:hAnsi="Times New Roman" w:cs="Times New Roman"/>
        </w:rPr>
        <w:t xml:space="preserve"> many more rooms and ‘intimate’ spaces, they also had many more areas designed for public consumption. Ornate staircases, plaster ceilings, carved doors, mantle-pieces, wainscoting and turkey carpets wer</w:t>
      </w:r>
      <w:r w:rsidR="007427E1">
        <w:rPr>
          <w:rFonts w:ascii="Times New Roman" w:hAnsi="Times New Roman" w:cs="Times New Roman"/>
        </w:rPr>
        <w:t>e all showpieces, and it is</w:t>
      </w:r>
      <w:r w:rsidR="00951D9C" w:rsidRPr="003D6DCD">
        <w:rPr>
          <w:rFonts w:ascii="Times New Roman" w:hAnsi="Times New Roman" w:cs="Times New Roman"/>
        </w:rPr>
        <w:t xml:space="preserve"> difficult to assess which items were intended for private enjoyment and which were for public display.</w:t>
      </w:r>
      <w:r w:rsidR="00951D9C" w:rsidRPr="003D6DCD">
        <w:rPr>
          <w:rStyle w:val="FootnoteReference"/>
          <w:rFonts w:ascii="Times New Roman" w:hAnsi="Times New Roman" w:cs="Times New Roman"/>
        </w:rPr>
        <w:footnoteReference w:id="35"/>
      </w:r>
      <w:r w:rsidR="00951D9C" w:rsidRPr="003D6DCD">
        <w:rPr>
          <w:rFonts w:ascii="Times New Roman" w:hAnsi="Times New Roman" w:cs="Times New Roman"/>
        </w:rPr>
        <w:t xml:space="preserve"> </w:t>
      </w:r>
      <w:r w:rsidR="005A57E0" w:rsidRPr="003D6DCD">
        <w:rPr>
          <w:rFonts w:ascii="Times New Roman" w:hAnsi="Times New Roman" w:cs="Times New Roman"/>
        </w:rPr>
        <w:t>Likewise</w:t>
      </w:r>
      <w:r w:rsidR="00951D9C" w:rsidRPr="003D6DCD">
        <w:rPr>
          <w:rFonts w:ascii="Times New Roman" w:hAnsi="Times New Roman" w:cs="Times New Roman"/>
        </w:rPr>
        <w:t xml:space="preserve">, some </w:t>
      </w:r>
      <w:r w:rsidR="005A57E0" w:rsidRPr="003D6DCD">
        <w:rPr>
          <w:rFonts w:ascii="Times New Roman" w:hAnsi="Times New Roman" w:cs="Times New Roman"/>
        </w:rPr>
        <w:t>‘</w:t>
      </w:r>
      <w:r w:rsidR="00951D9C" w:rsidRPr="003D6DCD">
        <w:rPr>
          <w:rFonts w:ascii="Times New Roman" w:hAnsi="Times New Roman" w:cs="Times New Roman"/>
        </w:rPr>
        <w:t>innovations</w:t>
      </w:r>
      <w:r w:rsidR="005A57E0" w:rsidRPr="003D6DCD">
        <w:rPr>
          <w:rFonts w:ascii="Times New Roman" w:hAnsi="Times New Roman" w:cs="Times New Roman"/>
        </w:rPr>
        <w:t>’</w:t>
      </w:r>
      <w:r w:rsidR="00951D9C" w:rsidRPr="003D6DCD">
        <w:rPr>
          <w:rFonts w:ascii="Times New Roman" w:hAnsi="Times New Roman" w:cs="Times New Roman"/>
        </w:rPr>
        <w:t xml:space="preserve"> in this period may actually have reduced privacy and indeed civility. The manufacture of a close stool for Lord Deputy</w:t>
      </w:r>
      <w:r>
        <w:rPr>
          <w:rFonts w:ascii="Times New Roman" w:hAnsi="Times New Roman" w:cs="Times New Roman"/>
        </w:rPr>
        <w:t xml:space="preserve"> Fitzwilliam,</w:t>
      </w:r>
      <w:r w:rsidR="00951D9C" w:rsidRPr="003D6DCD">
        <w:rPr>
          <w:rFonts w:ascii="Times New Roman" w:hAnsi="Times New Roman" w:cs="Times New Roman"/>
        </w:rPr>
        <w:t xml:space="preserve"> in</w:t>
      </w:r>
      <w:r w:rsidR="00065623">
        <w:rPr>
          <w:rFonts w:ascii="Times New Roman" w:hAnsi="Times New Roman" w:cs="Times New Roman"/>
        </w:rPr>
        <w:t xml:space="preserve"> 1575, </w:t>
      </w:r>
      <w:r w:rsidR="00951D9C" w:rsidRPr="003D6DCD">
        <w:rPr>
          <w:rFonts w:ascii="Times New Roman" w:hAnsi="Times New Roman" w:cs="Times New Roman"/>
        </w:rPr>
        <w:t>is a crude but thought provoking example.</w:t>
      </w:r>
      <w:r w:rsidR="007427E1">
        <w:rPr>
          <w:rStyle w:val="FootnoteReference"/>
          <w:rFonts w:ascii="Times New Roman" w:hAnsi="Times New Roman" w:cs="Times New Roman"/>
        </w:rPr>
        <w:footnoteReference w:id="36"/>
      </w:r>
      <w:r w:rsidR="00951D9C" w:rsidRPr="003D6DCD">
        <w:rPr>
          <w:rFonts w:ascii="Times New Roman" w:hAnsi="Times New Roman" w:cs="Times New Roman"/>
        </w:rPr>
        <w:t xml:space="preserve"> Changing design features in the early modern period led to the aba</w:t>
      </w:r>
      <w:r w:rsidR="007427E1">
        <w:rPr>
          <w:rFonts w:ascii="Times New Roman" w:hAnsi="Times New Roman" w:cs="Times New Roman"/>
        </w:rPr>
        <w:t>ndonment of the private</w:t>
      </w:r>
      <w:r w:rsidR="00951D9C" w:rsidRPr="003D6DCD">
        <w:rPr>
          <w:rFonts w:ascii="Times New Roman" w:hAnsi="Times New Roman" w:cs="Times New Roman"/>
        </w:rPr>
        <w:t xml:space="preserve"> garderobe and the adoption, in </w:t>
      </w:r>
      <w:r w:rsidR="007427E1">
        <w:rPr>
          <w:rFonts w:ascii="Times New Roman" w:hAnsi="Times New Roman" w:cs="Times New Roman"/>
        </w:rPr>
        <w:t>wealthy homes</w:t>
      </w:r>
      <w:r w:rsidR="00951D9C" w:rsidRPr="003D6DCD">
        <w:rPr>
          <w:rFonts w:ascii="Times New Roman" w:hAnsi="Times New Roman" w:cs="Times New Roman"/>
        </w:rPr>
        <w:t>, of the early modern ‘close stool’; a covered chamber pot enclosed in a wooden frame.</w:t>
      </w:r>
      <w:r w:rsidR="00951D9C" w:rsidRPr="003D6DCD">
        <w:rPr>
          <w:rStyle w:val="FootnoteReference"/>
          <w:rFonts w:ascii="Times New Roman" w:hAnsi="Times New Roman" w:cs="Times New Roman"/>
        </w:rPr>
        <w:footnoteReference w:id="37"/>
      </w:r>
      <w:r w:rsidR="00951D9C" w:rsidRPr="003D6DCD">
        <w:rPr>
          <w:rFonts w:ascii="Times New Roman" w:hAnsi="Times New Roman" w:cs="Times New Roman"/>
        </w:rPr>
        <w:t xml:space="preserve"> This was a less hygienic, and far less ‘private’ alternative since it was not always situated in the seclusion of the bedroom, and had, of course, to be emptied by servants.</w:t>
      </w:r>
      <w:r w:rsidR="00951D9C" w:rsidRPr="003D6DCD">
        <w:rPr>
          <w:rStyle w:val="FootnoteReference"/>
          <w:rFonts w:ascii="Times New Roman" w:hAnsi="Times New Roman" w:cs="Times New Roman"/>
        </w:rPr>
        <w:footnoteReference w:id="38"/>
      </w:r>
      <w:r w:rsidR="00951D9C" w:rsidRPr="003D6DCD">
        <w:rPr>
          <w:rFonts w:ascii="Times New Roman" w:hAnsi="Times New Roman" w:cs="Times New Roman"/>
        </w:rPr>
        <w:t xml:space="preserve"> </w:t>
      </w:r>
    </w:p>
    <w:p w14:paraId="20E81424" w14:textId="70853803" w:rsidR="00907928" w:rsidRDefault="00951D9C" w:rsidP="0032757B">
      <w:pPr>
        <w:spacing w:line="360" w:lineRule="auto"/>
        <w:ind w:left="57" w:right="57"/>
        <w:jc w:val="both"/>
        <w:rPr>
          <w:rFonts w:ascii="Times New Roman" w:hAnsi="Times New Roman" w:cs="Times New Roman"/>
        </w:rPr>
      </w:pPr>
      <w:r w:rsidRPr="003D6DCD">
        <w:rPr>
          <w:rFonts w:ascii="Times New Roman" w:hAnsi="Times New Roman" w:cs="Times New Roman"/>
        </w:rPr>
        <w:t>Social hierarchies had always been carefully maintained with regards to the rituals of dining. Certain foods were</w:t>
      </w:r>
      <w:r w:rsidR="00877833" w:rsidRPr="003D6DCD">
        <w:rPr>
          <w:rFonts w:ascii="Times New Roman" w:hAnsi="Times New Roman" w:cs="Times New Roman"/>
        </w:rPr>
        <w:t xml:space="preserve"> restricted to the elite palate:</w:t>
      </w:r>
      <w:r w:rsidRPr="003D6DCD">
        <w:rPr>
          <w:rFonts w:ascii="Times New Roman" w:hAnsi="Times New Roman" w:cs="Times New Roman"/>
        </w:rPr>
        <w:t xml:space="preserve"> objects and furnishings, such as the great salt or an elaborately carved chair, served to reinforce the status of the host in relation to his guests; architectural features such as an elevated dais or a decorative canopy distinguished the elite family in the gr</w:t>
      </w:r>
      <w:r w:rsidR="00876879">
        <w:rPr>
          <w:rFonts w:ascii="Times New Roman" w:hAnsi="Times New Roman" w:cs="Times New Roman"/>
        </w:rPr>
        <w:t>eat hall.</w:t>
      </w:r>
      <w:r w:rsidR="00876879" w:rsidRPr="003D6DCD">
        <w:rPr>
          <w:rFonts w:ascii="Times New Roman" w:hAnsi="Times New Roman" w:cs="Times New Roman"/>
        </w:rPr>
        <w:t xml:space="preserve"> </w:t>
      </w:r>
      <w:r w:rsidRPr="003D6DCD">
        <w:rPr>
          <w:rFonts w:ascii="Times New Roman" w:hAnsi="Times New Roman" w:cs="Times New Roman"/>
        </w:rPr>
        <w:t>Nonetheless, there is little doubt that early modern developments greatly facilitated the reinforcement of social hierarchies, in particular, through the physical segregation of individuals. At Dublin Castle, for example, while the Great Hall continued in use in the late sixteenth century, its status had already been downgraded to that of a mess hall. While the gentlemen ate at the longboard in the Presence Chamber, square boards were set up in Great Hall, for the officers and stewards, who in the daily accounts are never mentioned in relation to the Presence.</w:t>
      </w:r>
      <w:r w:rsidRPr="003D6DCD">
        <w:rPr>
          <w:rStyle w:val="FootnoteReference"/>
          <w:rFonts w:ascii="Times New Roman" w:hAnsi="Times New Roman" w:cs="Times New Roman"/>
        </w:rPr>
        <w:footnoteReference w:id="39"/>
      </w:r>
      <w:r w:rsidRPr="003D6DCD">
        <w:rPr>
          <w:rFonts w:ascii="Times New Roman" w:hAnsi="Times New Roman" w:cs="Times New Roman"/>
        </w:rPr>
        <w:t xml:space="preserve"> </w:t>
      </w:r>
      <w:r w:rsidR="00DF637F">
        <w:rPr>
          <w:rFonts w:ascii="Times New Roman" w:hAnsi="Times New Roman" w:cs="Times New Roman"/>
        </w:rPr>
        <w:t xml:space="preserve">A century later, an inventory of the Castle taken in 1678, shows </w:t>
      </w:r>
      <w:r w:rsidR="0032757B">
        <w:rPr>
          <w:rFonts w:ascii="Times New Roman" w:hAnsi="Times New Roman" w:cs="Times New Roman"/>
        </w:rPr>
        <w:t>the evolution of the dining space which had by now become a</w:t>
      </w:r>
      <w:r w:rsidR="00DF637F">
        <w:rPr>
          <w:rFonts w:ascii="Times New Roman" w:hAnsi="Times New Roman" w:cs="Times New Roman"/>
        </w:rPr>
        <w:t xml:space="preserve"> fully specialised ‘dining room’ for elite guests, containing 24 ‘turkey work’ chairs along with a range of other luxurious furnishings.</w:t>
      </w:r>
      <w:r w:rsidR="00DF637F">
        <w:rPr>
          <w:rStyle w:val="FootnoteReference"/>
          <w:rFonts w:ascii="Times New Roman" w:hAnsi="Times New Roman" w:cs="Times New Roman"/>
        </w:rPr>
        <w:footnoteReference w:id="40"/>
      </w:r>
      <w:r w:rsidR="00DF637F">
        <w:rPr>
          <w:rFonts w:ascii="Times New Roman" w:hAnsi="Times New Roman" w:cs="Times New Roman"/>
        </w:rPr>
        <w:t xml:space="preserve"> </w:t>
      </w:r>
      <w:r w:rsidR="00907928">
        <w:rPr>
          <w:rFonts w:ascii="Times New Roman" w:hAnsi="Times New Roman" w:cs="Times New Roman"/>
        </w:rPr>
        <w:t xml:space="preserve">Likewise, an inventory of Kilkenny Castle from 1639, </w:t>
      </w:r>
      <w:r w:rsidR="0032757B">
        <w:rPr>
          <w:rFonts w:ascii="Times New Roman" w:hAnsi="Times New Roman" w:cs="Times New Roman"/>
        </w:rPr>
        <w:t xml:space="preserve">also </w:t>
      </w:r>
      <w:r w:rsidR="00907928">
        <w:rPr>
          <w:rFonts w:ascii="Times New Roman" w:hAnsi="Times New Roman" w:cs="Times New Roman"/>
        </w:rPr>
        <w:t xml:space="preserve">shows </w:t>
      </w:r>
      <w:r w:rsidR="0032757B">
        <w:rPr>
          <w:rFonts w:ascii="Times New Roman" w:hAnsi="Times New Roman" w:cs="Times New Roman"/>
        </w:rPr>
        <w:t>a separate</w:t>
      </w:r>
      <w:r w:rsidR="00907928">
        <w:rPr>
          <w:rFonts w:ascii="Times New Roman" w:hAnsi="Times New Roman" w:cs="Times New Roman"/>
        </w:rPr>
        <w:t xml:space="preserve"> ‘dining room’ </w:t>
      </w:r>
      <w:r w:rsidR="0032757B">
        <w:rPr>
          <w:rFonts w:ascii="Times New Roman" w:hAnsi="Times New Roman" w:cs="Times New Roman"/>
        </w:rPr>
        <w:t>in this case richly decorated with ‘</w:t>
      </w:r>
      <w:r w:rsidR="0032757B" w:rsidRPr="0032757B">
        <w:rPr>
          <w:rFonts w:ascii="Times New Roman" w:hAnsi="Times New Roman" w:cs="Times New Roman"/>
        </w:rPr>
        <w:t>5 pieces of Imagery hanging 10 foot deep</w:t>
      </w:r>
      <w:r w:rsidR="0032757B">
        <w:rPr>
          <w:rFonts w:ascii="Times New Roman" w:hAnsi="Times New Roman" w:cs="Times New Roman"/>
        </w:rPr>
        <w:t xml:space="preserve">’ and valued at a staggering £55. </w:t>
      </w:r>
      <w:r w:rsidR="00907928">
        <w:rPr>
          <w:rStyle w:val="FootnoteReference"/>
          <w:rFonts w:ascii="Times New Roman" w:hAnsi="Times New Roman" w:cs="Times New Roman"/>
        </w:rPr>
        <w:footnoteReference w:id="41"/>
      </w:r>
      <w:r w:rsidR="0032757B">
        <w:rPr>
          <w:rFonts w:ascii="Times New Roman" w:hAnsi="Times New Roman" w:cs="Times New Roman"/>
        </w:rPr>
        <w:t xml:space="preserve"> In contrast, nine year previous, in 1630, the ‘Great Chamber’ at Kilkenny Castle was </w:t>
      </w:r>
      <w:r w:rsidR="00CC4126">
        <w:rPr>
          <w:rFonts w:ascii="Times New Roman" w:hAnsi="Times New Roman" w:cs="Times New Roman"/>
        </w:rPr>
        <w:t>seemingly</w:t>
      </w:r>
      <w:r w:rsidR="0032757B">
        <w:rPr>
          <w:rFonts w:ascii="Times New Roman" w:hAnsi="Times New Roman" w:cs="Times New Roman"/>
        </w:rPr>
        <w:t xml:space="preserve"> furnished with only an </w:t>
      </w:r>
      <w:r w:rsidR="00CC4126">
        <w:rPr>
          <w:rFonts w:ascii="Times New Roman" w:hAnsi="Times New Roman" w:cs="Times New Roman"/>
        </w:rPr>
        <w:t>‘</w:t>
      </w:r>
      <w:r w:rsidR="0032757B">
        <w:rPr>
          <w:rFonts w:ascii="Times New Roman" w:hAnsi="Times New Roman" w:cs="Times New Roman"/>
        </w:rPr>
        <w:t>old moth-eaten green carpet</w:t>
      </w:r>
      <w:r w:rsidR="00CC4126">
        <w:rPr>
          <w:rFonts w:ascii="Times New Roman" w:hAnsi="Times New Roman" w:cs="Times New Roman"/>
        </w:rPr>
        <w:t>’</w:t>
      </w:r>
      <w:r w:rsidR="0032757B">
        <w:rPr>
          <w:rFonts w:ascii="Times New Roman" w:hAnsi="Times New Roman" w:cs="Times New Roman"/>
        </w:rPr>
        <w:t>.</w:t>
      </w:r>
      <w:r w:rsidR="0032757B">
        <w:rPr>
          <w:rStyle w:val="FootnoteReference"/>
          <w:rFonts w:ascii="Times New Roman" w:hAnsi="Times New Roman" w:cs="Times New Roman"/>
        </w:rPr>
        <w:footnoteReference w:id="42"/>
      </w:r>
    </w:p>
    <w:p w14:paraId="4E49DA27" w14:textId="02DC8396" w:rsidR="00951D9C" w:rsidRPr="003D6DCD" w:rsidRDefault="00951D9C" w:rsidP="007427E1">
      <w:pPr>
        <w:spacing w:line="360" w:lineRule="auto"/>
        <w:ind w:right="57"/>
        <w:jc w:val="both"/>
        <w:rPr>
          <w:rFonts w:ascii="Times New Roman" w:hAnsi="Times New Roman" w:cs="Times New Roman"/>
        </w:rPr>
      </w:pPr>
      <w:r w:rsidRPr="003D6DCD">
        <w:rPr>
          <w:rFonts w:ascii="Times New Roman" w:hAnsi="Times New Roman" w:cs="Times New Roman"/>
        </w:rPr>
        <w:t>There are also some intriguing hints</w:t>
      </w:r>
      <w:r w:rsidR="00CC4126">
        <w:rPr>
          <w:rFonts w:ascii="Times New Roman" w:hAnsi="Times New Roman" w:cs="Times New Roman"/>
        </w:rPr>
        <w:t xml:space="preserve"> in the archival material</w:t>
      </w:r>
      <w:r w:rsidRPr="003D6DCD">
        <w:rPr>
          <w:rFonts w:ascii="Times New Roman" w:hAnsi="Times New Roman" w:cs="Times New Roman"/>
        </w:rPr>
        <w:t xml:space="preserve"> at the gendered use of space in this period, an</w:t>
      </w:r>
      <w:r w:rsidR="005A57E0" w:rsidRPr="003D6DCD">
        <w:rPr>
          <w:rFonts w:ascii="Times New Roman" w:hAnsi="Times New Roman" w:cs="Times New Roman"/>
        </w:rPr>
        <w:t>other</w:t>
      </w:r>
      <w:r w:rsidRPr="003D6DCD">
        <w:rPr>
          <w:rFonts w:ascii="Times New Roman" w:hAnsi="Times New Roman" w:cs="Times New Roman"/>
        </w:rPr>
        <w:t xml:space="preserve"> issue that has not </w:t>
      </w:r>
      <w:r w:rsidR="007427E1">
        <w:rPr>
          <w:rFonts w:ascii="Times New Roman" w:hAnsi="Times New Roman" w:cs="Times New Roman"/>
        </w:rPr>
        <w:t>y</w:t>
      </w:r>
      <w:r w:rsidR="00065623">
        <w:rPr>
          <w:rFonts w:ascii="Times New Roman" w:hAnsi="Times New Roman" w:cs="Times New Roman"/>
        </w:rPr>
        <w:t xml:space="preserve">et been </w:t>
      </w:r>
      <w:r w:rsidRPr="003D6DCD">
        <w:rPr>
          <w:rFonts w:ascii="Times New Roman" w:hAnsi="Times New Roman" w:cs="Times New Roman"/>
        </w:rPr>
        <w:t xml:space="preserve">explored in an Irish context. </w:t>
      </w:r>
      <w:r w:rsidR="00CC4126">
        <w:rPr>
          <w:rFonts w:ascii="Times New Roman" w:hAnsi="Times New Roman" w:cs="Times New Roman"/>
        </w:rPr>
        <w:t>At Dublin Castle, in the late sixteenth century, w</w:t>
      </w:r>
      <w:r w:rsidRPr="003D6DCD">
        <w:rPr>
          <w:rFonts w:ascii="Times New Roman" w:hAnsi="Times New Roman" w:cs="Times New Roman"/>
        </w:rPr>
        <w:t xml:space="preserve">hen Lady Anne Fitzwilliam </w:t>
      </w:r>
      <w:r w:rsidR="007427E1">
        <w:rPr>
          <w:rFonts w:ascii="Times New Roman" w:hAnsi="Times New Roman" w:cs="Times New Roman"/>
        </w:rPr>
        <w:t>chose to ‘keep to her chamber’</w:t>
      </w:r>
      <w:r w:rsidRPr="002F6CF2">
        <w:rPr>
          <w:rFonts w:ascii="Times New Roman" w:hAnsi="Times New Roman" w:cs="Times New Roman"/>
          <w:noProof/>
          <w:lang w:eastAsia="en-GB"/>
        </w:rPr>
        <w:t xml:space="preserve">, </w:t>
      </w:r>
      <w:r w:rsidRPr="002F6CF2">
        <w:rPr>
          <w:rFonts w:ascii="Times New Roman" w:hAnsi="Times New Roman" w:cs="Times New Roman"/>
        </w:rPr>
        <w:t>her gentlewomen ate apart from the gentlemen at a square board in the dining chamber</w:t>
      </w:r>
      <w:r w:rsidRPr="003D6DCD">
        <w:rPr>
          <w:rFonts w:ascii="Times New Roman" w:hAnsi="Times New Roman" w:cs="Times New Roman"/>
        </w:rPr>
        <w:t>.</w:t>
      </w:r>
      <w:r w:rsidRPr="003D6DCD">
        <w:rPr>
          <w:rStyle w:val="FootnoteReference"/>
          <w:rFonts w:ascii="Times New Roman" w:hAnsi="Times New Roman" w:cs="Times New Roman"/>
        </w:rPr>
        <w:footnoteReference w:id="43"/>
      </w:r>
      <w:r w:rsidRPr="003D6DCD">
        <w:rPr>
          <w:rFonts w:ascii="Times New Roman" w:hAnsi="Times New Roman" w:cs="Times New Roman"/>
        </w:rPr>
        <w:t xml:space="preserve"> This was presumably a more </w:t>
      </w:r>
      <w:r w:rsidR="005A57E0" w:rsidRPr="003D6DCD">
        <w:rPr>
          <w:rFonts w:ascii="Times New Roman" w:hAnsi="Times New Roman" w:cs="Times New Roman"/>
        </w:rPr>
        <w:t>‘</w:t>
      </w:r>
      <w:r w:rsidRPr="003D6DCD">
        <w:rPr>
          <w:rFonts w:ascii="Times New Roman" w:hAnsi="Times New Roman" w:cs="Times New Roman"/>
        </w:rPr>
        <w:t>proper</w:t>
      </w:r>
      <w:r w:rsidR="005A57E0" w:rsidRPr="003D6DCD">
        <w:rPr>
          <w:rFonts w:ascii="Times New Roman" w:hAnsi="Times New Roman" w:cs="Times New Roman"/>
        </w:rPr>
        <w:t>’</w:t>
      </w:r>
      <w:r w:rsidRPr="003D6DCD">
        <w:rPr>
          <w:rFonts w:ascii="Times New Roman" w:hAnsi="Times New Roman" w:cs="Times New Roman"/>
        </w:rPr>
        <w:t xml:space="preserve"> arrangement for unaccompanied women that, as the prevailing civil code demanded, kept them removed from the male public gaze. There are other suggestions too, </w:t>
      </w:r>
      <w:r w:rsidR="00065623">
        <w:rPr>
          <w:rFonts w:ascii="Times New Roman" w:hAnsi="Times New Roman" w:cs="Times New Roman"/>
        </w:rPr>
        <w:t>of</w:t>
      </w:r>
      <w:r w:rsidRPr="003D6DCD">
        <w:rPr>
          <w:rFonts w:ascii="Times New Roman" w:hAnsi="Times New Roman" w:cs="Times New Roman"/>
        </w:rPr>
        <w:t xml:space="preserve"> the segregation of women within this </w:t>
      </w:r>
      <w:r w:rsidR="00CC4126">
        <w:rPr>
          <w:rFonts w:ascii="Times New Roman" w:hAnsi="Times New Roman" w:cs="Times New Roman"/>
        </w:rPr>
        <w:t xml:space="preserve">particular </w:t>
      </w:r>
      <w:r w:rsidRPr="003D6DCD">
        <w:rPr>
          <w:rFonts w:ascii="Times New Roman" w:hAnsi="Times New Roman" w:cs="Times New Roman"/>
        </w:rPr>
        <w:t xml:space="preserve">space. Lady Anne and her daughter, for example, </w:t>
      </w:r>
      <w:r w:rsidR="00505506">
        <w:rPr>
          <w:rFonts w:ascii="Times New Roman" w:hAnsi="Times New Roman" w:cs="Times New Roman"/>
        </w:rPr>
        <w:t>kept</w:t>
      </w:r>
      <w:r w:rsidRPr="003D6DCD">
        <w:rPr>
          <w:rFonts w:ascii="Times New Roman" w:hAnsi="Times New Roman" w:cs="Times New Roman"/>
        </w:rPr>
        <w:t xml:space="preserve"> individual closets; seemingly deeply secluded and inaccessible places.</w:t>
      </w:r>
      <w:r w:rsidRPr="003D6DCD">
        <w:rPr>
          <w:rStyle w:val="FootnoteReference"/>
          <w:rFonts w:ascii="Times New Roman" w:hAnsi="Times New Roman" w:cs="Times New Roman"/>
        </w:rPr>
        <w:t xml:space="preserve"> </w:t>
      </w:r>
      <w:r w:rsidR="00950D94">
        <w:rPr>
          <w:rFonts w:ascii="Times New Roman" w:hAnsi="Times New Roman" w:cs="Times New Roman"/>
        </w:rPr>
        <w:t xml:space="preserve"> </w:t>
      </w:r>
      <w:r w:rsidRPr="003D6DCD">
        <w:rPr>
          <w:rFonts w:ascii="Times New Roman" w:hAnsi="Times New Roman" w:cs="Times New Roman"/>
        </w:rPr>
        <w:t xml:space="preserve">Lady Anne’s </w:t>
      </w:r>
      <w:r w:rsidR="00505506">
        <w:rPr>
          <w:rFonts w:ascii="Times New Roman" w:hAnsi="Times New Roman" w:cs="Times New Roman"/>
        </w:rPr>
        <w:t xml:space="preserve">had </w:t>
      </w:r>
      <w:r w:rsidRPr="003D6DCD">
        <w:rPr>
          <w:rFonts w:ascii="Times New Roman" w:hAnsi="Times New Roman" w:cs="Times New Roman"/>
        </w:rPr>
        <w:t>multiple locks, as did the chamber where it was probably contained; and</w:t>
      </w:r>
      <w:r w:rsidR="005A57E0" w:rsidRPr="003D6DCD">
        <w:rPr>
          <w:rFonts w:ascii="Times New Roman" w:hAnsi="Times New Roman" w:cs="Times New Roman"/>
        </w:rPr>
        <w:t xml:space="preserve"> also</w:t>
      </w:r>
      <w:r w:rsidRPr="003D6DCD">
        <w:rPr>
          <w:rFonts w:ascii="Times New Roman" w:hAnsi="Times New Roman" w:cs="Times New Roman"/>
        </w:rPr>
        <w:t xml:space="preserve"> her chests, tr</w:t>
      </w:r>
      <w:r w:rsidR="005A57E0" w:rsidRPr="003D6DCD">
        <w:rPr>
          <w:rFonts w:ascii="Times New Roman" w:hAnsi="Times New Roman" w:cs="Times New Roman"/>
        </w:rPr>
        <w:t>unks, cupboards and desk. Yet</w:t>
      </w:r>
      <w:r w:rsidRPr="003D6DCD">
        <w:rPr>
          <w:rFonts w:ascii="Times New Roman" w:hAnsi="Times New Roman" w:cs="Times New Roman"/>
        </w:rPr>
        <w:t xml:space="preserve"> there is little evidence here of the use of space to subordinate women.</w:t>
      </w:r>
      <w:r w:rsidR="00950D94" w:rsidRPr="003D6DCD">
        <w:rPr>
          <w:rFonts w:ascii="Times New Roman" w:hAnsi="Times New Roman" w:cs="Times New Roman"/>
        </w:rPr>
        <w:t xml:space="preserve"> </w:t>
      </w:r>
      <w:r w:rsidR="00877833" w:rsidRPr="003D6DCD">
        <w:rPr>
          <w:rFonts w:ascii="Times New Roman" w:hAnsi="Times New Roman" w:cs="Times New Roman"/>
        </w:rPr>
        <w:t>Indeed</w:t>
      </w:r>
      <w:r w:rsidR="00505506">
        <w:rPr>
          <w:rFonts w:ascii="Times New Roman" w:hAnsi="Times New Roman" w:cs="Times New Roman"/>
        </w:rPr>
        <w:t>,</w:t>
      </w:r>
      <w:r w:rsidR="00877833" w:rsidRPr="003D6DCD">
        <w:rPr>
          <w:rFonts w:ascii="Times New Roman" w:hAnsi="Times New Roman" w:cs="Times New Roman"/>
        </w:rPr>
        <w:t xml:space="preserve"> of late</w:t>
      </w:r>
      <w:r w:rsidR="00505506">
        <w:rPr>
          <w:rFonts w:ascii="Times New Roman" w:hAnsi="Times New Roman" w:cs="Times New Roman"/>
        </w:rPr>
        <w:t>,</w:t>
      </w:r>
      <w:r w:rsidR="00877833" w:rsidRPr="003D6DCD">
        <w:rPr>
          <w:rFonts w:ascii="Times New Roman" w:hAnsi="Times New Roman" w:cs="Times New Roman"/>
        </w:rPr>
        <w:t xml:space="preserve"> the so-</w:t>
      </w:r>
      <w:r w:rsidRPr="003D6DCD">
        <w:rPr>
          <w:rFonts w:ascii="Times New Roman" w:hAnsi="Times New Roman" w:cs="Times New Roman"/>
        </w:rPr>
        <w:t xml:space="preserve">called ‘separate spheres’ theory, just like that of privacy, has come under considerable scrutiny, with historians showing the nuanced and complex ways in which </w:t>
      </w:r>
      <w:r w:rsidR="00950D94">
        <w:rPr>
          <w:rFonts w:ascii="Times New Roman" w:hAnsi="Times New Roman" w:cs="Times New Roman"/>
        </w:rPr>
        <w:t>people</w:t>
      </w:r>
      <w:r w:rsidRPr="003D6DCD">
        <w:rPr>
          <w:rFonts w:ascii="Times New Roman" w:hAnsi="Times New Roman" w:cs="Times New Roman"/>
        </w:rPr>
        <w:t xml:space="preserve"> experienced space in this period.</w:t>
      </w:r>
      <w:r w:rsidRPr="003D6DCD">
        <w:rPr>
          <w:rStyle w:val="FootnoteReference"/>
          <w:rFonts w:ascii="Times New Roman" w:hAnsi="Times New Roman" w:cs="Times New Roman"/>
        </w:rPr>
        <w:footnoteReference w:id="44"/>
      </w:r>
      <w:r w:rsidRPr="003D6DCD">
        <w:rPr>
          <w:rFonts w:ascii="Times New Roman" w:hAnsi="Times New Roman" w:cs="Times New Roman"/>
        </w:rPr>
        <w:t xml:space="preserve"> </w:t>
      </w:r>
      <w:r w:rsidR="00DE67D5" w:rsidRPr="003D6DCD">
        <w:rPr>
          <w:rFonts w:ascii="Times New Roman" w:hAnsi="Times New Roman" w:cs="Times New Roman"/>
        </w:rPr>
        <w:t>Certainly, t</w:t>
      </w:r>
      <w:r w:rsidR="005A57E0" w:rsidRPr="003D6DCD">
        <w:rPr>
          <w:rFonts w:ascii="Times New Roman" w:hAnsi="Times New Roman" w:cs="Times New Roman"/>
        </w:rPr>
        <w:t>here are hints</w:t>
      </w:r>
      <w:r w:rsidRPr="003D6DCD">
        <w:rPr>
          <w:rFonts w:ascii="Times New Roman" w:hAnsi="Times New Roman" w:cs="Times New Roman"/>
        </w:rPr>
        <w:t xml:space="preserve">, even within this </w:t>
      </w:r>
      <w:r w:rsidR="00065623">
        <w:rPr>
          <w:rFonts w:ascii="Times New Roman" w:hAnsi="Times New Roman" w:cs="Times New Roman"/>
        </w:rPr>
        <w:t xml:space="preserve">single </w:t>
      </w:r>
      <w:r w:rsidRPr="003D6DCD">
        <w:rPr>
          <w:rFonts w:ascii="Times New Roman" w:hAnsi="Times New Roman" w:cs="Times New Roman"/>
        </w:rPr>
        <w:t xml:space="preserve">source, </w:t>
      </w:r>
      <w:r w:rsidR="00065623">
        <w:rPr>
          <w:rFonts w:ascii="Times New Roman" w:hAnsi="Times New Roman" w:cs="Times New Roman"/>
        </w:rPr>
        <w:t>of</w:t>
      </w:r>
      <w:r w:rsidRPr="003D6DCD">
        <w:rPr>
          <w:rFonts w:ascii="Times New Roman" w:hAnsi="Times New Roman" w:cs="Times New Roman"/>
        </w:rPr>
        <w:t xml:space="preserve"> the complex negotiation of space in gendered terms. While there were certain spaces where the gentlewomen did not dine, for example  the newly built Council Chamber, there were also a number of occasions when the women’s dining requirements superseded the men’s</w:t>
      </w:r>
      <w:r w:rsidR="00065623">
        <w:rPr>
          <w:rFonts w:ascii="Times New Roman" w:hAnsi="Times New Roman" w:cs="Times New Roman"/>
        </w:rPr>
        <w:t>,</w:t>
      </w:r>
      <w:r w:rsidRPr="003D6DCD">
        <w:rPr>
          <w:rFonts w:ascii="Times New Roman" w:hAnsi="Times New Roman" w:cs="Times New Roman"/>
        </w:rPr>
        <w:t xml:space="preserve"> and where the ladies actively appropriated the main dining space. </w:t>
      </w:r>
      <w:r w:rsidR="00505506">
        <w:rPr>
          <w:rFonts w:ascii="Times New Roman" w:hAnsi="Times New Roman" w:cs="Times New Roman"/>
        </w:rPr>
        <w:t>I</w:t>
      </w:r>
      <w:r w:rsidRPr="003D6DCD">
        <w:rPr>
          <w:rFonts w:ascii="Times New Roman" w:hAnsi="Times New Roman" w:cs="Times New Roman"/>
        </w:rPr>
        <w:t xml:space="preserve">n 1574, Lady Anne hosted </w:t>
      </w:r>
      <w:r w:rsidR="00505506">
        <w:rPr>
          <w:rFonts w:ascii="Times New Roman" w:hAnsi="Times New Roman" w:cs="Times New Roman"/>
        </w:rPr>
        <w:t xml:space="preserve">a number of </w:t>
      </w:r>
      <w:r w:rsidRPr="003D6DCD">
        <w:rPr>
          <w:rFonts w:ascii="Times New Roman" w:hAnsi="Times New Roman" w:cs="Times New Roman"/>
        </w:rPr>
        <w:t>‘drinkings’ for her gentlewomen; events that took place in the main chamber, replaced supper and excluded men.</w:t>
      </w:r>
      <w:r w:rsidRPr="003D6DCD">
        <w:rPr>
          <w:rStyle w:val="FootnoteReference"/>
          <w:rFonts w:ascii="Times New Roman" w:hAnsi="Times New Roman" w:cs="Times New Roman"/>
        </w:rPr>
        <w:footnoteReference w:id="45"/>
      </w:r>
      <w:r w:rsidRPr="003D6DCD">
        <w:rPr>
          <w:rFonts w:ascii="Times New Roman" w:hAnsi="Times New Roman" w:cs="Times New Roman"/>
        </w:rPr>
        <w:t xml:space="preserve"> Likewise, rather than remaining ‘becomingly within’ as prescribed by contemporary patriarchal ideology, when the Lord Deputy was away, his </w:t>
      </w:r>
      <w:r w:rsidR="00DE67D5" w:rsidRPr="003D6DCD">
        <w:rPr>
          <w:rFonts w:ascii="Times New Roman" w:hAnsi="Times New Roman" w:cs="Times New Roman"/>
        </w:rPr>
        <w:t>wife and her ladies dined out, and were</w:t>
      </w:r>
      <w:r w:rsidRPr="003D6DCD">
        <w:rPr>
          <w:rFonts w:ascii="Times New Roman" w:hAnsi="Times New Roman" w:cs="Times New Roman"/>
        </w:rPr>
        <w:t xml:space="preserve"> hosted by </w:t>
      </w:r>
      <w:r w:rsidR="00DE67D5" w:rsidRPr="003D6DCD">
        <w:rPr>
          <w:rFonts w:ascii="Times New Roman" w:hAnsi="Times New Roman" w:cs="Times New Roman"/>
        </w:rPr>
        <w:t>both men and</w:t>
      </w:r>
      <w:r w:rsidRPr="003D6DCD">
        <w:rPr>
          <w:rFonts w:ascii="Times New Roman" w:hAnsi="Times New Roman" w:cs="Times New Roman"/>
        </w:rPr>
        <w:t xml:space="preserve"> women. </w:t>
      </w:r>
      <w:r w:rsidRPr="003D6DCD">
        <w:rPr>
          <w:rStyle w:val="FootnoteReference"/>
          <w:rFonts w:ascii="Times New Roman" w:hAnsi="Times New Roman" w:cs="Times New Roman"/>
        </w:rPr>
        <w:footnoteReference w:id="46"/>
      </w:r>
      <w:r w:rsidRPr="003D6DCD">
        <w:rPr>
          <w:rFonts w:ascii="Times New Roman" w:hAnsi="Times New Roman" w:cs="Times New Roman"/>
        </w:rPr>
        <w:t xml:space="preserve"> Women could control </w:t>
      </w:r>
      <w:r w:rsidR="005A57E0" w:rsidRPr="003D6DCD">
        <w:rPr>
          <w:rFonts w:ascii="Times New Roman" w:hAnsi="Times New Roman" w:cs="Times New Roman"/>
        </w:rPr>
        <w:t>domestic</w:t>
      </w:r>
      <w:r w:rsidRPr="003D6DCD">
        <w:rPr>
          <w:rFonts w:ascii="Times New Roman" w:hAnsi="Times New Roman" w:cs="Times New Roman"/>
        </w:rPr>
        <w:t xml:space="preserve"> space in </w:t>
      </w:r>
      <w:r w:rsidR="005A57E0" w:rsidRPr="003D6DCD">
        <w:rPr>
          <w:rFonts w:ascii="Times New Roman" w:hAnsi="Times New Roman" w:cs="Times New Roman"/>
        </w:rPr>
        <w:t>more subtle</w:t>
      </w:r>
      <w:r w:rsidRPr="003D6DCD">
        <w:rPr>
          <w:rFonts w:ascii="Times New Roman" w:hAnsi="Times New Roman" w:cs="Times New Roman"/>
        </w:rPr>
        <w:t xml:space="preserve"> ways too. It is significant, for example, that in a Castle comprising all male kitchen staff, Marie, a lady’s maid, was solely responsible for the spices, the most expensive consumables in use; </w:t>
      </w:r>
      <w:r w:rsidR="005A57E0" w:rsidRPr="003D6DCD">
        <w:rPr>
          <w:rFonts w:ascii="Times New Roman" w:hAnsi="Times New Roman" w:cs="Times New Roman"/>
        </w:rPr>
        <w:t>indicating</w:t>
      </w:r>
      <w:r w:rsidRPr="003D6DCD">
        <w:rPr>
          <w:rFonts w:ascii="Times New Roman" w:hAnsi="Times New Roman" w:cs="Times New Roman"/>
        </w:rPr>
        <w:t xml:space="preserve"> that social class was more significant than gender with regards to </w:t>
      </w:r>
      <w:r w:rsidR="005A57E0" w:rsidRPr="003D6DCD">
        <w:rPr>
          <w:rFonts w:ascii="Times New Roman" w:hAnsi="Times New Roman" w:cs="Times New Roman"/>
        </w:rPr>
        <w:t xml:space="preserve">domestic </w:t>
      </w:r>
      <w:r w:rsidRPr="003D6DCD">
        <w:rPr>
          <w:rFonts w:ascii="Times New Roman" w:hAnsi="Times New Roman" w:cs="Times New Roman"/>
        </w:rPr>
        <w:t xml:space="preserve">authority in this period. </w:t>
      </w:r>
      <w:r w:rsidRPr="003D6DCD">
        <w:rPr>
          <w:rStyle w:val="FootnoteReference"/>
          <w:rFonts w:ascii="Times New Roman" w:hAnsi="Times New Roman" w:cs="Times New Roman"/>
        </w:rPr>
        <w:footnoteReference w:id="47"/>
      </w:r>
    </w:p>
    <w:p w14:paraId="40682DD8" w14:textId="77777777" w:rsidR="00505506" w:rsidRDefault="00505506" w:rsidP="00AE6CFD">
      <w:pPr>
        <w:spacing w:line="360" w:lineRule="auto"/>
        <w:ind w:left="57" w:right="57"/>
        <w:jc w:val="both"/>
        <w:outlineLvl w:val="0"/>
        <w:rPr>
          <w:rFonts w:ascii="Times New Roman" w:hAnsi="Times New Roman" w:cs="Times New Roman"/>
          <w:b/>
          <w:i/>
        </w:rPr>
      </w:pPr>
    </w:p>
    <w:p w14:paraId="4E9102B1" w14:textId="0973C77B" w:rsidR="00011173" w:rsidRPr="003D6DCD" w:rsidRDefault="00B37298" w:rsidP="00AE6CFD">
      <w:pPr>
        <w:spacing w:line="360" w:lineRule="auto"/>
        <w:ind w:left="57" w:right="57"/>
        <w:jc w:val="both"/>
        <w:outlineLvl w:val="0"/>
        <w:rPr>
          <w:rFonts w:ascii="Times New Roman" w:hAnsi="Times New Roman" w:cs="Times New Roman"/>
          <w:b/>
          <w:i/>
        </w:rPr>
      </w:pPr>
      <w:r w:rsidRPr="003D6DCD">
        <w:rPr>
          <w:rFonts w:ascii="Times New Roman" w:hAnsi="Times New Roman" w:cs="Times New Roman"/>
          <w:b/>
          <w:i/>
        </w:rPr>
        <w:t>Kinship</w:t>
      </w:r>
      <w:r w:rsidR="000A05D2" w:rsidRPr="003D6DCD">
        <w:rPr>
          <w:rFonts w:ascii="Times New Roman" w:hAnsi="Times New Roman" w:cs="Times New Roman"/>
          <w:b/>
          <w:i/>
        </w:rPr>
        <w:t xml:space="preserve"> and Consumption</w:t>
      </w:r>
    </w:p>
    <w:p w14:paraId="013625F2" w14:textId="68641840" w:rsidR="00EE3CC9" w:rsidRPr="003D6DCD" w:rsidRDefault="00A17CCE" w:rsidP="00AE6CFD">
      <w:pPr>
        <w:spacing w:line="360" w:lineRule="auto"/>
        <w:ind w:left="57" w:right="57"/>
        <w:jc w:val="both"/>
        <w:outlineLvl w:val="0"/>
        <w:rPr>
          <w:rFonts w:ascii="Times New Roman" w:hAnsi="Times New Roman" w:cs="Times New Roman"/>
        </w:rPr>
      </w:pPr>
      <w:r w:rsidRPr="003D6DCD">
        <w:rPr>
          <w:rFonts w:ascii="Times New Roman" w:hAnsi="Times New Roman" w:cs="Times New Roman"/>
        </w:rPr>
        <w:t xml:space="preserve">As a political and social concept, civility encompassed ideals beyond polite manners and physical decorum. It was a code of civic conduct intrinsic to the maintenance of </w:t>
      </w:r>
      <w:r w:rsidR="00007C70" w:rsidRPr="003D6DCD">
        <w:rPr>
          <w:rFonts w:ascii="Times New Roman" w:hAnsi="Times New Roman" w:cs="Times New Roman"/>
        </w:rPr>
        <w:t>social</w:t>
      </w:r>
      <w:r w:rsidRPr="003D6DCD">
        <w:rPr>
          <w:rFonts w:ascii="Times New Roman" w:hAnsi="Times New Roman" w:cs="Times New Roman"/>
        </w:rPr>
        <w:t xml:space="preserve"> </w:t>
      </w:r>
      <w:r w:rsidR="00007C70" w:rsidRPr="003D6DCD">
        <w:rPr>
          <w:rFonts w:ascii="Times New Roman" w:hAnsi="Times New Roman" w:cs="Times New Roman"/>
        </w:rPr>
        <w:t>order, most vitally preserved at the level of the patriarchal household.</w:t>
      </w:r>
      <w:r w:rsidR="00950D94" w:rsidRPr="003D6DCD">
        <w:rPr>
          <w:rFonts w:ascii="Times New Roman" w:hAnsi="Times New Roman" w:cs="Times New Roman"/>
        </w:rPr>
        <w:t xml:space="preserve"> </w:t>
      </w:r>
      <w:r w:rsidR="009757C0" w:rsidRPr="003D6DCD">
        <w:rPr>
          <w:rFonts w:ascii="Times New Roman" w:hAnsi="Times New Roman" w:cs="Times New Roman"/>
        </w:rPr>
        <w:t>At this</w:t>
      </w:r>
      <w:r w:rsidR="00EE3CC9" w:rsidRPr="003D6DCD">
        <w:rPr>
          <w:rFonts w:ascii="Times New Roman" w:hAnsi="Times New Roman" w:cs="Times New Roman"/>
        </w:rPr>
        <w:t xml:space="preserve"> most ba</w:t>
      </w:r>
      <w:r w:rsidR="002018AA" w:rsidRPr="003D6DCD">
        <w:rPr>
          <w:rFonts w:ascii="Times New Roman" w:hAnsi="Times New Roman" w:cs="Times New Roman"/>
        </w:rPr>
        <w:t xml:space="preserve">sic collective unit of society, </w:t>
      </w:r>
      <w:r w:rsidR="00EE3CC9" w:rsidRPr="003D6DCD">
        <w:rPr>
          <w:rFonts w:ascii="Times New Roman" w:hAnsi="Times New Roman" w:cs="Times New Roman"/>
        </w:rPr>
        <w:t xml:space="preserve">objects </w:t>
      </w:r>
      <w:r w:rsidR="00824B60" w:rsidRPr="003D6DCD">
        <w:rPr>
          <w:rFonts w:ascii="Times New Roman" w:hAnsi="Times New Roman" w:cs="Times New Roman"/>
        </w:rPr>
        <w:t xml:space="preserve">and their ritual use </w:t>
      </w:r>
      <w:r w:rsidR="00EE3CC9" w:rsidRPr="003D6DCD">
        <w:rPr>
          <w:rFonts w:ascii="Times New Roman" w:hAnsi="Times New Roman" w:cs="Times New Roman"/>
        </w:rPr>
        <w:t>served to reinforce the ‘corporate identity’ of the family.</w:t>
      </w:r>
      <w:r w:rsidR="00EE3CC9" w:rsidRPr="003D6DCD">
        <w:rPr>
          <w:rStyle w:val="FootnoteReference"/>
          <w:rFonts w:ascii="Times New Roman" w:hAnsi="Times New Roman" w:cs="Times New Roman"/>
        </w:rPr>
        <w:footnoteReference w:id="48"/>
      </w:r>
      <w:r w:rsidR="00EE3CC9" w:rsidRPr="003D6DCD">
        <w:rPr>
          <w:rFonts w:ascii="Times New Roman" w:hAnsi="Times New Roman" w:cs="Times New Roman"/>
        </w:rPr>
        <w:t xml:space="preserve"> In Ireland, as in England, family status ‘rose and fell as a result of the efforts of each generation to increase the standing and honour of the lineage’.</w:t>
      </w:r>
      <w:r w:rsidR="00EE3CC9" w:rsidRPr="003D6DCD">
        <w:rPr>
          <w:rStyle w:val="FootnoteReference"/>
          <w:rFonts w:ascii="Times New Roman" w:hAnsi="Times New Roman" w:cs="Times New Roman"/>
        </w:rPr>
        <w:t xml:space="preserve"> </w:t>
      </w:r>
      <w:r w:rsidR="00EE3CC9" w:rsidRPr="003D6DCD">
        <w:rPr>
          <w:rStyle w:val="FootnoteReference"/>
          <w:rFonts w:ascii="Times New Roman" w:hAnsi="Times New Roman" w:cs="Times New Roman"/>
        </w:rPr>
        <w:footnoteReference w:id="49"/>
      </w:r>
      <w:r w:rsidR="00EE3CC9" w:rsidRPr="003D6DCD">
        <w:rPr>
          <w:rFonts w:ascii="Times New Roman" w:hAnsi="Times New Roman" w:cs="Times New Roman"/>
        </w:rPr>
        <w:t xml:space="preserve"> Family consumption was a reciprocal and collectiv</w:t>
      </w:r>
      <w:r w:rsidR="00950D94">
        <w:rPr>
          <w:rFonts w:ascii="Times New Roman" w:hAnsi="Times New Roman" w:cs="Times New Roman"/>
        </w:rPr>
        <w:t>e process spanning generations.</w:t>
      </w:r>
      <w:r w:rsidR="00EE3CC9" w:rsidRPr="003D6DCD">
        <w:rPr>
          <w:rFonts w:ascii="Times New Roman" w:hAnsi="Times New Roman" w:cs="Times New Roman"/>
        </w:rPr>
        <w:t xml:space="preserve"> To satisfy the ‘cult of family status’, objects needed particular qualities. They had to be able to withstand many generations of ownership and they had to b</w:t>
      </w:r>
      <w:r w:rsidR="000A05D2" w:rsidRPr="003D6DCD">
        <w:rPr>
          <w:rFonts w:ascii="Times New Roman" w:hAnsi="Times New Roman" w:cs="Times New Roman"/>
        </w:rPr>
        <w:t xml:space="preserve">e able to assume ‘patina’, or </w:t>
      </w:r>
      <w:r w:rsidR="00EE3CC9" w:rsidRPr="003D6DCD">
        <w:rPr>
          <w:rFonts w:ascii="Times New Roman" w:hAnsi="Times New Roman" w:cs="Times New Roman"/>
        </w:rPr>
        <w:t xml:space="preserve">the ‘mysterious ability to grow more valuable as they </w:t>
      </w:r>
      <w:r w:rsidR="00065623">
        <w:rPr>
          <w:rFonts w:ascii="Times New Roman" w:hAnsi="Times New Roman" w:cs="Times New Roman"/>
        </w:rPr>
        <w:t>became</w:t>
      </w:r>
      <w:r w:rsidR="00EE3CC9" w:rsidRPr="003D6DCD">
        <w:rPr>
          <w:rFonts w:ascii="Times New Roman" w:hAnsi="Times New Roman" w:cs="Times New Roman"/>
        </w:rPr>
        <w:t xml:space="preserve"> more ancient and decrepit’.</w:t>
      </w:r>
      <w:r w:rsidR="00EE3CC9" w:rsidRPr="003D6DCD">
        <w:rPr>
          <w:rStyle w:val="FootnoteReference"/>
          <w:rFonts w:ascii="Times New Roman" w:hAnsi="Times New Roman" w:cs="Times New Roman"/>
        </w:rPr>
        <w:footnoteReference w:id="50"/>
      </w:r>
      <w:r w:rsidR="00EE3CC9" w:rsidRPr="003D6DCD">
        <w:rPr>
          <w:rFonts w:ascii="Times New Roman" w:hAnsi="Times New Roman" w:cs="Times New Roman"/>
        </w:rPr>
        <w:t xml:space="preserve"> New objects might show wealth and standing but ‘patina’ symbolically reassured the observer that the family were </w:t>
      </w:r>
      <w:r w:rsidR="00007C70" w:rsidRPr="003D6DCD">
        <w:rPr>
          <w:rFonts w:ascii="Times New Roman" w:hAnsi="Times New Roman" w:cs="Times New Roman"/>
        </w:rPr>
        <w:t xml:space="preserve">well bred and </w:t>
      </w:r>
      <w:r w:rsidR="005A57E0" w:rsidRPr="003D6DCD">
        <w:rPr>
          <w:rFonts w:ascii="Times New Roman" w:hAnsi="Times New Roman" w:cs="Times New Roman"/>
        </w:rPr>
        <w:t>not</w:t>
      </w:r>
      <w:r w:rsidR="00EE3CC9" w:rsidRPr="003D6DCD">
        <w:rPr>
          <w:rFonts w:ascii="Times New Roman" w:hAnsi="Times New Roman" w:cs="Times New Roman"/>
        </w:rPr>
        <w:t xml:space="preserve"> new comers to their status. </w:t>
      </w:r>
    </w:p>
    <w:p w14:paraId="48B41261" w14:textId="4D8BABBA" w:rsidR="00EE3CC9" w:rsidRPr="003D6DCD" w:rsidRDefault="000A05D2" w:rsidP="00AE6CFD">
      <w:pPr>
        <w:spacing w:line="360" w:lineRule="auto"/>
        <w:ind w:left="57" w:right="57"/>
        <w:jc w:val="both"/>
        <w:outlineLvl w:val="0"/>
        <w:rPr>
          <w:rFonts w:ascii="Times New Roman" w:hAnsi="Times New Roman" w:cs="Times New Roman"/>
        </w:rPr>
      </w:pPr>
      <w:r w:rsidRPr="003D6DCD">
        <w:rPr>
          <w:rFonts w:ascii="Times New Roman" w:hAnsi="Times New Roman" w:cs="Times New Roman"/>
        </w:rPr>
        <w:t>C</w:t>
      </w:r>
      <w:r w:rsidR="00EE3CC9" w:rsidRPr="003D6DCD">
        <w:rPr>
          <w:rFonts w:ascii="Times New Roman" w:hAnsi="Times New Roman" w:cs="Times New Roman"/>
        </w:rPr>
        <w:t xml:space="preserve">ertain objects were particularly favoured in this </w:t>
      </w:r>
      <w:r w:rsidR="006C41FD" w:rsidRPr="003D6DCD">
        <w:rPr>
          <w:rFonts w:ascii="Times New Roman" w:hAnsi="Times New Roman" w:cs="Times New Roman"/>
        </w:rPr>
        <w:t>regard</w:t>
      </w:r>
      <w:r w:rsidR="00EE3CC9" w:rsidRPr="003D6DCD">
        <w:rPr>
          <w:rFonts w:ascii="Times New Roman" w:hAnsi="Times New Roman" w:cs="Times New Roman"/>
        </w:rPr>
        <w:t xml:space="preserve">. These were generally expensive </w:t>
      </w:r>
      <w:r w:rsidR="005A57E0" w:rsidRPr="003D6DCD">
        <w:rPr>
          <w:rFonts w:ascii="Times New Roman" w:hAnsi="Times New Roman" w:cs="Times New Roman"/>
        </w:rPr>
        <w:t>items</w:t>
      </w:r>
      <w:r w:rsidR="00EE3CC9" w:rsidRPr="003D6DCD">
        <w:rPr>
          <w:rFonts w:ascii="Times New Roman" w:hAnsi="Times New Roman" w:cs="Times New Roman"/>
        </w:rPr>
        <w:t xml:space="preserve"> that held a strong ritual association.</w:t>
      </w:r>
      <w:r w:rsidR="00EE3CC9" w:rsidRPr="003D6DCD">
        <w:rPr>
          <w:rStyle w:val="FootnoteReference"/>
          <w:rFonts w:ascii="Times New Roman" w:hAnsi="Times New Roman" w:cs="Times New Roman"/>
        </w:rPr>
        <w:footnoteReference w:id="51"/>
      </w:r>
      <w:r w:rsidR="00CE23CA">
        <w:rPr>
          <w:rFonts w:ascii="Times New Roman" w:hAnsi="Times New Roman" w:cs="Times New Roman"/>
        </w:rPr>
        <w:t xml:space="preserve"> Wills from Cork</w:t>
      </w:r>
      <w:r w:rsidR="00EE3CC9" w:rsidRPr="003D6DCD">
        <w:rPr>
          <w:rFonts w:ascii="Times New Roman" w:hAnsi="Times New Roman" w:cs="Times New Roman"/>
        </w:rPr>
        <w:t xml:space="preserve"> show that </w:t>
      </w:r>
      <w:r w:rsidR="006C41FD" w:rsidRPr="003D6DCD">
        <w:rPr>
          <w:rFonts w:ascii="Times New Roman" w:hAnsi="Times New Roman" w:cs="Times New Roman"/>
        </w:rPr>
        <w:t>merchants and the civic elite</w:t>
      </w:r>
      <w:r w:rsidR="00EE3CC9" w:rsidRPr="003D6DCD">
        <w:rPr>
          <w:rFonts w:ascii="Times New Roman" w:hAnsi="Times New Roman" w:cs="Times New Roman"/>
        </w:rPr>
        <w:t xml:space="preserve"> </w:t>
      </w:r>
      <w:r w:rsidR="006C41FD" w:rsidRPr="003D6DCD">
        <w:rPr>
          <w:rFonts w:ascii="Times New Roman" w:hAnsi="Times New Roman" w:cs="Times New Roman"/>
        </w:rPr>
        <w:t xml:space="preserve">particularly </w:t>
      </w:r>
      <w:r w:rsidR="00EE3CC9" w:rsidRPr="003D6DCD">
        <w:rPr>
          <w:rFonts w:ascii="Times New Roman" w:hAnsi="Times New Roman" w:cs="Times New Roman"/>
        </w:rPr>
        <w:t>prize</w:t>
      </w:r>
      <w:r w:rsidR="006C41FD" w:rsidRPr="003D6DCD">
        <w:rPr>
          <w:rFonts w:ascii="Times New Roman" w:hAnsi="Times New Roman" w:cs="Times New Roman"/>
        </w:rPr>
        <w:t xml:space="preserve">d </w:t>
      </w:r>
      <w:r w:rsidR="00CE23CA">
        <w:rPr>
          <w:rFonts w:ascii="Times New Roman" w:hAnsi="Times New Roman" w:cs="Times New Roman"/>
        </w:rPr>
        <w:t xml:space="preserve">silver standing cups and salts; </w:t>
      </w:r>
      <w:r w:rsidR="00B74AAD" w:rsidRPr="003D6DCD">
        <w:rPr>
          <w:rFonts w:ascii="Times New Roman" w:hAnsi="Times New Roman" w:cs="Times New Roman"/>
        </w:rPr>
        <w:t xml:space="preserve">items of high symbolic value which contributed to the rituals and ceremony of elite dining. </w:t>
      </w:r>
      <w:r w:rsidR="00CE23CA" w:rsidRPr="003D6DCD">
        <w:rPr>
          <w:rStyle w:val="FootnoteReference"/>
          <w:rFonts w:ascii="Times New Roman" w:hAnsi="Times New Roman" w:cs="Times New Roman"/>
        </w:rPr>
        <w:footnoteReference w:id="52"/>
      </w:r>
      <w:r w:rsidR="00CE23CA">
        <w:rPr>
          <w:rFonts w:ascii="Times New Roman" w:hAnsi="Times New Roman" w:cs="Times New Roman"/>
        </w:rPr>
        <w:t xml:space="preserve"> </w:t>
      </w:r>
      <w:r w:rsidR="00B74AAD" w:rsidRPr="003D6DCD">
        <w:rPr>
          <w:rFonts w:ascii="Times New Roman" w:hAnsi="Times New Roman" w:cs="Times New Roman"/>
        </w:rPr>
        <w:t>The standing salt, for example, held a prominent and specific position on the elite dining table, to the right of the host, visually and physically indicating his prosperity and status. The seating placement of other guests in relation to the salt served to identify their social status in relation to their host. The transmission and continued use of such items reaffirmed paternal authority within the household, preserved the social hierarchy of the family in relati</w:t>
      </w:r>
      <w:r w:rsidR="00CE23CA">
        <w:rPr>
          <w:rFonts w:ascii="Times New Roman" w:hAnsi="Times New Roman" w:cs="Times New Roman"/>
        </w:rPr>
        <w:t>on to outsiders, and crucially</w:t>
      </w:r>
      <w:r w:rsidR="00B74AAD" w:rsidRPr="003D6DCD">
        <w:rPr>
          <w:rFonts w:ascii="Times New Roman" w:hAnsi="Times New Roman" w:cs="Times New Roman"/>
        </w:rPr>
        <w:t>, served as a reminder of the heir’s responsibility in maintaining the honour of the family and the memory of the deceased.</w:t>
      </w:r>
    </w:p>
    <w:p w14:paraId="571ADD67" w14:textId="76FC5E04" w:rsidR="00517240" w:rsidRDefault="00EE3CC9" w:rsidP="00065623">
      <w:pPr>
        <w:spacing w:after="0" w:line="360" w:lineRule="auto"/>
        <w:ind w:left="57" w:right="57"/>
        <w:jc w:val="both"/>
        <w:rPr>
          <w:rFonts w:ascii="Times New Roman" w:eastAsia="Times New Roman" w:hAnsi="Times New Roman" w:cs="Times New Roman"/>
        </w:rPr>
      </w:pPr>
      <w:r w:rsidRPr="003D6DCD">
        <w:rPr>
          <w:rFonts w:ascii="Times New Roman" w:hAnsi="Times New Roman" w:cs="Times New Roman"/>
        </w:rPr>
        <w:t>An objects ‘patina’ in this period was not merely assumed through the bumps and scrapes of age. Engraving, in particular, served to prove the provenance of elite objects and increase their prestige.</w:t>
      </w:r>
      <w:r w:rsidRPr="003D6DCD">
        <w:rPr>
          <w:rStyle w:val="FootnoteReference"/>
          <w:rFonts w:ascii="Times New Roman" w:hAnsi="Times New Roman" w:cs="Times New Roman"/>
        </w:rPr>
        <w:footnoteReference w:id="53"/>
      </w:r>
      <w:r w:rsidRPr="003D6DCD">
        <w:rPr>
          <w:rFonts w:ascii="Times New Roman" w:hAnsi="Times New Roman" w:cs="Times New Roman"/>
        </w:rPr>
        <w:t xml:space="preserve"> Domestic plate, jewellery and furniture were frequently emblazoned with the family crest or with a personal name.  Maurice Roche Fitz Edmond, for</w:t>
      </w:r>
      <w:r w:rsidR="00CE23CA">
        <w:rPr>
          <w:rFonts w:ascii="Times New Roman" w:hAnsi="Times New Roman" w:cs="Times New Roman"/>
        </w:rPr>
        <w:t xml:space="preserve"> example, in 1582, bequeathed</w:t>
      </w:r>
      <w:r w:rsidRPr="003D6DCD">
        <w:rPr>
          <w:rFonts w:ascii="Times New Roman" w:hAnsi="Times New Roman" w:cs="Times New Roman"/>
        </w:rPr>
        <w:t xml:space="preserve"> his heir his ‘yellow bell piece cup double gilt and graven descended to me from my father’.</w:t>
      </w:r>
      <w:r w:rsidRPr="003D6DCD">
        <w:rPr>
          <w:rStyle w:val="FootnoteReference"/>
          <w:rFonts w:ascii="Times New Roman" w:hAnsi="Times New Roman" w:cs="Times New Roman"/>
        </w:rPr>
        <w:footnoteReference w:id="54"/>
      </w:r>
      <w:r w:rsidRPr="003D6DCD">
        <w:rPr>
          <w:rFonts w:ascii="Times New Roman" w:hAnsi="Times New Roman" w:cs="Times New Roman"/>
        </w:rPr>
        <w:t xml:space="preserve">  Likewise, David Tirry left his son his ‘principal cup’ while Andrew Roche Fitz Michael left his son ‘two formes’ or benches, ‘with my one name’ along with a goblet and salt engraved with the family arms.</w:t>
      </w:r>
      <w:r w:rsidRPr="003D6DCD">
        <w:rPr>
          <w:rStyle w:val="FootnoteReference"/>
          <w:rFonts w:ascii="Times New Roman" w:hAnsi="Times New Roman" w:cs="Times New Roman"/>
        </w:rPr>
        <w:footnoteReference w:id="55"/>
      </w:r>
      <w:r w:rsidRPr="003D6DCD">
        <w:rPr>
          <w:rFonts w:ascii="Times New Roman" w:hAnsi="Times New Roman" w:cs="Times New Roman"/>
        </w:rPr>
        <w:t xml:space="preserve"> Testators took partic</w:t>
      </w:r>
      <w:r w:rsidR="00CE23CA">
        <w:rPr>
          <w:rFonts w:ascii="Times New Roman" w:hAnsi="Times New Roman" w:cs="Times New Roman"/>
        </w:rPr>
        <w:t>ular precautions to ensure such</w:t>
      </w:r>
      <w:r w:rsidRPr="003D6DCD">
        <w:rPr>
          <w:rFonts w:ascii="Times New Roman" w:hAnsi="Times New Roman" w:cs="Times New Roman"/>
        </w:rPr>
        <w:t xml:space="preserve"> items remained within the family. In 1582, Edmond White bequeathed pewter dishes, candlesticks and a</w:t>
      </w:r>
      <w:r w:rsidR="00B436B5" w:rsidRPr="003D6DCD">
        <w:rPr>
          <w:rFonts w:ascii="Times New Roman" w:hAnsi="Times New Roman" w:cs="Times New Roman"/>
        </w:rPr>
        <w:t>n exotic</w:t>
      </w:r>
      <w:r w:rsidRPr="003D6DCD">
        <w:rPr>
          <w:rFonts w:ascii="Times New Roman" w:hAnsi="Times New Roman" w:cs="Times New Roman"/>
        </w:rPr>
        <w:t xml:space="preserve"> coconut cup to his brother Sir Perceval to be held during his lifetime, </w:t>
      </w:r>
      <w:r w:rsidR="000A05D2" w:rsidRPr="003D6DCD">
        <w:rPr>
          <w:rFonts w:ascii="Times New Roman" w:hAnsi="Times New Roman" w:cs="Times New Roman"/>
        </w:rPr>
        <w:t>stipulating</w:t>
      </w:r>
      <w:r w:rsidRPr="003D6DCD">
        <w:rPr>
          <w:rFonts w:ascii="Times New Roman" w:hAnsi="Times New Roman" w:cs="Times New Roman"/>
        </w:rPr>
        <w:t xml:space="preserve"> that they must be passed on to White’s own son and heir on Perceval’s death.</w:t>
      </w:r>
      <w:r w:rsidRPr="003D6DCD">
        <w:rPr>
          <w:rStyle w:val="FootnoteReference"/>
          <w:rFonts w:ascii="Times New Roman" w:hAnsi="Times New Roman" w:cs="Times New Roman"/>
        </w:rPr>
        <w:footnoteReference w:id="56"/>
      </w:r>
      <w:r w:rsidRPr="003D6DCD">
        <w:rPr>
          <w:rFonts w:ascii="Times New Roman" w:hAnsi="Times New Roman" w:cs="Times New Roman"/>
        </w:rPr>
        <w:t xml:space="preserve"> Keeping the silve</w:t>
      </w:r>
      <w:r w:rsidR="00CE23CA">
        <w:rPr>
          <w:rFonts w:ascii="Times New Roman" w:hAnsi="Times New Roman" w:cs="Times New Roman"/>
        </w:rPr>
        <w:t>r within the family was</w:t>
      </w:r>
      <w:r w:rsidRPr="003D6DCD">
        <w:rPr>
          <w:rFonts w:ascii="Times New Roman" w:hAnsi="Times New Roman" w:cs="Times New Roman"/>
        </w:rPr>
        <w:t xml:space="preserve"> also on Andrew </w:t>
      </w:r>
      <w:r w:rsidRPr="003D6DCD">
        <w:rPr>
          <w:rFonts w:ascii="Times New Roman" w:eastAsia="Times New Roman" w:hAnsi="Times New Roman" w:cs="Times New Roman"/>
        </w:rPr>
        <w:t>Galway’s mind, when he bequeathed ‘three silver spoons’ to his third son Richard, with the stipulation that he was not to inherit them should he ‘enter in religion or become a priest’.</w:t>
      </w:r>
      <w:r w:rsidRPr="003D6DCD">
        <w:rPr>
          <w:rFonts w:ascii="Times New Roman" w:eastAsia="Times New Roman" w:hAnsi="Times New Roman" w:cs="Times New Roman"/>
          <w:vertAlign w:val="superscript"/>
        </w:rPr>
        <w:footnoteReference w:id="57"/>
      </w:r>
      <w:r w:rsidRPr="003D6DCD">
        <w:rPr>
          <w:rFonts w:ascii="Times New Roman" w:eastAsia="Times New Roman" w:hAnsi="Times New Roman" w:cs="Times New Roman"/>
        </w:rPr>
        <w:t xml:space="preserve"> </w:t>
      </w:r>
      <w:r w:rsidR="00E25CB0">
        <w:rPr>
          <w:rFonts w:ascii="Times New Roman" w:eastAsia="Times New Roman" w:hAnsi="Times New Roman" w:cs="Times New Roman"/>
        </w:rPr>
        <w:t xml:space="preserve">Similarly, Richard Boyle, the Earl of Cork, made </w:t>
      </w:r>
      <w:r w:rsidR="00517240">
        <w:rPr>
          <w:rFonts w:ascii="Times New Roman" w:eastAsia="Times New Roman" w:hAnsi="Times New Roman" w:cs="Times New Roman"/>
        </w:rPr>
        <w:t xml:space="preserve">specific </w:t>
      </w:r>
      <w:r w:rsidR="00E25CB0">
        <w:rPr>
          <w:rFonts w:ascii="Times New Roman" w:eastAsia="Times New Roman" w:hAnsi="Times New Roman" w:cs="Times New Roman"/>
        </w:rPr>
        <w:t xml:space="preserve">changes to his will after the death of son </w:t>
      </w:r>
      <w:r w:rsidR="004C64A9" w:rsidRPr="004C64A9">
        <w:rPr>
          <w:rFonts w:ascii="Times New Roman" w:eastAsia="Times New Roman" w:hAnsi="Times New Roman" w:cs="Times New Roman"/>
        </w:rPr>
        <w:t>Lord Viscount Kinalmeakie</w:t>
      </w:r>
      <w:r w:rsidR="004C64A9">
        <w:rPr>
          <w:rFonts w:ascii="Times New Roman" w:eastAsia="Times New Roman" w:hAnsi="Times New Roman" w:cs="Times New Roman"/>
        </w:rPr>
        <w:t xml:space="preserve">, to ensure that </w:t>
      </w:r>
      <w:r w:rsidR="00517240">
        <w:rPr>
          <w:rFonts w:ascii="Times New Roman" w:eastAsia="Times New Roman" w:hAnsi="Times New Roman" w:cs="Times New Roman"/>
        </w:rPr>
        <w:t>his</w:t>
      </w:r>
      <w:r w:rsidR="004C64A9">
        <w:rPr>
          <w:rFonts w:ascii="Times New Roman" w:eastAsia="Times New Roman" w:hAnsi="Times New Roman" w:cs="Times New Roman"/>
        </w:rPr>
        <w:t xml:space="preserve"> silver</w:t>
      </w:r>
      <w:r w:rsidR="00517240">
        <w:rPr>
          <w:rFonts w:ascii="Times New Roman" w:eastAsia="Times New Roman" w:hAnsi="Times New Roman" w:cs="Times New Roman"/>
        </w:rPr>
        <w:t xml:space="preserve"> vessels and white plate</w:t>
      </w:r>
      <w:r w:rsidR="004C64A9">
        <w:rPr>
          <w:rFonts w:ascii="Times New Roman" w:eastAsia="Times New Roman" w:hAnsi="Times New Roman" w:cs="Times New Roman"/>
        </w:rPr>
        <w:t xml:space="preserve"> ‘</w:t>
      </w:r>
      <w:r w:rsidR="004C64A9" w:rsidRPr="004C64A9">
        <w:rPr>
          <w:rFonts w:ascii="Times New Roman" w:eastAsia="Times New Roman" w:hAnsi="Times New Roman" w:cs="Times New Roman"/>
        </w:rPr>
        <w:t>engraven and marked</w:t>
      </w:r>
      <w:r w:rsidR="004C64A9">
        <w:rPr>
          <w:rFonts w:ascii="Times New Roman" w:eastAsia="Times New Roman" w:hAnsi="Times New Roman" w:cs="Times New Roman"/>
        </w:rPr>
        <w:t xml:space="preserve">’ with </w:t>
      </w:r>
      <w:r w:rsidR="004C64A9" w:rsidRPr="004C64A9">
        <w:rPr>
          <w:rFonts w:ascii="Times New Roman" w:eastAsia="Times New Roman" w:hAnsi="Times New Roman" w:cs="Times New Roman"/>
        </w:rPr>
        <w:t xml:space="preserve">his </w:t>
      </w:r>
      <w:r w:rsidR="004C64A9">
        <w:rPr>
          <w:rFonts w:ascii="Times New Roman" w:eastAsia="Times New Roman" w:hAnsi="Times New Roman" w:cs="Times New Roman"/>
        </w:rPr>
        <w:t>‘a</w:t>
      </w:r>
      <w:r w:rsidR="004C64A9" w:rsidRPr="004C64A9">
        <w:rPr>
          <w:rFonts w:ascii="Times New Roman" w:eastAsia="Times New Roman" w:hAnsi="Times New Roman" w:cs="Times New Roman"/>
        </w:rPr>
        <w:t>rms</w:t>
      </w:r>
      <w:r w:rsidR="004C64A9">
        <w:rPr>
          <w:rFonts w:ascii="Times New Roman" w:eastAsia="Times New Roman" w:hAnsi="Times New Roman" w:cs="Times New Roman"/>
        </w:rPr>
        <w:t>’</w:t>
      </w:r>
      <w:r w:rsidR="00517240">
        <w:rPr>
          <w:rFonts w:ascii="Times New Roman" w:eastAsia="Times New Roman" w:hAnsi="Times New Roman" w:cs="Times New Roman"/>
        </w:rPr>
        <w:t>,</w:t>
      </w:r>
      <w:r w:rsidR="004C64A9">
        <w:rPr>
          <w:rFonts w:ascii="Times New Roman" w:eastAsia="Times New Roman" w:hAnsi="Times New Roman" w:cs="Times New Roman"/>
        </w:rPr>
        <w:t xml:space="preserve"> a ‘c</w:t>
      </w:r>
      <w:r w:rsidR="004C64A9" w:rsidRPr="004C64A9">
        <w:rPr>
          <w:rFonts w:ascii="Times New Roman" w:eastAsia="Times New Roman" w:hAnsi="Times New Roman" w:cs="Times New Roman"/>
        </w:rPr>
        <w:t>rescent</w:t>
      </w:r>
      <w:r w:rsidR="004C64A9">
        <w:rPr>
          <w:rFonts w:ascii="Times New Roman" w:eastAsia="Times New Roman" w:hAnsi="Times New Roman" w:cs="Times New Roman"/>
        </w:rPr>
        <w:t xml:space="preserve">’ and </w:t>
      </w:r>
      <w:r w:rsidR="004C64A9" w:rsidRPr="004C64A9">
        <w:rPr>
          <w:rFonts w:ascii="Times New Roman" w:eastAsia="Times New Roman" w:hAnsi="Times New Roman" w:cs="Times New Roman"/>
        </w:rPr>
        <w:t xml:space="preserve">a </w:t>
      </w:r>
      <w:r w:rsidR="004C64A9">
        <w:rPr>
          <w:rFonts w:ascii="Times New Roman" w:eastAsia="Times New Roman" w:hAnsi="Times New Roman" w:cs="Times New Roman"/>
        </w:rPr>
        <w:t>‘Viscount cor</w:t>
      </w:r>
      <w:r w:rsidR="004C64A9" w:rsidRPr="004C64A9">
        <w:rPr>
          <w:rFonts w:ascii="Times New Roman" w:eastAsia="Times New Roman" w:hAnsi="Times New Roman" w:cs="Times New Roman"/>
        </w:rPr>
        <w:t>onet</w:t>
      </w:r>
      <w:r w:rsidR="004C64A9">
        <w:rPr>
          <w:rFonts w:ascii="Times New Roman" w:eastAsia="Times New Roman" w:hAnsi="Times New Roman" w:cs="Times New Roman"/>
        </w:rPr>
        <w:t xml:space="preserve">’ should pass to his remaining son </w:t>
      </w:r>
      <w:r w:rsidR="004C64A9" w:rsidRPr="004C64A9">
        <w:rPr>
          <w:rFonts w:ascii="Times New Roman" w:eastAsia="Times New Roman" w:hAnsi="Times New Roman" w:cs="Times New Roman"/>
        </w:rPr>
        <w:t>S</w:t>
      </w:r>
      <w:r w:rsidR="004C64A9">
        <w:rPr>
          <w:rFonts w:ascii="Times New Roman" w:eastAsia="Times New Roman" w:hAnsi="Times New Roman" w:cs="Times New Roman"/>
        </w:rPr>
        <w:t xml:space="preserve">ir </w:t>
      </w:r>
      <w:r w:rsidR="004C64A9" w:rsidRPr="004C64A9">
        <w:rPr>
          <w:rFonts w:ascii="Times New Roman" w:eastAsia="Times New Roman" w:hAnsi="Times New Roman" w:cs="Times New Roman"/>
        </w:rPr>
        <w:t>Roger Boyle</w:t>
      </w:r>
      <w:r w:rsidR="004C64A9">
        <w:rPr>
          <w:rFonts w:ascii="Times New Roman" w:eastAsia="Times New Roman" w:hAnsi="Times New Roman" w:cs="Times New Roman"/>
        </w:rPr>
        <w:t>.</w:t>
      </w:r>
      <w:r w:rsidR="004C64A9">
        <w:rPr>
          <w:rStyle w:val="FootnoteReference"/>
          <w:rFonts w:ascii="Times New Roman" w:eastAsia="Times New Roman" w:hAnsi="Times New Roman" w:cs="Times New Roman"/>
        </w:rPr>
        <w:footnoteReference w:id="58"/>
      </w:r>
      <w:r w:rsidR="004C64A9">
        <w:rPr>
          <w:rFonts w:ascii="Times New Roman" w:eastAsia="Times New Roman" w:hAnsi="Times New Roman" w:cs="Times New Roman"/>
        </w:rPr>
        <w:t xml:space="preserve"> </w:t>
      </w:r>
    </w:p>
    <w:p w14:paraId="1CC699FB" w14:textId="77777777" w:rsidR="00065623" w:rsidRPr="003D6DCD" w:rsidRDefault="00065623" w:rsidP="00065623">
      <w:pPr>
        <w:spacing w:after="0" w:line="360" w:lineRule="auto"/>
        <w:ind w:left="57" w:right="57"/>
        <w:jc w:val="both"/>
        <w:rPr>
          <w:rFonts w:ascii="Times New Roman" w:eastAsia="Times New Roman" w:hAnsi="Times New Roman" w:cs="Times New Roman"/>
        </w:rPr>
      </w:pPr>
    </w:p>
    <w:p w14:paraId="7BBF20D5" w14:textId="3A1F62C9" w:rsidR="00320FE0" w:rsidRPr="003D6DCD" w:rsidRDefault="00320FE0" w:rsidP="00AE6CFD">
      <w:pPr>
        <w:spacing w:after="0" w:line="360" w:lineRule="auto"/>
        <w:ind w:left="57" w:right="57"/>
        <w:jc w:val="both"/>
        <w:rPr>
          <w:rFonts w:ascii="Times New Roman" w:hAnsi="Times New Roman" w:cs="Times New Roman"/>
        </w:rPr>
      </w:pPr>
      <w:r w:rsidRPr="003D6DCD">
        <w:rPr>
          <w:rFonts w:ascii="Times New Roman" w:eastAsia="Times New Roman" w:hAnsi="Times New Roman" w:cs="Times New Roman"/>
        </w:rPr>
        <w:t xml:space="preserve">While </w:t>
      </w:r>
      <w:r w:rsidR="00721559" w:rsidRPr="003D6DCD">
        <w:rPr>
          <w:rFonts w:ascii="Times New Roman" w:eastAsia="Times New Roman" w:hAnsi="Times New Roman" w:cs="Times New Roman"/>
        </w:rPr>
        <w:t>objects</w:t>
      </w:r>
      <w:r w:rsidRPr="003D6DCD">
        <w:rPr>
          <w:rFonts w:ascii="Times New Roman" w:eastAsia="Times New Roman" w:hAnsi="Times New Roman" w:cs="Times New Roman"/>
        </w:rPr>
        <w:t xml:space="preserve"> played a key role in ordering masculine relationships within the patriarchal household, </w:t>
      </w:r>
      <w:r w:rsidR="00721559" w:rsidRPr="003D6DCD">
        <w:rPr>
          <w:rFonts w:ascii="Times New Roman" w:eastAsia="Times New Roman" w:hAnsi="Times New Roman" w:cs="Times New Roman"/>
        </w:rPr>
        <w:t xml:space="preserve">they were </w:t>
      </w:r>
      <w:r w:rsidRPr="003D6DCD">
        <w:rPr>
          <w:rFonts w:ascii="Times New Roman" w:eastAsia="Times New Roman" w:hAnsi="Times New Roman" w:cs="Times New Roman"/>
        </w:rPr>
        <w:t xml:space="preserve">also central to the development of female identity and the negotiation of gendered relationships. </w:t>
      </w:r>
      <w:r w:rsidR="00EB391A" w:rsidRPr="003D6DCD">
        <w:rPr>
          <w:rFonts w:ascii="Times New Roman" w:hAnsi="Times New Roman" w:cs="Times New Roman"/>
        </w:rPr>
        <w:t>It has been argued, that in patriarchal society, household goods</w:t>
      </w:r>
      <w:r w:rsidR="00532FF3" w:rsidRPr="003D6DCD">
        <w:rPr>
          <w:rFonts w:ascii="Times New Roman" w:hAnsi="Times New Roman" w:cs="Times New Roman"/>
        </w:rPr>
        <w:t>, like domestic space,</w:t>
      </w:r>
      <w:r w:rsidR="00EB391A" w:rsidRPr="003D6DCD">
        <w:rPr>
          <w:rFonts w:ascii="Times New Roman" w:hAnsi="Times New Roman" w:cs="Times New Roman"/>
        </w:rPr>
        <w:t xml:space="preserve"> ‘enclosed and subordinated’ women.</w:t>
      </w:r>
      <w:r w:rsidR="00EB391A" w:rsidRPr="003D6DCD">
        <w:rPr>
          <w:rStyle w:val="FootnoteReference"/>
          <w:rFonts w:ascii="Times New Roman" w:hAnsi="Times New Roman" w:cs="Times New Roman"/>
        </w:rPr>
        <w:footnoteReference w:id="59"/>
      </w:r>
      <w:r w:rsidR="00EB391A" w:rsidRPr="003D6DCD">
        <w:rPr>
          <w:rFonts w:ascii="Times New Roman" w:hAnsi="Times New Roman" w:cs="Times New Roman"/>
        </w:rPr>
        <w:t xml:space="preserve"> Cooking, largely the province of women, ‘generated little esteem’ and cooking pots were not ‘objects to which power accrued’.</w:t>
      </w:r>
      <w:r w:rsidR="00EB391A" w:rsidRPr="003D6DCD">
        <w:rPr>
          <w:rStyle w:val="FootnoteReference"/>
          <w:rFonts w:ascii="Times New Roman" w:hAnsi="Times New Roman" w:cs="Times New Roman"/>
        </w:rPr>
        <w:footnoteReference w:id="60"/>
      </w:r>
      <w:r w:rsidR="00EB391A" w:rsidRPr="003D6DCD">
        <w:rPr>
          <w:rFonts w:ascii="Times New Roman" w:hAnsi="Times New Roman" w:cs="Times New Roman"/>
        </w:rPr>
        <w:t xml:space="preserve"> On the other hand, recent analyses have begun to expand the view of women’s agency in ‘creating and modifying the cultural framework within which they lived’ through their engagement with domestic objects and food stuffs.</w:t>
      </w:r>
      <w:r w:rsidR="00EB391A" w:rsidRPr="003D6DCD">
        <w:rPr>
          <w:rStyle w:val="FootnoteReference"/>
          <w:rFonts w:ascii="Times New Roman" w:hAnsi="Times New Roman" w:cs="Times New Roman"/>
        </w:rPr>
        <w:footnoteReference w:id="61"/>
      </w:r>
      <w:r w:rsidR="00EB391A" w:rsidRPr="003D6DCD">
        <w:rPr>
          <w:rFonts w:ascii="Times New Roman" w:hAnsi="Times New Roman" w:cs="Times New Roman"/>
        </w:rPr>
        <w:t xml:space="preserve"> Objects were used to negotiate kinship and community bonds, showcase female </w:t>
      </w:r>
      <w:r w:rsidRPr="003D6DCD">
        <w:rPr>
          <w:rFonts w:ascii="Times New Roman" w:hAnsi="Times New Roman" w:cs="Times New Roman"/>
        </w:rPr>
        <w:t>expertise</w:t>
      </w:r>
      <w:r w:rsidR="00EB391A" w:rsidRPr="003D6DCD">
        <w:rPr>
          <w:rFonts w:ascii="Times New Roman" w:hAnsi="Times New Roman" w:cs="Times New Roman"/>
        </w:rPr>
        <w:t xml:space="preserve">, as well as demonstrating the ‘civility’ of the early modern household. </w:t>
      </w:r>
      <w:r w:rsidR="00532FF3" w:rsidRPr="003D6DCD">
        <w:rPr>
          <w:rFonts w:ascii="Times New Roman" w:hAnsi="Times New Roman" w:cs="Times New Roman"/>
        </w:rPr>
        <w:t>Material culture is thus seen as central to the concept of female identity, having complex meanings and a key role in ordering society.</w:t>
      </w:r>
    </w:p>
    <w:p w14:paraId="611D861E" w14:textId="77777777" w:rsidR="00532FF3" w:rsidRPr="003D6DCD" w:rsidRDefault="00532FF3" w:rsidP="00AE6CFD">
      <w:pPr>
        <w:spacing w:after="0" w:line="360" w:lineRule="auto"/>
        <w:ind w:left="57" w:right="57"/>
        <w:jc w:val="both"/>
        <w:rPr>
          <w:rFonts w:ascii="Times New Roman" w:hAnsi="Times New Roman" w:cs="Times New Roman"/>
        </w:rPr>
      </w:pPr>
    </w:p>
    <w:p w14:paraId="351C39AD" w14:textId="1BE92902" w:rsidR="00065623" w:rsidRPr="003D6DCD" w:rsidRDefault="00EB391A" w:rsidP="00CE23CA">
      <w:pPr>
        <w:spacing w:line="360" w:lineRule="auto"/>
        <w:ind w:left="57" w:right="57"/>
        <w:jc w:val="both"/>
        <w:rPr>
          <w:rFonts w:ascii="Times New Roman" w:hAnsi="Times New Roman" w:cs="Times New Roman"/>
        </w:rPr>
      </w:pPr>
      <w:r w:rsidRPr="003D6DCD">
        <w:rPr>
          <w:rFonts w:ascii="Times New Roman" w:hAnsi="Times New Roman" w:cs="Times New Roman"/>
        </w:rPr>
        <w:t xml:space="preserve">In </w:t>
      </w:r>
      <w:r w:rsidR="00320FE0" w:rsidRPr="003D6DCD">
        <w:rPr>
          <w:rFonts w:ascii="Times New Roman" w:hAnsi="Times New Roman" w:cs="Times New Roman"/>
        </w:rPr>
        <w:t>Ireland</w:t>
      </w:r>
      <w:r w:rsidRPr="003D6DCD">
        <w:rPr>
          <w:rFonts w:ascii="Times New Roman" w:hAnsi="Times New Roman" w:cs="Times New Roman"/>
        </w:rPr>
        <w:t xml:space="preserve">, there is </w:t>
      </w:r>
      <w:r w:rsidR="00532FF3" w:rsidRPr="003D6DCD">
        <w:rPr>
          <w:rFonts w:ascii="Times New Roman" w:hAnsi="Times New Roman" w:cs="Times New Roman"/>
        </w:rPr>
        <w:t>no</w:t>
      </w:r>
      <w:r w:rsidR="00CE23CA">
        <w:rPr>
          <w:rFonts w:ascii="Times New Roman" w:hAnsi="Times New Roman" w:cs="Times New Roman"/>
        </w:rPr>
        <w:t xml:space="preserve"> doubt that ‘mundane’</w:t>
      </w:r>
      <w:r w:rsidR="00320FE0" w:rsidRPr="003D6DCD">
        <w:rPr>
          <w:rFonts w:ascii="Times New Roman" w:hAnsi="Times New Roman" w:cs="Times New Roman"/>
        </w:rPr>
        <w:t xml:space="preserve"> objects were invested with personal significance beyond their utility</w:t>
      </w:r>
      <w:r w:rsidR="00593A8D" w:rsidRPr="003D6DCD">
        <w:rPr>
          <w:rFonts w:ascii="Times New Roman" w:hAnsi="Times New Roman" w:cs="Times New Roman"/>
        </w:rPr>
        <w:t xml:space="preserve">. </w:t>
      </w:r>
      <w:r w:rsidRPr="003D6DCD">
        <w:rPr>
          <w:rFonts w:ascii="Times New Roman" w:hAnsi="Times New Roman" w:cs="Times New Roman"/>
        </w:rPr>
        <w:t>Cooking utensils, hearth goods, and table ware, along with clothing, were part of the ‘paraphernalia’ legally allowed as limited property to married women and were common bequests between female kin and friends. Ellyne ny Connyly, in 1581, bequeathed her granddaughter two ‘brassen panns’ and a pipe of barley, while leaving her table cloths, to Catherine Tirry.</w:t>
      </w:r>
      <w:r w:rsidRPr="003D6DCD">
        <w:rPr>
          <w:rStyle w:val="FootnoteReference"/>
          <w:rFonts w:ascii="Times New Roman" w:hAnsi="Times New Roman" w:cs="Times New Roman"/>
        </w:rPr>
        <w:footnoteReference w:id="62"/>
      </w:r>
      <w:r w:rsidRPr="003D6DCD">
        <w:rPr>
          <w:rFonts w:ascii="Times New Roman" w:hAnsi="Times New Roman" w:cs="Times New Roman"/>
        </w:rPr>
        <w:t xml:space="preserve"> Table cloths</w:t>
      </w:r>
      <w:r w:rsidR="00B74AAD" w:rsidRPr="003D6DCD">
        <w:rPr>
          <w:rFonts w:ascii="Times New Roman" w:hAnsi="Times New Roman" w:cs="Times New Roman"/>
        </w:rPr>
        <w:t>, just like ceremonial vessels,</w:t>
      </w:r>
      <w:r w:rsidRPr="003D6DCD">
        <w:rPr>
          <w:rFonts w:ascii="Times New Roman" w:hAnsi="Times New Roman" w:cs="Times New Roman"/>
        </w:rPr>
        <w:t xml:space="preserve"> were item</w:t>
      </w:r>
      <w:r w:rsidR="00B74AAD" w:rsidRPr="003D6DCD">
        <w:rPr>
          <w:rFonts w:ascii="Times New Roman" w:hAnsi="Times New Roman" w:cs="Times New Roman"/>
        </w:rPr>
        <w:t>s</w:t>
      </w:r>
      <w:r w:rsidRPr="003D6DCD">
        <w:rPr>
          <w:rFonts w:ascii="Times New Roman" w:hAnsi="Times New Roman" w:cs="Times New Roman"/>
        </w:rPr>
        <w:t xml:space="preserve"> invested with ritual and symbolic significance and the use of the possessive descriptor ‘my</w:t>
      </w:r>
      <w:r w:rsidR="00B74AAD" w:rsidRPr="003D6DCD">
        <w:rPr>
          <w:rFonts w:ascii="Times New Roman" w:hAnsi="Times New Roman" w:cs="Times New Roman"/>
        </w:rPr>
        <w:t xml:space="preserve">’ </w:t>
      </w:r>
      <w:r w:rsidRPr="003D6DCD">
        <w:rPr>
          <w:rFonts w:ascii="Times New Roman" w:hAnsi="Times New Roman" w:cs="Times New Roman"/>
        </w:rPr>
        <w:t>in</w:t>
      </w:r>
      <w:r w:rsidR="00B74AAD" w:rsidRPr="003D6DCD">
        <w:rPr>
          <w:rFonts w:ascii="Times New Roman" w:hAnsi="Times New Roman" w:cs="Times New Roman"/>
        </w:rPr>
        <w:t xml:space="preserve"> relation to the bequest,</w:t>
      </w:r>
      <w:r w:rsidRPr="003D6DCD">
        <w:rPr>
          <w:rFonts w:ascii="Times New Roman" w:hAnsi="Times New Roman" w:cs="Times New Roman"/>
        </w:rPr>
        <w:t xml:space="preserve"> indicates the personal value attached to the item.</w:t>
      </w:r>
      <w:r w:rsidRPr="003D6DCD">
        <w:rPr>
          <w:rStyle w:val="FootnoteReference"/>
          <w:rFonts w:ascii="Times New Roman" w:hAnsi="Times New Roman" w:cs="Times New Roman"/>
        </w:rPr>
        <w:footnoteReference w:id="63"/>
      </w:r>
      <w:r w:rsidRPr="003D6DCD">
        <w:rPr>
          <w:rFonts w:ascii="Times New Roman" w:hAnsi="Times New Roman" w:cs="Times New Roman"/>
        </w:rPr>
        <w:t xml:space="preserve"> Gennett Creaghe, in 1582, carefully itemised her durable household things, including all her pewter, ‘greatest’ brass pans and a brass ‘sarvyse’ and divided these between her female relatives. The more valuable domestic items, including a silver cup, were left to the unmarried women, who had yet to set up home, while her married daughters were bequeathed mainly clothing. John Creaghe, her nephew, was left unspecified ‘timbre household stuff’, while a further male relative, possibly a stepson, received a ‘brass pan that lackett one leg’, perhaps indicating a less than perfect relationship.</w:t>
      </w:r>
      <w:r w:rsidRPr="003D6DCD">
        <w:rPr>
          <w:rStyle w:val="FootnoteReference"/>
          <w:rFonts w:ascii="Times New Roman" w:hAnsi="Times New Roman" w:cs="Times New Roman"/>
        </w:rPr>
        <w:footnoteReference w:id="64"/>
      </w:r>
      <w:r w:rsidR="00950D94">
        <w:rPr>
          <w:rFonts w:ascii="Times New Roman" w:hAnsi="Times New Roman" w:cs="Times New Roman"/>
        </w:rPr>
        <w:t xml:space="preserve"> S</w:t>
      </w:r>
      <w:r w:rsidRPr="003D6DCD">
        <w:rPr>
          <w:rFonts w:ascii="Times New Roman" w:hAnsi="Times New Roman" w:cs="Times New Roman"/>
        </w:rPr>
        <w:t>uch objects were intended for practical use by the recipient, but their ‘heritable potential’ also communicated ‘physical and moral solidity, the recognisable and the durable retained amongst the ephemeral’.</w:t>
      </w:r>
      <w:r w:rsidRPr="003D6DCD">
        <w:rPr>
          <w:rStyle w:val="FootnoteReference"/>
          <w:rFonts w:ascii="Times New Roman" w:hAnsi="Times New Roman" w:cs="Times New Roman"/>
        </w:rPr>
        <w:footnoteReference w:id="65"/>
      </w:r>
      <w:r w:rsidRPr="003D6DCD">
        <w:rPr>
          <w:rFonts w:ascii="Times New Roman" w:hAnsi="Times New Roman" w:cs="Times New Roman"/>
        </w:rPr>
        <w:t xml:space="preserve"> These were personal items and treasured family possessions, </w:t>
      </w:r>
      <w:r w:rsidR="00593A8D" w:rsidRPr="003D6DCD">
        <w:rPr>
          <w:rFonts w:ascii="Times New Roman" w:hAnsi="Times New Roman" w:cs="Times New Roman"/>
        </w:rPr>
        <w:t>and just like elite goods, were often</w:t>
      </w:r>
      <w:r w:rsidRPr="003D6DCD">
        <w:rPr>
          <w:rFonts w:ascii="Times New Roman" w:hAnsi="Times New Roman" w:cs="Times New Roman"/>
        </w:rPr>
        <w:t xml:space="preserve"> inscribed with decorative details, a monogram, date or even a moralising verse. Their bequest was not only a means of practically assisting the living</w:t>
      </w:r>
      <w:r w:rsidR="00950D94">
        <w:rPr>
          <w:rFonts w:ascii="Times New Roman" w:hAnsi="Times New Roman" w:cs="Times New Roman"/>
        </w:rPr>
        <w:t>,</w:t>
      </w:r>
      <w:r w:rsidRPr="003D6DCD">
        <w:rPr>
          <w:rFonts w:ascii="Times New Roman" w:hAnsi="Times New Roman" w:cs="Times New Roman"/>
        </w:rPr>
        <w:t xml:space="preserve"> but i</w:t>
      </w:r>
      <w:r w:rsidR="00320FE0" w:rsidRPr="003D6DCD">
        <w:rPr>
          <w:rFonts w:ascii="Times New Roman" w:hAnsi="Times New Roman" w:cs="Times New Roman"/>
        </w:rPr>
        <w:t xml:space="preserve">n reaffirming maternal lineage </w:t>
      </w:r>
      <w:r w:rsidRPr="003D6DCD">
        <w:rPr>
          <w:rFonts w:ascii="Times New Roman" w:hAnsi="Times New Roman" w:cs="Times New Roman"/>
        </w:rPr>
        <w:t xml:space="preserve">through time. </w:t>
      </w:r>
    </w:p>
    <w:p w14:paraId="41BC3E7E" w14:textId="1450CC91" w:rsidR="00A82327" w:rsidRPr="00C263FA" w:rsidRDefault="00EB391A" w:rsidP="00C263FA">
      <w:pPr>
        <w:spacing w:line="360" w:lineRule="auto"/>
        <w:ind w:left="57" w:right="57"/>
        <w:jc w:val="both"/>
        <w:rPr>
          <w:rFonts w:ascii="Times New Roman" w:hAnsi="Times New Roman" w:cs="Times New Roman"/>
          <w:color w:val="FF0000"/>
        </w:rPr>
      </w:pPr>
      <w:r w:rsidRPr="003D6DCD">
        <w:rPr>
          <w:rFonts w:ascii="Times New Roman" w:hAnsi="Times New Roman" w:cs="Times New Roman"/>
        </w:rPr>
        <w:t>The relegation of domestic</w:t>
      </w:r>
      <w:r w:rsidR="00593A8D" w:rsidRPr="003D6DCD">
        <w:rPr>
          <w:rFonts w:ascii="Times New Roman" w:hAnsi="Times New Roman" w:cs="Times New Roman"/>
        </w:rPr>
        <w:t xml:space="preserve"> objects</w:t>
      </w:r>
      <w:r w:rsidR="00550697">
        <w:rPr>
          <w:rFonts w:ascii="Times New Roman" w:hAnsi="Times New Roman" w:cs="Times New Roman"/>
        </w:rPr>
        <w:t xml:space="preserve"> and utensils</w:t>
      </w:r>
      <w:r w:rsidR="00593A8D" w:rsidRPr="003D6DCD">
        <w:rPr>
          <w:rFonts w:ascii="Times New Roman" w:hAnsi="Times New Roman" w:cs="Times New Roman"/>
        </w:rPr>
        <w:t xml:space="preserve"> to the ‘female sphere’, </w:t>
      </w:r>
      <w:r w:rsidRPr="003D6DCD">
        <w:rPr>
          <w:rFonts w:ascii="Times New Roman" w:hAnsi="Times New Roman" w:cs="Times New Roman"/>
        </w:rPr>
        <w:t>however</w:t>
      </w:r>
      <w:r w:rsidR="00593A8D" w:rsidRPr="003D6DCD">
        <w:rPr>
          <w:rFonts w:ascii="Times New Roman" w:hAnsi="Times New Roman" w:cs="Times New Roman"/>
        </w:rPr>
        <w:t>,</w:t>
      </w:r>
      <w:r w:rsidRPr="003D6DCD">
        <w:rPr>
          <w:rFonts w:ascii="Times New Roman" w:hAnsi="Times New Roman" w:cs="Times New Roman"/>
        </w:rPr>
        <w:t xml:space="preserve"> should not be over</w:t>
      </w:r>
      <w:r w:rsidR="00B74AAD" w:rsidRPr="003D6DCD">
        <w:rPr>
          <w:rFonts w:ascii="Times New Roman" w:hAnsi="Times New Roman" w:cs="Times New Roman"/>
        </w:rPr>
        <w:t>emphasised</w:t>
      </w:r>
      <w:r w:rsidRPr="003D6DCD">
        <w:rPr>
          <w:rFonts w:ascii="Times New Roman" w:hAnsi="Times New Roman" w:cs="Times New Roman"/>
        </w:rPr>
        <w:t xml:space="preserve">. While it is </w:t>
      </w:r>
      <w:r w:rsidR="00532FF3" w:rsidRPr="003D6DCD">
        <w:rPr>
          <w:rFonts w:ascii="Times New Roman" w:hAnsi="Times New Roman" w:cs="Times New Roman"/>
        </w:rPr>
        <w:t>interesting</w:t>
      </w:r>
      <w:r w:rsidRPr="003D6DCD">
        <w:rPr>
          <w:rFonts w:ascii="Times New Roman" w:hAnsi="Times New Roman" w:cs="Times New Roman"/>
        </w:rPr>
        <w:t xml:space="preserve"> to question the extent to which women were ‘subordinated’ by domesticity, feminising such objects, even in a positive way, simplifies the role of everyday things in negotiating </w:t>
      </w:r>
      <w:r w:rsidR="00593A8D" w:rsidRPr="003D6DCD">
        <w:rPr>
          <w:rFonts w:ascii="Times New Roman" w:hAnsi="Times New Roman" w:cs="Times New Roman"/>
        </w:rPr>
        <w:t>kinship</w:t>
      </w:r>
      <w:r w:rsidRPr="003D6DCD">
        <w:rPr>
          <w:rFonts w:ascii="Times New Roman" w:hAnsi="Times New Roman" w:cs="Times New Roman"/>
        </w:rPr>
        <w:t xml:space="preserve"> </w:t>
      </w:r>
      <w:r w:rsidR="00950D94">
        <w:rPr>
          <w:rFonts w:ascii="Times New Roman" w:hAnsi="Times New Roman" w:cs="Times New Roman"/>
        </w:rPr>
        <w:t xml:space="preserve">relations. </w:t>
      </w:r>
      <w:r w:rsidR="00C263FA">
        <w:rPr>
          <w:rFonts w:ascii="Times New Roman" w:hAnsi="Times New Roman" w:cs="Times New Roman"/>
        </w:rPr>
        <w:t>F</w:t>
      </w:r>
      <w:r w:rsidR="00C263FA" w:rsidRPr="003D6DCD">
        <w:rPr>
          <w:rFonts w:ascii="Times New Roman" w:hAnsi="Times New Roman" w:cs="Times New Roman"/>
        </w:rPr>
        <w:t>athers, too, bequeathed their daughters dome</w:t>
      </w:r>
      <w:r w:rsidR="00CE23CA">
        <w:rPr>
          <w:rFonts w:ascii="Times New Roman" w:hAnsi="Times New Roman" w:cs="Times New Roman"/>
        </w:rPr>
        <w:t xml:space="preserve">stic objects. Henry Verdon, </w:t>
      </w:r>
      <w:r w:rsidR="00C263FA" w:rsidRPr="003D6DCD">
        <w:rPr>
          <w:rFonts w:ascii="Times New Roman" w:hAnsi="Times New Roman" w:cs="Times New Roman"/>
        </w:rPr>
        <w:t>in 1572, left brass services to both his daughters on their marriages, a gift both reinforcing and supporting their domestic role.</w:t>
      </w:r>
      <w:r w:rsidR="00C263FA" w:rsidRPr="003D6DCD">
        <w:rPr>
          <w:rStyle w:val="FootnoteReference"/>
          <w:rFonts w:ascii="Times New Roman" w:hAnsi="Times New Roman" w:cs="Times New Roman"/>
        </w:rPr>
        <w:footnoteReference w:id="66"/>
      </w:r>
      <w:r w:rsidR="00C263FA" w:rsidRPr="003D6DCD">
        <w:rPr>
          <w:rFonts w:ascii="Times New Roman" w:hAnsi="Times New Roman" w:cs="Times New Roman"/>
        </w:rPr>
        <w:t xml:space="preserve"> </w:t>
      </w:r>
      <w:r w:rsidR="00CE23CA">
        <w:rPr>
          <w:rFonts w:ascii="Times New Roman" w:hAnsi="Times New Roman" w:cs="Times New Roman"/>
        </w:rPr>
        <w:t>Also</w:t>
      </w:r>
      <w:r w:rsidR="00C263FA">
        <w:rPr>
          <w:rFonts w:ascii="Times New Roman" w:hAnsi="Times New Roman" w:cs="Times New Roman"/>
        </w:rPr>
        <w:t xml:space="preserve">, while </w:t>
      </w:r>
      <w:r w:rsidR="00A82327" w:rsidRPr="003D6DCD">
        <w:rPr>
          <w:rFonts w:ascii="Times New Roman" w:hAnsi="Times New Roman" w:cs="Times New Roman"/>
        </w:rPr>
        <w:t xml:space="preserve">there was a tendency for men to leave their sons items that assumed ‘patina’, </w:t>
      </w:r>
      <w:r w:rsidR="00A82327">
        <w:rPr>
          <w:rFonts w:ascii="Times New Roman" w:hAnsi="Times New Roman" w:cs="Times New Roman"/>
        </w:rPr>
        <w:t xml:space="preserve">rather than ‘everyday’ goods, </w:t>
      </w:r>
      <w:r w:rsidR="00A82327" w:rsidRPr="003D6DCD">
        <w:rPr>
          <w:rFonts w:ascii="Times New Roman" w:hAnsi="Times New Roman" w:cs="Times New Roman"/>
        </w:rPr>
        <w:t xml:space="preserve">this was by no means absolute. Andrew Roche, in 1618, left his son a brass pan owned by his grandfather, </w:t>
      </w:r>
      <w:r w:rsidR="00A82327">
        <w:rPr>
          <w:rFonts w:ascii="Times New Roman" w:hAnsi="Times New Roman" w:cs="Times New Roman"/>
        </w:rPr>
        <w:t>suggesting</w:t>
      </w:r>
      <w:r w:rsidR="00A82327" w:rsidRPr="003D6DCD">
        <w:rPr>
          <w:rFonts w:ascii="Times New Roman" w:hAnsi="Times New Roman" w:cs="Times New Roman"/>
        </w:rPr>
        <w:t xml:space="preserve"> that ‘ordinary’ cooking equipment could traverse gendered lines and had a status value to men beyond its monetary worth.</w:t>
      </w:r>
      <w:r w:rsidR="00A82327" w:rsidRPr="003D6DCD">
        <w:rPr>
          <w:rStyle w:val="FootnoteReference"/>
          <w:rFonts w:ascii="Times New Roman" w:hAnsi="Times New Roman" w:cs="Times New Roman"/>
        </w:rPr>
        <w:footnoteReference w:id="67"/>
      </w:r>
      <w:r w:rsidR="00CE23CA">
        <w:rPr>
          <w:rFonts w:ascii="Times New Roman" w:hAnsi="Times New Roman" w:cs="Times New Roman"/>
        </w:rPr>
        <w:t xml:space="preserve"> </w:t>
      </w:r>
      <w:r w:rsidR="00A82327" w:rsidRPr="003D6DCD">
        <w:rPr>
          <w:rFonts w:ascii="Times New Roman" w:hAnsi="Times New Roman" w:cs="Times New Roman"/>
        </w:rPr>
        <w:t>Roche also bequeathed his son a ‘jug that his mother had’.</w:t>
      </w:r>
      <w:r w:rsidR="00A82327" w:rsidRPr="003D6DCD">
        <w:rPr>
          <w:rStyle w:val="FootnoteReference"/>
          <w:rFonts w:ascii="Times New Roman" w:hAnsi="Times New Roman" w:cs="Times New Roman"/>
        </w:rPr>
        <w:footnoteReference w:id="68"/>
      </w:r>
      <w:r w:rsidR="00A82327" w:rsidRPr="003D6DCD">
        <w:rPr>
          <w:rFonts w:ascii="Times New Roman" w:hAnsi="Times New Roman" w:cs="Times New Roman"/>
        </w:rPr>
        <w:t xml:space="preserve"> Indeed</w:t>
      </w:r>
      <w:r w:rsidR="00CE23CA">
        <w:rPr>
          <w:rFonts w:ascii="Times New Roman" w:hAnsi="Times New Roman" w:cs="Times New Roman"/>
        </w:rPr>
        <w:t>,</w:t>
      </w:r>
      <w:r w:rsidR="00A82327" w:rsidRPr="003D6DCD">
        <w:rPr>
          <w:rFonts w:ascii="Times New Roman" w:hAnsi="Times New Roman" w:cs="Times New Roman"/>
        </w:rPr>
        <w:t xml:space="preserve"> all of the carefully itemised domestic items in Roche’s will were left to his son while his </w:t>
      </w:r>
      <w:r w:rsidR="00A82327">
        <w:rPr>
          <w:rFonts w:ascii="Times New Roman" w:hAnsi="Times New Roman" w:cs="Times New Roman"/>
        </w:rPr>
        <w:t xml:space="preserve">current </w:t>
      </w:r>
      <w:r w:rsidR="00A82327" w:rsidRPr="003D6DCD">
        <w:rPr>
          <w:rFonts w:ascii="Times New Roman" w:hAnsi="Times New Roman" w:cs="Times New Roman"/>
        </w:rPr>
        <w:t xml:space="preserve">wife merely retained the </w:t>
      </w:r>
      <w:r w:rsidR="00A82327">
        <w:rPr>
          <w:rFonts w:ascii="Times New Roman" w:hAnsi="Times New Roman" w:cs="Times New Roman"/>
        </w:rPr>
        <w:t>‘</w:t>
      </w:r>
      <w:r w:rsidR="00A82327" w:rsidRPr="003D6DCD">
        <w:rPr>
          <w:rFonts w:ascii="Times New Roman" w:hAnsi="Times New Roman" w:cs="Times New Roman"/>
        </w:rPr>
        <w:t>use of a brandiron</w:t>
      </w:r>
      <w:r w:rsidR="00A82327">
        <w:rPr>
          <w:rFonts w:ascii="Times New Roman" w:hAnsi="Times New Roman" w:cs="Times New Roman"/>
        </w:rPr>
        <w:t>’</w:t>
      </w:r>
      <w:r w:rsidR="00A82327" w:rsidRPr="003D6DCD">
        <w:rPr>
          <w:rFonts w:ascii="Times New Roman" w:hAnsi="Times New Roman" w:cs="Times New Roman"/>
        </w:rPr>
        <w:t xml:space="preserve"> if ‘it was idle and she had occasion to use it’.</w:t>
      </w:r>
      <w:r w:rsidR="00A82327" w:rsidRPr="003D6DCD">
        <w:rPr>
          <w:rStyle w:val="FootnoteReference"/>
          <w:rFonts w:ascii="Times New Roman" w:hAnsi="Times New Roman" w:cs="Times New Roman"/>
        </w:rPr>
        <w:footnoteReference w:id="69"/>
      </w:r>
      <w:r w:rsidR="00A82327" w:rsidRPr="003D6DCD">
        <w:rPr>
          <w:rFonts w:ascii="Times New Roman" w:hAnsi="Times New Roman" w:cs="Times New Roman"/>
        </w:rPr>
        <w:t xml:space="preserve"> Roche’s gifting strategy was designed to honour his first wife, with whom he and his children were to buried, while placing his current wife in a position of obligation to his heir. There are other, less cynical, examples of men using gifting strategies to negotiate and reaffirm gendered relationships. Edmund White, in 1582, used his gifts to honour a female friendship, leaving his maid, Anastas, ‘the chest that was my wife’s and a little brass pan and the brandiron’.</w:t>
      </w:r>
      <w:r w:rsidR="00A82327" w:rsidRPr="003D6DCD">
        <w:rPr>
          <w:rStyle w:val="FootnoteReference"/>
          <w:rFonts w:ascii="Times New Roman" w:hAnsi="Times New Roman" w:cs="Times New Roman"/>
        </w:rPr>
        <w:footnoteReference w:id="70"/>
      </w:r>
    </w:p>
    <w:p w14:paraId="6000996A" w14:textId="667628BB" w:rsidR="00A82327" w:rsidRPr="00C263FA" w:rsidRDefault="00A82327" w:rsidP="00C263FA">
      <w:pPr>
        <w:spacing w:line="360" w:lineRule="auto"/>
        <w:ind w:left="57" w:right="57"/>
        <w:jc w:val="both"/>
        <w:rPr>
          <w:rFonts w:ascii="Times New Roman" w:hAnsi="Times New Roman" w:cs="Times New Roman"/>
          <w:color w:val="FF0000"/>
        </w:rPr>
      </w:pPr>
      <w:r>
        <w:rPr>
          <w:rFonts w:ascii="Times New Roman" w:hAnsi="Times New Roman" w:cs="Times New Roman"/>
        </w:rPr>
        <w:t xml:space="preserve">Conversely, women </w:t>
      </w:r>
      <w:r w:rsidR="00C263FA">
        <w:rPr>
          <w:rFonts w:ascii="Times New Roman" w:hAnsi="Times New Roman" w:cs="Times New Roman"/>
        </w:rPr>
        <w:t xml:space="preserve">might </w:t>
      </w:r>
      <w:r w:rsidR="00DA4ACC">
        <w:rPr>
          <w:rFonts w:ascii="Times New Roman" w:hAnsi="Times New Roman" w:cs="Times New Roman"/>
        </w:rPr>
        <w:t>sometimes own</w:t>
      </w:r>
      <w:r>
        <w:rPr>
          <w:rFonts w:ascii="Times New Roman" w:hAnsi="Times New Roman" w:cs="Times New Roman"/>
        </w:rPr>
        <w:t xml:space="preserve"> and </w:t>
      </w:r>
      <w:r w:rsidR="00C263FA">
        <w:rPr>
          <w:rFonts w:ascii="Times New Roman" w:hAnsi="Times New Roman" w:cs="Times New Roman"/>
        </w:rPr>
        <w:t>bequeath</w:t>
      </w:r>
      <w:r>
        <w:rPr>
          <w:rFonts w:ascii="Times New Roman" w:hAnsi="Times New Roman" w:cs="Times New Roman"/>
        </w:rPr>
        <w:t xml:space="preserve"> objects traditionally associated with masculinity</w:t>
      </w:r>
      <w:r w:rsidR="00C263FA">
        <w:rPr>
          <w:rFonts w:ascii="Times New Roman" w:hAnsi="Times New Roman" w:cs="Times New Roman"/>
        </w:rPr>
        <w:t xml:space="preserve"> and paternal authority</w:t>
      </w:r>
      <w:r>
        <w:rPr>
          <w:rFonts w:ascii="Times New Roman" w:hAnsi="Times New Roman" w:cs="Times New Roman"/>
        </w:rPr>
        <w:t xml:space="preserve">. Francis Aungier, baron of Longford, for </w:t>
      </w:r>
      <w:r w:rsidRPr="00950D94">
        <w:rPr>
          <w:rFonts w:ascii="Times New Roman" w:hAnsi="Times New Roman" w:cs="Times New Roman"/>
        </w:rPr>
        <w:t xml:space="preserve">example, </w:t>
      </w:r>
      <w:r>
        <w:rPr>
          <w:rFonts w:ascii="Times New Roman" w:hAnsi="Times New Roman" w:cs="Times New Roman"/>
        </w:rPr>
        <w:t xml:space="preserve">in 1628, </w:t>
      </w:r>
      <w:r w:rsidR="00DA4ACC">
        <w:rPr>
          <w:rFonts w:ascii="Times New Roman" w:hAnsi="Times New Roman" w:cs="Times New Roman"/>
        </w:rPr>
        <w:t>bequeathed</w:t>
      </w:r>
      <w:r w:rsidRPr="00950D94">
        <w:rPr>
          <w:rFonts w:ascii="Times New Roman" w:hAnsi="Times New Roman" w:cs="Times New Roman"/>
        </w:rPr>
        <w:t xml:space="preserve"> his wife Margaret ‘a silver tankard she brought with her</w:t>
      </w:r>
      <w:r w:rsidR="00C263FA">
        <w:rPr>
          <w:rFonts w:ascii="Times New Roman" w:hAnsi="Times New Roman" w:cs="Times New Roman"/>
        </w:rPr>
        <w:t>’</w:t>
      </w:r>
      <w:r>
        <w:rPr>
          <w:rFonts w:ascii="Times New Roman" w:hAnsi="Times New Roman" w:cs="Times New Roman"/>
        </w:rPr>
        <w:t xml:space="preserve"> and a </w:t>
      </w:r>
      <w:r w:rsidRPr="00950D94">
        <w:rPr>
          <w:rFonts w:ascii="Times New Roman" w:hAnsi="Times New Roman" w:cs="Times New Roman"/>
        </w:rPr>
        <w:t xml:space="preserve">cup </w:t>
      </w:r>
      <w:r w:rsidR="00C263FA">
        <w:rPr>
          <w:rFonts w:ascii="Times New Roman" w:hAnsi="Times New Roman" w:cs="Times New Roman"/>
        </w:rPr>
        <w:t xml:space="preserve">given by </w:t>
      </w:r>
      <w:r w:rsidRPr="00950D94">
        <w:rPr>
          <w:rFonts w:ascii="Times New Roman" w:hAnsi="Times New Roman" w:cs="Times New Roman"/>
        </w:rPr>
        <w:t>Lord Grandison on their marriage’</w:t>
      </w:r>
      <w:r>
        <w:rPr>
          <w:rFonts w:ascii="Times New Roman" w:hAnsi="Times New Roman" w:cs="Times New Roman"/>
        </w:rPr>
        <w:t>.</w:t>
      </w:r>
      <w:r>
        <w:rPr>
          <w:rStyle w:val="FootnoteReference"/>
          <w:rFonts w:ascii="Times New Roman" w:hAnsi="Times New Roman" w:cs="Times New Roman"/>
        </w:rPr>
        <w:footnoteReference w:id="71"/>
      </w:r>
      <w:r w:rsidRPr="00950D94">
        <w:rPr>
          <w:rFonts w:ascii="Times New Roman" w:hAnsi="Times New Roman" w:cs="Times New Roman"/>
        </w:rPr>
        <w:t xml:space="preserve"> </w:t>
      </w:r>
      <w:r>
        <w:rPr>
          <w:rFonts w:ascii="Times New Roman" w:hAnsi="Times New Roman" w:cs="Times New Roman"/>
        </w:rPr>
        <w:t xml:space="preserve">Likewise, Elizabeth Boyle, viscountess Shannon owned silver cups engraved with </w:t>
      </w:r>
      <w:r w:rsidR="00C263FA">
        <w:rPr>
          <w:rFonts w:ascii="Times New Roman" w:hAnsi="Times New Roman" w:cs="Times New Roman"/>
        </w:rPr>
        <w:t>her mark</w:t>
      </w:r>
      <w:r>
        <w:rPr>
          <w:rFonts w:ascii="Times New Roman" w:hAnsi="Times New Roman" w:cs="Times New Roman"/>
        </w:rPr>
        <w:t xml:space="preserve"> </w:t>
      </w:r>
      <w:r w:rsidRPr="00C263FA">
        <w:rPr>
          <w:rFonts w:ascii="Times New Roman" w:hAnsi="Times New Roman" w:cs="Times New Roman"/>
          <w:i/>
        </w:rPr>
        <w:t>E.S</w:t>
      </w:r>
      <w:r>
        <w:rPr>
          <w:rFonts w:ascii="Times New Roman" w:hAnsi="Times New Roman" w:cs="Times New Roman"/>
        </w:rPr>
        <w:t>, along with ‘a clock that goes a mont</w:t>
      </w:r>
      <w:r w:rsidR="00DA4ACC">
        <w:rPr>
          <w:rFonts w:ascii="Times New Roman" w:hAnsi="Times New Roman" w:cs="Times New Roman"/>
        </w:rPr>
        <w:t>h</w:t>
      </w:r>
      <w:r w:rsidR="00CE23CA">
        <w:rPr>
          <w:rFonts w:ascii="Times New Roman" w:hAnsi="Times New Roman" w:cs="Times New Roman"/>
        </w:rPr>
        <w:t xml:space="preserve">’. Her ownership of the latter </w:t>
      </w:r>
      <w:r w:rsidR="00DA4ACC">
        <w:rPr>
          <w:rFonts w:ascii="Times New Roman" w:hAnsi="Times New Roman" w:cs="Times New Roman"/>
        </w:rPr>
        <w:t xml:space="preserve">raises </w:t>
      </w:r>
      <w:r>
        <w:rPr>
          <w:rFonts w:ascii="Times New Roman" w:hAnsi="Times New Roman" w:cs="Times New Roman"/>
        </w:rPr>
        <w:t>interesting questions about the gendered control of timek</w:t>
      </w:r>
      <w:r w:rsidR="00CE23CA">
        <w:rPr>
          <w:rFonts w:ascii="Times New Roman" w:hAnsi="Times New Roman" w:cs="Times New Roman"/>
        </w:rPr>
        <w:t>eeping in the early modern home</w:t>
      </w:r>
      <w:r>
        <w:rPr>
          <w:rFonts w:ascii="Times New Roman" w:hAnsi="Times New Roman" w:cs="Times New Roman"/>
        </w:rPr>
        <w:t>.</w:t>
      </w:r>
      <w:r>
        <w:rPr>
          <w:rStyle w:val="FootnoteReference"/>
          <w:rFonts w:ascii="Times New Roman" w:hAnsi="Times New Roman" w:cs="Times New Roman"/>
        </w:rPr>
        <w:footnoteReference w:id="72"/>
      </w:r>
    </w:p>
    <w:p w14:paraId="018DBA73" w14:textId="37C5AF1E" w:rsidR="00B8647B" w:rsidRPr="003D6DCD" w:rsidRDefault="00320FE0" w:rsidP="00AE6CFD">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 xml:space="preserve">For both men and women then, </w:t>
      </w:r>
      <w:r w:rsidR="005625DE" w:rsidRPr="003D6DCD">
        <w:rPr>
          <w:rFonts w:ascii="Times New Roman" w:eastAsia="Times New Roman" w:hAnsi="Times New Roman" w:cs="Times New Roman"/>
        </w:rPr>
        <w:t xml:space="preserve">in the earlier part of this period, </w:t>
      </w:r>
      <w:r w:rsidRPr="003D6DCD">
        <w:rPr>
          <w:rFonts w:ascii="Times New Roman" w:eastAsia="Times New Roman" w:hAnsi="Times New Roman" w:cs="Times New Roman"/>
        </w:rPr>
        <w:t xml:space="preserve">the durable, the solid and the antique, be they high status or more everyday items, were </w:t>
      </w:r>
      <w:r w:rsidR="00835960" w:rsidRPr="003D6DCD">
        <w:rPr>
          <w:rFonts w:ascii="Times New Roman" w:eastAsia="Times New Roman" w:hAnsi="Times New Roman" w:cs="Times New Roman"/>
        </w:rPr>
        <w:t xml:space="preserve">highly prized and </w:t>
      </w:r>
      <w:r w:rsidRPr="003D6DCD">
        <w:rPr>
          <w:rFonts w:ascii="Times New Roman" w:eastAsia="Times New Roman" w:hAnsi="Times New Roman" w:cs="Times New Roman"/>
        </w:rPr>
        <w:t>central to the maintenance of kinship bonds</w:t>
      </w:r>
      <w:r w:rsidR="00835960" w:rsidRPr="003D6DCD">
        <w:rPr>
          <w:rFonts w:ascii="Times New Roman" w:eastAsia="Times New Roman" w:hAnsi="Times New Roman" w:cs="Times New Roman"/>
        </w:rPr>
        <w:t>. T</w:t>
      </w:r>
      <w:r w:rsidR="00B8647B" w:rsidRPr="003D6DCD">
        <w:rPr>
          <w:rFonts w:ascii="Times New Roman" w:hAnsi="Times New Roman" w:cs="Times New Roman"/>
        </w:rPr>
        <w:t>his</w:t>
      </w:r>
      <w:r w:rsidR="00835960" w:rsidRPr="003D6DCD">
        <w:rPr>
          <w:rFonts w:ascii="Times New Roman" w:hAnsi="Times New Roman" w:cs="Times New Roman"/>
        </w:rPr>
        <w:t>,</w:t>
      </w:r>
      <w:r w:rsidR="00B8647B" w:rsidRPr="003D6DCD">
        <w:rPr>
          <w:rFonts w:ascii="Times New Roman" w:hAnsi="Times New Roman" w:cs="Times New Roman"/>
        </w:rPr>
        <w:t xml:space="preserve"> </w:t>
      </w:r>
      <w:r w:rsidR="00835960" w:rsidRPr="003D6DCD">
        <w:rPr>
          <w:rFonts w:ascii="Times New Roman" w:hAnsi="Times New Roman" w:cs="Times New Roman"/>
        </w:rPr>
        <w:t xml:space="preserve">however, </w:t>
      </w:r>
      <w:r w:rsidR="00B8647B" w:rsidRPr="003D6DCD">
        <w:rPr>
          <w:rFonts w:ascii="Times New Roman" w:hAnsi="Times New Roman" w:cs="Times New Roman"/>
        </w:rPr>
        <w:t xml:space="preserve">was changing. By the late </w:t>
      </w:r>
      <w:r w:rsidR="00835960" w:rsidRPr="003D6DCD">
        <w:rPr>
          <w:rFonts w:ascii="Times New Roman" w:hAnsi="Times New Roman" w:cs="Times New Roman"/>
        </w:rPr>
        <w:t xml:space="preserve">sixteenth </w:t>
      </w:r>
      <w:r w:rsidR="00B8647B" w:rsidRPr="003D6DCD">
        <w:rPr>
          <w:rFonts w:ascii="Times New Roman" w:hAnsi="Times New Roman" w:cs="Times New Roman"/>
        </w:rPr>
        <w:t xml:space="preserve">century in England, writers such as Harrison were already lamenting the investment of family money in the ephemeral; in objects such as glass and earthenware that </w:t>
      </w:r>
      <w:r w:rsidR="00B8647B" w:rsidRPr="003D6DCD">
        <w:rPr>
          <w:rFonts w:ascii="Times New Roman" w:eastAsia="Times New Roman" w:hAnsi="Times New Roman" w:cs="Times New Roman"/>
        </w:rPr>
        <w:t>‘all go one way, that is to shards at the last…their pieces do turn onto no profit’.</w:t>
      </w:r>
      <w:r w:rsidR="00B8647B" w:rsidRPr="003D6DCD">
        <w:rPr>
          <w:rStyle w:val="FootnoteReference"/>
          <w:rFonts w:ascii="Times New Roman" w:eastAsia="Times New Roman" w:hAnsi="Times New Roman" w:cs="Times New Roman"/>
        </w:rPr>
        <w:footnoteReference w:id="73"/>
      </w:r>
      <w:r w:rsidR="00B8647B" w:rsidRPr="003D6DCD">
        <w:rPr>
          <w:rFonts w:ascii="Times New Roman" w:eastAsia="Times New Roman" w:hAnsi="Times New Roman" w:cs="Times New Roman"/>
        </w:rPr>
        <w:t xml:space="preserve"> This fascination with the </w:t>
      </w:r>
      <w:r w:rsidR="00835960" w:rsidRPr="003D6DCD">
        <w:rPr>
          <w:rFonts w:ascii="Times New Roman" w:eastAsia="Times New Roman" w:hAnsi="Times New Roman" w:cs="Times New Roman"/>
        </w:rPr>
        <w:t>flimsy, rare and</w:t>
      </w:r>
      <w:r w:rsidR="00B8647B" w:rsidRPr="003D6DCD">
        <w:rPr>
          <w:rFonts w:ascii="Times New Roman" w:eastAsia="Times New Roman" w:hAnsi="Times New Roman" w:cs="Times New Roman"/>
        </w:rPr>
        <w:t xml:space="preserve"> exotic had led to a ‘loathing’ of traditional gold and silver vessels among the well- off, who now spent their money on delicate luxuries, with no thought to future generations.</w:t>
      </w:r>
      <w:r w:rsidR="005625DE" w:rsidRPr="003D6DCD">
        <w:rPr>
          <w:rStyle w:val="FootnoteReference"/>
          <w:rFonts w:ascii="Times New Roman" w:eastAsia="Times New Roman" w:hAnsi="Times New Roman" w:cs="Times New Roman"/>
        </w:rPr>
        <w:footnoteReference w:id="74"/>
      </w:r>
    </w:p>
    <w:p w14:paraId="78893EE8" w14:textId="77777777" w:rsidR="006C41FD" w:rsidRPr="003D6DCD" w:rsidRDefault="006C41FD" w:rsidP="00AE6CFD">
      <w:pPr>
        <w:spacing w:after="0" w:line="360" w:lineRule="auto"/>
        <w:ind w:left="57" w:right="57"/>
        <w:jc w:val="both"/>
        <w:rPr>
          <w:rFonts w:ascii="Times New Roman" w:eastAsia="Times New Roman" w:hAnsi="Times New Roman" w:cs="Times New Roman"/>
        </w:rPr>
      </w:pPr>
    </w:p>
    <w:p w14:paraId="3CD0ECE4" w14:textId="532B86BD" w:rsidR="00593A8D" w:rsidRPr="003D6DCD" w:rsidRDefault="00B8647B" w:rsidP="00AE6CFD">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 xml:space="preserve">The extent to which Irish consumption evolved in this context is </w:t>
      </w:r>
      <w:r w:rsidR="00DA55E5">
        <w:rPr>
          <w:rFonts w:ascii="Times New Roman" w:eastAsia="Times New Roman" w:hAnsi="Times New Roman" w:cs="Times New Roman"/>
        </w:rPr>
        <w:t>uncertain</w:t>
      </w:r>
      <w:r w:rsidRPr="003D6DCD">
        <w:rPr>
          <w:rFonts w:ascii="Times New Roman" w:eastAsia="Times New Roman" w:hAnsi="Times New Roman" w:cs="Times New Roman"/>
        </w:rPr>
        <w:t>. Novelty may indeed have become an ‘irrepressible drug’ in the latter part of the period, but the affluent were slow to throw over objects that could assume ‘patina’ for those that could not.</w:t>
      </w:r>
      <w:r w:rsidRPr="003D6DCD">
        <w:rPr>
          <w:rStyle w:val="FootnoteReference"/>
          <w:rFonts w:ascii="Times New Roman" w:eastAsia="Times New Roman" w:hAnsi="Times New Roman" w:cs="Times New Roman"/>
        </w:rPr>
        <w:footnoteReference w:id="75"/>
      </w:r>
      <w:r w:rsidRPr="003D6DCD">
        <w:rPr>
          <w:rFonts w:ascii="Times New Roman" w:eastAsia="Times New Roman" w:hAnsi="Times New Roman" w:cs="Times New Roman"/>
        </w:rPr>
        <w:t xml:space="preserve">  Historians examining the consumption of silver ware in the seventeenth and eighteenth centuries have noted its feverish accumulation </w:t>
      </w:r>
      <w:r w:rsidR="00DA55E5">
        <w:rPr>
          <w:rFonts w:ascii="Times New Roman" w:eastAsia="Times New Roman" w:hAnsi="Times New Roman" w:cs="Times New Roman"/>
        </w:rPr>
        <w:t xml:space="preserve">by the upper-classes, in </w:t>
      </w:r>
      <w:r w:rsidRPr="003D6DCD">
        <w:rPr>
          <w:rFonts w:ascii="Times New Roman" w:eastAsia="Times New Roman" w:hAnsi="Times New Roman" w:cs="Times New Roman"/>
        </w:rPr>
        <w:t>contrast to contemporary tastes in England.</w:t>
      </w:r>
      <w:r w:rsidRPr="003D6DCD">
        <w:rPr>
          <w:rStyle w:val="FootnoteReference"/>
          <w:rFonts w:ascii="Times New Roman" w:eastAsia="Times New Roman" w:hAnsi="Times New Roman" w:cs="Times New Roman"/>
        </w:rPr>
        <w:footnoteReference w:id="76"/>
      </w:r>
      <w:r w:rsidRPr="003D6DCD">
        <w:rPr>
          <w:rFonts w:ascii="Times New Roman" w:eastAsia="Times New Roman" w:hAnsi="Times New Roman" w:cs="Times New Roman"/>
        </w:rPr>
        <w:t xml:space="preserve"> </w:t>
      </w:r>
      <w:r w:rsidR="00835960" w:rsidRPr="003D6DCD">
        <w:rPr>
          <w:rFonts w:ascii="Times New Roman" w:eastAsia="Times New Roman" w:hAnsi="Times New Roman" w:cs="Times New Roman"/>
        </w:rPr>
        <w:t>This m</w:t>
      </w:r>
      <w:r w:rsidR="005625DE" w:rsidRPr="003D6DCD">
        <w:rPr>
          <w:rFonts w:ascii="Times New Roman" w:eastAsia="Times New Roman" w:hAnsi="Times New Roman" w:cs="Times New Roman"/>
        </w:rPr>
        <w:t>ay</w:t>
      </w:r>
      <w:r w:rsidR="00835960" w:rsidRPr="003D6DCD">
        <w:rPr>
          <w:rFonts w:ascii="Times New Roman" w:eastAsia="Times New Roman" w:hAnsi="Times New Roman" w:cs="Times New Roman"/>
        </w:rPr>
        <w:t xml:space="preserve"> </w:t>
      </w:r>
      <w:r w:rsidR="006C41FD" w:rsidRPr="003D6DCD">
        <w:rPr>
          <w:rFonts w:ascii="Times New Roman" w:eastAsia="Times New Roman" w:hAnsi="Times New Roman" w:cs="Times New Roman"/>
        </w:rPr>
        <w:t>relate to economic factors. Banking was slow to develop in Ireland and coin remained scarce, meaning that silver continued to be valued as a currency</w:t>
      </w:r>
      <w:r w:rsidR="00EB391A" w:rsidRPr="003D6DCD">
        <w:rPr>
          <w:rFonts w:ascii="Times New Roman" w:eastAsia="Times New Roman" w:hAnsi="Times New Roman" w:cs="Times New Roman"/>
        </w:rPr>
        <w:t>.</w:t>
      </w:r>
      <w:r w:rsidR="006C41FD" w:rsidRPr="003D6DCD">
        <w:rPr>
          <w:rStyle w:val="FootnoteReference"/>
          <w:rFonts w:ascii="Times New Roman" w:eastAsia="Times New Roman" w:hAnsi="Times New Roman" w:cs="Times New Roman"/>
        </w:rPr>
        <w:footnoteReference w:id="77"/>
      </w:r>
      <w:r w:rsidR="00EB391A" w:rsidRPr="003D6DCD">
        <w:rPr>
          <w:rFonts w:ascii="Times New Roman" w:eastAsia="Times New Roman" w:hAnsi="Times New Roman" w:cs="Times New Roman"/>
        </w:rPr>
        <w:t xml:space="preserve"> It could also be</w:t>
      </w:r>
      <w:r w:rsidRPr="003D6DCD">
        <w:rPr>
          <w:rFonts w:ascii="Times New Roman" w:eastAsia="Times New Roman" w:hAnsi="Times New Roman" w:cs="Times New Roman"/>
        </w:rPr>
        <w:t xml:space="preserve"> read as symptomatic of the instability of Irish society, where visual reminders of status and lineage remained vitally important</w:t>
      </w:r>
      <w:r w:rsidR="00835960" w:rsidRPr="003D6DCD">
        <w:rPr>
          <w:rFonts w:ascii="Times New Roman" w:eastAsia="Times New Roman" w:hAnsi="Times New Roman" w:cs="Times New Roman"/>
        </w:rPr>
        <w:t>.</w:t>
      </w:r>
      <w:r w:rsidR="00EB391A" w:rsidRPr="003D6DCD">
        <w:rPr>
          <w:rFonts w:ascii="Times New Roman" w:eastAsia="Times New Roman" w:hAnsi="Times New Roman" w:cs="Times New Roman"/>
        </w:rPr>
        <w:t xml:space="preserve"> </w:t>
      </w:r>
      <w:r w:rsidR="00593A8D" w:rsidRPr="003D6DCD">
        <w:rPr>
          <w:rFonts w:ascii="Times New Roman" w:eastAsia="Times New Roman" w:hAnsi="Times New Roman" w:cs="Times New Roman"/>
        </w:rPr>
        <w:t>T</w:t>
      </w:r>
      <w:r w:rsidRPr="003D6DCD">
        <w:rPr>
          <w:rFonts w:ascii="Times New Roman" w:eastAsia="Times New Roman" w:hAnsi="Times New Roman" w:cs="Times New Roman"/>
        </w:rPr>
        <w:t>he Kildare’s</w:t>
      </w:r>
      <w:r w:rsidR="00593A8D" w:rsidRPr="003D6DCD">
        <w:rPr>
          <w:rFonts w:ascii="Times New Roman" w:eastAsia="Times New Roman" w:hAnsi="Times New Roman" w:cs="Times New Roman"/>
        </w:rPr>
        <w:t>, for example,</w:t>
      </w:r>
      <w:r w:rsidRPr="003D6DCD">
        <w:rPr>
          <w:rFonts w:ascii="Times New Roman" w:eastAsia="Times New Roman" w:hAnsi="Times New Roman" w:cs="Times New Roman"/>
        </w:rPr>
        <w:t xml:space="preserve"> ‘trumpeted’ their re-entry to Irish protestant society with commissions of ostentatious silver services to the extent that it was remarked that Lord Kildare ‘makes a much greater show of his plate than of his virtues’.</w:t>
      </w:r>
      <w:r w:rsidRPr="003D6DCD">
        <w:rPr>
          <w:rStyle w:val="FootnoteReference"/>
          <w:rFonts w:ascii="Times New Roman" w:eastAsia="Times New Roman" w:hAnsi="Times New Roman" w:cs="Times New Roman"/>
        </w:rPr>
        <w:footnoteReference w:id="78"/>
      </w:r>
      <w:r w:rsidRPr="003D6DCD">
        <w:rPr>
          <w:rFonts w:ascii="Times New Roman" w:eastAsia="Times New Roman" w:hAnsi="Times New Roman" w:cs="Times New Roman"/>
        </w:rPr>
        <w:t xml:space="preserve"> Certainly, there is also evidence that silver continued to be bequeathed along traditional family lines.</w:t>
      </w:r>
      <w:r w:rsidRPr="003D6DCD">
        <w:rPr>
          <w:rStyle w:val="FootnoteReference"/>
          <w:rFonts w:ascii="Times New Roman" w:eastAsia="Times New Roman" w:hAnsi="Times New Roman" w:cs="Times New Roman"/>
        </w:rPr>
        <w:footnoteReference w:id="79"/>
      </w:r>
      <w:r w:rsidRPr="003D6DCD">
        <w:rPr>
          <w:rFonts w:ascii="Times New Roman" w:eastAsia="Times New Roman" w:hAnsi="Times New Roman" w:cs="Times New Roman"/>
        </w:rPr>
        <w:t xml:space="preserve"> The pace, however, at which </w:t>
      </w:r>
      <w:r w:rsidR="006C41FD" w:rsidRPr="003D6DCD">
        <w:rPr>
          <w:rFonts w:ascii="Times New Roman" w:eastAsia="Times New Roman" w:hAnsi="Times New Roman" w:cs="Times New Roman"/>
        </w:rPr>
        <w:t>it</w:t>
      </w:r>
      <w:r w:rsidRPr="003D6DCD">
        <w:rPr>
          <w:rFonts w:ascii="Times New Roman" w:eastAsia="Times New Roman" w:hAnsi="Times New Roman" w:cs="Times New Roman"/>
        </w:rPr>
        <w:t xml:space="preserve"> changed hands and followed fashion suggests </w:t>
      </w:r>
      <w:r w:rsidR="006C41FD" w:rsidRPr="003D6DCD">
        <w:rPr>
          <w:rFonts w:ascii="Times New Roman" w:eastAsia="Times New Roman" w:hAnsi="Times New Roman" w:cs="Times New Roman"/>
        </w:rPr>
        <w:t xml:space="preserve">a relative change in </w:t>
      </w:r>
      <w:r w:rsidR="005625DE" w:rsidRPr="003D6DCD">
        <w:rPr>
          <w:rFonts w:ascii="Times New Roman" w:eastAsia="Times New Roman" w:hAnsi="Times New Roman" w:cs="Times New Roman"/>
        </w:rPr>
        <w:t xml:space="preserve">its perceived value. </w:t>
      </w:r>
      <w:r w:rsidRPr="003D6DCD">
        <w:rPr>
          <w:rStyle w:val="FootnoteReference"/>
          <w:rFonts w:ascii="Times New Roman" w:eastAsia="Times New Roman" w:hAnsi="Times New Roman" w:cs="Times New Roman"/>
        </w:rPr>
        <w:footnoteReference w:id="80"/>
      </w:r>
      <w:r w:rsidRPr="003D6DCD">
        <w:rPr>
          <w:rFonts w:ascii="Times New Roman" w:eastAsia="Times New Roman" w:hAnsi="Times New Roman" w:cs="Times New Roman"/>
        </w:rPr>
        <w:t xml:space="preserve"> Barnard</w:t>
      </w:r>
      <w:r w:rsidR="00593A8D" w:rsidRPr="003D6DCD">
        <w:rPr>
          <w:rFonts w:ascii="Times New Roman" w:eastAsia="Times New Roman" w:hAnsi="Times New Roman" w:cs="Times New Roman"/>
        </w:rPr>
        <w:t>,</w:t>
      </w:r>
      <w:r w:rsidRPr="003D6DCD">
        <w:rPr>
          <w:rFonts w:ascii="Times New Roman" w:eastAsia="Times New Roman" w:hAnsi="Times New Roman" w:cs="Times New Roman"/>
        </w:rPr>
        <w:t xml:space="preserve"> for example, notes a lack of sentiment with regards to the tr</w:t>
      </w:r>
      <w:r w:rsidR="00DA55E5">
        <w:rPr>
          <w:rFonts w:ascii="Times New Roman" w:eastAsia="Times New Roman" w:hAnsi="Times New Roman" w:cs="Times New Roman"/>
        </w:rPr>
        <w:t xml:space="preserve">eatment of bequests in the </w:t>
      </w:r>
      <w:r w:rsidRPr="003D6DCD">
        <w:rPr>
          <w:rFonts w:ascii="Times New Roman" w:eastAsia="Times New Roman" w:hAnsi="Times New Roman" w:cs="Times New Roman"/>
        </w:rPr>
        <w:t xml:space="preserve">seventeenth and eighteenth centuries. In the 1680s, the widow of the first Lord Orrery, unsentimentally disposed of 3,700 ounces of silver bequeathed her by her husband. </w:t>
      </w:r>
      <w:r w:rsidRPr="003D6DCD">
        <w:rPr>
          <w:rStyle w:val="FootnoteReference"/>
          <w:rFonts w:ascii="Times New Roman" w:eastAsia="Times New Roman" w:hAnsi="Times New Roman" w:cs="Times New Roman"/>
        </w:rPr>
        <w:footnoteReference w:id="81"/>
      </w:r>
      <w:r w:rsidRPr="003D6DCD">
        <w:rPr>
          <w:rFonts w:ascii="Times New Roman" w:eastAsia="Times New Roman" w:hAnsi="Times New Roman" w:cs="Times New Roman"/>
        </w:rPr>
        <w:t xml:space="preserve"> Likewise, in 1748, on the death of Lord Barrymore, the family silver was removed from the ancestral seat at Castlelyons, in ‘defiance of the expectation that it would be “left as an heirloom”’.</w:t>
      </w:r>
      <w:r w:rsidRPr="003D6DCD">
        <w:rPr>
          <w:rStyle w:val="FootnoteReference"/>
          <w:rFonts w:ascii="Times New Roman" w:eastAsia="Times New Roman" w:hAnsi="Times New Roman" w:cs="Times New Roman"/>
        </w:rPr>
        <w:footnoteReference w:id="82"/>
      </w:r>
    </w:p>
    <w:p w14:paraId="76752542" w14:textId="361CA997" w:rsidR="00B8647B" w:rsidRPr="003D6DCD" w:rsidRDefault="00B8647B" w:rsidP="00AE6CFD">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 xml:space="preserve"> </w:t>
      </w:r>
    </w:p>
    <w:p w14:paraId="238BFE55" w14:textId="47DCD016" w:rsidR="00581A2F" w:rsidRPr="003D6DCD" w:rsidRDefault="00593A8D" w:rsidP="00AE6CFD">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Yet, d</w:t>
      </w:r>
      <w:r w:rsidR="00B8647B" w:rsidRPr="003D6DCD">
        <w:rPr>
          <w:rFonts w:ascii="Times New Roman" w:eastAsia="Times New Roman" w:hAnsi="Times New Roman" w:cs="Times New Roman"/>
        </w:rPr>
        <w:t>espite the continued popularity of silver, there is little doubt that the relative value attached to objects was changing in Ireland, in line with trends noted elsewhere.</w:t>
      </w:r>
      <w:r w:rsidR="006C41FD" w:rsidRPr="003D6DCD">
        <w:rPr>
          <w:rFonts w:ascii="Times New Roman" w:eastAsia="Times New Roman" w:hAnsi="Times New Roman" w:cs="Times New Roman"/>
        </w:rPr>
        <w:t xml:space="preserve"> </w:t>
      </w:r>
      <w:r w:rsidR="00B8647B" w:rsidRPr="003D6DCD">
        <w:rPr>
          <w:rFonts w:ascii="Times New Roman" w:eastAsia="Times New Roman" w:hAnsi="Times New Roman" w:cs="Times New Roman"/>
        </w:rPr>
        <w:t xml:space="preserve">The newer objects appearing on the market in the early modern period, being semi-durable, fragile and often without a significant second hand value, are difficult to trace in contemporary records. Likewise, </w:t>
      </w:r>
      <w:r w:rsidR="00505506">
        <w:rPr>
          <w:rFonts w:ascii="Times New Roman" w:eastAsia="Times New Roman" w:hAnsi="Times New Roman" w:cs="Times New Roman"/>
        </w:rPr>
        <w:t xml:space="preserve">as already noted, </w:t>
      </w:r>
      <w:r w:rsidR="00B8647B" w:rsidRPr="003D6DCD">
        <w:rPr>
          <w:rFonts w:ascii="Times New Roman" w:eastAsia="Times New Roman" w:hAnsi="Times New Roman" w:cs="Times New Roman"/>
        </w:rPr>
        <w:t>archaeological evidence is sparse.</w:t>
      </w:r>
      <w:r w:rsidR="00B8647B" w:rsidRPr="003D6DCD">
        <w:rPr>
          <w:rStyle w:val="FootnoteReference"/>
          <w:rFonts w:ascii="Times New Roman" w:eastAsia="Times New Roman" w:hAnsi="Times New Roman" w:cs="Times New Roman"/>
        </w:rPr>
        <w:footnoteReference w:id="83"/>
      </w:r>
      <w:r w:rsidR="00B8647B" w:rsidRPr="003D6DCD">
        <w:rPr>
          <w:rFonts w:ascii="Times New Roman" w:eastAsia="Times New Roman" w:hAnsi="Times New Roman" w:cs="Times New Roman"/>
        </w:rPr>
        <w:t xml:space="preserve"> What evidence does exist, however, suggests that even by the late sixteenth century</w:t>
      </w:r>
      <w:r w:rsidR="00DB61AE" w:rsidRPr="003D6DCD">
        <w:rPr>
          <w:rFonts w:ascii="Times New Roman" w:eastAsia="Times New Roman" w:hAnsi="Times New Roman" w:cs="Times New Roman"/>
        </w:rPr>
        <w:t>, Irish families too</w:t>
      </w:r>
      <w:r w:rsidR="00B8647B" w:rsidRPr="003D6DCD">
        <w:rPr>
          <w:rFonts w:ascii="Times New Roman" w:eastAsia="Times New Roman" w:hAnsi="Times New Roman" w:cs="Times New Roman"/>
        </w:rPr>
        <w:t xml:space="preserve"> were invest</w:t>
      </w:r>
      <w:r w:rsidR="00DB61AE" w:rsidRPr="003D6DCD">
        <w:rPr>
          <w:rFonts w:ascii="Times New Roman" w:eastAsia="Times New Roman" w:hAnsi="Times New Roman" w:cs="Times New Roman"/>
        </w:rPr>
        <w:t>ing</w:t>
      </w:r>
      <w:r w:rsidR="00B8647B" w:rsidRPr="003D6DCD">
        <w:rPr>
          <w:rFonts w:ascii="Times New Roman" w:eastAsia="Times New Roman" w:hAnsi="Times New Roman" w:cs="Times New Roman"/>
        </w:rPr>
        <w:t xml:space="preserve"> their wealth in items that ‘went to shards’.</w:t>
      </w:r>
      <w:r w:rsidR="00B8647B" w:rsidRPr="003D6DCD">
        <w:rPr>
          <w:rStyle w:val="FootnoteReference"/>
          <w:rFonts w:ascii="Times New Roman" w:eastAsia="Times New Roman" w:hAnsi="Times New Roman" w:cs="Times New Roman"/>
        </w:rPr>
        <w:footnoteReference w:id="84"/>
      </w:r>
      <w:r w:rsidR="00B8647B" w:rsidRPr="003D6DCD">
        <w:rPr>
          <w:rFonts w:ascii="Times New Roman" w:eastAsia="Times New Roman" w:hAnsi="Times New Roman" w:cs="Times New Roman"/>
        </w:rPr>
        <w:t xml:space="preserve"> Highly decorated Iberian earthenware, attractive for its fineness and thinness was </w:t>
      </w:r>
      <w:r w:rsidRPr="003D6DCD">
        <w:rPr>
          <w:rFonts w:ascii="Times New Roman" w:eastAsia="Times New Roman" w:hAnsi="Times New Roman" w:cs="Times New Roman"/>
        </w:rPr>
        <w:t xml:space="preserve">already </w:t>
      </w:r>
      <w:r w:rsidR="00B8647B" w:rsidRPr="003D6DCD">
        <w:rPr>
          <w:rFonts w:ascii="Times New Roman" w:eastAsia="Times New Roman" w:hAnsi="Times New Roman" w:cs="Times New Roman"/>
        </w:rPr>
        <w:t>widely prized; while such delicate exotica as Ming China had penetrated elite Gaelic society.</w:t>
      </w:r>
      <w:r w:rsidR="00B8647B" w:rsidRPr="003D6DCD">
        <w:rPr>
          <w:rStyle w:val="FootnoteReference"/>
          <w:rFonts w:ascii="Times New Roman" w:eastAsia="Times New Roman" w:hAnsi="Times New Roman" w:cs="Times New Roman"/>
        </w:rPr>
        <w:footnoteReference w:id="85"/>
      </w:r>
      <w:r w:rsidR="00D101C9" w:rsidRPr="003D6DCD">
        <w:rPr>
          <w:rFonts w:ascii="Times New Roman" w:eastAsia="Times New Roman" w:hAnsi="Times New Roman" w:cs="Times New Roman"/>
        </w:rPr>
        <w:t xml:space="preserve"> </w:t>
      </w:r>
      <w:r w:rsidR="00B8647B" w:rsidRPr="003D6DCD">
        <w:rPr>
          <w:rFonts w:ascii="Times New Roman" w:eastAsia="Times New Roman" w:hAnsi="Times New Roman" w:cs="Times New Roman"/>
        </w:rPr>
        <w:t>T</w:t>
      </w:r>
      <w:r w:rsidRPr="003D6DCD">
        <w:rPr>
          <w:rFonts w:ascii="Times New Roman" w:eastAsia="Times New Roman" w:hAnsi="Times New Roman" w:cs="Times New Roman"/>
        </w:rPr>
        <w:t>hese trends gained pace</w:t>
      </w:r>
      <w:r w:rsidR="00B8647B" w:rsidRPr="003D6DCD">
        <w:rPr>
          <w:rFonts w:ascii="Times New Roman" w:eastAsia="Times New Roman" w:hAnsi="Times New Roman" w:cs="Times New Roman"/>
        </w:rPr>
        <w:t xml:space="preserve">. </w:t>
      </w:r>
      <w:r w:rsidR="0054681B" w:rsidRPr="003D6DCD">
        <w:rPr>
          <w:rFonts w:ascii="Times New Roman" w:eastAsia="Times New Roman" w:hAnsi="Times New Roman" w:cs="Times New Roman"/>
        </w:rPr>
        <w:t xml:space="preserve">As the European luxury ceramics and the Irish delftware markets developed in the late seventeenth century, those aspiring to gentility on a budget could now acquire fashionable and high quality copies of luxury items like Chinese porcelain. </w:t>
      </w:r>
      <w:r w:rsidR="002F1EDB">
        <w:rPr>
          <w:rFonts w:ascii="Times New Roman" w:eastAsia="Times New Roman" w:hAnsi="Times New Roman" w:cs="Times New Roman"/>
        </w:rPr>
        <w:t>Indeed</w:t>
      </w:r>
      <w:r w:rsidR="0054681B" w:rsidRPr="003D6DCD">
        <w:rPr>
          <w:rFonts w:ascii="Times New Roman" w:eastAsia="Times New Roman" w:hAnsi="Times New Roman" w:cs="Times New Roman"/>
        </w:rPr>
        <w:t xml:space="preserve">, between 1692 and 1695, 280,000 pieces of earthenware and glass were imported to Ireland; the quantity suggesting, that desire for novelty had spread well beyond the </w:t>
      </w:r>
      <w:r w:rsidR="00B06C0A">
        <w:rPr>
          <w:rFonts w:ascii="Times New Roman" w:eastAsia="Times New Roman" w:hAnsi="Times New Roman" w:cs="Times New Roman"/>
        </w:rPr>
        <w:t xml:space="preserve">elite. </w:t>
      </w:r>
      <w:r w:rsidR="0054681B" w:rsidRPr="003D6DCD">
        <w:rPr>
          <w:rFonts w:ascii="Times New Roman" w:eastAsia="Times New Roman" w:hAnsi="Times New Roman" w:cs="Times New Roman"/>
        </w:rPr>
        <w:t>As the trappings of elite status became easier to counterfeit, gentile consumption became ever more extravagant, defined as much by quantity and novelty as by quality. An inventory of the Inchiquin O’Brien china from the mid</w:t>
      </w:r>
      <w:r w:rsidR="00DA4ACC">
        <w:rPr>
          <w:rFonts w:ascii="Times New Roman" w:eastAsia="Times New Roman" w:hAnsi="Times New Roman" w:cs="Times New Roman"/>
        </w:rPr>
        <w:t>-</w:t>
      </w:r>
      <w:r w:rsidR="0054681B" w:rsidRPr="003D6DCD">
        <w:rPr>
          <w:rFonts w:ascii="Times New Roman" w:eastAsia="Times New Roman" w:hAnsi="Times New Roman" w:cs="Times New Roman"/>
        </w:rPr>
        <w:t xml:space="preserve"> eighteenth century, shows the range of goods now required by the assertively ‘civilised’ and ‘polite’ family. Serving china alone included significant quantities of round plates, square plates, lobster, soup and scallop shell bowls, japanned bowls and candle cups along with a suite of items required for the serving of new beverages, tea, coffee and chocolate, commodities that were themselves, indicators of status.</w:t>
      </w:r>
      <w:r w:rsidR="00DA4ACC">
        <w:rPr>
          <w:rStyle w:val="FootnoteReference"/>
          <w:rFonts w:ascii="Times New Roman" w:eastAsia="Times New Roman" w:hAnsi="Times New Roman" w:cs="Times New Roman"/>
        </w:rPr>
        <w:footnoteReference w:id="86"/>
      </w:r>
    </w:p>
    <w:p w14:paraId="2FA30D11" w14:textId="4CA8C93C" w:rsidR="00D51D2B" w:rsidRPr="003D6DCD" w:rsidRDefault="0054681B" w:rsidP="00AE6CFD">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 xml:space="preserve"> </w:t>
      </w:r>
    </w:p>
    <w:p w14:paraId="5CCF564B" w14:textId="0B049482" w:rsidR="00DB61AE" w:rsidRDefault="00593A8D" w:rsidP="00DA55E5">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But, w</w:t>
      </w:r>
      <w:r w:rsidR="00B8647B" w:rsidRPr="003D6DCD">
        <w:rPr>
          <w:rFonts w:ascii="Times New Roman" w:eastAsia="Times New Roman" w:hAnsi="Times New Roman" w:cs="Times New Roman"/>
        </w:rPr>
        <w:t xml:space="preserve">hat did </w:t>
      </w:r>
      <w:r w:rsidR="00695F70" w:rsidRPr="003D6DCD">
        <w:rPr>
          <w:rFonts w:ascii="Times New Roman" w:eastAsia="Times New Roman" w:hAnsi="Times New Roman" w:cs="Times New Roman"/>
        </w:rPr>
        <w:t>early modern commodification</w:t>
      </w:r>
      <w:r w:rsidR="00B8647B" w:rsidRPr="003D6DCD">
        <w:rPr>
          <w:rFonts w:ascii="Times New Roman" w:eastAsia="Times New Roman" w:hAnsi="Times New Roman" w:cs="Times New Roman"/>
        </w:rPr>
        <w:t xml:space="preserve"> ‘mean’ with regards to </w:t>
      </w:r>
      <w:r w:rsidR="0054681B" w:rsidRPr="003D6DCD">
        <w:rPr>
          <w:rFonts w:ascii="Times New Roman" w:eastAsia="Times New Roman" w:hAnsi="Times New Roman" w:cs="Times New Roman"/>
        </w:rPr>
        <w:t>family</w:t>
      </w:r>
      <w:r w:rsidR="00B8647B" w:rsidRPr="003D6DCD">
        <w:rPr>
          <w:rFonts w:ascii="Times New Roman" w:eastAsia="Times New Roman" w:hAnsi="Times New Roman" w:cs="Times New Roman"/>
        </w:rPr>
        <w:t xml:space="preserve"> identity? </w:t>
      </w:r>
      <w:r w:rsidR="00BA6517" w:rsidRPr="003D6DCD">
        <w:rPr>
          <w:rFonts w:ascii="Times New Roman" w:eastAsia="Times New Roman" w:hAnsi="Times New Roman" w:cs="Times New Roman"/>
        </w:rPr>
        <w:t>To what extent, for example, was ‘fashionable’ spending directed towards the immediate needs of status competition, rather than the long term needs of the family?</w:t>
      </w:r>
      <w:r w:rsidR="00BA6517" w:rsidRPr="003D6DCD">
        <w:rPr>
          <w:rStyle w:val="FootnoteReference"/>
          <w:rFonts w:ascii="Times New Roman" w:eastAsia="Times New Roman" w:hAnsi="Times New Roman" w:cs="Times New Roman"/>
        </w:rPr>
        <w:footnoteReference w:id="87"/>
      </w:r>
      <w:r w:rsidR="00DA55E5">
        <w:rPr>
          <w:rFonts w:ascii="Times New Roman" w:eastAsia="Times New Roman" w:hAnsi="Times New Roman" w:cs="Times New Roman"/>
        </w:rPr>
        <w:t xml:space="preserve"> T</w:t>
      </w:r>
      <w:r w:rsidR="00BA6517" w:rsidRPr="003D6DCD">
        <w:rPr>
          <w:rFonts w:ascii="Times New Roman" w:eastAsia="Times New Roman" w:hAnsi="Times New Roman" w:cs="Times New Roman"/>
        </w:rPr>
        <w:t xml:space="preserve">he evidence is intriguing and conflicting. </w:t>
      </w:r>
      <w:r w:rsidR="00581A2F" w:rsidRPr="003D6DCD">
        <w:rPr>
          <w:rFonts w:ascii="Times New Roman" w:eastAsia="Times New Roman" w:hAnsi="Times New Roman" w:cs="Times New Roman"/>
        </w:rPr>
        <w:t>Undoubtedly, certain rare and expensive items of porcelain tableware were still purchased with an eye to preserving the families’ reputation through time, and just as with silver, were often emblazoned with the family crest and coats of arms.</w:t>
      </w:r>
      <w:r w:rsidR="00581A2F" w:rsidRPr="003D6DCD">
        <w:rPr>
          <w:rStyle w:val="FootnoteReference"/>
          <w:rFonts w:ascii="Times New Roman" w:eastAsia="Times New Roman" w:hAnsi="Times New Roman" w:cs="Times New Roman"/>
        </w:rPr>
        <w:footnoteReference w:id="88"/>
      </w:r>
      <w:r w:rsidR="00581A2F" w:rsidRPr="003D6DCD">
        <w:rPr>
          <w:rFonts w:ascii="Times New Roman" w:eastAsia="Times New Roman" w:hAnsi="Times New Roman" w:cs="Times New Roman"/>
        </w:rPr>
        <w:t xml:space="preserve"> Despite their fragility, novelty items were mended when they </w:t>
      </w:r>
      <w:r w:rsidR="009757C0" w:rsidRPr="003D6DCD">
        <w:rPr>
          <w:rFonts w:ascii="Times New Roman" w:eastAsia="Times New Roman" w:hAnsi="Times New Roman" w:cs="Times New Roman"/>
        </w:rPr>
        <w:t xml:space="preserve">were </w:t>
      </w:r>
      <w:r w:rsidR="00581A2F" w:rsidRPr="003D6DCD">
        <w:rPr>
          <w:rFonts w:ascii="Times New Roman" w:eastAsia="Times New Roman" w:hAnsi="Times New Roman" w:cs="Times New Roman"/>
        </w:rPr>
        <w:t>broke</w:t>
      </w:r>
      <w:r w:rsidR="009757C0" w:rsidRPr="003D6DCD">
        <w:rPr>
          <w:rFonts w:ascii="Times New Roman" w:eastAsia="Times New Roman" w:hAnsi="Times New Roman" w:cs="Times New Roman"/>
        </w:rPr>
        <w:t>n,</w:t>
      </w:r>
      <w:r w:rsidR="00581A2F" w:rsidRPr="003D6DCD">
        <w:rPr>
          <w:rFonts w:ascii="Times New Roman" w:eastAsia="Times New Roman" w:hAnsi="Times New Roman" w:cs="Times New Roman"/>
        </w:rPr>
        <w:t xml:space="preserve"> and like plate, remained within family collections</w:t>
      </w:r>
      <w:r w:rsidR="009757C0" w:rsidRPr="003D6DCD">
        <w:rPr>
          <w:rFonts w:ascii="Times New Roman" w:eastAsia="Times New Roman" w:hAnsi="Times New Roman" w:cs="Times New Roman"/>
        </w:rPr>
        <w:t xml:space="preserve"> over generations</w:t>
      </w:r>
      <w:r w:rsidR="00581A2F" w:rsidRPr="003D6DCD">
        <w:rPr>
          <w:rFonts w:ascii="Times New Roman" w:eastAsia="Times New Roman" w:hAnsi="Times New Roman" w:cs="Times New Roman"/>
        </w:rPr>
        <w:t>, as a visual and s</w:t>
      </w:r>
      <w:r w:rsidR="00DA55E5">
        <w:rPr>
          <w:rFonts w:ascii="Times New Roman" w:eastAsia="Times New Roman" w:hAnsi="Times New Roman" w:cs="Times New Roman"/>
        </w:rPr>
        <w:t xml:space="preserve">ymbolic reminder of their </w:t>
      </w:r>
      <w:r w:rsidR="00581A2F" w:rsidRPr="003D6DCD">
        <w:rPr>
          <w:rFonts w:ascii="Times New Roman" w:eastAsia="Times New Roman" w:hAnsi="Times New Roman" w:cs="Times New Roman"/>
        </w:rPr>
        <w:t>social and kin</w:t>
      </w:r>
      <w:r w:rsidR="00600675" w:rsidRPr="003D6DCD">
        <w:rPr>
          <w:rFonts w:ascii="Times New Roman" w:eastAsia="Times New Roman" w:hAnsi="Times New Roman" w:cs="Times New Roman"/>
        </w:rPr>
        <w:t xml:space="preserve">ship connections. The </w:t>
      </w:r>
      <w:r w:rsidR="00581A2F" w:rsidRPr="003D6DCD">
        <w:rPr>
          <w:rFonts w:ascii="Times New Roman" w:eastAsia="Times New Roman" w:hAnsi="Times New Roman" w:cs="Times New Roman"/>
        </w:rPr>
        <w:t>O’Brien’s, for example, listed ‘on</w:t>
      </w:r>
      <w:r w:rsidR="00600675" w:rsidRPr="003D6DCD">
        <w:rPr>
          <w:rFonts w:ascii="Times New Roman" w:eastAsia="Times New Roman" w:hAnsi="Times New Roman" w:cs="Times New Roman"/>
        </w:rPr>
        <w:t>e very small blue and white pot</w:t>
      </w:r>
      <w:r w:rsidR="00581A2F" w:rsidRPr="003D6DCD">
        <w:rPr>
          <w:rFonts w:ascii="Times New Roman" w:eastAsia="Times New Roman" w:hAnsi="Times New Roman" w:cs="Times New Roman"/>
        </w:rPr>
        <w:t xml:space="preserve"> with a silver spout, this belonged to Queen’.</w:t>
      </w:r>
      <w:r w:rsidR="00DB61AE" w:rsidRPr="003D6DCD">
        <w:rPr>
          <w:rStyle w:val="FootnoteReference"/>
          <w:rFonts w:ascii="Times New Roman" w:eastAsia="Times New Roman" w:hAnsi="Times New Roman" w:cs="Times New Roman"/>
        </w:rPr>
        <w:footnoteReference w:id="89"/>
      </w:r>
      <w:r w:rsidR="00581A2F" w:rsidRPr="003D6DCD">
        <w:rPr>
          <w:rFonts w:ascii="Times New Roman" w:eastAsia="Times New Roman" w:hAnsi="Times New Roman" w:cs="Times New Roman"/>
        </w:rPr>
        <w:t xml:space="preserve"> Tellingly, however, no</w:t>
      </w:r>
      <w:r w:rsidR="00DA55E5">
        <w:rPr>
          <w:rFonts w:ascii="Times New Roman" w:eastAsia="Times New Roman" w:hAnsi="Times New Roman" w:cs="Times New Roman"/>
        </w:rPr>
        <w:t xml:space="preserve"> other items in the inventory have</w:t>
      </w:r>
      <w:r w:rsidR="00581A2F" w:rsidRPr="003D6DCD">
        <w:rPr>
          <w:rFonts w:ascii="Times New Roman" w:eastAsia="Times New Roman" w:hAnsi="Times New Roman" w:cs="Times New Roman"/>
        </w:rPr>
        <w:t xml:space="preserve"> a recorded provenance</w:t>
      </w:r>
      <w:r w:rsidR="00DB61AE" w:rsidRPr="003D6DCD">
        <w:rPr>
          <w:rFonts w:ascii="Times New Roman" w:eastAsia="Times New Roman" w:hAnsi="Times New Roman" w:cs="Times New Roman"/>
        </w:rPr>
        <w:t>,</w:t>
      </w:r>
      <w:r w:rsidR="00581A2F" w:rsidRPr="003D6DCD">
        <w:rPr>
          <w:rFonts w:ascii="Times New Roman" w:eastAsia="Times New Roman" w:hAnsi="Times New Roman" w:cs="Times New Roman"/>
        </w:rPr>
        <w:t xml:space="preserve"> and the descriptors for the most part are concerned with distinguishing the old from the new, rather than the lineage of the item.</w:t>
      </w:r>
      <w:r w:rsidR="00581A2F" w:rsidRPr="003D6DCD">
        <w:rPr>
          <w:rStyle w:val="FootnoteReference"/>
          <w:rFonts w:ascii="Times New Roman" w:eastAsia="Times New Roman" w:hAnsi="Times New Roman" w:cs="Times New Roman"/>
        </w:rPr>
        <w:footnoteReference w:id="90"/>
      </w:r>
      <w:r w:rsidR="00581A2F" w:rsidRPr="003D6DCD">
        <w:rPr>
          <w:rFonts w:ascii="Times New Roman" w:eastAsia="Times New Roman" w:hAnsi="Times New Roman" w:cs="Times New Roman"/>
        </w:rPr>
        <w:t xml:space="preserve"> This preoccupation with the new is also evident in the archaeological evidence. The </w:t>
      </w:r>
      <w:r w:rsidR="009757C0" w:rsidRPr="003D6DCD">
        <w:rPr>
          <w:rFonts w:ascii="Times New Roman" w:eastAsia="Times New Roman" w:hAnsi="Times New Roman" w:cs="Times New Roman"/>
        </w:rPr>
        <w:t>important</w:t>
      </w:r>
      <w:r w:rsidR="00581A2F" w:rsidRPr="003D6DCD">
        <w:rPr>
          <w:rFonts w:ascii="Times New Roman" w:eastAsia="Times New Roman" w:hAnsi="Times New Roman" w:cs="Times New Roman"/>
        </w:rPr>
        <w:t xml:space="preserve"> recent </w:t>
      </w:r>
      <w:r w:rsidR="00DB61AE" w:rsidRPr="003D6DCD">
        <w:rPr>
          <w:rFonts w:ascii="Times New Roman" w:eastAsia="Times New Roman" w:hAnsi="Times New Roman" w:cs="Times New Roman"/>
        </w:rPr>
        <w:t xml:space="preserve">discovery </w:t>
      </w:r>
      <w:r w:rsidR="00581A2F" w:rsidRPr="003D6DCD">
        <w:rPr>
          <w:rFonts w:ascii="Times New Roman" w:eastAsia="Times New Roman" w:hAnsi="Times New Roman" w:cs="Times New Roman"/>
        </w:rPr>
        <w:t xml:space="preserve">of a ‘hoard’ of </w:t>
      </w:r>
      <w:r w:rsidR="001B38AB" w:rsidRPr="003D6DCD">
        <w:rPr>
          <w:rFonts w:ascii="Times New Roman" w:eastAsia="Times New Roman" w:hAnsi="Times New Roman" w:cs="Times New Roman"/>
        </w:rPr>
        <w:t xml:space="preserve">discarded </w:t>
      </w:r>
      <w:r w:rsidR="00581A2F" w:rsidRPr="003D6DCD">
        <w:rPr>
          <w:rFonts w:ascii="Times New Roman" w:eastAsia="Times New Roman" w:hAnsi="Times New Roman" w:cs="Times New Roman"/>
        </w:rPr>
        <w:t>elite domestic goods at Rathfarnham Castle, includin</w:t>
      </w:r>
      <w:r w:rsidR="00DA55E5">
        <w:rPr>
          <w:rFonts w:ascii="Times New Roman" w:eastAsia="Times New Roman" w:hAnsi="Times New Roman" w:cs="Times New Roman"/>
        </w:rPr>
        <w:t xml:space="preserve">g glass, pottery and porcelain, suggests that </w:t>
      </w:r>
      <w:r w:rsidR="00581A2F" w:rsidRPr="003D6DCD">
        <w:rPr>
          <w:rFonts w:ascii="Times New Roman" w:eastAsia="Times New Roman" w:hAnsi="Times New Roman" w:cs="Times New Roman"/>
        </w:rPr>
        <w:t xml:space="preserve">as in England, </w:t>
      </w:r>
      <w:r w:rsidR="00BA6517" w:rsidRPr="003D6DCD">
        <w:rPr>
          <w:rFonts w:ascii="Times New Roman" w:eastAsia="Times New Roman" w:hAnsi="Times New Roman" w:cs="Times New Roman"/>
        </w:rPr>
        <w:t xml:space="preserve">commodification had led to </w:t>
      </w:r>
      <w:r w:rsidR="00581A2F" w:rsidRPr="003D6DCD">
        <w:rPr>
          <w:rFonts w:ascii="Times New Roman" w:eastAsia="Times New Roman" w:hAnsi="Times New Roman" w:cs="Times New Roman"/>
        </w:rPr>
        <w:t xml:space="preserve">distinct </w:t>
      </w:r>
      <w:r w:rsidR="00BA6517" w:rsidRPr="003D6DCD">
        <w:rPr>
          <w:rFonts w:ascii="Times New Roman" w:eastAsia="Times New Roman" w:hAnsi="Times New Roman" w:cs="Times New Roman"/>
        </w:rPr>
        <w:t xml:space="preserve">elements of </w:t>
      </w:r>
      <w:r w:rsidR="00CD1983" w:rsidRPr="003D6DCD">
        <w:rPr>
          <w:rFonts w:ascii="Times New Roman" w:eastAsia="Times New Roman" w:hAnsi="Times New Roman" w:cs="Times New Roman"/>
        </w:rPr>
        <w:t>‘</w:t>
      </w:r>
      <w:r w:rsidR="00BA6517" w:rsidRPr="003D6DCD">
        <w:rPr>
          <w:rFonts w:ascii="Times New Roman" w:eastAsia="Times New Roman" w:hAnsi="Times New Roman" w:cs="Times New Roman"/>
        </w:rPr>
        <w:t>conspicuous</w:t>
      </w:r>
      <w:r w:rsidR="001B38AB" w:rsidRPr="003D6DCD">
        <w:rPr>
          <w:rFonts w:ascii="Times New Roman" w:eastAsia="Times New Roman" w:hAnsi="Times New Roman" w:cs="Times New Roman"/>
        </w:rPr>
        <w:t>’ family</w:t>
      </w:r>
      <w:r w:rsidR="00BA6517" w:rsidRPr="003D6DCD">
        <w:rPr>
          <w:rFonts w:ascii="Times New Roman" w:eastAsia="Times New Roman" w:hAnsi="Times New Roman" w:cs="Times New Roman"/>
        </w:rPr>
        <w:t xml:space="preserve"> consumption </w:t>
      </w:r>
      <w:r w:rsidR="00581A2F" w:rsidRPr="003D6DCD">
        <w:rPr>
          <w:rFonts w:ascii="Times New Roman" w:eastAsia="Times New Roman" w:hAnsi="Times New Roman" w:cs="Times New Roman"/>
        </w:rPr>
        <w:t xml:space="preserve">even </w:t>
      </w:r>
      <w:r w:rsidR="00BA6517" w:rsidRPr="003D6DCD">
        <w:rPr>
          <w:rFonts w:ascii="Times New Roman" w:eastAsia="Times New Roman" w:hAnsi="Times New Roman" w:cs="Times New Roman"/>
        </w:rPr>
        <w:t xml:space="preserve">by the mid </w:t>
      </w:r>
      <w:r w:rsidR="00581A2F" w:rsidRPr="003D6DCD">
        <w:rPr>
          <w:rFonts w:ascii="Times New Roman" w:eastAsia="Times New Roman" w:hAnsi="Times New Roman" w:cs="Times New Roman"/>
        </w:rPr>
        <w:t>seventeenth century</w:t>
      </w:r>
      <w:r w:rsidR="00BA6517" w:rsidRPr="003D6DCD">
        <w:rPr>
          <w:rFonts w:ascii="Times New Roman" w:eastAsia="Times New Roman" w:hAnsi="Times New Roman" w:cs="Times New Roman"/>
        </w:rPr>
        <w:t>.</w:t>
      </w:r>
      <w:r w:rsidR="00CD1983" w:rsidRPr="003D6DCD">
        <w:rPr>
          <w:rStyle w:val="FootnoteReference"/>
          <w:rFonts w:ascii="Times New Roman" w:eastAsia="Times New Roman" w:hAnsi="Times New Roman" w:cs="Times New Roman"/>
        </w:rPr>
        <w:footnoteReference w:id="91"/>
      </w:r>
      <w:r w:rsidR="00BA6517" w:rsidRPr="003D6DCD">
        <w:rPr>
          <w:rFonts w:ascii="Times New Roman" w:eastAsia="Times New Roman" w:hAnsi="Times New Roman" w:cs="Times New Roman"/>
        </w:rPr>
        <w:t xml:space="preserve"> </w:t>
      </w:r>
    </w:p>
    <w:p w14:paraId="41870A83" w14:textId="77777777" w:rsidR="006326E5" w:rsidRPr="003D6DCD" w:rsidRDefault="006326E5" w:rsidP="00AE6CFD">
      <w:pPr>
        <w:spacing w:after="0" w:line="360" w:lineRule="auto"/>
        <w:ind w:left="57" w:right="57"/>
        <w:jc w:val="both"/>
        <w:rPr>
          <w:rFonts w:ascii="Times New Roman" w:eastAsia="Times New Roman" w:hAnsi="Times New Roman" w:cs="Times New Roman"/>
        </w:rPr>
      </w:pPr>
    </w:p>
    <w:p w14:paraId="3D4B50D0" w14:textId="4E89B603" w:rsidR="0016383C" w:rsidRPr="00517240" w:rsidRDefault="00037D50" w:rsidP="00517240">
      <w:pPr>
        <w:spacing w:after="0" w:line="360" w:lineRule="auto"/>
        <w:ind w:left="57" w:right="57"/>
        <w:jc w:val="both"/>
        <w:rPr>
          <w:rFonts w:ascii="Times New Roman" w:eastAsia="Times New Roman" w:hAnsi="Times New Roman" w:cs="Times New Roman"/>
        </w:rPr>
      </w:pPr>
      <w:r w:rsidRPr="003D6DCD">
        <w:rPr>
          <w:rFonts w:ascii="Times New Roman" w:eastAsia="Times New Roman" w:hAnsi="Times New Roman" w:cs="Times New Roman"/>
        </w:rPr>
        <w:t>This</w:t>
      </w:r>
      <w:r w:rsidR="006C1269" w:rsidRPr="003D6DCD">
        <w:rPr>
          <w:rFonts w:ascii="Times New Roman" w:eastAsia="Times New Roman" w:hAnsi="Times New Roman" w:cs="Times New Roman"/>
        </w:rPr>
        <w:t xml:space="preserve"> is not to say</w:t>
      </w:r>
      <w:r w:rsidR="00600675" w:rsidRPr="003D6DCD">
        <w:rPr>
          <w:rFonts w:ascii="Times New Roman" w:eastAsia="Times New Roman" w:hAnsi="Times New Roman" w:cs="Times New Roman"/>
        </w:rPr>
        <w:t>,</w:t>
      </w:r>
      <w:r w:rsidR="00DB61AE" w:rsidRPr="003D6DCD">
        <w:rPr>
          <w:rFonts w:ascii="Times New Roman" w:eastAsia="Times New Roman" w:hAnsi="Times New Roman" w:cs="Times New Roman"/>
        </w:rPr>
        <w:t xml:space="preserve"> </w:t>
      </w:r>
      <w:r w:rsidR="00600675" w:rsidRPr="003D6DCD">
        <w:rPr>
          <w:rFonts w:ascii="Times New Roman" w:eastAsia="Times New Roman" w:hAnsi="Times New Roman" w:cs="Times New Roman"/>
        </w:rPr>
        <w:t xml:space="preserve">however, </w:t>
      </w:r>
      <w:r w:rsidR="00DB61AE" w:rsidRPr="003D6DCD">
        <w:rPr>
          <w:rFonts w:ascii="Times New Roman" w:eastAsia="Times New Roman" w:hAnsi="Times New Roman" w:cs="Times New Roman"/>
        </w:rPr>
        <w:t xml:space="preserve">that </w:t>
      </w:r>
      <w:r w:rsidR="0044293D" w:rsidRPr="003D6DCD">
        <w:rPr>
          <w:rFonts w:ascii="Times New Roman" w:eastAsia="Times New Roman" w:hAnsi="Times New Roman" w:cs="Times New Roman"/>
        </w:rPr>
        <w:t>use of domestic objects had become</w:t>
      </w:r>
      <w:r w:rsidR="00DB61AE" w:rsidRPr="003D6DCD">
        <w:rPr>
          <w:rFonts w:ascii="Times New Roman" w:eastAsia="Times New Roman" w:hAnsi="Times New Roman" w:cs="Times New Roman"/>
        </w:rPr>
        <w:t xml:space="preserve"> devoid of</w:t>
      </w:r>
      <w:r w:rsidR="001B38AB" w:rsidRPr="003D6DCD">
        <w:rPr>
          <w:rFonts w:ascii="Times New Roman" w:eastAsia="Times New Roman" w:hAnsi="Times New Roman" w:cs="Times New Roman"/>
        </w:rPr>
        <w:t xml:space="preserve"> social</w:t>
      </w:r>
      <w:r w:rsidR="00DB61AE" w:rsidRPr="003D6DCD">
        <w:rPr>
          <w:rFonts w:ascii="Times New Roman" w:eastAsia="Times New Roman" w:hAnsi="Times New Roman" w:cs="Times New Roman"/>
        </w:rPr>
        <w:t xml:space="preserve"> </w:t>
      </w:r>
      <w:r w:rsidR="001B38AB" w:rsidRPr="003D6DCD">
        <w:rPr>
          <w:rFonts w:ascii="Times New Roman" w:eastAsia="Times New Roman" w:hAnsi="Times New Roman" w:cs="Times New Roman"/>
        </w:rPr>
        <w:t xml:space="preserve">meaning. </w:t>
      </w:r>
      <w:r w:rsidR="005E65DA" w:rsidRPr="003D6DCD">
        <w:rPr>
          <w:rFonts w:ascii="Times New Roman" w:eastAsia="Times New Roman" w:hAnsi="Times New Roman" w:cs="Times New Roman"/>
        </w:rPr>
        <w:t xml:space="preserve">As consumption practises </w:t>
      </w:r>
      <w:r w:rsidR="00DE47C9" w:rsidRPr="003D6DCD">
        <w:rPr>
          <w:rFonts w:ascii="Times New Roman" w:eastAsia="Times New Roman" w:hAnsi="Times New Roman" w:cs="Times New Roman"/>
        </w:rPr>
        <w:t>evolved</w:t>
      </w:r>
      <w:r w:rsidR="005E65DA" w:rsidRPr="003D6DCD">
        <w:rPr>
          <w:rFonts w:ascii="Times New Roman" w:eastAsia="Times New Roman" w:hAnsi="Times New Roman" w:cs="Times New Roman"/>
        </w:rPr>
        <w:t xml:space="preserve">, new </w:t>
      </w:r>
      <w:r w:rsidR="00B93722" w:rsidRPr="003D6DCD">
        <w:rPr>
          <w:rFonts w:ascii="Times New Roman" w:eastAsia="Times New Roman" w:hAnsi="Times New Roman" w:cs="Times New Roman"/>
        </w:rPr>
        <w:t xml:space="preserve">domestic </w:t>
      </w:r>
      <w:r w:rsidR="005E65DA" w:rsidRPr="003D6DCD">
        <w:rPr>
          <w:rFonts w:ascii="Times New Roman" w:eastAsia="Times New Roman" w:hAnsi="Times New Roman" w:cs="Times New Roman"/>
        </w:rPr>
        <w:t xml:space="preserve">rituals </w:t>
      </w:r>
      <w:r w:rsidR="00B02E09" w:rsidRPr="003D6DCD">
        <w:rPr>
          <w:rFonts w:ascii="Times New Roman" w:eastAsia="Times New Roman" w:hAnsi="Times New Roman" w:cs="Times New Roman"/>
        </w:rPr>
        <w:t>emerged,</w:t>
      </w:r>
      <w:r w:rsidR="00600675" w:rsidRPr="003D6DCD">
        <w:rPr>
          <w:rFonts w:ascii="Times New Roman" w:eastAsia="Times New Roman" w:hAnsi="Times New Roman" w:cs="Times New Roman"/>
        </w:rPr>
        <w:t xml:space="preserve"> which served to </w:t>
      </w:r>
      <w:r w:rsidR="00B93722" w:rsidRPr="003D6DCD">
        <w:rPr>
          <w:rFonts w:ascii="Times New Roman" w:eastAsia="Times New Roman" w:hAnsi="Times New Roman" w:cs="Times New Roman"/>
        </w:rPr>
        <w:t xml:space="preserve">reinforce the </w:t>
      </w:r>
      <w:r w:rsidR="00600675" w:rsidRPr="003D6DCD">
        <w:rPr>
          <w:rFonts w:ascii="Times New Roman" w:eastAsia="Times New Roman" w:hAnsi="Times New Roman" w:cs="Times New Roman"/>
        </w:rPr>
        <w:t>‘</w:t>
      </w:r>
      <w:r w:rsidR="00B93722" w:rsidRPr="003D6DCD">
        <w:rPr>
          <w:rFonts w:ascii="Times New Roman" w:eastAsia="Times New Roman" w:hAnsi="Times New Roman" w:cs="Times New Roman"/>
        </w:rPr>
        <w:t>civility</w:t>
      </w:r>
      <w:r w:rsidR="00600675" w:rsidRPr="003D6DCD">
        <w:rPr>
          <w:rFonts w:ascii="Times New Roman" w:eastAsia="Times New Roman" w:hAnsi="Times New Roman" w:cs="Times New Roman"/>
        </w:rPr>
        <w:t xml:space="preserve">’ of the family and </w:t>
      </w:r>
      <w:r w:rsidR="00DE47C9" w:rsidRPr="003D6DCD">
        <w:rPr>
          <w:rFonts w:ascii="Times New Roman" w:eastAsia="Times New Roman" w:hAnsi="Times New Roman" w:cs="Times New Roman"/>
        </w:rPr>
        <w:t>regulate</w:t>
      </w:r>
      <w:r w:rsidR="00B93722" w:rsidRPr="003D6DCD">
        <w:rPr>
          <w:rFonts w:ascii="Times New Roman" w:eastAsia="Times New Roman" w:hAnsi="Times New Roman" w:cs="Times New Roman"/>
        </w:rPr>
        <w:t xml:space="preserve"> kinship relations. </w:t>
      </w:r>
      <w:r w:rsidR="00600675" w:rsidRPr="003D6DCD">
        <w:rPr>
          <w:rFonts w:ascii="Times New Roman" w:eastAsia="Times New Roman" w:hAnsi="Times New Roman" w:cs="Times New Roman"/>
        </w:rPr>
        <w:t xml:space="preserve">Perhaps the best example of this is the tea drinking ritual which developed from the early eighteenth century. </w:t>
      </w:r>
      <w:r w:rsidR="00B02E09" w:rsidRPr="003D6DCD">
        <w:rPr>
          <w:rFonts w:ascii="Times New Roman" w:eastAsia="Times New Roman" w:hAnsi="Times New Roman" w:cs="Times New Roman"/>
        </w:rPr>
        <w:t xml:space="preserve">Tea was a domestic event; a </w:t>
      </w:r>
      <w:r w:rsidR="00ED2331" w:rsidRPr="003D6DCD">
        <w:rPr>
          <w:rFonts w:ascii="Times New Roman" w:eastAsia="Times New Roman" w:hAnsi="Times New Roman" w:cs="Times New Roman"/>
        </w:rPr>
        <w:t>‘</w:t>
      </w:r>
      <w:r w:rsidR="00B02E09" w:rsidRPr="003D6DCD">
        <w:rPr>
          <w:rFonts w:ascii="Times New Roman" w:eastAsia="Times New Roman" w:hAnsi="Times New Roman" w:cs="Times New Roman"/>
        </w:rPr>
        <w:t>training ground</w:t>
      </w:r>
      <w:r w:rsidR="00ED2331" w:rsidRPr="003D6DCD">
        <w:rPr>
          <w:rFonts w:ascii="Times New Roman" w:eastAsia="Times New Roman" w:hAnsi="Times New Roman" w:cs="Times New Roman"/>
        </w:rPr>
        <w:t>’</w:t>
      </w:r>
      <w:r w:rsidR="00B02E09" w:rsidRPr="003D6DCD">
        <w:rPr>
          <w:rFonts w:ascii="Times New Roman" w:eastAsia="Times New Roman" w:hAnsi="Times New Roman" w:cs="Times New Roman"/>
        </w:rPr>
        <w:t xml:space="preserve"> for adult behaviour and polite manners; and a symbol of ‘respectable’ family life.</w:t>
      </w:r>
      <w:r w:rsidR="00B02E09" w:rsidRPr="003D6DCD">
        <w:rPr>
          <w:rStyle w:val="FootnoteReference"/>
          <w:rFonts w:ascii="Times New Roman" w:eastAsia="Times New Roman" w:hAnsi="Times New Roman" w:cs="Times New Roman"/>
        </w:rPr>
        <w:footnoteReference w:id="92"/>
      </w:r>
      <w:r w:rsidR="00B02E09" w:rsidRPr="003D6DCD">
        <w:rPr>
          <w:rFonts w:ascii="Times New Roman" w:eastAsia="Times New Roman" w:hAnsi="Times New Roman" w:cs="Times New Roman"/>
        </w:rPr>
        <w:t xml:space="preserve"> </w:t>
      </w:r>
      <w:r w:rsidR="00DA4ACC">
        <w:rPr>
          <w:rFonts w:ascii="Times New Roman" w:eastAsia="Times New Roman" w:hAnsi="Times New Roman" w:cs="Times New Roman"/>
        </w:rPr>
        <w:t xml:space="preserve">It was </w:t>
      </w:r>
      <w:r w:rsidR="006006E1" w:rsidRPr="003D6DCD">
        <w:rPr>
          <w:rFonts w:ascii="Times New Roman" w:eastAsia="Times New Roman" w:hAnsi="Times New Roman" w:cs="Times New Roman"/>
        </w:rPr>
        <w:t xml:space="preserve">not a ritual from which men were excluded, but nonetheless, its symbolic power </w:t>
      </w:r>
      <w:r w:rsidR="00DA55E5">
        <w:rPr>
          <w:rFonts w:ascii="Times New Roman" w:eastAsia="Times New Roman" w:hAnsi="Times New Roman" w:cs="Times New Roman"/>
        </w:rPr>
        <w:t>undoubtedly</w:t>
      </w:r>
      <w:r w:rsidR="006006E1" w:rsidRPr="003D6DCD">
        <w:rPr>
          <w:rFonts w:ascii="Times New Roman" w:eastAsia="Times New Roman" w:hAnsi="Times New Roman" w:cs="Times New Roman"/>
        </w:rPr>
        <w:t xml:space="preserve"> lay within the female ‘sphere’</w:t>
      </w:r>
      <w:r w:rsidR="00DA4ACC">
        <w:rPr>
          <w:rFonts w:ascii="Times New Roman" w:eastAsia="Times New Roman" w:hAnsi="Times New Roman" w:cs="Times New Roman"/>
        </w:rPr>
        <w:t>. I</w:t>
      </w:r>
      <w:r w:rsidR="006006E1" w:rsidRPr="003D6DCD">
        <w:rPr>
          <w:rFonts w:ascii="Times New Roman" w:eastAsia="Times New Roman" w:hAnsi="Times New Roman" w:cs="Times New Roman"/>
        </w:rPr>
        <w:t>t was women</w:t>
      </w:r>
      <w:r w:rsidR="00DA4ACC">
        <w:rPr>
          <w:rFonts w:ascii="Times New Roman" w:eastAsia="Times New Roman" w:hAnsi="Times New Roman" w:cs="Times New Roman"/>
        </w:rPr>
        <w:t>, for example,</w:t>
      </w:r>
      <w:r w:rsidR="006006E1" w:rsidRPr="003D6DCD">
        <w:rPr>
          <w:rFonts w:ascii="Times New Roman" w:eastAsia="Times New Roman" w:hAnsi="Times New Roman" w:cs="Times New Roman"/>
        </w:rPr>
        <w:t xml:space="preserve"> who generally presided over </w:t>
      </w:r>
      <w:r w:rsidR="00F7278E" w:rsidRPr="003D6DCD">
        <w:rPr>
          <w:rFonts w:ascii="Times New Roman" w:eastAsia="Times New Roman" w:hAnsi="Times New Roman" w:cs="Times New Roman"/>
        </w:rPr>
        <w:t>general decorum a</w:t>
      </w:r>
      <w:r w:rsidR="00DA4ACC">
        <w:rPr>
          <w:rFonts w:ascii="Times New Roman" w:eastAsia="Times New Roman" w:hAnsi="Times New Roman" w:cs="Times New Roman"/>
        </w:rPr>
        <w:t xml:space="preserve">nd conversation in the tea room; </w:t>
      </w:r>
      <w:r w:rsidR="00F7278E" w:rsidRPr="003D6DCD">
        <w:rPr>
          <w:rFonts w:ascii="Times New Roman" w:eastAsia="Times New Roman" w:hAnsi="Times New Roman" w:cs="Times New Roman"/>
        </w:rPr>
        <w:t>m</w:t>
      </w:r>
      <w:r w:rsidR="00DA55E5">
        <w:rPr>
          <w:rFonts w:ascii="Times New Roman" w:eastAsia="Times New Roman" w:hAnsi="Times New Roman" w:cs="Times New Roman"/>
        </w:rPr>
        <w:t>aking, pouring and distributing</w:t>
      </w:r>
      <w:r w:rsidR="00DA4ACC">
        <w:rPr>
          <w:rFonts w:ascii="Times New Roman" w:eastAsia="Times New Roman" w:hAnsi="Times New Roman" w:cs="Times New Roman"/>
        </w:rPr>
        <w:t xml:space="preserve"> </w:t>
      </w:r>
      <w:r w:rsidR="00F7278E" w:rsidRPr="003D6DCD">
        <w:rPr>
          <w:rFonts w:ascii="Times New Roman" w:eastAsia="Times New Roman" w:hAnsi="Times New Roman" w:cs="Times New Roman"/>
        </w:rPr>
        <w:t xml:space="preserve">tea, </w:t>
      </w:r>
      <w:r w:rsidR="00DA4ACC">
        <w:rPr>
          <w:rFonts w:ascii="Times New Roman" w:eastAsia="Times New Roman" w:hAnsi="Times New Roman" w:cs="Times New Roman"/>
        </w:rPr>
        <w:t xml:space="preserve">and acting out </w:t>
      </w:r>
      <w:r w:rsidR="006006E1" w:rsidRPr="003D6DCD">
        <w:rPr>
          <w:rFonts w:ascii="Times New Roman" w:eastAsia="Times New Roman" w:hAnsi="Times New Roman" w:cs="Times New Roman"/>
        </w:rPr>
        <w:t>the role of “civiliser” and domestic executive’ in the early modern household.</w:t>
      </w:r>
      <w:r w:rsidR="006006E1" w:rsidRPr="003D6DCD">
        <w:rPr>
          <w:rStyle w:val="FootnoteReference"/>
          <w:rFonts w:ascii="Times New Roman" w:eastAsia="Times New Roman" w:hAnsi="Times New Roman" w:cs="Times New Roman"/>
        </w:rPr>
        <w:footnoteReference w:id="93"/>
      </w:r>
      <w:r w:rsidR="006006E1" w:rsidRPr="003D6DCD">
        <w:rPr>
          <w:rFonts w:ascii="Times New Roman" w:eastAsia="Times New Roman" w:hAnsi="Times New Roman" w:cs="Times New Roman"/>
        </w:rPr>
        <w:t xml:space="preserve"> Certainly there are strong hints at the gendered nature of the ritual in an Irish context. An inventory of goods in the O’Brien recipe manuscript, for example, compiled most likely by Mary O’Brien</w:t>
      </w:r>
      <w:r w:rsidR="00F7278E" w:rsidRPr="003D6DCD">
        <w:rPr>
          <w:rFonts w:ascii="Times New Roman" w:eastAsia="Times New Roman" w:hAnsi="Times New Roman" w:cs="Times New Roman"/>
        </w:rPr>
        <w:t>, lists all the tea-</w:t>
      </w:r>
      <w:r w:rsidR="006006E1" w:rsidRPr="003D6DCD">
        <w:rPr>
          <w:rFonts w:ascii="Times New Roman" w:eastAsia="Times New Roman" w:hAnsi="Times New Roman" w:cs="Times New Roman"/>
        </w:rPr>
        <w:t xml:space="preserve">making equipment under the category </w:t>
      </w:r>
      <w:r w:rsidR="006006E1" w:rsidRPr="003D6DCD">
        <w:rPr>
          <w:rFonts w:ascii="Times New Roman" w:hAnsi="Times New Roman" w:cs="Times New Roman"/>
        </w:rPr>
        <w:t xml:space="preserve">‘China in my Closett’, suggesting the gendered </w:t>
      </w:r>
      <w:r w:rsidR="00F7278E" w:rsidRPr="003D6DCD">
        <w:rPr>
          <w:rFonts w:ascii="Times New Roman" w:hAnsi="Times New Roman" w:cs="Times New Roman"/>
        </w:rPr>
        <w:t xml:space="preserve">nature of tea related consumption and space. </w:t>
      </w:r>
      <w:r w:rsidR="00B70901" w:rsidRPr="003D6DCD">
        <w:rPr>
          <w:rFonts w:ascii="Times New Roman" w:eastAsia="Times New Roman" w:hAnsi="Times New Roman" w:cs="Times New Roman"/>
        </w:rPr>
        <w:t>If, as Douglas claims,</w:t>
      </w:r>
      <w:r w:rsidR="00B02E09" w:rsidRPr="003D6DCD">
        <w:rPr>
          <w:rFonts w:ascii="Times New Roman" w:eastAsia="Times New Roman" w:hAnsi="Times New Roman" w:cs="Times New Roman"/>
        </w:rPr>
        <w:t xml:space="preserve"> ‘the more costly the ritual trappings, the stronger we can assume the intention to fix meanings to be’, then the tea meal was by far the most important </w:t>
      </w:r>
      <w:r w:rsidR="00B70901" w:rsidRPr="003D6DCD">
        <w:rPr>
          <w:rFonts w:ascii="Times New Roman" w:eastAsia="Times New Roman" w:hAnsi="Times New Roman" w:cs="Times New Roman"/>
        </w:rPr>
        <w:t xml:space="preserve">symbolic </w:t>
      </w:r>
      <w:r w:rsidR="00B02E09" w:rsidRPr="003D6DCD">
        <w:rPr>
          <w:rFonts w:ascii="Times New Roman" w:eastAsia="Times New Roman" w:hAnsi="Times New Roman" w:cs="Times New Roman"/>
        </w:rPr>
        <w:t>domestic ceremony in this period.</w:t>
      </w:r>
      <w:r w:rsidR="00B02E09" w:rsidRPr="003D6DCD">
        <w:rPr>
          <w:rStyle w:val="FootnoteReference"/>
          <w:rFonts w:ascii="Times New Roman" w:eastAsia="Times New Roman" w:hAnsi="Times New Roman" w:cs="Times New Roman"/>
        </w:rPr>
        <w:footnoteReference w:id="94"/>
      </w:r>
      <w:r w:rsidR="00B02E09" w:rsidRPr="003D6DCD">
        <w:rPr>
          <w:rFonts w:ascii="Times New Roman" w:eastAsia="Times New Roman" w:hAnsi="Times New Roman" w:cs="Times New Roman"/>
        </w:rPr>
        <w:t xml:space="preserve"> </w:t>
      </w:r>
      <w:r w:rsidR="00ED2331" w:rsidRPr="003D6DCD">
        <w:rPr>
          <w:rFonts w:ascii="Times New Roman" w:eastAsia="Times New Roman" w:hAnsi="Times New Roman" w:cs="Times New Roman"/>
        </w:rPr>
        <w:t>The necessary list of equipment and accoutrements was extensive</w:t>
      </w:r>
      <w:r w:rsidR="00B70901" w:rsidRPr="003D6DCD">
        <w:rPr>
          <w:rFonts w:ascii="Times New Roman" w:eastAsia="Times New Roman" w:hAnsi="Times New Roman" w:cs="Times New Roman"/>
        </w:rPr>
        <w:t>,</w:t>
      </w:r>
      <w:r w:rsidR="00ED2331" w:rsidRPr="003D6DCD">
        <w:rPr>
          <w:rFonts w:ascii="Times New Roman" w:eastAsia="Times New Roman" w:hAnsi="Times New Roman" w:cs="Times New Roman"/>
        </w:rPr>
        <w:t xml:space="preserve"> </w:t>
      </w:r>
      <w:r w:rsidR="00B70901" w:rsidRPr="003D6DCD">
        <w:rPr>
          <w:rFonts w:ascii="Times New Roman" w:eastAsia="Times New Roman" w:hAnsi="Times New Roman" w:cs="Times New Roman"/>
        </w:rPr>
        <w:t>and costly</w:t>
      </w:r>
      <w:r w:rsidR="00ED2331" w:rsidRPr="003D6DCD">
        <w:rPr>
          <w:rFonts w:ascii="Times New Roman" w:eastAsia="Times New Roman" w:hAnsi="Times New Roman" w:cs="Times New Roman"/>
        </w:rPr>
        <w:t>.</w:t>
      </w:r>
      <w:r w:rsidR="00B70901" w:rsidRPr="003D6DCD">
        <w:rPr>
          <w:rStyle w:val="FootnoteReference"/>
          <w:rFonts w:ascii="Times New Roman" w:eastAsia="Times New Roman" w:hAnsi="Times New Roman" w:cs="Times New Roman"/>
        </w:rPr>
        <w:footnoteReference w:id="95"/>
      </w:r>
      <w:r w:rsidR="00ED2331" w:rsidRPr="003D6DCD">
        <w:rPr>
          <w:rFonts w:ascii="Times New Roman" w:eastAsia="Times New Roman" w:hAnsi="Times New Roman" w:cs="Times New Roman"/>
        </w:rPr>
        <w:t xml:space="preserve"> </w:t>
      </w:r>
      <w:r w:rsidR="00505506">
        <w:rPr>
          <w:rFonts w:ascii="Times New Roman" w:eastAsia="Times New Roman" w:hAnsi="Times New Roman" w:cs="Times New Roman"/>
        </w:rPr>
        <w:t>Those</w:t>
      </w:r>
      <w:r w:rsidR="002F632F" w:rsidRPr="003D6DCD">
        <w:rPr>
          <w:rFonts w:ascii="Times New Roman" w:eastAsia="Times New Roman" w:hAnsi="Times New Roman" w:cs="Times New Roman"/>
        </w:rPr>
        <w:t xml:space="preserve"> who could afford to</w:t>
      </w:r>
      <w:r w:rsidR="002F1EDB">
        <w:rPr>
          <w:rFonts w:ascii="Times New Roman" w:eastAsia="Times New Roman" w:hAnsi="Times New Roman" w:cs="Times New Roman"/>
        </w:rPr>
        <w:t>,</w:t>
      </w:r>
      <w:r w:rsidR="00B70901" w:rsidRPr="003D6DCD">
        <w:rPr>
          <w:rFonts w:ascii="Times New Roman" w:eastAsia="Times New Roman" w:hAnsi="Times New Roman" w:cs="Times New Roman"/>
        </w:rPr>
        <w:t xml:space="preserve"> spent </w:t>
      </w:r>
      <w:r w:rsidR="002F632F" w:rsidRPr="003D6DCD">
        <w:rPr>
          <w:rFonts w:ascii="Times New Roman" w:eastAsia="Times New Roman" w:hAnsi="Times New Roman" w:cs="Times New Roman"/>
        </w:rPr>
        <w:t xml:space="preserve">their </w:t>
      </w:r>
      <w:r w:rsidR="00B70901" w:rsidRPr="003D6DCD">
        <w:rPr>
          <w:rFonts w:ascii="Times New Roman" w:eastAsia="Times New Roman" w:hAnsi="Times New Roman" w:cs="Times New Roman"/>
        </w:rPr>
        <w:t>money on spoons, cups and saucers, canisters, tea tables, slop bowls, tea pots, kettles and lamps; not to mention the tea itself.</w:t>
      </w:r>
      <w:r w:rsidR="00B70901" w:rsidRPr="003D6DCD">
        <w:rPr>
          <w:rStyle w:val="FootnoteReference"/>
          <w:rFonts w:ascii="Times New Roman" w:eastAsia="Times New Roman" w:hAnsi="Times New Roman" w:cs="Times New Roman"/>
        </w:rPr>
        <w:footnoteReference w:id="96"/>
      </w:r>
      <w:r w:rsidR="00B70901" w:rsidRPr="003D6DCD">
        <w:rPr>
          <w:rFonts w:ascii="Times New Roman" w:eastAsia="Times New Roman" w:hAnsi="Times New Roman" w:cs="Times New Roman"/>
        </w:rPr>
        <w:t xml:space="preserve"> The less well-off invested over time and worked their way towards owning all of the necessary items.</w:t>
      </w:r>
      <w:r w:rsidR="00B70901" w:rsidRPr="003D6DCD">
        <w:rPr>
          <w:rStyle w:val="FootnoteReference"/>
          <w:rFonts w:ascii="Times New Roman" w:eastAsia="Times New Roman" w:hAnsi="Times New Roman" w:cs="Times New Roman"/>
        </w:rPr>
        <w:footnoteReference w:id="97"/>
      </w:r>
      <w:r w:rsidR="00B70901" w:rsidRPr="003D6DCD">
        <w:rPr>
          <w:rFonts w:ascii="Times New Roman" w:eastAsia="Times New Roman" w:hAnsi="Times New Roman" w:cs="Times New Roman"/>
        </w:rPr>
        <w:t xml:space="preserve"> That tea was significant more for its symbolic value</w:t>
      </w:r>
      <w:r w:rsidR="002F632F" w:rsidRPr="003D6DCD">
        <w:rPr>
          <w:rFonts w:ascii="Times New Roman" w:eastAsia="Times New Roman" w:hAnsi="Times New Roman" w:cs="Times New Roman"/>
        </w:rPr>
        <w:t xml:space="preserve">, </w:t>
      </w:r>
      <w:r w:rsidR="00B70901" w:rsidRPr="003D6DCD">
        <w:rPr>
          <w:rFonts w:ascii="Times New Roman" w:eastAsia="Times New Roman" w:hAnsi="Times New Roman" w:cs="Times New Roman"/>
        </w:rPr>
        <w:t>than for private enjoyment</w:t>
      </w:r>
      <w:r w:rsidR="002F632F" w:rsidRPr="003D6DCD">
        <w:rPr>
          <w:rFonts w:ascii="Times New Roman" w:eastAsia="Times New Roman" w:hAnsi="Times New Roman" w:cs="Times New Roman"/>
        </w:rPr>
        <w:t xml:space="preserve"> or indeed taste,</w:t>
      </w:r>
      <w:r w:rsidR="00B70901" w:rsidRPr="003D6DCD">
        <w:rPr>
          <w:rFonts w:ascii="Times New Roman" w:eastAsia="Times New Roman" w:hAnsi="Times New Roman" w:cs="Times New Roman"/>
        </w:rPr>
        <w:t xml:space="preserve"> is suggested by the fact that in the absence of the real thing, </w:t>
      </w:r>
      <w:r w:rsidR="002F632F" w:rsidRPr="003D6DCD">
        <w:rPr>
          <w:rFonts w:ascii="Times New Roman" w:eastAsia="Times New Roman" w:hAnsi="Times New Roman" w:cs="Times New Roman"/>
        </w:rPr>
        <w:t>consumers</w:t>
      </w:r>
      <w:r w:rsidR="00B70901" w:rsidRPr="003D6DCD">
        <w:rPr>
          <w:rFonts w:ascii="Times New Roman" w:eastAsia="Times New Roman" w:hAnsi="Times New Roman" w:cs="Times New Roman"/>
        </w:rPr>
        <w:t xml:space="preserve"> </w:t>
      </w:r>
      <w:r w:rsidR="002F632F" w:rsidRPr="003D6DCD">
        <w:rPr>
          <w:rFonts w:ascii="Times New Roman" w:eastAsia="Times New Roman" w:hAnsi="Times New Roman" w:cs="Times New Roman"/>
        </w:rPr>
        <w:t xml:space="preserve">were </w:t>
      </w:r>
      <w:r w:rsidR="00505506">
        <w:rPr>
          <w:rFonts w:ascii="Times New Roman" w:eastAsia="Times New Roman" w:hAnsi="Times New Roman" w:cs="Times New Roman"/>
        </w:rPr>
        <w:t>willing</w:t>
      </w:r>
      <w:r w:rsidR="002F632F" w:rsidRPr="003D6DCD">
        <w:rPr>
          <w:rFonts w:ascii="Times New Roman" w:eastAsia="Times New Roman" w:hAnsi="Times New Roman" w:cs="Times New Roman"/>
        </w:rPr>
        <w:t xml:space="preserve"> to resort</w:t>
      </w:r>
      <w:r w:rsidR="00B70901" w:rsidRPr="003D6DCD">
        <w:rPr>
          <w:rFonts w:ascii="Times New Roman" w:eastAsia="Times New Roman" w:hAnsi="Times New Roman" w:cs="Times New Roman"/>
        </w:rPr>
        <w:t xml:space="preserve"> to artificial substitutes. Jane Burton’s manuscript recipe book</w:t>
      </w:r>
      <w:r w:rsidR="002F632F" w:rsidRPr="003D6DCD">
        <w:rPr>
          <w:rFonts w:ascii="Times New Roman" w:eastAsia="Times New Roman" w:hAnsi="Times New Roman" w:cs="Times New Roman"/>
        </w:rPr>
        <w:t>,</w:t>
      </w:r>
      <w:r w:rsidR="00B70901" w:rsidRPr="003D6DCD">
        <w:rPr>
          <w:rFonts w:ascii="Times New Roman" w:eastAsia="Times New Roman" w:hAnsi="Times New Roman" w:cs="Times New Roman"/>
        </w:rPr>
        <w:t xml:space="preserve"> for example, features a recipe for ‘artificial tea’ comprised of ‘new hay, black and white thorn and honeysuckle’</w:t>
      </w:r>
      <w:r w:rsidR="002F632F" w:rsidRPr="003D6DCD">
        <w:rPr>
          <w:rFonts w:ascii="Times New Roman" w:eastAsia="Times New Roman" w:hAnsi="Times New Roman" w:cs="Times New Roman"/>
        </w:rPr>
        <w:t>, a concoction presumably served with all the expected ritual formality</w:t>
      </w:r>
      <w:r w:rsidR="00B70901" w:rsidRPr="003D6DCD">
        <w:rPr>
          <w:rFonts w:ascii="Times New Roman" w:eastAsia="Times New Roman" w:hAnsi="Times New Roman" w:cs="Times New Roman"/>
        </w:rPr>
        <w:t>.</w:t>
      </w:r>
      <w:r w:rsidR="00B70901" w:rsidRPr="003D6DCD">
        <w:rPr>
          <w:rStyle w:val="FootnoteReference"/>
          <w:rFonts w:ascii="Times New Roman" w:eastAsia="Times New Roman" w:hAnsi="Times New Roman" w:cs="Times New Roman"/>
        </w:rPr>
        <w:footnoteReference w:id="98"/>
      </w:r>
      <w:r w:rsidR="002F632F" w:rsidRPr="003D6DCD">
        <w:rPr>
          <w:rFonts w:ascii="Times New Roman" w:eastAsia="Times New Roman" w:hAnsi="Times New Roman" w:cs="Times New Roman"/>
        </w:rPr>
        <w:t xml:space="preserve">  </w:t>
      </w:r>
    </w:p>
    <w:p w14:paraId="42544C95" w14:textId="77777777" w:rsidR="00517240" w:rsidRDefault="00517240" w:rsidP="00AE6CFD">
      <w:pPr>
        <w:spacing w:line="360" w:lineRule="auto"/>
        <w:ind w:left="57" w:right="57"/>
        <w:jc w:val="both"/>
        <w:outlineLvl w:val="0"/>
        <w:rPr>
          <w:rFonts w:ascii="Times New Roman" w:hAnsi="Times New Roman" w:cs="Times New Roman"/>
          <w:b/>
          <w:i/>
        </w:rPr>
      </w:pPr>
    </w:p>
    <w:p w14:paraId="3A014333" w14:textId="6012583C" w:rsidR="00730F05" w:rsidRPr="003D6DCD" w:rsidRDefault="00F8196A" w:rsidP="00AE6CFD">
      <w:pPr>
        <w:spacing w:line="360" w:lineRule="auto"/>
        <w:ind w:left="57" w:right="57"/>
        <w:jc w:val="both"/>
        <w:outlineLvl w:val="0"/>
        <w:rPr>
          <w:rFonts w:ascii="Times New Roman" w:hAnsi="Times New Roman" w:cs="Times New Roman"/>
          <w:b/>
          <w:i/>
        </w:rPr>
      </w:pPr>
      <w:r w:rsidRPr="003D6DCD">
        <w:rPr>
          <w:rFonts w:ascii="Times New Roman" w:hAnsi="Times New Roman" w:cs="Times New Roman"/>
          <w:b/>
          <w:i/>
        </w:rPr>
        <w:t>Authority and Expertise</w:t>
      </w:r>
    </w:p>
    <w:p w14:paraId="4F423D8F" w14:textId="45E699E8" w:rsidR="00E906E1" w:rsidRPr="003D6DCD" w:rsidRDefault="00F9120E" w:rsidP="00AE6CFD">
      <w:pPr>
        <w:spacing w:line="360" w:lineRule="auto"/>
        <w:ind w:left="57" w:right="57"/>
        <w:jc w:val="both"/>
        <w:rPr>
          <w:rFonts w:ascii="Times New Roman" w:hAnsi="Times New Roman" w:cs="Times New Roman"/>
        </w:rPr>
      </w:pPr>
      <w:r>
        <w:rPr>
          <w:rFonts w:ascii="Times New Roman" w:hAnsi="Times New Roman" w:cs="Times New Roman"/>
        </w:rPr>
        <w:t>In addition to</w:t>
      </w:r>
      <w:r w:rsidR="00387523" w:rsidRPr="003D6DCD">
        <w:rPr>
          <w:rFonts w:ascii="Times New Roman" w:hAnsi="Times New Roman" w:cs="Times New Roman"/>
        </w:rPr>
        <w:t xml:space="preserve"> the exchange of </w:t>
      </w:r>
      <w:r w:rsidR="00440BB6" w:rsidRPr="003D6DCD">
        <w:rPr>
          <w:rFonts w:ascii="Times New Roman" w:hAnsi="Times New Roman" w:cs="Times New Roman"/>
        </w:rPr>
        <w:t>objects</w:t>
      </w:r>
      <w:r w:rsidR="00387523" w:rsidRPr="003D6DCD">
        <w:rPr>
          <w:rFonts w:ascii="Times New Roman" w:hAnsi="Times New Roman" w:cs="Times New Roman"/>
        </w:rPr>
        <w:t xml:space="preserve"> and the performance of </w:t>
      </w:r>
      <w:r>
        <w:rPr>
          <w:rFonts w:ascii="Times New Roman" w:hAnsi="Times New Roman" w:cs="Times New Roman"/>
        </w:rPr>
        <w:t xml:space="preserve">domestic </w:t>
      </w:r>
      <w:r w:rsidR="00387523" w:rsidRPr="003D6DCD">
        <w:rPr>
          <w:rFonts w:ascii="Times New Roman" w:hAnsi="Times New Roman" w:cs="Times New Roman"/>
        </w:rPr>
        <w:t xml:space="preserve">rituals, </w:t>
      </w:r>
      <w:r w:rsidR="00440BB6" w:rsidRPr="003D6DCD">
        <w:rPr>
          <w:rFonts w:ascii="Times New Roman" w:hAnsi="Times New Roman" w:cs="Times New Roman"/>
        </w:rPr>
        <w:t xml:space="preserve">women used domestic artefacts to construct and transmit authority in </w:t>
      </w:r>
      <w:r w:rsidR="00EB255F" w:rsidRPr="003D6DCD">
        <w:rPr>
          <w:rFonts w:ascii="Times New Roman" w:hAnsi="Times New Roman" w:cs="Times New Roman"/>
        </w:rPr>
        <w:t>other</w:t>
      </w:r>
      <w:r w:rsidR="00440BB6" w:rsidRPr="003D6DCD">
        <w:rPr>
          <w:rFonts w:ascii="Times New Roman" w:hAnsi="Times New Roman" w:cs="Times New Roman"/>
        </w:rPr>
        <w:t xml:space="preserve"> ways. </w:t>
      </w:r>
      <w:r w:rsidR="00FA1021" w:rsidRPr="003D6DCD">
        <w:rPr>
          <w:rFonts w:ascii="Times New Roman" w:hAnsi="Times New Roman" w:cs="Times New Roman"/>
        </w:rPr>
        <w:t>Traditionally</w:t>
      </w:r>
      <w:r w:rsidR="009757C0" w:rsidRPr="003D6DCD">
        <w:rPr>
          <w:rFonts w:ascii="Times New Roman" w:hAnsi="Times New Roman" w:cs="Times New Roman"/>
        </w:rPr>
        <w:t xml:space="preserve">, domesticity </w:t>
      </w:r>
      <w:r w:rsidR="00FA1021" w:rsidRPr="003D6DCD">
        <w:rPr>
          <w:rFonts w:ascii="Times New Roman" w:hAnsi="Times New Roman" w:cs="Times New Roman"/>
        </w:rPr>
        <w:t>has been</w:t>
      </w:r>
      <w:r w:rsidR="00BE4ED9">
        <w:rPr>
          <w:rFonts w:ascii="Times New Roman" w:hAnsi="Times New Roman" w:cs="Times New Roman"/>
        </w:rPr>
        <w:t xml:space="preserve"> viewed by historians as trivial and trivialising</w:t>
      </w:r>
      <w:r w:rsidR="009757C0" w:rsidRPr="003D6DCD">
        <w:rPr>
          <w:rFonts w:ascii="Times New Roman" w:hAnsi="Times New Roman" w:cs="Times New Roman"/>
        </w:rPr>
        <w:t>, a particularly anachronistic assumption given the post reformation</w:t>
      </w:r>
      <w:r w:rsidR="004C0CDA" w:rsidRPr="003D6DCD">
        <w:rPr>
          <w:rFonts w:ascii="Times New Roman" w:hAnsi="Times New Roman" w:cs="Times New Roman"/>
        </w:rPr>
        <w:t xml:space="preserve"> glorification of the household.</w:t>
      </w:r>
      <w:r w:rsidR="004C0CDA" w:rsidRPr="003D6DCD">
        <w:rPr>
          <w:rStyle w:val="FootnoteReference"/>
          <w:rFonts w:ascii="Times New Roman" w:hAnsi="Times New Roman" w:cs="Times New Roman"/>
        </w:rPr>
        <w:t xml:space="preserve"> </w:t>
      </w:r>
      <w:r w:rsidR="004C0CDA" w:rsidRPr="003D6DCD">
        <w:rPr>
          <w:rStyle w:val="FootnoteReference"/>
          <w:rFonts w:ascii="Times New Roman" w:hAnsi="Times New Roman" w:cs="Times New Roman"/>
        </w:rPr>
        <w:footnoteReference w:id="99"/>
      </w:r>
      <w:r w:rsidR="004C0CDA" w:rsidRPr="003D6DCD">
        <w:rPr>
          <w:rFonts w:ascii="Times New Roman" w:hAnsi="Times New Roman" w:cs="Times New Roman"/>
        </w:rPr>
        <w:t xml:space="preserve">  R</w:t>
      </w:r>
      <w:r w:rsidR="00FA1021" w:rsidRPr="003D6DCD">
        <w:rPr>
          <w:rFonts w:ascii="Times New Roman" w:hAnsi="Times New Roman" w:cs="Times New Roman"/>
        </w:rPr>
        <w:t>ecent scholarship</w:t>
      </w:r>
      <w:r>
        <w:rPr>
          <w:rFonts w:ascii="Times New Roman" w:hAnsi="Times New Roman" w:cs="Times New Roman"/>
        </w:rPr>
        <w:t>, however,</w:t>
      </w:r>
      <w:r w:rsidR="00FA1021" w:rsidRPr="003D6DCD">
        <w:rPr>
          <w:rFonts w:ascii="Times New Roman" w:hAnsi="Times New Roman" w:cs="Times New Roman"/>
        </w:rPr>
        <w:t xml:space="preserve"> has done much to rescue early modern domesticity from this perception</w:t>
      </w:r>
      <w:r w:rsidR="009757C0" w:rsidRPr="003D6DCD">
        <w:rPr>
          <w:rFonts w:ascii="Times New Roman" w:hAnsi="Times New Roman" w:cs="Times New Roman"/>
        </w:rPr>
        <w:t xml:space="preserve">. </w:t>
      </w:r>
      <w:r w:rsidR="004C0CDA" w:rsidRPr="003D6DCD">
        <w:rPr>
          <w:rFonts w:ascii="Times New Roman" w:hAnsi="Times New Roman" w:cs="Times New Roman"/>
        </w:rPr>
        <w:t>Work on didactic literature has explored the cultural significance of domesticity, and the dynamic nature of female expertise.</w:t>
      </w:r>
      <w:r w:rsidR="004C0CDA" w:rsidRPr="003D6DCD">
        <w:rPr>
          <w:rStyle w:val="FootnoteReference"/>
          <w:rFonts w:ascii="Times New Roman" w:hAnsi="Times New Roman" w:cs="Times New Roman"/>
        </w:rPr>
        <w:footnoteReference w:id="100"/>
      </w:r>
      <w:r w:rsidR="004C0CDA" w:rsidRPr="003D6DCD">
        <w:rPr>
          <w:rFonts w:ascii="Times New Roman" w:hAnsi="Times New Roman" w:cs="Times New Roman"/>
        </w:rPr>
        <w:t xml:space="preserve"> Likewise, a</w:t>
      </w:r>
      <w:r w:rsidR="00E906E1" w:rsidRPr="003D6DCD">
        <w:rPr>
          <w:rFonts w:ascii="Times New Roman" w:hAnsi="Times New Roman" w:cs="Times New Roman"/>
        </w:rPr>
        <w:t>nalyses of manuscript recipe book</w:t>
      </w:r>
      <w:r w:rsidR="004C0CDA" w:rsidRPr="003D6DCD">
        <w:rPr>
          <w:rFonts w:ascii="Times New Roman" w:hAnsi="Times New Roman" w:cs="Times New Roman"/>
        </w:rPr>
        <w:t xml:space="preserve">s </w:t>
      </w:r>
      <w:r w:rsidR="00E906E1" w:rsidRPr="003D6DCD">
        <w:rPr>
          <w:rFonts w:ascii="Times New Roman" w:hAnsi="Times New Roman" w:cs="Times New Roman"/>
        </w:rPr>
        <w:t>has shed light not only on the material culture of food and the kitchen, but on the role of domestic expertise in the manifestation of female authority and identity. Rather than a ‘dull and routinized’ sphere, the kitchen</w:t>
      </w:r>
      <w:r w:rsidR="004C0CDA" w:rsidRPr="003D6DCD">
        <w:rPr>
          <w:rFonts w:ascii="Times New Roman" w:hAnsi="Times New Roman" w:cs="Times New Roman"/>
        </w:rPr>
        <w:t>,</w:t>
      </w:r>
      <w:r w:rsidR="00E906E1" w:rsidRPr="003D6DCD">
        <w:rPr>
          <w:rFonts w:ascii="Times New Roman" w:hAnsi="Times New Roman" w:cs="Times New Roman"/>
        </w:rPr>
        <w:t xml:space="preserve"> </w:t>
      </w:r>
      <w:r w:rsidR="00DA4ACC">
        <w:rPr>
          <w:rFonts w:ascii="Times New Roman" w:hAnsi="Times New Roman" w:cs="Times New Roman"/>
        </w:rPr>
        <w:t>in historiographical terms,</w:t>
      </w:r>
      <w:r w:rsidR="00505506">
        <w:rPr>
          <w:rFonts w:ascii="Times New Roman" w:hAnsi="Times New Roman" w:cs="Times New Roman"/>
        </w:rPr>
        <w:t xml:space="preserve"> </w:t>
      </w:r>
      <w:r w:rsidR="00DA4ACC">
        <w:rPr>
          <w:rFonts w:ascii="Times New Roman" w:hAnsi="Times New Roman" w:cs="Times New Roman"/>
        </w:rPr>
        <w:t xml:space="preserve">has </w:t>
      </w:r>
      <w:r w:rsidR="00E906E1" w:rsidRPr="003D6DCD">
        <w:rPr>
          <w:rFonts w:ascii="Times New Roman" w:hAnsi="Times New Roman" w:cs="Times New Roman"/>
        </w:rPr>
        <w:t>become a creative space; a ‘laboratory’ where women constructed themselves as authorities on matters relating to cooking, domestic life and health.</w:t>
      </w:r>
      <w:r w:rsidR="00E906E1" w:rsidRPr="003D6DCD">
        <w:rPr>
          <w:rStyle w:val="FootnoteReference"/>
          <w:rFonts w:ascii="Times New Roman" w:hAnsi="Times New Roman" w:cs="Times New Roman"/>
        </w:rPr>
        <w:footnoteReference w:id="101"/>
      </w:r>
      <w:r w:rsidR="00712C54">
        <w:rPr>
          <w:rFonts w:ascii="Times New Roman" w:hAnsi="Times New Roman" w:cs="Times New Roman"/>
        </w:rPr>
        <w:t xml:space="preserve"> </w:t>
      </w:r>
    </w:p>
    <w:p w14:paraId="4495D9DD" w14:textId="2243BF87" w:rsidR="00013285" w:rsidRPr="003D6DCD" w:rsidRDefault="00E906E1" w:rsidP="00AE6CFD">
      <w:pPr>
        <w:spacing w:line="360" w:lineRule="auto"/>
        <w:ind w:left="57" w:right="57"/>
        <w:jc w:val="both"/>
        <w:rPr>
          <w:rFonts w:ascii="Times New Roman" w:hAnsi="Times New Roman" w:cs="Times New Roman"/>
        </w:rPr>
      </w:pPr>
      <w:r w:rsidRPr="003D6DCD">
        <w:rPr>
          <w:rFonts w:ascii="Times New Roman" w:hAnsi="Times New Roman" w:cs="Times New Roman"/>
        </w:rPr>
        <w:t>Irish historians have</w:t>
      </w:r>
      <w:r w:rsidR="00013285" w:rsidRPr="003D6DCD">
        <w:rPr>
          <w:rFonts w:ascii="Times New Roman" w:hAnsi="Times New Roman" w:cs="Times New Roman"/>
        </w:rPr>
        <w:t xml:space="preserve"> </w:t>
      </w:r>
      <w:r w:rsidRPr="003D6DCD">
        <w:rPr>
          <w:rFonts w:ascii="Times New Roman" w:hAnsi="Times New Roman" w:cs="Times New Roman"/>
        </w:rPr>
        <w:t xml:space="preserve">been slow to engage in this area. Recent work in the field of historical archaeology, however, based on the </w:t>
      </w:r>
      <w:r w:rsidR="00976B62" w:rsidRPr="003D6DCD">
        <w:rPr>
          <w:rFonts w:ascii="Times New Roman" w:hAnsi="Times New Roman" w:cs="Times New Roman"/>
        </w:rPr>
        <w:t xml:space="preserve">extensive </w:t>
      </w:r>
      <w:r w:rsidRPr="003D6DCD">
        <w:rPr>
          <w:rFonts w:ascii="Times New Roman" w:hAnsi="Times New Roman" w:cs="Times New Roman"/>
        </w:rPr>
        <w:t xml:space="preserve">collection of recipe manuscripts at the </w:t>
      </w:r>
      <w:r w:rsidRPr="003D6DCD">
        <w:rPr>
          <w:rFonts w:ascii="Times New Roman" w:hAnsi="Times New Roman" w:cs="Times New Roman"/>
          <w:i/>
        </w:rPr>
        <w:t>National Library of Ireland</w:t>
      </w:r>
      <w:r w:rsidRPr="003D6DCD">
        <w:rPr>
          <w:rFonts w:ascii="Times New Roman" w:hAnsi="Times New Roman" w:cs="Times New Roman"/>
        </w:rPr>
        <w:t xml:space="preserve">, has opened a </w:t>
      </w:r>
      <w:r w:rsidR="00013285" w:rsidRPr="003D6DCD">
        <w:rPr>
          <w:rFonts w:ascii="Times New Roman" w:hAnsi="Times New Roman" w:cs="Times New Roman"/>
        </w:rPr>
        <w:t>new</w:t>
      </w:r>
      <w:r w:rsidRPr="003D6DCD">
        <w:rPr>
          <w:rFonts w:ascii="Times New Roman" w:hAnsi="Times New Roman" w:cs="Times New Roman"/>
        </w:rPr>
        <w:t xml:space="preserve"> window on material culture in this period, and highlight</w:t>
      </w:r>
      <w:r w:rsidR="00DA5CF1">
        <w:rPr>
          <w:rFonts w:ascii="Times New Roman" w:hAnsi="Times New Roman" w:cs="Times New Roman"/>
        </w:rPr>
        <w:t>ed the potential for</w:t>
      </w:r>
      <w:r w:rsidRPr="003D6DCD">
        <w:rPr>
          <w:rFonts w:ascii="Times New Roman" w:hAnsi="Times New Roman" w:cs="Times New Roman"/>
        </w:rPr>
        <w:t xml:space="preserve"> interdisciplinary engagement.</w:t>
      </w:r>
      <w:r w:rsidRPr="003D6DCD">
        <w:rPr>
          <w:rStyle w:val="FootnoteReference"/>
          <w:rFonts w:ascii="Times New Roman" w:hAnsi="Times New Roman" w:cs="Times New Roman"/>
        </w:rPr>
        <w:footnoteReference w:id="102"/>
      </w:r>
      <w:r w:rsidRPr="003D6DCD">
        <w:rPr>
          <w:rFonts w:ascii="Times New Roman" w:hAnsi="Times New Roman" w:cs="Times New Roman"/>
        </w:rPr>
        <w:t xml:space="preserve"> As Shanahan </w:t>
      </w:r>
      <w:r w:rsidR="00F9120E">
        <w:rPr>
          <w:rFonts w:ascii="Times New Roman" w:hAnsi="Times New Roman" w:cs="Times New Roman"/>
        </w:rPr>
        <w:t>argues</w:t>
      </w:r>
      <w:r w:rsidRPr="003D6DCD">
        <w:rPr>
          <w:rFonts w:ascii="Times New Roman" w:hAnsi="Times New Roman" w:cs="Times New Roman"/>
        </w:rPr>
        <w:t xml:space="preserve">, recipe books are a vital source </w:t>
      </w:r>
      <w:r w:rsidRPr="003D6DCD">
        <w:rPr>
          <w:rFonts w:ascii="Times New Roman" w:hAnsi="Times New Roman" w:cs="Times New Roman"/>
          <w:i/>
        </w:rPr>
        <w:t>for</w:t>
      </w:r>
      <w:r w:rsidRPr="003D6DCD">
        <w:rPr>
          <w:rFonts w:ascii="Times New Roman" w:hAnsi="Times New Roman" w:cs="Times New Roman"/>
        </w:rPr>
        <w:t xml:space="preserve"> material culture</w:t>
      </w:r>
      <w:r w:rsidR="00976B62" w:rsidRPr="003D6DCD">
        <w:rPr>
          <w:rFonts w:ascii="Times New Roman" w:hAnsi="Times New Roman" w:cs="Times New Roman"/>
        </w:rPr>
        <w:t xml:space="preserve">; </w:t>
      </w:r>
      <w:r w:rsidRPr="003D6DCD">
        <w:rPr>
          <w:rFonts w:ascii="Times New Roman" w:hAnsi="Times New Roman" w:cs="Times New Roman"/>
        </w:rPr>
        <w:t xml:space="preserve">recording the objects and foodstuffs in </w:t>
      </w:r>
      <w:r w:rsidR="00976B62" w:rsidRPr="003D6DCD">
        <w:rPr>
          <w:rFonts w:ascii="Times New Roman" w:hAnsi="Times New Roman" w:cs="Times New Roman"/>
        </w:rPr>
        <w:t>actual</w:t>
      </w:r>
      <w:r w:rsidRPr="003D6DCD">
        <w:rPr>
          <w:rFonts w:ascii="Times New Roman" w:hAnsi="Times New Roman" w:cs="Times New Roman"/>
        </w:rPr>
        <w:t xml:space="preserve">, or aspirational, use in the early modern kitchen.  </w:t>
      </w:r>
      <w:r w:rsidR="00013285" w:rsidRPr="003D6DCD">
        <w:rPr>
          <w:rFonts w:ascii="Times New Roman" w:hAnsi="Times New Roman" w:cs="Times New Roman"/>
        </w:rPr>
        <w:t>In addition, though, they are</w:t>
      </w:r>
      <w:r w:rsidRPr="003D6DCD">
        <w:rPr>
          <w:rFonts w:ascii="Times New Roman" w:hAnsi="Times New Roman" w:cs="Times New Roman"/>
        </w:rPr>
        <w:t xml:space="preserve"> </w:t>
      </w:r>
      <w:r w:rsidR="00013285" w:rsidRPr="003D6DCD">
        <w:rPr>
          <w:rFonts w:ascii="Times New Roman" w:hAnsi="Times New Roman" w:cs="Times New Roman"/>
        </w:rPr>
        <w:t xml:space="preserve">also </w:t>
      </w:r>
      <w:r w:rsidRPr="003D6DCD">
        <w:rPr>
          <w:rFonts w:ascii="Times New Roman" w:hAnsi="Times New Roman" w:cs="Times New Roman"/>
        </w:rPr>
        <w:t>cultural artefacts in their own right</w:t>
      </w:r>
      <w:r w:rsidR="00976B62" w:rsidRPr="003D6DCD">
        <w:rPr>
          <w:rFonts w:ascii="Times New Roman" w:hAnsi="Times New Roman" w:cs="Times New Roman"/>
        </w:rPr>
        <w:t>; objects that held symb</w:t>
      </w:r>
      <w:r w:rsidR="00013285" w:rsidRPr="003D6DCD">
        <w:rPr>
          <w:rFonts w:ascii="Times New Roman" w:hAnsi="Times New Roman" w:cs="Times New Roman"/>
        </w:rPr>
        <w:t xml:space="preserve">olic </w:t>
      </w:r>
      <w:r w:rsidR="00976B62" w:rsidRPr="003D6DCD">
        <w:rPr>
          <w:rFonts w:ascii="Times New Roman" w:hAnsi="Times New Roman" w:cs="Times New Roman"/>
        </w:rPr>
        <w:t xml:space="preserve">significance, and can facilitate </w:t>
      </w:r>
      <w:r w:rsidR="00013285" w:rsidRPr="003D6DCD">
        <w:rPr>
          <w:rFonts w:ascii="Times New Roman" w:hAnsi="Times New Roman" w:cs="Times New Roman"/>
        </w:rPr>
        <w:t xml:space="preserve">our </w:t>
      </w:r>
      <w:r w:rsidR="00976B62" w:rsidRPr="003D6DCD">
        <w:rPr>
          <w:rFonts w:ascii="Times New Roman" w:hAnsi="Times New Roman" w:cs="Times New Roman"/>
        </w:rPr>
        <w:t xml:space="preserve">understanding of the flow </w:t>
      </w:r>
      <w:r w:rsidR="00013285" w:rsidRPr="003D6DCD">
        <w:rPr>
          <w:rFonts w:ascii="Times New Roman" w:hAnsi="Times New Roman" w:cs="Times New Roman"/>
        </w:rPr>
        <w:t>and dissemination of domestic expertise which ‘served to animate and maintain relationships across and between social, geographic and intellectual space’.</w:t>
      </w:r>
      <w:r w:rsidR="00013285" w:rsidRPr="003D6DCD">
        <w:rPr>
          <w:rStyle w:val="FootnoteReference"/>
          <w:rFonts w:ascii="Times New Roman" w:hAnsi="Times New Roman" w:cs="Times New Roman"/>
        </w:rPr>
        <w:footnoteReference w:id="103"/>
      </w:r>
    </w:p>
    <w:p w14:paraId="2917C157" w14:textId="1760D6F0" w:rsidR="00B7550A" w:rsidRPr="003D6DCD" w:rsidRDefault="00013285" w:rsidP="00B06C0A">
      <w:pPr>
        <w:spacing w:line="360" w:lineRule="auto"/>
        <w:ind w:left="57" w:right="57"/>
        <w:jc w:val="both"/>
        <w:rPr>
          <w:rFonts w:ascii="Times New Roman" w:hAnsi="Times New Roman" w:cs="Times New Roman"/>
        </w:rPr>
      </w:pPr>
      <w:r w:rsidRPr="003D6DCD">
        <w:rPr>
          <w:rFonts w:ascii="Times New Roman" w:hAnsi="Times New Roman" w:cs="Times New Roman"/>
        </w:rPr>
        <w:t xml:space="preserve">In Ireland, as elsewhere, </w:t>
      </w:r>
      <w:r w:rsidR="00976B62" w:rsidRPr="003D6DCD">
        <w:rPr>
          <w:rFonts w:ascii="Times New Roman" w:hAnsi="Times New Roman" w:cs="Times New Roman"/>
        </w:rPr>
        <w:t>recipe books were shared documents, frequently annotate</w:t>
      </w:r>
      <w:r w:rsidR="00DA5CF1">
        <w:rPr>
          <w:rFonts w:ascii="Times New Roman" w:hAnsi="Times New Roman" w:cs="Times New Roman"/>
        </w:rPr>
        <w:t xml:space="preserve">d with the names of donors, </w:t>
      </w:r>
      <w:r w:rsidRPr="003D6DCD">
        <w:rPr>
          <w:rFonts w:ascii="Times New Roman" w:hAnsi="Times New Roman" w:cs="Times New Roman"/>
        </w:rPr>
        <w:t>thus providing</w:t>
      </w:r>
      <w:r w:rsidR="00976B62" w:rsidRPr="003D6DCD">
        <w:rPr>
          <w:rFonts w:ascii="Times New Roman" w:hAnsi="Times New Roman" w:cs="Times New Roman"/>
        </w:rPr>
        <w:t xml:space="preserve"> a unique map of the social connections of the compiler, both within and without their own kinship and status groups. </w:t>
      </w:r>
      <w:r w:rsidRPr="003D6DCD">
        <w:rPr>
          <w:rFonts w:ascii="Times New Roman" w:hAnsi="Times New Roman" w:cs="Times New Roman"/>
        </w:rPr>
        <w:t xml:space="preserve">Recipes in the Irish collection </w:t>
      </w:r>
      <w:r w:rsidR="00976B62" w:rsidRPr="003D6DCD">
        <w:rPr>
          <w:rFonts w:ascii="Times New Roman" w:hAnsi="Times New Roman" w:cs="Times New Roman"/>
        </w:rPr>
        <w:t xml:space="preserve">show that </w:t>
      </w:r>
      <w:r w:rsidRPr="003D6DCD">
        <w:rPr>
          <w:rFonts w:ascii="Times New Roman" w:hAnsi="Times New Roman" w:cs="Times New Roman"/>
        </w:rPr>
        <w:t xml:space="preserve">domestic </w:t>
      </w:r>
      <w:r w:rsidR="004C0CDA" w:rsidRPr="003D6DCD">
        <w:rPr>
          <w:rFonts w:ascii="Times New Roman" w:hAnsi="Times New Roman" w:cs="Times New Roman"/>
        </w:rPr>
        <w:t>expertise</w:t>
      </w:r>
      <w:r w:rsidR="00976B62" w:rsidRPr="003D6DCD">
        <w:rPr>
          <w:rFonts w:ascii="Times New Roman" w:hAnsi="Times New Roman" w:cs="Times New Roman"/>
        </w:rPr>
        <w:t xml:space="preserve"> could traverse gender, social and intergenerational divisions. Mothers, grandmothers, sisters, aunts and female in-laws frequently donated recipes, along with doctors, clergymen, lay wom</w:t>
      </w:r>
      <w:r w:rsidR="00DA5CF1">
        <w:rPr>
          <w:rFonts w:ascii="Times New Roman" w:hAnsi="Times New Roman" w:cs="Times New Roman"/>
        </w:rPr>
        <w:t>en, servants and cooks, raising</w:t>
      </w:r>
      <w:r w:rsidRPr="003D6DCD">
        <w:rPr>
          <w:rFonts w:ascii="Times New Roman" w:hAnsi="Times New Roman" w:cs="Times New Roman"/>
        </w:rPr>
        <w:t xml:space="preserve"> </w:t>
      </w:r>
      <w:r w:rsidR="00976B62" w:rsidRPr="003D6DCD">
        <w:rPr>
          <w:rFonts w:ascii="Times New Roman" w:hAnsi="Times New Roman" w:cs="Times New Roman"/>
        </w:rPr>
        <w:t>further questions about the issue of gendered and social spheres in relation to the diffusion, and authority, of knowledge. In this sp</w:t>
      </w:r>
      <w:r w:rsidRPr="003D6DCD">
        <w:rPr>
          <w:rFonts w:ascii="Times New Roman" w:hAnsi="Times New Roman" w:cs="Times New Roman"/>
        </w:rPr>
        <w:t>ace, individual expertise could</w:t>
      </w:r>
      <w:r w:rsidR="00976B62" w:rsidRPr="003D6DCD">
        <w:rPr>
          <w:rFonts w:ascii="Times New Roman" w:hAnsi="Times New Roman" w:cs="Times New Roman"/>
        </w:rPr>
        <w:t xml:space="preserve"> be immortalised. A note under a recipe for Mrs French’s currant wine, </w:t>
      </w:r>
      <w:r w:rsidRPr="003D6DCD">
        <w:rPr>
          <w:rFonts w:ascii="Times New Roman" w:hAnsi="Times New Roman" w:cs="Times New Roman"/>
        </w:rPr>
        <w:t xml:space="preserve">in the Inchiquin O’Brien book, </w:t>
      </w:r>
      <w:r w:rsidR="00976B62" w:rsidRPr="003D6DCD">
        <w:rPr>
          <w:rFonts w:ascii="Times New Roman" w:hAnsi="Times New Roman" w:cs="Times New Roman"/>
        </w:rPr>
        <w:t>for example, notes that ‘the late Mrs Synge told me the very best white wine she ever tasted was made of white currants entirely, and sweet sugar’.</w:t>
      </w:r>
      <w:r w:rsidR="00976B62" w:rsidRPr="003D6DCD">
        <w:rPr>
          <w:rStyle w:val="FootnoteReference"/>
          <w:rFonts w:ascii="Times New Roman" w:hAnsi="Times New Roman" w:cs="Times New Roman"/>
        </w:rPr>
        <w:footnoteReference w:id="104"/>
      </w:r>
      <w:r w:rsidR="00976B62" w:rsidRPr="003D6DCD">
        <w:rPr>
          <w:rFonts w:ascii="Times New Roman" w:hAnsi="Times New Roman" w:cs="Times New Roman"/>
        </w:rPr>
        <w:t xml:space="preserve"> </w:t>
      </w:r>
      <w:r w:rsidRPr="003D6DCD">
        <w:rPr>
          <w:rFonts w:ascii="Times New Roman" w:hAnsi="Times New Roman" w:cs="Times New Roman"/>
        </w:rPr>
        <w:t>Likewise, as objects, recipe manuscripts were highly valued female heirlooms. The O’Brien manuscript</w:t>
      </w:r>
      <w:r w:rsidR="00B83672" w:rsidRPr="003D6DCD">
        <w:rPr>
          <w:rFonts w:ascii="Times New Roman" w:hAnsi="Times New Roman" w:cs="Times New Roman"/>
        </w:rPr>
        <w:t xml:space="preserve">, </w:t>
      </w:r>
      <w:r w:rsidR="00B06C0A">
        <w:rPr>
          <w:rFonts w:ascii="Times New Roman" w:hAnsi="Times New Roman" w:cs="Times New Roman"/>
        </w:rPr>
        <w:t xml:space="preserve">for instance, </w:t>
      </w:r>
      <w:r w:rsidRPr="003D6DCD">
        <w:rPr>
          <w:rFonts w:ascii="Times New Roman" w:hAnsi="Times New Roman" w:cs="Times New Roman"/>
        </w:rPr>
        <w:t>started in the late seventeenth century</w:t>
      </w:r>
      <w:r w:rsidR="00DA5CF1">
        <w:rPr>
          <w:rFonts w:ascii="Times New Roman" w:hAnsi="Times New Roman" w:cs="Times New Roman"/>
        </w:rPr>
        <w:t>,</w:t>
      </w:r>
      <w:r w:rsidRPr="003D6DCD">
        <w:rPr>
          <w:rFonts w:ascii="Times New Roman" w:hAnsi="Times New Roman" w:cs="Times New Roman"/>
        </w:rPr>
        <w:t xml:space="preserve"> </w:t>
      </w:r>
      <w:r w:rsidR="00B83672" w:rsidRPr="003D6DCD">
        <w:rPr>
          <w:rFonts w:ascii="Times New Roman" w:hAnsi="Times New Roman" w:cs="Times New Roman"/>
        </w:rPr>
        <w:t xml:space="preserve">was </w:t>
      </w:r>
      <w:r w:rsidR="00DA5CF1">
        <w:rPr>
          <w:rFonts w:ascii="Times New Roman" w:hAnsi="Times New Roman" w:cs="Times New Roman"/>
        </w:rPr>
        <w:t>added to by</w:t>
      </w:r>
      <w:r w:rsidRPr="003D6DCD">
        <w:rPr>
          <w:rFonts w:ascii="Times New Roman" w:hAnsi="Times New Roman" w:cs="Times New Roman"/>
        </w:rPr>
        <w:t xml:space="preserve"> four generations of women in the family</w:t>
      </w:r>
      <w:r w:rsidR="00DA5CF1">
        <w:rPr>
          <w:rFonts w:ascii="Times New Roman" w:hAnsi="Times New Roman" w:cs="Times New Roman"/>
        </w:rPr>
        <w:t>; it</w:t>
      </w:r>
      <w:r w:rsidR="00DA5CF1" w:rsidRPr="00DA5CF1">
        <w:rPr>
          <w:rFonts w:ascii="Times New Roman" w:hAnsi="Times New Roman" w:cs="Times New Roman"/>
        </w:rPr>
        <w:t>s elaborate ti</w:t>
      </w:r>
      <w:r w:rsidR="00DA5CF1">
        <w:rPr>
          <w:rFonts w:ascii="Times New Roman" w:hAnsi="Times New Roman" w:cs="Times New Roman"/>
        </w:rPr>
        <w:t xml:space="preserve">tle page and careful curation evidence of its </w:t>
      </w:r>
      <w:r w:rsidR="00DA5CF1" w:rsidRPr="00DA5CF1">
        <w:rPr>
          <w:rFonts w:ascii="Times New Roman" w:hAnsi="Times New Roman" w:cs="Times New Roman"/>
        </w:rPr>
        <w:t>high estimation in the eye of its inheritors</w:t>
      </w:r>
      <w:r w:rsidRPr="003D6DCD">
        <w:rPr>
          <w:rFonts w:ascii="Times New Roman" w:hAnsi="Times New Roman" w:cs="Times New Roman"/>
        </w:rPr>
        <w:t>.</w:t>
      </w:r>
      <w:r w:rsidRPr="003D6DCD">
        <w:rPr>
          <w:rStyle w:val="FootnoteReference"/>
          <w:rFonts w:ascii="Times New Roman" w:hAnsi="Times New Roman" w:cs="Times New Roman"/>
        </w:rPr>
        <w:footnoteReference w:id="105"/>
      </w:r>
    </w:p>
    <w:p w14:paraId="6DB7FA11" w14:textId="0FE3E477" w:rsidR="00976B62" w:rsidRPr="003D6DCD" w:rsidRDefault="00976B62" w:rsidP="00AE6CFD">
      <w:pPr>
        <w:spacing w:line="360" w:lineRule="auto"/>
        <w:ind w:left="57" w:right="57"/>
        <w:jc w:val="both"/>
        <w:rPr>
          <w:rFonts w:ascii="Times New Roman" w:hAnsi="Times New Roman" w:cs="Times New Roman"/>
        </w:rPr>
      </w:pPr>
      <w:r w:rsidRPr="003D6DCD">
        <w:rPr>
          <w:rFonts w:ascii="Times New Roman" w:hAnsi="Times New Roman" w:cs="Times New Roman"/>
        </w:rPr>
        <w:t>While knowledge could traverse social divisions, many recipes in these collections are from women of similar elite social standing. In the O’Brien example, donors include the Duchess of Buckingham, Lady Powerscourt and Lady Blessington; the book clearly representing a ‘social register’ of the families connections.</w:t>
      </w:r>
      <w:r w:rsidRPr="003D6DCD">
        <w:rPr>
          <w:rStyle w:val="FootnoteReference"/>
          <w:rFonts w:ascii="Times New Roman" w:hAnsi="Times New Roman" w:cs="Times New Roman"/>
        </w:rPr>
        <w:footnoteReference w:id="106"/>
      </w:r>
      <w:r w:rsidRPr="003D6DCD">
        <w:rPr>
          <w:rFonts w:ascii="Times New Roman" w:hAnsi="Times New Roman" w:cs="Times New Roman"/>
        </w:rPr>
        <w:t xml:space="preserve"> Recipes, in a similar manner to elite domestic objects, showcased the wealth, sophistication and lineage of the household. A recipe for ‘Lady Hewitt’s water’, for example, contains a list of eighty exotic items, including gold leaf, saffron, besoar and China root and is annotated with a note reading, ‘this is my Lady Hewitt’s original receipt given by my Lady Wiseman to our family’.</w:t>
      </w:r>
      <w:r w:rsidRPr="003D6DCD">
        <w:rPr>
          <w:rStyle w:val="FootnoteReference"/>
          <w:rFonts w:ascii="Times New Roman" w:hAnsi="Times New Roman" w:cs="Times New Roman"/>
        </w:rPr>
        <w:footnoteReference w:id="107"/>
      </w:r>
      <w:r w:rsidRPr="003D6DCD">
        <w:rPr>
          <w:rFonts w:ascii="Times New Roman" w:hAnsi="Times New Roman" w:cs="Times New Roman"/>
        </w:rPr>
        <w:t xml:space="preserve"> The distinct lack of wear on some of these books indicates that rather than being functional objects designed for use in a busy kitchen, they were ‘artefacts of display and social prestige’ - symbolic items that</w:t>
      </w:r>
      <w:r w:rsidR="00317464" w:rsidRPr="003D6DCD">
        <w:rPr>
          <w:rFonts w:ascii="Times New Roman" w:hAnsi="Times New Roman" w:cs="Times New Roman"/>
        </w:rPr>
        <w:t xml:space="preserve"> reinforced the e</w:t>
      </w:r>
      <w:r w:rsidRPr="003D6DCD">
        <w:rPr>
          <w:rFonts w:ascii="Times New Roman" w:hAnsi="Times New Roman" w:cs="Times New Roman"/>
        </w:rPr>
        <w:t>lite identity of the owner, by emphasising the illustrious status of her friends and family.</w:t>
      </w:r>
      <w:r w:rsidRPr="003D6DCD">
        <w:rPr>
          <w:rStyle w:val="FootnoteReference"/>
          <w:rFonts w:ascii="Times New Roman" w:hAnsi="Times New Roman" w:cs="Times New Roman"/>
        </w:rPr>
        <w:footnoteReference w:id="108"/>
      </w:r>
      <w:r w:rsidRPr="003D6DCD">
        <w:rPr>
          <w:rFonts w:ascii="Times New Roman" w:hAnsi="Times New Roman" w:cs="Times New Roman"/>
        </w:rPr>
        <w:t xml:space="preserve"> </w:t>
      </w:r>
    </w:p>
    <w:p w14:paraId="1AA8D8FB" w14:textId="1E453528" w:rsidR="0015617C" w:rsidRPr="003D6DCD" w:rsidRDefault="00976B62" w:rsidP="00AE6CFD">
      <w:pPr>
        <w:spacing w:line="360" w:lineRule="auto"/>
        <w:ind w:left="57" w:right="57"/>
        <w:jc w:val="both"/>
        <w:rPr>
          <w:rFonts w:ascii="Times New Roman" w:hAnsi="Times New Roman" w:cs="Times New Roman"/>
        </w:rPr>
      </w:pPr>
      <w:r w:rsidRPr="003D6DCD">
        <w:rPr>
          <w:rFonts w:ascii="Times New Roman" w:hAnsi="Times New Roman" w:cs="Times New Roman"/>
        </w:rPr>
        <w:t xml:space="preserve">The role of such items in the formation of social and gender identity is, of course, particularly significant in the context of early modern Ireland, where food culture was highly politicised </w:t>
      </w:r>
      <w:r w:rsidR="00504303">
        <w:rPr>
          <w:rFonts w:ascii="Times New Roman" w:hAnsi="Times New Roman" w:cs="Times New Roman"/>
        </w:rPr>
        <w:t>and where the expertise of the housewife</w:t>
      </w:r>
      <w:r w:rsidRPr="003D6DCD">
        <w:rPr>
          <w:rFonts w:ascii="Times New Roman" w:hAnsi="Times New Roman" w:cs="Times New Roman"/>
        </w:rPr>
        <w:t xml:space="preserve"> was used as a yardstick with which to measure ‘civility’ in an ethnic context.</w:t>
      </w:r>
      <w:r w:rsidRPr="003D6DCD">
        <w:rPr>
          <w:rStyle w:val="FootnoteReference"/>
          <w:rFonts w:ascii="Times New Roman" w:hAnsi="Times New Roman" w:cs="Times New Roman"/>
        </w:rPr>
        <w:footnoteReference w:id="109"/>
      </w:r>
      <w:r w:rsidRPr="003D6DCD">
        <w:rPr>
          <w:rFonts w:ascii="Times New Roman" w:hAnsi="Times New Roman" w:cs="Times New Roman"/>
        </w:rPr>
        <w:t xml:space="preserve"> The Inchiquin O’Brien’s</w:t>
      </w:r>
      <w:r w:rsidR="00013285" w:rsidRPr="003D6DCD">
        <w:rPr>
          <w:rFonts w:ascii="Times New Roman" w:hAnsi="Times New Roman" w:cs="Times New Roman"/>
        </w:rPr>
        <w:t>, for example,</w:t>
      </w:r>
      <w:r w:rsidRPr="003D6DCD">
        <w:rPr>
          <w:rFonts w:ascii="Times New Roman" w:hAnsi="Times New Roman" w:cs="Times New Roman"/>
        </w:rPr>
        <w:t xml:space="preserve"> were of noble Gaelic origin but the recipe manuscripts were compiled by Aristocratic English women marrying into the family, thereby raising the interesting question of the role of food culture in ‘making Ireland English’.</w:t>
      </w:r>
      <w:r w:rsidRPr="003D6DCD">
        <w:rPr>
          <w:rStyle w:val="FootnoteReference"/>
          <w:rFonts w:ascii="Times New Roman" w:hAnsi="Times New Roman" w:cs="Times New Roman"/>
        </w:rPr>
        <w:footnoteReference w:id="110"/>
      </w:r>
      <w:r w:rsidRPr="003D6DCD">
        <w:rPr>
          <w:rFonts w:ascii="Times New Roman" w:hAnsi="Times New Roman" w:cs="Times New Roman"/>
        </w:rPr>
        <w:t xml:space="preserve"> Certainly, the spread of ‘English’ modes of ‘gentile’ food writing implies, and may have facilitated, the Anglicisation of Irish food ways and domestic practise, but it is important to remember that cultural exchange was a two-way process of acculturation. </w:t>
      </w:r>
      <w:r w:rsidR="00F53B6A" w:rsidRPr="003D6DCD">
        <w:rPr>
          <w:rFonts w:ascii="Times New Roman" w:hAnsi="Times New Roman" w:cs="Times New Roman"/>
        </w:rPr>
        <w:t>A</w:t>
      </w:r>
      <w:r w:rsidRPr="003D6DCD">
        <w:rPr>
          <w:rFonts w:ascii="Times New Roman" w:hAnsi="Times New Roman" w:cs="Times New Roman"/>
        </w:rPr>
        <w:t xml:space="preserve"> recipe ‘To make Usquebagh the best sort’ in the O’Brien manuscript is in fact a Gaelic Irish recipe, made with raisins and liquorish but ‘modernised’ and ‘Anglicised’ by the addition of refined brown sugar. </w:t>
      </w:r>
      <w:r w:rsidRPr="003D6DCD">
        <w:rPr>
          <w:rStyle w:val="FootnoteReference"/>
          <w:rFonts w:ascii="Times New Roman" w:hAnsi="Times New Roman" w:cs="Times New Roman"/>
        </w:rPr>
        <w:footnoteReference w:id="111"/>
      </w:r>
    </w:p>
    <w:p w14:paraId="66B6F6A8" w14:textId="7E237D1B" w:rsidR="00454688" w:rsidRPr="003D6DCD" w:rsidRDefault="00317464" w:rsidP="00AE6CFD">
      <w:pPr>
        <w:spacing w:line="360" w:lineRule="auto"/>
        <w:ind w:left="57" w:right="57"/>
        <w:jc w:val="both"/>
        <w:rPr>
          <w:rFonts w:ascii="Times New Roman" w:hAnsi="Times New Roman" w:cs="Times New Roman"/>
        </w:rPr>
      </w:pPr>
      <w:r w:rsidRPr="003D6DCD">
        <w:rPr>
          <w:rFonts w:ascii="Times New Roman" w:hAnsi="Times New Roman" w:cs="Times New Roman"/>
        </w:rPr>
        <w:t xml:space="preserve">Beyond their symbolic function, recipe manuscripts shed a great deal of light on the development of female expertise in practical terms. </w:t>
      </w:r>
      <w:r w:rsidR="0015617C" w:rsidRPr="003D6DCD">
        <w:rPr>
          <w:rFonts w:ascii="Times New Roman" w:hAnsi="Times New Roman" w:cs="Times New Roman"/>
        </w:rPr>
        <w:t xml:space="preserve">In this period new scientific methods, informed by empiricism, </w:t>
      </w:r>
      <w:r w:rsidR="00C90905">
        <w:rPr>
          <w:rFonts w:ascii="Times New Roman" w:hAnsi="Times New Roman" w:cs="Times New Roman"/>
        </w:rPr>
        <w:t>and</w:t>
      </w:r>
      <w:r w:rsidR="0015617C" w:rsidRPr="003D6DCD">
        <w:rPr>
          <w:rFonts w:ascii="Times New Roman" w:hAnsi="Times New Roman" w:cs="Times New Roman"/>
        </w:rPr>
        <w:t xml:space="preserve"> the emphasis on experimentation and observation, had a major influence on female practise and on the scope of the female role. </w:t>
      </w:r>
      <w:r w:rsidRPr="003D6DCD">
        <w:rPr>
          <w:rFonts w:ascii="Times New Roman" w:hAnsi="Times New Roman" w:cs="Times New Roman"/>
        </w:rPr>
        <w:t xml:space="preserve">Recipe books show how women attained and organised knowledge and how they tested and proved it, in effect, becoming scientists in their own distilling rooms, sickrooms and kitchens. </w:t>
      </w:r>
      <w:r w:rsidR="00E67F21" w:rsidRPr="003D6DCD">
        <w:rPr>
          <w:rFonts w:ascii="Times New Roman" w:hAnsi="Times New Roman" w:cs="Times New Roman"/>
        </w:rPr>
        <w:t xml:space="preserve">The recording of recipes requiring </w:t>
      </w:r>
      <w:r w:rsidR="00B06C0A">
        <w:rPr>
          <w:rFonts w:ascii="Times New Roman" w:hAnsi="Times New Roman" w:cs="Times New Roman"/>
        </w:rPr>
        <w:t xml:space="preserve">a </w:t>
      </w:r>
      <w:r w:rsidR="00DD3D7C">
        <w:rPr>
          <w:rFonts w:ascii="Times New Roman" w:hAnsi="Times New Roman" w:cs="Times New Roman"/>
        </w:rPr>
        <w:t>“</w:t>
      </w:r>
      <w:r w:rsidR="00E23F2D">
        <w:rPr>
          <w:rFonts w:ascii="Times New Roman" w:hAnsi="Times New Roman" w:cs="Times New Roman"/>
        </w:rPr>
        <w:t>limbeck</w:t>
      </w:r>
      <w:r w:rsidR="00DD3D7C">
        <w:rPr>
          <w:rFonts w:ascii="Times New Roman" w:hAnsi="Times New Roman" w:cs="Times New Roman"/>
        </w:rPr>
        <w:t>” (distillation vessel)</w:t>
      </w:r>
      <w:r w:rsidR="00E67F21" w:rsidRPr="003D6DCD">
        <w:rPr>
          <w:rFonts w:ascii="Times New Roman" w:hAnsi="Times New Roman" w:cs="Times New Roman"/>
        </w:rPr>
        <w:t>, for example, show</w:t>
      </w:r>
      <w:r w:rsidR="00D2721E" w:rsidRPr="003D6DCD">
        <w:rPr>
          <w:rFonts w:ascii="Times New Roman" w:hAnsi="Times New Roman" w:cs="Times New Roman"/>
        </w:rPr>
        <w:t>s</w:t>
      </w:r>
      <w:r w:rsidR="00E67F21" w:rsidRPr="003D6DCD">
        <w:rPr>
          <w:rFonts w:ascii="Times New Roman" w:hAnsi="Times New Roman" w:cs="Times New Roman"/>
        </w:rPr>
        <w:t xml:space="preserve"> that elite Irish women had, by the seventeenth century, embraced the distillation </w:t>
      </w:r>
      <w:r w:rsidR="00DD3D7C">
        <w:rPr>
          <w:rFonts w:ascii="Times New Roman" w:hAnsi="Times New Roman" w:cs="Times New Roman"/>
        </w:rPr>
        <w:t>craze sweeping England and the C</w:t>
      </w:r>
      <w:r w:rsidR="00E67F21" w:rsidRPr="003D6DCD">
        <w:rPr>
          <w:rFonts w:ascii="Times New Roman" w:hAnsi="Times New Roman" w:cs="Times New Roman"/>
        </w:rPr>
        <w:t>ontinent</w:t>
      </w:r>
      <w:r w:rsidR="00800BE4" w:rsidRPr="003D6DCD">
        <w:rPr>
          <w:rFonts w:ascii="Times New Roman" w:hAnsi="Times New Roman" w:cs="Times New Roman"/>
        </w:rPr>
        <w:t>,</w:t>
      </w:r>
      <w:r w:rsidR="00E67F21" w:rsidRPr="003D6DCD">
        <w:rPr>
          <w:rFonts w:ascii="Times New Roman" w:hAnsi="Times New Roman" w:cs="Times New Roman"/>
        </w:rPr>
        <w:t xml:space="preserve"> and were experimenting with </w:t>
      </w:r>
      <w:r w:rsidR="00D2721E" w:rsidRPr="003D6DCD">
        <w:rPr>
          <w:rFonts w:ascii="Times New Roman" w:hAnsi="Times New Roman" w:cs="Times New Roman"/>
        </w:rPr>
        <w:t xml:space="preserve">complex recipes in their still rooms. </w:t>
      </w:r>
      <w:r w:rsidRPr="003D6DCD">
        <w:rPr>
          <w:rFonts w:ascii="Times New Roman" w:hAnsi="Times New Roman" w:cs="Times New Roman"/>
        </w:rPr>
        <w:t>Annotations and marginalia</w:t>
      </w:r>
      <w:r w:rsidR="00D2721E" w:rsidRPr="003D6DCD">
        <w:rPr>
          <w:rFonts w:ascii="Times New Roman" w:hAnsi="Times New Roman" w:cs="Times New Roman"/>
        </w:rPr>
        <w:t xml:space="preserve"> </w:t>
      </w:r>
      <w:r w:rsidRPr="003D6DCD">
        <w:rPr>
          <w:rFonts w:ascii="Times New Roman" w:hAnsi="Times New Roman" w:cs="Times New Roman"/>
        </w:rPr>
        <w:t>sh</w:t>
      </w:r>
      <w:r w:rsidR="007479CA">
        <w:rPr>
          <w:rFonts w:ascii="Times New Roman" w:hAnsi="Times New Roman" w:cs="Times New Roman"/>
        </w:rPr>
        <w:t xml:space="preserve">ow which recipes women </w:t>
      </w:r>
      <w:r w:rsidRPr="003D6DCD">
        <w:rPr>
          <w:rFonts w:ascii="Times New Roman" w:hAnsi="Times New Roman" w:cs="Times New Roman"/>
        </w:rPr>
        <w:t>self-test</w:t>
      </w:r>
      <w:r w:rsidR="007479CA">
        <w:rPr>
          <w:rFonts w:ascii="Times New Roman" w:hAnsi="Times New Roman" w:cs="Times New Roman"/>
        </w:rPr>
        <w:t>ed</w:t>
      </w:r>
      <w:r w:rsidRPr="003D6DCD">
        <w:rPr>
          <w:rFonts w:ascii="Times New Roman" w:hAnsi="Times New Roman" w:cs="Times New Roman"/>
        </w:rPr>
        <w:t xml:space="preserve">, and those that did not make the grade. In the O’Brien manuscript, a recipe for dying yellow hair brown has an annotation </w:t>
      </w:r>
      <w:r w:rsidR="007479CA">
        <w:rPr>
          <w:rFonts w:ascii="Times New Roman" w:hAnsi="Times New Roman" w:cs="Times New Roman"/>
        </w:rPr>
        <w:t xml:space="preserve">reading </w:t>
      </w:r>
      <w:r w:rsidRPr="003D6DCD">
        <w:rPr>
          <w:rFonts w:ascii="Times New Roman" w:hAnsi="Times New Roman" w:cs="Times New Roman"/>
        </w:rPr>
        <w:t>‘as tried’, signifying its approval and trustworthiness.</w:t>
      </w:r>
      <w:r w:rsidR="00DD3D7C">
        <w:rPr>
          <w:rStyle w:val="FootnoteReference"/>
          <w:rFonts w:ascii="Times New Roman" w:hAnsi="Times New Roman" w:cs="Times New Roman"/>
        </w:rPr>
        <w:footnoteReference w:id="112"/>
      </w:r>
      <w:r w:rsidRPr="003D6DCD">
        <w:rPr>
          <w:rFonts w:ascii="Times New Roman" w:hAnsi="Times New Roman" w:cs="Times New Roman"/>
        </w:rPr>
        <w:t xml:space="preserve"> </w:t>
      </w:r>
      <w:r w:rsidR="00D2721E" w:rsidRPr="003D6DCD">
        <w:rPr>
          <w:rFonts w:ascii="Times New Roman" w:hAnsi="Times New Roman" w:cs="Times New Roman"/>
        </w:rPr>
        <w:t>In contrast</w:t>
      </w:r>
      <w:r w:rsidRPr="003D6DCD">
        <w:rPr>
          <w:rFonts w:ascii="Times New Roman" w:hAnsi="Times New Roman" w:cs="Times New Roman"/>
        </w:rPr>
        <w:t xml:space="preserve">, a recipe for spitting of blood, given by Mr </w:t>
      </w:r>
      <w:r w:rsidR="000A36ED">
        <w:rPr>
          <w:rFonts w:ascii="Times New Roman" w:hAnsi="Times New Roman" w:cs="Times New Roman"/>
        </w:rPr>
        <w:t xml:space="preserve">Annesley is crossed out, while </w:t>
      </w:r>
      <w:r w:rsidRPr="003D6DCD">
        <w:rPr>
          <w:rFonts w:ascii="Times New Roman" w:hAnsi="Times New Roman" w:cs="Times New Roman"/>
        </w:rPr>
        <w:t>an ointment purportedly ‘good for any breaking out’ is also crossed out with an annotation deeming it ‘unsafe’.</w:t>
      </w:r>
      <w:r w:rsidR="00DD3D7C">
        <w:rPr>
          <w:rStyle w:val="FootnoteReference"/>
          <w:rFonts w:ascii="Times New Roman" w:hAnsi="Times New Roman" w:cs="Times New Roman"/>
        </w:rPr>
        <w:footnoteReference w:id="113"/>
      </w:r>
      <w:r w:rsidRPr="003D6DCD">
        <w:rPr>
          <w:rFonts w:ascii="Times New Roman" w:hAnsi="Times New Roman" w:cs="Times New Roman"/>
        </w:rPr>
        <w:t xml:space="preserve"> The word ‘approved’ is frequently found in recipes, often added to the marginalia of older manuscripts by later hands,  signifying that the new owner had reproduc</w:t>
      </w:r>
      <w:r w:rsidR="007479CA">
        <w:rPr>
          <w:rFonts w:ascii="Times New Roman" w:hAnsi="Times New Roman" w:cs="Times New Roman"/>
        </w:rPr>
        <w:t xml:space="preserve">ed and improved upon a </w:t>
      </w:r>
      <w:r w:rsidRPr="003D6DCD">
        <w:rPr>
          <w:rFonts w:ascii="Times New Roman" w:hAnsi="Times New Roman" w:cs="Times New Roman"/>
        </w:rPr>
        <w:t>recipe or cure and taken ownership of it.</w:t>
      </w:r>
      <w:r w:rsidRPr="003D6DCD">
        <w:rPr>
          <w:rStyle w:val="FootnoteReference"/>
          <w:rFonts w:ascii="Times New Roman" w:hAnsi="Times New Roman" w:cs="Times New Roman"/>
        </w:rPr>
        <w:footnoteReference w:id="114"/>
      </w:r>
      <w:r w:rsidRPr="003D6DCD">
        <w:rPr>
          <w:rFonts w:ascii="Times New Roman" w:hAnsi="Times New Roman" w:cs="Times New Roman"/>
        </w:rPr>
        <w:t xml:space="preserve"> </w:t>
      </w:r>
      <w:r w:rsidR="00D2721E" w:rsidRPr="003D6DCD">
        <w:rPr>
          <w:rFonts w:ascii="Times New Roman" w:hAnsi="Times New Roman" w:cs="Times New Roman"/>
        </w:rPr>
        <w:t>It is also clear from t</w:t>
      </w:r>
      <w:r w:rsidR="007479CA">
        <w:rPr>
          <w:rFonts w:ascii="Times New Roman" w:hAnsi="Times New Roman" w:cs="Times New Roman"/>
        </w:rPr>
        <w:t xml:space="preserve">he recipes that </w:t>
      </w:r>
      <w:r w:rsidR="00D2721E" w:rsidRPr="003D6DCD">
        <w:rPr>
          <w:rFonts w:ascii="Times New Roman" w:hAnsi="Times New Roman" w:cs="Times New Roman"/>
        </w:rPr>
        <w:t xml:space="preserve">domestic expertise was often remarkably ‘up to date’ in scientific terms. A ‘poultice for the worms’, for example, originating with a lower class woman, Mrs Berney, prescribes the use of ground earthworms to treat </w:t>
      </w:r>
      <w:r w:rsidR="007479CA">
        <w:rPr>
          <w:rFonts w:ascii="Times New Roman" w:hAnsi="Times New Roman" w:cs="Times New Roman"/>
        </w:rPr>
        <w:t xml:space="preserve">infantile </w:t>
      </w:r>
      <w:r w:rsidR="00D2721E" w:rsidRPr="003D6DCD">
        <w:rPr>
          <w:rFonts w:ascii="Times New Roman" w:hAnsi="Times New Roman" w:cs="Times New Roman"/>
        </w:rPr>
        <w:t xml:space="preserve">intestinal worms, suggesting engagement with </w:t>
      </w:r>
      <w:r w:rsidR="00800BE4" w:rsidRPr="003D6DCD">
        <w:rPr>
          <w:rFonts w:ascii="Times New Roman" w:hAnsi="Times New Roman" w:cs="Times New Roman"/>
        </w:rPr>
        <w:t xml:space="preserve">controversial </w:t>
      </w:r>
      <w:r w:rsidR="00D2721E" w:rsidRPr="003D6DCD">
        <w:rPr>
          <w:rFonts w:ascii="Times New Roman" w:hAnsi="Times New Roman" w:cs="Times New Roman"/>
        </w:rPr>
        <w:t>Paracelsian theory which</w:t>
      </w:r>
      <w:r w:rsidR="00800BE4" w:rsidRPr="003D6DCD">
        <w:rPr>
          <w:rFonts w:ascii="Times New Roman" w:hAnsi="Times New Roman" w:cs="Times New Roman"/>
        </w:rPr>
        <w:t>,</w:t>
      </w:r>
      <w:r w:rsidR="00D2721E" w:rsidRPr="003D6DCD">
        <w:rPr>
          <w:rFonts w:ascii="Times New Roman" w:hAnsi="Times New Roman" w:cs="Times New Roman"/>
        </w:rPr>
        <w:t xml:space="preserve"> in contrast to </w:t>
      </w:r>
      <w:r w:rsidR="00800BE4" w:rsidRPr="003D6DCD">
        <w:rPr>
          <w:rFonts w:ascii="Times New Roman" w:hAnsi="Times New Roman" w:cs="Times New Roman"/>
        </w:rPr>
        <w:t xml:space="preserve">traditional </w:t>
      </w:r>
      <w:r w:rsidR="000D6BD6">
        <w:rPr>
          <w:rFonts w:ascii="Times New Roman" w:hAnsi="Times New Roman" w:cs="Times New Roman"/>
        </w:rPr>
        <w:t>G</w:t>
      </w:r>
      <w:r w:rsidR="00D2721E" w:rsidRPr="003D6DCD">
        <w:rPr>
          <w:rFonts w:ascii="Times New Roman" w:hAnsi="Times New Roman" w:cs="Times New Roman"/>
        </w:rPr>
        <w:t>alenism, argued that ‘like cured like’.</w:t>
      </w:r>
      <w:r w:rsidR="00D2721E" w:rsidRPr="003D6DCD">
        <w:rPr>
          <w:rStyle w:val="FootnoteReference"/>
          <w:rFonts w:ascii="Times New Roman" w:hAnsi="Times New Roman" w:cs="Times New Roman"/>
        </w:rPr>
        <w:footnoteReference w:id="115"/>
      </w:r>
      <w:r w:rsidR="00D2721E" w:rsidRPr="003D6DCD">
        <w:rPr>
          <w:rFonts w:ascii="Times New Roman" w:hAnsi="Times New Roman" w:cs="Times New Roman"/>
        </w:rPr>
        <w:t xml:space="preserve"> Similarly, there is evidence that women had </w:t>
      </w:r>
      <w:r w:rsidR="0015617C" w:rsidRPr="003D6DCD">
        <w:rPr>
          <w:rFonts w:ascii="Times New Roman" w:hAnsi="Times New Roman" w:cs="Times New Roman"/>
        </w:rPr>
        <w:t>knowledge of treatm</w:t>
      </w:r>
      <w:r w:rsidR="00D2721E" w:rsidRPr="003D6DCD">
        <w:rPr>
          <w:rFonts w:ascii="Times New Roman" w:hAnsi="Times New Roman" w:cs="Times New Roman"/>
        </w:rPr>
        <w:t>ents for conditions before they</w:t>
      </w:r>
      <w:r w:rsidR="0015617C" w:rsidRPr="003D6DCD">
        <w:rPr>
          <w:rFonts w:ascii="Times New Roman" w:hAnsi="Times New Roman" w:cs="Times New Roman"/>
        </w:rPr>
        <w:t xml:space="preserve"> became authorised and formalised by professional medicine.</w:t>
      </w:r>
      <w:r w:rsidR="0015617C" w:rsidRPr="003D6DCD">
        <w:rPr>
          <w:rFonts w:ascii="Times New Roman" w:hAnsi="Times New Roman" w:cs="Times New Roman"/>
          <w:i/>
        </w:rPr>
        <w:t xml:space="preserve"> </w:t>
      </w:r>
      <w:r w:rsidR="00D2721E" w:rsidRPr="003D6DCD">
        <w:rPr>
          <w:rFonts w:ascii="Times New Roman" w:hAnsi="Times New Roman" w:cs="Times New Roman"/>
        </w:rPr>
        <w:t>Irish women</w:t>
      </w:r>
      <w:r w:rsidR="00B06C0A">
        <w:rPr>
          <w:rFonts w:ascii="Times New Roman" w:hAnsi="Times New Roman" w:cs="Times New Roman"/>
        </w:rPr>
        <w:t>, for example,</w:t>
      </w:r>
      <w:r w:rsidR="000D6BD6">
        <w:rPr>
          <w:rFonts w:ascii="Times New Roman" w:hAnsi="Times New Roman" w:cs="Times New Roman"/>
        </w:rPr>
        <w:t xml:space="preserve"> </w:t>
      </w:r>
      <w:r w:rsidR="00D2721E" w:rsidRPr="003D6DCD">
        <w:rPr>
          <w:rFonts w:ascii="Times New Roman" w:hAnsi="Times New Roman" w:cs="Times New Roman"/>
        </w:rPr>
        <w:t>were recommending citrus fruit for the treatment of scurvy well before the publication of Lind’s findings in 1773.</w:t>
      </w:r>
      <w:r w:rsidR="00D2721E" w:rsidRPr="003D6DCD">
        <w:rPr>
          <w:rStyle w:val="FootnoteReference"/>
          <w:rFonts w:ascii="Times New Roman" w:hAnsi="Times New Roman" w:cs="Times New Roman"/>
        </w:rPr>
        <w:footnoteReference w:id="116"/>
      </w:r>
      <w:r w:rsidR="00D2721E" w:rsidRPr="003D6DCD">
        <w:rPr>
          <w:rFonts w:ascii="Times New Roman" w:hAnsi="Times New Roman" w:cs="Times New Roman"/>
        </w:rPr>
        <w:t xml:space="preserve"> </w:t>
      </w:r>
    </w:p>
    <w:p w14:paraId="71BCA40B" w14:textId="40BEE035" w:rsidR="00730F05" w:rsidRPr="003D6DCD" w:rsidRDefault="007479CA" w:rsidP="00C90905">
      <w:pPr>
        <w:spacing w:line="360" w:lineRule="auto"/>
        <w:ind w:left="57" w:right="57"/>
        <w:jc w:val="both"/>
        <w:rPr>
          <w:rFonts w:ascii="Times New Roman" w:hAnsi="Times New Roman" w:cs="Times New Roman"/>
        </w:rPr>
      </w:pPr>
      <w:r>
        <w:rPr>
          <w:rFonts w:ascii="Times New Roman" w:hAnsi="Times New Roman" w:cs="Times New Roman"/>
        </w:rPr>
        <w:t>T</w:t>
      </w:r>
      <w:r w:rsidR="00460EE3" w:rsidRPr="003D6DCD">
        <w:rPr>
          <w:rFonts w:ascii="Times New Roman" w:hAnsi="Times New Roman" w:cs="Times New Roman"/>
        </w:rPr>
        <w:t xml:space="preserve">he arrangement and organisation of women’s recipe books also sheds light on female </w:t>
      </w:r>
      <w:r w:rsidR="00800BE4" w:rsidRPr="003D6DCD">
        <w:rPr>
          <w:rFonts w:ascii="Times New Roman" w:hAnsi="Times New Roman" w:cs="Times New Roman"/>
        </w:rPr>
        <w:t xml:space="preserve">domestic </w:t>
      </w:r>
      <w:r w:rsidR="00460EE3" w:rsidRPr="003D6DCD">
        <w:rPr>
          <w:rFonts w:ascii="Times New Roman" w:hAnsi="Times New Roman" w:cs="Times New Roman"/>
        </w:rPr>
        <w:t xml:space="preserve">practise. </w:t>
      </w:r>
      <w:r w:rsidR="00C90905">
        <w:rPr>
          <w:rFonts w:ascii="Times New Roman" w:hAnsi="Times New Roman" w:cs="Times New Roman"/>
        </w:rPr>
        <w:t>T</w:t>
      </w:r>
      <w:r w:rsidR="0015617C" w:rsidRPr="003D6DCD">
        <w:rPr>
          <w:rFonts w:ascii="Times New Roman" w:hAnsi="Times New Roman" w:cs="Times New Roman"/>
        </w:rPr>
        <w:t>hese manuscripts were living artefacts, evolving to reflect wider social and technological change. With regards to measurements, for example, analysis show</w:t>
      </w:r>
      <w:r w:rsidR="00C90905">
        <w:rPr>
          <w:rFonts w:ascii="Times New Roman" w:hAnsi="Times New Roman" w:cs="Times New Roman"/>
        </w:rPr>
        <w:t xml:space="preserve">s the overlap of a traditional </w:t>
      </w:r>
      <w:r w:rsidR="0015617C" w:rsidRPr="003D6DCD">
        <w:rPr>
          <w:rFonts w:ascii="Times New Roman" w:hAnsi="Times New Roman" w:cs="Times New Roman"/>
        </w:rPr>
        <w:t>o</w:t>
      </w:r>
      <w:r w:rsidR="00C90905">
        <w:rPr>
          <w:rFonts w:ascii="Times New Roman" w:hAnsi="Times New Roman" w:cs="Times New Roman"/>
        </w:rPr>
        <w:t>rganic system of quantification</w:t>
      </w:r>
      <w:r w:rsidR="0015617C" w:rsidRPr="003D6DCD">
        <w:rPr>
          <w:rFonts w:ascii="Times New Roman" w:hAnsi="Times New Roman" w:cs="Times New Roman"/>
        </w:rPr>
        <w:t xml:space="preserve"> relying on know-how and experience, with more precise </w:t>
      </w:r>
      <w:r w:rsidR="00703F73">
        <w:rPr>
          <w:rFonts w:ascii="Times New Roman" w:hAnsi="Times New Roman" w:cs="Times New Roman"/>
        </w:rPr>
        <w:t>and standardised instructions,</w:t>
      </w:r>
      <w:r w:rsidR="0015617C" w:rsidRPr="003D6DCD">
        <w:rPr>
          <w:rFonts w:ascii="Times New Roman" w:hAnsi="Times New Roman" w:cs="Times New Roman"/>
        </w:rPr>
        <w:t xml:space="preserve"> shaped by empirical science.</w:t>
      </w:r>
      <w:r w:rsidR="0015617C" w:rsidRPr="003D6DCD">
        <w:rPr>
          <w:rStyle w:val="FootnoteReference"/>
          <w:rFonts w:ascii="Times New Roman" w:hAnsi="Times New Roman" w:cs="Times New Roman"/>
        </w:rPr>
        <w:footnoteReference w:id="117"/>
      </w:r>
      <w:r w:rsidR="0015617C" w:rsidRPr="003D6DCD">
        <w:rPr>
          <w:rFonts w:ascii="Times New Roman" w:hAnsi="Times New Roman" w:cs="Times New Roman"/>
        </w:rPr>
        <w:t xml:space="preserve"> This</w:t>
      </w:r>
      <w:r w:rsidR="00800BE4" w:rsidRPr="003D6DCD">
        <w:rPr>
          <w:rFonts w:ascii="Times New Roman" w:hAnsi="Times New Roman" w:cs="Times New Roman"/>
        </w:rPr>
        <w:t xml:space="preserve"> </w:t>
      </w:r>
      <w:r w:rsidR="00460EE3" w:rsidRPr="003D6DCD">
        <w:rPr>
          <w:rFonts w:ascii="Times New Roman" w:hAnsi="Times New Roman" w:cs="Times New Roman"/>
        </w:rPr>
        <w:t>was</w:t>
      </w:r>
      <w:r w:rsidR="0015617C" w:rsidRPr="003D6DCD">
        <w:rPr>
          <w:rFonts w:ascii="Times New Roman" w:hAnsi="Times New Roman" w:cs="Times New Roman"/>
        </w:rPr>
        <w:t xml:space="preserve"> also a trend with the organisation of knowledge itself. </w:t>
      </w:r>
      <w:r w:rsidR="00703F73">
        <w:rPr>
          <w:rFonts w:ascii="Times New Roman" w:hAnsi="Times New Roman" w:cs="Times New Roman"/>
        </w:rPr>
        <w:t>W</w:t>
      </w:r>
      <w:r w:rsidR="0015617C" w:rsidRPr="003D6DCD">
        <w:rPr>
          <w:rFonts w:ascii="Times New Roman" w:hAnsi="Times New Roman" w:cs="Times New Roman"/>
        </w:rPr>
        <w:t>omen</w:t>
      </w:r>
      <w:r w:rsidR="000D6BD6">
        <w:rPr>
          <w:rFonts w:ascii="Times New Roman" w:hAnsi="Times New Roman" w:cs="Times New Roman"/>
        </w:rPr>
        <w:t xml:space="preserve"> </w:t>
      </w:r>
      <w:r w:rsidR="00703F73">
        <w:rPr>
          <w:rFonts w:ascii="Times New Roman" w:hAnsi="Times New Roman" w:cs="Times New Roman"/>
        </w:rPr>
        <w:t>restructured and organised</w:t>
      </w:r>
      <w:r w:rsidR="0015617C" w:rsidRPr="003D6DCD">
        <w:rPr>
          <w:rFonts w:ascii="Times New Roman" w:hAnsi="Times New Roman" w:cs="Times New Roman"/>
        </w:rPr>
        <w:t xml:space="preserve"> messy books begun by earlier hands.</w:t>
      </w:r>
      <w:r w:rsidR="0015617C" w:rsidRPr="003D6DCD">
        <w:rPr>
          <w:rStyle w:val="FootnoteReference"/>
          <w:rFonts w:ascii="Times New Roman" w:hAnsi="Times New Roman" w:cs="Times New Roman"/>
        </w:rPr>
        <w:footnoteReference w:id="118"/>
      </w:r>
      <w:r w:rsidR="0015617C" w:rsidRPr="003D6DCD">
        <w:rPr>
          <w:rFonts w:ascii="Times New Roman" w:hAnsi="Times New Roman" w:cs="Times New Roman"/>
        </w:rPr>
        <w:t xml:space="preserve"> Indeed by the </w:t>
      </w:r>
      <w:r w:rsidR="00460EE3" w:rsidRPr="003D6DCD">
        <w:rPr>
          <w:rFonts w:ascii="Times New Roman" w:hAnsi="Times New Roman" w:cs="Times New Roman"/>
        </w:rPr>
        <w:t>end of this period</w:t>
      </w:r>
      <w:r w:rsidR="0015617C" w:rsidRPr="003D6DCD">
        <w:rPr>
          <w:rFonts w:ascii="Times New Roman" w:hAnsi="Times New Roman" w:cs="Times New Roman"/>
        </w:rPr>
        <w:t xml:space="preserve">, the personal and </w:t>
      </w:r>
      <w:r w:rsidR="00460EE3" w:rsidRPr="003D6DCD">
        <w:rPr>
          <w:rFonts w:ascii="Times New Roman" w:hAnsi="Times New Roman" w:cs="Times New Roman"/>
        </w:rPr>
        <w:t>chaotic</w:t>
      </w:r>
      <w:r w:rsidR="0015617C" w:rsidRPr="003D6DCD">
        <w:rPr>
          <w:rFonts w:ascii="Times New Roman" w:hAnsi="Times New Roman" w:cs="Times New Roman"/>
        </w:rPr>
        <w:t xml:space="preserve"> arrangement of these manuscripts was being replaced by a more str</w:t>
      </w:r>
      <w:r w:rsidR="00C90905">
        <w:rPr>
          <w:rFonts w:ascii="Times New Roman" w:hAnsi="Times New Roman" w:cs="Times New Roman"/>
        </w:rPr>
        <w:t xml:space="preserve">uctured approach: alphabetised and </w:t>
      </w:r>
      <w:r w:rsidR="00053169">
        <w:rPr>
          <w:rFonts w:ascii="Times New Roman" w:hAnsi="Times New Roman" w:cs="Times New Roman"/>
        </w:rPr>
        <w:t xml:space="preserve">tabulated, suggesting, as Shanahan argues, </w:t>
      </w:r>
      <w:r w:rsidR="0015617C" w:rsidRPr="003D6DCD">
        <w:rPr>
          <w:rFonts w:ascii="Times New Roman" w:hAnsi="Times New Roman" w:cs="Times New Roman"/>
        </w:rPr>
        <w:t xml:space="preserve">that </w:t>
      </w:r>
      <w:r w:rsidR="00460EE3" w:rsidRPr="003D6DCD">
        <w:rPr>
          <w:rFonts w:ascii="Times New Roman" w:hAnsi="Times New Roman" w:cs="Times New Roman"/>
        </w:rPr>
        <w:t>Irish women</w:t>
      </w:r>
      <w:r w:rsidR="0015617C" w:rsidRPr="003D6DCD">
        <w:rPr>
          <w:rFonts w:ascii="Times New Roman" w:hAnsi="Times New Roman" w:cs="Times New Roman"/>
        </w:rPr>
        <w:t xml:space="preserve"> were enga</w:t>
      </w:r>
      <w:r w:rsidR="00460EE3" w:rsidRPr="003D6DCD">
        <w:rPr>
          <w:rFonts w:ascii="Times New Roman" w:hAnsi="Times New Roman" w:cs="Times New Roman"/>
        </w:rPr>
        <w:t>ging with printed cookery books</w:t>
      </w:r>
      <w:r w:rsidR="0015617C" w:rsidRPr="003D6DCD">
        <w:rPr>
          <w:rFonts w:ascii="Times New Roman" w:hAnsi="Times New Roman" w:cs="Times New Roman"/>
        </w:rPr>
        <w:t xml:space="preserve"> from England and </w:t>
      </w:r>
      <w:r w:rsidR="000A36ED">
        <w:rPr>
          <w:rFonts w:ascii="Times New Roman" w:hAnsi="Times New Roman" w:cs="Times New Roman"/>
        </w:rPr>
        <w:t>the Continent</w:t>
      </w:r>
      <w:r w:rsidR="0015617C" w:rsidRPr="003D6DCD">
        <w:rPr>
          <w:rFonts w:ascii="Times New Roman" w:hAnsi="Times New Roman" w:cs="Times New Roman"/>
        </w:rPr>
        <w:t xml:space="preserve">, which had started to adopt a new level of organisation. </w:t>
      </w:r>
      <w:r w:rsidR="0015617C" w:rsidRPr="003D6DCD">
        <w:rPr>
          <w:rStyle w:val="FootnoteReference"/>
          <w:rFonts w:ascii="Times New Roman" w:hAnsi="Times New Roman" w:cs="Times New Roman"/>
        </w:rPr>
        <w:footnoteReference w:id="119"/>
      </w:r>
    </w:p>
    <w:p w14:paraId="74C1155D" w14:textId="4FC8E8D8" w:rsidR="00A61013" w:rsidRPr="003D6DCD" w:rsidRDefault="00460EE3" w:rsidP="00AE6CFD">
      <w:pPr>
        <w:spacing w:line="360" w:lineRule="auto"/>
        <w:ind w:left="57" w:right="57"/>
        <w:jc w:val="both"/>
        <w:rPr>
          <w:rFonts w:ascii="Times New Roman" w:hAnsi="Times New Roman" w:cs="Times New Roman"/>
        </w:rPr>
      </w:pPr>
      <w:r w:rsidRPr="003D6DCD">
        <w:rPr>
          <w:rFonts w:ascii="Times New Roman" w:hAnsi="Times New Roman" w:cs="Times New Roman"/>
        </w:rPr>
        <w:t xml:space="preserve">Finally, </w:t>
      </w:r>
      <w:r w:rsidR="004C0CDA" w:rsidRPr="003D6DCD">
        <w:rPr>
          <w:rFonts w:ascii="Times New Roman" w:hAnsi="Times New Roman" w:cs="Times New Roman"/>
        </w:rPr>
        <w:t>domestic expertise and mater</w:t>
      </w:r>
      <w:r w:rsidR="00053169">
        <w:rPr>
          <w:rFonts w:ascii="Times New Roman" w:hAnsi="Times New Roman" w:cs="Times New Roman"/>
        </w:rPr>
        <w:t xml:space="preserve">ial culture in this period </w:t>
      </w:r>
      <w:r w:rsidR="004C0CDA" w:rsidRPr="003D6DCD">
        <w:rPr>
          <w:rFonts w:ascii="Times New Roman" w:hAnsi="Times New Roman" w:cs="Times New Roman"/>
        </w:rPr>
        <w:t>facilitated</w:t>
      </w:r>
      <w:r w:rsidR="009B4363">
        <w:rPr>
          <w:rFonts w:ascii="Times New Roman" w:hAnsi="Times New Roman" w:cs="Times New Roman"/>
        </w:rPr>
        <w:t xml:space="preserve"> more</w:t>
      </w:r>
      <w:r w:rsidR="004C0CDA" w:rsidRPr="003D6DCD">
        <w:rPr>
          <w:rFonts w:ascii="Times New Roman" w:hAnsi="Times New Roman" w:cs="Times New Roman"/>
        </w:rPr>
        <w:t xml:space="preserve"> overt forms of female authority. </w:t>
      </w:r>
      <w:r w:rsidR="00F8196A" w:rsidRPr="003D6DCD">
        <w:rPr>
          <w:rFonts w:ascii="Times New Roman" w:hAnsi="Times New Roman" w:cs="Times New Roman"/>
        </w:rPr>
        <w:t xml:space="preserve">Nowhere is </w:t>
      </w:r>
      <w:r w:rsidR="004D5205" w:rsidRPr="003D6DCD">
        <w:rPr>
          <w:rFonts w:ascii="Times New Roman" w:hAnsi="Times New Roman" w:cs="Times New Roman"/>
        </w:rPr>
        <w:t>this clearer,</w:t>
      </w:r>
      <w:r w:rsidR="00F8196A" w:rsidRPr="003D6DCD">
        <w:rPr>
          <w:rFonts w:ascii="Times New Roman" w:hAnsi="Times New Roman" w:cs="Times New Roman"/>
        </w:rPr>
        <w:t xml:space="preserve"> than in the practise of domestic medicine. </w:t>
      </w:r>
      <w:r w:rsidR="004B774B" w:rsidRPr="003D6DCD">
        <w:rPr>
          <w:rFonts w:ascii="Times New Roman" w:hAnsi="Times New Roman" w:cs="Times New Roman"/>
        </w:rPr>
        <w:t>In Ireland, as elsewhere, t</w:t>
      </w:r>
      <w:r w:rsidR="00F8196A" w:rsidRPr="003D6DCD">
        <w:rPr>
          <w:rFonts w:ascii="Times New Roman" w:hAnsi="Times New Roman" w:cs="Times New Roman"/>
        </w:rPr>
        <w:t>he early modern home was the primary location for medical care and the centre for female authority in medical matters.</w:t>
      </w:r>
      <w:r w:rsidR="00F8196A" w:rsidRPr="003D6DCD">
        <w:rPr>
          <w:rStyle w:val="FootnoteReference"/>
          <w:rFonts w:ascii="Times New Roman" w:hAnsi="Times New Roman" w:cs="Times New Roman"/>
        </w:rPr>
        <w:footnoteReference w:id="120"/>
      </w:r>
      <w:r w:rsidR="00F8196A" w:rsidRPr="003D6DCD">
        <w:rPr>
          <w:rFonts w:ascii="Times New Roman" w:hAnsi="Times New Roman" w:cs="Times New Roman"/>
        </w:rPr>
        <w:t xml:space="preserve"> In line with prevailing humoral theory, manipulating the diet was the key to maint</w:t>
      </w:r>
      <w:r w:rsidR="00053169">
        <w:rPr>
          <w:rFonts w:ascii="Times New Roman" w:hAnsi="Times New Roman" w:cs="Times New Roman"/>
        </w:rPr>
        <w:t>aining health and</w:t>
      </w:r>
      <w:r w:rsidR="00F8196A" w:rsidRPr="003D6DCD">
        <w:rPr>
          <w:rFonts w:ascii="Times New Roman" w:hAnsi="Times New Roman" w:cs="Times New Roman"/>
        </w:rPr>
        <w:t xml:space="preserve"> medical and culinary skills placed the housewife in a profoundly authoritative position. Cures might require household members to submit to regimens that induced sweating, vomiting and fasting or procedures including the application of hot poultices</w:t>
      </w:r>
      <w:r w:rsidR="00A61013" w:rsidRPr="003D6DCD">
        <w:rPr>
          <w:rFonts w:ascii="Times New Roman" w:hAnsi="Times New Roman" w:cs="Times New Roman"/>
        </w:rPr>
        <w:t>, bloodletting</w:t>
      </w:r>
      <w:r w:rsidR="00F8196A" w:rsidRPr="003D6DCD">
        <w:rPr>
          <w:rFonts w:ascii="Times New Roman" w:hAnsi="Times New Roman" w:cs="Times New Roman"/>
        </w:rPr>
        <w:t xml:space="preserve"> </w:t>
      </w:r>
      <w:r w:rsidR="00A61013" w:rsidRPr="003D6DCD">
        <w:rPr>
          <w:rFonts w:ascii="Times New Roman" w:hAnsi="Times New Roman" w:cs="Times New Roman"/>
        </w:rPr>
        <w:t>or</w:t>
      </w:r>
      <w:r w:rsidR="00F8196A" w:rsidRPr="003D6DCD">
        <w:rPr>
          <w:rFonts w:ascii="Times New Roman" w:hAnsi="Times New Roman" w:cs="Times New Roman"/>
        </w:rPr>
        <w:t xml:space="preserve"> the lancing of boils. The preparation of remedies required killing, plucking, dismembering, grinding or distilling the essences of a range of domestic and wild animals, indicating a level of licensed brutality often overlooked and intriguingly at odds with both modern and contemporary depictions of the idealised subservient housewife.</w:t>
      </w:r>
      <w:r w:rsidR="009B4363">
        <w:rPr>
          <w:rStyle w:val="FootnoteReference"/>
          <w:rFonts w:ascii="Times New Roman" w:hAnsi="Times New Roman" w:cs="Times New Roman"/>
        </w:rPr>
        <w:footnoteReference w:id="121"/>
      </w:r>
    </w:p>
    <w:p w14:paraId="478F3FB4" w14:textId="2ADF6C3C" w:rsidR="00E803B3" w:rsidRPr="00B06C0A" w:rsidRDefault="00F8196A" w:rsidP="00B06C0A">
      <w:pPr>
        <w:spacing w:line="360" w:lineRule="auto"/>
        <w:ind w:left="57" w:right="57"/>
        <w:jc w:val="both"/>
        <w:rPr>
          <w:rFonts w:ascii="Times New Roman" w:hAnsi="Times New Roman" w:cs="Times New Roman"/>
        </w:rPr>
      </w:pPr>
      <w:r w:rsidRPr="003D6DCD">
        <w:rPr>
          <w:rFonts w:ascii="Times New Roman" w:hAnsi="Times New Roman" w:cs="Times New Roman"/>
        </w:rPr>
        <w:t xml:space="preserve">Recipes required the procurement and handling of such items as mouse ears, earthworms, ground crab’s eye, fresh adder tongues, pigeons and dog grease. </w:t>
      </w:r>
      <w:r w:rsidR="00A61013" w:rsidRPr="003D6DCD">
        <w:rPr>
          <w:rFonts w:ascii="Times New Roman" w:hAnsi="Times New Roman" w:cs="Times New Roman"/>
        </w:rPr>
        <w:t xml:space="preserve">The use of such </w:t>
      </w:r>
      <w:r w:rsidRPr="003D6DCD">
        <w:rPr>
          <w:rFonts w:ascii="Times New Roman" w:hAnsi="Times New Roman" w:cs="Times New Roman"/>
        </w:rPr>
        <w:t xml:space="preserve">ephemera, </w:t>
      </w:r>
      <w:r w:rsidR="00800BE4" w:rsidRPr="003D6DCD">
        <w:rPr>
          <w:rFonts w:ascii="Times New Roman" w:hAnsi="Times New Roman" w:cs="Times New Roman"/>
        </w:rPr>
        <w:t xml:space="preserve">entirely </w:t>
      </w:r>
      <w:r w:rsidRPr="003D6DCD">
        <w:rPr>
          <w:rFonts w:ascii="Times New Roman" w:hAnsi="Times New Roman" w:cs="Times New Roman"/>
        </w:rPr>
        <w:t>ignored in the historiography</w:t>
      </w:r>
      <w:r w:rsidR="00A61013" w:rsidRPr="003D6DCD">
        <w:rPr>
          <w:rFonts w:ascii="Times New Roman" w:hAnsi="Times New Roman" w:cs="Times New Roman"/>
        </w:rPr>
        <w:t xml:space="preserve"> of Irish material culture</w:t>
      </w:r>
      <w:r w:rsidRPr="003D6DCD">
        <w:rPr>
          <w:rFonts w:ascii="Times New Roman" w:hAnsi="Times New Roman" w:cs="Times New Roman"/>
        </w:rPr>
        <w:t xml:space="preserve">, </w:t>
      </w:r>
      <w:r w:rsidR="00A61013" w:rsidRPr="003D6DCD">
        <w:rPr>
          <w:rFonts w:ascii="Times New Roman" w:hAnsi="Times New Roman" w:cs="Times New Roman"/>
        </w:rPr>
        <w:t xml:space="preserve">can reveal many aspects of the domestic experience. </w:t>
      </w:r>
      <w:r w:rsidRPr="003D6DCD">
        <w:rPr>
          <w:rFonts w:ascii="Times New Roman" w:hAnsi="Times New Roman" w:cs="Times New Roman"/>
        </w:rPr>
        <w:t xml:space="preserve">In the Irish kitchen, something as transient and </w:t>
      </w:r>
      <w:r w:rsidR="004B774B" w:rsidRPr="003D6DCD">
        <w:rPr>
          <w:rFonts w:ascii="Times New Roman" w:hAnsi="Times New Roman" w:cs="Times New Roman"/>
        </w:rPr>
        <w:t>fragile</w:t>
      </w:r>
      <w:r w:rsidRPr="003D6DCD">
        <w:rPr>
          <w:rFonts w:ascii="Times New Roman" w:hAnsi="Times New Roman" w:cs="Times New Roman"/>
        </w:rPr>
        <w:t xml:space="preserve"> as a feather could affect submission to female authority and cause considerable discomfort and </w:t>
      </w:r>
      <w:r w:rsidR="004B774B" w:rsidRPr="003D6DCD">
        <w:rPr>
          <w:rFonts w:ascii="Times New Roman" w:hAnsi="Times New Roman" w:cs="Times New Roman"/>
        </w:rPr>
        <w:t>even humiliation</w:t>
      </w:r>
      <w:r w:rsidRPr="003D6DCD">
        <w:rPr>
          <w:rFonts w:ascii="Times New Roman" w:hAnsi="Times New Roman" w:cs="Times New Roman"/>
        </w:rPr>
        <w:t>. A treatment for ‘convulsions or anything in the head’, for example, required de-feathering a pigeon and clapping the ‘vent’ of the (</w:t>
      </w:r>
      <w:r w:rsidR="00800BE4" w:rsidRPr="003D6DCD">
        <w:rPr>
          <w:rFonts w:ascii="Times New Roman" w:hAnsi="Times New Roman" w:cs="Times New Roman"/>
        </w:rPr>
        <w:t>hopefully</w:t>
      </w:r>
      <w:r w:rsidRPr="003D6DCD">
        <w:rPr>
          <w:rFonts w:ascii="Times New Roman" w:hAnsi="Times New Roman" w:cs="Times New Roman"/>
        </w:rPr>
        <w:t>) dead bird to the anus of the sufferer, ‘letting it lye till it parts extreamly; &amp; so aplye fresh one after another till you find relief by them’.</w:t>
      </w:r>
      <w:r w:rsidRPr="003D6DCD">
        <w:rPr>
          <w:rStyle w:val="FootnoteReference"/>
          <w:rFonts w:ascii="Times New Roman" w:hAnsi="Times New Roman" w:cs="Times New Roman"/>
        </w:rPr>
        <w:footnoteReference w:id="122"/>
      </w:r>
      <w:r w:rsidRPr="003D6DCD">
        <w:rPr>
          <w:rFonts w:ascii="Times New Roman" w:hAnsi="Times New Roman" w:cs="Times New Roman"/>
        </w:rPr>
        <w:t xml:space="preserve"> The same object could also be used to facilitate female creativity in the culinary arts. The creation of </w:t>
      </w:r>
      <w:r w:rsidR="00A61013" w:rsidRPr="003D6DCD">
        <w:rPr>
          <w:rFonts w:ascii="Times New Roman" w:hAnsi="Times New Roman" w:cs="Times New Roman"/>
        </w:rPr>
        <w:t>march</w:t>
      </w:r>
      <w:r w:rsidRPr="003D6DCD">
        <w:rPr>
          <w:rFonts w:ascii="Times New Roman" w:hAnsi="Times New Roman" w:cs="Times New Roman"/>
        </w:rPr>
        <w:t xml:space="preserve">pane tarts, for example, required the use of </w:t>
      </w:r>
      <w:r w:rsidR="004C0CDA" w:rsidRPr="003D6DCD">
        <w:rPr>
          <w:rFonts w:ascii="Times New Roman" w:hAnsi="Times New Roman" w:cs="Times New Roman"/>
        </w:rPr>
        <w:t xml:space="preserve">a </w:t>
      </w:r>
      <w:r w:rsidRPr="003D6DCD">
        <w:rPr>
          <w:rFonts w:ascii="Times New Roman" w:hAnsi="Times New Roman" w:cs="Times New Roman"/>
        </w:rPr>
        <w:t>feather to delicately apply a ‘good icing’ which would make them ‘very pretty’.</w:t>
      </w:r>
      <w:r w:rsidR="009B4363">
        <w:rPr>
          <w:rStyle w:val="FootnoteReference"/>
          <w:rFonts w:ascii="Times New Roman" w:hAnsi="Times New Roman" w:cs="Times New Roman"/>
        </w:rPr>
        <w:footnoteReference w:id="123"/>
      </w:r>
      <w:r w:rsidRPr="003D6DCD">
        <w:rPr>
          <w:rFonts w:ascii="Times New Roman" w:hAnsi="Times New Roman" w:cs="Times New Roman"/>
        </w:rPr>
        <w:t xml:space="preserve"> A feather could also express and demonstrate female agency. Elizabeth Hughes</w:t>
      </w:r>
      <w:r w:rsidR="004C0CDA" w:rsidRPr="003D6DCD">
        <w:rPr>
          <w:rFonts w:ascii="Times New Roman" w:hAnsi="Times New Roman" w:cs="Times New Roman"/>
        </w:rPr>
        <w:t>,</w:t>
      </w:r>
      <w:r w:rsidRPr="003D6DCD">
        <w:rPr>
          <w:rFonts w:ascii="Times New Roman" w:hAnsi="Times New Roman" w:cs="Times New Roman"/>
        </w:rPr>
        <w:t xml:space="preserve"> </w:t>
      </w:r>
      <w:r w:rsidR="00767263">
        <w:rPr>
          <w:rFonts w:ascii="Times New Roman" w:hAnsi="Times New Roman" w:cs="Times New Roman"/>
        </w:rPr>
        <w:t>most likely</w:t>
      </w:r>
      <w:r w:rsidR="004C0CDA" w:rsidRPr="003D6DCD">
        <w:rPr>
          <w:rFonts w:ascii="Times New Roman" w:hAnsi="Times New Roman" w:cs="Times New Roman"/>
        </w:rPr>
        <w:t>,</w:t>
      </w:r>
      <w:r w:rsidRPr="003D6DCD">
        <w:rPr>
          <w:rFonts w:ascii="Times New Roman" w:hAnsi="Times New Roman" w:cs="Times New Roman"/>
        </w:rPr>
        <w:t xml:space="preserve"> deployed her quill to experiment with the ‘invisible ink’ </w:t>
      </w:r>
      <w:r w:rsidR="00A61013" w:rsidRPr="003D6DCD">
        <w:rPr>
          <w:rFonts w:ascii="Times New Roman" w:hAnsi="Times New Roman" w:cs="Times New Roman"/>
        </w:rPr>
        <w:t xml:space="preserve">recipe </w:t>
      </w:r>
      <w:r w:rsidRPr="003D6DCD">
        <w:rPr>
          <w:rFonts w:ascii="Times New Roman" w:hAnsi="Times New Roman" w:cs="Times New Roman"/>
        </w:rPr>
        <w:t>she recorded in her manuscript, along with other directions such as ‘how to hide a letter in an egg’.</w:t>
      </w:r>
      <w:r w:rsidRPr="003D6DCD">
        <w:rPr>
          <w:rStyle w:val="FootnoteReference"/>
          <w:rFonts w:ascii="Times New Roman" w:hAnsi="Times New Roman" w:cs="Times New Roman"/>
        </w:rPr>
        <w:footnoteReference w:id="124"/>
      </w:r>
      <w:r w:rsidRPr="003D6DCD">
        <w:rPr>
          <w:rFonts w:ascii="Times New Roman" w:hAnsi="Times New Roman" w:cs="Times New Roman"/>
        </w:rPr>
        <w:t xml:space="preserve"> </w:t>
      </w:r>
      <w:r w:rsidR="00A61013" w:rsidRPr="003D6DCD">
        <w:rPr>
          <w:rFonts w:ascii="Times New Roman" w:hAnsi="Times New Roman" w:cs="Times New Roman"/>
        </w:rPr>
        <w:t xml:space="preserve">Such ephemera raise </w:t>
      </w:r>
      <w:r w:rsidR="004C0CDA" w:rsidRPr="003D6DCD">
        <w:rPr>
          <w:rFonts w:ascii="Times New Roman" w:hAnsi="Times New Roman" w:cs="Times New Roman"/>
        </w:rPr>
        <w:t>intriguing</w:t>
      </w:r>
      <w:r w:rsidR="00A61013" w:rsidRPr="003D6DCD">
        <w:rPr>
          <w:rFonts w:ascii="Times New Roman" w:hAnsi="Times New Roman" w:cs="Times New Roman"/>
        </w:rPr>
        <w:t xml:space="preserve"> questions about the paradoxes of early modern society as expressed through material culture. It is difficult, for example, to reconcile the medicinal and cosmetic use of dog grease, which in some cases involved the boiling alive of dogs, with extravagant expenditure on the accoutrements of pet ownership, including such luxuries as silver dog collars and lavish portraits.</w:t>
      </w:r>
      <w:r w:rsidR="00A61013" w:rsidRPr="003D6DCD">
        <w:rPr>
          <w:rStyle w:val="FootnoteReference"/>
          <w:rFonts w:ascii="Times New Roman" w:hAnsi="Times New Roman" w:cs="Times New Roman"/>
        </w:rPr>
        <w:footnoteReference w:id="125"/>
      </w:r>
      <w:r w:rsidR="00A61013" w:rsidRPr="003D6DCD">
        <w:rPr>
          <w:rFonts w:ascii="Times New Roman" w:hAnsi="Times New Roman" w:cs="Times New Roman"/>
        </w:rPr>
        <w:t xml:space="preserve"> </w:t>
      </w:r>
    </w:p>
    <w:p w14:paraId="621208CC" w14:textId="595A95F6" w:rsidR="000C3460" w:rsidRPr="00172A7C" w:rsidRDefault="00703F73" w:rsidP="000C3460">
      <w:pPr>
        <w:spacing w:line="360" w:lineRule="auto"/>
        <w:ind w:right="57"/>
        <w:jc w:val="both"/>
        <w:outlineLvl w:val="0"/>
        <w:rPr>
          <w:rFonts w:ascii="Times New Roman" w:hAnsi="Times New Roman" w:cs="Times New Roman"/>
          <w:b/>
          <w:i/>
        </w:rPr>
      </w:pPr>
      <w:r>
        <w:rPr>
          <w:rFonts w:ascii="Times New Roman" w:hAnsi="Times New Roman" w:cs="Times New Roman"/>
          <w:b/>
          <w:i/>
        </w:rPr>
        <w:t>Conclusion</w:t>
      </w:r>
    </w:p>
    <w:p w14:paraId="296E75EF" w14:textId="6BBB5368" w:rsidR="00FD524C" w:rsidRDefault="00B06C0A" w:rsidP="008F66FC">
      <w:pPr>
        <w:spacing w:line="360" w:lineRule="auto"/>
        <w:ind w:right="57"/>
        <w:jc w:val="both"/>
        <w:outlineLvl w:val="0"/>
        <w:rPr>
          <w:rFonts w:ascii="Times New Roman" w:hAnsi="Times New Roman" w:cs="Times New Roman"/>
        </w:rPr>
      </w:pPr>
      <w:r>
        <w:rPr>
          <w:rFonts w:ascii="Times New Roman" w:hAnsi="Times New Roman" w:cs="Times New Roman"/>
        </w:rPr>
        <w:t>I</w:t>
      </w:r>
      <w:r w:rsidR="008F66FC">
        <w:rPr>
          <w:rFonts w:ascii="Times New Roman" w:hAnsi="Times New Roman" w:cs="Times New Roman"/>
        </w:rPr>
        <w:t xml:space="preserve">n early modern Ireland, as elsewhere, </w:t>
      </w:r>
      <w:r w:rsidR="006326E5">
        <w:rPr>
          <w:rFonts w:ascii="Times New Roman" w:hAnsi="Times New Roman" w:cs="Times New Roman"/>
        </w:rPr>
        <w:t>domestic objects</w:t>
      </w:r>
      <w:r w:rsidR="008F66FC">
        <w:rPr>
          <w:rFonts w:ascii="Times New Roman" w:hAnsi="Times New Roman" w:cs="Times New Roman"/>
        </w:rPr>
        <w:t xml:space="preserve"> were invested with </w:t>
      </w:r>
      <w:r w:rsidR="00FD524C">
        <w:rPr>
          <w:rFonts w:ascii="Times New Roman" w:hAnsi="Times New Roman" w:cs="Times New Roman"/>
        </w:rPr>
        <w:t>value</w:t>
      </w:r>
      <w:r w:rsidR="008F66FC">
        <w:rPr>
          <w:rFonts w:ascii="Times New Roman" w:hAnsi="Times New Roman" w:cs="Times New Roman"/>
        </w:rPr>
        <w:t xml:space="preserve"> beyond their utility. In a changing society</w:t>
      </w:r>
      <w:r w:rsidR="006326E5">
        <w:rPr>
          <w:rFonts w:ascii="Times New Roman" w:hAnsi="Times New Roman" w:cs="Times New Roman"/>
        </w:rPr>
        <w:t>,</w:t>
      </w:r>
      <w:r w:rsidR="008F66FC">
        <w:rPr>
          <w:rFonts w:ascii="Times New Roman" w:hAnsi="Times New Roman" w:cs="Times New Roman"/>
        </w:rPr>
        <w:t xml:space="preserve"> domestic goods served to reinforce social status and civility; negotiate kinship and gendered relationships and demonstrate </w:t>
      </w:r>
      <w:r w:rsidR="00FD524C">
        <w:rPr>
          <w:rFonts w:ascii="Times New Roman" w:hAnsi="Times New Roman" w:cs="Times New Roman"/>
        </w:rPr>
        <w:t xml:space="preserve">female agency, </w:t>
      </w:r>
      <w:r w:rsidR="008F66FC">
        <w:rPr>
          <w:rFonts w:ascii="Times New Roman" w:hAnsi="Times New Roman" w:cs="Times New Roman"/>
        </w:rPr>
        <w:t xml:space="preserve">authority and expertise. </w:t>
      </w:r>
      <w:r w:rsidR="00FD524C">
        <w:rPr>
          <w:rFonts w:ascii="Times New Roman" w:hAnsi="Times New Roman" w:cs="Times New Roman"/>
        </w:rPr>
        <w:t xml:space="preserve">Examining </w:t>
      </w:r>
      <w:r w:rsidR="000D6BD6">
        <w:rPr>
          <w:rFonts w:ascii="Times New Roman" w:hAnsi="Times New Roman" w:cs="Times New Roman"/>
        </w:rPr>
        <w:t>evidence for the material expression</w:t>
      </w:r>
      <w:r w:rsidR="00FD524C">
        <w:rPr>
          <w:rFonts w:ascii="Times New Roman" w:hAnsi="Times New Roman" w:cs="Times New Roman"/>
        </w:rPr>
        <w:t xml:space="preserve"> of civility and manners in an Irish context has </w:t>
      </w:r>
      <w:r w:rsidR="000D6BD6">
        <w:rPr>
          <w:rFonts w:ascii="Times New Roman" w:hAnsi="Times New Roman" w:cs="Times New Roman"/>
        </w:rPr>
        <w:t>indicated</w:t>
      </w:r>
      <w:r w:rsidR="00FD524C">
        <w:rPr>
          <w:rFonts w:ascii="Times New Roman" w:hAnsi="Times New Roman" w:cs="Times New Roman"/>
        </w:rPr>
        <w:t xml:space="preserve"> trends similar to </w:t>
      </w:r>
      <w:r w:rsidR="000D6BD6">
        <w:rPr>
          <w:rFonts w:ascii="Times New Roman" w:hAnsi="Times New Roman" w:cs="Times New Roman"/>
        </w:rPr>
        <w:t xml:space="preserve">those noted elsewhere: </w:t>
      </w:r>
      <w:r w:rsidR="00FD524C">
        <w:rPr>
          <w:rFonts w:ascii="Times New Roman" w:hAnsi="Times New Roman" w:cs="Times New Roman"/>
        </w:rPr>
        <w:t>the inc</w:t>
      </w:r>
      <w:r w:rsidR="000D6BD6">
        <w:rPr>
          <w:rFonts w:ascii="Times New Roman" w:hAnsi="Times New Roman" w:cs="Times New Roman"/>
        </w:rPr>
        <w:t>reasing codification of manners;</w:t>
      </w:r>
      <w:r w:rsidR="00FD524C">
        <w:rPr>
          <w:rFonts w:ascii="Times New Roman" w:hAnsi="Times New Roman" w:cs="Times New Roman"/>
        </w:rPr>
        <w:t xml:space="preserve"> the commodification of dining rituals</w:t>
      </w:r>
      <w:r w:rsidR="000D6BD6">
        <w:rPr>
          <w:rFonts w:ascii="Times New Roman" w:hAnsi="Times New Roman" w:cs="Times New Roman"/>
        </w:rPr>
        <w:t>;</w:t>
      </w:r>
      <w:r w:rsidR="00FD524C">
        <w:rPr>
          <w:rFonts w:ascii="Times New Roman" w:hAnsi="Times New Roman" w:cs="Times New Roman"/>
        </w:rPr>
        <w:t xml:space="preserve"> and the standardisation of eating practises. It has also shown, however, the dangers inherent in broad and overarching explanations of such changes, </w:t>
      </w:r>
      <w:r w:rsidR="006326E5">
        <w:rPr>
          <w:rFonts w:ascii="Times New Roman" w:hAnsi="Times New Roman" w:cs="Times New Roman"/>
        </w:rPr>
        <w:t>suggesting nuanced and complex attitudes to issues of privacy and gendered spaces and spheres. Likewise, evidence for the role of material goods in the maintenance of kinship bonds, sheds interesting light on the overlapping values attached by men a</w:t>
      </w:r>
      <w:r w:rsidR="00703F73">
        <w:rPr>
          <w:rFonts w:ascii="Times New Roman" w:hAnsi="Times New Roman" w:cs="Times New Roman"/>
        </w:rPr>
        <w:t xml:space="preserve">nd women to everyday goods and </w:t>
      </w:r>
      <w:r w:rsidR="006326E5">
        <w:rPr>
          <w:rFonts w:ascii="Times New Roman" w:hAnsi="Times New Roman" w:cs="Times New Roman"/>
        </w:rPr>
        <w:t xml:space="preserve">the significant value of extending the scope of analysis in Ireland, to include consideration of ‘mundane’ materiality. Finally, engagement with the issues of expertise and authority, as expressed broadly through the use of domestic objects, perishables and ephemera, opens a </w:t>
      </w:r>
      <w:r w:rsidR="000D6BD6">
        <w:rPr>
          <w:rFonts w:ascii="Times New Roman" w:hAnsi="Times New Roman" w:cs="Times New Roman"/>
        </w:rPr>
        <w:t xml:space="preserve">new </w:t>
      </w:r>
      <w:r w:rsidR="006326E5">
        <w:rPr>
          <w:rFonts w:ascii="Times New Roman" w:hAnsi="Times New Roman" w:cs="Times New Roman"/>
        </w:rPr>
        <w:t>window on the generally forgotten items of daily life, and highlights the scope of the domestic role</w:t>
      </w:r>
      <w:r w:rsidR="00703F73">
        <w:rPr>
          <w:rFonts w:ascii="Times New Roman" w:hAnsi="Times New Roman" w:cs="Times New Roman"/>
        </w:rPr>
        <w:t xml:space="preserve"> for female agency, creativity and </w:t>
      </w:r>
      <w:r w:rsidR="006326E5">
        <w:rPr>
          <w:rFonts w:ascii="Times New Roman" w:hAnsi="Times New Roman" w:cs="Times New Roman"/>
        </w:rPr>
        <w:t>cooperation.</w:t>
      </w:r>
    </w:p>
    <w:p w14:paraId="751F0728" w14:textId="633180F7" w:rsidR="00EE3CC9" w:rsidRDefault="00E803B3" w:rsidP="00904B51">
      <w:pPr>
        <w:spacing w:line="360" w:lineRule="auto"/>
        <w:ind w:right="57"/>
        <w:jc w:val="both"/>
        <w:outlineLvl w:val="0"/>
        <w:rPr>
          <w:rFonts w:ascii="Times New Roman" w:hAnsi="Times New Roman" w:cs="Times New Roman"/>
        </w:rPr>
      </w:pPr>
      <w:r>
        <w:rPr>
          <w:rFonts w:ascii="Times New Roman" w:hAnsi="Times New Roman" w:cs="Times New Roman"/>
        </w:rPr>
        <w:t xml:space="preserve">Work in the field of Irish material culture </w:t>
      </w:r>
      <w:r w:rsidR="006326E5">
        <w:rPr>
          <w:rFonts w:ascii="Times New Roman" w:hAnsi="Times New Roman" w:cs="Times New Roman"/>
        </w:rPr>
        <w:t>is still in its infancy. Si</w:t>
      </w:r>
      <w:r>
        <w:rPr>
          <w:rFonts w:ascii="Times New Roman" w:hAnsi="Times New Roman" w:cs="Times New Roman"/>
        </w:rPr>
        <w:t xml:space="preserve">nce Toby Barnard’s ground breaking </w:t>
      </w:r>
      <w:r w:rsidR="006326E5">
        <w:rPr>
          <w:rFonts w:ascii="Times New Roman" w:hAnsi="Times New Roman" w:cs="Times New Roman"/>
        </w:rPr>
        <w:t>work</w:t>
      </w:r>
      <w:r w:rsidR="00876879">
        <w:rPr>
          <w:rFonts w:ascii="Times New Roman" w:hAnsi="Times New Roman" w:cs="Times New Roman"/>
        </w:rPr>
        <w:t xml:space="preserve">, just over a decade ago, </w:t>
      </w:r>
      <w:r>
        <w:rPr>
          <w:rFonts w:ascii="Times New Roman" w:hAnsi="Times New Roman" w:cs="Times New Roman"/>
        </w:rPr>
        <w:t xml:space="preserve">few have taken up the challenge to engage with the study of objects as a discipline, and far fewer have ventured into the world of ‘everyday’ materiality. </w:t>
      </w:r>
      <w:r w:rsidR="006326E5">
        <w:rPr>
          <w:rFonts w:ascii="Times New Roman" w:hAnsi="Times New Roman" w:cs="Times New Roman"/>
        </w:rPr>
        <w:t xml:space="preserve">This however seems likely to change with emerging Irish studies showing innovative approaches, methodologies and the use of previously untapped sources. There, is however, much </w:t>
      </w:r>
      <w:r w:rsidR="00B06C0A">
        <w:rPr>
          <w:rFonts w:ascii="Times New Roman" w:hAnsi="Times New Roman" w:cs="Times New Roman"/>
        </w:rPr>
        <w:t xml:space="preserve">work </w:t>
      </w:r>
      <w:r w:rsidR="006326E5">
        <w:rPr>
          <w:rFonts w:ascii="Times New Roman" w:hAnsi="Times New Roman" w:cs="Times New Roman"/>
        </w:rPr>
        <w:t>to be done. W</w:t>
      </w:r>
      <w:r w:rsidR="008F66FC">
        <w:rPr>
          <w:rFonts w:ascii="Times New Roman" w:hAnsi="Times New Roman" w:cs="Times New Roman"/>
        </w:rPr>
        <w:t>hile multidisciplinary collaborations exist, there is room for significant development and the stimulation of dialogue, between not just historians and archaeologists, but also, art historians, curators, anthropologists and sociologists, all of whom can contribute significantly to the expansion of the field</w:t>
      </w:r>
      <w:r w:rsidR="00B06C0A">
        <w:rPr>
          <w:rFonts w:ascii="Times New Roman" w:hAnsi="Times New Roman" w:cs="Times New Roman"/>
        </w:rPr>
        <w:t xml:space="preserve">. There is also an urgent </w:t>
      </w:r>
      <w:r w:rsidR="008F66FC">
        <w:rPr>
          <w:rFonts w:ascii="Times New Roman" w:hAnsi="Times New Roman" w:cs="Times New Roman"/>
        </w:rPr>
        <w:t xml:space="preserve">need for training in this area of history. One of the most significant barriers to the use of non-textual evidence by historians is the inability to ‘read’ and integrate objects. In Ireland, there has as yet been no </w:t>
      </w:r>
      <w:r w:rsidR="006326E5">
        <w:rPr>
          <w:rFonts w:ascii="Times New Roman" w:hAnsi="Times New Roman" w:cs="Times New Roman"/>
        </w:rPr>
        <w:t xml:space="preserve">significant </w:t>
      </w:r>
      <w:r w:rsidR="008F66FC">
        <w:rPr>
          <w:rFonts w:ascii="Times New Roman" w:hAnsi="Times New Roman" w:cs="Times New Roman"/>
        </w:rPr>
        <w:t xml:space="preserve">debate about the methodological issues inherent in the study of objects, either in quantitative or qualitative terms, an issue that </w:t>
      </w:r>
      <w:r w:rsidR="000D6BD6">
        <w:rPr>
          <w:rFonts w:ascii="Times New Roman" w:hAnsi="Times New Roman" w:cs="Times New Roman"/>
        </w:rPr>
        <w:t>should</w:t>
      </w:r>
      <w:r w:rsidR="008F66FC">
        <w:rPr>
          <w:rFonts w:ascii="Times New Roman" w:hAnsi="Times New Roman" w:cs="Times New Roman"/>
        </w:rPr>
        <w:t xml:space="preserve"> be addressed before progress is made in the field. </w:t>
      </w:r>
      <w:r w:rsidR="006326E5">
        <w:rPr>
          <w:rFonts w:ascii="Times New Roman" w:hAnsi="Times New Roman" w:cs="Times New Roman"/>
        </w:rPr>
        <w:t xml:space="preserve">Finally, and most importantly, as this chapter </w:t>
      </w:r>
      <w:r w:rsidR="000D6BD6">
        <w:rPr>
          <w:rFonts w:ascii="Times New Roman" w:hAnsi="Times New Roman" w:cs="Times New Roman"/>
        </w:rPr>
        <w:t>shows</w:t>
      </w:r>
      <w:r w:rsidR="006326E5">
        <w:rPr>
          <w:rFonts w:ascii="Times New Roman" w:hAnsi="Times New Roman" w:cs="Times New Roman"/>
        </w:rPr>
        <w:t>, there is great value in expanding the focus of Irish studies of material culture beyond the issue</w:t>
      </w:r>
      <w:r w:rsidR="00904B51">
        <w:rPr>
          <w:rFonts w:ascii="Times New Roman" w:hAnsi="Times New Roman" w:cs="Times New Roman"/>
        </w:rPr>
        <w:t>s</w:t>
      </w:r>
      <w:r w:rsidR="006326E5">
        <w:rPr>
          <w:rFonts w:ascii="Times New Roman" w:hAnsi="Times New Roman" w:cs="Times New Roman"/>
        </w:rPr>
        <w:t xml:space="preserve"> of colonisation and Anglicisation. </w:t>
      </w:r>
      <w:r w:rsidR="00904B51">
        <w:rPr>
          <w:rFonts w:ascii="Times New Roman" w:hAnsi="Times New Roman" w:cs="Times New Roman"/>
        </w:rPr>
        <w:t xml:space="preserve">People consumed goods for many reasons, and the historiographical focus on oversimplified and dichotomised expressions of identity retards progress in this field and masks the complexities of material culture in </w:t>
      </w:r>
      <w:r w:rsidR="00757C8C">
        <w:rPr>
          <w:rFonts w:ascii="Times New Roman" w:hAnsi="Times New Roman" w:cs="Times New Roman"/>
        </w:rPr>
        <w:t>early modern s</w:t>
      </w:r>
      <w:r w:rsidR="00876879">
        <w:rPr>
          <w:rFonts w:ascii="Times New Roman" w:hAnsi="Times New Roman" w:cs="Times New Roman"/>
        </w:rPr>
        <w:t>ociety.</w:t>
      </w:r>
    </w:p>
    <w:p w14:paraId="37B689D5" w14:textId="77777777" w:rsidR="005B759F" w:rsidRPr="003D6DCD" w:rsidRDefault="005B759F" w:rsidP="00904B51">
      <w:pPr>
        <w:spacing w:line="360" w:lineRule="auto"/>
        <w:ind w:right="57"/>
        <w:jc w:val="both"/>
        <w:outlineLvl w:val="0"/>
        <w:rPr>
          <w:rFonts w:ascii="Times New Roman" w:hAnsi="Times New Roman" w:cs="Times New Roman"/>
        </w:rPr>
      </w:pPr>
    </w:p>
    <w:sectPr w:rsidR="005B759F" w:rsidRPr="003D6D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2E17" w14:textId="77777777" w:rsidR="00BA1BE3" w:rsidRDefault="00BA1BE3" w:rsidP="00EE3CC9">
      <w:pPr>
        <w:spacing w:after="0" w:line="240" w:lineRule="auto"/>
      </w:pPr>
      <w:r>
        <w:separator/>
      </w:r>
    </w:p>
  </w:endnote>
  <w:endnote w:type="continuationSeparator" w:id="0">
    <w:p w14:paraId="2CB07281" w14:textId="77777777" w:rsidR="00BA1BE3" w:rsidRDefault="00BA1BE3" w:rsidP="00EE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03099"/>
      <w:docPartObj>
        <w:docPartGallery w:val="Page Numbers (Bottom of Page)"/>
        <w:docPartUnique/>
      </w:docPartObj>
    </w:sdtPr>
    <w:sdtEndPr>
      <w:rPr>
        <w:noProof/>
      </w:rPr>
    </w:sdtEndPr>
    <w:sdtContent>
      <w:p w14:paraId="51FB08CB" w14:textId="3FC0573C" w:rsidR="00E25CB0" w:rsidRDefault="00E25CB0">
        <w:pPr>
          <w:pStyle w:val="Footer"/>
          <w:jc w:val="center"/>
        </w:pPr>
        <w:r>
          <w:fldChar w:fldCharType="begin"/>
        </w:r>
        <w:r>
          <w:instrText xml:space="preserve"> PAGE   \* MERGEFORMAT </w:instrText>
        </w:r>
        <w:r>
          <w:fldChar w:fldCharType="separate"/>
        </w:r>
        <w:r w:rsidR="00FE6D4B">
          <w:rPr>
            <w:noProof/>
          </w:rPr>
          <w:t>1</w:t>
        </w:r>
        <w:r>
          <w:rPr>
            <w:noProof/>
          </w:rPr>
          <w:fldChar w:fldCharType="end"/>
        </w:r>
      </w:p>
    </w:sdtContent>
  </w:sdt>
  <w:p w14:paraId="742F8F14" w14:textId="77777777" w:rsidR="00E25CB0" w:rsidRDefault="00E2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29D9" w14:textId="77777777" w:rsidR="00BA1BE3" w:rsidRDefault="00BA1BE3" w:rsidP="00EE3CC9">
      <w:pPr>
        <w:spacing w:after="0" w:line="240" w:lineRule="auto"/>
      </w:pPr>
      <w:r>
        <w:separator/>
      </w:r>
    </w:p>
  </w:footnote>
  <w:footnote w:type="continuationSeparator" w:id="0">
    <w:p w14:paraId="69EB87A3" w14:textId="77777777" w:rsidR="00BA1BE3" w:rsidRDefault="00BA1BE3" w:rsidP="00EE3CC9">
      <w:pPr>
        <w:spacing w:after="0" w:line="240" w:lineRule="auto"/>
      </w:pPr>
      <w:r>
        <w:continuationSeparator/>
      </w:r>
    </w:p>
  </w:footnote>
  <w:footnote w:id="1">
    <w:p w14:paraId="50946165" w14:textId="1D391EA9" w:rsidR="00E25CB0" w:rsidRPr="00760C0E" w:rsidRDefault="00E25CB0" w:rsidP="00760C0E">
      <w:pPr>
        <w:pStyle w:val="FootnoteText"/>
        <w:jc w:val="both"/>
        <w:rPr>
          <w:rFonts w:ascii="Times New Roman" w:hAnsi="Times New Roman" w:cs="Times New Roman"/>
        </w:rPr>
      </w:pPr>
      <w:r w:rsidRPr="00760C0E">
        <w:rPr>
          <w:rStyle w:val="FootnoteReference"/>
          <w:rFonts w:ascii="Times New Roman" w:hAnsi="Times New Roman" w:cs="Times New Roman"/>
        </w:rPr>
        <w:footnoteRef/>
      </w:r>
      <w:r w:rsidRPr="00760C0E">
        <w:rPr>
          <w:rFonts w:ascii="Times New Roman" w:hAnsi="Times New Roman" w:cs="Times New Roman"/>
        </w:rPr>
        <w:t xml:space="preserve"> N. McKendrick, </w:t>
      </w:r>
      <w:r>
        <w:rPr>
          <w:rFonts w:ascii="Times New Roman" w:hAnsi="Times New Roman" w:cs="Times New Roman"/>
        </w:rPr>
        <w:t xml:space="preserve">et al. </w:t>
      </w:r>
      <w:r w:rsidRPr="00760C0E">
        <w:rPr>
          <w:rFonts w:ascii="Times New Roman" w:hAnsi="Times New Roman" w:cs="Times New Roman"/>
        </w:rPr>
        <w:t xml:space="preserve">(eds), </w:t>
      </w:r>
      <w:r w:rsidRPr="00760C0E">
        <w:rPr>
          <w:rFonts w:ascii="Times New Roman" w:hAnsi="Times New Roman" w:cs="Times New Roman"/>
          <w:bCs/>
          <w:i/>
        </w:rPr>
        <w:t>The Birth of a Consumer Society: The Commercialization of Eighteenth-Century England</w:t>
      </w:r>
      <w:r>
        <w:rPr>
          <w:rFonts w:ascii="Times New Roman" w:hAnsi="Times New Roman" w:cs="Times New Roman"/>
          <w:bCs/>
        </w:rPr>
        <w:t xml:space="preserve"> (London, 1982).</w:t>
      </w:r>
    </w:p>
  </w:footnote>
  <w:footnote w:id="2">
    <w:p w14:paraId="3FDD54EE" w14:textId="29E54BAD" w:rsidR="00E25CB0" w:rsidRPr="00760C0E" w:rsidRDefault="00E25CB0" w:rsidP="00760C0E">
      <w:pPr>
        <w:pStyle w:val="FootnoteText"/>
        <w:ind w:left="57" w:right="57"/>
        <w:jc w:val="both"/>
        <w:rPr>
          <w:rFonts w:ascii="Times New Roman" w:hAnsi="Times New Roman" w:cs="Times New Roman"/>
        </w:rPr>
      </w:pPr>
      <w:r w:rsidRPr="00760C0E">
        <w:rPr>
          <w:rStyle w:val="FootnoteReference"/>
          <w:rFonts w:ascii="Times New Roman" w:hAnsi="Times New Roman" w:cs="Times New Roman"/>
        </w:rPr>
        <w:footnoteRef/>
      </w:r>
      <w:r>
        <w:rPr>
          <w:rFonts w:ascii="Times New Roman" w:hAnsi="Times New Roman" w:cs="Times New Roman"/>
        </w:rPr>
        <w:t xml:space="preserve"> E. </w:t>
      </w:r>
      <w:r w:rsidRPr="00760C0E">
        <w:rPr>
          <w:rFonts w:ascii="Times New Roman" w:hAnsi="Times New Roman" w:cs="Times New Roman"/>
        </w:rPr>
        <w:t>Salter, ‘Re-worked material: discourses of clothing culture i</w:t>
      </w:r>
      <w:r>
        <w:rPr>
          <w:rFonts w:ascii="Times New Roman" w:hAnsi="Times New Roman" w:cs="Times New Roman"/>
        </w:rPr>
        <w:t>n sixteenth-century Greenwich’,</w:t>
      </w:r>
      <w:r w:rsidRPr="00760C0E">
        <w:rPr>
          <w:rFonts w:ascii="Times New Roman" w:hAnsi="Times New Roman" w:cs="Times New Roman"/>
        </w:rPr>
        <w:t xml:space="preserve"> in C. Richardson (ed.) </w:t>
      </w:r>
      <w:r w:rsidRPr="00FE3DBE">
        <w:rPr>
          <w:rFonts w:ascii="Times New Roman" w:hAnsi="Times New Roman" w:cs="Times New Roman"/>
          <w:i/>
        </w:rPr>
        <w:t>Clothing Culture 1350-1650</w:t>
      </w:r>
      <w:r w:rsidRPr="00760C0E">
        <w:rPr>
          <w:rFonts w:ascii="Times New Roman" w:hAnsi="Times New Roman" w:cs="Times New Roman"/>
        </w:rPr>
        <w:t xml:space="preserve"> (Hampshire, 2004), pp. 179-91.</w:t>
      </w:r>
    </w:p>
  </w:footnote>
  <w:footnote w:id="3">
    <w:p w14:paraId="660A5F4B" w14:textId="7EE4BE2A" w:rsidR="00E25CB0" w:rsidRPr="00760C0E" w:rsidRDefault="00E25CB0" w:rsidP="00FE3DBE">
      <w:pPr>
        <w:pStyle w:val="FootnoteText"/>
        <w:ind w:left="57" w:right="57"/>
        <w:rPr>
          <w:rFonts w:ascii="Times New Roman" w:hAnsi="Times New Roman" w:cs="Times New Roman"/>
        </w:rPr>
      </w:pPr>
      <w:r w:rsidRPr="00760C0E">
        <w:rPr>
          <w:rStyle w:val="FootnoteReference"/>
          <w:rFonts w:ascii="Times New Roman" w:hAnsi="Times New Roman" w:cs="Times New Roman"/>
        </w:rPr>
        <w:footnoteRef/>
      </w:r>
      <w:r>
        <w:rPr>
          <w:rFonts w:ascii="Times New Roman" w:hAnsi="Times New Roman" w:cs="Times New Roman"/>
        </w:rPr>
        <w:t xml:space="preserve"> M. Beudry, ‘W</w:t>
      </w:r>
      <w:r w:rsidRPr="00760C0E">
        <w:rPr>
          <w:rFonts w:ascii="Times New Roman" w:hAnsi="Times New Roman" w:cs="Times New Roman"/>
        </w:rPr>
        <w:t>ords for things</w:t>
      </w:r>
      <w:r>
        <w:rPr>
          <w:rFonts w:ascii="Times New Roman" w:hAnsi="Times New Roman" w:cs="Times New Roman"/>
        </w:rPr>
        <w:t xml:space="preserve">: linguistic analysis of probate inventories’, </w:t>
      </w:r>
      <w:r w:rsidRPr="00FE3DBE">
        <w:rPr>
          <w:rFonts w:ascii="Times New Roman" w:hAnsi="Times New Roman" w:cs="Times New Roman"/>
          <w:i/>
        </w:rPr>
        <w:t>Documentary Archaeology in the New World</w:t>
      </w:r>
      <w:r>
        <w:rPr>
          <w:rFonts w:ascii="Times New Roman" w:hAnsi="Times New Roman" w:cs="Times New Roman"/>
          <w:i/>
        </w:rPr>
        <w:t xml:space="preserve"> </w:t>
      </w:r>
      <w:r>
        <w:rPr>
          <w:rFonts w:ascii="Times New Roman" w:hAnsi="Times New Roman" w:cs="Times New Roman"/>
        </w:rPr>
        <w:t xml:space="preserve">(Cambridge, 1988), pp. 43-51. </w:t>
      </w:r>
    </w:p>
  </w:footnote>
  <w:footnote w:id="4">
    <w:p w14:paraId="011A80D2" w14:textId="35991072" w:rsidR="00E25CB0" w:rsidRPr="00760C0E" w:rsidRDefault="00E25CB0" w:rsidP="00760C0E">
      <w:pPr>
        <w:pStyle w:val="FootnoteText"/>
        <w:ind w:left="57" w:right="57"/>
        <w:rPr>
          <w:rFonts w:ascii="Times New Roman" w:hAnsi="Times New Roman" w:cs="Times New Roman"/>
        </w:rPr>
      </w:pPr>
      <w:r w:rsidRPr="00760C0E">
        <w:rPr>
          <w:rStyle w:val="FootnoteReference"/>
          <w:rFonts w:ascii="Times New Roman" w:hAnsi="Times New Roman" w:cs="Times New Roman"/>
        </w:rPr>
        <w:footnoteRef/>
      </w:r>
      <w:r w:rsidRPr="00760C0E">
        <w:rPr>
          <w:rFonts w:ascii="Times New Roman" w:hAnsi="Times New Roman" w:cs="Times New Roman"/>
        </w:rPr>
        <w:t xml:space="preserve"> </w:t>
      </w:r>
      <w:r>
        <w:rPr>
          <w:rFonts w:ascii="Times New Roman" w:hAnsi="Times New Roman" w:cs="Times New Roman"/>
        </w:rPr>
        <w:t xml:space="preserve">J.G. </w:t>
      </w:r>
      <w:r w:rsidRPr="00760C0E">
        <w:rPr>
          <w:rFonts w:ascii="Times New Roman" w:hAnsi="Times New Roman" w:cs="Times New Roman"/>
        </w:rPr>
        <w:t xml:space="preserve">Carrier, </w:t>
      </w:r>
      <w:r w:rsidRPr="00FE3DBE">
        <w:rPr>
          <w:rFonts w:ascii="Times New Roman" w:hAnsi="Times New Roman" w:cs="Times New Roman"/>
          <w:i/>
        </w:rPr>
        <w:t>Gifts and Commodities: E</w:t>
      </w:r>
      <w:r>
        <w:rPr>
          <w:rFonts w:ascii="Times New Roman" w:hAnsi="Times New Roman" w:cs="Times New Roman"/>
          <w:i/>
        </w:rPr>
        <w:t>xchange and Western Capitalism s</w:t>
      </w:r>
      <w:r w:rsidRPr="00FE3DBE">
        <w:rPr>
          <w:rFonts w:ascii="Times New Roman" w:hAnsi="Times New Roman" w:cs="Times New Roman"/>
          <w:i/>
        </w:rPr>
        <w:t>ince 1700</w:t>
      </w:r>
      <w:r w:rsidRPr="00FE3DBE">
        <w:rPr>
          <w:rFonts w:ascii="Times New Roman" w:hAnsi="Times New Roman" w:cs="Times New Roman"/>
        </w:rPr>
        <w:t xml:space="preserve"> </w:t>
      </w:r>
      <w:r>
        <w:rPr>
          <w:rFonts w:ascii="Times New Roman" w:hAnsi="Times New Roman" w:cs="Times New Roman"/>
        </w:rPr>
        <w:t xml:space="preserve">(London, 1994), </w:t>
      </w:r>
      <w:r w:rsidRPr="00760C0E">
        <w:rPr>
          <w:rFonts w:ascii="Times New Roman" w:hAnsi="Times New Roman" w:cs="Times New Roman"/>
        </w:rPr>
        <w:t>p. 1</w:t>
      </w:r>
      <w:r>
        <w:rPr>
          <w:rFonts w:ascii="Times New Roman" w:hAnsi="Times New Roman" w:cs="Times New Roman"/>
        </w:rPr>
        <w:t>.</w:t>
      </w:r>
    </w:p>
  </w:footnote>
  <w:footnote w:id="5">
    <w:p w14:paraId="70CCB31B" w14:textId="77777777" w:rsidR="00E25CB0" w:rsidRPr="00760C0E" w:rsidRDefault="00E25CB0" w:rsidP="00760C0E">
      <w:pPr>
        <w:pStyle w:val="FootnoteText"/>
        <w:ind w:left="57" w:right="57"/>
        <w:rPr>
          <w:rFonts w:ascii="Times New Roman" w:hAnsi="Times New Roman" w:cs="Times New Roman"/>
        </w:rPr>
      </w:pPr>
      <w:r w:rsidRPr="00760C0E">
        <w:rPr>
          <w:rStyle w:val="FootnoteReference"/>
          <w:rFonts w:ascii="Times New Roman" w:hAnsi="Times New Roman" w:cs="Times New Roman"/>
        </w:rPr>
        <w:footnoteRef/>
      </w:r>
      <w:r w:rsidRPr="00760C0E">
        <w:rPr>
          <w:rFonts w:ascii="Times New Roman" w:hAnsi="Times New Roman" w:cs="Times New Roman"/>
        </w:rPr>
        <w:t xml:space="preserve"> Ibid.</w:t>
      </w:r>
    </w:p>
  </w:footnote>
  <w:footnote w:id="6">
    <w:p w14:paraId="5F748643" w14:textId="4F5C8E14" w:rsidR="00E25CB0" w:rsidRPr="00760C0E" w:rsidRDefault="00E25CB0" w:rsidP="00760C0E">
      <w:pPr>
        <w:pStyle w:val="FootnoteText"/>
        <w:ind w:left="57" w:right="57"/>
        <w:rPr>
          <w:rFonts w:ascii="Times New Roman" w:hAnsi="Times New Roman" w:cs="Times New Roman"/>
        </w:rPr>
      </w:pPr>
      <w:r w:rsidRPr="00760C0E">
        <w:rPr>
          <w:rStyle w:val="FootnoteReference"/>
          <w:rFonts w:ascii="Times New Roman" w:hAnsi="Times New Roman" w:cs="Times New Roman"/>
        </w:rPr>
        <w:footnoteRef/>
      </w:r>
      <w:r>
        <w:rPr>
          <w:rFonts w:ascii="Times New Roman" w:hAnsi="Times New Roman" w:cs="Times New Roman"/>
        </w:rPr>
        <w:t xml:space="preserve"> Barnard, </w:t>
      </w:r>
      <w:r w:rsidRPr="001C3141">
        <w:rPr>
          <w:rFonts w:ascii="Times New Roman" w:hAnsi="Times New Roman" w:cs="Times New Roman"/>
          <w:i/>
        </w:rPr>
        <w:t xml:space="preserve">A Guide to the Sources for the History of Material Culture in Ireland, 1500–2000 </w:t>
      </w:r>
      <w:r w:rsidRPr="001C3141">
        <w:rPr>
          <w:rFonts w:ascii="Times New Roman" w:hAnsi="Times New Roman" w:cs="Times New Roman"/>
        </w:rPr>
        <w:t>(Dublin, 2005</w:t>
      </w:r>
      <w:r>
        <w:rPr>
          <w:rFonts w:ascii="Times New Roman" w:hAnsi="Times New Roman" w:cs="Times New Roman"/>
        </w:rPr>
        <w:t xml:space="preserve">), </w:t>
      </w:r>
      <w:r w:rsidRPr="00760C0E">
        <w:rPr>
          <w:rFonts w:ascii="Times New Roman" w:hAnsi="Times New Roman" w:cs="Times New Roman"/>
        </w:rPr>
        <w:t>p. 17.</w:t>
      </w:r>
    </w:p>
  </w:footnote>
  <w:footnote w:id="7">
    <w:p w14:paraId="143E22FE" w14:textId="11B83F38" w:rsidR="00E25CB0" w:rsidRPr="00760C0E" w:rsidRDefault="00E25CB0" w:rsidP="00760C0E">
      <w:pPr>
        <w:pStyle w:val="FootnoteText"/>
        <w:ind w:left="57" w:right="57"/>
        <w:rPr>
          <w:rFonts w:ascii="Times New Roman" w:hAnsi="Times New Roman" w:cs="Times New Roman"/>
        </w:rPr>
      </w:pPr>
      <w:r w:rsidRPr="00760C0E">
        <w:rPr>
          <w:rStyle w:val="FootnoteReference"/>
          <w:rFonts w:ascii="Times New Roman" w:hAnsi="Times New Roman" w:cs="Times New Roman"/>
        </w:rPr>
        <w:footnoteRef/>
      </w:r>
      <w:r w:rsidRPr="00760C0E">
        <w:rPr>
          <w:rFonts w:ascii="Times New Roman" w:hAnsi="Times New Roman" w:cs="Times New Roman"/>
        </w:rPr>
        <w:t xml:space="preserve"> </w:t>
      </w:r>
      <w:r w:rsidRPr="00760C0E">
        <w:rPr>
          <w:rFonts w:ascii="Times New Roman" w:eastAsia="Times New Roman" w:hAnsi="Times New Roman" w:cs="Times New Roman"/>
        </w:rPr>
        <w:t xml:space="preserve">Thirsk, </w:t>
      </w:r>
      <w:r w:rsidRPr="00FE3DBE">
        <w:rPr>
          <w:rFonts w:ascii="Times New Roman" w:eastAsia="Times New Roman" w:hAnsi="Times New Roman" w:cs="Times New Roman"/>
          <w:i/>
        </w:rPr>
        <w:t xml:space="preserve">Economic Policy and Projects </w:t>
      </w:r>
      <w:r w:rsidRPr="00FE3DBE">
        <w:rPr>
          <w:rFonts w:ascii="Times New Roman" w:eastAsia="Times New Roman" w:hAnsi="Times New Roman" w:cs="Times New Roman"/>
        </w:rPr>
        <w:t xml:space="preserve">(Oxford, 1978), </w:t>
      </w:r>
      <w:r w:rsidRPr="00760C0E">
        <w:rPr>
          <w:rFonts w:ascii="Times New Roman" w:eastAsia="Times New Roman" w:hAnsi="Times New Roman" w:cs="Times New Roman"/>
        </w:rPr>
        <w:t>p. 125, n.47.</w:t>
      </w:r>
    </w:p>
  </w:footnote>
  <w:footnote w:id="8">
    <w:p w14:paraId="53E8F21D" w14:textId="42BF8AE8" w:rsidR="00E25CB0" w:rsidRPr="00B0005E" w:rsidRDefault="00E25CB0">
      <w:pPr>
        <w:pStyle w:val="FootnoteText"/>
        <w:rPr>
          <w:rFonts w:ascii="Times New Roman" w:hAnsi="Times New Roman" w:cs="Times New Roman"/>
        </w:rPr>
      </w:pPr>
      <w:r w:rsidRPr="00B0005E">
        <w:rPr>
          <w:rStyle w:val="FootnoteReference"/>
          <w:rFonts w:ascii="Times New Roman" w:hAnsi="Times New Roman" w:cs="Times New Roman"/>
        </w:rPr>
        <w:footnoteRef/>
      </w:r>
      <w:r w:rsidRPr="00B0005E">
        <w:rPr>
          <w:rFonts w:ascii="Times New Roman" w:hAnsi="Times New Roman" w:cs="Times New Roman"/>
        </w:rPr>
        <w:t xml:space="preserve"> </w:t>
      </w:r>
      <w:r>
        <w:rPr>
          <w:rFonts w:ascii="Times New Roman" w:hAnsi="Times New Roman" w:cs="Times New Roman"/>
        </w:rPr>
        <w:t xml:space="preserve">S. Flavin, </w:t>
      </w:r>
      <w:r w:rsidRPr="00A57A26">
        <w:rPr>
          <w:rFonts w:ascii="Times New Roman" w:hAnsi="Times New Roman" w:cs="Times New Roman"/>
          <w:i/>
        </w:rPr>
        <w:t>Consumption and Culture in Sixteenth-Century Ireland, Saffron, Stockings and Silk</w:t>
      </w:r>
      <w:r w:rsidRPr="00B0005E">
        <w:rPr>
          <w:rFonts w:ascii="Times New Roman" w:hAnsi="Times New Roman" w:cs="Times New Roman"/>
        </w:rPr>
        <w:t xml:space="preserve"> (Woodbridge, 2014)</w:t>
      </w:r>
      <w:r>
        <w:rPr>
          <w:rFonts w:ascii="Times New Roman" w:hAnsi="Times New Roman" w:cs="Times New Roman"/>
        </w:rPr>
        <w:t>.</w:t>
      </w:r>
    </w:p>
  </w:footnote>
  <w:footnote w:id="9">
    <w:p w14:paraId="56747CA2" w14:textId="52BB6695" w:rsidR="00E25CB0" w:rsidRPr="00B0005E" w:rsidRDefault="00E25CB0">
      <w:pPr>
        <w:pStyle w:val="FootnoteText"/>
        <w:rPr>
          <w:rFonts w:ascii="Times New Roman" w:hAnsi="Times New Roman" w:cs="Times New Roman"/>
        </w:rPr>
      </w:pPr>
      <w:r w:rsidRPr="00B0005E">
        <w:rPr>
          <w:rStyle w:val="FootnoteReference"/>
          <w:rFonts w:ascii="Times New Roman" w:hAnsi="Times New Roman" w:cs="Times New Roman"/>
        </w:rPr>
        <w:footnoteRef/>
      </w:r>
      <w:r w:rsidRPr="00B0005E">
        <w:rPr>
          <w:rFonts w:ascii="Times New Roman" w:hAnsi="Times New Roman" w:cs="Times New Roman"/>
        </w:rPr>
        <w:t xml:space="preserve"> </w:t>
      </w:r>
      <w:r>
        <w:rPr>
          <w:rFonts w:ascii="Times New Roman" w:hAnsi="Times New Roman" w:cs="Times New Roman"/>
        </w:rPr>
        <w:t>Ibid.</w:t>
      </w:r>
    </w:p>
  </w:footnote>
  <w:footnote w:id="10">
    <w:p w14:paraId="5D0FC35A" w14:textId="6C39F9A0" w:rsidR="00E25CB0" w:rsidRDefault="00E25CB0">
      <w:pPr>
        <w:pStyle w:val="FootnoteText"/>
      </w:pPr>
      <w:r>
        <w:rPr>
          <w:rStyle w:val="FootnoteReference"/>
        </w:rPr>
        <w:footnoteRef/>
      </w:r>
      <w:r>
        <w:t xml:space="preserve"> </w:t>
      </w:r>
      <w:r w:rsidRPr="00721559">
        <w:rPr>
          <w:rFonts w:ascii="Times New Roman" w:eastAsia="Calibri" w:hAnsi="Times New Roman" w:cs="Times New Roman"/>
        </w:rPr>
        <w:t xml:space="preserve">M. Shanahan, </w:t>
      </w:r>
      <w:r w:rsidRPr="00721559">
        <w:rPr>
          <w:rFonts w:ascii="Times New Roman" w:eastAsia="Calibri" w:hAnsi="Times New Roman" w:cs="Times New Roman"/>
          <w:i/>
        </w:rPr>
        <w:t>Recipe Writing in the Early Modern World, An Historical Archaeology of Domestic Manuscripts from Restoration and Georgian Ireland</w:t>
      </w:r>
      <w:r w:rsidRPr="00721559">
        <w:rPr>
          <w:rFonts w:ascii="Times New Roman" w:eastAsia="Calibri" w:hAnsi="Times New Roman" w:cs="Times New Roman"/>
        </w:rPr>
        <w:t xml:space="preserve"> (London, 2014)</w:t>
      </w:r>
      <w:r>
        <w:rPr>
          <w:rFonts w:ascii="Times New Roman" w:eastAsia="Calibri" w:hAnsi="Times New Roman" w:cs="Times New Roman"/>
        </w:rPr>
        <w:t>.</w:t>
      </w:r>
    </w:p>
  </w:footnote>
  <w:footnote w:id="11">
    <w:p w14:paraId="19615F64" w14:textId="7A5B3B71" w:rsidR="00E25CB0" w:rsidRPr="0073102F" w:rsidRDefault="00E25CB0" w:rsidP="00E31C93">
      <w:pPr>
        <w:pStyle w:val="FootnoteText"/>
        <w:rPr>
          <w:rFonts w:ascii="Times New Roman" w:hAnsi="Times New Roman" w:cs="Times New Roman"/>
        </w:rPr>
      </w:pPr>
      <w:r w:rsidRPr="0073102F">
        <w:rPr>
          <w:rStyle w:val="FootnoteReference"/>
          <w:rFonts w:ascii="Times New Roman" w:hAnsi="Times New Roman" w:cs="Times New Roman"/>
        </w:rPr>
        <w:footnoteRef/>
      </w:r>
      <w:r w:rsidRPr="0073102F">
        <w:rPr>
          <w:rFonts w:ascii="Times New Roman" w:hAnsi="Times New Roman" w:cs="Times New Roman"/>
        </w:rPr>
        <w:t xml:space="preserve"> E. Fitzpatrick and J. Kelly, </w:t>
      </w:r>
      <w:r w:rsidRPr="0073102F">
        <w:rPr>
          <w:rFonts w:ascii="Times New Roman" w:hAnsi="Times New Roman" w:cs="Times New Roman"/>
          <w:i/>
        </w:rPr>
        <w:t>Domestic Life in Ireland</w:t>
      </w:r>
      <w:r w:rsidRPr="0073102F">
        <w:rPr>
          <w:rFonts w:ascii="Times New Roman" w:hAnsi="Times New Roman" w:cs="Times New Roman"/>
        </w:rPr>
        <w:t xml:space="preserve"> (Dublin, 2011).</w:t>
      </w:r>
    </w:p>
  </w:footnote>
  <w:footnote w:id="12">
    <w:p w14:paraId="3B7ED0B1" w14:textId="32485E71" w:rsidR="00E25CB0" w:rsidRPr="0073102F" w:rsidRDefault="00E25CB0">
      <w:pPr>
        <w:pStyle w:val="FootnoteText"/>
        <w:rPr>
          <w:rFonts w:ascii="Times New Roman" w:hAnsi="Times New Roman" w:cs="Times New Roman"/>
        </w:rPr>
      </w:pPr>
      <w:r w:rsidRPr="0073102F">
        <w:rPr>
          <w:rStyle w:val="FootnoteReference"/>
          <w:rFonts w:ascii="Times New Roman" w:hAnsi="Times New Roman" w:cs="Times New Roman"/>
        </w:rPr>
        <w:footnoteRef/>
      </w:r>
      <w:r w:rsidRPr="0073102F">
        <w:rPr>
          <w:rFonts w:ascii="Times New Roman" w:hAnsi="Times New Roman" w:cs="Times New Roman"/>
        </w:rPr>
        <w:t xml:space="preserve"> See </w:t>
      </w:r>
      <w:hyperlink r:id="rId1" w:history="1">
        <w:r w:rsidRPr="001C3141">
          <w:rPr>
            <w:rStyle w:val="Hyperlink"/>
            <w:rFonts w:ascii="Times New Roman" w:hAnsi="Times New Roman" w:cs="Times New Roman"/>
            <w:color w:val="auto"/>
            <w:u w:val="none"/>
          </w:rPr>
          <w:t>https://becomingandbelonginginireland.wordpress.com/</w:t>
        </w:r>
      </w:hyperlink>
      <w:r w:rsidRPr="001C3141">
        <w:rPr>
          <w:rFonts w:ascii="Times New Roman" w:hAnsi="Times New Roman" w:cs="Times New Roman"/>
        </w:rPr>
        <w:t>.</w:t>
      </w:r>
      <w:r w:rsidRPr="0073102F">
        <w:rPr>
          <w:rFonts w:ascii="Times New Roman" w:hAnsi="Times New Roman" w:cs="Times New Roman"/>
        </w:rPr>
        <w:t xml:space="preserve"> See also, E. Fitzpatrick and A. Horrning (eds</w:t>
      </w:r>
      <w:r w:rsidR="00AA20E9">
        <w:rPr>
          <w:rFonts w:ascii="Times New Roman" w:hAnsi="Times New Roman" w:cs="Times New Roman"/>
        </w:rPr>
        <w:t>.</w:t>
      </w:r>
      <w:r w:rsidRPr="0073102F">
        <w:rPr>
          <w:rFonts w:ascii="Times New Roman" w:hAnsi="Times New Roman" w:cs="Times New Roman"/>
        </w:rPr>
        <w:t xml:space="preserve">) </w:t>
      </w:r>
      <w:r w:rsidRPr="0073102F">
        <w:rPr>
          <w:rFonts w:ascii="Times New Roman" w:hAnsi="Times New Roman" w:cs="Times New Roman"/>
          <w:i/>
        </w:rPr>
        <w:t>Becoming and Belonging in Ireland 1200-1600</w:t>
      </w:r>
      <w:r w:rsidRPr="0073102F">
        <w:rPr>
          <w:rFonts w:ascii="Times New Roman" w:hAnsi="Times New Roman" w:cs="Times New Roman"/>
        </w:rPr>
        <w:t xml:space="preserve"> (Cork, 2016). The Irish Post-Medieval Archaeology Group, which was established in order to raise the profile of post-medieval material culture, has had a significant impact on this field. </w:t>
      </w:r>
    </w:p>
  </w:footnote>
  <w:footnote w:id="13">
    <w:p w14:paraId="07EC151B" w14:textId="77777777" w:rsidR="00E25CB0" w:rsidRPr="00721559" w:rsidRDefault="00E25CB0" w:rsidP="00951D9C">
      <w:pPr>
        <w:pStyle w:val="FootnoteText"/>
        <w:jc w:val="both"/>
        <w:rPr>
          <w:rFonts w:ascii="Times New Roman" w:eastAsia="Times New Roman" w:hAnsi="Times New Roman" w:cs="Times New Roman"/>
          <w:lang w:val="en-IE"/>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sidRPr="00721559">
        <w:rPr>
          <w:rFonts w:ascii="Times New Roman" w:hAnsi="Times New Roman" w:cs="Times New Roman"/>
          <w:i/>
        </w:rPr>
        <w:t>The Little book for Little Children</w:t>
      </w:r>
      <w:r w:rsidRPr="00721559">
        <w:rPr>
          <w:rFonts w:ascii="Times New Roman" w:hAnsi="Times New Roman" w:cs="Times New Roman"/>
        </w:rPr>
        <w:t xml:space="preserve"> MSS. Harl. 541 fol, 210 and Egerton 1995.  See also, </w:t>
      </w:r>
      <w:r w:rsidRPr="00721559">
        <w:rPr>
          <w:rFonts w:ascii="Times New Roman" w:eastAsia="Times New Roman" w:hAnsi="Times New Roman" w:cs="Times New Roman"/>
        </w:rPr>
        <w:t xml:space="preserve">R. Gillespie, ‘'The Book trade in southern Ireland, 1590-1640' in Gerard Long (ed.), </w:t>
      </w:r>
      <w:r w:rsidRPr="00721559">
        <w:rPr>
          <w:rFonts w:ascii="Times New Roman" w:eastAsia="Times New Roman" w:hAnsi="Times New Roman" w:cs="Times New Roman"/>
          <w:i/>
        </w:rPr>
        <w:t>Books Beyond the Pale: Aspects of the Provincial Book Trade in Ireland Before 1850</w:t>
      </w:r>
      <w:r w:rsidRPr="00721559">
        <w:rPr>
          <w:rFonts w:ascii="Times New Roman" w:eastAsia="Times New Roman" w:hAnsi="Times New Roman" w:cs="Times New Roman"/>
        </w:rPr>
        <w:t xml:space="preserve"> (Dublin, 1996) and Flavin, </w:t>
      </w:r>
      <w:r w:rsidRPr="00721559">
        <w:rPr>
          <w:rFonts w:ascii="Times New Roman" w:eastAsia="Times New Roman" w:hAnsi="Times New Roman" w:cs="Times New Roman"/>
          <w:i/>
        </w:rPr>
        <w:t>Consumption and Culture</w:t>
      </w:r>
      <w:r w:rsidRPr="00721559">
        <w:rPr>
          <w:rFonts w:ascii="Times New Roman" w:eastAsia="Times New Roman" w:hAnsi="Times New Roman" w:cs="Times New Roman"/>
        </w:rPr>
        <w:t>, pp. 191-3.</w:t>
      </w:r>
    </w:p>
  </w:footnote>
  <w:footnote w:id="14">
    <w:p w14:paraId="06F273C5" w14:textId="1859CCC0"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 xml:space="preserve">For example, </w:t>
      </w:r>
      <w:r w:rsidRPr="008501FD">
        <w:rPr>
          <w:rFonts w:ascii="Times New Roman" w:hAnsi="Times New Roman" w:cs="Times New Roman"/>
        </w:rPr>
        <w:t>Cork City and County Archives, Cau</w:t>
      </w:r>
      <w:r>
        <w:rPr>
          <w:rFonts w:ascii="Times New Roman" w:hAnsi="Times New Roman" w:cs="Times New Roman"/>
        </w:rPr>
        <w:t xml:space="preserve">lfield Will Transcripts, U226, p. 32; </w:t>
      </w:r>
      <w:r w:rsidRPr="00721559">
        <w:rPr>
          <w:rFonts w:ascii="Times New Roman" w:hAnsi="Times New Roman" w:cs="Times New Roman"/>
        </w:rPr>
        <w:t xml:space="preserve">Flavin, </w:t>
      </w:r>
      <w:r w:rsidRPr="00175FE3">
        <w:rPr>
          <w:rFonts w:ascii="Times New Roman" w:hAnsi="Times New Roman" w:cs="Times New Roman"/>
          <w:i/>
        </w:rPr>
        <w:t>Consumption and Culture</w:t>
      </w:r>
      <w:r>
        <w:rPr>
          <w:rFonts w:ascii="Times New Roman" w:hAnsi="Times New Roman" w:cs="Times New Roman"/>
        </w:rPr>
        <w:t>, p. 192-3.</w:t>
      </w:r>
    </w:p>
  </w:footnote>
  <w:footnote w:id="15">
    <w:p w14:paraId="333461FA" w14:textId="1DA723E0" w:rsidR="00E25CB0" w:rsidRPr="00DF23AE" w:rsidRDefault="00E25CB0">
      <w:pPr>
        <w:pStyle w:val="FootnoteText"/>
        <w:rPr>
          <w:rFonts w:ascii="Times New Roman" w:hAnsi="Times New Roman" w:cs="Times New Roman"/>
        </w:rPr>
      </w:pPr>
      <w:r w:rsidRPr="00DF23AE">
        <w:rPr>
          <w:rStyle w:val="FootnoteReference"/>
          <w:rFonts w:ascii="Times New Roman" w:hAnsi="Times New Roman" w:cs="Times New Roman"/>
        </w:rPr>
        <w:footnoteRef/>
      </w:r>
      <w:r>
        <w:rPr>
          <w:rFonts w:ascii="Times New Roman" w:hAnsi="Times New Roman" w:cs="Times New Roman"/>
        </w:rPr>
        <w:t xml:space="preserve"> </w:t>
      </w:r>
      <w:r w:rsidRPr="00DF23AE">
        <w:rPr>
          <w:rFonts w:ascii="Times New Roman" w:hAnsi="Times New Roman" w:cs="Times New Roman"/>
        </w:rPr>
        <w:t xml:space="preserve"> </w:t>
      </w:r>
      <w:r>
        <w:rPr>
          <w:rFonts w:ascii="Times New Roman" w:hAnsi="Times New Roman" w:cs="Times New Roman"/>
        </w:rPr>
        <w:t xml:space="preserve">Ibid., p. 134. </w:t>
      </w:r>
    </w:p>
  </w:footnote>
  <w:footnote w:id="16">
    <w:p w14:paraId="1E500092" w14:textId="0DD2CA05"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A. Fitzgerald, ‘</w:t>
      </w:r>
      <w:r w:rsidRPr="00721559">
        <w:rPr>
          <w:rFonts w:ascii="Times New Roman" w:eastAsia="Calibri" w:hAnsi="Times New Roman" w:cs="Times New Roman"/>
        </w:rPr>
        <w:t xml:space="preserve">Taste in high life: dining in the Dublin town house’, in C. Casey (ed.) </w:t>
      </w:r>
      <w:r w:rsidRPr="00721559">
        <w:rPr>
          <w:rFonts w:ascii="Times New Roman" w:eastAsia="Calibri" w:hAnsi="Times New Roman" w:cs="Times New Roman"/>
          <w:i/>
        </w:rPr>
        <w:t>The Eighteenth-Century Dublin Town House: Form, Function and Finance. Dublin</w:t>
      </w:r>
      <w:r w:rsidRPr="00721559">
        <w:rPr>
          <w:rFonts w:ascii="Times New Roman" w:eastAsia="Calibri" w:hAnsi="Times New Roman" w:cs="Times New Roman"/>
        </w:rPr>
        <w:t xml:space="preserve"> (Dublin, 2010); M. Shanahan, </w:t>
      </w:r>
      <w:r w:rsidRPr="00721559">
        <w:rPr>
          <w:rFonts w:ascii="Times New Roman" w:eastAsia="Calibri" w:hAnsi="Times New Roman" w:cs="Times New Roman"/>
          <w:i/>
        </w:rPr>
        <w:t xml:space="preserve">Recipe Writing </w:t>
      </w:r>
      <w:r w:rsidRPr="00721559">
        <w:rPr>
          <w:rFonts w:ascii="Times New Roman" w:eastAsia="Calibri" w:hAnsi="Times New Roman" w:cs="Times New Roman"/>
        </w:rPr>
        <w:t>pp. 58-60; 104-5.</w:t>
      </w:r>
    </w:p>
  </w:footnote>
  <w:footnote w:id="17">
    <w:p w14:paraId="7E3296C2" w14:textId="1BF82483"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Ibid.,</w:t>
      </w:r>
      <w:r w:rsidRPr="00721559">
        <w:rPr>
          <w:rFonts w:ascii="Times New Roman" w:hAnsi="Times New Roman" w:cs="Times New Roman"/>
        </w:rPr>
        <w:t xml:space="preserve"> p. 105. </w:t>
      </w:r>
    </w:p>
  </w:footnote>
  <w:footnote w:id="18">
    <w:p w14:paraId="75CE99BE" w14:textId="77777777"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Ibid.</w:t>
      </w:r>
    </w:p>
  </w:footnote>
  <w:footnote w:id="19">
    <w:p w14:paraId="11ED053D" w14:textId="2D49060F"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sidRPr="00721559">
        <w:rPr>
          <w:rFonts w:ascii="Times New Roman" w:eastAsia="Times New Roman" w:hAnsi="Times New Roman" w:cs="Times New Roman"/>
          <w:lang w:val="en-IE"/>
        </w:rPr>
        <w:t xml:space="preserve">R. Caulfield (ed.), ‘Wills and inventories, Cork, temp, Elizabeth and James I’, in the </w:t>
      </w:r>
      <w:r w:rsidRPr="00721559">
        <w:rPr>
          <w:rFonts w:ascii="Times New Roman" w:eastAsia="Times New Roman" w:hAnsi="Times New Roman" w:cs="Times New Roman"/>
          <w:i/>
          <w:lang w:val="en-IE"/>
        </w:rPr>
        <w:t>Gentlemen’s Magazine</w:t>
      </w:r>
      <w:r w:rsidRPr="00721559">
        <w:rPr>
          <w:rFonts w:ascii="Times New Roman" w:eastAsia="Times New Roman" w:hAnsi="Times New Roman" w:cs="Times New Roman"/>
          <w:lang w:val="en-IE"/>
        </w:rPr>
        <w:t xml:space="preserve">, April, 1862, p. 441. For a </w:t>
      </w:r>
      <w:r>
        <w:rPr>
          <w:rFonts w:ascii="Times New Roman" w:eastAsia="Times New Roman" w:hAnsi="Times New Roman" w:cs="Times New Roman"/>
          <w:lang w:val="en-IE"/>
        </w:rPr>
        <w:t xml:space="preserve">useful </w:t>
      </w:r>
      <w:r w:rsidRPr="00721559">
        <w:rPr>
          <w:rFonts w:ascii="Times New Roman" w:eastAsia="Times New Roman" w:hAnsi="Times New Roman" w:cs="Times New Roman"/>
          <w:lang w:val="en-IE"/>
        </w:rPr>
        <w:t xml:space="preserve">discussion </w:t>
      </w:r>
      <w:r>
        <w:rPr>
          <w:rFonts w:ascii="Times New Roman" w:eastAsia="Times New Roman" w:hAnsi="Times New Roman" w:cs="Times New Roman"/>
          <w:lang w:val="en-IE"/>
        </w:rPr>
        <w:t xml:space="preserve">of the meaning of goods, see M. </w:t>
      </w:r>
      <w:r w:rsidRPr="00721559">
        <w:rPr>
          <w:rFonts w:ascii="Times New Roman" w:eastAsia="Times New Roman" w:hAnsi="Times New Roman" w:cs="Times New Roman"/>
          <w:lang w:val="en-IE"/>
        </w:rPr>
        <w:t xml:space="preserve">Overton, </w:t>
      </w:r>
      <w:r w:rsidRPr="006045FC">
        <w:rPr>
          <w:rFonts w:ascii="Times New Roman" w:eastAsia="Times New Roman" w:hAnsi="Times New Roman" w:cs="Times New Roman"/>
          <w:i/>
          <w:lang w:val="en-IE"/>
        </w:rPr>
        <w:t>Production and Consumption in English Households 1600-1750</w:t>
      </w:r>
      <w:r>
        <w:rPr>
          <w:rFonts w:ascii="Times New Roman" w:eastAsia="Times New Roman" w:hAnsi="Times New Roman" w:cs="Times New Roman"/>
          <w:i/>
          <w:lang w:val="en-IE"/>
        </w:rPr>
        <w:t xml:space="preserve"> </w:t>
      </w:r>
      <w:r>
        <w:rPr>
          <w:rFonts w:ascii="Times New Roman" w:eastAsia="Times New Roman" w:hAnsi="Times New Roman" w:cs="Times New Roman"/>
          <w:lang w:val="en-IE"/>
        </w:rPr>
        <w:t>(Abingdon, 2004)</w:t>
      </w:r>
      <w:r>
        <w:rPr>
          <w:rFonts w:ascii="Times New Roman" w:eastAsia="Times New Roman" w:hAnsi="Times New Roman" w:cs="Times New Roman"/>
          <w:i/>
          <w:lang w:val="en-IE"/>
        </w:rPr>
        <w:t xml:space="preserve">, </w:t>
      </w:r>
      <w:r w:rsidRPr="00721559">
        <w:rPr>
          <w:rFonts w:ascii="Times New Roman" w:eastAsia="Times New Roman" w:hAnsi="Times New Roman" w:cs="Times New Roman"/>
          <w:lang w:val="en-IE"/>
        </w:rPr>
        <w:t>p. 94.</w:t>
      </w:r>
    </w:p>
  </w:footnote>
  <w:footnote w:id="20">
    <w:p w14:paraId="1CB720E7" w14:textId="664BC4EC" w:rsidR="00E25CB0" w:rsidRPr="008501FD" w:rsidRDefault="00E25CB0" w:rsidP="008501FD">
      <w:pPr>
        <w:pStyle w:val="FootnoteText"/>
        <w:rPr>
          <w:rFonts w:ascii="Times New Roman" w:hAnsi="Times New Roman" w:cs="Times New Roman"/>
        </w:rPr>
      </w:pPr>
      <w:r w:rsidRPr="008501FD">
        <w:rPr>
          <w:rStyle w:val="FootnoteReference"/>
          <w:rFonts w:ascii="Times New Roman" w:hAnsi="Times New Roman" w:cs="Times New Roman"/>
        </w:rPr>
        <w:footnoteRef/>
      </w:r>
      <w:r w:rsidRPr="008501FD">
        <w:rPr>
          <w:rFonts w:ascii="Times New Roman" w:hAnsi="Times New Roman" w:cs="Times New Roman"/>
        </w:rPr>
        <w:t xml:space="preserve"> Calendar of t</w:t>
      </w:r>
      <w:r w:rsidR="00065623">
        <w:rPr>
          <w:rFonts w:ascii="Times New Roman" w:hAnsi="Times New Roman" w:cs="Times New Roman"/>
        </w:rPr>
        <w:t>he Orrery papers, ed. Edward Mac</w:t>
      </w:r>
      <w:r w:rsidRPr="008501FD">
        <w:rPr>
          <w:rFonts w:ascii="Times New Roman" w:hAnsi="Times New Roman" w:cs="Times New Roman"/>
        </w:rPr>
        <w:t xml:space="preserve">Lysaght (I.M.C., Dublin, 1941), </w:t>
      </w:r>
      <w:r>
        <w:rPr>
          <w:rFonts w:ascii="Times New Roman" w:hAnsi="Times New Roman" w:cs="Times New Roman"/>
        </w:rPr>
        <w:t>pp.</w:t>
      </w:r>
      <w:r w:rsidRPr="008501FD">
        <w:rPr>
          <w:rFonts w:ascii="Times New Roman" w:hAnsi="Times New Roman" w:cs="Times New Roman"/>
        </w:rPr>
        <w:t xml:space="preserve">168-79. </w:t>
      </w:r>
    </w:p>
  </w:footnote>
  <w:footnote w:id="21">
    <w:p w14:paraId="62D7D920" w14:textId="6C37225C" w:rsidR="00122A4A" w:rsidRPr="00122A4A" w:rsidRDefault="00122A4A">
      <w:pPr>
        <w:pStyle w:val="FootnoteText"/>
        <w:rPr>
          <w:rFonts w:ascii="Times New Roman" w:hAnsi="Times New Roman" w:cs="Times New Roman"/>
        </w:rPr>
      </w:pPr>
      <w:r w:rsidRPr="00122A4A">
        <w:rPr>
          <w:rStyle w:val="FootnoteReference"/>
          <w:rFonts w:ascii="Times New Roman" w:hAnsi="Times New Roman" w:cs="Times New Roman"/>
        </w:rPr>
        <w:footnoteRef/>
      </w:r>
      <w:r w:rsidRPr="00122A4A">
        <w:rPr>
          <w:rFonts w:ascii="Times New Roman" w:hAnsi="Times New Roman" w:cs="Times New Roman"/>
        </w:rPr>
        <w:t xml:space="preserve"> Flavin, </w:t>
      </w:r>
      <w:r w:rsidRPr="00122A4A">
        <w:rPr>
          <w:rFonts w:ascii="Times New Roman" w:hAnsi="Times New Roman" w:cs="Times New Roman"/>
          <w:i/>
        </w:rPr>
        <w:t>Consumption and Culture</w:t>
      </w:r>
      <w:r w:rsidRPr="00122A4A">
        <w:rPr>
          <w:rFonts w:ascii="Times New Roman" w:hAnsi="Times New Roman" w:cs="Times New Roman"/>
        </w:rPr>
        <w:t>, p. 196.</w:t>
      </w:r>
    </w:p>
  </w:footnote>
  <w:footnote w:id="22">
    <w:p w14:paraId="4CEEA856" w14:textId="7F47EE43"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 xml:space="preserve">M. </w:t>
      </w:r>
      <w:r w:rsidRPr="00721559">
        <w:rPr>
          <w:rFonts w:ascii="Times New Roman" w:hAnsi="Times New Roman" w:cs="Times New Roman"/>
        </w:rPr>
        <w:t>Shanahan, ‘</w:t>
      </w:r>
      <w:r>
        <w:rPr>
          <w:rFonts w:ascii="Times New Roman" w:hAnsi="Times New Roman" w:cs="Times New Roman"/>
        </w:rPr>
        <w:t>An historical archaeology of recipe m</w:t>
      </w:r>
      <w:r w:rsidRPr="006045FC">
        <w:rPr>
          <w:rFonts w:ascii="Times New Roman" w:hAnsi="Times New Roman" w:cs="Times New Roman"/>
        </w:rPr>
        <w:t>anuscripts from early modern Ireland (circa 1660 to 1830)</w:t>
      </w:r>
      <w:r w:rsidR="00065623">
        <w:rPr>
          <w:rFonts w:ascii="Times New Roman" w:hAnsi="Times New Roman" w:cs="Times New Roman"/>
        </w:rPr>
        <w:t>’</w:t>
      </w:r>
      <w:r w:rsidRPr="00721559">
        <w:rPr>
          <w:rFonts w:ascii="Times New Roman" w:hAnsi="Times New Roman" w:cs="Times New Roman"/>
        </w:rPr>
        <w:t xml:space="preserve">, </w:t>
      </w:r>
      <w:r>
        <w:rPr>
          <w:rFonts w:ascii="Times New Roman" w:hAnsi="Times New Roman" w:cs="Times New Roman"/>
        </w:rPr>
        <w:t xml:space="preserve">(unpublished PhD thesis, UCD, 2012), </w:t>
      </w:r>
      <w:r w:rsidRPr="00721559">
        <w:rPr>
          <w:rFonts w:ascii="Times New Roman" w:hAnsi="Times New Roman" w:cs="Times New Roman"/>
        </w:rPr>
        <w:t>p. 25.</w:t>
      </w:r>
    </w:p>
  </w:footnote>
  <w:footnote w:id="23">
    <w:p w14:paraId="7ABCC767" w14:textId="34DD698F"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Ibid.</w:t>
      </w:r>
    </w:p>
  </w:footnote>
  <w:footnote w:id="24">
    <w:p w14:paraId="373AA44B" w14:textId="5CDE6F0B"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Ibid.</w:t>
      </w:r>
    </w:p>
  </w:footnote>
  <w:footnote w:id="25">
    <w:p w14:paraId="0865132C" w14:textId="26A34C70" w:rsidR="00E25CB0" w:rsidRPr="006045FC"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L. </w:t>
      </w:r>
      <w:r w:rsidRPr="00721559">
        <w:rPr>
          <w:rFonts w:ascii="Times New Roman" w:hAnsi="Times New Roman" w:cs="Times New Roman"/>
        </w:rPr>
        <w:t xml:space="preserve">Weatherill, </w:t>
      </w:r>
      <w:r>
        <w:rPr>
          <w:rFonts w:ascii="Times New Roman" w:hAnsi="Times New Roman" w:cs="Times New Roman"/>
          <w:i/>
        </w:rPr>
        <w:t xml:space="preserve">Consumer Behaviour and Material Culture in Britain </w:t>
      </w:r>
      <w:r>
        <w:rPr>
          <w:rFonts w:ascii="Times New Roman" w:hAnsi="Times New Roman" w:cs="Times New Roman"/>
        </w:rPr>
        <w:t>(London, 1996).</w:t>
      </w:r>
    </w:p>
  </w:footnote>
  <w:footnote w:id="26">
    <w:p w14:paraId="289D262C" w14:textId="75C38C7B" w:rsidR="00E25CB0" w:rsidRPr="00721559" w:rsidRDefault="00E25CB0" w:rsidP="00951D9C">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w:t>
      </w:r>
      <w:r w:rsidRPr="00721559">
        <w:rPr>
          <w:rFonts w:ascii="Times New Roman" w:hAnsi="Times New Roman" w:cs="Times New Roman"/>
        </w:rPr>
        <w:t xml:space="preserve">Overton, </w:t>
      </w:r>
      <w:r w:rsidRPr="00721559">
        <w:rPr>
          <w:rFonts w:ascii="Times New Roman" w:hAnsi="Times New Roman" w:cs="Times New Roman"/>
          <w:i/>
        </w:rPr>
        <w:t>Production and Consumption</w:t>
      </w:r>
      <w:r w:rsidRPr="00721559">
        <w:rPr>
          <w:rFonts w:ascii="Times New Roman" w:hAnsi="Times New Roman" w:cs="Times New Roman"/>
        </w:rPr>
        <w:t>, pp. 121-136.</w:t>
      </w:r>
    </w:p>
  </w:footnote>
  <w:footnote w:id="27">
    <w:p w14:paraId="2FCE3FC0" w14:textId="612AA831" w:rsidR="00E25CB0" w:rsidRPr="00721559" w:rsidRDefault="00E25CB0" w:rsidP="00951D9C">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R. Sherlock, ‘The evolution of the Irish tower-house as a domestic space’, in Fitzpatrick Kelly eds., </w:t>
      </w:r>
      <w:r w:rsidRPr="00C85F8D">
        <w:rPr>
          <w:rFonts w:ascii="Times New Roman" w:hAnsi="Times New Roman" w:cs="Times New Roman"/>
          <w:i/>
        </w:rPr>
        <w:t>Domestic Life</w:t>
      </w:r>
      <w:r w:rsidRPr="00721559">
        <w:rPr>
          <w:rFonts w:ascii="Times New Roman" w:hAnsi="Times New Roman" w:cs="Times New Roman"/>
        </w:rPr>
        <w:t>, pp. 116-40.</w:t>
      </w:r>
    </w:p>
  </w:footnote>
  <w:footnote w:id="28">
    <w:p w14:paraId="16707375" w14:textId="77777777" w:rsidR="00E25CB0" w:rsidRPr="00721559" w:rsidRDefault="00E25CB0" w:rsidP="00951D9C">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Ibid., p, 33; J. Fenlon, ‘Moving towards the formal house: room usage in early modern Ireland’, in Fitzpatrick and Kelly, </w:t>
      </w:r>
      <w:r w:rsidRPr="00721559">
        <w:rPr>
          <w:rFonts w:ascii="Times New Roman" w:hAnsi="Times New Roman" w:cs="Times New Roman"/>
          <w:i/>
        </w:rPr>
        <w:t>Domestic Life</w:t>
      </w:r>
      <w:r w:rsidRPr="00721559">
        <w:rPr>
          <w:rFonts w:ascii="Times New Roman" w:hAnsi="Times New Roman" w:cs="Times New Roman"/>
        </w:rPr>
        <w:t>, pp. 115-66; p. 153.</w:t>
      </w:r>
    </w:p>
  </w:footnote>
  <w:footnote w:id="29">
    <w:p w14:paraId="730A06A6" w14:textId="77B8C8CF" w:rsidR="00E25CB0" w:rsidRPr="00721559" w:rsidRDefault="00E25CB0" w:rsidP="00951D9C">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Ibid.</w:t>
      </w:r>
      <w:r w:rsidRPr="00721559">
        <w:rPr>
          <w:rFonts w:ascii="Times New Roman" w:hAnsi="Times New Roman" w:cs="Times New Roman"/>
        </w:rPr>
        <w:t>, pp. 115-66.</w:t>
      </w:r>
    </w:p>
  </w:footnote>
  <w:footnote w:id="30">
    <w:p w14:paraId="48A377AA" w14:textId="7BF42087" w:rsidR="00E25CB0" w:rsidRPr="00B77093" w:rsidRDefault="00E25CB0" w:rsidP="00951D9C">
      <w:pPr>
        <w:pStyle w:val="FootnoteText"/>
        <w:jc w:val="both"/>
        <w:rPr>
          <w:rFonts w:ascii="Times New Roman" w:hAnsi="Times New Roman" w:cs="Times New Roman"/>
        </w:rPr>
      </w:pPr>
      <w:r w:rsidRPr="00B77093">
        <w:rPr>
          <w:rStyle w:val="FootnoteReference"/>
          <w:rFonts w:ascii="Times New Roman" w:hAnsi="Times New Roman" w:cs="Times New Roman"/>
        </w:rPr>
        <w:footnoteRef/>
      </w:r>
      <w:r w:rsidRPr="00B77093">
        <w:rPr>
          <w:rFonts w:ascii="Times New Roman" w:hAnsi="Times New Roman" w:cs="Times New Roman"/>
        </w:rPr>
        <w:t xml:space="preserve"> Overton, </w:t>
      </w:r>
      <w:r w:rsidRPr="00B77093">
        <w:rPr>
          <w:rFonts w:ascii="Times New Roman" w:hAnsi="Times New Roman" w:cs="Times New Roman"/>
          <w:i/>
        </w:rPr>
        <w:t>Consumption and Production</w:t>
      </w:r>
      <w:r w:rsidRPr="00B77093">
        <w:rPr>
          <w:rFonts w:ascii="Times New Roman" w:hAnsi="Times New Roman" w:cs="Times New Roman"/>
        </w:rPr>
        <w:t xml:space="preserve">, pp. 121-136; See also L.C. Orlin, </w:t>
      </w:r>
      <w:r w:rsidRPr="00B77093">
        <w:rPr>
          <w:rFonts w:ascii="Times New Roman" w:hAnsi="Times New Roman" w:cs="Times New Roman"/>
          <w:i/>
        </w:rPr>
        <w:t xml:space="preserve">Locating Privacy in Tudor London </w:t>
      </w:r>
      <w:r w:rsidRPr="00B77093">
        <w:rPr>
          <w:rFonts w:ascii="Times New Roman" w:hAnsi="Times New Roman" w:cs="Times New Roman"/>
        </w:rPr>
        <w:t>(Oxford, 2010).</w:t>
      </w:r>
      <w:r w:rsidRPr="00B77093">
        <w:rPr>
          <w:rFonts w:ascii="Times New Roman" w:hAnsi="Times New Roman" w:cs="Times New Roman"/>
          <w:i/>
        </w:rPr>
        <w:t xml:space="preserve"> </w:t>
      </w:r>
    </w:p>
  </w:footnote>
  <w:footnote w:id="31">
    <w:p w14:paraId="42329C4F" w14:textId="77777777" w:rsidR="00E25CB0" w:rsidRPr="00B77093" w:rsidRDefault="00E25CB0" w:rsidP="00951D9C">
      <w:pPr>
        <w:pStyle w:val="FootnoteText"/>
        <w:rPr>
          <w:rFonts w:ascii="Times New Roman" w:hAnsi="Times New Roman" w:cs="Times New Roman"/>
        </w:rPr>
      </w:pPr>
      <w:r w:rsidRPr="00B77093">
        <w:rPr>
          <w:rStyle w:val="FootnoteReference"/>
          <w:rFonts w:ascii="Times New Roman" w:hAnsi="Times New Roman" w:cs="Times New Roman"/>
        </w:rPr>
        <w:footnoteRef/>
      </w:r>
      <w:r w:rsidRPr="00B77093">
        <w:rPr>
          <w:rFonts w:ascii="Times New Roman" w:hAnsi="Times New Roman" w:cs="Times New Roman"/>
        </w:rPr>
        <w:t xml:space="preserve"> Fenlon, ‘Moving towards the formal house’, p. 142. </w:t>
      </w:r>
    </w:p>
  </w:footnote>
  <w:footnote w:id="32">
    <w:p w14:paraId="2AA35D97" w14:textId="255D3B77" w:rsidR="00E25CB0" w:rsidRPr="00B77093" w:rsidRDefault="00E25CB0" w:rsidP="00C85F8D">
      <w:pPr>
        <w:pStyle w:val="FootnoteText"/>
        <w:jc w:val="both"/>
        <w:rPr>
          <w:rFonts w:ascii="Times New Roman" w:hAnsi="Times New Roman" w:cs="Times New Roman"/>
        </w:rPr>
      </w:pPr>
      <w:r w:rsidRPr="00B77093">
        <w:rPr>
          <w:rStyle w:val="FootnoteReference"/>
          <w:rFonts w:ascii="Times New Roman" w:hAnsi="Times New Roman" w:cs="Times New Roman"/>
        </w:rPr>
        <w:footnoteRef/>
      </w:r>
      <w:r w:rsidRPr="00B77093">
        <w:rPr>
          <w:rFonts w:ascii="Times New Roman" w:hAnsi="Times New Roman" w:cs="Times New Roman"/>
        </w:rPr>
        <w:t xml:space="preserve"> NRO, Fitzwilliam Manuscripts (Irish), no. 31.</w:t>
      </w:r>
    </w:p>
  </w:footnote>
  <w:footnote w:id="33">
    <w:p w14:paraId="1A7FC019" w14:textId="04EBAF66" w:rsidR="00E25CB0" w:rsidRPr="007427E1" w:rsidRDefault="00E25CB0">
      <w:pPr>
        <w:pStyle w:val="FootnoteText"/>
        <w:rPr>
          <w:rFonts w:ascii="Times New Roman" w:hAnsi="Times New Roman" w:cs="Times New Roman"/>
        </w:rPr>
      </w:pPr>
      <w:r w:rsidRPr="007427E1">
        <w:rPr>
          <w:rStyle w:val="FootnoteReference"/>
          <w:rFonts w:ascii="Times New Roman" w:hAnsi="Times New Roman" w:cs="Times New Roman"/>
        </w:rPr>
        <w:footnoteRef/>
      </w:r>
      <w:r w:rsidRPr="007427E1">
        <w:rPr>
          <w:rFonts w:ascii="Times New Roman" w:hAnsi="Times New Roman" w:cs="Times New Roman"/>
        </w:rPr>
        <w:t xml:space="preserve"> Hector MacDonnell, 'A seventeenth century inventory from Dunluce Castle, County Antrim', </w:t>
      </w:r>
      <w:r w:rsidRPr="007427E1">
        <w:rPr>
          <w:rFonts w:ascii="Times New Roman" w:hAnsi="Times New Roman" w:cs="Times New Roman"/>
          <w:i/>
        </w:rPr>
        <w:t>JRSAI</w:t>
      </w:r>
      <w:r w:rsidRPr="007427E1">
        <w:rPr>
          <w:rFonts w:ascii="Times New Roman" w:hAnsi="Times New Roman" w:cs="Times New Roman"/>
        </w:rPr>
        <w:t>, 122 (1992), pp 109-27.</w:t>
      </w:r>
    </w:p>
  </w:footnote>
  <w:footnote w:id="34">
    <w:p w14:paraId="3039E1B2" w14:textId="6B83CFB5" w:rsidR="00E25CB0" w:rsidRPr="007427E1" w:rsidRDefault="00E25CB0" w:rsidP="00951D9C">
      <w:pPr>
        <w:pStyle w:val="FootnoteText"/>
        <w:rPr>
          <w:rFonts w:ascii="Times New Roman" w:hAnsi="Times New Roman" w:cs="Times New Roman"/>
        </w:rPr>
      </w:pPr>
      <w:r w:rsidRPr="007427E1">
        <w:rPr>
          <w:rStyle w:val="FootnoteReference"/>
          <w:rFonts w:ascii="Times New Roman" w:hAnsi="Times New Roman" w:cs="Times New Roman"/>
        </w:rPr>
        <w:footnoteRef/>
      </w:r>
      <w:r w:rsidRPr="007427E1">
        <w:rPr>
          <w:rFonts w:ascii="Times New Roman" w:hAnsi="Times New Roman" w:cs="Times New Roman"/>
        </w:rPr>
        <w:t xml:space="preserve"> NRO, Fitzwilliam Manuscripts (Irish), no. 51.</w:t>
      </w:r>
    </w:p>
  </w:footnote>
  <w:footnote w:id="35">
    <w:p w14:paraId="37943D23" w14:textId="65BB7BE3" w:rsidR="00E25CB0" w:rsidRPr="007427E1" w:rsidRDefault="00E25CB0" w:rsidP="00951D9C">
      <w:pPr>
        <w:pStyle w:val="FootnoteText"/>
        <w:rPr>
          <w:rFonts w:ascii="Times New Roman" w:hAnsi="Times New Roman" w:cs="Times New Roman"/>
        </w:rPr>
      </w:pPr>
      <w:r w:rsidRPr="007427E1">
        <w:rPr>
          <w:rStyle w:val="FootnoteReference"/>
          <w:rFonts w:ascii="Times New Roman" w:hAnsi="Times New Roman" w:cs="Times New Roman"/>
        </w:rPr>
        <w:footnoteRef/>
      </w:r>
      <w:r w:rsidRPr="007427E1">
        <w:rPr>
          <w:rFonts w:ascii="Times New Roman" w:hAnsi="Times New Roman" w:cs="Times New Roman"/>
        </w:rPr>
        <w:t xml:space="preserve"> L.C. Orlin, </w:t>
      </w:r>
      <w:r w:rsidRPr="007427E1">
        <w:rPr>
          <w:rFonts w:ascii="Times New Roman" w:hAnsi="Times New Roman" w:cs="Times New Roman"/>
          <w:i/>
        </w:rPr>
        <w:t>Locating Privacy in Tudor London</w:t>
      </w:r>
      <w:r w:rsidRPr="007427E1">
        <w:rPr>
          <w:rFonts w:ascii="Times New Roman" w:hAnsi="Times New Roman" w:cs="Times New Roman"/>
        </w:rPr>
        <w:t xml:space="preserve"> (Oxford, 2010), p. 109; Overton, </w:t>
      </w:r>
      <w:r w:rsidRPr="007427E1">
        <w:rPr>
          <w:rFonts w:ascii="Times New Roman" w:hAnsi="Times New Roman" w:cs="Times New Roman"/>
          <w:i/>
        </w:rPr>
        <w:t>Consumption and Production</w:t>
      </w:r>
      <w:r w:rsidRPr="007427E1">
        <w:rPr>
          <w:rFonts w:ascii="Times New Roman" w:hAnsi="Times New Roman" w:cs="Times New Roman"/>
        </w:rPr>
        <w:t>, p. 135.</w:t>
      </w:r>
    </w:p>
  </w:footnote>
  <w:footnote w:id="36">
    <w:p w14:paraId="6576A0B5" w14:textId="4E13B7CC" w:rsidR="007427E1" w:rsidRDefault="007427E1">
      <w:pPr>
        <w:pStyle w:val="FootnoteText"/>
      </w:pPr>
      <w:r w:rsidRPr="007427E1">
        <w:rPr>
          <w:rStyle w:val="FootnoteReference"/>
          <w:rFonts w:ascii="Times New Roman" w:hAnsi="Times New Roman" w:cs="Times New Roman"/>
        </w:rPr>
        <w:footnoteRef/>
      </w:r>
      <w:r w:rsidRPr="007427E1">
        <w:rPr>
          <w:rFonts w:ascii="Times New Roman" w:hAnsi="Times New Roman" w:cs="Times New Roman"/>
        </w:rPr>
        <w:t xml:space="preserve"> NRO, Fitzwilliam Manuscripts (Irish), 51.</w:t>
      </w:r>
    </w:p>
  </w:footnote>
  <w:footnote w:id="37">
    <w:p w14:paraId="4CFA2887" w14:textId="4A89F9FF" w:rsidR="00E25CB0" w:rsidRPr="0032757B" w:rsidRDefault="00E25CB0" w:rsidP="00951D9C">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 Cooper, </w:t>
      </w:r>
      <w:r w:rsidRPr="0032757B">
        <w:rPr>
          <w:rFonts w:ascii="Times New Roman" w:hAnsi="Times New Roman" w:cs="Times New Roman"/>
          <w:i/>
        </w:rPr>
        <w:t xml:space="preserve">Houses of the Gentry 1480-1680 </w:t>
      </w:r>
      <w:r w:rsidRPr="0032757B">
        <w:rPr>
          <w:rFonts w:ascii="Times New Roman" w:hAnsi="Times New Roman" w:cs="Times New Roman"/>
        </w:rPr>
        <w:t xml:space="preserve">(London, 1999), pp. 297-8; Orlin, </w:t>
      </w:r>
      <w:r w:rsidRPr="0032757B">
        <w:rPr>
          <w:rFonts w:ascii="Times New Roman" w:hAnsi="Times New Roman" w:cs="Times New Roman"/>
          <w:i/>
        </w:rPr>
        <w:t>Locating Privacy</w:t>
      </w:r>
      <w:r w:rsidRPr="0032757B">
        <w:rPr>
          <w:rFonts w:ascii="Times New Roman" w:hAnsi="Times New Roman" w:cs="Times New Roman"/>
        </w:rPr>
        <w:t>, p. 108.</w:t>
      </w:r>
    </w:p>
  </w:footnote>
  <w:footnote w:id="38">
    <w:p w14:paraId="33F1A174" w14:textId="11A5FA6E" w:rsidR="00E25CB0" w:rsidRPr="0032757B" w:rsidRDefault="00E25CB0" w:rsidP="00951D9C">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Orlin, </w:t>
      </w:r>
      <w:r w:rsidRPr="0032757B">
        <w:rPr>
          <w:rFonts w:ascii="Times New Roman" w:hAnsi="Times New Roman" w:cs="Times New Roman"/>
          <w:i/>
        </w:rPr>
        <w:t>Locating Privacy</w:t>
      </w:r>
      <w:r w:rsidRPr="0032757B">
        <w:rPr>
          <w:rFonts w:ascii="Times New Roman" w:hAnsi="Times New Roman" w:cs="Times New Roman"/>
        </w:rPr>
        <w:t>, p. 108.</w:t>
      </w:r>
    </w:p>
  </w:footnote>
  <w:footnote w:id="39">
    <w:p w14:paraId="3CC0CFA6" w14:textId="3297C6AD" w:rsidR="00E25CB0" w:rsidRPr="0032757B" w:rsidRDefault="00E25CB0" w:rsidP="00951D9C">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NRO, Fitzwilliam Manuscripts (Irish), 51.</w:t>
      </w:r>
    </w:p>
  </w:footnote>
  <w:footnote w:id="40">
    <w:p w14:paraId="08FAE751" w14:textId="2D9BD775" w:rsidR="00E25CB0" w:rsidRPr="0032757B" w:rsidRDefault="00E25CB0">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NLI MS 2554; J. Fenlon (ed.), Goods and Chattels: A Survey of Early Modern Inventories in Ireland (Dublin, 2003), p. 100.</w:t>
      </w:r>
    </w:p>
  </w:footnote>
  <w:footnote w:id="41">
    <w:p w14:paraId="5BA0A362" w14:textId="73594D03" w:rsidR="00E25CB0" w:rsidRPr="0032757B" w:rsidRDefault="00E25CB0">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NLI MS 2552 verso f 19-20 (possibly Dunmore House or Ormond Castle)</w:t>
      </w:r>
      <w:r>
        <w:rPr>
          <w:rFonts w:ascii="Times New Roman" w:hAnsi="Times New Roman" w:cs="Times New Roman"/>
        </w:rPr>
        <w:t>;</w:t>
      </w:r>
      <w:r w:rsidRPr="00CC4126">
        <w:t xml:space="preserve"> </w:t>
      </w:r>
      <w:r w:rsidRPr="00CC4126">
        <w:rPr>
          <w:rFonts w:ascii="Times New Roman" w:hAnsi="Times New Roman" w:cs="Times New Roman"/>
        </w:rPr>
        <w:t xml:space="preserve">Fenlon, </w:t>
      </w:r>
      <w:r w:rsidRPr="00CC4126">
        <w:rPr>
          <w:rFonts w:ascii="Times New Roman" w:hAnsi="Times New Roman" w:cs="Times New Roman"/>
          <w:i/>
        </w:rPr>
        <w:t>Goods and Chattels</w:t>
      </w:r>
      <w:r>
        <w:rPr>
          <w:rFonts w:ascii="Times New Roman" w:hAnsi="Times New Roman" w:cs="Times New Roman"/>
        </w:rPr>
        <w:t>, p. 30.</w:t>
      </w:r>
    </w:p>
  </w:footnote>
  <w:footnote w:id="42">
    <w:p w14:paraId="7FB745F8" w14:textId="53532830" w:rsidR="00E25CB0" w:rsidRPr="0032757B" w:rsidRDefault="00E25CB0">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NLI MS 2552; Fenlon, </w:t>
      </w:r>
      <w:r w:rsidRPr="0032757B">
        <w:rPr>
          <w:rFonts w:ascii="Times New Roman" w:hAnsi="Times New Roman" w:cs="Times New Roman"/>
          <w:i/>
        </w:rPr>
        <w:t>Goods and Chattels</w:t>
      </w:r>
      <w:r w:rsidRPr="0032757B">
        <w:rPr>
          <w:rFonts w:ascii="Times New Roman" w:hAnsi="Times New Roman" w:cs="Times New Roman"/>
        </w:rPr>
        <w:t>, p. 26.</w:t>
      </w:r>
    </w:p>
  </w:footnote>
  <w:footnote w:id="43">
    <w:p w14:paraId="4BEAF862" w14:textId="267358FD" w:rsidR="00E25CB0" w:rsidRPr="0032757B" w:rsidRDefault="00E25CB0" w:rsidP="00951D9C">
      <w:pPr>
        <w:pStyle w:val="FootnoteText"/>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NRO, Fitzwilliam Manuscripts (Irish), 51.</w:t>
      </w:r>
    </w:p>
  </w:footnote>
  <w:footnote w:id="44">
    <w:p w14:paraId="7B3EC3BC" w14:textId="4BA40441" w:rsidR="00E25CB0" w:rsidRPr="0032757B" w:rsidRDefault="00E25CB0" w:rsidP="00721559">
      <w:pPr>
        <w:pStyle w:val="FootnoteText"/>
        <w:jc w:val="both"/>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A. Flather, </w:t>
      </w:r>
      <w:r w:rsidRPr="0032757B">
        <w:rPr>
          <w:rFonts w:ascii="Times New Roman" w:hAnsi="Times New Roman" w:cs="Times New Roman"/>
          <w:i/>
        </w:rPr>
        <w:t>Gender and Space in Early Modern England</w:t>
      </w:r>
      <w:r w:rsidRPr="0032757B">
        <w:rPr>
          <w:rFonts w:ascii="Times New Roman" w:hAnsi="Times New Roman" w:cs="Times New Roman"/>
        </w:rPr>
        <w:t xml:space="preserve"> (Woodbridge, 2007).</w:t>
      </w:r>
    </w:p>
  </w:footnote>
  <w:footnote w:id="45">
    <w:p w14:paraId="31E7FE41" w14:textId="1CC89445" w:rsidR="00E25CB0" w:rsidRPr="0032757B" w:rsidRDefault="00E25CB0" w:rsidP="00721559">
      <w:pPr>
        <w:pStyle w:val="FootnoteText"/>
        <w:jc w:val="both"/>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NRO, Fitzwilliam Manuscripts (Irish), 51.</w:t>
      </w:r>
    </w:p>
  </w:footnote>
  <w:footnote w:id="46">
    <w:p w14:paraId="2C11E04D" w14:textId="5CD74912" w:rsidR="00E25CB0" w:rsidRPr="0032757B" w:rsidRDefault="00E25CB0" w:rsidP="00721559">
      <w:pPr>
        <w:pStyle w:val="FootnoteText"/>
        <w:jc w:val="both"/>
        <w:rPr>
          <w:rFonts w:ascii="Times New Roman" w:hAnsi="Times New Roman" w:cs="Times New Roman"/>
        </w:rPr>
      </w:pPr>
      <w:r w:rsidRPr="0032757B">
        <w:rPr>
          <w:rStyle w:val="FootnoteReference"/>
          <w:rFonts w:ascii="Times New Roman" w:hAnsi="Times New Roman" w:cs="Times New Roman"/>
        </w:rPr>
        <w:footnoteRef/>
      </w:r>
      <w:r w:rsidRPr="0032757B">
        <w:rPr>
          <w:rFonts w:ascii="Times New Roman" w:hAnsi="Times New Roman" w:cs="Times New Roman"/>
        </w:rPr>
        <w:t xml:space="preserve"> T. Becon, </w:t>
      </w:r>
      <w:r w:rsidRPr="0032757B">
        <w:rPr>
          <w:rFonts w:ascii="Times New Roman" w:hAnsi="Times New Roman" w:cs="Times New Roman"/>
          <w:i/>
        </w:rPr>
        <w:t>The Works of Thomas Becon, Vol. 1</w:t>
      </w:r>
      <w:r w:rsidRPr="0032757B">
        <w:rPr>
          <w:rFonts w:ascii="Times New Roman" w:hAnsi="Times New Roman" w:cs="Times New Roman"/>
        </w:rPr>
        <w:t xml:space="preserve"> (London, 1564), pp. 545; 667-8; NRO, Fitzwilliam Manuscripts (Irish), 51.</w:t>
      </w:r>
    </w:p>
  </w:footnote>
  <w:footnote w:id="47">
    <w:p w14:paraId="44D6B7E6" w14:textId="278CBA64" w:rsidR="00E25CB0" w:rsidRPr="00721559" w:rsidRDefault="00E25CB0" w:rsidP="00721559">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NRO, Fitzwilliam Manuscripts (Irish), 27.</w:t>
      </w:r>
    </w:p>
  </w:footnote>
  <w:footnote w:id="48">
    <w:p w14:paraId="4EB56EEB" w14:textId="77777777" w:rsidR="00E25CB0" w:rsidRPr="00721559" w:rsidRDefault="00E25CB0" w:rsidP="00EE3CC9">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G. McCracken, </w:t>
      </w:r>
      <w:r w:rsidRPr="00721559">
        <w:rPr>
          <w:rFonts w:ascii="Times New Roman" w:hAnsi="Times New Roman" w:cs="Times New Roman"/>
          <w:i/>
        </w:rPr>
        <w:t>Culture and Consumption</w:t>
      </w:r>
      <w:r w:rsidRPr="00721559">
        <w:rPr>
          <w:rFonts w:ascii="Times New Roman" w:hAnsi="Times New Roman" w:cs="Times New Roman"/>
        </w:rPr>
        <w:t xml:space="preserve"> (Indiana, 1988), pp. 12-6; 31-40. </w:t>
      </w:r>
    </w:p>
  </w:footnote>
  <w:footnote w:id="49">
    <w:p w14:paraId="216D1287" w14:textId="77777777" w:rsidR="00E25CB0" w:rsidRPr="00721559" w:rsidRDefault="00E25CB0" w:rsidP="00EE3CC9">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L. Stone, </w:t>
      </w:r>
      <w:r w:rsidRPr="00721559">
        <w:rPr>
          <w:rFonts w:ascii="Times New Roman" w:hAnsi="Times New Roman" w:cs="Times New Roman"/>
          <w:i/>
        </w:rPr>
        <w:t>The Crisis of the Aristocracy 1558-1641</w:t>
      </w:r>
      <w:r w:rsidRPr="00721559">
        <w:rPr>
          <w:rFonts w:ascii="Times New Roman" w:hAnsi="Times New Roman" w:cs="Times New Roman"/>
        </w:rPr>
        <w:t xml:space="preserve"> (London, 1965); M.E. James, </w:t>
      </w:r>
      <w:r w:rsidRPr="00721559">
        <w:rPr>
          <w:rFonts w:ascii="Times New Roman" w:hAnsi="Times New Roman" w:cs="Times New Roman"/>
          <w:i/>
        </w:rPr>
        <w:t xml:space="preserve">Family, Lineage and Civil Society </w:t>
      </w:r>
      <w:r w:rsidRPr="00721559">
        <w:rPr>
          <w:rFonts w:ascii="Times New Roman" w:hAnsi="Times New Roman" w:cs="Times New Roman"/>
        </w:rPr>
        <w:t>(Oxford, 1974).</w:t>
      </w:r>
    </w:p>
  </w:footnote>
  <w:footnote w:id="50">
    <w:p w14:paraId="0D9489C4" w14:textId="4A5F319A" w:rsidR="00E25CB0" w:rsidRPr="00721559" w:rsidRDefault="00E25CB0" w:rsidP="00EE3CC9">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McCracken, </w:t>
      </w:r>
      <w:r w:rsidRPr="00721559">
        <w:rPr>
          <w:rFonts w:ascii="Times New Roman" w:hAnsi="Times New Roman" w:cs="Times New Roman"/>
          <w:i/>
        </w:rPr>
        <w:t>Culture and Consumption</w:t>
      </w:r>
      <w:r w:rsidRPr="00721559">
        <w:rPr>
          <w:rFonts w:ascii="Times New Roman" w:hAnsi="Times New Roman" w:cs="Times New Roman"/>
        </w:rPr>
        <w:t>, p. 13.</w:t>
      </w:r>
    </w:p>
  </w:footnote>
  <w:footnote w:id="51">
    <w:p w14:paraId="1675DE47" w14:textId="01D6112A" w:rsidR="00E25CB0" w:rsidRPr="00721559" w:rsidRDefault="00E25CB0" w:rsidP="00EE3CC9">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For the ritual significance of domestic objects see </w:t>
      </w:r>
      <w:r>
        <w:rPr>
          <w:rFonts w:ascii="Times New Roman" w:hAnsi="Times New Roman" w:cs="Times New Roman"/>
        </w:rPr>
        <w:t xml:space="preserve">M. Douglas and B. Isherwood, </w:t>
      </w:r>
      <w:r w:rsidRPr="00721559">
        <w:rPr>
          <w:rFonts w:ascii="Times New Roman" w:hAnsi="Times New Roman" w:cs="Times New Roman"/>
          <w:i/>
        </w:rPr>
        <w:t>The World of Goods: Towards and Anthropology of Consumption</w:t>
      </w:r>
      <w:r w:rsidRPr="00721559">
        <w:rPr>
          <w:rFonts w:ascii="Times New Roman" w:hAnsi="Times New Roman" w:cs="Times New Roman"/>
        </w:rPr>
        <w:t xml:space="preserve"> (</w:t>
      </w:r>
      <w:r>
        <w:rPr>
          <w:rFonts w:ascii="Times New Roman" w:hAnsi="Times New Roman" w:cs="Times New Roman"/>
        </w:rPr>
        <w:t xml:space="preserve">New York, </w:t>
      </w:r>
      <w:r w:rsidRPr="00721559">
        <w:rPr>
          <w:rFonts w:ascii="Times New Roman" w:hAnsi="Times New Roman" w:cs="Times New Roman"/>
        </w:rPr>
        <w:t>1996), pp. 56-69.</w:t>
      </w:r>
    </w:p>
  </w:footnote>
  <w:footnote w:id="52">
    <w:p w14:paraId="0E474F19" w14:textId="77777777" w:rsidR="00CE23CA" w:rsidRPr="00721559" w:rsidRDefault="00CE23CA" w:rsidP="00CE23CA">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S. Flavin, </w:t>
      </w:r>
      <w:r>
        <w:rPr>
          <w:rFonts w:ascii="Times New Roman" w:hAnsi="Times New Roman" w:cs="Times New Roman"/>
          <w:i/>
        </w:rPr>
        <w:t xml:space="preserve">Consumption and Culture, </w:t>
      </w:r>
      <w:r w:rsidRPr="00721559">
        <w:rPr>
          <w:rFonts w:ascii="Times New Roman" w:hAnsi="Times New Roman" w:cs="Times New Roman"/>
        </w:rPr>
        <w:t>pp. 194-201.</w:t>
      </w:r>
    </w:p>
  </w:footnote>
  <w:footnote w:id="53">
    <w:p w14:paraId="319CC0DF" w14:textId="6065637F" w:rsidR="00E25CB0" w:rsidRPr="004C64A9" w:rsidRDefault="00E25CB0" w:rsidP="00EE3CC9">
      <w:pPr>
        <w:pStyle w:val="FootnoteText"/>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T. Barnard, </w:t>
      </w:r>
      <w:r w:rsidRPr="004C64A9">
        <w:rPr>
          <w:rFonts w:ascii="Times New Roman" w:hAnsi="Times New Roman" w:cs="Times New Roman"/>
          <w:i/>
        </w:rPr>
        <w:t>Making the Grand Figure</w:t>
      </w:r>
      <w:r w:rsidRPr="004C64A9">
        <w:rPr>
          <w:rFonts w:ascii="Times New Roman" w:hAnsi="Times New Roman" w:cs="Times New Roman"/>
        </w:rPr>
        <w:t xml:space="preserve">, </w:t>
      </w:r>
      <w:r w:rsidR="00B06C0A" w:rsidRPr="00B06C0A">
        <w:rPr>
          <w:rFonts w:ascii="Times New Roman" w:hAnsi="Times New Roman" w:cs="Times New Roman"/>
          <w:i/>
        </w:rPr>
        <w:t>Lives and Possessions in Ireland, 1641-1770</w:t>
      </w:r>
      <w:r w:rsidR="00B06C0A">
        <w:rPr>
          <w:rFonts w:ascii="Times New Roman" w:hAnsi="Times New Roman" w:cs="Times New Roman"/>
        </w:rPr>
        <w:t xml:space="preserve"> (New Haven, 2004), </w:t>
      </w:r>
      <w:r w:rsidRPr="004C64A9">
        <w:rPr>
          <w:rFonts w:ascii="Times New Roman" w:hAnsi="Times New Roman" w:cs="Times New Roman"/>
        </w:rPr>
        <w:t>p. 135.</w:t>
      </w:r>
    </w:p>
  </w:footnote>
  <w:footnote w:id="54">
    <w:p w14:paraId="659FF3D7" w14:textId="5B6CEE02" w:rsidR="00E25CB0" w:rsidRPr="004C64A9" w:rsidRDefault="00E25CB0" w:rsidP="00B90C58">
      <w:pPr>
        <w:pStyle w:val="FootnoteText"/>
        <w:jc w:val="both"/>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w:t>
      </w:r>
      <w:r w:rsidRPr="004C64A9">
        <w:rPr>
          <w:rFonts w:ascii="Times New Roman" w:eastAsia="Times New Roman" w:hAnsi="Times New Roman" w:cs="Times New Roman"/>
        </w:rPr>
        <w:t>Caulfield Will Transcripts, U226, p. 27.</w:t>
      </w:r>
    </w:p>
  </w:footnote>
  <w:footnote w:id="55">
    <w:p w14:paraId="445A6E39" w14:textId="0504703F" w:rsidR="00E25CB0" w:rsidRPr="004C64A9" w:rsidRDefault="00E25CB0" w:rsidP="00B90C58">
      <w:pPr>
        <w:pStyle w:val="FootnoteText"/>
        <w:jc w:val="both"/>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w:t>
      </w:r>
      <w:r w:rsidR="00B06C0A">
        <w:rPr>
          <w:rFonts w:ascii="Times New Roman" w:eastAsia="Times New Roman" w:hAnsi="Times New Roman" w:cs="Times New Roman"/>
          <w:lang w:val="en-IE"/>
        </w:rPr>
        <w:t xml:space="preserve">Caulfield, ‘Wills and inventories’, </w:t>
      </w:r>
      <w:r w:rsidRPr="004C64A9">
        <w:rPr>
          <w:rFonts w:ascii="Times New Roman" w:eastAsia="Times New Roman" w:hAnsi="Times New Roman" w:cs="Times New Roman"/>
          <w:lang w:val="en-IE"/>
        </w:rPr>
        <w:t>p. 441.</w:t>
      </w:r>
    </w:p>
  </w:footnote>
  <w:footnote w:id="56">
    <w:p w14:paraId="5C4368DB" w14:textId="77777777" w:rsidR="00E25CB0" w:rsidRPr="004C64A9" w:rsidRDefault="00E25CB0" w:rsidP="00B90C58">
      <w:pPr>
        <w:pStyle w:val="FootnoteText"/>
        <w:jc w:val="both"/>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Caulfield Will Transcripts, U226, p. 22. </w:t>
      </w:r>
    </w:p>
  </w:footnote>
  <w:footnote w:id="57">
    <w:p w14:paraId="211A85D5" w14:textId="7A323354" w:rsidR="00E25CB0" w:rsidRPr="004C64A9" w:rsidRDefault="00E25CB0" w:rsidP="00B90C58">
      <w:pPr>
        <w:pStyle w:val="FootnoteText"/>
        <w:ind w:right="-612"/>
        <w:jc w:val="both"/>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Ibid., p. 38.</w:t>
      </w:r>
    </w:p>
  </w:footnote>
  <w:footnote w:id="58">
    <w:p w14:paraId="05C15896" w14:textId="374EC63F" w:rsidR="004C64A9" w:rsidRPr="004C64A9" w:rsidRDefault="004C64A9">
      <w:pPr>
        <w:pStyle w:val="FootnoteText"/>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D Townshend, </w:t>
      </w:r>
      <w:r w:rsidRPr="00517240">
        <w:rPr>
          <w:rFonts w:ascii="Times New Roman" w:hAnsi="Times New Roman" w:cs="Times New Roman"/>
          <w:i/>
        </w:rPr>
        <w:t>Life and Letters of the Great Earl of Cork</w:t>
      </w:r>
      <w:r w:rsidRPr="004C64A9">
        <w:rPr>
          <w:rFonts w:ascii="Times New Roman" w:hAnsi="Times New Roman" w:cs="Times New Roman"/>
        </w:rPr>
        <w:t xml:space="preserve"> (London, 1904), APPENDIX III, p. 471.</w:t>
      </w:r>
    </w:p>
  </w:footnote>
  <w:footnote w:id="59">
    <w:p w14:paraId="79537C1C" w14:textId="1F5DB2DC" w:rsidR="00E25CB0" w:rsidRPr="004C64A9" w:rsidRDefault="00E25CB0" w:rsidP="00B90C58">
      <w:pPr>
        <w:pStyle w:val="FootnoteText"/>
        <w:jc w:val="both"/>
        <w:rPr>
          <w:rFonts w:ascii="Times New Roman" w:hAnsi="Times New Roman" w:cs="Times New Roman"/>
        </w:rPr>
      </w:pPr>
      <w:r w:rsidRPr="004C64A9">
        <w:rPr>
          <w:rStyle w:val="FootnoteReference"/>
          <w:rFonts w:ascii="Times New Roman" w:hAnsi="Times New Roman" w:cs="Times New Roman"/>
        </w:rPr>
        <w:footnoteRef/>
      </w:r>
      <w:r w:rsidRPr="004C64A9">
        <w:rPr>
          <w:rFonts w:ascii="Times New Roman" w:hAnsi="Times New Roman" w:cs="Times New Roman"/>
        </w:rPr>
        <w:t xml:space="preserve"> See S. Pennell, ‘The material culture of food in early mo</w:t>
      </w:r>
      <w:r w:rsidR="00CE23CA">
        <w:rPr>
          <w:rFonts w:ascii="Times New Roman" w:hAnsi="Times New Roman" w:cs="Times New Roman"/>
        </w:rPr>
        <w:t>dern England c. 1650-1750’, i</w:t>
      </w:r>
      <w:r w:rsidRPr="004C64A9">
        <w:rPr>
          <w:rFonts w:ascii="Times New Roman" w:hAnsi="Times New Roman" w:cs="Times New Roman"/>
        </w:rPr>
        <w:t xml:space="preserve">n S. Tarlow and S. West (eds), </w:t>
      </w:r>
      <w:r w:rsidRPr="004C64A9">
        <w:rPr>
          <w:rFonts w:ascii="Times New Roman" w:hAnsi="Times New Roman" w:cs="Times New Roman"/>
          <w:i/>
        </w:rPr>
        <w:t>Familiar Pasts? Archaeologies of Later Historical Britain 1550-1860</w:t>
      </w:r>
      <w:r w:rsidRPr="004C64A9">
        <w:rPr>
          <w:rFonts w:ascii="Times New Roman" w:hAnsi="Times New Roman" w:cs="Times New Roman"/>
        </w:rPr>
        <w:t xml:space="preserve"> (1999), pp. 35-50.  </w:t>
      </w:r>
    </w:p>
  </w:footnote>
  <w:footnote w:id="60">
    <w:p w14:paraId="12CD3340" w14:textId="164643D8" w:rsidR="00E25CB0" w:rsidRPr="00721559" w:rsidRDefault="00E25CB0" w:rsidP="00B90C58">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A.E. Yentsch, ‘The symbolic divisions of pottery: sex-related attributes of English and Anglo-American household pots’, in R.H. McGuire and R. Paynter (eds</w:t>
      </w:r>
      <w:r>
        <w:rPr>
          <w:rFonts w:ascii="Times New Roman" w:hAnsi="Times New Roman" w:cs="Times New Roman"/>
        </w:rPr>
        <w:t>.</w:t>
      </w:r>
      <w:r w:rsidRPr="00721559">
        <w:rPr>
          <w:rFonts w:ascii="Times New Roman" w:hAnsi="Times New Roman" w:cs="Times New Roman"/>
        </w:rPr>
        <w:t xml:space="preserve">), </w:t>
      </w:r>
      <w:r w:rsidRPr="00721559">
        <w:rPr>
          <w:rFonts w:ascii="Times New Roman" w:hAnsi="Times New Roman" w:cs="Times New Roman"/>
          <w:i/>
        </w:rPr>
        <w:t>The Archaeology of Inequality</w:t>
      </w:r>
      <w:r>
        <w:rPr>
          <w:rFonts w:ascii="Times New Roman" w:hAnsi="Times New Roman" w:cs="Times New Roman"/>
        </w:rPr>
        <w:t xml:space="preserve"> (Oxford, 1991), pp. 192-230.</w:t>
      </w:r>
    </w:p>
  </w:footnote>
  <w:footnote w:id="61">
    <w:p w14:paraId="0E5DF121" w14:textId="2DEB6CED" w:rsidR="00E25CB0" w:rsidRPr="00721559" w:rsidRDefault="00E25CB0" w:rsidP="00B90C58">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00CE23CA">
        <w:rPr>
          <w:rFonts w:ascii="Times New Roman" w:hAnsi="Times New Roman" w:cs="Times New Roman"/>
        </w:rPr>
        <w:t xml:space="preserve"> </w:t>
      </w:r>
      <w:r w:rsidRPr="00721559">
        <w:rPr>
          <w:rFonts w:ascii="Times New Roman" w:hAnsi="Times New Roman" w:cs="Times New Roman"/>
        </w:rPr>
        <w:t xml:space="preserve">W. Wall, </w:t>
      </w:r>
      <w:r w:rsidRPr="00721559">
        <w:rPr>
          <w:rFonts w:ascii="Times New Roman" w:hAnsi="Times New Roman" w:cs="Times New Roman"/>
          <w:i/>
        </w:rPr>
        <w:t>Staging Domesticity: Household Work and English Identity in Early Modern Drama</w:t>
      </w:r>
      <w:r w:rsidRPr="00721559">
        <w:rPr>
          <w:rFonts w:ascii="Times New Roman" w:hAnsi="Times New Roman" w:cs="Times New Roman"/>
        </w:rPr>
        <w:t xml:space="preserve"> (2002); S. Pennell, ‘Mundane materiality, or should small things still be forgotten? Material culture, microhistories and </w:t>
      </w:r>
      <w:r>
        <w:rPr>
          <w:rFonts w:ascii="Times New Roman" w:hAnsi="Times New Roman" w:cs="Times New Roman"/>
        </w:rPr>
        <w:t xml:space="preserve">the problem of scale’, in K. </w:t>
      </w:r>
      <w:r w:rsidRPr="00721559">
        <w:rPr>
          <w:rFonts w:ascii="Times New Roman" w:hAnsi="Times New Roman" w:cs="Times New Roman"/>
        </w:rPr>
        <w:t>Harvey (ed</w:t>
      </w:r>
      <w:r>
        <w:rPr>
          <w:rFonts w:ascii="Times New Roman" w:hAnsi="Times New Roman" w:cs="Times New Roman"/>
        </w:rPr>
        <w:t>.</w:t>
      </w:r>
      <w:r w:rsidRPr="00721559">
        <w:rPr>
          <w:rFonts w:ascii="Times New Roman" w:hAnsi="Times New Roman" w:cs="Times New Roman"/>
        </w:rPr>
        <w:t xml:space="preserve">), </w:t>
      </w:r>
      <w:r w:rsidRPr="00721559">
        <w:rPr>
          <w:rFonts w:ascii="Times New Roman" w:hAnsi="Times New Roman" w:cs="Times New Roman"/>
          <w:i/>
        </w:rPr>
        <w:t>History and Material Culture</w:t>
      </w:r>
      <w:r w:rsidRPr="00721559">
        <w:rPr>
          <w:rFonts w:ascii="Times New Roman" w:hAnsi="Times New Roman" w:cs="Times New Roman"/>
        </w:rPr>
        <w:t xml:space="preserve"> (2009), pp</w:t>
      </w:r>
      <w:r>
        <w:rPr>
          <w:rFonts w:ascii="Times New Roman" w:hAnsi="Times New Roman" w:cs="Times New Roman"/>
        </w:rPr>
        <w:t>. 173-19.</w:t>
      </w:r>
    </w:p>
  </w:footnote>
  <w:footnote w:id="62">
    <w:p w14:paraId="6B3E92C7" w14:textId="4A4D9C88" w:rsidR="00E25CB0" w:rsidRPr="00721559" w:rsidRDefault="00E25CB0" w:rsidP="00EB391A">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sidRPr="00721559">
        <w:rPr>
          <w:rFonts w:ascii="Times New Roman" w:eastAsia="Times New Roman" w:hAnsi="Times New Roman" w:cs="Times New Roman"/>
        </w:rPr>
        <w:t>Caulfie</w:t>
      </w:r>
      <w:r>
        <w:rPr>
          <w:rFonts w:ascii="Times New Roman" w:eastAsia="Times New Roman" w:hAnsi="Times New Roman" w:cs="Times New Roman"/>
        </w:rPr>
        <w:t>ld Will Transcripts, U226, p. 15</w:t>
      </w:r>
      <w:r w:rsidRPr="00721559">
        <w:rPr>
          <w:rFonts w:ascii="Times New Roman" w:eastAsia="Times New Roman" w:hAnsi="Times New Roman" w:cs="Times New Roman"/>
        </w:rPr>
        <w:t>.</w:t>
      </w:r>
    </w:p>
  </w:footnote>
  <w:footnote w:id="63">
    <w:p w14:paraId="5A91DC1F" w14:textId="646EFD10" w:rsidR="00E25CB0" w:rsidRPr="00721559" w:rsidRDefault="00E25CB0" w:rsidP="00EB391A">
      <w:pPr>
        <w:pStyle w:val="FootnoteText"/>
        <w:jc w:val="both"/>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Flavin, </w:t>
      </w:r>
      <w:r w:rsidRPr="00B90C58">
        <w:rPr>
          <w:rFonts w:ascii="Times New Roman" w:hAnsi="Times New Roman" w:cs="Times New Roman"/>
          <w:i/>
        </w:rPr>
        <w:t>Consumption and Culture</w:t>
      </w:r>
      <w:r>
        <w:rPr>
          <w:rFonts w:ascii="Times New Roman" w:hAnsi="Times New Roman" w:cs="Times New Roman"/>
        </w:rPr>
        <w:t xml:space="preserve">, </w:t>
      </w:r>
      <w:r w:rsidRPr="00721559">
        <w:rPr>
          <w:rFonts w:ascii="Times New Roman" w:hAnsi="Times New Roman" w:cs="Times New Roman"/>
        </w:rPr>
        <w:t xml:space="preserve">p. 193; Visser, </w:t>
      </w:r>
      <w:r w:rsidRPr="00B90C58">
        <w:rPr>
          <w:rFonts w:ascii="Times New Roman" w:hAnsi="Times New Roman" w:cs="Times New Roman"/>
          <w:i/>
        </w:rPr>
        <w:t>The</w:t>
      </w:r>
      <w:r>
        <w:rPr>
          <w:rFonts w:ascii="Times New Roman" w:hAnsi="Times New Roman" w:cs="Times New Roman"/>
        </w:rPr>
        <w:t xml:space="preserve"> </w:t>
      </w:r>
      <w:r w:rsidRPr="00721559">
        <w:rPr>
          <w:rFonts w:ascii="Times New Roman" w:hAnsi="Times New Roman" w:cs="Times New Roman"/>
          <w:i/>
        </w:rPr>
        <w:t>Rituals of Dinner</w:t>
      </w:r>
      <w:r w:rsidRPr="00721559">
        <w:rPr>
          <w:rFonts w:ascii="Times New Roman" w:hAnsi="Times New Roman" w:cs="Times New Roman"/>
        </w:rPr>
        <w:t>, p. 156.</w:t>
      </w:r>
    </w:p>
  </w:footnote>
  <w:footnote w:id="64">
    <w:p w14:paraId="28B6669B" w14:textId="385114AA" w:rsidR="00E25CB0" w:rsidRPr="00721559" w:rsidRDefault="00E25CB0" w:rsidP="00EB391A">
      <w:pPr>
        <w:pStyle w:val="FootnoteText"/>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w:t>
      </w:r>
      <w:r w:rsidRPr="00721559">
        <w:rPr>
          <w:rFonts w:ascii="Times New Roman" w:eastAsia="Times New Roman" w:hAnsi="Times New Roman" w:cs="Times New Roman"/>
        </w:rPr>
        <w:t>Caulfie</w:t>
      </w:r>
      <w:r>
        <w:rPr>
          <w:rFonts w:ascii="Times New Roman" w:eastAsia="Times New Roman" w:hAnsi="Times New Roman" w:cs="Times New Roman"/>
        </w:rPr>
        <w:t>ld Will Transcripts, U226, p. 35.</w:t>
      </w:r>
    </w:p>
  </w:footnote>
  <w:footnote w:id="65">
    <w:p w14:paraId="788B1DE0" w14:textId="124CC5FA" w:rsidR="00E25CB0" w:rsidRPr="00721559" w:rsidRDefault="00E25CB0" w:rsidP="00EB391A">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Pennell </w:t>
      </w:r>
      <w:r>
        <w:rPr>
          <w:rFonts w:ascii="Times New Roman" w:hAnsi="Times New Roman" w:cs="Times New Roman"/>
        </w:rPr>
        <w:t>‘“P</w:t>
      </w:r>
      <w:r w:rsidRPr="00454688">
        <w:rPr>
          <w:rFonts w:ascii="Times New Roman" w:hAnsi="Times New Roman" w:cs="Times New Roman"/>
        </w:rPr>
        <w:t xml:space="preserve">ots and pans history": the material culture of the kitchen in early modern England', </w:t>
      </w:r>
      <w:r w:rsidRPr="00454688">
        <w:rPr>
          <w:rFonts w:ascii="Times New Roman" w:hAnsi="Times New Roman" w:cs="Times New Roman"/>
          <w:i/>
        </w:rPr>
        <w:t>Journal of Design History</w:t>
      </w:r>
      <w:r>
        <w:rPr>
          <w:rFonts w:ascii="Times New Roman" w:hAnsi="Times New Roman" w:cs="Times New Roman"/>
        </w:rPr>
        <w:t xml:space="preserve">, 11:3, p. </w:t>
      </w:r>
      <w:r w:rsidRPr="00721559">
        <w:rPr>
          <w:rFonts w:ascii="Times New Roman" w:hAnsi="Times New Roman" w:cs="Times New Roman"/>
        </w:rPr>
        <w:t>211.</w:t>
      </w:r>
    </w:p>
  </w:footnote>
  <w:footnote w:id="66">
    <w:p w14:paraId="56232B22" w14:textId="77777777" w:rsidR="00E25CB0" w:rsidRPr="00A82327" w:rsidRDefault="00E25CB0" w:rsidP="00C263FA">
      <w:pPr>
        <w:pStyle w:val="FootnoteText"/>
        <w:jc w:val="both"/>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w:t>
      </w:r>
      <w:r w:rsidRPr="00A82327">
        <w:rPr>
          <w:rFonts w:ascii="Times New Roman" w:eastAsia="Times New Roman" w:hAnsi="Times New Roman" w:cs="Times New Roman"/>
        </w:rPr>
        <w:t>Caulfield Will Transcripts, pp. 35-6.</w:t>
      </w:r>
    </w:p>
  </w:footnote>
  <w:footnote w:id="67">
    <w:p w14:paraId="6DB64236" w14:textId="77777777" w:rsidR="00E25CB0" w:rsidRPr="00A82327" w:rsidRDefault="00E25CB0" w:rsidP="00A82327">
      <w:pPr>
        <w:pStyle w:val="FootnoteText"/>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w:t>
      </w:r>
      <w:r w:rsidRPr="00A82327">
        <w:rPr>
          <w:rFonts w:ascii="Times New Roman" w:eastAsia="Times New Roman" w:hAnsi="Times New Roman" w:cs="Times New Roman"/>
          <w:lang w:val="en-IE"/>
        </w:rPr>
        <w:t>Caulfield ‘Wills and inventories’, p. 441.</w:t>
      </w:r>
    </w:p>
  </w:footnote>
  <w:footnote w:id="68">
    <w:p w14:paraId="0416F4AD" w14:textId="77777777" w:rsidR="00E25CB0" w:rsidRPr="00A82327" w:rsidRDefault="00E25CB0" w:rsidP="00A82327">
      <w:pPr>
        <w:pStyle w:val="FootnoteText"/>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Ibid.</w:t>
      </w:r>
    </w:p>
  </w:footnote>
  <w:footnote w:id="69">
    <w:p w14:paraId="7FB5496A" w14:textId="77777777" w:rsidR="00E25CB0" w:rsidRPr="00A82327" w:rsidRDefault="00E25CB0" w:rsidP="00A82327">
      <w:pPr>
        <w:pStyle w:val="FootnoteText"/>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Ibid.</w:t>
      </w:r>
    </w:p>
  </w:footnote>
  <w:footnote w:id="70">
    <w:p w14:paraId="68CE6D07" w14:textId="77777777" w:rsidR="00E25CB0" w:rsidRPr="00A82327" w:rsidRDefault="00E25CB0" w:rsidP="00A82327">
      <w:pPr>
        <w:pStyle w:val="FootnoteText"/>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Caulfield Will Transcripts, pp. 23.</w:t>
      </w:r>
    </w:p>
  </w:footnote>
  <w:footnote w:id="71">
    <w:p w14:paraId="742E98C3" w14:textId="77777777" w:rsidR="00E25CB0" w:rsidRPr="00A82327" w:rsidRDefault="00E25CB0" w:rsidP="00A82327">
      <w:pPr>
        <w:pStyle w:val="FootnoteText"/>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w:t>
      </w:r>
      <w:r>
        <w:rPr>
          <w:rFonts w:ascii="Times New Roman" w:hAnsi="Times New Roman" w:cs="Times New Roman"/>
        </w:rPr>
        <w:t>Will of Francis Aungier;</w:t>
      </w:r>
      <w:r w:rsidRPr="00A82327">
        <w:rPr>
          <w:rFonts w:ascii="Times New Roman" w:hAnsi="Times New Roman" w:cs="Times New Roman"/>
        </w:rPr>
        <w:t xml:space="preserve"> TNA PROB 11/163/252.</w:t>
      </w:r>
    </w:p>
  </w:footnote>
  <w:footnote w:id="72">
    <w:p w14:paraId="3AA759F7" w14:textId="40CB1B1E" w:rsidR="00E25CB0" w:rsidRPr="00A82327" w:rsidRDefault="00E25CB0" w:rsidP="00A82327">
      <w:pPr>
        <w:pStyle w:val="FootnoteText"/>
        <w:rPr>
          <w:rFonts w:ascii="Times New Roman" w:hAnsi="Times New Roman" w:cs="Times New Roman"/>
        </w:rPr>
      </w:pPr>
      <w:r w:rsidRPr="00A82327">
        <w:rPr>
          <w:rStyle w:val="FootnoteReference"/>
          <w:rFonts w:ascii="Times New Roman" w:hAnsi="Times New Roman" w:cs="Times New Roman"/>
        </w:rPr>
        <w:footnoteRef/>
      </w:r>
      <w:r w:rsidRPr="00A82327">
        <w:rPr>
          <w:rFonts w:ascii="Times New Roman" w:hAnsi="Times New Roman" w:cs="Times New Roman"/>
        </w:rPr>
        <w:t xml:space="preserve"> Will of Elizabeth Boyle</w:t>
      </w:r>
      <w:r>
        <w:rPr>
          <w:rFonts w:ascii="Times New Roman" w:hAnsi="Times New Roman" w:cs="Times New Roman"/>
        </w:rPr>
        <w:t>;</w:t>
      </w:r>
      <w:r w:rsidRPr="00A82327">
        <w:rPr>
          <w:rFonts w:ascii="Times New Roman" w:hAnsi="Times New Roman" w:cs="Times New Roman"/>
        </w:rPr>
        <w:t xml:space="preserve"> TNA PROB 5/2596</w:t>
      </w:r>
      <w:r>
        <w:rPr>
          <w:rFonts w:ascii="Times New Roman" w:hAnsi="Times New Roman" w:cs="Times New Roman"/>
        </w:rPr>
        <w:t xml:space="preserve">; See Pennell, </w:t>
      </w:r>
      <w:r w:rsidR="00B06C0A">
        <w:rPr>
          <w:rFonts w:ascii="Times New Roman" w:hAnsi="Times New Roman" w:cs="Times New Roman"/>
        </w:rPr>
        <w:t>‘Pots and pans history’, p, 265.</w:t>
      </w:r>
    </w:p>
  </w:footnote>
  <w:footnote w:id="73">
    <w:p w14:paraId="68AA9591" w14:textId="77777777"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 Harrison, </w:t>
      </w:r>
      <w:r w:rsidRPr="00721559">
        <w:rPr>
          <w:rFonts w:ascii="Times New Roman" w:hAnsi="Times New Roman" w:cs="Times New Roman"/>
          <w:i/>
        </w:rPr>
        <w:t>The Description of England</w:t>
      </w:r>
      <w:r w:rsidRPr="00721559">
        <w:rPr>
          <w:rFonts w:ascii="Times New Roman" w:hAnsi="Times New Roman" w:cs="Times New Roman"/>
        </w:rPr>
        <w:t>, G Edelen (ed.) (New York, 1994), p. 128.</w:t>
      </w:r>
    </w:p>
  </w:footnote>
  <w:footnote w:id="74">
    <w:p w14:paraId="5BA34555" w14:textId="138CC63C" w:rsidR="00E25CB0" w:rsidRPr="00721559" w:rsidRDefault="00E25CB0">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Ibid.</w:t>
      </w:r>
    </w:p>
  </w:footnote>
  <w:footnote w:id="75">
    <w:p w14:paraId="7338DA7E" w14:textId="10ED23B1"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McCracken, </w:t>
      </w:r>
      <w:r w:rsidRPr="00721559">
        <w:rPr>
          <w:rFonts w:ascii="Times New Roman" w:hAnsi="Times New Roman" w:cs="Times New Roman"/>
          <w:i/>
        </w:rPr>
        <w:t>Culture and Consumption</w:t>
      </w:r>
      <w:r w:rsidRPr="00721559">
        <w:rPr>
          <w:rFonts w:ascii="Times New Roman" w:hAnsi="Times New Roman" w:cs="Times New Roman"/>
        </w:rPr>
        <w:t>,</w:t>
      </w:r>
      <w:r w:rsidR="00B06C0A">
        <w:rPr>
          <w:rFonts w:ascii="Times New Roman" w:hAnsi="Times New Roman" w:cs="Times New Roman"/>
        </w:rPr>
        <w:t xml:space="preserve"> p. 40.</w:t>
      </w:r>
    </w:p>
  </w:footnote>
  <w:footnote w:id="76">
    <w:p w14:paraId="672301C4" w14:textId="49B7B8A0"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Barnard, </w:t>
      </w:r>
      <w:r w:rsidRPr="00721559">
        <w:rPr>
          <w:rFonts w:ascii="Times New Roman" w:hAnsi="Times New Roman" w:cs="Times New Roman"/>
          <w:i/>
        </w:rPr>
        <w:t>Making the Grand Figure</w:t>
      </w:r>
      <w:r w:rsidRPr="00721559">
        <w:rPr>
          <w:rFonts w:ascii="Times New Roman" w:hAnsi="Times New Roman" w:cs="Times New Roman"/>
        </w:rPr>
        <w:t>, p. 140.</w:t>
      </w:r>
    </w:p>
  </w:footnote>
  <w:footnote w:id="77">
    <w:p w14:paraId="6971F164" w14:textId="05CCE01A" w:rsidR="00E25CB0" w:rsidRPr="00721559" w:rsidRDefault="00E25CB0">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Ibid., p. 138; Flavin, </w:t>
      </w:r>
      <w:r w:rsidRPr="00721559">
        <w:rPr>
          <w:rFonts w:ascii="Times New Roman" w:hAnsi="Times New Roman" w:cs="Times New Roman"/>
          <w:i/>
        </w:rPr>
        <w:t>Consumption and Culture</w:t>
      </w:r>
      <w:r w:rsidRPr="00721559">
        <w:rPr>
          <w:rFonts w:ascii="Times New Roman" w:hAnsi="Times New Roman" w:cs="Times New Roman"/>
        </w:rPr>
        <w:t>, pp. 209-10.</w:t>
      </w:r>
    </w:p>
  </w:footnote>
  <w:footnote w:id="78">
    <w:p w14:paraId="4507AEEB" w14:textId="668D8CF7"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Barnard, </w:t>
      </w:r>
      <w:r w:rsidRPr="00721559">
        <w:rPr>
          <w:rFonts w:ascii="Times New Roman" w:hAnsi="Times New Roman" w:cs="Times New Roman"/>
          <w:i/>
        </w:rPr>
        <w:t>Making the Grand Figure</w:t>
      </w:r>
      <w:r w:rsidRPr="00721559">
        <w:rPr>
          <w:rFonts w:ascii="Times New Roman" w:hAnsi="Times New Roman" w:cs="Times New Roman"/>
        </w:rPr>
        <w:t>, p. 139.</w:t>
      </w:r>
    </w:p>
  </w:footnote>
  <w:footnote w:id="79">
    <w:p w14:paraId="52CE4ABB" w14:textId="59CCD44F"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Ibid., p.141.</w:t>
      </w:r>
    </w:p>
  </w:footnote>
  <w:footnote w:id="80">
    <w:p w14:paraId="4F15CE36" w14:textId="28B5D2BD"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For silver ware see A. FitzGerald, 'Taste in high life: Dining in the Dublin town house', in C. Casey </w:t>
      </w:r>
      <w:r>
        <w:rPr>
          <w:rFonts w:ascii="Times New Roman" w:hAnsi="Times New Roman" w:cs="Times New Roman"/>
        </w:rPr>
        <w:t>(</w:t>
      </w:r>
      <w:r w:rsidRPr="00721559">
        <w:rPr>
          <w:rFonts w:ascii="Times New Roman" w:hAnsi="Times New Roman" w:cs="Times New Roman"/>
        </w:rPr>
        <w:t>ed.</w:t>
      </w:r>
      <w:r>
        <w:rPr>
          <w:rFonts w:ascii="Times New Roman" w:hAnsi="Times New Roman" w:cs="Times New Roman"/>
        </w:rPr>
        <w:t>)</w:t>
      </w:r>
      <w:r w:rsidRPr="00721559">
        <w:rPr>
          <w:rFonts w:ascii="Times New Roman" w:hAnsi="Times New Roman" w:cs="Times New Roman"/>
        </w:rPr>
        <w:t xml:space="preserve"> </w:t>
      </w:r>
      <w:r w:rsidRPr="00721559">
        <w:rPr>
          <w:rFonts w:ascii="Times New Roman" w:hAnsi="Times New Roman" w:cs="Times New Roman"/>
          <w:i/>
        </w:rPr>
        <w:t>The Dublin Townhouse: Form, Function, Finance</w:t>
      </w:r>
      <w:r w:rsidRPr="00721559">
        <w:rPr>
          <w:rFonts w:ascii="Times New Roman" w:hAnsi="Times New Roman" w:cs="Times New Roman"/>
        </w:rPr>
        <w:t xml:space="preserve"> (Dublin, 2010</w:t>
      </w:r>
      <w:r>
        <w:rPr>
          <w:rFonts w:ascii="Times New Roman" w:hAnsi="Times New Roman" w:cs="Times New Roman"/>
        </w:rPr>
        <w:t>).</w:t>
      </w:r>
      <w:r w:rsidRPr="00721559">
        <w:rPr>
          <w:rFonts w:ascii="Times New Roman" w:hAnsi="Times New Roman" w:cs="Times New Roman"/>
        </w:rPr>
        <w:t xml:space="preserve"> </w:t>
      </w:r>
    </w:p>
  </w:footnote>
  <w:footnote w:id="81">
    <w:p w14:paraId="1294C523" w14:textId="77777777"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Barnard, </w:t>
      </w:r>
      <w:r w:rsidRPr="00E57CF3">
        <w:rPr>
          <w:rFonts w:ascii="Times New Roman" w:hAnsi="Times New Roman" w:cs="Times New Roman"/>
          <w:i/>
        </w:rPr>
        <w:t>Making the Grand Figure</w:t>
      </w:r>
      <w:r w:rsidRPr="00721559">
        <w:rPr>
          <w:rFonts w:ascii="Times New Roman" w:hAnsi="Times New Roman" w:cs="Times New Roman"/>
        </w:rPr>
        <w:t>, p. 142</w:t>
      </w:r>
    </w:p>
  </w:footnote>
  <w:footnote w:id="82">
    <w:p w14:paraId="705B892F" w14:textId="276DB22A"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Ibid.,</w:t>
      </w:r>
      <w:r w:rsidRPr="00721559">
        <w:rPr>
          <w:rFonts w:ascii="Times New Roman" w:hAnsi="Times New Roman" w:cs="Times New Roman"/>
        </w:rPr>
        <w:t xml:space="preserve"> p. 142.</w:t>
      </w:r>
    </w:p>
  </w:footnote>
  <w:footnote w:id="83">
    <w:p w14:paraId="6A19D2BF" w14:textId="24A24D73" w:rsidR="00E25CB0" w:rsidRPr="00454688"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C. McCutcheon and R. Meenan, ‘Pots on the hearth: domestic pot</w:t>
      </w:r>
      <w:r>
        <w:rPr>
          <w:rFonts w:ascii="Times New Roman" w:hAnsi="Times New Roman" w:cs="Times New Roman"/>
        </w:rPr>
        <w:t xml:space="preserve">tery in historic Ireland’, in Fitzpatrick, </w:t>
      </w:r>
      <w:r>
        <w:rPr>
          <w:rFonts w:ascii="Times New Roman" w:hAnsi="Times New Roman" w:cs="Times New Roman"/>
          <w:i/>
        </w:rPr>
        <w:t>Domestic Life</w:t>
      </w:r>
      <w:r>
        <w:rPr>
          <w:rFonts w:ascii="Times New Roman" w:hAnsi="Times New Roman" w:cs="Times New Roman"/>
        </w:rPr>
        <w:t>, p. 102.</w:t>
      </w:r>
    </w:p>
  </w:footnote>
  <w:footnote w:id="84">
    <w:p w14:paraId="7BB6E385" w14:textId="77777777"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Harrison, </w:t>
      </w:r>
      <w:r w:rsidRPr="00E57CF3">
        <w:rPr>
          <w:rFonts w:ascii="Times New Roman" w:hAnsi="Times New Roman" w:cs="Times New Roman"/>
          <w:i/>
        </w:rPr>
        <w:t>Description</w:t>
      </w:r>
      <w:r w:rsidRPr="00721559">
        <w:rPr>
          <w:rFonts w:ascii="Times New Roman" w:hAnsi="Times New Roman" w:cs="Times New Roman"/>
        </w:rPr>
        <w:t>, p. 128.</w:t>
      </w:r>
    </w:p>
  </w:footnote>
  <w:footnote w:id="85">
    <w:p w14:paraId="32435902" w14:textId="396590E8" w:rsidR="00E25CB0" w:rsidRPr="00721559" w:rsidRDefault="00E25CB0" w:rsidP="00B8647B">
      <w:pPr>
        <w:pStyle w:val="FootnoteText"/>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McCutcheon and Meenan, ‘Pots on the hearth’, </w:t>
      </w:r>
      <w:r w:rsidRPr="00721559">
        <w:rPr>
          <w:rFonts w:ascii="Times New Roman" w:hAnsi="Times New Roman" w:cs="Times New Roman"/>
        </w:rPr>
        <w:t xml:space="preserve">p. 104; C. Breen, ‘The maritime </w:t>
      </w:r>
      <w:r>
        <w:rPr>
          <w:rFonts w:ascii="Times New Roman" w:hAnsi="Times New Roman" w:cs="Times New Roman"/>
        </w:rPr>
        <w:t>cultural landscape in medieval Gaelic Ireland, in P. D</w:t>
      </w:r>
      <w:r w:rsidRPr="00721559">
        <w:rPr>
          <w:rFonts w:ascii="Times New Roman" w:hAnsi="Times New Roman" w:cs="Times New Roman"/>
        </w:rPr>
        <w:t>uffy et al eds</w:t>
      </w:r>
      <w:r>
        <w:rPr>
          <w:rFonts w:ascii="Times New Roman" w:hAnsi="Times New Roman" w:cs="Times New Roman"/>
        </w:rPr>
        <w:t>.</w:t>
      </w:r>
      <w:r w:rsidRPr="00721559">
        <w:rPr>
          <w:rFonts w:ascii="Times New Roman" w:hAnsi="Times New Roman" w:cs="Times New Roman"/>
        </w:rPr>
        <w:t xml:space="preserve">, </w:t>
      </w:r>
      <w:r w:rsidRPr="00E57CF3">
        <w:rPr>
          <w:rFonts w:ascii="Times New Roman" w:hAnsi="Times New Roman" w:cs="Times New Roman"/>
          <w:i/>
        </w:rPr>
        <w:t>Gaelic Ireland c. 1250-1650: Land, Lordship and Settlement</w:t>
      </w:r>
      <w:r w:rsidRPr="00721559">
        <w:rPr>
          <w:rFonts w:ascii="Times New Roman" w:hAnsi="Times New Roman" w:cs="Times New Roman"/>
        </w:rPr>
        <w:t xml:space="preserve"> (Dubli</w:t>
      </w:r>
      <w:r>
        <w:rPr>
          <w:rFonts w:ascii="Times New Roman" w:hAnsi="Times New Roman" w:cs="Times New Roman"/>
        </w:rPr>
        <w:t>n, 2001).  pp. 427-8.</w:t>
      </w:r>
    </w:p>
  </w:footnote>
  <w:footnote w:id="86">
    <w:p w14:paraId="3E4ED91A" w14:textId="53639C8A" w:rsidR="00E25CB0" w:rsidRPr="00B06C0A" w:rsidRDefault="00E25CB0">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w:t>
      </w:r>
      <w:r w:rsidR="00B06C0A" w:rsidRPr="00B06C0A">
        <w:rPr>
          <w:rFonts w:ascii="Times New Roman" w:hAnsi="Times New Roman" w:cs="Times New Roman"/>
        </w:rPr>
        <w:t>NLI, Ms 14, 786.</w:t>
      </w:r>
    </w:p>
  </w:footnote>
  <w:footnote w:id="87">
    <w:p w14:paraId="4C2C698B" w14:textId="77777777" w:rsidR="00E25CB0" w:rsidRPr="00B06C0A" w:rsidRDefault="00E25CB0" w:rsidP="00DB61AE">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McCracken, </w:t>
      </w:r>
      <w:r w:rsidRPr="00B06C0A">
        <w:rPr>
          <w:rFonts w:ascii="Times New Roman" w:hAnsi="Times New Roman" w:cs="Times New Roman"/>
          <w:i/>
        </w:rPr>
        <w:t>Culture and Consumption</w:t>
      </w:r>
      <w:r w:rsidRPr="00B06C0A">
        <w:rPr>
          <w:rFonts w:ascii="Times New Roman" w:hAnsi="Times New Roman" w:cs="Times New Roman"/>
        </w:rPr>
        <w:t>, p. 16.</w:t>
      </w:r>
    </w:p>
  </w:footnote>
  <w:footnote w:id="88">
    <w:p w14:paraId="527DFA94" w14:textId="2805CFD9" w:rsidR="00E25CB0" w:rsidRPr="00B06C0A" w:rsidRDefault="00E25CB0" w:rsidP="00DB61AE">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Barnard, </w:t>
      </w:r>
      <w:r w:rsidRPr="00B06C0A">
        <w:rPr>
          <w:rFonts w:ascii="Times New Roman" w:hAnsi="Times New Roman" w:cs="Times New Roman"/>
          <w:i/>
        </w:rPr>
        <w:t>Making the Grand Figure</w:t>
      </w:r>
      <w:r w:rsidRPr="00B06C0A">
        <w:rPr>
          <w:rFonts w:ascii="Times New Roman" w:hAnsi="Times New Roman" w:cs="Times New Roman"/>
        </w:rPr>
        <w:t>, p. 127.</w:t>
      </w:r>
    </w:p>
  </w:footnote>
  <w:footnote w:id="89">
    <w:p w14:paraId="1537CCD6" w14:textId="7EDCEA27" w:rsidR="00E25CB0" w:rsidRPr="00B06C0A" w:rsidRDefault="00E25CB0">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NLI, Ms 14, 786, f. 122.</w:t>
      </w:r>
    </w:p>
  </w:footnote>
  <w:footnote w:id="90">
    <w:p w14:paraId="4602DE06" w14:textId="1B3F065F" w:rsidR="00E25CB0" w:rsidRPr="00B06C0A" w:rsidRDefault="00E25CB0" w:rsidP="00DB61AE">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Ibid.</w:t>
      </w:r>
    </w:p>
  </w:footnote>
  <w:footnote w:id="91">
    <w:p w14:paraId="08A6B11D" w14:textId="0F8D0794" w:rsidR="00E25CB0" w:rsidRPr="00B06C0A" w:rsidRDefault="00E25CB0" w:rsidP="00DB61AE">
      <w:pPr>
        <w:spacing w:after="0" w:line="240" w:lineRule="auto"/>
        <w:ind w:right="57"/>
        <w:jc w:val="both"/>
        <w:rPr>
          <w:rFonts w:ascii="Times New Roman" w:eastAsia="Times New Roman" w:hAnsi="Times New Roman" w:cs="Times New Roman"/>
          <w:sz w:val="20"/>
          <w:szCs w:val="20"/>
        </w:rPr>
      </w:pPr>
      <w:r w:rsidRPr="00B06C0A">
        <w:rPr>
          <w:rStyle w:val="FootnoteReference"/>
          <w:rFonts w:ascii="Times New Roman" w:hAnsi="Times New Roman" w:cs="Times New Roman"/>
          <w:sz w:val="20"/>
          <w:szCs w:val="20"/>
        </w:rPr>
        <w:footnoteRef/>
      </w:r>
      <w:r w:rsidRPr="00B06C0A">
        <w:rPr>
          <w:rFonts w:ascii="Times New Roman" w:hAnsi="Times New Roman" w:cs="Times New Roman"/>
          <w:sz w:val="20"/>
          <w:szCs w:val="20"/>
        </w:rPr>
        <w:t xml:space="preserve"> This might be usefully compared to an English case-study considered by Johnson,</w:t>
      </w:r>
      <w:r w:rsidRPr="00B06C0A">
        <w:rPr>
          <w:rFonts w:ascii="Times New Roman" w:eastAsia="Times New Roman" w:hAnsi="Times New Roman" w:cs="Times New Roman"/>
          <w:i/>
          <w:sz w:val="20"/>
          <w:szCs w:val="20"/>
        </w:rPr>
        <w:t xml:space="preserve"> The</w:t>
      </w:r>
      <w:r w:rsidRPr="00B06C0A">
        <w:rPr>
          <w:rFonts w:ascii="Times New Roman" w:eastAsia="Times New Roman" w:hAnsi="Times New Roman" w:cs="Times New Roman"/>
          <w:sz w:val="20"/>
          <w:szCs w:val="20"/>
        </w:rPr>
        <w:t xml:space="preserve"> </w:t>
      </w:r>
      <w:r w:rsidRPr="00B06C0A">
        <w:rPr>
          <w:rFonts w:ascii="Times New Roman" w:eastAsia="Times New Roman" w:hAnsi="Times New Roman" w:cs="Times New Roman"/>
          <w:i/>
          <w:sz w:val="20"/>
          <w:szCs w:val="20"/>
        </w:rPr>
        <w:t>Archaeology of Capitalism</w:t>
      </w:r>
      <w:r w:rsidRPr="00B06C0A">
        <w:rPr>
          <w:rFonts w:ascii="Times New Roman" w:eastAsia="Times New Roman" w:hAnsi="Times New Roman" w:cs="Times New Roman"/>
          <w:sz w:val="20"/>
          <w:szCs w:val="20"/>
        </w:rPr>
        <w:t>, pp. 182-3.</w:t>
      </w:r>
    </w:p>
  </w:footnote>
  <w:footnote w:id="92">
    <w:p w14:paraId="680B888D" w14:textId="1E1089B8" w:rsidR="00E25CB0" w:rsidRPr="00B06C0A" w:rsidRDefault="00E25CB0">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W.D. Smith, </w:t>
      </w:r>
      <w:r w:rsidRPr="00B06C0A">
        <w:rPr>
          <w:rFonts w:ascii="Times New Roman" w:hAnsi="Times New Roman" w:cs="Times New Roman"/>
          <w:i/>
        </w:rPr>
        <w:t>Consumption</w:t>
      </w:r>
      <w:r w:rsidRPr="00B06C0A">
        <w:rPr>
          <w:rFonts w:ascii="Times New Roman" w:hAnsi="Times New Roman" w:cs="Times New Roman"/>
        </w:rPr>
        <w:t>, pp. 171-5.</w:t>
      </w:r>
    </w:p>
  </w:footnote>
  <w:footnote w:id="93">
    <w:p w14:paraId="4ABBA7E2" w14:textId="77777777" w:rsidR="00E25CB0" w:rsidRPr="00B06C0A" w:rsidRDefault="00E25CB0" w:rsidP="006006E1">
      <w:pPr>
        <w:pStyle w:val="FootnoteText"/>
        <w:rPr>
          <w:rFonts w:ascii="Times New Roman" w:hAnsi="Times New Roman" w:cs="Times New Roman"/>
        </w:rPr>
      </w:pPr>
      <w:r w:rsidRPr="00B06C0A">
        <w:rPr>
          <w:rStyle w:val="FootnoteReference"/>
          <w:rFonts w:ascii="Times New Roman" w:hAnsi="Times New Roman" w:cs="Times New Roman"/>
        </w:rPr>
        <w:footnoteRef/>
      </w:r>
      <w:r w:rsidRPr="00B06C0A">
        <w:rPr>
          <w:rFonts w:ascii="Times New Roman" w:hAnsi="Times New Roman" w:cs="Times New Roman"/>
        </w:rPr>
        <w:t xml:space="preserve"> Ibid., p. 174.</w:t>
      </w:r>
    </w:p>
  </w:footnote>
  <w:footnote w:id="94">
    <w:p w14:paraId="1796CC49" w14:textId="31EA7C20" w:rsidR="00E25CB0" w:rsidRPr="00B70901" w:rsidRDefault="00E25CB0" w:rsidP="00B02E09">
      <w:pPr>
        <w:pStyle w:val="FootnoteText"/>
        <w:rPr>
          <w:rFonts w:ascii="Times New Roman" w:hAnsi="Times New Roman" w:cs="Times New Roman"/>
        </w:rPr>
      </w:pPr>
      <w:r w:rsidRPr="00B70901">
        <w:rPr>
          <w:rStyle w:val="FootnoteReference"/>
          <w:rFonts w:ascii="Times New Roman" w:hAnsi="Times New Roman" w:cs="Times New Roman"/>
        </w:rPr>
        <w:footnoteRef/>
      </w:r>
      <w:r w:rsidRPr="00B70901">
        <w:rPr>
          <w:rFonts w:ascii="Times New Roman" w:hAnsi="Times New Roman" w:cs="Times New Roman"/>
        </w:rPr>
        <w:t xml:space="preserve"> Douglas and Isherwood, </w:t>
      </w:r>
      <w:r w:rsidRPr="00B70901">
        <w:rPr>
          <w:rFonts w:ascii="Times New Roman" w:hAnsi="Times New Roman" w:cs="Times New Roman"/>
          <w:i/>
        </w:rPr>
        <w:t>World of Goods</w:t>
      </w:r>
      <w:r w:rsidRPr="00B70901">
        <w:rPr>
          <w:rFonts w:ascii="Times New Roman" w:hAnsi="Times New Roman" w:cs="Times New Roman"/>
        </w:rPr>
        <w:t>, p. 65.</w:t>
      </w:r>
    </w:p>
  </w:footnote>
  <w:footnote w:id="95">
    <w:p w14:paraId="1A659C9C" w14:textId="42C76381" w:rsidR="00E25CB0" w:rsidRPr="00B70901" w:rsidRDefault="00E25CB0">
      <w:pPr>
        <w:pStyle w:val="FootnoteText"/>
        <w:rPr>
          <w:rFonts w:ascii="Times New Roman" w:hAnsi="Times New Roman" w:cs="Times New Roman"/>
        </w:rPr>
      </w:pPr>
      <w:r w:rsidRPr="00B70901">
        <w:rPr>
          <w:rStyle w:val="FootnoteReference"/>
          <w:rFonts w:ascii="Times New Roman" w:hAnsi="Times New Roman" w:cs="Times New Roman"/>
        </w:rPr>
        <w:footnoteRef/>
      </w:r>
      <w:r w:rsidRPr="00B70901">
        <w:rPr>
          <w:rFonts w:ascii="Times New Roman" w:hAnsi="Times New Roman" w:cs="Times New Roman"/>
        </w:rPr>
        <w:t xml:space="preserve"> Barnard, </w:t>
      </w:r>
      <w:r w:rsidRPr="00B70901">
        <w:rPr>
          <w:rFonts w:ascii="Times New Roman" w:hAnsi="Times New Roman" w:cs="Times New Roman"/>
          <w:i/>
        </w:rPr>
        <w:t>Making the Grand Figure</w:t>
      </w:r>
      <w:r w:rsidRPr="00B70901">
        <w:rPr>
          <w:rFonts w:ascii="Times New Roman" w:hAnsi="Times New Roman" w:cs="Times New Roman"/>
        </w:rPr>
        <w:t>, p. 129</w:t>
      </w:r>
    </w:p>
  </w:footnote>
  <w:footnote w:id="96">
    <w:p w14:paraId="206D2367" w14:textId="47A3DDE3" w:rsidR="00E25CB0" w:rsidRPr="00DA55E5" w:rsidRDefault="00E25CB0">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Ibid., pp. 129; 146.</w:t>
      </w:r>
    </w:p>
  </w:footnote>
  <w:footnote w:id="97">
    <w:p w14:paraId="6533F6C7" w14:textId="1BF6A3BA" w:rsidR="00E25CB0" w:rsidRPr="00DA55E5" w:rsidRDefault="00E25CB0">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Ibid., p. 130.</w:t>
      </w:r>
    </w:p>
  </w:footnote>
  <w:footnote w:id="98">
    <w:p w14:paraId="5F67029F" w14:textId="0D83CA2D" w:rsidR="00E25CB0" w:rsidRPr="00DA55E5" w:rsidRDefault="00E25CB0">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NLI, Ms 19, 729. </w:t>
      </w:r>
      <w:r w:rsidR="00DA55E5" w:rsidRPr="00DA55E5">
        <w:rPr>
          <w:rFonts w:ascii="Times New Roman" w:hAnsi="Times New Roman" w:cs="Times New Roman"/>
        </w:rPr>
        <w:t>See</w:t>
      </w:r>
      <w:r w:rsidRPr="00DA55E5">
        <w:rPr>
          <w:rFonts w:ascii="Times New Roman" w:hAnsi="Times New Roman" w:cs="Times New Roman"/>
        </w:rPr>
        <w:t xml:space="preserve"> Shanahan, </w:t>
      </w:r>
      <w:r w:rsidRPr="00DA55E5">
        <w:rPr>
          <w:rFonts w:ascii="Times New Roman" w:hAnsi="Times New Roman" w:cs="Times New Roman"/>
          <w:i/>
        </w:rPr>
        <w:t>Recipe Writing</w:t>
      </w:r>
      <w:r w:rsidRPr="00DA55E5">
        <w:rPr>
          <w:rFonts w:ascii="Times New Roman" w:hAnsi="Times New Roman" w:cs="Times New Roman"/>
        </w:rPr>
        <w:t>, p. 102.</w:t>
      </w:r>
    </w:p>
  </w:footnote>
  <w:footnote w:id="99">
    <w:p w14:paraId="73B092AD" w14:textId="241AC240" w:rsidR="00E25CB0" w:rsidRPr="00DA55E5" w:rsidRDefault="00E25CB0" w:rsidP="004C0CDA">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Wall, </w:t>
      </w:r>
      <w:r w:rsidRPr="00DA55E5">
        <w:rPr>
          <w:rFonts w:ascii="Times New Roman" w:hAnsi="Times New Roman" w:cs="Times New Roman"/>
          <w:i/>
        </w:rPr>
        <w:t>Staging Domesticity</w:t>
      </w:r>
      <w:r w:rsidRPr="00DA55E5">
        <w:rPr>
          <w:rFonts w:ascii="Times New Roman" w:hAnsi="Times New Roman" w:cs="Times New Roman"/>
        </w:rPr>
        <w:t>, p. 9.</w:t>
      </w:r>
    </w:p>
  </w:footnote>
  <w:footnote w:id="100">
    <w:p w14:paraId="6E42FB69" w14:textId="270CC615" w:rsidR="00E25CB0" w:rsidRPr="00DA55E5" w:rsidRDefault="00E25CB0" w:rsidP="004C0CDA">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Wall, ‘Distillation, transformations in and out of the kitchen’, in J. Fitzpatrick (ed.) </w:t>
      </w:r>
      <w:r w:rsidRPr="00DA55E5">
        <w:rPr>
          <w:rFonts w:ascii="Times New Roman" w:hAnsi="Times New Roman" w:cs="Times New Roman"/>
          <w:i/>
        </w:rPr>
        <w:t>Renaissance Food from Rabelais to Shakespeare</w:t>
      </w:r>
      <w:r w:rsidRPr="00DA55E5">
        <w:rPr>
          <w:rFonts w:ascii="Times New Roman" w:hAnsi="Times New Roman" w:cs="Times New Roman"/>
        </w:rPr>
        <w:t xml:space="preserve"> (2010), pp. 89-106. </w:t>
      </w:r>
    </w:p>
  </w:footnote>
  <w:footnote w:id="101">
    <w:p w14:paraId="3444AF42" w14:textId="7F1B063E" w:rsidR="00E25CB0" w:rsidRPr="00DA55E5" w:rsidRDefault="00E25CB0" w:rsidP="00E906E1">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Pennell, “Pots and pans”, p. 202.</w:t>
      </w:r>
    </w:p>
  </w:footnote>
  <w:footnote w:id="102">
    <w:p w14:paraId="52591A6F" w14:textId="77777777" w:rsidR="00E25CB0" w:rsidRPr="00DA55E5" w:rsidRDefault="00E25CB0" w:rsidP="00E906E1">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Shanahan, </w:t>
      </w:r>
      <w:r w:rsidRPr="00DA55E5">
        <w:rPr>
          <w:rFonts w:ascii="Times New Roman" w:hAnsi="Times New Roman" w:cs="Times New Roman"/>
          <w:i/>
        </w:rPr>
        <w:t>An Historical Archaeology of Recipe Manuscripts from early modern Ireland</w:t>
      </w:r>
      <w:r w:rsidRPr="00DA55E5">
        <w:rPr>
          <w:rFonts w:ascii="Times New Roman" w:hAnsi="Times New Roman" w:cs="Times New Roman"/>
        </w:rPr>
        <w:t xml:space="preserve"> (circa 1660 to 1830)</w:t>
      </w:r>
    </w:p>
  </w:footnote>
  <w:footnote w:id="103">
    <w:p w14:paraId="6359FC2D" w14:textId="792BB5BF" w:rsidR="00E25CB0" w:rsidRPr="00DA55E5" w:rsidRDefault="00E25CB0" w:rsidP="00013285">
      <w:pPr>
        <w:pStyle w:val="FootnoteText"/>
        <w:rPr>
          <w:rFonts w:ascii="Times New Roman" w:hAnsi="Times New Roman" w:cs="Times New Roman"/>
        </w:rPr>
      </w:pPr>
      <w:r w:rsidRPr="00DA55E5">
        <w:rPr>
          <w:rStyle w:val="FootnoteReference"/>
          <w:rFonts w:ascii="Times New Roman" w:hAnsi="Times New Roman" w:cs="Times New Roman"/>
        </w:rPr>
        <w:footnoteRef/>
      </w:r>
      <w:r w:rsidRPr="00DA55E5">
        <w:rPr>
          <w:rFonts w:ascii="Times New Roman" w:hAnsi="Times New Roman" w:cs="Times New Roman"/>
        </w:rPr>
        <w:t xml:space="preserve"> Pennell, ‘Perfecting practise’, p. 250.</w:t>
      </w:r>
    </w:p>
  </w:footnote>
  <w:footnote w:id="104">
    <w:p w14:paraId="0B10E2A5" w14:textId="72E9E340" w:rsidR="00E25CB0" w:rsidRPr="00721559" w:rsidRDefault="00E25CB0" w:rsidP="00976B62">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 xml:space="preserve">NLI., </w:t>
      </w:r>
      <w:r w:rsidRPr="00B7550A">
        <w:rPr>
          <w:rFonts w:ascii="Times New Roman" w:hAnsi="Times New Roman" w:cs="Times New Roman"/>
        </w:rPr>
        <w:t>Ms 14,786</w:t>
      </w:r>
      <w:r>
        <w:rPr>
          <w:rFonts w:ascii="Times New Roman" w:hAnsi="Times New Roman" w:cs="Times New Roman"/>
        </w:rPr>
        <w:t>.</w:t>
      </w:r>
    </w:p>
  </w:footnote>
  <w:footnote w:id="105">
    <w:p w14:paraId="4898021A" w14:textId="77A9681B" w:rsidR="00E25CB0" w:rsidRPr="00721559" w:rsidRDefault="00E25CB0" w:rsidP="00013285">
      <w:pPr>
        <w:pStyle w:val="FootnoteText"/>
        <w:rPr>
          <w:rFonts w:ascii="Times New Roman" w:hAnsi="Times New Roman" w:cs="Times New Roman"/>
        </w:rPr>
      </w:pPr>
      <w:r w:rsidRPr="00721559">
        <w:rPr>
          <w:rStyle w:val="FootnoteReference"/>
          <w:rFonts w:ascii="Times New Roman" w:hAnsi="Times New Roman" w:cs="Times New Roman"/>
        </w:rPr>
        <w:footnoteRef/>
      </w:r>
      <w:r>
        <w:rPr>
          <w:rFonts w:ascii="Times New Roman" w:hAnsi="Times New Roman" w:cs="Times New Roman"/>
        </w:rPr>
        <w:t xml:space="preserve"> NLI., Ms 14, 786; Shanahan, </w:t>
      </w:r>
      <w:r w:rsidRPr="00704B43">
        <w:rPr>
          <w:rFonts w:ascii="Times New Roman" w:hAnsi="Times New Roman" w:cs="Times New Roman"/>
          <w:i/>
        </w:rPr>
        <w:t>Recipe Writing</w:t>
      </w:r>
      <w:r>
        <w:rPr>
          <w:rFonts w:ascii="Times New Roman" w:hAnsi="Times New Roman" w:cs="Times New Roman"/>
        </w:rPr>
        <w:t>, p</w:t>
      </w:r>
      <w:r w:rsidR="00DA5CF1">
        <w:rPr>
          <w:rFonts w:ascii="Times New Roman" w:hAnsi="Times New Roman" w:cs="Times New Roman"/>
        </w:rPr>
        <w:t>0. 134-5.</w:t>
      </w:r>
    </w:p>
  </w:footnote>
  <w:footnote w:id="106">
    <w:p w14:paraId="3C079293" w14:textId="6FD22A25" w:rsidR="00E25CB0" w:rsidRPr="00721559" w:rsidRDefault="00E25CB0" w:rsidP="00976B62">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 xml:space="preserve">Ibid., p. </w:t>
      </w:r>
      <w:r w:rsidRPr="00721559">
        <w:rPr>
          <w:rFonts w:ascii="Times New Roman" w:hAnsi="Times New Roman" w:cs="Times New Roman"/>
        </w:rPr>
        <w:t>138</w:t>
      </w:r>
      <w:r>
        <w:rPr>
          <w:rFonts w:ascii="Times New Roman" w:hAnsi="Times New Roman" w:cs="Times New Roman"/>
        </w:rPr>
        <w:t>.</w:t>
      </w:r>
    </w:p>
  </w:footnote>
  <w:footnote w:id="107">
    <w:p w14:paraId="098EE2C7" w14:textId="1AF00C52" w:rsidR="00E25CB0" w:rsidRPr="00721559" w:rsidRDefault="00E25CB0" w:rsidP="00976B62">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w:t>
      </w:r>
      <w:r>
        <w:rPr>
          <w:rFonts w:ascii="Times New Roman" w:hAnsi="Times New Roman" w:cs="Times New Roman"/>
        </w:rPr>
        <w:t>NLI., Ms 14, 786.</w:t>
      </w:r>
    </w:p>
  </w:footnote>
  <w:footnote w:id="108">
    <w:p w14:paraId="499EA9CF" w14:textId="5B50F0A8" w:rsidR="00E25CB0" w:rsidRPr="00721559" w:rsidRDefault="00E25CB0" w:rsidP="00976B62">
      <w:pPr>
        <w:pStyle w:val="FootnoteText"/>
        <w:rPr>
          <w:rFonts w:ascii="Times New Roman" w:hAnsi="Times New Roman" w:cs="Times New Roman"/>
        </w:rPr>
      </w:pPr>
      <w:r w:rsidRPr="00721559">
        <w:rPr>
          <w:rStyle w:val="FootnoteReference"/>
          <w:rFonts w:ascii="Times New Roman" w:hAnsi="Times New Roman" w:cs="Times New Roman"/>
        </w:rPr>
        <w:footnoteRef/>
      </w:r>
      <w:r w:rsidRPr="00721559">
        <w:rPr>
          <w:rFonts w:ascii="Times New Roman" w:hAnsi="Times New Roman" w:cs="Times New Roman"/>
        </w:rPr>
        <w:t xml:space="preserve"> Shanahan</w:t>
      </w:r>
      <w:r>
        <w:rPr>
          <w:rFonts w:ascii="Times New Roman" w:hAnsi="Times New Roman" w:cs="Times New Roman"/>
        </w:rPr>
        <w:t xml:space="preserve">, </w:t>
      </w:r>
      <w:r w:rsidRPr="00704B43">
        <w:rPr>
          <w:rFonts w:ascii="Times New Roman" w:hAnsi="Times New Roman" w:cs="Times New Roman"/>
          <w:i/>
        </w:rPr>
        <w:t>Recipe Writing</w:t>
      </w:r>
      <w:r>
        <w:rPr>
          <w:rFonts w:ascii="Times New Roman" w:hAnsi="Times New Roman" w:cs="Times New Roman"/>
        </w:rPr>
        <w:t xml:space="preserve">, p. 138. </w:t>
      </w:r>
    </w:p>
  </w:footnote>
  <w:footnote w:id="109">
    <w:p w14:paraId="66E548E8" w14:textId="7DB32869" w:rsidR="00E25CB0" w:rsidRPr="00DD3D7C" w:rsidRDefault="00E25CB0" w:rsidP="00DD3D7C">
      <w:pPr>
        <w:pStyle w:val="FootnoteText"/>
        <w:jc w:val="both"/>
        <w:rPr>
          <w:rFonts w:ascii="Times New Roman" w:hAnsi="Times New Roman" w:cs="Times New Roman"/>
        </w:rPr>
      </w:pPr>
      <w:r w:rsidRPr="00DD3D7C">
        <w:rPr>
          <w:rStyle w:val="FootnoteReference"/>
          <w:rFonts w:ascii="Times New Roman" w:hAnsi="Times New Roman" w:cs="Times New Roman"/>
        </w:rPr>
        <w:footnoteRef/>
      </w:r>
      <w:r w:rsidRPr="00DD3D7C">
        <w:rPr>
          <w:rFonts w:ascii="Times New Roman" w:hAnsi="Times New Roman" w:cs="Times New Roman"/>
        </w:rPr>
        <w:t xml:space="preserve"> See, for example, F. Moryson, ‘The itinerary of Fynes Moryson’, in C.L. Falkiner (ed.), </w:t>
      </w:r>
      <w:r w:rsidRPr="00DD3D7C">
        <w:rPr>
          <w:rFonts w:ascii="Times New Roman" w:hAnsi="Times New Roman" w:cs="Times New Roman"/>
          <w:i/>
        </w:rPr>
        <w:t>Illustrations of Irish Topography Mainly of the Seventeenth Century</w:t>
      </w:r>
      <w:r>
        <w:rPr>
          <w:rFonts w:ascii="Times New Roman" w:hAnsi="Times New Roman" w:cs="Times New Roman"/>
        </w:rPr>
        <w:t xml:space="preserve"> (London, 1904), pp. 225-30.</w:t>
      </w:r>
    </w:p>
  </w:footnote>
  <w:footnote w:id="110">
    <w:p w14:paraId="052ADCE7" w14:textId="58225DFE" w:rsidR="00E25CB0" w:rsidRPr="00DD3D7C" w:rsidRDefault="00E25CB0" w:rsidP="00DD3D7C">
      <w:pPr>
        <w:pStyle w:val="FootnoteText"/>
        <w:jc w:val="both"/>
        <w:rPr>
          <w:rFonts w:ascii="Times New Roman" w:hAnsi="Times New Roman" w:cs="Times New Roman"/>
        </w:rPr>
      </w:pPr>
      <w:r w:rsidRPr="00DD3D7C">
        <w:rPr>
          <w:rStyle w:val="FootnoteReference"/>
          <w:rFonts w:ascii="Times New Roman" w:hAnsi="Times New Roman" w:cs="Times New Roman"/>
        </w:rPr>
        <w:footnoteRef/>
      </w:r>
      <w:r w:rsidRPr="00DD3D7C">
        <w:rPr>
          <w:rFonts w:ascii="Times New Roman" w:hAnsi="Times New Roman" w:cs="Times New Roman"/>
        </w:rPr>
        <w:t xml:space="preserve"> J. Ohlmeyer </w:t>
      </w:r>
      <w:r w:rsidRPr="00DD3D7C">
        <w:rPr>
          <w:rFonts w:ascii="Times New Roman" w:hAnsi="Times New Roman" w:cs="Times New Roman"/>
          <w:i/>
        </w:rPr>
        <w:t>Making Ireland English: the Irish Aristocracy in the Seventeenth Century</w:t>
      </w:r>
      <w:r w:rsidRPr="00DD3D7C">
        <w:rPr>
          <w:rFonts w:ascii="Times New Roman" w:hAnsi="Times New Roman" w:cs="Times New Roman"/>
        </w:rPr>
        <w:t xml:space="preserve"> (Yale, New Haven and London, 2012), p. 170; Shanahan, </w:t>
      </w:r>
      <w:r w:rsidRPr="00DD3D7C">
        <w:rPr>
          <w:rFonts w:ascii="Times New Roman" w:hAnsi="Times New Roman" w:cs="Times New Roman"/>
          <w:i/>
        </w:rPr>
        <w:t>Recipe Writing</w:t>
      </w:r>
      <w:r w:rsidRPr="00DD3D7C">
        <w:rPr>
          <w:rFonts w:ascii="Times New Roman" w:hAnsi="Times New Roman" w:cs="Times New Roman"/>
        </w:rPr>
        <w:t>, p. 86.</w:t>
      </w:r>
    </w:p>
  </w:footnote>
  <w:footnote w:id="111">
    <w:p w14:paraId="58693D9E" w14:textId="225B64BC" w:rsidR="00E25CB0" w:rsidRPr="00DD3D7C" w:rsidRDefault="00E25CB0" w:rsidP="00DD3D7C">
      <w:pPr>
        <w:pStyle w:val="FootnoteText"/>
        <w:jc w:val="both"/>
        <w:rPr>
          <w:rFonts w:ascii="Times New Roman" w:hAnsi="Times New Roman" w:cs="Times New Roman"/>
        </w:rPr>
      </w:pPr>
      <w:r w:rsidRPr="00DD3D7C">
        <w:rPr>
          <w:rStyle w:val="FootnoteReference"/>
          <w:rFonts w:ascii="Times New Roman" w:hAnsi="Times New Roman" w:cs="Times New Roman"/>
        </w:rPr>
        <w:footnoteRef/>
      </w:r>
      <w:r w:rsidRPr="00DD3D7C">
        <w:rPr>
          <w:rFonts w:ascii="Times New Roman" w:hAnsi="Times New Roman" w:cs="Times New Roman"/>
        </w:rPr>
        <w:t xml:space="preserve"> F. Moryson, ‘An Itinerary’, in Myers (ed.) </w:t>
      </w:r>
      <w:r w:rsidRPr="00DD3D7C">
        <w:rPr>
          <w:rFonts w:ascii="Times New Roman" w:hAnsi="Times New Roman" w:cs="Times New Roman"/>
          <w:i/>
        </w:rPr>
        <w:t xml:space="preserve">Elizabethan Ireland: A Selection of Writings by Elizabethan Writers on Ireland </w:t>
      </w:r>
      <w:r w:rsidRPr="00DD3D7C">
        <w:rPr>
          <w:rFonts w:ascii="Times New Roman" w:hAnsi="Times New Roman" w:cs="Times New Roman"/>
        </w:rPr>
        <w:t xml:space="preserve">(Connecticut, 1983), p. 187; L. Gernon, </w:t>
      </w:r>
      <w:r w:rsidRPr="00DD3D7C">
        <w:rPr>
          <w:rFonts w:ascii="Times New Roman" w:hAnsi="Times New Roman" w:cs="Times New Roman"/>
          <w:i/>
        </w:rPr>
        <w:t>Discourse of Ireland Anno 1620</w:t>
      </w:r>
      <w:r w:rsidRPr="00DD3D7C">
        <w:rPr>
          <w:rFonts w:ascii="Times New Roman" w:hAnsi="Times New Roman" w:cs="Times New Roman"/>
        </w:rPr>
        <w:t xml:space="preserve"> (Cork, 2007), p. 361; Flavin, </w:t>
      </w:r>
      <w:r w:rsidRPr="00DD3D7C">
        <w:rPr>
          <w:rFonts w:ascii="Times New Roman" w:hAnsi="Times New Roman" w:cs="Times New Roman"/>
          <w:i/>
        </w:rPr>
        <w:t>Consumption and Culture</w:t>
      </w:r>
      <w:r w:rsidRPr="00DD3D7C">
        <w:rPr>
          <w:rFonts w:ascii="Times New Roman" w:hAnsi="Times New Roman" w:cs="Times New Roman"/>
        </w:rPr>
        <w:t>, p. 155-6.</w:t>
      </w:r>
    </w:p>
  </w:footnote>
  <w:footnote w:id="112">
    <w:p w14:paraId="4478F4AC" w14:textId="4C8F0AC5" w:rsidR="00E25CB0" w:rsidRDefault="00E25CB0">
      <w:pPr>
        <w:pStyle w:val="FootnoteText"/>
      </w:pPr>
      <w:r>
        <w:rPr>
          <w:rStyle w:val="FootnoteReference"/>
        </w:rPr>
        <w:footnoteRef/>
      </w:r>
      <w:r>
        <w:t xml:space="preserve"> </w:t>
      </w:r>
      <w:r>
        <w:rPr>
          <w:rFonts w:ascii="Times New Roman" w:hAnsi="Times New Roman" w:cs="Times New Roman"/>
        </w:rPr>
        <w:t xml:space="preserve">NLI., </w:t>
      </w:r>
      <w:r w:rsidRPr="00B7550A">
        <w:rPr>
          <w:rFonts w:ascii="Times New Roman" w:hAnsi="Times New Roman" w:cs="Times New Roman"/>
        </w:rPr>
        <w:t>Ms 14,786</w:t>
      </w:r>
      <w:r>
        <w:rPr>
          <w:rFonts w:ascii="Times New Roman" w:hAnsi="Times New Roman" w:cs="Times New Roman"/>
        </w:rPr>
        <w:t>.</w:t>
      </w:r>
    </w:p>
  </w:footnote>
  <w:footnote w:id="113">
    <w:p w14:paraId="707F821F" w14:textId="6A65511D" w:rsidR="00E25CB0" w:rsidRDefault="00E25CB0">
      <w:pPr>
        <w:pStyle w:val="FootnoteText"/>
      </w:pPr>
      <w:r>
        <w:rPr>
          <w:rStyle w:val="FootnoteReference"/>
        </w:rPr>
        <w:footnoteRef/>
      </w:r>
      <w:r>
        <w:t xml:space="preserve"> Ibid.</w:t>
      </w:r>
    </w:p>
  </w:footnote>
  <w:footnote w:id="114">
    <w:p w14:paraId="21729B29" w14:textId="02CA3252" w:rsidR="00E25CB0" w:rsidRPr="00DD3D7C" w:rsidRDefault="00E25CB0" w:rsidP="00DD3D7C">
      <w:pPr>
        <w:pStyle w:val="FootnoteText"/>
        <w:jc w:val="both"/>
        <w:rPr>
          <w:rFonts w:ascii="Times New Roman" w:hAnsi="Times New Roman" w:cs="Times New Roman"/>
        </w:rPr>
      </w:pPr>
      <w:r w:rsidRPr="00DD3D7C">
        <w:rPr>
          <w:rStyle w:val="FootnoteReference"/>
          <w:rFonts w:ascii="Times New Roman" w:hAnsi="Times New Roman" w:cs="Times New Roman"/>
        </w:rPr>
        <w:footnoteRef/>
      </w:r>
      <w:r w:rsidRPr="00DD3D7C">
        <w:rPr>
          <w:rFonts w:ascii="Times New Roman" w:hAnsi="Times New Roman" w:cs="Times New Roman"/>
        </w:rPr>
        <w:t xml:space="preserve"> Shana</w:t>
      </w:r>
      <w:r>
        <w:rPr>
          <w:rFonts w:ascii="Times New Roman" w:hAnsi="Times New Roman" w:cs="Times New Roman"/>
        </w:rPr>
        <w:t xml:space="preserve">han, </w:t>
      </w:r>
      <w:r w:rsidRPr="009B4363">
        <w:rPr>
          <w:rFonts w:ascii="Times New Roman" w:hAnsi="Times New Roman" w:cs="Times New Roman"/>
          <w:i/>
        </w:rPr>
        <w:t>Recipe Writing</w:t>
      </w:r>
      <w:r>
        <w:rPr>
          <w:rFonts w:ascii="Times New Roman" w:hAnsi="Times New Roman" w:cs="Times New Roman"/>
        </w:rPr>
        <w:t>,</w:t>
      </w:r>
      <w:r w:rsidRPr="00DD3D7C">
        <w:rPr>
          <w:rFonts w:ascii="Times New Roman" w:hAnsi="Times New Roman" w:cs="Times New Roman"/>
        </w:rPr>
        <w:t xml:space="preserve"> p. 1</w:t>
      </w:r>
      <w:r>
        <w:rPr>
          <w:rFonts w:ascii="Times New Roman" w:hAnsi="Times New Roman" w:cs="Times New Roman"/>
        </w:rPr>
        <w:t>29.</w:t>
      </w:r>
    </w:p>
  </w:footnote>
  <w:footnote w:id="115">
    <w:p w14:paraId="0B752AA0" w14:textId="26EB1726" w:rsidR="00E25CB0" w:rsidRPr="009B4363" w:rsidRDefault="00E25CB0">
      <w:pPr>
        <w:pStyle w:val="FootnoteText"/>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NLI., Ms 14,786.</w:t>
      </w:r>
    </w:p>
  </w:footnote>
  <w:footnote w:id="116">
    <w:p w14:paraId="4507B74D" w14:textId="23E3CF6B" w:rsidR="00E25CB0" w:rsidRPr="009B4363" w:rsidRDefault="00E25CB0">
      <w:pPr>
        <w:pStyle w:val="FootnoteText"/>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NLI., Ms 14,786.</w:t>
      </w:r>
    </w:p>
  </w:footnote>
  <w:footnote w:id="117">
    <w:p w14:paraId="7AAAAA59" w14:textId="53EEEBF3" w:rsidR="00E25CB0" w:rsidRPr="009B4363" w:rsidRDefault="00E25CB0" w:rsidP="0015617C">
      <w:pPr>
        <w:pStyle w:val="FootnoteText"/>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Shanahan, </w:t>
      </w:r>
      <w:r w:rsidRPr="009B4363">
        <w:rPr>
          <w:rFonts w:ascii="Times New Roman" w:hAnsi="Times New Roman" w:cs="Times New Roman"/>
          <w:i/>
        </w:rPr>
        <w:t>Recipe Writing</w:t>
      </w:r>
      <w:r w:rsidRPr="009B4363">
        <w:rPr>
          <w:rFonts w:ascii="Times New Roman" w:hAnsi="Times New Roman" w:cs="Times New Roman"/>
        </w:rPr>
        <w:t>, p. 72</w:t>
      </w:r>
    </w:p>
  </w:footnote>
  <w:footnote w:id="118">
    <w:p w14:paraId="00560F53" w14:textId="6E941FFE" w:rsidR="00E25CB0" w:rsidRPr="009B4363" w:rsidRDefault="00E25CB0" w:rsidP="0015617C">
      <w:pPr>
        <w:pStyle w:val="FootnoteText"/>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Ibid., p. 130.</w:t>
      </w:r>
    </w:p>
  </w:footnote>
  <w:footnote w:id="119">
    <w:p w14:paraId="0096815A" w14:textId="766D2344" w:rsidR="00E25CB0" w:rsidRPr="009B4363" w:rsidRDefault="00E25CB0" w:rsidP="0015617C">
      <w:pPr>
        <w:pStyle w:val="FootnoteText"/>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Ibid., pp. 129-30; 41.</w:t>
      </w:r>
    </w:p>
  </w:footnote>
  <w:footnote w:id="120">
    <w:p w14:paraId="3937BE53" w14:textId="454CAF44" w:rsidR="00E25CB0" w:rsidRPr="009B4363" w:rsidRDefault="00E25CB0" w:rsidP="00F8196A">
      <w:pPr>
        <w:pStyle w:val="FootnoteText"/>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Field, ‘Many hands hand’, p. 52.</w:t>
      </w:r>
    </w:p>
  </w:footnote>
  <w:footnote w:id="121">
    <w:p w14:paraId="57BCDAF9" w14:textId="018FB257" w:rsidR="00E25CB0" w:rsidRDefault="00E25CB0">
      <w:pPr>
        <w:pStyle w:val="FootnoteText"/>
      </w:pPr>
      <w:r w:rsidRPr="009B4363">
        <w:rPr>
          <w:rStyle w:val="FootnoteReference"/>
          <w:rFonts w:ascii="Times New Roman" w:hAnsi="Times New Roman" w:cs="Times New Roman"/>
        </w:rPr>
        <w:footnoteRef/>
      </w:r>
      <w:r w:rsidRPr="009B4363">
        <w:rPr>
          <w:rFonts w:ascii="Times New Roman" w:hAnsi="Times New Roman" w:cs="Times New Roman"/>
        </w:rPr>
        <w:t xml:space="preserve"> Wall, </w:t>
      </w:r>
      <w:r w:rsidRPr="009B4363">
        <w:rPr>
          <w:rFonts w:ascii="Times New Roman" w:hAnsi="Times New Roman" w:cs="Times New Roman"/>
          <w:i/>
        </w:rPr>
        <w:t>Staging Domesticity</w:t>
      </w:r>
      <w:r w:rsidRPr="009B4363">
        <w:rPr>
          <w:rFonts w:ascii="Times New Roman" w:hAnsi="Times New Roman" w:cs="Times New Roman"/>
        </w:rPr>
        <w:t>, p. 21.</w:t>
      </w:r>
    </w:p>
  </w:footnote>
  <w:footnote w:id="122">
    <w:p w14:paraId="06A7DE76" w14:textId="7AD4435C" w:rsidR="00E25CB0" w:rsidRPr="009B4363" w:rsidRDefault="00E25CB0" w:rsidP="009B4363">
      <w:pPr>
        <w:pStyle w:val="FootnoteText"/>
        <w:jc w:val="both"/>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NLI., Ms 14,786.</w:t>
      </w:r>
    </w:p>
  </w:footnote>
  <w:footnote w:id="123">
    <w:p w14:paraId="127918FE" w14:textId="790F7565" w:rsidR="00E25CB0" w:rsidRPr="009B4363" w:rsidRDefault="00E25CB0" w:rsidP="009B4363">
      <w:pPr>
        <w:pStyle w:val="FootnoteText"/>
        <w:jc w:val="both"/>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Ibid.</w:t>
      </w:r>
    </w:p>
  </w:footnote>
  <w:footnote w:id="124">
    <w:p w14:paraId="710E1A66" w14:textId="3EFCEC9A" w:rsidR="00E25CB0" w:rsidRPr="009B4363" w:rsidRDefault="00E25CB0" w:rsidP="009B4363">
      <w:pPr>
        <w:pStyle w:val="FootnoteText"/>
        <w:jc w:val="both"/>
        <w:rPr>
          <w:rFonts w:ascii="Times New Roman" w:hAnsi="Times New Roman" w:cs="Times New Roman"/>
        </w:rPr>
      </w:pPr>
      <w:r w:rsidRPr="009B4363">
        <w:rPr>
          <w:rStyle w:val="FootnoteReference"/>
          <w:rFonts w:ascii="Times New Roman" w:hAnsi="Times New Roman" w:cs="Times New Roman"/>
        </w:rPr>
        <w:footnoteRef/>
      </w:r>
      <w:r w:rsidRPr="009B4363">
        <w:rPr>
          <w:rFonts w:ascii="Times New Roman" w:hAnsi="Times New Roman" w:cs="Times New Roman"/>
        </w:rPr>
        <w:t xml:space="preserve"> </w:t>
      </w:r>
      <w:r>
        <w:rPr>
          <w:rFonts w:ascii="Times New Roman" w:hAnsi="Times New Roman" w:cs="Times New Roman"/>
        </w:rPr>
        <w:t xml:space="preserve">NLI </w:t>
      </w:r>
      <w:r w:rsidRPr="00767263">
        <w:rPr>
          <w:rFonts w:ascii="Times New Roman" w:hAnsi="Times New Roman" w:cs="Times New Roman"/>
        </w:rPr>
        <w:t>Ms 41,603/2 (1</w:t>
      </w:r>
      <w:r>
        <w:rPr>
          <w:rFonts w:ascii="Times New Roman" w:hAnsi="Times New Roman" w:cs="Times New Roman"/>
        </w:rPr>
        <w:t xml:space="preserve">); Shanahan, </w:t>
      </w:r>
      <w:r w:rsidRPr="00767263">
        <w:rPr>
          <w:rFonts w:ascii="Times New Roman" w:hAnsi="Times New Roman" w:cs="Times New Roman"/>
          <w:i/>
        </w:rPr>
        <w:t>Recipe Writing</w:t>
      </w:r>
      <w:r>
        <w:rPr>
          <w:rFonts w:ascii="Times New Roman" w:hAnsi="Times New Roman" w:cs="Times New Roman"/>
        </w:rPr>
        <w:t>, p. 17.</w:t>
      </w:r>
    </w:p>
  </w:footnote>
  <w:footnote w:id="125">
    <w:p w14:paraId="4517AA79" w14:textId="4AE4485D" w:rsidR="00E25CB0" w:rsidRPr="00B36019" w:rsidRDefault="00E25CB0" w:rsidP="009B4363">
      <w:pPr>
        <w:pStyle w:val="FootnoteText"/>
        <w:jc w:val="both"/>
        <w:rPr>
          <w:rFonts w:ascii="Times New Roman" w:hAnsi="Times New Roman" w:cs="Times New Roman"/>
          <w:color w:val="000000"/>
          <w:shd w:val="clear" w:color="auto" w:fill="FFFFFF"/>
        </w:rPr>
      </w:pPr>
      <w:r w:rsidRPr="009B4363">
        <w:rPr>
          <w:rStyle w:val="FootnoteReference"/>
          <w:rFonts w:ascii="Times New Roman" w:hAnsi="Times New Roman" w:cs="Times New Roman"/>
        </w:rPr>
        <w:footnoteRef/>
      </w:r>
      <w:r w:rsidRPr="009B4363">
        <w:rPr>
          <w:rFonts w:ascii="Times New Roman" w:hAnsi="Times New Roman" w:cs="Times New Roman"/>
        </w:rPr>
        <w:t xml:space="preserve"> </w:t>
      </w:r>
      <w:r>
        <w:rPr>
          <w:rFonts w:ascii="Times New Roman" w:hAnsi="Times New Roman" w:cs="Times New Roman"/>
          <w:color w:val="000000"/>
          <w:shd w:val="clear" w:color="auto" w:fill="FFFFFF"/>
        </w:rPr>
        <w:t xml:space="preserve">On dog collars see: Barnard, </w:t>
      </w:r>
      <w:r w:rsidRPr="00B36019">
        <w:rPr>
          <w:rFonts w:ascii="Times New Roman" w:hAnsi="Times New Roman" w:cs="Times New Roman"/>
          <w:i/>
          <w:color w:val="000000"/>
          <w:shd w:val="clear" w:color="auto" w:fill="FFFFFF"/>
        </w:rPr>
        <w:t>Making the Grand Figure</w:t>
      </w:r>
      <w:r>
        <w:rPr>
          <w:rFonts w:ascii="Times New Roman" w:hAnsi="Times New Roman" w:cs="Times New Roman"/>
          <w:color w:val="000000"/>
          <w:shd w:val="clear" w:color="auto" w:fill="FFFFFF"/>
        </w:rPr>
        <w:t>, p. 149; 184.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5DBB" w14:textId="35BB6CB0" w:rsidR="00F25C3F" w:rsidRDefault="00F25C3F" w:rsidP="00F25C3F">
    <w:pPr>
      <w:pStyle w:val="Header"/>
    </w:pPr>
    <w:r w:rsidRPr="00F25C3F">
      <w:rPr>
        <w:i/>
      </w:rPr>
      <w:t>The Cambridge History of Ireland</w:t>
    </w:r>
    <w:r>
      <w:t xml:space="preserve"> (4 vols) General Editor, Thomas Bartlett, vol. 2: </w:t>
    </w:r>
    <w:r w:rsidRPr="00F25C3F">
      <w:rPr>
        <w:i/>
      </w:rPr>
      <w:t>Ireland, 1550-1730</w:t>
    </w:r>
    <w:r>
      <w:t xml:space="preserve">. Editor: Jane Ohlmeyer (Cambridge University Press, </w:t>
    </w:r>
    <w:r w:rsidR="00862CC2">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13"/>
    <w:multiLevelType w:val="hybridMultilevel"/>
    <w:tmpl w:val="648CD87C"/>
    <w:lvl w:ilvl="0" w:tplc="D228E78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8727EBA"/>
    <w:multiLevelType w:val="hybridMultilevel"/>
    <w:tmpl w:val="5F440BCC"/>
    <w:lvl w:ilvl="0" w:tplc="04BAC69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1A4630C9"/>
    <w:multiLevelType w:val="hybridMultilevel"/>
    <w:tmpl w:val="D5C0C0A0"/>
    <w:lvl w:ilvl="0" w:tplc="7C30C68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6A67527C"/>
    <w:multiLevelType w:val="hybridMultilevel"/>
    <w:tmpl w:val="024EE050"/>
    <w:lvl w:ilvl="0" w:tplc="3BA2054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C9"/>
    <w:rsid w:val="000004BB"/>
    <w:rsid w:val="00003D83"/>
    <w:rsid w:val="00006C94"/>
    <w:rsid w:val="00007C70"/>
    <w:rsid w:val="00011173"/>
    <w:rsid w:val="00013285"/>
    <w:rsid w:val="0001764A"/>
    <w:rsid w:val="00024919"/>
    <w:rsid w:val="000249EC"/>
    <w:rsid w:val="00027D5D"/>
    <w:rsid w:val="00033357"/>
    <w:rsid w:val="00036C63"/>
    <w:rsid w:val="00037D50"/>
    <w:rsid w:val="00053169"/>
    <w:rsid w:val="00065623"/>
    <w:rsid w:val="00074B9B"/>
    <w:rsid w:val="00076298"/>
    <w:rsid w:val="00092739"/>
    <w:rsid w:val="000A05D2"/>
    <w:rsid w:val="000A36ED"/>
    <w:rsid w:val="000C2756"/>
    <w:rsid w:val="000C3460"/>
    <w:rsid w:val="000C74C0"/>
    <w:rsid w:val="000D237B"/>
    <w:rsid w:val="000D6244"/>
    <w:rsid w:val="000D6BD6"/>
    <w:rsid w:val="000D77C6"/>
    <w:rsid w:val="000E1B10"/>
    <w:rsid w:val="000F4468"/>
    <w:rsid w:val="00122A4A"/>
    <w:rsid w:val="00123785"/>
    <w:rsid w:val="00126C59"/>
    <w:rsid w:val="001368B1"/>
    <w:rsid w:val="0015617C"/>
    <w:rsid w:val="00157736"/>
    <w:rsid w:val="00160A01"/>
    <w:rsid w:val="0016383C"/>
    <w:rsid w:val="0016688E"/>
    <w:rsid w:val="00172A7C"/>
    <w:rsid w:val="00175FE3"/>
    <w:rsid w:val="001925AF"/>
    <w:rsid w:val="00193C1E"/>
    <w:rsid w:val="001A338D"/>
    <w:rsid w:val="001B2454"/>
    <w:rsid w:val="001B38AB"/>
    <w:rsid w:val="001C05DB"/>
    <w:rsid w:val="001C3141"/>
    <w:rsid w:val="001C77B3"/>
    <w:rsid w:val="001D6A97"/>
    <w:rsid w:val="001E234B"/>
    <w:rsid w:val="001E7AA4"/>
    <w:rsid w:val="001F38D8"/>
    <w:rsid w:val="002006DE"/>
    <w:rsid w:val="002018AA"/>
    <w:rsid w:val="002050A3"/>
    <w:rsid w:val="00212578"/>
    <w:rsid w:val="00215215"/>
    <w:rsid w:val="00223CC4"/>
    <w:rsid w:val="0023282D"/>
    <w:rsid w:val="002354F2"/>
    <w:rsid w:val="002571D5"/>
    <w:rsid w:val="00285FDF"/>
    <w:rsid w:val="00290844"/>
    <w:rsid w:val="002C0CAC"/>
    <w:rsid w:val="002C65B5"/>
    <w:rsid w:val="002F0823"/>
    <w:rsid w:val="002F1EDB"/>
    <w:rsid w:val="002F632F"/>
    <w:rsid w:val="002F6CF2"/>
    <w:rsid w:val="002F7ADC"/>
    <w:rsid w:val="00306D4B"/>
    <w:rsid w:val="0030718C"/>
    <w:rsid w:val="00313FB5"/>
    <w:rsid w:val="00317464"/>
    <w:rsid w:val="00320FE0"/>
    <w:rsid w:val="0032757B"/>
    <w:rsid w:val="00364F3C"/>
    <w:rsid w:val="00366BC7"/>
    <w:rsid w:val="00373DC3"/>
    <w:rsid w:val="00377CB0"/>
    <w:rsid w:val="00387523"/>
    <w:rsid w:val="00396E7D"/>
    <w:rsid w:val="003A341D"/>
    <w:rsid w:val="003A46E1"/>
    <w:rsid w:val="003A5DE8"/>
    <w:rsid w:val="003A757B"/>
    <w:rsid w:val="003B53B9"/>
    <w:rsid w:val="003C2BB7"/>
    <w:rsid w:val="003C61CD"/>
    <w:rsid w:val="003C732E"/>
    <w:rsid w:val="003D6DCD"/>
    <w:rsid w:val="003F1AD4"/>
    <w:rsid w:val="004052C1"/>
    <w:rsid w:val="00415E62"/>
    <w:rsid w:val="0041770D"/>
    <w:rsid w:val="00421AC6"/>
    <w:rsid w:val="0043344C"/>
    <w:rsid w:val="00440BB6"/>
    <w:rsid w:val="0044293D"/>
    <w:rsid w:val="00445640"/>
    <w:rsid w:val="00445FAC"/>
    <w:rsid w:val="00450DFD"/>
    <w:rsid w:val="00454688"/>
    <w:rsid w:val="00460EE3"/>
    <w:rsid w:val="00462C66"/>
    <w:rsid w:val="004745D7"/>
    <w:rsid w:val="0047775B"/>
    <w:rsid w:val="00480E9E"/>
    <w:rsid w:val="00492E62"/>
    <w:rsid w:val="00496B8A"/>
    <w:rsid w:val="004B661B"/>
    <w:rsid w:val="004B720A"/>
    <w:rsid w:val="004B774B"/>
    <w:rsid w:val="004C0A35"/>
    <w:rsid w:val="004C0CDA"/>
    <w:rsid w:val="004C19CE"/>
    <w:rsid w:val="004C64A9"/>
    <w:rsid w:val="004D5205"/>
    <w:rsid w:val="004E2351"/>
    <w:rsid w:val="004E564D"/>
    <w:rsid w:val="004E696A"/>
    <w:rsid w:val="004F0E97"/>
    <w:rsid w:val="00504303"/>
    <w:rsid w:val="00505506"/>
    <w:rsid w:val="00511A89"/>
    <w:rsid w:val="005152B6"/>
    <w:rsid w:val="00517240"/>
    <w:rsid w:val="005242AC"/>
    <w:rsid w:val="00526226"/>
    <w:rsid w:val="00532FF3"/>
    <w:rsid w:val="0053561A"/>
    <w:rsid w:val="005417D1"/>
    <w:rsid w:val="005464C3"/>
    <w:rsid w:val="0054681B"/>
    <w:rsid w:val="00547AFC"/>
    <w:rsid w:val="00550697"/>
    <w:rsid w:val="005566AE"/>
    <w:rsid w:val="00561748"/>
    <w:rsid w:val="005625DE"/>
    <w:rsid w:val="00572E04"/>
    <w:rsid w:val="00572EAC"/>
    <w:rsid w:val="005760E5"/>
    <w:rsid w:val="00577233"/>
    <w:rsid w:val="00581A2F"/>
    <w:rsid w:val="00582924"/>
    <w:rsid w:val="00593A8D"/>
    <w:rsid w:val="005978CC"/>
    <w:rsid w:val="005A5007"/>
    <w:rsid w:val="005A57E0"/>
    <w:rsid w:val="005B5C73"/>
    <w:rsid w:val="005B5DA4"/>
    <w:rsid w:val="005B759F"/>
    <w:rsid w:val="005B7A11"/>
    <w:rsid w:val="005D0DA6"/>
    <w:rsid w:val="005D124F"/>
    <w:rsid w:val="005D6B1B"/>
    <w:rsid w:val="005D7DFE"/>
    <w:rsid w:val="005E1ED8"/>
    <w:rsid w:val="005E65DA"/>
    <w:rsid w:val="00600675"/>
    <w:rsid w:val="006006E1"/>
    <w:rsid w:val="00600715"/>
    <w:rsid w:val="006045FC"/>
    <w:rsid w:val="00620298"/>
    <w:rsid w:val="00621382"/>
    <w:rsid w:val="006263EA"/>
    <w:rsid w:val="006326E5"/>
    <w:rsid w:val="00642C66"/>
    <w:rsid w:val="00655164"/>
    <w:rsid w:val="00655574"/>
    <w:rsid w:val="00660188"/>
    <w:rsid w:val="0066286D"/>
    <w:rsid w:val="00670293"/>
    <w:rsid w:val="00672673"/>
    <w:rsid w:val="00676854"/>
    <w:rsid w:val="006921D4"/>
    <w:rsid w:val="00695F70"/>
    <w:rsid w:val="006A2C6A"/>
    <w:rsid w:val="006A5130"/>
    <w:rsid w:val="006A6B7D"/>
    <w:rsid w:val="006C1269"/>
    <w:rsid w:val="006C41FD"/>
    <w:rsid w:val="006C4BEC"/>
    <w:rsid w:val="006C7412"/>
    <w:rsid w:val="006F649F"/>
    <w:rsid w:val="00701BE4"/>
    <w:rsid w:val="00703F73"/>
    <w:rsid w:val="00704B43"/>
    <w:rsid w:val="00712C54"/>
    <w:rsid w:val="00721559"/>
    <w:rsid w:val="00730F05"/>
    <w:rsid w:val="0073102F"/>
    <w:rsid w:val="00734DF4"/>
    <w:rsid w:val="00737790"/>
    <w:rsid w:val="007427E1"/>
    <w:rsid w:val="007434B0"/>
    <w:rsid w:val="007479CA"/>
    <w:rsid w:val="007521C2"/>
    <w:rsid w:val="007548C5"/>
    <w:rsid w:val="00757460"/>
    <w:rsid w:val="00757C8C"/>
    <w:rsid w:val="00760AEF"/>
    <w:rsid w:val="00760C0E"/>
    <w:rsid w:val="007657BC"/>
    <w:rsid w:val="00767263"/>
    <w:rsid w:val="007817ED"/>
    <w:rsid w:val="007C4860"/>
    <w:rsid w:val="007C73A9"/>
    <w:rsid w:val="007D1516"/>
    <w:rsid w:val="007D4FBB"/>
    <w:rsid w:val="007E4346"/>
    <w:rsid w:val="007E45D4"/>
    <w:rsid w:val="007E58A2"/>
    <w:rsid w:val="00800BE4"/>
    <w:rsid w:val="00803256"/>
    <w:rsid w:val="00804680"/>
    <w:rsid w:val="008133E2"/>
    <w:rsid w:val="008140A9"/>
    <w:rsid w:val="00822F67"/>
    <w:rsid w:val="00824B60"/>
    <w:rsid w:val="00835960"/>
    <w:rsid w:val="00844769"/>
    <w:rsid w:val="00846B50"/>
    <w:rsid w:val="008501FD"/>
    <w:rsid w:val="00862CC2"/>
    <w:rsid w:val="00876879"/>
    <w:rsid w:val="00877833"/>
    <w:rsid w:val="0088177E"/>
    <w:rsid w:val="0088215E"/>
    <w:rsid w:val="008859B9"/>
    <w:rsid w:val="008A2909"/>
    <w:rsid w:val="008A34A9"/>
    <w:rsid w:val="008A61BB"/>
    <w:rsid w:val="008D2390"/>
    <w:rsid w:val="008D6874"/>
    <w:rsid w:val="008E0E52"/>
    <w:rsid w:val="008F66FC"/>
    <w:rsid w:val="008F75D4"/>
    <w:rsid w:val="009005AD"/>
    <w:rsid w:val="0090406D"/>
    <w:rsid w:val="00904B51"/>
    <w:rsid w:val="00907928"/>
    <w:rsid w:val="009120EF"/>
    <w:rsid w:val="009274F9"/>
    <w:rsid w:val="00950205"/>
    <w:rsid w:val="00950D94"/>
    <w:rsid w:val="00951D9C"/>
    <w:rsid w:val="00956EB4"/>
    <w:rsid w:val="009577FE"/>
    <w:rsid w:val="009738D0"/>
    <w:rsid w:val="00973EA6"/>
    <w:rsid w:val="00974159"/>
    <w:rsid w:val="009757C0"/>
    <w:rsid w:val="00976B62"/>
    <w:rsid w:val="009955D7"/>
    <w:rsid w:val="009B4363"/>
    <w:rsid w:val="009F2FD8"/>
    <w:rsid w:val="00A023D2"/>
    <w:rsid w:val="00A03193"/>
    <w:rsid w:val="00A124B1"/>
    <w:rsid w:val="00A124C6"/>
    <w:rsid w:val="00A17CCE"/>
    <w:rsid w:val="00A27859"/>
    <w:rsid w:val="00A32A5F"/>
    <w:rsid w:val="00A46D05"/>
    <w:rsid w:val="00A47D85"/>
    <w:rsid w:val="00A52011"/>
    <w:rsid w:val="00A549AD"/>
    <w:rsid w:val="00A57A26"/>
    <w:rsid w:val="00A61013"/>
    <w:rsid w:val="00A704F7"/>
    <w:rsid w:val="00A80CB6"/>
    <w:rsid w:val="00A82327"/>
    <w:rsid w:val="00AA20E9"/>
    <w:rsid w:val="00AA3788"/>
    <w:rsid w:val="00AA4AC8"/>
    <w:rsid w:val="00AA6954"/>
    <w:rsid w:val="00AA7234"/>
    <w:rsid w:val="00AB2C38"/>
    <w:rsid w:val="00AB6DE7"/>
    <w:rsid w:val="00AC1E62"/>
    <w:rsid w:val="00AC3DF2"/>
    <w:rsid w:val="00AC5E8C"/>
    <w:rsid w:val="00AE6CFD"/>
    <w:rsid w:val="00B0005E"/>
    <w:rsid w:val="00B02E09"/>
    <w:rsid w:val="00B06C0A"/>
    <w:rsid w:val="00B15B4D"/>
    <w:rsid w:val="00B172CA"/>
    <w:rsid w:val="00B1761A"/>
    <w:rsid w:val="00B36019"/>
    <w:rsid w:val="00B37298"/>
    <w:rsid w:val="00B41558"/>
    <w:rsid w:val="00B42DF5"/>
    <w:rsid w:val="00B436B5"/>
    <w:rsid w:val="00B43DC8"/>
    <w:rsid w:val="00B63280"/>
    <w:rsid w:val="00B663AE"/>
    <w:rsid w:val="00B70901"/>
    <w:rsid w:val="00B74AAD"/>
    <w:rsid w:val="00B7550A"/>
    <w:rsid w:val="00B77093"/>
    <w:rsid w:val="00B83672"/>
    <w:rsid w:val="00B8647B"/>
    <w:rsid w:val="00B90C58"/>
    <w:rsid w:val="00B93722"/>
    <w:rsid w:val="00BA1BE3"/>
    <w:rsid w:val="00BA56B4"/>
    <w:rsid w:val="00BA6517"/>
    <w:rsid w:val="00BB035B"/>
    <w:rsid w:val="00BC7069"/>
    <w:rsid w:val="00BC708A"/>
    <w:rsid w:val="00BD67B4"/>
    <w:rsid w:val="00BD6D38"/>
    <w:rsid w:val="00BE4ED9"/>
    <w:rsid w:val="00C224F4"/>
    <w:rsid w:val="00C25D62"/>
    <w:rsid w:val="00C263FA"/>
    <w:rsid w:val="00C265A0"/>
    <w:rsid w:val="00C35F66"/>
    <w:rsid w:val="00C37165"/>
    <w:rsid w:val="00C41D67"/>
    <w:rsid w:val="00C6479D"/>
    <w:rsid w:val="00C672FE"/>
    <w:rsid w:val="00C71075"/>
    <w:rsid w:val="00C85F8D"/>
    <w:rsid w:val="00C90905"/>
    <w:rsid w:val="00C94ED9"/>
    <w:rsid w:val="00CC4126"/>
    <w:rsid w:val="00CD1983"/>
    <w:rsid w:val="00CD6905"/>
    <w:rsid w:val="00CE23CA"/>
    <w:rsid w:val="00CE6A4A"/>
    <w:rsid w:val="00D101C9"/>
    <w:rsid w:val="00D10EC1"/>
    <w:rsid w:val="00D16206"/>
    <w:rsid w:val="00D21484"/>
    <w:rsid w:val="00D2430B"/>
    <w:rsid w:val="00D24B42"/>
    <w:rsid w:val="00D2721E"/>
    <w:rsid w:val="00D33A67"/>
    <w:rsid w:val="00D457ED"/>
    <w:rsid w:val="00D46B73"/>
    <w:rsid w:val="00D51D2B"/>
    <w:rsid w:val="00D6142F"/>
    <w:rsid w:val="00D736F3"/>
    <w:rsid w:val="00D80106"/>
    <w:rsid w:val="00D835B6"/>
    <w:rsid w:val="00D90D2F"/>
    <w:rsid w:val="00DA203A"/>
    <w:rsid w:val="00DA4ACC"/>
    <w:rsid w:val="00DA55E5"/>
    <w:rsid w:val="00DA5CF1"/>
    <w:rsid w:val="00DA6A7D"/>
    <w:rsid w:val="00DB0192"/>
    <w:rsid w:val="00DB1799"/>
    <w:rsid w:val="00DB1FA2"/>
    <w:rsid w:val="00DB2E0D"/>
    <w:rsid w:val="00DB61AE"/>
    <w:rsid w:val="00DD3D7C"/>
    <w:rsid w:val="00DD7B81"/>
    <w:rsid w:val="00DE47C9"/>
    <w:rsid w:val="00DE67D5"/>
    <w:rsid w:val="00DE68B8"/>
    <w:rsid w:val="00DE7928"/>
    <w:rsid w:val="00DE7FE2"/>
    <w:rsid w:val="00DF23AE"/>
    <w:rsid w:val="00DF637F"/>
    <w:rsid w:val="00E13EC9"/>
    <w:rsid w:val="00E20974"/>
    <w:rsid w:val="00E23F2D"/>
    <w:rsid w:val="00E255A3"/>
    <w:rsid w:val="00E25CB0"/>
    <w:rsid w:val="00E31C93"/>
    <w:rsid w:val="00E446AA"/>
    <w:rsid w:val="00E45970"/>
    <w:rsid w:val="00E546AC"/>
    <w:rsid w:val="00E548C5"/>
    <w:rsid w:val="00E5783E"/>
    <w:rsid w:val="00E57CF3"/>
    <w:rsid w:val="00E6071E"/>
    <w:rsid w:val="00E67F21"/>
    <w:rsid w:val="00E74EC4"/>
    <w:rsid w:val="00E803B3"/>
    <w:rsid w:val="00E8299C"/>
    <w:rsid w:val="00E840BC"/>
    <w:rsid w:val="00E84DC7"/>
    <w:rsid w:val="00E906E1"/>
    <w:rsid w:val="00EB1A00"/>
    <w:rsid w:val="00EB2279"/>
    <w:rsid w:val="00EB255F"/>
    <w:rsid w:val="00EB2F4A"/>
    <w:rsid w:val="00EB350B"/>
    <w:rsid w:val="00EB391A"/>
    <w:rsid w:val="00EB5AC9"/>
    <w:rsid w:val="00EB6A4F"/>
    <w:rsid w:val="00EC4A4D"/>
    <w:rsid w:val="00EC6C75"/>
    <w:rsid w:val="00ED00EC"/>
    <w:rsid w:val="00ED2331"/>
    <w:rsid w:val="00ED4419"/>
    <w:rsid w:val="00EE0F16"/>
    <w:rsid w:val="00EE37EA"/>
    <w:rsid w:val="00EE3CC9"/>
    <w:rsid w:val="00EE53A1"/>
    <w:rsid w:val="00EE591D"/>
    <w:rsid w:val="00F0234A"/>
    <w:rsid w:val="00F05782"/>
    <w:rsid w:val="00F12EC5"/>
    <w:rsid w:val="00F25C3F"/>
    <w:rsid w:val="00F47CDA"/>
    <w:rsid w:val="00F52B61"/>
    <w:rsid w:val="00F53B6A"/>
    <w:rsid w:val="00F6417E"/>
    <w:rsid w:val="00F677C6"/>
    <w:rsid w:val="00F7278E"/>
    <w:rsid w:val="00F77CF2"/>
    <w:rsid w:val="00F8196A"/>
    <w:rsid w:val="00F8590F"/>
    <w:rsid w:val="00F85A87"/>
    <w:rsid w:val="00F9120E"/>
    <w:rsid w:val="00F91C08"/>
    <w:rsid w:val="00FA1021"/>
    <w:rsid w:val="00FA29FA"/>
    <w:rsid w:val="00FC7087"/>
    <w:rsid w:val="00FD524C"/>
    <w:rsid w:val="00FD71A6"/>
    <w:rsid w:val="00FE3DBE"/>
    <w:rsid w:val="00FE6D4B"/>
    <w:rsid w:val="00FF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C5E3"/>
  <w15:chartTrackingRefBased/>
  <w15:docId w15:val="{49DC90B3-9CC6-42B4-AA32-56387A45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CC9"/>
    <w:pPr>
      <w:spacing w:after="0" w:line="240" w:lineRule="auto"/>
    </w:pPr>
    <w:rPr>
      <w:sz w:val="20"/>
      <w:szCs w:val="20"/>
    </w:rPr>
  </w:style>
  <w:style w:type="character" w:customStyle="1" w:styleId="FootnoteTextChar">
    <w:name w:val="Footnote Text Char"/>
    <w:basedOn w:val="DefaultParagraphFont"/>
    <w:link w:val="FootnoteText"/>
    <w:uiPriority w:val="99"/>
    <w:rsid w:val="00EE3CC9"/>
    <w:rPr>
      <w:sz w:val="20"/>
      <w:szCs w:val="20"/>
    </w:rPr>
  </w:style>
  <w:style w:type="character" w:styleId="FootnoteReference">
    <w:name w:val="footnote reference"/>
    <w:basedOn w:val="DefaultParagraphFont"/>
    <w:semiHidden/>
    <w:unhideWhenUsed/>
    <w:rsid w:val="00EE3CC9"/>
    <w:rPr>
      <w:vertAlign w:val="superscript"/>
    </w:rPr>
  </w:style>
  <w:style w:type="paragraph" w:styleId="ListParagraph">
    <w:name w:val="List Paragraph"/>
    <w:basedOn w:val="Normal"/>
    <w:uiPriority w:val="34"/>
    <w:qFormat/>
    <w:rsid w:val="00B15B4D"/>
    <w:pPr>
      <w:ind w:left="720"/>
      <w:contextualSpacing/>
    </w:pPr>
  </w:style>
  <w:style w:type="character" w:styleId="Hyperlink">
    <w:name w:val="Hyperlink"/>
    <w:basedOn w:val="DefaultParagraphFont"/>
    <w:uiPriority w:val="99"/>
    <w:unhideWhenUsed/>
    <w:rsid w:val="00AA6954"/>
    <w:rPr>
      <w:color w:val="0563C1" w:themeColor="hyperlink"/>
      <w:u w:val="single"/>
    </w:rPr>
  </w:style>
  <w:style w:type="character" w:customStyle="1" w:styleId="apple-converted-space">
    <w:name w:val="apple-converted-space"/>
    <w:basedOn w:val="DefaultParagraphFont"/>
    <w:rsid w:val="00DB2E0D"/>
  </w:style>
  <w:style w:type="character" w:styleId="Emphasis">
    <w:name w:val="Emphasis"/>
    <w:basedOn w:val="DefaultParagraphFont"/>
    <w:uiPriority w:val="20"/>
    <w:qFormat/>
    <w:rsid w:val="00DB2E0D"/>
    <w:rPr>
      <w:i/>
      <w:iCs/>
    </w:rPr>
  </w:style>
  <w:style w:type="character" w:styleId="Strong">
    <w:name w:val="Strong"/>
    <w:basedOn w:val="DefaultParagraphFont"/>
    <w:uiPriority w:val="22"/>
    <w:qFormat/>
    <w:rsid w:val="009F2FD8"/>
    <w:rPr>
      <w:b/>
      <w:bCs/>
    </w:rPr>
  </w:style>
  <w:style w:type="paragraph" w:styleId="Header">
    <w:name w:val="header"/>
    <w:basedOn w:val="Normal"/>
    <w:link w:val="HeaderChar"/>
    <w:uiPriority w:val="99"/>
    <w:unhideWhenUsed/>
    <w:rsid w:val="001C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141"/>
  </w:style>
  <w:style w:type="paragraph" w:styleId="Footer">
    <w:name w:val="footer"/>
    <w:basedOn w:val="Normal"/>
    <w:link w:val="FooterChar"/>
    <w:uiPriority w:val="99"/>
    <w:unhideWhenUsed/>
    <w:rsid w:val="001C3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ecomingandbelonginginireland.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3749-8B8E-4C8B-9CD3-1E8D5F47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1209EF82.dotm</Template>
  <TotalTime>0</TotalTime>
  <Pages>44</Pages>
  <Words>8351</Words>
  <Characters>47602</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O'Connor</dc:creator>
  <cp:keywords/>
  <dc:description/>
  <cp:lastModifiedBy>Blanshard, Lisa</cp:lastModifiedBy>
  <cp:revision>2</cp:revision>
  <dcterms:created xsi:type="dcterms:W3CDTF">2018-06-26T15:34:00Z</dcterms:created>
  <dcterms:modified xsi:type="dcterms:W3CDTF">2018-06-26T15:34:00Z</dcterms:modified>
</cp:coreProperties>
</file>