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F92" w:rsidRPr="003D2B21" w:rsidRDefault="00DF4257" w:rsidP="00827F92">
      <w:pPr>
        <w:spacing w:line="480" w:lineRule="auto"/>
        <w:jc w:val="both"/>
        <w:rPr>
          <w:rFonts w:ascii="Times New Roman" w:hAnsi="Times New Roman" w:cs="Times New Roman"/>
          <w:sz w:val="24"/>
        </w:rPr>
      </w:pPr>
      <w:r w:rsidRPr="003D2B21">
        <w:rPr>
          <w:rFonts w:ascii="Times New Roman" w:hAnsi="Times New Roman" w:cs="Times New Roman"/>
          <w:b/>
          <w:sz w:val="24"/>
        </w:rPr>
        <w:t xml:space="preserve">Title: </w:t>
      </w:r>
      <w:bookmarkStart w:id="0" w:name="_GoBack"/>
      <w:r w:rsidR="00827F92" w:rsidRPr="003D2B21">
        <w:rPr>
          <w:rFonts w:ascii="Times New Roman" w:hAnsi="Times New Roman" w:cs="Times New Roman"/>
          <w:sz w:val="24"/>
        </w:rPr>
        <w:t>Ethnography amongst the British upper-middle classes</w:t>
      </w:r>
      <w:bookmarkEnd w:id="0"/>
      <w:r w:rsidR="00827F92" w:rsidRPr="003D2B21">
        <w:rPr>
          <w:rFonts w:ascii="Times New Roman" w:hAnsi="Times New Roman" w:cs="Times New Roman"/>
          <w:sz w:val="24"/>
        </w:rPr>
        <w:t xml:space="preserve">: writing about or writing a </w:t>
      </w:r>
      <w:proofErr w:type="gramStart"/>
      <w:r w:rsidR="00827F92" w:rsidRPr="003D2B21">
        <w:rPr>
          <w:rFonts w:ascii="Times New Roman" w:hAnsi="Times New Roman" w:cs="Times New Roman"/>
          <w:sz w:val="24"/>
        </w:rPr>
        <w:t>gentry</w:t>
      </w:r>
      <w:proofErr w:type="gramEnd"/>
      <w:r w:rsidR="00827F92" w:rsidRPr="003D2B21">
        <w:rPr>
          <w:rFonts w:ascii="Times New Roman" w:hAnsi="Times New Roman" w:cs="Times New Roman"/>
          <w:sz w:val="24"/>
        </w:rPr>
        <w:t xml:space="preserve"> class?</w:t>
      </w:r>
    </w:p>
    <w:p w:rsidR="00DF4257" w:rsidRPr="003D2B21" w:rsidRDefault="00DF4257" w:rsidP="00827F92">
      <w:pPr>
        <w:spacing w:line="480" w:lineRule="auto"/>
        <w:jc w:val="both"/>
        <w:rPr>
          <w:rFonts w:ascii="Times New Roman" w:hAnsi="Times New Roman" w:cs="Times New Roman"/>
          <w:sz w:val="24"/>
        </w:rPr>
      </w:pPr>
      <w:r w:rsidRPr="003D2B21">
        <w:rPr>
          <w:rFonts w:ascii="Times New Roman" w:hAnsi="Times New Roman" w:cs="Times New Roman"/>
          <w:b/>
          <w:sz w:val="24"/>
        </w:rPr>
        <w:t xml:space="preserve">Author: </w:t>
      </w:r>
      <w:r w:rsidRPr="003D2B21">
        <w:rPr>
          <w:rFonts w:ascii="Times New Roman" w:hAnsi="Times New Roman" w:cs="Times New Roman"/>
          <w:sz w:val="24"/>
        </w:rPr>
        <w:t>Daniel R. Smith</w:t>
      </w:r>
    </w:p>
    <w:p w:rsidR="00DF4257" w:rsidRPr="003D2B21" w:rsidRDefault="00DF4257" w:rsidP="00827F92">
      <w:pPr>
        <w:spacing w:line="480" w:lineRule="auto"/>
        <w:jc w:val="both"/>
        <w:rPr>
          <w:rFonts w:ascii="Times New Roman" w:hAnsi="Times New Roman" w:cs="Times New Roman"/>
          <w:sz w:val="24"/>
        </w:rPr>
      </w:pPr>
      <w:r w:rsidRPr="003D2B21">
        <w:rPr>
          <w:rFonts w:ascii="Times New Roman" w:hAnsi="Times New Roman" w:cs="Times New Roman"/>
          <w:b/>
          <w:sz w:val="24"/>
        </w:rPr>
        <w:t xml:space="preserve">Institution: </w:t>
      </w:r>
      <w:r w:rsidR="00F5517B" w:rsidRPr="003D2B21">
        <w:rPr>
          <w:rFonts w:ascii="Times New Roman" w:hAnsi="Times New Roman" w:cs="Times New Roman"/>
          <w:sz w:val="24"/>
        </w:rPr>
        <w:t>Anglia Ruskin University</w:t>
      </w:r>
    </w:p>
    <w:p w:rsidR="00DF4257" w:rsidRPr="003D2B21" w:rsidRDefault="00DF4257" w:rsidP="00827F92">
      <w:pPr>
        <w:spacing w:line="480" w:lineRule="auto"/>
        <w:jc w:val="both"/>
        <w:rPr>
          <w:rFonts w:ascii="Times New Roman" w:hAnsi="Times New Roman" w:cs="Times New Roman"/>
          <w:sz w:val="24"/>
        </w:rPr>
      </w:pPr>
      <w:r w:rsidRPr="003D2B21">
        <w:rPr>
          <w:rFonts w:ascii="Times New Roman" w:hAnsi="Times New Roman" w:cs="Times New Roman"/>
          <w:b/>
          <w:sz w:val="24"/>
        </w:rPr>
        <w:t xml:space="preserve">Author Biography: </w:t>
      </w:r>
      <w:r w:rsidRPr="003D2B21">
        <w:rPr>
          <w:rFonts w:ascii="Times New Roman" w:hAnsi="Times New Roman" w:cs="Times New Roman"/>
          <w:sz w:val="24"/>
        </w:rPr>
        <w:t>Daniel R. Smith is Lecturer in Sociology at Anglia Ruskin University (Cambridge, UK). He gained his PhD from the University of Exeter</w:t>
      </w:r>
      <w:r w:rsidR="00252F46" w:rsidRPr="003D2B21">
        <w:rPr>
          <w:rFonts w:ascii="Times New Roman" w:hAnsi="Times New Roman" w:cs="Times New Roman"/>
          <w:sz w:val="24"/>
        </w:rPr>
        <w:t xml:space="preserve">. His thesis </w:t>
      </w:r>
      <w:r w:rsidRPr="003D2B21">
        <w:rPr>
          <w:rFonts w:ascii="Times New Roman" w:hAnsi="Times New Roman" w:cs="Times New Roman"/>
          <w:sz w:val="24"/>
        </w:rPr>
        <w:t xml:space="preserve">became a monograph published as </w:t>
      </w:r>
      <w:r w:rsidRPr="003D2B21">
        <w:rPr>
          <w:rFonts w:ascii="Times New Roman" w:hAnsi="Times New Roman" w:cs="Times New Roman"/>
          <w:i/>
          <w:sz w:val="24"/>
        </w:rPr>
        <w:t xml:space="preserve">Elites, Race and Nationhood: The Branded Gentry </w:t>
      </w:r>
      <w:r w:rsidRPr="003D2B21">
        <w:rPr>
          <w:rFonts w:ascii="Times New Roman" w:hAnsi="Times New Roman" w:cs="Times New Roman"/>
          <w:sz w:val="24"/>
        </w:rPr>
        <w:t>(Palgrave, 2016). He has written on social class, whiteness, brands and value, celebrity and the self as well as stand-up comedy. His research interests include British social class, especially the ‘upper-class’, identity, value and social and cultural theory.</w:t>
      </w:r>
    </w:p>
    <w:p w:rsidR="00DF4257" w:rsidRPr="003D2B21" w:rsidRDefault="00DF4257" w:rsidP="00827F92">
      <w:pPr>
        <w:spacing w:line="480" w:lineRule="auto"/>
        <w:jc w:val="both"/>
        <w:rPr>
          <w:rFonts w:ascii="Times New Roman" w:hAnsi="Times New Roman" w:cs="Times New Roman"/>
          <w:sz w:val="24"/>
        </w:rPr>
      </w:pPr>
      <w:r w:rsidRPr="003D2B21">
        <w:rPr>
          <w:rFonts w:ascii="Times New Roman" w:hAnsi="Times New Roman" w:cs="Times New Roman"/>
          <w:b/>
          <w:sz w:val="24"/>
        </w:rPr>
        <w:t xml:space="preserve">Academic Level: </w:t>
      </w:r>
      <w:r w:rsidRPr="003D2B21">
        <w:rPr>
          <w:rFonts w:ascii="Times New Roman" w:hAnsi="Times New Roman" w:cs="Times New Roman"/>
          <w:sz w:val="24"/>
        </w:rPr>
        <w:t xml:space="preserve">MA * PhD * Early Career Researcher </w:t>
      </w:r>
    </w:p>
    <w:p w:rsidR="00DF4257" w:rsidRPr="003D2B21" w:rsidRDefault="00DF4257" w:rsidP="00827F92">
      <w:pPr>
        <w:spacing w:line="480" w:lineRule="auto"/>
        <w:jc w:val="both"/>
        <w:rPr>
          <w:rFonts w:ascii="Times New Roman" w:hAnsi="Times New Roman" w:cs="Times New Roman"/>
          <w:sz w:val="24"/>
        </w:rPr>
      </w:pPr>
      <w:r w:rsidRPr="003D2B21">
        <w:rPr>
          <w:rFonts w:ascii="Times New Roman" w:hAnsi="Times New Roman" w:cs="Times New Roman"/>
          <w:b/>
          <w:sz w:val="24"/>
        </w:rPr>
        <w:t xml:space="preserve">Methods Used: </w:t>
      </w:r>
      <w:r w:rsidR="007D6F95" w:rsidRPr="003D2B21">
        <w:rPr>
          <w:rFonts w:ascii="Times New Roman" w:hAnsi="Times New Roman" w:cs="Times New Roman"/>
          <w:sz w:val="24"/>
        </w:rPr>
        <w:t>Ethnography * Dialogism</w:t>
      </w:r>
      <w:r w:rsidRPr="003D2B21">
        <w:rPr>
          <w:rFonts w:ascii="Times New Roman" w:hAnsi="Times New Roman" w:cs="Times New Roman"/>
          <w:sz w:val="24"/>
        </w:rPr>
        <w:t xml:space="preserve"> * Inductive Interviews * Participant Observation</w:t>
      </w:r>
    </w:p>
    <w:p w:rsidR="00DF4257" w:rsidRPr="003D2B21" w:rsidRDefault="00DF4257" w:rsidP="00827F92">
      <w:pPr>
        <w:spacing w:line="480" w:lineRule="auto"/>
        <w:jc w:val="both"/>
        <w:rPr>
          <w:rFonts w:ascii="Times New Roman" w:hAnsi="Times New Roman" w:cs="Times New Roman"/>
          <w:sz w:val="24"/>
        </w:rPr>
      </w:pPr>
      <w:r w:rsidRPr="003D2B21">
        <w:rPr>
          <w:rFonts w:ascii="Times New Roman" w:hAnsi="Times New Roman" w:cs="Times New Roman"/>
          <w:b/>
          <w:sz w:val="24"/>
        </w:rPr>
        <w:t xml:space="preserve">Key Words: </w:t>
      </w:r>
      <w:r w:rsidRPr="003D2B21">
        <w:rPr>
          <w:rFonts w:ascii="Times New Roman" w:hAnsi="Times New Roman" w:cs="Times New Roman"/>
          <w:sz w:val="24"/>
        </w:rPr>
        <w:t xml:space="preserve">Ethnography * Class * Brands * Dialogism * Participant Observation * </w:t>
      </w:r>
    </w:p>
    <w:p w:rsidR="00F5517B" w:rsidRPr="003D2B21" w:rsidRDefault="00F5517B" w:rsidP="00DF4257">
      <w:pPr>
        <w:spacing w:line="480" w:lineRule="auto"/>
        <w:jc w:val="both"/>
        <w:rPr>
          <w:rFonts w:ascii="Times New Roman" w:hAnsi="Times New Roman" w:cs="Times New Roman"/>
          <w:sz w:val="24"/>
        </w:rPr>
      </w:pPr>
      <w:r w:rsidRPr="003D2B21">
        <w:rPr>
          <w:rFonts w:ascii="Times New Roman" w:hAnsi="Times New Roman" w:cs="Times New Roman"/>
          <w:b/>
          <w:sz w:val="24"/>
        </w:rPr>
        <w:t xml:space="preserve">Research Outputs: </w:t>
      </w:r>
      <w:hyperlink r:id="rId7" w:history="1">
        <w:r w:rsidRPr="003D2B21">
          <w:rPr>
            <w:rStyle w:val="Hyperlink"/>
            <w:rFonts w:ascii="Times New Roman" w:hAnsi="Times New Roman" w:cs="Times New Roman"/>
            <w:color w:val="auto"/>
            <w:sz w:val="24"/>
          </w:rPr>
          <w:t>http://www.palgrave.com/gb/book/9781137509604</w:t>
        </w:r>
      </w:hyperlink>
      <w:r w:rsidRPr="003D2B21">
        <w:rPr>
          <w:rFonts w:ascii="Times New Roman" w:hAnsi="Times New Roman" w:cs="Times New Roman"/>
          <w:sz w:val="24"/>
        </w:rPr>
        <w:t xml:space="preserve"> </w:t>
      </w:r>
    </w:p>
    <w:p w:rsidR="00F33AA6" w:rsidRPr="003D2B21" w:rsidRDefault="00F33AA6" w:rsidP="00DF4257">
      <w:pPr>
        <w:spacing w:line="480" w:lineRule="auto"/>
        <w:jc w:val="both"/>
        <w:rPr>
          <w:rFonts w:ascii="Times New Roman" w:hAnsi="Times New Roman" w:cs="Times New Roman"/>
          <w:sz w:val="24"/>
        </w:rPr>
      </w:pPr>
      <w:r w:rsidRPr="003D2B21">
        <w:rPr>
          <w:rFonts w:ascii="Times New Roman" w:hAnsi="Times New Roman" w:cs="Times New Roman"/>
          <w:b/>
          <w:sz w:val="24"/>
        </w:rPr>
        <w:t xml:space="preserve">Learning Objectives: </w:t>
      </w:r>
    </w:p>
    <w:p w:rsidR="00F33AA6" w:rsidRPr="003D2B21" w:rsidRDefault="00F33AA6" w:rsidP="00F33AA6">
      <w:pPr>
        <w:pStyle w:val="ListParagraph"/>
        <w:numPr>
          <w:ilvl w:val="0"/>
          <w:numId w:val="2"/>
        </w:numPr>
        <w:spacing w:line="480" w:lineRule="auto"/>
        <w:jc w:val="both"/>
        <w:rPr>
          <w:rFonts w:ascii="Times New Roman" w:hAnsi="Times New Roman"/>
          <w:sz w:val="24"/>
        </w:rPr>
      </w:pPr>
      <w:r w:rsidRPr="003D2B21">
        <w:rPr>
          <w:rFonts w:ascii="Times New Roman" w:hAnsi="Times New Roman"/>
          <w:sz w:val="24"/>
        </w:rPr>
        <w:t xml:space="preserve">Appreciation of the centrality of writing and the literary nature of ethnographic writing </w:t>
      </w:r>
    </w:p>
    <w:p w:rsidR="00F33AA6" w:rsidRPr="003D2B21" w:rsidRDefault="00F33AA6" w:rsidP="00F33AA6">
      <w:pPr>
        <w:pStyle w:val="ListParagraph"/>
        <w:numPr>
          <w:ilvl w:val="0"/>
          <w:numId w:val="2"/>
        </w:numPr>
        <w:spacing w:line="480" w:lineRule="auto"/>
        <w:jc w:val="both"/>
        <w:rPr>
          <w:rFonts w:ascii="Times New Roman" w:hAnsi="Times New Roman"/>
          <w:sz w:val="24"/>
        </w:rPr>
      </w:pPr>
      <w:r w:rsidRPr="003D2B21">
        <w:rPr>
          <w:rFonts w:ascii="Times New Roman" w:hAnsi="Times New Roman"/>
          <w:sz w:val="24"/>
        </w:rPr>
        <w:t>Knowledge of how the ethnographic writing process engages with multiple texts in the discursive construction of its objects of analysis</w:t>
      </w:r>
    </w:p>
    <w:p w:rsidR="00F33AA6" w:rsidRPr="003D2B21" w:rsidRDefault="00F33AA6" w:rsidP="00F33AA6">
      <w:pPr>
        <w:pStyle w:val="ListParagraph"/>
        <w:numPr>
          <w:ilvl w:val="0"/>
          <w:numId w:val="2"/>
        </w:numPr>
        <w:spacing w:line="480" w:lineRule="auto"/>
        <w:jc w:val="both"/>
        <w:rPr>
          <w:rFonts w:ascii="Times New Roman" w:hAnsi="Times New Roman"/>
          <w:sz w:val="24"/>
        </w:rPr>
      </w:pPr>
      <w:r w:rsidRPr="003D2B21">
        <w:rPr>
          <w:rFonts w:ascii="Times New Roman" w:hAnsi="Times New Roman"/>
          <w:sz w:val="24"/>
        </w:rPr>
        <w:t xml:space="preserve">Knowledge of the major contributions of Bakhtin’s concepts of </w:t>
      </w:r>
      <w:r w:rsidRPr="003D2B21">
        <w:rPr>
          <w:rFonts w:ascii="Times New Roman" w:hAnsi="Times New Roman"/>
          <w:i/>
          <w:sz w:val="24"/>
        </w:rPr>
        <w:t xml:space="preserve">chronotopes </w:t>
      </w:r>
      <w:r w:rsidRPr="003D2B21">
        <w:rPr>
          <w:rFonts w:ascii="Times New Roman" w:hAnsi="Times New Roman"/>
          <w:sz w:val="24"/>
        </w:rPr>
        <w:t>and his philosophy of dialogism for the writing of ethnographic texts</w:t>
      </w:r>
    </w:p>
    <w:p w:rsidR="00F33AA6" w:rsidRPr="003D2B21" w:rsidRDefault="00F33AA6" w:rsidP="00F33AA6">
      <w:pPr>
        <w:pStyle w:val="ListParagraph"/>
        <w:numPr>
          <w:ilvl w:val="0"/>
          <w:numId w:val="2"/>
        </w:numPr>
        <w:spacing w:line="480" w:lineRule="auto"/>
        <w:jc w:val="both"/>
        <w:rPr>
          <w:rFonts w:ascii="Times New Roman" w:hAnsi="Times New Roman"/>
          <w:sz w:val="24"/>
        </w:rPr>
      </w:pPr>
      <w:r w:rsidRPr="003D2B21">
        <w:rPr>
          <w:rFonts w:ascii="Times New Roman" w:hAnsi="Times New Roman"/>
          <w:sz w:val="24"/>
        </w:rPr>
        <w:t xml:space="preserve">Appreciation of how ethnography gives special insight into the novel and the </w:t>
      </w:r>
      <w:r w:rsidRPr="003D2B21">
        <w:rPr>
          <w:rFonts w:ascii="Times New Roman" w:hAnsi="Times New Roman"/>
          <w:i/>
          <w:sz w:val="24"/>
        </w:rPr>
        <w:t>déjá vú.</w:t>
      </w:r>
    </w:p>
    <w:p w:rsidR="00B22FDC" w:rsidRPr="003D2B21" w:rsidRDefault="00DF4257" w:rsidP="00DF4257">
      <w:pPr>
        <w:spacing w:line="480" w:lineRule="auto"/>
        <w:jc w:val="both"/>
        <w:rPr>
          <w:rFonts w:ascii="Times New Roman" w:hAnsi="Times New Roman" w:cs="Times New Roman"/>
          <w:sz w:val="24"/>
        </w:rPr>
      </w:pPr>
      <w:r w:rsidRPr="003D2B21">
        <w:rPr>
          <w:rFonts w:ascii="Times New Roman" w:hAnsi="Times New Roman" w:cs="Times New Roman"/>
          <w:b/>
          <w:sz w:val="24"/>
        </w:rPr>
        <w:lastRenderedPageBreak/>
        <w:t>Abstract</w:t>
      </w:r>
      <w:r w:rsidR="00F5517B" w:rsidRPr="003D2B21">
        <w:rPr>
          <w:rFonts w:ascii="Times New Roman" w:hAnsi="Times New Roman" w:cs="Times New Roman"/>
          <w:b/>
          <w:sz w:val="24"/>
        </w:rPr>
        <w:t xml:space="preserve">: </w:t>
      </w:r>
      <w:r w:rsidR="00B22FDC" w:rsidRPr="003D2B21">
        <w:rPr>
          <w:rFonts w:ascii="Times New Roman" w:hAnsi="Times New Roman" w:cs="Times New Roman"/>
          <w:sz w:val="24"/>
        </w:rPr>
        <w:t xml:space="preserve">This case study is concerned with the writing of an ethnography about young upper middle class British people. Against the backdrop of a published ethnographic monograph, </w:t>
      </w:r>
      <w:r w:rsidR="00B22FDC" w:rsidRPr="003D2B21">
        <w:rPr>
          <w:rFonts w:ascii="Times New Roman" w:hAnsi="Times New Roman" w:cs="Times New Roman"/>
          <w:i/>
          <w:sz w:val="24"/>
        </w:rPr>
        <w:t>Elites, Race and Nationhood: The Branded Gentry</w:t>
      </w:r>
      <w:r w:rsidR="00252F46" w:rsidRPr="003D2B21">
        <w:rPr>
          <w:rFonts w:ascii="Times New Roman" w:hAnsi="Times New Roman" w:cs="Times New Roman"/>
          <w:i/>
          <w:sz w:val="24"/>
        </w:rPr>
        <w:t xml:space="preserve"> </w:t>
      </w:r>
      <w:r w:rsidR="00252F46" w:rsidRPr="003D2B21">
        <w:rPr>
          <w:rFonts w:ascii="Times New Roman" w:hAnsi="Times New Roman" w:cs="Times New Roman"/>
          <w:sz w:val="24"/>
        </w:rPr>
        <w:t>(Smith, 2016)</w:t>
      </w:r>
      <w:r w:rsidR="00B22FDC" w:rsidRPr="003D2B21">
        <w:rPr>
          <w:rFonts w:ascii="Times New Roman" w:hAnsi="Times New Roman" w:cs="Times New Roman"/>
          <w:sz w:val="24"/>
        </w:rPr>
        <w:t>, the case study explores how the empirical subject matter – an ethnography of a brand, Jack Wills, and the</w:t>
      </w:r>
      <w:r w:rsidR="00120EE6" w:rsidRPr="003D2B21">
        <w:rPr>
          <w:rFonts w:ascii="Times New Roman" w:hAnsi="Times New Roman" w:cs="Times New Roman"/>
          <w:sz w:val="24"/>
        </w:rPr>
        <w:t>ir</w:t>
      </w:r>
      <w:r w:rsidR="00B22FDC" w:rsidRPr="003D2B21">
        <w:rPr>
          <w:rFonts w:ascii="Times New Roman" w:hAnsi="Times New Roman" w:cs="Times New Roman"/>
          <w:sz w:val="24"/>
        </w:rPr>
        <w:t xml:space="preserve"> upper-middle class participants – gave rise to re-interpreting British social class through a bygone category: gentry. Ethnography is, simply, writing about culture.</w:t>
      </w:r>
      <w:r w:rsidR="00A056DD" w:rsidRPr="003D2B21">
        <w:rPr>
          <w:rFonts w:ascii="Times New Roman" w:hAnsi="Times New Roman" w:cs="Times New Roman"/>
          <w:sz w:val="24"/>
        </w:rPr>
        <w:t xml:space="preserve"> As such part of the ethnographic process is engaging in the production of social categories and concepts as much as rendering apparent the cultural universe under consideration. In this case study I outline how and why an archaic class category may be able to be utilised for its ability to shed new light on existing accounts of class and culture in British society. Taking into account that ethnography </w:t>
      </w:r>
      <w:r w:rsidR="002B5FE5" w:rsidRPr="003D2B21">
        <w:rPr>
          <w:rFonts w:ascii="Times New Roman" w:hAnsi="Times New Roman" w:cs="Times New Roman"/>
          <w:sz w:val="24"/>
        </w:rPr>
        <w:t>necessarily ends up as written</w:t>
      </w:r>
      <w:r w:rsidR="00A056DD" w:rsidRPr="003D2B21">
        <w:rPr>
          <w:rFonts w:ascii="Times New Roman" w:hAnsi="Times New Roman" w:cs="Times New Roman"/>
          <w:sz w:val="24"/>
        </w:rPr>
        <w:t xml:space="preserve"> texts, the case-study explores how ethnographic method</w:t>
      </w:r>
      <w:r w:rsidR="00252F46" w:rsidRPr="003D2B21">
        <w:rPr>
          <w:rFonts w:ascii="Times New Roman" w:hAnsi="Times New Roman" w:cs="Times New Roman"/>
          <w:sz w:val="24"/>
        </w:rPr>
        <w:t>s</w:t>
      </w:r>
      <w:r w:rsidR="002B5FE5" w:rsidRPr="003D2B21">
        <w:rPr>
          <w:rFonts w:ascii="Times New Roman" w:hAnsi="Times New Roman" w:cs="Times New Roman"/>
          <w:sz w:val="24"/>
        </w:rPr>
        <w:t xml:space="preserve"> requires dialogue with texts, people and practices so as to fully elucidate the novel aspects of social life it captures. By so doing it brings to light new information about existing social problems</w:t>
      </w:r>
      <w:r w:rsidR="00120EE6" w:rsidRPr="003D2B21">
        <w:rPr>
          <w:rFonts w:ascii="Times New Roman" w:hAnsi="Times New Roman" w:cs="Times New Roman"/>
          <w:sz w:val="24"/>
        </w:rPr>
        <w:t xml:space="preserve">. In this regard the literary construction of a ‘gentry’ out of historical context does not do violence to social reality, instead it shows how longstanding notions of belonging and class distinction become reimagined in relation to present social-economic arrangements. </w:t>
      </w:r>
    </w:p>
    <w:p w:rsidR="00B22FDC" w:rsidRPr="003D2B21" w:rsidRDefault="00120EE6" w:rsidP="00120EE6">
      <w:pPr>
        <w:spacing w:line="480" w:lineRule="auto"/>
        <w:jc w:val="center"/>
        <w:rPr>
          <w:rFonts w:ascii="Times New Roman" w:hAnsi="Times New Roman" w:cs="Times New Roman"/>
          <w:sz w:val="24"/>
        </w:rPr>
      </w:pPr>
      <w:r w:rsidRPr="003D2B21">
        <w:rPr>
          <w:rFonts w:ascii="Times New Roman" w:hAnsi="Times New Roman" w:cs="Times New Roman"/>
          <w:sz w:val="24"/>
        </w:rPr>
        <w:t>*</w:t>
      </w:r>
    </w:p>
    <w:p w:rsidR="000F1CFE" w:rsidRPr="003D2B21" w:rsidRDefault="000F1CFE" w:rsidP="00120EE6">
      <w:pPr>
        <w:spacing w:line="480" w:lineRule="auto"/>
        <w:ind w:firstLine="720"/>
        <w:jc w:val="both"/>
        <w:rPr>
          <w:rFonts w:ascii="Times New Roman" w:hAnsi="Times New Roman" w:cs="Times New Roman"/>
          <w:b/>
          <w:sz w:val="24"/>
        </w:rPr>
      </w:pPr>
      <w:r w:rsidRPr="003D2B21">
        <w:rPr>
          <w:rFonts w:ascii="Times New Roman" w:hAnsi="Times New Roman" w:cs="Times New Roman"/>
          <w:b/>
          <w:sz w:val="24"/>
        </w:rPr>
        <w:t>Introduction</w:t>
      </w:r>
    </w:p>
    <w:p w:rsidR="002B5FE5" w:rsidRPr="003D2B21" w:rsidRDefault="002B5FE5" w:rsidP="00827F92">
      <w:pPr>
        <w:spacing w:line="480" w:lineRule="auto"/>
        <w:ind w:firstLine="720"/>
        <w:jc w:val="both"/>
        <w:rPr>
          <w:rFonts w:ascii="Times New Roman" w:hAnsi="Times New Roman" w:cs="Times New Roman"/>
          <w:sz w:val="24"/>
          <w:u w:val="single"/>
        </w:rPr>
      </w:pPr>
      <w:r w:rsidRPr="003D2B21">
        <w:rPr>
          <w:rFonts w:ascii="Times New Roman" w:hAnsi="Times New Roman" w:cs="Times New Roman"/>
          <w:sz w:val="24"/>
          <w:u w:val="single"/>
        </w:rPr>
        <w:t>Preamble</w:t>
      </w:r>
    </w:p>
    <w:p w:rsidR="002B5FE5" w:rsidRPr="003D2B21" w:rsidRDefault="008D0852" w:rsidP="00827F92">
      <w:pPr>
        <w:spacing w:line="480" w:lineRule="auto"/>
        <w:ind w:firstLine="720"/>
        <w:jc w:val="both"/>
        <w:rPr>
          <w:rFonts w:ascii="Times New Roman" w:hAnsi="Times New Roman" w:cs="Times New Roman"/>
          <w:sz w:val="24"/>
          <w:u w:val="single"/>
        </w:rPr>
      </w:pPr>
      <w:r w:rsidRPr="003D2B21">
        <w:rPr>
          <w:rFonts w:ascii="Times New Roman" w:hAnsi="Times New Roman" w:cs="Times New Roman"/>
          <w:sz w:val="24"/>
        </w:rPr>
        <w:t xml:space="preserve">In January of 2016 I was invited to give a seminar paper on my book, </w:t>
      </w:r>
      <w:r w:rsidRPr="003D2B21">
        <w:rPr>
          <w:rFonts w:ascii="Times New Roman" w:hAnsi="Times New Roman" w:cs="Times New Roman"/>
          <w:i/>
          <w:sz w:val="24"/>
        </w:rPr>
        <w:t xml:space="preserve">Elites, Race and Nationhood: The Branded Gentry </w:t>
      </w:r>
      <w:r w:rsidRPr="003D2B21">
        <w:rPr>
          <w:rFonts w:ascii="Times New Roman" w:hAnsi="Times New Roman" w:cs="Times New Roman"/>
          <w:sz w:val="24"/>
        </w:rPr>
        <w:t xml:space="preserve">(2016), at the University of East Anglia. </w:t>
      </w:r>
      <w:r w:rsidR="009B2828" w:rsidRPr="003D2B21">
        <w:rPr>
          <w:rFonts w:ascii="Times New Roman" w:hAnsi="Times New Roman" w:cs="Times New Roman"/>
          <w:sz w:val="24"/>
        </w:rPr>
        <w:t xml:space="preserve">Immensely flattered that the research had been picked up by others, I effectively gave them a whole chapter from the research. It was an ethnographic account of a skiing trip which I had taken in pursuit of the lifestyle practices of upper-middle class young people, an event which was overseen and </w:t>
      </w:r>
      <w:r w:rsidR="009B2828" w:rsidRPr="003D2B21">
        <w:rPr>
          <w:rFonts w:ascii="Times New Roman" w:hAnsi="Times New Roman" w:cs="Times New Roman"/>
          <w:sz w:val="24"/>
        </w:rPr>
        <w:lastRenderedPageBreak/>
        <w:t xml:space="preserve">promoted by the clothing brand, Jack Wills. The brand, so called </w:t>
      </w:r>
      <w:r w:rsidR="009B2828" w:rsidRPr="003D2B21">
        <w:rPr>
          <w:rFonts w:ascii="Times New Roman" w:hAnsi="Times New Roman" w:cs="Times New Roman"/>
          <w:i/>
          <w:sz w:val="24"/>
        </w:rPr>
        <w:t>Outfitters to the Gentry</w:t>
      </w:r>
      <w:r w:rsidR="009B2828" w:rsidRPr="003D2B21">
        <w:rPr>
          <w:rFonts w:ascii="Times New Roman" w:hAnsi="Times New Roman" w:cs="Times New Roman"/>
          <w:sz w:val="24"/>
        </w:rPr>
        <w:t xml:space="preserve">, was my way into studying </w:t>
      </w:r>
      <w:r w:rsidR="0022456A" w:rsidRPr="003D2B21">
        <w:rPr>
          <w:rFonts w:ascii="Times New Roman" w:hAnsi="Times New Roman" w:cs="Times New Roman"/>
          <w:sz w:val="24"/>
        </w:rPr>
        <w:t xml:space="preserve">the culture and rituals of </w:t>
      </w:r>
      <w:r w:rsidR="009B2828" w:rsidRPr="003D2B21">
        <w:rPr>
          <w:rFonts w:ascii="Times New Roman" w:hAnsi="Times New Roman" w:cs="Times New Roman"/>
          <w:sz w:val="24"/>
        </w:rPr>
        <w:t>upper-middle class young people</w:t>
      </w:r>
      <w:r w:rsidR="00EB509F" w:rsidRPr="003D2B21">
        <w:rPr>
          <w:rFonts w:ascii="Times New Roman" w:hAnsi="Times New Roman" w:cs="Times New Roman"/>
          <w:sz w:val="24"/>
        </w:rPr>
        <w:t xml:space="preserve"> in </w:t>
      </w:r>
      <w:r w:rsidR="0022456A" w:rsidRPr="003D2B21">
        <w:rPr>
          <w:rFonts w:ascii="Times New Roman" w:hAnsi="Times New Roman" w:cs="Times New Roman"/>
          <w:sz w:val="24"/>
        </w:rPr>
        <w:t>Britain in the early 21</w:t>
      </w:r>
      <w:r w:rsidR="0022456A" w:rsidRPr="003D2B21">
        <w:rPr>
          <w:rFonts w:ascii="Times New Roman" w:hAnsi="Times New Roman" w:cs="Times New Roman"/>
          <w:sz w:val="24"/>
          <w:vertAlign w:val="superscript"/>
        </w:rPr>
        <w:t>st</w:t>
      </w:r>
      <w:r w:rsidR="0022456A" w:rsidRPr="003D2B21">
        <w:rPr>
          <w:rFonts w:ascii="Times New Roman" w:hAnsi="Times New Roman" w:cs="Times New Roman"/>
          <w:sz w:val="24"/>
        </w:rPr>
        <w:t xml:space="preserve"> century</w:t>
      </w:r>
      <w:r w:rsidR="009B2828" w:rsidRPr="003D2B21">
        <w:rPr>
          <w:rFonts w:ascii="Times New Roman" w:hAnsi="Times New Roman" w:cs="Times New Roman"/>
          <w:sz w:val="24"/>
        </w:rPr>
        <w:t>. I less was interested in how a clothing company drew upon the aesthetics and imagery of the British ‘upper-class’</w:t>
      </w:r>
      <w:r w:rsidR="00252F46" w:rsidRPr="003D2B21">
        <w:rPr>
          <w:rFonts w:ascii="Times New Roman" w:hAnsi="Times New Roman" w:cs="Times New Roman"/>
          <w:sz w:val="24"/>
        </w:rPr>
        <w:t xml:space="preserve"> </w:t>
      </w:r>
      <w:r w:rsidR="00431242" w:rsidRPr="003D2B21">
        <w:rPr>
          <w:rFonts w:ascii="Times New Roman" w:hAnsi="Times New Roman" w:cs="Times New Roman"/>
          <w:sz w:val="24"/>
        </w:rPr>
        <w:t>for</w:t>
      </w:r>
      <w:r w:rsidR="009B2828" w:rsidRPr="003D2B21">
        <w:rPr>
          <w:rFonts w:ascii="Times New Roman" w:hAnsi="Times New Roman" w:cs="Times New Roman"/>
          <w:sz w:val="24"/>
        </w:rPr>
        <w:t xml:space="preserve"> their marketing. Instead I was trying to understand</w:t>
      </w:r>
      <w:r w:rsidR="00360855" w:rsidRPr="003D2B21">
        <w:rPr>
          <w:rFonts w:ascii="Times New Roman" w:hAnsi="Times New Roman" w:cs="Times New Roman"/>
          <w:sz w:val="24"/>
        </w:rPr>
        <w:t xml:space="preserve"> the dynamics of upper-middle class privilege.</w:t>
      </w:r>
      <w:r w:rsidR="009376CA" w:rsidRPr="003D2B21">
        <w:rPr>
          <w:rFonts w:ascii="Times New Roman" w:hAnsi="Times New Roman" w:cs="Times New Roman"/>
          <w:sz w:val="24"/>
        </w:rPr>
        <w:t xml:space="preserve"> The conclusion I came to was that instead of branding</w:t>
      </w:r>
      <w:r w:rsidR="009376CA" w:rsidRPr="003D2B21">
        <w:rPr>
          <w:rFonts w:ascii="Times New Roman" w:hAnsi="Times New Roman" w:cs="Times New Roman"/>
          <w:i/>
          <w:sz w:val="24"/>
        </w:rPr>
        <w:t xml:space="preserve"> </w:t>
      </w:r>
      <w:r w:rsidR="00360855" w:rsidRPr="003D2B21">
        <w:rPr>
          <w:rFonts w:ascii="Times New Roman" w:hAnsi="Times New Roman" w:cs="Times New Roman"/>
          <w:sz w:val="24"/>
        </w:rPr>
        <w:t>gentry, Jack Wills</w:t>
      </w:r>
      <w:r w:rsidR="009376CA" w:rsidRPr="003D2B21">
        <w:rPr>
          <w:rFonts w:ascii="Times New Roman" w:hAnsi="Times New Roman" w:cs="Times New Roman"/>
          <w:sz w:val="24"/>
        </w:rPr>
        <w:t xml:space="preserve"> created a </w:t>
      </w:r>
      <w:r w:rsidR="009376CA" w:rsidRPr="003D2B21">
        <w:rPr>
          <w:rFonts w:ascii="Times New Roman" w:hAnsi="Times New Roman" w:cs="Times New Roman"/>
          <w:i/>
          <w:sz w:val="24"/>
        </w:rPr>
        <w:t>branded gentry</w:t>
      </w:r>
      <w:r w:rsidR="009376CA" w:rsidRPr="003D2B21">
        <w:rPr>
          <w:rFonts w:ascii="Times New Roman" w:hAnsi="Times New Roman" w:cs="Times New Roman"/>
          <w:sz w:val="24"/>
        </w:rPr>
        <w:t xml:space="preserve">, a set of social </w:t>
      </w:r>
      <w:r w:rsidR="00215EF6" w:rsidRPr="003D2B21">
        <w:rPr>
          <w:rFonts w:ascii="Times New Roman" w:hAnsi="Times New Roman" w:cs="Times New Roman"/>
          <w:sz w:val="24"/>
        </w:rPr>
        <w:t>relations with attendant spatio</w:t>
      </w:r>
      <w:r w:rsidR="009376CA" w:rsidRPr="003D2B21">
        <w:rPr>
          <w:rFonts w:ascii="Times New Roman" w:hAnsi="Times New Roman" w:cs="Times New Roman"/>
          <w:sz w:val="24"/>
        </w:rPr>
        <w:t xml:space="preserve">temporal realities, status relations, values and economic modalities which draw remarkable parallels with the </w:t>
      </w:r>
      <w:r w:rsidR="009376CA" w:rsidRPr="003D2B21">
        <w:rPr>
          <w:rFonts w:ascii="Times New Roman" w:hAnsi="Times New Roman" w:cs="Times New Roman"/>
          <w:i/>
          <w:sz w:val="24"/>
        </w:rPr>
        <w:t>landed gentry</w:t>
      </w:r>
      <w:r w:rsidR="00EB509F" w:rsidRPr="003D2B21">
        <w:rPr>
          <w:rFonts w:ascii="Times New Roman" w:hAnsi="Times New Roman" w:cs="Times New Roman"/>
          <w:sz w:val="24"/>
        </w:rPr>
        <w:t xml:space="preserve">. </w:t>
      </w:r>
    </w:p>
    <w:p w:rsidR="002B5FE5" w:rsidRPr="003D2B21" w:rsidRDefault="002B5FE5" w:rsidP="00827F92">
      <w:pPr>
        <w:spacing w:line="480" w:lineRule="auto"/>
        <w:ind w:firstLine="720"/>
        <w:jc w:val="both"/>
        <w:rPr>
          <w:rFonts w:ascii="Times New Roman" w:hAnsi="Times New Roman" w:cs="Times New Roman"/>
          <w:sz w:val="24"/>
          <w:u w:val="single"/>
        </w:rPr>
      </w:pPr>
      <w:r w:rsidRPr="003D2B21">
        <w:rPr>
          <w:rFonts w:ascii="Times New Roman" w:hAnsi="Times New Roman" w:cs="Times New Roman"/>
          <w:sz w:val="24"/>
          <w:u w:val="single"/>
        </w:rPr>
        <w:t>Sociology, class and ethnographic analysis</w:t>
      </w:r>
    </w:p>
    <w:p w:rsidR="0022456A" w:rsidRPr="003D2B21" w:rsidRDefault="00EB509F"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Sociology, largely, has little concern with the historical importance of this anachronistic class, relegating it to a bygone era. Yet</w:t>
      </w:r>
      <w:r w:rsidR="009376CA" w:rsidRPr="003D2B21">
        <w:rPr>
          <w:rFonts w:ascii="Times New Roman" w:hAnsi="Times New Roman" w:cs="Times New Roman"/>
          <w:sz w:val="24"/>
        </w:rPr>
        <w:t xml:space="preserve"> until the middle 19</w:t>
      </w:r>
      <w:r w:rsidR="009376CA" w:rsidRPr="003D2B21">
        <w:rPr>
          <w:rFonts w:ascii="Times New Roman" w:hAnsi="Times New Roman" w:cs="Times New Roman"/>
          <w:sz w:val="24"/>
          <w:vertAlign w:val="superscript"/>
        </w:rPr>
        <w:t>th</w:t>
      </w:r>
      <w:r w:rsidR="0030361D" w:rsidRPr="003D2B21">
        <w:rPr>
          <w:rFonts w:ascii="Times New Roman" w:hAnsi="Times New Roman" w:cs="Times New Roman"/>
          <w:sz w:val="24"/>
        </w:rPr>
        <w:t xml:space="preserve"> century the gentry</w:t>
      </w:r>
      <w:r w:rsidRPr="003D2B21">
        <w:rPr>
          <w:rFonts w:ascii="Times New Roman" w:hAnsi="Times New Roman" w:cs="Times New Roman"/>
          <w:sz w:val="24"/>
        </w:rPr>
        <w:t xml:space="preserve"> remained the</w:t>
      </w:r>
      <w:r w:rsidR="009376CA" w:rsidRPr="003D2B21">
        <w:rPr>
          <w:rFonts w:ascii="Times New Roman" w:hAnsi="Times New Roman" w:cs="Times New Roman"/>
          <w:sz w:val="24"/>
        </w:rPr>
        <w:t xml:space="preserve"> dominant class in British society. A class, that is, which forged not only British capitalist development but also </w:t>
      </w:r>
      <w:r w:rsidR="00F34534" w:rsidRPr="003D2B21">
        <w:rPr>
          <w:rFonts w:ascii="Times New Roman" w:hAnsi="Times New Roman" w:cs="Times New Roman"/>
          <w:sz w:val="24"/>
        </w:rPr>
        <w:t>our distinctive</w:t>
      </w:r>
      <w:r w:rsidR="009376CA" w:rsidRPr="003D2B21">
        <w:rPr>
          <w:rFonts w:ascii="Times New Roman" w:hAnsi="Times New Roman" w:cs="Times New Roman"/>
          <w:sz w:val="24"/>
        </w:rPr>
        <w:t xml:space="preserve"> national aesthetic, our sacralisation of the countryside and its social hierarchies – our </w:t>
      </w:r>
      <w:r w:rsidR="000F1CFE" w:rsidRPr="003D2B21">
        <w:rPr>
          <w:rFonts w:ascii="Times New Roman" w:hAnsi="Times New Roman" w:cs="Times New Roman"/>
          <w:sz w:val="24"/>
        </w:rPr>
        <w:t xml:space="preserve">national love-affair with </w:t>
      </w:r>
      <w:r w:rsidR="009376CA" w:rsidRPr="003D2B21">
        <w:rPr>
          <w:rFonts w:ascii="Times New Roman" w:hAnsi="Times New Roman" w:cs="Times New Roman"/>
          <w:sz w:val="24"/>
        </w:rPr>
        <w:t xml:space="preserve">Jane Austen </w:t>
      </w:r>
      <w:r w:rsidR="009376CA" w:rsidRPr="003D2B21">
        <w:rPr>
          <w:rFonts w:ascii="Times New Roman" w:hAnsi="Times New Roman" w:cs="Times New Roman"/>
          <w:i/>
          <w:sz w:val="24"/>
        </w:rPr>
        <w:t>Arcadia</w:t>
      </w:r>
      <w:r w:rsidR="009376CA" w:rsidRPr="003D2B21">
        <w:rPr>
          <w:rFonts w:ascii="Times New Roman" w:hAnsi="Times New Roman" w:cs="Times New Roman"/>
          <w:sz w:val="24"/>
        </w:rPr>
        <w:t xml:space="preserve"> – which is not only classed but racialized</w:t>
      </w:r>
      <w:r w:rsidR="0055761F" w:rsidRPr="003D2B21">
        <w:rPr>
          <w:rFonts w:ascii="Times New Roman" w:hAnsi="Times New Roman" w:cs="Times New Roman"/>
          <w:sz w:val="24"/>
        </w:rPr>
        <w:t xml:space="preserve">. </w:t>
      </w:r>
      <w:r w:rsidRPr="003D2B21">
        <w:rPr>
          <w:rFonts w:ascii="Times New Roman" w:hAnsi="Times New Roman" w:cs="Times New Roman"/>
          <w:sz w:val="24"/>
        </w:rPr>
        <w:t xml:space="preserve">Essentially, I wanted to argue that the power and significance of a </w:t>
      </w:r>
      <w:r w:rsidRPr="003D2B21">
        <w:rPr>
          <w:rFonts w:ascii="Times New Roman" w:hAnsi="Times New Roman" w:cs="Times New Roman"/>
          <w:i/>
          <w:sz w:val="24"/>
        </w:rPr>
        <w:t>branded gentry</w:t>
      </w:r>
      <w:r w:rsidRPr="003D2B21">
        <w:rPr>
          <w:rFonts w:ascii="Times New Roman" w:hAnsi="Times New Roman" w:cs="Times New Roman"/>
          <w:sz w:val="24"/>
        </w:rPr>
        <w:t xml:space="preserve"> was one whereby longstanding ideals of belongi</w:t>
      </w:r>
      <w:r w:rsidR="0030361D" w:rsidRPr="003D2B21">
        <w:rPr>
          <w:rFonts w:ascii="Times New Roman" w:hAnsi="Times New Roman" w:cs="Times New Roman"/>
          <w:sz w:val="24"/>
        </w:rPr>
        <w:t>ng and racial-class privilege w</w:t>
      </w:r>
      <w:r w:rsidRPr="003D2B21">
        <w:rPr>
          <w:rFonts w:ascii="Times New Roman" w:hAnsi="Times New Roman" w:cs="Times New Roman"/>
          <w:sz w:val="24"/>
        </w:rPr>
        <w:t>ere being reimagined and redeployed as we enter the era of ‘branded’ capital, where wealth rests upon ownership of financial and equity capital (Piketty, 2014) and immaterial labour offers new forms of empowerment and dispossession (Hardt &amp; Negri, 2004).</w:t>
      </w:r>
    </w:p>
    <w:p w:rsidR="00A05447" w:rsidRPr="003D2B21" w:rsidRDefault="00F34534"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Indeed having given this argument in relation to the ethnographic d</w:t>
      </w:r>
      <w:r w:rsidR="002B5FE5" w:rsidRPr="003D2B21">
        <w:rPr>
          <w:rFonts w:ascii="Times New Roman" w:hAnsi="Times New Roman" w:cs="Times New Roman"/>
          <w:sz w:val="24"/>
        </w:rPr>
        <w:t>etail, an audience member asked:</w:t>
      </w:r>
      <w:r w:rsidRPr="003D2B21">
        <w:rPr>
          <w:rFonts w:ascii="Times New Roman" w:hAnsi="Times New Roman" w:cs="Times New Roman"/>
          <w:sz w:val="24"/>
        </w:rPr>
        <w:t xml:space="preserve"> “So if I were to walk into Jack Wills in town and they had your book on the shelf, how would </w:t>
      </w:r>
      <w:r w:rsidR="0022456A" w:rsidRPr="003D2B21">
        <w:rPr>
          <w:rFonts w:ascii="Times New Roman" w:hAnsi="Times New Roman" w:cs="Times New Roman"/>
          <w:sz w:val="24"/>
        </w:rPr>
        <w:t xml:space="preserve">they match up? The story you’re telling is in line with the image the brand wants to promote and have people think of them as…” Quite! What this question probed at was the </w:t>
      </w:r>
      <w:r w:rsidR="000F1CFE" w:rsidRPr="003D2B21">
        <w:rPr>
          <w:rFonts w:ascii="Times New Roman" w:hAnsi="Times New Roman" w:cs="Times New Roman"/>
          <w:sz w:val="24"/>
        </w:rPr>
        <w:t>fact that ethnographies, first</w:t>
      </w:r>
      <w:r w:rsidR="0022456A" w:rsidRPr="003D2B21">
        <w:rPr>
          <w:rFonts w:ascii="Times New Roman" w:hAnsi="Times New Roman" w:cs="Times New Roman"/>
          <w:sz w:val="24"/>
        </w:rPr>
        <w:t>, exist in dialogue with other</w:t>
      </w:r>
      <w:r w:rsidR="00251A1D" w:rsidRPr="003D2B21">
        <w:rPr>
          <w:rFonts w:ascii="Times New Roman" w:hAnsi="Times New Roman" w:cs="Times New Roman"/>
          <w:sz w:val="24"/>
        </w:rPr>
        <w:t xml:space="preserve"> competing narratives, </w:t>
      </w:r>
      <w:r w:rsidR="0022456A" w:rsidRPr="003D2B21">
        <w:rPr>
          <w:rFonts w:ascii="Times New Roman" w:hAnsi="Times New Roman" w:cs="Times New Roman"/>
          <w:sz w:val="24"/>
        </w:rPr>
        <w:t>voices and</w:t>
      </w:r>
      <w:r w:rsidR="00251A1D" w:rsidRPr="003D2B21">
        <w:rPr>
          <w:rFonts w:ascii="Times New Roman" w:hAnsi="Times New Roman" w:cs="Times New Roman"/>
          <w:sz w:val="24"/>
        </w:rPr>
        <w:t xml:space="preserve"> </w:t>
      </w:r>
      <w:r w:rsidR="00251A1D" w:rsidRPr="003D2B21">
        <w:rPr>
          <w:rFonts w:ascii="Times New Roman" w:hAnsi="Times New Roman" w:cs="Times New Roman"/>
          <w:sz w:val="24"/>
        </w:rPr>
        <w:lastRenderedPageBreak/>
        <w:t>points of view. S</w:t>
      </w:r>
      <w:r w:rsidR="0022456A" w:rsidRPr="003D2B21">
        <w:rPr>
          <w:rFonts w:ascii="Times New Roman" w:hAnsi="Times New Roman" w:cs="Times New Roman"/>
          <w:sz w:val="24"/>
        </w:rPr>
        <w:t xml:space="preserve">econd, </w:t>
      </w:r>
      <w:r w:rsidR="000F1CFE" w:rsidRPr="003D2B21">
        <w:rPr>
          <w:rFonts w:ascii="Times New Roman" w:hAnsi="Times New Roman" w:cs="Times New Roman"/>
          <w:sz w:val="24"/>
        </w:rPr>
        <w:t xml:space="preserve">he was observing that </w:t>
      </w:r>
      <w:r w:rsidR="00251A1D" w:rsidRPr="003D2B21">
        <w:rPr>
          <w:rFonts w:ascii="Times New Roman" w:hAnsi="Times New Roman" w:cs="Times New Roman"/>
          <w:sz w:val="24"/>
        </w:rPr>
        <w:t xml:space="preserve">ethnographies </w:t>
      </w:r>
      <w:r w:rsidR="0022456A" w:rsidRPr="003D2B21">
        <w:rPr>
          <w:rFonts w:ascii="Times New Roman" w:hAnsi="Times New Roman" w:cs="Times New Roman"/>
          <w:sz w:val="24"/>
        </w:rPr>
        <w:t>in part engage in w</w:t>
      </w:r>
      <w:r w:rsidR="007D3967" w:rsidRPr="003D2B21">
        <w:rPr>
          <w:rFonts w:ascii="Times New Roman" w:hAnsi="Times New Roman" w:cs="Times New Roman"/>
          <w:sz w:val="24"/>
        </w:rPr>
        <w:t>riting their objects of study</w:t>
      </w:r>
      <w:r w:rsidR="0022456A" w:rsidRPr="003D2B21">
        <w:rPr>
          <w:rFonts w:ascii="Times New Roman" w:hAnsi="Times New Roman" w:cs="Times New Roman"/>
          <w:sz w:val="24"/>
        </w:rPr>
        <w:t xml:space="preserve"> into existence just as much as the social a</w:t>
      </w:r>
      <w:r w:rsidR="000F1CFE" w:rsidRPr="003D2B21">
        <w:rPr>
          <w:rFonts w:ascii="Times New Roman" w:hAnsi="Times New Roman" w:cs="Times New Roman"/>
          <w:sz w:val="24"/>
        </w:rPr>
        <w:t>ctions of those they observe enact their cultural universe</w:t>
      </w:r>
      <w:r w:rsidR="0022456A" w:rsidRPr="003D2B21">
        <w:rPr>
          <w:rFonts w:ascii="Times New Roman" w:hAnsi="Times New Roman" w:cs="Times New Roman"/>
          <w:sz w:val="24"/>
        </w:rPr>
        <w:t xml:space="preserve">. </w:t>
      </w:r>
    </w:p>
    <w:p w:rsidR="00352101" w:rsidRPr="003D2B21" w:rsidRDefault="00C64C02"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 xml:space="preserve">In what follows I’m going to try and answer this question </w:t>
      </w:r>
      <w:r w:rsidR="00FB5305" w:rsidRPr="003D2B21">
        <w:rPr>
          <w:rFonts w:ascii="Times New Roman" w:hAnsi="Times New Roman" w:cs="Times New Roman"/>
          <w:sz w:val="24"/>
        </w:rPr>
        <w:t>more fully than I did then</w:t>
      </w:r>
      <w:r w:rsidRPr="003D2B21">
        <w:rPr>
          <w:rFonts w:ascii="Times New Roman" w:hAnsi="Times New Roman" w:cs="Times New Roman"/>
          <w:sz w:val="24"/>
        </w:rPr>
        <w:t xml:space="preserve">. To do so I will, quite simply, outline how I engaged with the research process and explore some points which have bearing upon the philosophy of the ethnographic method. </w:t>
      </w:r>
      <w:r w:rsidR="00FB5305" w:rsidRPr="003D2B21">
        <w:rPr>
          <w:rFonts w:ascii="Times New Roman" w:hAnsi="Times New Roman" w:cs="Times New Roman"/>
          <w:sz w:val="24"/>
        </w:rPr>
        <w:t xml:space="preserve">The first point </w:t>
      </w:r>
      <w:r w:rsidR="0030361D" w:rsidRPr="003D2B21">
        <w:rPr>
          <w:rFonts w:ascii="Times New Roman" w:hAnsi="Times New Roman" w:cs="Times New Roman"/>
          <w:sz w:val="24"/>
        </w:rPr>
        <w:t>is</w:t>
      </w:r>
      <w:r w:rsidR="00E40C4C" w:rsidRPr="003D2B21">
        <w:rPr>
          <w:rFonts w:ascii="Times New Roman" w:hAnsi="Times New Roman" w:cs="Times New Roman"/>
          <w:sz w:val="24"/>
        </w:rPr>
        <w:t xml:space="preserve"> first and foremost they aim to provide a</w:t>
      </w:r>
      <w:r w:rsidR="000F1CFE" w:rsidRPr="003D2B21">
        <w:rPr>
          <w:rFonts w:ascii="Times New Roman" w:hAnsi="Times New Roman" w:cs="Times New Roman"/>
          <w:sz w:val="24"/>
        </w:rPr>
        <w:t xml:space="preserve"> forceful description of the way of life and social activities of a particular culture. The second, and directly following the first, is that such descriptions provide space for elucidation</w:t>
      </w:r>
      <w:r w:rsidRPr="003D2B21">
        <w:rPr>
          <w:rFonts w:ascii="Times New Roman" w:hAnsi="Times New Roman" w:cs="Times New Roman"/>
          <w:sz w:val="24"/>
        </w:rPr>
        <w:t xml:space="preserve"> upon theoretical questions (</w:t>
      </w:r>
      <w:r w:rsidR="00353AB8" w:rsidRPr="003D2B21">
        <w:rPr>
          <w:rFonts w:ascii="Times New Roman" w:hAnsi="Times New Roman" w:cs="Times New Roman"/>
          <w:sz w:val="24"/>
        </w:rPr>
        <w:t>in this case, what do we mean by social class, culture and distinction at the upper-levels of the class hierarchy?</w:t>
      </w:r>
      <w:r w:rsidRPr="003D2B21">
        <w:rPr>
          <w:rFonts w:ascii="Times New Roman" w:hAnsi="Times New Roman" w:cs="Times New Roman"/>
          <w:sz w:val="24"/>
        </w:rPr>
        <w:t xml:space="preserve">) </w:t>
      </w:r>
      <w:r w:rsidR="00D0251C" w:rsidRPr="003D2B21">
        <w:rPr>
          <w:rFonts w:ascii="Times New Roman" w:hAnsi="Times New Roman" w:cs="Times New Roman"/>
          <w:sz w:val="24"/>
        </w:rPr>
        <w:t xml:space="preserve">But the real value in this argument is that, hopefully, I can convince you that </w:t>
      </w:r>
      <w:r w:rsidR="00352101" w:rsidRPr="003D2B21">
        <w:rPr>
          <w:rFonts w:ascii="Times New Roman" w:hAnsi="Times New Roman" w:cs="Times New Roman"/>
          <w:sz w:val="24"/>
        </w:rPr>
        <w:t>ethnography</w:t>
      </w:r>
      <w:r w:rsidR="000F1CFE" w:rsidRPr="003D2B21">
        <w:rPr>
          <w:rFonts w:ascii="Times New Roman" w:hAnsi="Times New Roman" w:cs="Times New Roman"/>
          <w:sz w:val="24"/>
        </w:rPr>
        <w:t xml:space="preserve"> does in part write into e</w:t>
      </w:r>
      <w:r w:rsidR="00215EF6" w:rsidRPr="003D2B21">
        <w:rPr>
          <w:rFonts w:ascii="Times New Roman" w:hAnsi="Times New Roman" w:cs="Times New Roman"/>
          <w:sz w:val="24"/>
        </w:rPr>
        <w:t>xistence its worlds but this is</w:t>
      </w:r>
      <w:r w:rsidR="000F1CFE" w:rsidRPr="003D2B21">
        <w:rPr>
          <w:rFonts w:ascii="Times New Roman" w:hAnsi="Times New Roman" w:cs="Times New Roman"/>
          <w:sz w:val="24"/>
        </w:rPr>
        <w:t xml:space="preserve"> not</w:t>
      </w:r>
      <w:r w:rsidR="00215EF6" w:rsidRPr="003D2B21">
        <w:rPr>
          <w:rFonts w:ascii="Times New Roman" w:hAnsi="Times New Roman" w:cs="Times New Roman"/>
          <w:sz w:val="24"/>
        </w:rPr>
        <w:t>,</w:t>
      </w:r>
      <w:r w:rsidR="000F1CFE" w:rsidRPr="003D2B21">
        <w:rPr>
          <w:rFonts w:ascii="Times New Roman" w:hAnsi="Times New Roman" w:cs="Times New Roman"/>
          <w:sz w:val="24"/>
        </w:rPr>
        <w:t xml:space="preserve"> necessarily</w:t>
      </w:r>
      <w:r w:rsidR="00215EF6" w:rsidRPr="003D2B21">
        <w:rPr>
          <w:rFonts w:ascii="Times New Roman" w:hAnsi="Times New Roman" w:cs="Times New Roman"/>
          <w:sz w:val="24"/>
        </w:rPr>
        <w:t>,</w:t>
      </w:r>
      <w:r w:rsidR="000F1CFE" w:rsidRPr="003D2B21">
        <w:rPr>
          <w:rFonts w:ascii="Times New Roman" w:hAnsi="Times New Roman" w:cs="Times New Roman"/>
          <w:sz w:val="24"/>
        </w:rPr>
        <w:t xml:space="preserve"> to be thought of as doing harmful violence to social reality. For, in short, this is what the questioner </w:t>
      </w:r>
      <w:r w:rsidR="00210156" w:rsidRPr="003D2B21">
        <w:rPr>
          <w:rFonts w:ascii="Times New Roman" w:hAnsi="Times New Roman" w:cs="Times New Roman"/>
          <w:sz w:val="24"/>
        </w:rPr>
        <w:t>was potentially accusing me of.</w:t>
      </w:r>
    </w:p>
    <w:p w:rsidR="002B5FE5" w:rsidRPr="003D2B21" w:rsidRDefault="002B5FE5" w:rsidP="00827F92">
      <w:pPr>
        <w:spacing w:line="480" w:lineRule="auto"/>
        <w:ind w:firstLine="720"/>
        <w:jc w:val="both"/>
        <w:rPr>
          <w:rFonts w:ascii="Times New Roman" w:hAnsi="Times New Roman" w:cs="Times New Roman"/>
          <w:sz w:val="24"/>
          <w:u w:val="single"/>
        </w:rPr>
      </w:pPr>
      <w:r w:rsidRPr="003D2B21">
        <w:rPr>
          <w:rFonts w:ascii="Times New Roman" w:hAnsi="Times New Roman" w:cs="Times New Roman"/>
          <w:sz w:val="24"/>
          <w:u w:val="single"/>
        </w:rPr>
        <w:t>Writing cultures and dialogism</w:t>
      </w:r>
    </w:p>
    <w:p w:rsidR="001E4C93" w:rsidRPr="003D2B21" w:rsidRDefault="00210156"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 xml:space="preserve">To do this I will cover three main aspects of the researching and writing process (the two being, in essence, </w:t>
      </w:r>
      <w:r w:rsidR="00083CB4" w:rsidRPr="003D2B21">
        <w:rPr>
          <w:rFonts w:ascii="Times New Roman" w:hAnsi="Times New Roman" w:cs="Times New Roman"/>
          <w:sz w:val="24"/>
        </w:rPr>
        <w:t>one and the same). The first is</w:t>
      </w:r>
      <w:r w:rsidR="00326219" w:rsidRPr="003D2B21">
        <w:rPr>
          <w:rFonts w:ascii="Times New Roman" w:hAnsi="Times New Roman" w:cs="Times New Roman"/>
          <w:sz w:val="24"/>
        </w:rPr>
        <w:t xml:space="preserve"> arriving at a sociological problem and its empirical territory. The second is </w:t>
      </w:r>
      <w:r w:rsidR="00FB5305" w:rsidRPr="003D2B21">
        <w:rPr>
          <w:rFonts w:ascii="Times New Roman" w:hAnsi="Times New Roman" w:cs="Times New Roman"/>
          <w:sz w:val="24"/>
        </w:rPr>
        <w:t>turning this into an ethnography, a method which inv</w:t>
      </w:r>
      <w:r w:rsidR="00353AB8" w:rsidRPr="003D2B21">
        <w:rPr>
          <w:rFonts w:ascii="Times New Roman" w:hAnsi="Times New Roman" w:cs="Times New Roman"/>
          <w:sz w:val="24"/>
        </w:rPr>
        <w:t>olves ingratiating and immersing oneself in a particular ‘way of life’</w:t>
      </w:r>
      <w:r w:rsidR="00FB5305" w:rsidRPr="003D2B21">
        <w:rPr>
          <w:rFonts w:ascii="Times New Roman" w:hAnsi="Times New Roman" w:cs="Times New Roman"/>
          <w:sz w:val="24"/>
        </w:rPr>
        <w:t xml:space="preserve"> </w:t>
      </w:r>
      <w:r w:rsidR="00353AB8" w:rsidRPr="003D2B21">
        <w:rPr>
          <w:rFonts w:ascii="Times New Roman" w:hAnsi="Times New Roman" w:cs="Times New Roman"/>
          <w:sz w:val="24"/>
        </w:rPr>
        <w:t>(</w:t>
      </w:r>
      <w:r w:rsidR="00FB5305" w:rsidRPr="003D2B21">
        <w:rPr>
          <w:rFonts w:ascii="Times New Roman" w:hAnsi="Times New Roman" w:cs="Times New Roman"/>
          <w:sz w:val="24"/>
        </w:rPr>
        <w:t>which practically means ‘hanging out’ with people and not being asked to leave</w:t>
      </w:r>
      <w:r w:rsidR="00353AB8" w:rsidRPr="003D2B21">
        <w:rPr>
          <w:rFonts w:ascii="Times New Roman" w:hAnsi="Times New Roman" w:cs="Times New Roman"/>
          <w:sz w:val="24"/>
        </w:rPr>
        <w:t>). It involves</w:t>
      </w:r>
      <w:r w:rsidR="00FB5305" w:rsidRPr="003D2B21">
        <w:rPr>
          <w:rFonts w:ascii="Times New Roman" w:hAnsi="Times New Roman" w:cs="Times New Roman"/>
          <w:sz w:val="24"/>
        </w:rPr>
        <w:t xml:space="preserve"> </w:t>
      </w:r>
      <w:r w:rsidR="00326219" w:rsidRPr="003D2B21">
        <w:rPr>
          <w:rFonts w:ascii="Times New Roman" w:hAnsi="Times New Roman" w:cs="Times New Roman"/>
          <w:sz w:val="24"/>
        </w:rPr>
        <w:t>forging contacts and engaging in dialogue with ‘others’ so as to illustrate evidence in relation to an overarching theoretical, or simply conceptual, argument – a vision of the social world. The third is dialogism</w:t>
      </w:r>
      <w:r w:rsidR="00D2185B" w:rsidRPr="003D2B21">
        <w:rPr>
          <w:rFonts w:ascii="Times New Roman" w:hAnsi="Times New Roman" w:cs="Times New Roman"/>
          <w:sz w:val="24"/>
        </w:rPr>
        <w:t xml:space="preserve"> and ethnogr</w:t>
      </w:r>
      <w:r w:rsidR="00D90D6B" w:rsidRPr="003D2B21">
        <w:rPr>
          <w:rFonts w:ascii="Times New Roman" w:hAnsi="Times New Roman" w:cs="Times New Roman"/>
          <w:sz w:val="24"/>
        </w:rPr>
        <w:t xml:space="preserve">aphy. Dialogism, a term used to </w:t>
      </w:r>
      <w:r w:rsidR="00652898" w:rsidRPr="003D2B21">
        <w:rPr>
          <w:rFonts w:ascii="Times New Roman" w:hAnsi="Times New Roman" w:cs="Times New Roman"/>
          <w:sz w:val="24"/>
        </w:rPr>
        <w:t>distil</w:t>
      </w:r>
      <w:r w:rsidR="00D90D6B" w:rsidRPr="003D2B21">
        <w:rPr>
          <w:rFonts w:ascii="Times New Roman" w:hAnsi="Times New Roman" w:cs="Times New Roman"/>
          <w:sz w:val="24"/>
        </w:rPr>
        <w:t xml:space="preserve"> the ideas of </w:t>
      </w:r>
      <w:r w:rsidR="00D2185B" w:rsidRPr="003D2B21">
        <w:rPr>
          <w:rFonts w:ascii="Times New Roman" w:hAnsi="Times New Roman" w:cs="Times New Roman"/>
          <w:sz w:val="24"/>
        </w:rPr>
        <w:t>Russian literary theo</w:t>
      </w:r>
      <w:r w:rsidR="00D90D6B" w:rsidRPr="003D2B21">
        <w:rPr>
          <w:rFonts w:ascii="Times New Roman" w:hAnsi="Times New Roman" w:cs="Times New Roman"/>
          <w:sz w:val="24"/>
        </w:rPr>
        <w:t>rist/philosopher M. M. Bakhtin</w:t>
      </w:r>
      <w:r w:rsidR="00D2185B" w:rsidRPr="003D2B21">
        <w:rPr>
          <w:rFonts w:ascii="Times New Roman" w:hAnsi="Times New Roman" w:cs="Times New Roman"/>
          <w:sz w:val="24"/>
        </w:rPr>
        <w:t xml:space="preserve">, </w:t>
      </w:r>
      <w:r w:rsidR="00D90D6B" w:rsidRPr="003D2B21">
        <w:rPr>
          <w:rFonts w:ascii="Times New Roman" w:hAnsi="Times New Roman" w:cs="Times New Roman"/>
          <w:sz w:val="24"/>
        </w:rPr>
        <w:t>refers to the epistemological stance which submits that</w:t>
      </w:r>
      <w:r w:rsidR="00FB5305" w:rsidRPr="003D2B21">
        <w:rPr>
          <w:rFonts w:ascii="Times New Roman" w:hAnsi="Times New Roman" w:cs="Times New Roman"/>
          <w:sz w:val="24"/>
        </w:rPr>
        <w:t xml:space="preserve"> </w:t>
      </w:r>
      <w:r w:rsidR="00D90D6B" w:rsidRPr="003D2B21">
        <w:rPr>
          <w:rFonts w:ascii="Times New Roman" w:hAnsi="Times New Roman" w:cs="Times New Roman"/>
          <w:sz w:val="24"/>
        </w:rPr>
        <w:lastRenderedPageBreak/>
        <w:t xml:space="preserve">human cultures never create absolutely: they are </w:t>
      </w:r>
      <w:r w:rsidR="00652898" w:rsidRPr="003D2B21">
        <w:rPr>
          <w:rFonts w:ascii="Times New Roman" w:hAnsi="Times New Roman" w:cs="Times New Roman"/>
          <w:sz w:val="24"/>
        </w:rPr>
        <w:t xml:space="preserve">always in the process of making, being given new shape and always contingently being made to seem whole and finite (see Holquist, 2002). In practical terms, the dialogic ethnographer is one who engages in their fieldwork as a process </w:t>
      </w:r>
      <w:r w:rsidR="00E40C4C" w:rsidRPr="003D2B21">
        <w:rPr>
          <w:rFonts w:ascii="Times New Roman" w:hAnsi="Times New Roman" w:cs="Times New Roman"/>
          <w:sz w:val="24"/>
        </w:rPr>
        <w:t xml:space="preserve">of </w:t>
      </w:r>
      <w:r w:rsidR="00652898" w:rsidRPr="003D2B21">
        <w:rPr>
          <w:rFonts w:ascii="Times New Roman" w:hAnsi="Times New Roman" w:cs="Times New Roman"/>
          <w:sz w:val="24"/>
        </w:rPr>
        <w:t xml:space="preserve">negotiated, mutual attempts at understanding </w:t>
      </w:r>
      <w:r w:rsidR="00E40C4C" w:rsidRPr="003D2B21">
        <w:rPr>
          <w:rFonts w:ascii="Times New Roman" w:hAnsi="Times New Roman" w:cs="Times New Roman"/>
          <w:sz w:val="24"/>
        </w:rPr>
        <w:t>between researchers and their participants</w:t>
      </w:r>
      <w:r w:rsidR="00652898" w:rsidRPr="003D2B21">
        <w:rPr>
          <w:rFonts w:ascii="Times New Roman" w:hAnsi="Times New Roman" w:cs="Times New Roman"/>
          <w:sz w:val="24"/>
        </w:rPr>
        <w:t xml:space="preserve">. Crucially it points out </w:t>
      </w:r>
      <w:r w:rsidR="00326219" w:rsidRPr="003D2B21">
        <w:rPr>
          <w:rFonts w:ascii="Times New Roman" w:hAnsi="Times New Roman" w:cs="Times New Roman"/>
          <w:sz w:val="24"/>
        </w:rPr>
        <w:t>how the conversations engaged</w:t>
      </w:r>
      <w:r w:rsidR="007F5D82" w:rsidRPr="003D2B21">
        <w:rPr>
          <w:rFonts w:ascii="Times New Roman" w:hAnsi="Times New Roman" w:cs="Times New Roman"/>
          <w:sz w:val="24"/>
        </w:rPr>
        <w:t xml:space="preserve"> in the writing of a</w:t>
      </w:r>
      <w:r w:rsidR="00A05447" w:rsidRPr="003D2B21">
        <w:rPr>
          <w:rFonts w:ascii="Times New Roman" w:hAnsi="Times New Roman" w:cs="Times New Roman"/>
          <w:sz w:val="24"/>
        </w:rPr>
        <w:t xml:space="preserve"> sociological</w:t>
      </w:r>
      <w:r w:rsidR="00353AB8" w:rsidRPr="003D2B21">
        <w:rPr>
          <w:rFonts w:ascii="Times New Roman" w:hAnsi="Times New Roman" w:cs="Times New Roman"/>
          <w:sz w:val="24"/>
        </w:rPr>
        <w:t xml:space="preserve"> (or anthropological)</w:t>
      </w:r>
      <w:r w:rsidR="00326219" w:rsidRPr="003D2B21">
        <w:rPr>
          <w:rFonts w:ascii="Times New Roman" w:hAnsi="Times New Roman" w:cs="Times New Roman"/>
          <w:sz w:val="24"/>
        </w:rPr>
        <w:t xml:space="preserve"> ‘text’ is contingent and necessarily involves dubious claims to ‘consummation’</w:t>
      </w:r>
      <w:r w:rsidR="00353AB8" w:rsidRPr="003D2B21">
        <w:rPr>
          <w:rFonts w:ascii="Times New Roman" w:hAnsi="Times New Roman" w:cs="Times New Roman"/>
          <w:sz w:val="24"/>
        </w:rPr>
        <w:t xml:space="preserve"> (to being complete and whole).</w:t>
      </w:r>
    </w:p>
    <w:p w:rsidR="001604A5" w:rsidRPr="003D2B21" w:rsidRDefault="00326219" w:rsidP="00827F92">
      <w:pPr>
        <w:spacing w:line="480" w:lineRule="auto"/>
        <w:ind w:firstLine="720"/>
        <w:jc w:val="both"/>
        <w:rPr>
          <w:rFonts w:ascii="Times New Roman" w:hAnsi="Times New Roman" w:cs="Times New Roman"/>
          <w:b/>
          <w:sz w:val="24"/>
        </w:rPr>
      </w:pPr>
      <w:r w:rsidRPr="003D2B21">
        <w:rPr>
          <w:rFonts w:ascii="Times New Roman" w:hAnsi="Times New Roman" w:cs="Times New Roman"/>
          <w:b/>
          <w:sz w:val="24"/>
        </w:rPr>
        <w:t>The sociological problem</w:t>
      </w:r>
    </w:p>
    <w:p w:rsidR="002B5FE5" w:rsidRPr="003D2B21" w:rsidRDefault="001604A5" w:rsidP="00827F92">
      <w:pPr>
        <w:spacing w:line="480" w:lineRule="auto"/>
        <w:jc w:val="both"/>
        <w:rPr>
          <w:rFonts w:ascii="Times New Roman" w:hAnsi="Times New Roman" w:cs="Times New Roman"/>
          <w:sz w:val="24"/>
          <w:u w:val="single"/>
        </w:rPr>
      </w:pPr>
      <w:r w:rsidRPr="003D2B21">
        <w:rPr>
          <w:rFonts w:ascii="Times New Roman" w:hAnsi="Times New Roman" w:cs="Times New Roman"/>
          <w:sz w:val="24"/>
        </w:rPr>
        <w:tab/>
      </w:r>
      <w:r w:rsidR="002B5FE5" w:rsidRPr="003D2B21">
        <w:rPr>
          <w:rFonts w:ascii="Times New Roman" w:hAnsi="Times New Roman" w:cs="Times New Roman"/>
          <w:sz w:val="24"/>
          <w:u w:val="single"/>
        </w:rPr>
        <w:t>2007: Pre-ethnography</w:t>
      </w:r>
    </w:p>
    <w:p w:rsidR="00FB5305" w:rsidRPr="003D2B21" w:rsidRDefault="001604A5" w:rsidP="002B5FE5">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 xml:space="preserve">Some </w:t>
      </w:r>
      <w:r w:rsidR="008A2574" w:rsidRPr="003D2B21">
        <w:rPr>
          <w:rFonts w:ascii="Times New Roman" w:hAnsi="Times New Roman" w:cs="Times New Roman"/>
          <w:sz w:val="24"/>
        </w:rPr>
        <w:t xml:space="preserve">eight years prior to having completed the research, in effect that it has been written and published, I began </w:t>
      </w:r>
      <w:r w:rsidR="00353AB8" w:rsidRPr="003D2B21">
        <w:rPr>
          <w:rFonts w:ascii="Times New Roman" w:hAnsi="Times New Roman" w:cs="Times New Roman"/>
          <w:sz w:val="24"/>
        </w:rPr>
        <w:t>my undergraduate degree in History &amp; Sociology</w:t>
      </w:r>
      <w:r w:rsidR="00FB5305" w:rsidRPr="003D2B21">
        <w:rPr>
          <w:rFonts w:ascii="Times New Roman" w:hAnsi="Times New Roman" w:cs="Times New Roman"/>
          <w:sz w:val="24"/>
        </w:rPr>
        <w:t xml:space="preserve"> at the U</w:t>
      </w:r>
      <w:r w:rsidR="00353AB8" w:rsidRPr="003D2B21">
        <w:rPr>
          <w:rFonts w:ascii="Times New Roman" w:hAnsi="Times New Roman" w:cs="Times New Roman"/>
          <w:sz w:val="24"/>
        </w:rPr>
        <w:t xml:space="preserve">niversity at Exeter. It was </w:t>
      </w:r>
      <w:r w:rsidR="00FB5305" w:rsidRPr="003D2B21">
        <w:rPr>
          <w:rFonts w:ascii="Times New Roman" w:hAnsi="Times New Roman" w:cs="Times New Roman"/>
          <w:sz w:val="24"/>
        </w:rPr>
        <w:t xml:space="preserve">late </w:t>
      </w:r>
      <w:r w:rsidR="00E278D6" w:rsidRPr="003D2B21">
        <w:rPr>
          <w:rFonts w:ascii="Times New Roman" w:hAnsi="Times New Roman" w:cs="Times New Roman"/>
          <w:sz w:val="24"/>
        </w:rPr>
        <w:t>2007</w:t>
      </w:r>
      <w:r w:rsidR="00FB5305" w:rsidRPr="003D2B21">
        <w:rPr>
          <w:rFonts w:ascii="Times New Roman" w:hAnsi="Times New Roman" w:cs="Times New Roman"/>
          <w:sz w:val="24"/>
        </w:rPr>
        <w:t>. This is</w:t>
      </w:r>
      <w:r w:rsidR="00E278D6" w:rsidRPr="003D2B21">
        <w:rPr>
          <w:rFonts w:ascii="Times New Roman" w:hAnsi="Times New Roman" w:cs="Times New Roman"/>
          <w:sz w:val="24"/>
        </w:rPr>
        <w:t xml:space="preserve"> </w:t>
      </w:r>
      <w:r w:rsidR="008A2574" w:rsidRPr="003D2B21">
        <w:rPr>
          <w:rFonts w:ascii="Times New Roman" w:hAnsi="Times New Roman" w:cs="Times New Roman"/>
          <w:sz w:val="24"/>
        </w:rPr>
        <w:t xml:space="preserve">where the first seeds of </w:t>
      </w:r>
      <w:r w:rsidR="00E278D6" w:rsidRPr="003D2B21">
        <w:rPr>
          <w:rFonts w:ascii="Times New Roman" w:hAnsi="Times New Roman" w:cs="Times New Roman"/>
          <w:sz w:val="24"/>
        </w:rPr>
        <w:t xml:space="preserve">the </w:t>
      </w:r>
      <w:r w:rsidR="008A2574" w:rsidRPr="003D2B21">
        <w:rPr>
          <w:rFonts w:ascii="Times New Roman" w:hAnsi="Times New Roman" w:cs="Times New Roman"/>
          <w:sz w:val="24"/>
        </w:rPr>
        <w:t>ethnography took shape</w:t>
      </w:r>
      <w:r w:rsidR="00353AB8" w:rsidRPr="003D2B21">
        <w:rPr>
          <w:rFonts w:ascii="Times New Roman" w:hAnsi="Times New Roman" w:cs="Times New Roman"/>
          <w:sz w:val="24"/>
        </w:rPr>
        <w:t>. I</w:t>
      </w:r>
      <w:r w:rsidR="00FB5305" w:rsidRPr="003D2B21">
        <w:rPr>
          <w:rFonts w:ascii="Times New Roman" w:hAnsi="Times New Roman" w:cs="Times New Roman"/>
          <w:sz w:val="24"/>
        </w:rPr>
        <w:t xml:space="preserve">n reality ethnographies don’t really have a practical beginning, middle, </w:t>
      </w:r>
      <w:proofErr w:type="gramStart"/>
      <w:r w:rsidR="00FB5305" w:rsidRPr="003D2B21">
        <w:rPr>
          <w:rFonts w:ascii="Times New Roman" w:hAnsi="Times New Roman" w:cs="Times New Roman"/>
          <w:sz w:val="24"/>
        </w:rPr>
        <w:t>end</w:t>
      </w:r>
      <w:proofErr w:type="gramEnd"/>
      <w:r w:rsidR="00FB5305" w:rsidRPr="003D2B21">
        <w:rPr>
          <w:rFonts w:ascii="Times New Roman" w:hAnsi="Times New Roman" w:cs="Times New Roman"/>
          <w:sz w:val="24"/>
        </w:rPr>
        <w:t xml:space="preserve"> (instead they’re made too seem like that</w:t>
      </w:r>
      <w:r w:rsidR="00353AB8" w:rsidRPr="003D2B21">
        <w:rPr>
          <w:rFonts w:ascii="Times New Roman" w:hAnsi="Times New Roman" w:cs="Times New Roman"/>
          <w:sz w:val="24"/>
        </w:rPr>
        <w:t>).</w:t>
      </w:r>
    </w:p>
    <w:p w:rsidR="00E278D6" w:rsidRPr="003D2B21" w:rsidRDefault="008A2574"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It was Fresher’s Week, in the student bar, The Ramm, then decorated in the style of a dilapidated barn</w:t>
      </w:r>
      <w:r w:rsidR="00E278D6" w:rsidRPr="003D2B21">
        <w:rPr>
          <w:rFonts w:ascii="Times New Roman" w:hAnsi="Times New Roman" w:cs="Times New Roman"/>
          <w:sz w:val="24"/>
        </w:rPr>
        <w:t xml:space="preserve"> serving pints of Carlsberg for a pre-</w:t>
      </w:r>
      <w:r w:rsidR="00FB5305" w:rsidRPr="003D2B21">
        <w:rPr>
          <w:rFonts w:ascii="Times New Roman" w:hAnsi="Times New Roman" w:cs="Times New Roman"/>
          <w:sz w:val="24"/>
        </w:rPr>
        <w:t xml:space="preserve"> ‘credit crunch’</w:t>
      </w:r>
      <w:r w:rsidR="00E278D6" w:rsidRPr="003D2B21">
        <w:rPr>
          <w:rFonts w:ascii="Times New Roman" w:hAnsi="Times New Roman" w:cs="Times New Roman"/>
          <w:sz w:val="24"/>
        </w:rPr>
        <w:t xml:space="preserve"> £1.10</w:t>
      </w:r>
      <w:r w:rsidRPr="003D2B21">
        <w:rPr>
          <w:rFonts w:ascii="Times New Roman" w:hAnsi="Times New Roman" w:cs="Times New Roman"/>
          <w:sz w:val="24"/>
        </w:rPr>
        <w:t>. In this packed pub I was asked by a fellow fresher a question I’ve only ever heard in British novels about university</w:t>
      </w:r>
      <w:r w:rsidR="00E278D6" w:rsidRPr="003D2B21">
        <w:rPr>
          <w:rFonts w:ascii="Times New Roman" w:hAnsi="Times New Roman" w:cs="Times New Roman"/>
          <w:sz w:val="24"/>
        </w:rPr>
        <w:t>, by which I mean Oxbridge</w:t>
      </w:r>
      <w:r w:rsidR="00FB5305" w:rsidRPr="003D2B21">
        <w:rPr>
          <w:rFonts w:ascii="Times New Roman" w:hAnsi="Times New Roman" w:cs="Times New Roman"/>
          <w:sz w:val="24"/>
        </w:rPr>
        <w:t xml:space="preserve">: </w:t>
      </w:r>
      <w:r w:rsidRPr="003D2B21">
        <w:rPr>
          <w:rFonts w:ascii="Times New Roman" w:hAnsi="Times New Roman" w:cs="Times New Roman"/>
          <w:sz w:val="24"/>
        </w:rPr>
        <w:t xml:space="preserve">“What school did you go to?” </w:t>
      </w:r>
      <w:r w:rsidR="008E64EB" w:rsidRPr="003D2B21">
        <w:rPr>
          <w:rFonts w:ascii="Times New Roman" w:hAnsi="Times New Roman" w:cs="Times New Roman"/>
          <w:sz w:val="24"/>
        </w:rPr>
        <w:t>I don’t think he was</w:t>
      </w:r>
      <w:r w:rsidRPr="003D2B21">
        <w:rPr>
          <w:rFonts w:ascii="Times New Roman" w:hAnsi="Times New Roman" w:cs="Times New Roman"/>
          <w:sz w:val="24"/>
        </w:rPr>
        <w:t xml:space="preserve"> taller than me</w:t>
      </w:r>
      <w:r w:rsidR="008E64EB" w:rsidRPr="003D2B21">
        <w:rPr>
          <w:rFonts w:ascii="Times New Roman" w:hAnsi="Times New Roman" w:cs="Times New Roman"/>
          <w:sz w:val="24"/>
        </w:rPr>
        <w:t xml:space="preserve"> but he seemed it. S</w:t>
      </w:r>
      <w:r w:rsidRPr="003D2B21">
        <w:rPr>
          <w:rFonts w:ascii="Times New Roman" w:hAnsi="Times New Roman" w:cs="Times New Roman"/>
          <w:sz w:val="24"/>
        </w:rPr>
        <w:t xml:space="preserve">potting the logo on his shirt – a pheasant wearing a top hat with walking cane, in shocking pink – </w:t>
      </w:r>
      <w:r w:rsidR="00E278D6" w:rsidRPr="003D2B21">
        <w:rPr>
          <w:rFonts w:ascii="Times New Roman" w:hAnsi="Times New Roman" w:cs="Times New Roman"/>
          <w:sz w:val="24"/>
        </w:rPr>
        <w:t xml:space="preserve">I guessed at how this interaction would follow. Slightly </w:t>
      </w:r>
      <w:r w:rsidR="008E64EB" w:rsidRPr="003D2B21">
        <w:rPr>
          <w:rFonts w:ascii="Times New Roman" w:hAnsi="Times New Roman" w:cs="Times New Roman"/>
          <w:sz w:val="24"/>
        </w:rPr>
        <w:t>uneasy</w:t>
      </w:r>
      <w:r w:rsidR="00E278D6" w:rsidRPr="003D2B21">
        <w:rPr>
          <w:rFonts w:ascii="Times New Roman" w:hAnsi="Times New Roman" w:cs="Times New Roman"/>
          <w:sz w:val="24"/>
        </w:rPr>
        <w:t>, I said, “Oh, erm, Charters.”</w:t>
      </w:r>
    </w:p>
    <w:p w:rsidR="001604A5" w:rsidRPr="003D2B21" w:rsidRDefault="00E278D6"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It was loud and mishearing, “</w:t>
      </w:r>
      <w:r w:rsidR="003831CF" w:rsidRPr="003D2B21">
        <w:rPr>
          <w:rFonts w:ascii="Times New Roman" w:hAnsi="Times New Roman" w:cs="Times New Roman"/>
          <w:sz w:val="24"/>
        </w:rPr>
        <w:t>Oh, Charterhouse</w:t>
      </w:r>
      <w:r w:rsidRPr="003D2B21">
        <w:rPr>
          <w:rFonts w:ascii="Times New Roman" w:hAnsi="Times New Roman" w:cs="Times New Roman"/>
          <w:sz w:val="24"/>
        </w:rPr>
        <w:t xml:space="preserve">” he replied, </w:t>
      </w:r>
      <w:r w:rsidR="008E64EB" w:rsidRPr="003D2B21">
        <w:rPr>
          <w:rFonts w:ascii="Times New Roman" w:hAnsi="Times New Roman" w:cs="Times New Roman"/>
          <w:sz w:val="24"/>
        </w:rPr>
        <w:t>“Did you know Harry Fortescue?”</w:t>
      </w:r>
    </w:p>
    <w:p w:rsidR="003831CF" w:rsidRPr="003D2B21" w:rsidRDefault="00E278D6"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lastRenderedPageBreak/>
        <w:t>“No</w:t>
      </w:r>
      <w:r w:rsidR="00FB5305" w:rsidRPr="003D2B21">
        <w:rPr>
          <w:rFonts w:ascii="Times New Roman" w:hAnsi="Times New Roman" w:cs="Times New Roman"/>
          <w:sz w:val="24"/>
        </w:rPr>
        <w:t>,</w:t>
      </w:r>
      <w:r w:rsidRPr="003D2B21">
        <w:rPr>
          <w:rFonts w:ascii="Times New Roman" w:hAnsi="Times New Roman" w:cs="Times New Roman"/>
          <w:sz w:val="24"/>
        </w:rPr>
        <w:t xml:space="preserve"> sorry, Charters. It’s a comprehensive in Surrey.” He walked away. With eight years hindsight I might not put this interactio</w:t>
      </w:r>
      <w:r w:rsidR="00A05447" w:rsidRPr="003D2B21">
        <w:rPr>
          <w:rFonts w:ascii="Times New Roman" w:hAnsi="Times New Roman" w:cs="Times New Roman"/>
          <w:sz w:val="24"/>
        </w:rPr>
        <w:t>n down to his poshness being im</w:t>
      </w:r>
      <w:r w:rsidRPr="003D2B21">
        <w:rPr>
          <w:rFonts w:ascii="Times New Roman" w:hAnsi="Times New Roman" w:cs="Times New Roman"/>
          <w:sz w:val="24"/>
        </w:rPr>
        <w:t>patient with my plebeian origins</w:t>
      </w:r>
      <w:r w:rsidR="008E64EB" w:rsidRPr="003D2B21">
        <w:rPr>
          <w:rFonts w:ascii="Times New Roman" w:hAnsi="Times New Roman" w:cs="Times New Roman"/>
          <w:sz w:val="24"/>
        </w:rPr>
        <w:t xml:space="preserve"> (as I did at the time)</w:t>
      </w:r>
      <w:r w:rsidRPr="003D2B21">
        <w:rPr>
          <w:rFonts w:ascii="Times New Roman" w:hAnsi="Times New Roman" w:cs="Times New Roman"/>
          <w:sz w:val="24"/>
        </w:rPr>
        <w:t xml:space="preserve">. </w:t>
      </w:r>
      <w:r w:rsidR="00353AB8" w:rsidRPr="003D2B21">
        <w:rPr>
          <w:rFonts w:ascii="Times New Roman" w:hAnsi="Times New Roman" w:cs="Times New Roman"/>
          <w:sz w:val="24"/>
        </w:rPr>
        <w:t xml:space="preserve">It might not be another case of judging class as in, say, an Evelyn Waugh novel (although it did feel like that). </w:t>
      </w:r>
      <w:r w:rsidRPr="003D2B21">
        <w:rPr>
          <w:rFonts w:ascii="Times New Roman" w:hAnsi="Times New Roman" w:cs="Times New Roman"/>
          <w:sz w:val="24"/>
        </w:rPr>
        <w:t xml:space="preserve">I would instead like to </w:t>
      </w:r>
      <w:r w:rsidR="00353AB8" w:rsidRPr="003D2B21">
        <w:rPr>
          <w:rFonts w:ascii="Times New Roman" w:hAnsi="Times New Roman" w:cs="Times New Roman"/>
          <w:sz w:val="24"/>
        </w:rPr>
        <w:t xml:space="preserve">suggest </w:t>
      </w:r>
      <w:r w:rsidRPr="003D2B21">
        <w:rPr>
          <w:rFonts w:ascii="Times New Roman" w:hAnsi="Times New Roman" w:cs="Times New Roman"/>
          <w:sz w:val="24"/>
        </w:rPr>
        <w:t xml:space="preserve">that such a </w:t>
      </w:r>
      <w:r w:rsidR="001C1266" w:rsidRPr="003D2B21">
        <w:rPr>
          <w:rFonts w:ascii="Times New Roman" w:hAnsi="Times New Roman" w:cs="Times New Roman"/>
          <w:sz w:val="24"/>
        </w:rPr>
        <w:t>simplistic</w:t>
      </w:r>
      <w:r w:rsidRPr="003D2B21">
        <w:rPr>
          <w:rFonts w:ascii="Times New Roman" w:hAnsi="Times New Roman" w:cs="Times New Roman"/>
          <w:sz w:val="24"/>
        </w:rPr>
        <w:t xml:space="preserve"> reading </w:t>
      </w:r>
      <w:r w:rsidR="001C1266" w:rsidRPr="003D2B21">
        <w:rPr>
          <w:rFonts w:ascii="Times New Roman" w:hAnsi="Times New Roman" w:cs="Times New Roman"/>
          <w:sz w:val="24"/>
        </w:rPr>
        <w:t>doesn’t do justice</w:t>
      </w:r>
      <w:r w:rsidRPr="003D2B21">
        <w:rPr>
          <w:rFonts w:ascii="Times New Roman" w:hAnsi="Times New Roman" w:cs="Times New Roman"/>
          <w:sz w:val="24"/>
        </w:rPr>
        <w:t xml:space="preserve"> to the ethnographic story I wanted to tell. For I was no stranger to persons na</w:t>
      </w:r>
      <w:r w:rsidR="001C1266" w:rsidRPr="003D2B21">
        <w:rPr>
          <w:rFonts w:ascii="Times New Roman" w:hAnsi="Times New Roman" w:cs="Times New Roman"/>
          <w:sz w:val="24"/>
        </w:rPr>
        <w:t xml:space="preserve">med Harry </w:t>
      </w:r>
      <w:r w:rsidR="00FB5305" w:rsidRPr="003D2B21">
        <w:rPr>
          <w:rFonts w:ascii="Times New Roman" w:hAnsi="Times New Roman" w:cs="Times New Roman"/>
          <w:sz w:val="24"/>
        </w:rPr>
        <w:t>Fortescue</w:t>
      </w:r>
      <w:r w:rsidR="001C1266" w:rsidRPr="003D2B21">
        <w:rPr>
          <w:rFonts w:ascii="Times New Roman" w:hAnsi="Times New Roman" w:cs="Times New Roman"/>
          <w:sz w:val="24"/>
        </w:rPr>
        <w:t>. Despite Charters being a comprehensive,</w:t>
      </w:r>
      <w:r w:rsidR="00FB5305" w:rsidRPr="003D2B21">
        <w:rPr>
          <w:rFonts w:ascii="Times New Roman" w:hAnsi="Times New Roman" w:cs="Times New Roman"/>
          <w:sz w:val="24"/>
        </w:rPr>
        <w:t xml:space="preserve"> the Surrey/Berkshire upbringing I “enjoyed”</w:t>
      </w:r>
      <w:r w:rsidR="001C1266" w:rsidRPr="003D2B21">
        <w:rPr>
          <w:rFonts w:ascii="Times New Roman" w:hAnsi="Times New Roman" w:cs="Times New Roman"/>
          <w:sz w:val="24"/>
        </w:rPr>
        <w:t xml:space="preserve"> </w:t>
      </w:r>
      <w:r w:rsidR="00FB5305" w:rsidRPr="003D2B21">
        <w:rPr>
          <w:rFonts w:ascii="Times New Roman" w:hAnsi="Times New Roman" w:cs="Times New Roman"/>
          <w:sz w:val="24"/>
        </w:rPr>
        <w:t>offered a window onto the privileged existence of</w:t>
      </w:r>
      <w:r w:rsidR="001C1266" w:rsidRPr="003D2B21">
        <w:rPr>
          <w:rFonts w:ascii="Times New Roman" w:hAnsi="Times New Roman" w:cs="Times New Roman"/>
          <w:sz w:val="24"/>
        </w:rPr>
        <w:t xml:space="preserve"> white, upper-middle persons</w:t>
      </w:r>
      <w:r w:rsidR="00FB5305" w:rsidRPr="003D2B21">
        <w:rPr>
          <w:rFonts w:ascii="Times New Roman" w:hAnsi="Times New Roman" w:cs="Times New Roman"/>
          <w:sz w:val="24"/>
        </w:rPr>
        <w:t>. I could claim to being very marginally associated with it.</w:t>
      </w:r>
      <w:r w:rsidR="001C1266" w:rsidRPr="003D2B21">
        <w:rPr>
          <w:rFonts w:ascii="Times New Roman" w:hAnsi="Times New Roman" w:cs="Times New Roman"/>
          <w:sz w:val="24"/>
        </w:rPr>
        <w:t xml:space="preserve"> The summer of 2007</w:t>
      </w:r>
      <w:r w:rsidR="004610A7" w:rsidRPr="003D2B21">
        <w:rPr>
          <w:rFonts w:ascii="Times New Roman" w:hAnsi="Times New Roman" w:cs="Times New Roman"/>
          <w:sz w:val="24"/>
        </w:rPr>
        <w:t>, prior to Exeter,</w:t>
      </w:r>
      <w:r w:rsidR="00353AB8" w:rsidRPr="003D2B21">
        <w:rPr>
          <w:rFonts w:ascii="Times New Roman" w:hAnsi="Times New Roman" w:cs="Times New Roman"/>
          <w:sz w:val="24"/>
        </w:rPr>
        <w:t xml:space="preserve"> had been spent holidaying o</w:t>
      </w:r>
      <w:r w:rsidR="001C1266" w:rsidRPr="003D2B21">
        <w:rPr>
          <w:rFonts w:ascii="Times New Roman" w:hAnsi="Times New Roman" w:cs="Times New Roman"/>
          <w:sz w:val="24"/>
        </w:rPr>
        <w:t xml:space="preserve">n Hayling Island, messing about on my friend Ollie’s </w:t>
      </w:r>
      <w:r w:rsidR="004610A7" w:rsidRPr="003D2B21">
        <w:rPr>
          <w:rFonts w:ascii="Times New Roman" w:hAnsi="Times New Roman" w:cs="Times New Roman"/>
          <w:sz w:val="24"/>
        </w:rPr>
        <w:t>boat</w:t>
      </w:r>
      <w:r w:rsidR="005F7626" w:rsidRPr="003D2B21">
        <w:rPr>
          <w:rFonts w:ascii="Times New Roman" w:hAnsi="Times New Roman" w:cs="Times New Roman"/>
          <w:sz w:val="24"/>
        </w:rPr>
        <w:t xml:space="preserve"> with friends Tom, Alex, Olivia, Helen and Chole. Ours was not a world too far from those who attended Charterhouse and during our time spent with other Hayling Island summer residents – in their second homes – I’m sure there were some Old Carthusians among them. </w:t>
      </w:r>
      <w:r w:rsidR="004610A7" w:rsidRPr="003D2B21">
        <w:rPr>
          <w:rFonts w:ascii="Times New Roman" w:hAnsi="Times New Roman" w:cs="Times New Roman"/>
          <w:sz w:val="24"/>
        </w:rPr>
        <w:t xml:space="preserve">While we stayed only a week in Ollie’s </w:t>
      </w:r>
      <w:proofErr w:type="gramStart"/>
      <w:r w:rsidR="004610A7" w:rsidRPr="003D2B21">
        <w:rPr>
          <w:rFonts w:ascii="Times New Roman" w:hAnsi="Times New Roman" w:cs="Times New Roman"/>
          <w:sz w:val="24"/>
        </w:rPr>
        <w:t>parents</w:t>
      </w:r>
      <w:proofErr w:type="gramEnd"/>
      <w:r w:rsidR="004610A7" w:rsidRPr="003D2B21">
        <w:rPr>
          <w:rFonts w:ascii="Times New Roman" w:hAnsi="Times New Roman" w:cs="Times New Roman"/>
          <w:sz w:val="24"/>
        </w:rPr>
        <w:t xml:space="preserve"> static caravan, their sailing club membership got us into the parties of the ‘season’ Islanders. It was, in unreflective adolescence, both normal that we be there but also a holiday, a time out of usual existence. Yet t</w:t>
      </w:r>
      <w:r w:rsidR="005F7626" w:rsidRPr="003D2B21">
        <w:rPr>
          <w:rFonts w:ascii="Times New Roman" w:hAnsi="Times New Roman" w:cs="Times New Roman"/>
          <w:sz w:val="24"/>
        </w:rPr>
        <w:t xml:space="preserve">here was no sense of </w:t>
      </w:r>
      <w:r w:rsidR="005F7626" w:rsidRPr="003D2B21">
        <w:rPr>
          <w:rFonts w:ascii="Times New Roman" w:hAnsi="Times New Roman" w:cs="Times New Roman"/>
          <w:i/>
          <w:sz w:val="24"/>
        </w:rPr>
        <w:t>habitus</w:t>
      </w:r>
      <w:r w:rsidR="005F7626" w:rsidRPr="003D2B21">
        <w:rPr>
          <w:rFonts w:ascii="Times New Roman" w:hAnsi="Times New Roman" w:cs="Times New Roman"/>
          <w:sz w:val="24"/>
        </w:rPr>
        <w:t xml:space="preserve">, </w:t>
      </w:r>
      <w:r w:rsidR="005F7626" w:rsidRPr="003D2B21">
        <w:rPr>
          <w:rFonts w:ascii="Times New Roman" w:hAnsi="Times New Roman" w:cs="Times New Roman"/>
          <w:i/>
          <w:sz w:val="24"/>
        </w:rPr>
        <w:t xml:space="preserve">capitals </w:t>
      </w:r>
      <w:r w:rsidR="005F7626" w:rsidRPr="003D2B21">
        <w:rPr>
          <w:rFonts w:ascii="Times New Roman" w:hAnsi="Times New Roman" w:cs="Times New Roman"/>
          <w:sz w:val="24"/>
        </w:rPr>
        <w:t xml:space="preserve">or </w:t>
      </w:r>
      <w:r w:rsidR="005F7626" w:rsidRPr="003D2B21">
        <w:rPr>
          <w:rFonts w:ascii="Times New Roman" w:hAnsi="Times New Roman" w:cs="Times New Roman"/>
          <w:i/>
          <w:sz w:val="24"/>
        </w:rPr>
        <w:t xml:space="preserve">fields </w:t>
      </w:r>
      <w:r w:rsidR="004610A7" w:rsidRPr="003D2B21">
        <w:rPr>
          <w:rFonts w:ascii="Times New Roman" w:hAnsi="Times New Roman" w:cs="Times New Roman"/>
          <w:sz w:val="24"/>
        </w:rPr>
        <w:t xml:space="preserve">out of line when it came the </w:t>
      </w:r>
      <w:r w:rsidR="003831CF" w:rsidRPr="003D2B21">
        <w:rPr>
          <w:rFonts w:ascii="Times New Roman" w:hAnsi="Times New Roman" w:cs="Times New Roman"/>
          <w:sz w:val="24"/>
        </w:rPr>
        <w:t>mutual impasse in the Ramm bar.</w:t>
      </w:r>
      <w:r w:rsidR="005F7626" w:rsidRPr="003D2B21">
        <w:rPr>
          <w:rFonts w:ascii="Times New Roman" w:hAnsi="Times New Roman" w:cs="Times New Roman"/>
          <w:sz w:val="24"/>
        </w:rPr>
        <w:t xml:space="preserve"> </w:t>
      </w:r>
      <w:r w:rsidR="003831CF" w:rsidRPr="003D2B21">
        <w:rPr>
          <w:rFonts w:ascii="Times New Roman" w:hAnsi="Times New Roman" w:cs="Times New Roman"/>
          <w:sz w:val="24"/>
        </w:rPr>
        <w:t xml:space="preserve">The shared sense of common trajectory amongst myself and the Harry Fortescue’s is not the issue – Ollie and </w:t>
      </w:r>
      <w:r w:rsidR="00353AB8" w:rsidRPr="003D2B21">
        <w:rPr>
          <w:rFonts w:ascii="Times New Roman" w:hAnsi="Times New Roman" w:cs="Times New Roman"/>
          <w:sz w:val="24"/>
        </w:rPr>
        <w:t>Alex went to Cambridge in ’08</w:t>
      </w:r>
      <w:r w:rsidR="003831CF" w:rsidRPr="003D2B21">
        <w:rPr>
          <w:rFonts w:ascii="Times New Roman" w:hAnsi="Times New Roman" w:cs="Times New Roman"/>
          <w:sz w:val="24"/>
        </w:rPr>
        <w:t>,</w:t>
      </w:r>
      <w:r w:rsidR="00353AB8" w:rsidRPr="003D2B21">
        <w:rPr>
          <w:rFonts w:ascii="Times New Roman" w:hAnsi="Times New Roman" w:cs="Times New Roman"/>
          <w:sz w:val="24"/>
        </w:rPr>
        <w:t xml:space="preserve"> as they were the year below me,</w:t>
      </w:r>
      <w:r w:rsidR="003831CF" w:rsidRPr="003D2B21">
        <w:rPr>
          <w:rFonts w:ascii="Times New Roman" w:hAnsi="Times New Roman" w:cs="Times New Roman"/>
          <w:sz w:val="24"/>
        </w:rPr>
        <w:t xml:space="preserve"> Helen </w:t>
      </w:r>
      <w:r w:rsidR="00353AB8" w:rsidRPr="003D2B21">
        <w:rPr>
          <w:rFonts w:ascii="Times New Roman" w:hAnsi="Times New Roman" w:cs="Times New Roman"/>
          <w:sz w:val="24"/>
        </w:rPr>
        <w:t>in ‘09</w:t>
      </w:r>
      <w:r w:rsidR="003831CF" w:rsidRPr="003D2B21">
        <w:rPr>
          <w:rFonts w:ascii="Times New Roman" w:hAnsi="Times New Roman" w:cs="Times New Roman"/>
          <w:sz w:val="24"/>
        </w:rPr>
        <w:t xml:space="preserve"> (gap year…), Olivia to Central St. Martin’s – but instead t</w:t>
      </w:r>
      <w:r w:rsidR="008E64EB" w:rsidRPr="003D2B21">
        <w:rPr>
          <w:rFonts w:ascii="Times New Roman" w:hAnsi="Times New Roman" w:cs="Times New Roman"/>
          <w:sz w:val="24"/>
        </w:rPr>
        <w:t>here is something else at work.</w:t>
      </w:r>
    </w:p>
    <w:p w:rsidR="00981392" w:rsidRPr="003D2B21" w:rsidRDefault="00981392"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 xml:space="preserve">Here we are at the beginnings of ethnographic observations. To do an ethnography means noticing the strangeness of social interactions and their dynamics. </w:t>
      </w:r>
      <w:r w:rsidR="003D24AA" w:rsidRPr="003D2B21">
        <w:rPr>
          <w:rFonts w:ascii="Times New Roman" w:hAnsi="Times New Roman" w:cs="Times New Roman"/>
          <w:sz w:val="24"/>
        </w:rPr>
        <w:t>With</w:t>
      </w:r>
      <w:r w:rsidRPr="003D2B21">
        <w:rPr>
          <w:rFonts w:ascii="Times New Roman" w:hAnsi="Times New Roman" w:cs="Times New Roman"/>
          <w:sz w:val="24"/>
        </w:rPr>
        <w:t xml:space="preserve"> its origins as the central method of anthropology, the ethnographic method </w:t>
      </w:r>
      <w:r w:rsidR="003D24AA" w:rsidRPr="003D2B21">
        <w:rPr>
          <w:rFonts w:ascii="Times New Roman" w:hAnsi="Times New Roman" w:cs="Times New Roman"/>
          <w:sz w:val="24"/>
        </w:rPr>
        <w:t xml:space="preserve">attempts to understand the lives of people who are, simply, ‘different to you and </w:t>
      </w:r>
      <w:proofErr w:type="gramStart"/>
      <w:r w:rsidR="003D24AA" w:rsidRPr="003D2B21">
        <w:rPr>
          <w:rFonts w:ascii="Times New Roman" w:hAnsi="Times New Roman" w:cs="Times New Roman"/>
          <w:sz w:val="24"/>
        </w:rPr>
        <w:t>I</w:t>
      </w:r>
      <w:proofErr w:type="gramEnd"/>
      <w:r w:rsidR="003D24AA" w:rsidRPr="003D2B21">
        <w:rPr>
          <w:rFonts w:ascii="Times New Roman" w:hAnsi="Times New Roman" w:cs="Times New Roman"/>
          <w:sz w:val="24"/>
        </w:rPr>
        <w:t xml:space="preserve">’. With my experience on Hayling Island, what was being noticed was how life trajectories may share similar flight paths but have </w:t>
      </w:r>
      <w:r w:rsidR="003D24AA" w:rsidRPr="003D2B21">
        <w:rPr>
          <w:rFonts w:ascii="Times New Roman" w:hAnsi="Times New Roman" w:cs="Times New Roman"/>
          <w:sz w:val="24"/>
        </w:rPr>
        <w:lastRenderedPageBreak/>
        <w:t xml:space="preserve">radically different origins and slightly different experience of their </w:t>
      </w:r>
      <w:proofErr w:type="gramStart"/>
      <w:r w:rsidR="003D24AA" w:rsidRPr="003D2B21">
        <w:rPr>
          <w:rFonts w:ascii="Times New Roman" w:hAnsi="Times New Roman" w:cs="Times New Roman"/>
          <w:sz w:val="24"/>
        </w:rPr>
        <w:t>destinations.</w:t>
      </w:r>
      <w:proofErr w:type="gramEnd"/>
      <w:r w:rsidR="003D24AA" w:rsidRPr="003D2B21">
        <w:rPr>
          <w:rFonts w:ascii="Times New Roman" w:hAnsi="Times New Roman" w:cs="Times New Roman"/>
          <w:sz w:val="24"/>
        </w:rPr>
        <w:t xml:space="preserve"> These micro-interactions in the summer prior to university provide insight into a sociological fact: the 1990s and early 2000s saw the entry of many ‘non-traditional students’ to Britain’s universities, previously the haunt of Britain’s highly intelligent and more often than not, socially privileged. In emic terms (ethnographic terms for ‘native people say this’): posh kids. Ethnographic observations mean being aware of broad social trends and showing how they manifest themselves in the lived experience of those living through them. Show, don’t tell. </w:t>
      </w:r>
    </w:p>
    <w:p w:rsidR="002B5FE5" w:rsidRPr="003D2B21" w:rsidRDefault="002B5FE5" w:rsidP="00827F92">
      <w:pPr>
        <w:spacing w:line="480" w:lineRule="auto"/>
        <w:ind w:firstLine="720"/>
        <w:jc w:val="both"/>
        <w:rPr>
          <w:rFonts w:ascii="Times New Roman" w:hAnsi="Times New Roman" w:cs="Times New Roman"/>
          <w:sz w:val="24"/>
          <w:u w:val="single"/>
        </w:rPr>
      </w:pPr>
      <w:r w:rsidRPr="003D2B21">
        <w:rPr>
          <w:rFonts w:ascii="Times New Roman" w:hAnsi="Times New Roman" w:cs="Times New Roman"/>
          <w:sz w:val="24"/>
          <w:u w:val="single"/>
        </w:rPr>
        <w:t>Sociology, social change and class identities</w:t>
      </w:r>
    </w:p>
    <w:p w:rsidR="007C2AEF" w:rsidRPr="003D2B21" w:rsidRDefault="003D24AA"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But t</w:t>
      </w:r>
      <w:r w:rsidR="00353AB8" w:rsidRPr="003D2B21">
        <w:rPr>
          <w:rFonts w:ascii="Times New Roman" w:hAnsi="Times New Roman" w:cs="Times New Roman"/>
          <w:sz w:val="24"/>
        </w:rPr>
        <w:t xml:space="preserve">his is not the beginning of </w:t>
      </w:r>
      <w:r w:rsidR="00353AB8" w:rsidRPr="003D2B21">
        <w:rPr>
          <w:rFonts w:ascii="Times New Roman" w:hAnsi="Times New Roman" w:cs="Times New Roman"/>
          <w:i/>
          <w:sz w:val="24"/>
        </w:rPr>
        <w:t xml:space="preserve">The Great Gatsby </w:t>
      </w:r>
      <w:r w:rsidR="00353AB8" w:rsidRPr="003D2B21">
        <w:rPr>
          <w:rFonts w:ascii="Times New Roman" w:hAnsi="Times New Roman" w:cs="Times New Roman"/>
          <w:sz w:val="24"/>
        </w:rPr>
        <w:t xml:space="preserve">with its discussion of gated island communities and old school ties. </w:t>
      </w:r>
      <w:r w:rsidRPr="003D2B21">
        <w:rPr>
          <w:rFonts w:ascii="Times New Roman" w:hAnsi="Times New Roman" w:cs="Times New Roman"/>
          <w:sz w:val="24"/>
        </w:rPr>
        <w:t>My ethnography referred</w:t>
      </w:r>
      <w:r w:rsidR="00353AB8" w:rsidRPr="003D2B21">
        <w:rPr>
          <w:rFonts w:ascii="Times New Roman" w:hAnsi="Times New Roman" w:cs="Times New Roman"/>
          <w:sz w:val="24"/>
        </w:rPr>
        <w:t xml:space="preserve"> to a sociological problem:</w:t>
      </w:r>
      <w:r w:rsidR="003831CF" w:rsidRPr="003D2B21">
        <w:rPr>
          <w:rFonts w:ascii="Times New Roman" w:hAnsi="Times New Roman" w:cs="Times New Roman"/>
          <w:sz w:val="24"/>
        </w:rPr>
        <w:t xml:space="preserve"> how do upper-middle class modes and space</w:t>
      </w:r>
      <w:r w:rsidR="00E5733F" w:rsidRPr="003D2B21">
        <w:rPr>
          <w:rFonts w:ascii="Times New Roman" w:hAnsi="Times New Roman" w:cs="Times New Roman"/>
          <w:sz w:val="24"/>
        </w:rPr>
        <w:t>s</w:t>
      </w:r>
      <w:r w:rsidR="003831CF" w:rsidRPr="003D2B21">
        <w:rPr>
          <w:rFonts w:ascii="Times New Roman" w:hAnsi="Times New Roman" w:cs="Times New Roman"/>
          <w:sz w:val="24"/>
        </w:rPr>
        <w:t xml:space="preserve"> of sociability maintain their coherence in a world which is increasingly open to not so </w:t>
      </w:r>
      <w:r w:rsidR="004610A7" w:rsidRPr="003D2B21">
        <w:rPr>
          <w:rFonts w:ascii="Times New Roman" w:hAnsi="Times New Roman" w:cs="Times New Roman"/>
          <w:sz w:val="24"/>
        </w:rPr>
        <w:t>much parvenus – for such a term</w:t>
      </w:r>
      <w:r w:rsidR="003831CF" w:rsidRPr="003D2B21">
        <w:rPr>
          <w:rFonts w:ascii="Times New Roman" w:hAnsi="Times New Roman" w:cs="Times New Roman"/>
          <w:sz w:val="24"/>
        </w:rPr>
        <w:t xml:space="preserve"> is indicative of a much more rigid set of status distinctions – but a change in the criteria of </w:t>
      </w:r>
      <w:r w:rsidR="004610A7" w:rsidRPr="003D2B21">
        <w:rPr>
          <w:rFonts w:ascii="Times New Roman" w:hAnsi="Times New Roman" w:cs="Times New Roman"/>
          <w:sz w:val="24"/>
        </w:rPr>
        <w:t>entrance?</w:t>
      </w:r>
      <w:r w:rsidR="003831CF" w:rsidRPr="003D2B21">
        <w:rPr>
          <w:rFonts w:ascii="Times New Roman" w:hAnsi="Times New Roman" w:cs="Times New Roman"/>
          <w:sz w:val="24"/>
        </w:rPr>
        <w:t xml:space="preserve"> That is, a world where social mobility and merit become increasingly the currency of entry into elite institutions</w:t>
      </w:r>
      <w:r w:rsidR="004610A7" w:rsidRPr="003D2B21">
        <w:rPr>
          <w:rFonts w:ascii="Times New Roman" w:hAnsi="Times New Roman" w:cs="Times New Roman"/>
          <w:sz w:val="24"/>
        </w:rPr>
        <w:t xml:space="preserve"> (Khan, 2011)</w:t>
      </w:r>
      <w:r w:rsidR="00E5733F" w:rsidRPr="003D2B21">
        <w:rPr>
          <w:rFonts w:ascii="Times New Roman" w:hAnsi="Times New Roman" w:cs="Times New Roman"/>
          <w:sz w:val="24"/>
        </w:rPr>
        <w:t>.</w:t>
      </w:r>
      <w:r w:rsidR="004610A7" w:rsidRPr="003D2B21">
        <w:rPr>
          <w:rFonts w:ascii="Times New Roman" w:hAnsi="Times New Roman" w:cs="Times New Roman"/>
          <w:sz w:val="24"/>
        </w:rPr>
        <w:t xml:space="preserve"> </w:t>
      </w:r>
      <w:r w:rsidR="002A456C" w:rsidRPr="003D2B21">
        <w:rPr>
          <w:rFonts w:ascii="Times New Roman" w:hAnsi="Times New Roman" w:cs="Times New Roman"/>
          <w:sz w:val="24"/>
        </w:rPr>
        <w:t xml:space="preserve"> </w:t>
      </w:r>
      <w:r w:rsidR="007C2AEF" w:rsidRPr="003D2B21">
        <w:rPr>
          <w:rFonts w:ascii="Times New Roman" w:hAnsi="Times New Roman" w:cs="Times New Roman"/>
          <w:sz w:val="24"/>
        </w:rPr>
        <w:t xml:space="preserve">Simply it is, how </w:t>
      </w:r>
      <w:r w:rsidR="008908DF" w:rsidRPr="003D2B21">
        <w:rPr>
          <w:rFonts w:ascii="Times New Roman" w:hAnsi="Times New Roman" w:cs="Times New Roman"/>
          <w:sz w:val="24"/>
        </w:rPr>
        <w:t>upper-middle class privilege and exclusivity remains</w:t>
      </w:r>
      <w:r w:rsidR="007C2AEF" w:rsidRPr="003D2B21">
        <w:rPr>
          <w:rFonts w:ascii="Times New Roman" w:hAnsi="Times New Roman" w:cs="Times New Roman"/>
          <w:sz w:val="24"/>
        </w:rPr>
        <w:t xml:space="preserve"> despite social changes which have sought to widen access to</w:t>
      </w:r>
      <w:r w:rsidR="008908DF" w:rsidRPr="003D2B21">
        <w:rPr>
          <w:rFonts w:ascii="Times New Roman" w:hAnsi="Times New Roman" w:cs="Times New Roman"/>
          <w:sz w:val="24"/>
        </w:rPr>
        <w:t xml:space="preserve"> elite institutions.</w:t>
      </w:r>
    </w:p>
    <w:p w:rsidR="008E64EB" w:rsidRPr="003D2B21" w:rsidRDefault="00C35BFB"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 xml:space="preserve">One could elaborate upon this question to state that it involves tracing institutional changes in the university sector in the last twenty years but, moreover, it involves looking into a wider spatiotemporal remit than this. It </w:t>
      </w:r>
      <w:r w:rsidR="002A456C" w:rsidRPr="003D2B21">
        <w:rPr>
          <w:rFonts w:ascii="Times New Roman" w:hAnsi="Times New Roman" w:cs="Times New Roman"/>
          <w:sz w:val="24"/>
        </w:rPr>
        <w:t>comprises</w:t>
      </w:r>
      <w:r w:rsidRPr="003D2B21">
        <w:rPr>
          <w:rFonts w:ascii="Times New Roman" w:hAnsi="Times New Roman" w:cs="Times New Roman"/>
          <w:sz w:val="24"/>
        </w:rPr>
        <w:t xml:space="preserve"> looking into processes of change within the economy and culture which bear upon class dynamics and tracing them empirically. </w:t>
      </w:r>
      <w:r w:rsidR="008908DF" w:rsidRPr="003D2B21">
        <w:rPr>
          <w:rFonts w:ascii="Times New Roman" w:hAnsi="Times New Roman" w:cs="Times New Roman"/>
          <w:sz w:val="24"/>
        </w:rPr>
        <w:t xml:space="preserve">For the lines of distinction which exist between Harry and I, and others who are likely to experience something similar, is not a case of classic economy and culture clashes – between economic capital not being translated into appropriate embodied cultural capital, etc. (Bourdieu, 1986) – but rather longer and more nuanced forms of belonging </w:t>
      </w:r>
      <w:r w:rsidR="00731F63" w:rsidRPr="003D2B21">
        <w:rPr>
          <w:rFonts w:ascii="Times New Roman" w:hAnsi="Times New Roman" w:cs="Times New Roman"/>
          <w:sz w:val="24"/>
        </w:rPr>
        <w:t>in British</w:t>
      </w:r>
      <w:r w:rsidR="008E64EB" w:rsidRPr="003D2B21">
        <w:rPr>
          <w:rFonts w:ascii="Times New Roman" w:hAnsi="Times New Roman" w:cs="Times New Roman"/>
          <w:sz w:val="24"/>
        </w:rPr>
        <w:t xml:space="preserve"> culture and society.</w:t>
      </w:r>
    </w:p>
    <w:p w:rsidR="00287A62" w:rsidRPr="003D2B21" w:rsidRDefault="00731F63"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lastRenderedPageBreak/>
        <w:t>It is here where the concern with gentry, as both a conceptual and empirical objec</w:t>
      </w:r>
      <w:r w:rsidR="00B63FFC" w:rsidRPr="003D2B21">
        <w:rPr>
          <w:rFonts w:ascii="Times New Roman" w:hAnsi="Times New Roman" w:cs="Times New Roman"/>
          <w:sz w:val="24"/>
        </w:rPr>
        <w:t>t of analysis, presents itself.</w:t>
      </w:r>
      <w:r w:rsidR="007F6AEE" w:rsidRPr="003D2B21">
        <w:rPr>
          <w:rFonts w:ascii="Times New Roman" w:hAnsi="Times New Roman" w:cs="Times New Roman"/>
          <w:sz w:val="24"/>
        </w:rPr>
        <w:t xml:space="preserve"> Gentry, I </w:t>
      </w:r>
      <w:r w:rsidR="003A4DF6" w:rsidRPr="003D2B21">
        <w:rPr>
          <w:rFonts w:ascii="Times New Roman" w:hAnsi="Times New Roman" w:cs="Times New Roman"/>
          <w:sz w:val="24"/>
        </w:rPr>
        <w:t>have suggested (2016:4-5; 25-30; 45-47)</w:t>
      </w:r>
      <w:r w:rsidR="007F6AEE" w:rsidRPr="003D2B21">
        <w:rPr>
          <w:rFonts w:ascii="Times New Roman" w:hAnsi="Times New Roman" w:cs="Times New Roman"/>
          <w:sz w:val="24"/>
        </w:rPr>
        <w:t xml:space="preserve">, is a historically and culturally significant term in Britain’s class nomenclature </w:t>
      </w:r>
      <w:r w:rsidR="003A4DF6" w:rsidRPr="003D2B21">
        <w:rPr>
          <w:rFonts w:ascii="Times New Roman" w:hAnsi="Times New Roman" w:cs="Times New Roman"/>
          <w:sz w:val="24"/>
        </w:rPr>
        <w:t>which, through collection of ethnographic material, may reveal itself to shed light upon a continuity and reformation around what ‘class’ and ‘racial’ forms of belonging consists of and involves in Britain today. What an ethnography aims to do, then, is immerse oneself in a cultural universe – with people, objects, texts (historical, commercial, sociological etc.) – in order to both build a picture of how a culture i</w:t>
      </w:r>
      <w:r w:rsidR="00627FE3" w:rsidRPr="003D2B21">
        <w:rPr>
          <w:rFonts w:ascii="Times New Roman" w:hAnsi="Times New Roman" w:cs="Times New Roman"/>
          <w:sz w:val="24"/>
        </w:rPr>
        <w:t>magines itself to be, “for ethnology is first all psych</w:t>
      </w:r>
      <w:r w:rsidR="00353AB8" w:rsidRPr="003D2B21">
        <w:rPr>
          <w:rFonts w:ascii="Times New Roman" w:hAnsi="Times New Roman" w:cs="Times New Roman"/>
          <w:sz w:val="24"/>
        </w:rPr>
        <w:t>ology” (Lévi-Strauss, 1966:131). T</w:t>
      </w:r>
      <w:r w:rsidR="00627FE3" w:rsidRPr="003D2B21">
        <w:rPr>
          <w:rFonts w:ascii="Times New Roman" w:hAnsi="Times New Roman" w:cs="Times New Roman"/>
          <w:sz w:val="24"/>
        </w:rPr>
        <w:t>hen</w:t>
      </w:r>
      <w:r w:rsidR="00353AB8" w:rsidRPr="003D2B21">
        <w:rPr>
          <w:rFonts w:ascii="Times New Roman" w:hAnsi="Times New Roman" w:cs="Times New Roman"/>
          <w:sz w:val="24"/>
        </w:rPr>
        <w:t>,</w:t>
      </w:r>
      <w:r w:rsidR="00627FE3" w:rsidRPr="003D2B21">
        <w:rPr>
          <w:rFonts w:ascii="Times New Roman" w:hAnsi="Times New Roman" w:cs="Times New Roman"/>
          <w:sz w:val="24"/>
        </w:rPr>
        <w:t xml:space="preserve"> by way of immersion</w:t>
      </w:r>
      <w:r w:rsidR="00353AB8" w:rsidRPr="003D2B21">
        <w:rPr>
          <w:rFonts w:ascii="Times New Roman" w:hAnsi="Times New Roman" w:cs="Times New Roman"/>
          <w:sz w:val="24"/>
        </w:rPr>
        <w:t>,</w:t>
      </w:r>
      <w:r w:rsidR="00627FE3" w:rsidRPr="003D2B21">
        <w:rPr>
          <w:rFonts w:ascii="Times New Roman" w:hAnsi="Times New Roman" w:cs="Times New Roman"/>
          <w:sz w:val="24"/>
        </w:rPr>
        <w:t xml:space="preserve"> – both in the imagination and with real people ‘in the field’</w:t>
      </w:r>
      <w:r w:rsidR="00353AB8" w:rsidRPr="003D2B21">
        <w:rPr>
          <w:rFonts w:ascii="Times New Roman" w:hAnsi="Times New Roman" w:cs="Times New Roman"/>
          <w:sz w:val="24"/>
        </w:rPr>
        <w:t>,</w:t>
      </w:r>
      <w:r w:rsidR="00627FE3" w:rsidRPr="003D2B21">
        <w:rPr>
          <w:rFonts w:ascii="Times New Roman" w:hAnsi="Times New Roman" w:cs="Times New Roman"/>
          <w:sz w:val="24"/>
        </w:rPr>
        <w:t xml:space="preserve"> – demonstrate how particular cultures solve the problems they set themselves</w:t>
      </w:r>
      <w:r w:rsidR="007F0AB1" w:rsidRPr="003D2B21">
        <w:rPr>
          <w:rFonts w:ascii="Times New Roman" w:hAnsi="Times New Roman" w:cs="Times New Roman"/>
          <w:sz w:val="24"/>
        </w:rPr>
        <w:t xml:space="preserve">: </w:t>
      </w:r>
      <w:r w:rsidR="00627FE3" w:rsidRPr="003D2B21">
        <w:rPr>
          <w:rFonts w:ascii="Times New Roman" w:hAnsi="Times New Roman" w:cs="Times New Roman"/>
          <w:sz w:val="24"/>
        </w:rPr>
        <w:t>how they maintain a sense of coherence between ‘then and now’</w:t>
      </w:r>
      <w:r w:rsidR="007F0AB1" w:rsidRPr="003D2B21">
        <w:rPr>
          <w:rFonts w:ascii="Times New Roman" w:hAnsi="Times New Roman" w:cs="Times New Roman"/>
          <w:sz w:val="24"/>
        </w:rPr>
        <w:t xml:space="preserve">. </w:t>
      </w:r>
    </w:p>
    <w:p w:rsidR="003A4DF6" w:rsidRPr="003D2B21" w:rsidRDefault="00287A62"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 xml:space="preserve">Or at least that is the theory of the method. </w:t>
      </w:r>
      <w:r w:rsidR="003D24AA" w:rsidRPr="003D2B21">
        <w:rPr>
          <w:rFonts w:ascii="Times New Roman" w:hAnsi="Times New Roman" w:cs="Times New Roman"/>
          <w:sz w:val="24"/>
        </w:rPr>
        <w:t xml:space="preserve">Practically it is a much more hotchpotch process. </w:t>
      </w:r>
      <w:r w:rsidRPr="003D2B21">
        <w:rPr>
          <w:rFonts w:ascii="Times New Roman" w:hAnsi="Times New Roman" w:cs="Times New Roman"/>
          <w:sz w:val="24"/>
        </w:rPr>
        <w:t>In practice e</w:t>
      </w:r>
      <w:r w:rsidR="003D24AA" w:rsidRPr="003D2B21">
        <w:rPr>
          <w:rFonts w:ascii="Times New Roman" w:hAnsi="Times New Roman" w:cs="Times New Roman"/>
          <w:sz w:val="24"/>
        </w:rPr>
        <w:t xml:space="preserve">thnographers (writers of culture) keep notebooks. The first lesson of ethnography, according to father of British social anthropology, Bronislaw Malinowski, </w:t>
      </w:r>
      <w:r w:rsidRPr="003D2B21">
        <w:rPr>
          <w:rFonts w:ascii="Times New Roman" w:hAnsi="Times New Roman" w:cs="Times New Roman"/>
          <w:sz w:val="24"/>
        </w:rPr>
        <w:t xml:space="preserve">is: ‘write everything down’. </w:t>
      </w:r>
      <w:r w:rsidR="00900158" w:rsidRPr="003D2B21">
        <w:rPr>
          <w:rFonts w:ascii="Times New Roman" w:hAnsi="Times New Roman" w:cs="Times New Roman"/>
          <w:sz w:val="24"/>
        </w:rPr>
        <w:t>Taking note of nearly every occurrence has the effect of (a) not letting you forget what you saw, heard or was told and (b) the value of hindsight, for observations forge themselves, retrospectively, into evidence of a sociological case.</w:t>
      </w:r>
    </w:p>
    <w:p w:rsidR="002B5FE5" w:rsidRPr="003D2B21" w:rsidRDefault="002B5FE5" w:rsidP="00827F92">
      <w:pPr>
        <w:spacing w:line="480" w:lineRule="auto"/>
        <w:ind w:firstLine="720"/>
        <w:jc w:val="both"/>
        <w:rPr>
          <w:rFonts w:ascii="Times New Roman" w:hAnsi="Times New Roman" w:cs="Times New Roman"/>
          <w:sz w:val="24"/>
          <w:u w:val="single"/>
        </w:rPr>
      </w:pPr>
      <w:r w:rsidRPr="003D2B21">
        <w:rPr>
          <w:rFonts w:ascii="Times New Roman" w:hAnsi="Times New Roman" w:cs="Times New Roman"/>
          <w:sz w:val="24"/>
          <w:u w:val="single"/>
        </w:rPr>
        <w:t>Ethnography against Bourdieuian sociology</w:t>
      </w:r>
    </w:p>
    <w:p w:rsidR="008E64EB" w:rsidRPr="003D2B21" w:rsidRDefault="007F0AB1"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With that in mind, we can say that when it came to that</w:t>
      </w:r>
      <w:r w:rsidR="00D00BBE" w:rsidRPr="003D2B21">
        <w:rPr>
          <w:rFonts w:ascii="Times New Roman" w:hAnsi="Times New Roman" w:cs="Times New Roman"/>
          <w:sz w:val="24"/>
        </w:rPr>
        <w:t xml:space="preserve"> slightly jarring interaction on my first week of university </w:t>
      </w:r>
      <w:r w:rsidR="00A01AF1" w:rsidRPr="003D2B21">
        <w:rPr>
          <w:rFonts w:ascii="Times New Roman" w:hAnsi="Times New Roman" w:cs="Times New Roman"/>
          <w:sz w:val="24"/>
        </w:rPr>
        <w:t xml:space="preserve">it is trivial both sociologically and personally. In the sociology of class and education, mostly influenced by Bourdieu, it’s a common observation that merits in access does not translate to legitimate </w:t>
      </w:r>
      <w:r w:rsidR="001C4CCB" w:rsidRPr="003D2B21">
        <w:rPr>
          <w:rFonts w:ascii="Times New Roman" w:hAnsi="Times New Roman" w:cs="Times New Roman"/>
          <w:sz w:val="24"/>
        </w:rPr>
        <w:t>belonging</w:t>
      </w:r>
      <w:r w:rsidRPr="003D2B21">
        <w:rPr>
          <w:rFonts w:ascii="Times New Roman" w:hAnsi="Times New Roman" w:cs="Times New Roman"/>
          <w:sz w:val="24"/>
        </w:rPr>
        <w:t>. Ethnography is after the novel, not the cumulative</w:t>
      </w:r>
      <w:r w:rsidR="001C4CCB" w:rsidRPr="003D2B21">
        <w:rPr>
          <w:rFonts w:ascii="Times New Roman" w:hAnsi="Times New Roman" w:cs="Times New Roman"/>
          <w:sz w:val="24"/>
        </w:rPr>
        <w:t>.</w:t>
      </w:r>
      <w:r w:rsidR="008E64EB" w:rsidRPr="003D2B21">
        <w:rPr>
          <w:rFonts w:ascii="Times New Roman" w:hAnsi="Times New Roman" w:cs="Times New Roman"/>
          <w:sz w:val="24"/>
        </w:rPr>
        <w:t xml:space="preserve"> When it comes to ethnography, insight comes from shedding new light on existing facts of the ethnographic record. Indeed, it </w:t>
      </w:r>
      <w:r w:rsidR="00DA0BC6" w:rsidRPr="003D2B21">
        <w:rPr>
          <w:rFonts w:ascii="Times New Roman" w:hAnsi="Times New Roman" w:cs="Times New Roman"/>
          <w:sz w:val="24"/>
        </w:rPr>
        <w:t xml:space="preserve">does not </w:t>
      </w:r>
      <w:r w:rsidR="008E64EB" w:rsidRPr="003D2B21">
        <w:rPr>
          <w:rFonts w:ascii="Times New Roman" w:hAnsi="Times New Roman" w:cs="Times New Roman"/>
          <w:sz w:val="24"/>
        </w:rPr>
        <w:t xml:space="preserve">offer itself up to the autonomy and </w:t>
      </w:r>
      <w:r w:rsidR="008E64EB" w:rsidRPr="003D2B21">
        <w:rPr>
          <w:rFonts w:ascii="Times New Roman" w:hAnsi="Times New Roman" w:cs="Times New Roman"/>
          <w:sz w:val="24"/>
        </w:rPr>
        <w:lastRenderedPageBreak/>
        <w:t>cumulative procedure of building “</w:t>
      </w:r>
      <w:r w:rsidR="001C47DF" w:rsidRPr="003D2B21">
        <w:rPr>
          <w:rFonts w:ascii="Times New Roman" w:hAnsi="Times New Roman" w:cs="Times New Roman"/>
          <w:sz w:val="24"/>
        </w:rPr>
        <w:t xml:space="preserve">systems of hypotheses organized into coherent models capable of accounting for large sets of empirically observable phenomena” as Bourdieu </w:t>
      </w:r>
      <w:r w:rsidR="003C5303" w:rsidRPr="003D2B21">
        <w:rPr>
          <w:rFonts w:ascii="Times New Roman" w:hAnsi="Times New Roman" w:cs="Times New Roman"/>
          <w:sz w:val="24"/>
        </w:rPr>
        <w:t>(2013:9) suggests sociology ought to do</w:t>
      </w:r>
      <w:r w:rsidR="001C47DF" w:rsidRPr="003D2B21">
        <w:rPr>
          <w:rFonts w:ascii="Times New Roman" w:hAnsi="Times New Roman" w:cs="Times New Roman"/>
          <w:sz w:val="24"/>
        </w:rPr>
        <w:t xml:space="preserve">. It seeks out that </w:t>
      </w:r>
      <w:r w:rsidR="003356C6" w:rsidRPr="003D2B21">
        <w:rPr>
          <w:rFonts w:ascii="Times New Roman" w:hAnsi="Times New Roman" w:cs="Times New Roman"/>
          <w:sz w:val="24"/>
        </w:rPr>
        <w:t>“</w:t>
      </w:r>
      <w:r w:rsidR="001C47DF" w:rsidRPr="003D2B21">
        <w:rPr>
          <w:rFonts w:ascii="Times New Roman" w:hAnsi="Times New Roman" w:cs="Times New Roman"/>
          <w:sz w:val="24"/>
        </w:rPr>
        <w:t xml:space="preserve">literary logic …between the singular and the common, the novel and the </w:t>
      </w:r>
      <w:r w:rsidR="001C47DF" w:rsidRPr="003D2B21">
        <w:rPr>
          <w:rFonts w:ascii="Times New Roman" w:hAnsi="Times New Roman" w:cs="Times New Roman"/>
          <w:i/>
          <w:sz w:val="24"/>
        </w:rPr>
        <w:t>déjá vu</w:t>
      </w:r>
      <w:r w:rsidR="003356C6" w:rsidRPr="003D2B21">
        <w:rPr>
          <w:rFonts w:ascii="Times New Roman" w:hAnsi="Times New Roman" w:cs="Times New Roman"/>
          <w:sz w:val="24"/>
        </w:rPr>
        <w:t>”</w:t>
      </w:r>
      <w:r w:rsidR="001C47DF" w:rsidRPr="003D2B21">
        <w:rPr>
          <w:rFonts w:ascii="Times New Roman" w:hAnsi="Times New Roman" w:cs="Times New Roman"/>
          <w:sz w:val="24"/>
        </w:rPr>
        <w:t xml:space="preserve"> that Bourdieu </w:t>
      </w:r>
      <w:r w:rsidR="003356C6" w:rsidRPr="003D2B21">
        <w:rPr>
          <w:rFonts w:ascii="Times New Roman" w:hAnsi="Times New Roman" w:cs="Times New Roman"/>
          <w:sz w:val="24"/>
        </w:rPr>
        <w:t xml:space="preserve">(2013:7-8) </w:t>
      </w:r>
      <w:r w:rsidR="001C47DF" w:rsidRPr="003D2B21">
        <w:rPr>
          <w:rFonts w:ascii="Times New Roman" w:hAnsi="Times New Roman" w:cs="Times New Roman"/>
          <w:sz w:val="24"/>
        </w:rPr>
        <w:t>disparage</w:t>
      </w:r>
      <w:r w:rsidR="00DA0BC6" w:rsidRPr="003D2B21">
        <w:rPr>
          <w:rFonts w:ascii="Times New Roman" w:hAnsi="Times New Roman" w:cs="Times New Roman"/>
          <w:sz w:val="24"/>
        </w:rPr>
        <w:t>d</w:t>
      </w:r>
      <w:r w:rsidR="003356C6" w:rsidRPr="003D2B21">
        <w:rPr>
          <w:rFonts w:ascii="Times New Roman" w:hAnsi="Times New Roman" w:cs="Times New Roman"/>
          <w:sz w:val="24"/>
        </w:rPr>
        <w:t>. Yet</w:t>
      </w:r>
      <w:r w:rsidR="001C47DF" w:rsidRPr="003D2B21">
        <w:rPr>
          <w:rFonts w:ascii="Times New Roman" w:hAnsi="Times New Roman" w:cs="Times New Roman"/>
          <w:sz w:val="24"/>
        </w:rPr>
        <w:t xml:space="preserve">, I would suggest, </w:t>
      </w:r>
      <w:r w:rsidR="00DA0BC6" w:rsidRPr="003D2B21">
        <w:rPr>
          <w:rFonts w:ascii="Times New Roman" w:hAnsi="Times New Roman" w:cs="Times New Roman"/>
          <w:sz w:val="24"/>
        </w:rPr>
        <w:t>the virtue of the</w:t>
      </w:r>
      <w:r w:rsidR="003356C6" w:rsidRPr="003D2B21">
        <w:rPr>
          <w:rFonts w:ascii="Times New Roman" w:hAnsi="Times New Roman" w:cs="Times New Roman"/>
          <w:sz w:val="24"/>
        </w:rPr>
        <w:t xml:space="preserve"> ‘literary logic’ </w:t>
      </w:r>
      <w:r w:rsidR="00DA0BC6" w:rsidRPr="003D2B21">
        <w:rPr>
          <w:rFonts w:ascii="Times New Roman" w:hAnsi="Times New Roman" w:cs="Times New Roman"/>
          <w:sz w:val="24"/>
        </w:rPr>
        <w:t xml:space="preserve">it </w:t>
      </w:r>
      <w:r w:rsidR="001C47DF" w:rsidRPr="003D2B21">
        <w:rPr>
          <w:rFonts w:ascii="Times New Roman" w:hAnsi="Times New Roman" w:cs="Times New Roman"/>
          <w:sz w:val="24"/>
        </w:rPr>
        <w:t xml:space="preserve">offers </w:t>
      </w:r>
      <w:r w:rsidR="00DA0BC6" w:rsidRPr="003D2B21">
        <w:rPr>
          <w:rFonts w:ascii="Times New Roman" w:hAnsi="Times New Roman" w:cs="Times New Roman"/>
          <w:sz w:val="24"/>
        </w:rPr>
        <w:t>is</w:t>
      </w:r>
      <w:r w:rsidR="001C47DF" w:rsidRPr="003D2B21">
        <w:rPr>
          <w:rFonts w:ascii="Times New Roman" w:hAnsi="Times New Roman" w:cs="Times New Roman"/>
          <w:sz w:val="24"/>
        </w:rPr>
        <w:t xml:space="preserve"> </w:t>
      </w:r>
      <w:r w:rsidR="00DA0BC6" w:rsidRPr="003D2B21">
        <w:rPr>
          <w:rFonts w:ascii="Times New Roman" w:hAnsi="Times New Roman" w:cs="Times New Roman"/>
          <w:sz w:val="24"/>
        </w:rPr>
        <w:t>both familiar and strange</w:t>
      </w:r>
      <w:r w:rsidR="001C47DF" w:rsidRPr="003D2B21">
        <w:rPr>
          <w:rFonts w:ascii="Times New Roman" w:hAnsi="Times New Roman" w:cs="Times New Roman"/>
          <w:sz w:val="24"/>
        </w:rPr>
        <w:t xml:space="preserve"> insight into</w:t>
      </w:r>
      <w:r w:rsidR="00DA0BC6" w:rsidRPr="003D2B21">
        <w:rPr>
          <w:rFonts w:ascii="Times New Roman" w:hAnsi="Times New Roman" w:cs="Times New Roman"/>
          <w:sz w:val="24"/>
        </w:rPr>
        <w:t xml:space="preserve"> a</w:t>
      </w:r>
      <w:r w:rsidR="001C47DF" w:rsidRPr="003D2B21">
        <w:rPr>
          <w:rFonts w:ascii="Times New Roman" w:hAnsi="Times New Roman" w:cs="Times New Roman"/>
          <w:sz w:val="24"/>
        </w:rPr>
        <w:t xml:space="preserve"> culture that ethnographers strive</w:t>
      </w:r>
      <w:r w:rsidR="00DA0BC6" w:rsidRPr="003D2B21">
        <w:rPr>
          <w:rFonts w:ascii="Times New Roman" w:hAnsi="Times New Roman" w:cs="Times New Roman"/>
          <w:sz w:val="24"/>
        </w:rPr>
        <w:t xml:space="preserve"> to render apparent. </w:t>
      </w:r>
      <w:r w:rsidRPr="003D2B21">
        <w:rPr>
          <w:rFonts w:ascii="Times New Roman" w:hAnsi="Times New Roman" w:cs="Times New Roman"/>
          <w:sz w:val="24"/>
        </w:rPr>
        <w:t>One which</w:t>
      </w:r>
      <w:r w:rsidR="001C47DF" w:rsidRPr="003D2B21">
        <w:rPr>
          <w:rFonts w:ascii="Times New Roman" w:hAnsi="Times New Roman" w:cs="Times New Roman"/>
          <w:sz w:val="24"/>
        </w:rPr>
        <w:t xml:space="preserve"> connec</w:t>
      </w:r>
      <w:r w:rsidRPr="003D2B21">
        <w:rPr>
          <w:rFonts w:ascii="Times New Roman" w:hAnsi="Times New Roman" w:cs="Times New Roman"/>
          <w:sz w:val="24"/>
        </w:rPr>
        <w:t>ts what is new with that which ha</w:t>
      </w:r>
      <w:r w:rsidR="001C47DF" w:rsidRPr="003D2B21">
        <w:rPr>
          <w:rFonts w:ascii="Times New Roman" w:hAnsi="Times New Roman" w:cs="Times New Roman"/>
          <w:sz w:val="24"/>
        </w:rPr>
        <w:t>s uncannily ‘come before’ (</w:t>
      </w:r>
      <w:r w:rsidR="001C47DF" w:rsidRPr="003D2B21">
        <w:rPr>
          <w:rFonts w:ascii="Times New Roman" w:hAnsi="Times New Roman" w:cs="Times New Roman"/>
          <w:i/>
          <w:sz w:val="24"/>
        </w:rPr>
        <w:t>déjá vu</w:t>
      </w:r>
      <w:r w:rsidR="00DA0BC6" w:rsidRPr="003D2B21">
        <w:rPr>
          <w:rFonts w:ascii="Times New Roman" w:hAnsi="Times New Roman" w:cs="Times New Roman"/>
          <w:sz w:val="24"/>
        </w:rPr>
        <w:t xml:space="preserve">). </w:t>
      </w:r>
      <w:r w:rsidR="00D464F8" w:rsidRPr="003D2B21">
        <w:rPr>
          <w:rFonts w:ascii="Times New Roman" w:hAnsi="Times New Roman" w:cs="Times New Roman"/>
          <w:sz w:val="24"/>
        </w:rPr>
        <w:t>Bourdieu is certainly correct to suggest that there is a naivety, often a journalistic sensationalism to this literary logic. However, ethnographers have the virtue of avoiding this: they</w:t>
      </w:r>
      <w:r w:rsidR="00DA0BC6" w:rsidRPr="003D2B21">
        <w:rPr>
          <w:rFonts w:ascii="Times New Roman" w:hAnsi="Times New Roman" w:cs="Times New Roman"/>
          <w:sz w:val="24"/>
        </w:rPr>
        <w:t xml:space="preserve"> provide a nuanced account, as much as social life is itself lived nuancedly, into the peculiar ways which human cultures generate sha</w:t>
      </w:r>
      <w:r w:rsidR="00B3443E" w:rsidRPr="003D2B21">
        <w:rPr>
          <w:rFonts w:ascii="Times New Roman" w:hAnsi="Times New Roman" w:cs="Times New Roman"/>
          <w:sz w:val="24"/>
        </w:rPr>
        <w:t>red, meaningful ways of life. Practically, it is how these cultural forms are</w:t>
      </w:r>
      <w:r w:rsidR="00DA0BC6" w:rsidRPr="003D2B21">
        <w:rPr>
          <w:rFonts w:ascii="Times New Roman" w:hAnsi="Times New Roman" w:cs="Times New Roman"/>
          <w:sz w:val="24"/>
        </w:rPr>
        <w:t xml:space="preserve"> negotiated in situated contexts and across time-space, both personal and historical.</w:t>
      </w:r>
    </w:p>
    <w:p w:rsidR="002B5FE5" w:rsidRPr="003D2B21" w:rsidRDefault="002B5FE5" w:rsidP="00827F92">
      <w:pPr>
        <w:spacing w:line="480" w:lineRule="auto"/>
        <w:ind w:firstLine="720"/>
        <w:jc w:val="both"/>
        <w:rPr>
          <w:rFonts w:ascii="Times New Roman" w:hAnsi="Times New Roman" w:cs="Times New Roman"/>
          <w:sz w:val="24"/>
          <w:u w:val="single"/>
        </w:rPr>
      </w:pPr>
      <w:r w:rsidRPr="003D2B21">
        <w:rPr>
          <w:rFonts w:ascii="Times New Roman" w:hAnsi="Times New Roman" w:cs="Times New Roman"/>
          <w:sz w:val="24"/>
          <w:u w:val="single"/>
        </w:rPr>
        <w:t xml:space="preserve">Oxbridge in the 1960s: The Cambridge Manner </w:t>
      </w:r>
    </w:p>
    <w:p w:rsidR="00DE6717" w:rsidRPr="003D2B21" w:rsidRDefault="00DE6717"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In 1967 John Windsor wrote of “Oxbridge</w:t>
      </w:r>
      <w:r w:rsidR="00DA0BC6" w:rsidRPr="003D2B21">
        <w:rPr>
          <w:rFonts w:ascii="Times New Roman" w:hAnsi="Times New Roman" w:cs="Times New Roman"/>
          <w:sz w:val="24"/>
        </w:rPr>
        <w:t xml:space="preserve"> and </w:t>
      </w:r>
      <w:proofErr w:type="gramStart"/>
      <w:r w:rsidR="00DA0BC6" w:rsidRPr="003D2B21">
        <w:rPr>
          <w:rFonts w:ascii="Times New Roman" w:hAnsi="Times New Roman" w:cs="Times New Roman"/>
          <w:sz w:val="24"/>
        </w:rPr>
        <w:t>Redbrick</w:t>
      </w:r>
      <w:proofErr w:type="gramEnd"/>
      <w:r w:rsidR="00DA0BC6" w:rsidRPr="003D2B21">
        <w:rPr>
          <w:rFonts w:ascii="Times New Roman" w:hAnsi="Times New Roman" w:cs="Times New Roman"/>
          <w:sz w:val="24"/>
        </w:rPr>
        <w:t xml:space="preserve">: the great divide.” Written at </w:t>
      </w:r>
      <w:r w:rsidR="00D464F8" w:rsidRPr="003D2B21">
        <w:rPr>
          <w:rFonts w:ascii="Times New Roman" w:hAnsi="Times New Roman" w:cs="Times New Roman"/>
          <w:sz w:val="24"/>
        </w:rPr>
        <w:t xml:space="preserve">a </w:t>
      </w:r>
      <w:r w:rsidR="00DA0BC6" w:rsidRPr="003D2B21">
        <w:rPr>
          <w:rFonts w:ascii="Times New Roman" w:hAnsi="Times New Roman" w:cs="Times New Roman"/>
          <w:sz w:val="24"/>
        </w:rPr>
        <w:t xml:space="preserve">time of educational reform, </w:t>
      </w:r>
      <w:r w:rsidRPr="003D2B21">
        <w:rPr>
          <w:rFonts w:ascii="Times New Roman" w:hAnsi="Times New Roman" w:cs="Times New Roman"/>
          <w:sz w:val="24"/>
        </w:rPr>
        <w:t xml:space="preserve">Windsor’s largely observational material elucidates what he saw as the difference between the manners and disposition of the public school and grammar school entrants. It was clear that at that time the </w:t>
      </w:r>
      <w:r w:rsidR="00DA0BC6" w:rsidRPr="003D2B21">
        <w:rPr>
          <w:rFonts w:ascii="Times New Roman" w:hAnsi="Times New Roman" w:cs="Times New Roman"/>
          <w:sz w:val="24"/>
        </w:rPr>
        <w:t xml:space="preserve">public-school </w:t>
      </w:r>
      <w:r w:rsidRPr="003D2B21">
        <w:rPr>
          <w:rFonts w:ascii="Times New Roman" w:hAnsi="Times New Roman" w:cs="Times New Roman"/>
          <w:sz w:val="24"/>
        </w:rPr>
        <w:t xml:space="preserve">Oxbridge </w:t>
      </w:r>
      <w:r w:rsidR="008E64EB" w:rsidRPr="003D2B21">
        <w:rPr>
          <w:rFonts w:ascii="Times New Roman" w:hAnsi="Times New Roman" w:cs="Times New Roman"/>
          <w:sz w:val="24"/>
        </w:rPr>
        <w:t>entrant’s</w:t>
      </w:r>
      <w:r w:rsidRPr="003D2B21">
        <w:rPr>
          <w:rFonts w:ascii="Times New Roman" w:hAnsi="Times New Roman" w:cs="Times New Roman"/>
          <w:sz w:val="24"/>
        </w:rPr>
        <w:t xml:space="preserve"> social status was seen as their defining, and legitimate, claim to membership. Windsor observed that regardless of academic merit the predominance of status-based precedence of the public school entrant marked their ease and entitlement. For Windsor, this performance of legitimate membership was doubly articulated, it was conflated as both the institution and its socially prestigious entrants: “The ‘Cambridge manner’ is distinctly upper-class and distinctly public-school” (Windsor, 1967:61). The ‘Cambridge manner’ was defining </w:t>
      </w:r>
      <w:r w:rsidRPr="003D2B21">
        <w:rPr>
          <w:rFonts w:ascii="Times New Roman" w:hAnsi="Times New Roman" w:cs="Times New Roman"/>
          <w:i/>
          <w:sz w:val="24"/>
        </w:rPr>
        <w:t xml:space="preserve">both </w:t>
      </w:r>
      <w:r w:rsidRPr="003D2B21">
        <w:rPr>
          <w:rFonts w:ascii="Times New Roman" w:hAnsi="Times New Roman" w:cs="Times New Roman"/>
          <w:sz w:val="24"/>
        </w:rPr>
        <w:t xml:space="preserve">the university and those who embodied it. The ‘Cambridge manner’ was engaged in a process of hierarchical encompassment, a term used by anthropologists when observing relations of hierarchy (notably </w:t>
      </w:r>
      <w:r w:rsidRPr="003D2B21">
        <w:rPr>
          <w:rFonts w:ascii="Times New Roman" w:hAnsi="Times New Roman" w:cs="Times New Roman"/>
          <w:sz w:val="24"/>
        </w:rPr>
        <w:lastRenderedPageBreak/>
        <w:t>the work of Louis Dumount (1970) on the Indian caste-system). Ethnographically it is useful to look at relations of status and hierarchy as a seri</w:t>
      </w:r>
      <w:r w:rsidR="008C428D" w:rsidRPr="003D2B21">
        <w:rPr>
          <w:rFonts w:ascii="Times New Roman" w:hAnsi="Times New Roman" w:cs="Times New Roman"/>
          <w:sz w:val="24"/>
        </w:rPr>
        <w:t>es of encompassments, the Brahmin</w:t>
      </w:r>
      <w:r w:rsidRPr="003D2B21">
        <w:rPr>
          <w:rFonts w:ascii="Times New Roman" w:hAnsi="Times New Roman" w:cs="Times New Roman"/>
          <w:sz w:val="24"/>
        </w:rPr>
        <w:t xml:space="preserve"> encompass the Kshatriyas as Queens </w:t>
      </w:r>
      <w:proofErr w:type="gramStart"/>
      <w:r w:rsidRPr="003D2B21">
        <w:rPr>
          <w:rFonts w:ascii="Times New Roman" w:hAnsi="Times New Roman" w:cs="Times New Roman"/>
          <w:sz w:val="24"/>
        </w:rPr>
        <w:t>do</w:t>
      </w:r>
      <w:proofErr w:type="gramEnd"/>
      <w:r w:rsidRPr="003D2B21">
        <w:rPr>
          <w:rFonts w:ascii="Times New Roman" w:hAnsi="Times New Roman" w:cs="Times New Roman"/>
          <w:sz w:val="24"/>
        </w:rPr>
        <w:t xml:space="preserve"> Jacks on playing cards and public-school Oxbridge students do grammar schools. The point is that cross-culturally one sees encompassment w</w:t>
      </w:r>
      <w:r w:rsidR="00606F0C" w:rsidRPr="003D2B21">
        <w:rPr>
          <w:rFonts w:ascii="Times New Roman" w:hAnsi="Times New Roman" w:cs="Times New Roman"/>
          <w:sz w:val="24"/>
        </w:rPr>
        <w:t xml:space="preserve">orking by a logic which </w:t>
      </w:r>
      <w:r w:rsidR="008C428D" w:rsidRPr="003D2B21">
        <w:rPr>
          <w:rFonts w:ascii="Times New Roman" w:hAnsi="Times New Roman" w:cs="Times New Roman"/>
          <w:sz w:val="24"/>
        </w:rPr>
        <w:t>judges’</w:t>
      </w:r>
      <w:r w:rsidR="00606F0C" w:rsidRPr="003D2B21">
        <w:rPr>
          <w:rFonts w:ascii="Times New Roman" w:hAnsi="Times New Roman" w:cs="Times New Roman"/>
          <w:sz w:val="24"/>
        </w:rPr>
        <w:t xml:space="preserve"> hierarchical</w:t>
      </w:r>
      <w:r w:rsidRPr="003D2B21">
        <w:rPr>
          <w:rFonts w:ascii="Times New Roman" w:hAnsi="Times New Roman" w:cs="Times New Roman"/>
          <w:sz w:val="24"/>
        </w:rPr>
        <w:t xml:space="preserve"> categories based upon a transcendent notion of what counts as culturally significant meanings</w:t>
      </w:r>
      <w:r w:rsidR="00606F0C" w:rsidRPr="003D2B21">
        <w:rPr>
          <w:rFonts w:ascii="Times New Roman" w:hAnsi="Times New Roman" w:cs="Times New Roman"/>
          <w:sz w:val="24"/>
        </w:rPr>
        <w:t xml:space="preserve">. These transcendent ideals, extending back in time or arising from ‘elsewhere’ (Gods, spirits, ancestors), </w:t>
      </w:r>
      <w:r w:rsidRPr="003D2B21">
        <w:rPr>
          <w:rFonts w:ascii="Times New Roman" w:hAnsi="Times New Roman" w:cs="Times New Roman"/>
          <w:sz w:val="24"/>
        </w:rPr>
        <w:t xml:space="preserve">become unequally realised in certain members of a particular </w:t>
      </w:r>
      <w:r w:rsidR="00606F0C" w:rsidRPr="003D2B21">
        <w:rPr>
          <w:rFonts w:ascii="Times New Roman" w:hAnsi="Times New Roman" w:cs="Times New Roman"/>
          <w:sz w:val="24"/>
        </w:rPr>
        <w:t xml:space="preserve">culture and are drawn upon to judge worth, </w:t>
      </w:r>
      <w:r w:rsidR="00606F0C" w:rsidRPr="003D2B21">
        <w:rPr>
          <w:rFonts w:ascii="Times New Roman" w:hAnsi="Times New Roman" w:cs="Times New Roman"/>
          <w:i/>
          <w:sz w:val="24"/>
        </w:rPr>
        <w:t>where worth is the ability to stand for</w:t>
      </w:r>
      <w:r w:rsidR="00606F0C" w:rsidRPr="003D2B21">
        <w:rPr>
          <w:rFonts w:ascii="Times New Roman" w:hAnsi="Times New Roman" w:cs="Times New Roman"/>
          <w:sz w:val="24"/>
        </w:rPr>
        <w:t xml:space="preserve"> </w:t>
      </w:r>
      <w:r w:rsidR="00606F0C" w:rsidRPr="003D2B21">
        <w:rPr>
          <w:rFonts w:ascii="Times New Roman" w:hAnsi="Times New Roman" w:cs="Times New Roman"/>
          <w:i/>
          <w:sz w:val="24"/>
        </w:rPr>
        <w:t>cultural ideals</w:t>
      </w:r>
      <w:r w:rsidR="00606F0C" w:rsidRPr="003D2B21">
        <w:rPr>
          <w:rFonts w:ascii="Times New Roman" w:hAnsi="Times New Roman" w:cs="Times New Roman"/>
          <w:sz w:val="24"/>
        </w:rPr>
        <w:t>.</w:t>
      </w:r>
    </w:p>
    <w:p w:rsidR="002B5FE5" w:rsidRPr="003D2B21" w:rsidRDefault="002B5FE5" w:rsidP="00827F92">
      <w:pPr>
        <w:spacing w:line="480" w:lineRule="auto"/>
        <w:ind w:firstLine="720"/>
        <w:jc w:val="both"/>
        <w:rPr>
          <w:rFonts w:ascii="Times New Roman" w:hAnsi="Times New Roman" w:cs="Times New Roman"/>
          <w:sz w:val="24"/>
          <w:u w:val="single"/>
        </w:rPr>
      </w:pPr>
      <w:r w:rsidRPr="003D2B21">
        <w:rPr>
          <w:rFonts w:ascii="Times New Roman" w:hAnsi="Times New Roman" w:cs="Times New Roman"/>
          <w:sz w:val="24"/>
          <w:u w:val="single"/>
        </w:rPr>
        <w:t>From the Cambridge manner to the Jack Wills lifestyle</w:t>
      </w:r>
    </w:p>
    <w:p w:rsidR="00F97593" w:rsidRPr="003D2B21" w:rsidRDefault="007F0AB1"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 xml:space="preserve">What was new in 2007 compared to 1967 was that the terrain of membership had overturn the </w:t>
      </w:r>
      <w:r w:rsidRPr="003D2B21">
        <w:rPr>
          <w:rFonts w:ascii="Times New Roman" w:hAnsi="Times New Roman" w:cs="Times New Roman"/>
          <w:i/>
          <w:sz w:val="24"/>
        </w:rPr>
        <w:t xml:space="preserve">a priori </w:t>
      </w:r>
      <w:r w:rsidRPr="003D2B21">
        <w:rPr>
          <w:rFonts w:ascii="Times New Roman" w:hAnsi="Times New Roman" w:cs="Times New Roman"/>
          <w:sz w:val="24"/>
        </w:rPr>
        <w:t>claims of public-schooling, and perf</w:t>
      </w:r>
      <w:r w:rsidR="00360855" w:rsidRPr="003D2B21">
        <w:rPr>
          <w:rFonts w:ascii="Times New Roman" w:hAnsi="Times New Roman" w:cs="Times New Roman"/>
          <w:sz w:val="24"/>
        </w:rPr>
        <w:t>ormance of a ‘Cambridge manner’</w:t>
      </w:r>
      <w:r w:rsidR="00A64481" w:rsidRPr="003D2B21">
        <w:rPr>
          <w:rFonts w:ascii="Times New Roman" w:hAnsi="Times New Roman" w:cs="Times New Roman"/>
          <w:sz w:val="24"/>
        </w:rPr>
        <w:t xml:space="preserve"> as legitimate. The clim</w:t>
      </w:r>
      <w:r w:rsidR="00606F0C" w:rsidRPr="003D2B21">
        <w:rPr>
          <w:rFonts w:ascii="Times New Roman" w:hAnsi="Times New Roman" w:cs="Times New Roman"/>
          <w:sz w:val="24"/>
        </w:rPr>
        <w:t xml:space="preserve">ate of higher-education was </w:t>
      </w:r>
      <w:r w:rsidR="002A452E" w:rsidRPr="003D2B21">
        <w:rPr>
          <w:rFonts w:ascii="Times New Roman" w:hAnsi="Times New Roman" w:cs="Times New Roman"/>
          <w:sz w:val="24"/>
        </w:rPr>
        <w:t xml:space="preserve">(and is) </w:t>
      </w:r>
      <w:r w:rsidR="00606F0C" w:rsidRPr="003D2B21">
        <w:rPr>
          <w:rFonts w:ascii="Times New Roman" w:hAnsi="Times New Roman" w:cs="Times New Roman"/>
          <w:sz w:val="24"/>
        </w:rPr>
        <w:t>actively trying to</w:t>
      </w:r>
      <w:r w:rsidR="002A452E" w:rsidRPr="003D2B21">
        <w:rPr>
          <w:rFonts w:ascii="Times New Roman" w:hAnsi="Times New Roman" w:cs="Times New Roman"/>
          <w:sz w:val="24"/>
        </w:rPr>
        <w:t xml:space="preserve"> promote a landscape of widening participation, which extends to social class as well as ethnic, and gender, inclusion and endorses meritocracy as the basis of membership. Indeed, this narrative cannot be separated from structural changes within the economy whereby service labour and professionalization has taken over from an industrial and skills economy.</w:t>
      </w:r>
      <w:r w:rsidR="00606F0C" w:rsidRPr="003D2B21">
        <w:rPr>
          <w:rFonts w:ascii="Times New Roman" w:hAnsi="Times New Roman" w:cs="Times New Roman"/>
          <w:sz w:val="24"/>
        </w:rPr>
        <w:t xml:space="preserve"> </w:t>
      </w:r>
      <w:r w:rsidR="00C34B1A" w:rsidRPr="003D2B21">
        <w:rPr>
          <w:rFonts w:ascii="Times New Roman" w:hAnsi="Times New Roman" w:cs="Times New Roman"/>
          <w:sz w:val="24"/>
        </w:rPr>
        <w:t xml:space="preserve">Previous ideals of membership are ‘elitist’, in the pejorative sense of the term, and to be rethought. But cultures don’t move on as quickly as dominant political ideals. </w:t>
      </w:r>
    </w:p>
    <w:p w:rsidR="00F204FE" w:rsidRPr="003D2B21" w:rsidRDefault="00C34B1A" w:rsidP="00F204FE">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In 2007, and througho</w:t>
      </w:r>
      <w:r w:rsidR="003C5303" w:rsidRPr="003D2B21">
        <w:rPr>
          <w:rFonts w:ascii="Times New Roman" w:hAnsi="Times New Roman" w:cs="Times New Roman"/>
          <w:sz w:val="24"/>
        </w:rPr>
        <w:t xml:space="preserve">ut the time of the ethnography </w:t>
      </w:r>
      <w:r w:rsidRPr="003D2B21">
        <w:rPr>
          <w:rFonts w:ascii="Times New Roman" w:hAnsi="Times New Roman" w:cs="Times New Roman"/>
          <w:sz w:val="24"/>
        </w:rPr>
        <w:t>‘proper’ (2010-2013), the observations and conservations I was having with both my participants and sociological texts was suggesti</w:t>
      </w:r>
      <w:r w:rsidR="00F97593" w:rsidRPr="003D2B21">
        <w:rPr>
          <w:rFonts w:ascii="Times New Roman" w:hAnsi="Times New Roman" w:cs="Times New Roman"/>
          <w:sz w:val="24"/>
        </w:rPr>
        <w:t>ng that ‘the Cambridge manner’,</w:t>
      </w:r>
      <w:r w:rsidRPr="003D2B21">
        <w:rPr>
          <w:rFonts w:ascii="Times New Roman" w:hAnsi="Times New Roman" w:cs="Times New Roman"/>
          <w:sz w:val="24"/>
        </w:rPr>
        <w:t xml:space="preserve"> as Windsor termed it, was not so much disappearing but rather finding new and transformed cultural expression and i</w:t>
      </w:r>
      <w:r w:rsidR="00CC6DA5" w:rsidRPr="003D2B21">
        <w:rPr>
          <w:rFonts w:ascii="Times New Roman" w:hAnsi="Times New Roman" w:cs="Times New Roman"/>
          <w:sz w:val="24"/>
        </w:rPr>
        <w:t>nstitutionalisation.</w:t>
      </w:r>
      <w:r w:rsidR="00F97593" w:rsidRPr="003D2B21">
        <w:rPr>
          <w:rFonts w:ascii="Times New Roman" w:hAnsi="Times New Roman" w:cs="Times New Roman"/>
          <w:sz w:val="24"/>
        </w:rPr>
        <w:t xml:space="preserve"> Ethnographic observati</w:t>
      </w:r>
      <w:r w:rsidR="00F204FE" w:rsidRPr="003D2B21">
        <w:rPr>
          <w:rFonts w:ascii="Times New Roman" w:hAnsi="Times New Roman" w:cs="Times New Roman"/>
          <w:sz w:val="24"/>
        </w:rPr>
        <w:t xml:space="preserve">ons often become contemplations in the writings of </w:t>
      </w:r>
      <w:r w:rsidR="00F204FE" w:rsidRPr="003D2B21">
        <w:rPr>
          <w:rFonts w:ascii="Times New Roman" w:hAnsi="Times New Roman" w:cs="Times New Roman"/>
          <w:sz w:val="24"/>
        </w:rPr>
        <w:lastRenderedPageBreak/>
        <w:t>the ethnographer (see Back, 1994:6): more and more the dynamics of my interactions with those deemed ‘posh’ – usually publically educated; usually speak</w:t>
      </w:r>
      <w:r w:rsidR="003461C4" w:rsidRPr="003D2B21">
        <w:rPr>
          <w:rFonts w:ascii="Times New Roman" w:hAnsi="Times New Roman" w:cs="Times New Roman"/>
          <w:sz w:val="24"/>
        </w:rPr>
        <w:t>ing</w:t>
      </w:r>
      <w:r w:rsidR="00F204FE" w:rsidRPr="003D2B21">
        <w:rPr>
          <w:rFonts w:ascii="Times New Roman" w:hAnsi="Times New Roman" w:cs="Times New Roman"/>
          <w:sz w:val="24"/>
        </w:rPr>
        <w:t xml:space="preserve"> in RP; usually with confidence beyond mine or my immediate peers and so on – seemed to fit into the pages of Oxbridge novels. But, and here is the contemplation, they were occurring amongst people at provincial universities (Durham, Exeter, Bristol) and less from those I was speaking to at Oxbridge. So, what had happened? The observations show a pattern in culture, but one disrupted. The ethnographer probes further from this point. </w:t>
      </w:r>
    </w:p>
    <w:p w:rsidR="00DE6717" w:rsidRPr="003D2B21" w:rsidRDefault="00C34B1A"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Here is where the Jack Wills brand comes in. In the summer of 2007, on Hayling Island, Tilly – a good-looking blonde haired 19 year old – with a group of friends, later to be dubbed ‘Seasonnaires’ by Jack Wills</w:t>
      </w:r>
      <w:r w:rsidR="008C428D" w:rsidRPr="003D2B21">
        <w:rPr>
          <w:rFonts w:ascii="Times New Roman" w:hAnsi="Times New Roman" w:cs="Times New Roman"/>
          <w:sz w:val="24"/>
        </w:rPr>
        <w:t xml:space="preserve"> – made a video of her and some</w:t>
      </w:r>
      <w:r w:rsidRPr="003D2B21">
        <w:rPr>
          <w:rFonts w:ascii="Times New Roman" w:hAnsi="Times New Roman" w:cs="Times New Roman"/>
          <w:sz w:val="24"/>
        </w:rPr>
        <w:t xml:space="preserve"> friends on her sailing boat. She was a member of the same sailing club which Ollie was a member. But she, however, lived on island in the summer months and the Jack Wills brand found her depiction of it, through hers and friends video-footage, worthy of being placed on their website as promotional material for their clothing store. During my undergraduate time at Exeter I followed the gossip, reports – both student press and national – on the brand with a strange fascination. Always I kept in m</w:t>
      </w:r>
      <w:r w:rsidR="00CC6DA5" w:rsidRPr="003D2B21">
        <w:rPr>
          <w:rFonts w:ascii="Times New Roman" w:hAnsi="Times New Roman" w:cs="Times New Roman"/>
          <w:sz w:val="24"/>
        </w:rPr>
        <w:t xml:space="preserve">ind Tilly and her boat footage when I thought of how she and her lifestyle was defined as being endorsed by Jack Wills, </w:t>
      </w:r>
      <w:r w:rsidR="00CC6DA5" w:rsidRPr="003D2B21">
        <w:rPr>
          <w:rFonts w:ascii="Times New Roman" w:hAnsi="Times New Roman" w:cs="Times New Roman"/>
          <w:i/>
          <w:sz w:val="24"/>
        </w:rPr>
        <w:t xml:space="preserve">Outfitters to the Gentry </w:t>
      </w:r>
      <w:r w:rsidR="00CC6DA5" w:rsidRPr="003D2B21">
        <w:rPr>
          <w:rFonts w:ascii="Times New Roman" w:hAnsi="Times New Roman" w:cs="Times New Roman"/>
          <w:sz w:val="24"/>
        </w:rPr>
        <w:t xml:space="preserve">and </w:t>
      </w:r>
      <w:r w:rsidR="00CC6DA5" w:rsidRPr="003D2B21">
        <w:rPr>
          <w:rFonts w:ascii="Times New Roman" w:hAnsi="Times New Roman" w:cs="Times New Roman"/>
          <w:i/>
          <w:sz w:val="24"/>
        </w:rPr>
        <w:t>University Outfitters</w:t>
      </w:r>
      <w:r w:rsidR="00CC6DA5" w:rsidRPr="003D2B21">
        <w:rPr>
          <w:rFonts w:ascii="Times New Roman" w:hAnsi="Times New Roman" w:cs="Times New Roman"/>
          <w:sz w:val="24"/>
        </w:rPr>
        <w:t>. Instead of talking about ‘the Cambridge manner’, as with Windsor in 1967, by 2007 what was being outlined was the ‘Jack Wills lifestyle’; people and places were described as ‘very Jack Wills’. There was a residue of the ‘Cambridge manner’ but it had in effect changed into a commercial and immaterial ideal associated with a brand-name. The transcendent ideals of belonging, once localised around public-schooling and Oxbridge, had expanded into the imaginary relationships people now had with immaterial ‘brand-names’ and their visual and aesthetic material.</w:t>
      </w:r>
    </w:p>
    <w:p w:rsidR="002B5FE5" w:rsidRPr="003D2B21" w:rsidRDefault="002B5FE5" w:rsidP="00827F92">
      <w:pPr>
        <w:spacing w:line="480" w:lineRule="auto"/>
        <w:ind w:firstLine="720"/>
        <w:jc w:val="both"/>
        <w:rPr>
          <w:rFonts w:ascii="Times New Roman" w:hAnsi="Times New Roman" w:cs="Times New Roman"/>
          <w:sz w:val="24"/>
          <w:u w:val="single"/>
        </w:rPr>
      </w:pPr>
      <w:r w:rsidRPr="003D2B21">
        <w:rPr>
          <w:rFonts w:ascii="Times New Roman" w:hAnsi="Times New Roman" w:cs="Times New Roman"/>
          <w:sz w:val="24"/>
          <w:u w:val="single"/>
        </w:rPr>
        <w:t>On chronotopes in ethnographies</w:t>
      </w:r>
    </w:p>
    <w:p w:rsidR="0034491A" w:rsidRPr="003D2B21" w:rsidRDefault="00BD7690" w:rsidP="00827F92">
      <w:pPr>
        <w:spacing w:line="480" w:lineRule="auto"/>
        <w:jc w:val="both"/>
        <w:rPr>
          <w:rFonts w:ascii="Times New Roman" w:hAnsi="Times New Roman" w:cs="Times New Roman"/>
          <w:sz w:val="24"/>
        </w:rPr>
      </w:pPr>
      <w:r w:rsidRPr="003D2B21">
        <w:rPr>
          <w:rFonts w:ascii="Times New Roman" w:hAnsi="Times New Roman" w:cs="Times New Roman"/>
          <w:sz w:val="24"/>
        </w:rPr>
        <w:lastRenderedPageBreak/>
        <w:tab/>
        <w:t>This is where the ethnography took shape. Given the narrative account I have outlined provided</w:t>
      </w:r>
      <w:r w:rsidR="003F3F38" w:rsidRPr="003D2B21">
        <w:rPr>
          <w:rFonts w:ascii="Times New Roman" w:hAnsi="Times New Roman" w:cs="Times New Roman"/>
          <w:sz w:val="24"/>
        </w:rPr>
        <w:t xml:space="preserve"> so far</w:t>
      </w:r>
      <w:r w:rsidRPr="003D2B21">
        <w:rPr>
          <w:rFonts w:ascii="Times New Roman" w:hAnsi="Times New Roman" w:cs="Times New Roman"/>
          <w:sz w:val="24"/>
        </w:rPr>
        <w:t xml:space="preserve">, it appears much more linear and rational a thought process. This is not the case. My knowledge of sociology and anthropology in 2007 was rudimentary, being a first year undergraduate, and by the time I was a PhD student in the autumn of 2010 I had at best a vague idea of what the ethnography would be or even focus upon. But if I could in retrospect give you an idea </w:t>
      </w:r>
      <w:r w:rsidR="00C33B93" w:rsidRPr="003D2B21">
        <w:rPr>
          <w:rFonts w:ascii="Times New Roman" w:hAnsi="Times New Roman" w:cs="Times New Roman"/>
          <w:sz w:val="24"/>
        </w:rPr>
        <w:t xml:space="preserve">of what I ‘did’ so as to give it more of a sense of coherence than it in reality had, I would say that what </w:t>
      </w:r>
      <w:r w:rsidR="00A300EC" w:rsidRPr="003D2B21">
        <w:rPr>
          <w:rFonts w:ascii="Times New Roman" w:hAnsi="Times New Roman" w:cs="Times New Roman"/>
          <w:sz w:val="24"/>
        </w:rPr>
        <w:t>I was initially investigating was</w:t>
      </w:r>
      <w:r w:rsidR="00C33B93" w:rsidRPr="003D2B21">
        <w:rPr>
          <w:rFonts w:ascii="Times New Roman" w:hAnsi="Times New Roman" w:cs="Times New Roman"/>
          <w:sz w:val="24"/>
        </w:rPr>
        <w:t xml:space="preserve"> something ethnographe</w:t>
      </w:r>
      <w:r w:rsidR="00B3443E" w:rsidRPr="003D2B21">
        <w:rPr>
          <w:rFonts w:ascii="Times New Roman" w:hAnsi="Times New Roman" w:cs="Times New Roman"/>
          <w:sz w:val="24"/>
        </w:rPr>
        <w:t xml:space="preserve">rs </w:t>
      </w:r>
      <w:r w:rsidR="00A300EC" w:rsidRPr="003D2B21">
        <w:rPr>
          <w:rFonts w:ascii="Times New Roman" w:hAnsi="Times New Roman" w:cs="Times New Roman"/>
          <w:sz w:val="24"/>
        </w:rPr>
        <w:t xml:space="preserve">often drawn upon. This is </w:t>
      </w:r>
      <w:r w:rsidR="00A300EC" w:rsidRPr="003D2B21">
        <w:rPr>
          <w:rFonts w:ascii="Times New Roman" w:hAnsi="Times New Roman" w:cs="Times New Roman"/>
          <w:i/>
          <w:sz w:val="24"/>
        </w:rPr>
        <w:t xml:space="preserve">chronotopes </w:t>
      </w:r>
      <w:r w:rsidR="00A300EC" w:rsidRPr="003D2B21">
        <w:rPr>
          <w:rFonts w:ascii="Times New Roman" w:hAnsi="Times New Roman" w:cs="Times New Roman"/>
          <w:sz w:val="24"/>
        </w:rPr>
        <w:t>(literally, ti</w:t>
      </w:r>
      <w:r w:rsidR="007B7832" w:rsidRPr="003D2B21">
        <w:rPr>
          <w:rFonts w:ascii="Times New Roman" w:hAnsi="Times New Roman" w:cs="Times New Roman"/>
          <w:sz w:val="24"/>
        </w:rPr>
        <w:t xml:space="preserve">me-space), </w:t>
      </w:r>
      <w:r w:rsidR="00130B88" w:rsidRPr="003D2B21">
        <w:rPr>
          <w:rFonts w:ascii="Times New Roman" w:hAnsi="Times New Roman" w:cs="Times New Roman"/>
          <w:sz w:val="24"/>
        </w:rPr>
        <w:t xml:space="preserve">a concept derived </w:t>
      </w:r>
      <w:r w:rsidR="003C5303" w:rsidRPr="003D2B21">
        <w:rPr>
          <w:rFonts w:ascii="Times New Roman" w:hAnsi="Times New Roman" w:cs="Times New Roman"/>
          <w:sz w:val="24"/>
        </w:rPr>
        <w:t xml:space="preserve">from the work of Bakhtin (1981). </w:t>
      </w:r>
    </w:p>
    <w:p w:rsidR="0008033B" w:rsidRPr="003D2B21" w:rsidRDefault="00130B88"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By the term, Bakhtin was invoking the way in which time-space is made to feel intrinsically connected in literary forms</w:t>
      </w:r>
      <w:r w:rsidR="0034491A" w:rsidRPr="003D2B21">
        <w:rPr>
          <w:rFonts w:ascii="Times New Roman" w:hAnsi="Times New Roman" w:cs="Times New Roman"/>
          <w:sz w:val="24"/>
        </w:rPr>
        <w:t xml:space="preserve">. This sense of time-space as unified in stories, Bakhtin argued, was due to a process of assimilation from the temporalities of the societies through which stories arise. How senses of time-space become conceptualised – that is, how they mean something and evidence cultural ideals, desires, values – is subject </w:t>
      </w:r>
      <w:r w:rsidR="008C428D" w:rsidRPr="003D2B21">
        <w:rPr>
          <w:rFonts w:ascii="Times New Roman" w:hAnsi="Times New Roman" w:cs="Times New Roman"/>
          <w:sz w:val="24"/>
        </w:rPr>
        <w:t xml:space="preserve">to </w:t>
      </w:r>
      <w:r w:rsidR="0034491A" w:rsidRPr="003D2B21">
        <w:rPr>
          <w:rFonts w:ascii="Times New Roman" w:hAnsi="Times New Roman" w:cs="Times New Roman"/>
          <w:sz w:val="24"/>
        </w:rPr>
        <w:t xml:space="preserve">a patchy process of cross-cultural and trans-historical borrowing, sedimentation and re-articulation. We witness the power of </w:t>
      </w:r>
      <w:r w:rsidR="0034491A" w:rsidRPr="003D2B21">
        <w:rPr>
          <w:rFonts w:ascii="Times New Roman" w:hAnsi="Times New Roman" w:cs="Times New Roman"/>
          <w:i/>
          <w:sz w:val="24"/>
        </w:rPr>
        <w:t xml:space="preserve">chronotopes </w:t>
      </w:r>
      <w:r w:rsidR="0034491A" w:rsidRPr="003D2B21">
        <w:rPr>
          <w:rFonts w:ascii="Times New Roman" w:hAnsi="Times New Roman" w:cs="Times New Roman"/>
          <w:sz w:val="24"/>
        </w:rPr>
        <w:t xml:space="preserve">– ways of connecting time-space in narratives – </w:t>
      </w:r>
      <w:r w:rsidR="00AF34B5" w:rsidRPr="003D2B21">
        <w:rPr>
          <w:rFonts w:ascii="Times New Roman" w:hAnsi="Times New Roman" w:cs="Times New Roman"/>
          <w:sz w:val="24"/>
        </w:rPr>
        <w:t xml:space="preserve">in genres. </w:t>
      </w:r>
      <w:r w:rsidR="0008033B" w:rsidRPr="003D2B21">
        <w:rPr>
          <w:rFonts w:ascii="Times New Roman" w:hAnsi="Times New Roman" w:cs="Times New Roman"/>
          <w:sz w:val="24"/>
        </w:rPr>
        <w:t>T</w:t>
      </w:r>
      <w:r w:rsidR="00AF34B5" w:rsidRPr="003D2B21">
        <w:rPr>
          <w:rFonts w:ascii="Times New Roman" w:hAnsi="Times New Roman" w:cs="Times New Roman"/>
          <w:sz w:val="24"/>
        </w:rPr>
        <w:t>he conventions, motifs, ideals, plot-devi</w:t>
      </w:r>
      <w:r w:rsidR="0008033B" w:rsidRPr="003D2B21">
        <w:rPr>
          <w:rFonts w:ascii="Times New Roman" w:hAnsi="Times New Roman" w:cs="Times New Roman"/>
          <w:sz w:val="24"/>
        </w:rPr>
        <w:t>ces and points, character-types in genres</w:t>
      </w:r>
      <w:r w:rsidR="00AF34B5" w:rsidRPr="003D2B21">
        <w:rPr>
          <w:rFonts w:ascii="Times New Roman" w:hAnsi="Times New Roman" w:cs="Times New Roman"/>
          <w:sz w:val="24"/>
        </w:rPr>
        <w:t xml:space="preserve"> take on their full meaning and significance </w:t>
      </w:r>
      <w:r w:rsidR="0008033B" w:rsidRPr="003D2B21">
        <w:rPr>
          <w:rFonts w:ascii="Times New Roman" w:hAnsi="Times New Roman" w:cs="Times New Roman"/>
          <w:sz w:val="24"/>
        </w:rPr>
        <w:t>through the</w:t>
      </w:r>
      <w:r w:rsidR="00AF34B5" w:rsidRPr="003D2B21">
        <w:rPr>
          <w:rFonts w:ascii="Times New Roman" w:hAnsi="Times New Roman" w:cs="Times New Roman"/>
          <w:sz w:val="24"/>
        </w:rPr>
        <w:t xml:space="preserve"> </w:t>
      </w:r>
      <w:r w:rsidR="00AF34B5" w:rsidRPr="003D2B21">
        <w:rPr>
          <w:rFonts w:ascii="Times New Roman" w:hAnsi="Times New Roman" w:cs="Times New Roman"/>
          <w:i/>
          <w:sz w:val="24"/>
        </w:rPr>
        <w:t>chron</w:t>
      </w:r>
      <w:r w:rsidR="0008033B" w:rsidRPr="003D2B21">
        <w:rPr>
          <w:rFonts w:ascii="Times New Roman" w:hAnsi="Times New Roman" w:cs="Times New Roman"/>
          <w:i/>
          <w:sz w:val="24"/>
        </w:rPr>
        <w:t>o</w:t>
      </w:r>
      <w:r w:rsidR="00AF34B5" w:rsidRPr="003D2B21">
        <w:rPr>
          <w:rFonts w:ascii="Times New Roman" w:hAnsi="Times New Roman" w:cs="Times New Roman"/>
          <w:i/>
          <w:sz w:val="24"/>
        </w:rPr>
        <w:t>tope</w:t>
      </w:r>
      <w:r w:rsidR="00AF34B5" w:rsidRPr="003D2B21">
        <w:rPr>
          <w:rFonts w:ascii="Times New Roman" w:hAnsi="Times New Roman" w:cs="Times New Roman"/>
          <w:sz w:val="24"/>
        </w:rPr>
        <w:t xml:space="preserve"> – time becomes, as Bakhtin says, “palpable and visible”: events are knitted together and made meaningful as they are unified by intrinsic senses </w:t>
      </w:r>
      <w:r w:rsidR="0008033B" w:rsidRPr="003D2B21">
        <w:rPr>
          <w:rFonts w:ascii="Times New Roman" w:hAnsi="Times New Roman" w:cs="Times New Roman"/>
          <w:sz w:val="24"/>
        </w:rPr>
        <w:t>of connection (1981:250-251).</w:t>
      </w:r>
    </w:p>
    <w:p w:rsidR="0008033B" w:rsidRPr="003D2B21" w:rsidRDefault="0064738E"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 xml:space="preserve">All this </w:t>
      </w:r>
      <w:r w:rsidR="00A573F7" w:rsidRPr="003D2B21">
        <w:rPr>
          <w:rFonts w:ascii="Times New Roman" w:hAnsi="Times New Roman" w:cs="Times New Roman"/>
          <w:sz w:val="24"/>
        </w:rPr>
        <w:t>philosophical abstraction, however, does have a practical application. Ethnographies almost by definition need to outline the time-space in which they take place; they also need to give some account of how their units of analysis – systems of kinship, exchange, magic and ritual, etc. – were forged historically (be that through records, customary accounts, etc.); and they also need to, als</w:t>
      </w:r>
      <w:r w:rsidR="007F5D82" w:rsidRPr="003D2B21">
        <w:rPr>
          <w:rFonts w:ascii="Times New Roman" w:hAnsi="Times New Roman" w:cs="Times New Roman"/>
          <w:sz w:val="24"/>
        </w:rPr>
        <w:t>o, be written within some genre (see Rapport, 1994</w:t>
      </w:r>
      <w:r w:rsidR="00D3344F" w:rsidRPr="003D2B21">
        <w:rPr>
          <w:rFonts w:ascii="Times New Roman" w:hAnsi="Times New Roman" w:cs="Times New Roman"/>
          <w:sz w:val="24"/>
        </w:rPr>
        <w:t>).</w:t>
      </w:r>
      <w:r w:rsidR="00F81700" w:rsidRPr="003D2B21">
        <w:rPr>
          <w:rFonts w:ascii="Times New Roman" w:hAnsi="Times New Roman" w:cs="Times New Roman"/>
          <w:sz w:val="24"/>
        </w:rPr>
        <w:t xml:space="preserve"> </w:t>
      </w:r>
      <w:r w:rsidR="00F81700" w:rsidRPr="003D2B21">
        <w:rPr>
          <w:rFonts w:ascii="Times New Roman" w:hAnsi="Times New Roman" w:cs="Times New Roman"/>
          <w:sz w:val="24"/>
        </w:rPr>
        <w:lastRenderedPageBreak/>
        <w:t xml:space="preserve">With that in mind, there were three chronotopes at work in the ethnography of the young upper-middle classes I conducted. The first was the origin and territories of the Jack Wills brand, where </w:t>
      </w:r>
      <w:r w:rsidR="003C5303" w:rsidRPr="003D2B21">
        <w:rPr>
          <w:rFonts w:ascii="Times New Roman" w:hAnsi="Times New Roman" w:cs="Times New Roman"/>
          <w:sz w:val="24"/>
        </w:rPr>
        <w:t xml:space="preserve">it </w:t>
      </w:r>
      <w:r w:rsidR="00F81700" w:rsidRPr="003D2B21">
        <w:rPr>
          <w:rFonts w:ascii="Times New Roman" w:hAnsi="Times New Roman" w:cs="Times New Roman"/>
          <w:sz w:val="24"/>
        </w:rPr>
        <w:t>came from and where it was spreading to. The second was that of the term ‘gentry’ and class categories more generally. The third was the time-space extension of the goods and services of the Jack</w:t>
      </w:r>
      <w:r w:rsidR="00DF7C97" w:rsidRPr="003D2B21">
        <w:rPr>
          <w:rFonts w:ascii="Times New Roman" w:hAnsi="Times New Roman" w:cs="Times New Roman"/>
          <w:sz w:val="24"/>
        </w:rPr>
        <w:t xml:space="preserve"> Wills brand itself.</w:t>
      </w:r>
    </w:p>
    <w:p w:rsidR="00CC6DA5" w:rsidRPr="003D2B21" w:rsidRDefault="00827F92" w:rsidP="00827F92">
      <w:pPr>
        <w:spacing w:line="480" w:lineRule="auto"/>
        <w:ind w:firstLine="720"/>
        <w:jc w:val="both"/>
        <w:rPr>
          <w:rFonts w:ascii="Times New Roman" w:hAnsi="Times New Roman" w:cs="Times New Roman"/>
          <w:b/>
          <w:sz w:val="24"/>
        </w:rPr>
      </w:pPr>
      <w:r w:rsidRPr="003D2B21">
        <w:rPr>
          <w:rFonts w:ascii="Times New Roman" w:hAnsi="Times New Roman" w:cs="Times New Roman"/>
          <w:b/>
          <w:sz w:val="24"/>
        </w:rPr>
        <w:t>B</w:t>
      </w:r>
      <w:r w:rsidR="00CC6DA5" w:rsidRPr="003D2B21">
        <w:rPr>
          <w:rFonts w:ascii="Times New Roman" w:hAnsi="Times New Roman" w:cs="Times New Roman"/>
          <w:b/>
          <w:sz w:val="24"/>
        </w:rPr>
        <w:t>rands and class categories</w:t>
      </w:r>
    </w:p>
    <w:p w:rsidR="002B5FE5" w:rsidRPr="003D2B21" w:rsidRDefault="002B5FE5" w:rsidP="00827F92">
      <w:pPr>
        <w:spacing w:line="480" w:lineRule="auto"/>
        <w:ind w:firstLine="720"/>
        <w:jc w:val="both"/>
        <w:rPr>
          <w:rFonts w:ascii="Times New Roman" w:hAnsi="Times New Roman" w:cs="Times New Roman"/>
          <w:sz w:val="24"/>
          <w:u w:val="single"/>
        </w:rPr>
      </w:pPr>
      <w:r w:rsidRPr="003D2B21">
        <w:rPr>
          <w:rFonts w:ascii="Times New Roman" w:hAnsi="Times New Roman" w:cs="Times New Roman"/>
          <w:sz w:val="24"/>
          <w:u w:val="single"/>
        </w:rPr>
        <w:t>Brand chronotopes</w:t>
      </w:r>
    </w:p>
    <w:p w:rsidR="0064738E" w:rsidRPr="003D2B21" w:rsidRDefault="0064738E"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The ‘time of the brand’, its origins and scope, cannot be separated from the classed universe of the society in which it is embedded. While there is a great deal of theoretical literature related to this –</w:t>
      </w:r>
      <w:r w:rsidR="007F5D82" w:rsidRPr="003D2B21">
        <w:rPr>
          <w:rFonts w:ascii="Times New Roman" w:hAnsi="Times New Roman" w:cs="Times New Roman"/>
          <w:sz w:val="24"/>
        </w:rPr>
        <w:t xml:space="preserve"> (see Holt, 2004)</w:t>
      </w:r>
      <w:r w:rsidRPr="003D2B21">
        <w:rPr>
          <w:rFonts w:ascii="Times New Roman" w:hAnsi="Times New Roman" w:cs="Times New Roman"/>
          <w:sz w:val="24"/>
        </w:rPr>
        <w:t xml:space="preserve"> – the simplest litmus test is how brands are spoken about and interpreted in the field of study. Before I had begun any practical fieldwork – forging contacts, selection of field sites, sourcing observations and conversations – I simply read anything I could find about the Jack Wills brand.</w:t>
      </w:r>
      <w:r w:rsidR="006D5CD9" w:rsidRPr="003D2B21">
        <w:rPr>
          <w:rFonts w:ascii="Times New Roman" w:hAnsi="Times New Roman" w:cs="Times New Roman"/>
          <w:sz w:val="24"/>
        </w:rPr>
        <w:t xml:space="preserve"> From its official accounts to newspaper articles, scathing blog posts and adoring ones too, I found that the accounts all shared a common problem: they were all unable to properly define the identity of the brand, or more specifically the classed identity it embodied. It was often described as ‘posh’, or used the term ‘Sloaney’ taken from the 1980s books by Peter York and Ann Barr on upper-middle class lifestyles; if ‘middle class’ was used it was often with qualification. Ultimately ‘Jack Wills’ also became a way to name poshness, Sloanery or this elusive sense of ‘middle-classness’ with qualification. </w:t>
      </w:r>
      <w:r w:rsidR="0000206C" w:rsidRPr="003D2B21">
        <w:rPr>
          <w:rFonts w:ascii="Times New Roman" w:hAnsi="Times New Roman" w:cs="Times New Roman"/>
          <w:sz w:val="24"/>
        </w:rPr>
        <w:t>One could even say that part of the effort of writing about this brand was in effect a way to hold a conversation about what class, especially white, middle-classness</w:t>
      </w:r>
      <w:r w:rsidR="009520DE" w:rsidRPr="003D2B21">
        <w:rPr>
          <w:rFonts w:ascii="Times New Roman" w:hAnsi="Times New Roman" w:cs="Times New Roman"/>
          <w:sz w:val="24"/>
        </w:rPr>
        <w:t>,</w:t>
      </w:r>
      <w:r w:rsidR="0000206C" w:rsidRPr="003D2B21">
        <w:rPr>
          <w:rFonts w:ascii="Times New Roman" w:hAnsi="Times New Roman" w:cs="Times New Roman"/>
          <w:sz w:val="24"/>
        </w:rPr>
        <w:t xml:space="preserve"> consists of or even really means in the here-and-now (c. 2007-2013 when I was researching). </w:t>
      </w:r>
    </w:p>
    <w:p w:rsidR="009520DE" w:rsidRPr="003D2B21" w:rsidRDefault="0000206C"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While on the one hand I connected these changes to the transformation of the university sector as outlined above</w:t>
      </w:r>
      <w:r w:rsidR="009520DE" w:rsidRPr="003D2B21">
        <w:rPr>
          <w:rFonts w:ascii="Times New Roman" w:hAnsi="Times New Roman" w:cs="Times New Roman"/>
          <w:sz w:val="24"/>
        </w:rPr>
        <w:t xml:space="preserve"> as well as the economy (i.e. the post-Fordist production of images and </w:t>
      </w:r>
      <w:r w:rsidR="009520DE" w:rsidRPr="003D2B21">
        <w:rPr>
          <w:rFonts w:ascii="Times New Roman" w:hAnsi="Times New Roman" w:cs="Times New Roman"/>
          <w:sz w:val="24"/>
        </w:rPr>
        <w:lastRenderedPageBreak/>
        <w:t>immaterial affects)</w:t>
      </w:r>
      <w:r w:rsidRPr="003D2B21">
        <w:rPr>
          <w:rFonts w:ascii="Times New Roman" w:hAnsi="Times New Roman" w:cs="Times New Roman"/>
          <w:sz w:val="24"/>
        </w:rPr>
        <w:t xml:space="preserve">, on the other I was </w:t>
      </w:r>
      <w:r w:rsidR="004072AC" w:rsidRPr="003D2B21">
        <w:rPr>
          <w:rFonts w:ascii="Times New Roman" w:hAnsi="Times New Roman" w:cs="Times New Roman"/>
          <w:sz w:val="24"/>
        </w:rPr>
        <w:t xml:space="preserve">interested in how these class terms and their articulation had a history – one which is longer than c. 1982 </w:t>
      </w:r>
      <w:r w:rsidR="009520DE" w:rsidRPr="003D2B21">
        <w:rPr>
          <w:rFonts w:ascii="Times New Roman" w:hAnsi="Times New Roman" w:cs="Times New Roman"/>
          <w:sz w:val="24"/>
        </w:rPr>
        <w:t>and Britain’s economic shift to a post-industrial society</w:t>
      </w:r>
      <w:r w:rsidR="00FE70A9" w:rsidRPr="003D2B21">
        <w:rPr>
          <w:rFonts w:ascii="Times New Roman" w:hAnsi="Times New Roman" w:cs="Times New Roman"/>
          <w:sz w:val="24"/>
        </w:rPr>
        <w:t>.</w:t>
      </w:r>
    </w:p>
    <w:p w:rsidR="002B5FE5" w:rsidRPr="003D2B21" w:rsidRDefault="002B5FE5" w:rsidP="00827F92">
      <w:pPr>
        <w:spacing w:line="480" w:lineRule="auto"/>
        <w:ind w:firstLine="720"/>
        <w:jc w:val="both"/>
        <w:rPr>
          <w:rFonts w:ascii="Times New Roman" w:hAnsi="Times New Roman" w:cs="Times New Roman"/>
          <w:sz w:val="24"/>
          <w:u w:val="single"/>
        </w:rPr>
      </w:pPr>
      <w:r w:rsidRPr="003D2B21">
        <w:rPr>
          <w:rFonts w:ascii="Times New Roman" w:hAnsi="Times New Roman" w:cs="Times New Roman"/>
          <w:sz w:val="24"/>
          <w:u w:val="single"/>
        </w:rPr>
        <w:t>Class chronotopes</w:t>
      </w:r>
    </w:p>
    <w:p w:rsidR="001A79C6" w:rsidRPr="003D2B21" w:rsidRDefault="004072AC"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Crucially I was interested in the term ‘gentry</w:t>
      </w:r>
      <w:r w:rsidR="00FE70A9" w:rsidRPr="003D2B21">
        <w:rPr>
          <w:rFonts w:ascii="Times New Roman" w:hAnsi="Times New Roman" w:cs="Times New Roman"/>
          <w:sz w:val="24"/>
        </w:rPr>
        <w:t>’</w:t>
      </w:r>
      <w:r w:rsidRPr="003D2B21">
        <w:rPr>
          <w:rFonts w:ascii="Times New Roman" w:hAnsi="Times New Roman" w:cs="Times New Roman"/>
          <w:sz w:val="24"/>
        </w:rPr>
        <w:t xml:space="preserve"> used by the Jack Wills brand</w:t>
      </w:r>
      <w:r w:rsidR="00FE70A9" w:rsidRPr="003D2B21">
        <w:rPr>
          <w:rFonts w:ascii="Times New Roman" w:hAnsi="Times New Roman" w:cs="Times New Roman"/>
          <w:sz w:val="24"/>
        </w:rPr>
        <w:t>.</w:t>
      </w:r>
      <w:r w:rsidRPr="003D2B21">
        <w:rPr>
          <w:rFonts w:ascii="Times New Roman" w:hAnsi="Times New Roman" w:cs="Times New Roman"/>
          <w:sz w:val="24"/>
        </w:rPr>
        <w:t xml:space="preserve"> Class nomenclature have their histories. In the ways they are used in social life – including academic texts – they sediment the relations, both material and ideal, around which inclusive criteria (‘gentry’) and exclusionary aspects (those ‘not gentry’) are articulated. While the term gentry has its origins and use in British society in the early modern period (and gets dropped from proper usage as Britain entered the industrial age), what extensive reading and engagement with historical texts on ‘the gentry’, and its meanings, </w:t>
      </w:r>
      <w:r w:rsidR="000E347A" w:rsidRPr="003D2B21">
        <w:rPr>
          <w:rFonts w:ascii="Times New Roman" w:hAnsi="Times New Roman" w:cs="Times New Roman"/>
          <w:sz w:val="24"/>
        </w:rPr>
        <w:t xml:space="preserve">demonstrated </w:t>
      </w:r>
      <w:r w:rsidRPr="003D2B21">
        <w:rPr>
          <w:rFonts w:ascii="Times New Roman" w:hAnsi="Times New Roman" w:cs="Times New Roman"/>
          <w:sz w:val="24"/>
        </w:rPr>
        <w:t xml:space="preserve">was that something of that </w:t>
      </w:r>
      <w:r w:rsidR="009520DE" w:rsidRPr="003D2B21">
        <w:rPr>
          <w:rFonts w:ascii="Times New Roman" w:hAnsi="Times New Roman" w:cs="Times New Roman"/>
          <w:sz w:val="24"/>
        </w:rPr>
        <w:t>origin</w:t>
      </w:r>
      <w:r w:rsidR="001A79C6" w:rsidRPr="003D2B21">
        <w:rPr>
          <w:rFonts w:ascii="Times New Roman" w:hAnsi="Times New Roman" w:cs="Times New Roman"/>
          <w:sz w:val="24"/>
        </w:rPr>
        <w:t>al</w:t>
      </w:r>
      <w:r w:rsidR="009520DE" w:rsidRPr="003D2B21">
        <w:rPr>
          <w:rFonts w:ascii="Times New Roman" w:hAnsi="Times New Roman" w:cs="Times New Roman"/>
          <w:sz w:val="24"/>
        </w:rPr>
        <w:t xml:space="preserve"> usage remained.</w:t>
      </w:r>
    </w:p>
    <w:p w:rsidR="001A79C6" w:rsidRPr="003D2B21" w:rsidRDefault="000E347A"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 xml:space="preserve">A </w:t>
      </w:r>
      <w:proofErr w:type="gramStart"/>
      <w:r w:rsidRPr="003D2B21">
        <w:rPr>
          <w:rFonts w:ascii="Times New Roman" w:hAnsi="Times New Roman" w:cs="Times New Roman"/>
          <w:sz w:val="24"/>
        </w:rPr>
        <w:t>gentry</w:t>
      </w:r>
      <w:proofErr w:type="gramEnd"/>
      <w:r w:rsidRPr="003D2B21">
        <w:rPr>
          <w:rFonts w:ascii="Times New Roman" w:hAnsi="Times New Roman" w:cs="Times New Roman"/>
          <w:sz w:val="24"/>
        </w:rPr>
        <w:t xml:space="preserve"> class</w:t>
      </w:r>
      <w:r w:rsidR="001A79C6" w:rsidRPr="003D2B21">
        <w:rPr>
          <w:rFonts w:ascii="Times New Roman" w:hAnsi="Times New Roman" w:cs="Times New Roman"/>
          <w:sz w:val="24"/>
        </w:rPr>
        <w:t xml:space="preserve"> derives from the French </w:t>
      </w:r>
      <w:r w:rsidR="001A79C6" w:rsidRPr="003D2B21">
        <w:rPr>
          <w:rFonts w:ascii="Times New Roman" w:hAnsi="Times New Roman" w:cs="Times New Roman"/>
          <w:i/>
          <w:sz w:val="24"/>
        </w:rPr>
        <w:t xml:space="preserve">gentrice </w:t>
      </w:r>
      <w:r w:rsidR="001A79C6" w:rsidRPr="003D2B21">
        <w:rPr>
          <w:rFonts w:ascii="Times New Roman" w:hAnsi="Times New Roman" w:cs="Times New Roman"/>
          <w:sz w:val="24"/>
        </w:rPr>
        <w:t xml:space="preserve">which effectively translates to ‘high born’ (Coss, 2003). While this does show some indication to what British people mean when they describe someone as posh, gentry in British culture has often been twinned with the prefix </w:t>
      </w:r>
      <w:r w:rsidR="001A79C6" w:rsidRPr="003D2B21">
        <w:rPr>
          <w:rFonts w:ascii="Times New Roman" w:hAnsi="Times New Roman" w:cs="Times New Roman"/>
          <w:i/>
          <w:sz w:val="24"/>
        </w:rPr>
        <w:t>landed</w:t>
      </w:r>
      <w:r w:rsidR="001A79C6" w:rsidRPr="003D2B21">
        <w:rPr>
          <w:rFonts w:ascii="Times New Roman" w:hAnsi="Times New Roman" w:cs="Times New Roman"/>
          <w:sz w:val="24"/>
        </w:rPr>
        <w:t xml:space="preserve">, indicating </w:t>
      </w:r>
      <w:r w:rsidR="0010695F" w:rsidRPr="003D2B21">
        <w:rPr>
          <w:rFonts w:ascii="Times New Roman" w:hAnsi="Times New Roman" w:cs="Times New Roman"/>
          <w:sz w:val="24"/>
        </w:rPr>
        <w:t>an economy and set of productive</w:t>
      </w:r>
      <w:r w:rsidR="001A79C6" w:rsidRPr="003D2B21">
        <w:rPr>
          <w:rFonts w:ascii="Times New Roman" w:hAnsi="Times New Roman" w:cs="Times New Roman"/>
          <w:sz w:val="24"/>
        </w:rPr>
        <w:t xml:space="preserve"> relations which accompany it</w:t>
      </w:r>
      <w:r w:rsidR="004557DD" w:rsidRPr="003D2B21">
        <w:rPr>
          <w:rFonts w:ascii="Times New Roman" w:hAnsi="Times New Roman" w:cs="Times New Roman"/>
          <w:sz w:val="24"/>
        </w:rPr>
        <w:t xml:space="preserve"> (Thompson, 1993)</w:t>
      </w:r>
      <w:r w:rsidR="001A79C6" w:rsidRPr="003D2B21">
        <w:rPr>
          <w:rFonts w:ascii="Times New Roman" w:hAnsi="Times New Roman" w:cs="Times New Roman"/>
          <w:sz w:val="24"/>
        </w:rPr>
        <w:t>. It referred to landowners who would lease out their land to others and</w:t>
      </w:r>
      <w:r w:rsidRPr="003D2B21">
        <w:rPr>
          <w:rFonts w:ascii="Times New Roman" w:hAnsi="Times New Roman" w:cs="Times New Roman"/>
          <w:sz w:val="24"/>
        </w:rPr>
        <w:t>,</w:t>
      </w:r>
      <w:r w:rsidR="001A79C6" w:rsidRPr="003D2B21">
        <w:rPr>
          <w:rFonts w:ascii="Times New Roman" w:hAnsi="Times New Roman" w:cs="Times New Roman"/>
          <w:sz w:val="24"/>
        </w:rPr>
        <w:t xml:space="preserve"> through rents</w:t>
      </w:r>
      <w:r w:rsidRPr="003D2B21">
        <w:rPr>
          <w:rFonts w:ascii="Times New Roman" w:hAnsi="Times New Roman" w:cs="Times New Roman"/>
          <w:sz w:val="24"/>
        </w:rPr>
        <w:t>,</w:t>
      </w:r>
      <w:r w:rsidR="001A79C6" w:rsidRPr="003D2B21">
        <w:rPr>
          <w:rFonts w:ascii="Times New Roman" w:hAnsi="Times New Roman" w:cs="Times New Roman"/>
          <w:sz w:val="24"/>
        </w:rPr>
        <w:t xml:space="preserve"> live unproductively from the labour of others. Yet, more than this, it encapsulated a whole economy and culture of the countryside but also </w:t>
      </w:r>
      <w:r w:rsidRPr="003D2B21">
        <w:rPr>
          <w:rFonts w:ascii="Times New Roman" w:hAnsi="Times New Roman" w:cs="Times New Roman"/>
          <w:sz w:val="24"/>
        </w:rPr>
        <w:t>the country</w:t>
      </w:r>
      <w:r w:rsidR="001A79C6" w:rsidRPr="003D2B21">
        <w:rPr>
          <w:rFonts w:ascii="Times New Roman" w:hAnsi="Times New Roman" w:cs="Times New Roman"/>
          <w:sz w:val="24"/>
        </w:rPr>
        <w:t xml:space="preserve"> </w:t>
      </w:r>
      <w:r w:rsidRPr="003D2B21">
        <w:rPr>
          <w:rFonts w:ascii="Times New Roman" w:hAnsi="Times New Roman" w:cs="Times New Roman"/>
          <w:sz w:val="24"/>
        </w:rPr>
        <w:t>(</w:t>
      </w:r>
      <w:r w:rsidR="001A79C6" w:rsidRPr="003D2B21">
        <w:rPr>
          <w:rFonts w:ascii="Times New Roman" w:hAnsi="Times New Roman" w:cs="Times New Roman"/>
          <w:sz w:val="24"/>
        </w:rPr>
        <w:t>nation</w:t>
      </w:r>
      <w:r w:rsidRPr="003D2B21">
        <w:rPr>
          <w:rFonts w:ascii="Times New Roman" w:hAnsi="Times New Roman" w:cs="Times New Roman"/>
          <w:sz w:val="24"/>
        </w:rPr>
        <w:t>)</w:t>
      </w:r>
      <w:r w:rsidR="004557DD" w:rsidRPr="003D2B21">
        <w:rPr>
          <w:rFonts w:ascii="Times New Roman" w:hAnsi="Times New Roman" w:cs="Times New Roman"/>
          <w:sz w:val="24"/>
        </w:rPr>
        <w:t xml:space="preserve"> (Mieksins Wood, 1993)</w:t>
      </w:r>
      <w:r w:rsidR="001A79C6" w:rsidRPr="003D2B21">
        <w:rPr>
          <w:rFonts w:ascii="Times New Roman" w:hAnsi="Times New Roman" w:cs="Times New Roman"/>
          <w:sz w:val="24"/>
        </w:rPr>
        <w:t>. Finally it also encapsulated a class dynamic, something of a relation between classes which says something about the performance and practices of this ‘higher born’</w:t>
      </w:r>
      <w:r w:rsidR="004557DD" w:rsidRPr="003D2B21">
        <w:rPr>
          <w:rFonts w:ascii="Times New Roman" w:hAnsi="Times New Roman" w:cs="Times New Roman"/>
          <w:sz w:val="24"/>
        </w:rPr>
        <w:t xml:space="preserve"> class. Most importantly here there was a profound ambivalence; gentry was </w:t>
      </w:r>
      <w:r w:rsidR="004557DD" w:rsidRPr="003D2B21">
        <w:rPr>
          <w:rFonts w:ascii="Times New Roman" w:hAnsi="Times New Roman" w:cs="Times New Roman"/>
          <w:i/>
          <w:sz w:val="24"/>
        </w:rPr>
        <w:t xml:space="preserve">both </w:t>
      </w:r>
      <w:r w:rsidR="004557DD" w:rsidRPr="003D2B21">
        <w:rPr>
          <w:rFonts w:ascii="Times New Roman" w:hAnsi="Times New Roman" w:cs="Times New Roman"/>
          <w:sz w:val="24"/>
        </w:rPr>
        <w:t xml:space="preserve">ascribed by birth, blood and ancestry </w:t>
      </w:r>
      <w:r w:rsidR="004557DD" w:rsidRPr="003D2B21">
        <w:rPr>
          <w:rFonts w:ascii="Times New Roman" w:hAnsi="Times New Roman" w:cs="Times New Roman"/>
          <w:i/>
          <w:sz w:val="24"/>
        </w:rPr>
        <w:t xml:space="preserve">and </w:t>
      </w:r>
      <w:r w:rsidR="004557DD" w:rsidRPr="003D2B21">
        <w:rPr>
          <w:rFonts w:ascii="Times New Roman" w:hAnsi="Times New Roman" w:cs="Times New Roman"/>
          <w:sz w:val="24"/>
        </w:rPr>
        <w:t>achieved through virtue, character and p</w:t>
      </w:r>
      <w:r w:rsidRPr="003D2B21">
        <w:rPr>
          <w:rFonts w:ascii="Times New Roman" w:hAnsi="Times New Roman" w:cs="Times New Roman"/>
          <w:sz w:val="24"/>
        </w:rPr>
        <w:t>rofessional</w:t>
      </w:r>
      <w:r w:rsidR="004557DD" w:rsidRPr="003D2B21">
        <w:rPr>
          <w:rFonts w:ascii="Times New Roman" w:hAnsi="Times New Roman" w:cs="Times New Roman"/>
          <w:sz w:val="24"/>
        </w:rPr>
        <w:t xml:space="preserve"> social capital</w:t>
      </w:r>
      <w:r w:rsidRPr="003D2B21">
        <w:rPr>
          <w:rFonts w:ascii="Times New Roman" w:hAnsi="Times New Roman" w:cs="Times New Roman"/>
          <w:sz w:val="24"/>
        </w:rPr>
        <w:t xml:space="preserve"> (Nicolson, 2011</w:t>
      </w:r>
      <w:r w:rsidR="00B01D6E" w:rsidRPr="003D2B21">
        <w:rPr>
          <w:rFonts w:ascii="Times New Roman" w:hAnsi="Times New Roman" w:cs="Times New Roman"/>
          <w:sz w:val="24"/>
        </w:rPr>
        <w:t>)</w:t>
      </w:r>
      <w:r w:rsidR="004557DD" w:rsidRPr="003D2B21">
        <w:rPr>
          <w:rFonts w:ascii="Times New Roman" w:hAnsi="Times New Roman" w:cs="Times New Roman"/>
          <w:sz w:val="24"/>
        </w:rPr>
        <w:t>.</w:t>
      </w:r>
    </w:p>
    <w:p w:rsidR="000E347A" w:rsidRPr="003D2B21" w:rsidRDefault="004557DD"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lastRenderedPageBreak/>
        <w:t>Instead of t</w:t>
      </w:r>
      <w:r w:rsidR="000E347A" w:rsidRPr="003D2B21">
        <w:rPr>
          <w:rFonts w:ascii="Times New Roman" w:hAnsi="Times New Roman" w:cs="Times New Roman"/>
          <w:sz w:val="24"/>
        </w:rPr>
        <w:t>reating gentry as a product of a</w:t>
      </w:r>
      <w:r w:rsidRPr="003D2B21">
        <w:rPr>
          <w:rFonts w:ascii="Times New Roman" w:hAnsi="Times New Roman" w:cs="Times New Roman"/>
          <w:sz w:val="24"/>
        </w:rPr>
        <w:t xml:space="preserve"> </w:t>
      </w:r>
      <w:r w:rsidR="00B01D6E" w:rsidRPr="003D2B21">
        <w:rPr>
          <w:rFonts w:ascii="Times New Roman" w:hAnsi="Times New Roman" w:cs="Times New Roman"/>
          <w:sz w:val="24"/>
        </w:rPr>
        <w:t xml:space="preserve">past (and therefore dead and gone) </w:t>
      </w:r>
      <w:r w:rsidRPr="003D2B21">
        <w:rPr>
          <w:rFonts w:ascii="Times New Roman" w:hAnsi="Times New Roman" w:cs="Times New Roman"/>
          <w:sz w:val="24"/>
        </w:rPr>
        <w:t xml:space="preserve">socio-economic formation, the aim of the ethnography became looking at how the economic, social, cultural and evaluative aspects of gentry were being reimagined and </w:t>
      </w:r>
      <w:r w:rsidR="00B01D6E" w:rsidRPr="003D2B21">
        <w:rPr>
          <w:rFonts w:ascii="Times New Roman" w:hAnsi="Times New Roman" w:cs="Times New Roman"/>
          <w:sz w:val="24"/>
        </w:rPr>
        <w:t>re</w:t>
      </w:r>
      <w:r w:rsidRPr="003D2B21">
        <w:rPr>
          <w:rFonts w:ascii="Times New Roman" w:hAnsi="Times New Roman" w:cs="Times New Roman"/>
          <w:sz w:val="24"/>
        </w:rPr>
        <w:t xml:space="preserve">arranged </w:t>
      </w:r>
      <w:r w:rsidR="00B01D6E" w:rsidRPr="003D2B21">
        <w:rPr>
          <w:rFonts w:ascii="Times New Roman" w:hAnsi="Times New Roman" w:cs="Times New Roman"/>
          <w:sz w:val="24"/>
        </w:rPr>
        <w:t>in the early 21</w:t>
      </w:r>
      <w:r w:rsidR="00B01D6E" w:rsidRPr="003D2B21">
        <w:rPr>
          <w:rFonts w:ascii="Times New Roman" w:hAnsi="Times New Roman" w:cs="Times New Roman"/>
          <w:sz w:val="24"/>
          <w:vertAlign w:val="superscript"/>
        </w:rPr>
        <w:t>st</w:t>
      </w:r>
      <w:r w:rsidR="00B01D6E" w:rsidRPr="003D2B21">
        <w:rPr>
          <w:rFonts w:ascii="Times New Roman" w:hAnsi="Times New Roman" w:cs="Times New Roman"/>
          <w:sz w:val="24"/>
        </w:rPr>
        <w:t xml:space="preserve"> century. Ultimately doing this makes us re-evaluate and appreciate what gentry </w:t>
      </w:r>
      <w:r w:rsidR="00B01D6E" w:rsidRPr="003D2B21">
        <w:rPr>
          <w:rFonts w:ascii="Times New Roman" w:hAnsi="Times New Roman" w:cs="Times New Roman"/>
          <w:i/>
          <w:sz w:val="24"/>
        </w:rPr>
        <w:t xml:space="preserve">is </w:t>
      </w:r>
      <w:r w:rsidR="00B01D6E" w:rsidRPr="003D2B21">
        <w:rPr>
          <w:rFonts w:ascii="Times New Roman" w:hAnsi="Times New Roman" w:cs="Times New Roman"/>
          <w:sz w:val="24"/>
        </w:rPr>
        <w:t xml:space="preserve">and </w:t>
      </w:r>
      <w:r w:rsidR="00B01D6E" w:rsidRPr="003D2B21">
        <w:rPr>
          <w:rFonts w:ascii="Times New Roman" w:hAnsi="Times New Roman" w:cs="Times New Roman"/>
          <w:i/>
          <w:sz w:val="24"/>
        </w:rPr>
        <w:t>was</w:t>
      </w:r>
      <w:r w:rsidR="00B01D6E" w:rsidRPr="003D2B21">
        <w:rPr>
          <w:rFonts w:ascii="Times New Roman" w:hAnsi="Times New Roman" w:cs="Times New Roman"/>
          <w:sz w:val="24"/>
        </w:rPr>
        <w:t xml:space="preserve">, i.e. connecting the novel with the </w:t>
      </w:r>
      <w:r w:rsidR="00B01D6E" w:rsidRPr="003D2B21">
        <w:rPr>
          <w:rFonts w:ascii="Times New Roman" w:hAnsi="Times New Roman" w:cs="Times New Roman"/>
          <w:i/>
          <w:sz w:val="24"/>
        </w:rPr>
        <w:t>déjá vú</w:t>
      </w:r>
      <w:r w:rsidR="00B01D6E" w:rsidRPr="003D2B21">
        <w:rPr>
          <w:rFonts w:ascii="Times New Roman" w:hAnsi="Times New Roman" w:cs="Times New Roman"/>
          <w:sz w:val="24"/>
        </w:rPr>
        <w:t xml:space="preserve">. </w:t>
      </w:r>
    </w:p>
    <w:p w:rsidR="000E347A" w:rsidRPr="003D2B21" w:rsidRDefault="000E347A" w:rsidP="00827F92">
      <w:pPr>
        <w:spacing w:line="480" w:lineRule="auto"/>
        <w:ind w:firstLine="720"/>
        <w:jc w:val="both"/>
        <w:rPr>
          <w:rFonts w:ascii="Times New Roman" w:hAnsi="Times New Roman" w:cs="Times New Roman"/>
          <w:sz w:val="24"/>
          <w:u w:val="single"/>
        </w:rPr>
      </w:pPr>
      <w:r w:rsidRPr="003D2B21">
        <w:rPr>
          <w:rFonts w:ascii="Times New Roman" w:hAnsi="Times New Roman" w:cs="Times New Roman"/>
          <w:sz w:val="24"/>
          <w:u w:val="single"/>
        </w:rPr>
        <w:t>Origin of the brand chronotope</w:t>
      </w:r>
    </w:p>
    <w:p w:rsidR="000E347A" w:rsidRPr="003D2B21" w:rsidRDefault="00B01D6E"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This came out most clearly in the origin story of the Jack Wills brand. Beginning in Salcombe in Devon c. 1999 – a prominent, expensive holidaying haunt of second home owning upper-middle class white people (not dissimilar to Hayling Island) – the CEO, Peter Williams, imagined a brand which would encapsulate those holidays: booze and boats on the British coast, the university lifestyle of long summer holidays, the hubris of this age group as well as their sexual freedom; etc. etc. How he did this, however, was telling: he named the brand after his grandfather, or that is how the story goes, John Williams</w:t>
      </w:r>
      <w:r w:rsidR="006539BF" w:rsidRPr="003D2B21">
        <w:rPr>
          <w:rFonts w:ascii="Times New Roman" w:hAnsi="Times New Roman" w:cs="Times New Roman"/>
          <w:sz w:val="24"/>
        </w:rPr>
        <w:t xml:space="preserve"> born c.1930</w:t>
      </w:r>
      <w:r w:rsidRPr="003D2B21">
        <w:rPr>
          <w:rFonts w:ascii="Times New Roman" w:hAnsi="Times New Roman" w:cs="Times New Roman"/>
          <w:sz w:val="24"/>
        </w:rPr>
        <w:t xml:space="preserve"> be</w:t>
      </w:r>
      <w:r w:rsidR="006539BF" w:rsidRPr="003D2B21">
        <w:rPr>
          <w:rFonts w:ascii="Times New Roman" w:hAnsi="Times New Roman" w:cs="Times New Roman"/>
          <w:sz w:val="24"/>
        </w:rPr>
        <w:t>came Jack Wills (as old English</w:t>
      </w:r>
      <w:r w:rsidRPr="003D2B21">
        <w:rPr>
          <w:rFonts w:ascii="Times New Roman" w:hAnsi="Times New Roman" w:cs="Times New Roman"/>
          <w:sz w:val="24"/>
        </w:rPr>
        <w:t xml:space="preserve"> posh naming customs dictate that John’s become Jack (e.g. Sir John Falstaff in Shakespeare) and Williams become Wills (e.g. like Prince William)</w:t>
      </w:r>
      <w:r w:rsidR="004D63A4" w:rsidRPr="003D2B21">
        <w:rPr>
          <w:rFonts w:ascii="Times New Roman" w:hAnsi="Times New Roman" w:cs="Times New Roman"/>
          <w:sz w:val="24"/>
        </w:rPr>
        <w:t>.</w:t>
      </w:r>
      <w:r w:rsidR="006539BF" w:rsidRPr="003D2B21">
        <w:rPr>
          <w:rFonts w:ascii="Times New Roman" w:hAnsi="Times New Roman" w:cs="Times New Roman"/>
          <w:sz w:val="24"/>
        </w:rPr>
        <w:t xml:space="preserve"> </w:t>
      </w:r>
      <w:r w:rsidR="00F934D8" w:rsidRPr="003D2B21">
        <w:rPr>
          <w:rFonts w:ascii="Times New Roman" w:hAnsi="Times New Roman" w:cs="Times New Roman"/>
          <w:sz w:val="24"/>
        </w:rPr>
        <w:t xml:space="preserve">In the monograph the origin story is recounted in full and shown to follow – in the sources gathered (from Peter Williams himself, to secondary reports and conversations with former JW employees) – the exact same origin story of Jay Gatsby in Fitzgerald’s </w:t>
      </w:r>
      <w:r w:rsidR="00F934D8" w:rsidRPr="003D2B21">
        <w:rPr>
          <w:rFonts w:ascii="Times New Roman" w:hAnsi="Times New Roman" w:cs="Times New Roman"/>
          <w:i/>
          <w:sz w:val="24"/>
        </w:rPr>
        <w:t>The Great Gatsby</w:t>
      </w:r>
      <w:r w:rsidR="00F934D8" w:rsidRPr="003D2B21">
        <w:rPr>
          <w:rFonts w:ascii="Times New Roman" w:hAnsi="Times New Roman" w:cs="Times New Roman"/>
          <w:sz w:val="24"/>
        </w:rPr>
        <w:t xml:space="preserve"> (1993)</w:t>
      </w:r>
      <w:r w:rsidR="00CC222B" w:rsidRPr="003D2B21">
        <w:rPr>
          <w:rFonts w:ascii="Times New Roman" w:hAnsi="Times New Roman" w:cs="Times New Roman"/>
          <w:sz w:val="24"/>
        </w:rPr>
        <w:t xml:space="preserve"> (Smith, 2016:48ff)</w:t>
      </w:r>
      <w:r w:rsidR="00F934D8" w:rsidRPr="003D2B21">
        <w:rPr>
          <w:rFonts w:ascii="Times New Roman" w:hAnsi="Times New Roman" w:cs="Times New Roman"/>
          <w:sz w:val="24"/>
        </w:rPr>
        <w:t xml:space="preserve">. </w:t>
      </w:r>
      <w:r w:rsidR="000E347A" w:rsidRPr="003D2B21">
        <w:rPr>
          <w:rFonts w:ascii="Times New Roman" w:hAnsi="Times New Roman" w:cs="Times New Roman"/>
          <w:sz w:val="24"/>
        </w:rPr>
        <w:t>It was a ‘gentry’ origin story; its generic conventions utilised longstanding ideals around aspiration, privilege and inclusions/exclusion in upper-class circles.</w:t>
      </w:r>
    </w:p>
    <w:p w:rsidR="00B01D6E" w:rsidRPr="003D2B21" w:rsidRDefault="006539BF" w:rsidP="00827F92">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 xml:space="preserve">Furthermore, the brand was described often as aspirational but with a series of persons who would be able to embody this aspiration to others. For instance, Tilly on her boat would, thereby, become by way of being named and captured by the Jack Wills brand the embodied form of aspiration which others would aspire to. </w:t>
      </w:r>
      <w:r w:rsidR="00F934D8" w:rsidRPr="003D2B21">
        <w:rPr>
          <w:rFonts w:ascii="Times New Roman" w:hAnsi="Times New Roman" w:cs="Times New Roman"/>
          <w:sz w:val="24"/>
        </w:rPr>
        <w:t xml:space="preserve">While gentry in its historical sense has lost a </w:t>
      </w:r>
      <w:r w:rsidR="00F934D8" w:rsidRPr="003D2B21">
        <w:rPr>
          <w:rFonts w:ascii="Times New Roman" w:hAnsi="Times New Roman" w:cs="Times New Roman"/>
          <w:sz w:val="24"/>
        </w:rPr>
        <w:lastRenderedPageBreak/>
        <w:t xml:space="preserve">lot of its meaning, what the process of interpretation between past and new meanings engaged with was how a vision of culture was being outlined. The term gentry gave both purchase to how identities and practices were </w:t>
      </w:r>
      <w:r w:rsidR="00213B42" w:rsidRPr="003D2B21">
        <w:rPr>
          <w:rFonts w:ascii="Times New Roman" w:hAnsi="Times New Roman" w:cs="Times New Roman"/>
          <w:sz w:val="24"/>
        </w:rPr>
        <w:t xml:space="preserve">on the one hand </w:t>
      </w:r>
      <w:r w:rsidR="00F934D8" w:rsidRPr="003D2B21">
        <w:rPr>
          <w:rFonts w:ascii="Times New Roman" w:hAnsi="Times New Roman" w:cs="Times New Roman"/>
          <w:sz w:val="24"/>
        </w:rPr>
        <w:t xml:space="preserve">being classed, one which drew upon historical resources, and on the other </w:t>
      </w:r>
      <w:r w:rsidR="00213B42" w:rsidRPr="003D2B21">
        <w:rPr>
          <w:rFonts w:ascii="Times New Roman" w:hAnsi="Times New Roman" w:cs="Times New Roman"/>
          <w:sz w:val="24"/>
        </w:rPr>
        <w:t xml:space="preserve">hand how the ethnography might engage with how brands institutionalise processes which extend existing class dynamics. </w:t>
      </w:r>
    </w:p>
    <w:p w:rsidR="00CC6DA5" w:rsidRPr="003D2B21" w:rsidRDefault="00827F92" w:rsidP="00827F92">
      <w:pPr>
        <w:spacing w:line="480" w:lineRule="auto"/>
        <w:ind w:firstLine="720"/>
        <w:jc w:val="both"/>
        <w:rPr>
          <w:rFonts w:ascii="Times New Roman" w:hAnsi="Times New Roman" w:cs="Times New Roman"/>
          <w:b/>
          <w:sz w:val="24"/>
        </w:rPr>
      </w:pPr>
      <w:r w:rsidRPr="003D2B21">
        <w:rPr>
          <w:rFonts w:ascii="Times New Roman" w:hAnsi="Times New Roman" w:cs="Times New Roman"/>
          <w:b/>
          <w:sz w:val="24"/>
        </w:rPr>
        <w:t>G</w:t>
      </w:r>
      <w:r w:rsidR="00927F14" w:rsidRPr="003D2B21">
        <w:rPr>
          <w:rFonts w:ascii="Times New Roman" w:hAnsi="Times New Roman" w:cs="Times New Roman"/>
          <w:b/>
          <w:sz w:val="24"/>
        </w:rPr>
        <w:t xml:space="preserve">ifts and </w:t>
      </w:r>
      <w:r w:rsidR="00EB2D11" w:rsidRPr="003D2B21">
        <w:rPr>
          <w:rFonts w:ascii="Times New Roman" w:hAnsi="Times New Roman" w:cs="Times New Roman"/>
          <w:b/>
          <w:sz w:val="24"/>
        </w:rPr>
        <w:t>patronage</w:t>
      </w:r>
    </w:p>
    <w:p w:rsidR="002B5FE5" w:rsidRPr="003D2B21" w:rsidRDefault="0030361D" w:rsidP="0030361D">
      <w:pPr>
        <w:spacing w:line="480" w:lineRule="auto"/>
        <w:ind w:firstLine="720"/>
        <w:jc w:val="both"/>
        <w:rPr>
          <w:rFonts w:ascii="Times New Roman" w:hAnsi="Times New Roman" w:cs="Times New Roman"/>
          <w:sz w:val="24"/>
          <w:u w:val="single"/>
        </w:rPr>
      </w:pPr>
      <w:r w:rsidRPr="003D2B21">
        <w:rPr>
          <w:rFonts w:ascii="Times New Roman" w:hAnsi="Times New Roman" w:cs="Times New Roman"/>
          <w:sz w:val="24"/>
          <w:u w:val="single"/>
        </w:rPr>
        <w:t xml:space="preserve">Sociology of the gift </w:t>
      </w:r>
    </w:p>
    <w:p w:rsidR="00213B42" w:rsidRPr="003D2B21" w:rsidRDefault="00213B42" w:rsidP="002B5FE5">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 xml:space="preserve">When it came to the immersion within the field, the initial work on reading and interpreting gentry in British culture and history paved the way to looking into how gentry manifested itself within social relations and practices. The crucial observation which I focused upon was the dynamics of aspiration and ascription which gentry ambivalently encapsulated. </w:t>
      </w:r>
      <w:r w:rsidR="00927F14" w:rsidRPr="003D2B21">
        <w:rPr>
          <w:rFonts w:ascii="Times New Roman" w:hAnsi="Times New Roman" w:cs="Times New Roman"/>
          <w:sz w:val="24"/>
        </w:rPr>
        <w:t>In the field, this manifested itself in the dynamics by which branded goods were distributed. In the case of people such as Tilly, their favour and practices – of supplying a boat and the enjoyment of it – was supplemented by way of free goods from the brand, from restricted items which were given away at special events to clothing from the store which was given freely on return for favours. Effectively the ethnography was a process of tracing these exchanges, of favours for free goods and so on, to tease out their sociological consequences. The central finding was that by way of gifts the Jack Wills brand was institutionalising an economy of patronage which effectively hierarchized the relations people have with brands and their i</w:t>
      </w:r>
      <w:r w:rsidR="007F5D82" w:rsidRPr="003D2B21">
        <w:rPr>
          <w:rFonts w:ascii="Times New Roman" w:hAnsi="Times New Roman" w:cs="Times New Roman"/>
          <w:sz w:val="24"/>
        </w:rPr>
        <w:t>mmaterial, affective economies (Hardt &amp; Negri, 2004)</w:t>
      </w:r>
      <w:r w:rsidR="00927F14" w:rsidRPr="003D2B21">
        <w:rPr>
          <w:rFonts w:ascii="Times New Roman" w:hAnsi="Times New Roman" w:cs="Times New Roman"/>
          <w:sz w:val="24"/>
        </w:rPr>
        <w:t xml:space="preserve">. While you and I may ‘buy’ our Jack Wills good, gazing at the persons on British beaches or skiing trips which line their store walls, the regimes of gifts and capturing this on film </w:t>
      </w:r>
      <w:r w:rsidR="00CC222B" w:rsidRPr="003D2B21">
        <w:rPr>
          <w:rFonts w:ascii="Times New Roman" w:hAnsi="Times New Roman" w:cs="Times New Roman"/>
          <w:sz w:val="24"/>
        </w:rPr>
        <w:t>literally outfits a gentry whose life, its temporalities and social relations as well as practices, define the central criteria of which ‘gentry’ – a classed and racialized form of belonging – in Britain consists of.</w:t>
      </w:r>
    </w:p>
    <w:p w:rsidR="00651E47" w:rsidRPr="003D2B21" w:rsidRDefault="009255CD" w:rsidP="00031A09">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lastRenderedPageBreak/>
        <w:t>To do</w:t>
      </w:r>
      <w:r w:rsidR="00651E47" w:rsidRPr="003D2B21">
        <w:rPr>
          <w:rFonts w:ascii="Times New Roman" w:hAnsi="Times New Roman" w:cs="Times New Roman"/>
          <w:sz w:val="24"/>
        </w:rPr>
        <w:t xml:space="preserve"> immersion isn’t easy. In classic anthropological accounts countless stories abound about how ‘informants’ are difficult, hard to access, don’t tell you what you want, tell you direct lies</w:t>
      </w:r>
      <w:r w:rsidR="00031A09" w:rsidRPr="003D2B21">
        <w:rPr>
          <w:rFonts w:ascii="Times New Roman" w:hAnsi="Times New Roman" w:cs="Times New Roman"/>
          <w:sz w:val="24"/>
        </w:rPr>
        <w:t xml:space="preserve"> or don’t co-operate</w:t>
      </w:r>
      <w:r w:rsidR="00651E47" w:rsidRPr="003D2B21">
        <w:rPr>
          <w:rFonts w:ascii="Times New Roman" w:hAnsi="Times New Roman" w:cs="Times New Roman"/>
          <w:sz w:val="24"/>
        </w:rPr>
        <w:t xml:space="preserve">. </w:t>
      </w:r>
      <w:r w:rsidR="00031A09" w:rsidRPr="003D2B21">
        <w:rPr>
          <w:rFonts w:ascii="Times New Roman" w:hAnsi="Times New Roman" w:cs="Times New Roman"/>
          <w:sz w:val="24"/>
        </w:rPr>
        <w:t xml:space="preserve">Indeed, the practicalities of entering in somewhere where there is no real, legitimate reason for you to be there is the problem encountered by all those who call themselves ethnographers. I certainly found this </w:t>
      </w:r>
      <w:r w:rsidRPr="003D2B21">
        <w:rPr>
          <w:rFonts w:ascii="Times New Roman" w:hAnsi="Times New Roman" w:cs="Times New Roman"/>
          <w:sz w:val="24"/>
        </w:rPr>
        <w:t>and while every effort wa</w:t>
      </w:r>
      <w:r w:rsidR="00031A09" w:rsidRPr="003D2B21">
        <w:rPr>
          <w:rFonts w:ascii="Times New Roman" w:hAnsi="Times New Roman" w:cs="Times New Roman"/>
          <w:sz w:val="24"/>
        </w:rPr>
        <w:t xml:space="preserve">s made to ingratiate – offering kindnesses, reading the social situation, assurances to your participants, etc. – feeling alien never went away. Gaining entrance requires trust; a gatekeeper who gives you the okay and bridges the gap between strangers. This was crucial in my research, for without one particular gatekeeper the research would never have begun. </w:t>
      </w:r>
      <w:r w:rsidRPr="003D2B21">
        <w:rPr>
          <w:rFonts w:ascii="Times New Roman" w:hAnsi="Times New Roman" w:cs="Times New Roman"/>
          <w:sz w:val="24"/>
        </w:rPr>
        <w:t>T</w:t>
      </w:r>
      <w:r w:rsidR="00031A09" w:rsidRPr="003D2B21">
        <w:rPr>
          <w:rFonts w:ascii="Times New Roman" w:hAnsi="Times New Roman" w:cs="Times New Roman"/>
          <w:sz w:val="24"/>
        </w:rPr>
        <w:t xml:space="preserve">he practical point was that he was able to not only assure others but also assure me as well. Despite this, the alien feeling I </w:t>
      </w:r>
      <w:r w:rsidRPr="003D2B21">
        <w:rPr>
          <w:rFonts w:ascii="Times New Roman" w:hAnsi="Times New Roman" w:cs="Times New Roman"/>
          <w:sz w:val="24"/>
        </w:rPr>
        <w:t>had was never muted. This</w:t>
      </w:r>
      <w:r w:rsidR="00031A09" w:rsidRPr="003D2B21">
        <w:rPr>
          <w:rFonts w:ascii="Times New Roman" w:hAnsi="Times New Roman" w:cs="Times New Roman"/>
          <w:sz w:val="24"/>
        </w:rPr>
        <w:t xml:space="preserve"> feeling alien is something which I read to do with class positioning. It informed not only my experience of the lifeworld, it confirmed itself in ethnographic conversations – talk about ‘this world’.  </w:t>
      </w:r>
    </w:p>
    <w:p w:rsidR="0030361D" w:rsidRPr="003D2B21" w:rsidRDefault="00CC222B" w:rsidP="00827F92">
      <w:pPr>
        <w:spacing w:line="480" w:lineRule="auto"/>
        <w:jc w:val="both"/>
        <w:rPr>
          <w:rFonts w:ascii="Times New Roman" w:hAnsi="Times New Roman" w:cs="Times New Roman"/>
          <w:sz w:val="24"/>
          <w:u w:val="single"/>
        </w:rPr>
      </w:pPr>
      <w:r w:rsidRPr="003D2B21">
        <w:rPr>
          <w:rFonts w:ascii="Times New Roman" w:hAnsi="Times New Roman" w:cs="Times New Roman"/>
          <w:sz w:val="24"/>
        </w:rPr>
        <w:tab/>
      </w:r>
      <w:r w:rsidR="0030361D" w:rsidRPr="003D2B21">
        <w:rPr>
          <w:rFonts w:ascii="Times New Roman" w:hAnsi="Times New Roman" w:cs="Times New Roman"/>
          <w:sz w:val="24"/>
          <w:u w:val="single"/>
        </w:rPr>
        <w:t>Ambivalent inclusion and exclusions ‘in the field’</w:t>
      </w:r>
    </w:p>
    <w:p w:rsidR="00213B42" w:rsidRPr="003D2B21" w:rsidRDefault="00CC222B" w:rsidP="0030361D">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The dominant motif in all interviews as well as observation ‘in the field’ was contested claims to inclusion or exclusion ‘in that world’, or ‘the Jack Wills lifestyle</w:t>
      </w:r>
      <w:r w:rsidR="003742C7" w:rsidRPr="003D2B21">
        <w:rPr>
          <w:rFonts w:ascii="Times New Roman" w:hAnsi="Times New Roman" w:cs="Times New Roman"/>
          <w:sz w:val="24"/>
        </w:rPr>
        <w:t>’.</w:t>
      </w:r>
      <w:r w:rsidRPr="003D2B21">
        <w:rPr>
          <w:rFonts w:ascii="Times New Roman" w:hAnsi="Times New Roman" w:cs="Times New Roman"/>
          <w:sz w:val="24"/>
        </w:rPr>
        <w:t xml:space="preserve"> </w:t>
      </w:r>
      <w:r w:rsidR="003742C7" w:rsidRPr="003D2B21">
        <w:rPr>
          <w:rFonts w:ascii="Times New Roman" w:hAnsi="Times New Roman" w:cs="Times New Roman"/>
          <w:sz w:val="24"/>
        </w:rPr>
        <w:t>These discussions were</w:t>
      </w:r>
      <w:r w:rsidRPr="003D2B21">
        <w:rPr>
          <w:rFonts w:ascii="Times New Roman" w:hAnsi="Times New Roman" w:cs="Times New Roman"/>
          <w:sz w:val="24"/>
        </w:rPr>
        <w:t xml:space="preserve"> </w:t>
      </w:r>
      <w:r w:rsidR="003742C7" w:rsidRPr="003D2B21">
        <w:rPr>
          <w:rFonts w:ascii="Times New Roman" w:hAnsi="Times New Roman" w:cs="Times New Roman"/>
          <w:sz w:val="24"/>
        </w:rPr>
        <w:t>underlined</w:t>
      </w:r>
      <w:r w:rsidRPr="003D2B21">
        <w:rPr>
          <w:rFonts w:ascii="Times New Roman" w:hAnsi="Times New Roman" w:cs="Times New Roman"/>
          <w:sz w:val="24"/>
        </w:rPr>
        <w:t xml:space="preserve"> by the affective criteria which circulated around as well as was institutionalised by the brand. In short, the Jack Wills brand had become a novel way to ‘talk about’ – contest, negotiate and claim membership to – a longstanding notion of class distinction in British society. While localised around a small-scale study of young, upper-middle class people involved with a global brand, the observations themselves furnish sociology with a way of looking into the continuities in the contested histories </w:t>
      </w:r>
      <w:r w:rsidR="003742C7" w:rsidRPr="003D2B21">
        <w:rPr>
          <w:rFonts w:ascii="Times New Roman" w:hAnsi="Times New Roman" w:cs="Times New Roman"/>
          <w:sz w:val="24"/>
        </w:rPr>
        <w:t>which inform, and re-inform,</w:t>
      </w:r>
      <w:r w:rsidRPr="003D2B21">
        <w:rPr>
          <w:rFonts w:ascii="Times New Roman" w:hAnsi="Times New Roman" w:cs="Times New Roman"/>
          <w:sz w:val="24"/>
        </w:rPr>
        <w:t xml:space="preserve"> class distinction</w:t>
      </w:r>
      <w:r w:rsidR="00EB2D11" w:rsidRPr="003D2B21">
        <w:rPr>
          <w:rFonts w:ascii="Times New Roman" w:hAnsi="Times New Roman" w:cs="Times New Roman"/>
          <w:sz w:val="24"/>
        </w:rPr>
        <w:t xml:space="preserve"> in Britain. Indeed, the sociological conclusion is that when it comes to looking into class categories, the production of classes and the relations which form between them is indeed the result of economic processes. Class is what </w:t>
      </w:r>
      <w:r w:rsidR="00EB2D11" w:rsidRPr="003D2B21">
        <w:rPr>
          <w:rFonts w:ascii="Times New Roman" w:hAnsi="Times New Roman" w:cs="Times New Roman"/>
          <w:i/>
          <w:sz w:val="24"/>
        </w:rPr>
        <w:t xml:space="preserve">happens </w:t>
      </w:r>
      <w:r w:rsidR="00EB2D11" w:rsidRPr="003D2B21">
        <w:rPr>
          <w:rFonts w:ascii="Times New Roman" w:hAnsi="Times New Roman" w:cs="Times New Roman"/>
          <w:sz w:val="24"/>
        </w:rPr>
        <w:t xml:space="preserve">to people as they become engaged in </w:t>
      </w:r>
      <w:r w:rsidR="00EB2D11" w:rsidRPr="003D2B21">
        <w:rPr>
          <w:rFonts w:ascii="Times New Roman" w:hAnsi="Times New Roman" w:cs="Times New Roman"/>
          <w:sz w:val="24"/>
        </w:rPr>
        <w:lastRenderedPageBreak/>
        <w:t>the ensemble of social relations which economic processes put in place. But moreover, when focusing ethnographically on how old class categories become re-institutionalised it requires detailed observation of how this drama plays out. Gentry need not be relegated to the social-economic regime for agrarian production, of landowner and tenants, but instead be shown to be a way of seeing how old meanings associated with a gentry class – their manner, their practices, values and exclusionary criteria – become evidenced in situated cases in the present.</w:t>
      </w:r>
    </w:p>
    <w:p w:rsidR="004D63A4" w:rsidRPr="003D2B21" w:rsidRDefault="004D63A4" w:rsidP="0030361D">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 xml:space="preserve">How does ethnography furnish us with such claims? Ethnography relies upon observations and their re-articulation in written texts. The point is, </w:t>
      </w:r>
      <w:r w:rsidRPr="003D2B21">
        <w:rPr>
          <w:rFonts w:ascii="Times New Roman" w:hAnsi="Times New Roman" w:cs="Times New Roman"/>
          <w:i/>
          <w:sz w:val="24"/>
        </w:rPr>
        <w:t>class cannot be directly observed empirically</w:t>
      </w:r>
      <w:r w:rsidRPr="003D2B21">
        <w:rPr>
          <w:rFonts w:ascii="Times New Roman" w:hAnsi="Times New Roman" w:cs="Times New Roman"/>
          <w:sz w:val="24"/>
        </w:rPr>
        <w:t>.</w:t>
      </w:r>
      <w:r w:rsidR="0085337A" w:rsidRPr="003D2B21">
        <w:rPr>
          <w:rFonts w:ascii="Times New Roman" w:hAnsi="Times New Roman" w:cs="Times New Roman"/>
          <w:sz w:val="24"/>
        </w:rPr>
        <w:t xml:space="preserve"> You can observe relations of power, but not class relations.</w:t>
      </w:r>
      <w:r w:rsidRPr="003D2B21">
        <w:rPr>
          <w:rFonts w:ascii="Times New Roman" w:hAnsi="Times New Roman" w:cs="Times New Roman"/>
          <w:sz w:val="24"/>
        </w:rPr>
        <w:t xml:space="preserve"> </w:t>
      </w:r>
      <w:r w:rsidR="0085337A" w:rsidRPr="003D2B21">
        <w:rPr>
          <w:rFonts w:ascii="Times New Roman" w:hAnsi="Times New Roman" w:cs="Times New Roman"/>
          <w:sz w:val="24"/>
        </w:rPr>
        <w:t xml:space="preserve">What ethnographers can do is observe relations between people and how the shared set of assumptions and meanings they attribute to these relations and practices shape the realities in which they live. To make claims about class is in the ethnographers writing of it. When you conduct an ethnography, then, at each stage of the interpretation you are making judgements which are not true in the scientific sense (of empirically observable </w:t>
      </w:r>
      <w:r w:rsidR="00D37FCB" w:rsidRPr="003D2B21">
        <w:rPr>
          <w:rFonts w:ascii="Times New Roman" w:hAnsi="Times New Roman" w:cs="Times New Roman"/>
          <w:sz w:val="24"/>
        </w:rPr>
        <w:t>phenomena</w:t>
      </w:r>
      <w:r w:rsidR="0085337A" w:rsidRPr="003D2B21">
        <w:rPr>
          <w:rFonts w:ascii="Times New Roman" w:hAnsi="Times New Roman" w:cs="Times New Roman"/>
          <w:sz w:val="24"/>
        </w:rPr>
        <w:t>) but literary truths: they help you tell the story.</w:t>
      </w:r>
    </w:p>
    <w:p w:rsidR="0030361D" w:rsidRPr="003D2B21" w:rsidRDefault="00EB2D11" w:rsidP="00827F92">
      <w:pPr>
        <w:spacing w:line="480" w:lineRule="auto"/>
        <w:jc w:val="both"/>
        <w:rPr>
          <w:rFonts w:ascii="Times New Roman" w:hAnsi="Times New Roman" w:cs="Times New Roman"/>
          <w:sz w:val="24"/>
          <w:u w:val="single"/>
        </w:rPr>
      </w:pPr>
      <w:r w:rsidRPr="003D2B21">
        <w:rPr>
          <w:rFonts w:ascii="Times New Roman" w:hAnsi="Times New Roman" w:cs="Times New Roman"/>
          <w:sz w:val="24"/>
        </w:rPr>
        <w:tab/>
      </w:r>
      <w:r w:rsidR="0030361D" w:rsidRPr="003D2B21">
        <w:rPr>
          <w:rFonts w:ascii="Times New Roman" w:hAnsi="Times New Roman" w:cs="Times New Roman"/>
          <w:sz w:val="24"/>
          <w:u w:val="single"/>
        </w:rPr>
        <w:t>Sociologies of class critique</w:t>
      </w:r>
    </w:p>
    <w:p w:rsidR="00360855" w:rsidRPr="003D2B21" w:rsidRDefault="00EB2D11" w:rsidP="00D37FCB">
      <w:pPr>
        <w:spacing w:line="480" w:lineRule="auto"/>
        <w:ind w:firstLine="720"/>
        <w:jc w:val="both"/>
        <w:rPr>
          <w:rFonts w:ascii="Times New Roman" w:hAnsi="Times New Roman" w:cs="Times New Roman"/>
          <w:sz w:val="24"/>
        </w:rPr>
      </w:pPr>
      <w:r w:rsidRPr="003D2B21">
        <w:rPr>
          <w:rFonts w:ascii="Times New Roman" w:hAnsi="Times New Roman" w:cs="Times New Roman"/>
          <w:sz w:val="24"/>
        </w:rPr>
        <w:t>Ethnography is especially placed for looking into claims of belonging and their negotiation. In short, how people deal with the social reality they are part of. T</w:t>
      </w:r>
      <w:r w:rsidR="0000206C" w:rsidRPr="003D2B21">
        <w:rPr>
          <w:rFonts w:ascii="Times New Roman" w:hAnsi="Times New Roman" w:cs="Times New Roman"/>
          <w:sz w:val="24"/>
        </w:rPr>
        <w:t xml:space="preserve">he ethnographic material </w:t>
      </w:r>
      <w:r w:rsidRPr="003D2B21">
        <w:rPr>
          <w:rFonts w:ascii="Times New Roman" w:hAnsi="Times New Roman" w:cs="Times New Roman"/>
          <w:sz w:val="24"/>
        </w:rPr>
        <w:t xml:space="preserve">sourced in my case was </w:t>
      </w:r>
      <w:r w:rsidR="0000206C" w:rsidRPr="003D2B21">
        <w:rPr>
          <w:rFonts w:ascii="Times New Roman" w:hAnsi="Times New Roman" w:cs="Times New Roman"/>
          <w:sz w:val="24"/>
        </w:rPr>
        <w:t xml:space="preserve">a way of looking a social class as not a series of relational categories which are the product of histories manifested in bodies – which is effectively the Bourdieu inspired approach. Instead it was a concerned with looking at how individuals conceived of their relational classed experiences as claims to worth and the justification criteria which </w:t>
      </w:r>
      <w:r w:rsidR="00360855" w:rsidRPr="003D2B21">
        <w:rPr>
          <w:rFonts w:ascii="Times New Roman" w:hAnsi="Times New Roman" w:cs="Times New Roman"/>
          <w:sz w:val="24"/>
        </w:rPr>
        <w:t xml:space="preserve">accompanied these through brand consumption. It is discernible that those who received gifts drew upon differing criteria of worth to those who purchased their branded items. Indeed, </w:t>
      </w:r>
      <w:r w:rsidR="00360855" w:rsidRPr="003D2B21">
        <w:rPr>
          <w:rFonts w:ascii="Times New Roman" w:hAnsi="Times New Roman" w:cs="Times New Roman"/>
          <w:sz w:val="24"/>
        </w:rPr>
        <w:lastRenderedPageBreak/>
        <w:t>the language of entitlement and what Windsor called ‘the Cambridge manner’ become repositioned in the language of lifestyle – how one receives and judges others for the Jack Wills clothes. Sociologically, the hierarchies of social class, aspirations and privilege, entitlement and ressentiment, remain and become redeployed around novel terrain.</w:t>
      </w:r>
    </w:p>
    <w:p w:rsidR="007C2AEF" w:rsidRPr="003D2B21" w:rsidRDefault="0030361D" w:rsidP="00827F92">
      <w:pPr>
        <w:spacing w:line="480" w:lineRule="auto"/>
        <w:ind w:firstLine="720"/>
        <w:jc w:val="both"/>
        <w:rPr>
          <w:rFonts w:ascii="Times New Roman" w:hAnsi="Times New Roman" w:cs="Times New Roman"/>
          <w:b/>
          <w:sz w:val="24"/>
        </w:rPr>
      </w:pPr>
      <w:r w:rsidRPr="003D2B21">
        <w:rPr>
          <w:rFonts w:ascii="Times New Roman" w:hAnsi="Times New Roman" w:cs="Times New Roman"/>
          <w:b/>
          <w:sz w:val="24"/>
        </w:rPr>
        <w:t>Conclusion: d</w:t>
      </w:r>
      <w:r w:rsidR="00326219" w:rsidRPr="003D2B21">
        <w:rPr>
          <w:rFonts w:ascii="Times New Roman" w:hAnsi="Times New Roman" w:cs="Times New Roman"/>
          <w:b/>
          <w:sz w:val="24"/>
        </w:rPr>
        <w:t>ialogism and ethnography</w:t>
      </w:r>
    </w:p>
    <w:p w:rsidR="00360855" w:rsidRPr="003D2B21" w:rsidRDefault="00D56614" w:rsidP="00827F92">
      <w:pPr>
        <w:spacing w:line="480" w:lineRule="auto"/>
        <w:ind w:firstLine="720"/>
        <w:jc w:val="both"/>
        <w:rPr>
          <w:rFonts w:ascii="Times New Roman" w:hAnsi="Times New Roman" w:cs="Times New Roman"/>
          <w:sz w:val="24"/>
          <w:szCs w:val="20"/>
        </w:rPr>
      </w:pPr>
      <w:r w:rsidRPr="003D2B21">
        <w:rPr>
          <w:rFonts w:ascii="Times New Roman" w:hAnsi="Times New Roman" w:cs="Times New Roman"/>
          <w:sz w:val="24"/>
        </w:rPr>
        <w:t xml:space="preserve">So when it comes to ‘writing gentry’, the point I want to end on is something which has bearing upon the practicalities of ethnographic writing as well as the practice of immersive fieldwork. The end point of all ethnographies, and all sociological work, is in sociological texts </w:t>
      </w:r>
      <w:r w:rsidR="003742C7" w:rsidRPr="003D2B21">
        <w:rPr>
          <w:rFonts w:ascii="Times New Roman" w:hAnsi="Times New Roman" w:cs="Times New Roman"/>
          <w:sz w:val="24"/>
        </w:rPr>
        <w:t>(</w:t>
      </w:r>
      <w:r w:rsidRPr="003D2B21">
        <w:rPr>
          <w:rFonts w:ascii="Times New Roman" w:hAnsi="Times New Roman" w:cs="Times New Roman"/>
          <w:sz w:val="24"/>
        </w:rPr>
        <w:t xml:space="preserve">be they </w:t>
      </w:r>
      <w:r w:rsidR="003742C7" w:rsidRPr="003D2B21">
        <w:rPr>
          <w:rFonts w:ascii="Times New Roman" w:hAnsi="Times New Roman" w:cs="Times New Roman"/>
          <w:sz w:val="24"/>
        </w:rPr>
        <w:t xml:space="preserve">peer-reviewed journal articles or </w:t>
      </w:r>
      <w:r w:rsidR="00C812D2" w:rsidRPr="003D2B21">
        <w:rPr>
          <w:rFonts w:ascii="Times New Roman" w:hAnsi="Times New Roman" w:cs="Times New Roman"/>
          <w:sz w:val="24"/>
        </w:rPr>
        <w:t xml:space="preserve">case-studies </w:t>
      </w:r>
      <w:r w:rsidRPr="003D2B21">
        <w:rPr>
          <w:rFonts w:ascii="Times New Roman" w:hAnsi="Times New Roman" w:cs="Times New Roman"/>
          <w:sz w:val="24"/>
        </w:rPr>
        <w:t>to book chapters or monographs</w:t>
      </w:r>
      <w:r w:rsidR="003742C7" w:rsidRPr="003D2B21">
        <w:rPr>
          <w:rFonts w:ascii="Times New Roman" w:hAnsi="Times New Roman" w:cs="Times New Roman"/>
          <w:sz w:val="24"/>
        </w:rPr>
        <w:t>)</w:t>
      </w:r>
      <w:r w:rsidRPr="003D2B21">
        <w:rPr>
          <w:rFonts w:ascii="Times New Roman" w:hAnsi="Times New Roman" w:cs="Times New Roman"/>
          <w:sz w:val="24"/>
        </w:rPr>
        <w:t xml:space="preserve">. As such the practical job of the ethnographer is </w:t>
      </w:r>
      <w:r w:rsidR="00C812D2" w:rsidRPr="003D2B21">
        <w:rPr>
          <w:rFonts w:ascii="Times New Roman" w:hAnsi="Times New Roman" w:cs="Times New Roman"/>
          <w:sz w:val="24"/>
        </w:rPr>
        <w:t xml:space="preserve">to tell a story, one which captures the lived experience of participants and one which engages with the production of literary texts. As Bakhtin </w:t>
      </w:r>
      <w:r w:rsidR="007F5D82" w:rsidRPr="003D2B21">
        <w:rPr>
          <w:rFonts w:ascii="Times New Roman" w:hAnsi="Times New Roman" w:cs="Times New Roman"/>
          <w:sz w:val="24"/>
        </w:rPr>
        <w:t>scholar Michael</w:t>
      </w:r>
      <w:r w:rsidR="00A67040" w:rsidRPr="003D2B21">
        <w:rPr>
          <w:rFonts w:ascii="Times New Roman" w:hAnsi="Times New Roman" w:cs="Times New Roman"/>
          <w:sz w:val="24"/>
        </w:rPr>
        <w:t xml:space="preserve"> Holquist (2003:109) </w:t>
      </w:r>
      <w:r w:rsidR="00C812D2" w:rsidRPr="003D2B21">
        <w:rPr>
          <w:rFonts w:ascii="Times New Roman" w:hAnsi="Times New Roman" w:cs="Times New Roman"/>
          <w:sz w:val="24"/>
        </w:rPr>
        <w:t>observed, both art and life – or ethnogr</w:t>
      </w:r>
      <w:r w:rsidR="00C812D2" w:rsidRPr="003D2B21">
        <w:rPr>
          <w:rFonts w:ascii="Times New Roman" w:hAnsi="Times New Roman" w:cs="Times New Roman"/>
          <w:sz w:val="24"/>
          <w:szCs w:val="20"/>
        </w:rPr>
        <w:t xml:space="preserve">aphic texts and the ethnography itself – </w:t>
      </w:r>
      <w:r w:rsidR="00827F92" w:rsidRPr="003D2B21">
        <w:rPr>
          <w:rFonts w:ascii="Times New Roman" w:hAnsi="Times New Roman" w:cs="Times New Roman"/>
          <w:sz w:val="24"/>
          <w:szCs w:val="20"/>
        </w:rPr>
        <w:t xml:space="preserve">are </w:t>
      </w:r>
      <w:r w:rsidR="00C812D2" w:rsidRPr="003D2B21">
        <w:rPr>
          <w:rFonts w:ascii="Times New Roman" w:hAnsi="Times New Roman" w:cs="Times New Roman"/>
          <w:sz w:val="24"/>
          <w:szCs w:val="20"/>
        </w:rPr>
        <w:t xml:space="preserve">part of the same </w:t>
      </w:r>
      <w:r w:rsidR="00A67040" w:rsidRPr="003D2B21">
        <w:rPr>
          <w:rFonts w:ascii="Times New Roman" w:hAnsi="Times New Roman" w:cs="Times New Roman"/>
          <w:sz w:val="24"/>
          <w:szCs w:val="20"/>
        </w:rPr>
        <w:t>set of phenomena, “</w:t>
      </w:r>
      <w:r w:rsidRPr="003D2B21">
        <w:rPr>
          <w:rFonts w:ascii="Times New Roman" w:hAnsi="Times New Roman" w:cs="Times New Roman"/>
          <w:sz w:val="24"/>
          <w:szCs w:val="20"/>
        </w:rPr>
        <w:t>the heteroglossia of words, values, and actions whose interaction makes dialogue the fundamental category of dialogism.</w:t>
      </w:r>
      <w:r w:rsidR="00A67040" w:rsidRPr="003D2B21">
        <w:rPr>
          <w:rFonts w:ascii="Times New Roman" w:hAnsi="Times New Roman" w:cs="Times New Roman"/>
          <w:sz w:val="24"/>
          <w:szCs w:val="20"/>
        </w:rPr>
        <w:t xml:space="preserve">” In this respect, the engagement with literary texts, such as </w:t>
      </w:r>
      <w:r w:rsidR="00A67040" w:rsidRPr="003D2B21">
        <w:rPr>
          <w:rFonts w:ascii="Times New Roman" w:hAnsi="Times New Roman" w:cs="Times New Roman"/>
          <w:i/>
          <w:sz w:val="24"/>
          <w:szCs w:val="20"/>
        </w:rPr>
        <w:t>The Great Gatsby</w:t>
      </w:r>
      <w:r w:rsidR="00360855" w:rsidRPr="003D2B21">
        <w:rPr>
          <w:rFonts w:ascii="Times New Roman" w:hAnsi="Times New Roman" w:cs="Times New Roman"/>
          <w:sz w:val="24"/>
          <w:szCs w:val="20"/>
        </w:rPr>
        <w:t>, or historical sources,</w:t>
      </w:r>
      <w:r w:rsidR="00A67040" w:rsidRPr="003D2B21">
        <w:rPr>
          <w:rFonts w:ascii="Times New Roman" w:hAnsi="Times New Roman" w:cs="Times New Roman"/>
          <w:sz w:val="24"/>
          <w:szCs w:val="20"/>
        </w:rPr>
        <w:t xml:space="preserve"> to the experiences I captured </w:t>
      </w:r>
      <w:r w:rsidR="00360855" w:rsidRPr="003D2B21">
        <w:rPr>
          <w:rFonts w:ascii="Times New Roman" w:hAnsi="Times New Roman" w:cs="Times New Roman"/>
          <w:sz w:val="24"/>
          <w:szCs w:val="20"/>
        </w:rPr>
        <w:t>on</w:t>
      </w:r>
      <w:r w:rsidR="00A67040" w:rsidRPr="003D2B21">
        <w:rPr>
          <w:rFonts w:ascii="Times New Roman" w:hAnsi="Times New Roman" w:cs="Times New Roman"/>
          <w:sz w:val="24"/>
          <w:szCs w:val="20"/>
        </w:rPr>
        <w:t xml:space="preserve"> skiing trips in 2012, refers to assimilating material </w:t>
      </w:r>
      <w:r w:rsidR="00360855" w:rsidRPr="003D2B21">
        <w:rPr>
          <w:rFonts w:ascii="Times New Roman" w:hAnsi="Times New Roman" w:cs="Times New Roman"/>
          <w:sz w:val="24"/>
          <w:szCs w:val="20"/>
        </w:rPr>
        <w:t xml:space="preserve">that </w:t>
      </w:r>
      <w:r w:rsidR="00A67040" w:rsidRPr="003D2B21">
        <w:rPr>
          <w:rFonts w:ascii="Times New Roman" w:hAnsi="Times New Roman" w:cs="Times New Roman"/>
          <w:sz w:val="24"/>
          <w:szCs w:val="20"/>
        </w:rPr>
        <w:t>tries to say something about t</w:t>
      </w:r>
      <w:r w:rsidR="00360855" w:rsidRPr="003D2B21">
        <w:rPr>
          <w:rFonts w:ascii="Times New Roman" w:hAnsi="Times New Roman" w:cs="Times New Roman"/>
          <w:sz w:val="24"/>
          <w:szCs w:val="20"/>
        </w:rPr>
        <w:t>he nature of British social class</w:t>
      </w:r>
      <w:r w:rsidR="00A67040" w:rsidRPr="003D2B21">
        <w:rPr>
          <w:rFonts w:ascii="Times New Roman" w:hAnsi="Times New Roman" w:cs="Times New Roman"/>
          <w:sz w:val="24"/>
          <w:szCs w:val="20"/>
        </w:rPr>
        <w:t xml:space="preserve">. Indeed, the underlying ontology it promotes is one which says that the literary universe of an ethnography has a correlation to the meaningful </w:t>
      </w:r>
      <w:r w:rsidR="00827F92" w:rsidRPr="003D2B21">
        <w:rPr>
          <w:rFonts w:ascii="Times New Roman" w:hAnsi="Times New Roman" w:cs="Times New Roman"/>
          <w:sz w:val="24"/>
          <w:szCs w:val="20"/>
        </w:rPr>
        <w:t>life of the</w:t>
      </w:r>
      <w:r w:rsidR="00A67040" w:rsidRPr="003D2B21">
        <w:rPr>
          <w:rFonts w:ascii="Times New Roman" w:hAnsi="Times New Roman" w:cs="Times New Roman"/>
          <w:sz w:val="24"/>
          <w:szCs w:val="20"/>
        </w:rPr>
        <w:t xml:space="preserve"> ‘real’, historical society under observation. It does so because the literary universe painted would be unintelligible if </w:t>
      </w:r>
      <w:r w:rsidR="0064738E" w:rsidRPr="003D2B21">
        <w:rPr>
          <w:rFonts w:ascii="Times New Roman" w:hAnsi="Times New Roman" w:cs="Times New Roman"/>
          <w:sz w:val="24"/>
          <w:szCs w:val="20"/>
        </w:rPr>
        <w:t xml:space="preserve">this wasn’t </w:t>
      </w:r>
      <w:r w:rsidR="00360855" w:rsidRPr="003D2B21">
        <w:rPr>
          <w:rFonts w:ascii="Times New Roman" w:hAnsi="Times New Roman" w:cs="Times New Roman"/>
          <w:sz w:val="24"/>
          <w:szCs w:val="20"/>
        </w:rPr>
        <w:t>the case. By writing gentry into existence, the ethnographer aims to demonstrate the nuanced cases of distinction and continued inequalities which class names through narrative means.</w:t>
      </w:r>
    </w:p>
    <w:p w:rsidR="0030361D" w:rsidRPr="003D2B21" w:rsidRDefault="0030361D" w:rsidP="0030361D">
      <w:pPr>
        <w:spacing w:line="480" w:lineRule="auto"/>
        <w:jc w:val="center"/>
        <w:rPr>
          <w:rFonts w:ascii="Times New Roman" w:hAnsi="Times New Roman" w:cs="Times New Roman"/>
          <w:sz w:val="24"/>
          <w:szCs w:val="20"/>
        </w:rPr>
      </w:pPr>
      <w:r w:rsidRPr="003D2B21">
        <w:rPr>
          <w:rFonts w:ascii="Times New Roman" w:hAnsi="Times New Roman" w:cs="Times New Roman"/>
          <w:sz w:val="24"/>
          <w:szCs w:val="20"/>
        </w:rPr>
        <w:t>*</w:t>
      </w:r>
    </w:p>
    <w:p w:rsidR="006921D8" w:rsidRPr="003D2B21" w:rsidRDefault="006921D8" w:rsidP="00827F92">
      <w:pPr>
        <w:spacing w:line="480" w:lineRule="auto"/>
        <w:jc w:val="both"/>
        <w:rPr>
          <w:rFonts w:ascii="Times New Roman" w:hAnsi="Times New Roman" w:cs="Times New Roman"/>
          <w:b/>
          <w:sz w:val="24"/>
          <w:szCs w:val="20"/>
        </w:rPr>
      </w:pPr>
      <w:r w:rsidRPr="003D2B21">
        <w:rPr>
          <w:rFonts w:ascii="Times New Roman" w:hAnsi="Times New Roman" w:cs="Times New Roman"/>
          <w:b/>
          <w:sz w:val="24"/>
          <w:szCs w:val="20"/>
        </w:rPr>
        <w:t xml:space="preserve">Discussion Questions: </w:t>
      </w:r>
    </w:p>
    <w:p w:rsidR="006921D8" w:rsidRPr="003D2B21" w:rsidRDefault="006921D8" w:rsidP="006921D8">
      <w:pPr>
        <w:pStyle w:val="ListParagraph"/>
        <w:numPr>
          <w:ilvl w:val="0"/>
          <w:numId w:val="3"/>
        </w:numPr>
        <w:spacing w:line="480" w:lineRule="auto"/>
        <w:jc w:val="both"/>
        <w:rPr>
          <w:rFonts w:ascii="Times New Roman" w:hAnsi="Times New Roman"/>
          <w:b/>
          <w:sz w:val="24"/>
          <w:szCs w:val="20"/>
        </w:rPr>
      </w:pPr>
      <w:r w:rsidRPr="003D2B21">
        <w:rPr>
          <w:rFonts w:ascii="Times New Roman" w:hAnsi="Times New Roman"/>
          <w:sz w:val="24"/>
          <w:szCs w:val="20"/>
        </w:rPr>
        <w:lastRenderedPageBreak/>
        <w:t xml:space="preserve">How does dialogism provide ethnographers with a critical tool for forging their categories of analysis? </w:t>
      </w:r>
    </w:p>
    <w:p w:rsidR="006921D8" w:rsidRPr="003D2B21" w:rsidRDefault="006921D8" w:rsidP="006921D8">
      <w:pPr>
        <w:pStyle w:val="ListParagraph"/>
        <w:numPr>
          <w:ilvl w:val="0"/>
          <w:numId w:val="3"/>
        </w:numPr>
        <w:spacing w:line="480" w:lineRule="auto"/>
        <w:jc w:val="both"/>
        <w:rPr>
          <w:rFonts w:ascii="Times New Roman" w:hAnsi="Times New Roman"/>
          <w:b/>
          <w:sz w:val="24"/>
          <w:szCs w:val="20"/>
        </w:rPr>
      </w:pPr>
      <w:r w:rsidRPr="003D2B21">
        <w:rPr>
          <w:rFonts w:ascii="Times New Roman" w:hAnsi="Times New Roman"/>
          <w:sz w:val="24"/>
          <w:szCs w:val="20"/>
        </w:rPr>
        <w:t xml:space="preserve">Why does scientific sociology criticise ethnography’s ‘literary logic’? </w:t>
      </w:r>
    </w:p>
    <w:p w:rsidR="006921D8" w:rsidRPr="003D2B21" w:rsidRDefault="006921D8" w:rsidP="006921D8">
      <w:pPr>
        <w:pStyle w:val="ListParagraph"/>
        <w:numPr>
          <w:ilvl w:val="0"/>
          <w:numId w:val="3"/>
        </w:numPr>
        <w:spacing w:line="480" w:lineRule="auto"/>
        <w:jc w:val="both"/>
        <w:rPr>
          <w:rFonts w:ascii="Times New Roman" w:hAnsi="Times New Roman"/>
          <w:b/>
          <w:sz w:val="24"/>
          <w:szCs w:val="20"/>
        </w:rPr>
      </w:pPr>
      <w:r w:rsidRPr="003D2B21">
        <w:rPr>
          <w:rFonts w:ascii="Times New Roman" w:hAnsi="Times New Roman"/>
          <w:sz w:val="24"/>
          <w:szCs w:val="20"/>
        </w:rPr>
        <w:t xml:space="preserve">How does ethnographic writing use the concept of </w:t>
      </w:r>
      <w:r w:rsidRPr="003D2B21">
        <w:rPr>
          <w:rFonts w:ascii="Times New Roman" w:hAnsi="Times New Roman"/>
          <w:i/>
          <w:sz w:val="24"/>
          <w:szCs w:val="20"/>
        </w:rPr>
        <w:t xml:space="preserve">chronotopes </w:t>
      </w:r>
      <w:r w:rsidRPr="003D2B21">
        <w:rPr>
          <w:rFonts w:ascii="Times New Roman" w:hAnsi="Times New Roman"/>
          <w:sz w:val="24"/>
          <w:szCs w:val="20"/>
        </w:rPr>
        <w:t xml:space="preserve">to provide its central aim of rendering apparent the lifeworld it investigates? </w:t>
      </w:r>
    </w:p>
    <w:p w:rsidR="006921D8" w:rsidRPr="003D2B21" w:rsidRDefault="006921D8" w:rsidP="006921D8">
      <w:pPr>
        <w:pStyle w:val="ListParagraph"/>
        <w:numPr>
          <w:ilvl w:val="0"/>
          <w:numId w:val="3"/>
        </w:numPr>
        <w:spacing w:line="480" w:lineRule="auto"/>
        <w:jc w:val="both"/>
        <w:rPr>
          <w:rFonts w:ascii="Times New Roman" w:hAnsi="Times New Roman"/>
          <w:b/>
          <w:sz w:val="24"/>
          <w:szCs w:val="20"/>
        </w:rPr>
      </w:pPr>
      <w:r w:rsidRPr="003D2B21">
        <w:rPr>
          <w:rFonts w:ascii="Times New Roman" w:hAnsi="Times New Roman"/>
          <w:sz w:val="24"/>
          <w:szCs w:val="20"/>
        </w:rPr>
        <w:t xml:space="preserve">Does ethnography limit itself to capturing only the micro-dynamics of social life? </w:t>
      </w:r>
    </w:p>
    <w:p w:rsidR="00F5517B" w:rsidRPr="003D2B21" w:rsidRDefault="00F5517B" w:rsidP="00827F92">
      <w:pPr>
        <w:spacing w:line="480" w:lineRule="auto"/>
        <w:jc w:val="both"/>
        <w:rPr>
          <w:rFonts w:ascii="Times New Roman" w:hAnsi="Times New Roman" w:cs="Times New Roman"/>
          <w:b/>
          <w:sz w:val="24"/>
          <w:szCs w:val="20"/>
        </w:rPr>
      </w:pPr>
      <w:r w:rsidRPr="003D2B21">
        <w:rPr>
          <w:rFonts w:ascii="Times New Roman" w:hAnsi="Times New Roman" w:cs="Times New Roman"/>
          <w:b/>
          <w:sz w:val="24"/>
          <w:szCs w:val="20"/>
        </w:rPr>
        <w:t>Further Reading:</w:t>
      </w:r>
    </w:p>
    <w:p w:rsidR="00603ECA" w:rsidRPr="003D2B21" w:rsidRDefault="00603ECA"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t xml:space="preserve">While a lot of good ethnography ‘textbooks’ exist, </w:t>
      </w:r>
      <w:r w:rsidR="0030361D" w:rsidRPr="003D2B21">
        <w:rPr>
          <w:rFonts w:ascii="Times New Roman" w:hAnsi="Times New Roman" w:cs="Times New Roman"/>
          <w:sz w:val="24"/>
          <w:szCs w:val="20"/>
        </w:rPr>
        <w:t xml:space="preserve">if you want to </w:t>
      </w:r>
      <w:r w:rsidRPr="003D2B21">
        <w:rPr>
          <w:rFonts w:ascii="Times New Roman" w:hAnsi="Times New Roman" w:cs="Times New Roman"/>
          <w:sz w:val="24"/>
          <w:szCs w:val="20"/>
        </w:rPr>
        <w:t xml:space="preserve">conduct an ethnography </w:t>
      </w:r>
      <w:r w:rsidR="0030361D" w:rsidRPr="003D2B21">
        <w:rPr>
          <w:rFonts w:ascii="Times New Roman" w:hAnsi="Times New Roman" w:cs="Times New Roman"/>
          <w:sz w:val="24"/>
          <w:szCs w:val="20"/>
        </w:rPr>
        <w:t xml:space="preserve">you should </w:t>
      </w:r>
      <w:r w:rsidRPr="003D2B21">
        <w:rPr>
          <w:rFonts w:ascii="Times New Roman" w:hAnsi="Times New Roman" w:cs="Times New Roman"/>
          <w:sz w:val="24"/>
          <w:szCs w:val="20"/>
        </w:rPr>
        <w:t xml:space="preserve">read existing ethnographies. Here are some which </w:t>
      </w:r>
      <w:r w:rsidR="0030361D" w:rsidRPr="003D2B21">
        <w:rPr>
          <w:rFonts w:ascii="Times New Roman" w:hAnsi="Times New Roman" w:cs="Times New Roman"/>
          <w:sz w:val="24"/>
          <w:szCs w:val="20"/>
        </w:rPr>
        <w:t>all have that ‘literary logic’ discussed above:</w:t>
      </w:r>
    </w:p>
    <w:p w:rsidR="002809BB" w:rsidRPr="003D2B21" w:rsidRDefault="002809BB"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t xml:space="preserve">Graeber, David (2007), </w:t>
      </w:r>
      <w:r w:rsidRPr="003D2B21">
        <w:rPr>
          <w:rFonts w:ascii="Times New Roman" w:hAnsi="Times New Roman" w:cs="Times New Roman"/>
          <w:i/>
          <w:sz w:val="24"/>
          <w:szCs w:val="20"/>
        </w:rPr>
        <w:t xml:space="preserve">Lost People: Magic and the legacy of slavery in Madagascar </w:t>
      </w:r>
      <w:r w:rsidRPr="003D2B21">
        <w:rPr>
          <w:rFonts w:ascii="Times New Roman" w:hAnsi="Times New Roman" w:cs="Times New Roman"/>
          <w:sz w:val="24"/>
          <w:szCs w:val="20"/>
        </w:rPr>
        <w:t xml:space="preserve">(Bloomington, IN: Indiana University Press) </w:t>
      </w:r>
    </w:p>
    <w:p w:rsidR="002809BB" w:rsidRPr="003D2B21" w:rsidRDefault="00603ECA"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t xml:space="preserve">Holbraad, Martin (2012) </w:t>
      </w:r>
      <w:r w:rsidRPr="003D2B21">
        <w:rPr>
          <w:rFonts w:ascii="Times New Roman" w:hAnsi="Times New Roman" w:cs="Times New Roman"/>
          <w:i/>
          <w:sz w:val="24"/>
          <w:szCs w:val="20"/>
        </w:rPr>
        <w:t>Truth in Motion: The recursive anthropology of Cuban Divination</w:t>
      </w:r>
      <w:r w:rsidRPr="003D2B21">
        <w:rPr>
          <w:rFonts w:ascii="Times New Roman" w:hAnsi="Times New Roman" w:cs="Times New Roman"/>
          <w:sz w:val="24"/>
          <w:szCs w:val="20"/>
        </w:rPr>
        <w:t xml:space="preserve">, (Chicago: University of Chicago Press) </w:t>
      </w:r>
    </w:p>
    <w:p w:rsidR="00CA311B" w:rsidRPr="003D2B21" w:rsidRDefault="00CA311B"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t xml:space="preserve">King, Anthony (2004), </w:t>
      </w:r>
      <w:proofErr w:type="gramStart"/>
      <w:r w:rsidRPr="003D2B21">
        <w:rPr>
          <w:rFonts w:ascii="Times New Roman" w:hAnsi="Times New Roman" w:cs="Times New Roman"/>
          <w:i/>
          <w:sz w:val="24"/>
          <w:szCs w:val="20"/>
        </w:rPr>
        <w:t>The</w:t>
      </w:r>
      <w:proofErr w:type="gramEnd"/>
      <w:r w:rsidRPr="003D2B21">
        <w:rPr>
          <w:rFonts w:ascii="Times New Roman" w:hAnsi="Times New Roman" w:cs="Times New Roman"/>
          <w:i/>
          <w:sz w:val="24"/>
          <w:szCs w:val="20"/>
        </w:rPr>
        <w:t xml:space="preserve"> European Ritual: Football in the New Europe</w:t>
      </w:r>
      <w:r w:rsidRPr="003D2B21">
        <w:rPr>
          <w:rFonts w:ascii="Times New Roman" w:hAnsi="Times New Roman" w:cs="Times New Roman"/>
          <w:sz w:val="24"/>
          <w:szCs w:val="20"/>
        </w:rPr>
        <w:t xml:space="preserve"> (Farnham: Ashgate)</w:t>
      </w:r>
    </w:p>
    <w:p w:rsidR="002809BB" w:rsidRPr="003D2B21" w:rsidRDefault="00CA311B"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t xml:space="preserve">Parry, Jonathan (1994) </w:t>
      </w:r>
      <w:r w:rsidRPr="003D2B21">
        <w:rPr>
          <w:rFonts w:ascii="Times New Roman" w:hAnsi="Times New Roman" w:cs="Times New Roman"/>
          <w:i/>
          <w:sz w:val="24"/>
          <w:szCs w:val="20"/>
        </w:rPr>
        <w:t>Death in Banaras</w:t>
      </w:r>
      <w:r w:rsidRPr="003D2B21">
        <w:rPr>
          <w:rFonts w:ascii="Times New Roman" w:hAnsi="Times New Roman" w:cs="Times New Roman"/>
          <w:sz w:val="24"/>
          <w:szCs w:val="20"/>
        </w:rPr>
        <w:t xml:space="preserve">, (Cambridge: Cambridge University Press) </w:t>
      </w:r>
    </w:p>
    <w:p w:rsidR="00CA311B" w:rsidRPr="003D2B21" w:rsidRDefault="00CA311B"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t xml:space="preserve">Wacquant, Loic (2004), </w:t>
      </w:r>
      <w:r w:rsidRPr="003D2B21">
        <w:rPr>
          <w:rFonts w:ascii="Times New Roman" w:hAnsi="Times New Roman" w:cs="Times New Roman"/>
          <w:i/>
          <w:sz w:val="24"/>
          <w:szCs w:val="20"/>
        </w:rPr>
        <w:t>Body &amp; Soul: Notebooks of an apprentice boxer</w:t>
      </w:r>
      <w:r w:rsidRPr="003D2B21">
        <w:rPr>
          <w:rFonts w:ascii="Times New Roman" w:hAnsi="Times New Roman" w:cs="Times New Roman"/>
          <w:sz w:val="24"/>
          <w:szCs w:val="20"/>
        </w:rPr>
        <w:t xml:space="preserve">, (Oxford: University of Oxford Press) </w:t>
      </w:r>
    </w:p>
    <w:p w:rsidR="00BB387A" w:rsidRPr="003D2B21" w:rsidRDefault="00F5517B" w:rsidP="00827F92">
      <w:pPr>
        <w:spacing w:line="480" w:lineRule="auto"/>
        <w:jc w:val="both"/>
        <w:rPr>
          <w:rFonts w:ascii="Times New Roman" w:hAnsi="Times New Roman" w:cs="Times New Roman"/>
          <w:b/>
          <w:sz w:val="24"/>
          <w:szCs w:val="20"/>
        </w:rPr>
      </w:pPr>
      <w:r w:rsidRPr="003D2B21">
        <w:rPr>
          <w:rFonts w:ascii="Times New Roman" w:hAnsi="Times New Roman" w:cs="Times New Roman"/>
          <w:b/>
          <w:sz w:val="24"/>
          <w:szCs w:val="20"/>
        </w:rPr>
        <w:t xml:space="preserve">References: </w:t>
      </w:r>
    </w:p>
    <w:p w:rsidR="003461C4" w:rsidRPr="003D2B21" w:rsidRDefault="003461C4"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t xml:space="preserve">Back, Les (1996), </w:t>
      </w:r>
      <w:proofErr w:type="gramStart"/>
      <w:r w:rsidRPr="003D2B21">
        <w:rPr>
          <w:rFonts w:ascii="Times New Roman" w:hAnsi="Times New Roman" w:cs="Times New Roman"/>
          <w:i/>
          <w:sz w:val="24"/>
          <w:szCs w:val="20"/>
        </w:rPr>
        <w:t>New</w:t>
      </w:r>
      <w:proofErr w:type="gramEnd"/>
      <w:r w:rsidRPr="003D2B21">
        <w:rPr>
          <w:rFonts w:ascii="Times New Roman" w:hAnsi="Times New Roman" w:cs="Times New Roman"/>
          <w:i/>
          <w:sz w:val="24"/>
          <w:szCs w:val="20"/>
        </w:rPr>
        <w:t xml:space="preserve"> ethnicities and urban culture: Racisms and multiculture in young lives</w:t>
      </w:r>
      <w:r w:rsidRPr="003D2B21">
        <w:rPr>
          <w:rFonts w:ascii="Times New Roman" w:hAnsi="Times New Roman" w:cs="Times New Roman"/>
          <w:sz w:val="24"/>
          <w:szCs w:val="20"/>
        </w:rPr>
        <w:t>, (London: Routledge)</w:t>
      </w:r>
    </w:p>
    <w:p w:rsidR="007F5D82" w:rsidRPr="003D2B21" w:rsidRDefault="007F5D82"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t xml:space="preserve">Bakhtin, Mikhail (1981), </w:t>
      </w:r>
      <w:proofErr w:type="gramStart"/>
      <w:r w:rsidRPr="003D2B21">
        <w:rPr>
          <w:rFonts w:ascii="Times New Roman" w:hAnsi="Times New Roman" w:cs="Times New Roman"/>
          <w:i/>
          <w:sz w:val="24"/>
          <w:szCs w:val="20"/>
        </w:rPr>
        <w:t>The</w:t>
      </w:r>
      <w:proofErr w:type="gramEnd"/>
      <w:r w:rsidRPr="003D2B21">
        <w:rPr>
          <w:rFonts w:ascii="Times New Roman" w:hAnsi="Times New Roman" w:cs="Times New Roman"/>
          <w:i/>
          <w:sz w:val="24"/>
          <w:szCs w:val="20"/>
        </w:rPr>
        <w:t xml:space="preserve"> Dialogic Imagination</w:t>
      </w:r>
      <w:r w:rsidRPr="003D2B21">
        <w:rPr>
          <w:rFonts w:ascii="Times New Roman" w:hAnsi="Times New Roman" w:cs="Times New Roman"/>
          <w:sz w:val="24"/>
          <w:szCs w:val="20"/>
        </w:rPr>
        <w:t>, (Austin, TX: University of Texas Press)</w:t>
      </w:r>
    </w:p>
    <w:p w:rsidR="00BB387A" w:rsidRPr="003D2B21" w:rsidRDefault="00BB387A"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lastRenderedPageBreak/>
        <w:t>Bourdieu, Pierre (2013) ‘</w:t>
      </w:r>
      <w:proofErr w:type="gramStart"/>
      <w:r w:rsidRPr="003D2B21">
        <w:rPr>
          <w:rFonts w:ascii="Times New Roman" w:hAnsi="Times New Roman" w:cs="Times New Roman"/>
          <w:sz w:val="24"/>
          <w:szCs w:val="20"/>
        </w:rPr>
        <w:t>In</w:t>
      </w:r>
      <w:proofErr w:type="gramEnd"/>
      <w:r w:rsidRPr="003D2B21">
        <w:rPr>
          <w:rFonts w:ascii="Times New Roman" w:hAnsi="Times New Roman" w:cs="Times New Roman"/>
          <w:sz w:val="24"/>
          <w:szCs w:val="20"/>
        </w:rPr>
        <w:t xml:space="preserve"> praise of sociology: acceptance speech for the Gold Medal of the CNRS’,</w:t>
      </w:r>
      <w:r w:rsidR="00CA311B" w:rsidRPr="003D2B21">
        <w:rPr>
          <w:rFonts w:ascii="Times New Roman" w:hAnsi="Times New Roman" w:cs="Times New Roman"/>
          <w:sz w:val="24"/>
          <w:szCs w:val="20"/>
        </w:rPr>
        <w:t xml:space="preserve"> </w:t>
      </w:r>
      <w:r w:rsidR="00CA311B" w:rsidRPr="003D2B21">
        <w:rPr>
          <w:rFonts w:ascii="Times New Roman" w:hAnsi="Times New Roman" w:cs="Times New Roman"/>
          <w:i/>
          <w:sz w:val="24"/>
          <w:szCs w:val="20"/>
        </w:rPr>
        <w:t>Sociology</w:t>
      </w:r>
      <w:r w:rsidR="00CA311B" w:rsidRPr="003D2B21">
        <w:rPr>
          <w:rFonts w:ascii="Times New Roman" w:hAnsi="Times New Roman" w:cs="Times New Roman"/>
          <w:sz w:val="24"/>
          <w:szCs w:val="20"/>
        </w:rPr>
        <w:t xml:space="preserve">, 41(1):7-14. </w:t>
      </w:r>
    </w:p>
    <w:p w:rsidR="007F5D82" w:rsidRPr="003D2B21" w:rsidRDefault="007F5D82"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t xml:space="preserve">Bourdieu, Pierre (1986), </w:t>
      </w:r>
      <w:r w:rsidRPr="003D2B21">
        <w:rPr>
          <w:rFonts w:ascii="Times New Roman" w:hAnsi="Times New Roman" w:cs="Times New Roman"/>
          <w:i/>
          <w:sz w:val="24"/>
          <w:szCs w:val="20"/>
        </w:rPr>
        <w:t>Distinction: a social critique of judgement and taste</w:t>
      </w:r>
      <w:r w:rsidRPr="003D2B21">
        <w:rPr>
          <w:rFonts w:ascii="Times New Roman" w:hAnsi="Times New Roman" w:cs="Times New Roman"/>
          <w:sz w:val="24"/>
          <w:szCs w:val="20"/>
        </w:rPr>
        <w:t>, (London: Routledge)</w:t>
      </w:r>
    </w:p>
    <w:p w:rsidR="007F5D82" w:rsidRPr="003D2B21" w:rsidRDefault="007F5D82"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t xml:space="preserve">Coss, Peter R. (2003), </w:t>
      </w:r>
      <w:proofErr w:type="gramStart"/>
      <w:r w:rsidRPr="003D2B21">
        <w:rPr>
          <w:rFonts w:ascii="Times New Roman" w:hAnsi="Times New Roman" w:cs="Times New Roman"/>
          <w:i/>
          <w:sz w:val="24"/>
          <w:szCs w:val="20"/>
        </w:rPr>
        <w:t>The</w:t>
      </w:r>
      <w:proofErr w:type="gramEnd"/>
      <w:r w:rsidRPr="003D2B21">
        <w:rPr>
          <w:rFonts w:ascii="Times New Roman" w:hAnsi="Times New Roman" w:cs="Times New Roman"/>
          <w:i/>
          <w:sz w:val="24"/>
          <w:szCs w:val="20"/>
        </w:rPr>
        <w:t xml:space="preserve"> origins of the English gentry</w:t>
      </w:r>
      <w:r w:rsidRPr="003D2B21">
        <w:rPr>
          <w:rFonts w:ascii="Times New Roman" w:hAnsi="Times New Roman" w:cs="Times New Roman"/>
          <w:sz w:val="24"/>
          <w:szCs w:val="20"/>
        </w:rPr>
        <w:t>, (Cambridge: Cambridge University Press)</w:t>
      </w:r>
    </w:p>
    <w:p w:rsidR="007F5D82" w:rsidRPr="003D2B21" w:rsidRDefault="007F5D82"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t xml:space="preserve">Dumont, Louis (1970), </w:t>
      </w:r>
      <w:r w:rsidRPr="003D2B21">
        <w:rPr>
          <w:rStyle w:val="Strong"/>
          <w:rFonts w:ascii="Times New Roman" w:hAnsi="Times New Roman" w:cs="Times New Roman"/>
          <w:b w:val="0"/>
          <w:i/>
          <w:sz w:val="24"/>
          <w:szCs w:val="20"/>
        </w:rPr>
        <w:t>Homo hierarchicus: the caste system and its implications,</w:t>
      </w:r>
      <w:r w:rsidRPr="003D2B21">
        <w:rPr>
          <w:rStyle w:val="Strong"/>
          <w:rFonts w:ascii="Times New Roman" w:hAnsi="Times New Roman" w:cs="Times New Roman"/>
          <w:b w:val="0"/>
          <w:sz w:val="24"/>
          <w:szCs w:val="20"/>
        </w:rPr>
        <w:t xml:space="preserve"> (</w:t>
      </w:r>
      <w:r w:rsidRPr="003D2B21">
        <w:rPr>
          <w:rFonts w:ascii="Times New Roman" w:hAnsi="Times New Roman" w:cs="Times New Roman"/>
          <w:sz w:val="24"/>
          <w:szCs w:val="20"/>
        </w:rPr>
        <w:t>London: Weidenfeld &amp; Nicolson)</w:t>
      </w:r>
    </w:p>
    <w:p w:rsidR="007F5D82" w:rsidRPr="003D2B21" w:rsidRDefault="007F5D82"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t xml:space="preserve">Fitzgerald, Scott F. (1993), </w:t>
      </w:r>
      <w:proofErr w:type="gramStart"/>
      <w:r w:rsidRPr="003D2B21">
        <w:rPr>
          <w:rFonts w:ascii="Times New Roman" w:hAnsi="Times New Roman" w:cs="Times New Roman"/>
          <w:i/>
          <w:sz w:val="24"/>
          <w:szCs w:val="20"/>
        </w:rPr>
        <w:t>The</w:t>
      </w:r>
      <w:proofErr w:type="gramEnd"/>
      <w:r w:rsidRPr="003D2B21">
        <w:rPr>
          <w:rFonts w:ascii="Times New Roman" w:hAnsi="Times New Roman" w:cs="Times New Roman"/>
          <w:i/>
          <w:sz w:val="24"/>
          <w:szCs w:val="20"/>
        </w:rPr>
        <w:t xml:space="preserve"> Great Gatsby</w:t>
      </w:r>
      <w:r w:rsidRPr="003D2B21">
        <w:rPr>
          <w:rFonts w:ascii="Times New Roman" w:hAnsi="Times New Roman" w:cs="Times New Roman"/>
          <w:sz w:val="24"/>
          <w:szCs w:val="20"/>
        </w:rPr>
        <w:t>, (Hertfordshire: Wordsworth Edition, LTD)</w:t>
      </w:r>
    </w:p>
    <w:p w:rsidR="00BB387A" w:rsidRPr="003D2B21" w:rsidRDefault="00BB387A"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t xml:space="preserve">Hardt, Michael &amp; Negri, Antonio (2004), </w:t>
      </w:r>
      <w:r w:rsidRPr="003D2B21">
        <w:rPr>
          <w:rFonts w:ascii="Times New Roman" w:hAnsi="Times New Roman" w:cs="Times New Roman"/>
          <w:i/>
          <w:sz w:val="24"/>
          <w:szCs w:val="20"/>
        </w:rPr>
        <w:t>Multitude: War and democracy in the age of Empire</w:t>
      </w:r>
      <w:r w:rsidRPr="003D2B21">
        <w:rPr>
          <w:rFonts w:ascii="Times New Roman" w:hAnsi="Times New Roman" w:cs="Times New Roman"/>
          <w:sz w:val="24"/>
          <w:szCs w:val="20"/>
        </w:rPr>
        <w:t xml:space="preserve">, (New York: Penguin) </w:t>
      </w:r>
    </w:p>
    <w:p w:rsidR="007F5D82" w:rsidRPr="003D2B21" w:rsidRDefault="007F5D82"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t xml:space="preserve">Holt, Douglas B. (2004), </w:t>
      </w:r>
      <w:r w:rsidRPr="003D2B21">
        <w:rPr>
          <w:rFonts w:ascii="Times New Roman" w:hAnsi="Times New Roman" w:cs="Times New Roman"/>
          <w:i/>
          <w:sz w:val="24"/>
          <w:szCs w:val="20"/>
        </w:rPr>
        <w:t>How brands become icons: the principals of cultural branding</w:t>
      </w:r>
      <w:r w:rsidRPr="003D2B21">
        <w:rPr>
          <w:rFonts w:ascii="Times New Roman" w:hAnsi="Times New Roman" w:cs="Times New Roman"/>
          <w:sz w:val="24"/>
          <w:szCs w:val="20"/>
        </w:rPr>
        <w:t xml:space="preserve"> (Harvard, Mass.: Harvard Business School Press)</w:t>
      </w:r>
    </w:p>
    <w:p w:rsidR="00BB387A" w:rsidRPr="003D2B21" w:rsidRDefault="00BB387A"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t xml:space="preserve">Holquist, Michael (1990), </w:t>
      </w:r>
      <w:r w:rsidRPr="003D2B21">
        <w:rPr>
          <w:rFonts w:ascii="Times New Roman" w:hAnsi="Times New Roman" w:cs="Times New Roman"/>
          <w:i/>
          <w:sz w:val="24"/>
          <w:szCs w:val="20"/>
        </w:rPr>
        <w:t>Dialogism: Bakhtin and his world</w:t>
      </w:r>
      <w:r w:rsidRPr="003D2B21">
        <w:rPr>
          <w:rFonts w:ascii="Times New Roman" w:hAnsi="Times New Roman" w:cs="Times New Roman"/>
          <w:sz w:val="24"/>
          <w:szCs w:val="20"/>
        </w:rPr>
        <w:t>, (London: Routledge)</w:t>
      </w:r>
    </w:p>
    <w:p w:rsidR="00BB387A" w:rsidRPr="003D2B21" w:rsidRDefault="00BB387A"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t xml:space="preserve">Khan, Shamus (2011), </w:t>
      </w:r>
      <w:r w:rsidRPr="003D2B21">
        <w:rPr>
          <w:rFonts w:ascii="Times New Roman" w:hAnsi="Times New Roman" w:cs="Times New Roman"/>
          <w:i/>
          <w:sz w:val="24"/>
          <w:szCs w:val="20"/>
        </w:rPr>
        <w:t>Privilege: the making of an adolescent elite at St. Paul’s School</w:t>
      </w:r>
      <w:r w:rsidRPr="003D2B21">
        <w:rPr>
          <w:rFonts w:ascii="Times New Roman" w:hAnsi="Times New Roman" w:cs="Times New Roman"/>
          <w:sz w:val="24"/>
          <w:szCs w:val="20"/>
        </w:rPr>
        <w:t xml:space="preserve">, (Princeton: Princeton University Press) </w:t>
      </w:r>
    </w:p>
    <w:p w:rsidR="00BB387A" w:rsidRPr="003D2B21" w:rsidRDefault="00BB387A"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t xml:space="preserve">Lévi-Strauss, Claude (1966), </w:t>
      </w:r>
      <w:proofErr w:type="gramStart"/>
      <w:r w:rsidRPr="003D2B21">
        <w:rPr>
          <w:rFonts w:ascii="Times New Roman" w:hAnsi="Times New Roman" w:cs="Times New Roman"/>
          <w:i/>
          <w:sz w:val="24"/>
          <w:szCs w:val="20"/>
        </w:rPr>
        <w:t>The</w:t>
      </w:r>
      <w:proofErr w:type="gramEnd"/>
      <w:r w:rsidRPr="003D2B21">
        <w:rPr>
          <w:rFonts w:ascii="Times New Roman" w:hAnsi="Times New Roman" w:cs="Times New Roman"/>
          <w:i/>
          <w:sz w:val="24"/>
          <w:szCs w:val="20"/>
        </w:rPr>
        <w:t xml:space="preserve"> Savage Mind</w:t>
      </w:r>
      <w:r w:rsidRPr="003D2B21">
        <w:rPr>
          <w:rFonts w:ascii="Times New Roman" w:hAnsi="Times New Roman" w:cs="Times New Roman"/>
          <w:sz w:val="24"/>
          <w:szCs w:val="20"/>
        </w:rPr>
        <w:t>, (Chicago: University of Chicago Press)</w:t>
      </w:r>
    </w:p>
    <w:p w:rsidR="007F5D82" w:rsidRPr="003D2B21" w:rsidRDefault="007F5D82" w:rsidP="00827F92">
      <w:pPr>
        <w:spacing w:line="480" w:lineRule="auto"/>
        <w:rPr>
          <w:rFonts w:ascii="Times New Roman" w:hAnsi="Times New Roman" w:cs="Times New Roman"/>
          <w:sz w:val="24"/>
          <w:szCs w:val="20"/>
        </w:rPr>
      </w:pPr>
      <w:r w:rsidRPr="003D2B21">
        <w:rPr>
          <w:rFonts w:ascii="Times New Roman" w:hAnsi="Times New Roman" w:cs="Times New Roman"/>
          <w:sz w:val="24"/>
          <w:szCs w:val="20"/>
        </w:rPr>
        <w:t xml:space="preserve">Mieksins Wood, Ellen (1993), </w:t>
      </w:r>
      <w:proofErr w:type="gramStart"/>
      <w:r w:rsidRPr="003D2B21">
        <w:rPr>
          <w:rFonts w:ascii="Times New Roman" w:hAnsi="Times New Roman" w:cs="Times New Roman"/>
          <w:i/>
          <w:sz w:val="24"/>
          <w:szCs w:val="20"/>
        </w:rPr>
        <w:t>The</w:t>
      </w:r>
      <w:proofErr w:type="gramEnd"/>
      <w:r w:rsidRPr="003D2B21">
        <w:rPr>
          <w:rFonts w:ascii="Times New Roman" w:hAnsi="Times New Roman" w:cs="Times New Roman"/>
          <w:i/>
          <w:sz w:val="24"/>
          <w:szCs w:val="20"/>
        </w:rPr>
        <w:t xml:space="preserve"> Pristine Culture of Capitalism</w:t>
      </w:r>
      <w:r w:rsidRPr="003D2B21">
        <w:rPr>
          <w:rFonts w:ascii="Times New Roman" w:hAnsi="Times New Roman" w:cs="Times New Roman"/>
          <w:sz w:val="24"/>
          <w:szCs w:val="20"/>
        </w:rPr>
        <w:t>, (London: Verso)</w:t>
      </w:r>
    </w:p>
    <w:p w:rsidR="007F5D82" w:rsidRPr="003D2B21" w:rsidRDefault="007F5D82" w:rsidP="00827F92">
      <w:pPr>
        <w:spacing w:line="480" w:lineRule="auto"/>
        <w:jc w:val="both"/>
        <w:rPr>
          <w:rFonts w:ascii="Times New Roman" w:hAnsi="Times New Roman" w:cs="Times New Roman"/>
          <w:sz w:val="24"/>
          <w:szCs w:val="20"/>
          <w:shd w:val="clear" w:color="auto" w:fill="FFFFFF"/>
        </w:rPr>
      </w:pPr>
      <w:r w:rsidRPr="003D2B21">
        <w:rPr>
          <w:rFonts w:ascii="Times New Roman" w:hAnsi="Times New Roman" w:cs="Times New Roman"/>
          <w:sz w:val="24"/>
          <w:szCs w:val="20"/>
          <w:shd w:val="clear" w:color="auto" w:fill="FFFFFF"/>
        </w:rPr>
        <w:t xml:space="preserve">Nicolson, Adam (2011), </w:t>
      </w:r>
      <w:proofErr w:type="gramStart"/>
      <w:r w:rsidRPr="003D2B21">
        <w:rPr>
          <w:rFonts w:ascii="Times New Roman" w:hAnsi="Times New Roman" w:cs="Times New Roman"/>
          <w:i/>
          <w:sz w:val="24"/>
          <w:szCs w:val="20"/>
          <w:shd w:val="clear" w:color="auto" w:fill="FFFFFF"/>
        </w:rPr>
        <w:t>The</w:t>
      </w:r>
      <w:proofErr w:type="gramEnd"/>
      <w:r w:rsidRPr="003D2B21">
        <w:rPr>
          <w:rFonts w:ascii="Times New Roman" w:hAnsi="Times New Roman" w:cs="Times New Roman"/>
          <w:i/>
          <w:sz w:val="24"/>
          <w:szCs w:val="20"/>
          <w:shd w:val="clear" w:color="auto" w:fill="FFFFFF"/>
        </w:rPr>
        <w:t xml:space="preserve"> Gentry: Stories of the English</w:t>
      </w:r>
      <w:r w:rsidRPr="003D2B21">
        <w:rPr>
          <w:rFonts w:ascii="Times New Roman" w:hAnsi="Times New Roman" w:cs="Times New Roman"/>
          <w:sz w:val="24"/>
          <w:szCs w:val="20"/>
          <w:shd w:val="clear" w:color="auto" w:fill="FFFFFF"/>
        </w:rPr>
        <w:t>, (London: Harper Press)</w:t>
      </w:r>
    </w:p>
    <w:p w:rsidR="007D6F95" w:rsidRPr="003D2B21" w:rsidRDefault="007D6F95"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t xml:space="preserve">Piketty, Thomas (2014) </w:t>
      </w:r>
      <w:r w:rsidRPr="003D2B21">
        <w:rPr>
          <w:rFonts w:ascii="Times New Roman" w:hAnsi="Times New Roman" w:cs="Times New Roman"/>
          <w:i/>
          <w:sz w:val="24"/>
          <w:szCs w:val="20"/>
        </w:rPr>
        <w:t>Capital in the twenty first century</w:t>
      </w:r>
      <w:r w:rsidRPr="003D2B21">
        <w:rPr>
          <w:rFonts w:ascii="Times New Roman" w:hAnsi="Times New Roman" w:cs="Times New Roman"/>
          <w:sz w:val="24"/>
          <w:szCs w:val="20"/>
        </w:rPr>
        <w:t xml:space="preserve">, (Cambridge, Mass: Harvard University Press) </w:t>
      </w:r>
    </w:p>
    <w:p w:rsidR="007F5D82" w:rsidRPr="003D2B21" w:rsidRDefault="007F5D82"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lastRenderedPageBreak/>
        <w:t xml:space="preserve">Rapport, Nigel (1994) </w:t>
      </w:r>
      <w:r w:rsidRPr="003D2B21">
        <w:rPr>
          <w:rFonts w:ascii="Times New Roman" w:hAnsi="Times New Roman" w:cs="Times New Roman"/>
          <w:i/>
          <w:sz w:val="24"/>
          <w:szCs w:val="20"/>
        </w:rPr>
        <w:t>The Prose and the Passion: Anthropology, Literature and the writing of E. M. Forster</w:t>
      </w:r>
      <w:r w:rsidRPr="003D2B21">
        <w:rPr>
          <w:rFonts w:ascii="Times New Roman" w:hAnsi="Times New Roman" w:cs="Times New Roman"/>
          <w:sz w:val="24"/>
          <w:szCs w:val="20"/>
        </w:rPr>
        <w:t xml:space="preserve"> (Manchester: University of Manchester Press)</w:t>
      </w:r>
    </w:p>
    <w:p w:rsidR="009F02FE" w:rsidRPr="003D2B21" w:rsidRDefault="009F02FE"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t xml:space="preserve">Smith, Daniel R. (2016), </w:t>
      </w:r>
      <w:r w:rsidRPr="003D2B21">
        <w:rPr>
          <w:rFonts w:ascii="Times New Roman" w:hAnsi="Times New Roman" w:cs="Times New Roman"/>
          <w:i/>
          <w:sz w:val="24"/>
          <w:szCs w:val="20"/>
        </w:rPr>
        <w:t>Elites, Race and Nationhood: The Branded Gentry</w:t>
      </w:r>
      <w:r w:rsidRPr="003D2B21">
        <w:rPr>
          <w:rFonts w:ascii="Times New Roman" w:hAnsi="Times New Roman" w:cs="Times New Roman"/>
          <w:sz w:val="24"/>
          <w:szCs w:val="20"/>
        </w:rPr>
        <w:t xml:space="preserve"> (Basingstoke: Palgrave)</w:t>
      </w:r>
    </w:p>
    <w:p w:rsidR="000E347A" w:rsidRPr="003D2B21" w:rsidRDefault="000E347A"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t xml:space="preserve">Thompson, E. P. (1993), ‘The Patrician’s and the Plebs’ in </w:t>
      </w:r>
      <w:r w:rsidRPr="003D2B21">
        <w:rPr>
          <w:rFonts w:ascii="Times New Roman" w:hAnsi="Times New Roman" w:cs="Times New Roman"/>
          <w:i/>
          <w:sz w:val="24"/>
          <w:szCs w:val="20"/>
        </w:rPr>
        <w:t>Customs in Common: Studies in traditional popular culture</w:t>
      </w:r>
      <w:r w:rsidRPr="003D2B21">
        <w:rPr>
          <w:rFonts w:ascii="Times New Roman" w:hAnsi="Times New Roman" w:cs="Times New Roman"/>
          <w:sz w:val="24"/>
          <w:szCs w:val="20"/>
        </w:rPr>
        <w:t>, (New York: The Free Press)</w:t>
      </w:r>
    </w:p>
    <w:p w:rsidR="007F5D82" w:rsidRPr="003D2B21" w:rsidRDefault="00BB387A" w:rsidP="00827F92">
      <w:pPr>
        <w:spacing w:line="480" w:lineRule="auto"/>
        <w:jc w:val="both"/>
        <w:rPr>
          <w:rFonts w:ascii="Times New Roman" w:hAnsi="Times New Roman" w:cs="Times New Roman"/>
          <w:sz w:val="24"/>
          <w:szCs w:val="20"/>
        </w:rPr>
      </w:pPr>
      <w:r w:rsidRPr="003D2B21">
        <w:rPr>
          <w:rFonts w:ascii="Times New Roman" w:hAnsi="Times New Roman" w:cs="Times New Roman"/>
          <w:sz w:val="24"/>
          <w:szCs w:val="20"/>
        </w:rPr>
        <w:t xml:space="preserve">Windsor, John (1967), ‘Oxbridge versus Redbricks’ in Mabey, Richard (ed.), </w:t>
      </w:r>
      <w:proofErr w:type="gramStart"/>
      <w:r w:rsidRPr="003D2B21">
        <w:rPr>
          <w:rFonts w:ascii="Times New Roman" w:hAnsi="Times New Roman" w:cs="Times New Roman"/>
          <w:i/>
          <w:sz w:val="24"/>
          <w:szCs w:val="20"/>
        </w:rPr>
        <w:t>Class</w:t>
      </w:r>
      <w:proofErr w:type="gramEnd"/>
      <w:r w:rsidRPr="003D2B21">
        <w:rPr>
          <w:rFonts w:ascii="Times New Roman" w:hAnsi="Times New Roman" w:cs="Times New Roman"/>
          <w:i/>
          <w:sz w:val="24"/>
          <w:szCs w:val="20"/>
        </w:rPr>
        <w:t>: A symposium</w:t>
      </w:r>
      <w:r w:rsidR="007D6F95" w:rsidRPr="003D2B21">
        <w:rPr>
          <w:rFonts w:ascii="Times New Roman" w:hAnsi="Times New Roman" w:cs="Times New Roman"/>
          <w:sz w:val="24"/>
          <w:szCs w:val="20"/>
        </w:rPr>
        <w:t>, (London: Bond)</w:t>
      </w:r>
    </w:p>
    <w:sectPr w:rsidR="007F5D82" w:rsidRPr="003D2B2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942" w:rsidRDefault="009B6942" w:rsidP="001C47DF">
      <w:pPr>
        <w:spacing w:after="0" w:line="240" w:lineRule="auto"/>
      </w:pPr>
      <w:r>
        <w:separator/>
      </w:r>
    </w:p>
  </w:endnote>
  <w:endnote w:type="continuationSeparator" w:id="0">
    <w:p w:rsidR="009B6942" w:rsidRDefault="009B6942" w:rsidP="001C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521365"/>
      <w:docPartObj>
        <w:docPartGallery w:val="Page Numbers (Bottom of Page)"/>
        <w:docPartUnique/>
      </w:docPartObj>
    </w:sdtPr>
    <w:sdtEndPr>
      <w:rPr>
        <w:noProof/>
      </w:rPr>
    </w:sdtEndPr>
    <w:sdtContent>
      <w:p w:rsidR="009B4973" w:rsidRDefault="009B4973">
        <w:pPr>
          <w:pStyle w:val="Footer"/>
          <w:jc w:val="center"/>
        </w:pPr>
        <w:r>
          <w:fldChar w:fldCharType="begin"/>
        </w:r>
        <w:r>
          <w:instrText xml:space="preserve"> PAGE   \* MERGEFORMAT </w:instrText>
        </w:r>
        <w:r>
          <w:fldChar w:fldCharType="separate"/>
        </w:r>
        <w:r w:rsidR="003D2B21">
          <w:rPr>
            <w:noProof/>
          </w:rPr>
          <w:t>1</w:t>
        </w:r>
        <w:r>
          <w:rPr>
            <w:noProof/>
          </w:rPr>
          <w:fldChar w:fldCharType="end"/>
        </w:r>
      </w:p>
    </w:sdtContent>
  </w:sdt>
  <w:p w:rsidR="009B4973" w:rsidRDefault="009B4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942" w:rsidRDefault="009B6942" w:rsidP="001C47DF">
      <w:pPr>
        <w:spacing w:after="0" w:line="240" w:lineRule="auto"/>
      </w:pPr>
      <w:r>
        <w:separator/>
      </w:r>
    </w:p>
  </w:footnote>
  <w:footnote w:type="continuationSeparator" w:id="0">
    <w:p w:rsidR="009B6942" w:rsidRDefault="009B6942" w:rsidP="001C4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A69E8"/>
    <w:multiLevelType w:val="hybridMultilevel"/>
    <w:tmpl w:val="4A088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A26B7C"/>
    <w:multiLevelType w:val="hybridMultilevel"/>
    <w:tmpl w:val="8EAC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F24BF1"/>
    <w:multiLevelType w:val="hybridMultilevel"/>
    <w:tmpl w:val="23BC2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1E"/>
    <w:rsid w:val="0000206C"/>
    <w:rsid w:val="00031A09"/>
    <w:rsid w:val="0008033B"/>
    <w:rsid w:val="00083CB4"/>
    <w:rsid w:val="000E347A"/>
    <w:rsid w:val="000F1CFE"/>
    <w:rsid w:val="0010695F"/>
    <w:rsid w:val="00120EE6"/>
    <w:rsid w:val="001221EB"/>
    <w:rsid w:val="00130B88"/>
    <w:rsid w:val="001417D0"/>
    <w:rsid w:val="001604A5"/>
    <w:rsid w:val="001A79C6"/>
    <w:rsid w:val="001C1266"/>
    <w:rsid w:val="001C47DF"/>
    <w:rsid w:val="001C4CCB"/>
    <w:rsid w:val="001E4C93"/>
    <w:rsid w:val="00210156"/>
    <w:rsid w:val="00213B42"/>
    <w:rsid w:val="00215EF6"/>
    <w:rsid w:val="0022456A"/>
    <w:rsid w:val="00236AFB"/>
    <w:rsid w:val="00251A1D"/>
    <w:rsid w:val="00252F46"/>
    <w:rsid w:val="002809BB"/>
    <w:rsid w:val="00287A62"/>
    <w:rsid w:val="002A452E"/>
    <w:rsid w:val="002A456C"/>
    <w:rsid w:val="002A774A"/>
    <w:rsid w:val="002B5FE5"/>
    <w:rsid w:val="002C33BF"/>
    <w:rsid w:val="002D47AB"/>
    <w:rsid w:val="0030361D"/>
    <w:rsid w:val="00326219"/>
    <w:rsid w:val="003356C6"/>
    <w:rsid w:val="00340988"/>
    <w:rsid w:val="0034491A"/>
    <w:rsid w:val="003461C4"/>
    <w:rsid w:val="00352101"/>
    <w:rsid w:val="00353AB8"/>
    <w:rsid w:val="00360855"/>
    <w:rsid w:val="003742C7"/>
    <w:rsid w:val="003831CF"/>
    <w:rsid w:val="003A4DF6"/>
    <w:rsid w:val="003C5303"/>
    <w:rsid w:val="003D24AA"/>
    <w:rsid w:val="003D2B21"/>
    <w:rsid w:val="003F3F38"/>
    <w:rsid w:val="003F7DC6"/>
    <w:rsid w:val="004072AC"/>
    <w:rsid w:val="00431242"/>
    <w:rsid w:val="004557DD"/>
    <w:rsid w:val="004610A7"/>
    <w:rsid w:val="004D63A4"/>
    <w:rsid w:val="0055761F"/>
    <w:rsid w:val="00560CD1"/>
    <w:rsid w:val="005615E0"/>
    <w:rsid w:val="005F7626"/>
    <w:rsid w:val="0060141B"/>
    <w:rsid w:val="00603ECA"/>
    <w:rsid w:val="00606F0C"/>
    <w:rsid w:val="00627FE3"/>
    <w:rsid w:val="0064738E"/>
    <w:rsid w:val="00651E47"/>
    <w:rsid w:val="00652898"/>
    <w:rsid w:val="006539BF"/>
    <w:rsid w:val="00657C17"/>
    <w:rsid w:val="006921D8"/>
    <w:rsid w:val="006D5CD9"/>
    <w:rsid w:val="006E2D4C"/>
    <w:rsid w:val="007058A2"/>
    <w:rsid w:val="00710295"/>
    <w:rsid w:val="0071770F"/>
    <w:rsid w:val="00731E19"/>
    <w:rsid w:val="00731F63"/>
    <w:rsid w:val="00785B3F"/>
    <w:rsid w:val="007927A3"/>
    <w:rsid w:val="007A5589"/>
    <w:rsid w:val="007B7832"/>
    <w:rsid w:val="007C2AEF"/>
    <w:rsid w:val="007D3967"/>
    <w:rsid w:val="007D6F95"/>
    <w:rsid w:val="007E253F"/>
    <w:rsid w:val="007F0AB1"/>
    <w:rsid w:val="007F5D82"/>
    <w:rsid w:val="007F6AEE"/>
    <w:rsid w:val="00800A19"/>
    <w:rsid w:val="00827696"/>
    <w:rsid w:val="00827F92"/>
    <w:rsid w:val="0085337A"/>
    <w:rsid w:val="008908DF"/>
    <w:rsid w:val="008A2574"/>
    <w:rsid w:val="008C428D"/>
    <w:rsid w:val="008D0852"/>
    <w:rsid w:val="008E64EB"/>
    <w:rsid w:val="00900158"/>
    <w:rsid w:val="009058EC"/>
    <w:rsid w:val="009255CD"/>
    <w:rsid w:val="00927F14"/>
    <w:rsid w:val="009376CA"/>
    <w:rsid w:val="009520DE"/>
    <w:rsid w:val="00981392"/>
    <w:rsid w:val="009B2828"/>
    <w:rsid w:val="009B4973"/>
    <w:rsid w:val="009B6942"/>
    <w:rsid w:val="009C7F87"/>
    <w:rsid w:val="009D019B"/>
    <w:rsid w:val="009F02FE"/>
    <w:rsid w:val="00A01AF1"/>
    <w:rsid w:val="00A05447"/>
    <w:rsid w:val="00A056DD"/>
    <w:rsid w:val="00A300EC"/>
    <w:rsid w:val="00A573F7"/>
    <w:rsid w:val="00A64481"/>
    <w:rsid w:val="00A66CA0"/>
    <w:rsid w:val="00A67040"/>
    <w:rsid w:val="00AE4238"/>
    <w:rsid w:val="00AF34B5"/>
    <w:rsid w:val="00B01D6E"/>
    <w:rsid w:val="00B22FDC"/>
    <w:rsid w:val="00B3443E"/>
    <w:rsid w:val="00B57593"/>
    <w:rsid w:val="00B63FFC"/>
    <w:rsid w:val="00BB387A"/>
    <w:rsid w:val="00BD7690"/>
    <w:rsid w:val="00BF625F"/>
    <w:rsid w:val="00C33B93"/>
    <w:rsid w:val="00C34B1A"/>
    <w:rsid w:val="00C35BFB"/>
    <w:rsid w:val="00C64C02"/>
    <w:rsid w:val="00C812D2"/>
    <w:rsid w:val="00C91B2F"/>
    <w:rsid w:val="00CA11E8"/>
    <w:rsid w:val="00CA311B"/>
    <w:rsid w:val="00CC222B"/>
    <w:rsid w:val="00CC6DA5"/>
    <w:rsid w:val="00D00BBE"/>
    <w:rsid w:val="00D0251C"/>
    <w:rsid w:val="00D2185B"/>
    <w:rsid w:val="00D3344F"/>
    <w:rsid w:val="00D37FCB"/>
    <w:rsid w:val="00D464F8"/>
    <w:rsid w:val="00D56614"/>
    <w:rsid w:val="00D90D6B"/>
    <w:rsid w:val="00DA0BC6"/>
    <w:rsid w:val="00DC1CF5"/>
    <w:rsid w:val="00DD5A99"/>
    <w:rsid w:val="00DE6717"/>
    <w:rsid w:val="00DE75B1"/>
    <w:rsid w:val="00DF4257"/>
    <w:rsid w:val="00DF7C97"/>
    <w:rsid w:val="00E278D6"/>
    <w:rsid w:val="00E40C4C"/>
    <w:rsid w:val="00E47815"/>
    <w:rsid w:val="00E5733F"/>
    <w:rsid w:val="00E8661E"/>
    <w:rsid w:val="00EB2D11"/>
    <w:rsid w:val="00EB509F"/>
    <w:rsid w:val="00ED7601"/>
    <w:rsid w:val="00F0069C"/>
    <w:rsid w:val="00F204FE"/>
    <w:rsid w:val="00F33AA6"/>
    <w:rsid w:val="00F34534"/>
    <w:rsid w:val="00F53637"/>
    <w:rsid w:val="00F5517B"/>
    <w:rsid w:val="00F81700"/>
    <w:rsid w:val="00F934D8"/>
    <w:rsid w:val="00F9610A"/>
    <w:rsid w:val="00F97593"/>
    <w:rsid w:val="00FA612C"/>
    <w:rsid w:val="00FB5305"/>
    <w:rsid w:val="00FB64C8"/>
    <w:rsid w:val="00FE7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7171B-A3B7-48AC-BC5F-A082563E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61E"/>
    <w:pPr>
      <w:spacing w:after="200" w:line="276" w:lineRule="auto"/>
      <w:ind w:left="720"/>
      <w:contextualSpacing/>
    </w:pPr>
    <w:rPr>
      <w:rFonts w:ascii="Calibri" w:hAnsi="Calibri" w:cs="Times New Roman"/>
    </w:rPr>
  </w:style>
  <w:style w:type="character" w:styleId="Hyperlink">
    <w:name w:val="Hyperlink"/>
    <w:basedOn w:val="DefaultParagraphFont"/>
    <w:uiPriority w:val="99"/>
    <w:unhideWhenUsed/>
    <w:rsid w:val="00E8661E"/>
    <w:rPr>
      <w:color w:val="0563C1" w:themeColor="hyperlink"/>
      <w:u w:val="single"/>
    </w:rPr>
  </w:style>
  <w:style w:type="paragraph" w:styleId="EndnoteText">
    <w:name w:val="endnote text"/>
    <w:basedOn w:val="Normal"/>
    <w:link w:val="EndnoteTextChar"/>
    <w:uiPriority w:val="99"/>
    <w:semiHidden/>
    <w:unhideWhenUsed/>
    <w:rsid w:val="001C47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47DF"/>
    <w:rPr>
      <w:sz w:val="20"/>
      <w:szCs w:val="20"/>
    </w:rPr>
  </w:style>
  <w:style w:type="character" w:styleId="EndnoteReference">
    <w:name w:val="endnote reference"/>
    <w:basedOn w:val="DefaultParagraphFont"/>
    <w:uiPriority w:val="99"/>
    <w:semiHidden/>
    <w:unhideWhenUsed/>
    <w:rsid w:val="001C47DF"/>
    <w:rPr>
      <w:vertAlign w:val="superscript"/>
    </w:rPr>
  </w:style>
  <w:style w:type="character" w:styleId="Strong">
    <w:name w:val="Strong"/>
    <w:uiPriority w:val="22"/>
    <w:qFormat/>
    <w:rsid w:val="00BB387A"/>
    <w:rPr>
      <w:b/>
      <w:bCs/>
    </w:rPr>
  </w:style>
  <w:style w:type="paragraph" w:styleId="Header">
    <w:name w:val="header"/>
    <w:basedOn w:val="Normal"/>
    <w:link w:val="HeaderChar"/>
    <w:uiPriority w:val="99"/>
    <w:unhideWhenUsed/>
    <w:rsid w:val="009B4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973"/>
  </w:style>
  <w:style w:type="paragraph" w:styleId="Footer">
    <w:name w:val="footer"/>
    <w:basedOn w:val="Normal"/>
    <w:link w:val="FooterChar"/>
    <w:uiPriority w:val="99"/>
    <w:unhideWhenUsed/>
    <w:rsid w:val="009B4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6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lgrave.com/gb/book/97811375096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6245</Words>
  <Characters>35599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dc:description/>
  <cp:lastModifiedBy>Daniel Smith</cp:lastModifiedBy>
  <cp:revision>2</cp:revision>
  <dcterms:created xsi:type="dcterms:W3CDTF">2018-06-25T06:39:00Z</dcterms:created>
  <dcterms:modified xsi:type="dcterms:W3CDTF">2018-06-25T06:39:00Z</dcterms:modified>
</cp:coreProperties>
</file>