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D1A37" w14:textId="7FD0488A" w:rsidR="0013747F" w:rsidRPr="009678CA" w:rsidRDefault="0013747F" w:rsidP="0013747F">
      <w:pPr>
        <w:spacing w:line="480" w:lineRule="auto"/>
        <w:jc w:val="center"/>
        <w:outlineLvl w:val="0"/>
        <w:rPr>
          <w:b/>
          <w:color w:val="000000"/>
        </w:rPr>
      </w:pPr>
      <w:bookmarkStart w:id="0" w:name="_MailAutoSig"/>
      <w:r w:rsidRPr="009678CA">
        <w:rPr>
          <w:b/>
          <w:color w:val="000000"/>
        </w:rPr>
        <w:t xml:space="preserve">Feeling </w:t>
      </w:r>
      <w:r w:rsidR="00FA25F4" w:rsidRPr="009678CA">
        <w:rPr>
          <w:b/>
          <w:color w:val="000000"/>
        </w:rPr>
        <w:t xml:space="preserve">capable </w:t>
      </w:r>
      <w:r w:rsidR="00FA25F4" w:rsidRPr="009678CA">
        <w:rPr>
          <w:b/>
          <w:i/>
          <w:color w:val="000000"/>
        </w:rPr>
        <w:t>and</w:t>
      </w:r>
      <w:r w:rsidR="00FA25F4">
        <w:rPr>
          <w:b/>
          <w:color w:val="000000"/>
        </w:rPr>
        <w:t xml:space="preserve"> valued: A</w:t>
      </w:r>
      <w:r w:rsidR="00FA25F4" w:rsidRPr="009678CA">
        <w:rPr>
          <w:b/>
          <w:color w:val="000000"/>
        </w:rPr>
        <w:t xml:space="preserve"> prosocial perspective on the link between empathy and social entrepreneurial intentions</w:t>
      </w:r>
    </w:p>
    <w:bookmarkEnd w:id="0"/>
    <w:p w14:paraId="10C3F00C" w14:textId="77777777" w:rsidR="0013747F" w:rsidRDefault="0013747F" w:rsidP="0013747F">
      <w:pPr>
        <w:jc w:val="center"/>
        <w:rPr>
          <w:b/>
          <w:color w:val="000000"/>
        </w:rPr>
      </w:pPr>
    </w:p>
    <w:p w14:paraId="2E85E2B6" w14:textId="77777777" w:rsidR="007E65F1" w:rsidRPr="00256320" w:rsidRDefault="007E65F1" w:rsidP="0013747F">
      <w:pPr>
        <w:jc w:val="center"/>
        <w:rPr>
          <w:rFonts w:eastAsia="Calibri"/>
        </w:rPr>
      </w:pPr>
    </w:p>
    <w:p w14:paraId="47DCC304" w14:textId="77777777" w:rsidR="0013747F" w:rsidRPr="00256320" w:rsidRDefault="0013747F" w:rsidP="0013747F">
      <w:pPr>
        <w:jc w:val="center"/>
        <w:outlineLvl w:val="0"/>
        <w:rPr>
          <w:rFonts w:eastAsia="Calibri"/>
          <w:b/>
        </w:rPr>
      </w:pPr>
      <w:r w:rsidRPr="00256320">
        <w:rPr>
          <w:rFonts w:eastAsia="Calibri"/>
          <w:b/>
        </w:rPr>
        <w:t>Sophie Bacq</w:t>
      </w:r>
    </w:p>
    <w:p w14:paraId="7B32554E" w14:textId="77777777" w:rsidR="0013747F" w:rsidRPr="00256320" w:rsidRDefault="0013747F" w:rsidP="0013747F">
      <w:pPr>
        <w:jc w:val="center"/>
        <w:rPr>
          <w:rFonts w:eastAsia="Calibri"/>
        </w:rPr>
      </w:pPr>
      <w:r w:rsidRPr="00256320">
        <w:rPr>
          <w:rFonts w:eastAsia="Calibri"/>
        </w:rPr>
        <w:t>Entrepreneurship &amp; Innovation Group</w:t>
      </w:r>
    </w:p>
    <w:p w14:paraId="54FF7DE8" w14:textId="77777777" w:rsidR="0013747F" w:rsidRPr="00256320" w:rsidRDefault="0013747F" w:rsidP="0013747F">
      <w:pPr>
        <w:jc w:val="center"/>
        <w:rPr>
          <w:rFonts w:eastAsia="Calibri"/>
        </w:rPr>
      </w:pPr>
      <w:r w:rsidRPr="00256320">
        <w:rPr>
          <w:rFonts w:eastAsia="Calibri"/>
        </w:rPr>
        <w:t>D’Amore-McKim School of Business</w:t>
      </w:r>
    </w:p>
    <w:p w14:paraId="688E0EC3" w14:textId="77777777" w:rsidR="0013747F" w:rsidRPr="00256320" w:rsidRDefault="0013747F" w:rsidP="0013747F">
      <w:pPr>
        <w:jc w:val="center"/>
        <w:rPr>
          <w:rFonts w:eastAsia="Calibri"/>
        </w:rPr>
      </w:pPr>
      <w:r w:rsidRPr="00256320">
        <w:rPr>
          <w:rFonts w:eastAsia="Calibri"/>
        </w:rPr>
        <w:t>Northeastern University</w:t>
      </w:r>
    </w:p>
    <w:p w14:paraId="2CD934BE" w14:textId="77777777" w:rsidR="0013747F" w:rsidRPr="00256320" w:rsidRDefault="0013747F" w:rsidP="0013747F">
      <w:pPr>
        <w:jc w:val="center"/>
        <w:rPr>
          <w:rFonts w:eastAsia="Calibri"/>
        </w:rPr>
      </w:pPr>
      <w:r w:rsidRPr="00256320">
        <w:rPr>
          <w:rFonts w:eastAsia="Calibri"/>
        </w:rPr>
        <w:t>219 B Hayden Hall</w:t>
      </w:r>
    </w:p>
    <w:p w14:paraId="23C93810" w14:textId="77777777" w:rsidR="0013747F" w:rsidRPr="00256320" w:rsidRDefault="0013747F" w:rsidP="0013747F">
      <w:pPr>
        <w:jc w:val="center"/>
        <w:rPr>
          <w:rFonts w:eastAsia="Calibri"/>
        </w:rPr>
      </w:pPr>
      <w:r w:rsidRPr="00256320">
        <w:rPr>
          <w:rFonts w:eastAsia="Calibri"/>
        </w:rPr>
        <w:t>360 Huntington Avenue</w:t>
      </w:r>
    </w:p>
    <w:p w14:paraId="79788BE2" w14:textId="5720D15B" w:rsidR="0013747F" w:rsidRDefault="0013747F" w:rsidP="0013747F">
      <w:pPr>
        <w:jc w:val="center"/>
        <w:rPr>
          <w:rFonts w:eastAsia="Calibri"/>
        </w:rPr>
      </w:pPr>
      <w:r w:rsidRPr="00256320">
        <w:rPr>
          <w:rFonts w:eastAsia="Calibri"/>
        </w:rPr>
        <w:t>Boston, MA 02115</w:t>
      </w:r>
    </w:p>
    <w:p w14:paraId="210C6927" w14:textId="4EF1626F" w:rsidR="00344FFE" w:rsidRPr="00256320" w:rsidRDefault="00344FFE" w:rsidP="0013747F">
      <w:pPr>
        <w:jc w:val="center"/>
        <w:rPr>
          <w:rFonts w:eastAsia="Calibri"/>
        </w:rPr>
      </w:pPr>
      <w:r>
        <w:rPr>
          <w:rFonts w:eastAsia="Calibri"/>
        </w:rPr>
        <w:t>United States</w:t>
      </w:r>
    </w:p>
    <w:p w14:paraId="209B67A5" w14:textId="77777777" w:rsidR="0013747F" w:rsidRPr="00256320" w:rsidRDefault="0013747F" w:rsidP="0013747F">
      <w:pPr>
        <w:jc w:val="center"/>
        <w:rPr>
          <w:rFonts w:eastAsia="Calibri"/>
        </w:rPr>
      </w:pPr>
      <w:r w:rsidRPr="00256320">
        <w:rPr>
          <w:rFonts w:eastAsia="Calibri"/>
        </w:rPr>
        <w:t>+1 (617) 373-4161</w:t>
      </w:r>
    </w:p>
    <w:p w14:paraId="04E3F93D" w14:textId="77777777" w:rsidR="0013747F" w:rsidRPr="00256320" w:rsidRDefault="0038587F" w:rsidP="0013747F">
      <w:pPr>
        <w:jc w:val="center"/>
        <w:rPr>
          <w:rFonts w:eastAsia="Calibri"/>
          <w:color w:val="0000FF"/>
          <w:u w:val="single"/>
        </w:rPr>
      </w:pPr>
      <w:hyperlink r:id="rId8" w:history="1">
        <w:r w:rsidR="0013747F" w:rsidRPr="00EB5816">
          <w:rPr>
            <w:rStyle w:val="Hyperlink"/>
            <w:rFonts w:eastAsia="Calibri"/>
          </w:rPr>
          <w:t>s.bacq@northeastern.edu</w:t>
        </w:r>
      </w:hyperlink>
    </w:p>
    <w:p w14:paraId="38DD59E6" w14:textId="77777777" w:rsidR="0013747F" w:rsidRPr="00256320" w:rsidRDefault="0013747F" w:rsidP="0013747F">
      <w:pPr>
        <w:jc w:val="center"/>
        <w:rPr>
          <w:rFonts w:eastAsia="Calibri"/>
          <w:i/>
        </w:rPr>
      </w:pPr>
      <w:r w:rsidRPr="00256320">
        <w:rPr>
          <w:rFonts w:eastAsia="Calibri"/>
          <w:i/>
        </w:rPr>
        <w:t>* Corresponding author</w:t>
      </w:r>
    </w:p>
    <w:p w14:paraId="78764680" w14:textId="77777777" w:rsidR="0013747F" w:rsidRPr="00256320" w:rsidRDefault="0013747F" w:rsidP="007E65F1">
      <w:pPr>
        <w:rPr>
          <w:rFonts w:eastAsia="Calibri"/>
        </w:rPr>
      </w:pPr>
    </w:p>
    <w:p w14:paraId="6C7B86AC" w14:textId="77777777" w:rsidR="0013747F" w:rsidRPr="00256320" w:rsidRDefault="0013747F" w:rsidP="0013747F">
      <w:pPr>
        <w:jc w:val="center"/>
        <w:rPr>
          <w:rFonts w:eastAsia="Calibri"/>
        </w:rPr>
      </w:pPr>
    </w:p>
    <w:p w14:paraId="59EA5D28" w14:textId="77777777" w:rsidR="0013747F" w:rsidRPr="00256320" w:rsidRDefault="0013747F" w:rsidP="0013747F">
      <w:pPr>
        <w:jc w:val="center"/>
        <w:rPr>
          <w:rFonts w:eastAsia="Calibri"/>
          <w:b/>
        </w:rPr>
      </w:pPr>
      <w:r w:rsidRPr="00256320">
        <w:rPr>
          <w:rFonts w:eastAsia="Calibri"/>
          <w:b/>
        </w:rPr>
        <w:t>Elisa Alt</w:t>
      </w:r>
    </w:p>
    <w:p w14:paraId="0F04BE4C" w14:textId="6C6B27BB" w:rsidR="0013747F" w:rsidRPr="00256320" w:rsidRDefault="00FA25F4" w:rsidP="0013747F">
      <w:pPr>
        <w:jc w:val="center"/>
        <w:rPr>
          <w:rFonts w:eastAsia="Calibri"/>
        </w:rPr>
      </w:pPr>
      <w:r>
        <w:rPr>
          <w:rFonts w:eastAsia="Calibri"/>
        </w:rPr>
        <w:t>Marketing, Entrepreneurship</w:t>
      </w:r>
      <w:r w:rsidR="0013747F" w:rsidRPr="00256320">
        <w:rPr>
          <w:rFonts w:eastAsia="Calibri"/>
        </w:rPr>
        <w:t xml:space="preserve"> and Tourism (MET) Department</w:t>
      </w:r>
    </w:p>
    <w:p w14:paraId="44051944" w14:textId="77777777" w:rsidR="0013747F" w:rsidRPr="00256320" w:rsidRDefault="0013747F" w:rsidP="0013747F">
      <w:pPr>
        <w:jc w:val="center"/>
        <w:rPr>
          <w:rFonts w:eastAsia="Calibri"/>
        </w:rPr>
      </w:pPr>
      <w:r w:rsidRPr="00256320">
        <w:rPr>
          <w:rFonts w:eastAsia="Calibri"/>
        </w:rPr>
        <w:t>Lord Ashcroft International Business School</w:t>
      </w:r>
    </w:p>
    <w:p w14:paraId="12A70D43" w14:textId="77777777" w:rsidR="0013747F" w:rsidRPr="00256320" w:rsidRDefault="0013747F" w:rsidP="0013747F">
      <w:pPr>
        <w:jc w:val="center"/>
        <w:rPr>
          <w:rFonts w:eastAsia="Calibri"/>
        </w:rPr>
      </w:pPr>
      <w:r w:rsidRPr="00256320">
        <w:rPr>
          <w:rFonts w:eastAsia="Calibri"/>
        </w:rPr>
        <w:t>Anglia Ruskin University</w:t>
      </w:r>
    </w:p>
    <w:p w14:paraId="2DB488BA" w14:textId="77777777" w:rsidR="0013747F" w:rsidRPr="00256320" w:rsidRDefault="0013747F" w:rsidP="0013747F">
      <w:pPr>
        <w:jc w:val="center"/>
        <w:rPr>
          <w:rFonts w:eastAsia="Calibri"/>
        </w:rPr>
      </w:pPr>
      <w:r>
        <w:rPr>
          <w:rFonts w:eastAsia="Calibri"/>
        </w:rPr>
        <w:t>LAB 322, East Road</w:t>
      </w:r>
    </w:p>
    <w:p w14:paraId="01EE02B1" w14:textId="77777777" w:rsidR="0013747F" w:rsidRPr="00256320" w:rsidRDefault="0013747F" w:rsidP="0013747F">
      <w:pPr>
        <w:jc w:val="center"/>
        <w:rPr>
          <w:rFonts w:eastAsia="Calibri"/>
        </w:rPr>
      </w:pPr>
      <w:r w:rsidRPr="00256320">
        <w:rPr>
          <w:rFonts w:eastAsia="Calibri"/>
        </w:rPr>
        <w:t>Cambridge, CB1 1PT</w:t>
      </w:r>
    </w:p>
    <w:p w14:paraId="22E9FFD8" w14:textId="77777777" w:rsidR="0013747F" w:rsidRPr="00256320" w:rsidRDefault="0013747F" w:rsidP="0013747F">
      <w:pPr>
        <w:jc w:val="center"/>
        <w:rPr>
          <w:rFonts w:eastAsia="Calibri"/>
        </w:rPr>
      </w:pPr>
      <w:r w:rsidRPr="00256320">
        <w:rPr>
          <w:rFonts w:eastAsia="Calibri"/>
        </w:rPr>
        <w:t>United Kingdom</w:t>
      </w:r>
    </w:p>
    <w:p w14:paraId="0608B626" w14:textId="77777777" w:rsidR="0013747F" w:rsidRPr="00256320" w:rsidRDefault="0013747F" w:rsidP="0013747F">
      <w:pPr>
        <w:jc w:val="center"/>
        <w:rPr>
          <w:rFonts w:eastAsia="Calibri"/>
        </w:rPr>
      </w:pPr>
      <w:r w:rsidRPr="00256320">
        <w:rPr>
          <w:rFonts w:eastAsia="Calibri"/>
        </w:rPr>
        <w:t>+44 (0) 1223 363 271 ext. 5039</w:t>
      </w:r>
    </w:p>
    <w:p w14:paraId="17408E86" w14:textId="77777777" w:rsidR="0013747F" w:rsidRPr="00256320" w:rsidRDefault="0038587F" w:rsidP="0013747F">
      <w:pPr>
        <w:jc w:val="center"/>
        <w:rPr>
          <w:rFonts w:eastAsia="Calibri"/>
        </w:rPr>
      </w:pPr>
      <w:hyperlink r:id="rId9" w:history="1">
        <w:r w:rsidR="0013747F" w:rsidRPr="00256320">
          <w:rPr>
            <w:rStyle w:val="Hyperlink"/>
            <w:rFonts w:eastAsia="Calibri"/>
          </w:rPr>
          <w:t>elisa.alt@anglia.ac.uk</w:t>
        </w:r>
      </w:hyperlink>
      <w:r w:rsidR="0013747F" w:rsidRPr="00256320">
        <w:rPr>
          <w:rFonts w:eastAsia="Calibri"/>
        </w:rPr>
        <w:t xml:space="preserve"> </w:t>
      </w:r>
    </w:p>
    <w:p w14:paraId="22A85F6E" w14:textId="77777777" w:rsidR="0013747F" w:rsidRDefault="0013747F" w:rsidP="0013747F">
      <w:pPr>
        <w:rPr>
          <w:rFonts w:eastAsia="Calibri"/>
          <w:color w:val="0000FF"/>
          <w:u w:val="single"/>
        </w:rPr>
      </w:pPr>
    </w:p>
    <w:p w14:paraId="3061D401" w14:textId="77777777" w:rsidR="008068AA" w:rsidRPr="00256320" w:rsidRDefault="008068AA" w:rsidP="0013747F">
      <w:pPr>
        <w:rPr>
          <w:rFonts w:eastAsia="Calibri"/>
          <w:color w:val="0000FF"/>
          <w:u w:val="single"/>
        </w:rPr>
      </w:pPr>
    </w:p>
    <w:p w14:paraId="335992A1" w14:textId="1D5D2A97" w:rsidR="00486E01" w:rsidRDefault="00486E01" w:rsidP="00486E01">
      <w:pPr>
        <w:widowControl w:val="0"/>
        <w:autoSpaceDE w:val="0"/>
        <w:autoSpaceDN w:val="0"/>
        <w:adjustRightInd w:val="0"/>
      </w:pPr>
      <w:r w:rsidRPr="00486E01">
        <w:rPr>
          <w:b/>
          <w:i/>
        </w:rPr>
        <w:t>Acknowledgements.</w:t>
      </w:r>
      <w:r>
        <w:t xml:space="preserve"> We are </w:t>
      </w:r>
      <w:r w:rsidR="004B2575">
        <w:t>very grateful</w:t>
      </w:r>
      <w:r>
        <w:t xml:space="preserve"> to </w:t>
      </w:r>
      <w:r w:rsidR="004B2575">
        <w:t>Associate</w:t>
      </w:r>
      <w:r>
        <w:t xml:space="preserve"> Editor</w:t>
      </w:r>
      <w:r w:rsidR="003141DA">
        <w:t xml:space="preserve"> </w:t>
      </w:r>
      <w:r w:rsidR="008068AA">
        <w:t>Scott Newbert</w:t>
      </w:r>
      <w:r w:rsidR="00D430C9">
        <w:t xml:space="preserve"> and anonymous reviewers</w:t>
      </w:r>
      <w:r>
        <w:t xml:space="preserve"> for </w:t>
      </w:r>
      <w:r w:rsidR="00D430C9">
        <w:t>their</w:t>
      </w:r>
      <w:r>
        <w:t xml:space="preserve"> thoughtful</w:t>
      </w:r>
      <w:r w:rsidR="004B2575">
        <w:t xml:space="preserve"> </w:t>
      </w:r>
      <w:r>
        <w:t xml:space="preserve">guidance </w:t>
      </w:r>
      <w:r w:rsidR="00D430C9">
        <w:t>in developing</w:t>
      </w:r>
      <w:r w:rsidR="00AC6D2E">
        <w:t xml:space="preserve"> </w:t>
      </w:r>
      <w:r w:rsidR="00D430C9">
        <w:t>this</w:t>
      </w:r>
      <w:r w:rsidR="00AC6D2E">
        <w:t xml:space="preserve"> manuscript. </w:t>
      </w:r>
      <w:r w:rsidR="004B2575" w:rsidRPr="001824F3">
        <w:t xml:space="preserve">We appreciate the </w:t>
      </w:r>
      <w:r w:rsidR="004B2575">
        <w:t xml:space="preserve">precious advice and </w:t>
      </w:r>
      <w:r w:rsidR="004B2575" w:rsidRPr="001824F3">
        <w:t>detailed</w:t>
      </w:r>
      <w:r w:rsidR="004B2575">
        <w:t xml:space="preserve"> </w:t>
      </w:r>
      <w:r w:rsidR="004B2575" w:rsidRPr="001824F3">
        <w:t xml:space="preserve">feedback from </w:t>
      </w:r>
      <w:r w:rsidR="00DF7488">
        <w:t xml:space="preserve">Kimberly Eddleston, </w:t>
      </w:r>
      <w:r w:rsidR="00544543" w:rsidRPr="00544543">
        <w:t>Teemu</w:t>
      </w:r>
      <w:r w:rsidR="00DC2C91">
        <w:t xml:space="preserve"> </w:t>
      </w:r>
      <w:r w:rsidR="00DC2C91" w:rsidRPr="00544543">
        <w:t>Kautonen</w:t>
      </w:r>
      <w:r w:rsidR="00DC2C91">
        <w:t xml:space="preserve">, </w:t>
      </w:r>
      <w:r w:rsidR="001E244E">
        <w:t>Andreas Richter</w:t>
      </w:r>
      <w:r w:rsidR="00DF7488">
        <w:t xml:space="preserve">, and </w:t>
      </w:r>
      <w:r>
        <w:t>participants</w:t>
      </w:r>
      <w:r w:rsidR="004949C7">
        <w:t xml:space="preserve"> </w:t>
      </w:r>
      <w:r>
        <w:t xml:space="preserve">in the </w:t>
      </w:r>
      <w:r w:rsidR="004B2575" w:rsidRPr="004B2575">
        <w:t>4</w:t>
      </w:r>
      <w:r w:rsidR="004B2575" w:rsidRPr="004B2575">
        <w:rPr>
          <w:vertAlign w:val="superscript"/>
        </w:rPr>
        <w:t>th</w:t>
      </w:r>
      <w:r w:rsidR="004B2575">
        <w:t xml:space="preserve"> </w:t>
      </w:r>
      <w:r w:rsidR="004B2575" w:rsidRPr="004B2575">
        <w:t xml:space="preserve">Austrian Early </w:t>
      </w:r>
      <w:r w:rsidR="004B2575">
        <w:t>Scholars Workshop in Management</w:t>
      </w:r>
      <w:r>
        <w:t xml:space="preserve">. </w:t>
      </w:r>
      <w:r w:rsidR="004949C7">
        <w:t>Earlier versions of th</w:t>
      </w:r>
      <w:r w:rsidR="00314157">
        <w:t>is</w:t>
      </w:r>
      <w:r w:rsidR="004949C7">
        <w:t xml:space="preserve"> manuscript were presented at the </w:t>
      </w:r>
      <w:r w:rsidR="00342146">
        <w:t xml:space="preserve">2016 </w:t>
      </w:r>
      <w:r w:rsidR="001E244E">
        <w:t>A</w:t>
      </w:r>
      <w:r w:rsidR="00342146">
        <w:t xml:space="preserve">nnual </w:t>
      </w:r>
      <w:r w:rsidR="001E244E">
        <w:t>M</w:t>
      </w:r>
      <w:r w:rsidR="00342146">
        <w:t xml:space="preserve">eeting of the </w:t>
      </w:r>
      <w:r w:rsidR="004949C7">
        <w:t>A</w:t>
      </w:r>
      <w:r w:rsidR="00C66081">
        <w:t xml:space="preserve">cademy of Management </w:t>
      </w:r>
      <w:r w:rsidR="004949C7">
        <w:t xml:space="preserve">and </w:t>
      </w:r>
      <w:r w:rsidR="00342146">
        <w:t xml:space="preserve">the </w:t>
      </w:r>
      <w:r w:rsidR="004949C7">
        <w:t>2017 Babson College Entrep</w:t>
      </w:r>
      <w:r w:rsidR="00342146">
        <w:t xml:space="preserve">reneurship Research Conference. </w:t>
      </w:r>
      <w:r w:rsidR="001824F3" w:rsidRPr="001824F3">
        <w:t>We thank the participants</w:t>
      </w:r>
      <w:r w:rsidR="00342146">
        <w:t xml:space="preserve"> </w:t>
      </w:r>
      <w:r w:rsidR="001824F3" w:rsidRPr="001824F3">
        <w:t>for their</w:t>
      </w:r>
      <w:r w:rsidR="00342146">
        <w:t xml:space="preserve"> comments </w:t>
      </w:r>
      <w:r w:rsidR="001824F3" w:rsidRPr="001824F3">
        <w:t>and</w:t>
      </w:r>
      <w:r w:rsidR="00342146">
        <w:t xml:space="preserve"> suggestions. </w:t>
      </w:r>
      <w:r w:rsidR="00426172">
        <w:t>The second author is grateful to the Entrepreneurship &amp; Innovation Group at Northeastern University for its hospitality during the inception of this article, and to Anglia Ruskin University for funding her visit. Finally, we are indebted to Dennis Shaughnessy, Sara Minard, and the students involved in the two</w:t>
      </w:r>
      <w:r w:rsidR="00426172" w:rsidRPr="00BE655B">
        <w:rPr>
          <w:rFonts w:eastAsia="Times New Roman"/>
        </w:rPr>
        <w:t xml:space="preserve"> social entrepreneurship courses</w:t>
      </w:r>
      <w:r w:rsidR="00426172">
        <w:t xml:space="preserve"> for their time and most helpful insights. </w:t>
      </w:r>
    </w:p>
    <w:p w14:paraId="1A37A7DE" w14:textId="77777777" w:rsidR="007E65F1" w:rsidRDefault="007E65F1" w:rsidP="00486E01">
      <w:pPr>
        <w:widowControl w:val="0"/>
        <w:autoSpaceDE w:val="0"/>
        <w:autoSpaceDN w:val="0"/>
        <w:adjustRightInd w:val="0"/>
      </w:pPr>
    </w:p>
    <w:p w14:paraId="0E5AF173" w14:textId="77777777" w:rsidR="00DC2C91" w:rsidRDefault="00DC2C91" w:rsidP="00486E01">
      <w:pPr>
        <w:widowControl w:val="0"/>
        <w:autoSpaceDE w:val="0"/>
        <w:autoSpaceDN w:val="0"/>
        <w:adjustRightInd w:val="0"/>
      </w:pPr>
    </w:p>
    <w:p w14:paraId="51ED7CC7" w14:textId="67FB3CBD" w:rsidR="00486E01" w:rsidRPr="00CE5283" w:rsidRDefault="00FA25F4" w:rsidP="00FA25F4">
      <w:pPr>
        <w:widowControl w:val="0"/>
        <w:autoSpaceDE w:val="0"/>
        <w:autoSpaceDN w:val="0"/>
        <w:adjustRightInd w:val="0"/>
        <w:rPr>
          <w:b/>
          <w:i/>
        </w:rPr>
      </w:pPr>
      <w:r>
        <w:rPr>
          <w:b/>
        </w:rPr>
        <w:t xml:space="preserve">Please cite this paper as: </w:t>
      </w:r>
      <w:hyperlink r:id="rId10" w:history="1">
        <w:r>
          <w:rPr>
            <w:rStyle w:val="Hyperlink"/>
            <w:rFonts w:eastAsiaTheme="minorEastAsia"/>
            <w:noProof/>
            <w:color w:val="70AD47" w:themeColor="accent6"/>
            <w:lang w:eastAsia="en-GB"/>
          </w:rPr>
          <w:t xml:space="preserve">Bacq, S., &amp; </w:t>
        </w:r>
        <w:r>
          <w:rPr>
            <w:rStyle w:val="Hyperlink"/>
            <w:rFonts w:eastAsiaTheme="minorEastAsia"/>
            <w:b/>
            <w:bCs/>
            <w:noProof/>
            <w:color w:val="70AD47" w:themeColor="accent6"/>
            <w:lang w:eastAsia="en-GB"/>
          </w:rPr>
          <w:t>Alt, E.</w:t>
        </w:r>
        <w:r>
          <w:rPr>
            <w:rStyle w:val="Hyperlink"/>
            <w:rFonts w:eastAsiaTheme="minorEastAsia"/>
            <w:noProof/>
            <w:color w:val="70AD47" w:themeColor="accent6"/>
            <w:lang w:eastAsia="en-GB"/>
          </w:rPr>
          <w:t xml:space="preserve"> Feeling capable </w:t>
        </w:r>
        <w:r>
          <w:rPr>
            <w:rStyle w:val="Hyperlink"/>
            <w:rFonts w:eastAsiaTheme="minorEastAsia"/>
            <w:i/>
            <w:iCs/>
            <w:noProof/>
            <w:color w:val="70AD47" w:themeColor="accent6"/>
            <w:lang w:eastAsia="en-GB"/>
          </w:rPr>
          <w:t>and</w:t>
        </w:r>
        <w:r>
          <w:rPr>
            <w:rStyle w:val="Hyperlink"/>
            <w:rFonts w:eastAsiaTheme="minorEastAsia"/>
            <w:noProof/>
            <w:color w:val="70AD47" w:themeColor="accent6"/>
            <w:lang w:eastAsia="en-GB"/>
          </w:rPr>
          <w:t xml:space="preserve"> valued: A prosocial perspective on the link between em</w:t>
        </w:r>
        <w:bookmarkStart w:id="1" w:name="_GoBack"/>
        <w:bookmarkEnd w:id="1"/>
        <w:r>
          <w:rPr>
            <w:rStyle w:val="Hyperlink"/>
            <w:rFonts w:eastAsiaTheme="minorEastAsia"/>
            <w:noProof/>
            <w:color w:val="70AD47" w:themeColor="accent6"/>
            <w:lang w:eastAsia="en-GB"/>
          </w:rPr>
          <w:t>pathy and social entrepreneurial intentions.</w:t>
        </w:r>
        <w:r>
          <w:rPr>
            <w:rStyle w:val="Hyperlink"/>
            <w:rFonts w:eastAsiaTheme="minorEastAsia"/>
            <w:b/>
            <w:bCs/>
            <w:noProof/>
            <w:color w:val="70AD47" w:themeColor="accent6"/>
            <w:lang w:eastAsia="en-GB"/>
          </w:rPr>
          <w:t xml:space="preserve"> </w:t>
        </w:r>
        <w:r>
          <w:rPr>
            <w:rStyle w:val="Hyperlink"/>
            <w:rFonts w:eastAsiaTheme="minorEastAsia"/>
            <w:i/>
            <w:iCs/>
            <w:noProof/>
            <w:color w:val="70AD47" w:themeColor="accent6"/>
            <w:lang w:eastAsia="en-GB"/>
          </w:rPr>
          <w:t>Journal of Business Venturing</w:t>
        </w:r>
        <w:r>
          <w:rPr>
            <w:rStyle w:val="Hyperlink"/>
            <w:rFonts w:eastAsiaTheme="minorEastAsia"/>
            <w:noProof/>
            <w:color w:val="70AD47" w:themeColor="accent6"/>
            <w:lang w:eastAsia="en-GB"/>
          </w:rPr>
          <w:t>, 33(3): 333–350.</w:t>
        </w:r>
      </w:hyperlink>
    </w:p>
    <w:p w14:paraId="058CA24B" w14:textId="34BDDF14" w:rsidR="00736D22" w:rsidRPr="00BE655B" w:rsidRDefault="00736D22" w:rsidP="00647756">
      <w:pPr>
        <w:pStyle w:val="Normal1"/>
        <w:tabs>
          <w:tab w:val="left" w:pos="8370"/>
        </w:tabs>
        <w:spacing w:line="480" w:lineRule="auto"/>
        <w:jc w:val="center"/>
        <w:outlineLvl w:val="0"/>
        <w:rPr>
          <w:b/>
          <w:bCs/>
        </w:rPr>
      </w:pPr>
      <w:r w:rsidRPr="00BE655B">
        <w:rPr>
          <w:b/>
          <w:bCs/>
        </w:rPr>
        <w:lastRenderedPageBreak/>
        <w:t xml:space="preserve">Feeling </w:t>
      </w:r>
      <w:r w:rsidR="00FA25F4" w:rsidRPr="00BE655B">
        <w:rPr>
          <w:b/>
          <w:bCs/>
        </w:rPr>
        <w:t xml:space="preserve">capable </w:t>
      </w:r>
      <w:r w:rsidR="00FA25F4" w:rsidRPr="00BE655B">
        <w:rPr>
          <w:b/>
          <w:bCs/>
          <w:i/>
          <w:iCs/>
        </w:rPr>
        <w:t>and</w:t>
      </w:r>
      <w:r w:rsidR="00FA25F4">
        <w:rPr>
          <w:b/>
          <w:bCs/>
        </w:rPr>
        <w:t xml:space="preserve"> valued: A</w:t>
      </w:r>
      <w:r w:rsidR="00FA25F4" w:rsidRPr="00BE655B">
        <w:rPr>
          <w:b/>
          <w:bCs/>
        </w:rPr>
        <w:t xml:space="preserve"> prosocial perspective on the link between empathy and social entrepreneurial intentions</w:t>
      </w:r>
    </w:p>
    <w:p w14:paraId="7F3ACA6B" w14:textId="77777777" w:rsidR="00736D22" w:rsidRPr="00BE655B" w:rsidRDefault="00736D22" w:rsidP="00736D22">
      <w:pPr>
        <w:pStyle w:val="Normal1"/>
        <w:spacing w:line="480" w:lineRule="auto"/>
        <w:rPr>
          <w:b/>
        </w:rPr>
      </w:pPr>
    </w:p>
    <w:p w14:paraId="0D746D66" w14:textId="77777777" w:rsidR="00736D22" w:rsidRPr="00BE655B" w:rsidRDefault="00736D22" w:rsidP="00647756">
      <w:pPr>
        <w:pStyle w:val="Normal1"/>
        <w:spacing w:line="480" w:lineRule="auto"/>
        <w:outlineLvl w:val="0"/>
        <w:rPr>
          <w:b/>
          <w:bCs/>
        </w:rPr>
      </w:pPr>
      <w:r w:rsidRPr="00BE655B">
        <w:rPr>
          <w:b/>
          <w:bCs/>
        </w:rPr>
        <w:t>Abstract</w:t>
      </w:r>
    </w:p>
    <w:p w14:paraId="4695A5B7" w14:textId="77777777" w:rsidR="00807DCB" w:rsidRPr="00BE655B" w:rsidRDefault="00807DCB" w:rsidP="00807DCB">
      <w:pPr>
        <w:pStyle w:val="Normal1"/>
        <w:spacing w:line="480" w:lineRule="auto"/>
      </w:pPr>
      <w:r w:rsidRPr="00BE655B">
        <w:t xml:space="preserve">Empathy is a key trait </w:t>
      </w:r>
      <w:r w:rsidR="00D46F13" w:rsidRPr="00BE655B">
        <w:t xml:space="preserve">distinguishing </w:t>
      </w:r>
      <w:r w:rsidRPr="00BE655B">
        <w:t xml:space="preserve">social entrepreneurs </w:t>
      </w:r>
      <w:r w:rsidR="00D46F13" w:rsidRPr="00BE655B">
        <w:t xml:space="preserve">from </w:t>
      </w:r>
      <w:r w:rsidRPr="00BE655B">
        <w:t xml:space="preserve">traditional entrepreneurs, and an important antecedent of social entrepreneurial </w:t>
      </w:r>
      <w:r w:rsidR="00647756" w:rsidRPr="00BE655B">
        <w:t xml:space="preserve">(SE) </w:t>
      </w:r>
      <w:r w:rsidRPr="00BE655B">
        <w:t xml:space="preserve">intentions. Yet, little research explains the mechanisms through which empathy motivates </w:t>
      </w:r>
      <w:r w:rsidR="00647756" w:rsidRPr="00BE655B">
        <w:t>SE</w:t>
      </w:r>
      <w:r w:rsidRPr="00BE655B">
        <w:t xml:space="preserve"> intentions. </w:t>
      </w:r>
      <w:r w:rsidR="001300F6" w:rsidRPr="00BE655B">
        <w:t>W</w:t>
      </w:r>
      <w:r w:rsidRPr="00BE655B">
        <w:t>e argue that studying the link between the prosocial trait of empathy and the prosocial outcome of SE intentions requires a prosocial lens that traditional entrepreneurial intent theories cannot offer. Building on prosocial motives research, we propose that empathy</w:t>
      </w:r>
      <w:r w:rsidR="001300F6" w:rsidRPr="00BE655B">
        <w:t xml:space="preserve"> </w:t>
      </w:r>
      <w:r w:rsidRPr="00BE655B">
        <w:t xml:space="preserve">explains </w:t>
      </w:r>
      <w:r w:rsidR="001300F6" w:rsidRPr="00BE655B">
        <w:t xml:space="preserve">SE </w:t>
      </w:r>
      <w:r w:rsidRPr="00BE655B">
        <w:t xml:space="preserve">intentions through two complementary mechanisms: self-efficacy (an agentic mechanism), and social worth (a communal mechanism). We find support for our hypotheses in a study of 281 </w:t>
      </w:r>
      <w:r w:rsidR="00430A34" w:rsidRPr="00BE655B">
        <w:t>university</w:t>
      </w:r>
      <w:r w:rsidR="006423FC" w:rsidRPr="00BE655B">
        <w:t xml:space="preserve"> </w:t>
      </w:r>
      <w:r w:rsidRPr="00BE655B">
        <w:t xml:space="preserve">students. </w:t>
      </w:r>
    </w:p>
    <w:p w14:paraId="76033824" w14:textId="77777777" w:rsidR="00736D22" w:rsidRPr="00BE655B" w:rsidRDefault="00736D22" w:rsidP="00A95D8E">
      <w:pPr>
        <w:pStyle w:val="Normal1"/>
        <w:spacing w:line="480" w:lineRule="auto"/>
      </w:pPr>
    </w:p>
    <w:p w14:paraId="748DB509" w14:textId="7BF16697" w:rsidR="00736D22" w:rsidRPr="00BE655B" w:rsidRDefault="00736D22" w:rsidP="00736D22">
      <w:pPr>
        <w:pStyle w:val="Normal1"/>
        <w:spacing w:line="480" w:lineRule="auto"/>
        <w:outlineLvl w:val="0"/>
      </w:pPr>
      <w:r w:rsidRPr="00BE655B">
        <w:rPr>
          <w:b/>
          <w:bCs/>
        </w:rPr>
        <w:t xml:space="preserve">Keywords: </w:t>
      </w:r>
      <w:r w:rsidR="00344FFE">
        <w:t>D</w:t>
      </w:r>
      <w:r w:rsidRPr="00BE655B">
        <w:t xml:space="preserve">ispositional empathy; </w:t>
      </w:r>
      <w:r w:rsidR="00344FFE">
        <w:t>E</w:t>
      </w:r>
      <w:r w:rsidR="00093C9F" w:rsidRPr="00BE655B">
        <w:t xml:space="preserve">ntrepreneurial </w:t>
      </w:r>
      <w:r w:rsidR="00344FFE">
        <w:t>intentions; Self-efficacy; Social entrepreneurship; S</w:t>
      </w:r>
      <w:r w:rsidRPr="00BE655B">
        <w:t>ocial worth</w:t>
      </w:r>
    </w:p>
    <w:p w14:paraId="7B671320" w14:textId="77777777" w:rsidR="00BD62F0" w:rsidRPr="00BE655B" w:rsidRDefault="00BD62F0" w:rsidP="00736D22">
      <w:pPr>
        <w:pStyle w:val="Normal1"/>
        <w:spacing w:line="480" w:lineRule="auto"/>
        <w:outlineLvl w:val="0"/>
      </w:pPr>
    </w:p>
    <w:p w14:paraId="3C55B261" w14:textId="2A315D9E" w:rsidR="00BD62F0" w:rsidRPr="00BE655B" w:rsidRDefault="00065208" w:rsidP="00647756">
      <w:pPr>
        <w:pStyle w:val="Normal1"/>
        <w:spacing w:line="480" w:lineRule="auto"/>
        <w:outlineLvl w:val="0"/>
        <w:rPr>
          <w:b/>
          <w:bCs/>
        </w:rPr>
      </w:pPr>
      <w:r>
        <w:rPr>
          <w:b/>
          <w:bCs/>
        </w:rPr>
        <w:t>Executive s</w:t>
      </w:r>
      <w:r w:rsidR="00BD62F0" w:rsidRPr="00BE655B">
        <w:rPr>
          <w:b/>
          <w:bCs/>
        </w:rPr>
        <w:t>ummary</w:t>
      </w:r>
    </w:p>
    <w:p w14:paraId="3EA9018A" w14:textId="77777777" w:rsidR="00BD62F0" w:rsidRPr="00BE655B" w:rsidRDefault="00BD62F0" w:rsidP="00BD62F0">
      <w:pPr>
        <w:spacing w:line="480" w:lineRule="auto"/>
        <w:ind w:firstLine="360"/>
        <w:rPr>
          <w:rFonts w:eastAsia="Times New Roman"/>
        </w:rPr>
      </w:pPr>
      <w:r w:rsidRPr="00BE655B">
        <w:t xml:space="preserve">Empathy is regarded as an essential trait of social entrepreneurs (Dees, 2012) and, as such, as an important antecedent of </w:t>
      </w:r>
      <w:r w:rsidR="00E04EC1" w:rsidRPr="00BE655B">
        <w:t xml:space="preserve">the “social” aspect of </w:t>
      </w:r>
      <w:r w:rsidR="00212BFF" w:rsidRPr="00BE655B">
        <w:t>social entrepreneurial (</w:t>
      </w:r>
      <w:r w:rsidRPr="00BE655B">
        <w:t>SE</w:t>
      </w:r>
      <w:r w:rsidR="00212BFF" w:rsidRPr="00BE655B">
        <w:t>)</w:t>
      </w:r>
      <w:r w:rsidRPr="00BE655B">
        <w:t xml:space="preserve"> intentions</w:t>
      </w:r>
      <w:r w:rsidR="00E501B3" w:rsidRPr="00BE655B">
        <w:t xml:space="preserve"> (Mair and Noboa, 2006)</w:t>
      </w:r>
      <w:r w:rsidR="002E21EB" w:rsidRPr="00BE655B">
        <w:rPr>
          <w:rFonts w:eastAsia="Times New Roman"/>
        </w:rPr>
        <w:t>, especially</w:t>
      </w:r>
      <w:r w:rsidR="00080195" w:rsidRPr="00BE655B">
        <w:rPr>
          <w:rFonts w:eastAsia="Times New Roman"/>
        </w:rPr>
        <w:t xml:space="preserve"> </w:t>
      </w:r>
      <w:r w:rsidR="009523C5" w:rsidRPr="00BE655B">
        <w:rPr>
          <w:rFonts w:eastAsia="Times New Roman"/>
        </w:rPr>
        <w:t>compared with</w:t>
      </w:r>
      <w:r w:rsidR="002E21EB" w:rsidRPr="00BE655B">
        <w:rPr>
          <w:rFonts w:eastAsia="Times New Roman"/>
        </w:rPr>
        <w:t xml:space="preserve"> more traditional commercial entrepreneurial intentions</w:t>
      </w:r>
      <w:r w:rsidRPr="00BE655B">
        <w:t xml:space="preserve">. </w:t>
      </w:r>
      <w:r w:rsidRPr="00BE655B">
        <w:rPr>
          <w:rFonts w:eastAsia="Times New Roman"/>
        </w:rPr>
        <w:t xml:space="preserve">However, </w:t>
      </w:r>
      <w:r w:rsidR="002E21EB" w:rsidRPr="00BE655B">
        <w:rPr>
          <w:rFonts w:eastAsia="Times New Roman"/>
        </w:rPr>
        <w:t xml:space="preserve">two limitations </w:t>
      </w:r>
      <w:r w:rsidR="00E501B3" w:rsidRPr="00BE655B">
        <w:rPr>
          <w:rFonts w:eastAsia="Times New Roman"/>
        </w:rPr>
        <w:t xml:space="preserve">characterize our current understanding of the “social” in SE intentions. </w:t>
      </w:r>
      <w:r w:rsidR="00D57015" w:rsidRPr="00BE655B">
        <w:t>First, not all empathic individuals</w:t>
      </w:r>
      <w:r w:rsidR="00D57015" w:rsidRPr="00BE655B">
        <w:rPr>
          <w:rFonts w:eastAsia="Times New Roman"/>
        </w:rPr>
        <w:t xml:space="preserve"> find the prospect of starting a social enterprise attractive</w:t>
      </w:r>
      <w:r w:rsidR="00080195" w:rsidRPr="00BE655B">
        <w:rPr>
          <w:rFonts w:eastAsia="Times New Roman"/>
        </w:rPr>
        <w:t xml:space="preserve">, and in any case not </w:t>
      </w:r>
      <w:r w:rsidR="00461A91" w:rsidRPr="00BE655B">
        <w:rPr>
          <w:rFonts w:eastAsia="Times New Roman"/>
        </w:rPr>
        <w:t xml:space="preserve">all </w:t>
      </w:r>
      <w:r w:rsidR="00D57015" w:rsidRPr="00BE655B">
        <w:rPr>
          <w:rFonts w:eastAsia="Times New Roman"/>
        </w:rPr>
        <w:t xml:space="preserve">intend to </w:t>
      </w:r>
      <w:r w:rsidR="00080195" w:rsidRPr="00BE655B">
        <w:rPr>
          <w:rFonts w:eastAsia="Times New Roman"/>
        </w:rPr>
        <w:t>start such an enterprise</w:t>
      </w:r>
      <w:r w:rsidR="00D57015" w:rsidRPr="00BE655B">
        <w:t xml:space="preserve"> (Ernst, 2011; Tiwari et al., 2017)</w:t>
      </w:r>
      <w:r w:rsidR="00034D0D" w:rsidRPr="00BE655B">
        <w:t>. This r</w:t>
      </w:r>
      <w:r w:rsidR="00D57015" w:rsidRPr="00BE655B">
        <w:t>ais</w:t>
      </w:r>
      <w:r w:rsidR="00034D0D" w:rsidRPr="00BE655B">
        <w:t>es</w:t>
      </w:r>
      <w:r w:rsidR="00D57015" w:rsidRPr="00BE655B">
        <w:t xml:space="preserve"> </w:t>
      </w:r>
      <w:r w:rsidR="00D57015" w:rsidRPr="00BE655B">
        <w:lastRenderedPageBreak/>
        <w:t xml:space="preserve">the question of what mechanisms link empathy to SE intentions. Second, the little we know about this link is based on </w:t>
      </w:r>
      <w:r w:rsidR="00DE577A" w:rsidRPr="00BE655B">
        <w:t>research on</w:t>
      </w:r>
      <w:r w:rsidR="00D57015" w:rsidRPr="00BE655B">
        <w:t xml:space="preserve"> traditional entrepreneurial intentions</w:t>
      </w:r>
      <w:r w:rsidR="009167E2" w:rsidRPr="00BE655B">
        <w:t xml:space="preserve">, which are mostly self-oriented </w:t>
      </w:r>
      <w:r w:rsidR="002D7ADB" w:rsidRPr="00BE655B">
        <w:rPr>
          <w:rFonts w:eastAsia="Times New Roman"/>
        </w:rPr>
        <w:t xml:space="preserve">(Miller et al., 2012a) </w:t>
      </w:r>
      <w:r w:rsidR="009167E2" w:rsidRPr="00BE655B">
        <w:t>and miss on the prosocial nature of SE intentions.</w:t>
      </w:r>
    </w:p>
    <w:p w14:paraId="74ACDDDA" w14:textId="77777777" w:rsidR="00BD62F0" w:rsidRPr="00BE655B" w:rsidRDefault="00BD62F0" w:rsidP="00BE1D7A">
      <w:pPr>
        <w:spacing w:line="480" w:lineRule="auto"/>
        <w:ind w:firstLine="360"/>
        <w:rPr>
          <w:rFonts w:eastAsia="Times New Roman"/>
        </w:rPr>
      </w:pPr>
      <w:r w:rsidRPr="00BE655B">
        <w:rPr>
          <w:rFonts w:eastAsia="Times New Roman"/>
        </w:rPr>
        <w:t xml:space="preserve">Heeding recent calls for more entrepreneurship research building on the </w:t>
      </w:r>
      <w:r w:rsidR="00BE1D7A" w:rsidRPr="00BE655B">
        <w:rPr>
          <w:rFonts w:eastAsia="Times New Roman"/>
        </w:rPr>
        <w:t xml:space="preserve">insights of </w:t>
      </w:r>
      <w:r w:rsidRPr="00BE655B">
        <w:rPr>
          <w:rFonts w:eastAsia="Times New Roman"/>
        </w:rPr>
        <w:t xml:space="preserve">prosocial motives </w:t>
      </w:r>
      <w:r w:rsidR="009260AF" w:rsidRPr="00BE655B">
        <w:rPr>
          <w:rFonts w:eastAsia="Times New Roman"/>
        </w:rPr>
        <w:t xml:space="preserve">literature </w:t>
      </w:r>
      <w:r w:rsidRPr="00BE655B">
        <w:rPr>
          <w:rFonts w:eastAsia="Times New Roman"/>
        </w:rPr>
        <w:t xml:space="preserve">(Shepherd, 2015), and </w:t>
      </w:r>
      <w:r w:rsidR="00212BFF" w:rsidRPr="00BE655B">
        <w:rPr>
          <w:rFonts w:eastAsia="Times New Roman"/>
        </w:rPr>
        <w:t xml:space="preserve">following on </w:t>
      </w:r>
      <w:r w:rsidRPr="00BE655B">
        <w:rPr>
          <w:rFonts w:eastAsia="Times New Roman"/>
        </w:rPr>
        <w:t xml:space="preserve">the empathy focus of </w:t>
      </w:r>
      <w:r w:rsidR="00A741E9" w:rsidRPr="00BE655B">
        <w:rPr>
          <w:rFonts w:eastAsia="Times New Roman"/>
        </w:rPr>
        <w:t xml:space="preserve">leading practitioners </w:t>
      </w:r>
      <w:r w:rsidRPr="00BE655B">
        <w:rPr>
          <w:rFonts w:eastAsia="Times New Roman"/>
        </w:rPr>
        <w:t>in the SE ecosystem (e.g., Ashoka</w:t>
      </w:r>
      <w:r w:rsidR="007D05F3" w:rsidRPr="00BE655B">
        <w:rPr>
          <w:rFonts w:eastAsia="Times New Roman"/>
        </w:rPr>
        <w:t>, 2016</w:t>
      </w:r>
      <w:r w:rsidRPr="00BE655B">
        <w:rPr>
          <w:rFonts w:eastAsia="Times New Roman"/>
        </w:rPr>
        <w:t xml:space="preserve">), in this study we ask: If </w:t>
      </w:r>
      <w:r w:rsidR="00426ABD" w:rsidRPr="00BE655B">
        <w:rPr>
          <w:rFonts w:eastAsia="Times New Roman"/>
        </w:rPr>
        <w:t>a person’s ability to feel and react to others’ experiences</w:t>
      </w:r>
      <w:r w:rsidR="00034D0D" w:rsidRPr="00BE655B">
        <w:rPr>
          <w:rFonts w:eastAsia="Times New Roman"/>
        </w:rPr>
        <w:t xml:space="preserve"> can </w:t>
      </w:r>
      <w:r w:rsidRPr="00BE655B">
        <w:rPr>
          <w:rFonts w:eastAsia="Times New Roman"/>
        </w:rPr>
        <w:t>potential</w:t>
      </w:r>
      <w:r w:rsidR="00034D0D" w:rsidRPr="00BE655B">
        <w:rPr>
          <w:rFonts w:eastAsia="Times New Roman"/>
        </w:rPr>
        <w:t>ly</w:t>
      </w:r>
      <w:r w:rsidRPr="00BE655B">
        <w:rPr>
          <w:rFonts w:eastAsia="Times New Roman"/>
        </w:rPr>
        <w:t xml:space="preserve"> spark positive social change, what mechanisms help catalyze </w:t>
      </w:r>
      <w:r w:rsidR="00426ABD" w:rsidRPr="00BE655B">
        <w:rPr>
          <w:rFonts w:eastAsia="Times New Roman"/>
        </w:rPr>
        <w:t>that</w:t>
      </w:r>
      <w:r w:rsidRPr="00BE655B">
        <w:rPr>
          <w:rFonts w:eastAsia="Times New Roman"/>
        </w:rPr>
        <w:t xml:space="preserve"> individual</w:t>
      </w:r>
      <w:r w:rsidR="00426ABD" w:rsidRPr="00BE655B">
        <w:rPr>
          <w:rFonts w:eastAsia="Times New Roman"/>
        </w:rPr>
        <w:t>’s disposition</w:t>
      </w:r>
      <w:r w:rsidRPr="00BE655B">
        <w:rPr>
          <w:rFonts w:eastAsia="Times New Roman"/>
        </w:rPr>
        <w:t xml:space="preserve"> into intentions to engage in social entrepreneurship? </w:t>
      </w:r>
    </w:p>
    <w:p w14:paraId="26C7E26B" w14:textId="77777777" w:rsidR="00BD62F0" w:rsidRPr="00BE655B" w:rsidRDefault="00BD62F0" w:rsidP="00BD62F0">
      <w:pPr>
        <w:spacing w:line="480" w:lineRule="auto"/>
        <w:ind w:firstLine="360"/>
      </w:pPr>
      <w:r w:rsidRPr="00BE655B">
        <w:rPr>
          <w:rFonts w:eastAsia="Times New Roman"/>
        </w:rPr>
        <w:t>To address th</w:t>
      </w:r>
      <w:r w:rsidR="001F3744" w:rsidRPr="00BE655B">
        <w:rPr>
          <w:rFonts w:eastAsia="Times New Roman"/>
        </w:rPr>
        <w:t>at</w:t>
      </w:r>
      <w:r w:rsidRPr="00BE655B">
        <w:rPr>
          <w:rFonts w:eastAsia="Times New Roman"/>
        </w:rPr>
        <w:t xml:space="preserve"> question, we build on prosocial motives research</w:t>
      </w:r>
      <w:r w:rsidRPr="00BE655B">
        <w:t xml:space="preserve"> (e.g., Grant, 2007; Grant and Gino, 2010)</w:t>
      </w:r>
      <w:r w:rsidR="001F3744" w:rsidRPr="00BE655B">
        <w:t>,</w:t>
      </w:r>
      <w:r w:rsidRPr="00BE655B">
        <w:rPr>
          <w:rFonts w:eastAsia="Times New Roman"/>
        </w:rPr>
        <w:t xml:space="preserve"> and we propose that empathy</w:t>
      </w:r>
      <w:r w:rsidR="00936537" w:rsidRPr="00BE655B">
        <w:rPr>
          <w:rFonts w:eastAsia="Times New Roman"/>
        </w:rPr>
        <w:t xml:space="preserve"> </w:t>
      </w:r>
      <w:r w:rsidRPr="00BE655B">
        <w:rPr>
          <w:rFonts w:eastAsia="Times New Roman"/>
        </w:rPr>
        <w:t xml:space="preserve">explains intentions to engage in social entrepreneurship through two complementary mechanisms: </w:t>
      </w:r>
      <w:r w:rsidRPr="00BE655B">
        <w:t>an agentic</w:t>
      </w:r>
      <w:r w:rsidR="00862994" w:rsidRPr="00BE655B">
        <w:t xml:space="preserve"> </w:t>
      </w:r>
      <w:r w:rsidRPr="00BE655B">
        <w:t>mechanism</w:t>
      </w:r>
      <w:r w:rsidR="00021687" w:rsidRPr="00BE655B">
        <w:t>,</w:t>
      </w:r>
      <w:r w:rsidRPr="00BE655B">
        <w:t xml:space="preserve"> and a communal</w:t>
      </w:r>
      <w:r w:rsidR="00862994" w:rsidRPr="00BE655B">
        <w:t xml:space="preserve"> </w:t>
      </w:r>
      <w:r w:rsidRPr="00BE655B">
        <w:t xml:space="preserve">mechanism. Specifically, </w:t>
      </w:r>
      <w:r w:rsidR="00246583" w:rsidRPr="00BE655B">
        <w:t xml:space="preserve">the </w:t>
      </w:r>
      <w:r w:rsidRPr="00BE655B">
        <w:t>agen</w:t>
      </w:r>
      <w:r w:rsidR="00246583" w:rsidRPr="00BE655B">
        <w:t>tic mechanism</w:t>
      </w:r>
      <w:r w:rsidRPr="00BE655B">
        <w:t xml:space="preserve"> refers to </w:t>
      </w:r>
      <w:r w:rsidR="00B069EE" w:rsidRPr="00BE655B">
        <w:t xml:space="preserve">self-oriented </w:t>
      </w:r>
      <w:r w:rsidRPr="00BE655B">
        <w:t>feelings of</w:t>
      </w:r>
      <w:r w:rsidR="00B069EE" w:rsidRPr="00BE655B">
        <w:t xml:space="preserve"> personal competence </w:t>
      </w:r>
      <w:r w:rsidR="006A7A97" w:rsidRPr="00BE655B">
        <w:t>(</w:t>
      </w:r>
      <w:r w:rsidRPr="00BE655B">
        <w:t>self-efficacy</w:t>
      </w:r>
      <w:r w:rsidR="006A7A97" w:rsidRPr="00BE655B">
        <w:t>)</w:t>
      </w:r>
      <w:r w:rsidRPr="00BE655B">
        <w:t xml:space="preserve">, and </w:t>
      </w:r>
      <w:r w:rsidR="00246583" w:rsidRPr="00BE655B">
        <w:t xml:space="preserve">the </w:t>
      </w:r>
      <w:r w:rsidRPr="00BE655B">
        <w:t>commun</w:t>
      </w:r>
      <w:r w:rsidR="00246583" w:rsidRPr="00BE655B">
        <w:t>al mechanism</w:t>
      </w:r>
      <w:r w:rsidRPr="00BE655B">
        <w:t xml:space="preserve"> refers to </w:t>
      </w:r>
      <w:r w:rsidR="00B069EE" w:rsidRPr="00BE655B">
        <w:t xml:space="preserve">other-oriented </w:t>
      </w:r>
      <w:r w:rsidRPr="00BE655B">
        <w:t xml:space="preserve">feelings of </w:t>
      </w:r>
      <w:r w:rsidR="00B069EE" w:rsidRPr="00BE655B">
        <w:t xml:space="preserve">connection to and </w:t>
      </w:r>
      <w:r w:rsidRPr="00BE655B">
        <w:t>regard by others</w:t>
      </w:r>
      <w:r w:rsidR="006A7A97" w:rsidRPr="00BE655B">
        <w:t xml:space="preserve"> (social worth)</w:t>
      </w:r>
      <w:r w:rsidRPr="00BE655B">
        <w:t xml:space="preserve"> (Grant and Gino, 2010).</w:t>
      </w:r>
    </w:p>
    <w:p w14:paraId="5C5C5912" w14:textId="3AC8E3F1" w:rsidR="00D43C9E" w:rsidRPr="00344FFE" w:rsidRDefault="00BD62F0" w:rsidP="00344FFE">
      <w:pPr>
        <w:spacing w:line="480" w:lineRule="auto"/>
        <w:ind w:firstLine="357"/>
        <w:rPr>
          <w:rFonts w:eastAsia="Times New Roman"/>
        </w:rPr>
      </w:pPr>
      <w:r w:rsidRPr="00BE655B">
        <w:rPr>
          <w:rFonts w:eastAsia="Times New Roman"/>
        </w:rPr>
        <w:t xml:space="preserve">We test our model on a sample of 281 </w:t>
      </w:r>
      <w:r w:rsidR="00430A34" w:rsidRPr="00BE655B">
        <w:rPr>
          <w:rFonts w:eastAsia="Times New Roman"/>
        </w:rPr>
        <w:t>university</w:t>
      </w:r>
      <w:r w:rsidR="00A16FD9" w:rsidRPr="00BE655B">
        <w:rPr>
          <w:rFonts w:eastAsia="Times New Roman"/>
        </w:rPr>
        <w:t xml:space="preserve"> </w:t>
      </w:r>
      <w:r w:rsidRPr="00BE655B">
        <w:rPr>
          <w:rFonts w:eastAsia="Times New Roman"/>
        </w:rPr>
        <w:t>students who participated in two types of social entrepreneurship courses: one taught at a university in the northeast</w:t>
      </w:r>
      <w:r w:rsidR="000A67E1" w:rsidRPr="00BE655B">
        <w:rPr>
          <w:rFonts w:eastAsia="Times New Roman"/>
        </w:rPr>
        <w:t>ern</w:t>
      </w:r>
      <w:r w:rsidRPr="00BE655B">
        <w:rPr>
          <w:rFonts w:eastAsia="Times New Roman"/>
        </w:rPr>
        <w:t xml:space="preserve"> United States, and one taught in South Africa. Data were collected via online questionnaire surveys between May 2014 and August 2016 (response rate &gt; 90%) using validated scales </w:t>
      </w:r>
      <w:r w:rsidR="00762484" w:rsidRPr="00BE655B">
        <w:rPr>
          <w:rFonts w:eastAsia="Times New Roman"/>
        </w:rPr>
        <w:t xml:space="preserve">adapted </w:t>
      </w:r>
      <w:r w:rsidR="00344FFE">
        <w:rPr>
          <w:rFonts w:eastAsia="Times New Roman"/>
        </w:rPr>
        <w:t xml:space="preserve">from the literature. </w:t>
      </w:r>
      <w:r w:rsidRPr="00BE655B">
        <w:rPr>
          <w:rFonts w:eastAsia="Times New Roman"/>
        </w:rPr>
        <w:t>Our analyses</w:t>
      </w:r>
      <w:r w:rsidR="007D2BC4" w:rsidRPr="00BE655B">
        <w:rPr>
          <w:rFonts w:eastAsia="Times New Roman"/>
        </w:rPr>
        <w:t>, using Structural Equation Modeling Partial Least Squares (Wold, 1985)</w:t>
      </w:r>
      <w:r w:rsidR="001E3DC3" w:rsidRPr="00BE655B">
        <w:rPr>
          <w:rFonts w:eastAsia="Times New Roman"/>
        </w:rPr>
        <w:t>,</w:t>
      </w:r>
      <w:r w:rsidRPr="00BE655B">
        <w:rPr>
          <w:rFonts w:eastAsia="Times New Roman"/>
        </w:rPr>
        <w:t xml:space="preserve"> support our model </w:t>
      </w:r>
      <w:r w:rsidR="00E4125D" w:rsidRPr="00BE655B">
        <w:rPr>
          <w:rFonts w:eastAsia="Times New Roman"/>
        </w:rPr>
        <w:t>explaining the mechanisms that link</w:t>
      </w:r>
      <w:r w:rsidRPr="00BE655B">
        <w:rPr>
          <w:rFonts w:eastAsia="Times New Roman"/>
        </w:rPr>
        <w:t xml:space="preserve"> empathy </w:t>
      </w:r>
      <w:r w:rsidR="00E4125D" w:rsidRPr="00BE655B">
        <w:rPr>
          <w:rFonts w:eastAsia="Times New Roman"/>
        </w:rPr>
        <w:t>to</w:t>
      </w:r>
      <w:r w:rsidRPr="00BE655B">
        <w:rPr>
          <w:rFonts w:eastAsia="Times New Roman"/>
        </w:rPr>
        <w:t xml:space="preserve"> SE intentions</w:t>
      </w:r>
      <w:r w:rsidR="00146BED" w:rsidRPr="00BE655B">
        <w:rPr>
          <w:rFonts w:eastAsia="Times New Roman"/>
        </w:rPr>
        <w:t>.</w:t>
      </w:r>
      <w:r w:rsidR="00D43C9E" w:rsidRPr="00BE655B">
        <w:rPr>
          <w:rFonts w:eastAsia="Times New Roman"/>
        </w:rPr>
        <w:t xml:space="preserve"> </w:t>
      </w:r>
    </w:p>
    <w:p w14:paraId="5DD1EAD1" w14:textId="6E764A42" w:rsidR="00BD62F0" w:rsidRPr="00BE655B" w:rsidRDefault="00BD62F0" w:rsidP="00DE2BAB">
      <w:pPr>
        <w:spacing w:line="480" w:lineRule="auto"/>
        <w:ind w:firstLine="357"/>
      </w:pPr>
      <w:r w:rsidRPr="00BE655B">
        <w:t xml:space="preserve">This study </w:t>
      </w:r>
      <w:r w:rsidR="00F450F2" w:rsidRPr="00BE655B">
        <w:t>thereby</w:t>
      </w:r>
      <w:r w:rsidR="00146BED" w:rsidRPr="00BE655B">
        <w:t xml:space="preserve"> </w:t>
      </w:r>
      <w:r w:rsidRPr="00BE655B">
        <w:t xml:space="preserve">contributes to the </w:t>
      </w:r>
      <w:r w:rsidR="00D43C9E" w:rsidRPr="00BE655B">
        <w:t>SE</w:t>
      </w:r>
      <w:r w:rsidRPr="00BE655B">
        <w:t xml:space="preserve"> and traditional entrepreneurial intent literature in important ways.</w:t>
      </w:r>
      <w:r w:rsidR="00D43C9E" w:rsidRPr="00BE655B">
        <w:t xml:space="preserve"> </w:t>
      </w:r>
      <w:r w:rsidRPr="00BE655B">
        <w:t xml:space="preserve">First, </w:t>
      </w:r>
      <w:r w:rsidR="00FE4976" w:rsidRPr="00BE655B">
        <w:t>we extend our understanding</w:t>
      </w:r>
      <w:r w:rsidR="00D2066C" w:rsidRPr="00BE655B">
        <w:t xml:space="preserve"> of the prosocial nature of</w:t>
      </w:r>
      <w:r w:rsidRPr="00BE655B">
        <w:t xml:space="preserve"> SE intentions </w:t>
      </w:r>
      <w:r w:rsidR="00D2066C" w:rsidRPr="00BE655B">
        <w:t>by showing that the</w:t>
      </w:r>
      <w:r w:rsidR="00146BED" w:rsidRPr="00BE655B">
        <w:t>y</w:t>
      </w:r>
      <w:r w:rsidR="00D2066C" w:rsidRPr="00BE655B">
        <w:t xml:space="preserve"> </w:t>
      </w:r>
      <w:r w:rsidRPr="00BE655B">
        <w:t>may be driven not only by</w:t>
      </w:r>
      <w:r w:rsidR="00DC1EBC" w:rsidRPr="00BE655B">
        <w:t xml:space="preserve"> self-oriented motives of self-efficacy, but also by other-oriented motives of social worth. </w:t>
      </w:r>
      <w:r w:rsidRPr="00BE655B">
        <w:t>Second, by considering that individuals see themselves in terms of agency and communion, we highlight the duality of self-views in the social world (Bakan, 1966) as a relevant framing to entrepreneurship research</w:t>
      </w:r>
      <w:r w:rsidR="00146BED" w:rsidRPr="00BE655B">
        <w:t>. Thus</w:t>
      </w:r>
      <w:r w:rsidR="00344FFE">
        <w:t>,</w:t>
      </w:r>
      <w:r w:rsidR="00146BED" w:rsidRPr="00BE655B">
        <w:t xml:space="preserve"> we </w:t>
      </w:r>
      <w:r w:rsidRPr="00BE655B">
        <w:t>reveal</w:t>
      </w:r>
      <w:r w:rsidR="00946888" w:rsidRPr="00BE655B">
        <w:t xml:space="preserve"> the communal mechanism of social worth as</w:t>
      </w:r>
      <w:r w:rsidRPr="00BE655B">
        <w:t xml:space="preserve"> a missing piece in </w:t>
      </w:r>
      <w:r w:rsidR="00F450F2" w:rsidRPr="00BE655B">
        <w:t xml:space="preserve">the </w:t>
      </w:r>
      <w:r w:rsidRPr="00BE655B">
        <w:t xml:space="preserve">research aiming at illuminating the “social” in social entrepreneurship. Third, we shed light on the motivating mechanisms through which empathy raises SE intentions. By considering that empathy can drive both agentic </w:t>
      </w:r>
      <w:r w:rsidR="00E251C8" w:rsidRPr="00BE655B">
        <w:t xml:space="preserve">(self-efficacy) </w:t>
      </w:r>
      <w:r w:rsidRPr="00BE655B">
        <w:t xml:space="preserve">and communal </w:t>
      </w:r>
      <w:r w:rsidR="00E251C8" w:rsidRPr="00BE655B">
        <w:t xml:space="preserve">(social worth) </w:t>
      </w:r>
      <w:r w:rsidRPr="00BE655B">
        <w:t>views of oneself, not only do we improve our understanding of the relationship between empathy and SE intentions, but we also contribute by suggesting a new antecedent to self-efficacy in entrepreneurial intent models. Finally, this study offers</w:t>
      </w:r>
      <w:r w:rsidR="00FF0583" w:rsidRPr="00BE655B">
        <w:t xml:space="preserve"> practical</w:t>
      </w:r>
      <w:r w:rsidRPr="00BE655B">
        <w:t xml:space="preserve"> insights for </w:t>
      </w:r>
      <w:r w:rsidR="00AF5D1A" w:rsidRPr="00BE655B">
        <w:t xml:space="preserve">social entrepreneurship </w:t>
      </w:r>
      <w:r w:rsidRPr="00BE655B">
        <w:t xml:space="preserve">educators </w:t>
      </w:r>
      <w:r w:rsidR="00803882" w:rsidRPr="00BE655B">
        <w:t xml:space="preserve">into </w:t>
      </w:r>
      <w:r w:rsidR="00600CDD" w:rsidRPr="00BE655B">
        <w:t>the importance of recognizing empathy in the classroom,</w:t>
      </w:r>
      <w:r w:rsidRPr="00BE655B">
        <w:t xml:space="preserve"> and </w:t>
      </w:r>
      <w:r w:rsidR="00803882" w:rsidRPr="00BE655B">
        <w:t xml:space="preserve">into </w:t>
      </w:r>
      <w:r w:rsidRPr="00BE655B">
        <w:t xml:space="preserve">which </w:t>
      </w:r>
      <w:r w:rsidR="00AF5D1A" w:rsidRPr="00BE655B">
        <w:t xml:space="preserve">interventions </w:t>
      </w:r>
      <w:r w:rsidR="0026362B" w:rsidRPr="00BE655B">
        <w:t>can</w:t>
      </w:r>
      <w:r w:rsidR="00AF5D1A" w:rsidRPr="00BE655B">
        <w:t xml:space="preserve"> channel</w:t>
      </w:r>
      <w:r w:rsidR="00B66FF2" w:rsidRPr="00BE655B">
        <w:t xml:space="preserve"> </w:t>
      </w:r>
      <w:r w:rsidR="007036F7" w:rsidRPr="00BE655B">
        <w:t xml:space="preserve">students’ specific empathic dispositions </w:t>
      </w:r>
      <w:r w:rsidRPr="00BE655B">
        <w:t>into SE intentions</w:t>
      </w:r>
      <w:r w:rsidR="00595E74" w:rsidRPr="00BE655B">
        <w:t>, through experiences that enable the self-views of agency and communion.</w:t>
      </w:r>
    </w:p>
    <w:p w14:paraId="592A479D" w14:textId="77777777" w:rsidR="00736D22" w:rsidRPr="00BE655B" w:rsidRDefault="00736D22" w:rsidP="00647756">
      <w:pPr>
        <w:pStyle w:val="Normal1"/>
        <w:spacing w:line="480" w:lineRule="auto"/>
        <w:outlineLvl w:val="0"/>
        <w:rPr>
          <w:b/>
          <w:bCs/>
        </w:rPr>
      </w:pPr>
      <w:r w:rsidRPr="00BE655B">
        <w:rPr>
          <w:b/>
          <w:bCs/>
        </w:rPr>
        <w:t>1. Introduction</w:t>
      </w:r>
    </w:p>
    <w:p w14:paraId="460A3D42" w14:textId="77777777" w:rsidR="00A65ED3" w:rsidRPr="00D57E2C" w:rsidRDefault="00AD7C64" w:rsidP="0022219F">
      <w:pPr>
        <w:pStyle w:val="CommentText"/>
        <w:spacing w:line="480" w:lineRule="auto"/>
        <w:ind w:firstLine="357"/>
      </w:pPr>
      <w:r w:rsidRPr="003451B0">
        <w:rPr>
          <w:rFonts w:eastAsiaTheme="minorHAnsi"/>
          <w:lang w:eastAsia="en-US"/>
        </w:rPr>
        <w:t xml:space="preserve">Social entrepreneurial (SE) </w:t>
      </w:r>
      <w:r w:rsidR="00F94ADE" w:rsidRPr="003451B0">
        <w:rPr>
          <w:rFonts w:eastAsiaTheme="minorHAnsi"/>
          <w:lang w:eastAsia="en-US"/>
        </w:rPr>
        <w:t>intentions</w:t>
      </w:r>
      <w:r w:rsidR="00B57D15">
        <w:rPr>
          <w:rFonts w:eastAsiaTheme="minorHAnsi"/>
          <w:lang w:eastAsia="en-US"/>
        </w:rPr>
        <w:t xml:space="preserve"> are</w:t>
      </w:r>
      <w:r w:rsidR="0077146A">
        <w:rPr>
          <w:rFonts w:eastAsiaTheme="minorHAnsi"/>
          <w:lang w:eastAsia="en-US"/>
        </w:rPr>
        <w:t xml:space="preserve"> </w:t>
      </w:r>
      <w:r w:rsidR="001D3062" w:rsidRPr="003451B0">
        <w:rPr>
          <w:rFonts w:eastAsiaTheme="minorHAnsi"/>
          <w:lang w:eastAsia="en-US"/>
        </w:rPr>
        <w:t>a</w:t>
      </w:r>
      <w:r w:rsidR="006D2095" w:rsidRPr="003451B0">
        <w:rPr>
          <w:rFonts w:eastAsiaTheme="minorHAnsi"/>
          <w:lang w:eastAsia="en-US"/>
        </w:rPr>
        <w:t xml:space="preserve"> subject of growing interest in </w:t>
      </w:r>
      <w:r w:rsidR="00FE72CE" w:rsidRPr="003451B0">
        <w:rPr>
          <w:rFonts w:eastAsiaTheme="minorHAnsi"/>
          <w:lang w:eastAsia="en-US"/>
        </w:rPr>
        <w:t xml:space="preserve">the </w:t>
      </w:r>
      <w:r w:rsidR="006D2095" w:rsidRPr="003451B0">
        <w:rPr>
          <w:rFonts w:eastAsiaTheme="minorHAnsi"/>
          <w:lang w:eastAsia="en-US"/>
        </w:rPr>
        <w:t xml:space="preserve">entrepreneurship </w:t>
      </w:r>
      <w:r w:rsidR="00FE72CE" w:rsidRPr="003451B0">
        <w:rPr>
          <w:rFonts w:eastAsiaTheme="minorHAnsi"/>
          <w:lang w:eastAsia="en-US"/>
        </w:rPr>
        <w:t xml:space="preserve">literature </w:t>
      </w:r>
      <w:r w:rsidR="006D2095" w:rsidRPr="003451B0">
        <w:rPr>
          <w:rFonts w:eastAsiaTheme="minorHAnsi"/>
          <w:lang w:eastAsia="en-US"/>
        </w:rPr>
        <w:t>(Liñán and Fayolle, 2015)</w:t>
      </w:r>
      <w:r w:rsidR="005352F5" w:rsidRPr="003451B0">
        <w:rPr>
          <w:rFonts w:eastAsiaTheme="minorHAnsi"/>
          <w:lang w:eastAsia="en-US"/>
        </w:rPr>
        <w:t>.</w:t>
      </w:r>
      <w:r w:rsidR="00F67173" w:rsidRPr="003451B0">
        <w:rPr>
          <w:rFonts w:eastAsiaTheme="minorHAnsi"/>
          <w:lang w:eastAsia="en-US"/>
        </w:rPr>
        <w:t xml:space="preserve"> In contrast to traditional entrepreneurial intentions</w:t>
      </w:r>
      <w:r w:rsidR="00B57D15" w:rsidRPr="00BE655B">
        <w:t>—</w:t>
      </w:r>
      <w:r w:rsidR="003451B0" w:rsidRPr="003451B0">
        <w:rPr>
          <w:rFonts w:eastAsiaTheme="minorHAnsi"/>
          <w:lang w:eastAsia="en-US"/>
        </w:rPr>
        <w:t>“the intent to start a business, to launch a new venture” (Krueger, 2009: 55)</w:t>
      </w:r>
      <w:r w:rsidR="00B57D15" w:rsidRPr="00BE655B">
        <w:t>—</w:t>
      </w:r>
      <w:r w:rsidR="003451B0">
        <w:rPr>
          <w:rFonts w:eastAsiaTheme="minorHAnsi"/>
          <w:lang w:eastAsia="en-US"/>
        </w:rPr>
        <w:t xml:space="preserve">SE intentions can be </w:t>
      </w:r>
      <w:r w:rsidR="009F33B4">
        <w:rPr>
          <w:rFonts w:eastAsiaTheme="minorHAnsi"/>
          <w:lang w:eastAsia="en-US"/>
        </w:rPr>
        <w:t>generally understood</w:t>
      </w:r>
      <w:r w:rsidR="00B57D15">
        <w:rPr>
          <w:rFonts w:eastAsiaTheme="minorHAnsi"/>
          <w:lang w:eastAsia="en-US"/>
        </w:rPr>
        <w:t xml:space="preserve"> as the intent to pursue a social mission by starting a business or launching a social venture</w:t>
      </w:r>
      <w:r w:rsidR="00B57D15">
        <w:t xml:space="preserve">. </w:t>
      </w:r>
      <w:r w:rsidR="00C93A02" w:rsidRPr="00BE655B">
        <w:t xml:space="preserve">Looking to explain the “social” aspect of SE intentions, </w:t>
      </w:r>
      <w:r w:rsidR="00A0281A" w:rsidRPr="00BE655B">
        <w:t xml:space="preserve">researchers </w:t>
      </w:r>
      <w:r w:rsidR="007616CA" w:rsidRPr="00BE655B">
        <w:t xml:space="preserve">build </w:t>
      </w:r>
      <w:r w:rsidR="0068132E" w:rsidRPr="00BE655B">
        <w:t xml:space="preserve">on </w:t>
      </w:r>
      <w:r w:rsidR="003948AF" w:rsidRPr="00BE655B">
        <w:t xml:space="preserve">a long </w:t>
      </w:r>
      <w:r w:rsidR="007616CA" w:rsidRPr="00BE655B">
        <w:t xml:space="preserve">tradition in </w:t>
      </w:r>
      <w:r w:rsidR="0063191E" w:rsidRPr="00BE655B">
        <w:t xml:space="preserve">psychology </w:t>
      </w:r>
      <w:r w:rsidR="00834D90" w:rsidRPr="00BE655B">
        <w:t>research</w:t>
      </w:r>
      <w:r w:rsidR="0068132E" w:rsidRPr="00BE655B">
        <w:t xml:space="preserve"> </w:t>
      </w:r>
      <w:r w:rsidR="002B3D15" w:rsidRPr="00BE655B">
        <w:t xml:space="preserve">that </w:t>
      </w:r>
      <w:r w:rsidR="0063191E" w:rsidRPr="00BE655B">
        <w:t>link</w:t>
      </w:r>
      <w:r w:rsidR="002F48C0" w:rsidRPr="00BE655B">
        <w:t>s</w:t>
      </w:r>
      <w:r w:rsidR="0063191E" w:rsidRPr="00BE655B">
        <w:t xml:space="preserve"> </w:t>
      </w:r>
      <w:r w:rsidR="003A2A0C" w:rsidRPr="00BE655B">
        <w:t>empathy</w:t>
      </w:r>
      <w:r w:rsidR="001629AB" w:rsidRPr="00BE655B">
        <w:t>, or re</w:t>
      </w:r>
      <w:r w:rsidR="00427841" w:rsidRPr="00BE655B">
        <w:t>sponsivity</w:t>
      </w:r>
      <w:r w:rsidR="001629AB" w:rsidRPr="00BE655B">
        <w:t xml:space="preserve"> to </w:t>
      </w:r>
      <w:r w:rsidR="00427841" w:rsidRPr="00BE655B">
        <w:t xml:space="preserve">the experiences of another (Davis, 2015), </w:t>
      </w:r>
      <w:r w:rsidR="004C6ED9" w:rsidRPr="00BE655B">
        <w:t>to the display of helping behaviors (Davis et al.,</w:t>
      </w:r>
      <w:r w:rsidR="00C271DC" w:rsidRPr="00BE655B">
        <w:t xml:space="preserve"> </w:t>
      </w:r>
      <w:r w:rsidR="004C6ED9" w:rsidRPr="00BE655B">
        <w:t>1999; Eisenberg et al., 1989)</w:t>
      </w:r>
      <w:r w:rsidR="00A0281A" w:rsidRPr="00BE655B">
        <w:t>. Indeed, social entrepreneurs</w:t>
      </w:r>
      <w:r w:rsidR="00834D90" w:rsidRPr="00BE655B">
        <w:t>,</w:t>
      </w:r>
      <w:r w:rsidR="00A0281A" w:rsidRPr="00BE655B">
        <w:t xml:space="preserve"> </w:t>
      </w:r>
      <w:r w:rsidR="00834D90" w:rsidRPr="00BE655B">
        <w:t xml:space="preserve">in their pursuit of a social mission, </w:t>
      </w:r>
      <w:r w:rsidR="00A0281A" w:rsidRPr="00BE655B">
        <w:t xml:space="preserve">aim to </w:t>
      </w:r>
      <w:r w:rsidR="002D2B97" w:rsidRPr="00BE655B">
        <w:t xml:space="preserve">assist </w:t>
      </w:r>
      <w:r w:rsidR="00A0281A" w:rsidRPr="00BE655B">
        <w:t>others in need rather than serve their self-interests (Miller et al., 2012a</w:t>
      </w:r>
      <w:r w:rsidR="00740F52" w:rsidRPr="00BE655B">
        <w:t>; Santos, 2012</w:t>
      </w:r>
      <w:r w:rsidR="00A0281A" w:rsidRPr="00BE655B">
        <w:t>).</w:t>
      </w:r>
      <w:r w:rsidR="007E0B40" w:rsidRPr="00BE655B">
        <w:t xml:space="preserve"> </w:t>
      </w:r>
      <w:r w:rsidR="00402C7D" w:rsidRPr="00BE655B">
        <w:t>F</w:t>
      </w:r>
      <w:r w:rsidR="00834D90" w:rsidRPr="00BE655B">
        <w:t>ollowing this rationale</w:t>
      </w:r>
      <w:r w:rsidR="00275587" w:rsidRPr="00BE655B">
        <w:t>,</w:t>
      </w:r>
      <w:r w:rsidR="00834D90" w:rsidRPr="00BE655B">
        <w:t xml:space="preserve"> </w:t>
      </w:r>
      <w:r w:rsidR="00324D84" w:rsidRPr="00BE655B">
        <w:t>s</w:t>
      </w:r>
      <w:r w:rsidR="00F04D1E" w:rsidRPr="00BE655B">
        <w:t>ocial entrepreneurship</w:t>
      </w:r>
      <w:r w:rsidR="002B3D15" w:rsidRPr="00BE655B">
        <w:t xml:space="preserve"> scholars propose</w:t>
      </w:r>
      <w:r w:rsidR="002D2B97" w:rsidRPr="00BE655B">
        <w:t xml:space="preserve"> </w:t>
      </w:r>
      <w:r w:rsidR="002B3D15" w:rsidRPr="00BE655B">
        <w:t xml:space="preserve">that </w:t>
      </w:r>
      <w:r w:rsidR="00DF52DC" w:rsidRPr="00BE655B">
        <w:t>empathy</w:t>
      </w:r>
      <w:r w:rsidR="004C6ED9" w:rsidRPr="00BE655B">
        <w:t xml:space="preserve"> is </w:t>
      </w:r>
      <w:r w:rsidR="00853C84" w:rsidRPr="00BE655B">
        <w:t xml:space="preserve">a key distinguishing </w:t>
      </w:r>
      <w:r w:rsidR="00337AB1" w:rsidRPr="00BE655B">
        <w:t>t</w:t>
      </w:r>
      <w:r w:rsidR="00853C84" w:rsidRPr="00BE655B">
        <w:t>r</w:t>
      </w:r>
      <w:r w:rsidR="00337AB1" w:rsidRPr="00BE655B">
        <w:t>ait</w:t>
      </w:r>
      <w:r w:rsidR="00FC11C5" w:rsidRPr="00BE655B">
        <w:t xml:space="preserve"> of social </w:t>
      </w:r>
      <w:r w:rsidR="000226F6" w:rsidRPr="00BE655B">
        <w:t xml:space="preserve">entrepreneurs compared </w:t>
      </w:r>
      <w:r w:rsidR="002D2B97" w:rsidRPr="00BE655B">
        <w:t xml:space="preserve">with </w:t>
      </w:r>
      <w:r w:rsidR="000226F6" w:rsidRPr="00BE655B">
        <w:t>their commercial counterpart</w:t>
      </w:r>
      <w:r w:rsidR="004F34E2" w:rsidRPr="00BE655B">
        <w:t>s</w:t>
      </w:r>
      <w:r w:rsidR="007F448A" w:rsidRPr="00BE655B">
        <w:t xml:space="preserve"> (Dees, 2012)</w:t>
      </w:r>
      <w:r w:rsidR="00B356C5" w:rsidRPr="00BE655B">
        <w:t>,</w:t>
      </w:r>
      <w:r w:rsidR="00E379C0" w:rsidRPr="00BE655B">
        <w:t xml:space="preserve"> a</w:t>
      </w:r>
      <w:r w:rsidR="006E71A8" w:rsidRPr="00BE655B">
        <w:t>s well as</w:t>
      </w:r>
      <w:r w:rsidR="00324D84" w:rsidRPr="00BE655B">
        <w:t xml:space="preserve"> an additional antecedent in traditional models of entrepreneurial intent</w:t>
      </w:r>
      <w:r w:rsidR="00D26113" w:rsidRPr="00BE655B">
        <w:t xml:space="preserve"> (Forster and Grichnik, 2013; Hockerts, 2017; Mair and Noboa, 2006).</w:t>
      </w:r>
    </w:p>
    <w:p w14:paraId="11DCE40C" w14:textId="6E10A607" w:rsidR="00D71A15" w:rsidRPr="00BE655B" w:rsidRDefault="00736D22">
      <w:pPr>
        <w:spacing w:line="480" w:lineRule="auto"/>
        <w:ind w:firstLine="360"/>
        <w:rPr>
          <w:rFonts w:eastAsia="Times New Roman"/>
        </w:rPr>
      </w:pPr>
      <w:r w:rsidRPr="00BE655B">
        <w:t xml:space="preserve">However, </w:t>
      </w:r>
      <w:r w:rsidR="00232D26" w:rsidRPr="00BE655B">
        <w:t>this current approach to</w:t>
      </w:r>
      <w:r w:rsidRPr="00BE655B">
        <w:t xml:space="preserve"> understanding the </w:t>
      </w:r>
      <w:r w:rsidR="00905BAA" w:rsidRPr="00BE655B">
        <w:t>“</w:t>
      </w:r>
      <w:r w:rsidRPr="00BE655B">
        <w:t>social</w:t>
      </w:r>
      <w:r w:rsidR="00905BAA" w:rsidRPr="00BE655B">
        <w:t>”</w:t>
      </w:r>
      <w:r w:rsidRPr="00BE655B">
        <w:t xml:space="preserve"> in SE intentions</w:t>
      </w:r>
      <w:r w:rsidR="00CA26DC" w:rsidRPr="00BE655B">
        <w:t xml:space="preserve"> has two limitations</w:t>
      </w:r>
      <w:r w:rsidRPr="00BE655B">
        <w:t xml:space="preserve">. </w:t>
      </w:r>
      <w:r w:rsidR="00AA255D" w:rsidRPr="00BE655B">
        <w:t xml:space="preserve">First, </w:t>
      </w:r>
      <w:r w:rsidR="00B41B7F" w:rsidRPr="00BE655B">
        <w:t>n</w:t>
      </w:r>
      <w:r w:rsidR="00A41373" w:rsidRPr="00BE655B">
        <w:t>ot a</w:t>
      </w:r>
      <w:r w:rsidR="007E055D" w:rsidRPr="00BE655B">
        <w:t>ll empathic individuals</w:t>
      </w:r>
      <w:r w:rsidR="00A41373" w:rsidRPr="00BE655B">
        <w:rPr>
          <w:rFonts w:eastAsia="Times New Roman"/>
        </w:rPr>
        <w:t xml:space="preserve"> find the prospect of starting a social enterprise attractive</w:t>
      </w:r>
      <w:r w:rsidR="00B557F2" w:rsidRPr="00BE655B">
        <w:rPr>
          <w:rFonts w:eastAsia="Times New Roman"/>
        </w:rPr>
        <w:t xml:space="preserve">, nor do all </w:t>
      </w:r>
      <w:r w:rsidR="00A41373" w:rsidRPr="00BE655B">
        <w:rPr>
          <w:rFonts w:eastAsia="Times New Roman"/>
        </w:rPr>
        <w:t>intend to do so</w:t>
      </w:r>
      <w:r w:rsidR="007E055D" w:rsidRPr="00BE655B">
        <w:t xml:space="preserve"> (Ernst, 2011; Tiwari et al., 2017)</w:t>
      </w:r>
      <w:r w:rsidR="00B557F2" w:rsidRPr="00BE655B">
        <w:t>;</w:t>
      </w:r>
      <w:r w:rsidR="007E055D" w:rsidRPr="00BE655B">
        <w:t xml:space="preserve"> hence it is important to understand how empathy </w:t>
      </w:r>
      <w:r w:rsidR="00ED5668" w:rsidRPr="00BE655B">
        <w:t xml:space="preserve">translates into </w:t>
      </w:r>
      <w:r w:rsidR="00651B83" w:rsidRPr="00BE655B">
        <w:t>SE</w:t>
      </w:r>
      <w:r w:rsidR="00ED5668" w:rsidRPr="00BE655B">
        <w:t xml:space="preserve"> intentions.</w:t>
      </w:r>
      <w:r w:rsidR="00B41B7F" w:rsidRPr="00BE655B">
        <w:t xml:space="preserve"> </w:t>
      </w:r>
      <w:r w:rsidR="001E3CE4" w:rsidRPr="00BE655B">
        <w:t>Yet</w:t>
      </w:r>
      <w:r w:rsidR="006A2DE2" w:rsidRPr="00BE655B">
        <w:t>,</w:t>
      </w:r>
      <w:r w:rsidR="00B41B7F" w:rsidRPr="00BE655B">
        <w:t xml:space="preserve"> we know little about the mechanisms </w:t>
      </w:r>
      <w:r w:rsidR="000B4CE3" w:rsidRPr="00BE655B">
        <w:t xml:space="preserve">through </w:t>
      </w:r>
      <w:r w:rsidR="00B41B7F" w:rsidRPr="00BE655B">
        <w:t>which empathy motivates SE intentions.</w:t>
      </w:r>
      <w:r w:rsidR="002F0AE1" w:rsidRPr="00BE655B">
        <w:t xml:space="preserve"> Second, </w:t>
      </w:r>
      <w:r w:rsidR="00FC00C1" w:rsidRPr="00BE655B">
        <w:t xml:space="preserve">current models </w:t>
      </w:r>
      <w:r w:rsidR="00CA26DC" w:rsidRPr="00BE655B">
        <w:t xml:space="preserve">explain </w:t>
      </w:r>
      <w:r w:rsidR="004C6FB9" w:rsidRPr="00BE655B">
        <w:t xml:space="preserve">SE </w:t>
      </w:r>
      <w:r w:rsidR="00692C23" w:rsidRPr="00BE655B">
        <w:t>intent</w:t>
      </w:r>
      <w:r w:rsidR="00FC12BD" w:rsidRPr="00BE655B">
        <w:t xml:space="preserve"> </w:t>
      </w:r>
      <w:r w:rsidR="00FC00C1" w:rsidRPr="00BE655B">
        <w:t xml:space="preserve">through the </w:t>
      </w:r>
      <w:r w:rsidR="007C6A31" w:rsidRPr="00BE655B">
        <w:t xml:space="preserve">self-oriented </w:t>
      </w:r>
      <w:r w:rsidR="00CF226F" w:rsidRPr="00BE655B">
        <w:rPr>
          <w:rFonts w:eastAsia="Times New Roman"/>
        </w:rPr>
        <w:t xml:space="preserve">lens </w:t>
      </w:r>
      <w:r w:rsidR="00CF226F" w:rsidRPr="00BE655B" w:rsidDel="003B6E82">
        <w:rPr>
          <w:rFonts w:eastAsia="Times New Roman"/>
        </w:rPr>
        <w:t>of</w:t>
      </w:r>
      <w:r w:rsidR="00CF226F" w:rsidRPr="00BE655B">
        <w:rPr>
          <w:rFonts w:eastAsia="Times New Roman"/>
        </w:rPr>
        <w:t xml:space="preserve"> </w:t>
      </w:r>
      <w:r w:rsidR="003D2F4D" w:rsidRPr="00BE655B">
        <w:rPr>
          <w:rFonts w:eastAsia="Times New Roman"/>
        </w:rPr>
        <w:t>traditional entrepreneurship</w:t>
      </w:r>
      <w:r w:rsidR="00CF226F" w:rsidRPr="00BE655B">
        <w:rPr>
          <w:rFonts w:eastAsia="Times New Roman"/>
        </w:rPr>
        <w:t xml:space="preserve"> research </w:t>
      </w:r>
      <w:r w:rsidR="009235FA" w:rsidRPr="00BE655B">
        <w:rPr>
          <w:rFonts w:eastAsia="Times New Roman"/>
        </w:rPr>
        <w:t>(Miller et al., 2012</w:t>
      </w:r>
      <w:r w:rsidR="00194E7A" w:rsidRPr="00BE655B">
        <w:rPr>
          <w:rFonts w:eastAsia="Times New Roman"/>
        </w:rPr>
        <w:t>a</w:t>
      </w:r>
      <w:r w:rsidR="009235FA" w:rsidRPr="00BE655B">
        <w:rPr>
          <w:rFonts w:eastAsia="Times New Roman"/>
        </w:rPr>
        <w:t>)</w:t>
      </w:r>
      <w:r w:rsidR="00F714FA" w:rsidRPr="00BE655B">
        <w:rPr>
          <w:rFonts w:eastAsia="Times New Roman"/>
        </w:rPr>
        <w:t>.</w:t>
      </w:r>
      <w:r w:rsidR="001C2EC3" w:rsidRPr="00BE655B">
        <w:rPr>
          <w:rFonts w:eastAsia="Times New Roman"/>
        </w:rPr>
        <w:t xml:space="preserve"> </w:t>
      </w:r>
      <w:r w:rsidR="00B14296" w:rsidRPr="00BE655B">
        <w:t xml:space="preserve">Whereas the </w:t>
      </w:r>
      <w:r w:rsidR="007F55A0" w:rsidRPr="00BE655B">
        <w:t>pro-self</w:t>
      </w:r>
      <w:r w:rsidR="00344FFE">
        <w:t xml:space="preserve"> </w:t>
      </w:r>
      <w:r w:rsidR="00B14296" w:rsidRPr="00BE655B">
        <w:t>nature</w:t>
      </w:r>
      <w:r w:rsidR="0004612A" w:rsidRPr="00BE655B">
        <w:t xml:space="preserve"> of traditional entrepreneurial</w:t>
      </w:r>
      <w:r w:rsidR="00B14296" w:rsidRPr="00BE655B">
        <w:t xml:space="preserve"> </w:t>
      </w:r>
      <w:r w:rsidR="0004612A" w:rsidRPr="00BE655B">
        <w:t>intent</w:t>
      </w:r>
      <w:r w:rsidR="00D83FDC">
        <w:t xml:space="preserve"> </w:t>
      </w:r>
      <w:r w:rsidR="00AE0CC9" w:rsidRPr="00BE655B">
        <w:t xml:space="preserve">calls for </w:t>
      </w:r>
      <w:r w:rsidR="002F0AE1" w:rsidRPr="00BE655B">
        <w:rPr>
          <w:rFonts w:eastAsia="Times New Roman"/>
        </w:rPr>
        <w:t>feelings of per</w:t>
      </w:r>
      <w:r w:rsidR="00B14296" w:rsidRPr="00BE655B">
        <w:rPr>
          <w:rFonts w:eastAsia="Times New Roman"/>
        </w:rPr>
        <w:t>s</w:t>
      </w:r>
      <w:r w:rsidR="00AE22DA" w:rsidRPr="00BE655B">
        <w:rPr>
          <w:rFonts w:eastAsia="Times New Roman"/>
        </w:rPr>
        <w:t>onal competence and capability</w:t>
      </w:r>
      <w:r w:rsidR="007F2126">
        <w:rPr>
          <w:rFonts w:eastAsia="Times New Roman"/>
        </w:rPr>
        <w:t xml:space="preserve"> (i.e., </w:t>
      </w:r>
      <w:r w:rsidR="00AE0CC9" w:rsidRPr="00BE655B">
        <w:rPr>
          <w:rFonts w:eastAsia="Times New Roman"/>
        </w:rPr>
        <w:t>agentic motives</w:t>
      </w:r>
      <w:r w:rsidR="007F2126">
        <w:rPr>
          <w:rFonts w:eastAsia="Times New Roman"/>
        </w:rPr>
        <w:t xml:space="preserve">), </w:t>
      </w:r>
      <w:r w:rsidR="002F0AE1" w:rsidRPr="00BE655B">
        <w:rPr>
          <w:rFonts w:eastAsia="Times New Roman"/>
        </w:rPr>
        <w:t xml:space="preserve">the prosocial nature of </w:t>
      </w:r>
      <w:r w:rsidR="0004612A" w:rsidRPr="00BE655B">
        <w:rPr>
          <w:rFonts w:eastAsia="Times New Roman"/>
        </w:rPr>
        <w:t>SE intentions</w:t>
      </w:r>
      <w:r w:rsidR="002F0AE1" w:rsidRPr="00BE655B">
        <w:rPr>
          <w:rFonts w:eastAsia="Times New Roman"/>
        </w:rPr>
        <w:t xml:space="preserve"> also requires feelings of con</w:t>
      </w:r>
      <w:r w:rsidR="00B14296" w:rsidRPr="00BE655B">
        <w:rPr>
          <w:rFonts w:eastAsia="Times New Roman"/>
        </w:rPr>
        <w:t>n</w:t>
      </w:r>
      <w:r w:rsidR="00AE22DA" w:rsidRPr="00BE655B">
        <w:rPr>
          <w:rFonts w:eastAsia="Times New Roman"/>
        </w:rPr>
        <w:t>ection to and regard by others</w:t>
      </w:r>
      <w:r w:rsidR="00726EE6">
        <w:rPr>
          <w:rFonts w:eastAsia="Times New Roman"/>
        </w:rPr>
        <w:t xml:space="preserve"> (i.e., </w:t>
      </w:r>
      <w:r w:rsidR="00B14296" w:rsidRPr="00BE655B">
        <w:rPr>
          <w:rFonts w:eastAsia="Times New Roman"/>
        </w:rPr>
        <w:t>communal motives</w:t>
      </w:r>
      <w:r w:rsidR="00726EE6">
        <w:rPr>
          <w:rFonts w:eastAsia="Times New Roman"/>
        </w:rPr>
        <w:t>)</w:t>
      </w:r>
      <w:r w:rsidR="00B14296" w:rsidRPr="00BE655B">
        <w:rPr>
          <w:rFonts w:eastAsia="Times New Roman"/>
        </w:rPr>
        <w:t>.</w:t>
      </w:r>
      <w:r w:rsidR="002F0AE1" w:rsidRPr="00BE655B">
        <w:rPr>
          <w:rFonts w:eastAsia="Times New Roman"/>
        </w:rPr>
        <w:t xml:space="preserve"> </w:t>
      </w:r>
    </w:p>
    <w:p w14:paraId="62255662" w14:textId="77777777" w:rsidR="00DE1AC6" w:rsidRDefault="00736D22" w:rsidP="00DE1AC6">
      <w:pPr>
        <w:pStyle w:val="Normal1"/>
        <w:spacing w:line="480" w:lineRule="auto"/>
        <w:ind w:firstLine="360"/>
      </w:pPr>
      <w:r w:rsidRPr="00BE655B">
        <w:t xml:space="preserve">To address these limitations, </w:t>
      </w:r>
      <w:r w:rsidR="00493A51" w:rsidRPr="00BE655B">
        <w:t>we d</w:t>
      </w:r>
      <w:r w:rsidRPr="00BE655B">
        <w:t xml:space="preserve">raw on prosocial motives </w:t>
      </w:r>
      <w:r w:rsidR="00F71849" w:rsidRPr="00BE655B">
        <w:t xml:space="preserve">research </w:t>
      </w:r>
      <w:r w:rsidRPr="00BE655B">
        <w:t>(e.g., Grant, 2007; Grant and Gino, 2010)</w:t>
      </w:r>
      <w:r w:rsidR="00493A51" w:rsidRPr="00BE655B">
        <w:t xml:space="preserve"> </w:t>
      </w:r>
      <w:r w:rsidR="00764A50" w:rsidRPr="00BE655B">
        <w:t>and</w:t>
      </w:r>
      <w:r w:rsidR="00493A51" w:rsidRPr="00BE655B">
        <w:t xml:space="preserve"> </w:t>
      </w:r>
      <w:r w:rsidRPr="00BE655B">
        <w:t>propose that empathy—</w:t>
      </w:r>
      <w:r w:rsidR="00EA3D8D" w:rsidRPr="00BE655B">
        <w:t>defined as</w:t>
      </w:r>
      <w:r w:rsidRPr="00BE655B">
        <w:t xml:space="preserve"> a disposition to understand others’ points of view (perspective-taking) and to experience feelings of warmth and compassion </w:t>
      </w:r>
      <w:r w:rsidR="00647756" w:rsidRPr="00BE655B">
        <w:t xml:space="preserve">for others </w:t>
      </w:r>
      <w:r w:rsidRPr="00BE655B">
        <w:t xml:space="preserve">(empathic concern) (Davis, 1983)—explains </w:t>
      </w:r>
      <w:r w:rsidR="00CC7663" w:rsidRPr="00BE655B">
        <w:t xml:space="preserve">SE </w:t>
      </w:r>
      <w:r w:rsidRPr="00BE655B">
        <w:t xml:space="preserve">intentions through two complementary </w:t>
      </w:r>
      <w:r w:rsidR="004C122E" w:rsidRPr="00BE655B">
        <w:t xml:space="preserve">motivating </w:t>
      </w:r>
      <w:r w:rsidRPr="00BE655B">
        <w:t xml:space="preserve">mechanisms: an agentic mechanism and a communal mechanism. </w:t>
      </w:r>
    </w:p>
    <w:p w14:paraId="4D6FC604" w14:textId="77777777" w:rsidR="000654D7" w:rsidRDefault="00736D22" w:rsidP="00DE1AC6">
      <w:pPr>
        <w:pStyle w:val="Normal1"/>
        <w:spacing w:line="480" w:lineRule="auto"/>
        <w:ind w:firstLine="360"/>
      </w:pPr>
      <w:r w:rsidRPr="00BE655B">
        <w:t>Agency and communion are the two dimensions along which individuals view themselves in the social world (Bakan, 1966</w:t>
      </w:r>
      <w:r w:rsidR="004C122E" w:rsidRPr="00BE655B">
        <w:t>; Fiske et al., 2007</w:t>
      </w:r>
      <w:r w:rsidRPr="00BE655B">
        <w:t xml:space="preserve">). </w:t>
      </w:r>
      <w:r w:rsidR="00DE1AC6">
        <w:t>On the one hand</w:t>
      </w:r>
      <w:r w:rsidRPr="00BE655B">
        <w:t xml:space="preserve">, agency refers to </w:t>
      </w:r>
      <w:r w:rsidR="008C7842">
        <w:t>perceptions</w:t>
      </w:r>
      <w:r w:rsidR="008C7842" w:rsidRPr="00BE655B">
        <w:t xml:space="preserve"> </w:t>
      </w:r>
      <w:r w:rsidRPr="00BE655B">
        <w:t>of self-efficacy,</w:t>
      </w:r>
      <w:r w:rsidR="00D56F37" w:rsidRPr="00BE655B">
        <w:t xml:space="preserve"> </w:t>
      </w:r>
      <w:r w:rsidR="007D29AC">
        <w:t xml:space="preserve">that is, </w:t>
      </w:r>
      <w:r w:rsidR="00CA570D">
        <w:t>“judgements of how well one can execute courses of action required to deal with prospective situations”</w:t>
      </w:r>
      <w:r w:rsidR="007D29AC" w:rsidRPr="007D29AC">
        <w:t xml:space="preserve"> (Bandura</w:t>
      </w:r>
      <w:r w:rsidR="00CA570D">
        <w:t>, 1982: 122</w:t>
      </w:r>
      <w:r w:rsidR="007D29AC" w:rsidRPr="007D29AC">
        <w:t>).</w:t>
      </w:r>
      <w:r w:rsidR="00627D34">
        <w:t xml:space="preserve"> On the other hand,</w:t>
      </w:r>
      <w:r w:rsidR="00627D34" w:rsidRPr="00BE655B">
        <w:t xml:space="preserve"> </w:t>
      </w:r>
      <w:r w:rsidRPr="00BE655B">
        <w:t xml:space="preserve">communion refers to feelings of </w:t>
      </w:r>
      <w:r w:rsidR="00C80D6C" w:rsidRPr="00BE655B">
        <w:t>social worth</w:t>
      </w:r>
      <w:r w:rsidR="00FC34B8">
        <w:t>, that is</w:t>
      </w:r>
      <w:r w:rsidR="00B259E1">
        <w:t xml:space="preserve">, </w:t>
      </w:r>
      <w:r w:rsidR="00702662">
        <w:t xml:space="preserve">“a </w:t>
      </w:r>
      <w:r w:rsidR="00B259E1">
        <w:t>sense of being valued by others</w:t>
      </w:r>
      <w:r w:rsidR="00702662">
        <w:t>”</w:t>
      </w:r>
      <w:r w:rsidR="00C80D6C" w:rsidRPr="00BE655B">
        <w:t xml:space="preserve"> </w:t>
      </w:r>
      <w:r w:rsidRPr="00BE655B">
        <w:t>(Grant and Gino, 2010</w:t>
      </w:r>
      <w:r w:rsidR="00702662">
        <w:t>: 947</w:t>
      </w:r>
      <w:r w:rsidRPr="00BE655B">
        <w:t xml:space="preserve">). </w:t>
      </w:r>
    </w:p>
    <w:p w14:paraId="540C6E2E" w14:textId="2D2ACF03" w:rsidR="00341243" w:rsidRPr="00BE655B" w:rsidRDefault="002A2E4C" w:rsidP="00DE1AC6">
      <w:pPr>
        <w:pStyle w:val="Normal1"/>
        <w:spacing w:line="480" w:lineRule="auto"/>
        <w:ind w:firstLine="360"/>
      </w:pPr>
      <w:r w:rsidRPr="00BE655B">
        <w:t xml:space="preserve">As empathy </w:t>
      </w:r>
      <w:r w:rsidR="008D3E25" w:rsidRPr="00BE655B">
        <w:t xml:space="preserve">shapes how one </w:t>
      </w:r>
      <w:r w:rsidR="006C0956">
        <w:t>responds to the experiences of another</w:t>
      </w:r>
      <w:r w:rsidR="000654D7">
        <w:t xml:space="preserve"> </w:t>
      </w:r>
      <w:r w:rsidR="000654D7" w:rsidRPr="006C0956">
        <w:t>(</w:t>
      </w:r>
      <w:r w:rsidR="006C0956" w:rsidRPr="00156127">
        <w:t>Davis, 2015</w:t>
      </w:r>
      <w:r w:rsidR="000654D7" w:rsidRPr="006C0956">
        <w:t>)</w:t>
      </w:r>
      <w:r w:rsidR="00BE0204" w:rsidRPr="006C0956">
        <w:t>, we</w:t>
      </w:r>
      <w:r w:rsidR="00BE0204" w:rsidRPr="00BE655B">
        <w:t xml:space="preserve"> argue</w:t>
      </w:r>
      <w:r w:rsidR="00014261" w:rsidRPr="00BE655B">
        <w:t xml:space="preserve"> </w:t>
      </w:r>
      <w:r w:rsidR="00014261" w:rsidRPr="00671374">
        <w:t xml:space="preserve">that </w:t>
      </w:r>
      <w:r w:rsidR="00723551" w:rsidRPr="00671374">
        <w:t>it influences</w:t>
      </w:r>
      <w:r w:rsidR="00EA7CC7" w:rsidRPr="00671374">
        <w:t xml:space="preserve"> individuals’ </w:t>
      </w:r>
      <w:r w:rsidR="00C80D6C" w:rsidRPr="00671374">
        <w:t xml:space="preserve">feelings of </w:t>
      </w:r>
      <w:r w:rsidR="00A55170" w:rsidRPr="000854B9">
        <w:t xml:space="preserve">SE </w:t>
      </w:r>
      <w:r w:rsidR="00C80D6C" w:rsidRPr="007705D2">
        <w:t>self-efficacy</w:t>
      </w:r>
      <w:r w:rsidR="001F1213" w:rsidRPr="007705D2">
        <w:t>—which</w:t>
      </w:r>
      <w:r w:rsidR="00A55170" w:rsidRPr="00675C23">
        <w:t xml:space="preserve"> </w:t>
      </w:r>
      <w:r w:rsidR="0076395B" w:rsidRPr="00DD5114">
        <w:t xml:space="preserve">we define as </w:t>
      </w:r>
      <w:r w:rsidR="0076395B" w:rsidRPr="007146E8">
        <w:t>one’s confidence in one’s competences and abilities to perform SE activities</w:t>
      </w:r>
      <w:r w:rsidR="0076395B" w:rsidRPr="00671374">
        <w:t>—</w:t>
      </w:r>
      <w:r w:rsidR="00C80D6C" w:rsidRPr="00671374">
        <w:t>and social worth. I</w:t>
      </w:r>
      <w:r w:rsidR="00B14A6B" w:rsidRPr="00671374">
        <w:t>n turn</w:t>
      </w:r>
      <w:r w:rsidR="00C80D6C" w:rsidRPr="00671374">
        <w:t xml:space="preserve">, </w:t>
      </w:r>
      <w:r w:rsidR="00E46F24" w:rsidRPr="00671374">
        <w:t xml:space="preserve">SE </w:t>
      </w:r>
      <w:r w:rsidR="00C80D6C" w:rsidRPr="000854B9">
        <w:t>self-</w:t>
      </w:r>
      <w:r w:rsidR="00C80D6C" w:rsidRPr="00BE655B">
        <w:t xml:space="preserve">efficacy motivates </w:t>
      </w:r>
      <w:r w:rsidR="00065208">
        <w:t>empathic individuals</w:t>
      </w:r>
      <w:r w:rsidR="007D7C52" w:rsidRPr="00BE655B">
        <w:t xml:space="preserve"> to develop</w:t>
      </w:r>
      <w:r w:rsidR="00C80D6C" w:rsidRPr="00BE655B">
        <w:t xml:space="preserve"> SE intentions by facilitating the appraisal of information that </w:t>
      </w:r>
      <w:r w:rsidR="00065208">
        <w:t>they</w:t>
      </w:r>
      <w:r w:rsidR="00C80D6C" w:rsidRPr="00BE655B">
        <w:t xml:space="preserve"> may use to judge their personal capabilities (Bandura, 1982) to </w:t>
      </w:r>
      <w:r w:rsidR="00B771BA" w:rsidRPr="00BE655B">
        <w:t>become social entrepreneurs</w:t>
      </w:r>
      <w:r w:rsidR="00C80D6C" w:rsidRPr="00BE655B">
        <w:t xml:space="preserve">, </w:t>
      </w:r>
      <w:r w:rsidR="005D4C51" w:rsidRPr="00BE655B">
        <w:t xml:space="preserve">while </w:t>
      </w:r>
      <w:r w:rsidR="00C80D6C" w:rsidRPr="00BE655B">
        <w:t xml:space="preserve">social worth </w:t>
      </w:r>
      <w:r w:rsidR="00CF146A" w:rsidRPr="00BE655B">
        <w:t>raises</w:t>
      </w:r>
      <w:r w:rsidR="005D4C51" w:rsidRPr="00BE655B">
        <w:t xml:space="preserve"> SE intentions </w:t>
      </w:r>
      <w:r w:rsidR="00C80D6C" w:rsidRPr="00BE655B">
        <w:t>by enabling</w:t>
      </w:r>
      <w:r w:rsidR="00CF146A" w:rsidRPr="00BE655B">
        <w:t xml:space="preserve"> empathic</w:t>
      </w:r>
      <w:r w:rsidR="00C80D6C" w:rsidRPr="00BE655B">
        <w:t xml:space="preserve"> individuals to envision the likely impact of their </w:t>
      </w:r>
      <w:r w:rsidR="00C80D6C" w:rsidRPr="00A620DE">
        <w:t xml:space="preserve">work </w:t>
      </w:r>
      <w:r w:rsidR="006633AF" w:rsidRPr="00156127">
        <w:t xml:space="preserve">on </w:t>
      </w:r>
      <w:r w:rsidR="00C80D6C" w:rsidRPr="00A620DE">
        <w:t xml:space="preserve">potential </w:t>
      </w:r>
      <w:r w:rsidR="009B5D63" w:rsidRPr="00A620DE">
        <w:t xml:space="preserve">targets of help </w:t>
      </w:r>
      <w:r w:rsidR="00C80D6C" w:rsidRPr="00A620DE">
        <w:t>(Grant and Gino, 2010).</w:t>
      </w:r>
    </w:p>
    <w:p w14:paraId="7BEBB5AC" w14:textId="77777777" w:rsidR="00CE304C" w:rsidRPr="00BE655B" w:rsidRDefault="00736D22" w:rsidP="00750BF6">
      <w:pPr>
        <w:pStyle w:val="Normal1"/>
        <w:spacing w:line="480" w:lineRule="auto"/>
        <w:ind w:firstLine="360"/>
      </w:pPr>
      <w:r w:rsidRPr="00BE655B">
        <w:t xml:space="preserve">This study contributes to </w:t>
      </w:r>
      <w:r w:rsidR="004434A6" w:rsidRPr="00BE655B">
        <w:t xml:space="preserve">the </w:t>
      </w:r>
      <w:r w:rsidR="00E3008F" w:rsidRPr="00BE655B">
        <w:t xml:space="preserve">social </w:t>
      </w:r>
      <w:r w:rsidRPr="00BE655B">
        <w:t xml:space="preserve">entrepreneurship and </w:t>
      </w:r>
      <w:r w:rsidR="00E3008F" w:rsidRPr="00BE655B">
        <w:t xml:space="preserve">traditional entrepreneurial intent </w:t>
      </w:r>
      <w:r w:rsidR="004434A6" w:rsidRPr="00BE655B">
        <w:t>literature</w:t>
      </w:r>
      <w:r w:rsidR="00E3008F" w:rsidRPr="00BE655B">
        <w:t xml:space="preserve"> </w:t>
      </w:r>
      <w:r w:rsidRPr="00BE655B">
        <w:t xml:space="preserve">in important ways. </w:t>
      </w:r>
      <w:r w:rsidR="00E3008F" w:rsidRPr="00BE655B">
        <w:t xml:space="preserve">First, </w:t>
      </w:r>
      <w:r w:rsidR="004434A6" w:rsidRPr="00BE655B">
        <w:t xml:space="preserve">we heed recent calls for </w:t>
      </w:r>
      <w:r w:rsidR="00CE304C" w:rsidRPr="00BE655B">
        <w:t>entrepreneurship studies</w:t>
      </w:r>
      <w:r w:rsidR="0028701D" w:rsidRPr="00BE655B">
        <w:t xml:space="preserve"> to</w:t>
      </w:r>
      <w:r w:rsidR="00CE304C" w:rsidRPr="00BE655B">
        <w:t xml:space="preserve"> build on insights from prosocial motives research (</w:t>
      </w:r>
      <w:r w:rsidR="00C80D6C" w:rsidRPr="00BE655B">
        <w:t xml:space="preserve">Bolino and Grant, 2016; </w:t>
      </w:r>
      <w:r w:rsidR="00CE304C" w:rsidRPr="00BE655B">
        <w:t xml:space="preserve">Renko, 2013; Shepherd, 2015), </w:t>
      </w:r>
      <w:r w:rsidR="0028701D" w:rsidRPr="00BE655B">
        <w:t>and consider that SE intentions may be driven not only by agentic motives</w:t>
      </w:r>
      <w:r w:rsidR="00EE6174" w:rsidRPr="00BE655B">
        <w:t xml:space="preserve"> of self-efficacy, but also by communal motives of social worth.</w:t>
      </w:r>
      <w:r w:rsidR="0043650C" w:rsidRPr="00BE655B">
        <w:t xml:space="preserve"> Second, </w:t>
      </w:r>
      <w:r w:rsidR="005E4600" w:rsidRPr="00BE655B">
        <w:t>by considering</w:t>
      </w:r>
      <w:r w:rsidR="00A55A8A" w:rsidRPr="00BE655B">
        <w:t xml:space="preserve"> that individuals see themselves in terms of agency and communion</w:t>
      </w:r>
      <w:r w:rsidR="005E4600" w:rsidRPr="00BE655B">
        <w:t xml:space="preserve">, we highlight the duality of </w:t>
      </w:r>
      <w:r w:rsidR="00A55A8A" w:rsidRPr="00BE655B">
        <w:t xml:space="preserve">self-views </w:t>
      </w:r>
      <w:r w:rsidR="005E4600" w:rsidRPr="00BE655B">
        <w:t>in the social world</w:t>
      </w:r>
      <w:r w:rsidR="00053C56" w:rsidRPr="00BE655B">
        <w:t xml:space="preserve"> (Bakan, 1966)</w:t>
      </w:r>
      <w:r w:rsidR="00022B28" w:rsidRPr="00BE655B">
        <w:t xml:space="preserve"> </w:t>
      </w:r>
      <w:r w:rsidR="00A55A8A" w:rsidRPr="00BE655B">
        <w:t>as a relevant framing to</w:t>
      </w:r>
      <w:r w:rsidR="00022B28" w:rsidRPr="00BE655B">
        <w:t xml:space="preserve"> entrepreneurship</w:t>
      </w:r>
      <w:r w:rsidR="00A55A8A" w:rsidRPr="00BE655B">
        <w:t xml:space="preserve"> research</w:t>
      </w:r>
      <w:r w:rsidR="00053C56" w:rsidRPr="00BE655B">
        <w:t>. Th</w:t>
      </w:r>
      <w:r w:rsidR="00A55A8A" w:rsidRPr="00BE655B">
        <w:t>is framing</w:t>
      </w:r>
      <w:r w:rsidR="00053C56" w:rsidRPr="00BE655B">
        <w:t xml:space="preserve"> complements traditional entrepreneurial intent research, which frames </w:t>
      </w:r>
      <w:r w:rsidR="00653A66" w:rsidRPr="00BE655B">
        <w:t>self-efficacy as a sign of the perceived feasibility of starting a venture (Krueger and Brazeal, 1994; Krueger et al., 2000)</w:t>
      </w:r>
      <w:r w:rsidR="00CD6275" w:rsidRPr="00BE655B">
        <w:t>. Further, it</w:t>
      </w:r>
      <w:r w:rsidR="00653A66" w:rsidRPr="00BE655B">
        <w:t xml:space="preserve"> reveals</w:t>
      </w:r>
      <w:r w:rsidR="00053C56" w:rsidRPr="00BE655B">
        <w:t xml:space="preserve"> </w:t>
      </w:r>
      <w:r w:rsidR="006A5BC4" w:rsidRPr="00BE655B">
        <w:t xml:space="preserve">the communal mechanism of social worth as </w:t>
      </w:r>
      <w:r w:rsidR="00053C56" w:rsidRPr="00BE655B">
        <w:t xml:space="preserve">a missing piece of the puzzle in research aiming at illuminating the “social” in social entrepreneurship. </w:t>
      </w:r>
      <w:r w:rsidR="00B66510" w:rsidRPr="00BE655B">
        <w:t>Third,</w:t>
      </w:r>
      <w:r w:rsidR="00B22CC3" w:rsidRPr="00BE655B">
        <w:t xml:space="preserve"> we shed light on</w:t>
      </w:r>
      <w:r w:rsidR="0059755B" w:rsidRPr="00BE655B">
        <w:t xml:space="preserve"> the motivati</w:t>
      </w:r>
      <w:r w:rsidR="004E798A" w:rsidRPr="00BE655B">
        <w:t xml:space="preserve">ng mechanisms </w:t>
      </w:r>
      <w:r w:rsidR="0059755B" w:rsidRPr="00BE655B">
        <w:t>through which empathy raises SE intentions.</w:t>
      </w:r>
      <w:r w:rsidR="00CF2246" w:rsidRPr="00BE655B">
        <w:t xml:space="preserve"> By considering that empathy can </w:t>
      </w:r>
      <w:r w:rsidR="00FE7D3B" w:rsidRPr="00BE655B">
        <w:t>drive both agentic and communal views of oneself</w:t>
      </w:r>
      <w:r w:rsidR="006C7B25" w:rsidRPr="00BE655B">
        <w:t xml:space="preserve">, </w:t>
      </w:r>
      <w:r w:rsidR="00FE7D3B" w:rsidRPr="00BE655B">
        <w:t xml:space="preserve">not only </w:t>
      </w:r>
      <w:r w:rsidR="007B6B9D" w:rsidRPr="00BE655B">
        <w:t xml:space="preserve">do </w:t>
      </w:r>
      <w:r w:rsidR="006C7B25" w:rsidRPr="00BE655B">
        <w:t>we improve our</w:t>
      </w:r>
      <w:r w:rsidR="00FE7D3B" w:rsidRPr="00BE655B">
        <w:t xml:space="preserve"> understanding of the relationship between empathy and SE intentions</w:t>
      </w:r>
      <w:r w:rsidR="006C7B25" w:rsidRPr="00BE655B">
        <w:t xml:space="preserve">, but </w:t>
      </w:r>
      <w:r w:rsidR="000300D9" w:rsidRPr="00BE655B">
        <w:t xml:space="preserve">we </w:t>
      </w:r>
      <w:r w:rsidR="006C7B25" w:rsidRPr="00BE655B">
        <w:t xml:space="preserve">also contribute </w:t>
      </w:r>
      <w:r w:rsidR="002B282D" w:rsidRPr="00BE655B">
        <w:t xml:space="preserve">by suggesting </w:t>
      </w:r>
      <w:r w:rsidR="006C7B25" w:rsidRPr="00BE655B">
        <w:t>a new antecedent to self-efficacy in entrepreneurial intent models.</w:t>
      </w:r>
    </w:p>
    <w:p w14:paraId="1CA574F5" w14:textId="77777777" w:rsidR="00341243" w:rsidRPr="00BE655B" w:rsidRDefault="00736D22">
      <w:pPr>
        <w:pStyle w:val="Normal1"/>
        <w:spacing w:line="480" w:lineRule="auto"/>
        <w:ind w:firstLine="360"/>
      </w:pPr>
      <w:r w:rsidRPr="00BE655B">
        <w:t>In the remainder of this paper, we start by examining what links empathy to SE intentions, and then discuss the importance of</w:t>
      </w:r>
      <w:r w:rsidR="00FF61AE" w:rsidRPr="00BE655B">
        <w:t xml:space="preserve"> SE</w:t>
      </w:r>
      <w:r w:rsidRPr="00BE655B">
        <w:t xml:space="preserve"> self-efficacy and social worth in this relationship, follow</w:t>
      </w:r>
      <w:r w:rsidR="006F35AC" w:rsidRPr="00BE655B">
        <w:t>ed</w:t>
      </w:r>
      <w:r w:rsidR="00880205" w:rsidRPr="00BE655B">
        <w:t xml:space="preserve"> </w:t>
      </w:r>
      <w:r w:rsidR="006F35AC" w:rsidRPr="00BE655B">
        <w:t>by</w:t>
      </w:r>
      <w:r w:rsidR="00880205" w:rsidRPr="00BE655B">
        <w:t xml:space="preserve"> </w:t>
      </w:r>
      <w:r w:rsidRPr="00BE655B">
        <w:t xml:space="preserve">our </w:t>
      </w:r>
      <w:r w:rsidR="00EF7217" w:rsidRPr="00BE655B">
        <w:t>proposed</w:t>
      </w:r>
      <w:r w:rsidR="00D77DE6">
        <w:t xml:space="preserve"> research</w:t>
      </w:r>
      <w:r w:rsidR="00EF7217" w:rsidRPr="00BE655B">
        <w:t xml:space="preserve"> </w:t>
      </w:r>
      <w:r w:rsidRPr="00BE655B">
        <w:t xml:space="preserve">model. Next, we detail our methodology and results, based on unique data </w:t>
      </w:r>
      <w:r w:rsidR="002A44A0" w:rsidRPr="00BE655B">
        <w:t>collected</w:t>
      </w:r>
      <w:r w:rsidR="007469DA" w:rsidRPr="00BE655B">
        <w:t xml:space="preserve"> </w:t>
      </w:r>
      <w:r w:rsidR="002A44A0" w:rsidRPr="00BE655B">
        <w:t xml:space="preserve">on </w:t>
      </w:r>
      <w:r w:rsidRPr="00BE655B">
        <w:t xml:space="preserve">a sample of 281 </w:t>
      </w:r>
      <w:r w:rsidR="00342865" w:rsidRPr="00BE655B">
        <w:t xml:space="preserve">university </w:t>
      </w:r>
      <w:r w:rsidR="00D43AAA" w:rsidRPr="00BE655B">
        <w:t>students.</w:t>
      </w:r>
      <w:r w:rsidRPr="00BE655B">
        <w:t xml:space="preserve"> We </w:t>
      </w:r>
      <w:r w:rsidR="00A9383F" w:rsidRPr="00BE655B">
        <w:t xml:space="preserve">conclude </w:t>
      </w:r>
      <w:r w:rsidRPr="00BE655B">
        <w:t xml:space="preserve">with a discussion of </w:t>
      </w:r>
      <w:r w:rsidR="007114B3" w:rsidRPr="00BE655B">
        <w:t>our</w:t>
      </w:r>
      <w:r w:rsidRPr="00BE655B">
        <w:t xml:space="preserve"> </w:t>
      </w:r>
      <w:r w:rsidR="00A9383F" w:rsidRPr="00BE655B">
        <w:t xml:space="preserve">findings, </w:t>
      </w:r>
      <w:r w:rsidR="007114B3" w:rsidRPr="00BE655B">
        <w:t xml:space="preserve">and of our </w:t>
      </w:r>
      <w:r w:rsidRPr="00BE655B">
        <w:t xml:space="preserve">contributions </w:t>
      </w:r>
      <w:r w:rsidR="003A7BB9" w:rsidRPr="00BE655B">
        <w:t xml:space="preserve">and </w:t>
      </w:r>
      <w:r w:rsidRPr="00BE655B">
        <w:t xml:space="preserve">implications for </w:t>
      </w:r>
      <w:r w:rsidR="00433C71" w:rsidRPr="00BE655B">
        <w:t>social en</w:t>
      </w:r>
      <w:r w:rsidR="004F4657" w:rsidRPr="00BE655B">
        <w:t>tre</w:t>
      </w:r>
      <w:r w:rsidR="00433C71" w:rsidRPr="00BE655B">
        <w:t>preneurship</w:t>
      </w:r>
      <w:r w:rsidRPr="00BE655B">
        <w:t xml:space="preserve"> theory</w:t>
      </w:r>
      <w:r w:rsidR="004F4657" w:rsidRPr="00BE655B">
        <w:t>,</w:t>
      </w:r>
      <w:r w:rsidRPr="00BE655B">
        <w:t xml:space="preserve"> practice</w:t>
      </w:r>
      <w:r w:rsidR="004F4657" w:rsidRPr="00BE655B">
        <w:t xml:space="preserve"> and education</w:t>
      </w:r>
      <w:r w:rsidR="005B0DAC" w:rsidRPr="00BE655B">
        <w:t xml:space="preserve">, </w:t>
      </w:r>
      <w:r w:rsidR="004F4657" w:rsidRPr="00BE655B">
        <w:t>as well as the avenues t</w:t>
      </w:r>
      <w:r w:rsidR="007114B3" w:rsidRPr="00BE655B">
        <w:t xml:space="preserve">hat our study </w:t>
      </w:r>
      <w:r w:rsidR="004F4657" w:rsidRPr="00BE655B">
        <w:t>generate</w:t>
      </w:r>
      <w:r w:rsidR="007114B3" w:rsidRPr="00BE655B">
        <w:t>s</w:t>
      </w:r>
      <w:r w:rsidR="004F4657" w:rsidRPr="00BE655B">
        <w:t xml:space="preserve"> for future research.</w:t>
      </w:r>
    </w:p>
    <w:p w14:paraId="12849D05" w14:textId="762FAEFD" w:rsidR="009D7F36" w:rsidRPr="00BE655B" w:rsidRDefault="00F412C8" w:rsidP="00647756">
      <w:pPr>
        <w:pStyle w:val="Normal1"/>
        <w:spacing w:line="480" w:lineRule="auto"/>
        <w:outlineLvl w:val="0"/>
        <w:rPr>
          <w:b/>
          <w:bCs/>
        </w:rPr>
      </w:pPr>
      <w:r w:rsidRPr="00BE655B">
        <w:rPr>
          <w:b/>
          <w:bCs/>
        </w:rPr>
        <w:t>2. Theor</w:t>
      </w:r>
      <w:r w:rsidR="00065208">
        <w:rPr>
          <w:b/>
          <w:bCs/>
        </w:rPr>
        <w:t>etical f</w:t>
      </w:r>
      <w:r w:rsidR="00FC5EAF" w:rsidRPr="00BE655B">
        <w:rPr>
          <w:b/>
          <w:bCs/>
        </w:rPr>
        <w:t>oundations</w:t>
      </w:r>
    </w:p>
    <w:p w14:paraId="04887D45" w14:textId="77777777" w:rsidR="009D7F36" w:rsidRPr="00BE655B" w:rsidRDefault="00F412C8" w:rsidP="00647756">
      <w:pPr>
        <w:pStyle w:val="Normal1"/>
        <w:spacing w:line="480" w:lineRule="auto"/>
        <w:outlineLvl w:val="0"/>
        <w:rPr>
          <w:i/>
          <w:iCs/>
        </w:rPr>
      </w:pPr>
      <w:r w:rsidRPr="00BE655B">
        <w:rPr>
          <w:i/>
          <w:iCs/>
        </w:rPr>
        <w:t xml:space="preserve">2.1. </w:t>
      </w:r>
      <w:r w:rsidR="009D7F36" w:rsidRPr="00BE655B">
        <w:rPr>
          <w:i/>
          <w:iCs/>
        </w:rPr>
        <w:t>Empathy</w:t>
      </w:r>
      <w:r w:rsidR="00253F21" w:rsidRPr="00BE655B">
        <w:rPr>
          <w:i/>
          <w:iCs/>
        </w:rPr>
        <w:t xml:space="preserve"> and </w:t>
      </w:r>
      <w:r w:rsidRPr="00BE655B">
        <w:rPr>
          <w:i/>
          <w:iCs/>
        </w:rPr>
        <w:t>social entrepreneur</w:t>
      </w:r>
      <w:r w:rsidR="00F57AEB">
        <w:rPr>
          <w:i/>
          <w:iCs/>
        </w:rPr>
        <w:t>ial intentions</w:t>
      </w:r>
    </w:p>
    <w:p w14:paraId="033A793E" w14:textId="77777777" w:rsidR="0044136D" w:rsidRPr="00BE655B" w:rsidRDefault="00B95599" w:rsidP="0021798D">
      <w:pPr>
        <w:pStyle w:val="Normal1"/>
        <w:spacing w:line="480" w:lineRule="auto"/>
        <w:ind w:firstLine="357"/>
      </w:pPr>
      <w:r w:rsidRPr="00BE655B">
        <w:t xml:space="preserve">Empathy </w:t>
      </w:r>
      <w:r w:rsidR="00136733" w:rsidRPr="00BE655B">
        <w:t>is regarded as an essential personality trait of social entrepreneurs (Dees, 2012) and, as such, as an important antecedent of SE intentions.</w:t>
      </w:r>
      <w:r w:rsidR="001459A0" w:rsidRPr="00BE655B">
        <w:t xml:space="preserve"> </w:t>
      </w:r>
      <w:r w:rsidR="00B24D2D" w:rsidRPr="00BE655B">
        <w:t xml:space="preserve">Specifically, Mair and Noboa (2006) </w:t>
      </w:r>
      <w:r w:rsidR="0060094F" w:rsidRPr="00BE655B">
        <w:t xml:space="preserve">suggest </w:t>
      </w:r>
      <w:r w:rsidR="00B24D2D" w:rsidRPr="00BE655B">
        <w:t xml:space="preserve">that empathy leads to SE intentions </w:t>
      </w:r>
      <w:r w:rsidR="0010282B" w:rsidRPr="00BE655B">
        <w:t>because</w:t>
      </w:r>
      <w:r w:rsidR="00EB1D73" w:rsidRPr="00BE655B">
        <w:t xml:space="preserve"> empathic individuals are more likely to behave </w:t>
      </w:r>
      <w:r w:rsidR="002934C3" w:rsidRPr="00BE655B">
        <w:t xml:space="preserve">in ways that </w:t>
      </w:r>
      <w:r w:rsidR="00EB1D73" w:rsidRPr="00BE655B">
        <w:t xml:space="preserve">benefit others. </w:t>
      </w:r>
      <w:r w:rsidR="00185B35" w:rsidRPr="00BE655B">
        <w:t>This insight builds on numerous psychology studies that have linked high levels of empathy</w:t>
      </w:r>
      <w:r w:rsidR="007B66E3" w:rsidRPr="00BE655B">
        <w:rPr>
          <w:rStyle w:val="FootnoteReference"/>
        </w:rPr>
        <w:footnoteReference w:id="1"/>
      </w:r>
      <w:r w:rsidR="00185B35" w:rsidRPr="00BE655B">
        <w:t xml:space="preserve"> to greater helping behavior</w:t>
      </w:r>
      <w:r w:rsidR="00B63DF1" w:rsidRPr="00BE655B">
        <w:t>—that is, the voluntary actions undertaken to benef</w:t>
      </w:r>
      <w:r w:rsidR="0021798D" w:rsidRPr="00BE655B">
        <w:t>it other individuals or groups</w:t>
      </w:r>
      <w:r w:rsidR="00185B35" w:rsidRPr="00BE655B">
        <w:t xml:space="preserve"> (Davis et al., 1999; Eisenberg et al., 1989</w:t>
      </w:r>
      <w:r w:rsidR="0021798D" w:rsidRPr="00BE655B">
        <w:t xml:space="preserve">; </w:t>
      </w:r>
      <w:r w:rsidR="00185B35" w:rsidRPr="00BE655B">
        <w:t>see Davis, 2015 for a review). Indeed, t</w:t>
      </w:r>
      <w:r w:rsidR="00EB1D73" w:rsidRPr="00BE655B">
        <w:t xml:space="preserve">he goal of </w:t>
      </w:r>
      <w:r w:rsidR="00551441" w:rsidRPr="00BE655B">
        <w:t>social entrepreneurship</w:t>
      </w:r>
      <w:r w:rsidR="00EB1D73" w:rsidRPr="00BE655B">
        <w:t xml:space="preserve">, defined as “the innovative use of resource combinations to pursue opportunities aiming at the creation of organizations and/or practices that yield and sustain social benefits” (Mair and Noboa, 2006: 122), is </w:t>
      </w:r>
      <w:r w:rsidR="00551441" w:rsidRPr="00BE655B">
        <w:t xml:space="preserve">not </w:t>
      </w:r>
      <w:r w:rsidR="00EB1D73" w:rsidRPr="00BE655B">
        <w:t>to serve self-interests but</w:t>
      </w:r>
      <w:r w:rsidR="002934C3" w:rsidRPr="00BE655B">
        <w:t xml:space="preserve"> rather</w:t>
      </w:r>
      <w:r w:rsidR="00EB1D73" w:rsidRPr="00BE655B">
        <w:t xml:space="preserve"> to improve the welfare of others in need</w:t>
      </w:r>
      <w:r w:rsidR="00F66941" w:rsidRPr="00BE655B">
        <w:t xml:space="preserve"> (Santos, 2012)</w:t>
      </w:r>
      <w:r w:rsidR="00EB1D73" w:rsidRPr="00BE655B">
        <w:t xml:space="preserve">. </w:t>
      </w:r>
      <w:r w:rsidR="00B0540E" w:rsidRPr="00BE655B">
        <w:t>T</w:t>
      </w:r>
      <w:r w:rsidR="00EB1D73" w:rsidRPr="00BE655B">
        <w:t xml:space="preserve">he “other-orientation” (Miller et al., 2012a: 618) of social entrepreneurs can </w:t>
      </w:r>
      <w:r w:rsidR="00B0540E" w:rsidRPr="00BE655B">
        <w:t xml:space="preserve">thus </w:t>
      </w:r>
      <w:r w:rsidR="00EB1D73" w:rsidRPr="00BE655B">
        <w:t xml:space="preserve">be seen as a form of </w:t>
      </w:r>
      <w:r w:rsidR="00DE577A" w:rsidRPr="00BE655B">
        <w:t xml:space="preserve">sustained </w:t>
      </w:r>
      <w:r w:rsidR="00EB1D73" w:rsidRPr="00BE655B">
        <w:t>helping behavior</w:t>
      </w:r>
      <w:r w:rsidR="00DE577A" w:rsidRPr="00BE655B">
        <w:t>—that is, helping over a continuous period of time</w:t>
      </w:r>
      <w:r w:rsidR="00F5120A" w:rsidRPr="00BE655B">
        <w:t xml:space="preserve">. </w:t>
      </w:r>
      <w:r w:rsidR="0044136D" w:rsidRPr="00BE655B">
        <w:t xml:space="preserve">It follows that individuals with high levels of empathy may develop intentions to become social entrepreneurs as a way of helping others overcome social problems (Mair and Noboa, 2006)—a proposition that has recently received some empirical support (Forster and Grichnik, 2013; Hockerts, 2017). </w:t>
      </w:r>
    </w:p>
    <w:p w14:paraId="7549E356" w14:textId="77777777" w:rsidR="00B27540" w:rsidRDefault="006A18E4" w:rsidP="00B27540">
      <w:pPr>
        <w:pStyle w:val="Normal1"/>
        <w:spacing w:line="480" w:lineRule="auto"/>
        <w:ind w:firstLine="360"/>
      </w:pPr>
      <w:r>
        <w:t xml:space="preserve">We </w:t>
      </w:r>
      <w:r w:rsidR="008C11B9">
        <w:t>claim</w:t>
      </w:r>
      <w:r>
        <w:t xml:space="preserve"> that t</w:t>
      </w:r>
      <w:r w:rsidR="00B02AF1" w:rsidRPr="00BE655B">
        <w:t xml:space="preserve">wo dimensions of empathy are especially likely to </w:t>
      </w:r>
      <w:r w:rsidR="009F4BDD">
        <w:t>be associated with</w:t>
      </w:r>
      <w:r w:rsidR="003D29EE" w:rsidRPr="00BE655B">
        <w:t xml:space="preserve"> </w:t>
      </w:r>
      <w:r w:rsidR="00F24B3D">
        <w:t>SE intentions</w:t>
      </w:r>
      <w:r w:rsidR="00B02AF1" w:rsidRPr="00BE655B">
        <w:t xml:space="preserve">: perspective-taking and empathic concern (Davis, 2015). Perspective-taking represents the </w:t>
      </w:r>
      <w:r w:rsidR="00A10B1F" w:rsidRPr="00BE655B">
        <w:t xml:space="preserve">cognitive </w:t>
      </w:r>
      <w:r w:rsidR="00B02AF1" w:rsidRPr="00BE655B">
        <w:t xml:space="preserve">“ability to adopt different perspectives, or points of view” (Davis, 1980: 5), whereas empathic concern </w:t>
      </w:r>
      <w:r w:rsidR="00A10B1F" w:rsidRPr="00BE655B">
        <w:t>refers to the affective</w:t>
      </w:r>
      <w:r w:rsidR="00B02AF1" w:rsidRPr="00BE655B">
        <w:t xml:space="preserve"> “tendency for…feelings of warmth, compassion and concern for others undergoing negative experiences” (Davis, 1980: 6).</w:t>
      </w:r>
      <w:r w:rsidR="00E97E79" w:rsidRPr="00BE655B">
        <w:t xml:space="preserve"> </w:t>
      </w:r>
      <w:r w:rsidR="00A10B1F" w:rsidRPr="00BE655B">
        <w:t xml:space="preserve">Individuals with high levels of perspective-taking and empathic concern are </w:t>
      </w:r>
      <w:r w:rsidR="00E97E79" w:rsidRPr="00BE655B">
        <w:t xml:space="preserve">thus </w:t>
      </w:r>
      <w:r w:rsidR="00A10B1F" w:rsidRPr="00BE655B">
        <w:t xml:space="preserve">“likely to have previously internalized norms and values related to helping and the importance of others’ needs” </w:t>
      </w:r>
      <w:r w:rsidR="00E97E79" w:rsidRPr="00BE655B">
        <w:rPr>
          <w:shd w:val="clear" w:color="auto" w:fill="FFFFFF"/>
          <w:lang w:eastAsia="en-GB"/>
        </w:rPr>
        <w:t xml:space="preserve">(Eisenberg et al., 1989: </w:t>
      </w:r>
      <w:r w:rsidR="00A10B1F" w:rsidRPr="00BE655B">
        <w:rPr>
          <w:shd w:val="clear" w:color="auto" w:fill="FFFFFF"/>
          <w:lang w:eastAsia="en-GB"/>
        </w:rPr>
        <w:t>63)</w:t>
      </w:r>
      <w:r w:rsidR="00B27540">
        <w:rPr>
          <w:shd w:val="clear" w:color="auto" w:fill="FFFFFF"/>
          <w:lang w:eastAsia="en-GB"/>
        </w:rPr>
        <w:t>, which may translate into SE intentions</w:t>
      </w:r>
      <w:r w:rsidR="00A10B1F" w:rsidRPr="00BE655B">
        <w:t>.</w:t>
      </w:r>
      <w:r w:rsidR="00A22B21" w:rsidRPr="00BE655B">
        <w:t xml:space="preserve"> Furthermore, </w:t>
      </w:r>
      <w:r w:rsidR="00C805E4">
        <w:t xml:space="preserve">as </w:t>
      </w:r>
      <w:r w:rsidR="000B3077">
        <w:t>empathic</w:t>
      </w:r>
      <w:r w:rsidR="000B3077" w:rsidRPr="00BE655B">
        <w:t xml:space="preserve"> </w:t>
      </w:r>
      <w:r w:rsidR="00A22B21" w:rsidRPr="00BE655B">
        <w:t xml:space="preserve">individuals tend to anticipate positive emotions and satisfaction when considering whether to offer help, </w:t>
      </w:r>
      <w:r w:rsidR="00C805E4">
        <w:t xml:space="preserve">past research </w:t>
      </w:r>
      <w:r w:rsidR="007C517F">
        <w:t>demonstrates</w:t>
      </w:r>
      <w:r w:rsidR="00C805E4">
        <w:t xml:space="preserve"> that </w:t>
      </w:r>
      <w:r w:rsidR="00F96F9C">
        <w:t xml:space="preserve">such </w:t>
      </w:r>
      <w:r w:rsidR="004C05DA">
        <w:t xml:space="preserve">individuals </w:t>
      </w:r>
      <w:r w:rsidR="00F96F9C">
        <w:t>show higher intentions</w:t>
      </w:r>
      <w:r w:rsidR="00A22B21" w:rsidRPr="000541E3">
        <w:t xml:space="preserve"> to enter helping situations</w:t>
      </w:r>
      <w:r w:rsidR="00A22B21" w:rsidRPr="00BE655B">
        <w:t xml:space="preserve"> (Davis et al., 1999)</w:t>
      </w:r>
      <w:r w:rsidR="00DE577A" w:rsidRPr="00BE655B">
        <w:t xml:space="preserve">, such as </w:t>
      </w:r>
      <w:r w:rsidR="00B27540">
        <w:t>SE intentions</w:t>
      </w:r>
      <w:r w:rsidR="00DE577A" w:rsidRPr="00BE655B">
        <w:t>.</w:t>
      </w:r>
      <w:r w:rsidR="00B27540">
        <w:t xml:space="preserve"> </w:t>
      </w:r>
      <w:r w:rsidR="00B27540">
        <w:rPr>
          <w:szCs w:val="20"/>
        </w:rPr>
        <w:t xml:space="preserve">From a cognitive perspective, being capable of understanding the points of view of others is important </w:t>
      </w:r>
      <w:r w:rsidR="000C298A">
        <w:rPr>
          <w:szCs w:val="20"/>
        </w:rPr>
        <w:t>to inspire the intention to lead a career in social entrepreneurship</w:t>
      </w:r>
      <w:r w:rsidR="00B27540">
        <w:rPr>
          <w:szCs w:val="20"/>
        </w:rPr>
        <w:t xml:space="preserve">. From an affective perspective, being able to </w:t>
      </w:r>
      <w:r w:rsidR="00B27540" w:rsidRPr="008C009D">
        <w:t xml:space="preserve">react emotionally to the suffering of others </w:t>
      </w:r>
      <w:r w:rsidR="00B27540">
        <w:t xml:space="preserve">in need is also important to stimulate </w:t>
      </w:r>
      <w:r w:rsidR="000C298A">
        <w:t>the intention to help through social entrepreneurship</w:t>
      </w:r>
      <w:r w:rsidR="00B27540">
        <w:t xml:space="preserve"> </w:t>
      </w:r>
      <w:r w:rsidR="00B27540" w:rsidRPr="008C009D">
        <w:t>(Dees, 2012; Miller et al., 2012a</w:t>
      </w:r>
      <w:r w:rsidR="00B27540">
        <w:t>).</w:t>
      </w:r>
    </w:p>
    <w:p w14:paraId="2EA353B4" w14:textId="77777777" w:rsidR="000B5FE2" w:rsidRPr="00BE655B" w:rsidRDefault="00B27540" w:rsidP="00156127">
      <w:pPr>
        <w:pStyle w:val="Normal1"/>
        <w:spacing w:line="480" w:lineRule="auto"/>
        <w:ind w:firstLine="357"/>
      </w:pPr>
      <w:r>
        <w:t xml:space="preserve">We argue, however, that although both perspective-taking and empathic concern </w:t>
      </w:r>
      <w:r w:rsidR="002E042C">
        <w:t>have the potential to spark positive social change</w:t>
      </w:r>
      <w:bookmarkStart w:id="2" w:name="h.qo0ub3rkjs3r" w:colFirst="0" w:colLast="0"/>
      <w:bookmarkEnd w:id="2"/>
      <w:r w:rsidR="003A393F" w:rsidRPr="00BE655B">
        <w:t xml:space="preserve">, </w:t>
      </w:r>
      <w:r w:rsidR="00502F70" w:rsidRPr="00BE655B">
        <w:t xml:space="preserve">not all </w:t>
      </w:r>
      <w:r w:rsidR="00A84989">
        <w:t xml:space="preserve">empathic individuals </w:t>
      </w:r>
      <w:r w:rsidR="000540C0" w:rsidRPr="00BE655B">
        <w:t xml:space="preserve">will intend to </w:t>
      </w:r>
      <w:r w:rsidR="00A84989">
        <w:t>engage in</w:t>
      </w:r>
      <w:r w:rsidR="00A84989" w:rsidRPr="00BE655B">
        <w:t xml:space="preserve"> </w:t>
      </w:r>
      <w:r w:rsidR="000540C0" w:rsidRPr="00BE655B">
        <w:t>social entrepreneurs</w:t>
      </w:r>
      <w:r w:rsidR="00A84989">
        <w:t>hip</w:t>
      </w:r>
      <w:r w:rsidR="000540C0" w:rsidRPr="00BE655B">
        <w:t xml:space="preserve"> (</w:t>
      </w:r>
      <w:r w:rsidR="007E0D9C" w:rsidRPr="00BE655B">
        <w:t>Ernst, 2011; Tiwari et al., 2017)</w:t>
      </w:r>
      <w:r w:rsidR="00502F70" w:rsidRPr="00BE655B">
        <w:t>. I</w:t>
      </w:r>
      <w:r w:rsidR="003A393F" w:rsidRPr="00BE655B">
        <w:t xml:space="preserve">t is </w:t>
      </w:r>
      <w:r w:rsidR="00502F70" w:rsidRPr="00BE655B">
        <w:t xml:space="preserve">therefore </w:t>
      </w:r>
      <w:r w:rsidR="003A393F" w:rsidRPr="00BE655B">
        <w:t xml:space="preserve">important to understand </w:t>
      </w:r>
      <w:r w:rsidR="006A71B7" w:rsidRPr="00BE655B">
        <w:t xml:space="preserve">the mechanisms </w:t>
      </w:r>
      <w:r w:rsidR="000B4CE3" w:rsidRPr="00BE655B">
        <w:t>th</w:t>
      </w:r>
      <w:r w:rsidR="00E43990" w:rsidRPr="00BE655B">
        <w:t>r</w:t>
      </w:r>
      <w:r w:rsidR="000B4CE3" w:rsidRPr="00BE655B">
        <w:t>o</w:t>
      </w:r>
      <w:r w:rsidR="00E43990" w:rsidRPr="00BE655B">
        <w:t>ugh</w:t>
      </w:r>
      <w:r w:rsidR="000B4CE3" w:rsidRPr="00BE655B">
        <w:t xml:space="preserve"> </w:t>
      </w:r>
      <w:r w:rsidR="006A71B7" w:rsidRPr="00BE655B">
        <w:t>which individuals’ empathic disposition</w:t>
      </w:r>
      <w:r w:rsidR="00BE7370" w:rsidRPr="00BE655B">
        <w:t>s</w:t>
      </w:r>
      <w:r w:rsidR="006A71B7" w:rsidRPr="00BE655B" w:rsidDel="00F147BE">
        <w:t xml:space="preserve"> </w:t>
      </w:r>
      <w:r w:rsidR="003A393F" w:rsidRPr="00BE655B">
        <w:t>can be channeled</w:t>
      </w:r>
      <w:r w:rsidR="00255EF9" w:rsidRPr="00BE655B">
        <w:t xml:space="preserve"> into </w:t>
      </w:r>
      <w:r w:rsidR="00435A14" w:rsidRPr="00BE655B">
        <w:t>SE intentions</w:t>
      </w:r>
      <w:r w:rsidR="009D7F36" w:rsidRPr="00BE655B">
        <w:t>.</w:t>
      </w:r>
      <w:r w:rsidR="002572CB" w:rsidRPr="00BE655B">
        <w:t xml:space="preserve"> </w:t>
      </w:r>
      <w:r w:rsidR="003323DB">
        <w:t>Yet</w:t>
      </w:r>
      <w:r w:rsidR="00067C15" w:rsidRPr="00BE655B">
        <w:t xml:space="preserve">, we still know little about </w:t>
      </w:r>
      <w:r w:rsidR="006A71B7" w:rsidRPr="00BE655B">
        <w:t xml:space="preserve">how empathy </w:t>
      </w:r>
      <w:r w:rsidR="00067C15" w:rsidRPr="00BE655B">
        <w:t>can motivate SE intentions.</w:t>
      </w:r>
    </w:p>
    <w:p w14:paraId="4ACEFBBA" w14:textId="77777777" w:rsidR="00026AA9" w:rsidRPr="00BE655B" w:rsidRDefault="009204AE" w:rsidP="00630D3E">
      <w:pPr>
        <w:pStyle w:val="Normal1"/>
        <w:spacing w:line="480" w:lineRule="auto"/>
        <w:ind w:firstLine="360"/>
      </w:pPr>
      <w:r w:rsidRPr="00BE655B">
        <w:t>Extant stud</w:t>
      </w:r>
      <w:r w:rsidR="006A71B7" w:rsidRPr="00BE655B">
        <w:t xml:space="preserve">ies </w:t>
      </w:r>
      <w:r w:rsidR="001D5802" w:rsidRPr="00BE655B">
        <w:t xml:space="preserve">offer some insight </w:t>
      </w:r>
      <w:r w:rsidR="004A4530" w:rsidRPr="00BE655B">
        <w:t>in</w:t>
      </w:r>
      <w:r w:rsidR="001D5802" w:rsidRPr="00BE655B">
        <w:t>to</w:t>
      </w:r>
      <w:r w:rsidR="006A71B7" w:rsidRPr="00BE655B">
        <w:t xml:space="preserve"> this question</w:t>
      </w:r>
      <w:r w:rsidRPr="00BE655B">
        <w:t xml:space="preserve"> by adding empathy to traditional models of entrepreneurial intent</w:t>
      </w:r>
      <w:r w:rsidR="0050784C" w:rsidRPr="00BE655B">
        <w:t xml:space="preserve"> (Forster and Grichnik, 2013; </w:t>
      </w:r>
      <w:r w:rsidR="00193209">
        <w:t xml:space="preserve">Hockerts, 2017; </w:t>
      </w:r>
      <w:r w:rsidR="0050784C" w:rsidRPr="00BE655B">
        <w:t>Mair and Noboa, 2006)</w:t>
      </w:r>
      <w:r w:rsidR="009D7F36" w:rsidRPr="00BE655B">
        <w:t xml:space="preserve">, </w:t>
      </w:r>
      <w:r w:rsidR="006A71B7" w:rsidRPr="00BE655B">
        <w:t>which combine</w:t>
      </w:r>
      <w:r w:rsidR="009D7F36" w:rsidRPr="00BE655B">
        <w:t xml:space="preserve"> Ajzen’s (1991) theory of planned behavior and </w:t>
      </w:r>
      <w:r w:rsidR="00405A47" w:rsidRPr="00BE655B">
        <w:t>Shapero and Sokol’s (1982)</w:t>
      </w:r>
      <w:r w:rsidR="009D7F36" w:rsidRPr="00BE655B">
        <w:t xml:space="preserve"> entrepreneurial event model</w:t>
      </w:r>
      <w:r w:rsidR="006A71B7" w:rsidRPr="00BE655B">
        <w:t xml:space="preserve"> (e.g., Krueger and Brazeal, 1994</w:t>
      </w:r>
      <w:r w:rsidR="007C7591">
        <w:t xml:space="preserve">; </w:t>
      </w:r>
      <w:r w:rsidR="007C7591" w:rsidRPr="00BE655B">
        <w:t>Krueger and Carsrud, 1993</w:t>
      </w:r>
      <w:r w:rsidR="006A71B7" w:rsidRPr="00BE655B">
        <w:t>).</w:t>
      </w:r>
      <w:r w:rsidR="00630D3E" w:rsidRPr="00BE655B">
        <w:t xml:space="preserve"> </w:t>
      </w:r>
      <w:r w:rsidR="009D7F36" w:rsidRPr="00BE655B">
        <w:t>Specifically, Mair and Noboa (200</w:t>
      </w:r>
      <w:r w:rsidR="001C45BD" w:rsidRPr="00BE655B">
        <w:t>6</w:t>
      </w:r>
      <w:r w:rsidR="009D7F36" w:rsidRPr="00BE655B">
        <w:t xml:space="preserve">) liken empathy to an </w:t>
      </w:r>
      <w:r w:rsidR="002A3283" w:rsidRPr="00BE655B">
        <w:t xml:space="preserve">affective </w:t>
      </w:r>
      <w:r w:rsidR="009D7F36" w:rsidRPr="00BE655B">
        <w:t>and cognitive attitude toward social entrepreneurial behavior</w:t>
      </w:r>
      <w:r w:rsidR="001C1D53" w:rsidRPr="00BE655B">
        <w:t xml:space="preserve"> (in line with the</w:t>
      </w:r>
      <w:r w:rsidR="00067C15" w:rsidRPr="00BE655B">
        <w:t xml:space="preserve"> theory of planned behavior</w:t>
      </w:r>
      <w:r w:rsidR="001C1D53" w:rsidRPr="00BE655B">
        <w:t>)</w:t>
      </w:r>
      <w:r w:rsidR="009D7F36" w:rsidRPr="00BE655B">
        <w:t>, which</w:t>
      </w:r>
      <w:r w:rsidR="00C92331" w:rsidRPr="00BE655B">
        <w:t xml:space="preserve"> raises the degree to which an individual feels attracted to become a social entrepreneur (perceived desirability), then </w:t>
      </w:r>
      <w:r w:rsidR="009D7F36" w:rsidRPr="00BE655B">
        <w:t>result</w:t>
      </w:r>
      <w:r w:rsidR="00C92331" w:rsidRPr="00BE655B">
        <w:t>ing</w:t>
      </w:r>
      <w:r w:rsidR="009D7F36" w:rsidRPr="00BE655B">
        <w:t xml:space="preserve"> in </w:t>
      </w:r>
      <w:r w:rsidR="00435A14" w:rsidRPr="00BE655B">
        <w:t>SE intentions</w:t>
      </w:r>
      <w:r w:rsidR="009D7F36" w:rsidRPr="00BE655B">
        <w:t xml:space="preserve"> </w:t>
      </w:r>
      <w:r w:rsidR="001C1D53" w:rsidRPr="00BE655B">
        <w:t>(in line with the entrepreneurial event model</w:t>
      </w:r>
      <w:r w:rsidR="00C92331" w:rsidRPr="00BE655B">
        <w:t>).</w:t>
      </w:r>
    </w:p>
    <w:p w14:paraId="019BF886" w14:textId="77777777" w:rsidR="004424B3" w:rsidRPr="00BE655B" w:rsidRDefault="002934C3" w:rsidP="00D34A2C">
      <w:pPr>
        <w:pStyle w:val="Normal1"/>
        <w:spacing w:line="480" w:lineRule="auto"/>
        <w:ind w:firstLine="357"/>
      </w:pPr>
      <w:r w:rsidRPr="00BE655B">
        <w:t xml:space="preserve">Conversely, we argue that </w:t>
      </w:r>
      <w:r w:rsidR="00877D42" w:rsidRPr="00BE655B">
        <w:t xml:space="preserve">by drawing </w:t>
      </w:r>
      <w:r w:rsidRPr="00BE655B">
        <w:t xml:space="preserve">on </w:t>
      </w:r>
      <w:r w:rsidR="00330B31" w:rsidRPr="00BE655B">
        <w:t>only</w:t>
      </w:r>
      <w:r w:rsidR="00877D42" w:rsidRPr="00BE655B">
        <w:t xml:space="preserve"> traditional entrepreneurial intent research</w:t>
      </w:r>
      <w:r w:rsidR="00CE6B30" w:rsidRPr="00BE655B">
        <w:t xml:space="preserve"> to explain the link between empathy and SE intentions, </w:t>
      </w:r>
      <w:r w:rsidRPr="00BE655B">
        <w:t xml:space="preserve">the primary and central motive in social entrepreneurship, its </w:t>
      </w:r>
      <w:r w:rsidRPr="00BE655B">
        <w:rPr>
          <w:i/>
          <w:iCs/>
        </w:rPr>
        <w:t>raison d’être</w:t>
      </w:r>
      <w:r w:rsidRPr="00BE655B">
        <w:t xml:space="preserve">, </w:t>
      </w:r>
      <w:r w:rsidR="00D34A2C" w:rsidRPr="00BE655B">
        <w:t xml:space="preserve">is </w:t>
      </w:r>
      <w:r w:rsidRPr="00BE655B">
        <w:t>overlooked</w:t>
      </w:r>
      <w:r w:rsidR="00D34A2C" w:rsidRPr="00BE655B">
        <w:t xml:space="preserve">—namely, </w:t>
      </w:r>
      <w:r w:rsidR="00AE676E" w:rsidRPr="00BE655B">
        <w:t>the social mission</w:t>
      </w:r>
      <w:r w:rsidR="00576C09" w:rsidRPr="00BE655B">
        <w:t xml:space="preserve"> (Bacq and Janssen, 2011; Dees, 1998)</w:t>
      </w:r>
      <w:r w:rsidR="00AE676E" w:rsidRPr="00BE655B">
        <w:t xml:space="preserve">. </w:t>
      </w:r>
      <w:r w:rsidR="008E0732" w:rsidRPr="00BE655B">
        <w:t>In o</w:t>
      </w:r>
      <w:r w:rsidR="00AA469B" w:rsidRPr="00BE655B">
        <w:t>the</w:t>
      </w:r>
      <w:r w:rsidR="008E0732" w:rsidRPr="00BE655B">
        <w:t xml:space="preserve">r words, individuals contemplating </w:t>
      </w:r>
      <w:r w:rsidR="00CE5EAE" w:rsidRPr="00BE655B">
        <w:t>an</w:t>
      </w:r>
      <w:r w:rsidR="008E0732" w:rsidRPr="00BE655B">
        <w:t xml:space="preserve"> engage</w:t>
      </w:r>
      <w:r w:rsidR="00CE5EAE" w:rsidRPr="00BE655B">
        <w:t>ment</w:t>
      </w:r>
      <w:r w:rsidR="008E0732" w:rsidRPr="00BE655B">
        <w:t xml:space="preserve"> in </w:t>
      </w:r>
      <w:r w:rsidR="0071091E" w:rsidRPr="00BE655B">
        <w:t>social entrepreneurship</w:t>
      </w:r>
      <w:r w:rsidR="008E0732" w:rsidRPr="00BE655B">
        <w:t xml:space="preserve"> are likely driven by prosocial motivations </w:t>
      </w:r>
      <w:r w:rsidR="00D27484" w:rsidRPr="00BE655B">
        <w:t>as much as</w:t>
      </w:r>
      <w:r w:rsidR="00707169" w:rsidRPr="00BE655B">
        <w:t>,</w:t>
      </w:r>
      <w:r w:rsidR="00D27484" w:rsidRPr="00BE655B">
        <w:t xml:space="preserve"> if not </w:t>
      </w:r>
      <w:r w:rsidR="008E0732" w:rsidRPr="00BE655B">
        <w:t>more than</w:t>
      </w:r>
      <w:r w:rsidR="00707169" w:rsidRPr="00BE655B">
        <w:t>,</w:t>
      </w:r>
      <w:r w:rsidR="00D0347E" w:rsidRPr="00BE655B">
        <w:t xml:space="preserve"> by </w:t>
      </w:r>
      <w:r w:rsidR="007332F7" w:rsidRPr="00BE655B">
        <w:t xml:space="preserve">a </w:t>
      </w:r>
      <w:r w:rsidR="008E0732" w:rsidRPr="00BE655B">
        <w:t xml:space="preserve">“traditional” </w:t>
      </w:r>
      <w:r w:rsidR="00D0347E" w:rsidRPr="00BE655B">
        <w:t xml:space="preserve">business </w:t>
      </w:r>
      <w:r w:rsidR="00D27484" w:rsidRPr="00BE655B">
        <w:t>impetus</w:t>
      </w:r>
      <w:r w:rsidR="00FB5478" w:rsidRPr="00BE655B">
        <w:t xml:space="preserve"> or general perceptions of the attractiveness of becoming a social entrepreneur</w:t>
      </w:r>
      <w:r w:rsidR="0071091E" w:rsidRPr="00BE655B">
        <w:t>. Hence, current models of SE intent are limited by the self-oriented lens of traditional entrepreneurship research (Miller et al., 2012a).</w:t>
      </w:r>
    </w:p>
    <w:p w14:paraId="5799DA03" w14:textId="6F0282B5" w:rsidR="005930A1" w:rsidRPr="00BE655B" w:rsidRDefault="0039115C">
      <w:pPr>
        <w:pStyle w:val="Normal1"/>
        <w:spacing w:line="480" w:lineRule="auto"/>
        <w:ind w:firstLine="357"/>
      </w:pPr>
      <w:r w:rsidRPr="00BE655B">
        <w:t xml:space="preserve">In this study, we </w:t>
      </w:r>
      <w:r w:rsidR="00665694" w:rsidRPr="00BE655B">
        <w:t xml:space="preserve">adopt </w:t>
      </w:r>
      <w:r w:rsidRPr="00BE655B">
        <w:t>a prosocial motives</w:t>
      </w:r>
      <w:r w:rsidR="00665694" w:rsidRPr="00BE655B">
        <w:t xml:space="preserve"> approach</w:t>
      </w:r>
      <w:r w:rsidR="00E66512" w:rsidRPr="00BE655B">
        <w:t xml:space="preserve"> </w:t>
      </w:r>
      <w:r w:rsidR="00A87ABD" w:rsidRPr="00BE655B">
        <w:t xml:space="preserve">(Shepherd, 2015) </w:t>
      </w:r>
      <w:r w:rsidR="00E66512" w:rsidRPr="00BE655B">
        <w:t xml:space="preserve">and </w:t>
      </w:r>
      <w:r w:rsidR="00321081" w:rsidRPr="00BE655B">
        <w:t xml:space="preserve">ground </w:t>
      </w:r>
      <w:r w:rsidR="00AB24AC" w:rsidRPr="00BE655B">
        <w:t xml:space="preserve">our </w:t>
      </w:r>
      <w:r w:rsidR="008C3A15" w:rsidRPr="00BE655B">
        <w:t xml:space="preserve">hypotheses </w:t>
      </w:r>
      <w:r w:rsidR="009D7F36" w:rsidRPr="00BE655B">
        <w:t xml:space="preserve">on the </w:t>
      </w:r>
      <w:r w:rsidR="00321081" w:rsidRPr="00BE655B">
        <w:t xml:space="preserve">distinction, in </w:t>
      </w:r>
      <w:r w:rsidR="009D7F36" w:rsidRPr="00BE655B">
        <w:t>psycholog</w:t>
      </w:r>
      <w:r w:rsidR="00321081" w:rsidRPr="00BE655B">
        <w:t>y,</w:t>
      </w:r>
      <w:r w:rsidR="009D7F36" w:rsidRPr="00BE655B">
        <w:t xml:space="preserve"> between individual agency and communion motives (Grant </w:t>
      </w:r>
      <w:r w:rsidR="002468A8" w:rsidRPr="00BE655B">
        <w:t>and</w:t>
      </w:r>
      <w:r w:rsidR="009D7F36" w:rsidRPr="00BE655B">
        <w:t xml:space="preserve"> Gino, 2010).</w:t>
      </w:r>
      <w:r w:rsidR="00AB4F24" w:rsidRPr="00BE655B">
        <w:t xml:space="preserve"> Agency and communion are the two dimensions along which individuals view themselves in the social world (Bakan, 1966). Specifically, “agency refers to feelings of personal competence or self-efficacy,” and communion refers to feelings of “interpersonal warmth or connectedness to others” (Grant and Gino, 2010: 947).</w:t>
      </w:r>
      <w:r w:rsidR="00896383" w:rsidRPr="00BE655B">
        <w:t xml:space="preserve"> </w:t>
      </w:r>
      <w:r w:rsidR="00892773" w:rsidRPr="00BE655B">
        <w:t>We argue that w</w:t>
      </w:r>
      <w:r w:rsidR="008E074B" w:rsidRPr="00BE655B">
        <w:t xml:space="preserve">hereas the </w:t>
      </w:r>
      <w:r w:rsidR="007F55A0" w:rsidRPr="00BE655B">
        <w:t>pro-self</w:t>
      </w:r>
      <w:r w:rsidR="00065208">
        <w:t xml:space="preserve"> </w:t>
      </w:r>
      <w:r w:rsidR="008E074B" w:rsidRPr="00BE655B">
        <w:t>nature of traditional entrepreneurial intent calls for agentic motives</w:t>
      </w:r>
      <w:r w:rsidR="00892773" w:rsidRPr="00BE655B">
        <w:t xml:space="preserve">, </w:t>
      </w:r>
      <w:r w:rsidR="008E074B" w:rsidRPr="00BE655B">
        <w:t xml:space="preserve">the prosocial nature of SE intentions also </w:t>
      </w:r>
      <w:r w:rsidR="00892773" w:rsidRPr="00BE655B">
        <w:t>calls for</w:t>
      </w:r>
      <w:r w:rsidR="008E074B" w:rsidRPr="00BE655B">
        <w:t xml:space="preserve"> communal motives</w:t>
      </w:r>
      <w:r w:rsidR="00892773" w:rsidRPr="00BE655B">
        <w:t xml:space="preserve">, and that examining both mechanisms is essential to shed light on </w:t>
      </w:r>
      <w:r w:rsidR="008E074B" w:rsidRPr="00BE655B">
        <w:t xml:space="preserve">the </w:t>
      </w:r>
      <w:r w:rsidR="000672B5" w:rsidRPr="00BE655B">
        <w:t>drivers</w:t>
      </w:r>
      <w:r w:rsidR="008E074B" w:rsidRPr="00BE655B">
        <w:t xml:space="preserve"> of SE intentions</w:t>
      </w:r>
      <w:r w:rsidR="00892773" w:rsidRPr="00BE655B">
        <w:t xml:space="preserve">. </w:t>
      </w:r>
      <w:r w:rsidR="00AB4F24" w:rsidRPr="00BE655B">
        <w:t>Next, w</w:t>
      </w:r>
      <w:r w:rsidR="00896383" w:rsidRPr="00BE655B">
        <w:t xml:space="preserve">e </w:t>
      </w:r>
      <w:r w:rsidR="00F04065" w:rsidRPr="00BE655B">
        <w:t xml:space="preserve">expound </w:t>
      </w:r>
      <w:r w:rsidR="00F04065" w:rsidRPr="00BE655B">
        <w:rPr>
          <w:color w:val="auto"/>
        </w:rPr>
        <w:t xml:space="preserve">on </w:t>
      </w:r>
      <w:r w:rsidR="008B415F" w:rsidRPr="00BE655B">
        <w:rPr>
          <w:color w:val="auto"/>
        </w:rPr>
        <w:t xml:space="preserve">the role of </w:t>
      </w:r>
      <w:r w:rsidR="009F4BF3" w:rsidRPr="00BE655B">
        <w:rPr>
          <w:color w:val="auto"/>
        </w:rPr>
        <w:t xml:space="preserve">an agentic mechanism and a communal </w:t>
      </w:r>
      <w:r w:rsidR="00896383" w:rsidRPr="00BE655B">
        <w:rPr>
          <w:color w:val="auto"/>
        </w:rPr>
        <w:t>mechanism</w:t>
      </w:r>
      <w:r w:rsidR="009F4BF3" w:rsidRPr="00BE655B">
        <w:rPr>
          <w:color w:val="auto"/>
        </w:rPr>
        <w:t xml:space="preserve"> </w:t>
      </w:r>
      <w:r w:rsidR="008B415F" w:rsidRPr="00BE655B">
        <w:rPr>
          <w:color w:val="auto"/>
        </w:rPr>
        <w:t>in</w:t>
      </w:r>
      <w:r w:rsidR="008B415F" w:rsidRPr="00BE655B">
        <w:t xml:space="preserve"> </w:t>
      </w:r>
      <w:r w:rsidR="00F60E9E" w:rsidRPr="00BE655B">
        <w:t xml:space="preserve">explaining </w:t>
      </w:r>
      <w:r w:rsidR="008B415F" w:rsidRPr="00BE655B">
        <w:t xml:space="preserve">the </w:t>
      </w:r>
      <w:r w:rsidR="0057020D" w:rsidRPr="00BE655B">
        <w:t xml:space="preserve">relationship between </w:t>
      </w:r>
      <w:r w:rsidR="008B415F" w:rsidRPr="00BE655B">
        <w:t>empathy</w:t>
      </w:r>
      <w:r w:rsidR="0057020D" w:rsidRPr="00BE655B">
        <w:t xml:space="preserve"> and </w:t>
      </w:r>
      <w:r w:rsidR="008B415F" w:rsidRPr="00BE655B">
        <w:t>SE intentions</w:t>
      </w:r>
      <w:r w:rsidR="00414C4C" w:rsidRPr="00BE655B">
        <w:t>.</w:t>
      </w:r>
    </w:p>
    <w:p w14:paraId="444D7ACF" w14:textId="77777777" w:rsidR="00F00CF3" w:rsidRPr="00BE655B" w:rsidRDefault="00F00CF3" w:rsidP="00647756">
      <w:pPr>
        <w:pStyle w:val="Normal1"/>
        <w:spacing w:line="480" w:lineRule="auto"/>
        <w:outlineLvl w:val="0"/>
        <w:rPr>
          <w:i/>
          <w:iCs/>
        </w:rPr>
      </w:pPr>
      <w:r w:rsidRPr="00BE655B">
        <w:rPr>
          <w:i/>
          <w:iCs/>
        </w:rPr>
        <w:t>2.2. Empathy</w:t>
      </w:r>
      <w:r w:rsidR="0079369B" w:rsidRPr="00BE655B">
        <w:rPr>
          <w:i/>
          <w:iCs/>
        </w:rPr>
        <w:t xml:space="preserve">, </w:t>
      </w:r>
      <w:r w:rsidRPr="00BE655B">
        <w:rPr>
          <w:i/>
          <w:iCs/>
        </w:rPr>
        <w:t>social entrepreneurial self-efficacy</w:t>
      </w:r>
      <w:r w:rsidR="00046F78" w:rsidRPr="00BE655B">
        <w:rPr>
          <w:i/>
          <w:iCs/>
        </w:rPr>
        <w:t>,</w:t>
      </w:r>
      <w:r w:rsidR="0079369B" w:rsidRPr="00BE655B">
        <w:rPr>
          <w:i/>
          <w:iCs/>
        </w:rPr>
        <w:t xml:space="preserve"> and social entrepreneurial intentions</w:t>
      </w:r>
    </w:p>
    <w:p w14:paraId="6B6D34B5" w14:textId="77777777" w:rsidR="001874E5" w:rsidRDefault="00F00CF3" w:rsidP="004136B1">
      <w:pPr>
        <w:pStyle w:val="Normal1"/>
        <w:tabs>
          <w:tab w:val="left" w:pos="0"/>
        </w:tabs>
        <w:spacing w:line="480" w:lineRule="auto"/>
        <w:ind w:firstLine="360"/>
      </w:pPr>
      <w:r w:rsidRPr="00BE655B">
        <w:t xml:space="preserve">We propose that both the cognitive and the </w:t>
      </w:r>
      <w:r w:rsidR="000F2A99" w:rsidRPr="00BE655B">
        <w:t xml:space="preserve">affective </w:t>
      </w:r>
      <w:r w:rsidRPr="00BE655B">
        <w:t xml:space="preserve">dimensions of empathy positively relate to SE self-efficacy, </w:t>
      </w:r>
      <w:r w:rsidRPr="00F51557">
        <w:t xml:space="preserve">which </w:t>
      </w:r>
      <w:r w:rsidR="00114926">
        <w:t>we define a</w:t>
      </w:r>
      <w:r w:rsidRPr="00F51557">
        <w:t>s one’s confidence in one’s competences and abilities to perform SE activities</w:t>
      </w:r>
      <w:r w:rsidRPr="00BE655B">
        <w:t xml:space="preserve">. </w:t>
      </w:r>
      <w:r w:rsidR="00260CEC">
        <w:t xml:space="preserve">Specifically, SE self-efficacy captures a different kind of entrepreneurial confidence than that captured by traditional entrepreneurial self-efficacy. </w:t>
      </w:r>
      <w:r w:rsidR="00626C67">
        <w:t xml:space="preserve">Whereas </w:t>
      </w:r>
      <w:r w:rsidR="00FB5730">
        <w:t>traditional e</w:t>
      </w:r>
      <w:r w:rsidR="00075B93">
        <w:t xml:space="preserve">ntrepreneurial self-efficacy boosts individual confidence in </w:t>
      </w:r>
      <w:r w:rsidR="00FB5730" w:rsidRPr="00BE655B">
        <w:t>performing rol</w:t>
      </w:r>
      <w:r w:rsidR="00F44198">
        <w:t xml:space="preserve">es and tasks </w:t>
      </w:r>
      <w:r w:rsidR="00626C67">
        <w:t>generally associated with commercial innovation and risk-taking</w:t>
      </w:r>
      <w:r w:rsidR="00851A94">
        <w:t xml:space="preserve"> </w:t>
      </w:r>
      <w:r w:rsidR="00711A61">
        <w:t>(Chen et al., 1998</w:t>
      </w:r>
      <w:r w:rsidR="00FB5730" w:rsidRPr="00BE655B">
        <w:t>),</w:t>
      </w:r>
      <w:r w:rsidR="005D6B2F">
        <w:t xml:space="preserve"> </w:t>
      </w:r>
      <w:r w:rsidR="004C088C">
        <w:t>SE self-efficacy</w:t>
      </w:r>
      <w:r w:rsidR="005D6B2F">
        <w:t xml:space="preserve"> </w:t>
      </w:r>
      <w:r w:rsidR="004A7305">
        <w:t>boosts confidence in performing</w:t>
      </w:r>
      <w:r w:rsidR="001874E5">
        <w:t xml:space="preserve"> entrepreneurial</w:t>
      </w:r>
      <w:r w:rsidR="005D6B2F">
        <w:t xml:space="preserve"> </w:t>
      </w:r>
      <w:r w:rsidR="001874E5">
        <w:t xml:space="preserve">tasks </w:t>
      </w:r>
      <w:r w:rsidR="00626C67">
        <w:t>associated with</w:t>
      </w:r>
      <w:r w:rsidR="001874E5">
        <w:t xml:space="preserve"> social </w:t>
      </w:r>
      <w:r w:rsidR="00626C67">
        <w:t>innovation</w:t>
      </w:r>
      <w:r w:rsidR="001874E5">
        <w:t xml:space="preserve"> </w:t>
      </w:r>
      <w:r w:rsidR="007475D2">
        <w:t xml:space="preserve">and benefitting others, such as </w:t>
      </w:r>
      <w:r w:rsidR="004136B1">
        <w:t xml:space="preserve">identifying social problems and </w:t>
      </w:r>
      <w:r w:rsidR="007475D2">
        <w:t xml:space="preserve">creating new products/services to solve </w:t>
      </w:r>
      <w:r w:rsidR="00626C67">
        <w:t>these problems</w:t>
      </w:r>
      <w:r w:rsidR="001874E5">
        <w:t>.</w:t>
      </w:r>
    </w:p>
    <w:p w14:paraId="578BF7F7" w14:textId="77777777" w:rsidR="00F00CF3" w:rsidRPr="00BE655B" w:rsidRDefault="00F00CF3" w:rsidP="00F00CF3">
      <w:pPr>
        <w:pStyle w:val="Normal1"/>
        <w:tabs>
          <w:tab w:val="left" w:pos="0"/>
        </w:tabs>
        <w:spacing w:line="480" w:lineRule="auto"/>
        <w:ind w:firstLine="360"/>
      </w:pPr>
      <w:r w:rsidRPr="00BE655B">
        <w:t>First, we argue that high levels of perspective-taking trigger higher levels of SE self-efficacy by facilitating the cognitive appraisal of vicarious information derived from potential targets of help—i.e., information obtained via observation of others’ coping strategies, or imagined participation in others’ actions (Bandura, 1982). By being able to understand others</w:t>
      </w:r>
      <w:r w:rsidR="00046F78" w:rsidRPr="00BE655B">
        <w:t>’ viewpoints</w:t>
      </w:r>
      <w:r w:rsidRPr="00BE655B">
        <w:t xml:space="preserve">, in an SE </w:t>
      </w:r>
      <w:r w:rsidR="000D407F" w:rsidRPr="00BE655B">
        <w:t>context</w:t>
      </w:r>
      <w:r w:rsidRPr="00BE655B">
        <w:t>, individuals are better equipped to learn how potential targets of help deal with challenging situations</w:t>
      </w:r>
      <w:r w:rsidR="00B33422" w:rsidRPr="00BE655B">
        <w:t xml:space="preserve">, and the kind of help they </w:t>
      </w:r>
      <w:r w:rsidR="000F76DD" w:rsidRPr="00BE655B">
        <w:t xml:space="preserve">may </w:t>
      </w:r>
      <w:r w:rsidR="00B33422" w:rsidRPr="00BE655B">
        <w:t>need</w:t>
      </w:r>
      <w:r w:rsidRPr="00BE655B">
        <w:t xml:space="preserve">. This learning, in turn, raises individuals’ awareness about their own capabilities to address the needs of potential targets of help. Hence, individuals who display high levels of perspective-taking may feel more confident in their competences and abilities to engage in </w:t>
      </w:r>
      <w:r w:rsidR="00C44E60" w:rsidRPr="00BE655B">
        <w:t>social entrepreneurship</w:t>
      </w:r>
      <w:r w:rsidRPr="00BE655B">
        <w:t xml:space="preserve">. </w:t>
      </w:r>
      <w:r w:rsidRPr="00BE655B">
        <w:rPr>
          <w:color w:val="auto"/>
        </w:rPr>
        <w:t xml:space="preserve">In contrast, individuals </w:t>
      </w:r>
      <w:r w:rsidR="00271F61" w:rsidRPr="00BE655B">
        <w:rPr>
          <w:color w:val="auto"/>
        </w:rPr>
        <w:t xml:space="preserve">who </w:t>
      </w:r>
      <w:r w:rsidRPr="00BE655B">
        <w:rPr>
          <w:color w:val="auto"/>
        </w:rPr>
        <w:t xml:space="preserve">are </w:t>
      </w:r>
      <w:r w:rsidR="00271F61" w:rsidRPr="00BE655B">
        <w:rPr>
          <w:color w:val="auto"/>
        </w:rPr>
        <w:t xml:space="preserve">less </w:t>
      </w:r>
      <w:r w:rsidRPr="00BE655B">
        <w:rPr>
          <w:color w:val="auto"/>
        </w:rPr>
        <w:t>able to put themselves in the shoes of potential targets of help</w:t>
      </w:r>
      <w:r w:rsidR="001E5254" w:rsidRPr="00BE655B">
        <w:rPr>
          <w:color w:val="auto"/>
        </w:rPr>
        <w:t xml:space="preserve"> </w:t>
      </w:r>
      <w:r w:rsidRPr="00BE655B">
        <w:rPr>
          <w:color w:val="auto"/>
        </w:rPr>
        <w:t>are</w:t>
      </w:r>
      <w:r w:rsidR="001E5254" w:rsidRPr="00BE655B">
        <w:rPr>
          <w:color w:val="auto"/>
        </w:rPr>
        <w:t xml:space="preserve"> likely</w:t>
      </w:r>
      <w:r w:rsidRPr="00BE655B">
        <w:rPr>
          <w:color w:val="auto"/>
        </w:rPr>
        <w:t xml:space="preserve"> missing on important information about the challenges at hand, which may decrease their</w:t>
      </w:r>
      <w:r w:rsidR="00861278" w:rsidRPr="00BE655B">
        <w:rPr>
          <w:color w:val="auto"/>
        </w:rPr>
        <w:t xml:space="preserve"> confidence in their abilities to help others in need</w:t>
      </w:r>
      <w:r w:rsidR="00CC367F" w:rsidRPr="00BE655B">
        <w:rPr>
          <w:color w:val="auto"/>
        </w:rPr>
        <w:t xml:space="preserve"> through social entrepreneurship</w:t>
      </w:r>
      <w:r w:rsidRPr="00BE655B">
        <w:rPr>
          <w:color w:val="auto"/>
        </w:rPr>
        <w:t>.</w:t>
      </w:r>
    </w:p>
    <w:p w14:paraId="2FB4B472" w14:textId="77777777" w:rsidR="00F00CF3" w:rsidRPr="00BE655B" w:rsidRDefault="00F00CF3" w:rsidP="00F00CF3">
      <w:pPr>
        <w:pStyle w:val="Normal1"/>
        <w:tabs>
          <w:tab w:val="left" w:pos="0"/>
        </w:tabs>
        <w:spacing w:line="480" w:lineRule="auto"/>
        <w:ind w:firstLine="360"/>
      </w:pPr>
      <w:r w:rsidRPr="00BE655B">
        <w:t xml:space="preserve">Second, we argue that high levels of empathic concern generate higher levels of SE self-efficacy by reducing individuals’ </w:t>
      </w:r>
      <w:r w:rsidRPr="00BE655B">
        <w:rPr>
          <w:color w:val="auto"/>
        </w:rPr>
        <w:t xml:space="preserve">levels of visceral arousal (Bandura, 1982) when presented with challenging circumstances, such as those experienced by potential </w:t>
      </w:r>
      <w:r w:rsidR="001A18BC" w:rsidRPr="00BE655B">
        <w:rPr>
          <w:color w:val="auto"/>
        </w:rPr>
        <w:t xml:space="preserve">beneficiaries </w:t>
      </w:r>
      <w:r w:rsidRPr="00BE655B">
        <w:rPr>
          <w:color w:val="auto"/>
        </w:rPr>
        <w:t xml:space="preserve">of social entrepreneurship. </w:t>
      </w:r>
      <w:r w:rsidR="00C35DD5" w:rsidRPr="00BE655B">
        <w:rPr>
          <w:color w:val="auto"/>
        </w:rPr>
        <w:t>Ind</w:t>
      </w:r>
      <w:r w:rsidR="00817123" w:rsidRPr="00BE655B">
        <w:rPr>
          <w:color w:val="auto"/>
        </w:rPr>
        <w:t>eed, in</w:t>
      </w:r>
      <w:r w:rsidR="0039026A" w:rsidRPr="00BE655B">
        <w:rPr>
          <w:color w:val="auto"/>
        </w:rPr>
        <w:t>d</w:t>
      </w:r>
      <w:r w:rsidR="00C35DD5" w:rsidRPr="00BE655B">
        <w:rPr>
          <w:color w:val="auto"/>
        </w:rPr>
        <w:t xml:space="preserve">ividuals who are </w:t>
      </w:r>
      <w:r w:rsidR="00271F61" w:rsidRPr="00BE655B">
        <w:rPr>
          <w:color w:val="auto"/>
        </w:rPr>
        <w:t xml:space="preserve">more </w:t>
      </w:r>
      <w:r w:rsidRPr="00BE655B">
        <w:rPr>
          <w:color w:val="auto"/>
        </w:rPr>
        <w:t xml:space="preserve">able to feel warmth and compassion for others in need, are less prone to experience personal distress </w:t>
      </w:r>
      <w:r w:rsidR="0003608F" w:rsidRPr="00BE655B">
        <w:rPr>
          <w:color w:val="auto"/>
        </w:rPr>
        <w:t xml:space="preserve">in the face of </w:t>
      </w:r>
      <w:r w:rsidRPr="00BE655B">
        <w:rPr>
          <w:color w:val="auto"/>
        </w:rPr>
        <w:t xml:space="preserve">others’ experiences (Davis, 1980; Hoffman, 1976). </w:t>
      </w:r>
      <w:r w:rsidR="005F1FD6" w:rsidRPr="00BE655B">
        <w:rPr>
          <w:color w:val="auto"/>
        </w:rPr>
        <w:t>As a result</w:t>
      </w:r>
      <w:r w:rsidRPr="00BE655B">
        <w:rPr>
          <w:color w:val="auto"/>
        </w:rPr>
        <w:t xml:space="preserve">, individuals who display high levels of empathic concern </w:t>
      </w:r>
      <w:r w:rsidR="00FF641C" w:rsidRPr="00BE655B">
        <w:rPr>
          <w:color w:val="auto"/>
        </w:rPr>
        <w:t xml:space="preserve">for others </w:t>
      </w:r>
      <w:r w:rsidRPr="00BE655B">
        <w:rPr>
          <w:color w:val="auto"/>
        </w:rPr>
        <w:t xml:space="preserve">may </w:t>
      </w:r>
      <w:r w:rsidR="006F1094" w:rsidRPr="00BE655B">
        <w:rPr>
          <w:color w:val="auto"/>
        </w:rPr>
        <w:t xml:space="preserve">feel more </w:t>
      </w:r>
      <w:r w:rsidR="00600C20" w:rsidRPr="00BE655B">
        <w:rPr>
          <w:color w:val="auto"/>
        </w:rPr>
        <w:t xml:space="preserve">confident in their ability </w:t>
      </w:r>
      <w:r w:rsidR="008849B2" w:rsidRPr="00BE655B">
        <w:rPr>
          <w:color w:val="auto"/>
        </w:rPr>
        <w:t xml:space="preserve">to help </w:t>
      </w:r>
      <w:r w:rsidR="00FF641C" w:rsidRPr="00BE655B">
        <w:rPr>
          <w:color w:val="auto"/>
        </w:rPr>
        <w:t>them</w:t>
      </w:r>
      <w:r w:rsidR="008E2CA4" w:rsidRPr="00BE655B">
        <w:rPr>
          <w:color w:val="auto"/>
        </w:rPr>
        <w:t xml:space="preserve"> </w:t>
      </w:r>
      <w:r w:rsidR="008849B2" w:rsidRPr="00BE655B">
        <w:rPr>
          <w:color w:val="auto"/>
        </w:rPr>
        <w:t xml:space="preserve">through </w:t>
      </w:r>
      <w:r w:rsidRPr="00BE655B">
        <w:rPr>
          <w:color w:val="auto"/>
        </w:rPr>
        <w:t xml:space="preserve">social entrepreneurship. In contrast, </w:t>
      </w:r>
      <w:r w:rsidR="00245BCF" w:rsidRPr="00BE655B">
        <w:rPr>
          <w:color w:val="auto"/>
        </w:rPr>
        <w:t>individuals who are less prone to feel warmth an</w:t>
      </w:r>
      <w:r w:rsidR="002D6580" w:rsidRPr="00BE655B">
        <w:rPr>
          <w:color w:val="auto"/>
        </w:rPr>
        <w:t>d compassion for others in need</w:t>
      </w:r>
      <w:r w:rsidR="0069309B" w:rsidRPr="00BE655B">
        <w:rPr>
          <w:color w:val="auto"/>
        </w:rPr>
        <w:t xml:space="preserve"> </w:t>
      </w:r>
      <w:r w:rsidRPr="00BE655B">
        <w:rPr>
          <w:color w:val="auto"/>
        </w:rPr>
        <w:t>will experience high</w:t>
      </w:r>
      <w:r w:rsidR="005F1FD6" w:rsidRPr="00BE655B">
        <w:rPr>
          <w:color w:val="auto"/>
        </w:rPr>
        <w:t>er</w:t>
      </w:r>
      <w:r w:rsidRPr="00BE655B">
        <w:rPr>
          <w:color w:val="auto"/>
        </w:rPr>
        <w:t xml:space="preserve"> levels of visceral arousal, which will increase their sense of vulnerability and </w:t>
      </w:r>
      <w:r w:rsidR="005F1FD6" w:rsidRPr="00BE655B">
        <w:rPr>
          <w:color w:val="auto"/>
        </w:rPr>
        <w:t xml:space="preserve">hence </w:t>
      </w:r>
      <w:r w:rsidRPr="00BE655B">
        <w:rPr>
          <w:color w:val="auto"/>
        </w:rPr>
        <w:t>reduce their SE self-efficacy (Bandura, 1982).</w:t>
      </w:r>
    </w:p>
    <w:p w14:paraId="427B3A9A" w14:textId="77777777" w:rsidR="00F00CF3" w:rsidRPr="00BE655B" w:rsidRDefault="00F00CF3" w:rsidP="00F00CF3">
      <w:pPr>
        <w:pStyle w:val="Normal1"/>
        <w:tabs>
          <w:tab w:val="left" w:pos="0"/>
        </w:tabs>
        <w:spacing w:line="480" w:lineRule="auto"/>
        <w:ind w:firstLine="360"/>
      </w:pPr>
      <w:r w:rsidRPr="00BE655B">
        <w:t xml:space="preserve">Therefore, we argue that the two dimensions of empathy are conducive to SE self-efficacy. From a cognitive perspective, being capable of understanding </w:t>
      </w:r>
      <w:r w:rsidR="0003608F" w:rsidRPr="00BE655B">
        <w:t xml:space="preserve">others’ </w:t>
      </w:r>
      <w:r w:rsidRPr="00BE655B">
        <w:t xml:space="preserve">points of view is important to </w:t>
      </w:r>
      <w:r w:rsidR="00DD7231" w:rsidRPr="00BE655B">
        <w:t xml:space="preserve">the helper’s </w:t>
      </w:r>
      <w:r w:rsidRPr="00BE655B">
        <w:t>learn</w:t>
      </w:r>
      <w:r w:rsidR="00DD7231" w:rsidRPr="00BE655B">
        <w:t>ing</w:t>
      </w:r>
      <w:r w:rsidRPr="00BE655B">
        <w:t xml:space="preserve"> </w:t>
      </w:r>
      <w:r w:rsidR="00DD7231" w:rsidRPr="00BE655B">
        <w:t xml:space="preserve">experience and </w:t>
      </w:r>
      <w:r w:rsidR="00CA107F" w:rsidRPr="00BE655B">
        <w:t xml:space="preserve">confidence in </w:t>
      </w:r>
      <w:r w:rsidR="00DD7231" w:rsidRPr="00BE655B">
        <w:t xml:space="preserve">his or her </w:t>
      </w:r>
      <w:r w:rsidRPr="00BE655B">
        <w:t>ability to help</w:t>
      </w:r>
      <w:r w:rsidR="00C911CD" w:rsidRPr="00BE655B">
        <w:t xml:space="preserve"> </w:t>
      </w:r>
      <w:r w:rsidR="00DD7231" w:rsidRPr="00BE655B">
        <w:t>others</w:t>
      </w:r>
      <w:r w:rsidRPr="00BE655B">
        <w:t xml:space="preserve">. From an affective perspective, being able to feel warmth and compassion for others is important </w:t>
      </w:r>
      <w:r w:rsidR="00475697" w:rsidRPr="00BE655B">
        <w:t xml:space="preserve">for </w:t>
      </w:r>
      <w:r w:rsidRPr="00BE655B">
        <w:t>assuag</w:t>
      </w:r>
      <w:r w:rsidR="00475697" w:rsidRPr="00BE655B">
        <w:t>ing</w:t>
      </w:r>
      <w:r w:rsidRPr="00BE655B">
        <w:t xml:space="preserve"> distress and promot</w:t>
      </w:r>
      <w:r w:rsidR="00475697" w:rsidRPr="00BE655B">
        <w:t>ing</w:t>
      </w:r>
      <w:r w:rsidRPr="00BE655B">
        <w:t xml:space="preserve"> confidence in one’s competence </w:t>
      </w:r>
      <w:r w:rsidR="00475697" w:rsidRPr="00BE655B">
        <w:t xml:space="preserve">in </w:t>
      </w:r>
      <w:r w:rsidRPr="00BE655B">
        <w:t>engag</w:t>
      </w:r>
      <w:r w:rsidR="00475697" w:rsidRPr="00BE655B">
        <w:t>ing</w:t>
      </w:r>
      <w:r w:rsidRPr="00BE655B">
        <w:t xml:space="preserve"> in social entrepreneurship.</w:t>
      </w:r>
      <w:r w:rsidR="005923C3" w:rsidRPr="00BE655B">
        <w:t xml:space="preserve"> We therefore hypothesize the following:</w:t>
      </w:r>
    </w:p>
    <w:p w14:paraId="0C8400D6" w14:textId="30B8591B" w:rsidR="005631EA" w:rsidRPr="00BE655B" w:rsidRDefault="00F00CF3" w:rsidP="00DE2BAB">
      <w:pPr>
        <w:pStyle w:val="Normal1"/>
        <w:ind w:firstLine="360"/>
      </w:pPr>
      <w:r w:rsidRPr="00065208">
        <w:rPr>
          <w:b/>
          <w:i/>
          <w:iCs/>
        </w:rPr>
        <w:t>H</w:t>
      </w:r>
      <w:r w:rsidR="005923C3" w:rsidRPr="00065208">
        <w:rPr>
          <w:b/>
          <w:i/>
          <w:iCs/>
        </w:rPr>
        <w:t xml:space="preserve">ypothesis </w:t>
      </w:r>
      <w:r w:rsidR="0059188D" w:rsidRPr="00065208">
        <w:rPr>
          <w:b/>
          <w:i/>
          <w:iCs/>
        </w:rPr>
        <w:t>1</w:t>
      </w:r>
      <w:r w:rsidR="00065208" w:rsidRPr="00065208">
        <w:rPr>
          <w:b/>
          <w:i/>
          <w:iCs/>
        </w:rPr>
        <w:t>a.</w:t>
      </w:r>
      <w:r w:rsidRPr="00BE655B">
        <w:rPr>
          <w:i/>
          <w:iCs/>
        </w:rPr>
        <w:t xml:space="preserve"> Perspective-taking is positively </w:t>
      </w:r>
      <w:r w:rsidR="00EB7582" w:rsidRPr="00BE655B">
        <w:rPr>
          <w:i/>
          <w:iCs/>
        </w:rPr>
        <w:t xml:space="preserve">related to </w:t>
      </w:r>
      <w:r w:rsidRPr="00BE655B">
        <w:rPr>
          <w:i/>
          <w:iCs/>
        </w:rPr>
        <w:t>social entrepreneurial self-efficacy.</w:t>
      </w:r>
    </w:p>
    <w:p w14:paraId="3F20D1E2" w14:textId="007AB17B" w:rsidR="00C67F74" w:rsidRPr="00BE655B" w:rsidRDefault="00F00CF3" w:rsidP="00DE2BAB">
      <w:pPr>
        <w:pStyle w:val="Normal1"/>
        <w:spacing w:before="120"/>
        <w:ind w:firstLine="360"/>
        <w:rPr>
          <w:i/>
          <w:iCs/>
        </w:rPr>
      </w:pPr>
      <w:r w:rsidRPr="00065208">
        <w:rPr>
          <w:b/>
          <w:i/>
          <w:iCs/>
        </w:rPr>
        <w:t>H</w:t>
      </w:r>
      <w:r w:rsidR="005923C3" w:rsidRPr="00065208">
        <w:rPr>
          <w:b/>
          <w:i/>
          <w:iCs/>
        </w:rPr>
        <w:t xml:space="preserve">ypothesis </w:t>
      </w:r>
      <w:r w:rsidR="0059188D" w:rsidRPr="00065208">
        <w:rPr>
          <w:b/>
          <w:i/>
          <w:iCs/>
        </w:rPr>
        <w:t>1</w:t>
      </w:r>
      <w:r w:rsidR="00065208" w:rsidRPr="00065208">
        <w:rPr>
          <w:b/>
          <w:i/>
          <w:iCs/>
        </w:rPr>
        <w:t>b.</w:t>
      </w:r>
      <w:r w:rsidRPr="00BE655B">
        <w:rPr>
          <w:i/>
          <w:iCs/>
        </w:rPr>
        <w:t xml:space="preserve"> Empathic concern is positively </w:t>
      </w:r>
      <w:r w:rsidR="00EB7582" w:rsidRPr="00BE655B">
        <w:rPr>
          <w:i/>
          <w:iCs/>
        </w:rPr>
        <w:t xml:space="preserve">related to </w:t>
      </w:r>
      <w:r w:rsidRPr="00BE655B">
        <w:rPr>
          <w:i/>
          <w:iCs/>
        </w:rPr>
        <w:t>social entrepreneurial self-efficacy.</w:t>
      </w:r>
    </w:p>
    <w:p w14:paraId="69209128" w14:textId="77777777" w:rsidR="00DB2DD1" w:rsidRPr="00BE655B" w:rsidRDefault="00DB2DD1" w:rsidP="00DE2BAB">
      <w:pPr>
        <w:pStyle w:val="Normal1"/>
        <w:ind w:firstLine="357"/>
        <w:rPr>
          <w:i/>
          <w:iCs/>
        </w:rPr>
      </w:pPr>
    </w:p>
    <w:p w14:paraId="216DA55E" w14:textId="77777777" w:rsidR="00C67F74" w:rsidRPr="00BE655B" w:rsidRDefault="00F00CF3" w:rsidP="00AE07FF">
      <w:pPr>
        <w:pStyle w:val="Normal1"/>
        <w:spacing w:line="480" w:lineRule="auto"/>
        <w:ind w:firstLine="357"/>
      </w:pPr>
      <w:bookmarkStart w:id="3" w:name="h.gjdgxs" w:colFirst="0" w:colLast="0"/>
      <w:bookmarkEnd w:id="3"/>
      <w:r w:rsidRPr="00BE655B">
        <w:t>Entrepreneurial self-efficacy is widely regarded as a key antecedent of the intention to create a new venture (e.g., Boyd and Vozikis, 1994; Bullough</w:t>
      </w:r>
      <w:r w:rsidR="00D715C6" w:rsidRPr="00BE655B">
        <w:t xml:space="preserve"> et al.</w:t>
      </w:r>
      <w:r w:rsidRPr="00BE655B">
        <w:t>, 2014; Fitzsimmons and Douglas, 2011; Kickul et al., 2009; McGee et al., 2009; Wilson et al., 2007; Zhao et al., 2005). The majority of studies examining the relationship between entrepreneurial self-efficacy and entrepreneurial intentions refers to either the theory of planned behavior (Ajzen, 1991) or the entrepreneurial event model (Shapero and Sokol, 1982), framing entrepreneurial self-efficacy as a</w:t>
      </w:r>
      <w:r w:rsidR="0099374F" w:rsidRPr="00BE655B">
        <w:t>n indic</w:t>
      </w:r>
      <w:r w:rsidR="004D767E" w:rsidRPr="00BE655B">
        <w:t>ator</w:t>
      </w:r>
      <w:r w:rsidRPr="00BE655B">
        <w:t xml:space="preserve"> of the degree to which one </w:t>
      </w:r>
      <w:r w:rsidR="004D767E" w:rsidRPr="00BE655B">
        <w:t>considers the prospect</w:t>
      </w:r>
      <w:r w:rsidRPr="00BE655B">
        <w:t xml:space="preserve"> of starting a business</w:t>
      </w:r>
      <w:r w:rsidR="004D767E" w:rsidRPr="00BE655B">
        <w:t xml:space="preserve"> feasible</w:t>
      </w:r>
      <w:r w:rsidRPr="00BE655B">
        <w:t xml:space="preserve"> (Fitzsimmons and Douglas, 2011; Krueger and Brazeal, 1994; Krueger et al., 2000). </w:t>
      </w:r>
    </w:p>
    <w:p w14:paraId="066DC7F7" w14:textId="77777777" w:rsidR="00193AC7" w:rsidRPr="00BE655B" w:rsidRDefault="00F00CF3" w:rsidP="00834C07">
      <w:pPr>
        <w:pStyle w:val="Normal1"/>
        <w:spacing w:line="480" w:lineRule="auto"/>
        <w:ind w:firstLine="360"/>
      </w:pPr>
      <w:r w:rsidRPr="00BE655B">
        <w:t xml:space="preserve">Extant SE intent studies build on this premise, and likewise argue that </w:t>
      </w:r>
      <w:r w:rsidR="007B2715" w:rsidRPr="00BE655B">
        <w:t xml:space="preserve">SE </w:t>
      </w:r>
      <w:r w:rsidRPr="00BE655B">
        <w:t>self-efficacy allows individuals to see the feasibility of starting a social venture, thus contributing to the development of SE intentions (Hockerts, 2017; Mair and Noboa, 2006). While we follow past evidence to link SE self-efficacy to SE intentions, we add to previous studies</w:t>
      </w:r>
      <w:r w:rsidRPr="00BE655B" w:rsidDel="00FD6B9E">
        <w:t xml:space="preserve"> </w:t>
      </w:r>
      <w:r w:rsidRPr="00BE655B">
        <w:t>by offering an alternative complementary</w:t>
      </w:r>
      <w:r w:rsidR="00BF6EC0" w:rsidRPr="00BE655B">
        <w:t xml:space="preserve"> </w:t>
      </w:r>
      <w:r w:rsidRPr="00BE655B">
        <w:t xml:space="preserve">framing to the </w:t>
      </w:r>
      <w:r w:rsidR="0061351A" w:rsidRPr="00BE655B">
        <w:t xml:space="preserve">role </w:t>
      </w:r>
      <w:r w:rsidRPr="00BE655B">
        <w:t>of self-efficacy</w:t>
      </w:r>
      <w:r w:rsidR="0061351A" w:rsidRPr="00BE655B">
        <w:t xml:space="preserve"> in explaining SE intentions</w:t>
      </w:r>
      <w:r w:rsidRPr="00BE655B">
        <w:t xml:space="preserve">. </w:t>
      </w:r>
    </w:p>
    <w:p w14:paraId="3C9D06C7" w14:textId="77777777" w:rsidR="00113E54" w:rsidRPr="00BE655B" w:rsidRDefault="000C1A2D" w:rsidP="00E67E22">
      <w:pPr>
        <w:pStyle w:val="Normal1"/>
        <w:spacing w:line="480" w:lineRule="auto"/>
        <w:ind w:firstLine="360"/>
      </w:pPr>
      <w:r w:rsidRPr="00BE655B">
        <w:t>P</w:t>
      </w:r>
      <w:r w:rsidR="00F00CF3" w:rsidRPr="00BE655B">
        <w:t>rosocial motives research (e.g., Grant and Gino, 2010) highligh</w:t>
      </w:r>
      <w:r w:rsidR="0061351A" w:rsidRPr="00BE655B">
        <w:t>t</w:t>
      </w:r>
      <w:r w:rsidR="00F00CF3" w:rsidRPr="00BE655B">
        <w:t>s that feelings of personal competence or self-efficacy represent one of the two self-views that individuals may have in the social world</w:t>
      </w:r>
      <w:r w:rsidR="00FD6912" w:rsidRPr="00BE655B">
        <w:t xml:space="preserve">—the </w:t>
      </w:r>
      <w:r w:rsidR="000372AB" w:rsidRPr="00BE655B">
        <w:t>second</w:t>
      </w:r>
      <w:r w:rsidR="00FD6912" w:rsidRPr="00BE655B">
        <w:t xml:space="preserve"> </w:t>
      </w:r>
      <w:r w:rsidR="00D65244" w:rsidRPr="00BE655B">
        <w:t xml:space="preserve">one </w:t>
      </w:r>
      <w:r w:rsidR="00FD6912" w:rsidRPr="00BE655B">
        <w:t>being</w:t>
      </w:r>
      <w:r w:rsidR="00F67E4B" w:rsidRPr="00BE655B">
        <w:t xml:space="preserve"> the</w:t>
      </w:r>
      <w:r w:rsidR="00FD6912" w:rsidRPr="00BE655B">
        <w:t xml:space="preserve"> commun</w:t>
      </w:r>
      <w:r w:rsidR="00F67E4B" w:rsidRPr="00BE655B">
        <w:t>al view of the self</w:t>
      </w:r>
      <w:r w:rsidR="00F00CF3" w:rsidRPr="00BE655B">
        <w:t xml:space="preserve"> (Bakan, 1966). </w:t>
      </w:r>
      <w:r w:rsidR="00B87302" w:rsidRPr="00BE655B">
        <w:t>From a</w:t>
      </w:r>
      <w:r w:rsidR="004B0282" w:rsidRPr="00BE655B">
        <w:t xml:space="preserve"> prosocial </w:t>
      </w:r>
      <w:r w:rsidR="003F744B" w:rsidRPr="00BE655B">
        <w:t xml:space="preserve">motives </w:t>
      </w:r>
      <w:r w:rsidR="004B0282" w:rsidRPr="00BE655B">
        <w:t>perspective</w:t>
      </w:r>
      <w:r w:rsidR="00F00CF3" w:rsidRPr="00BE655B">
        <w:t xml:space="preserve">, self-efficacy </w:t>
      </w:r>
      <w:r w:rsidR="00C427F9" w:rsidRPr="00BE655B">
        <w:t>can be seen as</w:t>
      </w:r>
      <w:r w:rsidR="00F00CF3" w:rsidRPr="00BE655B">
        <w:t xml:space="preserve"> an agentic understanding of the self, which is centered on the individual. </w:t>
      </w:r>
      <w:r w:rsidR="00A77AFA" w:rsidRPr="00BE655B">
        <w:t xml:space="preserve">Feeling capable and competent is a basic human motivation (Ryan and Deci, 2000), and when these motives are satisfied in an SE context, we suggest that individuals will feel more </w:t>
      </w:r>
      <w:r w:rsidR="006E2955" w:rsidRPr="00BE655B">
        <w:t xml:space="preserve">confident </w:t>
      </w:r>
      <w:r w:rsidR="00A77AFA" w:rsidRPr="00BE655B">
        <w:t xml:space="preserve">to become social entrepreneurs. </w:t>
      </w:r>
      <w:r w:rsidRPr="00BE655B">
        <w:t>Indeed</w:t>
      </w:r>
      <w:r w:rsidR="006E1C9B" w:rsidRPr="00BE655B">
        <w:t>, a</w:t>
      </w:r>
      <w:r w:rsidR="00F00CF3" w:rsidRPr="00BE655B">
        <w:t xml:space="preserve"> number of </w:t>
      </w:r>
      <w:r w:rsidR="006B3F09" w:rsidRPr="00BE655B">
        <w:t xml:space="preserve">prosocial motives </w:t>
      </w:r>
      <w:r w:rsidR="00F00CF3" w:rsidRPr="00BE655B">
        <w:t>studies has shown that self-efficacy is linked to a higher prosocial orientation (Bandura et al., 1996, 1999, 2001)</w:t>
      </w:r>
      <w:r w:rsidR="00E23585" w:rsidRPr="00BE655B">
        <w:t xml:space="preserve">, </w:t>
      </w:r>
      <w:r w:rsidR="00FF75DA" w:rsidRPr="00BE655B">
        <w:t xml:space="preserve">thereby </w:t>
      </w:r>
      <w:r w:rsidR="00AA0725" w:rsidRPr="00BE655B">
        <w:t xml:space="preserve">providing support for our proposition of </w:t>
      </w:r>
      <w:r w:rsidR="00FF75DA" w:rsidRPr="00BE655B">
        <w:t>linking SE self-efficacy to SE intentions</w:t>
      </w:r>
      <w:r w:rsidR="005923C3" w:rsidRPr="00BE655B">
        <w:t>, per the following hypothesis:</w:t>
      </w:r>
    </w:p>
    <w:p w14:paraId="6F19D509" w14:textId="69FC80D6" w:rsidR="00DB2DD1" w:rsidRPr="00BE655B" w:rsidRDefault="00F00CF3" w:rsidP="00DE2BAB">
      <w:pPr>
        <w:pStyle w:val="Normal1"/>
        <w:ind w:left="357"/>
        <w:rPr>
          <w:i/>
          <w:iCs/>
        </w:rPr>
      </w:pPr>
      <w:r w:rsidRPr="00065208">
        <w:rPr>
          <w:b/>
          <w:i/>
          <w:iCs/>
        </w:rPr>
        <w:t>H</w:t>
      </w:r>
      <w:r w:rsidR="005923C3" w:rsidRPr="00065208">
        <w:rPr>
          <w:b/>
          <w:i/>
          <w:iCs/>
        </w:rPr>
        <w:t xml:space="preserve">ypothesis </w:t>
      </w:r>
      <w:r w:rsidR="0059188D" w:rsidRPr="00065208">
        <w:rPr>
          <w:b/>
          <w:i/>
          <w:iCs/>
        </w:rPr>
        <w:t>2</w:t>
      </w:r>
      <w:r w:rsidR="00065208" w:rsidRPr="00065208">
        <w:rPr>
          <w:b/>
          <w:i/>
          <w:iCs/>
        </w:rPr>
        <w:t>.</w:t>
      </w:r>
      <w:r w:rsidRPr="00BE655B">
        <w:rPr>
          <w:i/>
          <w:iCs/>
        </w:rPr>
        <w:t xml:space="preserve"> Social entrepreneurial self-efficacy is positively </w:t>
      </w:r>
      <w:r w:rsidR="00EB7582" w:rsidRPr="00BE655B">
        <w:rPr>
          <w:i/>
          <w:iCs/>
        </w:rPr>
        <w:t xml:space="preserve">related to </w:t>
      </w:r>
      <w:r w:rsidRPr="00BE655B">
        <w:rPr>
          <w:i/>
          <w:iCs/>
        </w:rPr>
        <w:t>social entrepreneurial intentions.</w:t>
      </w:r>
    </w:p>
    <w:p w14:paraId="4D0EA4D1" w14:textId="77777777" w:rsidR="00F00CF3" w:rsidRPr="00BE655B" w:rsidRDefault="00F00CF3" w:rsidP="00DE2BAB">
      <w:pPr>
        <w:pStyle w:val="Normal1"/>
        <w:ind w:left="357"/>
      </w:pPr>
    </w:p>
    <w:p w14:paraId="45D5CB27" w14:textId="77777777" w:rsidR="00964490" w:rsidRDefault="00D86181" w:rsidP="002D2935">
      <w:pPr>
        <w:spacing w:line="480" w:lineRule="auto"/>
        <w:ind w:firstLine="360"/>
      </w:pPr>
      <w:r>
        <w:t>Having established the linkage</w:t>
      </w:r>
      <w:r w:rsidR="000B5890">
        <w:t>s</w:t>
      </w:r>
      <w:r>
        <w:t xml:space="preserve"> between</w:t>
      </w:r>
      <w:r w:rsidR="00D91CC8" w:rsidRPr="00156127">
        <w:t xml:space="preserve"> </w:t>
      </w:r>
      <w:r w:rsidR="00C95A7B" w:rsidRPr="00156127">
        <w:t xml:space="preserve">empathy </w:t>
      </w:r>
      <w:r>
        <w:t>and</w:t>
      </w:r>
      <w:r w:rsidR="00D91CC8" w:rsidRPr="00156127">
        <w:t xml:space="preserve"> </w:t>
      </w:r>
      <w:r w:rsidR="00C95A7B" w:rsidRPr="00156127">
        <w:t>SE self-efficacy (H1a and H1b)</w:t>
      </w:r>
      <w:r w:rsidR="00D91CC8" w:rsidRPr="00156127">
        <w:t xml:space="preserve">, and </w:t>
      </w:r>
      <w:r>
        <w:t>between</w:t>
      </w:r>
      <w:r w:rsidR="00C95A7B" w:rsidRPr="00156127">
        <w:t xml:space="preserve"> SE self-efficacy </w:t>
      </w:r>
      <w:r>
        <w:t>and</w:t>
      </w:r>
      <w:r w:rsidR="00C95A7B" w:rsidRPr="00156127">
        <w:t xml:space="preserve"> SE intentions (H2</w:t>
      </w:r>
      <w:r w:rsidR="00D91CC8" w:rsidRPr="00156127">
        <w:t>)</w:t>
      </w:r>
      <w:r w:rsidR="00F16301">
        <w:t xml:space="preserve">, we </w:t>
      </w:r>
      <w:r w:rsidR="00D91CC8" w:rsidRPr="00156127">
        <w:t xml:space="preserve">now </w:t>
      </w:r>
      <w:r w:rsidR="00F16301">
        <w:t xml:space="preserve">turn to the question of </w:t>
      </w:r>
      <w:r w:rsidR="002C3F3B">
        <w:t>how</w:t>
      </w:r>
      <w:r w:rsidR="00F16301" w:rsidRPr="00F16301">
        <w:t xml:space="preserve"> </w:t>
      </w:r>
      <w:r w:rsidR="00A1110F">
        <w:t>empathy raises</w:t>
      </w:r>
      <w:r w:rsidR="00F16301" w:rsidRPr="00F16301">
        <w:t xml:space="preserve"> </w:t>
      </w:r>
      <w:r w:rsidR="00F16301">
        <w:t>SE intentions</w:t>
      </w:r>
      <w:r w:rsidR="00F16301" w:rsidRPr="00F16301">
        <w:t xml:space="preserve"> through </w:t>
      </w:r>
      <w:r w:rsidR="00A1110F">
        <w:t xml:space="preserve">its </w:t>
      </w:r>
      <w:r w:rsidR="00F16301" w:rsidRPr="00F16301">
        <w:t xml:space="preserve">influence on </w:t>
      </w:r>
      <w:r w:rsidR="008347D9">
        <w:t>SE self-efficac</w:t>
      </w:r>
      <w:r w:rsidR="00B96D9F">
        <w:t>y</w:t>
      </w:r>
      <w:r w:rsidR="008347D9">
        <w:t>.</w:t>
      </w:r>
      <w:r w:rsidR="0084417F">
        <w:t xml:space="preserve"> </w:t>
      </w:r>
      <w:r w:rsidR="003F1965">
        <w:t xml:space="preserve">Central to our argument is the idea that individuals who develop SE intentions will not necessarily be those </w:t>
      </w:r>
      <w:r w:rsidR="004D587E">
        <w:t>who</w:t>
      </w:r>
      <w:r w:rsidR="003F1965">
        <w:t xml:space="preserve"> simply display high levels of perspective-taking and empathic concern, but rather those who direct their empathic dispositions to attaining SE self-efficacy. It is precis</w:t>
      </w:r>
      <w:r w:rsidR="00F1462D">
        <w:t xml:space="preserve">ely because of the fact that </w:t>
      </w:r>
      <w:r w:rsidR="00175BB6">
        <w:t xml:space="preserve">empathic </w:t>
      </w:r>
      <w:r w:rsidR="003F1965">
        <w:t>individual</w:t>
      </w:r>
      <w:r w:rsidR="00F1462D">
        <w:t>s</w:t>
      </w:r>
      <w:r w:rsidR="003F1965">
        <w:t xml:space="preserve"> may not </w:t>
      </w:r>
      <w:r w:rsidR="005B324F">
        <w:t>necessarily gain</w:t>
      </w:r>
      <w:r w:rsidR="003F1965">
        <w:t xml:space="preserve"> confidence in identifying new business opportunities for social change, among other tasks, that SE intentions ultimately </w:t>
      </w:r>
      <w:r w:rsidR="00C27AF4">
        <w:t>depend on individuals’ levels of</w:t>
      </w:r>
      <w:r w:rsidR="00F1462D">
        <w:t xml:space="preserve"> SE self-efficacy, as opposed to their underlying empath</w:t>
      </w:r>
      <w:r w:rsidR="00175BB6">
        <w:t>ic dispositions</w:t>
      </w:r>
      <w:r w:rsidR="00F1462D">
        <w:t>.</w:t>
      </w:r>
    </w:p>
    <w:p w14:paraId="35DF8038" w14:textId="77777777" w:rsidR="00C95A7B" w:rsidRDefault="00FF55E7" w:rsidP="002D2935">
      <w:pPr>
        <w:spacing w:line="480" w:lineRule="auto"/>
        <w:ind w:firstLine="360"/>
      </w:pPr>
      <w:r>
        <w:t xml:space="preserve">In other words, we propose that </w:t>
      </w:r>
      <w:r w:rsidR="0084417F">
        <w:t xml:space="preserve">SE self-efficacy, through providing individuals with </w:t>
      </w:r>
      <w:r w:rsidR="0084417F" w:rsidRPr="00917833">
        <w:t xml:space="preserve">greater confidence in their </w:t>
      </w:r>
      <w:r w:rsidR="00EE176D">
        <w:t>capabilities</w:t>
      </w:r>
      <w:r w:rsidR="0084417F" w:rsidRPr="00917833">
        <w:t xml:space="preserve"> to carry out SE</w:t>
      </w:r>
      <w:r w:rsidR="00EE176D">
        <w:t>-related tasks</w:t>
      </w:r>
      <w:r w:rsidR="0084417F" w:rsidRPr="00917833">
        <w:t xml:space="preserve">, </w:t>
      </w:r>
      <w:r w:rsidR="00EE176D">
        <w:t>is responsible for transmitting the</w:t>
      </w:r>
      <w:r w:rsidR="00CA6304">
        <w:t xml:space="preserve"> effects of empathy on </w:t>
      </w:r>
      <w:r w:rsidR="002C3F3B">
        <w:t>individuals’</w:t>
      </w:r>
      <w:r w:rsidR="0084417F" w:rsidRPr="00917833">
        <w:t xml:space="preserve"> intentions to become social entrepreneurs. </w:t>
      </w:r>
      <w:r w:rsidR="00C95A7B" w:rsidRPr="00156127">
        <w:t xml:space="preserve">Through an </w:t>
      </w:r>
      <w:r w:rsidR="00D91CC8" w:rsidRPr="00156127">
        <w:t>in</w:t>
      </w:r>
      <w:r w:rsidR="00C95A7B" w:rsidRPr="00156127">
        <w:t>crease in SE self-efficacy</w:t>
      </w:r>
      <w:r w:rsidR="00D91CC8" w:rsidRPr="00156127">
        <w:t xml:space="preserve">, </w:t>
      </w:r>
      <w:r w:rsidR="00C95A7B" w:rsidRPr="00156127">
        <w:t>empathy affects SE intentions</w:t>
      </w:r>
      <w:r w:rsidR="00D91CC8" w:rsidRPr="00156127">
        <w:t xml:space="preserve"> because</w:t>
      </w:r>
      <w:r w:rsidR="00C56CB6">
        <w:t xml:space="preserve"> it </w:t>
      </w:r>
      <w:r w:rsidR="00197565">
        <w:t xml:space="preserve">enables the appraisal of information related to social problems and </w:t>
      </w:r>
      <w:r w:rsidR="00C56CB6">
        <w:t>orients individual</w:t>
      </w:r>
      <w:r w:rsidR="00197565">
        <w:t>s</w:t>
      </w:r>
      <w:r w:rsidR="00C56CB6">
        <w:t>’ feelings of agency toward</w:t>
      </w:r>
      <w:r w:rsidR="006E5735">
        <w:t xml:space="preserve"> intentions</w:t>
      </w:r>
      <w:r w:rsidR="00C56CB6">
        <w:t xml:space="preserve"> </w:t>
      </w:r>
      <w:r w:rsidR="006E5735">
        <w:t xml:space="preserve">to </w:t>
      </w:r>
      <w:r w:rsidR="00C56CB6">
        <w:t>help others.</w:t>
      </w:r>
      <w:r w:rsidR="00D91CC8" w:rsidRPr="00156127">
        <w:t xml:space="preserve"> Put differently, </w:t>
      </w:r>
      <w:r w:rsidR="00C95A7B" w:rsidRPr="00156127">
        <w:t>SE self-efficacy</w:t>
      </w:r>
      <w:r w:rsidR="00D91CC8" w:rsidRPr="00156127">
        <w:t xml:space="preserve"> is a central process that </w:t>
      </w:r>
      <w:r w:rsidR="00AA151A">
        <w:t xml:space="preserve">indirectly channels </w:t>
      </w:r>
      <w:r w:rsidR="00D91CC8" w:rsidRPr="00156127">
        <w:t xml:space="preserve">the influence </w:t>
      </w:r>
      <w:r w:rsidR="00C95A7B" w:rsidRPr="00156127">
        <w:t xml:space="preserve">of </w:t>
      </w:r>
      <w:r w:rsidR="00543211">
        <w:t xml:space="preserve">perspective-taking and empathic concern </w:t>
      </w:r>
      <w:r w:rsidR="00AA151A">
        <w:t>into</w:t>
      </w:r>
      <w:r w:rsidR="00C95A7B" w:rsidRPr="00156127">
        <w:t xml:space="preserve"> SE intentions</w:t>
      </w:r>
      <w:r w:rsidR="002C3F3B">
        <w:t>, and without which empathic individual</w:t>
      </w:r>
      <w:r w:rsidR="00175BB6">
        <w:t>s</w:t>
      </w:r>
      <w:r w:rsidR="002C3F3B">
        <w:t xml:space="preserve"> will not develop intention</w:t>
      </w:r>
      <w:r w:rsidR="00175BB6">
        <w:t>s</w:t>
      </w:r>
      <w:r w:rsidR="002C3F3B">
        <w:t xml:space="preserve"> to become social entrepreneur</w:t>
      </w:r>
      <w:r w:rsidR="00175BB6">
        <w:t>s</w:t>
      </w:r>
      <w:r w:rsidR="004531D2" w:rsidRPr="00156127">
        <w:t>.</w:t>
      </w:r>
      <w:r w:rsidR="00C95A7B" w:rsidRPr="00156127">
        <w:t xml:space="preserve"> Thus, we propose the following hypotheses: </w:t>
      </w:r>
    </w:p>
    <w:p w14:paraId="5A46B125" w14:textId="7C851A8D" w:rsidR="00F00CF3" w:rsidRPr="00917833" w:rsidRDefault="001C1B6E" w:rsidP="00DE2BAB">
      <w:pPr>
        <w:pStyle w:val="Normal1"/>
        <w:ind w:left="357"/>
      </w:pPr>
      <w:r w:rsidRPr="00A57990">
        <w:rPr>
          <w:b/>
          <w:i/>
          <w:iCs/>
        </w:rPr>
        <w:t xml:space="preserve">Hypothesis </w:t>
      </w:r>
      <w:r w:rsidR="0059188D" w:rsidRPr="00A57990">
        <w:rPr>
          <w:b/>
          <w:i/>
          <w:iCs/>
        </w:rPr>
        <w:t>3</w:t>
      </w:r>
      <w:r w:rsidR="00A57990" w:rsidRPr="00A57990">
        <w:rPr>
          <w:b/>
          <w:i/>
          <w:iCs/>
        </w:rPr>
        <w:t>a.</w:t>
      </w:r>
      <w:r w:rsidR="00F00CF3" w:rsidRPr="00917833">
        <w:rPr>
          <w:i/>
          <w:iCs/>
        </w:rPr>
        <w:t xml:space="preserve"> Social entrepreneurial self-efficacy mediates the </w:t>
      </w:r>
      <w:r w:rsidR="00EB7582" w:rsidRPr="00917833">
        <w:rPr>
          <w:i/>
          <w:iCs/>
        </w:rPr>
        <w:t xml:space="preserve">relationship </w:t>
      </w:r>
      <w:r w:rsidR="00F00CF3" w:rsidRPr="00917833">
        <w:rPr>
          <w:i/>
          <w:iCs/>
        </w:rPr>
        <w:t>between perspective-taking and social entrepreneurial intentions.</w:t>
      </w:r>
    </w:p>
    <w:p w14:paraId="6506B93F" w14:textId="4A84E782" w:rsidR="00F00CF3" w:rsidRPr="00BE655B" w:rsidRDefault="00F00CF3" w:rsidP="00DE2BAB">
      <w:pPr>
        <w:pStyle w:val="Normal1"/>
        <w:spacing w:before="120"/>
        <w:ind w:left="360"/>
        <w:rPr>
          <w:i/>
          <w:iCs/>
          <w:color w:val="000000" w:themeColor="text1"/>
        </w:rPr>
      </w:pPr>
      <w:r w:rsidRPr="00A57990">
        <w:rPr>
          <w:b/>
          <w:i/>
          <w:iCs/>
        </w:rPr>
        <w:t>H</w:t>
      </w:r>
      <w:r w:rsidR="001C1B6E" w:rsidRPr="00A57990">
        <w:rPr>
          <w:b/>
          <w:i/>
          <w:iCs/>
        </w:rPr>
        <w:t xml:space="preserve">ypothesis </w:t>
      </w:r>
      <w:r w:rsidR="0059188D" w:rsidRPr="00A57990">
        <w:rPr>
          <w:b/>
          <w:i/>
          <w:iCs/>
        </w:rPr>
        <w:t>3</w:t>
      </w:r>
      <w:r w:rsidR="00A57990" w:rsidRPr="00A57990">
        <w:rPr>
          <w:b/>
          <w:i/>
          <w:iCs/>
        </w:rPr>
        <w:t>b.</w:t>
      </w:r>
      <w:r w:rsidRPr="00917833">
        <w:rPr>
          <w:i/>
          <w:iCs/>
        </w:rPr>
        <w:t xml:space="preserve"> Social entrepreneurial self-efficacy mediates the </w:t>
      </w:r>
      <w:r w:rsidR="00EB7582" w:rsidRPr="00917833">
        <w:rPr>
          <w:i/>
          <w:iCs/>
        </w:rPr>
        <w:t xml:space="preserve">relationship </w:t>
      </w:r>
      <w:r w:rsidRPr="00917833">
        <w:rPr>
          <w:i/>
          <w:iCs/>
        </w:rPr>
        <w:t>between empathic concern and social entrepreneurial intentions.</w:t>
      </w:r>
    </w:p>
    <w:p w14:paraId="4DFD99CD" w14:textId="77777777" w:rsidR="00D24F3E" w:rsidRPr="00BE655B" w:rsidRDefault="00D24F3E" w:rsidP="00DE2BAB">
      <w:pPr>
        <w:pStyle w:val="Normal1"/>
        <w:ind w:left="357"/>
        <w:rPr>
          <w:i/>
          <w:iCs/>
          <w:color w:val="000000" w:themeColor="text1"/>
        </w:rPr>
      </w:pPr>
    </w:p>
    <w:p w14:paraId="1502273D" w14:textId="77777777" w:rsidR="005930A1" w:rsidRPr="00BE655B" w:rsidRDefault="00F00CF3" w:rsidP="00856E90">
      <w:pPr>
        <w:pStyle w:val="Heading1Arial"/>
      </w:pPr>
      <w:r w:rsidRPr="00BE655B">
        <w:t>2.</w:t>
      </w:r>
      <w:r w:rsidR="00414C4C" w:rsidRPr="00BE655B">
        <w:t>3</w:t>
      </w:r>
      <w:r w:rsidRPr="00BE655B">
        <w:t>. Empathy</w:t>
      </w:r>
      <w:r w:rsidR="0059188D" w:rsidRPr="00BE655B">
        <w:t>,</w:t>
      </w:r>
      <w:r w:rsidR="00C37815" w:rsidRPr="00BE655B">
        <w:t xml:space="preserve"> </w:t>
      </w:r>
      <w:r w:rsidRPr="00BE655B">
        <w:t>social worth</w:t>
      </w:r>
      <w:r w:rsidR="00BF6EC0" w:rsidRPr="00BE655B">
        <w:t>,</w:t>
      </w:r>
      <w:r w:rsidR="0059188D" w:rsidRPr="00BE655B">
        <w:t xml:space="preserve"> and social entrepreneurial intentions</w:t>
      </w:r>
    </w:p>
    <w:p w14:paraId="0EA819DE" w14:textId="77777777" w:rsidR="00F00CF3" w:rsidRPr="00BE655B" w:rsidRDefault="00F00CF3" w:rsidP="00F00CF3">
      <w:pPr>
        <w:pStyle w:val="Normal1"/>
        <w:spacing w:line="480" w:lineRule="auto"/>
        <w:ind w:firstLine="357"/>
      </w:pPr>
      <w:r w:rsidRPr="00BE655B">
        <w:t xml:space="preserve">If self-efficacy represents an agentic view of the self that is centered on the individual, social worth represents a communal view of the self that contextualizes the individual as a participant in </w:t>
      </w:r>
      <w:r w:rsidR="00231DBB" w:rsidRPr="00BE655B">
        <w:t xml:space="preserve">the </w:t>
      </w:r>
      <w:r w:rsidRPr="00BE655B">
        <w:t>soci</w:t>
      </w:r>
      <w:r w:rsidR="005C7909" w:rsidRPr="00BE655B">
        <w:t>al world</w:t>
      </w:r>
      <w:r w:rsidRPr="00BE655B">
        <w:t xml:space="preserve"> (Bakan, 1966). Specifically, social worth is a psychological process that represents an experience of the “self as valued in interpersonal relationships” (Grant, 2007: 405), or </w:t>
      </w:r>
      <w:r w:rsidR="001F0491">
        <w:t>“</w:t>
      </w:r>
      <w:r w:rsidRPr="00BE655B">
        <w:t xml:space="preserve">a sense of being valued by others” (Grant and Gino, 2010: 947). We argue that feelings of social worth are more likely to be experienced by individuals who display high levels of empathy, particularly </w:t>
      </w:r>
      <w:r w:rsidR="00DA1F6D">
        <w:t>when carrying out SE-related tasks</w:t>
      </w:r>
      <w:r w:rsidRPr="00BE655B">
        <w:t xml:space="preserve"> </w:t>
      </w:r>
      <w:r w:rsidR="00DA1F6D">
        <w:t>that</w:t>
      </w:r>
      <w:r w:rsidRPr="00BE655B">
        <w:t xml:space="preserve"> offer </w:t>
      </w:r>
      <w:r w:rsidR="00675C23">
        <w:t>positive experiences with</w:t>
      </w:r>
      <w:r w:rsidR="00DA1F6D">
        <w:t xml:space="preserve"> potential targets of help </w:t>
      </w:r>
      <w:r w:rsidRPr="00BE655B">
        <w:t xml:space="preserve">(Berg et al., 2010). </w:t>
      </w:r>
      <w:r w:rsidR="000E1AE2" w:rsidRPr="00BE655B">
        <w:t>B</w:t>
      </w:r>
      <w:r w:rsidRPr="00BE655B">
        <w:t xml:space="preserve">ecause empathic individuals perceive their social </w:t>
      </w:r>
      <w:r w:rsidRPr="007146E8">
        <w:t>interactions as more</w:t>
      </w:r>
      <w:r w:rsidRPr="00BE655B">
        <w:t xml:space="preserve"> meaningful (Grü</w:t>
      </w:r>
      <w:r w:rsidR="00083824" w:rsidRPr="00BE655B">
        <w:t>h</w:t>
      </w:r>
      <w:r w:rsidRPr="00BE655B">
        <w:t>n et al., 2008)</w:t>
      </w:r>
      <w:r w:rsidR="0072679C" w:rsidRPr="00BE655B">
        <w:t xml:space="preserve">, they </w:t>
      </w:r>
      <w:r w:rsidR="00AA2EA1" w:rsidRPr="00BE655B">
        <w:t xml:space="preserve">are likely to </w:t>
      </w:r>
      <w:r w:rsidRPr="00BE655B">
        <w:t>experience a heightened sense of social worth</w:t>
      </w:r>
      <w:r w:rsidR="00FF224F">
        <w:t xml:space="preserve"> in their helping relationships.</w:t>
      </w:r>
      <w:r w:rsidRPr="00BE655B">
        <w:t xml:space="preserve"> </w:t>
      </w:r>
    </w:p>
    <w:p w14:paraId="61F510CB" w14:textId="77777777" w:rsidR="00F00CF3" w:rsidRPr="00BE655B" w:rsidRDefault="00F00CF3" w:rsidP="00F00CF3">
      <w:pPr>
        <w:pStyle w:val="Normal1"/>
        <w:spacing w:line="480" w:lineRule="auto"/>
        <w:ind w:firstLine="357"/>
      </w:pPr>
      <w:r w:rsidRPr="00BE655B">
        <w:t xml:space="preserve">Furthermore, we suggest that empathy triggers social worth by allowing individuals to envision the potential impact of their future actions. Individuals with high levels of perspective-taking may feel more valued </w:t>
      </w:r>
      <w:r w:rsidR="00A1334A">
        <w:t>by beneficiaries of SE-related tasks</w:t>
      </w:r>
      <w:r w:rsidRPr="00BE655B">
        <w:t xml:space="preserve">. Because </w:t>
      </w:r>
      <w:r w:rsidR="00883A3A" w:rsidRPr="00BE655B">
        <w:t>the</w:t>
      </w:r>
      <w:r w:rsidR="00883A3A">
        <w:t>se individuals</w:t>
      </w:r>
      <w:r w:rsidR="00883A3A" w:rsidRPr="00BE655B">
        <w:t xml:space="preserve"> </w:t>
      </w:r>
      <w:r w:rsidRPr="00BE655B">
        <w:t xml:space="preserve">are capable of understanding the </w:t>
      </w:r>
      <w:r w:rsidR="00D02645" w:rsidRPr="00BE655B">
        <w:t>view</w:t>
      </w:r>
      <w:r w:rsidRPr="00BE655B">
        <w:t xml:space="preserve">points and needs of </w:t>
      </w:r>
      <w:r w:rsidR="009E3B71" w:rsidRPr="00BE655B">
        <w:t>potential targets of help</w:t>
      </w:r>
      <w:r w:rsidRPr="00BE655B">
        <w:t xml:space="preserve">, they </w:t>
      </w:r>
      <w:r w:rsidR="00175BB6">
        <w:t xml:space="preserve">are likely to </w:t>
      </w:r>
      <w:r w:rsidRPr="00BE655B">
        <w:t xml:space="preserve">have a better sense of what actions </w:t>
      </w:r>
      <w:r w:rsidR="00A16522">
        <w:t>ar</w:t>
      </w:r>
      <w:r w:rsidRPr="00BE655B">
        <w:t xml:space="preserve">e needed and valued. Likewise, individuals with high levels of empathic concern may feel more valued </w:t>
      </w:r>
      <w:r w:rsidR="00883A3A">
        <w:t xml:space="preserve">by </w:t>
      </w:r>
      <w:r w:rsidR="00EA4DE0">
        <w:t>beneficiaries of</w:t>
      </w:r>
      <w:r w:rsidR="00883A3A">
        <w:t xml:space="preserve"> SE-related tasks</w:t>
      </w:r>
      <w:r w:rsidR="00D02645" w:rsidRPr="00BE655B">
        <w:t xml:space="preserve">. </w:t>
      </w:r>
      <w:r w:rsidRPr="00BE655B">
        <w:t xml:space="preserve">Because </w:t>
      </w:r>
      <w:r w:rsidR="00883A3A" w:rsidRPr="00BE655B">
        <w:t>th</w:t>
      </w:r>
      <w:r w:rsidR="00883A3A">
        <w:t>ese individuals</w:t>
      </w:r>
      <w:r w:rsidR="00883A3A" w:rsidRPr="00BE655B">
        <w:t xml:space="preserve"> </w:t>
      </w:r>
      <w:r w:rsidRPr="00BE655B">
        <w:t>are able to connect to the suffering of others, they are more likely to feel that their intentions to alleviate others’ suffering are appreciated (Miller et al., 2012a).</w:t>
      </w:r>
      <w:r w:rsidR="00BB4C26" w:rsidRPr="00BE655B">
        <w:t xml:space="preserve"> The following hypotheses encapsulate those ideas:</w:t>
      </w:r>
    </w:p>
    <w:p w14:paraId="11922FF7" w14:textId="7520344F" w:rsidR="00F00CF3" w:rsidRPr="00BE655B" w:rsidRDefault="00F00CF3" w:rsidP="00DE2BAB">
      <w:pPr>
        <w:pStyle w:val="Normal1"/>
        <w:ind w:firstLine="357"/>
        <w:rPr>
          <w:i/>
          <w:iCs/>
        </w:rPr>
      </w:pPr>
      <w:r w:rsidRPr="00A57990">
        <w:rPr>
          <w:b/>
          <w:i/>
          <w:iCs/>
        </w:rPr>
        <w:t>H</w:t>
      </w:r>
      <w:r w:rsidR="00BB4C26" w:rsidRPr="00A57990">
        <w:rPr>
          <w:b/>
          <w:i/>
          <w:iCs/>
        </w:rPr>
        <w:t xml:space="preserve">ypothesis </w:t>
      </w:r>
      <w:r w:rsidR="0059188D" w:rsidRPr="00A57990">
        <w:rPr>
          <w:b/>
          <w:i/>
          <w:iCs/>
        </w:rPr>
        <w:t>4</w:t>
      </w:r>
      <w:r w:rsidR="00A57990" w:rsidRPr="00A57990">
        <w:rPr>
          <w:b/>
          <w:i/>
          <w:iCs/>
        </w:rPr>
        <w:t>a.</w:t>
      </w:r>
      <w:r w:rsidRPr="00BE655B">
        <w:rPr>
          <w:i/>
          <w:iCs/>
        </w:rPr>
        <w:t xml:space="preserve"> Perspective-taking is positively </w:t>
      </w:r>
      <w:r w:rsidR="00EB7582" w:rsidRPr="00BE655B">
        <w:rPr>
          <w:i/>
          <w:iCs/>
        </w:rPr>
        <w:t xml:space="preserve">related to </w:t>
      </w:r>
      <w:r w:rsidRPr="00BE655B">
        <w:rPr>
          <w:i/>
          <w:iCs/>
        </w:rPr>
        <w:t>social worth.</w:t>
      </w:r>
    </w:p>
    <w:p w14:paraId="3046BFA5" w14:textId="06E4E79C" w:rsidR="00C67F74" w:rsidRPr="00BE655B" w:rsidRDefault="00F00CF3" w:rsidP="00DE2BAB">
      <w:pPr>
        <w:pStyle w:val="Normal1"/>
        <w:spacing w:before="120"/>
        <w:ind w:firstLine="360"/>
        <w:rPr>
          <w:i/>
          <w:iCs/>
        </w:rPr>
      </w:pPr>
      <w:r w:rsidRPr="00A57990">
        <w:rPr>
          <w:b/>
          <w:i/>
          <w:iCs/>
        </w:rPr>
        <w:t>H</w:t>
      </w:r>
      <w:r w:rsidR="00BB4C26" w:rsidRPr="00A57990">
        <w:rPr>
          <w:b/>
          <w:i/>
          <w:iCs/>
        </w:rPr>
        <w:t xml:space="preserve">ypothesis </w:t>
      </w:r>
      <w:r w:rsidR="0059188D" w:rsidRPr="00A57990">
        <w:rPr>
          <w:b/>
          <w:i/>
          <w:iCs/>
        </w:rPr>
        <w:t>4</w:t>
      </w:r>
      <w:r w:rsidR="00A57990" w:rsidRPr="00A57990">
        <w:rPr>
          <w:b/>
          <w:i/>
          <w:iCs/>
        </w:rPr>
        <w:t>b.</w:t>
      </w:r>
      <w:r w:rsidRPr="00BE655B">
        <w:rPr>
          <w:i/>
          <w:iCs/>
        </w:rPr>
        <w:t xml:space="preserve"> Empathic concern is positively </w:t>
      </w:r>
      <w:r w:rsidR="00EB7582" w:rsidRPr="00BE655B">
        <w:rPr>
          <w:i/>
          <w:iCs/>
        </w:rPr>
        <w:t xml:space="preserve">related to </w:t>
      </w:r>
      <w:r w:rsidRPr="00BE655B">
        <w:rPr>
          <w:i/>
          <w:iCs/>
        </w:rPr>
        <w:t>social worth.</w:t>
      </w:r>
    </w:p>
    <w:p w14:paraId="2532D72A" w14:textId="77777777" w:rsidR="00E0774D" w:rsidRPr="00BE655B" w:rsidRDefault="00E0774D" w:rsidP="00DE2BAB">
      <w:pPr>
        <w:pStyle w:val="Normal1"/>
        <w:ind w:firstLine="357"/>
        <w:rPr>
          <w:i/>
          <w:iCs/>
        </w:rPr>
      </w:pPr>
    </w:p>
    <w:p w14:paraId="2A751EE8" w14:textId="77777777" w:rsidR="00C67F74" w:rsidRPr="00BE655B" w:rsidRDefault="00F00CF3" w:rsidP="00AE07FF">
      <w:pPr>
        <w:pStyle w:val="Normal1"/>
        <w:spacing w:line="480" w:lineRule="auto"/>
        <w:ind w:firstLine="357"/>
      </w:pPr>
      <w:r w:rsidRPr="00BE655B">
        <w:t xml:space="preserve">We further argue that </w:t>
      </w:r>
      <w:r w:rsidR="00A93B3C" w:rsidRPr="00BE655B">
        <w:t xml:space="preserve">individuals’ </w:t>
      </w:r>
      <w:r w:rsidRPr="00BE655B">
        <w:t xml:space="preserve">feeling of being valued by others—in particular, </w:t>
      </w:r>
      <w:r w:rsidR="00A93B3C" w:rsidRPr="00BE655B">
        <w:t xml:space="preserve">by </w:t>
      </w:r>
      <w:r w:rsidRPr="00BE655B">
        <w:t xml:space="preserve">potential </w:t>
      </w:r>
      <w:r w:rsidR="00F109F3" w:rsidRPr="00BE655B">
        <w:t xml:space="preserve">targets of the help provided </w:t>
      </w:r>
      <w:r w:rsidR="00907909" w:rsidRPr="00BE655B">
        <w:t>through</w:t>
      </w:r>
      <w:r w:rsidRPr="00BE655B">
        <w:t xml:space="preserve"> SE initiatives—can spur individual intentions to become social entrepreneurs, as a type of sustained helping behavior. Indeed, prosocial motives research has highlighted the positive relationship between social worth and helping (Grant, 2008; Grant and Gino, 2010). Feeling valued by others is a basic human motivation (Baumeister and Leary, 1995; Ryan and Deci, 2000), and when individuals perceive that others appreciate their intentions, they experience a sense that their future work can be meaningful and necessary (Wrzesniewski et al., 2003). Hence, </w:t>
      </w:r>
      <w:r w:rsidRPr="001C0B0E">
        <w:t xml:space="preserve">if individuals </w:t>
      </w:r>
      <w:r w:rsidR="00A30399" w:rsidRPr="001C0B0E">
        <w:t xml:space="preserve">feel valued by </w:t>
      </w:r>
      <w:r w:rsidR="0013747F">
        <w:t>potential beneficiaries</w:t>
      </w:r>
      <w:r w:rsidRPr="001C0B0E">
        <w:t xml:space="preserve">, </w:t>
      </w:r>
      <w:r w:rsidRPr="00BE655B">
        <w:t>we suggest that they will feel more prone to become social entrepreneurs. In this context, we argue that individuals will be more motivated to engage in social entrepreneurship because experiences of social worth foreshadow the positive impact that social entrepreneur</w:t>
      </w:r>
      <w:r w:rsidR="00D20620" w:rsidRPr="00BE655B">
        <w:t>s</w:t>
      </w:r>
      <w:r w:rsidRPr="00BE655B">
        <w:t xml:space="preserve"> can have</w:t>
      </w:r>
      <w:r w:rsidR="00BB4C26" w:rsidRPr="00BE655B">
        <w:t>, per the following hypothesis:</w:t>
      </w:r>
    </w:p>
    <w:p w14:paraId="6A2F6A0B" w14:textId="5352EAB8" w:rsidR="00E0774D" w:rsidRPr="00BE655B" w:rsidRDefault="00F00CF3" w:rsidP="00DE2BAB">
      <w:pPr>
        <w:pStyle w:val="Normal1"/>
        <w:ind w:firstLine="357"/>
        <w:outlineLvl w:val="0"/>
        <w:rPr>
          <w:i/>
          <w:iCs/>
          <w:color w:val="000000" w:themeColor="text1"/>
        </w:rPr>
      </w:pPr>
      <w:r w:rsidRPr="00350012">
        <w:rPr>
          <w:b/>
          <w:i/>
          <w:iCs/>
          <w:color w:val="000000" w:themeColor="text1"/>
        </w:rPr>
        <w:t>H</w:t>
      </w:r>
      <w:r w:rsidR="00BB4C26" w:rsidRPr="00350012">
        <w:rPr>
          <w:b/>
          <w:i/>
          <w:iCs/>
          <w:color w:val="000000" w:themeColor="text1"/>
        </w:rPr>
        <w:t xml:space="preserve">ypothesis </w:t>
      </w:r>
      <w:r w:rsidR="0059188D" w:rsidRPr="00350012">
        <w:rPr>
          <w:b/>
          <w:i/>
          <w:iCs/>
          <w:color w:val="000000" w:themeColor="text1"/>
        </w:rPr>
        <w:t>5</w:t>
      </w:r>
      <w:r w:rsidR="00350012" w:rsidRPr="00350012">
        <w:rPr>
          <w:b/>
          <w:i/>
          <w:iCs/>
          <w:color w:val="000000" w:themeColor="text1"/>
        </w:rPr>
        <w:t>.</w:t>
      </w:r>
      <w:r w:rsidRPr="00BE655B">
        <w:rPr>
          <w:i/>
          <w:iCs/>
          <w:color w:val="000000" w:themeColor="text1"/>
        </w:rPr>
        <w:t xml:space="preserve"> Social worth is positively </w:t>
      </w:r>
      <w:r w:rsidR="00235895" w:rsidRPr="00BE655B">
        <w:rPr>
          <w:i/>
          <w:iCs/>
        </w:rPr>
        <w:t xml:space="preserve">related to </w:t>
      </w:r>
      <w:r w:rsidRPr="00BE655B">
        <w:rPr>
          <w:i/>
          <w:iCs/>
          <w:color w:val="000000" w:themeColor="text1"/>
        </w:rPr>
        <w:t>social entrepreneurial intentions.</w:t>
      </w:r>
    </w:p>
    <w:p w14:paraId="380417F1" w14:textId="77777777" w:rsidR="005930A1" w:rsidRPr="00156127" w:rsidRDefault="005930A1" w:rsidP="00DE2BAB">
      <w:pPr>
        <w:pStyle w:val="Normal1"/>
        <w:ind w:firstLine="357"/>
        <w:outlineLvl w:val="0"/>
      </w:pPr>
    </w:p>
    <w:p w14:paraId="10173A44" w14:textId="62F7BA91" w:rsidR="00F1462D" w:rsidRDefault="00B81D13">
      <w:pPr>
        <w:spacing w:line="480" w:lineRule="auto"/>
        <w:ind w:firstLine="360"/>
      </w:pPr>
      <w:r>
        <w:t>Having established the linkage</w:t>
      </w:r>
      <w:r w:rsidR="00E1748F">
        <w:t>s</w:t>
      </w:r>
      <w:r>
        <w:t xml:space="preserve"> between</w:t>
      </w:r>
      <w:r w:rsidRPr="00A96DAB">
        <w:t xml:space="preserve"> </w:t>
      </w:r>
      <w:r w:rsidR="00AA151A" w:rsidRPr="00F230C0">
        <w:t xml:space="preserve">empathy </w:t>
      </w:r>
      <w:r>
        <w:t>and</w:t>
      </w:r>
      <w:r w:rsidR="00AA151A" w:rsidRPr="00F230C0">
        <w:t xml:space="preserve"> </w:t>
      </w:r>
      <w:r w:rsidR="00AA151A">
        <w:t>social worth (H4a and H4</w:t>
      </w:r>
      <w:r w:rsidR="00AA151A" w:rsidRPr="00F230C0">
        <w:t xml:space="preserve">b), and </w:t>
      </w:r>
      <w:r>
        <w:t xml:space="preserve">between </w:t>
      </w:r>
      <w:r w:rsidR="00AA151A">
        <w:t>social worth</w:t>
      </w:r>
      <w:r w:rsidR="00AA151A" w:rsidRPr="00F230C0">
        <w:t xml:space="preserve"> </w:t>
      </w:r>
      <w:r>
        <w:t>and</w:t>
      </w:r>
      <w:r w:rsidR="00AA151A" w:rsidRPr="00F230C0">
        <w:t xml:space="preserve"> SE intentions</w:t>
      </w:r>
      <w:r w:rsidR="00AA151A">
        <w:t xml:space="preserve"> (H5</w:t>
      </w:r>
      <w:r w:rsidR="00AA151A" w:rsidRPr="00F230C0">
        <w:t>)</w:t>
      </w:r>
      <w:r w:rsidR="00563A64">
        <w:t>,</w:t>
      </w:r>
      <w:r>
        <w:t xml:space="preserve"> we </w:t>
      </w:r>
      <w:r w:rsidRPr="00A96DAB">
        <w:t xml:space="preserve">now </w:t>
      </w:r>
      <w:r>
        <w:t xml:space="preserve">turn to the question of </w:t>
      </w:r>
      <w:r w:rsidR="00046F4F">
        <w:t>how empathy raises</w:t>
      </w:r>
      <w:r w:rsidRPr="00F16301">
        <w:t xml:space="preserve"> </w:t>
      </w:r>
      <w:r>
        <w:t>SE intentions</w:t>
      </w:r>
      <w:r w:rsidRPr="00F16301">
        <w:t xml:space="preserve"> through </w:t>
      </w:r>
      <w:r w:rsidR="00046F4F">
        <w:t>its</w:t>
      </w:r>
      <w:r>
        <w:t xml:space="preserve"> </w:t>
      </w:r>
      <w:r w:rsidRPr="00F16301">
        <w:t xml:space="preserve">influence on </w:t>
      </w:r>
      <w:r w:rsidR="00E06A27">
        <w:t>social worth</w:t>
      </w:r>
      <w:r w:rsidR="00AA151A" w:rsidRPr="00F230C0">
        <w:t>.</w:t>
      </w:r>
      <w:r w:rsidR="00E06A27">
        <w:t xml:space="preserve"> </w:t>
      </w:r>
      <w:r w:rsidR="00F1462D">
        <w:t xml:space="preserve">Central to our argument is the idea that individuals who develop SE intentions will not necessarily be those </w:t>
      </w:r>
      <w:r w:rsidR="008710A8">
        <w:t>who</w:t>
      </w:r>
      <w:r w:rsidR="00F1462D">
        <w:t xml:space="preserve"> simply display high levels of perspective-taking and empathic concern, but rather those who direct their empathic dispositions to experiencing social worth. It is precis</w:t>
      </w:r>
      <w:r w:rsidR="00D94EBC">
        <w:t xml:space="preserve">ely because of the fact that </w:t>
      </w:r>
      <w:r w:rsidR="000E44AC">
        <w:t xml:space="preserve">empathic </w:t>
      </w:r>
      <w:r w:rsidR="00F1462D">
        <w:t>individual</w:t>
      </w:r>
      <w:r w:rsidR="00D94EBC">
        <w:t>s</w:t>
      </w:r>
      <w:r w:rsidR="00F1462D">
        <w:t xml:space="preserve"> may not</w:t>
      </w:r>
      <w:r w:rsidR="0033115C">
        <w:t xml:space="preserve"> necessarily</w:t>
      </w:r>
      <w:r w:rsidR="00F1462D">
        <w:t xml:space="preserve"> feel </w:t>
      </w:r>
      <w:r w:rsidR="00D94EBC">
        <w:t xml:space="preserve">like they </w:t>
      </w:r>
      <w:r w:rsidR="003D4022">
        <w:t xml:space="preserve">are </w:t>
      </w:r>
      <w:r w:rsidR="00D94EBC">
        <w:t>ma</w:t>
      </w:r>
      <w:r w:rsidR="003D4022">
        <w:t>king</w:t>
      </w:r>
      <w:r w:rsidR="00D94EBC">
        <w:t xml:space="preserve"> a positive difference in the</w:t>
      </w:r>
      <w:r w:rsidR="00C11FE0">
        <w:t xml:space="preserve"> lives of </w:t>
      </w:r>
      <w:r w:rsidR="00350012">
        <w:t>potential beneficiaries</w:t>
      </w:r>
      <w:r w:rsidR="00F1462D">
        <w:t xml:space="preserve">, that SE intentions ultimately </w:t>
      </w:r>
      <w:r w:rsidR="00C27AF4">
        <w:t xml:space="preserve">depend on individuals’ experiences </w:t>
      </w:r>
      <w:r w:rsidR="00F1462D">
        <w:t xml:space="preserve">of </w:t>
      </w:r>
      <w:r w:rsidR="00D94EBC">
        <w:t>social worth</w:t>
      </w:r>
      <w:r w:rsidR="00F1462D">
        <w:t>, as opposed to their underlying empath</w:t>
      </w:r>
      <w:r w:rsidR="00F60E9A">
        <w:t>ic di</w:t>
      </w:r>
      <w:r w:rsidR="00C27AF4">
        <w:t>s</w:t>
      </w:r>
      <w:r w:rsidR="00F60E9A">
        <w:t>positions</w:t>
      </w:r>
      <w:r w:rsidR="00F1462D">
        <w:t>.</w:t>
      </w:r>
    </w:p>
    <w:p w14:paraId="662301A4" w14:textId="77777777" w:rsidR="00AA151A" w:rsidRDefault="00E06A27" w:rsidP="00766E2F">
      <w:pPr>
        <w:spacing w:line="480" w:lineRule="auto"/>
        <w:ind w:firstLine="360"/>
      </w:pPr>
      <w:r>
        <w:t xml:space="preserve">In </w:t>
      </w:r>
      <w:r w:rsidR="000D4FEA">
        <w:t>other words, we propose that social worth, through providing individuals with stronger feeling</w:t>
      </w:r>
      <w:r w:rsidR="00563A64">
        <w:t>s</w:t>
      </w:r>
      <w:r w:rsidR="000D4FEA">
        <w:t xml:space="preserve"> of being valued</w:t>
      </w:r>
      <w:r w:rsidR="00563A64">
        <w:t xml:space="preserve"> in SE-related tasks</w:t>
      </w:r>
      <w:r w:rsidR="000D4FEA" w:rsidRPr="00917833">
        <w:t xml:space="preserve">, </w:t>
      </w:r>
      <w:r w:rsidR="000D4FEA">
        <w:t xml:space="preserve">is responsible for transmitting the effects of empathy on </w:t>
      </w:r>
      <w:r w:rsidR="00563A64">
        <w:t>individuals’</w:t>
      </w:r>
      <w:r w:rsidR="000D4FEA" w:rsidRPr="00917833">
        <w:t xml:space="preserve"> intentions to become social entrepreneurs. </w:t>
      </w:r>
      <w:r w:rsidR="00AA151A" w:rsidRPr="00F230C0">
        <w:t xml:space="preserve">Through an increase in </w:t>
      </w:r>
      <w:r w:rsidR="00AA151A">
        <w:t>social worth</w:t>
      </w:r>
      <w:r w:rsidR="00AA151A" w:rsidRPr="00F230C0">
        <w:t xml:space="preserve">, empathy affects SE </w:t>
      </w:r>
      <w:r w:rsidR="00AA151A" w:rsidRPr="00D218DC">
        <w:t xml:space="preserve">intentions because </w:t>
      </w:r>
      <w:r w:rsidR="00563A64">
        <w:t xml:space="preserve">it </w:t>
      </w:r>
      <w:r w:rsidR="00AA151A" w:rsidRPr="00D218DC">
        <w:t xml:space="preserve">enables </w:t>
      </w:r>
      <w:r w:rsidR="00EB4A66" w:rsidRPr="00156127">
        <w:t xml:space="preserve">meaningful connections </w:t>
      </w:r>
      <w:r w:rsidR="00D218DC" w:rsidRPr="00156127">
        <w:t>to others experiencing social problems</w:t>
      </w:r>
      <w:r w:rsidR="00EB4A66" w:rsidRPr="00156127">
        <w:t xml:space="preserve"> a</w:t>
      </w:r>
      <w:r w:rsidR="00AA151A" w:rsidRPr="00D218DC">
        <w:t>nd orients individual</w:t>
      </w:r>
      <w:r w:rsidR="006040EE">
        <w:t>s</w:t>
      </w:r>
      <w:r w:rsidR="002D2BBF">
        <w:t>’</w:t>
      </w:r>
      <w:r w:rsidR="00AA151A" w:rsidRPr="00D218DC">
        <w:t xml:space="preserve"> </w:t>
      </w:r>
      <w:r w:rsidR="00EB4A66" w:rsidRPr="001C0B0E">
        <w:t xml:space="preserve">communal </w:t>
      </w:r>
      <w:r w:rsidR="00AA151A" w:rsidRPr="001C0B0E">
        <w:t xml:space="preserve">feelings </w:t>
      </w:r>
      <w:r w:rsidR="006A4A5E" w:rsidRPr="001C0B0E">
        <w:t xml:space="preserve">of </w:t>
      </w:r>
      <w:r w:rsidR="00AF7C26">
        <w:t>appreciation by</w:t>
      </w:r>
      <w:r w:rsidR="006A4A5E" w:rsidRPr="001C0B0E">
        <w:t xml:space="preserve"> </w:t>
      </w:r>
      <w:r w:rsidR="006A4A5E" w:rsidRPr="006A4A5E">
        <w:t>socially disadvantaged others</w:t>
      </w:r>
      <w:r w:rsidR="006A4A5E" w:rsidRPr="001C0B0E">
        <w:t xml:space="preserve"> </w:t>
      </w:r>
      <w:r w:rsidR="00AA151A" w:rsidRPr="001C0B0E">
        <w:t xml:space="preserve">toward </w:t>
      </w:r>
      <w:r w:rsidR="0077095C" w:rsidRPr="001C0B0E">
        <w:t xml:space="preserve">intentions to </w:t>
      </w:r>
      <w:r w:rsidR="00AA151A" w:rsidRPr="001C0B0E">
        <w:t>help</w:t>
      </w:r>
      <w:r w:rsidR="00AA151A" w:rsidRPr="006A4A5E">
        <w:t xml:space="preserve"> </w:t>
      </w:r>
      <w:r w:rsidR="006A4A5E" w:rsidRPr="006A4A5E">
        <w:t>through social</w:t>
      </w:r>
      <w:r w:rsidR="006A4A5E">
        <w:t xml:space="preserve"> entrepreneurship</w:t>
      </w:r>
      <w:r w:rsidR="00AA151A" w:rsidRPr="00D218DC">
        <w:t>. Put differently, social worth is a</w:t>
      </w:r>
      <w:r w:rsidR="00AA151A" w:rsidRPr="00F230C0">
        <w:t xml:space="preserve"> central process that </w:t>
      </w:r>
      <w:r w:rsidR="00AA151A">
        <w:t xml:space="preserve">indirectly channels </w:t>
      </w:r>
      <w:r w:rsidR="00AA151A" w:rsidRPr="00F230C0">
        <w:t xml:space="preserve">the influence of </w:t>
      </w:r>
      <w:r w:rsidR="008A43F4">
        <w:t>perspective</w:t>
      </w:r>
      <w:r w:rsidR="00543211">
        <w:t>-taking and empathic concern</w:t>
      </w:r>
      <w:r w:rsidR="00543211" w:rsidRPr="00F230C0">
        <w:t xml:space="preserve"> </w:t>
      </w:r>
      <w:r w:rsidR="00AA151A" w:rsidRPr="00F230C0">
        <w:t>into SE intentions</w:t>
      </w:r>
      <w:r w:rsidR="003D63A7">
        <w:t>, and without which</w:t>
      </w:r>
      <w:r w:rsidR="003D63A7">
        <w:rPr>
          <w:rStyle w:val="CommentReference"/>
          <w:rFonts w:eastAsia="Times New Roman"/>
          <w:lang w:eastAsia="ja-JP"/>
        </w:rPr>
        <w:t xml:space="preserve"> </w:t>
      </w:r>
      <w:r w:rsidR="003D63A7">
        <w:t>empathic individual</w:t>
      </w:r>
      <w:r w:rsidR="002D3E67">
        <w:t>s</w:t>
      </w:r>
      <w:r w:rsidR="003D63A7">
        <w:t xml:space="preserve"> will not develop intention</w:t>
      </w:r>
      <w:r w:rsidR="002D3E67">
        <w:t>s</w:t>
      </w:r>
      <w:r w:rsidR="003D63A7">
        <w:t xml:space="preserve"> to become social entrepreneur</w:t>
      </w:r>
      <w:r w:rsidR="002D3E67">
        <w:t>s</w:t>
      </w:r>
      <w:r w:rsidR="00AA151A" w:rsidRPr="00F230C0">
        <w:t xml:space="preserve">. Thus, we propose the following hypotheses: </w:t>
      </w:r>
    </w:p>
    <w:p w14:paraId="6802E098" w14:textId="22A44BCB" w:rsidR="00F00CF3" w:rsidRPr="00917833" w:rsidRDefault="00F00CF3" w:rsidP="00DE2BAB">
      <w:pPr>
        <w:pStyle w:val="Normal1"/>
        <w:ind w:left="357"/>
        <w:rPr>
          <w:i/>
          <w:iCs/>
          <w:color w:val="000000" w:themeColor="text1"/>
        </w:rPr>
      </w:pPr>
      <w:r w:rsidRPr="005117C7">
        <w:rPr>
          <w:b/>
          <w:i/>
          <w:iCs/>
          <w:color w:val="000000" w:themeColor="text1"/>
        </w:rPr>
        <w:t>H</w:t>
      </w:r>
      <w:r w:rsidR="00BB4C26" w:rsidRPr="005117C7">
        <w:rPr>
          <w:b/>
          <w:i/>
          <w:iCs/>
          <w:color w:val="000000" w:themeColor="text1"/>
        </w:rPr>
        <w:t xml:space="preserve">ypothesis </w:t>
      </w:r>
      <w:r w:rsidR="0059188D" w:rsidRPr="005117C7">
        <w:rPr>
          <w:b/>
          <w:i/>
          <w:iCs/>
          <w:color w:val="000000" w:themeColor="text1"/>
        </w:rPr>
        <w:t>6</w:t>
      </w:r>
      <w:r w:rsidRPr="005117C7">
        <w:rPr>
          <w:b/>
          <w:i/>
          <w:iCs/>
          <w:color w:val="000000" w:themeColor="text1"/>
        </w:rPr>
        <w:t>a</w:t>
      </w:r>
      <w:r w:rsidR="005117C7" w:rsidRPr="005117C7">
        <w:rPr>
          <w:b/>
          <w:i/>
          <w:iCs/>
          <w:color w:val="000000" w:themeColor="text1"/>
        </w:rPr>
        <w:t>.</w:t>
      </w:r>
      <w:r w:rsidRPr="00917833">
        <w:rPr>
          <w:i/>
          <w:iCs/>
          <w:color w:val="000000" w:themeColor="text1"/>
        </w:rPr>
        <w:t xml:space="preserve"> Social worth mediates the </w:t>
      </w:r>
      <w:r w:rsidR="00235895" w:rsidRPr="00917833">
        <w:rPr>
          <w:i/>
          <w:iCs/>
          <w:color w:val="000000" w:themeColor="text1"/>
        </w:rPr>
        <w:t xml:space="preserve">relationship </w:t>
      </w:r>
      <w:r w:rsidRPr="00917833">
        <w:rPr>
          <w:i/>
          <w:iCs/>
          <w:color w:val="000000" w:themeColor="text1"/>
        </w:rPr>
        <w:t>between perspective-taking and social entrepreneurial intentions.</w:t>
      </w:r>
    </w:p>
    <w:p w14:paraId="516F1643" w14:textId="55D66BFC" w:rsidR="00D24F3E" w:rsidRPr="00917833" w:rsidRDefault="00F00CF3" w:rsidP="005968BC">
      <w:pPr>
        <w:pStyle w:val="Normal1"/>
        <w:spacing w:before="120"/>
        <w:ind w:left="360"/>
        <w:rPr>
          <w:color w:val="000000" w:themeColor="text1"/>
        </w:rPr>
      </w:pPr>
      <w:r w:rsidRPr="005117C7">
        <w:rPr>
          <w:b/>
          <w:i/>
          <w:iCs/>
          <w:color w:val="000000" w:themeColor="text1"/>
        </w:rPr>
        <w:t>H</w:t>
      </w:r>
      <w:r w:rsidR="00BB4C26" w:rsidRPr="005117C7">
        <w:rPr>
          <w:b/>
          <w:i/>
          <w:iCs/>
          <w:color w:val="000000" w:themeColor="text1"/>
        </w:rPr>
        <w:t xml:space="preserve">ypothesis </w:t>
      </w:r>
      <w:r w:rsidR="0059188D" w:rsidRPr="005117C7">
        <w:rPr>
          <w:b/>
          <w:i/>
          <w:iCs/>
          <w:color w:val="000000" w:themeColor="text1"/>
        </w:rPr>
        <w:t>6</w:t>
      </w:r>
      <w:r w:rsidR="005117C7" w:rsidRPr="005117C7">
        <w:rPr>
          <w:b/>
          <w:i/>
          <w:iCs/>
          <w:color w:val="000000" w:themeColor="text1"/>
        </w:rPr>
        <w:t>b.</w:t>
      </w:r>
      <w:r w:rsidRPr="00917833">
        <w:rPr>
          <w:i/>
          <w:iCs/>
          <w:color w:val="000000" w:themeColor="text1"/>
        </w:rPr>
        <w:t xml:space="preserve"> Social worth mediates the </w:t>
      </w:r>
      <w:r w:rsidR="00235895" w:rsidRPr="00917833">
        <w:rPr>
          <w:i/>
          <w:iCs/>
          <w:color w:val="000000" w:themeColor="text1"/>
        </w:rPr>
        <w:t xml:space="preserve">relationship </w:t>
      </w:r>
      <w:r w:rsidRPr="00917833">
        <w:rPr>
          <w:i/>
          <w:iCs/>
          <w:color w:val="000000" w:themeColor="text1"/>
        </w:rPr>
        <w:t>between empathic concern and social entrepreneurial intentions.</w:t>
      </w:r>
    </w:p>
    <w:p w14:paraId="2DB5E986" w14:textId="77777777" w:rsidR="00F00CF3" w:rsidRPr="00BE655B" w:rsidRDefault="00F00CF3" w:rsidP="00DE2BAB">
      <w:pPr>
        <w:pStyle w:val="Normal1"/>
      </w:pPr>
    </w:p>
    <w:p w14:paraId="36CC83B6" w14:textId="77777777" w:rsidR="00F00CF3" w:rsidRPr="00BE655B" w:rsidRDefault="00F00CF3" w:rsidP="00F00CF3">
      <w:pPr>
        <w:pStyle w:val="Normal1"/>
        <w:spacing w:line="480" w:lineRule="auto"/>
        <w:ind w:firstLine="360"/>
      </w:pPr>
      <w:r w:rsidRPr="00BE655B">
        <w:t>Fig. 1 illustrates our proposed model</w:t>
      </w:r>
      <w:r w:rsidR="003D6BE4" w:rsidRPr="00BE655B">
        <w:t>.</w:t>
      </w:r>
      <w:r w:rsidR="00EA53F3" w:rsidRPr="00BE655B">
        <w:rPr>
          <w:rStyle w:val="FootnoteReference"/>
        </w:rPr>
        <w:footnoteReference w:id="2"/>
      </w:r>
    </w:p>
    <w:p w14:paraId="5EE5A246" w14:textId="77777777" w:rsidR="00F00CF3" w:rsidRPr="00BE655B" w:rsidRDefault="00F00CF3" w:rsidP="00F00CF3">
      <w:pPr>
        <w:spacing w:line="480" w:lineRule="auto"/>
        <w:jc w:val="center"/>
        <w:outlineLvl w:val="0"/>
      </w:pPr>
      <w:r w:rsidRPr="00BE655B">
        <w:t>&lt; INSERT FIG. 1 ABOUT HERE &gt;</w:t>
      </w:r>
    </w:p>
    <w:p w14:paraId="2A8F4A5F" w14:textId="77777777" w:rsidR="00B60778" w:rsidRPr="00BE655B" w:rsidRDefault="0091328E" w:rsidP="00647756">
      <w:pPr>
        <w:tabs>
          <w:tab w:val="center" w:pos="4680"/>
        </w:tabs>
        <w:spacing w:line="480" w:lineRule="auto"/>
        <w:jc w:val="both"/>
        <w:outlineLvl w:val="0"/>
        <w:rPr>
          <w:b/>
          <w:bCs/>
        </w:rPr>
      </w:pPr>
      <w:r w:rsidRPr="00BE655B">
        <w:rPr>
          <w:b/>
          <w:bCs/>
        </w:rPr>
        <w:t>3. Methodology</w:t>
      </w:r>
    </w:p>
    <w:p w14:paraId="5624EA6A" w14:textId="77777777" w:rsidR="00B60778" w:rsidRPr="00BE655B" w:rsidRDefault="00B95274" w:rsidP="00647756">
      <w:pPr>
        <w:spacing w:line="480" w:lineRule="auto"/>
        <w:outlineLvl w:val="0"/>
        <w:rPr>
          <w:i/>
          <w:iCs/>
        </w:rPr>
      </w:pPr>
      <w:r w:rsidRPr="00BE655B">
        <w:rPr>
          <w:i/>
          <w:iCs/>
        </w:rPr>
        <w:t xml:space="preserve">3.1. </w:t>
      </w:r>
      <w:r w:rsidR="00B60778" w:rsidRPr="00BE655B">
        <w:rPr>
          <w:i/>
          <w:iCs/>
        </w:rPr>
        <w:t xml:space="preserve">Survey </w:t>
      </w:r>
      <w:r w:rsidR="00077213" w:rsidRPr="00BE655B">
        <w:rPr>
          <w:i/>
          <w:iCs/>
        </w:rPr>
        <w:t>p</w:t>
      </w:r>
      <w:r w:rsidR="00B60778" w:rsidRPr="00BE655B">
        <w:rPr>
          <w:i/>
          <w:iCs/>
        </w:rPr>
        <w:t>articipants</w:t>
      </w:r>
    </w:p>
    <w:p w14:paraId="6141BE6C" w14:textId="77777777" w:rsidR="002A1F1B" w:rsidRPr="00BE655B" w:rsidRDefault="00866D3D" w:rsidP="00863B10">
      <w:pPr>
        <w:spacing w:line="480" w:lineRule="auto"/>
        <w:ind w:firstLine="360"/>
      </w:pPr>
      <w:r w:rsidRPr="00BE655B">
        <w:t>To investigate our proposed hypotheses,</w:t>
      </w:r>
      <w:r w:rsidR="00DE1CA4" w:rsidRPr="00BE655B">
        <w:t xml:space="preserve"> it </w:t>
      </w:r>
      <w:r w:rsidR="00A87E0F" w:rsidRPr="00BE655B">
        <w:t>was</w:t>
      </w:r>
      <w:r w:rsidR="00DE1CA4" w:rsidRPr="00BE655B">
        <w:t xml:space="preserve"> important to survey individuals who </w:t>
      </w:r>
      <w:r w:rsidR="002B16FD" w:rsidRPr="00BE655B">
        <w:t xml:space="preserve">were </w:t>
      </w:r>
      <w:r w:rsidR="00DE1CA4" w:rsidRPr="00BE655B">
        <w:t>currently fac</w:t>
      </w:r>
      <w:r w:rsidR="002B16FD" w:rsidRPr="00BE655B">
        <w:t>ing</w:t>
      </w:r>
      <w:r w:rsidR="00DE1CA4" w:rsidRPr="00BE655B">
        <w:t xml:space="preserve"> major career decisions, like </w:t>
      </w:r>
      <w:r w:rsidR="00990A81" w:rsidRPr="00BE655B">
        <w:t xml:space="preserve">university </w:t>
      </w:r>
      <w:r w:rsidR="00DE1CA4" w:rsidRPr="00BE655B">
        <w:t>students between the middle and the end of their curriculum (Hockerts, 201</w:t>
      </w:r>
      <w:r w:rsidR="00EB0239" w:rsidRPr="00BE655B">
        <w:t>7</w:t>
      </w:r>
      <w:r w:rsidR="00DE1CA4" w:rsidRPr="00BE655B">
        <w:t>; Krueger, 1993).</w:t>
      </w:r>
      <w:r w:rsidRPr="00BE655B">
        <w:t xml:space="preserve"> </w:t>
      </w:r>
      <w:r w:rsidR="0048359F" w:rsidRPr="00BE655B">
        <w:t xml:space="preserve">In line with the purpose of this </w:t>
      </w:r>
      <w:r w:rsidR="00120D7D" w:rsidRPr="00BE655B">
        <w:t>study</w:t>
      </w:r>
      <w:r w:rsidR="00741E5B" w:rsidRPr="00BE655B">
        <w:t xml:space="preserve"> and</w:t>
      </w:r>
      <w:r w:rsidR="00987D3D" w:rsidRPr="00BE655B">
        <w:t xml:space="preserve"> our</w:t>
      </w:r>
      <w:r w:rsidR="00741E5B" w:rsidRPr="00BE655B">
        <w:t xml:space="preserve"> prosocial motives </w:t>
      </w:r>
      <w:r w:rsidR="00987D3D" w:rsidRPr="00BE655B">
        <w:t>lens</w:t>
      </w:r>
      <w:r w:rsidR="00120D7D" w:rsidRPr="00BE655B">
        <w:t xml:space="preserve">, we surveyed </w:t>
      </w:r>
      <w:r w:rsidR="003B7694" w:rsidRPr="00BE655B">
        <w:t xml:space="preserve">students </w:t>
      </w:r>
      <w:r w:rsidR="00120D7D" w:rsidRPr="00BE655B">
        <w:t xml:space="preserve">who took part in two different </w:t>
      </w:r>
      <w:r w:rsidR="00B44667" w:rsidRPr="00BE655B">
        <w:t>social entrepreneurship</w:t>
      </w:r>
      <w:r w:rsidR="00A86170" w:rsidRPr="00BE655B">
        <w:t xml:space="preserve"> </w:t>
      </w:r>
      <w:r w:rsidR="00B456C9" w:rsidRPr="00BE655B">
        <w:t>courses</w:t>
      </w:r>
      <w:r w:rsidR="006A6C6B" w:rsidRPr="00BE655B">
        <w:t xml:space="preserve"> at a research university located in the northeast</w:t>
      </w:r>
      <w:r w:rsidR="00D132CC">
        <w:t>ern</w:t>
      </w:r>
      <w:r w:rsidR="006A6C6B" w:rsidRPr="00BE655B">
        <w:t xml:space="preserve"> United States</w:t>
      </w:r>
      <w:r w:rsidR="00120D7D" w:rsidRPr="00BE655B">
        <w:t xml:space="preserve">: one </w:t>
      </w:r>
      <w:r w:rsidR="0064182A" w:rsidRPr="00BE655B">
        <w:t xml:space="preserve">semester-long </w:t>
      </w:r>
      <w:r w:rsidR="00120D7D" w:rsidRPr="00BE655B">
        <w:t xml:space="preserve">introductory course to </w:t>
      </w:r>
      <w:r w:rsidR="00B44667" w:rsidRPr="00BE655B">
        <w:t xml:space="preserve">social entrepreneurship </w:t>
      </w:r>
      <w:r w:rsidR="0022433E" w:rsidRPr="00BE655B">
        <w:t xml:space="preserve">taking place </w:t>
      </w:r>
      <w:r w:rsidR="00120D7D" w:rsidRPr="00BE655B">
        <w:t xml:space="preserve">on campus, and one five-week long course </w:t>
      </w:r>
      <w:r w:rsidR="00990A81" w:rsidRPr="00BE655B">
        <w:t xml:space="preserve">sponsored by the research university but </w:t>
      </w:r>
      <w:r w:rsidR="00120D7D" w:rsidRPr="00BE655B">
        <w:t>taking place in South Africa.</w:t>
      </w:r>
      <w:r w:rsidR="00F55205" w:rsidRPr="00BE655B">
        <w:t xml:space="preserve"> </w:t>
      </w:r>
      <w:r w:rsidR="00205087" w:rsidRPr="00BE655B">
        <w:t xml:space="preserve">We </w:t>
      </w:r>
      <w:r w:rsidR="00C02DE8" w:rsidRPr="00BE655B">
        <w:t>chose th</w:t>
      </w:r>
      <w:r w:rsidR="0048359F" w:rsidRPr="00BE655B">
        <w:t>e</w:t>
      </w:r>
      <w:r w:rsidR="00C02DE8" w:rsidRPr="00BE655B">
        <w:t>s</w:t>
      </w:r>
      <w:r w:rsidR="0048359F" w:rsidRPr="00BE655B">
        <w:t xml:space="preserve">e two </w:t>
      </w:r>
      <w:r w:rsidR="00C02DE8" w:rsidRPr="00BE655B">
        <w:t>context</w:t>
      </w:r>
      <w:r w:rsidR="0048359F" w:rsidRPr="00BE655B">
        <w:t>s</w:t>
      </w:r>
      <w:r w:rsidR="00C02DE8" w:rsidRPr="00BE655B">
        <w:t xml:space="preserve"> for our empirical testing </w:t>
      </w:r>
      <w:r w:rsidR="00205087" w:rsidRPr="00BE655B">
        <w:t xml:space="preserve">because of the </w:t>
      </w:r>
      <w:r w:rsidR="00C02DE8" w:rsidRPr="00BE655B">
        <w:t>fact that this study examine</w:t>
      </w:r>
      <w:r w:rsidR="00741E5B" w:rsidRPr="00BE655B">
        <w:t xml:space="preserve">s two </w:t>
      </w:r>
      <w:r w:rsidR="00261DBF" w:rsidRPr="00BE655B">
        <w:t>mechanisms</w:t>
      </w:r>
      <w:r w:rsidR="0058498D" w:rsidRPr="00BE655B">
        <w:t>—SE self-efficacy and social worth—</w:t>
      </w:r>
      <w:r w:rsidR="00D52F48" w:rsidRPr="00BE655B">
        <w:t xml:space="preserve">along which individuals view themselves in the social world (Bakan, 1966). </w:t>
      </w:r>
      <w:r w:rsidR="009B5B00" w:rsidRPr="00BE655B">
        <w:t>In other words, i</w:t>
      </w:r>
      <w:r w:rsidR="00D52F48" w:rsidRPr="00BE655B">
        <w:t>ndividuals experience these mechanisms in context, in this case, a</w:t>
      </w:r>
      <w:r w:rsidR="00230EC7" w:rsidRPr="00BE655B">
        <w:t xml:space="preserve">n SE </w:t>
      </w:r>
      <w:r w:rsidR="00D52F48" w:rsidRPr="00BE655B">
        <w:t>context</w:t>
      </w:r>
      <w:r w:rsidR="00C02DE8" w:rsidRPr="00BE655B">
        <w:t>.</w:t>
      </w:r>
      <w:r w:rsidR="00D5596C" w:rsidRPr="00BE655B">
        <w:t xml:space="preserve"> </w:t>
      </w:r>
      <w:r w:rsidR="003676B6" w:rsidRPr="00BE655B">
        <w:t>As such</w:t>
      </w:r>
      <w:r w:rsidR="00AF25CB" w:rsidRPr="00BE655B">
        <w:t xml:space="preserve">, the students we surveyed in this study were offered opportunities to experience SE self-efficacy and social worth in both course settings. </w:t>
      </w:r>
      <w:r w:rsidR="00391CD3" w:rsidRPr="00BE655B">
        <w:t>B</w:t>
      </w:r>
      <w:r w:rsidR="00F52245" w:rsidRPr="00BE655B">
        <w:t>oth courses provided students with the opportunity to perceive</w:t>
      </w:r>
      <w:r w:rsidR="00391CD3" w:rsidRPr="00BE655B">
        <w:t>, on the one hand,</w:t>
      </w:r>
      <w:r w:rsidR="00F52245" w:rsidRPr="00BE655B">
        <w:t xml:space="preserve"> their own capabilities to address challenging situations faced by </w:t>
      </w:r>
      <w:r w:rsidR="00023059" w:rsidRPr="00BE655B">
        <w:t>potential targets of help</w:t>
      </w:r>
      <w:r w:rsidR="003A2143" w:rsidRPr="00BE655B">
        <w:t xml:space="preserve"> and</w:t>
      </w:r>
      <w:r w:rsidR="00F52245" w:rsidRPr="00BE655B">
        <w:t>,</w:t>
      </w:r>
      <w:r w:rsidR="003A2143" w:rsidRPr="00BE655B">
        <w:t xml:space="preserve"> on the other hand,</w:t>
      </w:r>
      <w:r w:rsidR="00F52245" w:rsidRPr="00BE655B">
        <w:t xml:space="preserve"> whether their SE endeavors</w:t>
      </w:r>
      <w:r w:rsidR="00473755" w:rsidRPr="00BE655B">
        <w:t xml:space="preserve"> were appreciated and valued by the potential targets of their help</w:t>
      </w:r>
      <w:r w:rsidR="00B36513" w:rsidRPr="00BE655B">
        <w:t>.</w:t>
      </w:r>
      <w:r w:rsidR="008C4C48" w:rsidRPr="00BE655B">
        <w:t xml:space="preserve"> More specifically, </w:t>
      </w:r>
      <w:r w:rsidR="00003101" w:rsidRPr="00BE655B">
        <w:t xml:space="preserve">in the course taught on campus, students engaged in a semester-long project aimed at developing a viable business solution to a social problem </w:t>
      </w:r>
      <w:r w:rsidR="00F94425" w:rsidRPr="00BE655B">
        <w:t xml:space="preserve">(e.g., sanitation, air pollution) </w:t>
      </w:r>
      <w:r w:rsidR="00003101" w:rsidRPr="00BE655B">
        <w:t>affecting a specific target population. A</w:t>
      </w:r>
      <w:r w:rsidR="00C84DE4" w:rsidRPr="00BE655B">
        <w:t>s part of the</w:t>
      </w:r>
      <w:r w:rsidR="008C4C48" w:rsidRPr="00BE655B">
        <w:t xml:space="preserve"> South Africa</w:t>
      </w:r>
      <w:r w:rsidR="00C84DE4" w:rsidRPr="00BE655B">
        <w:t xml:space="preserve"> course</w:t>
      </w:r>
      <w:r w:rsidR="008C4C48" w:rsidRPr="00BE655B">
        <w:t>, students consulted</w:t>
      </w:r>
      <w:r w:rsidR="00FE0F03" w:rsidRPr="00BE655B">
        <w:t xml:space="preserve"> newly </w:t>
      </w:r>
      <w:r w:rsidR="008C4C48" w:rsidRPr="00BE655B">
        <w:t>launching and existing social enterprises located in Cape Town</w:t>
      </w:r>
      <w:r w:rsidR="0061513E" w:rsidRPr="00BE655B">
        <w:t xml:space="preserve"> townships</w:t>
      </w:r>
      <w:r w:rsidR="008C4C48" w:rsidRPr="00BE655B">
        <w:t xml:space="preserve">, and </w:t>
      </w:r>
      <w:r w:rsidR="00FE0F03" w:rsidRPr="00BE655B">
        <w:t xml:space="preserve">they </w:t>
      </w:r>
      <w:r w:rsidR="008C4C48" w:rsidRPr="00BE655B">
        <w:t xml:space="preserve">helped </w:t>
      </w:r>
      <w:r w:rsidR="00B10BD2" w:rsidRPr="00BE655B">
        <w:t xml:space="preserve">social entrepreneurs better address the needs </w:t>
      </w:r>
      <w:r w:rsidR="008A15EF" w:rsidRPr="00BE655B">
        <w:t xml:space="preserve">and improve the well-being </w:t>
      </w:r>
      <w:r w:rsidR="00B10BD2" w:rsidRPr="00BE655B">
        <w:t>of their target users</w:t>
      </w:r>
      <w:r w:rsidR="008C4C48" w:rsidRPr="00BE655B">
        <w:t xml:space="preserve">. </w:t>
      </w:r>
      <w:r w:rsidR="00AF25CB" w:rsidRPr="00BE655B">
        <w:t>In a</w:t>
      </w:r>
      <w:r w:rsidR="00C866A8" w:rsidRPr="00BE655B">
        <w:t>dditi</w:t>
      </w:r>
      <w:r w:rsidR="00AF25CB" w:rsidRPr="00BE655B">
        <w:t>on</w:t>
      </w:r>
      <w:r w:rsidR="00C866A8" w:rsidRPr="00BE655B">
        <w:t>, t</w:t>
      </w:r>
      <w:r w:rsidR="000F5440" w:rsidRPr="00BE655B">
        <w:t xml:space="preserve">he selection of two types of courses taught in different contexts </w:t>
      </w:r>
      <w:r w:rsidR="004D4944" w:rsidRPr="00BE655B">
        <w:t>increase</w:t>
      </w:r>
      <w:r w:rsidR="00042106" w:rsidRPr="00BE655B">
        <w:t>d</w:t>
      </w:r>
      <w:r w:rsidR="004D4944" w:rsidRPr="00BE655B">
        <w:t xml:space="preserve"> the generaliz</w:t>
      </w:r>
      <w:r w:rsidR="000F5440" w:rsidRPr="00BE655B">
        <w:t>ability of our results beyond the contex</w:t>
      </w:r>
      <w:r w:rsidR="00031965" w:rsidRPr="00BE655B">
        <w:t xml:space="preserve">t of one </w:t>
      </w:r>
      <w:r w:rsidR="00AB2274" w:rsidRPr="00BE655B">
        <w:t>particular</w:t>
      </w:r>
      <w:r w:rsidR="00031965" w:rsidRPr="00BE655B">
        <w:t xml:space="preserve"> </w:t>
      </w:r>
      <w:r w:rsidR="00B456C9" w:rsidRPr="00BE655B">
        <w:t>course</w:t>
      </w:r>
      <w:r w:rsidR="000F5440" w:rsidRPr="00BE655B">
        <w:t>.</w:t>
      </w:r>
    </w:p>
    <w:p w14:paraId="32330DE0" w14:textId="77777777" w:rsidR="006A6C6B" w:rsidRPr="00BE655B" w:rsidRDefault="00AC2907" w:rsidP="00551F30">
      <w:pPr>
        <w:spacing w:line="480" w:lineRule="auto"/>
        <w:ind w:firstLine="360"/>
      </w:pPr>
      <w:r w:rsidRPr="00BE655B">
        <w:t>We collected data</w:t>
      </w:r>
      <w:r w:rsidR="002628B2" w:rsidRPr="00BE655B">
        <w:t xml:space="preserve"> via online questionnaires</w:t>
      </w:r>
      <w:r w:rsidR="008B27F4" w:rsidRPr="00BE655B">
        <w:t xml:space="preserve"> over several semesters</w:t>
      </w:r>
      <w:r w:rsidR="002628B2" w:rsidRPr="00BE655B">
        <w:t xml:space="preserve"> between May 2014 </w:t>
      </w:r>
      <w:r w:rsidR="00EB17C9" w:rsidRPr="00BE655B">
        <w:t>and</w:t>
      </w:r>
      <w:r w:rsidR="002628B2" w:rsidRPr="00BE655B">
        <w:t xml:space="preserve"> August 201</w:t>
      </w:r>
      <w:r w:rsidR="00F51A43" w:rsidRPr="00BE655B">
        <w:t>6</w:t>
      </w:r>
      <w:r w:rsidR="002628B2" w:rsidRPr="00BE655B">
        <w:t xml:space="preserve">. </w:t>
      </w:r>
      <w:r w:rsidR="008F7739" w:rsidRPr="00BE655B">
        <w:t xml:space="preserve">As detailed in Table 1, </w:t>
      </w:r>
      <w:r w:rsidR="007550AD" w:rsidRPr="00BE655B">
        <w:t xml:space="preserve">a total of </w:t>
      </w:r>
      <w:r w:rsidR="006A6C6B" w:rsidRPr="00BE655B">
        <w:t xml:space="preserve">281 </w:t>
      </w:r>
      <w:r w:rsidR="00DC009E" w:rsidRPr="00BE655B">
        <w:t>students took the survey</w:t>
      </w:r>
      <w:r w:rsidR="006A6C6B" w:rsidRPr="00BE655B">
        <w:t xml:space="preserve">: </w:t>
      </w:r>
      <w:r w:rsidR="00E00B5F" w:rsidRPr="00BE655B">
        <w:t xml:space="preserve">145 were enrolled in the </w:t>
      </w:r>
      <w:r w:rsidR="002E5DA5" w:rsidRPr="00BE655B">
        <w:t>on</w:t>
      </w:r>
      <w:r w:rsidR="007550AD" w:rsidRPr="00BE655B">
        <w:t>-</w:t>
      </w:r>
      <w:r w:rsidR="002E5DA5" w:rsidRPr="00BE655B">
        <w:t>campus</w:t>
      </w:r>
      <w:r w:rsidR="002E5DA5" w:rsidRPr="00BE655B" w:rsidDel="002E5DA5">
        <w:t xml:space="preserve"> </w:t>
      </w:r>
      <w:r w:rsidR="00E00B5F" w:rsidRPr="00BE655B">
        <w:t>cours</w:t>
      </w:r>
      <w:r w:rsidR="002E5DA5" w:rsidRPr="00BE655B">
        <w:t>e</w:t>
      </w:r>
      <w:r w:rsidR="000C55BC" w:rsidRPr="00BE655B">
        <w:t>,</w:t>
      </w:r>
      <w:r w:rsidR="00E00B5F" w:rsidRPr="00BE655B">
        <w:t xml:space="preserve"> and </w:t>
      </w:r>
      <w:r w:rsidR="006A6C6B" w:rsidRPr="00BE655B">
        <w:t xml:space="preserve">136 </w:t>
      </w:r>
      <w:r w:rsidRPr="00BE655B">
        <w:t xml:space="preserve">were enrolled in </w:t>
      </w:r>
      <w:r w:rsidR="006A6C6B" w:rsidRPr="00BE655B">
        <w:t xml:space="preserve">the South Africa </w:t>
      </w:r>
      <w:r w:rsidR="000B3B3E" w:rsidRPr="00BE655B">
        <w:t>course</w:t>
      </w:r>
      <w:r w:rsidR="006A6C6B" w:rsidRPr="00BE655B">
        <w:t>. The overall response rate exceeded 90%.</w:t>
      </w:r>
      <w:r w:rsidR="00CF5A35" w:rsidRPr="00BE655B">
        <w:t xml:space="preserve"> Survey respondents differed in terms of</w:t>
      </w:r>
      <w:r w:rsidR="0056740A" w:rsidRPr="00BE655B">
        <w:t xml:space="preserve"> age,</w:t>
      </w:r>
      <w:r w:rsidR="00CF5A35" w:rsidRPr="00BE655B">
        <w:t xml:space="preserve"> gender, </w:t>
      </w:r>
      <w:r w:rsidR="007279DC" w:rsidRPr="00BE655B">
        <w:t xml:space="preserve">ethnicity </w:t>
      </w:r>
      <w:r w:rsidR="0011424B" w:rsidRPr="00BE655B">
        <w:t>(see Table 1</w:t>
      </w:r>
      <w:r w:rsidR="00CF5A35" w:rsidRPr="00BE655B">
        <w:t>)</w:t>
      </w:r>
      <w:r w:rsidR="007279DC" w:rsidRPr="00BE655B">
        <w:t xml:space="preserve"> and majored in subjects </w:t>
      </w:r>
      <w:r w:rsidR="00603512" w:rsidRPr="00BE655B">
        <w:t>that include</w:t>
      </w:r>
      <w:r w:rsidR="0083684B" w:rsidRPr="00BE655B">
        <w:t>d</w:t>
      </w:r>
      <w:r w:rsidR="00603512" w:rsidRPr="00BE655B">
        <w:t>:</w:t>
      </w:r>
      <w:r w:rsidR="007279DC" w:rsidRPr="00BE655B">
        <w:t xml:space="preserve"> </w:t>
      </w:r>
      <w:r w:rsidR="00603512" w:rsidRPr="00BE655B">
        <w:rPr>
          <w:rFonts w:eastAsia="Times New Roman"/>
        </w:rPr>
        <w:t>architecture; international affairs; health sciences; business; arts, media</w:t>
      </w:r>
      <w:r w:rsidR="007550AD" w:rsidRPr="00BE655B">
        <w:rPr>
          <w:rFonts w:eastAsia="Times New Roman"/>
        </w:rPr>
        <w:t>,</w:t>
      </w:r>
      <w:r w:rsidR="00603512" w:rsidRPr="00BE655B">
        <w:rPr>
          <w:rFonts w:eastAsia="Times New Roman"/>
        </w:rPr>
        <w:t xml:space="preserve"> and design; engineering; psychology; criminal justice; economics; journalism and communications;</w:t>
      </w:r>
      <w:r w:rsidR="007550AD" w:rsidRPr="00BE655B">
        <w:rPr>
          <w:rFonts w:eastAsia="Times New Roman"/>
        </w:rPr>
        <w:t xml:space="preserve"> and</w:t>
      </w:r>
      <w:r w:rsidR="00603512" w:rsidRPr="00BE655B">
        <w:rPr>
          <w:rFonts w:eastAsia="Times New Roman"/>
        </w:rPr>
        <w:t xml:space="preserve"> sociology, anthropology</w:t>
      </w:r>
      <w:r w:rsidR="007550AD" w:rsidRPr="00BE655B">
        <w:rPr>
          <w:rFonts w:eastAsia="Times New Roman"/>
        </w:rPr>
        <w:t>,</w:t>
      </w:r>
      <w:r w:rsidR="00603512" w:rsidRPr="00BE655B">
        <w:rPr>
          <w:rFonts w:eastAsia="Times New Roman"/>
        </w:rPr>
        <w:t xml:space="preserve"> and history</w:t>
      </w:r>
      <w:r w:rsidR="006A19F7" w:rsidRPr="00BE655B">
        <w:t>.</w:t>
      </w:r>
    </w:p>
    <w:p w14:paraId="6BA81FA4" w14:textId="77777777" w:rsidR="0011424B" w:rsidRPr="00BE655B" w:rsidRDefault="0011424B" w:rsidP="002854FB">
      <w:pPr>
        <w:spacing w:line="480" w:lineRule="auto"/>
        <w:jc w:val="center"/>
        <w:outlineLvl w:val="0"/>
      </w:pPr>
      <w:r w:rsidRPr="00BE655B">
        <w:t>&lt; INSERT TABLE 1 ABOUT HERE &gt;</w:t>
      </w:r>
    </w:p>
    <w:p w14:paraId="2BD2CB8B" w14:textId="77777777" w:rsidR="00C87D08" w:rsidRPr="00BE655B" w:rsidRDefault="00AB4AF5" w:rsidP="00A86E84">
      <w:pPr>
        <w:spacing w:line="480" w:lineRule="auto"/>
        <w:ind w:firstLine="360"/>
      </w:pPr>
      <w:r w:rsidRPr="00BE655B">
        <w:t xml:space="preserve">Each enrolled individual was contacted by email at the </w:t>
      </w:r>
      <w:r w:rsidR="002A40FF" w:rsidRPr="00BE655B">
        <w:t xml:space="preserve">beginning </w:t>
      </w:r>
      <w:r w:rsidRPr="00BE655B">
        <w:rPr>
          <w:i/>
          <w:iCs/>
        </w:rPr>
        <w:t>and</w:t>
      </w:r>
      <w:r w:rsidRPr="00BE655B">
        <w:t xml:space="preserve"> after the course. </w:t>
      </w:r>
      <w:r w:rsidR="000F4EDC" w:rsidRPr="00BE655B">
        <w:t>Indeed</w:t>
      </w:r>
      <w:r w:rsidRPr="00BE655B">
        <w:t>, to minimize the risk of common method bias, we captured measures of our independent variables (perspective-taking and empathic concern) and controls (personality traits, proactive personality, and demographic information) at the start of the course (“pre”-course questionnaire), whereas we measured SE self-efficacy, social worth</w:t>
      </w:r>
      <w:r w:rsidR="002A40FF" w:rsidRPr="00BE655B">
        <w:t>,</w:t>
      </w:r>
      <w:r w:rsidRPr="00BE655B">
        <w:t xml:space="preserve"> and SE intentions at the end of the course (“post”-course questionnaire)</w:t>
      </w:r>
      <w:r w:rsidR="00B15714" w:rsidRPr="00BE655B">
        <w:t>, several weeks later</w:t>
      </w:r>
      <w:r w:rsidR="00CB7CE1" w:rsidRPr="00BE655B">
        <w:t>.</w:t>
      </w:r>
      <w:r w:rsidR="00256295" w:rsidRPr="00BE655B">
        <w:rPr>
          <w:rStyle w:val="FootnoteReference"/>
        </w:rPr>
        <w:footnoteReference w:id="3"/>
      </w:r>
      <w:r w:rsidRPr="00BE655B">
        <w:t xml:space="preserve"> </w:t>
      </w:r>
      <w:r w:rsidR="00E40CDF" w:rsidRPr="00BE655B">
        <w:rPr>
          <w:rFonts w:eastAsia="Times New Roman"/>
        </w:rPr>
        <w:t>Th</w:t>
      </w:r>
      <w:r w:rsidR="005E6E68" w:rsidRPr="00BE655B">
        <w:rPr>
          <w:rFonts w:eastAsia="Times New Roman"/>
        </w:rPr>
        <w:t xml:space="preserve">e use of questionnaires </w:t>
      </w:r>
      <w:r w:rsidR="00CB7CE1" w:rsidRPr="00BE655B">
        <w:rPr>
          <w:rFonts w:eastAsia="Times New Roman"/>
        </w:rPr>
        <w:t>wa</w:t>
      </w:r>
      <w:r w:rsidR="00E40CDF" w:rsidRPr="00BE655B">
        <w:rPr>
          <w:rFonts w:eastAsia="Times New Roman"/>
        </w:rPr>
        <w:t>s consistent with our research objective and</w:t>
      </w:r>
      <w:r w:rsidR="00AC6D08" w:rsidRPr="00BE655B">
        <w:rPr>
          <w:rFonts w:eastAsia="Times New Roman"/>
        </w:rPr>
        <w:t xml:space="preserve"> further</w:t>
      </w:r>
      <w:r w:rsidR="00E40CDF" w:rsidRPr="00BE655B">
        <w:rPr>
          <w:rFonts w:eastAsia="Times New Roman"/>
        </w:rPr>
        <w:t xml:space="preserve"> </w:t>
      </w:r>
      <w:r w:rsidR="00A742F5">
        <w:rPr>
          <w:rFonts w:eastAsia="Times New Roman"/>
        </w:rPr>
        <w:t xml:space="preserve">contributed to reducing </w:t>
      </w:r>
      <w:r w:rsidR="00E40CDF" w:rsidRPr="00BE655B">
        <w:rPr>
          <w:rFonts w:eastAsia="Times New Roman"/>
        </w:rPr>
        <w:t>the gap of quantitative</w:t>
      </w:r>
      <w:r w:rsidR="00C87D08" w:rsidRPr="00BE655B">
        <w:rPr>
          <w:rFonts w:eastAsia="Times New Roman"/>
        </w:rPr>
        <w:t xml:space="preserve"> </w:t>
      </w:r>
      <w:r w:rsidR="00E40CDF" w:rsidRPr="00BE655B">
        <w:rPr>
          <w:rFonts w:eastAsia="Times New Roman"/>
        </w:rPr>
        <w:t xml:space="preserve">studies in </w:t>
      </w:r>
      <w:r w:rsidR="00AC6D08" w:rsidRPr="00BE655B">
        <w:rPr>
          <w:rFonts w:eastAsia="Times New Roman"/>
        </w:rPr>
        <w:t xml:space="preserve">social entrepreneurship </w:t>
      </w:r>
      <w:r w:rsidR="00E40CDF" w:rsidRPr="00BE655B">
        <w:rPr>
          <w:rFonts w:eastAsia="Times New Roman"/>
        </w:rPr>
        <w:t xml:space="preserve">research </w:t>
      </w:r>
      <w:r w:rsidR="004B2C79" w:rsidRPr="00BE655B">
        <w:rPr>
          <w:rFonts w:eastAsia="Times New Roman"/>
        </w:rPr>
        <w:t>not</w:t>
      </w:r>
      <w:r w:rsidR="00962451" w:rsidRPr="00BE655B">
        <w:rPr>
          <w:rFonts w:eastAsia="Times New Roman"/>
        </w:rPr>
        <w:t>ed</w:t>
      </w:r>
      <w:r w:rsidR="00E40CDF" w:rsidRPr="00BE655B">
        <w:rPr>
          <w:rFonts w:eastAsia="Times New Roman"/>
        </w:rPr>
        <w:t xml:space="preserve"> by </w:t>
      </w:r>
      <w:r w:rsidR="00B4755C" w:rsidRPr="00BE655B">
        <w:rPr>
          <w:rFonts w:eastAsia="Times New Roman"/>
        </w:rPr>
        <w:t xml:space="preserve">Short </w:t>
      </w:r>
      <w:r w:rsidR="00CB7CE1" w:rsidRPr="00BE655B">
        <w:rPr>
          <w:rFonts w:eastAsia="Times New Roman"/>
        </w:rPr>
        <w:t xml:space="preserve">and colleagues </w:t>
      </w:r>
      <w:r w:rsidR="00B4755C" w:rsidRPr="00BE655B">
        <w:rPr>
          <w:rFonts w:eastAsia="Times New Roman"/>
        </w:rPr>
        <w:t>(2009).</w:t>
      </w:r>
    </w:p>
    <w:p w14:paraId="50D75BCD" w14:textId="77777777" w:rsidR="00EE237B" w:rsidRPr="00BE655B" w:rsidRDefault="00B87B32" w:rsidP="00092E75">
      <w:pPr>
        <w:spacing w:line="480" w:lineRule="auto"/>
        <w:ind w:firstLine="360"/>
        <w:rPr>
          <w:highlight w:val="yellow"/>
        </w:rPr>
      </w:pPr>
      <w:r w:rsidRPr="00BE655B">
        <w:t>T</w:t>
      </w:r>
      <w:r w:rsidR="007113D5" w:rsidRPr="00BE655B">
        <w:t xml:space="preserve">hree </w:t>
      </w:r>
      <w:r w:rsidR="00120F0D" w:rsidRPr="00BE655B">
        <w:t xml:space="preserve">established </w:t>
      </w:r>
      <w:r w:rsidR="00AC6D08" w:rsidRPr="00BE655B">
        <w:rPr>
          <w:rFonts w:eastAsia="Times New Roman"/>
        </w:rPr>
        <w:t xml:space="preserve">social entrepreneurship </w:t>
      </w:r>
      <w:r w:rsidR="00E71B95" w:rsidRPr="00BE655B">
        <w:t xml:space="preserve">scholars </w:t>
      </w:r>
      <w:r w:rsidR="007113D5" w:rsidRPr="00BE655B">
        <w:t xml:space="preserve">and five non-participating students </w:t>
      </w:r>
      <w:r w:rsidRPr="00BE655B">
        <w:t xml:space="preserve">reviewed the </w:t>
      </w:r>
      <w:r w:rsidR="00731E0E" w:rsidRPr="00BE655B">
        <w:t>pre</w:t>
      </w:r>
      <w:r w:rsidR="00A23FD5" w:rsidRPr="00BE655B">
        <w:t>-</w:t>
      </w:r>
      <w:r w:rsidR="00731E0E" w:rsidRPr="00BE655B">
        <w:t xml:space="preserve"> and post</w:t>
      </w:r>
      <w:r w:rsidR="00A23FD5" w:rsidRPr="00BE655B">
        <w:t>-</w:t>
      </w:r>
      <w:r w:rsidRPr="00BE655B">
        <w:t xml:space="preserve">questionnaires </w:t>
      </w:r>
      <w:r w:rsidR="007113D5" w:rsidRPr="00BE655B">
        <w:t>to ensure clarity of</w:t>
      </w:r>
      <w:r w:rsidR="00BE067F">
        <w:t xml:space="preserve"> the</w:t>
      </w:r>
      <w:r w:rsidR="007113D5" w:rsidRPr="00BE655B">
        <w:t xml:space="preserve"> wording and face validity of the constructs. </w:t>
      </w:r>
      <w:r w:rsidR="007D2067" w:rsidRPr="00BE655B">
        <w:t>T</w:t>
      </w:r>
      <w:r w:rsidR="007113D5" w:rsidRPr="00BE655B">
        <w:t xml:space="preserve">o evaluate the quality of our questionnaires, we </w:t>
      </w:r>
      <w:r w:rsidR="00EE237B" w:rsidRPr="00BE655B">
        <w:t xml:space="preserve">further </w:t>
      </w:r>
      <w:r w:rsidR="007113D5" w:rsidRPr="00BE655B">
        <w:t>piloted the study with a</w:t>
      </w:r>
      <w:r w:rsidR="00992D56" w:rsidRPr="00BE655B">
        <w:t xml:space="preserve"> distinct</w:t>
      </w:r>
      <w:r w:rsidR="007113D5" w:rsidRPr="00BE655B">
        <w:t xml:space="preserve"> group of students who traveled to </w:t>
      </w:r>
      <w:r w:rsidR="00093EDA" w:rsidRPr="00BE655B">
        <w:t xml:space="preserve">the </w:t>
      </w:r>
      <w:r w:rsidR="007113D5" w:rsidRPr="00BE655B">
        <w:t xml:space="preserve">Dominican Republic to receive a similar </w:t>
      </w:r>
      <w:r w:rsidR="0066299D" w:rsidRPr="00BE655B">
        <w:t xml:space="preserve">curriculum </w:t>
      </w:r>
      <w:r w:rsidR="007113D5" w:rsidRPr="00BE655B">
        <w:t xml:space="preserve">to the one taught in the South Africa course. </w:t>
      </w:r>
      <w:r w:rsidR="007742CD" w:rsidRPr="00BE655B">
        <w:t xml:space="preserve">Based </w:t>
      </w:r>
      <w:r w:rsidR="007113D5" w:rsidRPr="00BE655B">
        <w:t xml:space="preserve">on feedback obtained from this pilot group, we refined the phrasing of some questions, </w:t>
      </w:r>
      <w:r w:rsidR="0050533C" w:rsidRPr="00BE655B">
        <w:t xml:space="preserve">and </w:t>
      </w:r>
      <w:r w:rsidR="007113D5" w:rsidRPr="00BE655B">
        <w:t>added and removed some others.</w:t>
      </w:r>
    </w:p>
    <w:p w14:paraId="70E9AC2C" w14:textId="77777777" w:rsidR="00B60778" w:rsidRPr="00BE655B" w:rsidRDefault="0046296E" w:rsidP="00647756">
      <w:pPr>
        <w:spacing w:line="480" w:lineRule="auto"/>
        <w:outlineLvl w:val="0"/>
        <w:rPr>
          <w:i/>
          <w:iCs/>
        </w:rPr>
      </w:pPr>
      <w:r w:rsidRPr="00BE655B">
        <w:rPr>
          <w:i/>
          <w:iCs/>
        </w:rPr>
        <w:t xml:space="preserve">3.2. </w:t>
      </w:r>
      <w:r w:rsidR="00B60778" w:rsidRPr="00BE655B">
        <w:rPr>
          <w:i/>
          <w:iCs/>
        </w:rPr>
        <w:t xml:space="preserve">Measurement of </w:t>
      </w:r>
      <w:r w:rsidR="00A11634" w:rsidRPr="00BE655B">
        <w:rPr>
          <w:i/>
          <w:iCs/>
        </w:rPr>
        <w:t>l</w:t>
      </w:r>
      <w:r w:rsidR="00B60778" w:rsidRPr="00BE655B">
        <w:rPr>
          <w:i/>
          <w:iCs/>
        </w:rPr>
        <w:t xml:space="preserve">atent </w:t>
      </w:r>
      <w:r w:rsidR="00A11634" w:rsidRPr="00BE655B">
        <w:rPr>
          <w:i/>
          <w:iCs/>
        </w:rPr>
        <w:t>v</w:t>
      </w:r>
      <w:r w:rsidR="00B60778" w:rsidRPr="00BE655B">
        <w:rPr>
          <w:i/>
          <w:iCs/>
        </w:rPr>
        <w:t>ariables</w:t>
      </w:r>
    </w:p>
    <w:p w14:paraId="4F7F18FB" w14:textId="77777777" w:rsidR="00B60778" w:rsidRPr="00BE655B" w:rsidRDefault="00B60778" w:rsidP="00092E75">
      <w:pPr>
        <w:spacing w:line="480" w:lineRule="auto"/>
        <w:ind w:firstLine="360"/>
      </w:pPr>
      <w:r w:rsidRPr="00BE655B">
        <w:t>Our research model as repr</w:t>
      </w:r>
      <w:r w:rsidR="00885E72" w:rsidRPr="00BE655B">
        <w:t>esented in Fig</w:t>
      </w:r>
      <w:r w:rsidR="00664C07" w:rsidRPr="00BE655B">
        <w:t>.</w:t>
      </w:r>
      <w:r w:rsidR="00885E72" w:rsidRPr="00BE655B">
        <w:t xml:space="preserve"> 1 comprise</w:t>
      </w:r>
      <w:r w:rsidR="006C0B9B" w:rsidRPr="00BE655B">
        <w:t>d</w:t>
      </w:r>
      <w:r w:rsidR="00885E72" w:rsidRPr="00BE655B">
        <w:t xml:space="preserve"> 5</w:t>
      </w:r>
      <w:r w:rsidRPr="00BE655B">
        <w:t xml:space="preserve"> latent variables</w:t>
      </w:r>
      <w:r w:rsidR="001856A1" w:rsidRPr="00BE655B">
        <w:t xml:space="preserve"> </w:t>
      </w:r>
      <w:r w:rsidRPr="00BE655B">
        <w:t xml:space="preserve">assessed by a total of </w:t>
      </w:r>
      <w:r w:rsidR="00BE337C" w:rsidRPr="00BE655B">
        <w:t xml:space="preserve">31 </w:t>
      </w:r>
      <w:r w:rsidR="00CD71B6" w:rsidRPr="00BE655B">
        <w:t xml:space="preserve">items, as </w:t>
      </w:r>
      <w:r w:rsidR="006F6568" w:rsidRPr="00BE655B">
        <w:t xml:space="preserve">displayed in Table </w:t>
      </w:r>
      <w:r w:rsidR="0011424B" w:rsidRPr="00BE655B">
        <w:t>2</w:t>
      </w:r>
      <w:r w:rsidR="001856A1" w:rsidRPr="00BE655B">
        <w:t xml:space="preserve"> (adaptations from original scales appear in italics)</w:t>
      </w:r>
      <w:r w:rsidR="00EF2B4E" w:rsidRPr="00BE655B">
        <w:t>. The 5 vari</w:t>
      </w:r>
      <w:r w:rsidR="00595C74" w:rsidRPr="00BE655B">
        <w:t>a</w:t>
      </w:r>
      <w:r w:rsidR="00EF2B4E" w:rsidRPr="00BE655B">
        <w:t xml:space="preserve">bles </w:t>
      </w:r>
      <w:r w:rsidR="006C0B9B" w:rsidRPr="00BE655B">
        <w:t xml:space="preserve">were </w:t>
      </w:r>
      <w:r w:rsidR="00EF2B4E" w:rsidRPr="00BE655B">
        <w:t>as follows</w:t>
      </w:r>
      <w:r w:rsidR="00D13FFC" w:rsidRPr="00BE655B">
        <w:t xml:space="preserve">: </w:t>
      </w:r>
      <w:r w:rsidR="00B905A8" w:rsidRPr="00BE655B">
        <w:t>(</w:t>
      </w:r>
      <w:r w:rsidR="00D13FFC" w:rsidRPr="00BE655B">
        <w:t>1) perspective-</w:t>
      </w:r>
      <w:r w:rsidR="00B905A8" w:rsidRPr="00BE655B">
        <w:t>taking and (</w:t>
      </w:r>
      <w:r w:rsidR="00D13FFC" w:rsidRPr="00BE655B">
        <w:t>2) empathic concern</w:t>
      </w:r>
      <w:r w:rsidR="00B905A8" w:rsidRPr="00BE655B">
        <w:t xml:space="preserve"> (which for the sake of concision we combine</w:t>
      </w:r>
      <w:r w:rsidR="005D2BE1" w:rsidRPr="00BE655B">
        <w:t xml:space="preserve"> and describe</w:t>
      </w:r>
      <w:r w:rsidR="00B905A8" w:rsidRPr="00BE655B">
        <w:t xml:space="preserve"> under a single heading, below</w:t>
      </w:r>
      <w:r w:rsidR="00D3239C" w:rsidRPr="00BE655B">
        <w:t>)</w:t>
      </w:r>
      <w:r w:rsidR="00D13FFC" w:rsidRPr="00BE655B">
        <w:t xml:space="preserve">; </w:t>
      </w:r>
      <w:r w:rsidR="00B905A8" w:rsidRPr="00BE655B">
        <w:t>(</w:t>
      </w:r>
      <w:r w:rsidR="00D13FFC" w:rsidRPr="00BE655B">
        <w:t>3)</w:t>
      </w:r>
      <w:r w:rsidR="00B905A8" w:rsidRPr="00BE655B">
        <w:t xml:space="preserve"> </w:t>
      </w:r>
      <w:r w:rsidR="00B905A8" w:rsidRPr="00BE655B">
        <w:rPr>
          <w:iCs/>
        </w:rPr>
        <w:t>social entrepreneurial self-efficacy;</w:t>
      </w:r>
      <w:r w:rsidR="00B905A8" w:rsidRPr="00BE655B">
        <w:t xml:space="preserve"> (</w:t>
      </w:r>
      <w:r w:rsidR="009E6923" w:rsidRPr="00BE655B">
        <w:t xml:space="preserve">4) </w:t>
      </w:r>
      <w:r w:rsidR="00B905A8" w:rsidRPr="00BE655B">
        <w:t>social worth; and (</w:t>
      </w:r>
      <w:r w:rsidR="009E6923" w:rsidRPr="00BE655B">
        <w:t>5)</w:t>
      </w:r>
      <w:r w:rsidR="00AB09F5" w:rsidRPr="00BE655B">
        <w:t xml:space="preserve"> </w:t>
      </w:r>
      <w:r w:rsidR="00AB09F5" w:rsidRPr="00BE655B">
        <w:rPr>
          <w:iCs/>
        </w:rPr>
        <w:t xml:space="preserve">social entrepreneurial intentions. </w:t>
      </w:r>
      <w:r w:rsidR="005270B7" w:rsidRPr="00BE655B">
        <w:t>For each of the scales, we averaged the items to form the overall measure.</w:t>
      </w:r>
      <w:r w:rsidR="00D13FFC" w:rsidRPr="00BE655B">
        <w:t xml:space="preserve"> </w:t>
      </w:r>
    </w:p>
    <w:p w14:paraId="59EE3EE8" w14:textId="54E300B6" w:rsidR="00A50323" w:rsidRPr="00BE655B" w:rsidRDefault="005117C7" w:rsidP="005117C7">
      <w:pPr>
        <w:spacing w:line="480" w:lineRule="auto"/>
      </w:pPr>
      <w:r>
        <w:rPr>
          <w:i/>
          <w:iCs/>
        </w:rPr>
        <w:t xml:space="preserve">3.2.1. </w:t>
      </w:r>
      <w:r w:rsidR="003158AF" w:rsidRPr="00BE655B">
        <w:rPr>
          <w:i/>
          <w:iCs/>
        </w:rPr>
        <w:t>Perspective-</w:t>
      </w:r>
      <w:r w:rsidR="00B87B32" w:rsidRPr="00BE655B">
        <w:rPr>
          <w:i/>
          <w:iCs/>
        </w:rPr>
        <w:t>t</w:t>
      </w:r>
      <w:r w:rsidR="003158AF" w:rsidRPr="00BE655B">
        <w:rPr>
          <w:i/>
          <w:iCs/>
        </w:rPr>
        <w:t xml:space="preserve">aking and </w:t>
      </w:r>
      <w:r w:rsidR="00B87B32" w:rsidRPr="00BE655B">
        <w:rPr>
          <w:i/>
          <w:iCs/>
        </w:rPr>
        <w:t>e</w:t>
      </w:r>
      <w:r w:rsidR="003158AF" w:rsidRPr="00BE655B">
        <w:rPr>
          <w:i/>
          <w:iCs/>
        </w:rPr>
        <w:t xml:space="preserve">mpathic </w:t>
      </w:r>
      <w:r w:rsidR="00B87B32" w:rsidRPr="00BE655B">
        <w:rPr>
          <w:i/>
          <w:iCs/>
        </w:rPr>
        <w:t>c</w:t>
      </w:r>
      <w:r w:rsidR="003158AF" w:rsidRPr="00BE655B">
        <w:rPr>
          <w:i/>
          <w:iCs/>
        </w:rPr>
        <w:t>oncern.</w:t>
      </w:r>
      <w:r w:rsidR="003158AF" w:rsidRPr="00BE655B">
        <w:t xml:space="preserve"> We assess</w:t>
      </w:r>
      <w:r w:rsidR="00155957" w:rsidRPr="00BE655B">
        <w:t>ed</w:t>
      </w:r>
      <w:r w:rsidR="003158AF" w:rsidRPr="00BE655B">
        <w:t xml:space="preserve"> </w:t>
      </w:r>
      <w:r w:rsidR="00B906BA" w:rsidRPr="00BE655B">
        <w:t xml:space="preserve">empathy by means of two </w:t>
      </w:r>
      <w:r w:rsidR="00CA3552" w:rsidRPr="00BE655B">
        <w:t xml:space="preserve">complementary </w:t>
      </w:r>
      <w:r w:rsidR="00B906BA" w:rsidRPr="00BE655B">
        <w:t>scales</w:t>
      </w:r>
      <w:r w:rsidR="00954CBE" w:rsidRPr="00BE655B">
        <w:t xml:space="preserve"> as suggested by Davis (1980)</w:t>
      </w:r>
      <w:r w:rsidR="00CA3552" w:rsidRPr="00BE655B">
        <w:t>—</w:t>
      </w:r>
      <w:r w:rsidR="00B87B32" w:rsidRPr="00BE655B">
        <w:t>p</w:t>
      </w:r>
      <w:r w:rsidR="00B906BA" w:rsidRPr="00BE655B">
        <w:t>erspective-</w:t>
      </w:r>
      <w:r w:rsidR="00B87B32" w:rsidRPr="00BE655B">
        <w:t>t</w:t>
      </w:r>
      <w:r w:rsidR="00B906BA" w:rsidRPr="00BE655B">
        <w:t xml:space="preserve">aking and </w:t>
      </w:r>
      <w:r w:rsidR="00B87B32" w:rsidRPr="00BE655B">
        <w:t>e</w:t>
      </w:r>
      <w:r w:rsidR="00B906BA" w:rsidRPr="00BE655B">
        <w:t xml:space="preserve">mpathic </w:t>
      </w:r>
      <w:r w:rsidR="00B87B32" w:rsidRPr="00BE655B">
        <w:t>c</w:t>
      </w:r>
      <w:r w:rsidR="00B906BA" w:rsidRPr="00BE655B">
        <w:t>oncern</w:t>
      </w:r>
      <w:r w:rsidR="00CA3552" w:rsidRPr="00BE655B">
        <w:t>—</w:t>
      </w:r>
      <w:r w:rsidR="00AA05CC" w:rsidRPr="00BE655B">
        <w:t>consisting</w:t>
      </w:r>
      <w:r w:rsidR="00CA3552" w:rsidRPr="00BE655B">
        <w:t xml:space="preserve"> of five and four items, respectively</w:t>
      </w:r>
      <w:r w:rsidR="00B906BA" w:rsidRPr="00BE655B">
        <w:t xml:space="preserve">. </w:t>
      </w:r>
      <w:r w:rsidR="005D2BE1" w:rsidRPr="00BE655B">
        <w:t>We asked r</w:t>
      </w:r>
      <w:r w:rsidR="00B906BA" w:rsidRPr="00BE655B">
        <w:t>espondents to indicate how well different statements describe</w:t>
      </w:r>
      <w:r w:rsidR="007641CC" w:rsidRPr="00BE655B">
        <w:t>d</w:t>
      </w:r>
      <w:r w:rsidR="00B906BA" w:rsidRPr="00BE655B">
        <w:t xml:space="preserve"> them</w:t>
      </w:r>
      <w:r w:rsidR="00283C51" w:rsidRPr="00BE655B">
        <w:t xml:space="preserve"> on a </w:t>
      </w:r>
      <w:r w:rsidR="00B844B3" w:rsidRPr="00BE655B">
        <w:t>scale rang</w:t>
      </w:r>
      <w:r w:rsidR="00283C51" w:rsidRPr="00BE655B">
        <w:t>ing</w:t>
      </w:r>
      <w:r w:rsidR="00B844B3" w:rsidRPr="00BE655B">
        <w:t xml:space="preserve"> from 0 </w:t>
      </w:r>
      <w:r>
        <w:t>(d</w:t>
      </w:r>
      <w:r w:rsidR="004F7001">
        <w:t>oes not describe me well)</w:t>
      </w:r>
      <w:r w:rsidR="00B844B3" w:rsidRPr="00BE655B">
        <w:t xml:space="preserve"> to 4 </w:t>
      </w:r>
      <w:r w:rsidR="004F7001">
        <w:t>(d</w:t>
      </w:r>
      <w:r w:rsidR="00B844B3" w:rsidRPr="00BE655B">
        <w:t xml:space="preserve">escribes me </w:t>
      </w:r>
      <w:r w:rsidR="004B0964" w:rsidRPr="00BE655B">
        <w:t>very well</w:t>
      </w:r>
      <w:r w:rsidR="004F7001">
        <w:t>)</w:t>
      </w:r>
      <w:r w:rsidR="00E43084" w:rsidRPr="00BE655B">
        <w:t>.</w:t>
      </w:r>
    </w:p>
    <w:p w14:paraId="23F02F70" w14:textId="1FE58F62" w:rsidR="00895FB0" w:rsidRPr="00BE655B" w:rsidRDefault="004F7001" w:rsidP="004F7001">
      <w:pPr>
        <w:spacing w:line="480" w:lineRule="auto"/>
      </w:pPr>
      <w:r>
        <w:rPr>
          <w:i/>
          <w:iCs/>
        </w:rPr>
        <w:t xml:space="preserve">3.2.2. </w:t>
      </w:r>
      <w:r w:rsidR="0047534C" w:rsidRPr="00BE655B">
        <w:rPr>
          <w:i/>
          <w:iCs/>
        </w:rPr>
        <w:t xml:space="preserve">Social </w:t>
      </w:r>
      <w:r w:rsidR="00B87B32" w:rsidRPr="00BE655B">
        <w:rPr>
          <w:i/>
          <w:iCs/>
        </w:rPr>
        <w:t>e</w:t>
      </w:r>
      <w:r w:rsidR="0047534C" w:rsidRPr="00BE655B">
        <w:rPr>
          <w:i/>
          <w:iCs/>
        </w:rPr>
        <w:t>ntrepren</w:t>
      </w:r>
      <w:r w:rsidR="001E1E77" w:rsidRPr="00BE655B">
        <w:rPr>
          <w:i/>
          <w:iCs/>
        </w:rPr>
        <w:t xml:space="preserve">eurial </w:t>
      </w:r>
      <w:r w:rsidR="00B87B32" w:rsidRPr="00BE655B">
        <w:rPr>
          <w:i/>
          <w:iCs/>
        </w:rPr>
        <w:t>s</w:t>
      </w:r>
      <w:r w:rsidR="001E1E77" w:rsidRPr="00BE655B">
        <w:rPr>
          <w:i/>
          <w:iCs/>
        </w:rPr>
        <w:t>elf-</w:t>
      </w:r>
      <w:r w:rsidR="00B87B32" w:rsidRPr="00BE655B">
        <w:rPr>
          <w:i/>
          <w:iCs/>
        </w:rPr>
        <w:t>e</w:t>
      </w:r>
      <w:r w:rsidR="001E1E77" w:rsidRPr="00BE655B">
        <w:rPr>
          <w:i/>
          <w:iCs/>
        </w:rPr>
        <w:t>fficacy</w:t>
      </w:r>
      <w:r w:rsidR="00B60778" w:rsidRPr="00BE655B">
        <w:rPr>
          <w:i/>
          <w:iCs/>
        </w:rPr>
        <w:t>.</w:t>
      </w:r>
      <w:r w:rsidR="00B60778" w:rsidRPr="00BE655B">
        <w:t xml:space="preserve"> </w:t>
      </w:r>
      <w:r w:rsidR="001B2D29" w:rsidRPr="00BE655B">
        <w:t xml:space="preserve">In line with prior research on self-efficacy </w:t>
      </w:r>
      <w:r w:rsidR="008B1F51" w:rsidRPr="00BE655B">
        <w:t>(</w:t>
      </w:r>
      <w:r w:rsidR="001B2D29" w:rsidRPr="00BE655B">
        <w:t xml:space="preserve">Zhao et al., 2005), we asked our respondents how confident they were in successfully carrying out a series of interrelated </w:t>
      </w:r>
      <w:r w:rsidR="00155681" w:rsidRPr="00BE655B">
        <w:t>tasks</w:t>
      </w:r>
      <w:r w:rsidR="001B2D29" w:rsidRPr="00BE655B">
        <w:t xml:space="preserve"> specifically related to </w:t>
      </w:r>
      <w:r w:rsidR="000C1B12" w:rsidRPr="00BE655B">
        <w:t>social entrepreneurship</w:t>
      </w:r>
      <w:r w:rsidR="001B2D29" w:rsidRPr="00BE655B">
        <w:t xml:space="preserve">. </w:t>
      </w:r>
      <w:r w:rsidR="005D5DE9" w:rsidRPr="00BE655B">
        <w:t>A</w:t>
      </w:r>
      <w:r w:rsidR="003D3CA4" w:rsidRPr="00BE655B">
        <w:t xml:space="preserve">s measures of </w:t>
      </w:r>
      <w:r w:rsidR="00AA47E0" w:rsidRPr="00BE655B">
        <w:t>SE self-efficacy</w:t>
      </w:r>
      <w:r w:rsidR="003D3CA4" w:rsidRPr="00BE655B">
        <w:t xml:space="preserve"> were not available </w:t>
      </w:r>
      <w:r w:rsidR="003C5A92" w:rsidRPr="00BE655B">
        <w:t xml:space="preserve">when we were </w:t>
      </w:r>
      <w:r w:rsidR="00A15CD9" w:rsidRPr="00BE655B">
        <w:t>administering the questionnaires</w:t>
      </w:r>
      <w:r w:rsidR="003D3CA4" w:rsidRPr="00BE655B">
        <w:t xml:space="preserve">, </w:t>
      </w:r>
      <w:r w:rsidR="00F21BB6" w:rsidRPr="00BE655B">
        <w:t xml:space="preserve">we adapted scales from </w:t>
      </w:r>
      <w:r w:rsidR="009312C3" w:rsidRPr="00BE655B">
        <w:t xml:space="preserve">past research on entrepreneurial </w:t>
      </w:r>
      <w:r w:rsidR="00E31F8E" w:rsidRPr="00BE655B">
        <w:t xml:space="preserve">and SE </w:t>
      </w:r>
      <w:r w:rsidR="00715C4A" w:rsidRPr="00BE655B">
        <w:t>intentions</w:t>
      </w:r>
      <w:r w:rsidR="00F21BB6" w:rsidRPr="00BE655B">
        <w:t xml:space="preserve">. </w:t>
      </w:r>
      <w:r w:rsidR="00824E8A" w:rsidRPr="00BE655B">
        <w:t>More specifically</w:t>
      </w:r>
      <w:r w:rsidR="00E31F8E" w:rsidRPr="00BE655B">
        <w:t>, we</w:t>
      </w:r>
      <w:r w:rsidR="00981F40" w:rsidRPr="00BE655B">
        <w:t xml:space="preserve"> </w:t>
      </w:r>
      <w:r w:rsidR="00746445" w:rsidRPr="00BE655B">
        <w:t xml:space="preserve">adapted and </w:t>
      </w:r>
      <w:r w:rsidR="00981F40" w:rsidRPr="00BE655B">
        <w:t>complemented</w:t>
      </w:r>
      <w:r w:rsidR="00E31F8E" w:rsidRPr="00BE655B">
        <w:t xml:space="preserve"> </w:t>
      </w:r>
      <w:r w:rsidR="000D64DD">
        <w:t>Zhao et al.</w:t>
      </w:r>
      <w:r w:rsidR="00981F40" w:rsidRPr="00BE655B">
        <w:t>’</w:t>
      </w:r>
      <w:r w:rsidR="000D64DD">
        <w:t>s</w:t>
      </w:r>
      <w:r w:rsidR="00155681" w:rsidRPr="00BE655B">
        <w:t xml:space="preserve"> (2005)</w:t>
      </w:r>
      <w:r w:rsidR="00981F40" w:rsidRPr="00BE655B">
        <w:t xml:space="preserve"> highly validated </w:t>
      </w:r>
      <w:r w:rsidR="00E741FB">
        <w:t>four-</w:t>
      </w:r>
      <w:r w:rsidR="009D7D88">
        <w:t xml:space="preserve">item </w:t>
      </w:r>
      <w:r w:rsidR="00981F40" w:rsidRPr="00BE655B">
        <w:t xml:space="preserve">scale </w:t>
      </w:r>
      <w:r w:rsidR="00E31F8E" w:rsidRPr="00BE655B">
        <w:t xml:space="preserve">with a series of </w:t>
      </w:r>
      <w:r w:rsidR="00656CA8" w:rsidRPr="00BE655B">
        <w:t>six</w:t>
      </w:r>
      <w:r w:rsidR="000D34BA" w:rsidRPr="00BE655B">
        <w:t xml:space="preserve"> </w:t>
      </w:r>
      <w:r w:rsidR="00155681" w:rsidRPr="00BE655B">
        <w:t>items capturing the respondent</w:t>
      </w:r>
      <w:r w:rsidR="006007A3">
        <w:t>s</w:t>
      </w:r>
      <w:r w:rsidR="00155681" w:rsidRPr="00BE655B">
        <w:t xml:space="preserve">’ confidence in </w:t>
      </w:r>
      <w:r w:rsidR="0000296D" w:rsidRPr="00BE655B">
        <w:t xml:space="preserve">applying </w:t>
      </w:r>
      <w:r w:rsidR="00155681" w:rsidRPr="00BE655B">
        <w:t xml:space="preserve">a set of </w:t>
      </w:r>
      <w:r w:rsidR="00E31F8E" w:rsidRPr="00BE655B">
        <w:t xml:space="preserve">competences which </w:t>
      </w:r>
      <w:r w:rsidR="000D34BA" w:rsidRPr="00BE655B">
        <w:t>were found to be</w:t>
      </w:r>
      <w:r w:rsidR="00CA3552" w:rsidRPr="00BE655B">
        <w:t xml:space="preserve"> important </w:t>
      </w:r>
      <w:r w:rsidR="00A50590" w:rsidRPr="00BE655B">
        <w:t>in social entrepreneurship</w:t>
      </w:r>
      <w:r w:rsidR="00CA3552" w:rsidRPr="00BE655B">
        <w:t xml:space="preserve"> (</w:t>
      </w:r>
      <w:r w:rsidR="00E31F8E" w:rsidRPr="00BE655B">
        <w:t>Miller</w:t>
      </w:r>
      <w:r w:rsidR="00CA3552" w:rsidRPr="00BE655B">
        <w:t xml:space="preserve"> et al., </w:t>
      </w:r>
      <w:r w:rsidR="000D34BA" w:rsidRPr="00BE655B">
        <w:t>2012b)</w:t>
      </w:r>
      <w:r w:rsidR="00CA3552" w:rsidRPr="00BE655B">
        <w:t>.</w:t>
      </w:r>
      <w:r w:rsidR="00E31F8E" w:rsidRPr="00BE655B">
        <w:t xml:space="preserve"> </w:t>
      </w:r>
      <w:r w:rsidR="00F21BB6" w:rsidRPr="00BE655B">
        <w:t>All items</w:t>
      </w:r>
      <w:r w:rsidR="003D0807" w:rsidRPr="00BE655B">
        <w:t xml:space="preserve"> were</w:t>
      </w:r>
      <w:r w:rsidR="00F21BB6" w:rsidRPr="00BE655B">
        <w:t xml:space="preserve"> measured on a 7-point Likert scale ranging from 1 </w:t>
      </w:r>
      <w:r>
        <w:t>(</w:t>
      </w:r>
      <w:r w:rsidR="00B60778" w:rsidRPr="00BE655B">
        <w:t>not at all</w:t>
      </w:r>
      <w:r w:rsidR="00F21BB6" w:rsidRPr="00BE655B">
        <w:t xml:space="preserve"> confident</w:t>
      </w:r>
      <w:r>
        <w:t>)</w:t>
      </w:r>
      <w:r w:rsidR="00B60778" w:rsidRPr="00BE655B">
        <w:t xml:space="preserve"> to </w:t>
      </w:r>
      <w:r w:rsidR="00F21BB6" w:rsidRPr="00BE655B">
        <w:t>7</w:t>
      </w:r>
      <w:r>
        <w:t xml:space="preserve"> (</w:t>
      </w:r>
      <w:r w:rsidR="00F21BB6" w:rsidRPr="00BE655B">
        <w:t>completely confident</w:t>
      </w:r>
      <w:r>
        <w:t>)</w:t>
      </w:r>
      <w:r w:rsidR="003D0807" w:rsidRPr="00BE655B">
        <w:t>.</w:t>
      </w:r>
    </w:p>
    <w:p w14:paraId="50589768" w14:textId="72F25C6A" w:rsidR="007D1158" w:rsidRPr="00BE655B" w:rsidRDefault="000D64DD" w:rsidP="000D64DD">
      <w:pPr>
        <w:spacing w:line="480" w:lineRule="auto"/>
      </w:pPr>
      <w:r>
        <w:rPr>
          <w:i/>
          <w:iCs/>
        </w:rPr>
        <w:t xml:space="preserve">3.2.3. </w:t>
      </w:r>
      <w:r w:rsidR="00D70A45" w:rsidRPr="00BE655B">
        <w:rPr>
          <w:i/>
          <w:iCs/>
        </w:rPr>
        <w:t xml:space="preserve">Social </w:t>
      </w:r>
      <w:r w:rsidR="004D54F3" w:rsidRPr="00BE655B">
        <w:rPr>
          <w:i/>
          <w:iCs/>
        </w:rPr>
        <w:t>w</w:t>
      </w:r>
      <w:r w:rsidR="00D70A45" w:rsidRPr="00BE655B">
        <w:rPr>
          <w:i/>
          <w:iCs/>
        </w:rPr>
        <w:t xml:space="preserve">orth. </w:t>
      </w:r>
      <w:r w:rsidR="00D70A45" w:rsidRPr="00BE655B">
        <w:t>To measure social worth, we use</w:t>
      </w:r>
      <w:r w:rsidR="00A72DE6" w:rsidRPr="00BE655B">
        <w:t>d</w:t>
      </w:r>
      <w:r w:rsidR="00D70A45" w:rsidRPr="00BE655B">
        <w:t xml:space="preserve"> </w:t>
      </w:r>
      <w:r w:rsidR="00656CA8" w:rsidRPr="00BE655B">
        <w:t>six</w:t>
      </w:r>
      <w:r w:rsidR="00A91720" w:rsidRPr="00BE655B">
        <w:t xml:space="preserve"> </w:t>
      </w:r>
      <w:r w:rsidR="00D70A45" w:rsidRPr="00BE655B">
        <w:t>indicators from a scale developed by Grant and Gino (2010). Respondents indicated the degree to which they agree</w:t>
      </w:r>
      <w:r w:rsidR="005718FF" w:rsidRPr="00BE655B">
        <w:t>d</w:t>
      </w:r>
      <w:r w:rsidR="00D70A45" w:rsidRPr="00BE655B">
        <w:t xml:space="preserve"> (1</w:t>
      </w:r>
      <w:r>
        <w:t xml:space="preserve"> </w:t>
      </w:r>
      <w:r w:rsidR="00D70A45" w:rsidRPr="00BE655B">
        <w:t>=</w:t>
      </w:r>
      <w:r>
        <w:t xml:space="preserve"> </w:t>
      </w:r>
      <w:r w:rsidR="00D70A45" w:rsidRPr="00BE655B">
        <w:t>strongly disagree; 7</w:t>
      </w:r>
      <w:r>
        <w:t xml:space="preserve"> </w:t>
      </w:r>
      <w:r w:rsidR="00D70A45" w:rsidRPr="00BE655B">
        <w:t>=</w:t>
      </w:r>
      <w:r>
        <w:t xml:space="preserve"> </w:t>
      </w:r>
      <w:r w:rsidR="00D70A45" w:rsidRPr="00BE655B">
        <w:t xml:space="preserve">strongly agree) with a series of statements in relation to the </w:t>
      </w:r>
      <w:r w:rsidR="007D1158" w:rsidRPr="00BE655B">
        <w:t>SE</w:t>
      </w:r>
      <w:r w:rsidR="00D70A45" w:rsidRPr="00BE655B">
        <w:t xml:space="preserve"> projects they had carried out</w:t>
      </w:r>
      <w:r w:rsidR="00D13417" w:rsidRPr="00BE655B">
        <w:t xml:space="preserve"> in </w:t>
      </w:r>
      <w:r w:rsidR="00D70A45" w:rsidRPr="00BE655B">
        <w:t>the</w:t>
      </w:r>
      <w:r w:rsidR="00D13417" w:rsidRPr="00BE655B">
        <w:t xml:space="preserve">ir </w:t>
      </w:r>
      <w:r w:rsidR="00D24F3E" w:rsidRPr="00BE655B">
        <w:t>respective</w:t>
      </w:r>
      <w:r w:rsidR="00D13417" w:rsidRPr="00BE655B">
        <w:t xml:space="preserve"> </w:t>
      </w:r>
      <w:r w:rsidR="00D70A45" w:rsidRPr="00BE655B">
        <w:t>course</w:t>
      </w:r>
      <w:r w:rsidR="00AA47E0" w:rsidRPr="00BE655B">
        <w:t>.</w:t>
      </w:r>
    </w:p>
    <w:p w14:paraId="71B541B3" w14:textId="0FEBD976" w:rsidR="0015150E" w:rsidRPr="00BE655B" w:rsidRDefault="000D64DD" w:rsidP="000D64DD">
      <w:pPr>
        <w:spacing w:line="480" w:lineRule="auto"/>
      </w:pPr>
      <w:r>
        <w:rPr>
          <w:i/>
          <w:iCs/>
        </w:rPr>
        <w:t xml:space="preserve">3.2.4. </w:t>
      </w:r>
      <w:r w:rsidR="0015150E" w:rsidRPr="00BE655B">
        <w:rPr>
          <w:i/>
          <w:iCs/>
        </w:rPr>
        <w:t xml:space="preserve">Social </w:t>
      </w:r>
      <w:r w:rsidR="004D54F3" w:rsidRPr="00BE655B">
        <w:rPr>
          <w:i/>
          <w:iCs/>
        </w:rPr>
        <w:t>e</w:t>
      </w:r>
      <w:r w:rsidR="0015150E" w:rsidRPr="00BE655B">
        <w:rPr>
          <w:i/>
          <w:iCs/>
        </w:rPr>
        <w:t xml:space="preserve">ntrepreneurial </w:t>
      </w:r>
      <w:r w:rsidR="004D54F3" w:rsidRPr="00BE655B">
        <w:rPr>
          <w:i/>
          <w:iCs/>
        </w:rPr>
        <w:t>i</w:t>
      </w:r>
      <w:r w:rsidR="0015150E" w:rsidRPr="00BE655B">
        <w:rPr>
          <w:i/>
          <w:iCs/>
        </w:rPr>
        <w:t>ntentions.</w:t>
      </w:r>
      <w:r w:rsidR="0015150E" w:rsidRPr="00BE655B">
        <w:t xml:space="preserve"> To measure SE intentions, respondents were asked the extent to which the</w:t>
      </w:r>
      <w:r w:rsidR="00512831" w:rsidRPr="00BE655B">
        <w:t xml:space="preserve">y agreed </w:t>
      </w:r>
      <w:r w:rsidR="00385386" w:rsidRPr="00BE655B">
        <w:t xml:space="preserve">with </w:t>
      </w:r>
      <w:r w:rsidR="0019062F" w:rsidRPr="00BE655B">
        <w:t xml:space="preserve">six </w:t>
      </w:r>
      <w:r w:rsidR="00385386" w:rsidRPr="00BE655B">
        <w:t>statements adapted from Li</w:t>
      </w:r>
      <w:r w:rsidR="00885B31" w:rsidRPr="00BE655B">
        <w:t>ñá</w:t>
      </w:r>
      <w:r w:rsidR="00385386" w:rsidRPr="00BE655B">
        <w:t>n and Chen (2009). A</w:t>
      </w:r>
      <w:r w:rsidR="00512831" w:rsidRPr="00BE655B">
        <w:t xml:space="preserve"> </w:t>
      </w:r>
      <w:r w:rsidR="002A1A14" w:rsidRPr="00BE655B">
        <w:t>seven-point Likert scale was used, ranging from 1</w:t>
      </w:r>
      <w:r w:rsidR="00197265" w:rsidRPr="00BE655B">
        <w:t xml:space="preserve"> (strongly disagree) to</w:t>
      </w:r>
      <w:r w:rsidR="00512831" w:rsidRPr="00BE655B">
        <w:t xml:space="preserve"> 7</w:t>
      </w:r>
      <w:r w:rsidR="00197265" w:rsidRPr="00BE655B">
        <w:t xml:space="preserve"> (</w:t>
      </w:r>
      <w:r w:rsidR="0015150E" w:rsidRPr="00BE655B">
        <w:t>strongly agree)</w:t>
      </w:r>
      <w:r w:rsidR="00385386" w:rsidRPr="00BE655B">
        <w:t xml:space="preserve">. </w:t>
      </w:r>
    </w:p>
    <w:p w14:paraId="51A676D3" w14:textId="77777777" w:rsidR="00B60778" w:rsidRPr="00BE655B" w:rsidRDefault="00371CE7" w:rsidP="00647756">
      <w:pPr>
        <w:spacing w:line="480" w:lineRule="auto"/>
        <w:outlineLvl w:val="0"/>
        <w:rPr>
          <w:i/>
          <w:iCs/>
        </w:rPr>
      </w:pPr>
      <w:r w:rsidRPr="00BE655B">
        <w:rPr>
          <w:i/>
          <w:iCs/>
        </w:rPr>
        <w:t xml:space="preserve">3.3. </w:t>
      </w:r>
      <w:r w:rsidR="00B60778" w:rsidRPr="00BE655B">
        <w:rPr>
          <w:i/>
          <w:iCs/>
        </w:rPr>
        <w:t>Measure</w:t>
      </w:r>
      <w:r w:rsidR="00F8685D" w:rsidRPr="00BE655B">
        <w:rPr>
          <w:i/>
          <w:iCs/>
        </w:rPr>
        <w:t>ment</w:t>
      </w:r>
      <w:r w:rsidR="00B60778" w:rsidRPr="00BE655B">
        <w:rPr>
          <w:i/>
          <w:iCs/>
        </w:rPr>
        <w:t xml:space="preserve"> of </w:t>
      </w:r>
      <w:r w:rsidRPr="00BE655B">
        <w:rPr>
          <w:i/>
          <w:iCs/>
        </w:rPr>
        <w:t>c</w:t>
      </w:r>
      <w:r w:rsidR="00B60778" w:rsidRPr="00BE655B">
        <w:rPr>
          <w:i/>
          <w:iCs/>
        </w:rPr>
        <w:t xml:space="preserve">ontrol </w:t>
      </w:r>
      <w:r w:rsidRPr="00BE655B">
        <w:rPr>
          <w:i/>
          <w:iCs/>
        </w:rPr>
        <w:t>v</w:t>
      </w:r>
      <w:r w:rsidR="00B60778" w:rsidRPr="00BE655B">
        <w:rPr>
          <w:i/>
          <w:iCs/>
        </w:rPr>
        <w:t>ariables</w:t>
      </w:r>
    </w:p>
    <w:p w14:paraId="7A294DCC" w14:textId="431CF776" w:rsidR="00B60778" w:rsidRPr="00BE655B" w:rsidRDefault="00882BBA" w:rsidP="00F77CF7">
      <w:pPr>
        <w:spacing w:line="480" w:lineRule="auto"/>
        <w:ind w:firstLine="360"/>
      </w:pPr>
      <w:r w:rsidRPr="00BE655B">
        <w:t>We control</w:t>
      </w:r>
      <w:r w:rsidR="00622DCA" w:rsidRPr="00BE655B">
        <w:t>led</w:t>
      </w:r>
      <w:r w:rsidRPr="00BE655B">
        <w:t xml:space="preserve"> for a </w:t>
      </w:r>
      <w:r w:rsidR="00FB3C6E" w:rsidRPr="00BE655B">
        <w:t xml:space="preserve">number </w:t>
      </w:r>
      <w:r w:rsidRPr="00BE655B">
        <w:t xml:space="preserve">of variables that </w:t>
      </w:r>
      <w:r w:rsidR="00A63A18" w:rsidRPr="00BE655B">
        <w:t xml:space="preserve">may </w:t>
      </w:r>
      <w:r w:rsidRPr="00BE655B">
        <w:t>influence SE intentions</w:t>
      </w:r>
      <w:r w:rsidR="00B2383D" w:rsidRPr="00BE655B">
        <w:t xml:space="preserve">. They </w:t>
      </w:r>
      <w:r w:rsidR="00A26665" w:rsidRPr="00BE655B">
        <w:t xml:space="preserve">fall into four main </w:t>
      </w:r>
      <w:r w:rsidR="000C09E1" w:rsidRPr="00BE655B">
        <w:t>groups</w:t>
      </w:r>
      <w:r w:rsidRPr="00BE655B">
        <w:t xml:space="preserve">. First, </w:t>
      </w:r>
      <w:r w:rsidR="00A26665" w:rsidRPr="00BE655B">
        <w:t>we controlled for the effect of gender</w:t>
      </w:r>
      <w:r w:rsidR="009D5483" w:rsidRPr="00BE655B">
        <w:t xml:space="preserve"> (1</w:t>
      </w:r>
      <w:r w:rsidR="000D64DD">
        <w:t xml:space="preserve"> </w:t>
      </w:r>
      <w:r w:rsidR="009D5483" w:rsidRPr="00BE655B">
        <w:t>=</w:t>
      </w:r>
      <w:r w:rsidR="000D64DD">
        <w:t xml:space="preserve"> </w:t>
      </w:r>
      <w:r w:rsidR="009D5483" w:rsidRPr="00BE655B">
        <w:t>male; 2</w:t>
      </w:r>
      <w:r w:rsidR="000D64DD">
        <w:t xml:space="preserve"> </w:t>
      </w:r>
      <w:r w:rsidR="009D5483" w:rsidRPr="00BE655B">
        <w:t>=</w:t>
      </w:r>
      <w:r w:rsidR="000D64DD">
        <w:t xml:space="preserve"> </w:t>
      </w:r>
      <w:r w:rsidR="009D5483" w:rsidRPr="00BE655B">
        <w:t>female)</w:t>
      </w:r>
      <w:r w:rsidR="00A26665" w:rsidRPr="00BE655B">
        <w:t>, past volunteering</w:t>
      </w:r>
      <w:r w:rsidR="009D5483" w:rsidRPr="00BE655B">
        <w:t xml:space="preserve"> </w:t>
      </w:r>
      <w:r w:rsidR="00281398" w:rsidRPr="00BE655B">
        <w:t xml:space="preserve">experience </w:t>
      </w:r>
      <w:r w:rsidR="009D5483" w:rsidRPr="00BE655B">
        <w:t>(number of months)</w:t>
      </w:r>
      <w:r w:rsidR="00FF5A40" w:rsidRPr="00BE655B">
        <w:t>,</w:t>
      </w:r>
      <w:r w:rsidR="00A26665" w:rsidRPr="00BE655B">
        <w:t xml:space="preserve"> and past work experience</w:t>
      </w:r>
      <w:r w:rsidR="009D5483" w:rsidRPr="00BE655B">
        <w:t xml:space="preserve"> (number of years)</w:t>
      </w:r>
      <w:r w:rsidR="00A26665" w:rsidRPr="00BE655B">
        <w:t>.</w:t>
      </w:r>
      <w:r w:rsidR="00FD7C3D" w:rsidRPr="00BE655B">
        <w:t xml:space="preserve"> Indeed, p</w:t>
      </w:r>
      <w:r w:rsidR="00A06B5A">
        <w:t>rior</w:t>
      </w:r>
      <w:r w:rsidR="00FD7C3D" w:rsidRPr="00BE655B">
        <w:t xml:space="preserve"> research suggest</w:t>
      </w:r>
      <w:r w:rsidR="00EE01BB" w:rsidRPr="00BE655B">
        <w:t>s</w:t>
      </w:r>
      <w:r w:rsidR="00FD7C3D" w:rsidRPr="00BE655B">
        <w:t xml:space="preserve"> that</w:t>
      </w:r>
      <w:r w:rsidR="00727E36" w:rsidRPr="00BE655B">
        <w:t xml:space="preserve"> </w:t>
      </w:r>
      <w:r w:rsidR="00266636" w:rsidRPr="00BE655B">
        <w:t>females are more likely to be</w:t>
      </w:r>
      <w:r w:rsidR="0044656E" w:rsidRPr="00BE655B">
        <w:t>come</w:t>
      </w:r>
      <w:r w:rsidR="00727E36" w:rsidRPr="00BE655B">
        <w:t xml:space="preserve"> social entrepreneur</w:t>
      </w:r>
      <w:r w:rsidR="008C7CAE" w:rsidRPr="00BE655B">
        <w:t>s</w:t>
      </w:r>
      <w:r w:rsidR="00727E36" w:rsidRPr="00BE655B">
        <w:t xml:space="preserve"> </w:t>
      </w:r>
      <w:r w:rsidR="00266636" w:rsidRPr="00BE655B">
        <w:t>(Bacq</w:t>
      </w:r>
      <w:r w:rsidR="00BF4F25" w:rsidRPr="00BE655B">
        <w:t xml:space="preserve"> et al.</w:t>
      </w:r>
      <w:r w:rsidR="00266636" w:rsidRPr="00BE655B">
        <w:t>, 201</w:t>
      </w:r>
      <w:r w:rsidR="00CC7398" w:rsidRPr="00BE655B">
        <w:t>6</w:t>
      </w:r>
      <w:r w:rsidR="00266636" w:rsidRPr="00BE655B">
        <w:t>)</w:t>
      </w:r>
      <w:r w:rsidR="000D6B60" w:rsidRPr="00BE655B">
        <w:t xml:space="preserve">, and </w:t>
      </w:r>
      <w:r w:rsidR="002535CC" w:rsidRPr="00BE655B">
        <w:t>prior experience with social problems and community service</w:t>
      </w:r>
      <w:r w:rsidR="00971A2A" w:rsidRPr="00BE655B">
        <w:t>, such as volunteering,</w:t>
      </w:r>
      <w:r w:rsidR="002535CC" w:rsidRPr="00BE655B">
        <w:t xml:space="preserve"> ha</w:t>
      </w:r>
      <w:r w:rsidR="000D64DD">
        <w:t>s</w:t>
      </w:r>
      <w:r w:rsidR="002535CC" w:rsidRPr="00BE655B">
        <w:t xml:space="preserve"> been shown to influence </w:t>
      </w:r>
      <w:r w:rsidR="00FB2900" w:rsidRPr="00BE655B">
        <w:t>SE intentions</w:t>
      </w:r>
      <w:r w:rsidR="007C5DB7" w:rsidRPr="00BE655B">
        <w:t xml:space="preserve"> (Hockerts, 201</w:t>
      </w:r>
      <w:r w:rsidR="00EB0239" w:rsidRPr="00BE655B">
        <w:t>7</w:t>
      </w:r>
      <w:r w:rsidR="007C5DB7" w:rsidRPr="00BE655B">
        <w:t>)</w:t>
      </w:r>
      <w:r w:rsidR="002535CC" w:rsidRPr="00BE655B">
        <w:t xml:space="preserve">. Past work experience, </w:t>
      </w:r>
      <w:r w:rsidR="00D46198" w:rsidRPr="00BE655B">
        <w:t>in turn</w:t>
      </w:r>
      <w:r w:rsidR="002535CC" w:rsidRPr="00BE655B">
        <w:t xml:space="preserve">, </w:t>
      </w:r>
      <w:r w:rsidR="00D46198" w:rsidRPr="00BE655B">
        <w:t>could</w:t>
      </w:r>
      <w:r w:rsidR="00331008" w:rsidRPr="00BE655B">
        <w:t xml:space="preserve"> </w:t>
      </w:r>
      <w:r w:rsidR="002535CC" w:rsidRPr="00BE655B">
        <w:t xml:space="preserve">affect </w:t>
      </w:r>
      <w:r w:rsidR="00D46198" w:rsidRPr="00BE655B">
        <w:t xml:space="preserve">SE </w:t>
      </w:r>
      <w:r w:rsidR="002535CC" w:rsidRPr="00BE655B">
        <w:t xml:space="preserve">intentions </w:t>
      </w:r>
      <w:r w:rsidR="00D46198" w:rsidRPr="00BE655B">
        <w:t>in different ways</w:t>
      </w:r>
      <w:r w:rsidR="002535CC" w:rsidRPr="00BE655B">
        <w:t xml:space="preserve">: </w:t>
      </w:r>
      <w:r w:rsidR="0041486E" w:rsidRPr="00BE655B">
        <w:t xml:space="preserve">the longer one has worked, the more s/he may value the comfort of </w:t>
      </w:r>
      <w:r w:rsidR="008643E4" w:rsidRPr="00BE655B">
        <w:t>remain</w:t>
      </w:r>
      <w:r w:rsidR="0041486E" w:rsidRPr="00BE655B">
        <w:t xml:space="preserve">ing employed </w:t>
      </w:r>
      <w:r w:rsidR="00D46198" w:rsidRPr="00BE655B">
        <w:t>or</w:t>
      </w:r>
      <w:r w:rsidR="00F70D65" w:rsidRPr="00BE655B">
        <w:t>,</w:t>
      </w:r>
      <w:r w:rsidR="00D46198" w:rsidRPr="00BE655B">
        <w:t xml:space="preserve"> alternatively, the more s/he</w:t>
      </w:r>
      <w:r w:rsidR="0041486E" w:rsidRPr="00BE655B">
        <w:t xml:space="preserve"> may </w:t>
      </w:r>
      <w:r w:rsidR="00D46198" w:rsidRPr="00BE655B">
        <w:t xml:space="preserve">intend to become a social entrepreneur, given </w:t>
      </w:r>
      <w:r w:rsidR="0041486E" w:rsidRPr="00BE655B">
        <w:t xml:space="preserve">the difficulty </w:t>
      </w:r>
      <w:r w:rsidR="00D46198" w:rsidRPr="00BE655B">
        <w:t xml:space="preserve">of </w:t>
      </w:r>
      <w:r w:rsidR="00406E2C" w:rsidRPr="00BE655B">
        <w:t>cha</w:t>
      </w:r>
      <w:r w:rsidR="00D46198" w:rsidRPr="00BE655B">
        <w:t>nging</w:t>
      </w:r>
      <w:r w:rsidR="00406E2C" w:rsidRPr="00BE655B">
        <w:t xml:space="preserve"> the status quo</w:t>
      </w:r>
      <w:r w:rsidR="0041486E" w:rsidRPr="00BE655B">
        <w:t xml:space="preserve"> </w:t>
      </w:r>
      <w:r w:rsidR="00D46198" w:rsidRPr="00BE655B">
        <w:t xml:space="preserve">from an </w:t>
      </w:r>
      <w:r w:rsidR="0041486E" w:rsidRPr="00BE655B">
        <w:t xml:space="preserve">employed </w:t>
      </w:r>
      <w:r w:rsidR="00D46198" w:rsidRPr="00BE655B">
        <w:t>position</w:t>
      </w:r>
      <w:r w:rsidR="0041486E" w:rsidRPr="00BE655B">
        <w:t>.</w:t>
      </w:r>
      <w:r w:rsidR="00A26665" w:rsidRPr="00BE655B">
        <w:t xml:space="preserve"> Second, we controlled for </w:t>
      </w:r>
      <w:r w:rsidR="00A068FF" w:rsidRPr="00BE655B">
        <w:t>the</w:t>
      </w:r>
      <w:r w:rsidR="00FA42DA" w:rsidRPr="00BE655B">
        <w:t xml:space="preserve"> year and</w:t>
      </w:r>
      <w:r w:rsidR="00A068FF" w:rsidRPr="00BE655B">
        <w:t xml:space="preserve"> type of</w:t>
      </w:r>
      <w:r w:rsidR="00A26665" w:rsidRPr="00BE655B">
        <w:t xml:space="preserve"> </w:t>
      </w:r>
      <w:r w:rsidR="00B456C9" w:rsidRPr="00BE655B">
        <w:t xml:space="preserve">course </w:t>
      </w:r>
      <w:r w:rsidR="00A068FF" w:rsidRPr="00BE655B">
        <w:t xml:space="preserve">students </w:t>
      </w:r>
      <w:r w:rsidR="008308E4" w:rsidRPr="00BE655B">
        <w:t>atten</w:t>
      </w:r>
      <w:r w:rsidR="00FB3C6E" w:rsidRPr="00BE655B">
        <w:t>d</w:t>
      </w:r>
      <w:r w:rsidR="008308E4" w:rsidRPr="00BE655B">
        <w:t>ed</w:t>
      </w:r>
      <w:r w:rsidR="00A068FF" w:rsidRPr="00BE655B">
        <w:t xml:space="preserve">: </w:t>
      </w:r>
      <w:r w:rsidR="00A26665" w:rsidRPr="00BE655B">
        <w:t xml:space="preserve">on campus </w:t>
      </w:r>
      <w:r w:rsidR="00A06B5A">
        <w:t>(0)</w:t>
      </w:r>
      <w:r w:rsidR="00875BB8">
        <w:t>,</w:t>
      </w:r>
      <w:r w:rsidR="00A06B5A">
        <w:t xml:space="preserve"> </w:t>
      </w:r>
      <w:r w:rsidR="00A26665" w:rsidRPr="00BE655B">
        <w:t>or in the field</w:t>
      </w:r>
      <w:r w:rsidR="00F77CF7">
        <w:t>—</w:t>
      </w:r>
      <w:r w:rsidR="00FF5A40" w:rsidRPr="00BE655B">
        <w:t xml:space="preserve">i.e., </w:t>
      </w:r>
      <w:r w:rsidR="00A26665" w:rsidRPr="00BE655B">
        <w:t>South Africa</w:t>
      </w:r>
      <w:r w:rsidR="00A06B5A">
        <w:t xml:space="preserve"> (1</w:t>
      </w:r>
      <w:r w:rsidR="00A26665" w:rsidRPr="00BE655B">
        <w:t>).</w:t>
      </w:r>
      <w:r w:rsidR="009311AC" w:rsidRPr="00BE655B">
        <w:t xml:space="preserve"> Indeed, field</w:t>
      </w:r>
      <w:r w:rsidR="00AB0C70" w:rsidRPr="00BE655B">
        <w:t xml:space="preserve">-based </w:t>
      </w:r>
      <w:r w:rsidR="00BE5187" w:rsidRPr="00BE655B">
        <w:t xml:space="preserve">social entrepreneurship </w:t>
      </w:r>
      <w:r w:rsidR="00AB0C70" w:rsidRPr="00BE655B">
        <w:t>education</w:t>
      </w:r>
      <w:r w:rsidR="009311AC" w:rsidRPr="00BE655B">
        <w:t xml:space="preserve"> may have a </w:t>
      </w:r>
      <w:r w:rsidR="00B3595F" w:rsidRPr="00BE655B">
        <w:t>stronger</w:t>
      </w:r>
      <w:r w:rsidR="009311AC" w:rsidRPr="00BE655B">
        <w:t xml:space="preserve"> influence on </w:t>
      </w:r>
      <w:r w:rsidR="00FB2900" w:rsidRPr="00BE655B">
        <w:t>SE intentions</w:t>
      </w:r>
      <w:r w:rsidR="009311AC" w:rsidRPr="00BE655B">
        <w:t xml:space="preserve"> than addressing </w:t>
      </w:r>
      <w:r w:rsidR="00721BAE" w:rsidRPr="00BE655B">
        <w:t xml:space="preserve">potentially remote </w:t>
      </w:r>
      <w:r w:rsidR="009311AC" w:rsidRPr="00BE655B">
        <w:t>social problems</w:t>
      </w:r>
      <w:r w:rsidR="00B3595F" w:rsidRPr="00BE655B">
        <w:t xml:space="preserve"> from campus</w:t>
      </w:r>
      <w:r w:rsidR="009311AC" w:rsidRPr="00BE655B">
        <w:t>.</w:t>
      </w:r>
      <w:r w:rsidR="00A26665" w:rsidRPr="00BE655B">
        <w:t xml:space="preserve"> Third, </w:t>
      </w:r>
      <w:r w:rsidR="009D5483" w:rsidRPr="00BE655B">
        <w:t>we controlled for the influence of personality traits on SE intentions.</w:t>
      </w:r>
      <w:r w:rsidR="00E54CC4" w:rsidRPr="00BE655B">
        <w:t xml:space="preserve"> Because </w:t>
      </w:r>
      <w:r w:rsidR="00B53879" w:rsidRPr="00BE655B">
        <w:t>individuals with a proactive personality tend to exhibit higher levels of entrepreneurial intentions (Crant, 1996)</w:t>
      </w:r>
      <w:r w:rsidR="00E54CC4" w:rsidRPr="00BE655B">
        <w:t xml:space="preserve">, we measured respondents’ </w:t>
      </w:r>
      <w:r w:rsidR="00A068FF" w:rsidRPr="00BE655B">
        <w:t>p</w:t>
      </w:r>
      <w:r w:rsidR="009D5483" w:rsidRPr="00BE655B">
        <w:t xml:space="preserve">roactive </w:t>
      </w:r>
      <w:r w:rsidR="00A068FF" w:rsidRPr="00BE655B">
        <w:t>p</w:t>
      </w:r>
      <w:r w:rsidR="009D5483" w:rsidRPr="00BE655B">
        <w:t>ersonality</w:t>
      </w:r>
      <w:r w:rsidR="00E54CC4" w:rsidRPr="00BE655B">
        <w:t xml:space="preserve"> with </w:t>
      </w:r>
      <w:r w:rsidR="005A3CFB" w:rsidRPr="00BE655B">
        <w:t xml:space="preserve">Parker </w:t>
      </w:r>
      <w:r w:rsidR="00B5738C" w:rsidRPr="00BE655B">
        <w:t>and</w:t>
      </w:r>
      <w:r w:rsidR="005A3CFB" w:rsidRPr="00BE655B">
        <w:t xml:space="preserve"> Sprigg</w:t>
      </w:r>
      <w:r w:rsidR="00E54CC4" w:rsidRPr="00BE655B">
        <w:t xml:space="preserve">’s (1999) scale. Finally, prior research suggests that the </w:t>
      </w:r>
      <w:r w:rsidR="00802C09" w:rsidRPr="00BE655B">
        <w:t>“</w:t>
      </w:r>
      <w:r w:rsidR="00E54CC4" w:rsidRPr="00BE655B">
        <w:t>Big 5</w:t>
      </w:r>
      <w:r w:rsidR="00802C09" w:rsidRPr="00BE655B">
        <w:t>”</w:t>
      </w:r>
      <w:r w:rsidR="00E54CC4" w:rsidRPr="00BE655B">
        <w:t xml:space="preserve"> personality traits (</w:t>
      </w:r>
      <w:r w:rsidR="00A068FF" w:rsidRPr="00BE655B">
        <w:t>e</w:t>
      </w:r>
      <w:r w:rsidR="00A26665" w:rsidRPr="00BE655B">
        <w:t>xtraversion</w:t>
      </w:r>
      <w:r w:rsidR="00536FDE" w:rsidRPr="00BE655B">
        <w:t xml:space="preserve">, </w:t>
      </w:r>
      <w:r w:rsidR="00A068FF" w:rsidRPr="00BE655B">
        <w:t>a</w:t>
      </w:r>
      <w:r w:rsidR="00A26665" w:rsidRPr="00BE655B">
        <w:t>greeableness</w:t>
      </w:r>
      <w:r w:rsidR="00536FDE" w:rsidRPr="00BE655B">
        <w:t xml:space="preserve">, </w:t>
      </w:r>
      <w:r w:rsidR="00A068FF" w:rsidRPr="00BE655B">
        <w:t>c</w:t>
      </w:r>
      <w:r w:rsidR="00A26665" w:rsidRPr="00BE655B">
        <w:t>onscientiousness</w:t>
      </w:r>
      <w:r w:rsidR="00536FDE" w:rsidRPr="00BE655B">
        <w:t xml:space="preserve">, </w:t>
      </w:r>
      <w:r w:rsidR="00A068FF" w:rsidRPr="00BE655B">
        <w:t>n</w:t>
      </w:r>
      <w:r w:rsidR="00A26665" w:rsidRPr="00BE655B">
        <w:t>euroticism</w:t>
      </w:r>
      <w:r w:rsidR="00536FDE" w:rsidRPr="00BE655B">
        <w:t xml:space="preserve">, </w:t>
      </w:r>
      <w:r w:rsidR="00A068FF" w:rsidRPr="00BE655B">
        <w:t>i</w:t>
      </w:r>
      <w:r w:rsidR="00A26665" w:rsidRPr="00BE655B">
        <w:t>ntellect</w:t>
      </w:r>
      <w:r w:rsidR="00BE0B40" w:rsidRPr="00BE655B">
        <w:t xml:space="preserve">) influence support for social entrepreneurial ventures and SE start-up intentions (Nga </w:t>
      </w:r>
      <w:r w:rsidR="002468A8" w:rsidRPr="00BE655B">
        <w:t>and</w:t>
      </w:r>
      <w:r w:rsidR="00BE0B40" w:rsidRPr="00BE655B">
        <w:t xml:space="preserve"> Shamuganathan, 2010). We</w:t>
      </w:r>
      <w:r w:rsidR="000F2239" w:rsidRPr="00BE655B">
        <w:t xml:space="preserve"> </w:t>
      </w:r>
      <w:r w:rsidR="00F00872" w:rsidRPr="00BE655B">
        <w:t xml:space="preserve">thus </w:t>
      </w:r>
      <w:r w:rsidR="000F2239" w:rsidRPr="00BE655B">
        <w:t xml:space="preserve">controlled for the effect of </w:t>
      </w:r>
      <w:r w:rsidR="00F00872" w:rsidRPr="00BE655B">
        <w:t>personality,</w:t>
      </w:r>
      <w:r w:rsidR="00BE0B40" w:rsidRPr="00BE655B">
        <w:t xml:space="preserve"> measured </w:t>
      </w:r>
      <w:r w:rsidR="00AF62FA" w:rsidRPr="00BE655B">
        <w:t xml:space="preserve">with </w:t>
      </w:r>
      <w:r w:rsidR="00BE0B40" w:rsidRPr="00BE655B">
        <w:t xml:space="preserve">the </w:t>
      </w:r>
      <w:r w:rsidR="006E32B8" w:rsidRPr="00BE655B">
        <w:t>“</w:t>
      </w:r>
      <w:r w:rsidR="003167FC" w:rsidRPr="00BE655B">
        <w:t>Mini Big 5</w:t>
      </w:r>
      <w:r w:rsidR="00C25BC0" w:rsidRPr="00BE655B">
        <w:t>”</w:t>
      </w:r>
      <w:r w:rsidR="00BE0B40" w:rsidRPr="00BE655B">
        <w:t xml:space="preserve"> scale</w:t>
      </w:r>
      <w:r w:rsidR="00536FDE" w:rsidRPr="00BE655B">
        <w:t xml:space="preserve"> </w:t>
      </w:r>
      <w:r w:rsidR="00BE0B40" w:rsidRPr="00BE655B">
        <w:t>(</w:t>
      </w:r>
      <w:r w:rsidR="00536FDE" w:rsidRPr="00BE655B">
        <w:t>Donnellan</w:t>
      </w:r>
      <w:r w:rsidR="00F079FD" w:rsidRPr="00BE655B">
        <w:t xml:space="preserve"> et al.</w:t>
      </w:r>
      <w:r w:rsidR="00536FDE" w:rsidRPr="00BE655B">
        <w:t>, 2006)</w:t>
      </w:r>
      <w:r w:rsidR="00F00872" w:rsidRPr="00BE655B">
        <w:t>, on SE intentions</w:t>
      </w:r>
      <w:r w:rsidR="00536FDE" w:rsidRPr="00BE655B">
        <w:t>.</w:t>
      </w:r>
      <w:r w:rsidR="0008617A" w:rsidRPr="00BE655B">
        <w:t xml:space="preserve"> </w:t>
      </w:r>
    </w:p>
    <w:p w14:paraId="1D9A8073" w14:textId="77777777" w:rsidR="00B60778" w:rsidRPr="00BE655B" w:rsidRDefault="00FB05C1" w:rsidP="00647756">
      <w:pPr>
        <w:spacing w:line="480" w:lineRule="auto"/>
        <w:outlineLvl w:val="0"/>
        <w:rPr>
          <w:i/>
          <w:iCs/>
        </w:rPr>
      </w:pPr>
      <w:r w:rsidRPr="00BE655B">
        <w:rPr>
          <w:i/>
          <w:iCs/>
        </w:rPr>
        <w:t xml:space="preserve">3.4. </w:t>
      </w:r>
      <w:r w:rsidR="00B60778" w:rsidRPr="00BE655B">
        <w:rPr>
          <w:i/>
          <w:iCs/>
        </w:rPr>
        <w:t xml:space="preserve">Data </w:t>
      </w:r>
      <w:r w:rsidRPr="00BE655B">
        <w:rPr>
          <w:i/>
          <w:iCs/>
        </w:rPr>
        <w:t>a</w:t>
      </w:r>
      <w:r w:rsidR="00B60778" w:rsidRPr="00BE655B">
        <w:rPr>
          <w:i/>
          <w:iCs/>
        </w:rPr>
        <w:t>nalysis</w:t>
      </w:r>
    </w:p>
    <w:p w14:paraId="4B3E80A3" w14:textId="77777777" w:rsidR="002119FC" w:rsidRPr="00BE655B" w:rsidRDefault="00B60778" w:rsidP="00092E75">
      <w:pPr>
        <w:tabs>
          <w:tab w:val="left" w:pos="720"/>
        </w:tabs>
        <w:spacing w:line="480" w:lineRule="auto"/>
        <w:ind w:firstLine="360"/>
        <w:outlineLvl w:val="0"/>
      </w:pPr>
      <w:r w:rsidRPr="00BE655B">
        <w:t>In order to test our hypotheses</w:t>
      </w:r>
      <w:r w:rsidR="007538A3" w:rsidRPr="00BE655B">
        <w:t xml:space="preserve"> and to examine how SE self-efficacy and social worth mediate the relationship between empathy</w:t>
      </w:r>
      <w:r w:rsidR="00E806BC" w:rsidRPr="00BE655B">
        <w:t xml:space="preserve"> </w:t>
      </w:r>
      <w:r w:rsidR="007538A3" w:rsidRPr="00BE655B">
        <w:t>and SE intentions</w:t>
      </w:r>
      <w:r w:rsidRPr="00BE655B">
        <w:t xml:space="preserve">, we used </w:t>
      </w:r>
      <w:r w:rsidR="005F447D" w:rsidRPr="00BE655B">
        <w:t xml:space="preserve">the Partial Least Squares approach to </w:t>
      </w:r>
      <w:r w:rsidR="00E806BC" w:rsidRPr="00BE655B">
        <w:t>S</w:t>
      </w:r>
      <w:r w:rsidR="00742650" w:rsidRPr="00BE655B">
        <w:t xml:space="preserve">tructural </w:t>
      </w:r>
      <w:r w:rsidR="00E806BC" w:rsidRPr="00BE655B">
        <w:t>E</w:t>
      </w:r>
      <w:r w:rsidR="00FD7A3C" w:rsidRPr="00BE655B">
        <w:t>quation</w:t>
      </w:r>
      <w:r w:rsidR="00742650" w:rsidRPr="00BE655B">
        <w:t xml:space="preserve"> </w:t>
      </w:r>
      <w:r w:rsidR="00E806BC" w:rsidRPr="00BE655B">
        <w:t>M</w:t>
      </w:r>
      <w:r w:rsidR="00742650" w:rsidRPr="00BE655B">
        <w:t>odeling (</w:t>
      </w:r>
      <w:r w:rsidR="00777701" w:rsidRPr="00BE655B">
        <w:t xml:space="preserve">i.e., </w:t>
      </w:r>
      <w:r w:rsidR="00335942" w:rsidRPr="00BE655B">
        <w:t>PLS-</w:t>
      </w:r>
      <w:r w:rsidR="00742650" w:rsidRPr="00BE655B">
        <w:t>SEM</w:t>
      </w:r>
      <w:r w:rsidR="00D024E4" w:rsidRPr="00BE655B">
        <w:t>)</w:t>
      </w:r>
      <w:r w:rsidRPr="00BE655B">
        <w:t xml:space="preserve">. </w:t>
      </w:r>
      <w:r w:rsidR="003912A7" w:rsidRPr="00BE655B">
        <w:t>PLS</w:t>
      </w:r>
      <w:r w:rsidR="00335942" w:rsidRPr="00BE655B">
        <w:t>-SEM</w:t>
      </w:r>
      <w:r w:rsidRPr="00BE655B">
        <w:t xml:space="preserve"> was developed by Wold (1985) as a general method for estimating path models involving latent constructs indirectly measured by multiple indicators</w:t>
      </w:r>
      <w:r w:rsidR="0042206C" w:rsidRPr="00BE655B">
        <w:t>, in contrast to covariance-based SEM</w:t>
      </w:r>
      <w:r w:rsidRPr="00BE655B">
        <w:t>.</w:t>
      </w:r>
      <w:r w:rsidR="006D32F1" w:rsidRPr="00BE655B">
        <w:rPr>
          <w:rStyle w:val="FootnoteReference"/>
        </w:rPr>
        <w:footnoteReference w:id="4"/>
      </w:r>
    </w:p>
    <w:p w14:paraId="37D9C448" w14:textId="49BB47F1" w:rsidR="004D0DA3" w:rsidRPr="00BE655B" w:rsidRDefault="00B60778">
      <w:pPr>
        <w:spacing w:line="480" w:lineRule="auto"/>
        <w:ind w:firstLine="360"/>
        <w:outlineLvl w:val="0"/>
      </w:pPr>
      <w:r w:rsidRPr="00BE655B">
        <w:t>Several reasons motivate</w:t>
      </w:r>
      <w:r w:rsidR="00FF5A40" w:rsidRPr="00BE655B">
        <w:t>d</w:t>
      </w:r>
      <w:r w:rsidRPr="00BE655B">
        <w:t xml:space="preserve"> our choice </w:t>
      </w:r>
      <w:r w:rsidR="002754C1" w:rsidRPr="00BE655B">
        <w:t>of</w:t>
      </w:r>
      <w:r w:rsidRPr="00BE655B">
        <w:t xml:space="preserve"> </w:t>
      </w:r>
      <w:r w:rsidR="00E806BC" w:rsidRPr="00BE655B">
        <w:t>PLS-SEM</w:t>
      </w:r>
      <w:r w:rsidRPr="00BE655B">
        <w:t xml:space="preserve"> to test our hypotheses in this study. First, </w:t>
      </w:r>
      <w:r w:rsidR="00E806BC" w:rsidRPr="00BE655B">
        <w:t>PLS-SEM</w:t>
      </w:r>
      <w:r w:rsidRPr="00BE655B">
        <w:t xml:space="preserve"> is a suitable method for prediction-oriented research focused on explaining endogenous constructs intended to theory building rather than theory testing. Second, </w:t>
      </w:r>
      <w:r w:rsidR="005F4554" w:rsidRPr="00BE655B">
        <w:t>our data is not normally</w:t>
      </w:r>
      <w:r w:rsidR="00BE7307" w:rsidRPr="00BE655B">
        <w:t xml:space="preserve"> distributed</w:t>
      </w:r>
      <w:r w:rsidR="00062A8E" w:rsidRPr="00BE655B">
        <w:t xml:space="preserve">, which </w:t>
      </w:r>
      <w:r w:rsidR="000463BA" w:rsidRPr="00BE655B">
        <w:t>violate</w:t>
      </w:r>
      <w:r w:rsidR="006927B0" w:rsidRPr="00BE655B">
        <w:t>s</w:t>
      </w:r>
      <w:r w:rsidR="000463BA" w:rsidRPr="00BE655B">
        <w:t xml:space="preserve"> </w:t>
      </w:r>
      <w:r w:rsidR="000D64DD">
        <w:t xml:space="preserve">covariance-based </w:t>
      </w:r>
      <w:r w:rsidR="00062A8E" w:rsidRPr="00BE655B">
        <w:t>SEM</w:t>
      </w:r>
      <w:r w:rsidR="000463BA" w:rsidRPr="00BE655B">
        <w:t xml:space="preserve"> assumption</w:t>
      </w:r>
      <w:r w:rsidR="00C82249" w:rsidRPr="00BE655B">
        <w:t>s</w:t>
      </w:r>
      <w:r w:rsidR="00BE7307" w:rsidRPr="00BE655B">
        <w:t>.</w:t>
      </w:r>
      <w:r w:rsidR="005F4554" w:rsidRPr="00BE655B">
        <w:t xml:space="preserve"> </w:t>
      </w:r>
      <w:r w:rsidR="00CD3FF7" w:rsidRPr="00BE655B">
        <w:t xml:space="preserve">The use of </w:t>
      </w:r>
      <w:r w:rsidR="005F4554" w:rsidRPr="00BE655B">
        <w:t xml:space="preserve">PLS-SEM addresses this concern as it </w:t>
      </w:r>
      <w:r w:rsidR="0099213B" w:rsidRPr="00BE655B">
        <w:t xml:space="preserve">does not </w:t>
      </w:r>
      <w:r w:rsidR="00914C05" w:rsidRPr="00BE655B">
        <w:t>assum</w:t>
      </w:r>
      <w:r w:rsidR="0099213B" w:rsidRPr="00BE655B">
        <w:t xml:space="preserve">e </w:t>
      </w:r>
      <w:r w:rsidR="005F4554" w:rsidRPr="00BE655B">
        <w:t xml:space="preserve">normality of data distribution. </w:t>
      </w:r>
      <w:r w:rsidR="00DF01D0" w:rsidRPr="00BE655B">
        <w:t xml:space="preserve">Third, </w:t>
      </w:r>
      <w:r w:rsidR="00D023FF" w:rsidRPr="00BE655B">
        <w:t xml:space="preserve">in the case of small sample sizes, </w:t>
      </w:r>
      <w:r w:rsidR="00BF3169" w:rsidRPr="00BE655B">
        <w:t>PLS-SEM has higher levels of statistical power than its covariance-based counterpart (Lu</w:t>
      </w:r>
      <w:r w:rsidR="00075772" w:rsidRPr="00BE655B">
        <w:t xml:space="preserve"> et al.</w:t>
      </w:r>
      <w:r w:rsidR="0094768B" w:rsidRPr="00BE655B">
        <w:t>,</w:t>
      </w:r>
      <w:r w:rsidR="00BF3169" w:rsidRPr="00BE655B">
        <w:t xml:space="preserve"> 2011</w:t>
      </w:r>
      <w:r w:rsidR="00013017" w:rsidRPr="00BE655B">
        <w:t>; Reinartz et al., 2009</w:t>
      </w:r>
      <w:r w:rsidR="00BF3169" w:rsidRPr="00BE655B">
        <w:t xml:space="preserve">). </w:t>
      </w:r>
      <w:r w:rsidR="00724439" w:rsidRPr="00BE655B">
        <w:t>In</w:t>
      </w:r>
      <w:r w:rsidR="006820C3" w:rsidRPr="00BE655B">
        <w:t xml:space="preserve"> PLS-SEM </w:t>
      </w:r>
      <w:r w:rsidRPr="00BE655B">
        <w:t xml:space="preserve">analysis, the recommended minimum sample size is ten times the number of indicators of the scale with the largest number of indicators (Chin </w:t>
      </w:r>
      <w:r w:rsidR="0003070C" w:rsidRPr="00BE655B">
        <w:t>and</w:t>
      </w:r>
      <w:r w:rsidRPr="00BE655B">
        <w:t xml:space="preserve"> Newsted, 1999)</w:t>
      </w:r>
      <w:r w:rsidR="00A13EA0" w:rsidRPr="00BE655B">
        <w:t>; our sample meets this requirement</w:t>
      </w:r>
      <w:r w:rsidRPr="00BE655B">
        <w:t xml:space="preserve">. </w:t>
      </w:r>
      <w:r w:rsidR="00DF01D0" w:rsidRPr="00BE655B">
        <w:t xml:space="preserve">Finally, PLS-SEM is a more rigorous method to analyze our model compared </w:t>
      </w:r>
      <w:r w:rsidR="00FF5A40" w:rsidRPr="00BE655B">
        <w:t>with</w:t>
      </w:r>
      <w:r w:rsidR="00DF01D0" w:rsidRPr="00BE655B">
        <w:t xml:space="preserve"> regression analyses that assume error-free measurement.</w:t>
      </w:r>
    </w:p>
    <w:p w14:paraId="384BDA8B" w14:textId="77777777" w:rsidR="00B34D25" w:rsidRPr="00BE655B" w:rsidRDefault="00B60778" w:rsidP="00092E75">
      <w:pPr>
        <w:spacing w:line="480" w:lineRule="auto"/>
        <w:ind w:firstLine="360"/>
        <w:outlineLvl w:val="0"/>
      </w:pPr>
      <w:r w:rsidRPr="00BE655B">
        <w:t xml:space="preserve">In </w:t>
      </w:r>
      <w:r w:rsidR="00E806BC" w:rsidRPr="00BE655B">
        <w:t>PLS-SEM</w:t>
      </w:r>
      <w:r w:rsidRPr="00BE655B">
        <w:t xml:space="preserve">, two models are subsequently assessed. First, the </w:t>
      </w:r>
      <w:r w:rsidRPr="00BE655B">
        <w:rPr>
          <w:i/>
          <w:iCs/>
        </w:rPr>
        <w:t>measurement model</w:t>
      </w:r>
      <w:r w:rsidRPr="00BE655B">
        <w:t xml:space="preserve">, also called the outer model, describes relationships between a latent variable and its associated observed measures (i.e., items or indicators). Second, the </w:t>
      </w:r>
      <w:r w:rsidRPr="00BE655B">
        <w:rPr>
          <w:i/>
          <w:iCs/>
        </w:rPr>
        <w:t>structural model</w:t>
      </w:r>
      <w:r w:rsidRPr="00BE655B">
        <w:t xml:space="preserve">, also called the inner model, specifies the relationships between the different latent variables (Edwards </w:t>
      </w:r>
      <w:r w:rsidR="002468A8" w:rsidRPr="00BE655B">
        <w:t>and</w:t>
      </w:r>
      <w:r w:rsidRPr="00BE655B">
        <w:t xml:space="preserve"> Bagozzi, 2000). </w:t>
      </w:r>
      <w:r w:rsidR="00317931" w:rsidRPr="00BE655B">
        <w:t>I</w:t>
      </w:r>
      <w:r w:rsidRPr="00BE655B">
        <w:t xml:space="preserve">n line with </w:t>
      </w:r>
      <w:r w:rsidR="00317931" w:rsidRPr="00BE655B">
        <w:t>conventions</w:t>
      </w:r>
      <w:r w:rsidR="002B69C2" w:rsidRPr="00BE655B">
        <w:t xml:space="preserve"> (Anderson and Gerbing, 1982)</w:t>
      </w:r>
      <w:r w:rsidR="008C0848" w:rsidRPr="00BE655B">
        <w:t>, we proceed</w:t>
      </w:r>
      <w:r w:rsidR="00A63565" w:rsidRPr="00BE655B">
        <w:t>ed</w:t>
      </w:r>
      <w:r w:rsidRPr="00BE655B">
        <w:t xml:space="preserve"> in two steps</w:t>
      </w:r>
      <w:r w:rsidR="008C0848" w:rsidRPr="00BE655B">
        <w:t>. In the first step, we assess</w:t>
      </w:r>
      <w:r w:rsidR="00A63565" w:rsidRPr="00BE655B">
        <w:t>ed</w:t>
      </w:r>
      <w:r w:rsidRPr="00BE655B">
        <w:t xml:space="preserve"> the measurement model</w:t>
      </w:r>
      <w:r w:rsidR="00DA023C" w:rsidRPr="00BE655B">
        <w:t xml:space="preserve"> (five latent + control variables</w:t>
      </w:r>
      <w:r w:rsidR="008C756C" w:rsidRPr="00BE655B">
        <w:t>)</w:t>
      </w:r>
      <w:r w:rsidRPr="00BE655B">
        <w:t xml:space="preserve"> using the PLS algorithm. In the second step, the structural model</w:t>
      </w:r>
      <w:r w:rsidR="00BF2599" w:rsidRPr="00BE655B">
        <w:t xml:space="preserve"> (</w:t>
      </w:r>
      <w:r w:rsidR="00173962" w:rsidRPr="00BE655B">
        <w:t xml:space="preserve">or </w:t>
      </w:r>
      <w:r w:rsidR="00BF2599" w:rsidRPr="00BE655B">
        <w:t>Model A</w:t>
      </w:r>
      <w:r w:rsidR="009628CE" w:rsidRPr="00BE655B">
        <w:t xml:space="preserve">, </w:t>
      </w:r>
      <w:r w:rsidR="00173962" w:rsidRPr="00BE655B">
        <w:t xml:space="preserve">as shown in </w:t>
      </w:r>
      <w:r w:rsidR="009628CE" w:rsidRPr="00BE655B">
        <w:t>Fig. 1</w:t>
      </w:r>
      <w:r w:rsidR="00BF2599" w:rsidRPr="00BE655B">
        <w:t>)</w:t>
      </w:r>
      <w:r w:rsidRPr="00BE655B">
        <w:t xml:space="preserve"> was estimated using the bootstrap resampling procedure (Chin, 1998). Means, standard errors and </w:t>
      </w:r>
      <w:r w:rsidRPr="00BE655B">
        <w:rPr>
          <w:i/>
          <w:iCs/>
        </w:rPr>
        <w:t>t</w:t>
      </w:r>
      <w:r w:rsidRPr="00BE655B">
        <w:t>-statistics for each of the parameters were estimated using</w:t>
      </w:r>
      <w:r w:rsidR="004A6771" w:rsidRPr="00BE655B">
        <w:t xml:space="preserve"> the bootstrapping procedure (Bias Corrected and Accelerated (BCa) Bootstrap) with </w:t>
      </w:r>
      <w:r w:rsidR="00734DA2" w:rsidRPr="00BE655B">
        <w:t xml:space="preserve">281 </w:t>
      </w:r>
      <w:r w:rsidR="004A6771" w:rsidRPr="00BE655B">
        <w:t xml:space="preserve">cases, 2,500 samples, and the </w:t>
      </w:r>
      <w:r w:rsidR="00980255" w:rsidRPr="00BE655B">
        <w:t>“</w:t>
      </w:r>
      <w:r w:rsidR="004A6771" w:rsidRPr="00BE655B">
        <w:t>no sign changes</w:t>
      </w:r>
      <w:r w:rsidR="0000338E" w:rsidRPr="00BE655B">
        <w:t>”</w:t>
      </w:r>
      <w:r w:rsidR="004A6771" w:rsidRPr="00BE655B">
        <w:t xml:space="preserve"> option to assess the significance of the path coefficients (Davidson </w:t>
      </w:r>
      <w:r w:rsidR="002D4ACC" w:rsidRPr="00BE655B">
        <w:t>and</w:t>
      </w:r>
      <w:r w:rsidR="004A6771" w:rsidRPr="00BE655B">
        <w:t xml:space="preserve"> MacKinnon, 2000; Hair</w:t>
      </w:r>
      <w:r w:rsidR="002D4ACC" w:rsidRPr="00BE655B">
        <w:t xml:space="preserve"> et al.</w:t>
      </w:r>
      <w:r w:rsidR="004A6771" w:rsidRPr="00BE655B">
        <w:t>, 2011</w:t>
      </w:r>
      <w:r w:rsidR="00B4700C" w:rsidRPr="00BE655B">
        <w:t>,</w:t>
      </w:r>
      <w:r w:rsidR="004A6771" w:rsidRPr="00BE655B">
        <w:t xml:space="preserve"> 2012)</w:t>
      </w:r>
      <w:r w:rsidR="009239CF" w:rsidRPr="00BE655B">
        <w:t xml:space="preserve">, </w:t>
      </w:r>
      <w:r w:rsidR="00E031E6" w:rsidRPr="00BE655B">
        <w:t>including</w:t>
      </w:r>
      <w:r w:rsidR="009239CF" w:rsidRPr="00BE655B">
        <w:t xml:space="preserve"> </w:t>
      </w:r>
      <w:r w:rsidR="003D535A" w:rsidRPr="00BE655B">
        <w:t>all</w:t>
      </w:r>
      <w:r w:rsidR="009239CF" w:rsidRPr="00BE655B">
        <w:t xml:space="preserve"> direct </w:t>
      </w:r>
      <w:r w:rsidR="003D535A" w:rsidRPr="00BE655B">
        <w:t xml:space="preserve">effects, </w:t>
      </w:r>
      <w:r w:rsidR="009239CF" w:rsidRPr="00BE655B">
        <w:t xml:space="preserve">and indirect </w:t>
      </w:r>
      <w:r w:rsidR="00E031E6" w:rsidRPr="00BE655B">
        <w:t>effects’ significance via the mediators (Preacher and Hayes, 2008; Zhao et al., 2010)</w:t>
      </w:r>
      <w:r w:rsidR="004A6771" w:rsidRPr="00BE655B">
        <w:t>.</w:t>
      </w:r>
      <w:r w:rsidR="004F76CA" w:rsidRPr="00BE655B">
        <w:t xml:space="preserve"> </w:t>
      </w:r>
      <w:r w:rsidRPr="00BE655B">
        <w:t xml:space="preserve">We used SmartPLS Version </w:t>
      </w:r>
      <w:r w:rsidR="008C0848" w:rsidRPr="00BE655B">
        <w:t>3.2.</w:t>
      </w:r>
      <w:r w:rsidR="00370672" w:rsidRPr="00BE655B">
        <w:t>6</w:t>
      </w:r>
      <w:r w:rsidRPr="00BE655B">
        <w:t xml:space="preserve"> software (Ringle</w:t>
      </w:r>
      <w:r w:rsidR="00B15E65" w:rsidRPr="00BE655B">
        <w:t xml:space="preserve"> et al.</w:t>
      </w:r>
      <w:r w:rsidRPr="00BE655B">
        <w:t xml:space="preserve">, 2005) to conduct </w:t>
      </w:r>
      <w:r w:rsidR="00AE7D4B" w:rsidRPr="00BE655B">
        <w:t>our</w:t>
      </w:r>
      <w:r w:rsidR="00596457" w:rsidRPr="00BE655B">
        <w:t xml:space="preserve"> </w:t>
      </w:r>
      <w:r w:rsidRPr="00BE655B">
        <w:t xml:space="preserve">analyses. </w:t>
      </w:r>
    </w:p>
    <w:p w14:paraId="510BDEE9" w14:textId="77777777" w:rsidR="00B60778" w:rsidRPr="00BE655B" w:rsidRDefault="00B34D25" w:rsidP="00190BF0">
      <w:pPr>
        <w:spacing w:line="480" w:lineRule="auto"/>
        <w:ind w:firstLine="360"/>
        <w:outlineLvl w:val="0"/>
      </w:pPr>
      <w:r w:rsidRPr="00BE655B">
        <w:t xml:space="preserve">To </w:t>
      </w:r>
      <w:r w:rsidR="00E031E6" w:rsidRPr="00BE655B">
        <w:t xml:space="preserve">test for the </w:t>
      </w:r>
      <w:r w:rsidRPr="00BE655B">
        <w:t>amplitude of the hypothesize</w:t>
      </w:r>
      <w:r w:rsidR="00E031E6" w:rsidRPr="00BE655B">
        <w:t>d</w:t>
      </w:r>
      <w:r w:rsidRPr="00BE655B">
        <w:t xml:space="preserve"> mediating effects</w:t>
      </w:r>
      <w:r w:rsidR="009530F4" w:rsidRPr="00BE655B">
        <w:t xml:space="preserve"> (H</w:t>
      </w:r>
      <w:r w:rsidR="00701477" w:rsidRPr="00BE655B">
        <w:t>3</w:t>
      </w:r>
      <w:r w:rsidR="009530F4" w:rsidRPr="00BE655B">
        <w:t>a, H</w:t>
      </w:r>
      <w:r w:rsidR="00701477" w:rsidRPr="00BE655B">
        <w:t>3</w:t>
      </w:r>
      <w:r w:rsidR="009530F4" w:rsidRPr="00BE655B">
        <w:t>b, H</w:t>
      </w:r>
      <w:r w:rsidR="00701477" w:rsidRPr="00BE655B">
        <w:t>6</w:t>
      </w:r>
      <w:r w:rsidR="009530F4" w:rsidRPr="00BE655B">
        <w:t>a, H</w:t>
      </w:r>
      <w:r w:rsidR="00701477" w:rsidRPr="00BE655B">
        <w:t>6</w:t>
      </w:r>
      <w:r w:rsidR="009530F4" w:rsidRPr="00BE655B">
        <w:t>b)</w:t>
      </w:r>
      <w:r w:rsidRPr="00BE655B">
        <w:t xml:space="preserve">, </w:t>
      </w:r>
      <w:r w:rsidR="00E435A5" w:rsidRPr="00BE655B">
        <w:t xml:space="preserve">we then </w:t>
      </w:r>
      <w:r w:rsidRPr="00BE655B">
        <w:t xml:space="preserve">engaged in a </w:t>
      </w:r>
      <w:r w:rsidR="00D463B1" w:rsidRPr="00BE655B">
        <w:t xml:space="preserve">“competing models analysis” </w:t>
      </w:r>
      <w:r w:rsidRPr="00BE655B">
        <w:t xml:space="preserve">of </w:t>
      </w:r>
      <w:r w:rsidR="00D463B1" w:rsidRPr="00BE655B">
        <w:t>our</w:t>
      </w:r>
      <w:r w:rsidRPr="00BE655B">
        <w:t xml:space="preserve"> structural model </w:t>
      </w:r>
      <w:r w:rsidR="00D463B1" w:rsidRPr="00BE655B">
        <w:t>(</w:t>
      </w:r>
      <w:r w:rsidRPr="00BE655B">
        <w:t>Singh</w:t>
      </w:r>
      <w:r w:rsidR="00D463B1" w:rsidRPr="00BE655B">
        <w:t xml:space="preserve"> et al.</w:t>
      </w:r>
      <w:r w:rsidRPr="00BE655B">
        <w:t>, 1994)</w:t>
      </w:r>
      <w:r w:rsidR="000E08DA" w:rsidRPr="00BE655B">
        <w:t xml:space="preserve">, which </w:t>
      </w:r>
      <w:r w:rsidRPr="00BE655B">
        <w:t>require</w:t>
      </w:r>
      <w:r w:rsidR="007B0136" w:rsidRPr="00BE655B">
        <w:t>d</w:t>
      </w:r>
      <w:r w:rsidRPr="00BE655B">
        <w:t xml:space="preserve"> </w:t>
      </w:r>
      <w:r w:rsidR="006474CF" w:rsidRPr="00BE655B">
        <w:t xml:space="preserve">us to </w:t>
      </w:r>
      <w:r w:rsidRPr="00BE655B">
        <w:t>estimat</w:t>
      </w:r>
      <w:r w:rsidR="006474CF" w:rsidRPr="00BE655B">
        <w:t>e</w:t>
      </w:r>
      <w:r w:rsidRPr="00BE655B">
        <w:t xml:space="preserve"> and compar</w:t>
      </w:r>
      <w:r w:rsidR="006474CF" w:rsidRPr="00BE655B">
        <w:t>e</w:t>
      </w:r>
      <w:r w:rsidRPr="00BE655B">
        <w:t xml:space="preserve"> subsequent models (Singh et al., 1994). </w:t>
      </w:r>
      <w:r w:rsidR="001346E6" w:rsidRPr="00BE655B">
        <w:t>Model B and Model C</w:t>
      </w:r>
      <w:r w:rsidRPr="00BE655B">
        <w:t xml:space="preserve"> </w:t>
      </w:r>
      <w:r w:rsidR="00E031E6" w:rsidRPr="00BE655B">
        <w:t>(</w:t>
      </w:r>
      <w:r w:rsidRPr="00BE655B">
        <w:rPr>
          <w:i/>
          <w:iCs/>
        </w:rPr>
        <w:t>partial mediation models</w:t>
      </w:r>
      <w:r w:rsidR="00E031E6" w:rsidRPr="00BE655B">
        <w:t>) test</w:t>
      </w:r>
      <w:r w:rsidR="00B45344" w:rsidRPr="00BE655B">
        <w:t>ed</w:t>
      </w:r>
      <w:r w:rsidR="00E031E6" w:rsidRPr="00BE655B">
        <w:t xml:space="preserve"> the</w:t>
      </w:r>
      <w:r w:rsidRPr="00BE655B">
        <w:t xml:space="preserve"> </w:t>
      </w:r>
      <w:r w:rsidR="00E031E6" w:rsidRPr="00BE655B">
        <w:t>effects of</w:t>
      </w:r>
      <w:r w:rsidR="003F0F4C" w:rsidRPr="00BE655B">
        <w:t xml:space="preserve"> the agency mechanism</w:t>
      </w:r>
      <w:r w:rsidR="00E031E6" w:rsidRPr="00BE655B">
        <w:t xml:space="preserve"> </w:t>
      </w:r>
      <w:r w:rsidR="003F0F4C" w:rsidRPr="00BE655B">
        <w:t>(</w:t>
      </w:r>
      <w:r w:rsidR="00E031E6" w:rsidRPr="00BE655B">
        <w:t>SE self-efficacy</w:t>
      </w:r>
      <w:r w:rsidR="003F0F4C" w:rsidRPr="00BE655B">
        <w:t>)</w:t>
      </w:r>
      <w:r w:rsidR="00E031E6" w:rsidRPr="00BE655B">
        <w:t xml:space="preserve"> and</w:t>
      </w:r>
      <w:r w:rsidR="003F0F4C" w:rsidRPr="00BE655B">
        <w:t xml:space="preserve"> the communal mechanism</w:t>
      </w:r>
      <w:r w:rsidR="00E031E6" w:rsidRPr="00BE655B">
        <w:t xml:space="preserve"> </w:t>
      </w:r>
      <w:r w:rsidR="003F0F4C" w:rsidRPr="00BE655B">
        <w:t>(</w:t>
      </w:r>
      <w:r w:rsidR="00E031E6" w:rsidRPr="00BE655B">
        <w:t>social worth</w:t>
      </w:r>
      <w:r w:rsidR="003F0F4C" w:rsidRPr="00BE655B">
        <w:t>)</w:t>
      </w:r>
      <w:r w:rsidR="00E031E6" w:rsidRPr="00BE655B">
        <w:t xml:space="preserve">, </w:t>
      </w:r>
      <w:r w:rsidR="002A0195" w:rsidRPr="00BE655B">
        <w:t>separately</w:t>
      </w:r>
      <w:r w:rsidR="00E031E6" w:rsidRPr="00BE655B">
        <w:t xml:space="preserve">. </w:t>
      </w:r>
      <w:r w:rsidR="0008467B" w:rsidRPr="00BE655B">
        <w:t>Model D (</w:t>
      </w:r>
      <w:r w:rsidR="0008467B" w:rsidRPr="00BE655B">
        <w:rPr>
          <w:i/>
          <w:iCs/>
        </w:rPr>
        <w:t>direct effects model</w:t>
      </w:r>
      <w:r w:rsidR="0008467B" w:rsidRPr="00BE655B">
        <w:t>) only contain</w:t>
      </w:r>
      <w:r w:rsidR="00B45344" w:rsidRPr="00BE655B">
        <w:t>ed</w:t>
      </w:r>
      <w:r w:rsidR="0008467B" w:rsidRPr="00BE655B">
        <w:t xml:space="preserve"> the direct effects, that is, the effects of perspective-taking and empathic concern on SE intentions</w:t>
      </w:r>
      <w:r w:rsidR="00A25B1F" w:rsidRPr="00BE655B">
        <w:t xml:space="preserve"> in the absence of any mediating variable</w:t>
      </w:r>
      <w:r w:rsidR="0008467B" w:rsidRPr="00BE655B">
        <w:t>.</w:t>
      </w:r>
      <w:r w:rsidR="00AD0A53" w:rsidRPr="00BE655B">
        <w:t xml:space="preserve"> </w:t>
      </w:r>
      <w:r w:rsidR="009F24CD" w:rsidRPr="00BE655B">
        <w:t xml:space="preserve">The hypothesized mediating effects </w:t>
      </w:r>
      <w:r w:rsidR="00463F38" w:rsidRPr="00BE655B">
        <w:t>we</w:t>
      </w:r>
      <w:r w:rsidR="009F24CD" w:rsidRPr="00BE655B">
        <w:t>re supported</w:t>
      </w:r>
      <w:r w:rsidR="00D364EB" w:rsidRPr="00BE655B">
        <w:t xml:space="preserve"> </w:t>
      </w:r>
      <w:r w:rsidR="000B3DF8" w:rsidRPr="00BE655B">
        <w:t xml:space="preserve">if, </w:t>
      </w:r>
      <w:r w:rsidR="000B3DF8" w:rsidRPr="00BE655B">
        <w:rPr>
          <w:i/>
          <w:iCs/>
        </w:rPr>
        <w:t>compared with the direct effects</w:t>
      </w:r>
      <w:r w:rsidR="009F24CD" w:rsidRPr="00BE655B">
        <w:rPr>
          <w:i/>
          <w:iCs/>
        </w:rPr>
        <w:t xml:space="preserve"> model</w:t>
      </w:r>
      <w:r w:rsidR="000B3DF8" w:rsidRPr="00BE655B">
        <w:rPr>
          <w:i/>
          <w:iCs/>
        </w:rPr>
        <w:t xml:space="preserve"> D</w:t>
      </w:r>
      <w:r w:rsidR="009F24CD" w:rsidRPr="00BE655B">
        <w:t xml:space="preserve">, the </w:t>
      </w:r>
      <w:r w:rsidR="000B3DF8" w:rsidRPr="00BE655B">
        <w:rPr>
          <w:i/>
          <w:iCs/>
        </w:rPr>
        <w:t>partial mediation</w:t>
      </w:r>
      <w:r w:rsidR="000B3DF8" w:rsidRPr="00BE655B">
        <w:t xml:space="preserve"> </w:t>
      </w:r>
      <w:r w:rsidR="009F24CD" w:rsidRPr="00BE655B">
        <w:t>model</w:t>
      </w:r>
      <w:r w:rsidR="00E55E4D" w:rsidRPr="00BE655B">
        <w:t>s B and</w:t>
      </w:r>
      <w:r w:rsidR="000B3DF8" w:rsidRPr="00BE655B">
        <w:t xml:space="preserve"> C</w:t>
      </w:r>
      <w:r w:rsidR="009F24CD" w:rsidRPr="00BE655B">
        <w:t xml:space="preserve"> </w:t>
      </w:r>
      <w:r w:rsidR="000B3DF8" w:rsidRPr="00BE655B">
        <w:t>yield</w:t>
      </w:r>
      <w:r w:rsidR="00007D87" w:rsidRPr="00BE655B">
        <w:t>ed</w:t>
      </w:r>
      <w:r w:rsidR="00FD71BF" w:rsidRPr="00BE655B">
        <w:t xml:space="preserve"> (1</w:t>
      </w:r>
      <w:r w:rsidR="00ED7690" w:rsidRPr="00BE655B">
        <w:t xml:space="preserve">) </w:t>
      </w:r>
      <w:r w:rsidR="009F24CD" w:rsidRPr="00BE655B">
        <w:t xml:space="preserve">significant </w:t>
      </w:r>
      <w:r w:rsidR="00ED7690" w:rsidRPr="00BE655B">
        <w:t>effects</w:t>
      </w:r>
      <w:r w:rsidR="009F24CD" w:rsidRPr="00BE655B">
        <w:t xml:space="preserve"> </w:t>
      </w:r>
      <w:r w:rsidR="00ED7690" w:rsidRPr="00BE655B">
        <w:t>of</w:t>
      </w:r>
      <w:r w:rsidR="009F24CD" w:rsidRPr="00BE655B">
        <w:t xml:space="preserve"> </w:t>
      </w:r>
      <w:r w:rsidR="00FD71BF" w:rsidRPr="00BE655B">
        <w:t xml:space="preserve">empathy </w:t>
      </w:r>
      <w:r w:rsidR="00ED7690" w:rsidRPr="00BE655B">
        <w:t>on</w:t>
      </w:r>
      <w:r w:rsidR="00FD71BF" w:rsidRPr="00BE655B">
        <w:t xml:space="preserve"> each mediator, (2) substantially diminishe</w:t>
      </w:r>
      <w:r w:rsidR="009F24CD" w:rsidRPr="00BE655B">
        <w:t>d or insignificant</w:t>
      </w:r>
      <w:r w:rsidR="00FD71BF" w:rsidRPr="00BE655B">
        <w:t xml:space="preserve"> </w:t>
      </w:r>
      <w:r w:rsidR="009F24CD" w:rsidRPr="00BE655B">
        <w:t xml:space="preserve">effects of </w:t>
      </w:r>
      <w:r w:rsidR="00FD71BF" w:rsidRPr="00BE655B">
        <w:t>empathy</w:t>
      </w:r>
      <w:r w:rsidR="009F24CD" w:rsidRPr="00BE655B">
        <w:t xml:space="preserve"> on </w:t>
      </w:r>
      <w:r w:rsidR="00FD71BF" w:rsidRPr="00BE655B">
        <w:t>SE intentions, (3) h</w:t>
      </w:r>
      <w:r w:rsidR="00ED7690" w:rsidRPr="00BE655B">
        <w:t>ighly significant effect</w:t>
      </w:r>
      <w:r w:rsidR="001861E3" w:rsidRPr="00BE655B">
        <w:t>s</w:t>
      </w:r>
      <w:r w:rsidR="009F24CD" w:rsidRPr="00BE655B">
        <w:t xml:space="preserve"> </w:t>
      </w:r>
      <w:r w:rsidR="00ED7690" w:rsidRPr="00BE655B">
        <w:t>of</w:t>
      </w:r>
      <w:r w:rsidR="00FD71BF" w:rsidRPr="00BE655B">
        <w:t xml:space="preserve"> </w:t>
      </w:r>
      <w:r w:rsidR="00ED7690" w:rsidRPr="00BE655B">
        <w:t>each mediat</w:t>
      </w:r>
      <w:r w:rsidR="00FD71BF" w:rsidRPr="00BE655B">
        <w:t>or</w:t>
      </w:r>
      <w:r w:rsidR="009F24CD" w:rsidRPr="00BE655B">
        <w:t xml:space="preserve"> on</w:t>
      </w:r>
      <w:r w:rsidR="00FD71BF" w:rsidRPr="00BE655B">
        <w:t xml:space="preserve"> SE intentions, and (4) h</w:t>
      </w:r>
      <w:r w:rsidR="00190BF0" w:rsidRPr="00BE655B">
        <w:t xml:space="preserve">igher </w:t>
      </w:r>
      <w:r w:rsidRPr="00BE655B">
        <w:t>percentage</w:t>
      </w:r>
      <w:r w:rsidR="00190BF0" w:rsidRPr="00BE655B">
        <w:t>s</w:t>
      </w:r>
      <w:r w:rsidRPr="00BE655B">
        <w:t xml:space="preserve"> of variance explained (</w:t>
      </w:r>
      <w:r w:rsidRPr="00BE655B">
        <w:rPr>
          <w:i/>
          <w:iCs/>
        </w:rPr>
        <w:t>R</w:t>
      </w:r>
      <w:r w:rsidRPr="00BE655B">
        <w:rPr>
          <w:i/>
          <w:iCs/>
          <w:vertAlign w:val="superscript"/>
        </w:rPr>
        <w:t>2</w:t>
      </w:r>
      <w:r w:rsidRPr="00BE655B">
        <w:t>)</w:t>
      </w:r>
      <w:r w:rsidR="00E031E6" w:rsidRPr="00BE655B">
        <w:t xml:space="preserve">. </w:t>
      </w:r>
      <w:r w:rsidR="00190BF0" w:rsidRPr="00BE655B">
        <w:t>Indeed, a</w:t>
      </w:r>
      <w:r w:rsidR="00652EFF" w:rsidRPr="00BE655B">
        <w:t xml:space="preserve">s a measure of predictive power, </w:t>
      </w:r>
      <w:r w:rsidR="00652EFF" w:rsidRPr="00BE655B">
        <w:rPr>
          <w:i/>
          <w:iCs/>
        </w:rPr>
        <w:t>R</w:t>
      </w:r>
      <w:r w:rsidR="00652EFF" w:rsidRPr="00BE655B">
        <w:rPr>
          <w:i/>
          <w:iCs/>
          <w:vertAlign w:val="superscript"/>
        </w:rPr>
        <w:t>2</w:t>
      </w:r>
      <w:r w:rsidR="00652EFF" w:rsidRPr="00BE655B">
        <w:rPr>
          <w:i/>
          <w:iCs/>
        </w:rPr>
        <w:t xml:space="preserve"> </w:t>
      </w:r>
      <w:r w:rsidR="00652EFF" w:rsidRPr="00BE655B">
        <w:t xml:space="preserve">values can be interpreted in the same way as those obtained in a multiple regression analysis. </w:t>
      </w:r>
      <w:r w:rsidRPr="00BE655B" w:rsidDel="003316C8">
        <w:t>Such a quantifying approach of mediating effects offer</w:t>
      </w:r>
      <w:r w:rsidR="009679FA" w:rsidRPr="00BE655B">
        <w:t>ed</w:t>
      </w:r>
      <w:r w:rsidRPr="00BE655B" w:rsidDel="003316C8">
        <w:t xml:space="preserve"> a useful complement to the full/partial mediation dichotomous distinction (Shrout and Bolger, 2002).</w:t>
      </w:r>
      <w:r w:rsidR="0000226D" w:rsidRPr="00BE655B" w:rsidDel="003316C8">
        <w:t xml:space="preserve"> </w:t>
      </w:r>
      <w:r w:rsidR="00126683" w:rsidRPr="00BE655B">
        <w:t>In t</w:t>
      </w:r>
      <w:r w:rsidR="00B60778" w:rsidRPr="00BE655B">
        <w:t>he next section</w:t>
      </w:r>
      <w:r w:rsidR="00A412C8" w:rsidRPr="00BE655B">
        <w:t>,</w:t>
      </w:r>
      <w:r w:rsidR="00B60778" w:rsidRPr="00BE655B">
        <w:t xml:space="preserve"> </w:t>
      </w:r>
      <w:r w:rsidR="00126683" w:rsidRPr="00BE655B">
        <w:t xml:space="preserve">we </w:t>
      </w:r>
      <w:r w:rsidR="00B60778" w:rsidRPr="00BE655B">
        <w:t>present our main results.</w:t>
      </w:r>
    </w:p>
    <w:p w14:paraId="4F73775F" w14:textId="77777777" w:rsidR="00B60778" w:rsidRPr="00BE655B" w:rsidRDefault="0000226D" w:rsidP="00647756">
      <w:pPr>
        <w:spacing w:line="480" w:lineRule="auto"/>
        <w:outlineLvl w:val="0"/>
        <w:rPr>
          <w:b/>
          <w:bCs/>
        </w:rPr>
      </w:pPr>
      <w:r w:rsidRPr="00BE655B">
        <w:rPr>
          <w:b/>
          <w:bCs/>
        </w:rPr>
        <w:t>4. Results</w:t>
      </w:r>
    </w:p>
    <w:p w14:paraId="1BB7527A" w14:textId="77777777" w:rsidR="00B60778" w:rsidRPr="00BE655B" w:rsidRDefault="0000226D" w:rsidP="00647756">
      <w:pPr>
        <w:spacing w:line="480" w:lineRule="auto"/>
        <w:outlineLvl w:val="0"/>
        <w:rPr>
          <w:i/>
          <w:iCs/>
        </w:rPr>
      </w:pPr>
      <w:r w:rsidRPr="00BE655B">
        <w:rPr>
          <w:i/>
          <w:iCs/>
        </w:rPr>
        <w:t xml:space="preserve">4.1. </w:t>
      </w:r>
      <w:r w:rsidR="00F97E09" w:rsidRPr="00BE655B">
        <w:rPr>
          <w:i/>
          <w:iCs/>
        </w:rPr>
        <w:t xml:space="preserve">Quality </w:t>
      </w:r>
      <w:r w:rsidR="00B60778" w:rsidRPr="00BE655B">
        <w:rPr>
          <w:i/>
          <w:iCs/>
        </w:rPr>
        <w:t xml:space="preserve">of the </w:t>
      </w:r>
      <w:r w:rsidRPr="00BE655B">
        <w:rPr>
          <w:i/>
          <w:iCs/>
        </w:rPr>
        <w:t>m</w:t>
      </w:r>
      <w:r w:rsidR="00B60778" w:rsidRPr="00BE655B">
        <w:rPr>
          <w:i/>
          <w:iCs/>
        </w:rPr>
        <w:t xml:space="preserve">easurement </w:t>
      </w:r>
      <w:r w:rsidRPr="00BE655B">
        <w:rPr>
          <w:i/>
          <w:iCs/>
        </w:rPr>
        <w:t>m</w:t>
      </w:r>
      <w:r w:rsidR="00B60778" w:rsidRPr="00BE655B">
        <w:rPr>
          <w:i/>
          <w:iCs/>
        </w:rPr>
        <w:t>odel</w:t>
      </w:r>
    </w:p>
    <w:p w14:paraId="62E3D96D" w14:textId="2E7BD433" w:rsidR="00B60778" w:rsidRPr="00BE655B" w:rsidRDefault="005A3093" w:rsidP="00092E75">
      <w:pPr>
        <w:spacing w:line="480" w:lineRule="auto"/>
        <w:ind w:firstLine="360"/>
      </w:pPr>
      <w:r w:rsidRPr="00BE655B">
        <w:t>Before</w:t>
      </w:r>
      <w:r w:rsidR="00B60778" w:rsidRPr="00BE655B">
        <w:t xml:space="preserve"> test</w:t>
      </w:r>
      <w:r w:rsidR="006C179F" w:rsidRPr="00BE655B">
        <w:t>ing the</w:t>
      </w:r>
      <w:r w:rsidR="00B60778" w:rsidRPr="00BE655B">
        <w:t xml:space="preserve"> relationships between our latent variables, it is important to </w:t>
      </w:r>
      <w:r w:rsidR="00DD6879" w:rsidRPr="00BE655B">
        <w:t xml:space="preserve">assess the risk of common method bias, as well as </w:t>
      </w:r>
      <w:r w:rsidR="00AC1C58">
        <w:t>to</w:t>
      </w:r>
      <w:r w:rsidR="00B60778" w:rsidRPr="00BE655B">
        <w:t>establish the internal reliabilit</w:t>
      </w:r>
      <w:r w:rsidR="004102CB" w:rsidRPr="00BE655B">
        <w:t>y and validity of our measures.</w:t>
      </w:r>
    </w:p>
    <w:p w14:paraId="5A1912E6" w14:textId="77777777" w:rsidR="009B6530" w:rsidRPr="00BE655B" w:rsidRDefault="009B6530" w:rsidP="00856E90">
      <w:pPr>
        <w:pStyle w:val="Heading1Arial"/>
      </w:pPr>
      <w:r w:rsidRPr="00BE655B">
        <w:t>4.1.</w:t>
      </w:r>
      <w:r w:rsidR="00232BF1" w:rsidRPr="00BE655B">
        <w:t>1</w:t>
      </w:r>
      <w:r w:rsidRPr="00BE655B">
        <w:t xml:space="preserve">. </w:t>
      </w:r>
      <w:r w:rsidR="00B60778" w:rsidRPr="00BE655B">
        <w:t>Assessment of common method bias</w:t>
      </w:r>
    </w:p>
    <w:p w14:paraId="0EF6D567" w14:textId="55CDA7CB" w:rsidR="00DA3B9A" w:rsidRPr="00BE655B" w:rsidRDefault="00A71A1A" w:rsidP="00A16F99">
      <w:pPr>
        <w:spacing w:line="480" w:lineRule="auto"/>
        <w:ind w:firstLine="360"/>
      </w:pPr>
      <w:r w:rsidRPr="00BE655B">
        <w:t>Given that the use of</w:t>
      </w:r>
      <w:r w:rsidR="0081600B" w:rsidRPr="00BE655B">
        <w:t xml:space="preserve"> self-reported </w:t>
      </w:r>
      <w:r w:rsidRPr="00BE655B">
        <w:t xml:space="preserve">variables </w:t>
      </w:r>
      <w:r w:rsidR="0081600B" w:rsidRPr="00BE655B">
        <w:t>expos</w:t>
      </w:r>
      <w:r w:rsidRPr="00BE655B">
        <w:t>es</w:t>
      </w:r>
      <w:r w:rsidR="0081600B" w:rsidRPr="00BE655B">
        <w:t xml:space="preserve"> the data to </w:t>
      </w:r>
      <w:r w:rsidR="00BC3481" w:rsidRPr="00BE655B">
        <w:t xml:space="preserve">the risk of </w:t>
      </w:r>
      <w:r w:rsidR="0081600B" w:rsidRPr="00BE655B">
        <w:t>common method bias (Krishnan et al., 2006)</w:t>
      </w:r>
      <w:r w:rsidRPr="00BE655B">
        <w:t>, w</w:t>
      </w:r>
      <w:r w:rsidR="0081600B" w:rsidRPr="00BE655B">
        <w:t>e</w:t>
      </w:r>
      <w:r w:rsidR="00A70090" w:rsidRPr="00BE655B">
        <w:t xml:space="preserve"> </w:t>
      </w:r>
      <w:r w:rsidR="00AE7CC9" w:rsidRPr="00BE655B">
        <w:t>follow</w:t>
      </w:r>
      <w:r w:rsidR="00172622" w:rsidRPr="00BE655B">
        <w:t>ed</w:t>
      </w:r>
      <w:r w:rsidR="00AE7CC9" w:rsidRPr="00BE655B">
        <w:t xml:space="preserve"> </w:t>
      </w:r>
      <w:r w:rsidR="00A70090" w:rsidRPr="00BE655B">
        <w:t xml:space="preserve">Podsakoff </w:t>
      </w:r>
      <w:r w:rsidR="00AC1C58">
        <w:t>et al.</w:t>
      </w:r>
      <w:r w:rsidR="0081600B" w:rsidRPr="00BE655B">
        <w:t>’</w:t>
      </w:r>
      <w:r w:rsidR="00AC1C58">
        <w:t>s</w:t>
      </w:r>
      <w:r w:rsidR="00A70090" w:rsidRPr="00BE655B">
        <w:t xml:space="preserve"> (2003)</w:t>
      </w:r>
      <w:r w:rsidR="0081600B" w:rsidRPr="00BE655B">
        <w:t xml:space="preserve"> recommendations and </w:t>
      </w:r>
      <w:r w:rsidR="008149EA" w:rsidRPr="00BE655B">
        <w:t>adopt</w:t>
      </w:r>
      <w:r w:rsidR="00172622" w:rsidRPr="00BE655B">
        <w:t>ed</w:t>
      </w:r>
      <w:r w:rsidR="008149EA" w:rsidRPr="00BE655B">
        <w:t xml:space="preserve"> </w:t>
      </w:r>
      <w:r w:rsidR="0081600B" w:rsidRPr="00BE655B">
        <w:t>both</w:t>
      </w:r>
      <w:r w:rsidR="00A70090" w:rsidRPr="00BE655B">
        <w:t xml:space="preserve"> </w:t>
      </w:r>
      <w:r w:rsidR="00A70090" w:rsidRPr="00BE655B">
        <w:rPr>
          <w:i/>
        </w:rPr>
        <w:t>ex ante</w:t>
      </w:r>
      <w:r w:rsidR="00A70090" w:rsidRPr="00BE655B">
        <w:t xml:space="preserve"> and </w:t>
      </w:r>
      <w:r w:rsidR="00A70090" w:rsidRPr="00BE655B">
        <w:rPr>
          <w:i/>
        </w:rPr>
        <w:t>ex post</w:t>
      </w:r>
      <w:r w:rsidR="00AC1C58">
        <w:t xml:space="preserve"> </w:t>
      </w:r>
      <w:r w:rsidR="0081600B" w:rsidRPr="00BE655B">
        <w:t>strategies</w:t>
      </w:r>
      <w:r w:rsidR="00A70090" w:rsidRPr="00BE655B">
        <w:t xml:space="preserve"> to reduce the risk of </w:t>
      </w:r>
      <w:r w:rsidR="0081600B" w:rsidRPr="00BE655B">
        <w:t>such bias</w:t>
      </w:r>
      <w:r w:rsidR="00A70090" w:rsidRPr="00BE655B">
        <w:t xml:space="preserve">. </w:t>
      </w:r>
      <w:r w:rsidR="0081600B" w:rsidRPr="00BE655B">
        <w:rPr>
          <w:i/>
        </w:rPr>
        <w:t>Ex ante</w:t>
      </w:r>
      <w:r w:rsidR="0081600B" w:rsidRPr="00BE655B">
        <w:t xml:space="preserve">, </w:t>
      </w:r>
      <w:r w:rsidR="002E6A08" w:rsidRPr="00BE655B">
        <w:t xml:space="preserve">to prevent </w:t>
      </w:r>
      <w:r w:rsidR="00AC1C58">
        <w:t>common method</w:t>
      </w:r>
      <w:r w:rsidR="002E6A08" w:rsidRPr="00BE655B">
        <w:t xml:space="preserve"> bias, </w:t>
      </w:r>
      <w:r w:rsidR="0081600B" w:rsidRPr="00BE655B">
        <w:t xml:space="preserve">we </w:t>
      </w:r>
      <w:r w:rsidR="00C30CDE" w:rsidRPr="00BE655B">
        <w:t xml:space="preserve">guaranteed for response </w:t>
      </w:r>
      <w:r w:rsidR="001660C9" w:rsidRPr="00BE655B">
        <w:t>confidentiality</w:t>
      </w:r>
      <w:r w:rsidR="0081600B" w:rsidRPr="00BE655B">
        <w:t xml:space="preserve"> to reduce </w:t>
      </w:r>
      <w:r w:rsidR="00A70090" w:rsidRPr="00BE655B">
        <w:t>respondents</w:t>
      </w:r>
      <w:r w:rsidR="0081600B" w:rsidRPr="00BE655B">
        <w:t>’</w:t>
      </w:r>
      <w:r w:rsidR="00A70090" w:rsidRPr="00BE655B">
        <w:t xml:space="preserve"> </w:t>
      </w:r>
      <w:r w:rsidR="0081600B" w:rsidRPr="00BE655B">
        <w:t>apprehen</w:t>
      </w:r>
      <w:r w:rsidR="002E6A08" w:rsidRPr="00BE655B">
        <w:t>sion, counterbalanced</w:t>
      </w:r>
      <w:r w:rsidR="00A70090" w:rsidRPr="00BE655B">
        <w:t xml:space="preserve"> the</w:t>
      </w:r>
      <w:r w:rsidR="00907E38" w:rsidRPr="00BE655B">
        <w:t xml:space="preserve"> order of questions </w:t>
      </w:r>
      <w:r w:rsidR="00A70090" w:rsidRPr="00BE655B">
        <w:t>in the questio</w:t>
      </w:r>
      <w:r w:rsidR="007E2AD7" w:rsidRPr="00BE655B">
        <w:t>nnaire (</w:t>
      </w:r>
      <w:r w:rsidR="00EA50B8" w:rsidRPr="00BE655B">
        <w:t xml:space="preserve">Krishnan et al., 2006; </w:t>
      </w:r>
      <w:r w:rsidR="007E2AD7" w:rsidRPr="00BE655B">
        <w:t xml:space="preserve">Podsakoff et al., 2003), and </w:t>
      </w:r>
      <w:r w:rsidR="00A70090" w:rsidRPr="00BE655B">
        <w:t xml:space="preserve">collected data </w:t>
      </w:r>
      <w:r w:rsidR="00DC6FFB" w:rsidRPr="00BE655B">
        <w:t>to measure</w:t>
      </w:r>
      <w:r w:rsidR="0079541F" w:rsidRPr="00BE655B">
        <w:t xml:space="preserve"> our independent and dependent variables </w:t>
      </w:r>
      <w:r w:rsidR="00A70090" w:rsidRPr="00BE655B">
        <w:t xml:space="preserve">at two different points in time (Chang et al., 2010). </w:t>
      </w:r>
      <w:r w:rsidR="00B14489" w:rsidRPr="00BE655B">
        <w:rPr>
          <w:i/>
        </w:rPr>
        <w:t>Ex post,</w:t>
      </w:r>
      <w:r w:rsidR="00B14489" w:rsidRPr="00BE655B">
        <w:t xml:space="preserve"> we assessed the presence of common method bias by</w:t>
      </w:r>
      <w:r w:rsidR="00502BDB" w:rsidRPr="00BE655B">
        <w:t xml:space="preserve"> perform</w:t>
      </w:r>
      <w:r w:rsidR="00B14489" w:rsidRPr="00BE655B">
        <w:t>ing</w:t>
      </w:r>
      <w:r w:rsidR="00502BDB" w:rsidRPr="00BE655B">
        <w:t xml:space="preserve"> </w:t>
      </w:r>
      <w:r w:rsidR="00F14890" w:rsidRPr="00BE655B">
        <w:t xml:space="preserve">an </w:t>
      </w:r>
      <w:r w:rsidR="00502BDB" w:rsidRPr="00BE655B">
        <w:t>additional</w:t>
      </w:r>
      <w:r w:rsidR="00DB2F83" w:rsidRPr="00BE655B">
        <w:t xml:space="preserve"> post-hoc</w:t>
      </w:r>
      <w:r w:rsidR="00502BDB" w:rsidRPr="00BE655B">
        <w:t xml:space="preserve"> </w:t>
      </w:r>
      <w:r w:rsidR="00F14890" w:rsidRPr="00BE655B">
        <w:t>test</w:t>
      </w:r>
      <w:r w:rsidR="00940894" w:rsidRPr="00BE655B">
        <w:t>.</w:t>
      </w:r>
      <w:r w:rsidR="00EE7202" w:rsidRPr="00BE655B">
        <w:t xml:space="preserve"> </w:t>
      </w:r>
      <w:r w:rsidR="002E5C82" w:rsidRPr="00BE655B">
        <w:t>Drawing on Lindell and Whitney (2001)</w:t>
      </w:r>
      <w:r w:rsidR="00502BDB" w:rsidRPr="00BE655B">
        <w:t>,</w:t>
      </w:r>
      <w:r w:rsidR="002E5C82" w:rsidRPr="00BE655B">
        <w:t xml:space="preserve"> we</w:t>
      </w:r>
      <w:r w:rsidR="00502BDB" w:rsidRPr="00BE655B">
        <w:t xml:space="preserve"> </w:t>
      </w:r>
      <w:r w:rsidR="002E5C82" w:rsidRPr="00BE655B">
        <w:t>included an additional</w:t>
      </w:r>
      <w:r w:rsidR="00502BDB" w:rsidRPr="00BE655B">
        <w:t xml:space="preserve"> latent </w:t>
      </w:r>
      <w:r w:rsidR="002E5C82" w:rsidRPr="00BE655B">
        <w:t>variable</w:t>
      </w:r>
      <w:r w:rsidR="00AC1C58" w:rsidRPr="00AC1C58">
        <w:t xml:space="preserve"> </w:t>
      </w:r>
      <w:r w:rsidR="00AC1C58" w:rsidRPr="00BE655B">
        <w:t>to our measurement model</w:t>
      </w:r>
      <w:r w:rsidR="00EE7202" w:rsidRPr="00BE655B">
        <w:t xml:space="preserve"> called “marker variable,”</w:t>
      </w:r>
      <w:r w:rsidR="002E5C82" w:rsidRPr="00BE655B">
        <w:t xml:space="preserve"> which we did not </w:t>
      </w:r>
      <w:r w:rsidR="00502BDB" w:rsidRPr="00BE655B">
        <w:t xml:space="preserve">expect to correlate with the other latent </w:t>
      </w:r>
      <w:r w:rsidR="002E5C82" w:rsidRPr="00BE655B">
        <w:t>variables</w:t>
      </w:r>
      <w:r w:rsidR="00502BDB" w:rsidRPr="00BE655B">
        <w:t>.</w:t>
      </w:r>
      <w:r w:rsidR="002E5C82" w:rsidRPr="00BE655B">
        <w:t xml:space="preserve"> Since the correlations between this marker variable and our other variables were not higher than </w:t>
      </w:r>
      <w:r w:rsidR="008D3122" w:rsidRPr="00BE655B">
        <w:t>0</w:t>
      </w:r>
      <w:r w:rsidR="009B3825" w:rsidRPr="00BE655B">
        <w:t>.30</w:t>
      </w:r>
      <w:r w:rsidR="002E5C82" w:rsidRPr="00BE655B">
        <w:t xml:space="preserve">, we </w:t>
      </w:r>
      <w:r w:rsidR="003F4320" w:rsidRPr="00BE655B">
        <w:t>conclude</w:t>
      </w:r>
      <w:r w:rsidR="002E5C82" w:rsidRPr="00BE655B">
        <w:t xml:space="preserve"> that common method </w:t>
      </w:r>
      <w:r w:rsidR="00E55EC9" w:rsidRPr="00BE655B">
        <w:t xml:space="preserve">bias </w:t>
      </w:r>
      <w:r w:rsidR="002E5C82" w:rsidRPr="00BE655B">
        <w:t xml:space="preserve">is unlikely to be present in our data. </w:t>
      </w:r>
    </w:p>
    <w:p w14:paraId="2E658DB6" w14:textId="77777777" w:rsidR="003A0397" w:rsidRPr="00BE655B" w:rsidRDefault="003A0397" w:rsidP="00856E90">
      <w:pPr>
        <w:pStyle w:val="Heading1Arial"/>
      </w:pPr>
      <w:r w:rsidRPr="00BE655B">
        <w:t>4.1.2. Internal consistency reliability</w:t>
      </w:r>
    </w:p>
    <w:p w14:paraId="08FA48ED" w14:textId="77777777" w:rsidR="003A0397" w:rsidRPr="00BE655B" w:rsidRDefault="003A0397" w:rsidP="003A0397">
      <w:pPr>
        <w:spacing w:line="480" w:lineRule="auto"/>
        <w:ind w:firstLine="360"/>
      </w:pPr>
      <w:r w:rsidRPr="00BE655B">
        <w:t xml:space="preserve">We assessed the reliability of our measurement scales in two complementary ways. First, we calculated their composite reliability (Fornell and Larcker, 1981), which </w:t>
      </w:r>
      <w:r w:rsidR="00FC2638" w:rsidRPr="00BE655B">
        <w:t xml:space="preserve">is comparable to Cronbach’s α and </w:t>
      </w:r>
      <w:r w:rsidRPr="00BE655B">
        <w:t xml:space="preserve">should be higher than </w:t>
      </w:r>
      <w:r w:rsidR="008D3122" w:rsidRPr="00BE655B">
        <w:t>0</w:t>
      </w:r>
      <w:r w:rsidRPr="00BE655B">
        <w:t xml:space="preserve">.70 (Nunnally, 1978). Second, we analyzed the outer standardized factor loadings to assess individual item reliability for each indicator. These should be above </w:t>
      </w:r>
      <w:r w:rsidR="008D3122" w:rsidRPr="00BE655B">
        <w:t>0</w:t>
      </w:r>
      <w:r w:rsidRPr="00BE655B">
        <w:t xml:space="preserve">.70, or close (Henseler et al., 2009). As </w:t>
      </w:r>
      <w:r w:rsidR="00BA6988" w:rsidRPr="00BE655B">
        <w:t xml:space="preserve">shown </w:t>
      </w:r>
      <w:r w:rsidRPr="00BE655B">
        <w:t xml:space="preserve">in Table 2, our </w:t>
      </w:r>
      <w:r w:rsidR="006277A0" w:rsidRPr="00BE655B">
        <w:t xml:space="preserve">reflective constructs </w:t>
      </w:r>
      <w:r w:rsidR="00237EF9" w:rsidRPr="00BE655B">
        <w:t>exceed this threshold</w:t>
      </w:r>
      <w:r w:rsidRPr="00BE655B">
        <w:t xml:space="preserve"> with composite reliability (CR) values ranging from </w:t>
      </w:r>
      <w:r w:rsidR="008D3122" w:rsidRPr="00BE655B">
        <w:t>0</w:t>
      </w:r>
      <w:r w:rsidRPr="00BE655B">
        <w:t>.7</w:t>
      </w:r>
      <w:r w:rsidR="0098336D" w:rsidRPr="00BE655B">
        <w:t>9</w:t>
      </w:r>
      <w:r w:rsidRPr="00BE655B">
        <w:t xml:space="preserve"> to </w:t>
      </w:r>
      <w:r w:rsidR="008D3122" w:rsidRPr="00BE655B">
        <w:t>0</w:t>
      </w:r>
      <w:r w:rsidRPr="00BE655B">
        <w:t>.96.</w:t>
      </w:r>
    </w:p>
    <w:p w14:paraId="04CC5C5B" w14:textId="77777777" w:rsidR="003A0397" w:rsidRPr="00BE655B" w:rsidRDefault="003A0397" w:rsidP="003A0397">
      <w:pPr>
        <w:spacing w:line="480" w:lineRule="auto"/>
        <w:jc w:val="center"/>
        <w:outlineLvl w:val="0"/>
      </w:pPr>
      <w:r w:rsidRPr="00BE655B">
        <w:t>&lt; INSERT TABLE 2 ABOUT HERE &gt;</w:t>
      </w:r>
    </w:p>
    <w:p w14:paraId="2EFFC1A3" w14:textId="77777777" w:rsidR="003A0397" w:rsidRPr="00BE655B" w:rsidRDefault="003A0397" w:rsidP="00856E90">
      <w:pPr>
        <w:pStyle w:val="Heading1Arial"/>
      </w:pPr>
      <w:r w:rsidRPr="00BE655B">
        <w:t xml:space="preserve">4.1.3. </w:t>
      </w:r>
      <w:r w:rsidR="00075A49" w:rsidRPr="00BE655B">
        <w:t>C</w:t>
      </w:r>
      <w:r w:rsidRPr="00BE655B">
        <w:t xml:space="preserve">onvergent </w:t>
      </w:r>
      <w:r w:rsidR="00075A49" w:rsidRPr="00BE655B">
        <w:t xml:space="preserve">and discriminant </w:t>
      </w:r>
      <w:r w:rsidRPr="00BE655B">
        <w:t>construct validity</w:t>
      </w:r>
    </w:p>
    <w:p w14:paraId="24B454FF" w14:textId="77777777" w:rsidR="00B60778" w:rsidRPr="00BE655B" w:rsidRDefault="0036464E" w:rsidP="00092E75">
      <w:pPr>
        <w:spacing w:line="480" w:lineRule="auto"/>
        <w:ind w:firstLine="360"/>
      </w:pPr>
      <w:r w:rsidRPr="00BE655B">
        <w:t>T</w:t>
      </w:r>
      <w:r w:rsidR="00586861" w:rsidRPr="00BE655B">
        <w:t xml:space="preserve">o guarantee convergent validity of one construct, its average variance extracted (AVE) should be superior to </w:t>
      </w:r>
      <w:r w:rsidR="00DC41EC" w:rsidRPr="00BE655B">
        <w:t>0</w:t>
      </w:r>
      <w:r w:rsidR="00586861" w:rsidRPr="00BE655B">
        <w:t>.50, indicating that the latent variable explains at least 50% of the variance of its indicators (Götz</w:t>
      </w:r>
      <w:r w:rsidR="009101B0" w:rsidRPr="00BE655B">
        <w:t xml:space="preserve"> et al.</w:t>
      </w:r>
      <w:r w:rsidR="00586861" w:rsidRPr="00BE655B">
        <w:t xml:space="preserve">, 2009; see Table </w:t>
      </w:r>
      <w:r w:rsidR="00D96ED9" w:rsidRPr="00BE655B">
        <w:t>2</w:t>
      </w:r>
      <w:r w:rsidR="00586861" w:rsidRPr="00BE655B">
        <w:t xml:space="preserve">). </w:t>
      </w:r>
      <w:r w:rsidR="00713C35" w:rsidRPr="00BE655B">
        <w:t>To assess discriminant construct validity</w:t>
      </w:r>
      <w:r w:rsidR="00B60778" w:rsidRPr="00BE655B">
        <w:t xml:space="preserve">, we used the Fornell-Larcker (1981) criterion that a latent variable should share more variance with its assigned indicators than with any other latent variables. This criterion is verified if the square root of the </w:t>
      </w:r>
      <w:r w:rsidR="00586861" w:rsidRPr="00BE655B">
        <w:t>AVE</w:t>
      </w:r>
      <w:r w:rsidR="00D024E4" w:rsidRPr="00BE655B">
        <w:t xml:space="preserve"> </w:t>
      </w:r>
      <w:r w:rsidR="00B60778" w:rsidRPr="00BE655B">
        <w:t>for each latent variable is considerably greater than the corresponding inter-construct Pearson zero-order correlations</w:t>
      </w:r>
      <w:r w:rsidR="00D96ED9" w:rsidRPr="00BE655B">
        <w:t xml:space="preserve"> (see Table 3</w:t>
      </w:r>
      <w:r w:rsidR="007B11B9" w:rsidRPr="00BE655B">
        <w:t>)</w:t>
      </w:r>
      <w:r w:rsidR="00B60778" w:rsidRPr="00BE655B">
        <w:t xml:space="preserve">. </w:t>
      </w:r>
      <w:r w:rsidR="007D797E" w:rsidRPr="00BE655B">
        <w:t xml:space="preserve">As reported in Tables </w:t>
      </w:r>
      <w:r w:rsidR="0011424B" w:rsidRPr="00BE655B">
        <w:t>2</w:t>
      </w:r>
      <w:r w:rsidR="007D797E" w:rsidRPr="00BE655B">
        <w:t xml:space="preserve"> and </w:t>
      </w:r>
      <w:r w:rsidR="0011424B" w:rsidRPr="00BE655B">
        <w:t>3</w:t>
      </w:r>
      <w:r w:rsidR="00B60778" w:rsidRPr="00BE655B">
        <w:t>, the results support both convergent and discriminant validity of each of our constructs</w:t>
      </w:r>
      <w:r w:rsidR="007B70BB" w:rsidRPr="00BE655B">
        <w:t xml:space="preserve">, with the exception of </w:t>
      </w:r>
      <w:r w:rsidR="00BB3A80" w:rsidRPr="00BE655B">
        <w:t>e</w:t>
      </w:r>
      <w:r w:rsidR="007B70BB" w:rsidRPr="00BE655B">
        <w:t xml:space="preserve">mpathic </w:t>
      </w:r>
      <w:r w:rsidR="00BB3A80" w:rsidRPr="00BE655B">
        <w:t>c</w:t>
      </w:r>
      <w:r w:rsidR="007B70BB" w:rsidRPr="00BE655B">
        <w:t>oncern</w:t>
      </w:r>
      <w:r w:rsidR="0029208C" w:rsidRPr="00BE655B">
        <w:t>, although close</w:t>
      </w:r>
      <w:r w:rsidR="003A163B" w:rsidRPr="00BE655B">
        <w:t xml:space="preserve"> (AVE=</w:t>
      </w:r>
      <w:r w:rsidR="0029208C" w:rsidRPr="00BE655B">
        <w:t>0.4</w:t>
      </w:r>
      <w:r w:rsidR="00AF5039" w:rsidRPr="00BE655B">
        <w:t>9</w:t>
      </w:r>
      <w:r w:rsidR="003A163B" w:rsidRPr="00BE655B">
        <w:t>)</w:t>
      </w:r>
      <w:r w:rsidR="00B60778" w:rsidRPr="00BE655B">
        <w:t>.</w:t>
      </w:r>
      <w:r w:rsidR="007B70BB" w:rsidRPr="00BE655B">
        <w:t xml:space="preserve"> However, according to Ping (2009), “an AVE slightly below </w:t>
      </w:r>
      <w:r w:rsidR="00345A2B" w:rsidRPr="00BE655B">
        <w:t>0</w:t>
      </w:r>
      <w:r w:rsidR="007B70BB" w:rsidRPr="00BE655B">
        <w:t>.50 might be acceptable if it does not produce major discriminant validity pr</w:t>
      </w:r>
      <w:r w:rsidR="003167FC" w:rsidRPr="00BE655B">
        <w:t>oblems</w:t>
      </w:r>
      <w:r w:rsidR="007B70BB" w:rsidRPr="00BE655B">
        <w:t>,</w:t>
      </w:r>
      <w:r w:rsidR="003167FC" w:rsidRPr="00BE655B">
        <w:t>”</w:t>
      </w:r>
      <w:r w:rsidR="007B70BB" w:rsidRPr="00BE655B">
        <w:t xml:space="preserve"> and if any significant effects involving the latent variable with the low AVE “are held to a higher significance requirement (e.g., |t| &gt;= 2.2 rather than |t| &gt;= 2.0)</w:t>
      </w:r>
      <w:r w:rsidR="00A9207F" w:rsidRPr="00BE655B">
        <w:t>,</w:t>
      </w:r>
      <w:r w:rsidR="008136F4" w:rsidRPr="00BE655B">
        <w:t>”</w:t>
      </w:r>
      <w:r w:rsidR="00A9207F" w:rsidRPr="00BE655B">
        <w:t xml:space="preserve"> which were both the case in our study.</w:t>
      </w:r>
      <w:r w:rsidR="007B70BB" w:rsidRPr="00BE655B">
        <w:t xml:space="preserve"> </w:t>
      </w:r>
      <w:r w:rsidR="00792F38" w:rsidRPr="00BE655B">
        <w:t>Furthermore, since these approaches may fail to reliably detect the lack of discriminant validity in common research situations (Henseler et al., 2015), we follow</w:t>
      </w:r>
      <w:r w:rsidR="009021BC" w:rsidRPr="00BE655B">
        <w:t>ed</w:t>
      </w:r>
      <w:r w:rsidR="00792F38" w:rsidRPr="00BE655B">
        <w:t xml:space="preserve"> these authors’ recommendations </w:t>
      </w:r>
      <w:r w:rsidR="00150C45" w:rsidRPr="00BE655B">
        <w:t xml:space="preserve">to confirm discriminant validity by </w:t>
      </w:r>
      <w:r w:rsidR="006F1A26" w:rsidRPr="00BE655B">
        <w:t>calculating</w:t>
      </w:r>
      <w:r w:rsidR="00792F38" w:rsidRPr="00BE655B">
        <w:t xml:space="preserve"> the heterotrait-monotrait ratio of correlations (HTMT). </w:t>
      </w:r>
      <w:r w:rsidR="00937299" w:rsidRPr="00BE655B">
        <w:t>Since all HTMT values we</w:t>
      </w:r>
      <w:r w:rsidR="00BD2C3D" w:rsidRPr="00BE655B">
        <w:t>re</w:t>
      </w:r>
      <w:r w:rsidR="004C5F01" w:rsidRPr="00BE655B">
        <w:t xml:space="preserve"> well</w:t>
      </w:r>
      <w:r w:rsidR="00BD2C3D" w:rsidRPr="00BE655B">
        <w:t xml:space="preserve"> below </w:t>
      </w:r>
      <w:r w:rsidR="006C094E" w:rsidRPr="00BE655B">
        <w:t xml:space="preserve">the threshold value of </w:t>
      </w:r>
      <w:r w:rsidR="00BD2C3D" w:rsidRPr="00BE655B">
        <w:t>0.90</w:t>
      </w:r>
      <w:r w:rsidR="004C5F01" w:rsidRPr="00BE655B">
        <w:t xml:space="preserve"> (the highest was </w:t>
      </w:r>
      <w:r w:rsidR="00424D42" w:rsidRPr="00BE655B">
        <w:t>0.79 for the link between intellect and agreeableness, two of our control variables)</w:t>
      </w:r>
      <w:r w:rsidR="00BD2C3D" w:rsidRPr="00BE655B">
        <w:t xml:space="preserve">, discriminant validity </w:t>
      </w:r>
      <w:r w:rsidR="00355F21" w:rsidRPr="00BE655B">
        <w:t xml:space="preserve">among </w:t>
      </w:r>
      <w:r w:rsidR="00BD2C3D" w:rsidRPr="00BE655B">
        <w:t>our constructs</w:t>
      </w:r>
      <w:r w:rsidR="00633C5B" w:rsidRPr="00BE655B">
        <w:t xml:space="preserve"> can be established</w:t>
      </w:r>
      <w:r w:rsidR="00BD2C3D" w:rsidRPr="00BE655B">
        <w:t>.</w:t>
      </w:r>
    </w:p>
    <w:p w14:paraId="352D78C1" w14:textId="77777777" w:rsidR="00B60778" w:rsidRPr="00BE655B" w:rsidRDefault="00907490" w:rsidP="00647756">
      <w:pPr>
        <w:spacing w:line="480" w:lineRule="auto"/>
        <w:jc w:val="center"/>
        <w:outlineLvl w:val="0"/>
        <w:rPr>
          <w:i/>
          <w:iCs/>
        </w:rPr>
      </w:pPr>
      <w:r w:rsidRPr="00BE655B">
        <w:t xml:space="preserve">&lt; INSERT TABLE </w:t>
      </w:r>
      <w:r w:rsidR="0011424B" w:rsidRPr="00BE655B">
        <w:t>3</w:t>
      </w:r>
      <w:r w:rsidR="00B60778" w:rsidRPr="00BE655B">
        <w:t xml:space="preserve"> ABOUT HERE &gt;</w:t>
      </w:r>
    </w:p>
    <w:p w14:paraId="2C7E4DD8" w14:textId="77777777" w:rsidR="00B60778" w:rsidRPr="00BE655B" w:rsidRDefault="00B60778" w:rsidP="00092E75">
      <w:pPr>
        <w:spacing w:line="480" w:lineRule="auto"/>
        <w:ind w:firstLine="360"/>
      </w:pPr>
      <w:r w:rsidRPr="00BE655B">
        <w:t>At the indicator level, based on Chin (1998), we</w:t>
      </w:r>
      <w:r w:rsidR="000C52EC" w:rsidRPr="00BE655B">
        <w:t xml:space="preserve"> </w:t>
      </w:r>
      <w:r w:rsidRPr="00BE655B">
        <w:t xml:space="preserve">verified that the loading of each indicator to its corresponding latent variable </w:t>
      </w:r>
      <w:r w:rsidR="001A1E62" w:rsidRPr="00BE655B">
        <w:t>wa</w:t>
      </w:r>
      <w:r w:rsidRPr="00BE655B">
        <w:t>s greater than all its cross-loadings</w:t>
      </w:r>
      <w:r w:rsidR="0054326E" w:rsidRPr="00BE655B">
        <w:t>.</w:t>
      </w:r>
      <w:r w:rsidRPr="00BE655B">
        <w:rPr>
          <w:rStyle w:val="FootnoteReference"/>
        </w:rPr>
        <w:footnoteReference w:id="5"/>
      </w:r>
      <w:r w:rsidRPr="00BE655B">
        <w:t xml:space="preserve"> Therefore, we conclude that each construct of our study is unique and captures phenomena that other measures do not</w:t>
      </w:r>
      <w:r w:rsidR="00DA3B9A" w:rsidRPr="00BE655B">
        <w:t>.</w:t>
      </w:r>
    </w:p>
    <w:p w14:paraId="047D271F" w14:textId="77777777" w:rsidR="00B60778" w:rsidRPr="00BE655B" w:rsidRDefault="007E0D9C" w:rsidP="00647756">
      <w:pPr>
        <w:spacing w:line="480" w:lineRule="auto"/>
        <w:outlineLvl w:val="0"/>
        <w:rPr>
          <w:i/>
          <w:iCs/>
        </w:rPr>
      </w:pPr>
      <w:r w:rsidRPr="00BE655B">
        <w:rPr>
          <w:i/>
          <w:iCs/>
        </w:rPr>
        <w:t>4.2. Analysis of correlations and descriptive statistics</w:t>
      </w:r>
    </w:p>
    <w:p w14:paraId="505286F5" w14:textId="77777777" w:rsidR="00F67644" w:rsidRPr="00BE655B" w:rsidRDefault="007E0D9C" w:rsidP="004032CA">
      <w:pPr>
        <w:spacing w:line="480" w:lineRule="auto"/>
        <w:ind w:firstLine="360"/>
        <w:outlineLvl w:val="0"/>
      </w:pPr>
      <w:r w:rsidRPr="00BE655B">
        <w:t xml:space="preserve">From Table 3, we find that the majority of Pearson zero-order correlations </w:t>
      </w:r>
      <w:r w:rsidR="005B1C7A" w:rsidRPr="00BE655B">
        <w:t>among</w:t>
      </w:r>
      <w:r w:rsidRPr="00BE655B">
        <w:t xml:space="preserve"> our latent variables are significant. As predicted, our focal construct, SE intentions, is positively and strongly correlated with the </w:t>
      </w:r>
      <w:r w:rsidR="005B1C7A" w:rsidRPr="00BE655B">
        <w:t xml:space="preserve">other four </w:t>
      </w:r>
      <w:r w:rsidRPr="00BE655B">
        <w:t xml:space="preserve">variables in our model (perspective-taking, empathic concern, SE self-efficacy and social worth). Inter-construct Pearson zero-order correlations range from </w:t>
      </w:r>
      <w:r w:rsidR="001A1886" w:rsidRPr="00BE655B">
        <w:t>0</w:t>
      </w:r>
      <w:r w:rsidRPr="00BE655B">
        <w:t>.27 (</w:t>
      </w:r>
      <w:r w:rsidRPr="00BE655B">
        <w:rPr>
          <w:i/>
          <w:iCs/>
        </w:rPr>
        <w:t>p</w:t>
      </w:r>
      <w:r w:rsidRPr="00BE655B">
        <w:t xml:space="preserve"> &lt; </w:t>
      </w:r>
      <w:r w:rsidR="001A1886" w:rsidRPr="00BE655B">
        <w:t>0</w:t>
      </w:r>
      <w:r w:rsidRPr="00BE655B">
        <w:t xml:space="preserve">.01) for empathic concern, to </w:t>
      </w:r>
      <w:r w:rsidR="001A1886" w:rsidRPr="00BE655B">
        <w:t>0</w:t>
      </w:r>
      <w:r w:rsidRPr="00BE655B">
        <w:t>.47 (</w:t>
      </w:r>
      <w:r w:rsidRPr="00BE655B">
        <w:rPr>
          <w:i/>
          <w:iCs/>
        </w:rPr>
        <w:t>p</w:t>
      </w:r>
      <w:r w:rsidRPr="00BE655B">
        <w:t xml:space="preserve"> &lt; </w:t>
      </w:r>
      <w:r w:rsidR="001A1886" w:rsidRPr="00BE655B">
        <w:t>0</w:t>
      </w:r>
      <w:r w:rsidRPr="00BE655B">
        <w:t>.01) for SE self-efficacy.</w:t>
      </w:r>
    </w:p>
    <w:p w14:paraId="091055C6" w14:textId="77777777" w:rsidR="00B60778" w:rsidRPr="00BE655B" w:rsidRDefault="00B9070E" w:rsidP="005B1C7A">
      <w:pPr>
        <w:spacing w:line="480" w:lineRule="auto"/>
        <w:ind w:firstLine="360"/>
        <w:outlineLvl w:val="0"/>
      </w:pPr>
      <w:r w:rsidRPr="00BE655B">
        <w:t xml:space="preserve">Regarding </w:t>
      </w:r>
      <w:r w:rsidR="007E0D9C" w:rsidRPr="00BE655B">
        <w:t>the relationships between the control variables and SE intentions, the latter positively correlate</w:t>
      </w:r>
      <w:r w:rsidR="0036464E" w:rsidRPr="00BE655B">
        <w:t>s</w:t>
      </w:r>
      <w:r w:rsidR="007E0D9C" w:rsidRPr="00BE655B">
        <w:t xml:space="preserve"> with having a proactive (</w:t>
      </w:r>
      <w:r w:rsidR="00082B2B" w:rsidRPr="00BE655B">
        <w:t>0</w:t>
      </w:r>
      <w:r w:rsidR="007E0D9C" w:rsidRPr="00BE655B">
        <w:t>.31,</w:t>
      </w:r>
      <w:r w:rsidR="007E0D9C" w:rsidRPr="00BE655B">
        <w:rPr>
          <w:i/>
          <w:iCs/>
        </w:rPr>
        <w:t xml:space="preserve"> p</w:t>
      </w:r>
      <w:r w:rsidR="007E0D9C" w:rsidRPr="00BE655B">
        <w:t xml:space="preserve"> &lt; </w:t>
      </w:r>
      <w:r w:rsidR="00082B2B" w:rsidRPr="00BE655B">
        <w:t>0</w:t>
      </w:r>
      <w:r w:rsidR="007E0D9C" w:rsidRPr="00BE655B">
        <w:t>.01) and extraverted (</w:t>
      </w:r>
      <w:r w:rsidR="0099404B" w:rsidRPr="00BE655B">
        <w:t>0</w:t>
      </w:r>
      <w:r w:rsidR="007E0D9C" w:rsidRPr="00BE655B">
        <w:t xml:space="preserve">.14, </w:t>
      </w:r>
      <w:r w:rsidR="007E0D9C" w:rsidRPr="00BE655B">
        <w:rPr>
          <w:i/>
          <w:iCs/>
        </w:rPr>
        <w:t>p</w:t>
      </w:r>
      <w:r w:rsidR="007E0D9C" w:rsidRPr="00BE655B">
        <w:t xml:space="preserve"> &lt; </w:t>
      </w:r>
      <w:r w:rsidR="0099404B" w:rsidRPr="00BE655B">
        <w:t>0</w:t>
      </w:r>
      <w:r w:rsidR="007E0D9C" w:rsidRPr="00BE655B">
        <w:t xml:space="preserve">.05) personality, whereas all the other personality traits (agreeableness, conscientiousness, neuroticism, intellect) are not significantly correlated with SE intentions. </w:t>
      </w:r>
      <w:r w:rsidRPr="00BE655B">
        <w:t>As expected,</w:t>
      </w:r>
      <w:r w:rsidR="007E0D9C" w:rsidRPr="00BE655B">
        <w:t xml:space="preserve"> taking part in the</w:t>
      </w:r>
      <w:r w:rsidR="00AC2E5E" w:rsidRPr="00BE655B">
        <w:t xml:space="preserve"> field-based</w:t>
      </w:r>
      <w:r w:rsidR="00D40DBE" w:rsidRPr="00BE655B">
        <w:t xml:space="preserve"> course</w:t>
      </w:r>
      <w:r w:rsidR="007E0D9C" w:rsidRPr="00BE655B">
        <w:t xml:space="preserve"> (South Africa) positively correlates with SE intentions (</w:t>
      </w:r>
      <w:r w:rsidR="000F4665" w:rsidRPr="00BE655B">
        <w:t>0</w:t>
      </w:r>
      <w:r w:rsidR="007E0D9C" w:rsidRPr="00BE655B">
        <w:t xml:space="preserve">.15, </w:t>
      </w:r>
      <w:r w:rsidR="007E0D9C" w:rsidRPr="00BE655B">
        <w:rPr>
          <w:i/>
          <w:iCs/>
        </w:rPr>
        <w:t>p</w:t>
      </w:r>
      <w:r w:rsidR="007E0D9C" w:rsidRPr="00BE655B">
        <w:t xml:space="preserve"> &lt; </w:t>
      </w:r>
      <w:r w:rsidR="000F4665" w:rsidRPr="00BE655B">
        <w:t>0</w:t>
      </w:r>
      <w:r w:rsidR="007E0D9C" w:rsidRPr="00BE655B">
        <w:t xml:space="preserve">.05). In addition, there is a negative significant correlation between </w:t>
      </w:r>
      <w:r w:rsidR="003B7455" w:rsidRPr="00BE655B">
        <w:t xml:space="preserve">the length </w:t>
      </w:r>
      <w:r w:rsidR="007E0D9C" w:rsidRPr="00BE655B">
        <w:t>of past volunteering experience and SE intentions</w:t>
      </w:r>
      <w:r w:rsidR="00A774DF" w:rsidRPr="00BE655B">
        <w:t xml:space="preserve"> (-0.20, </w:t>
      </w:r>
      <w:r w:rsidR="00A774DF" w:rsidRPr="00BE655B">
        <w:rPr>
          <w:i/>
          <w:iCs/>
        </w:rPr>
        <w:t>p</w:t>
      </w:r>
      <w:r w:rsidR="00A774DF" w:rsidRPr="00BE655B">
        <w:t xml:space="preserve"> &lt; 0.05)</w:t>
      </w:r>
      <w:r w:rsidR="003841F5" w:rsidRPr="00BE655B">
        <w:t>.</w:t>
      </w:r>
      <w:r w:rsidR="00044C6E" w:rsidRPr="00BE655B">
        <w:rPr>
          <w:rStyle w:val="FootnoteReference"/>
        </w:rPr>
        <w:footnoteReference w:id="6"/>
      </w:r>
      <w:r w:rsidR="007E0D9C" w:rsidRPr="00BE655B">
        <w:t xml:space="preserve"> However, there is no significant correlation </w:t>
      </w:r>
      <w:r w:rsidR="00261084" w:rsidRPr="00BE655B">
        <w:t xml:space="preserve">between SE intentions and </w:t>
      </w:r>
      <w:r w:rsidR="007E0D9C" w:rsidRPr="00BE655B">
        <w:t xml:space="preserve">gender </w:t>
      </w:r>
      <w:r w:rsidR="00261084" w:rsidRPr="00BE655B">
        <w:t xml:space="preserve">nor </w:t>
      </w:r>
      <w:r w:rsidR="007E0D9C" w:rsidRPr="00BE655B">
        <w:t xml:space="preserve">past work experience. </w:t>
      </w:r>
      <w:r w:rsidR="00CC730D" w:rsidRPr="00BE655B">
        <w:t>Table 4 reports t</w:t>
      </w:r>
      <w:r w:rsidR="00B60778" w:rsidRPr="00BE655B">
        <w:t>he means, standard deviations, medians,</w:t>
      </w:r>
      <w:r w:rsidR="000F3141" w:rsidRPr="00BE655B">
        <w:t xml:space="preserve"> minima</w:t>
      </w:r>
      <w:r w:rsidR="00CC730D" w:rsidRPr="00BE655B">
        <w:t>,</w:t>
      </w:r>
      <w:r w:rsidR="000F3141" w:rsidRPr="00BE655B">
        <w:t xml:space="preserve"> and maxima for the </w:t>
      </w:r>
      <w:r w:rsidR="00B60778" w:rsidRPr="00BE655B">
        <w:t xml:space="preserve">latent variables of </w:t>
      </w:r>
      <w:r w:rsidR="00D55552" w:rsidRPr="00BE655B">
        <w:t>interest</w:t>
      </w:r>
      <w:r w:rsidR="00CC730D" w:rsidRPr="00BE655B">
        <w:t>.</w:t>
      </w:r>
      <w:r w:rsidR="00B60778" w:rsidRPr="00BE655B">
        <w:t xml:space="preserve"> </w:t>
      </w:r>
    </w:p>
    <w:p w14:paraId="52B74E91" w14:textId="77777777" w:rsidR="00614EC5" w:rsidRPr="00BE655B" w:rsidRDefault="00B60778" w:rsidP="00443E2B">
      <w:pPr>
        <w:spacing w:line="480" w:lineRule="auto"/>
        <w:jc w:val="center"/>
        <w:outlineLvl w:val="0"/>
      </w:pPr>
      <w:r w:rsidRPr="00BE655B">
        <w:t>&lt; INSE</w:t>
      </w:r>
      <w:r w:rsidR="00B30723" w:rsidRPr="00BE655B">
        <w:t xml:space="preserve">RT TABLE </w:t>
      </w:r>
      <w:r w:rsidR="0011424B" w:rsidRPr="00BE655B">
        <w:t>4</w:t>
      </w:r>
      <w:r w:rsidRPr="00BE655B">
        <w:t xml:space="preserve"> ABOUT HERE &gt;</w:t>
      </w:r>
    </w:p>
    <w:p w14:paraId="5D4DEF02" w14:textId="77777777" w:rsidR="00C04705" w:rsidRPr="00BE655B" w:rsidRDefault="001D0E50" w:rsidP="00092E75">
      <w:pPr>
        <w:tabs>
          <w:tab w:val="left" w:pos="5760"/>
        </w:tabs>
        <w:spacing w:line="480" w:lineRule="auto"/>
        <w:outlineLvl w:val="0"/>
      </w:pPr>
      <w:r w:rsidRPr="00BE655B">
        <w:rPr>
          <w:i/>
          <w:iCs/>
        </w:rPr>
        <w:t xml:space="preserve">4.3. </w:t>
      </w:r>
      <w:r w:rsidR="00B432A7" w:rsidRPr="00BE655B">
        <w:rPr>
          <w:i/>
          <w:iCs/>
        </w:rPr>
        <w:t>Test</w:t>
      </w:r>
      <w:r w:rsidR="009239CF" w:rsidRPr="00BE655B">
        <w:rPr>
          <w:i/>
          <w:iCs/>
        </w:rPr>
        <w:t xml:space="preserve"> </w:t>
      </w:r>
      <w:r w:rsidR="00B60778" w:rsidRPr="00BE655B">
        <w:rPr>
          <w:i/>
          <w:iCs/>
        </w:rPr>
        <w:t xml:space="preserve">of the </w:t>
      </w:r>
      <w:r w:rsidRPr="00BE655B">
        <w:rPr>
          <w:i/>
          <w:iCs/>
        </w:rPr>
        <w:t>structural model and mediating effects</w:t>
      </w:r>
      <w:r w:rsidRPr="00BE655B">
        <w:tab/>
      </w:r>
    </w:p>
    <w:p w14:paraId="11D713DE" w14:textId="77777777" w:rsidR="009909DD" w:rsidRPr="00BE655B" w:rsidRDefault="004623A9" w:rsidP="00092E75">
      <w:pPr>
        <w:spacing w:line="480" w:lineRule="auto"/>
        <w:ind w:firstLine="360"/>
        <w:outlineLvl w:val="0"/>
      </w:pPr>
      <w:r w:rsidRPr="00BE655B">
        <w:t>T</w:t>
      </w:r>
      <w:r w:rsidR="00BC59E4" w:rsidRPr="00BE655B">
        <w:t xml:space="preserve">o establish </w:t>
      </w:r>
      <w:r w:rsidR="003D1C46" w:rsidRPr="00BE655B">
        <w:t>the</w:t>
      </w:r>
      <w:r w:rsidR="00BC59E4" w:rsidRPr="00BE655B">
        <w:t xml:space="preserve"> extent</w:t>
      </w:r>
      <w:r w:rsidR="003D1C46" w:rsidRPr="00BE655B">
        <w:t xml:space="preserve"> to which</w:t>
      </w:r>
      <w:r w:rsidR="00BC59E4" w:rsidRPr="00BE655B">
        <w:t xml:space="preserve"> each predictive variable contributes to the </w:t>
      </w:r>
      <w:r w:rsidR="005C6F2F" w:rsidRPr="00BE655B">
        <w:t xml:space="preserve">explained </w:t>
      </w:r>
      <w:r w:rsidR="00BC59E4" w:rsidRPr="00BE655B">
        <w:t>variance of the endogenous variables, we evaluated the significance, magnitude</w:t>
      </w:r>
      <w:r w:rsidRPr="00BE655B">
        <w:t>,</w:t>
      </w:r>
      <w:r w:rsidR="00BC59E4" w:rsidRPr="00BE655B">
        <w:t xml:space="preserve"> and sign of individual path coefficients </w:t>
      </w:r>
      <w:r w:rsidR="00BC59E4" w:rsidRPr="00BE655B">
        <w:rPr>
          <w:i/>
          <w:iCs/>
        </w:rPr>
        <w:t>β</w:t>
      </w:r>
      <w:r w:rsidR="00BC59E4" w:rsidRPr="00BE655B">
        <w:t xml:space="preserve">, which can be interpreted similarly to standardized beta of ordinary least square regressions. </w:t>
      </w:r>
      <w:r w:rsidR="00E64A50" w:rsidRPr="00BE655B">
        <w:t>Fig</w:t>
      </w:r>
      <w:r w:rsidR="00664C07" w:rsidRPr="00BE655B">
        <w:t>.</w:t>
      </w:r>
      <w:r w:rsidR="00E64A50" w:rsidRPr="00BE655B">
        <w:t xml:space="preserve"> 2</w:t>
      </w:r>
      <w:r w:rsidR="00674576" w:rsidRPr="00BE655B">
        <w:t xml:space="preserve"> </w:t>
      </w:r>
      <w:r w:rsidR="00E64A50" w:rsidRPr="00BE655B">
        <w:t xml:space="preserve">and </w:t>
      </w:r>
      <w:r w:rsidR="00BC59E4" w:rsidRPr="00BE655B">
        <w:t xml:space="preserve">Table </w:t>
      </w:r>
      <w:r w:rsidR="0011424B" w:rsidRPr="00BE655B">
        <w:t>5</w:t>
      </w:r>
      <w:r w:rsidR="001A6B20" w:rsidRPr="00BE655B">
        <w:t xml:space="preserve"> report</w:t>
      </w:r>
      <w:r w:rsidR="00BC59E4" w:rsidRPr="00BE655B">
        <w:t xml:space="preserve"> coefficients </w:t>
      </w:r>
      <w:r w:rsidR="00BC59E4" w:rsidRPr="00BE655B">
        <w:rPr>
          <w:i/>
          <w:iCs/>
        </w:rPr>
        <w:t>β</w:t>
      </w:r>
      <w:r w:rsidR="00BC59E4" w:rsidRPr="00BE655B">
        <w:t xml:space="preserve"> for each path of</w:t>
      </w:r>
      <w:r w:rsidR="00674576" w:rsidRPr="00BE655B">
        <w:t xml:space="preserve"> our </w:t>
      </w:r>
      <w:r w:rsidR="00614F4F" w:rsidRPr="00BE655B">
        <w:t xml:space="preserve">structural </w:t>
      </w:r>
      <w:r w:rsidR="001A6B20" w:rsidRPr="00BE655B">
        <w:t>model</w:t>
      </w:r>
      <w:r w:rsidR="00BC59E4" w:rsidRPr="00BE655B">
        <w:t>, a</w:t>
      </w:r>
      <w:r w:rsidR="00ED65FD" w:rsidRPr="00BE655B">
        <w:t>long</w:t>
      </w:r>
      <w:r w:rsidR="00BC59E4" w:rsidRPr="00BE655B">
        <w:t xml:space="preserve"> w</w:t>
      </w:r>
      <w:r w:rsidR="00ED65FD" w:rsidRPr="00BE655B">
        <w:t>ith</w:t>
      </w:r>
      <w:r w:rsidR="00BC59E4" w:rsidRPr="00BE655B">
        <w:t xml:space="preserve"> the</w:t>
      </w:r>
      <w:r w:rsidR="00ED65FD" w:rsidRPr="00BE655B">
        <w:t>ir</w:t>
      </w:r>
      <w:r w:rsidR="00BC59E4" w:rsidRPr="00BE655B">
        <w:t xml:space="preserve"> </w:t>
      </w:r>
      <w:r w:rsidR="00AF4271" w:rsidRPr="00BE655B">
        <w:rPr>
          <w:i/>
          <w:iCs/>
        </w:rPr>
        <w:t>p</w:t>
      </w:r>
      <w:r w:rsidR="00BC59E4" w:rsidRPr="00BE655B">
        <w:t xml:space="preserve"> values</w:t>
      </w:r>
      <w:r w:rsidR="009F5B99" w:rsidRPr="00BE655B">
        <w:t>, as well as the significance of the indirect and total effects</w:t>
      </w:r>
      <w:r w:rsidR="00BC59E4" w:rsidRPr="00BE655B">
        <w:t>.</w:t>
      </w:r>
    </w:p>
    <w:p w14:paraId="0321F3F5" w14:textId="77777777" w:rsidR="001E7A59" w:rsidRPr="00BE655B" w:rsidRDefault="001E7A59" w:rsidP="00443E2B">
      <w:pPr>
        <w:spacing w:line="480" w:lineRule="auto"/>
        <w:jc w:val="center"/>
        <w:outlineLvl w:val="0"/>
      </w:pPr>
      <w:r w:rsidRPr="00BE655B">
        <w:t>&lt; INSERT FIG</w:t>
      </w:r>
      <w:r w:rsidR="00664C07" w:rsidRPr="00BE655B">
        <w:t>.</w:t>
      </w:r>
      <w:r w:rsidRPr="00BE655B">
        <w:t xml:space="preserve"> 2 ABOUT HERE &gt;</w:t>
      </w:r>
    </w:p>
    <w:p w14:paraId="4898BC58" w14:textId="77777777" w:rsidR="001E7A59" w:rsidRPr="00BE655B" w:rsidRDefault="001E7A59" w:rsidP="00443E2B">
      <w:pPr>
        <w:spacing w:line="480" w:lineRule="auto"/>
        <w:jc w:val="center"/>
        <w:outlineLvl w:val="0"/>
      </w:pPr>
      <w:r w:rsidRPr="00BE655B">
        <w:t xml:space="preserve">&lt; INSERT TABLE </w:t>
      </w:r>
      <w:r w:rsidR="0011424B" w:rsidRPr="00BE655B">
        <w:t>5</w:t>
      </w:r>
      <w:r w:rsidRPr="00BE655B">
        <w:t xml:space="preserve"> ABOUT HERE &gt;</w:t>
      </w:r>
    </w:p>
    <w:p w14:paraId="267E5A9B" w14:textId="77777777" w:rsidR="00A26929" w:rsidRPr="00BE655B" w:rsidRDefault="00B77491" w:rsidP="00092E75">
      <w:pPr>
        <w:spacing w:line="480" w:lineRule="auto"/>
        <w:ind w:firstLine="360"/>
        <w:outlineLvl w:val="0"/>
      </w:pPr>
      <w:r w:rsidRPr="00BE655B">
        <w:t xml:space="preserve">As </w:t>
      </w:r>
      <w:r w:rsidR="008A0C4D" w:rsidRPr="00BE655B">
        <w:t>illustrate</w:t>
      </w:r>
      <w:r w:rsidR="005C6F2F" w:rsidRPr="00BE655B">
        <w:t>d</w:t>
      </w:r>
      <w:r w:rsidRPr="00BE655B">
        <w:t xml:space="preserve">, </w:t>
      </w:r>
      <w:r w:rsidR="00C824A0" w:rsidRPr="00BE655B">
        <w:t xml:space="preserve">neither </w:t>
      </w:r>
      <w:r w:rsidRPr="00BE655B">
        <w:t xml:space="preserve">the direct effect of perspective-taking </w:t>
      </w:r>
      <w:r w:rsidR="001E7A59" w:rsidRPr="00BE655B">
        <w:t>(</w:t>
      </w:r>
      <w:r w:rsidR="001E7A59" w:rsidRPr="00BE655B">
        <w:rPr>
          <w:i/>
          <w:iCs/>
        </w:rPr>
        <w:t>β</w:t>
      </w:r>
      <w:r w:rsidR="001E7A59" w:rsidRPr="00BE655B">
        <w:t xml:space="preserve"> = 0.</w:t>
      </w:r>
      <w:r w:rsidR="001D470E" w:rsidRPr="00BE655B">
        <w:t>09</w:t>
      </w:r>
      <w:r w:rsidR="007D51AD" w:rsidRPr="00BE655B">
        <w:t xml:space="preserve">, </w:t>
      </w:r>
      <w:r w:rsidR="007D51AD" w:rsidRPr="00BE655B">
        <w:rPr>
          <w:i/>
          <w:iCs/>
        </w:rPr>
        <w:t>p</w:t>
      </w:r>
      <w:r w:rsidR="007D51AD" w:rsidRPr="00BE655B">
        <w:t xml:space="preserve"> </w:t>
      </w:r>
      <w:r w:rsidR="00293318" w:rsidRPr="00BE655B">
        <w:t>= 0.141</w:t>
      </w:r>
      <w:r w:rsidR="001E7A59" w:rsidRPr="00BE655B">
        <w:t xml:space="preserve">) </w:t>
      </w:r>
      <w:r w:rsidR="00C824A0" w:rsidRPr="00BE655B">
        <w:t>nor</w:t>
      </w:r>
      <w:r w:rsidR="001E7A59" w:rsidRPr="00BE655B">
        <w:t xml:space="preserve"> the direct effect of empath</w:t>
      </w:r>
      <w:r w:rsidR="003C0F7D" w:rsidRPr="00BE655B">
        <w:t xml:space="preserve">ic </w:t>
      </w:r>
      <w:r w:rsidR="001E7A59" w:rsidRPr="00BE655B">
        <w:t>concern (</w:t>
      </w:r>
      <w:r w:rsidR="001E7A59" w:rsidRPr="00BE655B">
        <w:rPr>
          <w:i/>
          <w:iCs/>
        </w:rPr>
        <w:t>β</w:t>
      </w:r>
      <w:r w:rsidR="001E7A59" w:rsidRPr="00BE655B">
        <w:t xml:space="preserve"> = 0.01</w:t>
      </w:r>
      <w:r w:rsidR="007D51AD" w:rsidRPr="00BE655B">
        <w:t xml:space="preserve">, </w:t>
      </w:r>
      <w:r w:rsidR="007D51AD" w:rsidRPr="00BE655B">
        <w:rPr>
          <w:i/>
          <w:iCs/>
        </w:rPr>
        <w:t>p</w:t>
      </w:r>
      <w:r w:rsidR="007D51AD" w:rsidRPr="00BE655B">
        <w:t xml:space="preserve"> </w:t>
      </w:r>
      <w:r w:rsidR="00293318" w:rsidRPr="00BE655B">
        <w:t>= 0.913</w:t>
      </w:r>
      <w:r w:rsidR="001E7A59" w:rsidRPr="00BE655B">
        <w:t xml:space="preserve">) </w:t>
      </w:r>
      <w:r w:rsidRPr="00BE655B">
        <w:t xml:space="preserve">on SE intentions </w:t>
      </w:r>
      <w:r w:rsidR="001E7A59" w:rsidRPr="00BE655B">
        <w:t xml:space="preserve">are </w:t>
      </w:r>
      <w:r w:rsidRPr="00BE655B">
        <w:t xml:space="preserve">significant. Among control variables, </w:t>
      </w:r>
      <w:r w:rsidR="001E7A59" w:rsidRPr="00BE655B">
        <w:t xml:space="preserve">only past </w:t>
      </w:r>
      <w:r w:rsidR="002D1FA0" w:rsidRPr="00BE655B">
        <w:t xml:space="preserve">volunteering </w:t>
      </w:r>
      <w:r w:rsidR="001E7A59" w:rsidRPr="00BE655B">
        <w:t>experience negatively influen</w:t>
      </w:r>
      <w:r w:rsidR="00C55120" w:rsidRPr="00BE655B">
        <w:t>c</w:t>
      </w:r>
      <w:r w:rsidR="001E7A59" w:rsidRPr="00BE655B">
        <w:t xml:space="preserve">es </w:t>
      </w:r>
      <w:r w:rsidRPr="00BE655B">
        <w:t>(</w:t>
      </w:r>
      <w:r w:rsidR="00A2288A" w:rsidRPr="00BE655B">
        <w:rPr>
          <w:i/>
          <w:iCs/>
        </w:rPr>
        <w:t>β</w:t>
      </w:r>
      <w:r w:rsidR="00A2288A" w:rsidRPr="00BE655B">
        <w:t xml:space="preserve"> = </w:t>
      </w:r>
      <w:r w:rsidR="001E7A59" w:rsidRPr="00BE655B">
        <w:t>-</w:t>
      </w:r>
      <w:r w:rsidR="000367E1" w:rsidRPr="00BE655B">
        <w:t>0</w:t>
      </w:r>
      <w:r w:rsidRPr="00BE655B">
        <w:t>.1</w:t>
      </w:r>
      <w:r w:rsidR="00274A3D" w:rsidRPr="00BE655B">
        <w:t>4</w:t>
      </w:r>
      <w:r w:rsidR="008C2F5F" w:rsidRPr="00BE655B">
        <w:t xml:space="preserve">, </w:t>
      </w:r>
      <w:r w:rsidR="008C2F5F" w:rsidRPr="00BE655B">
        <w:rPr>
          <w:i/>
          <w:iCs/>
        </w:rPr>
        <w:t>p</w:t>
      </w:r>
      <w:r w:rsidR="008C2F5F" w:rsidRPr="00BE655B">
        <w:t xml:space="preserve"> </w:t>
      </w:r>
      <w:r w:rsidR="00A2288A" w:rsidRPr="00BE655B">
        <w:t>= 0.003</w:t>
      </w:r>
      <w:r w:rsidRPr="00BE655B">
        <w:t>) SE intentions</w:t>
      </w:r>
      <w:r w:rsidR="00C51C68" w:rsidRPr="00BE655B">
        <w:t xml:space="preserve">: </w:t>
      </w:r>
      <w:r w:rsidR="00563234" w:rsidRPr="00BE655B">
        <w:t xml:space="preserve">the longer </w:t>
      </w:r>
      <w:r w:rsidR="00C51C68" w:rsidRPr="00BE655B">
        <w:t xml:space="preserve">the </w:t>
      </w:r>
      <w:r w:rsidR="0084478A" w:rsidRPr="00BE655B">
        <w:t>volunteering</w:t>
      </w:r>
      <w:r w:rsidR="00BC3481" w:rsidRPr="00BE655B">
        <w:t xml:space="preserve"> experience</w:t>
      </w:r>
      <w:r w:rsidR="00235895" w:rsidRPr="00BE655B">
        <w:t>, the lower</w:t>
      </w:r>
      <w:r w:rsidR="00C55120" w:rsidRPr="00BE655B">
        <w:t xml:space="preserve"> </w:t>
      </w:r>
      <w:r w:rsidR="0084478A" w:rsidRPr="00BE655B">
        <w:t>the respondent’s</w:t>
      </w:r>
      <w:r w:rsidR="00C51C68" w:rsidRPr="00BE655B">
        <w:t xml:space="preserve"> </w:t>
      </w:r>
      <w:r w:rsidR="00A444F8" w:rsidRPr="00BE655B">
        <w:t xml:space="preserve">SE </w:t>
      </w:r>
      <w:r w:rsidR="00C51C68" w:rsidRPr="00BE655B">
        <w:t>intentions</w:t>
      </w:r>
      <w:r w:rsidRPr="00BE655B">
        <w:t>.</w:t>
      </w:r>
    </w:p>
    <w:p w14:paraId="5866C699" w14:textId="77777777" w:rsidR="003F2C44" w:rsidRPr="00BE655B" w:rsidRDefault="00A91888" w:rsidP="00092E75">
      <w:pPr>
        <w:spacing w:line="480" w:lineRule="auto"/>
        <w:ind w:firstLine="360"/>
        <w:outlineLvl w:val="0"/>
      </w:pPr>
      <w:r w:rsidRPr="00BE655B">
        <w:t>E</w:t>
      </w:r>
      <w:r w:rsidR="0030052C" w:rsidRPr="00BE655B">
        <w:t>mpathic concern ha</w:t>
      </w:r>
      <w:r w:rsidRPr="00BE655B">
        <w:t>s a highly</w:t>
      </w:r>
      <w:r w:rsidR="0030052C" w:rsidRPr="00BE655B">
        <w:t xml:space="preserve"> significant positive effect on SE self-efficacy </w:t>
      </w:r>
      <w:r w:rsidRPr="00BE655B">
        <w:t>(</w:t>
      </w:r>
      <w:r w:rsidR="0030052C" w:rsidRPr="00BE655B">
        <w:rPr>
          <w:i/>
          <w:iCs/>
        </w:rPr>
        <w:t>β</w:t>
      </w:r>
      <w:r w:rsidR="0030052C" w:rsidRPr="00BE655B">
        <w:t xml:space="preserve"> = 0.</w:t>
      </w:r>
      <w:r w:rsidRPr="00BE655B">
        <w:t>24</w:t>
      </w:r>
      <w:r w:rsidR="0030052C" w:rsidRPr="00BE655B">
        <w:t xml:space="preserve">, </w:t>
      </w:r>
      <w:r w:rsidR="0030052C" w:rsidRPr="00BE655B">
        <w:rPr>
          <w:i/>
          <w:iCs/>
        </w:rPr>
        <w:t>p</w:t>
      </w:r>
      <w:r w:rsidR="0030052C" w:rsidRPr="00BE655B">
        <w:t xml:space="preserve"> </w:t>
      </w:r>
      <w:r w:rsidR="007B11C1" w:rsidRPr="00BE655B">
        <w:t>=</w:t>
      </w:r>
      <w:r w:rsidR="0030052C" w:rsidRPr="00BE655B">
        <w:t xml:space="preserve"> </w:t>
      </w:r>
      <w:r w:rsidR="0089682E" w:rsidRPr="00BE655B">
        <w:t>0</w:t>
      </w:r>
      <w:r w:rsidR="0030052C" w:rsidRPr="00BE655B">
        <w:t>.00</w:t>
      </w:r>
      <w:r w:rsidR="007B11C1" w:rsidRPr="00BE655B">
        <w:t>0</w:t>
      </w:r>
      <w:r w:rsidR="0030052C" w:rsidRPr="00BE655B">
        <w:t xml:space="preserve">), </w:t>
      </w:r>
      <w:r w:rsidRPr="00BE655B">
        <w:t>where</w:t>
      </w:r>
      <w:r w:rsidR="009964F7" w:rsidRPr="00BE655B">
        <w:t>as</w:t>
      </w:r>
      <w:r w:rsidRPr="00BE655B">
        <w:t xml:space="preserve"> the posi</w:t>
      </w:r>
      <w:r w:rsidR="007744AD" w:rsidRPr="00BE655B">
        <w:t>tive effect</w:t>
      </w:r>
      <w:r w:rsidR="00585410" w:rsidRPr="00BE655B">
        <w:t xml:space="preserve"> of p</w:t>
      </w:r>
      <w:r w:rsidRPr="00BE655B">
        <w:t>erspective-taking</w:t>
      </w:r>
      <w:r w:rsidR="009964F7" w:rsidRPr="00BE655B">
        <w:t xml:space="preserve"> on SE self-efficacy is only moderately significant </w:t>
      </w:r>
      <w:r w:rsidRPr="00BE655B">
        <w:t>(</w:t>
      </w:r>
      <w:r w:rsidRPr="00BE655B">
        <w:rPr>
          <w:i/>
          <w:iCs/>
        </w:rPr>
        <w:t>β</w:t>
      </w:r>
      <w:r w:rsidRPr="00BE655B">
        <w:t xml:space="preserve"> = 0.14, </w:t>
      </w:r>
      <w:r w:rsidRPr="00BE655B">
        <w:rPr>
          <w:i/>
          <w:iCs/>
        </w:rPr>
        <w:t>p</w:t>
      </w:r>
      <w:r w:rsidRPr="00BE655B">
        <w:t xml:space="preserve"> = </w:t>
      </w:r>
      <w:r w:rsidR="007031A4" w:rsidRPr="00BE655B">
        <w:t>0</w:t>
      </w:r>
      <w:r w:rsidRPr="00BE655B">
        <w:t>.059</w:t>
      </w:r>
      <w:r w:rsidR="009964F7" w:rsidRPr="00BE655B">
        <w:t>)</w:t>
      </w:r>
      <w:r w:rsidR="00566179" w:rsidRPr="00BE655B">
        <w:t>,</w:t>
      </w:r>
      <w:r w:rsidRPr="00BE655B">
        <w:t xml:space="preserve"> </w:t>
      </w:r>
      <w:r w:rsidR="00566179" w:rsidRPr="00BE655B">
        <w:t xml:space="preserve">providing </w:t>
      </w:r>
      <w:r w:rsidR="00636D67" w:rsidRPr="00BE655B">
        <w:t xml:space="preserve">strong </w:t>
      </w:r>
      <w:r w:rsidR="0030052C" w:rsidRPr="00BE655B">
        <w:t>support</w:t>
      </w:r>
      <w:r w:rsidR="00636D67" w:rsidRPr="00BE655B">
        <w:t xml:space="preserve"> for</w:t>
      </w:r>
      <w:r w:rsidR="0030052C" w:rsidRPr="00BE655B">
        <w:t xml:space="preserve"> </w:t>
      </w:r>
      <w:r w:rsidR="00636D67" w:rsidRPr="00BE655B">
        <w:t>H</w:t>
      </w:r>
      <w:r w:rsidR="004623A9" w:rsidRPr="00BE655B">
        <w:t xml:space="preserve">ypothesis </w:t>
      </w:r>
      <w:r w:rsidR="0032074B" w:rsidRPr="00BE655B">
        <w:t>1</w:t>
      </w:r>
      <w:r w:rsidR="00636D67" w:rsidRPr="00BE655B">
        <w:t xml:space="preserve">b but only moderate support for </w:t>
      </w:r>
      <w:r w:rsidR="0030052C" w:rsidRPr="00BE655B">
        <w:t>H</w:t>
      </w:r>
      <w:r w:rsidR="004623A9" w:rsidRPr="00BE655B">
        <w:t xml:space="preserve">ypothesis </w:t>
      </w:r>
      <w:r w:rsidR="0032074B" w:rsidRPr="00BE655B">
        <w:t>1</w:t>
      </w:r>
      <w:r w:rsidR="0030052C" w:rsidRPr="00BE655B">
        <w:t xml:space="preserve">a. </w:t>
      </w:r>
      <w:r w:rsidR="00DB145B" w:rsidRPr="00BE655B">
        <w:t>W</w:t>
      </w:r>
      <w:r w:rsidR="003B686A" w:rsidRPr="00BE655B">
        <w:t xml:space="preserve">e </w:t>
      </w:r>
      <w:r w:rsidR="0030052C" w:rsidRPr="00BE655B">
        <w:t xml:space="preserve">also </w:t>
      </w:r>
      <w:r w:rsidR="003B686A" w:rsidRPr="00BE655B">
        <w:t>f</w:t>
      </w:r>
      <w:r w:rsidR="0030052C" w:rsidRPr="00BE655B">
        <w:t>i</w:t>
      </w:r>
      <w:r w:rsidR="003B686A" w:rsidRPr="00BE655B">
        <w:t>nd that</w:t>
      </w:r>
      <w:r w:rsidR="005A3F37" w:rsidRPr="00BE655B">
        <w:t xml:space="preserve"> </w:t>
      </w:r>
      <w:r w:rsidR="00EA610B" w:rsidRPr="00BE655B">
        <w:t>SE self-efficacy has</w:t>
      </w:r>
      <w:r w:rsidR="000E00E7" w:rsidRPr="00BE655B">
        <w:t xml:space="preserve"> a significant positive effect on SE intentions (</w:t>
      </w:r>
      <w:r w:rsidR="000E00E7" w:rsidRPr="00BE655B">
        <w:rPr>
          <w:i/>
          <w:iCs/>
        </w:rPr>
        <w:t>β</w:t>
      </w:r>
      <w:r w:rsidR="000E00E7" w:rsidRPr="00BE655B">
        <w:t xml:space="preserve"> = 0.3</w:t>
      </w:r>
      <w:r w:rsidR="00636D67" w:rsidRPr="00BE655B">
        <w:t>2</w:t>
      </w:r>
      <w:r w:rsidR="000E00E7" w:rsidRPr="00BE655B">
        <w:t xml:space="preserve">, </w:t>
      </w:r>
      <w:r w:rsidR="000E00E7" w:rsidRPr="00BE655B">
        <w:rPr>
          <w:i/>
          <w:iCs/>
        </w:rPr>
        <w:t>p</w:t>
      </w:r>
      <w:r w:rsidR="000E00E7" w:rsidRPr="00BE655B">
        <w:t xml:space="preserve"> </w:t>
      </w:r>
      <w:r w:rsidR="0089682E" w:rsidRPr="00BE655B">
        <w:t>=</w:t>
      </w:r>
      <w:r w:rsidR="000E00E7" w:rsidRPr="00BE655B">
        <w:t xml:space="preserve"> </w:t>
      </w:r>
      <w:r w:rsidR="0089682E" w:rsidRPr="00BE655B">
        <w:t>0</w:t>
      </w:r>
      <w:r w:rsidR="000E00E7" w:rsidRPr="00BE655B">
        <w:t>.00</w:t>
      </w:r>
      <w:r w:rsidR="0089682E" w:rsidRPr="00BE655B">
        <w:t>0</w:t>
      </w:r>
      <w:r w:rsidR="000E00E7" w:rsidRPr="00BE655B">
        <w:t>)</w:t>
      </w:r>
      <w:r w:rsidR="004623A9" w:rsidRPr="00BE655B">
        <w:t xml:space="preserve">, which thus supports </w:t>
      </w:r>
      <w:r w:rsidR="00A430AD" w:rsidRPr="00BE655B">
        <w:t xml:space="preserve">Hypothesis </w:t>
      </w:r>
      <w:r w:rsidR="0032074B" w:rsidRPr="00BE655B">
        <w:t>2</w:t>
      </w:r>
      <w:r w:rsidR="004623A9" w:rsidRPr="00BE655B">
        <w:t>.</w:t>
      </w:r>
      <w:r w:rsidR="000E00E7" w:rsidRPr="00BE655B">
        <w:t xml:space="preserve"> </w:t>
      </w:r>
    </w:p>
    <w:p w14:paraId="79DDB0B3" w14:textId="50609825" w:rsidR="009F093E" w:rsidRPr="00BE655B" w:rsidRDefault="00FD0152">
      <w:pPr>
        <w:spacing w:line="480" w:lineRule="auto"/>
        <w:ind w:firstLine="360"/>
        <w:outlineLvl w:val="0"/>
      </w:pPr>
      <w:r w:rsidRPr="00BE655B">
        <w:t xml:space="preserve">Additionally, </w:t>
      </w:r>
      <w:r w:rsidR="00F80393" w:rsidRPr="00BE655B">
        <w:t>whereas perspective-taking is positively and significantly related to social worth (</w:t>
      </w:r>
      <w:r w:rsidR="00F80393" w:rsidRPr="00BE655B">
        <w:rPr>
          <w:i/>
          <w:iCs/>
        </w:rPr>
        <w:t>β</w:t>
      </w:r>
      <w:r w:rsidR="00F80393" w:rsidRPr="00BE655B">
        <w:t xml:space="preserve"> = 0.2</w:t>
      </w:r>
      <w:r w:rsidR="00CB1975">
        <w:t>5</w:t>
      </w:r>
      <w:r w:rsidR="00F80393" w:rsidRPr="00BE655B">
        <w:t xml:space="preserve">, </w:t>
      </w:r>
      <w:r w:rsidR="00F80393" w:rsidRPr="00BE655B">
        <w:rPr>
          <w:i/>
          <w:iCs/>
        </w:rPr>
        <w:t>p</w:t>
      </w:r>
      <w:r w:rsidR="00F80393" w:rsidRPr="00BE655B">
        <w:t xml:space="preserve"> </w:t>
      </w:r>
      <w:r w:rsidR="00896464" w:rsidRPr="00BE655B">
        <w:t>=</w:t>
      </w:r>
      <w:r w:rsidR="00F80393" w:rsidRPr="00BE655B">
        <w:t xml:space="preserve"> </w:t>
      </w:r>
      <w:r w:rsidR="00896464" w:rsidRPr="00BE655B">
        <w:t>0</w:t>
      </w:r>
      <w:r w:rsidR="00F80393" w:rsidRPr="00BE655B">
        <w:t>.00</w:t>
      </w:r>
      <w:r w:rsidR="00896464" w:rsidRPr="00BE655B">
        <w:t>0</w:t>
      </w:r>
      <w:r w:rsidR="00F80393" w:rsidRPr="00BE655B">
        <w:t>; H</w:t>
      </w:r>
      <w:r w:rsidR="004623A9" w:rsidRPr="00BE655B">
        <w:t xml:space="preserve">ypothesis </w:t>
      </w:r>
      <w:r w:rsidR="0001771B" w:rsidRPr="00BE655B">
        <w:t>4</w:t>
      </w:r>
      <w:r w:rsidR="00F80393" w:rsidRPr="00BE655B">
        <w:t xml:space="preserve">a </w:t>
      </w:r>
      <w:r w:rsidR="001F74C8" w:rsidRPr="00BE655B">
        <w:t>supported</w:t>
      </w:r>
      <w:r w:rsidR="00F80393" w:rsidRPr="00BE655B">
        <w:t xml:space="preserve">), empathic concern is not significantly </w:t>
      </w:r>
      <w:r w:rsidR="0075390B" w:rsidRPr="00BE655B">
        <w:t xml:space="preserve">related to </w:t>
      </w:r>
      <w:r w:rsidR="00F80393" w:rsidRPr="00BE655B">
        <w:t>social worth (</w:t>
      </w:r>
      <w:r w:rsidR="00F80393" w:rsidRPr="00BE655B">
        <w:rPr>
          <w:i/>
          <w:iCs/>
        </w:rPr>
        <w:t>β</w:t>
      </w:r>
      <w:r w:rsidR="00F80393" w:rsidRPr="00BE655B">
        <w:t xml:space="preserve"> = 0.0</w:t>
      </w:r>
      <w:r w:rsidR="00CB1975">
        <w:t>2</w:t>
      </w:r>
      <w:r w:rsidR="00F80393" w:rsidRPr="00BE655B">
        <w:t xml:space="preserve">, </w:t>
      </w:r>
      <w:r w:rsidR="00F80393" w:rsidRPr="00BE655B">
        <w:rPr>
          <w:i/>
          <w:iCs/>
        </w:rPr>
        <w:t>p</w:t>
      </w:r>
      <w:r w:rsidR="00F80393" w:rsidRPr="00BE655B">
        <w:t xml:space="preserve"> </w:t>
      </w:r>
      <w:r w:rsidR="00153AC8" w:rsidRPr="00BE655B">
        <w:t>=</w:t>
      </w:r>
      <w:r w:rsidR="00F80393" w:rsidRPr="00BE655B">
        <w:t xml:space="preserve"> </w:t>
      </w:r>
      <w:r w:rsidR="00153AC8" w:rsidRPr="00BE655B">
        <w:t>0</w:t>
      </w:r>
      <w:r w:rsidR="00F80393" w:rsidRPr="00BE655B">
        <w:t>.</w:t>
      </w:r>
      <w:r w:rsidR="00FF46EA">
        <w:t>755</w:t>
      </w:r>
      <w:r w:rsidR="00F80393" w:rsidRPr="00BE655B">
        <w:t>; H</w:t>
      </w:r>
      <w:r w:rsidR="004623A9" w:rsidRPr="00BE655B">
        <w:t xml:space="preserve">ypothesis </w:t>
      </w:r>
      <w:r w:rsidR="0001771B" w:rsidRPr="00BE655B">
        <w:t>4</w:t>
      </w:r>
      <w:r w:rsidR="00F80393" w:rsidRPr="00BE655B">
        <w:t xml:space="preserve">b rejected). Furthermore, </w:t>
      </w:r>
      <w:r w:rsidRPr="00BE655B">
        <w:t>our findings indicate</w:t>
      </w:r>
      <w:r w:rsidR="00224242" w:rsidRPr="00BE655B">
        <w:t xml:space="preserve"> that social worth has a </w:t>
      </w:r>
      <w:r w:rsidR="00BB3534" w:rsidRPr="00BE655B">
        <w:t xml:space="preserve">significant </w:t>
      </w:r>
      <w:r w:rsidR="00224242" w:rsidRPr="00BE655B">
        <w:t>posit</w:t>
      </w:r>
      <w:r w:rsidR="00C36E84" w:rsidRPr="00BE655B">
        <w:t>ive effect on SE</w:t>
      </w:r>
      <w:r w:rsidR="00072D07" w:rsidRPr="00BE655B">
        <w:t xml:space="preserve"> intentions (</w:t>
      </w:r>
      <w:r w:rsidR="00072D07" w:rsidRPr="00BE655B">
        <w:rPr>
          <w:i/>
          <w:iCs/>
        </w:rPr>
        <w:t>β</w:t>
      </w:r>
      <w:r w:rsidR="00072D07" w:rsidRPr="00BE655B">
        <w:t xml:space="preserve"> = 0</w:t>
      </w:r>
      <w:r w:rsidR="00C36E84" w:rsidRPr="00BE655B">
        <w:t>.2</w:t>
      </w:r>
      <w:r w:rsidR="00C918B1" w:rsidRPr="00BE655B">
        <w:t>6</w:t>
      </w:r>
      <w:r w:rsidR="00224242" w:rsidRPr="00BE655B">
        <w:t xml:space="preserve">, </w:t>
      </w:r>
      <w:r w:rsidR="00224242" w:rsidRPr="00BE655B">
        <w:rPr>
          <w:i/>
          <w:iCs/>
        </w:rPr>
        <w:t>p</w:t>
      </w:r>
      <w:r w:rsidR="00785AC5" w:rsidRPr="00BE655B">
        <w:t xml:space="preserve"> </w:t>
      </w:r>
      <w:r w:rsidR="00EA2D48" w:rsidRPr="00BE655B">
        <w:t>=</w:t>
      </w:r>
      <w:r w:rsidR="00785AC5" w:rsidRPr="00BE655B">
        <w:t xml:space="preserve"> </w:t>
      </w:r>
      <w:r w:rsidR="00EA2D48" w:rsidRPr="00BE655B">
        <w:t>0</w:t>
      </w:r>
      <w:r w:rsidR="00785AC5" w:rsidRPr="00BE655B">
        <w:t>.00</w:t>
      </w:r>
      <w:r w:rsidR="00EA2D48" w:rsidRPr="00BE655B">
        <w:t>0</w:t>
      </w:r>
      <w:r w:rsidR="00785AC5" w:rsidRPr="00BE655B">
        <w:t>), which confirms</w:t>
      </w:r>
      <w:r w:rsidR="00224242" w:rsidRPr="00BE655B">
        <w:t xml:space="preserve"> H</w:t>
      </w:r>
      <w:r w:rsidR="004623A9" w:rsidRPr="00BE655B">
        <w:t xml:space="preserve">ypothesis </w:t>
      </w:r>
      <w:r w:rsidR="0001771B" w:rsidRPr="00BE655B">
        <w:t>5</w:t>
      </w:r>
      <w:r w:rsidR="00785AC5" w:rsidRPr="00BE655B">
        <w:t xml:space="preserve">. </w:t>
      </w:r>
      <w:r w:rsidR="0006568A" w:rsidRPr="00BE655B">
        <w:t>Next, to test the mediation effect</w:t>
      </w:r>
      <w:r w:rsidR="00E24967" w:rsidRPr="00BE655B">
        <w:t>s</w:t>
      </w:r>
      <w:r w:rsidR="0006568A" w:rsidRPr="00BE655B">
        <w:t xml:space="preserve"> of SE self-efficacy (H</w:t>
      </w:r>
      <w:r w:rsidR="004623A9" w:rsidRPr="00BE655B">
        <w:t xml:space="preserve">ypotheses </w:t>
      </w:r>
      <w:r w:rsidR="0001771B" w:rsidRPr="00BE655B">
        <w:t>3</w:t>
      </w:r>
      <w:r w:rsidR="0006568A" w:rsidRPr="00BE655B">
        <w:t>a</w:t>
      </w:r>
      <w:r w:rsidR="004623A9" w:rsidRPr="00BE655B">
        <w:t xml:space="preserve"> and </w:t>
      </w:r>
      <w:r w:rsidR="0001771B" w:rsidRPr="00BE655B">
        <w:t>3</w:t>
      </w:r>
      <w:r w:rsidR="0006568A" w:rsidRPr="00BE655B">
        <w:t>b) and social worth (H</w:t>
      </w:r>
      <w:r w:rsidR="004623A9" w:rsidRPr="00BE655B">
        <w:t xml:space="preserve">ypotheses </w:t>
      </w:r>
      <w:r w:rsidR="0001771B" w:rsidRPr="00BE655B">
        <w:t>6</w:t>
      </w:r>
      <w:r w:rsidR="0006568A" w:rsidRPr="00BE655B">
        <w:t>a</w:t>
      </w:r>
      <w:r w:rsidR="004623A9" w:rsidRPr="00BE655B">
        <w:t xml:space="preserve"> and </w:t>
      </w:r>
      <w:r w:rsidR="0001771B" w:rsidRPr="00BE655B">
        <w:t>6</w:t>
      </w:r>
      <w:r w:rsidR="0006568A" w:rsidRPr="00BE655B">
        <w:t xml:space="preserve">b) </w:t>
      </w:r>
      <w:r w:rsidR="00D83A2A" w:rsidRPr="00BE655B">
        <w:rPr>
          <w:i/>
          <w:iCs/>
        </w:rPr>
        <w:t>separate</w:t>
      </w:r>
      <w:r w:rsidR="0006568A" w:rsidRPr="00BE655B">
        <w:rPr>
          <w:i/>
          <w:iCs/>
        </w:rPr>
        <w:t>ly</w:t>
      </w:r>
      <w:r w:rsidR="0006568A" w:rsidRPr="00BE655B">
        <w:t>, we ran two post-hoc models</w:t>
      </w:r>
      <w:r w:rsidR="00047F2A" w:rsidRPr="00BE655B">
        <w:t xml:space="preserve">, Model B and Model C, </w:t>
      </w:r>
      <w:r w:rsidR="00575A64" w:rsidRPr="00BE655B">
        <w:t xml:space="preserve">which we then compared </w:t>
      </w:r>
      <w:r w:rsidR="009266B4" w:rsidRPr="00BE655B">
        <w:t>with</w:t>
      </w:r>
      <w:r w:rsidR="00575A64" w:rsidRPr="00BE655B">
        <w:t xml:space="preserve"> a </w:t>
      </w:r>
      <w:r w:rsidR="00575A64" w:rsidRPr="00BE655B">
        <w:rPr>
          <w:i/>
          <w:iCs/>
        </w:rPr>
        <w:t>direct effects model</w:t>
      </w:r>
      <w:r w:rsidR="00575A64" w:rsidRPr="00BE655B">
        <w:t xml:space="preserve"> (Model D</w:t>
      </w:r>
      <w:r w:rsidR="007301B6" w:rsidRPr="00BE655B">
        <w:t xml:space="preserve">; </w:t>
      </w:r>
      <w:r w:rsidR="004A68D9">
        <w:t>see</w:t>
      </w:r>
      <w:r w:rsidR="007301B6" w:rsidRPr="00BE655B">
        <w:t xml:space="preserve"> Table 6</w:t>
      </w:r>
      <w:r w:rsidR="00575A64" w:rsidRPr="00BE655B">
        <w:t>)</w:t>
      </w:r>
      <w:r w:rsidR="0006568A" w:rsidRPr="00BE655B">
        <w:t xml:space="preserve">. </w:t>
      </w:r>
    </w:p>
    <w:p w14:paraId="48D0AA0E" w14:textId="77777777" w:rsidR="009F093E" w:rsidRPr="00BE655B" w:rsidRDefault="009F093E" w:rsidP="00A46EF4">
      <w:pPr>
        <w:spacing w:line="480" w:lineRule="auto"/>
        <w:jc w:val="center"/>
        <w:outlineLvl w:val="0"/>
      </w:pPr>
      <w:r w:rsidRPr="00BE655B">
        <w:t>&lt; INSERT TABLE 6 ABOUT HERE &gt;</w:t>
      </w:r>
    </w:p>
    <w:p w14:paraId="0818ABA3" w14:textId="54AA1806" w:rsidR="00B97D6D" w:rsidRPr="00BE655B" w:rsidRDefault="008D0A0A" w:rsidP="00985EE1">
      <w:pPr>
        <w:spacing w:line="480" w:lineRule="auto"/>
        <w:ind w:firstLine="360"/>
        <w:outlineLvl w:val="0"/>
      </w:pPr>
      <w:r w:rsidRPr="00BE655B">
        <w:t xml:space="preserve">Starting with </w:t>
      </w:r>
      <w:r w:rsidR="003F171C" w:rsidRPr="00BE655B">
        <w:t xml:space="preserve">SE </w:t>
      </w:r>
      <w:r w:rsidRPr="00BE655B">
        <w:t>self-efficacy as a mediator</w:t>
      </w:r>
      <w:r w:rsidR="00452D13" w:rsidRPr="00BE655B">
        <w:t>,</w:t>
      </w:r>
      <w:r w:rsidR="00CB4A19" w:rsidRPr="00BE655B">
        <w:t xml:space="preserve"> </w:t>
      </w:r>
      <w:r w:rsidR="00AE587B" w:rsidRPr="00BE655B">
        <w:t xml:space="preserve">our comparison of </w:t>
      </w:r>
      <w:r w:rsidR="00CB4A19" w:rsidRPr="00BE655B">
        <w:t xml:space="preserve">Model B </w:t>
      </w:r>
      <w:r w:rsidR="009266B4" w:rsidRPr="00BE655B">
        <w:t>with</w:t>
      </w:r>
      <w:r w:rsidR="00A13E58" w:rsidRPr="00BE655B">
        <w:t xml:space="preserve"> Model D</w:t>
      </w:r>
      <w:r w:rsidR="007301B6" w:rsidRPr="00BE655B">
        <w:t xml:space="preserve"> </w:t>
      </w:r>
      <w:r w:rsidR="00CB4A19" w:rsidRPr="00BE655B">
        <w:t xml:space="preserve">yields (1) significant </w:t>
      </w:r>
      <w:r w:rsidR="00CD559C" w:rsidRPr="00BE655B">
        <w:t>effects of</w:t>
      </w:r>
      <w:r w:rsidR="00CB4A19" w:rsidRPr="00BE655B">
        <w:t xml:space="preserve"> </w:t>
      </w:r>
      <w:r w:rsidR="00573B71" w:rsidRPr="00BE655B">
        <w:t xml:space="preserve">perspective-taking </w:t>
      </w:r>
      <w:r w:rsidR="00405FBF" w:rsidRPr="00BE655B">
        <w:t>(</w:t>
      </w:r>
      <w:r w:rsidR="00405FBF" w:rsidRPr="00BE655B">
        <w:rPr>
          <w:i/>
          <w:iCs/>
        </w:rPr>
        <w:t>β</w:t>
      </w:r>
      <w:r w:rsidR="00405FBF" w:rsidRPr="00BE655B">
        <w:t xml:space="preserve"> = 0.14, </w:t>
      </w:r>
      <w:r w:rsidR="00405FBF" w:rsidRPr="00BE655B">
        <w:rPr>
          <w:i/>
          <w:iCs/>
        </w:rPr>
        <w:t>p</w:t>
      </w:r>
      <w:r w:rsidR="00405FBF" w:rsidRPr="00BE655B">
        <w:t xml:space="preserve"> = 0.067) </w:t>
      </w:r>
      <w:r w:rsidR="00573B71" w:rsidRPr="00BE655B">
        <w:t>and empathic concern</w:t>
      </w:r>
      <w:r w:rsidR="00CB4A19" w:rsidRPr="00BE655B">
        <w:t xml:space="preserve"> </w:t>
      </w:r>
      <w:r w:rsidR="00675F26" w:rsidRPr="00BE655B">
        <w:t>(</w:t>
      </w:r>
      <w:r w:rsidR="00675F26" w:rsidRPr="00BE655B">
        <w:rPr>
          <w:i/>
          <w:iCs/>
        </w:rPr>
        <w:t>β</w:t>
      </w:r>
      <w:r w:rsidR="00622C7E" w:rsidRPr="00BE655B">
        <w:t xml:space="preserve"> = 0.23</w:t>
      </w:r>
      <w:r w:rsidR="00675F26" w:rsidRPr="00BE655B">
        <w:t xml:space="preserve">, </w:t>
      </w:r>
      <w:r w:rsidR="00675F26" w:rsidRPr="00BE655B">
        <w:rPr>
          <w:i/>
          <w:iCs/>
        </w:rPr>
        <w:t>p</w:t>
      </w:r>
      <w:r w:rsidR="00675F26" w:rsidRPr="00BE655B">
        <w:t xml:space="preserve"> = 0</w:t>
      </w:r>
      <w:r w:rsidR="00622C7E" w:rsidRPr="00BE655B">
        <w:t>.001</w:t>
      </w:r>
      <w:r w:rsidR="00675F26" w:rsidRPr="00BE655B">
        <w:t>)</w:t>
      </w:r>
      <w:r w:rsidR="00405FBF" w:rsidRPr="00BE655B">
        <w:t xml:space="preserve"> on </w:t>
      </w:r>
      <w:r w:rsidR="003F171C" w:rsidRPr="00BE655B">
        <w:t xml:space="preserve">SE </w:t>
      </w:r>
      <w:r w:rsidR="00405FBF" w:rsidRPr="00BE655B">
        <w:t>self-efficacy</w:t>
      </w:r>
      <w:r w:rsidR="009266B4" w:rsidRPr="00BE655B">
        <w:t>;</w:t>
      </w:r>
      <w:r w:rsidR="00CB4A19" w:rsidRPr="00BE655B">
        <w:t xml:space="preserve"> (2) substantially diminished or insignificant effects of empathy on SE intentions</w:t>
      </w:r>
      <w:r w:rsidR="00C50712" w:rsidRPr="00BE655B">
        <w:t xml:space="preserve"> (perspective-taking: </w:t>
      </w:r>
      <w:r w:rsidR="00C50712" w:rsidRPr="00BE655B">
        <w:rPr>
          <w:i/>
          <w:iCs/>
        </w:rPr>
        <w:t>β</w:t>
      </w:r>
      <w:r w:rsidR="00C50712" w:rsidRPr="00BE655B">
        <w:t xml:space="preserve"> = 0.14, </w:t>
      </w:r>
      <w:r w:rsidR="00C50712" w:rsidRPr="00BE655B">
        <w:rPr>
          <w:i/>
          <w:iCs/>
        </w:rPr>
        <w:t>p</w:t>
      </w:r>
      <w:r w:rsidR="00C50712" w:rsidRPr="00BE655B">
        <w:t xml:space="preserve"> = 0.035; empathic concern: </w:t>
      </w:r>
      <w:r w:rsidR="00C50712" w:rsidRPr="00BE655B">
        <w:rPr>
          <w:i/>
          <w:iCs/>
        </w:rPr>
        <w:t>β</w:t>
      </w:r>
      <w:r w:rsidR="00C50712" w:rsidRPr="00BE655B">
        <w:t xml:space="preserve"> = -0.001, </w:t>
      </w:r>
      <w:r w:rsidR="00C50712" w:rsidRPr="00BE655B">
        <w:rPr>
          <w:i/>
          <w:iCs/>
        </w:rPr>
        <w:t>p</w:t>
      </w:r>
      <w:r w:rsidR="00C50712" w:rsidRPr="00BE655B">
        <w:t xml:space="preserve"> = 0.988)</w:t>
      </w:r>
      <w:r w:rsidR="009266B4" w:rsidRPr="00BE655B">
        <w:t>;</w:t>
      </w:r>
      <w:r w:rsidR="00CB4A19" w:rsidRPr="00BE655B">
        <w:t xml:space="preserve"> (3) </w:t>
      </w:r>
      <w:r w:rsidR="00573B71" w:rsidRPr="00BE655B">
        <w:t xml:space="preserve">a </w:t>
      </w:r>
      <w:r w:rsidR="00CB4A19" w:rsidRPr="00BE655B">
        <w:t xml:space="preserve">highly significant effect </w:t>
      </w:r>
      <w:r w:rsidR="00573B71" w:rsidRPr="00BE655B">
        <w:t>of</w:t>
      </w:r>
      <w:r w:rsidR="003F171C" w:rsidRPr="00BE655B">
        <w:t xml:space="preserve"> SE</w:t>
      </w:r>
      <w:r w:rsidR="00CB4A19" w:rsidRPr="00BE655B">
        <w:t xml:space="preserve"> self-efficacy on SE intentions</w:t>
      </w:r>
      <w:r w:rsidR="000638B8" w:rsidRPr="00BE655B">
        <w:t xml:space="preserve"> (</w:t>
      </w:r>
      <w:r w:rsidR="000638B8" w:rsidRPr="00BE655B">
        <w:rPr>
          <w:i/>
          <w:iCs/>
        </w:rPr>
        <w:t>β</w:t>
      </w:r>
      <w:r w:rsidR="00656F04" w:rsidRPr="00BE655B">
        <w:t xml:space="preserve"> = 0.3</w:t>
      </w:r>
      <w:r w:rsidR="000638B8" w:rsidRPr="00BE655B">
        <w:t xml:space="preserve">7, </w:t>
      </w:r>
      <w:r w:rsidR="000638B8" w:rsidRPr="00BE655B">
        <w:rPr>
          <w:i/>
          <w:iCs/>
        </w:rPr>
        <w:t>p</w:t>
      </w:r>
      <w:r w:rsidR="000638B8" w:rsidRPr="00BE655B">
        <w:t xml:space="preserve"> = 0.0</w:t>
      </w:r>
      <w:r w:rsidR="00D436BD" w:rsidRPr="00BE655B">
        <w:t>00</w:t>
      </w:r>
      <w:r w:rsidR="000638B8" w:rsidRPr="00BE655B">
        <w:t>)</w:t>
      </w:r>
      <w:r w:rsidR="009266B4" w:rsidRPr="00BE655B">
        <w:t>;</w:t>
      </w:r>
      <w:r w:rsidR="00CB4A19" w:rsidRPr="00BE655B">
        <w:t xml:space="preserve"> and (4) </w:t>
      </w:r>
      <w:r w:rsidR="001305B5" w:rsidRPr="00BE655B">
        <w:t xml:space="preserve">a </w:t>
      </w:r>
      <w:r w:rsidR="00CB4A19" w:rsidRPr="00BE655B">
        <w:t>higher percentage of variance explained (</w:t>
      </w:r>
      <w:r w:rsidR="00CB4A19" w:rsidRPr="00BE655B">
        <w:rPr>
          <w:i/>
          <w:iCs/>
        </w:rPr>
        <w:t>R</w:t>
      </w:r>
      <w:r w:rsidR="00CB4A19" w:rsidRPr="00BE655B">
        <w:rPr>
          <w:i/>
          <w:iCs/>
          <w:vertAlign w:val="superscript"/>
        </w:rPr>
        <w:t>2</w:t>
      </w:r>
      <w:r w:rsidR="001305B5" w:rsidRPr="00BE655B">
        <w:t xml:space="preserve"> = 0.33 &gt; </w:t>
      </w:r>
      <w:r w:rsidR="001305B5" w:rsidRPr="00BE655B">
        <w:rPr>
          <w:i/>
          <w:iCs/>
        </w:rPr>
        <w:t>R</w:t>
      </w:r>
      <w:r w:rsidR="001305B5" w:rsidRPr="00BE655B">
        <w:rPr>
          <w:i/>
          <w:iCs/>
          <w:vertAlign w:val="superscript"/>
        </w:rPr>
        <w:t>2</w:t>
      </w:r>
      <w:r w:rsidR="001305B5" w:rsidRPr="00BE655B">
        <w:t xml:space="preserve"> = 0.23</w:t>
      </w:r>
      <w:r w:rsidR="00CB4A19" w:rsidRPr="00BE655B">
        <w:t>)</w:t>
      </w:r>
      <w:r w:rsidR="00985EE1" w:rsidRPr="00BE655B">
        <w:t>. Looking at the indirect effects column in Model B</w:t>
      </w:r>
      <w:r w:rsidR="007F4D70" w:rsidRPr="00BE655B">
        <w:t xml:space="preserve">, we </w:t>
      </w:r>
      <w:r w:rsidR="0001202E" w:rsidRPr="00BE655B">
        <w:t xml:space="preserve">also </w:t>
      </w:r>
      <w:r w:rsidR="007F4D70" w:rsidRPr="00BE655B">
        <w:t>f</w:t>
      </w:r>
      <w:r w:rsidR="00723830" w:rsidRPr="00BE655B">
        <w:t>i</w:t>
      </w:r>
      <w:r w:rsidR="007F4D70" w:rsidRPr="00BE655B">
        <w:t xml:space="preserve">nd </w:t>
      </w:r>
      <w:r w:rsidR="00376369" w:rsidRPr="00BE655B">
        <w:t>significant indirect effect</w:t>
      </w:r>
      <w:r w:rsidR="00837E8C" w:rsidRPr="00BE655B">
        <w:t>s</w:t>
      </w:r>
      <w:r w:rsidR="00376369" w:rsidRPr="00BE655B">
        <w:t xml:space="preserve"> of perspective-taking </w:t>
      </w:r>
      <w:r w:rsidR="007644C2" w:rsidRPr="00BE655B">
        <w:t>(</w:t>
      </w:r>
      <w:r w:rsidR="007644C2" w:rsidRPr="00BE655B">
        <w:rPr>
          <w:i/>
          <w:iCs/>
        </w:rPr>
        <w:t>β</w:t>
      </w:r>
      <w:r w:rsidR="007644C2" w:rsidRPr="00BE655B">
        <w:t xml:space="preserve"> = 0.08, </w:t>
      </w:r>
      <w:r w:rsidR="007644C2" w:rsidRPr="00BE655B">
        <w:rPr>
          <w:i/>
          <w:iCs/>
        </w:rPr>
        <w:t>p</w:t>
      </w:r>
      <w:r w:rsidR="007644C2" w:rsidRPr="00BE655B">
        <w:t xml:space="preserve"> = 0.040; H</w:t>
      </w:r>
      <w:r w:rsidR="009266B4" w:rsidRPr="00BE655B">
        <w:t xml:space="preserve">ypothesis </w:t>
      </w:r>
      <w:r w:rsidR="004D47BD" w:rsidRPr="00BE655B">
        <w:t>3</w:t>
      </w:r>
      <w:r w:rsidR="007644C2" w:rsidRPr="00BE655B">
        <w:t>a supported) and empathic concern</w:t>
      </w:r>
      <w:r w:rsidR="002455D1" w:rsidRPr="00BE655B">
        <w:t xml:space="preserve"> </w:t>
      </w:r>
      <w:r w:rsidR="007644C2" w:rsidRPr="00BE655B">
        <w:t>(</w:t>
      </w:r>
      <w:r w:rsidR="007644C2" w:rsidRPr="00BE655B">
        <w:rPr>
          <w:i/>
          <w:iCs/>
        </w:rPr>
        <w:t>β</w:t>
      </w:r>
      <w:r w:rsidR="007644C2" w:rsidRPr="00BE655B">
        <w:t xml:space="preserve"> = 0.09, </w:t>
      </w:r>
      <w:r w:rsidR="007644C2" w:rsidRPr="00BE655B">
        <w:rPr>
          <w:i/>
          <w:iCs/>
        </w:rPr>
        <w:t>p</w:t>
      </w:r>
      <w:r w:rsidR="00FF46EA">
        <w:t xml:space="preserve"> = 0.006; </w:t>
      </w:r>
      <w:r w:rsidR="007644C2" w:rsidRPr="00BE655B">
        <w:t>H</w:t>
      </w:r>
      <w:r w:rsidR="009266B4" w:rsidRPr="00BE655B">
        <w:t xml:space="preserve">ypothesis </w:t>
      </w:r>
      <w:r w:rsidR="004D47BD" w:rsidRPr="00BE655B">
        <w:t>3</w:t>
      </w:r>
      <w:r w:rsidR="007644C2" w:rsidRPr="00BE655B">
        <w:t xml:space="preserve">b supported) </w:t>
      </w:r>
      <w:r w:rsidR="00376369" w:rsidRPr="00BE655B">
        <w:t xml:space="preserve">on SE intentions through SE self-efficacy </w:t>
      </w:r>
      <w:r w:rsidR="002455D1" w:rsidRPr="00BE655B">
        <w:t>as a mediator</w:t>
      </w:r>
      <w:r w:rsidR="00723830" w:rsidRPr="00BE655B">
        <w:t xml:space="preserve">. </w:t>
      </w:r>
      <w:r w:rsidR="00C50712" w:rsidRPr="00BE655B">
        <w:t>Altogether, t</w:t>
      </w:r>
      <w:r w:rsidR="005941AF" w:rsidRPr="00BE655B">
        <w:t>hese results indicate that</w:t>
      </w:r>
      <w:r w:rsidR="00D515FE" w:rsidRPr="00BE655B">
        <w:t xml:space="preserve"> SE</w:t>
      </w:r>
      <w:r w:rsidR="00405D82" w:rsidRPr="00BE655B">
        <w:t xml:space="preserve"> self-efficacy partially mediates the </w:t>
      </w:r>
      <w:r w:rsidR="004F00E3" w:rsidRPr="00BE655B">
        <w:t xml:space="preserve">relationship between </w:t>
      </w:r>
      <w:r w:rsidR="0071085F" w:rsidRPr="00BE655B">
        <w:t>perspective-taking</w:t>
      </w:r>
      <w:r w:rsidR="004F00E3" w:rsidRPr="00BE655B">
        <w:t xml:space="preserve"> and SE intentions</w:t>
      </w:r>
      <w:r w:rsidR="00405D82" w:rsidRPr="00BE655B">
        <w:t xml:space="preserve"> while it fully mediates the </w:t>
      </w:r>
      <w:r w:rsidR="008A7432" w:rsidRPr="00BE655B">
        <w:t xml:space="preserve">relationship between </w:t>
      </w:r>
      <w:r w:rsidR="0071085F" w:rsidRPr="00BE655B">
        <w:t>empathic concern</w:t>
      </w:r>
      <w:r w:rsidR="008A7432" w:rsidRPr="00BE655B">
        <w:t xml:space="preserve"> and SE intentions</w:t>
      </w:r>
      <w:r w:rsidR="004F00E3" w:rsidRPr="00BE655B">
        <w:t>.</w:t>
      </w:r>
    </w:p>
    <w:p w14:paraId="357D49CF" w14:textId="77777777" w:rsidR="00AE587B" w:rsidRPr="00BE655B" w:rsidRDefault="00995DE2" w:rsidP="001171CC">
      <w:pPr>
        <w:spacing w:line="480" w:lineRule="auto"/>
        <w:ind w:firstLine="360"/>
        <w:outlineLvl w:val="0"/>
      </w:pPr>
      <w:r w:rsidRPr="00BE655B">
        <w:t>Next, turning to</w:t>
      </w:r>
      <w:r w:rsidR="00D3240F" w:rsidRPr="00BE655B">
        <w:t xml:space="preserve"> social worth</w:t>
      </w:r>
      <w:r w:rsidRPr="00BE655B">
        <w:t xml:space="preserve"> as a mediator,</w:t>
      </w:r>
      <w:r w:rsidR="00AE587B" w:rsidRPr="00BE655B">
        <w:t xml:space="preserve"> our comparison of</w:t>
      </w:r>
      <w:r w:rsidRPr="00BE655B">
        <w:t xml:space="preserve"> </w:t>
      </w:r>
      <w:r w:rsidR="00AE587B" w:rsidRPr="00BE655B">
        <w:t xml:space="preserve">Model C </w:t>
      </w:r>
      <w:r w:rsidR="004361B8" w:rsidRPr="00BE655B">
        <w:t>with</w:t>
      </w:r>
      <w:r w:rsidR="00947B32" w:rsidRPr="00BE655B">
        <w:t xml:space="preserve"> Model D </w:t>
      </w:r>
      <w:r w:rsidR="00AE587B" w:rsidRPr="00BE655B">
        <w:t xml:space="preserve">yields (1) </w:t>
      </w:r>
      <w:r w:rsidR="00484DE5" w:rsidRPr="00BE655B">
        <w:t xml:space="preserve">a </w:t>
      </w:r>
      <w:r w:rsidR="00AE587B" w:rsidRPr="00BE655B">
        <w:t xml:space="preserve">significant effect of perspective-taking on </w:t>
      </w:r>
      <w:r w:rsidR="00E42965" w:rsidRPr="00BE655B">
        <w:t>social worth</w:t>
      </w:r>
      <w:r w:rsidR="00AE587B" w:rsidRPr="00BE655B">
        <w:t xml:space="preserve"> </w:t>
      </w:r>
      <w:r w:rsidR="00207E29" w:rsidRPr="00BE655B">
        <w:t>(</w:t>
      </w:r>
      <w:r w:rsidR="00207E29" w:rsidRPr="00BE655B">
        <w:rPr>
          <w:i/>
          <w:iCs/>
        </w:rPr>
        <w:t>β</w:t>
      </w:r>
      <w:r w:rsidR="00207E29" w:rsidRPr="00BE655B">
        <w:t xml:space="preserve"> = 0.25, </w:t>
      </w:r>
      <w:r w:rsidR="00207E29" w:rsidRPr="00BE655B">
        <w:rPr>
          <w:i/>
          <w:iCs/>
        </w:rPr>
        <w:t>p</w:t>
      </w:r>
      <w:r w:rsidR="00207E29" w:rsidRPr="00BE655B">
        <w:t xml:space="preserve"> = 0.000) </w:t>
      </w:r>
      <w:r w:rsidR="00E42965" w:rsidRPr="00BE655B">
        <w:t xml:space="preserve">but </w:t>
      </w:r>
      <w:r w:rsidR="00484DE5" w:rsidRPr="00BE655B">
        <w:t xml:space="preserve">an </w:t>
      </w:r>
      <w:r w:rsidR="00E42965" w:rsidRPr="00BE655B">
        <w:t>insignificant effect of empathic concern on social worth</w:t>
      </w:r>
      <w:r w:rsidR="00AE587B" w:rsidRPr="00BE655B">
        <w:t xml:space="preserve"> </w:t>
      </w:r>
      <w:r w:rsidR="00207E29" w:rsidRPr="00BE655B">
        <w:t>(</w:t>
      </w:r>
      <w:r w:rsidR="00AE587B" w:rsidRPr="00BE655B">
        <w:rPr>
          <w:i/>
          <w:iCs/>
        </w:rPr>
        <w:t>β</w:t>
      </w:r>
      <w:r w:rsidR="00AE587B" w:rsidRPr="00BE655B">
        <w:t xml:space="preserve"> = </w:t>
      </w:r>
      <w:r w:rsidR="00046C30" w:rsidRPr="00BE655B">
        <w:t>0.01</w:t>
      </w:r>
      <w:r w:rsidR="00AE587B" w:rsidRPr="00BE655B">
        <w:t xml:space="preserve">, </w:t>
      </w:r>
      <w:r w:rsidR="00AE587B" w:rsidRPr="00BE655B">
        <w:rPr>
          <w:i/>
          <w:iCs/>
        </w:rPr>
        <w:t>p</w:t>
      </w:r>
      <w:r w:rsidR="00AE587B" w:rsidRPr="00BE655B">
        <w:t xml:space="preserve"> = 0</w:t>
      </w:r>
      <w:r w:rsidR="00046C30" w:rsidRPr="00BE655B">
        <w:t>.903</w:t>
      </w:r>
      <w:r w:rsidR="00AE587B" w:rsidRPr="00BE655B">
        <w:t>)</w:t>
      </w:r>
      <w:r w:rsidR="008F3473" w:rsidRPr="00BE655B">
        <w:t>;</w:t>
      </w:r>
      <w:r w:rsidR="00167ACD" w:rsidRPr="00BE655B">
        <w:t xml:space="preserve"> </w:t>
      </w:r>
      <w:r w:rsidR="00AE587B" w:rsidRPr="00BE655B">
        <w:t xml:space="preserve">(2) substantially diminished or insignificant effects of empathy on SE intentions (perspective-taking: </w:t>
      </w:r>
      <w:r w:rsidR="00AE587B" w:rsidRPr="00BE655B">
        <w:rPr>
          <w:i/>
          <w:iCs/>
        </w:rPr>
        <w:t>β</w:t>
      </w:r>
      <w:r w:rsidR="00CA57A7" w:rsidRPr="00BE655B">
        <w:t xml:space="preserve"> = 0.13</w:t>
      </w:r>
      <w:r w:rsidR="00AE587B" w:rsidRPr="00BE655B">
        <w:t xml:space="preserve">, </w:t>
      </w:r>
      <w:r w:rsidR="00AE587B" w:rsidRPr="00BE655B">
        <w:rPr>
          <w:i/>
          <w:iCs/>
        </w:rPr>
        <w:t>p</w:t>
      </w:r>
      <w:r w:rsidR="00AE587B" w:rsidRPr="00BE655B">
        <w:t xml:space="preserve"> = 0.0</w:t>
      </w:r>
      <w:r w:rsidR="00F62AFB" w:rsidRPr="00BE655B">
        <w:t>57</w:t>
      </w:r>
      <w:r w:rsidR="00AE587B" w:rsidRPr="00BE655B">
        <w:t xml:space="preserve">; empathic concern: </w:t>
      </w:r>
      <w:r w:rsidR="00AE587B" w:rsidRPr="00BE655B">
        <w:rPr>
          <w:i/>
          <w:iCs/>
        </w:rPr>
        <w:t>β</w:t>
      </w:r>
      <w:r w:rsidR="00CA57A7" w:rsidRPr="00BE655B">
        <w:t xml:space="preserve"> = 0.07</w:t>
      </w:r>
      <w:r w:rsidR="00AE587B" w:rsidRPr="00BE655B">
        <w:t xml:space="preserve">, </w:t>
      </w:r>
      <w:r w:rsidR="00AE587B" w:rsidRPr="00BE655B">
        <w:rPr>
          <w:i/>
          <w:iCs/>
        </w:rPr>
        <w:t>p</w:t>
      </w:r>
      <w:r w:rsidR="00AE587B" w:rsidRPr="00BE655B">
        <w:t xml:space="preserve"> = 0.</w:t>
      </w:r>
      <w:r w:rsidR="009F253F" w:rsidRPr="00BE655B">
        <w:t>381</w:t>
      </w:r>
      <w:r w:rsidR="00AE587B" w:rsidRPr="00BE655B">
        <w:t>)</w:t>
      </w:r>
      <w:r w:rsidR="008F3473" w:rsidRPr="00BE655B">
        <w:t>;</w:t>
      </w:r>
      <w:r w:rsidR="00AE587B" w:rsidRPr="00BE655B">
        <w:t xml:space="preserve"> (3) a highly significant effect of </w:t>
      </w:r>
      <w:r w:rsidR="001A5D86" w:rsidRPr="00BE655B">
        <w:t>social worth</w:t>
      </w:r>
      <w:r w:rsidR="00AE587B" w:rsidRPr="00BE655B">
        <w:t xml:space="preserve"> on SE intentions (</w:t>
      </w:r>
      <w:r w:rsidR="00AE587B" w:rsidRPr="00BE655B">
        <w:rPr>
          <w:i/>
          <w:iCs/>
        </w:rPr>
        <w:t>β</w:t>
      </w:r>
      <w:r w:rsidR="00AE587B" w:rsidRPr="00BE655B">
        <w:t xml:space="preserve"> = 0.3</w:t>
      </w:r>
      <w:r w:rsidR="003B0B6F" w:rsidRPr="00BE655B">
        <w:t>3</w:t>
      </w:r>
      <w:r w:rsidR="00AE587B" w:rsidRPr="00BE655B">
        <w:t xml:space="preserve">, </w:t>
      </w:r>
      <w:r w:rsidR="00AE587B" w:rsidRPr="00BE655B">
        <w:rPr>
          <w:i/>
          <w:iCs/>
        </w:rPr>
        <w:t>p</w:t>
      </w:r>
      <w:r w:rsidR="00AE587B" w:rsidRPr="00BE655B">
        <w:t xml:space="preserve"> = 0.000)</w:t>
      </w:r>
      <w:r w:rsidR="008F3473" w:rsidRPr="00BE655B">
        <w:t>;</w:t>
      </w:r>
      <w:r w:rsidR="00AE587B" w:rsidRPr="00BE655B">
        <w:t xml:space="preserve"> and (4) a higher percentage of variance explained (</w:t>
      </w:r>
      <w:r w:rsidR="00AE587B" w:rsidRPr="00BE655B">
        <w:rPr>
          <w:i/>
          <w:iCs/>
        </w:rPr>
        <w:t>R</w:t>
      </w:r>
      <w:r w:rsidR="00AE587B" w:rsidRPr="00BE655B">
        <w:rPr>
          <w:i/>
          <w:iCs/>
          <w:vertAlign w:val="superscript"/>
        </w:rPr>
        <w:t>2</w:t>
      </w:r>
      <w:r w:rsidR="00AE587B" w:rsidRPr="00BE655B">
        <w:t xml:space="preserve"> = 0.3</w:t>
      </w:r>
      <w:r w:rsidR="00120C40" w:rsidRPr="00BE655B">
        <w:t>2</w:t>
      </w:r>
      <w:r w:rsidR="00AE587B" w:rsidRPr="00BE655B">
        <w:t xml:space="preserve"> &gt; </w:t>
      </w:r>
      <w:r w:rsidR="00AE587B" w:rsidRPr="00BE655B">
        <w:rPr>
          <w:i/>
          <w:iCs/>
        </w:rPr>
        <w:t>R</w:t>
      </w:r>
      <w:r w:rsidR="00AE587B" w:rsidRPr="00BE655B">
        <w:rPr>
          <w:i/>
          <w:iCs/>
          <w:vertAlign w:val="superscript"/>
        </w:rPr>
        <w:t>2</w:t>
      </w:r>
      <w:r w:rsidR="00AE587B" w:rsidRPr="00BE655B">
        <w:t xml:space="preserve"> = 0.23). Looking at the in</w:t>
      </w:r>
      <w:r w:rsidR="00F34700" w:rsidRPr="00BE655B">
        <w:t>direct effects column in Model C</w:t>
      </w:r>
      <w:r w:rsidR="00AE587B" w:rsidRPr="00BE655B">
        <w:t xml:space="preserve">, we also find </w:t>
      </w:r>
      <w:r w:rsidR="0056783B" w:rsidRPr="00BE655B">
        <w:t xml:space="preserve">a </w:t>
      </w:r>
      <w:r w:rsidR="00AE587B" w:rsidRPr="00BE655B">
        <w:t xml:space="preserve">significant indirect effect of perspective-taking </w:t>
      </w:r>
      <w:r w:rsidR="00087C48" w:rsidRPr="00BE655B">
        <w:t xml:space="preserve">on SE intentions via social worth as a mediator </w:t>
      </w:r>
      <w:r w:rsidR="00AE587B" w:rsidRPr="00BE655B">
        <w:t>(</w:t>
      </w:r>
      <w:r w:rsidR="00087C48" w:rsidRPr="00BE655B">
        <w:rPr>
          <w:i/>
          <w:iCs/>
        </w:rPr>
        <w:t>β</w:t>
      </w:r>
      <w:r w:rsidR="00087C48" w:rsidRPr="00BE655B">
        <w:t xml:space="preserve"> = 0.11, </w:t>
      </w:r>
      <w:r w:rsidR="00087C48" w:rsidRPr="00BE655B">
        <w:rPr>
          <w:i/>
          <w:iCs/>
        </w:rPr>
        <w:t>p</w:t>
      </w:r>
      <w:r w:rsidR="00087C48" w:rsidRPr="00BE655B">
        <w:t xml:space="preserve"> = 0.004; H</w:t>
      </w:r>
      <w:r w:rsidR="008F3473" w:rsidRPr="00BE655B">
        <w:t xml:space="preserve">ypothesis </w:t>
      </w:r>
      <w:r w:rsidR="004D47BD" w:rsidRPr="00BE655B">
        <w:t>6</w:t>
      </w:r>
      <w:r w:rsidR="00087C48" w:rsidRPr="00BE655B">
        <w:t>a supported</w:t>
      </w:r>
      <w:r w:rsidR="00AE587B" w:rsidRPr="00BE655B">
        <w:t xml:space="preserve">) </w:t>
      </w:r>
      <w:r w:rsidR="00F92715" w:rsidRPr="00BE655B">
        <w:t>but not for empathic concern (</w:t>
      </w:r>
      <w:r w:rsidR="00F92715" w:rsidRPr="00BE655B">
        <w:rPr>
          <w:i/>
          <w:iCs/>
        </w:rPr>
        <w:t>β</w:t>
      </w:r>
      <w:r w:rsidR="00F92715" w:rsidRPr="00BE655B">
        <w:t xml:space="preserve"> = 0.003, </w:t>
      </w:r>
      <w:r w:rsidR="00F92715" w:rsidRPr="00BE655B">
        <w:rPr>
          <w:i/>
          <w:iCs/>
        </w:rPr>
        <w:t>p</w:t>
      </w:r>
      <w:r w:rsidR="00F92715" w:rsidRPr="00BE655B">
        <w:t xml:space="preserve"> = 0.904; H</w:t>
      </w:r>
      <w:r w:rsidR="008F3473" w:rsidRPr="00BE655B">
        <w:t xml:space="preserve">ypothesis </w:t>
      </w:r>
      <w:r w:rsidR="004D47BD" w:rsidRPr="00BE655B">
        <w:t>6</w:t>
      </w:r>
      <w:r w:rsidR="00F92715" w:rsidRPr="00BE655B">
        <w:t xml:space="preserve">b rejected). </w:t>
      </w:r>
      <w:r w:rsidR="00AE587B" w:rsidRPr="00BE655B">
        <w:t xml:space="preserve">Altogether, these results indicate that </w:t>
      </w:r>
      <w:r w:rsidR="00826827" w:rsidRPr="00BE655B">
        <w:t>social worth</w:t>
      </w:r>
      <w:r w:rsidR="00324E36" w:rsidRPr="00BE655B">
        <w:t xml:space="preserve"> fully</w:t>
      </w:r>
      <w:r w:rsidR="00AE587B" w:rsidRPr="00BE655B">
        <w:t xml:space="preserve"> mediates the relationship between cognitive empathy and SE intentions</w:t>
      </w:r>
      <w:r w:rsidR="001171CC" w:rsidRPr="00BE655B">
        <w:t>, but does not serve as a mechanism to channel affective empathy into SE intentions</w:t>
      </w:r>
      <w:r w:rsidR="00AE587B" w:rsidRPr="00BE655B">
        <w:t>.</w:t>
      </w:r>
    </w:p>
    <w:p w14:paraId="22854984" w14:textId="2C7CA423" w:rsidR="00086DA8" w:rsidRPr="00BE655B" w:rsidRDefault="00DF576B" w:rsidP="00C1313D">
      <w:pPr>
        <w:spacing w:line="480" w:lineRule="auto"/>
        <w:ind w:firstLine="360"/>
        <w:outlineLvl w:val="0"/>
      </w:pPr>
      <w:r w:rsidRPr="00BE655B">
        <w:t>Finally</w:t>
      </w:r>
      <w:r w:rsidR="00F17B98" w:rsidRPr="00BE655B">
        <w:t xml:space="preserve">, </w:t>
      </w:r>
      <w:r w:rsidRPr="00BE655B">
        <w:t xml:space="preserve">we </w:t>
      </w:r>
      <w:r w:rsidR="00593F25" w:rsidRPr="00BE655B">
        <w:t>us</w:t>
      </w:r>
      <w:r w:rsidRPr="00BE655B">
        <w:t>ed</w:t>
      </w:r>
      <w:r w:rsidR="00593F25" w:rsidRPr="00BE655B">
        <w:t xml:space="preserve"> non-parametric bootstrapping procedures to test the significance of </w:t>
      </w:r>
      <w:r w:rsidR="00915C1F" w:rsidRPr="00BE655B">
        <w:t xml:space="preserve">the </w:t>
      </w:r>
      <w:r w:rsidR="00593F25" w:rsidRPr="00BE655B">
        <w:t>indirect effects</w:t>
      </w:r>
      <w:r w:rsidR="00915C1F" w:rsidRPr="00BE655B">
        <w:t xml:space="preserve"> of empathy on SE intentions</w:t>
      </w:r>
      <w:r w:rsidR="00593F25" w:rsidRPr="00BE655B">
        <w:t xml:space="preserve"> via </w:t>
      </w:r>
      <w:r w:rsidR="00AF5F26" w:rsidRPr="00BE655B">
        <w:t xml:space="preserve">the </w:t>
      </w:r>
      <w:r w:rsidR="00AF5F26" w:rsidRPr="00BE655B">
        <w:rPr>
          <w:i/>
          <w:iCs/>
        </w:rPr>
        <w:t>simultaneous</w:t>
      </w:r>
      <w:r w:rsidR="00AF5F26" w:rsidRPr="00BE655B">
        <w:t xml:space="preserve"> presence of </w:t>
      </w:r>
      <w:r w:rsidR="004840DA" w:rsidRPr="00BE655B">
        <w:t>our</w:t>
      </w:r>
      <w:r w:rsidR="00AF5F26" w:rsidRPr="00BE655B">
        <w:t xml:space="preserve"> two</w:t>
      </w:r>
      <w:r w:rsidR="004840DA" w:rsidRPr="00BE655B">
        <w:t xml:space="preserve"> </w:t>
      </w:r>
      <w:r w:rsidR="00593F25" w:rsidRPr="00BE655B">
        <w:t>mediators</w:t>
      </w:r>
      <w:r w:rsidR="00750B63" w:rsidRPr="00BE655B">
        <w:t xml:space="preserve"> (“net” mediation</w:t>
      </w:r>
      <w:r w:rsidR="002C2F68" w:rsidRPr="00BE655B">
        <w:t xml:space="preserve">; </w:t>
      </w:r>
      <w:r w:rsidR="004A68D9">
        <w:t>see</w:t>
      </w:r>
      <w:r w:rsidR="002C2F68" w:rsidRPr="00BE655B">
        <w:t xml:space="preserve"> Table 5</w:t>
      </w:r>
      <w:r w:rsidR="00750B63" w:rsidRPr="00BE655B">
        <w:t>)</w:t>
      </w:r>
      <w:r w:rsidR="007A509F" w:rsidRPr="00BE655B">
        <w:t>. W</w:t>
      </w:r>
      <w:r w:rsidR="000E33CC" w:rsidRPr="00BE655B">
        <w:t xml:space="preserve">e find </w:t>
      </w:r>
      <w:r w:rsidR="00750B63" w:rsidRPr="00BE655B">
        <w:t xml:space="preserve">that whereas </w:t>
      </w:r>
      <w:r w:rsidR="00072D07" w:rsidRPr="00BE655B">
        <w:t xml:space="preserve">neither </w:t>
      </w:r>
      <w:r w:rsidR="007A21A6" w:rsidRPr="00BE655B">
        <w:t>perspective-taking</w:t>
      </w:r>
      <w:r w:rsidR="00072D07" w:rsidRPr="00BE655B">
        <w:t xml:space="preserve"> nor empathic concern </w:t>
      </w:r>
      <w:r w:rsidR="00750B63" w:rsidRPr="00BE655B">
        <w:t xml:space="preserve">directly relate to SE intentions, </w:t>
      </w:r>
      <w:r w:rsidR="00072D07" w:rsidRPr="00BE655B">
        <w:t>their indirect</w:t>
      </w:r>
      <w:r w:rsidR="00750B63" w:rsidRPr="00BE655B">
        <w:t xml:space="preserve"> effects</w:t>
      </w:r>
      <w:r w:rsidR="00D002CE" w:rsidRPr="00BE655B">
        <w:t xml:space="preserve"> on</w:t>
      </w:r>
      <w:r w:rsidR="00750B63" w:rsidRPr="00BE655B">
        <w:t xml:space="preserve"> </w:t>
      </w:r>
      <w:r w:rsidR="007E29B5" w:rsidRPr="00BE655B">
        <w:t xml:space="preserve">SE intentions </w:t>
      </w:r>
      <w:r w:rsidR="00750B63" w:rsidRPr="00BE655B">
        <w:t xml:space="preserve">through the </w:t>
      </w:r>
      <w:r w:rsidR="006365CD" w:rsidRPr="00BE655B">
        <w:t xml:space="preserve">set of both </w:t>
      </w:r>
      <w:r w:rsidR="00750B63" w:rsidRPr="00BE655B">
        <w:t xml:space="preserve">agentic and communal mechanisms are particularly strong </w:t>
      </w:r>
      <w:r w:rsidR="00D002CE" w:rsidRPr="00BE655B">
        <w:t>(</w:t>
      </w:r>
      <w:r w:rsidR="007613FE" w:rsidRPr="00BE655B">
        <w:t>Table 5, line</w:t>
      </w:r>
      <w:r w:rsidR="001235AC" w:rsidRPr="00BE655B">
        <w:t xml:space="preserve"> 2</w:t>
      </w:r>
      <w:r w:rsidR="007613FE" w:rsidRPr="00BE655B">
        <w:t xml:space="preserve">: </w:t>
      </w:r>
      <w:r w:rsidR="00D002CE" w:rsidRPr="00BE655B">
        <w:rPr>
          <w:i/>
          <w:iCs/>
        </w:rPr>
        <w:t>β</w:t>
      </w:r>
      <w:r w:rsidR="00D002CE" w:rsidRPr="00BE655B">
        <w:t xml:space="preserve"> = 0</w:t>
      </w:r>
      <w:r w:rsidR="00EF6B7A" w:rsidRPr="00BE655B">
        <w:t>.</w:t>
      </w:r>
      <w:r w:rsidR="00072D07" w:rsidRPr="00BE655B">
        <w:t>1</w:t>
      </w:r>
      <w:r w:rsidR="001235AC" w:rsidRPr="00BE655B">
        <w:t>4</w:t>
      </w:r>
      <w:r w:rsidR="008C6247" w:rsidRPr="00BE655B">
        <w:t xml:space="preserve">, </w:t>
      </w:r>
      <w:r w:rsidR="008C6247" w:rsidRPr="00BE655B">
        <w:rPr>
          <w:i/>
          <w:iCs/>
        </w:rPr>
        <w:t>p</w:t>
      </w:r>
      <w:r w:rsidR="008C6247" w:rsidRPr="00BE655B">
        <w:t xml:space="preserve"> </w:t>
      </w:r>
      <w:r w:rsidR="001901C5" w:rsidRPr="00BE655B">
        <w:t>=</w:t>
      </w:r>
      <w:r w:rsidR="008C6247" w:rsidRPr="00BE655B">
        <w:t xml:space="preserve"> </w:t>
      </w:r>
      <w:r w:rsidR="00D002CE" w:rsidRPr="00BE655B">
        <w:t xml:space="preserve">0.001; </w:t>
      </w:r>
      <w:r w:rsidR="007613FE" w:rsidRPr="00BE655B">
        <w:t>Table 5, line</w:t>
      </w:r>
      <w:r w:rsidR="00E622AD" w:rsidRPr="00BE655B">
        <w:t xml:space="preserve"> 3</w:t>
      </w:r>
      <w:r w:rsidR="007613FE" w:rsidRPr="00BE655B">
        <w:t xml:space="preserve">: </w:t>
      </w:r>
      <w:r w:rsidR="00D002CE" w:rsidRPr="00BE655B">
        <w:rPr>
          <w:i/>
          <w:iCs/>
        </w:rPr>
        <w:t>β</w:t>
      </w:r>
      <w:r w:rsidR="00D002CE" w:rsidRPr="00BE655B">
        <w:t xml:space="preserve"> = 0.</w:t>
      </w:r>
      <w:r w:rsidR="007613FE" w:rsidRPr="00BE655B">
        <w:t>08</w:t>
      </w:r>
      <w:r w:rsidR="00D002CE" w:rsidRPr="00BE655B">
        <w:t xml:space="preserve">, </w:t>
      </w:r>
      <w:r w:rsidR="00D002CE" w:rsidRPr="00BE655B">
        <w:rPr>
          <w:i/>
          <w:iCs/>
        </w:rPr>
        <w:t>p</w:t>
      </w:r>
      <w:r w:rsidR="00D002CE" w:rsidRPr="00BE655B">
        <w:t xml:space="preserve"> </w:t>
      </w:r>
      <w:r w:rsidR="00B76F34" w:rsidRPr="00BE655B">
        <w:t>=</w:t>
      </w:r>
      <w:r w:rsidR="00D002CE" w:rsidRPr="00BE655B">
        <w:t xml:space="preserve"> 0.0</w:t>
      </w:r>
      <w:r w:rsidR="00B76F34" w:rsidRPr="00BE655B">
        <w:t>31</w:t>
      </w:r>
      <w:r w:rsidR="00C22BF3" w:rsidRPr="00BE655B">
        <w:t>, respectively</w:t>
      </w:r>
      <w:r w:rsidR="00EF6B7A" w:rsidRPr="00BE655B">
        <w:t>)</w:t>
      </w:r>
      <w:r w:rsidR="00FF38DC" w:rsidRPr="00BE655B">
        <w:t xml:space="preserve">, leading us to conclude </w:t>
      </w:r>
      <w:r w:rsidR="0076083F" w:rsidRPr="00BE655B">
        <w:t>that</w:t>
      </w:r>
      <w:r w:rsidR="00625608" w:rsidRPr="00BE655B">
        <w:t xml:space="preserve"> together, </w:t>
      </w:r>
      <w:r w:rsidR="0076083F" w:rsidRPr="00BE655B">
        <w:t xml:space="preserve">the duality of </w:t>
      </w:r>
      <w:r w:rsidR="00625608" w:rsidRPr="00BE655B">
        <w:t xml:space="preserve">agentic and communal </w:t>
      </w:r>
      <w:r w:rsidR="0076083F" w:rsidRPr="00BE655B">
        <w:t xml:space="preserve">self-views </w:t>
      </w:r>
      <w:r w:rsidR="00FF38DC" w:rsidRPr="00BE655B">
        <w:t>fully mediate</w:t>
      </w:r>
      <w:r w:rsidR="009C1F33" w:rsidRPr="00BE655B">
        <w:t>s</w:t>
      </w:r>
      <w:r w:rsidR="00626616" w:rsidRPr="00BE655B">
        <w:t xml:space="preserve"> the</w:t>
      </w:r>
      <w:r w:rsidR="00FF38DC" w:rsidRPr="00BE655B">
        <w:t xml:space="preserve"> relationship </w:t>
      </w:r>
      <w:r w:rsidR="00626616" w:rsidRPr="00BE655B">
        <w:t>between empathy and SE intentions</w:t>
      </w:r>
      <w:r w:rsidR="00EA0DB9" w:rsidRPr="00BE655B">
        <w:t xml:space="preserve">. </w:t>
      </w:r>
      <w:r w:rsidR="00633102" w:rsidRPr="00BE655B">
        <w:t xml:space="preserve">In addition, our </w:t>
      </w:r>
      <w:r w:rsidR="00C1313D" w:rsidRPr="00BE655B">
        <w:t xml:space="preserve">hypothesized </w:t>
      </w:r>
      <w:r w:rsidR="00633102" w:rsidRPr="00BE655B">
        <w:t>model A (Fig.</w:t>
      </w:r>
      <w:r w:rsidR="00C1313D" w:rsidRPr="00BE655B">
        <w:t xml:space="preserve"> </w:t>
      </w:r>
      <w:r w:rsidR="00633102" w:rsidRPr="00BE655B">
        <w:t>1)</w:t>
      </w:r>
      <w:r w:rsidR="00D22858" w:rsidRPr="00BE655B">
        <w:t xml:space="preserve"> </w:t>
      </w:r>
      <w:r w:rsidR="00C1313D" w:rsidRPr="00BE655B">
        <w:t>y</w:t>
      </w:r>
      <w:r w:rsidR="00AD14F3" w:rsidRPr="00BE655B">
        <w:t>ields</w:t>
      </w:r>
      <w:r w:rsidR="00383FCC" w:rsidRPr="00BE655B">
        <w:t xml:space="preserve"> </w:t>
      </w:r>
      <w:r w:rsidR="00C27E78" w:rsidRPr="00BE655B">
        <w:t xml:space="preserve">the </w:t>
      </w:r>
      <w:r w:rsidR="00383FCC" w:rsidRPr="00BE655B">
        <w:t>high</w:t>
      </w:r>
      <w:r w:rsidR="00C27E78" w:rsidRPr="00BE655B">
        <w:t>est</w:t>
      </w:r>
      <w:r w:rsidR="00383FCC" w:rsidRPr="00BE655B">
        <w:t xml:space="preserve"> </w:t>
      </w:r>
      <w:r w:rsidR="00AD14F3" w:rsidRPr="00BE655B">
        <w:t xml:space="preserve">percentage of variance explained </w:t>
      </w:r>
      <w:r w:rsidR="00807734" w:rsidRPr="00BE655B">
        <w:t>(</w:t>
      </w:r>
      <w:r w:rsidR="00807734" w:rsidRPr="00BE655B">
        <w:rPr>
          <w:i/>
          <w:iCs/>
        </w:rPr>
        <w:t>R</w:t>
      </w:r>
      <w:r w:rsidR="00807734" w:rsidRPr="00BE655B">
        <w:rPr>
          <w:i/>
          <w:iCs/>
          <w:vertAlign w:val="superscript"/>
        </w:rPr>
        <w:t>2</w:t>
      </w:r>
      <w:r w:rsidR="00807734" w:rsidRPr="00BE655B">
        <w:t xml:space="preserve"> = </w:t>
      </w:r>
      <w:r w:rsidR="00383FCC" w:rsidRPr="00BE655B">
        <w:t>0.</w:t>
      </w:r>
      <w:r w:rsidR="006D6C77" w:rsidRPr="00BE655B">
        <w:t>39</w:t>
      </w:r>
      <w:r w:rsidR="00807734" w:rsidRPr="00BE655B">
        <w:t>)</w:t>
      </w:r>
      <w:r w:rsidR="00C27E78" w:rsidRPr="00BE655B">
        <w:t xml:space="preserve"> compared </w:t>
      </w:r>
      <w:r w:rsidR="008F3473" w:rsidRPr="00BE655B">
        <w:t>with</w:t>
      </w:r>
      <w:r w:rsidR="00C27E78" w:rsidRPr="00BE655B">
        <w:t xml:space="preserve"> the other models</w:t>
      </w:r>
      <w:r w:rsidR="000956EE" w:rsidRPr="00BE655B">
        <w:t xml:space="preserve">, which </w:t>
      </w:r>
      <w:r w:rsidR="00190305" w:rsidRPr="00BE655B">
        <w:t xml:space="preserve">further </w:t>
      </w:r>
      <w:r w:rsidR="000956EE" w:rsidRPr="00BE655B">
        <w:t xml:space="preserve">substantiates </w:t>
      </w:r>
      <w:r w:rsidR="00D625B5" w:rsidRPr="00BE655B">
        <w:t>the</w:t>
      </w:r>
      <w:r w:rsidR="000956EE" w:rsidRPr="00BE655B">
        <w:t xml:space="preserve"> predictive validity</w:t>
      </w:r>
      <w:r w:rsidR="006664CF" w:rsidRPr="00BE655B">
        <w:t xml:space="preserve"> of </w:t>
      </w:r>
      <w:r w:rsidR="00D625B5" w:rsidRPr="00BE655B">
        <w:t xml:space="preserve">our </w:t>
      </w:r>
      <w:r w:rsidR="006664CF" w:rsidRPr="00BE655B">
        <w:t>SE intentions</w:t>
      </w:r>
      <w:r w:rsidR="000956EE" w:rsidRPr="00BE655B">
        <w:t xml:space="preserve"> </w:t>
      </w:r>
      <w:r w:rsidR="00D625B5" w:rsidRPr="00BE655B">
        <w:t xml:space="preserve">model </w:t>
      </w:r>
      <w:r w:rsidR="000956EE" w:rsidRPr="00BE655B">
        <w:t>(Hair et al., 2012).</w:t>
      </w:r>
    </w:p>
    <w:p w14:paraId="6E621315" w14:textId="77777777" w:rsidR="000000AF" w:rsidRPr="00BE655B" w:rsidRDefault="00C37F60" w:rsidP="00647756">
      <w:pPr>
        <w:spacing w:line="480" w:lineRule="auto"/>
        <w:outlineLvl w:val="0"/>
        <w:rPr>
          <w:b/>
          <w:bCs/>
        </w:rPr>
      </w:pPr>
      <w:r w:rsidRPr="00BE655B">
        <w:rPr>
          <w:b/>
          <w:bCs/>
        </w:rPr>
        <w:t xml:space="preserve">5. </w:t>
      </w:r>
      <w:r w:rsidR="00B60778" w:rsidRPr="00BE655B">
        <w:rPr>
          <w:b/>
          <w:bCs/>
        </w:rPr>
        <w:t>D</w:t>
      </w:r>
      <w:r w:rsidRPr="00BE655B">
        <w:rPr>
          <w:b/>
          <w:bCs/>
        </w:rPr>
        <w:t>iscussion</w:t>
      </w:r>
    </w:p>
    <w:p w14:paraId="43830D6E" w14:textId="77777777" w:rsidR="00585309" w:rsidRPr="00BE655B" w:rsidRDefault="00585309" w:rsidP="00856E90">
      <w:pPr>
        <w:pStyle w:val="Heading1Arial"/>
      </w:pPr>
      <w:r w:rsidRPr="00BE655B">
        <w:t>5.1. Discussion of results</w:t>
      </w:r>
    </w:p>
    <w:p w14:paraId="15A71818" w14:textId="77777777" w:rsidR="00F521FA" w:rsidRPr="00BE655B" w:rsidRDefault="00036951" w:rsidP="00F521FA">
      <w:pPr>
        <w:pStyle w:val="Normal1"/>
        <w:spacing w:line="480" w:lineRule="auto"/>
        <w:ind w:firstLine="360"/>
      </w:pPr>
      <w:r w:rsidRPr="00BE655B">
        <w:t xml:space="preserve">With </w:t>
      </w:r>
      <w:r w:rsidR="00952090" w:rsidRPr="00BE655B">
        <w:t xml:space="preserve">this paper, we </w:t>
      </w:r>
      <w:r w:rsidRPr="00BE655B">
        <w:t xml:space="preserve">are </w:t>
      </w:r>
      <w:r w:rsidR="00952090" w:rsidRPr="00BE655B">
        <w:t>provid</w:t>
      </w:r>
      <w:r w:rsidRPr="00BE655B">
        <w:t>ing</w:t>
      </w:r>
      <w:r w:rsidR="00952090" w:rsidRPr="00BE655B">
        <w:t xml:space="preserve"> a</w:t>
      </w:r>
      <w:r w:rsidR="00D876F6" w:rsidRPr="00BE655B">
        <w:t xml:space="preserve"> </w:t>
      </w:r>
      <w:r w:rsidR="00952090" w:rsidRPr="00BE655B">
        <w:t>n</w:t>
      </w:r>
      <w:r w:rsidR="00D876F6" w:rsidRPr="00BE655B">
        <w:t>ovel</w:t>
      </w:r>
      <w:r w:rsidR="00952090" w:rsidRPr="00BE655B">
        <w:t xml:space="preserve"> explanation of </w:t>
      </w:r>
      <w:r w:rsidR="00A411D2" w:rsidRPr="00BE655B">
        <w:t xml:space="preserve">the mechanisms </w:t>
      </w:r>
      <w:r w:rsidR="00B1318D" w:rsidRPr="00BE655B">
        <w:t xml:space="preserve">through </w:t>
      </w:r>
      <w:r w:rsidR="00A411D2" w:rsidRPr="00BE655B">
        <w:t xml:space="preserve">which </w:t>
      </w:r>
      <w:r w:rsidR="00952090" w:rsidRPr="00BE655B">
        <w:t>empathy</w:t>
      </w:r>
      <w:r w:rsidR="008F66D3" w:rsidRPr="00BE655B">
        <w:t>, both cognitive and affective,</w:t>
      </w:r>
      <w:r w:rsidR="00952090" w:rsidRPr="00BE655B">
        <w:t xml:space="preserve"> motivates </w:t>
      </w:r>
      <w:r w:rsidR="00FB2900" w:rsidRPr="00BE655B">
        <w:t>SE intentions</w:t>
      </w:r>
      <w:r w:rsidR="00952090" w:rsidRPr="00BE655B">
        <w:t xml:space="preserve"> by building on </w:t>
      </w:r>
      <w:r w:rsidR="00327802" w:rsidRPr="00BE655B">
        <w:t xml:space="preserve">the </w:t>
      </w:r>
      <w:r w:rsidR="005B7C29" w:rsidRPr="00BE655B">
        <w:t>prosocial motives literature and</w:t>
      </w:r>
      <w:r w:rsidR="00BD37F3" w:rsidRPr="00BE655B">
        <w:t>,</w:t>
      </w:r>
      <w:r w:rsidR="005B7C29" w:rsidRPr="00BE655B">
        <w:t xml:space="preserve"> more specifically, on </w:t>
      </w:r>
      <w:r w:rsidR="00952090" w:rsidRPr="00BE655B">
        <w:t>the psychological distinction between individual agency and commun</w:t>
      </w:r>
      <w:r w:rsidR="00C3320D" w:rsidRPr="00BE655B">
        <w:t>al</w:t>
      </w:r>
      <w:r w:rsidR="00952090" w:rsidRPr="00BE655B">
        <w:t xml:space="preserve"> motives. </w:t>
      </w:r>
      <w:r w:rsidR="001F55EE" w:rsidRPr="00BE655B">
        <w:t xml:space="preserve">Several of </w:t>
      </w:r>
      <w:r w:rsidR="00105F61" w:rsidRPr="00BE655B">
        <w:t>our</w:t>
      </w:r>
      <w:r w:rsidR="001F55EE" w:rsidRPr="00BE655B">
        <w:t xml:space="preserve"> results are worth discussing. </w:t>
      </w:r>
    </w:p>
    <w:p w14:paraId="4654101C" w14:textId="77777777" w:rsidR="00E94A63" w:rsidRPr="00BE655B" w:rsidRDefault="006A40F3">
      <w:pPr>
        <w:pStyle w:val="Normal1"/>
        <w:spacing w:line="480" w:lineRule="auto"/>
        <w:ind w:firstLine="360"/>
      </w:pPr>
      <w:r w:rsidRPr="00BE655B">
        <w:t>First,</w:t>
      </w:r>
      <w:r w:rsidR="004F5DBA" w:rsidRPr="00BE655B">
        <w:t xml:space="preserve"> we f</w:t>
      </w:r>
      <w:r w:rsidR="00723830" w:rsidRPr="00BE655B">
        <w:t>i</w:t>
      </w:r>
      <w:r w:rsidR="004F5DBA" w:rsidRPr="00BE655B">
        <w:t xml:space="preserve">nd support for </w:t>
      </w:r>
      <w:r w:rsidR="005D3316" w:rsidRPr="00BE655B">
        <w:t xml:space="preserve">a </w:t>
      </w:r>
      <w:r w:rsidR="005D3316" w:rsidRPr="00A006E1">
        <w:t>fully</w:t>
      </w:r>
      <w:r w:rsidR="005D3316" w:rsidRPr="00BE655B">
        <w:t xml:space="preserve"> mediated relationship between </w:t>
      </w:r>
      <w:r w:rsidR="004F5DBA" w:rsidRPr="00BE655B">
        <w:t xml:space="preserve">empathy </w:t>
      </w:r>
      <w:r w:rsidR="005D3316" w:rsidRPr="00BE655B">
        <w:t>and</w:t>
      </w:r>
      <w:r w:rsidR="00D71C25" w:rsidRPr="00BE655B">
        <w:t xml:space="preserve"> </w:t>
      </w:r>
      <w:r w:rsidR="000B7E81" w:rsidRPr="00BE655B">
        <w:t>SE</w:t>
      </w:r>
      <w:r w:rsidR="00D71C25" w:rsidRPr="00BE655B">
        <w:t xml:space="preserve"> intentions</w:t>
      </w:r>
      <w:r w:rsidR="000F6411" w:rsidRPr="00BE655B">
        <w:t xml:space="preserve">. </w:t>
      </w:r>
      <w:r w:rsidR="009731F2" w:rsidRPr="00BE655B">
        <w:t xml:space="preserve">That is, our </w:t>
      </w:r>
      <w:r w:rsidR="00FF2AFE" w:rsidRPr="00BE655B">
        <w:t xml:space="preserve">findings </w:t>
      </w:r>
      <w:r w:rsidR="00AA4641" w:rsidRPr="00BE655B">
        <w:t xml:space="preserve">reject the hypothesis of a direct </w:t>
      </w:r>
      <w:r w:rsidR="00E04F25" w:rsidRPr="00BE655B">
        <w:t xml:space="preserve">relationship </w:t>
      </w:r>
      <w:r w:rsidR="00AA4641" w:rsidRPr="00BE655B">
        <w:t>between emp</w:t>
      </w:r>
      <w:r w:rsidR="00CA38CE" w:rsidRPr="00BE655B">
        <w:t>a</w:t>
      </w:r>
      <w:r w:rsidR="00AA4641" w:rsidRPr="00BE655B">
        <w:t xml:space="preserve">thy and </w:t>
      </w:r>
      <w:r w:rsidR="00CA38CE" w:rsidRPr="00BE655B">
        <w:t>SE intentions</w:t>
      </w:r>
      <w:r w:rsidR="008F6450" w:rsidRPr="00BE655B">
        <w:t>, r</w:t>
      </w:r>
      <w:r w:rsidR="00A62D4A" w:rsidRPr="00BE655B">
        <w:t>ather</w:t>
      </w:r>
      <w:r w:rsidR="008F6450" w:rsidRPr="00BE655B">
        <w:t xml:space="preserve"> </w:t>
      </w:r>
      <w:r w:rsidR="00B02A23" w:rsidRPr="00BE655B">
        <w:t>provid</w:t>
      </w:r>
      <w:r w:rsidR="008F6450" w:rsidRPr="00BE655B">
        <w:t>ing</w:t>
      </w:r>
      <w:r w:rsidR="00B02A23" w:rsidRPr="00BE655B">
        <w:t xml:space="preserve"> </w:t>
      </w:r>
      <w:r w:rsidR="003E64C1" w:rsidRPr="00BE655B">
        <w:t xml:space="preserve">strong </w:t>
      </w:r>
      <w:r w:rsidR="000F6411" w:rsidRPr="00BE655B">
        <w:t xml:space="preserve">empirical support </w:t>
      </w:r>
      <w:r w:rsidR="00A320AB" w:rsidRPr="00BE655B">
        <w:t xml:space="preserve">that empathy </w:t>
      </w:r>
      <w:r w:rsidR="00683620" w:rsidRPr="00BE655B">
        <w:t>indirectly affects</w:t>
      </w:r>
      <w:r w:rsidR="00EB7887" w:rsidRPr="00BE655B">
        <w:t xml:space="preserve"> SE intentions through two</w:t>
      </w:r>
      <w:r w:rsidR="000F6411" w:rsidRPr="00BE655B">
        <w:t xml:space="preserve"> mediatin</w:t>
      </w:r>
      <w:r w:rsidR="00457691" w:rsidRPr="00BE655B">
        <w:t>g</w:t>
      </w:r>
      <w:r w:rsidR="000F6411" w:rsidRPr="00BE655B">
        <w:t xml:space="preserve"> mechanisms</w:t>
      </w:r>
      <w:r w:rsidR="007B7523" w:rsidRPr="00BE655B">
        <w:t xml:space="preserve">: </w:t>
      </w:r>
      <w:r w:rsidR="00D515FE" w:rsidRPr="00BE655B">
        <w:t xml:space="preserve">SE </w:t>
      </w:r>
      <w:r w:rsidR="00AD5909" w:rsidRPr="00BE655B">
        <w:t>self-efficacy and social worth</w:t>
      </w:r>
      <w:r w:rsidR="000F6411" w:rsidRPr="00BE655B">
        <w:t xml:space="preserve">. </w:t>
      </w:r>
      <w:r w:rsidR="00F857FA">
        <w:t>This is not to suggest that empathy plays no role in determining SE intentions. Indeed, in order to consider a career i</w:t>
      </w:r>
      <w:r w:rsidR="0047760D">
        <w:t xml:space="preserve">n social entrepreneurship, </w:t>
      </w:r>
      <w:r w:rsidR="00F857FA">
        <w:t>ind</w:t>
      </w:r>
      <w:r w:rsidR="007C7591">
        <w:t>ividual</w:t>
      </w:r>
      <w:r w:rsidR="0047760D">
        <w:t>s need</w:t>
      </w:r>
      <w:r w:rsidR="007C7591">
        <w:t xml:space="preserve"> a degree of other-</w:t>
      </w:r>
      <w:r w:rsidR="00F857FA">
        <w:t>orientation that traditional entrepreneurship or mainstream careers do not require (Miller et al., 2012</w:t>
      </w:r>
      <w:r w:rsidR="0043329E">
        <w:t>a</w:t>
      </w:r>
      <w:r w:rsidR="00F857FA">
        <w:t>). At the same time, however, no matter how empathic individuals are, their empathy will not directly predict their intentions to become social entrepreneurs. The multiple ways in which individuals can pursue responsible careers (Tams and Marshall, 2011) are likely to result in considerable variation in how individuals express their empathic dispositions in their career intentions and choices. In order to channel their empathy into SE intentions, individuals must experience SE self-efficacy and social worth.</w:t>
      </w:r>
      <w:r w:rsidR="0047760D">
        <w:t xml:space="preserve"> Thus, while </w:t>
      </w:r>
      <w:r w:rsidR="00F857FA">
        <w:t>individual</w:t>
      </w:r>
      <w:r w:rsidR="0047760D">
        <w:t>s</w:t>
      </w:r>
      <w:r w:rsidR="00F857FA">
        <w:t xml:space="preserve"> would be unable to develop SE intentions in the absence of perspective-taking and empathic concern, it is the SE self-efficacy and social worth that </w:t>
      </w:r>
      <w:r w:rsidR="00571B37">
        <w:t xml:space="preserve">they </w:t>
      </w:r>
      <w:r w:rsidR="00F857FA">
        <w:t>derive from their empathic dispositions that will ultimately determine their SE intentions.</w:t>
      </w:r>
    </w:p>
    <w:p w14:paraId="21FACF46" w14:textId="77777777" w:rsidR="008C335A" w:rsidRPr="00BE655B" w:rsidRDefault="00202389" w:rsidP="00E26D87">
      <w:pPr>
        <w:pStyle w:val="Normal1"/>
        <w:spacing w:line="480" w:lineRule="auto"/>
        <w:ind w:firstLine="360"/>
      </w:pPr>
      <w:r w:rsidRPr="00BE655B">
        <w:t xml:space="preserve">In </w:t>
      </w:r>
      <w:r w:rsidR="00592596" w:rsidRPr="00BE655B">
        <w:t>particular</w:t>
      </w:r>
      <w:r w:rsidRPr="00BE655B">
        <w:t xml:space="preserve">, </w:t>
      </w:r>
      <w:r w:rsidR="00E94A63" w:rsidRPr="00BE655B">
        <w:t xml:space="preserve">we find that </w:t>
      </w:r>
      <w:r w:rsidR="00C35B7C" w:rsidRPr="00BE655B">
        <w:t>the agentic mechanism</w:t>
      </w:r>
      <w:r w:rsidR="00592596" w:rsidRPr="00BE655B">
        <w:t xml:space="preserve"> of </w:t>
      </w:r>
      <w:r w:rsidR="00327802" w:rsidRPr="00BE655B">
        <w:t xml:space="preserve">SE </w:t>
      </w:r>
      <w:r w:rsidR="00592596" w:rsidRPr="00BE655B">
        <w:t xml:space="preserve">self-efficacy fully mediates the relationship between affective empathy </w:t>
      </w:r>
      <w:r w:rsidR="009942B2" w:rsidRPr="00BE655B">
        <w:t xml:space="preserve">(empathic concern) </w:t>
      </w:r>
      <w:r w:rsidR="00592596" w:rsidRPr="00BE655B">
        <w:t>and</w:t>
      </w:r>
      <w:r w:rsidRPr="00BE655B">
        <w:t xml:space="preserve"> SE intentions</w:t>
      </w:r>
      <w:r w:rsidR="000E6A12" w:rsidRPr="00BE655B">
        <w:t>.</w:t>
      </w:r>
      <w:r w:rsidR="00710D72" w:rsidRPr="00BE655B">
        <w:t xml:space="preserve"> </w:t>
      </w:r>
      <w:r w:rsidR="00104329" w:rsidRPr="00BE655B">
        <w:t>That is</w:t>
      </w:r>
      <w:r w:rsidR="00966FE1" w:rsidRPr="00BE655B">
        <w:t xml:space="preserve">, </w:t>
      </w:r>
      <w:r w:rsidR="008D0420" w:rsidRPr="00BE655B">
        <w:t xml:space="preserve">individuals who are </w:t>
      </w:r>
      <w:r w:rsidR="00202D5C" w:rsidRPr="00BE655B">
        <w:t xml:space="preserve">more </w:t>
      </w:r>
      <w:r w:rsidR="008D0420" w:rsidRPr="00BE655B">
        <w:t>able to</w:t>
      </w:r>
      <w:r w:rsidR="00812B89" w:rsidRPr="00BE655B">
        <w:t xml:space="preserve"> experience</w:t>
      </w:r>
      <w:r w:rsidR="008D0420" w:rsidRPr="00BE655B">
        <w:t xml:space="preserve"> </w:t>
      </w:r>
      <w:r w:rsidR="009E6CC3" w:rsidRPr="00BE655B">
        <w:t>feel</w:t>
      </w:r>
      <w:r w:rsidR="00812B89" w:rsidRPr="00BE655B">
        <w:t>ings of</w:t>
      </w:r>
      <w:r w:rsidR="009E6CC3" w:rsidRPr="00BE655B">
        <w:t xml:space="preserve"> warmth, compassion</w:t>
      </w:r>
      <w:r w:rsidR="00592A4C" w:rsidRPr="00BE655B">
        <w:t>,</w:t>
      </w:r>
      <w:r w:rsidR="009E6CC3" w:rsidRPr="00BE655B">
        <w:t xml:space="preserve"> and concern for others are more likely to </w:t>
      </w:r>
      <w:r w:rsidR="001D5E74" w:rsidRPr="00BE655B">
        <w:t xml:space="preserve">favorably </w:t>
      </w:r>
      <w:r w:rsidR="009E6CC3" w:rsidRPr="00BE655B">
        <w:t xml:space="preserve">judge their personal capabilities </w:t>
      </w:r>
      <w:r w:rsidR="00C745D4" w:rsidRPr="00BE655B">
        <w:t xml:space="preserve">to carry out </w:t>
      </w:r>
      <w:r w:rsidR="00762417" w:rsidRPr="00BE655B">
        <w:t>social entreprene</w:t>
      </w:r>
      <w:r w:rsidR="00E30250" w:rsidRPr="00BE655B">
        <w:t>urship</w:t>
      </w:r>
      <w:r w:rsidR="00C745D4" w:rsidRPr="00BE655B">
        <w:t>-related tasks</w:t>
      </w:r>
      <w:r w:rsidR="009E6CC3" w:rsidRPr="00BE655B">
        <w:t xml:space="preserve">, </w:t>
      </w:r>
      <w:r w:rsidR="00FB2EED" w:rsidRPr="00BE655B">
        <w:t>which then nurtures</w:t>
      </w:r>
      <w:r w:rsidR="009E6CC3" w:rsidRPr="00BE655B">
        <w:t xml:space="preserve"> their SE intention</w:t>
      </w:r>
      <w:r w:rsidR="00167848" w:rsidRPr="00BE655B">
        <w:t>s.</w:t>
      </w:r>
      <w:r w:rsidR="00FB2EED" w:rsidRPr="00BE655B">
        <w:t xml:space="preserve"> </w:t>
      </w:r>
      <w:r w:rsidR="00C745D4" w:rsidRPr="00BE655B">
        <w:t xml:space="preserve">These findings complement evidence from past studies </w:t>
      </w:r>
      <w:r w:rsidR="008C335A" w:rsidRPr="00BE655B">
        <w:t>of entrepreneurial intent</w:t>
      </w:r>
      <w:r w:rsidR="000F2C8F" w:rsidRPr="00BE655B">
        <w:t xml:space="preserve"> based on </w:t>
      </w:r>
      <w:r w:rsidR="0085480B" w:rsidRPr="00BE655B">
        <w:t>Ajzen’s (1991) theory of planned behavior and Shapero and Sokol’s (1982) entrepreneurial event model</w:t>
      </w:r>
      <w:r w:rsidR="00C745D4" w:rsidRPr="00BE655B">
        <w:t xml:space="preserve"> (e.g., Forster and Grichnik, 2013; Hockerts, 201</w:t>
      </w:r>
      <w:r w:rsidR="00EB0239" w:rsidRPr="00BE655B">
        <w:t>7</w:t>
      </w:r>
      <w:r w:rsidR="00C745D4" w:rsidRPr="00BE655B">
        <w:t>)</w:t>
      </w:r>
      <w:r w:rsidR="00E166C6" w:rsidRPr="00BE655B">
        <w:t>,</w:t>
      </w:r>
      <w:r w:rsidR="008C335A" w:rsidRPr="00BE655B">
        <w:t xml:space="preserve"> by suggesting </w:t>
      </w:r>
      <w:r w:rsidR="0085480B" w:rsidRPr="00BE655B">
        <w:t xml:space="preserve">affective empathy as </w:t>
      </w:r>
      <w:r w:rsidR="008C335A" w:rsidRPr="00BE655B">
        <w:t>a new antecedent to self-efficacy in entrepreneurial intent models.</w:t>
      </w:r>
    </w:p>
    <w:p w14:paraId="2DEE86C0" w14:textId="77777777" w:rsidR="00C860F1" w:rsidRPr="00BE655B" w:rsidRDefault="00C46AFD" w:rsidP="00C860F1">
      <w:pPr>
        <w:pStyle w:val="Normal1"/>
        <w:spacing w:line="480" w:lineRule="auto"/>
        <w:ind w:firstLine="360"/>
        <w:rPr>
          <w:szCs w:val="20"/>
        </w:rPr>
      </w:pPr>
      <w:r w:rsidRPr="00BE655B">
        <w:t xml:space="preserve">Second, we find that, in addition to feeling self-efficacious, </w:t>
      </w:r>
      <w:r w:rsidR="00202D5C" w:rsidRPr="00BE655B">
        <w:t>feeling valued by others (i.e., social worth) is an</w:t>
      </w:r>
      <w:r w:rsidR="0085480B" w:rsidRPr="00BE655B">
        <w:t>other important</w:t>
      </w:r>
      <w:r w:rsidR="00C56020" w:rsidRPr="00BE655B">
        <w:t xml:space="preserve"> </w:t>
      </w:r>
      <w:r w:rsidR="00202D5C" w:rsidRPr="00BE655B">
        <w:t xml:space="preserve">mechanism that </w:t>
      </w:r>
      <w:r w:rsidR="00E5443D" w:rsidRPr="00BE655B">
        <w:t>convey</w:t>
      </w:r>
      <w:r w:rsidR="00A65891" w:rsidRPr="00BE655B">
        <w:t>s</w:t>
      </w:r>
      <w:r w:rsidR="00202D5C" w:rsidRPr="00BE655B">
        <w:t xml:space="preserve"> </w:t>
      </w:r>
      <w:r w:rsidR="00D913EA" w:rsidRPr="00BE655B">
        <w:t xml:space="preserve">cognitive </w:t>
      </w:r>
      <w:r w:rsidR="00202D5C" w:rsidRPr="00BE655B">
        <w:t>empathy</w:t>
      </w:r>
      <w:r w:rsidR="009942B2" w:rsidRPr="00BE655B">
        <w:t xml:space="preserve"> (perspective-taking)</w:t>
      </w:r>
      <w:r w:rsidR="00202D5C" w:rsidRPr="00BE655B">
        <w:t xml:space="preserve"> into SE intentions. That is, individuals with increased ability to put themselves </w:t>
      </w:r>
      <w:r w:rsidR="00F9138B" w:rsidRPr="00BE655B">
        <w:t>“</w:t>
      </w:r>
      <w:r w:rsidR="00202D5C" w:rsidRPr="00BE655B">
        <w:t>in other people’s shoes</w:t>
      </w:r>
      <w:r w:rsidR="00F9138B" w:rsidRPr="00BE655B">
        <w:t xml:space="preserve">” </w:t>
      </w:r>
      <w:r w:rsidR="007A7120" w:rsidRPr="00BE655B">
        <w:t xml:space="preserve">are likely to </w:t>
      </w:r>
      <w:r w:rsidR="00865BCE" w:rsidRPr="00BE655B">
        <w:t xml:space="preserve">perceive </w:t>
      </w:r>
      <w:r w:rsidR="00AD4E3D" w:rsidRPr="00BE655B">
        <w:t xml:space="preserve">greater </w:t>
      </w:r>
      <w:r w:rsidR="00167848" w:rsidRPr="00BE655B">
        <w:t xml:space="preserve">certainty about whether </w:t>
      </w:r>
      <w:r w:rsidR="00865BCE" w:rsidRPr="00BE655B">
        <w:t>their</w:t>
      </w:r>
      <w:r w:rsidR="00167848" w:rsidRPr="00BE655B">
        <w:t xml:space="preserve"> help would be valued by beneficiaries</w:t>
      </w:r>
      <w:r w:rsidR="00B707E6" w:rsidRPr="00BE655B">
        <w:t xml:space="preserve">. Because perspective-taking </w:t>
      </w:r>
      <w:r w:rsidR="001A6A7E" w:rsidRPr="00BE655B">
        <w:t>allow</w:t>
      </w:r>
      <w:r w:rsidR="00B707E6" w:rsidRPr="00BE655B">
        <w:t>s individuals</w:t>
      </w:r>
      <w:r w:rsidR="00167848" w:rsidRPr="00BE655B">
        <w:t xml:space="preserve"> to envision the potential impact of their actions on others,</w:t>
      </w:r>
      <w:r w:rsidR="001A6A7E" w:rsidRPr="00BE655B">
        <w:t xml:space="preserve"> </w:t>
      </w:r>
      <w:r w:rsidR="00B707E6" w:rsidRPr="00BE655B">
        <w:t xml:space="preserve">they are likely to feel greater social worth and, </w:t>
      </w:r>
      <w:r w:rsidR="001A6A7E" w:rsidRPr="00BE655B">
        <w:t>as a result</w:t>
      </w:r>
      <w:r w:rsidR="00B707E6" w:rsidRPr="00BE655B">
        <w:t xml:space="preserve">, </w:t>
      </w:r>
      <w:r w:rsidR="00DC0E62" w:rsidRPr="00BE655B">
        <w:t>form</w:t>
      </w:r>
      <w:r w:rsidR="00883108" w:rsidRPr="00BE655B">
        <w:t xml:space="preserve"> higher intentions to engage</w:t>
      </w:r>
      <w:r w:rsidR="001A6A7E" w:rsidRPr="00BE655B">
        <w:t xml:space="preserve"> in </w:t>
      </w:r>
      <w:r w:rsidR="008453BF" w:rsidRPr="00BE655B">
        <w:t>social entrepreneurship</w:t>
      </w:r>
      <w:r w:rsidR="001A6A7E" w:rsidRPr="00BE655B">
        <w:t xml:space="preserve">. </w:t>
      </w:r>
      <w:r w:rsidR="00EC0957" w:rsidRPr="00BE655B">
        <w:t>Th</w:t>
      </w:r>
      <w:r w:rsidR="00471AD4" w:rsidRPr="00BE655B">
        <w:t>ese</w:t>
      </w:r>
      <w:r w:rsidR="00EC0957" w:rsidRPr="00BE655B">
        <w:t xml:space="preserve"> </w:t>
      </w:r>
      <w:r w:rsidR="000735FA" w:rsidRPr="00BE655B">
        <w:t>finding</w:t>
      </w:r>
      <w:r w:rsidR="00471AD4" w:rsidRPr="00BE655B">
        <w:t>s</w:t>
      </w:r>
      <w:r w:rsidR="000735FA" w:rsidRPr="00BE655B">
        <w:t xml:space="preserve"> </w:t>
      </w:r>
      <w:r w:rsidR="00471AD4" w:rsidRPr="00BE655B">
        <w:t>are</w:t>
      </w:r>
      <w:r w:rsidR="00EC0957" w:rsidRPr="00BE655B">
        <w:t xml:space="preserve"> all the more interesting </w:t>
      </w:r>
      <w:r w:rsidR="000B42A2" w:rsidRPr="00BE655B">
        <w:t>given that</w:t>
      </w:r>
      <w:r w:rsidR="00EA4853" w:rsidRPr="00BE655B">
        <w:t xml:space="preserve">, despite </w:t>
      </w:r>
      <w:r w:rsidR="0098272F" w:rsidRPr="00BE655B">
        <w:t>alluding to the fact</w:t>
      </w:r>
      <w:r w:rsidR="00EA4853" w:rsidRPr="00BE655B">
        <w:t xml:space="preserve"> that both the cognitive and the affective dimensions of empathy are important for the development of SE intentions (Hockerts, 2017; Mair and Noboa, 2006), </w:t>
      </w:r>
      <w:r w:rsidR="000D32A2" w:rsidRPr="00BE655B">
        <w:t>past studies of SE intentions</w:t>
      </w:r>
      <w:r w:rsidR="000D32A2">
        <w:t xml:space="preserve"> </w:t>
      </w:r>
      <w:r w:rsidR="00F24B3D">
        <w:t xml:space="preserve">do not simultaneously </w:t>
      </w:r>
      <w:r w:rsidR="00EA4853" w:rsidRPr="00BE655B">
        <w:t xml:space="preserve">measure </w:t>
      </w:r>
      <w:r w:rsidR="007145BC">
        <w:t>n</w:t>
      </w:r>
      <w:r w:rsidR="00EA4853" w:rsidRPr="00BE655B">
        <w:t>or explain the specific role of each dimension in enabling SE intentions</w:t>
      </w:r>
      <w:r w:rsidR="00265AE8" w:rsidRPr="00BE655B">
        <w:t>.</w:t>
      </w:r>
      <w:r w:rsidR="00C860F1" w:rsidRPr="00BE655B">
        <w:t xml:space="preserve"> This is particularly relevant given that “prosociality [may be] ineffective when perspective-taking fails” (Bolino and Grant, 2016: 648). </w:t>
      </w:r>
    </w:p>
    <w:p w14:paraId="32B430D1" w14:textId="77777777" w:rsidR="00630837" w:rsidRPr="00BE655B" w:rsidRDefault="002A7191" w:rsidP="002A7191">
      <w:pPr>
        <w:pStyle w:val="Normal1"/>
        <w:spacing w:line="480" w:lineRule="auto"/>
        <w:ind w:firstLine="360"/>
      </w:pPr>
      <w:r w:rsidRPr="00BE655B">
        <w:t>The strong association</w:t>
      </w:r>
      <w:r w:rsidR="002E31E5" w:rsidRPr="00BE655B">
        <w:t>s</w:t>
      </w:r>
      <w:r w:rsidRPr="00BE655B">
        <w:t xml:space="preserve"> between the affective dimension of emp</w:t>
      </w:r>
      <w:r w:rsidR="002E31E5" w:rsidRPr="00BE655B">
        <w:t xml:space="preserve">athy </w:t>
      </w:r>
      <w:r w:rsidR="00060AE0" w:rsidRPr="00BE655B">
        <w:t>and</w:t>
      </w:r>
      <w:r w:rsidR="002E31E5" w:rsidRPr="00BE655B">
        <w:t xml:space="preserve"> the agentic mechanism</w:t>
      </w:r>
      <w:r w:rsidR="00060AE0" w:rsidRPr="00BE655B">
        <w:t>, on the one hand</w:t>
      </w:r>
      <w:r w:rsidRPr="00BE655B">
        <w:t>, and</w:t>
      </w:r>
      <w:r w:rsidR="007A1483" w:rsidRPr="00BE655B">
        <w:t xml:space="preserve"> between</w:t>
      </w:r>
      <w:r w:rsidR="002E31E5" w:rsidRPr="00BE655B">
        <w:t xml:space="preserve"> the cognitive dimension of empathy </w:t>
      </w:r>
      <w:r w:rsidR="007A1483" w:rsidRPr="00BE655B">
        <w:t xml:space="preserve">and the communal mechanism, on the other hand, </w:t>
      </w:r>
      <w:r w:rsidR="00CA7DB6" w:rsidRPr="00BE655B">
        <w:t>deserve</w:t>
      </w:r>
      <w:r w:rsidR="002E31E5" w:rsidRPr="00BE655B">
        <w:t xml:space="preserve"> to</w:t>
      </w:r>
      <w:r w:rsidR="00CA7DB6" w:rsidRPr="00BE655B">
        <w:t xml:space="preserve"> be</w:t>
      </w:r>
      <w:r w:rsidR="002E31E5" w:rsidRPr="00BE655B">
        <w:t xml:space="preserve"> underline</w:t>
      </w:r>
      <w:r w:rsidR="00CA7DB6" w:rsidRPr="00BE655B">
        <w:t>d</w:t>
      </w:r>
      <w:r w:rsidR="002E31E5" w:rsidRPr="00BE655B">
        <w:t>. The</w:t>
      </w:r>
      <w:r w:rsidR="00A045CD" w:rsidRPr="00BE655B">
        <w:t>se associations</w:t>
      </w:r>
      <w:r w:rsidR="002E31E5" w:rsidRPr="00BE655B">
        <w:t xml:space="preserve"> could</w:t>
      </w:r>
      <w:r w:rsidR="00FA16D0" w:rsidRPr="00BE655B">
        <w:t xml:space="preserve"> indicate that individuals with high levels of perspective-taking and individuals </w:t>
      </w:r>
      <w:r w:rsidR="006A624D" w:rsidRPr="00BE655B">
        <w:t xml:space="preserve">with </w:t>
      </w:r>
      <w:r w:rsidR="00FA16D0" w:rsidRPr="00BE655B">
        <w:t xml:space="preserve">high levels of empathic concern may require </w:t>
      </w:r>
      <w:r w:rsidR="0052036A" w:rsidRPr="00BE655B">
        <w:t>different mechanisms to channel their empathy into SE intentions</w:t>
      </w:r>
      <w:r w:rsidR="00180388" w:rsidRPr="00BE655B">
        <w:t>.</w:t>
      </w:r>
      <w:r w:rsidR="0052036A" w:rsidRPr="00BE655B">
        <w:t xml:space="preserve"> That is, the former may need to “feel valued” while the latter may need to “feel capable” in order </w:t>
      </w:r>
      <w:r w:rsidR="000D54FC" w:rsidRPr="00BE655B">
        <w:t>to form intentions to engage in SE.</w:t>
      </w:r>
      <w:r w:rsidR="00180388" w:rsidRPr="00BE655B">
        <w:t xml:space="preserve"> </w:t>
      </w:r>
    </w:p>
    <w:p w14:paraId="45C19D30" w14:textId="77777777" w:rsidR="00A86E84" w:rsidRPr="00BE655B" w:rsidRDefault="007C5622" w:rsidP="00856E90">
      <w:pPr>
        <w:pStyle w:val="Heading1Arial"/>
      </w:pPr>
      <w:r w:rsidRPr="00BE655B">
        <w:t>5.2. Contributions</w:t>
      </w:r>
    </w:p>
    <w:p w14:paraId="2FB81D6B" w14:textId="77777777" w:rsidR="00A41242" w:rsidRPr="00BE655B" w:rsidRDefault="00570049" w:rsidP="00A52803">
      <w:pPr>
        <w:pStyle w:val="Normal1"/>
        <w:spacing w:line="480" w:lineRule="auto"/>
        <w:ind w:firstLine="360"/>
      </w:pPr>
      <w:r w:rsidRPr="00BE655B">
        <w:t xml:space="preserve">This study contributes to </w:t>
      </w:r>
      <w:r w:rsidR="00C31023" w:rsidRPr="00BE655B">
        <w:t xml:space="preserve">the social entrepreneurship and traditional entrepreneurial intent literature </w:t>
      </w:r>
      <w:r w:rsidRPr="00BE655B">
        <w:t>in several important ways</w:t>
      </w:r>
      <w:r w:rsidR="007C5622" w:rsidRPr="00BE655B">
        <w:t>. First,</w:t>
      </w:r>
      <w:r w:rsidR="003906D8" w:rsidRPr="00BE655B">
        <w:t xml:space="preserve"> we heed recent calls for entrepreneurship studies to build on insights from prosocial motives research (Bolino and Grant, 2016; </w:t>
      </w:r>
      <w:r w:rsidR="00246DD7" w:rsidRPr="00BE655B">
        <w:t xml:space="preserve">Renko, 2013; Shepherd, 2015) </w:t>
      </w:r>
      <w:r w:rsidR="007E6079" w:rsidRPr="00BE655B">
        <w:t xml:space="preserve">by </w:t>
      </w:r>
      <w:r w:rsidR="00246DD7" w:rsidRPr="00BE655B">
        <w:t>offer</w:t>
      </w:r>
      <w:r w:rsidR="007E6079" w:rsidRPr="00BE655B">
        <w:t>ing</w:t>
      </w:r>
      <w:r w:rsidR="00354DBA" w:rsidRPr="00BE655B">
        <w:t xml:space="preserve"> </w:t>
      </w:r>
      <w:r w:rsidR="007C5622" w:rsidRPr="00BE655B">
        <w:t>a n</w:t>
      </w:r>
      <w:r w:rsidR="00A21566" w:rsidRPr="00BE655B">
        <w:t xml:space="preserve">ovel framing </w:t>
      </w:r>
      <w:r w:rsidR="007B6A06" w:rsidRPr="00BE655B">
        <w:t xml:space="preserve">that considers that SE intentions may be driven not only by traditional </w:t>
      </w:r>
      <w:r w:rsidR="008D228F" w:rsidRPr="00BE655B">
        <w:t xml:space="preserve">self-oriented </w:t>
      </w:r>
      <w:r w:rsidR="007B6A06" w:rsidRPr="00BE655B">
        <w:t xml:space="preserve">motives of self-efficacy, but also by </w:t>
      </w:r>
      <w:r w:rsidR="008D228F" w:rsidRPr="00BE655B">
        <w:t xml:space="preserve">other-oriented </w:t>
      </w:r>
      <w:r w:rsidR="007B6A06" w:rsidRPr="00BE655B">
        <w:t>motives of social worth</w:t>
      </w:r>
      <w:r w:rsidR="00530CC3" w:rsidRPr="00BE655B">
        <w:t>.</w:t>
      </w:r>
      <w:r w:rsidR="0028003E" w:rsidRPr="00BE655B">
        <w:t xml:space="preserve"> Specifically, </w:t>
      </w:r>
      <w:r w:rsidR="00155FD4" w:rsidRPr="00BE655B">
        <w:t xml:space="preserve">our evidence </w:t>
      </w:r>
      <w:r w:rsidR="007D5F4F" w:rsidRPr="00BE655B">
        <w:rPr>
          <w:color w:val="auto"/>
        </w:rPr>
        <w:t xml:space="preserve">adds to traditional entrepreneurial intent models by showing that </w:t>
      </w:r>
      <w:r w:rsidR="00C87F55" w:rsidRPr="00BE655B">
        <w:rPr>
          <w:color w:val="auto"/>
        </w:rPr>
        <w:t xml:space="preserve">both </w:t>
      </w:r>
      <w:r w:rsidR="007D5F4F" w:rsidRPr="00BE655B">
        <w:rPr>
          <w:color w:val="auto"/>
        </w:rPr>
        <w:t>individuals</w:t>
      </w:r>
      <w:r w:rsidR="008D228F" w:rsidRPr="00BE655B">
        <w:rPr>
          <w:color w:val="auto"/>
        </w:rPr>
        <w:t>’</w:t>
      </w:r>
      <w:r w:rsidR="007D5F4F" w:rsidRPr="00BE655B">
        <w:rPr>
          <w:color w:val="auto"/>
        </w:rPr>
        <w:t xml:space="preserve"> </w:t>
      </w:r>
      <w:r w:rsidR="008D228F" w:rsidRPr="00BE655B">
        <w:rPr>
          <w:color w:val="auto"/>
        </w:rPr>
        <w:t>self-</w:t>
      </w:r>
      <w:r w:rsidR="007D5F4F" w:rsidRPr="00BE655B">
        <w:rPr>
          <w:color w:val="auto"/>
        </w:rPr>
        <w:t>view</w:t>
      </w:r>
      <w:r w:rsidR="008D228F" w:rsidRPr="00BE655B">
        <w:rPr>
          <w:color w:val="auto"/>
        </w:rPr>
        <w:t>s</w:t>
      </w:r>
      <w:r w:rsidR="007D5F4F" w:rsidRPr="00BE655B">
        <w:rPr>
          <w:color w:val="auto"/>
        </w:rPr>
        <w:t xml:space="preserve"> in the social world </w:t>
      </w:r>
      <w:r w:rsidR="00C87F55" w:rsidRPr="00BE655B">
        <w:rPr>
          <w:color w:val="auto"/>
        </w:rPr>
        <w:t>are</w:t>
      </w:r>
      <w:r w:rsidR="007D5F4F" w:rsidRPr="00BE655B">
        <w:rPr>
          <w:color w:val="auto"/>
        </w:rPr>
        <w:t xml:space="preserve"> important in </w:t>
      </w:r>
      <w:r w:rsidR="007152D8" w:rsidRPr="00BE655B">
        <w:rPr>
          <w:color w:val="auto"/>
        </w:rPr>
        <w:t>explaining</w:t>
      </w:r>
      <w:r w:rsidR="007D5F4F" w:rsidRPr="00BE655B">
        <w:rPr>
          <w:color w:val="auto"/>
        </w:rPr>
        <w:t xml:space="preserve"> entrepreneurial intent</w:t>
      </w:r>
      <w:r w:rsidR="007A6B9F" w:rsidRPr="00BE655B">
        <w:t xml:space="preserve">. </w:t>
      </w:r>
      <w:r w:rsidR="002F2418" w:rsidRPr="00BE655B">
        <w:t>Put differently</w:t>
      </w:r>
      <w:r w:rsidR="007A6B9F" w:rsidRPr="00BE655B">
        <w:t xml:space="preserve">, </w:t>
      </w:r>
      <w:r w:rsidR="001F327A" w:rsidRPr="00BE655B">
        <w:t xml:space="preserve">knowing one’s </w:t>
      </w:r>
      <w:r w:rsidR="00A80797" w:rsidRPr="00BE655B">
        <w:t xml:space="preserve">help </w:t>
      </w:r>
      <w:r w:rsidR="001F327A" w:rsidRPr="00BE655B">
        <w:t>is being valued by others (</w:t>
      </w:r>
      <w:r w:rsidR="00D65921" w:rsidRPr="00BE655B">
        <w:t xml:space="preserve">i.e., </w:t>
      </w:r>
      <w:r w:rsidR="001F327A" w:rsidRPr="00BE655B">
        <w:t>social worth)</w:t>
      </w:r>
      <w:r w:rsidR="007A6B9F" w:rsidRPr="00BE655B">
        <w:t xml:space="preserve"> matters as much as feeling capable of </w:t>
      </w:r>
      <w:r w:rsidR="00A80797" w:rsidRPr="00BE655B">
        <w:t>providing such help (i.e., SE self-efficacy)</w:t>
      </w:r>
      <w:r w:rsidR="001F327A" w:rsidRPr="00BE655B">
        <w:t>.</w:t>
      </w:r>
    </w:p>
    <w:p w14:paraId="454D69B0" w14:textId="77777777" w:rsidR="00D71F44" w:rsidRPr="00BE655B" w:rsidRDefault="00B260C3" w:rsidP="00A52803">
      <w:pPr>
        <w:pStyle w:val="Normal1"/>
        <w:spacing w:line="480" w:lineRule="auto"/>
        <w:ind w:firstLine="360"/>
      </w:pPr>
      <w:r w:rsidRPr="00BE655B">
        <w:t xml:space="preserve">Second, by </w:t>
      </w:r>
      <w:r w:rsidR="005B68D9" w:rsidRPr="00BE655B">
        <w:t xml:space="preserve">proposing </w:t>
      </w:r>
      <w:r w:rsidRPr="00BE655B">
        <w:t xml:space="preserve">that individuals see themselves in terms of agency and communion, we highlight the duality of self-views in the social world (Bakan, 1966) as relevant </w:t>
      </w:r>
      <w:r w:rsidR="009F4FE5">
        <w:t>to</w:t>
      </w:r>
      <w:r w:rsidR="009F4FE5" w:rsidRPr="00BE655B">
        <w:t xml:space="preserve"> </w:t>
      </w:r>
      <w:r w:rsidR="00F2253F" w:rsidRPr="00BE655B">
        <w:t>entrepreneurial intent research</w:t>
      </w:r>
      <w:r w:rsidR="000A7C5C" w:rsidRPr="00BE655B">
        <w:t>,</w:t>
      </w:r>
      <w:r w:rsidR="00E56290" w:rsidRPr="00BE655B">
        <w:t xml:space="preserve"> </w:t>
      </w:r>
      <w:r w:rsidR="000A7C5C" w:rsidRPr="00BE655B">
        <w:t xml:space="preserve">particularly </w:t>
      </w:r>
      <w:r w:rsidR="00E56290" w:rsidRPr="00BE655B">
        <w:t>as it sheds light on new arguments as to why self-efficacy relates to entrepreneurial intentions</w:t>
      </w:r>
      <w:r w:rsidR="00F2253F" w:rsidRPr="00BE655B">
        <w:t>.</w:t>
      </w:r>
      <w:r w:rsidRPr="00BE655B">
        <w:t xml:space="preserve"> </w:t>
      </w:r>
      <w:r w:rsidR="00E56290" w:rsidRPr="00BE655B">
        <w:t xml:space="preserve">Indeed, whereas self-efficacy is usually regarded as a sign of </w:t>
      </w:r>
      <w:r w:rsidR="00CB2477" w:rsidRPr="00BE655B">
        <w:t>an individual’s</w:t>
      </w:r>
      <w:r w:rsidR="00E56290" w:rsidRPr="00BE655B">
        <w:t xml:space="preserve"> perceived feasibility of starting a venture</w:t>
      </w:r>
      <w:r w:rsidR="00CB2477" w:rsidRPr="00BE655B">
        <w:t xml:space="preserve"> (</w:t>
      </w:r>
      <w:r w:rsidR="00E56290" w:rsidRPr="00BE655B">
        <w:t>Krueger and Brazeal, 1994; Krueger et al., 2000)</w:t>
      </w:r>
      <w:r w:rsidR="00CB2477" w:rsidRPr="00BE655B">
        <w:t xml:space="preserve">, </w:t>
      </w:r>
      <w:r w:rsidR="0052598B" w:rsidRPr="00BE655B">
        <w:t>our</w:t>
      </w:r>
      <w:r w:rsidR="00CB2477" w:rsidRPr="00BE655B">
        <w:t xml:space="preserve"> </w:t>
      </w:r>
      <w:r w:rsidR="000158B8" w:rsidRPr="00BE655B">
        <w:t>proposed</w:t>
      </w:r>
      <w:r w:rsidR="00E56290" w:rsidRPr="00BE655B">
        <w:t xml:space="preserve"> </w:t>
      </w:r>
      <w:r w:rsidR="003D2759" w:rsidRPr="00BE655B">
        <w:t xml:space="preserve">framing </w:t>
      </w:r>
      <w:r w:rsidRPr="00BE655B">
        <w:t xml:space="preserve">complements </w:t>
      </w:r>
      <w:r w:rsidR="00CB2477" w:rsidRPr="00BE655B">
        <w:t xml:space="preserve">traditional </w:t>
      </w:r>
      <w:r w:rsidR="0080212B" w:rsidRPr="00BE655B">
        <w:t>explanations of entrepreneurial intent</w:t>
      </w:r>
      <w:r w:rsidR="006B11A8" w:rsidRPr="00BE655B">
        <w:t xml:space="preserve"> by considering self-efficacy as </w:t>
      </w:r>
      <w:r w:rsidR="003A3323" w:rsidRPr="00BE655B">
        <w:t>a</w:t>
      </w:r>
      <w:r w:rsidR="003C21AE" w:rsidRPr="00BE655B">
        <w:t xml:space="preserve"> self-oriented motive</w:t>
      </w:r>
      <w:r w:rsidR="006B11A8" w:rsidRPr="00BE655B">
        <w:t xml:space="preserve"> </w:t>
      </w:r>
      <w:r w:rsidR="003A3323" w:rsidRPr="00BE655B">
        <w:t xml:space="preserve">that </w:t>
      </w:r>
      <w:r w:rsidR="006D05E2" w:rsidRPr="00BE655B">
        <w:t xml:space="preserve">spurs feelings of personal competence and </w:t>
      </w:r>
      <w:r w:rsidR="003A3323" w:rsidRPr="00BE655B">
        <w:t>drive</w:t>
      </w:r>
      <w:r w:rsidR="008F516C" w:rsidRPr="00BE655B">
        <w:t>s</w:t>
      </w:r>
      <w:r w:rsidR="00597240" w:rsidRPr="00BE655B">
        <w:t xml:space="preserve"> an individual’s intention</w:t>
      </w:r>
      <w:r w:rsidR="004B1989" w:rsidRPr="00BE655B">
        <w:t>s</w:t>
      </w:r>
      <w:r w:rsidR="00597240" w:rsidRPr="00BE655B">
        <w:t xml:space="preserve"> to act entrepreneurially.</w:t>
      </w:r>
      <w:r w:rsidR="00862DF5" w:rsidRPr="00BE655B">
        <w:t xml:space="preserve"> </w:t>
      </w:r>
      <w:r w:rsidR="000A7C5C" w:rsidRPr="00BE655B">
        <w:t>Furthermore</w:t>
      </w:r>
      <w:r w:rsidR="00862DF5" w:rsidRPr="00BE655B">
        <w:t>, t</w:t>
      </w:r>
      <w:r w:rsidR="00CA6C8E" w:rsidRPr="00BE655B">
        <w:t xml:space="preserve">his </w:t>
      </w:r>
      <w:r w:rsidR="000A7C5C" w:rsidRPr="00BE655B">
        <w:t>complementary</w:t>
      </w:r>
      <w:r w:rsidR="00CA6C8E" w:rsidRPr="00BE655B">
        <w:t xml:space="preserve"> framing </w:t>
      </w:r>
      <w:r w:rsidR="006B11A8" w:rsidRPr="00BE655B">
        <w:t>reveals a missing piece of the puzzle in research aiming at illuminating the “social” in social entrepreneurship</w:t>
      </w:r>
      <w:r w:rsidR="00CA6C8E" w:rsidRPr="00BE655B">
        <w:t xml:space="preserve"> and SE intentions</w:t>
      </w:r>
      <w:r w:rsidR="00FF08A7" w:rsidRPr="00BE655B">
        <w:t xml:space="preserve"> through the </w:t>
      </w:r>
      <w:r w:rsidR="004B4729" w:rsidRPr="00BE655B">
        <w:t>concept</w:t>
      </w:r>
      <w:r w:rsidR="00FF08A7" w:rsidRPr="00BE655B">
        <w:t xml:space="preserve"> of social worth</w:t>
      </w:r>
      <w:r w:rsidR="0078624C" w:rsidRPr="00BE655B">
        <w:t>.</w:t>
      </w:r>
      <w:r w:rsidR="0043231A" w:rsidRPr="00BE655B">
        <w:t xml:space="preserve"> That is, </w:t>
      </w:r>
      <w:r w:rsidR="002E12C0" w:rsidRPr="00BE655B">
        <w:t xml:space="preserve">while </w:t>
      </w:r>
      <w:r w:rsidR="000A7C5C" w:rsidRPr="00BE655B">
        <w:t>“</w:t>
      </w:r>
      <w:r w:rsidR="002E12C0" w:rsidRPr="00BE655B">
        <w:t>feeling capable</w:t>
      </w:r>
      <w:r w:rsidR="000A7C5C" w:rsidRPr="00BE655B">
        <w:t>”</w:t>
      </w:r>
      <w:r w:rsidR="002E12C0" w:rsidRPr="00BE655B">
        <w:t xml:space="preserve"> has been</w:t>
      </w:r>
      <w:r w:rsidR="005E5902" w:rsidRPr="00BE655B">
        <w:t xml:space="preserve"> traditionally</w:t>
      </w:r>
      <w:r w:rsidR="002E12C0" w:rsidRPr="00BE655B">
        <w:t xml:space="preserve"> suggested </w:t>
      </w:r>
      <w:r w:rsidR="000A7C5C" w:rsidRPr="00BE655B">
        <w:t xml:space="preserve">as </w:t>
      </w:r>
      <w:r w:rsidR="002E12C0" w:rsidRPr="00BE655B">
        <w:t xml:space="preserve">a key antecedent of entrepreneurial intent, our study shows that </w:t>
      </w:r>
      <w:r w:rsidR="000A7C5C" w:rsidRPr="00BE655B">
        <w:t>“</w:t>
      </w:r>
      <w:r w:rsidR="002E12C0" w:rsidRPr="00BE655B">
        <w:t>feeling value</w:t>
      </w:r>
      <w:r w:rsidR="00022D89" w:rsidRPr="00BE655B">
        <w:t>d</w:t>
      </w:r>
      <w:r w:rsidR="000A7C5C" w:rsidRPr="00BE655B">
        <w:t>”</w:t>
      </w:r>
      <w:r w:rsidR="002E12C0" w:rsidRPr="00BE655B">
        <w:t xml:space="preserve"> by others may be </w:t>
      </w:r>
      <w:r w:rsidR="000E2C4B">
        <w:t xml:space="preserve">equally </w:t>
      </w:r>
      <w:r w:rsidR="002E12C0" w:rsidRPr="00BE655B">
        <w:t>important, especially in the cont</w:t>
      </w:r>
      <w:r w:rsidR="00D71F44" w:rsidRPr="00BE655B">
        <w:t>ext of social entrepreneurship.</w:t>
      </w:r>
    </w:p>
    <w:p w14:paraId="45DC5A48" w14:textId="6A7FBDAE" w:rsidR="00EC3878" w:rsidRPr="00BE655B" w:rsidRDefault="0072013C" w:rsidP="009857E7">
      <w:pPr>
        <w:pStyle w:val="Normal1"/>
        <w:spacing w:line="480" w:lineRule="auto"/>
        <w:ind w:firstLine="360"/>
      </w:pPr>
      <w:r w:rsidRPr="00BE655B">
        <w:t xml:space="preserve">Third, </w:t>
      </w:r>
      <w:r w:rsidR="0066138A">
        <w:t xml:space="preserve">in contrast to extant SE intent research that treats empathy as an ad hoc antecedent of the “social” aspect of SE intentions (Forster and Grichnik, 2013; Hockerts, 2017), </w:t>
      </w:r>
      <w:r w:rsidRPr="00BE655B">
        <w:t xml:space="preserve">we shed light on the motivating mechanisms through which empathy raises SE intentions. By considering that empathy </w:t>
      </w:r>
      <w:r w:rsidR="006018D3" w:rsidRPr="00BE655B">
        <w:t>is likely to influence individuals’ self-views in the social world</w:t>
      </w:r>
      <w:r w:rsidR="00FC3C5C" w:rsidRPr="00BE655B">
        <w:t xml:space="preserve">—thus </w:t>
      </w:r>
      <w:r w:rsidRPr="00BE655B">
        <w:t>driv</w:t>
      </w:r>
      <w:r w:rsidR="00FC3C5C" w:rsidRPr="00BE655B">
        <w:t>ing</w:t>
      </w:r>
      <w:r w:rsidRPr="00BE655B">
        <w:t xml:space="preserve"> both agentic and communal views of oneself</w:t>
      </w:r>
      <w:r w:rsidR="006018D3" w:rsidRPr="00BE655B">
        <w:t xml:space="preserve"> (Grant and Gino, 2010)</w:t>
      </w:r>
      <w:r w:rsidR="00FC3C5C" w:rsidRPr="00BE655B">
        <w:t>—</w:t>
      </w:r>
      <w:r w:rsidRPr="00BE655B">
        <w:t>we improve our understanding of the relationship between empathy and SE intentions</w:t>
      </w:r>
      <w:r w:rsidR="00376D6D" w:rsidRPr="00BE655B">
        <w:t>. Furthermore</w:t>
      </w:r>
      <w:r w:rsidRPr="00BE655B">
        <w:t xml:space="preserve">, </w:t>
      </w:r>
      <w:r w:rsidR="00FC44AA" w:rsidRPr="00BE655B">
        <w:t xml:space="preserve">our </w:t>
      </w:r>
      <w:r w:rsidR="004C74E1" w:rsidRPr="00BE655B">
        <w:t xml:space="preserve">evidence suggests </w:t>
      </w:r>
      <w:r w:rsidR="00FC44AA" w:rsidRPr="00BE655B">
        <w:t xml:space="preserve">that empathy (and </w:t>
      </w:r>
      <w:r w:rsidR="005F051A" w:rsidRPr="00BE655B">
        <w:t>even more significantly</w:t>
      </w:r>
      <w:r w:rsidR="00004260" w:rsidRPr="00BE655B">
        <w:t>,</w:t>
      </w:r>
      <w:r w:rsidR="005F051A" w:rsidRPr="00BE655B">
        <w:t xml:space="preserve"> </w:t>
      </w:r>
      <w:r w:rsidR="00FC44AA" w:rsidRPr="00BE655B">
        <w:t>the affective dimension of empathy</w:t>
      </w:r>
      <w:r w:rsidR="005F051A" w:rsidRPr="00BE655B">
        <w:t xml:space="preserve"> </w:t>
      </w:r>
      <w:r w:rsidR="00004260" w:rsidRPr="00BE655B">
        <w:t xml:space="preserve">rather </w:t>
      </w:r>
      <w:r w:rsidR="005F051A" w:rsidRPr="00BE655B">
        <w:t>than the cognitive one</w:t>
      </w:r>
      <w:r w:rsidR="00FC44AA" w:rsidRPr="00BE655B">
        <w:t xml:space="preserve">) is a </w:t>
      </w:r>
      <w:r w:rsidR="00584181" w:rsidRPr="00BE655B">
        <w:t xml:space="preserve">significant antecedent </w:t>
      </w:r>
      <w:r w:rsidR="004C74E1" w:rsidRPr="00BE655B">
        <w:t xml:space="preserve">to </w:t>
      </w:r>
      <w:r w:rsidR="00584181" w:rsidRPr="00BE655B">
        <w:t>SE self-ef</w:t>
      </w:r>
      <w:r w:rsidR="0066138A">
        <w:t>ficacy, thereby providing a different theoretical explanation of the link between</w:t>
      </w:r>
      <w:r w:rsidR="00584181" w:rsidRPr="00BE655B">
        <w:t xml:space="preserve"> </w:t>
      </w:r>
      <w:r w:rsidR="0066138A">
        <w:t>empathy and SE self-efficacy than traditional entrepreneurial intent theories have offered thus far.</w:t>
      </w:r>
    </w:p>
    <w:p w14:paraId="318051BA" w14:textId="77777777" w:rsidR="0072013C" w:rsidRPr="00BE655B" w:rsidRDefault="00DF4E8D" w:rsidP="00E67272">
      <w:pPr>
        <w:pStyle w:val="Normal1"/>
        <w:spacing w:line="480" w:lineRule="auto"/>
        <w:ind w:firstLine="360"/>
      </w:pPr>
      <w:r w:rsidRPr="00BE655B">
        <w:t>O</w:t>
      </w:r>
      <w:r w:rsidR="0072013C" w:rsidRPr="00BE655B">
        <w:t>ur study also contributes to prosocial motives research</w:t>
      </w:r>
      <w:r w:rsidRPr="00BE655B">
        <w:t xml:space="preserve"> in noteworthy ways.</w:t>
      </w:r>
      <w:r w:rsidR="00285F95" w:rsidRPr="00BE655B">
        <w:t xml:space="preserve"> </w:t>
      </w:r>
      <w:r w:rsidR="00285F95" w:rsidRPr="00BE655B">
        <w:rPr>
          <w:rFonts w:eastAsia="MS Mincho"/>
          <w:color w:val="auto"/>
        </w:rPr>
        <w:t xml:space="preserve">As </w:t>
      </w:r>
      <w:r w:rsidR="0025025B" w:rsidRPr="00BE655B">
        <w:rPr>
          <w:rFonts w:eastAsia="MS Mincho"/>
          <w:color w:val="auto"/>
        </w:rPr>
        <w:t>social entrepreneurship</w:t>
      </w:r>
      <w:r w:rsidR="00285F95" w:rsidRPr="00BE655B">
        <w:rPr>
          <w:rFonts w:eastAsia="MS Mincho"/>
          <w:color w:val="auto"/>
        </w:rPr>
        <w:t xml:space="preserve"> encompasses “consistently acting in a pro-social manner over a sometimes considerable period of time” (Davis, 2015: 293), it can be considered as a form of sustained helping</w:t>
      </w:r>
      <w:r w:rsidR="00063F20" w:rsidRPr="00BE655B">
        <w:rPr>
          <w:rFonts w:eastAsia="MS Mincho"/>
          <w:color w:val="auto"/>
        </w:rPr>
        <w:t xml:space="preserve"> behavior</w:t>
      </w:r>
      <w:r w:rsidR="00285F95" w:rsidRPr="00BE655B">
        <w:rPr>
          <w:rFonts w:eastAsia="MS Mincho"/>
          <w:color w:val="auto"/>
        </w:rPr>
        <w:t xml:space="preserve">. By illuminating the motives </w:t>
      </w:r>
      <w:r w:rsidR="00731756" w:rsidRPr="00BE655B">
        <w:rPr>
          <w:rFonts w:eastAsia="MS Mincho"/>
          <w:color w:val="auto"/>
        </w:rPr>
        <w:t xml:space="preserve">that convey empathy into </w:t>
      </w:r>
      <w:r w:rsidR="00285F95" w:rsidRPr="00BE655B">
        <w:rPr>
          <w:rFonts w:eastAsia="MS Mincho"/>
          <w:color w:val="auto"/>
        </w:rPr>
        <w:t xml:space="preserve">the development of SE intentions, our study thus </w:t>
      </w:r>
      <w:r w:rsidR="00731756" w:rsidRPr="00BE655B">
        <w:rPr>
          <w:rFonts w:eastAsia="MS Mincho"/>
          <w:color w:val="auto"/>
        </w:rPr>
        <w:t xml:space="preserve">contributes </w:t>
      </w:r>
      <w:r w:rsidR="00285F95" w:rsidRPr="00BE655B">
        <w:rPr>
          <w:rFonts w:eastAsia="MS Mincho"/>
          <w:color w:val="auto"/>
        </w:rPr>
        <w:t>to</w:t>
      </w:r>
      <w:r w:rsidR="000E2C19" w:rsidRPr="00BE655B">
        <w:rPr>
          <w:rFonts w:eastAsia="MS Mincho"/>
          <w:color w:val="auto"/>
        </w:rPr>
        <w:t xml:space="preserve"> </w:t>
      </w:r>
      <w:r w:rsidR="000E2C19" w:rsidRPr="00BE655B">
        <w:t>prosocial motives</w:t>
      </w:r>
      <w:r w:rsidR="00285F95" w:rsidRPr="00BE655B">
        <w:rPr>
          <w:rFonts w:eastAsia="MS Mincho"/>
          <w:color w:val="auto"/>
        </w:rPr>
        <w:t xml:space="preserve"> research examining the link between dispositional empathy and sustained forms of helping</w:t>
      </w:r>
      <w:r w:rsidR="006054A8" w:rsidRPr="00BE655B">
        <w:rPr>
          <w:rFonts w:eastAsia="MS Mincho"/>
          <w:color w:val="auto"/>
        </w:rPr>
        <w:t xml:space="preserve"> </w:t>
      </w:r>
      <w:r w:rsidR="006054A8" w:rsidRPr="00BE655B">
        <w:t>(e.g., Finkelstein et al., 2005; Penner et al., 2005)</w:t>
      </w:r>
      <w:r w:rsidR="006054A8" w:rsidRPr="00BE655B">
        <w:rPr>
          <w:rFonts w:eastAsia="MS Mincho"/>
          <w:color w:val="auto"/>
        </w:rPr>
        <w:t>.</w:t>
      </w:r>
      <w:r w:rsidR="00E67272" w:rsidRPr="00BE655B">
        <w:rPr>
          <w:rFonts w:eastAsia="MS Mincho"/>
          <w:color w:val="auto"/>
        </w:rPr>
        <w:t xml:space="preserve"> </w:t>
      </w:r>
      <w:r w:rsidR="0072013C" w:rsidRPr="00BE655B">
        <w:t xml:space="preserve">It is our hope that our proposed framing of social entrepreneurship as a form </w:t>
      </w:r>
      <w:r w:rsidR="0072013C" w:rsidRPr="00BE655B">
        <w:rPr>
          <w:rFonts w:eastAsia="MS Mincho"/>
          <w:color w:val="auto"/>
        </w:rPr>
        <w:t>of sustained helping will inspire prosocial motives researchers to explore this new context</w:t>
      </w:r>
      <w:r w:rsidR="00063F20" w:rsidRPr="00BE655B">
        <w:rPr>
          <w:rFonts w:eastAsia="MS Mincho"/>
          <w:color w:val="auto"/>
        </w:rPr>
        <w:t>, adding</w:t>
      </w:r>
      <w:r w:rsidR="007576CA" w:rsidRPr="00BE655B">
        <w:rPr>
          <w:rFonts w:eastAsia="MS Mincho"/>
          <w:color w:val="auto"/>
        </w:rPr>
        <w:t xml:space="preserve"> to </w:t>
      </w:r>
      <w:r w:rsidR="00082918" w:rsidRPr="00BE655B">
        <w:rPr>
          <w:rFonts w:eastAsia="MS Mincho"/>
          <w:color w:val="auto"/>
        </w:rPr>
        <w:t xml:space="preserve">the </w:t>
      </w:r>
      <w:r w:rsidR="00BB4F2E" w:rsidRPr="00BE655B">
        <w:rPr>
          <w:rFonts w:eastAsia="MS Mincho"/>
          <w:color w:val="auto"/>
        </w:rPr>
        <w:t xml:space="preserve">more traditional </w:t>
      </w:r>
      <w:r w:rsidR="007576CA" w:rsidRPr="00BE655B">
        <w:rPr>
          <w:rFonts w:eastAsia="MS Mincho"/>
          <w:color w:val="auto"/>
        </w:rPr>
        <w:t xml:space="preserve">research settings </w:t>
      </w:r>
      <w:r w:rsidR="00082918" w:rsidRPr="00BE655B">
        <w:rPr>
          <w:rFonts w:eastAsia="MS Mincho"/>
          <w:color w:val="auto"/>
        </w:rPr>
        <w:t>of</w:t>
      </w:r>
      <w:r w:rsidR="003C0D99" w:rsidRPr="00BE655B">
        <w:rPr>
          <w:rFonts w:eastAsia="MS Mincho"/>
          <w:color w:val="auto"/>
        </w:rPr>
        <w:t xml:space="preserve"> </w:t>
      </w:r>
      <w:r w:rsidR="007576CA" w:rsidRPr="00BE655B">
        <w:rPr>
          <w:rFonts w:eastAsia="MS Mincho"/>
          <w:color w:val="auto"/>
        </w:rPr>
        <w:t xml:space="preserve">community volunteering (Penner, 2002; </w:t>
      </w:r>
      <w:r w:rsidR="007576CA" w:rsidRPr="00BE655B">
        <w:t>Unger and Thumuluri, 1997</w:t>
      </w:r>
      <w:r w:rsidR="007576CA" w:rsidRPr="00BE655B">
        <w:rPr>
          <w:rFonts w:eastAsia="MS Mincho"/>
          <w:color w:val="auto"/>
        </w:rPr>
        <w:t>) and organizational citizenship behaviors (Joireman et al., 2006)</w:t>
      </w:r>
      <w:r w:rsidR="0072013C" w:rsidRPr="00BE655B">
        <w:rPr>
          <w:rFonts w:eastAsia="MS Mincho"/>
          <w:color w:val="auto"/>
        </w:rPr>
        <w:t>.</w:t>
      </w:r>
    </w:p>
    <w:p w14:paraId="22CC10AF" w14:textId="77777777" w:rsidR="00605D93" w:rsidRPr="00BE655B" w:rsidRDefault="00D63CAA" w:rsidP="007C5622">
      <w:pPr>
        <w:pStyle w:val="Normal1"/>
        <w:spacing w:line="480" w:lineRule="auto"/>
        <w:ind w:firstLine="360"/>
      </w:pPr>
      <w:r w:rsidRPr="00BE655B">
        <w:t>F</w:t>
      </w:r>
      <w:r w:rsidR="007C5622" w:rsidRPr="00BE655B">
        <w:t xml:space="preserve">inally, </w:t>
      </w:r>
      <w:r w:rsidR="00F93E1F" w:rsidRPr="00BE655B">
        <w:t xml:space="preserve">our </w:t>
      </w:r>
      <w:r w:rsidR="007C5622" w:rsidRPr="00BE655B">
        <w:t xml:space="preserve">study offers </w:t>
      </w:r>
      <w:r w:rsidR="00372FCA" w:rsidRPr="00BE655B">
        <w:t xml:space="preserve">practical </w:t>
      </w:r>
      <w:r w:rsidR="007C5622" w:rsidRPr="00BE655B">
        <w:t xml:space="preserve">insights for </w:t>
      </w:r>
      <w:r w:rsidR="00451AA0" w:rsidRPr="00BE655B">
        <w:t xml:space="preserve">social entrepreneurship </w:t>
      </w:r>
      <w:r w:rsidR="007C5622" w:rsidRPr="00BE655B">
        <w:t>educators</w:t>
      </w:r>
      <w:r w:rsidR="00372FCA" w:rsidRPr="00BE655B">
        <w:t xml:space="preserve">, </w:t>
      </w:r>
      <w:r w:rsidR="007C5622" w:rsidRPr="00BE655B">
        <w:t xml:space="preserve">particularly </w:t>
      </w:r>
      <w:r w:rsidR="00605BC1" w:rsidRPr="00BE655B">
        <w:t xml:space="preserve">with </w:t>
      </w:r>
      <w:r w:rsidR="007C5622" w:rsidRPr="00BE655B">
        <w:t>regard</w:t>
      </w:r>
      <w:r w:rsidR="00605BC1" w:rsidRPr="00BE655B">
        <w:t xml:space="preserve"> to</w:t>
      </w:r>
      <w:r w:rsidR="007C5622" w:rsidRPr="00BE655B">
        <w:t xml:space="preserve"> how educational experiences may channel empathy toward </w:t>
      </w:r>
      <w:r w:rsidR="00451AA0" w:rsidRPr="00BE655B">
        <w:t>social entrepreneurship</w:t>
      </w:r>
      <w:r w:rsidR="007C5622" w:rsidRPr="00BE655B">
        <w:t xml:space="preserve">. </w:t>
      </w:r>
      <w:r w:rsidR="002B3C61" w:rsidRPr="00BE655B">
        <w:t>Our analysis of the two dimensions of empathy—cognitive and affective—could inspire educators to recognize both types among students in their classes, and design interventions to raise SE intentions accordingly. This could be done by channeling students’ specific empathic dispositions through experiences that enable the self-views of agency and communion as shown in our study.</w:t>
      </w:r>
      <w:r w:rsidR="000D4285" w:rsidRPr="00BE655B">
        <w:t xml:space="preserve"> For instance, a</w:t>
      </w:r>
      <w:r w:rsidR="007C5622" w:rsidRPr="00BE655B">
        <w:t xml:space="preserve">s our </w:t>
      </w:r>
      <w:r w:rsidR="00A000DA" w:rsidRPr="00BE655B">
        <w:t>findings suggest</w:t>
      </w:r>
      <w:r w:rsidR="007C5622" w:rsidRPr="00BE655B">
        <w:t xml:space="preserve">, </w:t>
      </w:r>
      <w:r w:rsidR="003C2F29" w:rsidRPr="00BE655B">
        <w:t>the</w:t>
      </w:r>
      <w:r w:rsidR="00FA0166" w:rsidRPr="00BE655B">
        <w:t xml:space="preserve"> communal mechanism</w:t>
      </w:r>
      <w:r w:rsidR="003C2F29" w:rsidRPr="00BE655B">
        <w:t xml:space="preserve"> of</w:t>
      </w:r>
      <w:r w:rsidR="00FA0166" w:rsidRPr="00BE655B">
        <w:t xml:space="preserve"> </w:t>
      </w:r>
      <w:r w:rsidR="007C5622" w:rsidRPr="00BE655B">
        <w:t xml:space="preserve">social worth </w:t>
      </w:r>
      <w:r w:rsidR="00D537A2" w:rsidRPr="00BE655B">
        <w:t>can</w:t>
      </w:r>
      <w:r w:rsidR="00FA0166" w:rsidRPr="00BE655B">
        <w:t xml:space="preserve"> </w:t>
      </w:r>
      <w:r w:rsidR="007C5622" w:rsidRPr="00BE655B">
        <w:t xml:space="preserve">channel an individual’s high disposition of perspective-taking into SE intentions. </w:t>
      </w:r>
      <w:r w:rsidR="00B12EF8" w:rsidRPr="00BE655B">
        <w:t xml:space="preserve">Social entrepreneurship educators could thus </w:t>
      </w:r>
      <w:r w:rsidR="00CB3563">
        <w:t>present</w:t>
      </w:r>
      <w:r w:rsidR="00E0325C">
        <w:t xml:space="preserve"> their students displaying high levels of perspective-taking with</w:t>
      </w:r>
      <w:r w:rsidR="0030796A">
        <w:t xml:space="preserve"> opportunities to</w:t>
      </w:r>
      <w:r w:rsidR="00A543AA" w:rsidRPr="00BE655B">
        <w:t xml:space="preserve"> </w:t>
      </w:r>
      <w:r w:rsidR="00B12EF8" w:rsidRPr="00BE655B">
        <w:t>experience social worth</w:t>
      </w:r>
      <w:r w:rsidR="0030796A">
        <w:t xml:space="preserve"> </w:t>
      </w:r>
      <w:r w:rsidR="0030796A" w:rsidRPr="00CB3563">
        <w:t>by</w:t>
      </w:r>
      <w:r w:rsidR="00B12EF8" w:rsidRPr="00CB3563">
        <w:t xml:space="preserve"> </w:t>
      </w:r>
      <w:r w:rsidR="00B12EF8" w:rsidRPr="00A006E1">
        <w:t>interact</w:t>
      </w:r>
      <w:r w:rsidR="000C1381" w:rsidRPr="00A006E1">
        <w:t>i</w:t>
      </w:r>
      <w:r w:rsidR="0030796A" w:rsidRPr="00A006E1">
        <w:t>ng</w:t>
      </w:r>
      <w:r w:rsidR="00B12EF8" w:rsidRPr="00A006E1">
        <w:t xml:space="preserve"> with potential </w:t>
      </w:r>
      <w:r w:rsidR="005B1B7B" w:rsidRPr="00A006E1">
        <w:t>targets of help</w:t>
      </w:r>
      <w:r w:rsidR="00FD56CE" w:rsidRPr="00CB3563">
        <w:t xml:space="preserve"> through SE-related tasks</w:t>
      </w:r>
      <w:r w:rsidR="005B1B7B" w:rsidRPr="00CB3563">
        <w:t>.</w:t>
      </w:r>
    </w:p>
    <w:p w14:paraId="09A8C153" w14:textId="77777777" w:rsidR="00F27E4A" w:rsidRPr="00BE655B" w:rsidRDefault="00F27E4A" w:rsidP="00856E90">
      <w:pPr>
        <w:pStyle w:val="Heading1Arial"/>
        <w:rPr>
          <w:rFonts w:eastAsiaTheme="minorEastAsia"/>
        </w:rPr>
      </w:pPr>
      <w:r w:rsidRPr="00BE655B">
        <w:rPr>
          <w:rFonts w:eastAsiaTheme="minorEastAsia"/>
        </w:rPr>
        <w:t>5.3. Limitations and future research avenues</w:t>
      </w:r>
    </w:p>
    <w:p w14:paraId="2A0D4606" w14:textId="77777777" w:rsidR="003C62EB" w:rsidRPr="00BE655B" w:rsidRDefault="00514EBF" w:rsidP="0045211E">
      <w:pPr>
        <w:widowControl w:val="0"/>
        <w:tabs>
          <w:tab w:val="left" w:pos="6570"/>
        </w:tabs>
        <w:autoSpaceDE w:val="0"/>
        <w:autoSpaceDN w:val="0"/>
        <w:adjustRightInd w:val="0"/>
        <w:spacing w:line="480" w:lineRule="auto"/>
        <w:ind w:firstLine="360"/>
        <w:jc w:val="both"/>
      </w:pPr>
      <w:r w:rsidRPr="00BE655B">
        <w:t xml:space="preserve">We acknowledge </w:t>
      </w:r>
      <w:r w:rsidR="008D6FC6" w:rsidRPr="00BE655B">
        <w:t>three</w:t>
      </w:r>
      <w:r w:rsidRPr="00BE655B">
        <w:t xml:space="preserve"> main limitations in our study</w:t>
      </w:r>
      <w:r w:rsidR="003C62EB" w:rsidRPr="00BE655B">
        <w:t xml:space="preserve">. First, our model may be viewed as painting an overly positive picture </w:t>
      </w:r>
      <w:r w:rsidR="00E6140F" w:rsidRPr="00BE655B">
        <w:t xml:space="preserve">by focusing on the positive effect </w:t>
      </w:r>
      <w:r w:rsidR="003C62EB" w:rsidRPr="00BE655B">
        <w:t xml:space="preserve">of empathy </w:t>
      </w:r>
      <w:r w:rsidR="00665CC9" w:rsidRPr="00BE655B">
        <w:t>o</w:t>
      </w:r>
      <w:r w:rsidR="00151D47" w:rsidRPr="00BE655B">
        <w:t xml:space="preserve">n SE intentions. Second, our </w:t>
      </w:r>
      <w:r w:rsidR="00CB3720" w:rsidRPr="00BE655B">
        <w:t>study</w:t>
      </w:r>
      <w:r w:rsidR="00151D47" w:rsidRPr="00BE655B">
        <w:t xml:space="preserve"> does not account for contextual or institutional</w:t>
      </w:r>
      <w:r w:rsidR="009A004D" w:rsidRPr="00BE655B">
        <w:t xml:space="preserve"> influences. Third, our data were collected from a sample of university students in the northeast</w:t>
      </w:r>
      <w:r w:rsidR="005913B4" w:rsidRPr="00BE655B">
        <w:t xml:space="preserve">ern </w:t>
      </w:r>
      <w:r w:rsidR="009A004D" w:rsidRPr="00BE655B">
        <w:t xml:space="preserve">United States, which could </w:t>
      </w:r>
      <w:r w:rsidR="00E6636A" w:rsidRPr="00BE655B">
        <w:t>suffer</w:t>
      </w:r>
      <w:r w:rsidR="009A004D" w:rsidRPr="00BE655B">
        <w:t xml:space="preserve"> </w:t>
      </w:r>
      <w:r w:rsidR="00E6636A" w:rsidRPr="00BE655B">
        <w:t>from</w:t>
      </w:r>
      <w:r w:rsidR="009A004D" w:rsidRPr="00BE655B">
        <w:t xml:space="preserve"> self-selection bias and </w:t>
      </w:r>
      <w:r w:rsidR="00514DE3" w:rsidRPr="00BE655B">
        <w:t xml:space="preserve">could cause </w:t>
      </w:r>
      <w:r w:rsidR="009A004D" w:rsidRPr="00BE655B">
        <w:t>generalizability</w:t>
      </w:r>
      <w:r w:rsidR="00A91AA3" w:rsidRPr="00BE655B">
        <w:t xml:space="preserve"> </w:t>
      </w:r>
      <w:r w:rsidR="009A004D" w:rsidRPr="00BE655B">
        <w:t>challenges.</w:t>
      </w:r>
      <w:r w:rsidR="00703651" w:rsidRPr="00BE655B">
        <w:t xml:space="preserve"> </w:t>
      </w:r>
      <w:r w:rsidR="00AC5186" w:rsidRPr="00BE655B">
        <w:t xml:space="preserve">We </w:t>
      </w:r>
      <w:r w:rsidR="009A004D" w:rsidRPr="00BE655B">
        <w:t>discuss</w:t>
      </w:r>
      <w:r w:rsidR="00AC5186" w:rsidRPr="00BE655B">
        <w:t xml:space="preserve"> each of the</w:t>
      </w:r>
      <w:r w:rsidR="0080474F" w:rsidRPr="00BE655B">
        <w:t>se limitations</w:t>
      </w:r>
      <w:r w:rsidR="00AC5186" w:rsidRPr="00BE655B">
        <w:t xml:space="preserve"> below, as well as the rich avenues they </w:t>
      </w:r>
      <w:r w:rsidR="00D667E3" w:rsidRPr="00BE655B">
        <w:t xml:space="preserve">open </w:t>
      </w:r>
      <w:r w:rsidR="00AC5186" w:rsidRPr="00BE655B">
        <w:t xml:space="preserve">for </w:t>
      </w:r>
      <w:r w:rsidR="00D667E3" w:rsidRPr="00BE655B">
        <w:t xml:space="preserve">future research. </w:t>
      </w:r>
    </w:p>
    <w:p w14:paraId="5A4428D9" w14:textId="77777777" w:rsidR="00BC365E" w:rsidRPr="00BE655B" w:rsidRDefault="00D80655" w:rsidP="00C002C0">
      <w:pPr>
        <w:widowControl w:val="0"/>
        <w:tabs>
          <w:tab w:val="left" w:pos="6570"/>
        </w:tabs>
        <w:autoSpaceDE w:val="0"/>
        <w:autoSpaceDN w:val="0"/>
        <w:adjustRightInd w:val="0"/>
        <w:spacing w:line="480" w:lineRule="auto"/>
        <w:ind w:firstLine="360"/>
        <w:jc w:val="both"/>
      </w:pPr>
      <w:r w:rsidRPr="00BE655B">
        <w:t>First,</w:t>
      </w:r>
      <w:r w:rsidR="00011C03" w:rsidRPr="00BE655B">
        <w:t xml:space="preserve"> </w:t>
      </w:r>
      <w:r w:rsidR="00BC365E" w:rsidRPr="00BE655B">
        <w:t>building on prior prosocial motives research in social entrepreneurship</w:t>
      </w:r>
      <w:r w:rsidR="00D11972" w:rsidRPr="00BE655B">
        <w:t xml:space="preserve"> (e.g., Miller et al., 2012a)</w:t>
      </w:r>
      <w:r w:rsidR="00BC365E" w:rsidRPr="00BE655B">
        <w:t xml:space="preserve">, we framed and studied empathy as a source of motivation in encouraging SE intentions. </w:t>
      </w:r>
      <w:r w:rsidR="00715EF2" w:rsidRPr="00BE655B">
        <w:t>W</w:t>
      </w:r>
      <w:r w:rsidR="00BC365E" w:rsidRPr="00BE655B">
        <w:t xml:space="preserve">hile it could be </w:t>
      </w:r>
      <w:r w:rsidR="007562E6" w:rsidRPr="00BE655B">
        <w:t xml:space="preserve">assumed that high levels of empathy </w:t>
      </w:r>
      <w:r w:rsidR="00BC365E" w:rsidRPr="00BE655B">
        <w:t xml:space="preserve">may increase feelings of anxiety and discomfort resulting from observing </w:t>
      </w:r>
      <w:r w:rsidR="007562E6" w:rsidRPr="00BE655B">
        <w:t xml:space="preserve">and connecting emotionally to </w:t>
      </w:r>
      <w:r w:rsidR="00BC365E" w:rsidRPr="00BE655B">
        <w:t>another’s negative experience</w:t>
      </w:r>
      <w:r w:rsidR="00231574">
        <w:t>s</w:t>
      </w:r>
      <w:r w:rsidR="00BC365E" w:rsidRPr="00BE655B">
        <w:t xml:space="preserve">—i.e., increase personal distress (Davis, 1983), </w:t>
      </w:r>
      <w:r w:rsidR="0042325D" w:rsidRPr="00BE655B">
        <w:t>extant evidence suggests this is the case mainly</w:t>
      </w:r>
      <w:r w:rsidR="00BC365E" w:rsidRPr="00BE655B">
        <w:t xml:space="preserve"> among populations</w:t>
      </w:r>
      <w:r w:rsidR="005913B4" w:rsidRPr="00BE655B">
        <w:t xml:space="preserve"> of children</w:t>
      </w:r>
      <w:r w:rsidR="00BC365E" w:rsidRPr="00BE655B">
        <w:t>. For instance, Hoffman (1976) found that while empathic children tend to experience the distress of others as their own, as they develop the skill of role-taking and the ability to differentiate between the self and others, their distress gives way to other-oriented concern. Hence, among adults, both empathic concern and perspective-taking tendencies are associated with less personal distress to the experiences of others (Davis, 1980).</w:t>
      </w:r>
    </w:p>
    <w:p w14:paraId="03DFF06A" w14:textId="77777777" w:rsidR="00431172" w:rsidRPr="00BE655B" w:rsidRDefault="00BC365E" w:rsidP="004F569B">
      <w:pPr>
        <w:pStyle w:val="Normal1"/>
        <w:tabs>
          <w:tab w:val="left" w:pos="1800"/>
        </w:tabs>
        <w:spacing w:line="480" w:lineRule="auto"/>
        <w:ind w:firstLine="360"/>
      </w:pPr>
      <w:r w:rsidRPr="00BE655B">
        <w:t>Nevertheless,</w:t>
      </w:r>
      <w:r w:rsidR="00920E0A" w:rsidRPr="00BE655B">
        <w:t xml:space="preserve"> negative emotions such as</w:t>
      </w:r>
      <w:r w:rsidRPr="00BE655B">
        <w:t xml:space="preserve"> personal distress </w:t>
      </w:r>
      <w:r w:rsidR="00920E0A" w:rsidRPr="00BE655B">
        <w:t xml:space="preserve">have been </w:t>
      </w:r>
      <w:r w:rsidRPr="00BE655B">
        <w:t xml:space="preserve">associated with </w:t>
      </w:r>
      <w:r w:rsidR="00E44FF4" w:rsidRPr="00BE655B">
        <w:t xml:space="preserve">situations of </w:t>
      </w:r>
      <w:r w:rsidRPr="00BE655B">
        <w:t>helping</w:t>
      </w:r>
      <w:r w:rsidR="00E44FF4" w:rsidRPr="00BE655B">
        <w:t xml:space="preserve"> others </w:t>
      </w:r>
      <w:r w:rsidRPr="00BE655B">
        <w:t xml:space="preserve">when </w:t>
      </w:r>
      <w:r w:rsidR="008E1651" w:rsidRPr="00BE655B">
        <w:t xml:space="preserve">it </w:t>
      </w:r>
      <w:r w:rsidRPr="00BE655B">
        <w:t>is easy</w:t>
      </w:r>
      <w:r w:rsidR="008E1651" w:rsidRPr="00BE655B">
        <w:t xml:space="preserve"> not to get engaged</w:t>
      </w:r>
      <w:r w:rsidRPr="00BE655B">
        <w:t xml:space="preserve"> (Davis, 2015)</w:t>
      </w:r>
      <w:r w:rsidR="000547C4" w:rsidRPr="00BE655B">
        <w:t>—</w:t>
      </w:r>
      <w:r w:rsidR="00B0200C">
        <w:t xml:space="preserve">such </w:t>
      </w:r>
      <w:r w:rsidRPr="00BE655B">
        <w:t>as in the case of social entrepreneurship</w:t>
      </w:r>
      <w:r w:rsidR="000547C4">
        <w:t xml:space="preserve">, which </w:t>
      </w:r>
      <w:r w:rsidRPr="00BE655B">
        <w:t>requires sustained commitment</w:t>
      </w:r>
      <w:r w:rsidR="005913B4" w:rsidRPr="00BE655B">
        <w:t>,</w:t>
      </w:r>
      <w:r w:rsidRPr="00BE655B">
        <w:t xml:space="preserve"> in contrast to one-off helping episodes. Future research should therefore investigate the </w:t>
      </w:r>
      <w:r w:rsidR="005D201F" w:rsidRPr="00BE655B">
        <w:t>effect</w:t>
      </w:r>
      <w:r w:rsidR="00FE4E20" w:rsidRPr="00BE655B">
        <w:t xml:space="preserve"> of</w:t>
      </w:r>
      <w:r w:rsidRPr="00BE655B">
        <w:t xml:space="preserve"> negative emotions </w:t>
      </w:r>
      <w:r w:rsidR="00A043B7" w:rsidRPr="00BE655B">
        <w:t>that emerge from responsivity</w:t>
      </w:r>
      <w:r w:rsidR="001F3C9C" w:rsidRPr="00BE655B">
        <w:t xml:space="preserve"> </w:t>
      </w:r>
      <w:r w:rsidR="00A043B7" w:rsidRPr="00BE655B">
        <w:t xml:space="preserve">to the negative experiences of </w:t>
      </w:r>
      <w:r w:rsidR="00A64342" w:rsidRPr="00BE655B">
        <w:t>others</w:t>
      </w:r>
      <w:r w:rsidR="00A043B7" w:rsidRPr="00BE655B">
        <w:t xml:space="preserve"> </w:t>
      </w:r>
      <w:r w:rsidR="00B349A3" w:rsidRPr="00BE655B">
        <w:t xml:space="preserve">on </w:t>
      </w:r>
      <w:r w:rsidR="00EF3DC0" w:rsidRPr="00BE655B">
        <w:t>SE</w:t>
      </w:r>
      <w:r w:rsidR="00B349A3" w:rsidRPr="00BE655B">
        <w:t xml:space="preserve"> </w:t>
      </w:r>
      <w:r w:rsidR="00E52A17" w:rsidRPr="00BE655B">
        <w:t>intentions</w:t>
      </w:r>
      <w:r w:rsidRPr="00BE655B">
        <w:t>.</w:t>
      </w:r>
      <w:r w:rsidR="00FA2E42" w:rsidRPr="00BE655B">
        <w:t xml:space="preserve"> </w:t>
      </w:r>
    </w:p>
    <w:p w14:paraId="4116D558" w14:textId="77777777" w:rsidR="00856A0E" w:rsidRPr="00BE655B" w:rsidRDefault="009109F2" w:rsidP="00713DC9">
      <w:pPr>
        <w:pStyle w:val="Normal1"/>
        <w:spacing w:line="480" w:lineRule="auto"/>
        <w:ind w:firstLine="360"/>
      </w:pPr>
      <w:r w:rsidRPr="00BE655B">
        <w:t>Our interest in complementing traditional self-oriented research with a prosocial perspective converges with th</w:t>
      </w:r>
      <w:r w:rsidR="005913B4" w:rsidRPr="00BE655B">
        <w:t>e work</w:t>
      </w:r>
      <w:r w:rsidR="00600DBF" w:rsidRPr="00BE655B">
        <w:t xml:space="preserve"> </w:t>
      </w:r>
      <w:r w:rsidRPr="00BE655B">
        <w:t xml:space="preserve">of Miller </w:t>
      </w:r>
      <w:r w:rsidR="00F11572">
        <w:t>and colleagues</w:t>
      </w:r>
      <w:r w:rsidR="00720AE9" w:rsidRPr="00BE655B">
        <w:t xml:space="preserve"> </w:t>
      </w:r>
      <w:r w:rsidRPr="00BE655B">
        <w:t>(2012</w:t>
      </w:r>
      <w:r w:rsidR="003F4166" w:rsidRPr="00BE655B">
        <w:t>a</w:t>
      </w:r>
      <w:r w:rsidRPr="00BE655B">
        <w:t>), who develop</w:t>
      </w:r>
      <w:r w:rsidR="00447E15">
        <w:t>ed</w:t>
      </w:r>
      <w:r w:rsidRPr="00BE655B">
        <w:t xml:space="preserve"> a theoretical model explaining how the emotion of compassion could be transformed into the choice to found a social enterprise. </w:t>
      </w:r>
      <w:r w:rsidR="00720AE9" w:rsidRPr="00BE655B">
        <w:t xml:space="preserve">While our findings </w:t>
      </w:r>
      <w:r w:rsidR="004A6822" w:rsidRPr="00BE655B">
        <w:t>complement</w:t>
      </w:r>
      <w:r w:rsidR="00720AE9" w:rsidRPr="00BE655B">
        <w:t xml:space="preserve"> </w:t>
      </w:r>
      <w:r w:rsidR="004A6822" w:rsidRPr="00BE655B">
        <w:t>their</w:t>
      </w:r>
      <w:r w:rsidR="00720AE9" w:rsidRPr="00BE655B">
        <w:t xml:space="preserve"> theoretical model,</w:t>
      </w:r>
      <w:r w:rsidR="004A736E" w:rsidRPr="00BE655B">
        <w:t xml:space="preserve"> overall,</w:t>
      </w:r>
      <w:r w:rsidR="00720AE9" w:rsidRPr="00BE655B">
        <w:t xml:space="preserve"> future research should </w:t>
      </w:r>
      <w:r w:rsidR="00347DFE" w:rsidRPr="00BE655B">
        <w:t xml:space="preserve">also </w:t>
      </w:r>
      <w:r w:rsidR="00720AE9" w:rsidRPr="00BE655B">
        <w:t>look at the role of</w:t>
      </w:r>
      <w:r w:rsidR="00FE0117" w:rsidRPr="00BE655B">
        <w:t xml:space="preserve"> emotions</w:t>
      </w:r>
      <w:r w:rsidR="00266CAF" w:rsidRPr="00BE655B">
        <w:t xml:space="preserve">, such as </w:t>
      </w:r>
      <w:r w:rsidR="00856A0E" w:rsidRPr="00BE655B">
        <w:t>situational empathy</w:t>
      </w:r>
      <w:r w:rsidR="00266CAF" w:rsidRPr="00BE655B">
        <w:t xml:space="preserve">, </w:t>
      </w:r>
      <w:r w:rsidR="00856A0E" w:rsidRPr="00BE655B">
        <w:t xml:space="preserve">in predicting SE intentions. Does situational empathy </w:t>
      </w:r>
      <w:r w:rsidR="00413CD3" w:rsidRPr="00BE655B">
        <w:t xml:space="preserve">vary </w:t>
      </w:r>
      <w:r w:rsidR="00856A0E" w:rsidRPr="00BE655B">
        <w:t>after exposure to concepts, sto</w:t>
      </w:r>
      <w:r w:rsidR="001B1C43" w:rsidRPr="00BE655B">
        <w:t>ries</w:t>
      </w:r>
      <w:r w:rsidR="00713DC9" w:rsidRPr="00BE655B">
        <w:t>,</w:t>
      </w:r>
      <w:r w:rsidR="001B1C43" w:rsidRPr="00BE655B">
        <w:t xml:space="preserve"> and knowledge related to social entrepreneurship</w:t>
      </w:r>
      <w:r w:rsidR="00F866AA" w:rsidRPr="00BE655B">
        <w:t>, thereby raising SE intentions</w:t>
      </w:r>
      <w:r w:rsidR="00856A0E" w:rsidRPr="00BE655B">
        <w:t xml:space="preserve">? </w:t>
      </w:r>
      <w:r w:rsidR="00F866AA" w:rsidRPr="00BE655B">
        <w:t>I</w:t>
      </w:r>
      <w:r w:rsidR="00856A0E" w:rsidRPr="00BE655B">
        <w:t>s this effect contingent on the type</w:t>
      </w:r>
      <w:r w:rsidR="000025C5" w:rsidRPr="00BE655B">
        <w:t xml:space="preserve"> of course</w:t>
      </w:r>
      <w:r w:rsidR="00856A0E" w:rsidRPr="00BE655B">
        <w:t>—lecture vs. experiential</w:t>
      </w:r>
      <w:r w:rsidR="00713DC9" w:rsidRPr="00BE655B">
        <w:t>—</w:t>
      </w:r>
      <w:r w:rsidR="00856A0E" w:rsidRPr="00BE655B">
        <w:t xml:space="preserve">or </w:t>
      </w:r>
      <w:r w:rsidR="00713DC9" w:rsidRPr="00BE655B">
        <w:t xml:space="preserve">on the </w:t>
      </w:r>
      <w:r w:rsidR="00856A0E" w:rsidRPr="00BE655B">
        <w:t>context—</w:t>
      </w:r>
      <w:r w:rsidR="00602113">
        <w:t>on-</w:t>
      </w:r>
      <w:r w:rsidR="00856A0E" w:rsidRPr="00BE655B">
        <w:t>campus vs. field-based? One could</w:t>
      </w:r>
      <w:r w:rsidR="00241858" w:rsidRPr="00BE655B">
        <w:t xml:space="preserve"> think</w:t>
      </w:r>
      <w:r w:rsidR="00856A0E" w:rsidRPr="00BE655B">
        <w:t xml:space="preserve">, for instance, that experiential education in more sensitive field environments affects the levels of situational empathy to a greater extent. </w:t>
      </w:r>
      <w:r w:rsidR="00F866AA" w:rsidRPr="00BE655B">
        <w:t>Further, can social entrepreneurship courses raise dispositional empathy through targeted empathy training interventions (Hatcher et al., 1994)?</w:t>
      </w:r>
      <w:r w:rsidR="00256295" w:rsidRPr="00BE655B">
        <w:t xml:space="preserve"> Experimental or q</w:t>
      </w:r>
      <w:r w:rsidR="00F866AA" w:rsidRPr="00BE655B">
        <w:t>uasi-experimental designs could</w:t>
      </w:r>
      <w:r w:rsidR="009B0F8A" w:rsidRPr="00BE655B">
        <w:t xml:space="preserve"> help</w:t>
      </w:r>
      <w:r w:rsidR="00F866AA" w:rsidRPr="00BE655B">
        <w:t xml:space="preserve"> shed light on these questions.</w:t>
      </w:r>
    </w:p>
    <w:p w14:paraId="24036BB5" w14:textId="77777777" w:rsidR="000D32A2" w:rsidRDefault="00205AF5" w:rsidP="00CF7E4D">
      <w:pPr>
        <w:pStyle w:val="Normal1"/>
        <w:spacing w:line="480" w:lineRule="auto"/>
        <w:ind w:firstLine="360"/>
      </w:pPr>
      <w:r w:rsidRPr="00BE655B">
        <w:t>Second</w:t>
      </w:r>
      <w:r w:rsidR="005A445E" w:rsidRPr="00BE655B">
        <w:t xml:space="preserve">, in an attempt to </w:t>
      </w:r>
      <w:r w:rsidR="00B51126" w:rsidRPr="00BE655B">
        <w:t>inform</w:t>
      </w:r>
      <w:r w:rsidR="005A445E" w:rsidRPr="00BE655B">
        <w:t xml:space="preserve"> the microprocesses that channel an individual’s empathy </w:t>
      </w:r>
      <w:r w:rsidR="0045211E" w:rsidRPr="00BE655B">
        <w:t xml:space="preserve">trait </w:t>
      </w:r>
      <w:r w:rsidR="005A445E" w:rsidRPr="00BE655B">
        <w:t xml:space="preserve">into intentions to engage in </w:t>
      </w:r>
      <w:r w:rsidR="0045211E" w:rsidRPr="00BE655B">
        <w:t xml:space="preserve">social entrepreneurship, </w:t>
      </w:r>
      <w:r w:rsidR="005A445E" w:rsidRPr="00BE655B">
        <w:t xml:space="preserve">our model does not account for any </w:t>
      </w:r>
      <w:r w:rsidR="00D1507F" w:rsidRPr="00BE655B">
        <w:t xml:space="preserve">contextual or </w:t>
      </w:r>
      <w:r w:rsidR="005A445E" w:rsidRPr="00BE655B">
        <w:t xml:space="preserve">institutional influences. </w:t>
      </w:r>
      <w:r w:rsidR="00E45B24" w:rsidRPr="00BE655B">
        <w:t>G</w:t>
      </w:r>
      <w:r w:rsidR="005A445E" w:rsidRPr="00BE655B">
        <w:t>iven the importance of the embeddedness of agentic behaviors when it comes to SE actions (Grimes et al., 2013)</w:t>
      </w:r>
      <w:r w:rsidR="00E45B24" w:rsidRPr="00BE655B">
        <w:t>, future research in this area is especially warranted</w:t>
      </w:r>
      <w:r w:rsidR="005A445E" w:rsidRPr="00BE655B">
        <w:t>.</w:t>
      </w:r>
      <w:r w:rsidR="00185045" w:rsidRPr="00BE655B">
        <w:t xml:space="preserve"> </w:t>
      </w:r>
      <w:r w:rsidR="00722A3C" w:rsidRPr="00BE655B">
        <w:t xml:space="preserve">Such future avenues could further lead to better integration of the prosocial motives approach and the </w:t>
      </w:r>
      <w:r w:rsidR="002469F8" w:rsidRPr="00BE655B">
        <w:t>t</w:t>
      </w:r>
      <w:r w:rsidR="00722A3C" w:rsidRPr="00BE655B">
        <w:t xml:space="preserve">heory of </w:t>
      </w:r>
      <w:r w:rsidR="002469F8" w:rsidRPr="00BE655B">
        <w:t>p</w:t>
      </w:r>
      <w:r w:rsidR="00722A3C" w:rsidRPr="00BE655B">
        <w:t xml:space="preserve">lanned </w:t>
      </w:r>
      <w:r w:rsidR="002469F8" w:rsidRPr="00BE655B">
        <w:t>b</w:t>
      </w:r>
      <w:r w:rsidR="00722A3C" w:rsidRPr="00BE655B">
        <w:t>ehavior</w:t>
      </w:r>
      <w:r w:rsidR="002469F8" w:rsidRPr="00BE655B">
        <w:t>, particularly regard</w:t>
      </w:r>
      <w:r w:rsidR="004937EE" w:rsidRPr="00BE655B">
        <w:t>ing</w:t>
      </w:r>
      <w:r w:rsidR="002469F8" w:rsidRPr="00BE655B">
        <w:t xml:space="preserve"> the role of social/</w:t>
      </w:r>
      <w:r w:rsidR="00785A33" w:rsidRPr="00BE655B">
        <w:t xml:space="preserve">institutional </w:t>
      </w:r>
      <w:r w:rsidR="00722A3C" w:rsidRPr="00BE655B">
        <w:t xml:space="preserve">norms </w:t>
      </w:r>
      <w:r w:rsidR="002469F8" w:rsidRPr="00BE655B">
        <w:t>in influencing</w:t>
      </w:r>
      <w:r w:rsidR="00722A3C" w:rsidRPr="00BE655B">
        <w:t xml:space="preserve"> SE intentions.</w:t>
      </w:r>
      <w:r w:rsidR="00413CD3" w:rsidRPr="00BE655B">
        <w:t xml:space="preserve"> </w:t>
      </w:r>
    </w:p>
    <w:p w14:paraId="3247D752" w14:textId="77777777" w:rsidR="00554CA7" w:rsidRPr="00BE655B" w:rsidRDefault="006B23ED" w:rsidP="00DA1EA1">
      <w:pPr>
        <w:pStyle w:val="Normal1"/>
        <w:spacing w:line="480" w:lineRule="auto"/>
        <w:ind w:firstLine="360"/>
      </w:pPr>
      <w:r w:rsidRPr="00BE655B">
        <w:t xml:space="preserve">In addition, a new key motive in social entrepreneurship research revealed by our study is social worth. </w:t>
      </w:r>
      <w:r w:rsidR="00DA1EA1">
        <w:rPr>
          <w:bCs/>
        </w:rPr>
        <w:t>Given</w:t>
      </w:r>
      <w:r w:rsidR="00A6620F">
        <w:rPr>
          <w:bCs/>
        </w:rPr>
        <w:t xml:space="preserve"> the critical role played by social worth in </w:t>
      </w:r>
      <w:r w:rsidR="00DA1EA1">
        <w:rPr>
          <w:bCs/>
        </w:rPr>
        <w:t>explaining</w:t>
      </w:r>
      <w:r w:rsidR="00A6620F">
        <w:rPr>
          <w:bCs/>
        </w:rPr>
        <w:t xml:space="preserve"> an individual’s intentions to engage in social entrepreneurship</w:t>
      </w:r>
      <w:r w:rsidR="000D32A2">
        <w:t xml:space="preserve">, </w:t>
      </w:r>
      <w:r w:rsidR="00DA1EA1">
        <w:t xml:space="preserve">it </w:t>
      </w:r>
      <w:r w:rsidR="000D32A2">
        <w:t xml:space="preserve">would be </w:t>
      </w:r>
      <w:r w:rsidR="00C958E8">
        <w:t>valuable for future research</w:t>
      </w:r>
      <w:r w:rsidR="000D32A2">
        <w:t xml:space="preserve"> to investigate </w:t>
      </w:r>
      <w:r w:rsidR="00DA1EA1">
        <w:t xml:space="preserve">the </w:t>
      </w:r>
      <w:r w:rsidR="008A43F4">
        <w:t>antecedents</w:t>
      </w:r>
      <w:r w:rsidR="000D32A2">
        <w:t xml:space="preserve"> of social worth beyond </w:t>
      </w:r>
      <w:r w:rsidR="00DA1EA1">
        <w:t>the empathic dispositions of individuals</w:t>
      </w:r>
      <w:r w:rsidR="000D32A2">
        <w:t>. For instance,</w:t>
      </w:r>
      <w:r w:rsidR="000E23AD">
        <w:t xml:space="preserve"> could</w:t>
      </w:r>
      <w:r w:rsidR="000E23AD" w:rsidRPr="00BE655B">
        <w:t xml:space="preserve"> SE self-efficacy trigger perceptions of social worth by reducing the uncertainty about whether potential </w:t>
      </w:r>
      <w:r w:rsidR="00AC41D6">
        <w:t xml:space="preserve">SE </w:t>
      </w:r>
      <w:r w:rsidR="000E23AD" w:rsidRPr="00BE655B">
        <w:t xml:space="preserve">beneficiaries </w:t>
      </w:r>
      <w:r w:rsidR="00AC41D6">
        <w:t>would</w:t>
      </w:r>
      <w:r w:rsidR="000E23AD" w:rsidRPr="00BE655B">
        <w:t xml:space="preserve"> value the help that is offered</w:t>
      </w:r>
      <w:r w:rsidR="000E23AD">
        <w:t>?</w:t>
      </w:r>
      <w:r w:rsidR="000E23AD" w:rsidRPr="00BE655B">
        <w:t xml:space="preserve"> </w:t>
      </w:r>
      <w:r w:rsidR="00EE1A73">
        <w:t>E</w:t>
      </w:r>
      <w:r w:rsidR="00DA1EA1">
        <w:t xml:space="preserve">xtant evidence suggests that </w:t>
      </w:r>
      <w:r w:rsidR="00DA1EA1" w:rsidRPr="00BE655B">
        <w:t>an individual’s work self-efficacy contributes to feelings of social worth in work settings (Chen et al., 2004).</w:t>
      </w:r>
      <w:r w:rsidR="00DA1EA1">
        <w:t xml:space="preserve"> Future studies could extend this work to the field of social entrepreneurship by examining the role of SE self-efficacy in enabling social worth.</w:t>
      </w:r>
      <w:r w:rsidR="002C51F4">
        <w:t xml:space="preserve"> </w:t>
      </w:r>
      <w:r w:rsidRPr="00BE655B">
        <w:t xml:space="preserve">Future research </w:t>
      </w:r>
      <w:r w:rsidR="000D32A2">
        <w:t>c</w:t>
      </w:r>
      <w:r w:rsidRPr="00BE655B">
        <w:t xml:space="preserve">ould </w:t>
      </w:r>
      <w:r w:rsidR="000D32A2">
        <w:t>also</w:t>
      </w:r>
      <w:r w:rsidRPr="00BE655B">
        <w:t xml:space="preserve"> explore</w:t>
      </w:r>
      <w:r w:rsidR="00E5641A" w:rsidRPr="00BE655B">
        <w:t xml:space="preserve"> </w:t>
      </w:r>
      <w:r w:rsidR="0081782D">
        <w:t>social worth</w:t>
      </w:r>
      <w:r w:rsidR="00E5641A" w:rsidRPr="00BE655B">
        <w:t xml:space="preserve"> as a </w:t>
      </w:r>
      <w:r w:rsidRPr="00BE655B">
        <w:t xml:space="preserve">fertile </w:t>
      </w:r>
      <w:r w:rsidR="0081782D">
        <w:t>construct</w:t>
      </w:r>
      <w:r w:rsidR="0081782D" w:rsidRPr="00BE655B">
        <w:t xml:space="preserve"> </w:t>
      </w:r>
      <w:r w:rsidRPr="00BE655B">
        <w:t xml:space="preserve">for </w:t>
      </w:r>
      <w:r w:rsidR="00391795" w:rsidRPr="00BE655B">
        <w:t xml:space="preserve">the development of </w:t>
      </w:r>
      <w:r w:rsidRPr="00BE655B">
        <w:t>future</w:t>
      </w:r>
      <w:r w:rsidR="004752B2" w:rsidRPr="00BE655B">
        <w:t xml:space="preserve"> metrics</w:t>
      </w:r>
      <w:r w:rsidRPr="00BE655B">
        <w:t xml:space="preserve"> of non-economic outcomes and phenomena not easily monetized (e.g., Cohen et al., 2008; Kroeger and Weber, 2014). Indeed, by capturing feelings such as being valued, trusted, important</w:t>
      </w:r>
      <w:r w:rsidR="004937EE" w:rsidRPr="00BE655B">
        <w:t>,</w:t>
      </w:r>
      <w:r w:rsidRPr="00BE655B">
        <w:t xml:space="preserve"> and making a positive difference in the lives of people targeted by one’s help</w:t>
      </w:r>
      <w:r w:rsidR="009D19C6" w:rsidRPr="00BE655B">
        <w:t>ing</w:t>
      </w:r>
      <w:r w:rsidRPr="00BE655B">
        <w:t xml:space="preserve">, social worth may </w:t>
      </w:r>
      <w:r w:rsidR="00FE4908" w:rsidRPr="00BE655B">
        <w:t xml:space="preserve">illuminate </w:t>
      </w:r>
      <w:r w:rsidRPr="00BE655B">
        <w:t xml:space="preserve">new ways to capture social impact, and how it drives SE intentions and future actions. </w:t>
      </w:r>
    </w:p>
    <w:p w14:paraId="091C3318" w14:textId="77777777" w:rsidR="007E6F13" w:rsidRDefault="00205AF5">
      <w:pPr>
        <w:widowControl w:val="0"/>
        <w:tabs>
          <w:tab w:val="left" w:pos="6570"/>
        </w:tabs>
        <w:autoSpaceDE w:val="0"/>
        <w:autoSpaceDN w:val="0"/>
        <w:adjustRightInd w:val="0"/>
        <w:spacing w:line="480" w:lineRule="auto"/>
        <w:ind w:firstLine="360"/>
        <w:jc w:val="both"/>
      </w:pPr>
      <w:r w:rsidRPr="00BE655B">
        <w:t>Third, our analysis is based on a sample of students from a university located in the northeast</w:t>
      </w:r>
      <w:r w:rsidR="004937EE" w:rsidRPr="00BE655B">
        <w:t>ern</w:t>
      </w:r>
      <w:r w:rsidRPr="00BE655B">
        <w:t xml:space="preserve"> United States</w:t>
      </w:r>
      <w:r w:rsidR="008A7CA9" w:rsidRPr="00BE655B">
        <w:t xml:space="preserve">, </w:t>
      </w:r>
      <w:r w:rsidR="00630890" w:rsidRPr="00BE655B">
        <w:t>limiting</w:t>
      </w:r>
      <w:r w:rsidR="008A7CA9" w:rsidRPr="00BE655B">
        <w:t xml:space="preserve"> the generalizability of </w:t>
      </w:r>
      <w:r w:rsidR="00630890" w:rsidRPr="00BE655B">
        <w:t>our</w:t>
      </w:r>
      <w:r w:rsidR="008A7CA9" w:rsidRPr="00BE655B">
        <w:t xml:space="preserve"> results</w:t>
      </w:r>
      <w:r w:rsidRPr="00BE655B">
        <w:t>. While the fact that our respondents were students</w:t>
      </w:r>
      <w:r w:rsidR="00D5592E" w:rsidRPr="00BE655B">
        <w:t>, and their decision</w:t>
      </w:r>
      <w:r w:rsidRPr="00BE655B">
        <w:t xml:space="preserve"> </w:t>
      </w:r>
      <w:r w:rsidR="00D5592E" w:rsidRPr="00BE655B">
        <w:t>to enroll in a social entrepreneurship</w:t>
      </w:r>
      <w:r w:rsidR="00894B79" w:rsidRPr="00BE655B">
        <w:t xml:space="preserve"> course</w:t>
      </w:r>
      <w:r w:rsidR="00D5592E" w:rsidRPr="00BE655B">
        <w:t xml:space="preserve"> could be indicative of higher levels of empathy and of SE intentions (i.e., potential selection bias), our choice of sample was purposeful and beneficial in two ways. </w:t>
      </w:r>
      <w:r w:rsidR="00CE4BA6" w:rsidRPr="00BE655B">
        <w:t>I</w:t>
      </w:r>
      <w:r w:rsidR="00D5592E" w:rsidRPr="00BE655B">
        <w:t xml:space="preserve">t </w:t>
      </w:r>
      <w:r w:rsidRPr="00BE655B">
        <w:t>enabled us</w:t>
      </w:r>
      <w:r w:rsidR="001B492A" w:rsidRPr="00BE655B">
        <w:t>, first,</w:t>
      </w:r>
      <w:r w:rsidRPr="00BE655B">
        <w:t xml:space="preserve"> to survey individuals facing important career decisions, and </w:t>
      </w:r>
      <w:r w:rsidR="00D5592E" w:rsidRPr="00BE655B">
        <w:t xml:space="preserve">second, </w:t>
      </w:r>
      <w:r w:rsidRPr="00BE655B">
        <w:t>to capture their perceived social worth as they were presented with opportunit</w:t>
      </w:r>
      <w:r w:rsidR="00D5592E" w:rsidRPr="00BE655B">
        <w:t>ies</w:t>
      </w:r>
      <w:r w:rsidRPr="00BE655B">
        <w:t xml:space="preserve"> to experience situations in which they could envision the benefits for the potential targets of their help</w:t>
      </w:r>
      <w:r w:rsidR="00D5592E" w:rsidRPr="00BE655B">
        <w:t>.</w:t>
      </w:r>
      <w:r w:rsidRPr="00BE655B">
        <w:t xml:space="preserve"> </w:t>
      </w:r>
      <w:r w:rsidR="00626B2E" w:rsidRPr="00BE655B">
        <w:t>In addition</w:t>
      </w:r>
      <w:r w:rsidRPr="00BE655B">
        <w:t>, we found evidence of the heterogeneity of our sample in terms of empathy levels and SE intentions scores, independently of the major topic of study.</w:t>
      </w:r>
      <w:r w:rsidRPr="00BE655B">
        <w:rPr>
          <w:rStyle w:val="FootnoteReference"/>
        </w:rPr>
        <w:footnoteReference w:id="7"/>
      </w:r>
      <w:r w:rsidRPr="00BE655B">
        <w:t xml:space="preserve"> The fact that we collected data from students enrolled in two very different types of courses further suggests that our results could be generalized beyond the context of one particular course. </w:t>
      </w:r>
      <w:r w:rsidR="00153315" w:rsidRPr="00BE655B">
        <w:t>M</w:t>
      </w:r>
      <w:r w:rsidR="00BC365E" w:rsidRPr="00BE655B">
        <w:t xml:space="preserve">ethodological directions for </w:t>
      </w:r>
      <w:r w:rsidR="00153315" w:rsidRPr="00BE655B">
        <w:t xml:space="preserve">expanding the scope of our design in </w:t>
      </w:r>
      <w:r w:rsidR="00BC365E" w:rsidRPr="00BE655B">
        <w:t>future research point to the inclusion of externally collected measures that capture behaviors and demonstrate actual engagement in social entrepreneurship (vs. intention to do so).</w:t>
      </w:r>
      <w:r w:rsidR="00626B2E" w:rsidRPr="00BE655B">
        <w:t xml:space="preserve"> </w:t>
      </w:r>
    </w:p>
    <w:p w14:paraId="19E0CC14" w14:textId="2B5AA17C" w:rsidR="00626B2E" w:rsidRPr="00BE655B" w:rsidRDefault="00BD3ECC">
      <w:pPr>
        <w:widowControl w:val="0"/>
        <w:tabs>
          <w:tab w:val="left" w:pos="6570"/>
        </w:tabs>
        <w:autoSpaceDE w:val="0"/>
        <w:autoSpaceDN w:val="0"/>
        <w:adjustRightInd w:val="0"/>
        <w:spacing w:line="480" w:lineRule="auto"/>
        <w:ind w:firstLine="360"/>
        <w:jc w:val="both"/>
      </w:pPr>
      <w:r>
        <w:t xml:space="preserve">Additionally, it would be interesting </w:t>
      </w:r>
      <w:r w:rsidR="00455573">
        <w:t>for future</w:t>
      </w:r>
      <w:r>
        <w:t xml:space="preserve"> stud</w:t>
      </w:r>
      <w:r w:rsidR="00455573">
        <w:t>ies to explore</w:t>
      </w:r>
      <w:r>
        <w:t xml:space="preserve"> different settings in which </w:t>
      </w:r>
      <w:r w:rsidR="00B73DEC">
        <w:t xml:space="preserve">individuals </w:t>
      </w:r>
      <w:r>
        <w:t>get to interact with and feel valued by potential beneficiaries</w:t>
      </w:r>
      <w:r w:rsidR="007B343A">
        <w:t xml:space="preserve">, </w:t>
      </w:r>
      <w:r w:rsidR="00B73DEC">
        <w:t xml:space="preserve">not only </w:t>
      </w:r>
      <w:r w:rsidR="007B343A">
        <w:t xml:space="preserve">in terms of the geographical setting, but also </w:t>
      </w:r>
      <w:r w:rsidR="00B73DEC">
        <w:t xml:space="preserve">in terms of </w:t>
      </w:r>
      <w:r w:rsidR="00C8172C">
        <w:t>the length of</w:t>
      </w:r>
      <w:r w:rsidR="007B343A">
        <w:t xml:space="preserve"> interaction </w:t>
      </w:r>
      <w:r w:rsidR="00B73DEC">
        <w:t xml:space="preserve">with </w:t>
      </w:r>
      <w:r w:rsidR="00C8172C">
        <w:t xml:space="preserve">potential </w:t>
      </w:r>
      <w:r w:rsidR="007B343A">
        <w:t xml:space="preserve">beneficiaries, </w:t>
      </w:r>
      <w:r w:rsidR="00B73DEC">
        <w:t>as well as contrasting individual work to teamwork</w:t>
      </w:r>
      <w:r w:rsidR="007B343A">
        <w:t>. An experimental design may suit that type of research objective.</w:t>
      </w:r>
      <w:r>
        <w:t xml:space="preserve"> </w:t>
      </w:r>
      <w:r w:rsidR="00626B2E" w:rsidRPr="00BE655B">
        <w:t xml:space="preserve">Furthermore, future research could elaborate on </w:t>
      </w:r>
      <w:r w:rsidR="00C564E0" w:rsidRPr="00BE655B">
        <w:t>the development of SE intentions in light of recent work indicating a</w:t>
      </w:r>
      <w:r w:rsidR="00626B2E" w:rsidRPr="00BE655B">
        <w:t xml:space="preserve"> generational decline in empathy among North American </w:t>
      </w:r>
      <w:r w:rsidR="00430A34" w:rsidRPr="00BE655B">
        <w:t xml:space="preserve">university </w:t>
      </w:r>
      <w:r w:rsidR="00626B2E" w:rsidRPr="00BE655B">
        <w:t>students (see Konrath et al., 2011).</w:t>
      </w:r>
    </w:p>
    <w:p w14:paraId="6001E31F" w14:textId="77777777" w:rsidR="00C763DE" w:rsidRPr="00BE655B" w:rsidRDefault="00205AF5" w:rsidP="00CF7E4D">
      <w:pPr>
        <w:widowControl w:val="0"/>
        <w:tabs>
          <w:tab w:val="left" w:pos="6570"/>
        </w:tabs>
        <w:autoSpaceDE w:val="0"/>
        <w:autoSpaceDN w:val="0"/>
        <w:adjustRightInd w:val="0"/>
        <w:spacing w:line="480" w:lineRule="auto"/>
        <w:ind w:firstLine="360"/>
        <w:jc w:val="both"/>
      </w:pPr>
      <w:r w:rsidRPr="00BE655B">
        <w:t xml:space="preserve">Nevertheless, </w:t>
      </w:r>
      <w:r w:rsidR="0048771F" w:rsidRPr="00BE655B">
        <w:t>these</w:t>
      </w:r>
      <w:r w:rsidRPr="00BE655B">
        <w:t xml:space="preserve"> limitation</w:t>
      </w:r>
      <w:r w:rsidR="0048771F" w:rsidRPr="00BE655B">
        <w:t>s</w:t>
      </w:r>
      <w:r w:rsidRPr="00BE655B">
        <w:t xml:space="preserve"> call for future research on the contingencies of the antecedents of SE intentions across contexts, respondents other than students, settings other than North American universit</w:t>
      </w:r>
      <w:r w:rsidR="00F41A94" w:rsidRPr="00BE655B">
        <w:t>ies</w:t>
      </w:r>
      <w:r w:rsidR="00925724" w:rsidRPr="00BE655B">
        <w:t>,</w:t>
      </w:r>
      <w:r w:rsidRPr="00BE655B">
        <w:t xml:space="preserve"> and impact fields other than South Africa. Replication should be facilitated by the fact that our variables are not student-specific and were taken or adapted from previously published research. Replication</w:t>
      </w:r>
      <w:r w:rsidR="00F17576" w:rsidRPr="00BE655B">
        <w:t>s</w:t>
      </w:r>
      <w:r w:rsidRPr="00BE655B">
        <w:t xml:space="preserve"> of our stud</w:t>
      </w:r>
      <w:r w:rsidR="00F17576" w:rsidRPr="00BE655B">
        <w:t>y</w:t>
      </w:r>
      <w:r w:rsidRPr="00BE655B">
        <w:t xml:space="preserve"> using our adapted measures will help further establish their reliability and usefulness for future research. </w:t>
      </w:r>
    </w:p>
    <w:p w14:paraId="4372FD85" w14:textId="77777777" w:rsidR="00C74E6E" w:rsidRPr="00BE655B" w:rsidRDefault="00132EA2" w:rsidP="00DE2BAB">
      <w:pPr>
        <w:pStyle w:val="Heading1"/>
        <w:rPr>
          <w:lang w:val="en-US"/>
        </w:rPr>
      </w:pPr>
      <w:r w:rsidRPr="00BE655B">
        <w:rPr>
          <w:lang w:val="en-US"/>
        </w:rPr>
        <w:t xml:space="preserve">6. </w:t>
      </w:r>
      <w:r w:rsidR="00C74E6E" w:rsidRPr="00BE655B">
        <w:rPr>
          <w:lang w:val="en-US"/>
        </w:rPr>
        <w:t>Conclusion</w:t>
      </w:r>
    </w:p>
    <w:p w14:paraId="2D74A851" w14:textId="77777777" w:rsidR="00714808" w:rsidRPr="00BE655B" w:rsidRDefault="00C74E6E" w:rsidP="00CF7E4D">
      <w:pPr>
        <w:pStyle w:val="Normal1"/>
        <w:spacing w:line="480" w:lineRule="auto"/>
        <w:ind w:firstLine="360"/>
        <w:rPr>
          <w:rFonts w:eastAsia="MS Mincho"/>
          <w:color w:val="auto"/>
        </w:rPr>
      </w:pPr>
      <w:r w:rsidRPr="00BE655B">
        <w:t>In sum, we learned from our study that empathy does not directly affect SE intentions but that it does so indirectly, through the joint mechanisms of agency and communion</w:t>
      </w:r>
      <w:r w:rsidR="007B15A1" w:rsidRPr="00BE655B">
        <w:t xml:space="preserve">. </w:t>
      </w:r>
      <w:r w:rsidR="001D7B9C" w:rsidRPr="00BE655B">
        <w:t>As we keep looking for innovative and sustainable ways to address intractable social and environmental issues which only gain in prevalence, i</w:t>
      </w:r>
      <w:r w:rsidR="00153E33" w:rsidRPr="00BE655B">
        <w:t xml:space="preserve">t is our </w:t>
      </w:r>
      <w:r w:rsidR="002A2080" w:rsidRPr="00BE655B">
        <w:t xml:space="preserve">hope that </w:t>
      </w:r>
      <w:r w:rsidR="00BB3296" w:rsidRPr="00BE655B">
        <w:t>this study paves the way toward new streams of research that consider multiple facets of empathy other than the affective one (i.e., cognitive), and mechanisms other than agency (i.e., communion), in addressing the important question of how empathic individuals form intentions to engage in social entrepreneurship.</w:t>
      </w:r>
      <w:r w:rsidR="00F7041A" w:rsidRPr="00BE655B">
        <w:t xml:space="preserve"> </w:t>
      </w:r>
      <w:r w:rsidR="0060711E" w:rsidRPr="00BE655B">
        <w:t>Given</w:t>
      </w:r>
      <w:r w:rsidR="002306CD" w:rsidRPr="00BE655B">
        <w:rPr>
          <w:rFonts w:eastAsia="MS Mincho"/>
          <w:color w:val="auto"/>
        </w:rPr>
        <w:t xml:space="preserve"> the </w:t>
      </w:r>
      <w:r w:rsidR="00B44135" w:rsidRPr="00BE655B">
        <w:rPr>
          <w:rFonts w:eastAsia="MS Mincho"/>
          <w:color w:val="auto"/>
        </w:rPr>
        <w:t xml:space="preserve">key role </w:t>
      </w:r>
      <w:r w:rsidR="0005778C" w:rsidRPr="00BE655B">
        <w:rPr>
          <w:rFonts w:eastAsia="MS Mincho"/>
          <w:color w:val="auto"/>
        </w:rPr>
        <w:t>played by</w:t>
      </w:r>
      <w:r w:rsidR="00B44135" w:rsidRPr="00BE655B">
        <w:rPr>
          <w:rFonts w:eastAsia="MS Mincho"/>
          <w:color w:val="auto"/>
        </w:rPr>
        <w:t xml:space="preserve"> </w:t>
      </w:r>
      <w:r w:rsidR="006A60CE" w:rsidRPr="00BE655B">
        <w:rPr>
          <w:rFonts w:eastAsia="MS Mincho"/>
          <w:color w:val="auto"/>
        </w:rPr>
        <w:t>prosocial traits and motives</w:t>
      </w:r>
      <w:r w:rsidR="00B44135" w:rsidRPr="00BE655B">
        <w:rPr>
          <w:rFonts w:eastAsia="MS Mincho"/>
          <w:color w:val="auto"/>
        </w:rPr>
        <w:t xml:space="preserve"> </w:t>
      </w:r>
      <w:r w:rsidR="002306CD" w:rsidRPr="00BE655B">
        <w:rPr>
          <w:rFonts w:eastAsia="MS Mincho"/>
          <w:color w:val="auto"/>
        </w:rPr>
        <w:t xml:space="preserve">in individuals contemplating that type of career, </w:t>
      </w:r>
      <w:r w:rsidR="00414B2F" w:rsidRPr="00BE655B">
        <w:rPr>
          <w:rFonts w:eastAsia="MS Mincho"/>
          <w:color w:val="auto"/>
        </w:rPr>
        <w:t xml:space="preserve">studying </w:t>
      </w:r>
      <w:r w:rsidR="004B1E59" w:rsidRPr="00BE655B">
        <w:rPr>
          <w:rFonts w:eastAsia="MS Mincho"/>
          <w:color w:val="auto"/>
        </w:rPr>
        <w:t xml:space="preserve">social entrepreneurship </w:t>
      </w:r>
      <w:r w:rsidR="00414B2F" w:rsidRPr="00BE655B">
        <w:rPr>
          <w:rFonts w:eastAsia="MS Mincho"/>
          <w:color w:val="auto"/>
        </w:rPr>
        <w:t>from a prosocial motives perspective</w:t>
      </w:r>
      <w:r w:rsidR="000433F7" w:rsidRPr="00BE655B">
        <w:rPr>
          <w:rFonts w:eastAsia="MS Mincho"/>
          <w:color w:val="auto"/>
        </w:rPr>
        <w:t xml:space="preserve"> </w:t>
      </w:r>
      <w:r w:rsidR="002306CD" w:rsidRPr="00BE655B">
        <w:rPr>
          <w:rFonts w:eastAsia="MS Mincho"/>
          <w:color w:val="auto"/>
        </w:rPr>
        <w:t xml:space="preserve">promises to </w:t>
      </w:r>
      <w:r w:rsidR="000433F7" w:rsidRPr="00BE655B">
        <w:rPr>
          <w:rFonts w:eastAsia="MS Mincho"/>
          <w:color w:val="auto"/>
        </w:rPr>
        <w:t xml:space="preserve">yield </w:t>
      </w:r>
      <w:r w:rsidR="002306CD" w:rsidRPr="00BE655B">
        <w:rPr>
          <w:rFonts w:eastAsia="MS Mincho"/>
          <w:color w:val="auto"/>
        </w:rPr>
        <w:t xml:space="preserve">more novel and complex </w:t>
      </w:r>
      <w:r w:rsidR="00414B2F" w:rsidRPr="00BE655B">
        <w:rPr>
          <w:rFonts w:eastAsia="MS Mincho"/>
          <w:color w:val="auto"/>
        </w:rPr>
        <w:t xml:space="preserve">insights </w:t>
      </w:r>
      <w:r w:rsidR="002306CD" w:rsidRPr="00BE655B">
        <w:rPr>
          <w:rFonts w:eastAsia="MS Mincho"/>
          <w:color w:val="auto"/>
        </w:rPr>
        <w:t>than</w:t>
      </w:r>
      <w:r w:rsidR="000433F7" w:rsidRPr="00BE655B">
        <w:rPr>
          <w:rFonts w:eastAsia="MS Mincho"/>
          <w:color w:val="auto"/>
        </w:rPr>
        <w:t xml:space="preserve"> </w:t>
      </w:r>
      <w:r w:rsidR="00726375" w:rsidRPr="00BE655B">
        <w:rPr>
          <w:rFonts w:eastAsia="MS Mincho"/>
          <w:color w:val="auto"/>
        </w:rPr>
        <w:t xml:space="preserve">extant </w:t>
      </w:r>
      <w:r w:rsidR="00414B2F" w:rsidRPr="00BE655B">
        <w:rPr>
          <w:rFonts w:eastAsia="MS Mincho"/>
          <w:color w:val="auto"/>
        </w:rPr>
        <w:t xml:space="preserve">studies may </w:t>
      </w:r>
      <w:r w:rsidR="002306CD" w:rsidRPr="00BE655B">
        <w:rPr>
          <w:rFonts w:eastAsia="MS Mincho"/>
          <w:color w:val="auto"/>
        </w:rPr>
        <w:t>have offered so far</w:t>
      </w:r>
      <w:r w:rsidR="006A60CE" w:rsidRPr="00BE655B">
        <w:rPr>
          <w:rFonts w:eastAsia="MS Mincho"/>
          <w:color w:val="auto"/>
        </w:rPr>
        <w:t>.</w:t>
      </w:r>
    </w:p>
    <w:p w14:paraId="6F69EC76" w14:textId="77777777" w:rsidR="00AA7BD4" w:rsidRPr="00BE655B" w:rsidRDefault="00AA7BD4" w:rsidP="00C40C7D">
      <w:pPr>
        <w:pStyle w:val="Normal1"/>
        <w:spacing w:line="480" w:lineRule="auto"/>
      </w:pPr>
      <w:r w:rsidRPr="00BE655B">
        <w:br w:type="page"/>
      </w:r>
    </w:p>
    <w:p w14:paraId="4DA15E2E" w14:textId="77777777" w:rsidR="00657228" w:rsidRPr="00BE655B" w:rsidRDefault="00180985">
      <w:pPr>
        <w:outlineLvl w:val="0"/>
        <w:rPr>
          <w:b/>
          <w:bCs/>
        </w:rPr>
      </w:pPr>
      <w:r w:rsidRPr="00BE655B">
        <w:rPr>
          <w:b/>
          <w:bCs/>
        </w:rPr>
        <w:t>References</w:t>
      </w:r>
    </w:p>
    <w:p w14:paraId="42A6F988" w14:textId="77777777" w:rsidR="001B32A5" w:rsidRPr="00BE655B" w:rsidRDefault="001B32A5" w:rsidP="00092E75">
      <w:pPr>
        <w:outlineLvl w:val="0"/>
      </w:pPr>
    </w:p>
    <w:p w14:paraId="1ABFA2B0" w14:textId="77777777" w:rsidR="00535AA7" w:rsidRPr="00BE655B" w:rsidRDefault="00535AA7" w:rsidP="00535AA7">
      <w:pPr>
        <w:widowControl w:val="0"/>
        <w:autoSpaceDE w:val="0"/>
        <w:autoSpaceDN w:val="0"/>
        <w:adjustRightInd w:val="0"/>
        <w:ind w:left="397" w:hanging="397"/>
      </w:pPr>
      <w:r w:rsidRPr="00BE655B">
        <w:t>Ajzen, I., 1991. The theory of planned behavior. Org. Behav. Human Dec</w:t>
      </w:r>
      <w:r w:rsidR="00F86B19" w:rsidRPr="00BE655B">
        <w:t>.</w:t>
      </w:r>
      <w:r w:rsidRPr="00BE655B">
        <w:t xml:space="preserve"> Proc. 50</w:t>
      </w:r>
      <w:r w:rsidR="00F86B19" w:rsidRPr="00BE655B">
        <w:t>,</w:t>
      </w:r>
      <w:r w:rsidRPr="00BE655B">
        <w:t xml:space="preserve"> 179–211.</w:t>
      </w:r>
    </w:p>
    <w:p w14:paraId="44D0E9F7" w14:textId="77777777" w:rsidR="00535AA7" w:rsidRPr="00BE655B" w:rsidRDefault="00535AA7" w:rsidP="00535AA7">
      <w:pPr>
        <w:widowControl w:val="0"/>
        <w:autoSpaceDE w:val="0"/>
        <w:autoSpaceDN w:val="0"/>
        <w:adjustRightInd w:val="0"/>
        <w:ind w:left="397" w:hanging="397"/>
      </w:pPr>
      <w:r w:rsidRPr="00BE655B">
        <w:t>Anderson, J., Gerbing, D., 1982. Some methods for respecifying measurement models to obtain unidimensional construct measurement. J. Mktg. Rsrch. 19</w:t>
      </w:r>
      <w:r w:rsidR="003441CA" w:rsidRPr="00BE655B">
        <w:t>,</w:t>
      </w:r>
      <w:r w:rsidRPr="00BE655B">
        <w:t xml:space="preserve"> 453–460.</w:t>
      </w:r>
    </w:p>
    <w:p w14:paraId="1DAC9322" w14:textId="77777777" w:rsidR="00535AA7" w:rsidRPr="00BE655B" w:rsidRDefault="00535AA7">
      <w:pPr>
        <w:widowControl w:val="0"/>
        <w:autoSpaceDE w:val="0"/>
        <w:autoSpaceDN w:val="0"/>
        <w:adjustRightInd w:val="0"/>
        <w:ind w:left="397" w:hanging="397"/>
      </w:pPr>
      <w:r w:rsidRPr="00BE655B">
        <w:t>Ashoka., 2016. Ab</w:t>
      </w:r>
      <w:r w:rsidR="00F13391" w:rsidRPr="00BE655B">
        <w:t>ou</w:t>
      </w:r>
      <w:r w:rsidRPr="00BE655B">
        <w:t>t Ashoka’s empathy initiative. Available at http://empathy.ashoka.org/about-ashokas-empathy-initiative, accessed 4 January 2016.</w:t>
      </w:r>
    </w:p>
    <w:p w14:paraId="00953022" w14:textId="77777777" w:rsidR="00535AA7" w:rsidRPr="00BE655B" w:rsidRDefault="00535AA7" w:rsidP="00535AA7">
      <w:pPr>
        <w:widowControl w:val="0"/>
        <w:autoSpaceDE w:val="0"/>
        <w:autoSpaceDN w:val="0"/>
        <w:adjustRightInd w:val="0"/>
        <w:ind w:left="397" w:hanging="397"/>
      </w:pPr>
      <w:r w:rsidRPr="00BE655B">
        <w:t>Bacq, S., Hartog, C., Hoogendoorn, B., 201</w:t>
      </w:r>
      <w:r w:rsidR="00D579CC" w:rsidRPr="00BE655B">
        <w:t>6</w:t>
      </w:r>
      <w:r w:rsidRPr="00BE655B">
        <w:t xml:space="preserve">. Beyond the moral portrayal of social entrepreneurs: An empirical approach to who they are and what drives them. J. </w:t>
      </w:r>
      <w:r w:rsidR="00657B8F" w:rsidRPr="00BE655B">
        <w:t>Bu</w:t>
      </w:r>
      <w:r w:rsidRPr="00BE655B">
        <w:t>s. Ethics.</w:t>
      </w:r>
      <w:r w:rsidR="00D579CC" w:rsidRPr="00BE655B">
        <w:t xml:space="preserve"> 133,</w:t>
      </w:r>
      <w:r w:rsidRPr="00BE655B">
        <w:t xml:space="preserve"> </w:t>
      </w:r>
      <w:r w:rsidR="00D579CC" w:rsidRPr="00BE655B">
        <w:t>703</w:t>
      </w:r>
      <w:r w:rsidRPr="00BE655B">
        <w:t>–</w:t>
      </w:r>
      <w:r w:rsidR="00D579CC" w:rsidRPr="00BE655B">
        <w:t>718</w:t>
      </w:r>
      <w:r w:rsidRPr="00BE655B">
        <w:t>.</w:t>
      </w:r>
    </w:p>
    <w:p w14:paraId="76644557" w14:textId="77777777" w:rsidR="00657B8F" w:rsidRPr="00BE655B" w:rsidRDefault="00657B8F" w:rsidP="00535AA7">
      <w:pPr>
        <w:widowControl w:val="0"/>
        <w:autoSpaceDE w:val="0"/>
        <w:autoSpaceDN w:val="0"/>
        <w:adjustRightInd w:val="0"/>
        <w:ind w:left="397" w:hanging="397"/>
      </w:pPr>
      <w:r w:rsidRPr="00BE655B">
        <w:t>Bacq, S., Janssen, F., 2011. The multiple faces of social entrepreneurship: A review of definitional issues based on geographical and thematic crit</w:t>
      </w:r>
      <w:r w:rsidR="00072536" w:rsidRPr="00BE655B">
        <w:t>eria. Entrep. Reg. Dev. 23</w:t>
      </w:r>
      <w:r w:rsidRPr="00BE655B">
        <w:t>, 373–403.</w:t>
      </w:r>
    </w:p>
    <w:p w14:paraId="7FC51543" w14:textId="77777777" w:rsidR="00535AA7" w:rsidRPr="00BE655B" w:rsidRDefault="00535AA7" w:rsidP="00535AA7">
      <w:pPr>
        <w:widowControl w:val="0"/>
        <w:autoSpaceDE w:val="0"/>
        <w:autoSpaceDN w:val="0"/>
        <w:adjustRightInd w:val="0"/>
        <w:ind w:left="397" w:hanging="397"/>
      </w:pPr>
      <w:r w:rsidRPr="00BE655B">
        <w:t>Bakan, D., 1966. The duality of human existence: Iso</w:t>
      </w:r>
      <w:r w:rsidR="00F13391" w:rsidRPr="00BE655B">
        <w:t xml:space="preserve">lation and </w:t>
      </w:r>
      <w:r w:rsidRPr="00BE655B">
        <w:t>communion</w:t>
      </w:r>
      <w:r w:rsidR="00F13391" w:rsidRPr="00BE655B">
        <w:t xml:space="preserve"> in</w:t>
      </w:r>
      <w:r w:rsidRPr="00BE655B">
        <w:t xml:space="preserve"> West</w:t>
      </w:r>
      <w:r w:rsidR="00F13391" w:rsidRPr="00BE655B">
        <w:t>ern</w:t>
      </w:r>
      <w:r w:rsidRPr="00BE655B">
        <w:t xml:space="preserve"> man. Beacon Press</w:t>
      </w:r>
      <w:r w:rsidR="007010A3" w:rsidRPr="00BE655B">
        <w:t>, Boston, MA</w:t>
      </w:r>
      <w:r w:rsidRPr="00BE655B">
        <w:t>.</w:t>
      </w:r>
    </w:p>
    <w:p w14:paraId="46CD9E0E" w14:textId="77777777" w:rsidR="00535AA7" w:rsidRPr="00BE655B" w:rsidRDefault="00535AA7" w:rsidP="00535AA7">
      <w:pPr>
        <w:widowControl w:val="0"/>
        <w:autoSpaceDE w:val="0"/>
        <w:autoSpaceDN w:val="0"/>
        <w:adjustRightInd w:val="0"/>
        <w:ind w:left="397" w:hanging="397"/>
      </w:pPr>
      <w:r w:rsidRPr="00BE655B">
        <w:t>Bandura, A., 1982. Self-efficacy mechanism in human agency. America</w:t>
      </w:r>
      <w:r w:rsidR="00273A05" w:rsidRPr="00BE655B">
        <w:t>n</w:t>
      </w:r>
      <w:r w:rsidRPr="00BE655B">
        <w:t xml:space="preserve"> Psych. 37</w:t>
      </w:r>
      <w:r w:rsidR="00273A05" w:rsidRPr="00BE655B">
        <w:t>,</w:t>
      </w:r>
      <w:r w:rsidRPr="00BE655B">
        <w:t xml:space="preserve"> 122–147.</w:t>
      </w:r>
    </w:p>
    <w:p w14:paraId="59355C85" w14:textId="77777777" w:rsidR="00535AA7" w:rsidRPr="00BE655B" w:rsidRDefault="007E0D9C" w:rsidP="00535AA7">
      <w:pPr>
        <w:widowControl w:val="0"/>
        <w:autoSpaceDE w:val="0"/>
        <w:autoSpaceDN w:val="0"/>
        <w:adjustRightInd w:val="0"/>
        <w:ind w:left="397" w:hanging="397"/>
      </w:pPr>
      <w:r w:rsidRPr="00BE655B">
        <w:t xml:space="preserve">Bandura, A., Barbaranelli, C., Caprara, G.V., Pastorelli, C., 1996. </w:t>
      </w:r>
      <w:r w:rsidR="00535AA7" w:rsidRPr="00BE655B">
        <w:t>Multifaceted impact of self-efficacy beliefs on academic functioning. Child Dev</w:t>
      </w:r>
      <w:r w:rsidR="00535AA7" w:rsidRPr="00BE655B">
        <w:rPr>
          <w:i/>
          <w:iCs/>
        </w:rPr>
        <w:t>.</w:t>
      </w:r>
      <w:r w:rsidR="00535AA7" w:rsidRPr="00BE655B">
        <w:t xml:space="preserve"> 67</w:t>
      </w:r>
      <w:r w:rsidR="00714669" w:rsidRPr="00BE655B">
        <w:t>,</w:t>
      </w:r>
      <w:r w:rsidR="00535AA7" w:rsidRPr="00BE655B">
        <w:t xml:space="preserve"> 1206–1222.</w:t>
      </w:r>
    </w:p>
    <w:p w14:paraId="6F2B478F" w14:textId="77777777" w:rsidR="00535AA7" w:rsidRPr="00BE655B" w:rsidRDefault="007E0D9C" w:rsidP="00535AA7">
      <w:pPr>
        <w:widowControl w:val="0"/>
        <w:autoSpaceDE w:val="0"/>
        <w:autoSpaceDN w:val="0"/>
        <w:adjustRightInd w:val="0"/>
        <w:ind w:left="397" w:hanging="397"/>
      </w:pPr>
      <w:r w:rsidRPr="00BE655B">
        <w:t xml:space="preserve">Bandura, A., Caprara, G.V., Barbaranelli, C., Pastorelli, C., Regalia, C., 2001. </w:t>
      </w:r>
      <w:r w:rsidR="00535AA7" w:rsidRPr="00BE655B">
        <w:t>Sociocognitive self-regulatory mechanisms governing transgressive behavior. J. Personality Soc. Psych. 80</w:t>
      </w:r>
      <w:r w:rsidR="00C84FE5" w:rsidRPr="00BE655B">
        <w:t>,</w:t>
      </w:r>
      <w:r w:rsidR="00535AA7" w:rsidRPr="00BE655B">
        <w:t xml:space="preserve"> 125–135.</w:t>
      </w:r>
    </w:p>
    <w:p w14:paraId="6A6532B5" w14:textId="77777777" w:rsidR="00535AA7" w:rsidRPr="00BE655B" w:rsidRDefault="007E0D9C" w:rsidP="00535AA7">
      <w:pPr>
        <w:widowControl w:val="0"/>
        <w:autoSpaceDE w:val="0"/>
        <w:autoSpaceDN w:val="0"/>
        <w:adjustRightInd w:val="0"/>
        <w:ind w:left="397" w:hanging="397"/>
      </w:pPr>
      <w:r w:rsidRPr="00BE655B">
        <w:t xml:space="preserve">Bandura, A., Pastorelli, C., Barbaranelli, C., and Caprara, G.V., 1999. </w:t>
      </w:r>
      <w:r w:rsidR="00535AA7" w:rsidRPr="00BE655B">
        <w:t>Self-efficacy pathways to childhood depression. J. Personality Soc. Psych. 76</w:t>
      </w:r>
      <w:r w:rsidR="00273A05" w:rsidRPr="00BE655B">
        <w:t>,</w:t>
      </w:r>
      <w:r w:rsidR="00535AA7" w:rsidRPr="00BE655B">
        <w:t xml:space="preserve"> 258–269.</w:t>
      </w:r>
    </w:p>
    <w:p w14:paraId="47572A09" w14:textId="77777777" w:rsidR="00390CCB" w:rsidRPr="00BE655B" w:rsidRDefault="000F7BA2">
      <w:pPr>
        <w:widowControl w:val="0"/>
        <w:autoSpaceDE w:val="0"/>
        <w:autoSpaceDN w:val="0"/>
        <w:adjustRightInd w:val="0"/>
        <w:ind w:left="397" w:hanging="397"/>
      </w:pPr>
      <w:r w:rsidRPr="00BE655B">
        <w:t>Baumeister, R.F., Leary, M.</w:t>
      </w:r>
      <w:r w:rsidR="00B018D3" w:rsidRPr="00BE655B">
        <w:t>R.</w:t>
      </w:r>
      <w:r w:rsidR="001B78B3">
        <w:t>,</w:t>
      </w:r>
      <w:r w:rsidR="00B018D3" w:rsidRPr="00BE655B">
        <w:t xml:space="preserve"> 1995</w:t>
      </w:r>
      <w:r w:rsidR="00AC4140">
        <w:t>. The need to belong: D</w:t>
      </w:r>
      <w:r w:rsidR="00390CCB" w:rsidRPr="00BE655B">
        <w:t>esire for interpersonal attachments as a fundamental human moti</w:t>
      </w:r>
      <w:r w:rsidR="006513C2" w:rsidRPr="00BE655B">
        <w:t xml:space="preserve">vation. Psych. Bulletin. </w:t>
      </w:r>
      <w:r w:rsidR="00451CB2" w:rsidRPr="00BE655B">
        <w:t>117</w:t>
      </w:r>
      <w:r w:rsidR="00390CCB" w:rsidRPr="00BE655B">
        <w:t>, 497</w:t>
      </w:r>
      <w:r w:rsidRPr="00BE655B">
        <w:t>–529</w:t>
      </w:r>
      <w:r w:rsidR="00390CCB" w:rsidRPr="00BE655B">
        <w:t>.</w:t>
      </w:r>
    </w:p>
    <w:p w14:paraId="75F484C4" w14:textId="77777777" w:rsidR="00ED5137" w:rsidRPr="00BE655B" w:rsidRDefault="00ED5137" w:rsidP="00ED5137">
      <w:pPr>
        <w:widowControl w:val="0"/>
        <w:autoSpaceDE w:val="0"/>
        <w:autoSpaceDN w:val="0"/>
        <w:adjustRightInd w:val="0"/>
        <w:ind w:left="397" w:hanging="397"/>
      </w:pPr>
      <w:r w:rsidRPr="00BE655B">
        <w:t>Berg, J.M., Grant, A.M., Johnson, V., 2010. When callings are calling: Crafting work and leisure in pursuit of unanswered occupational callings. Org. Sci. 21, 973–994.</w:t>
      </w:r>
    </w:p>
    <w:p w14:paraId="409649D1" w14:textId="77777777" w:rsidR="001D1C11" w:rsidRPr="00BE655B" w:rsidRDefault="001D1C11">
      <w:pPr>
        <w:widowControl w:val="0"/>
        <w:autoSpaceDE w:val="0"/>
        <w:autoSpaceDN w:val="0"/>
        <w:adjustRightInd w:val="0"/>
        <w:ind w:left="397" w:hanging="397"/>
      </w:pPr>
      <w:r w:rsidRPr="00BE655B">
        <w:t>Bolino, M.C., Grant, A.M., 2016. The bright side of being prosocial at work, and the dark side, too: A review and agenda for research on other-oriented motives, behavior, and impact in organizations. Acad. Manag. Ann. 10, 599–670.</w:t>
      </w:r>
    </w:p>
    <w:p w14:paraId="609A9F14" w14:textId="77777777" w:rsidR="00535AA7" w:rsidRPr="00BE655B" w:rsidRDefault="00535AA7" w:rsidP="00535AA7">
      <w:pPr>
        <w:widowControl w:val="0"/>
        <w:autoSpaceDE w:val="0"/>
        <w:autoSpaceDN w:val="0"/>
        <w:adjustRightInd w:val="0"/>
        <w:ind w:left="397" w:hanging="397"/>
      </w:pPr>
      <w:r w:rsidRPr="00BE655B">
        <w:t>Boyd, N.G., Vozikis, G.S., 1994. The influence of self-efficacy on the development of entrepreneurial intentions and actions. Entr</w:t>
      </w:r>
      <w:r w:rsidR="00E915BB" w:rsidRPr="00BE655B">
        <w:t>ep</w:t>
      </w:r>
      <w:r w:rsidRPr="00BE655B">
        <w:t>. Theory Pract. 18</w:t>
      </w:r>
      <w:r w:rsidR="00E915BB" w:rsidRPr="00BE655B">
        <w:t>,</w:t>
      </w:r>
      <w:r w:rsidRPr="00BE655B">
        <w:t xml:space="preserve"> 63–77.</w:t>
      </w:r>
    </w:p>
    <w:p w14:paraId="26D5BF66" w14:textId="77777777" w:rsidR="003F0CB6" w:rsidRPr="00BE655B" w:rsidRDefault="003F0CB6" w:rsidP="00B37295">
      <w:pPr>
        <w:widowControl w:val="0"/>
        <w:autoSpaceDE w:val="0"/>
        <w:autoSpaceDN w:val="0"/>
        <w:adjustRightInd w:val="0"/>
        <w:ind w:left="397" w:hanging="397"/>
      </w:pPr>
      <w:r w:rsidRPr="00BE655B">
        <w:t>Bullou</w:t>
      </w:r>
      <w:r w:rsidR="00B37295" w:rsidRPr="00BE655B">
        <w:t>gh, A., Renko, M.,</w:t>
      </w:r>
      <w:r w:rsidRPr="00BE655B">
        <w:t xml:space="preserve"> Myatt, T.</w:t>
      </w:r>
      <w:r w:rsidR="001B78B3">
        <w:t>,</w:t>
      </w:r>
      <w:r w:rsidRPr="00BE655B">
        <w:t xml:space="preserve"> </w:t>
      </w:r>
      <w:r w:rsidR="00B37295" w:rsidRPr="00BE655B">
        <w:t>2014</w:t>
      </w:r>
      <w:r w:rsidRPr="00BE655B">
        <w:t>. Danger zone entrepreneurs: The importance of resilience and self</w:t>
      </w:r>
      <w:r w:rsidRPr="00BE655B">
        <w:rPr>
          <w:rFonts w:ascii="Calibri" w:eastAsia="Calibri" w:hAnsi="Calibri" w:cs="Calibri"/>
        </w:rPr>
        <w:t>‐</w:t>
      </w:r>
      <w:r w:rsidRPr="00BE655B">
        <w:t xml:space="preserve">efficacy for entrepreneurial intentions. </w:t>
      </w:r>
      <w:r w:rsidR="00B37295" w:rsidRPr="00BE655B">
        <w:t xml:space="preserve">Entrep. Theory Pract. 38, </w:t>
      </w:r>
      <w:r w:rsidRPr="00BE655B">
        <w:t>473</w:t>
      </w:r>
      <w:r w:rsidR="00B37295" w:rsidRPr="00BE655B">
        <w:t>–</w:t>
      </w:r>
      <w:r w:rsidRPr="00BE655B">
        <w:t>499.</w:t>
      </w:r>
    </w:p>
    <w:p w14:paraId="711C6C91" w14:textId="77777777" w:rsidR="00535AA7" w:rsidRPr="00BE655B" w:rsidRDefault="00535AA7" w:rsidP="00535AA7">
      <w:pPr>
        <w:widowControl w:val="0"/>
        <w:autoSpaceDE w:val="0"/>
        <w:autoSpaceDN w:val="0"/>
        <w:adjustRightInd w:val="0"/>
        <w:ind w:left="397" w:hanging="397"/>
      </w:pPr>
      <w:r w:rsidRPr="00BE655B">
        <w:t>Chang, S.-J., van Witteloostuijn, A., Eden, L., 2010. From the Editors: Common method variance in international business research. J. Int. B</w:t>
      </w:r>
      <w:r w:rsidR="00402DDD" w:rsidRPr="00BE655B">
        <w:t>us</w:t>
      </w:r>
      <w:r w:rsidRPr="00BE655B">
        <w:t>. Stu</w:t>
      </w:r>
      <w:r w:rsidR="00402DDD" w:rsidRPr="00BE655B">
        <w:t>d</w:t>
      </w:r>
      <w:r w:rsidRPr="00BE655B">
        <w:t>. 41</w:t>
      </w:r>
      <w:r w:rsidR="00402DDD" w:rsidRPr="00BE655B">
        <w:t>,</w:t>
      </w:r>
      <w:r w:rsidRPr="00BE655B">
        <w:t xml:space="preserve"> 178–184.</w:t>
      </w:r>
    </w:p>
    <w:p w14:paraId="6A7DDF93" w14:textId="77777777" w:rsidR="00E67E22" w:rsidRPr="00BE655B" w:rsidRDefault="00535AA7" w:rsidP="00E67E22">
      <w:pPr>
        <w:widowControl w:val="0"/>
        <w:autoSpaceDE w:val="0"/>
        <w:autoSpaceDN w:val="0"/>
        <w:adjustRightInd w:val="0"/>
        <w:ind w:left="397" w:hanging="397"/>
      </w:pPr>
      <w:r w:rsidRPr="00BE655B">
        <w:t>Chen, C.C., Greene, P.G., Crick, A., 1998. Does entrepreneurial self-efficacy distinguish entrepreneurs from managers? J. B</w:t>
      </w:r>
      <w:r w:rsidR="00616F45" w:rsidRPr="00BE655B">
        <w:t>u</w:t>
      </w:r>
      <w:r w:rsidRPr="00BE655B">
        <w:t>s. Ventur. 13</w:t>
      </w:r>
      <w:r w:rsidR="00616F45" w:rsidRPr="00BE655B">
        <w:t>,</w:t>
      </w:r>
      <w:r w:rsidRPr="00BE655B">
        <w:t xml:space="preserve"> 295–316.</w:t>
      </w:r>
    </w:p>
    <w:p w14:paraId="79F6EFA1" w14:textId="77777777" w:rsidR="00B57D6F" w:rsidRPr="00BE655B" w:rsidRDefault="00B57D6F" w:rsidP="00B57D6F">
      <w:pPr>
        <w:widowControl w:val="0"/>
        <w:autoSpaceDE w:val="0"/>
        <w:autoSpaceDN w:val="0"/>
        <w:adjustRightInd w:val="0"/>
        <w:ind w:left="397" w:hanging="397"/>
      </w:pPr>
      <w:r w:rsidRPr="00BE655B">
        <w:t>Chen, G., Gully, S.M., Eden, D.</w:t>
      </w:r>
      <w:r>
        <w:t>,</w:t>
      </w:r>
      <w:r w:rsidRPr="00BE655B">
        <w:t xml:space="preserve"> 2004. General self-efficacy and self-esteem: Toward theoretical and empirical distinction between correlated self</w:t>
      </w:r>
      <w:r w:rsidRPr="00BE655B">
        <w:rPr>
          <w:rFonts w:ascii="Calibri" w:eastAsia="Calibri" w:hAnsi="Calibri" w:cs="Calibri"/>
        </w:rPr>
        <w:t>‐</w:t>
      </w:r>
      <w:r w:rsidRPr="00BE655B">
        <w:t>evaluations. J. Org. Behav. 25, 375–395.</w:t>
      </w:r>
    </w:p>
    <w:p w14:paraId="1153DC8A" w14:textId="77777777" w:rsidR="00535AA7" w:rsidRPr="00BE655B" w:rsidRDefault="00535AA7" w:rsidP="00E67E22">
      <w:pPr>
        <w:widowControl w:val="0"/>
        <w:autoSpaceDE w:val="0"/>
        <w:autoSpaceDN w:val="0"/>
        <w:adjustRightInd w:val="0"/>
        <w:ind w:left="397" w:hanging="397"/>
      </w:pPr>
      <w:r w:rsidRPr="00BE655B">
        <w:t>Chin, W.W., 1998. The partial least squares approach to structural equation modeling. In</w:t>
      </w:r>
      <w:r w:rsidR="00A054DE" w:rsidRPr="00BE655B">
        <w:t>:</w:t>
      </w:r>
      <w:r w:rsidRPr="00BE655B">
        <w:t xml:space="preserve"> Marcoulides</w:t>
      </w:r>
      <w:r w:rsidR="00FC3F45" w:rsidRPr="00BE655B">
        <w:t>, G.A.</w:t>
      </w:r>
      <w:r w:rsidRPr="00BE655B">
        <w:t xml:space="preserve"> (Ed.), Mod</w:t>
      </w:r>
      <w:r w:rsidR="003254ED" w:rsidRPr="00BE655B">
        <w:t>ern</w:t>
      </w:r>
      <w:r w:rsidR="0056286A" w:rsidRPr="00BE655B">
        <w:t xml:space="preserve"> M</w:t>
      </w:r>
      <w:r w:rsidRPr="00BE655B">
        <w:t xml:space="preserve">ethods </w:t>
      </w:r>
      <w:r w:rsidR="003254ED" w:rsidRPr="00BE655B">
        <w:t xml:space="preserve">for </w:t>
      </w:r>
      <w:r w:rsidR="0056286A" w:rsidRPr="00BE655B">
        <w:t>Business Research</w:t>
      </w:r>
      <w:r w:rsidRPr="00BE655B">
        <w:t>. Lawrence Erlbaum</w:t>
      </w:r>
      <w:r w:rsidR="003254ED" w:rsidRPr="00BE655B">
        <w:t>, Mahwah, pp. 295–336</w:t>
      </w:r>
      <w:r w:rsidRPr="00BE655B">
        <w:t>.</w:t>
      </w:r>
    </w:p>
    <w:p w14:paraId="59406715" w14:textId="77777777" w:rsidR="00535AA7" w:rsidRPr="00BE655B" w:rsidRDefault="00535AA7" w:rsidP="00535AA7">
      <w:pPr>
        <w:widowControl w:val="0"/>
        <w:autoSpaceDE w:val="0"/>
        <w:autoSpaceDN w:val="0"/>
        <w:adjustRightInd w:val="0"/>
        <w:ind w:left="397" w:hanging="397"/>
      </w:pPr>
      <w:r w:rsidRPr="00BE655B">
        <w:t>Chin, W.W., Newsted, P., 1999. Structural equation modeling analysis with small samples using partial least squares. In</w:t>
      </w:r>
      <w:r w:rsidR="00A054DE" w:rsidRPr="00BE655B">
        <w:t>:</w:t>
      </w:r>
      <w:r w:rsidRPr="00BE655B">
        <w:t xml:space="preserve"> </w:t>
      </w:r>
      <w:r w:rsidR="00155E15" w:rsidRPr="00BE655B">
        <w:t xml:space="preserve">Hoyle, </w:t>
      </w:r>
      <w:r w:rsidRPr="00BE655B">
        <w:t>R.H. (Ed.), St</w:t>
      </w:r>
      <w:r w:rsidR="00155E15" w:rsidRPr="00BE655B">
        <w:t>r</w:t>
      </w:r>
      <w:r w:rsidRPr="00BE655B">
        <w:t>at</w:t>
      </w:r>
      <w:r w:rsidR="00155E15" w:rsidRPr="00BE655B">
        <w:t>egical Strategies for Small Sample Research</w:t>
      </w:r>
      <w:r w:rsidRPr="00BE655B">
        <w:t xml:space="preserve">. </w:t>
      </w:r>
      <w:r w:rsidR="00155E15" w:rsidRPr="00BE655B">
        <w:t xml:space="preserve">Sage, </w:t>
      </w:r>
      <w:r w:rsidRPr="00BE655B">
        <w:t>Thousand Oaks</w:t>
      </w:r>
      <w:r w:rsidR="00A10214" w:rsidRPr="00BE655B">
        <w:t xml:space="preserve">, pp. </w:t>
      </w:r>
      <w:r w:rsidR="00155E15" w:rsidRPr="00BE655B">
        <w:t>307–341</w:t>
      </w:r>
      <w:r w:rsidRPr="00BE655B">
        <w:t>.</w:t>
      </w:r>
    </w:p>
    <w:p w14:paraId="16BF7F60" w14:textId="77777777" w:rsidR="006E60DA" w:rsidRPr="00BE655B" w:rsidRDefault="006E60DA" w:rsidP="006E60DA">
      <w:pPr>
        <w:widowControl w:val="0"/>
        <w:autoSpaceDE w:val="0"/>
        <w:autoSpaceDN w:val="0"/>
        <w:adjustRightInd w:val="0"/>
        <w:ind w:left="397" w:hanging="397"/>
      </w:pPr>
      <w:r w:rsidRPr="00BE655B">
        <w:t xml:space="preserve">Cohen, B., Smith, B., </w:t>
      </w:r>
      <w:r w:rsidR="00FE1BBF" w:rsidRPr="00BE655B">
        <w:t>Mitchell, R., 2008</w:t>
      </w:r>
      <w:r w:rsidRPr="00BE655B">
        <w:t xml:space="preserve">. Toward a sustainable conceptualization of dependent variables in </w:t>
      </w:r>
      <w:r w:rsidR="00FE1BBF" w:rsidRPr="00BE655B">
        <w:t>entrepreneurship research.</w:t>
      </w:r>
      <w:r w:rsidRPr="00BE655B">
        <w:t> </w:t>
      </w:r>
      <w:r w:rsidR="00FE1BBF" w:rsidRPr="00BE655B">
        <w:t>Bus. Strateg.</w:t>
      </w:r>
      <w:r w:rsidRPr="00BE655B">
        <w:t xml:space="preserve"> Environ</w:t>
      </w:r>
      <w:r w:rsidR="00FE1BBF" w:rsidRPr="00BE655B">
        <w:t>.</w:t>
      </w:r>
      <w:r w:rsidRPr="00BE655B">
        <w:t> 17, 107</w:t>
      </w:r>
      <w:r w:rsidR="00FE1BBF" w:rsidRPr="00BE655B">
        <w:t>–</w:t>
      </w:r>
      <w:r w:rsidRPr="00BE655B">
        <w:t>119.</w:t>
      </w:r>
    </w:p>
    <w:p w14:paraId="4B864B2F" w14:textId="77777777" w:rsidR="00535AA7" w:rsidRPr="00BE655B" w:rsidRDefault="00535AA7" w:rsidP="00535AA7">
      <w:pPr>
        <w:widowControl w:val="0"/>
        <w:autoSpaceDE w:val="0"/>
        <w:autoSpaceDN w:val="0"/>
        <w:adjustRightInd w:val="0"/>
        <w:ind w:left="397" w:hanging="397"/>
      </w:pPr>
      <w:r w:rsidRPr="00BE655B">
        <w:t>Crant, J.M., 1996. The proactive personality scale as a predictor of entrepreneurial intentions. J. Sm</w:t>
      </w:r>
      <w:r w:rsidR="00404A1F" w:rsidRPr="00BE655B">
        <w:t>all</w:t>
      </w:r>
      <w:r w:rsidRPr="00BE655B">
        <w:t xml:space="preserve"> B</w:t>
      </w:r>
      <w:r w:rsidR="009A480A" w:rsidRPr="00BE655B">
        <w:t>u</w:t>
      </w:r>
      <w:r w:rsidRPr="00BE655B">
        <w:t>s. M</w:t>
      </w:r>
      <w:r w:rsidR="00404A1F" w:rsidRPr="00BE655B">
        <w:t>ana</w:t>
      </w:r>
      <w:r w:rsidRPr="00BE655B">
        <w:t>g. 34</w:t>
      </w:r>
      <w:r w:rsidR="009A480A" w:rsidRPr="00BE655B">
        <w:t>,</w:t>
      </w:r>
      <w:r w:rsidRPr="00BE655B">
        <w:t xml:space="preserve"> 42–49.</w:t>
      </w:r>
    </w:p>
    <w:p w14:paraId="79FF2496" w14:textId="77777777" w:rsidR="00535AA7" w:rsidRPr="00BE655B" w:rsidRDefault="00535AA7" w:rsidP="00535AA7">
      <w:pPr>
        <w:widowControl w:val="0"/>
        <w:autoSpaceDE w:val="0"/>
        <w:autoSpaceDN w:val="0"/>
        <w:adjustRightInd w:val="0"/>
        <w:ind w:left="397" w:hanging="397"/>
      </w:pPr>
      <w:r w:rsidRPr="00BE655B">
        <w:t>Davidson, R., MacKinnon, J.G., 2000. Bootstrap tests: How many bootstraps? Econ</w:t>
      </w:r>
      <w:r w:rsidR="006E6950" w:rsidRPr="00BE655B">
        <w:t>.</w:t>
      </w:r>
      <w:r w:rsidRPr="00BE655B">
        <w:t xml:space="preserve"> Rev. 19</w:t>
      </w:r>
      <w:r w:rsidR="006E6950" w:rsidRPr="00BE655B">
        <w:t>,</w:t>
      </w:r>
      <w:r w:rsidRPr="00BE655B">
        <w:t xml:space="preserve"> 55–68.</w:t>
      </w:r>
    </w:p>
    <w:p w14:paraId="4C2B7884" w14:textId="77777777" w:rsidR="00535AA7" w:rsidRPr="00BE655B" w:rsidRDefault="00535AA7" w:rsidP="00535AA7">
      <w:pPr>
        <w:widowControl w:val="0"/>
        <w:autoSpaceDE w:val="0"/>
        <w:autoSpaceDN w:val="0"/>
        <w:adjustRightInd w:val="0"/>
        <w:ind w:left="397" w:hanging="397"/>
      </w:pPr>
      <w:r w:rsidRPr="00BE655B">
        <w:t>Davis, M.H., 1980. A multidimensional approach to individual differences in empathy. JSAS Ctlg. Select. Doc. Psych. 10</w:t>
      </w:r>
      <w:r w:rsidR="006E4417" w:rsidRPr="00BE655B">
        <w:t xml:space="preserve">, </w:t>
      </w:r>
      <w:r w:rsidRPr="00BE655B">
        <w:t>85.</w:t>
      </w:r>
    </w:p>
    <w:p w14:paraId="3ABB3AB1" w14:textId="77777777" w:rsidR="00535AA7" w:rsidRPr="00BE655B" w:rsidRDefault="00535AA7" w:rsidP="00535AA7">
      <w:pPr>
        <w:widowControl w:val="0"/>
        <w:autoSpaceDE w:val="0"/>
        <w:autoSpaceDN w:val="0"/>
        <w:adjustRightInd w:val="0"/>
        <w:ind w:left="397" w:hanging="397"/>
      </w:pPr>
      <w:r w:rsidRPr="00BE655B">
        <w:t>Davis, M.H., 1983. Measuring individual differences in empathy: Evidence for a multidimensional approach. J. Personality Soc. Psych. 44</w:t>
      </w:r>
      <w:r w:rsidR="006E4417" w:rsidRPr="00BE655B">
        <w:t>,</w:t>
      </w:r>
      <w:r w:rsidRPr="00BE655B">
        <w:t xml:space="preserve"> 113–126.</w:t>
      </w:r>
    </w:p>
    <w:p w14:paraId="3BC770DE" w14:textId="77777777" w:rsidR="001224E3" w:rsidRDefault="00535AA7" w:rsidP="001224E3">
      <w:pPr>
        <w:widowControl w:val="0"/>
        <w:autoSpaceDE w:val="0"/>
        <w:autoSpaceDN w:val="0"/>
        <w:adjustRightInd w:val="0"/>
        <w:ind w:left="397" w:hanging="397"/>
      </w:pPr>
      <w:r w:rsidRPr="00BE655B">
        <w:t>Davis, M.H., 2015. Empathy and prosocial behavior. In</w:t>
      </w:r>
      <w:r w:rsidR="004E65DC" w:rsidRPr="00BE655B">
        <w:t>:</w:t>
      </w:r>
      <w:r w:rsidRPr="00BE655B">
        <w:t xml:space="preserve"> </w:t>
      </w:r>
      <w:r w:rsidR="004E65DC" w:rsidRPr="00BE655B">
        <w:t xml:space="preserve">Schroeder, </w:t>
      </w:r>
      <w:r w:rsidRPr="00BE655B">
        <w:t>D.A.</w:t>
      </w:r>
      <w:r w:rsidR="004E65DC" w:rsidRPr="00BE655B">
        <w:t xml:space="preserve">, </w:t>
      </w:r>
      <w:r w:rsidRPr="00BE655B">
        <w:t>Graziano</w:t>
      </w:r>
      <w:r w:rsidR="004E65DC" w:rsidRPr="00BE655B">
        <w:t xml:space="preserve">, W.G. </w:t>
      </w:r>
      <w:r w:rsidRPr="00BE655B">
        <w:t>(Eds.), The Oxf</w:t>
      </w:r>
      <w:r w:rsidR="004E65DC" w:rsidRPr="00BE655B">
        <w:t>ord Handbook of Pr</w:t>
      </w:r>
      <w:r w:rsidRPr="00BE655B">
        <w:t xml:space="preserve">osocial </w:t>
      </w:r>
      <w:r w:rsidR="004E65DC" w:rsidRPr="00BE655B">
        <w:t>B</w:t>
      </w:r>
      <w:r w:rsidRPr="00BE655B">
        <w:t>ehav</w:t>
      </w:r>
      <w:r w:rsidR="004E65DC" w:rsidRPr="00BE655B">
        <w:t>ior.</w:t>
      </w:r>
      <w:r w:rsidRPr="00BE655B">
        <w:t xml:space="preserve"> Oxford University Press</w:t>
      </w:r>
      <w:r w:rsidR="004E65DC" w:rsidRPr="00BE655B">
        <w:t>, New York, NY, pp. 282–306</w:t>
      </w:r>
      <w:r w:rsidRPr="00BE655B">
        <w:t xml:space="preserve">. </w:t>
      </w:r>
    </w:p>
    <w:p w14:paraId="6D41C2F2" w14:textId="77777777" w:rsidR="00BB28FB" w:rsidRPr="00BE655B" w:rsidRDefault="00BB28FB" w:rsidP="001224E3">
      <w:pPr>
        <w:widowControl w:val="0"/>
        <w:autoSpaceDE w:val="0"/>
        <w:autoSpaceDN w:val="0"/>
        <w:adjustRightInd w:val="0"/>
        <w:ind w:left="397" w:hanging="397"/>
      </w:pPr>
      <w:r w:rsidRPr="00BE655B">
        <w:t>Davis, M., Franzoi, S.</w:t>
      </w:r>
      <w:r w:rsidR="001B78B3">
        <w:t>,</w:t>
      </w:r>
      <w:r w:rsidRPr="00BE655B">
        <w:t xml:space="preserve"> 1991. Stability and change in adolescent self-consciousness and empathy. J. Rsrch. Personality. 25, 70</w:t>
      </w:r>
      <w:r w:rsidRPr="00BE655B">
        <w:rPr>
          <w:rFonts w:eastAsia="Times New Roman"/>
        </w:rPr>
        <w:t>–</w:t>
      </w:r>
      <w:r w:rsidRPr="00BE655B">
        <w:t>87.</w:t>
      </w:r>
    </w:p>
    <w:p w14:paraId="0EE0B700" w14:textId="77777777" w:rsidR="006E4417" w:rsidRPr="00BE655B" w:rsidRDefault="006E4417" w:rsidP="00535AA7">
      <w:pPr>
        <w:widowControl w:val="0"/>
        <w:autoSpaceDE w:val="0"/>
        <w:autoSpaceDN w:val="0"/>
        <w:adjustRightInd w:val="0"/>
        <w:ind w:left="397" w:hanging="397"/>
      </w:pPr>
      <w:r w:rsidRPr="00BE655B">
        <w:t>Davis, M.H., Mitchell, K.V., Hall, J.A., Lothert, J., Snapp, T., Meyer, M.</w:t>
      </w:r>
      <w:r w:rsidR="001B78B3">
        <w:t>,</w:t>
      </w:r>
      <w:r w:rsidRPr="00BE655B">
        <w:t xml:space="preserve"> 1999. Empathy, expectations, and situational preferences: Personality influences on the decision to participate in volunteer helping behaviors. J. Personality. 67, 469–503.</w:t>
      </w:r>
    </w:p>
    <w:p w14:paraId="5DD942DB" w14:textId="77777777" w:rsidR="006E4417" w:rsidRPr="00BE655B" w:rsidRDefault="006E4417" w:rsidP="00535AA7">
      <w:pPr>
        <w:widowControl w:val="0"/>
        <w:autoSpaceDE w:val="0"/>
        <w:autoSpaceDN w:val="0"/>
        <w:adjustRightInd w:val="0"/>
        <w:ind w:left="397" w:hanging="397"/>
      </w:pPr>
      <w:r w:rsidRPr="00BE655B">
        <w:t>Dees, J.G., 1998. The Meaning of Social Entrepreneurship. Kauffman Centre for Entrepreneurial Leadership, Kansas City, MO.</w:t>
      </w:r>
    </w:p>
    <w:p w14:paraId="72E6ACD0" w14:textId="77777777" w:rsidR="00535AA7" w:rsidRPr="00BE655B" w:rsidRDefault="00535AA7" w:rsidP="00535AA7">
      <w:pPr>
        <w:widowControl w:val="0"/>
        <w:autoSpaceDE w:val="0"/>
        <w:autoSpaceDN w:val="0"/>
        <w:adjustRightInd w:val="0"/>
        <w:ind w:left="397" w:hanging="397"/>
      </w:pPr>
      <w:r w:rsidRPr="00BE655B">
        <w:t>Dees, J.G., 2012. A tale of two cultures: Charity, problem solving, and the future of social entrepreneurship. J. B</w:t>
      </w:r>
      <w:r w:rsidR="007A571B" w:rsidRPr="00BE655B">
        <w:t>u</w:t>
      </w:r>
      <w:r w:rsidRPr="00BE655B">
        <w:t>s</w:t>
      </w:r>
      <w:r w:rsidR="007A571B" w:rsidRPr="00BE655B">
        <w:t>.</w:t>
      </w:r>
      <w:r w:rsidRPr="00BE655B">
        <w:t xml:space="preserve"> Ethics. 111</w:t>
      </w:r>
      <w:r w:rsidR="007A571B" w:rsidRPr="00BE655B">
        <w:t>,</w:t>
      </w:r>
      <w:r w:rsidRPr="00BE655B">
        <w:t xml:space="preserve"> 321–334.</w:t>
      </w:r>
    </w:p>
    <w:p w14:paraId="16809EED" w14:textId="77777777" w:rsidR="00535AA7" w:rsidRPr="00BE655B" w:rsidRDefault="00535AA7" w:rsidP="00535AA7">
      <w:pPr>
        <w:widowControl w:val="0"/>
        <w:autoSpaceDE w:val="0"/>
        <w:autoSpaceDN w:val="0"/>
        <w:adjustRightInd w:val="0"/>
        <w:ind w:left="397" w:hanging="397"/>
      </w:pPr>
      <w:r w:rsidRPr="00BE655B">
        <w:t>Donnellan, M.B., Oswald, F.L., Baird, B.M., Lucas, R.E., 2006. The mini-IPIP scales: Tiny-yet-effective measures of the Big Five factors of personality. Psych</w:t>
      </w:r>
      <w:r w:rsidR="0026504D" w:rsidRPr="00BE655B">
        <w:t>.</w:t>
      </w:r>
      <w:r w:rsidRPr="00BE655B">
        <w:t xml:space="preserve"> Ass. 18</w:t>
      </w:r>
      <w:r w:rsidR="0026504D" w:rsidRPr="00BE655B">
        <w:t>,</w:t>
      </w:r>
      <w:r w:rsidRPr="00BE655B">
        <w:t xml:space="preserve"> 192–203.</w:t>
      </w:r>
    </w:p>
    <w:p w14:paraId="5F5DAB35" w14:textId="77777777" w:rsidR="00D33462" w:rsidRPr="00BE655B" w:rsidRDefault="00CF3ABA" w:rsidP="00D33462">
      <w:pPr>
        <w:widowControl w:val="0"/>
        <w:autoSpaceDE w:val="0"/>
        <w:autoSpaceDN w:val="0"/>
        <w:adjustRightInd w:val="0"/>
        <w:ind w:left="397" w:hanging="397"/>
      </w:pPr>
      <w:r w:rsidRPr="00BE655B">
        <w:t>Duan, C., Hill, C.E., 1996</w:t>
      </w:r>
      <w:r w:rsidR="00D33462" w:rsidRPr="00BE655B">
        <w:t xml:space="preserve">. The current state of empathy research. </w:t>
      </w:r>
      <w:r w:rsidRPr="00BE655B">
        <w:t xml:space="preserve">J. Counseling Psych. </w:t>
      </w:r>
      <w:r w:rsidR="00B61023" w:rsidRPr="00BE655B">
        <w:t>43</w:t>
      </w:r>
      <w:r w:rsidR="00D33462" w:rsidRPr="00BE655B">
        <w:t>, 261</w:t>
      </w:r>
      <w:r w:rsidR="00F47F0D" w:rsidRPr="00BE655B">
        <w:t>–274</w:t>
      </w:r>
      <w:r w:rsidR="00D33462" w:rsidRPr="00BE655B">
        <w:t>.</w:t>
      </w:r>
    </w:p>
    <w:p w14:paraId="277E0A8A" w14:textId="77777777" w:rsidR="00535AA7" w:rsidRPr="00BE655B" w:rsidRDefault="00535AA7" w:rsidP="00535AA7">
      <w:pPr>
        <w:widowControl w:val="0"/>
        <w:autoSpaceDE w:val="0"/>
        <w:autoSpaceDN w:val="0"/>
        <w:adjustRightInd w:val="0"/>
        <w:ind w:left="397" w:hanging="397"/>
      </w:pPr>
      <w:r w:rsidRPr="00BE655B">
        <w:t>Edwards, J.R., Bagozzi, R., 2000. On the nature and direction of relationships between constructs and measures. Psych</w:t>
      </w:r>
      <w:r w:rsidR="008B315A" w:rsidRPr="00BE655B">
        <w:t>.</w:t>
      </w:r>
      <w:r w:rsidRPr="00BE655B">
        <w:t xml:space="preserve"> Methods. 5</w:t>
      </w:r>
      <w:r w:rsidR="008B315A" w:rsidRPr="00BE655B">
        <w:t>,</w:t>
      </w:r>
      <w:r w:rsidRPr="00BE655B">
        <w:t xml:space="preserve"> 155–174.</w:t>
      </w:r>
    </w:p>
    <w:p w14:paraId="29671465" w14:textId="77777777" w:rsidR="001A522F" w:rsidRPr="00BE655B" w:rsidRDefault="001A522F">
      <w:pPr>
        <w:widowControl w:val="0"/>
        <w:autoSpaceDE w:val="0"/>
        <w:autoSpaceDN w:val="0"/>
        <w:adjustRightInd w:val="0"/>
        <w:ind w:left="397" w:hanging="397"/>
      </w:pPr>
      <w:r w:rsidRPr="00BE655B">
        <w:t>Eisenberg, N., Fabes, R.A., Miller, P.A., Fultz, J., Shell, R., Mathy, R.M., Reno, R.R., 1989. Relation of sympathy and personal distress to prosocial behavior: a multimethod study. J. Personality Social Psych. 57, 55</w:t>
      </w:r>
      <w:r w:rsidR="00BE4FEB" w:rsidRPr="00BE655B">
        <w:t>–66</w:t>
      </w:r>
      <w:r w:rsidRPr="00BE655B">
        <w:t>.</w:t>
      </w:r>
    </w:p>
    <w:p w14:paraId="72862C5F" w14:textId="77777777" w:rsidR="00476A24" w:rsidRPr="00BE655B" w:rsidRDefault="00476A24" w:rsidP="002D4B22">
      <w:pPr>
        <w:widowControl w:val="0"/>
        <w:autoSpaceDE w:val="0"/>
        <w:autoSpaceDN w:val="0"/>
        <w:adjustRightInd w:val="0"/>
        <w:ind w:left="397" w:hanging="397"/>
      </w:pPr>
      <w:r w:rsidRPr="00BE655B">
        <w:t xml:space="preserve">Ersnt, K.K., 2011. Heart over mind—An empirical analysis of social entrepreneurial intention formation on the basis of </w:t>
      </w:r>
      <w:r w:rsidR="00F041AC" w:rsidRPr="00BE655B">
        <w:t xml:space="preserve">the theory of planned behavior. Doctoral dissertation, Bergische Universität Wuppertal. </w:t>
      </w:r>
    </w:p>
    <w:p w14:paraId="206135DE" w14:textId="77777777" w:rsidR="002D4B22" w:rsidRPr="00BE655B" w:rsidRDefault="007E0D9C" w:rsidP="002D4B22">
      <w:pPr>
        <w:widowControl w:val="0"/>
        <w:autoSpaceDE w:val="0"/>
        <w:autoSpaceDN w:val="0"/>
        <w:adjustRightInd w:val="0"/>
        <w:ind w:left="397" w:hanging="397"/>
      </w:pPr>
      <w:r w:rsidRPr="00BE655B">
        <w:t xml:space="preserve">Finkelstein, M.A., Penner, L.A., Brannick, M.T., 2005. </w:t>
      </w:r>
      <w:r w:rsidR="002D4B22" w:rsidRPr="00BE655B">
        <w:t>Motive, role identity, and prosocial personality as predictors of vo</w:t>
      </w:r>
      <w:r w:rsidR="008B0BC0" w:rsidRPr="00BE655B">
        <w:t>lunteer activity. Social Behav.</w:t>
      </w:r>
      <w:r w:rsidR="002D4B22" w:rsidRPr="00BE655B">
        <w:t xml:space="preserve"> </w:t>
      </w:r>
      <w:r w:rsidR="008B0BC0" w:rsidRPr="00BE655B">
        <w:t>Personality</w:t>
      </w:r>
      <w:r w:rsidR="002D4B22" w:rsidRPr="00BE655B">
        <w:t xml:space="preserve"> </w:t>
      </w:r>
      <w:r w:rsidR="008B0BC0" w:rsidRPr="00BE655B">
        <w:t>Int. J. 33,</w:t>
      </w:r>
      <w:r w:rsidR="002D4B22" w:rsidRPr="00BE655B">
        <w:t xml:space="preserve"> 403</w:t>
      </w:r>
      <w:r w:rsidR="008B0BC0" w:rsidRPr="00BE655B">
        <w:t>–</w:t>
      </w:r>
      <w:r w:rsidR="002D4B22" w:rsidRPr="00BE655B">
        <w:t>418.</w:t>
      </w:r>
    </w:p>
    <w:p w14:paraId="4C5C5B24" w14:textId="77777777" w:rsidR="00493EB0" w:rsidRPr="00BE655B" w:rsidRDefault="00493EB0" w:rsidP="00493EB0">
      <w:pPr>
        <w:widowControl w:val="0"/>
        <w:autoSpaceDE w:val="0"/>
        <w:autoSpaceDN w:val="0"/>
        <w:adjustRightInd w:val="0"/>
        <w:ind w:left="397" w:hanging="397"/>
      </w:pPr>
      <w:r w:rsidRPr="00BE655B">
        <w:t>Fiske, S.T., Cuddy, A.J.C., Glick, P.</w:t>
      </w:r>
      <w:r w:rsidR="00244B0A">
        <w:t>,</w:t>
      </w:r>
      <w:r w:rsidRPr="00BE655B">
        <w:t xml:space="preserve"> 2007. Universal dimensions of social cognition: Warmth and competence. Trends Cognitive Sci. 11, 77–83.</w:t>
      </w:r>
    </w:p>
    <w:p w14:paraId="0E215796" w14:textId="77777777" w:rsidR="00535AA7" w:rsidRPr="00BE655B" w:rsidRDefault="00535AA7" w:rsidP="00493EB0">
      <w:pPr>
        <w:widowControl w:val="0"/>
        <w:autoSpaceDE w:val="0"/>
        <w:autoSpaceDN w:val="0"/>
        <w:adjustRightInd w:val="0"/>
        <w:ind w:left="397" w:hanging="397"/>
      </w:pPr>
      <w:r w:rsidRPr="00BE655B">
        <w:t>Fitzsimmons, J.R., Douglas, E. J., 2011. Interaction between feasibility and desirability in the formation of entrepreneurial intentions. J. B</w:t>
      </w:r>
      <w:r w:rsidR="00D7537E" w:rsidRPr="00BE655B">
        <w:t>us.</w:t>
      </w:r>
      <w:r w:rsidRPr="00BE655B">
        <w:t xml:space="preserve"> Ventu</w:t>
      </w:r>
      <w:r w:rsidR="00D7537E" w:rsidRPr="00BE655B">
        <w:t>r</w:t>
      </w:r>
      <w:r w:rsidRPr="00BE655B">
        <w:t>. 26</w:t>
      </w:r>
      <w:r w:rsidR="00ED3D2C" w:rsidRPr="00BE655B">
        <w:t>,</w:t>
      </w:r>
      <w:r w:rsidRPr="00BE655B">
        <w:t xml:space="preserve"> 431–440.</w:t>
      </w:r>
    </w:p>
    <w:p w14:paraId="3029D15C" w14:textId="77777777" w:rsidR="00535AA7" w:rsidRPr="00BE655B" w:rsidRDefault="00535AA7" w:rsidP="006E4417">
      <w:pPr>
        <w:widowControl w:val="0"/>
        <w:tabs>
          <w:tab w:val="left" w:pos="1530"/>
        </w:tabs>
        <w:autoSpaceDE w:val="0"/>
        <w:autoSpaceDN w:val="0"/>
        <w:adjustRightInd w:val="0"/>
        <w:ind w:left="397" w:hanging="397"/>
      </w:pPr>
      <w:r w:rsidRPr="00BE655B">
        <w:t>Fornell, C., Larcker, D.F., 1981. Evaluating structural equation models with unobservable variables and measurement error. J. Mktg</w:t>
      </w:r>
      <w:r w:rsidR="009374F1" w:rsidRPr="00BE655B">
        <w:t>.</w:t>
      </w:r>
      <w:r w:rsidRPr="00BE655B">
        <w:t xml:space="preserve"> Rsrch. 18</w:t>
      </w:r>
      <w:r w:rsidR="006E4417" w:rsidRPr="00BE655B">
        <w:t>,</w:t>
      </w:r>
      <w:r w:rsidRPr="00BE655B">
        <w:t xml:space="preserve"> 39–50.</w:t>
      </w:r>
    </w:p>
    <w:p w14:paraId="4F519548" w14:textId="77777777" w:rsidR="00535AA7" w:rsidRPr="00BE655B" w:rsidRDefault="00535AA7" w:rsidP="00535AA7">
      <w:pPr>
        <w:widowControl w:val="0"/>
        <w:autoSpaceDE w:val="0"/>
        <w:autoSpaceDN w:val="0"/>
        <w:adjustRightInd w:val="0"/>
        <w:ind w:left="397" w:hanging="397"/>
      </w:pPr>
      <w:r w:rsidRPr="00BE655B">
        <w:t>Forster, F., Grichnik, D., 2013. Social entrepreneurial intention formation of corporate volunteers. J. Soc. Entr</w:t>
      </w:r>
      <w:r w:rsidR="006C695A" w:rsidRPr="00BE655B">
        <w:t>ep</w:t>
      </w:r>
      <w:r w:rsidRPr="00BE655B">
        <w:t>. 4</w:t>
      </w:r>
      <w:r w:rsidR="006C695A" w:rsidRPr="00BE655B">
        <w:t>,</w:t>
      </w:r>
      <w:r w:rsidRPr="00BE655B">
        <w:t xml:space="preserve"> 153–181.</w:t>
      </w:r>
    </w:p>
    <w:p w14:paraId="07D8C35A" w14:textId="77777777" w:rsidR="00985394" w:rsidRPr="00BE655B" w:rsidRDefault="00985394">
      <w:pPr>
        <w:widowControl w:val="0"/>
        <w:autoSpaceDE w:val="0"/>
        <w:autoSpaceDN w:val="0"/>
        <w:adjustRightInd w:val="0"/>
        <w:ind w:left="397" w:hanging="397"/>
      </w:pPr>
      <w:r w:rsidRPr="00BE655B">
        <w:t>G</w:t>
      </w:r>
      <w:r w:rsidR="00C57EA1" w:rsidRPr="00BE655B">
        <w:t>ö</w:t>
      </w:r>
      <w:r w:rsidRPr="00BE655B">
        <w:t xml:space="preserve">tz, O., Liehr-Gobbers, K., </w:t>
      </w:r>
      <w:r w:rsidR="00AF30ED" w:rsidRPr="00BE655B">
        <w:t>Krafft, M., 2009.</w:t>
      </w:r>
      <w:r w:rsidRPr="00BE655B">
        <w:t xml:space="preserve"> Evaluation of structural equation models using the parti</w:t>
      </w:r>
      <w:r w:rsidR="00862723" w:rsidRPr="00BE655B">
        <w:t>al least squares (PLS) approach</w:t>
      </w:r>
      <w:r w:rsidRPr="00BE655B">
        <w:t>.</w:t>
      </w:r>
    </w:p>
    <w:p w14:paraId="21CAFF28" w14:textId="77777777" w:rsidR="00D45A6D" w:rsidRPr="00BE655B" w:rsidRDefault="00535AA7" w:rsidP="00D45A6D">
      <w:pPr>
        <w:widowControl w:val="0"/>
        <w:autoSpaceDE w:val="0"/>
        <w:autoSpaceDN w:val="0"/>
        <w:adjustRightInd w:val="0"/>
        <w:ind w:left="397" w:hanging="397"/>
      </w:pPr>
      <w:r w:rsidRPr="00BE655B">
        <w:t>Grant, A.M., 2007. Relational job design and the motivation to make a prosocial difference. Acad. M</w:t>
      </w:r>
      <w:r w:rsidR="009A303E" w:rsidRPr="00BE655B">
        <w:t>ana</w:t>
      </w:r>
      <w:r w:rsidRPr="00BE655B">
        <w:t>g</w:t>
      </w:r>
      <w:r w:rsidR="009A303E" w:rsidRPr="00BE655B">
        <w:t>.</w:t>
      </w:r>
      <w:r w:rsidRPr="00BE655B">
        <w:t xml:space="preserve"> Rev. 32</w:t>
      </w:r>
      <w:r w:rsidR="009A303E" w:rsidRPr="00BE655B">
        <w:t>,</w:t>
      </w:r>
      <w:r w:rsidRPr="00BE655B">
        <w:t xml:space="preserve"> 393–417.</w:t>
      </w:r>
    </w:p>
    <w:p w14:paraId="03AB6280" w14:textId="77777777" w:rsidR="00D45A6D" w:rsidRPr="00BE655B" w:rsidRDefault="00D45A6D" w:rsidP="00D45A6D">
      <w:pPr>
        <w:widowControl w:val="0"/>
        <w:autoSpaceDE w:val="0"/>
        <w:autoSpaceDN w:val="0"/>
        <w:adjustRightInd w:val="0"/>
        <w:ind w:left="397" w:hanging="397"/>
      </w:pPr>
      <w:r w:rsidRPr="00BE655B">
        <w:t>Grant, A.M., 2008. The significance of task significance: Job performance effects, relational mechanisms, and boundary conditions. J. App. Psych. 93, 108–124.</w:t>
      </w:r>
    </w:p>
    <w:p w14:paraId="60EE681E" w14:textId="77777777" w:rsidR="00535AA7" w:rsidRPr="00BE655B" w:rsidRDefault="00535AA7" w:rsidP="00535AA7">
      <w:pPr>
        <w:widowControl w:val="0"/>
        <w:autoSpaceDE w:val="0"/>
        <w:autoSpaceDN w:val="0"/>
        <w:adjustRightInd w:val="0"/>
        <w:ind w:left="397" w:hanging="397"/>
      </w:pPr>
      <w:r w:rsidRPr="00BE655B">
        <w:t>Grant, A.M., Gino, F., 2010. A little thanks goes a long way: Explaining why gratitude expressions motivate prosocial behavior. J. Personality Soc. Psych. 98</w:t>
      </w:r>
      <w:r w:rsidR="00397018" w:rsidRPr="00BE655B">
        <w:t>,</w:t>
      </w:r>
      <w:r w:rsidRPr="00BE655B">
        <w:t xml:space="preserve"> 946–955.</w:t>
      </w:r>
    </w:p>
    <w:p w14:paraId="351D39C4" w14:textId="77777777" w:rsidR="00603D2A" w:rsidRPr="00BE655B" w:rsidRDefault="00603D2A" w:rsidP="00603D2A">
      <w:pPr>
        <w:widowControl w:val="0"/>
        <w:autoSpaceDE w:val="0"/>
        <w:autoSpaceDN w:val="0"/>
        <w:adjustRightInd w:val="0"/>
        <w:ind w:left="397" w:hanging="397"/>
      </w:pPr>
      <w:r w:rsidRPr="00BE655B">
        <w:t xml:space="preserve">Grimes, M.G., McMullen, J.S., Vogus, T.J., Miller, T.L., 2013. Studying the origins of social entrepreneurship: Compassion and the role of embedded agency. </w:t>
      </w:r>
      <w:r w:rsidR="006604AE" w:rsidRPr="00BE655B">
        <w:t>Acad. Manag. Rev. 38</w:t>
      </w:r>
      <w:r w:rsidRPr="00BE655B">
        <w:t>, 460</w:t>
      </w:r>
      <w:r w:rsidR="006604AE" w:rsidRPr="00BE655B">
        <w:t>–</w:t>
      </w:r>
      <w:r w:rsidRPr="00BE655B">
        <w:t>463.</w:t>
      </w:r>
    </w:p>
    <w:p w14:paraId="3D3DD923" w14:textId="77777777" w:rsidR="008715CF" w:rsidRPr="00BE655B" w:rsidRDefault="008715CF" w:rsidP="00603D2A">
      <w:pPr>
        <w:widowControl w:val="0"/>
        <w:autoSpaceDE w:val="0"/>
        <w:autoSpaceDN w:val="0"/>
        <w:adjustRightInd w:val="0"/>
        <w:ind w:left="397" w:hanging="397"/>
      </w:pPr>
      <w:r w:rsidRPr="00BE655B">
        <w:t>Grühn, D., Rebuca</w:t>
      </w:r>
      <w:r w:rsidR="00D85A7B" w:rsidRPr="00BE655B">
        <w:t>l, K., Diehl, M., Lumley, M., Labouvie-Vief, G.</w:t>
      </w:r>
      <w:r w:rsidR="00244B0A">
        <w:t>,</w:t>
      </w:r>
      <w:r w:rsidR="00D85A7B" w:rsidRPr="00BE655B">
        <w:t xml:space="preserve"> 2008</w:t>
      </w:r>
      <w:r w:rsidRPr="00BE655B">
        <w:t>. Empathy across the adult lifespan: Longitudinal and experience-</w:t>
      </w:r>
      <w:r w:rsidR="009374F1" w:rsidRPr="00BE655B">
        <w:t>sampling findings. Emotion. 8</w:t>
      </w:r>
      <w:r w:rsidRPr="00BE655B">
        <w:t>, 753–765.</w:t>
      </w:r>
    </w:p>
    <w:p w14:paraId="08BFF1C1" w14:textId="77777777" w:rsidR="00D2330B" w:rsidRPr="00BE655B" w:rsidRDefault="00D2330B">
      <w:pPr>
        <w:widowControl w:val="0"/>
        <w:autoSpaceDE w:val="0"/>
        <w:autoSpaceDN w:val="0"/>
        <w:adjustRightInd w:val="0"/>
        <w:ind w:left="397" w:hanging="397"/>
      </w:pPr>
      <w:r w:rsidRPr="00BE655B">
        <w:t xml:space="preserve">Hair, J.F., Ringle, C.M., Sarstedt, M., 2011. PLS-SEM: Indeed a silver bullet. </w:t>
      </w:r>
      <w:r w:rsidR="00FC5F87" w:rsidRPr="00BE655B">
        <w:t>J.</w:t>
      </w:r>
      <w:r w:rsidR="0071003E" w:rsidRPr="00BE655B">
        <w:t xml:space="preserve"> Mktg.</w:t>
      </w:r>
      <w:r w:rsidR="000103BD" w:rsidRPr="00BE655B">
        <w:t xml:space="preserve"> T</w:t>
      </w:r>
      <w:r w:rsidRPr="00BE655B">
        <w:t xml:space="preserve">heory </w:t>
      </w:r>
      <w:r w:rsidR="000103BD" w:rsidRPr="00BE655B">
        <w:t>Pract. 19</w:t>
      </w:r>
      <w:r w:rsidRPr="00BE655B">
        <w:t>, 139–152.</w:t>
      </w:r>
    </w:p>
    <w:p w14:paraId="46AA2B04" w14:textId="77777777" w:rsidR="009310F4" w:rsidRPr="00BE655B" w:rsidRDefault="00ED5137">
      <w:pPr>
        <w:widowControl w:val="0"/>
        <w:autoSpaceDE w:val="0"/>
        <w:autoSpaceDN w:val="0"/>
        <w:adjustRightInd w:val="0"/>
        <w:ind w:left="397" w:hanging="397"/>
      </w:pPr>
      <w:r w:rsidRPr="00BE655B">
        <w:t>Hair, J.F., Sarstedt, M., Ringle, C.M., Mena, J.A., 2012. An assessment of the use of partial least squares structural equation modeling in marketing research. J. Acad. Mktg. Sci.</w:t>
      </w:r>
      <w:r w:rsidR="00494736" w:rsidRPr="00BE655B">
        <w:t xml:space="preserve"> 40</w:t>
      </w:r>
      <w:r w:rsidRPr="00BE655B">
        <w:t>, 414</w:t>
      </w:r>
      <w:r w:rsidR="00494736" w:rsidRPr="00BE655B">
        <w:t>–</w:t>
      </w:r>
      <w:r w:rsidRPr="00BE655B">
        <w:t>433.</w:t>
      </w:r>
    </w:p>
    <w:p w14:paraId="0941113F" w14:textId="77777777" w:rsidR="00BB28FB" w:rsidRPr="00BE655B" w:rsidRDefault="00BB28FB" w:rsidP="001224E3">
      <w:pPr>
        <w:widowControl w:val="0"/>
        <w:autoSpaceDE w:val="0"/>
        <w:autoSpaceDN w:val="0"/>
        <w:adjustRightInd w:val="0"/>
        <w:ind w:left="397" w:hanging="397"/>
      </w:pPr>
      <w:r w:rsidRPr="00BE655B">
        <w:t>Hatcher, S.L., Nadeau, M.S., Walsh, L.K., Reynolds, M., Galea, J., Marz, K.</w:t>
      </w:r>
      <w:r w:rsidR="00244B0A">
        <w:t>,</w:t>
      </w:r>
      <w:r w:rsidRPr="00BE655B">
        <w:t xml:space="preserve"> 1994. The teaching of empathy for high school and college students: Testing Rogerian methods with the Interpersonal Reactivity Index. Adolescence. 29, 961</w:t>
      </w:r>
      <w:r w:rsidRPr="00BE655B">
        <w:rPr>
          <w:rFonts w:eastAsia="Times New Roman"/>
        </w:rPr>
        <w:t>–</w:t>
      </w:r>
      <w:r w:rsidRPr="00BE655B">
        <w:t>974.</w:t>
      </w:r>
    </w:p>
    <w:p w14:paraId="203F5ABB" w14:textId="77777777" w:rsidR="007D3477" w:rsidRPr="00BE655B" w:rsidRDefault="007E0D9C" w:rsidP="00535AA7">
      <w:pPr>
        <w:widowControl w:val="0"/>
        <w:autoSpaceDE w:val="0"/>
        <w:autoSpaceDN w:val="0"/>
        <w:adjustRightInd w:val="0"/>
        <w:ind w:left="397" w:hanging="397"/>
      </w:pPr>
      <w:r w:rsidRPr="00BE655B">
        <w:t xml:space="preserve">Henseler, J., Ringle, C.M., Sarstedt, M., 2015. </w:t>
      </w:r>
      <w:r w:rsidR="007D3477" w:rsidRPr="00BE655B">
        <w:t xml:space="preserve">A new criterion for assessing discriminant validity in variance-based structural equation modeling. </w:t>
      </w:r>
      <w:r w:rsidR="00754989" w:rsidRPr="00BE655B">
        <w:t>J. Acad. Mktg. Sci. 43</w:t>
      </w:r>
      <w:r w:rsidR="007D3477" w:rsidRPr="00BE655B">
        <w:t>, 115</w:t>
      </w:r>
      <w:r w:rsidR="00754989" w:rsidRPr="00BE655B">
        <w:t>–</w:t>
      </w:r>
      <w:r w:rsidR="007D3477" w:rsidRPr="00BE655B">
        <w:t>135.</w:t>
      </w:r>
    </w:p>
    <w:p w14:paraId="39887E4B" w14:textId="77777777" w:rsidR="00004550" w:rsidRPr="00BE655B" w:rsidRDefault="00004550" w:rsidP="00004550">
      <w:pPr>
        <w:widowControl w:val="0"/>
        <w:autoSpaceDE w:val="0"/>
        <w:autoSpaceDN w:val="0"/>
        <w:adjustRightInd w:val="0"/>
        <w:ind w:left="397" w:hanging="397"/>
      </w:pPr>
      <w:r w:rsidRPr="00BE655B">
        <w:t>Henseler, J., Ringle, C.M., Sinkovics, R.R., 2009. The use of partial least squares path modeling in international marketing. Adv. Int. Mktg. 20, 277–319.</w:t>
      </w:r>
    </w:p>
    <w:p w14:paraId="4461CC3A" w14:textId="77777777" w:rsidR="00535AA7" w:rsidRPr="00BE655B" w:rsidRDefault="00535AA7" w:rsidP="00535AA7">
      <w:pPr>
        <w:widowControl w:val="0"/>
        <w:autoSpaceDE w:val="0"/>
        <w:autoSpaceDN w:val="0"/>
        <w:adjustRightInd w:val="0"/>
        <w:ind w:left="397" w:hanging="397"/>
      </w:pPr>
      <w:r w:rsidRPr="00BE655B">
        <w:t>Hockerts, K., 201</w:t>
      </w:r>
      <w:r w:rsidR="00EB0239" w:rsidRPr="00BE655B">
        <w:t>7</w:t>
      </w:r>
      <w:r w:rsidRPr="00BE655B">
        <w:t>. Determinants of social entrepreneurial intentions. Entr</w:t>
      </w:r>
      <w:r w:rsidR="00796DEA" w:rsidRPr="00BE655B">
        <w:t>ep</w:t>
      </w:r>
      <w:r w:rsidRPr="00BE655B">
        <w:t>. Theory Pract</w:t>
      </w:r>
      <w:r w:rsidR="00EB0239" w:rsidRPr="00BE655B">
        <w:t>. 41, 105–130</w:t>
      </w:r>
      <w:r w:rsidRPr="00BE655B">
        <w:t>.</w:t>
      </w:r>
      <w:r w:rsidR="00D516C7" w:rsidRPr="00BE655B">
        <w:t xml:space="preserve"> </w:t>
      </w:r>
    </w:p>
    <w:p w14:paraId="76E4A3C2" w14:textId="77777777" w:rsidR="00833061" w:rsidRPr="00BE655B" w:rsidRDefault="000B010A" w:rsidP="00833061">
      <w:pPr>
        <w:widowControl w:val="0"/>
        <w:autoSpaceDE w:val="0"/>
        <w:autoSpaceDN w:val="0"/>
        <w:adjustRightInd w:val="0"/>
        <w:ind w:left="397" w:hanging="397"/>
      </w:pPr>
      <w:r w:rsidRPr="00BE655B">
        <w:t>Hoffman, M.L., 1976. Empathy, role-taking, guilt, and developm</w:t>
      </w:r>
      <w:r w:rsidR="00833061" w:rsidRPr="00BE655B">
        <w:t>ent of altruistic motives. In</w:t>
      </w:r>
      <w:r w:rsidRPr="00BE655B">
        <w:t xml:space="preserve"> Lickona</w:t>
      </w:r>
      <w:r w:rsidR="00833061" w:rsidRPr="00BE655B">
        <w:t>, T.</w:t>
      </w:r>
      <w:r w:rsidRPr="00BE655B">
        <w:t xml:space="preserve"> (Ed.), Moral </w:t>
      </w:r>
      <w:r w:rsidR="00833061" w:rsidRPr="00BE655B">
        <w:t>Development and Behavior: Theory, Research, and Social Issues</w:t>
      </w:r>
      <w:r w:rsidRPr="00BE655B">
        <w:t xml:space="preserve">. </w:t>
      </w:r>
      <w:r w:rsidR="00833061" w:rsidRPr="00BE655B">
        <w:t xml:space="preserve">Holt, Rinehart, &amp; Winston, New </w:t>
      </w:r>
      <w:r w:rsidR="00263CCE" w:rsidRPr="00BE655B">
        <w:t>York</w:t>
      </w:r>
      <w:r w:rsidRPr="00BE655B">
        <w:t>.</w:t>
      </w:r>
    </w:p>
    <w:p w14:paraId="3C6B4FC0" w14:textId="77777777" w:rsidR="00D516C7" w:rsidRPr="00BE655B" w:rsidRDefault="007E0D9C" w:rsidP="00A72B9B">
      <w:pPr>
        <w:widowControl w:val="0"/>
        <w:autoSpaceDE w:val="0"/>
        <w:autoSpaceDN w:val="0"/>
        <w:adjustRightInd w:val="0"/>
        <w:ind w:left="397" w:hanging="397"/>
      </w:pPr>
      <w:r w:rsidRPr="00BE655B">
        <w:t>Joireman, J., Daniels, D., George</w:t>
      </w:r>
      <w:r w:rsidRPr="00BE655B">
        <w:rPr>
          <w:rFonts w:ascii="Calibri" w:eastAsia="Calibri" w:hAnsi="Calibri" w:cs="Calibri"/>
        </w:rPr>
        <w:t>‐</w:t>
      </w:r>
      <w:r w:rsidRPr="00BE655B">
        <w:t>Falvy, J., Kamdar, D.</w:t>
      </w:r>
      <w:r w:rsidR="00244B0A">
        <w:t>,</w:t>
      </w:r>
      <w:r w:rsidRPr="00BE655B">
        <w:t xml:space="preserve"> 2006. </w:t>
      </w:r>
      <w:r w:rsidR="00D516C7" w:rsidRPr="00BE655B">
        <w:t>Organizational citizenship behaviors as a function of empathy, consideration of future consequences, and employee time horizon: An initial exploration using an in</w:t>
      </w:r>
      <w:r w:rsidR="00D516C7" w:rsidRPr="00BE655B">
        <w:rPr>
          <w:rFonts w:ascii="Calibri" w:eastAsia="Calibri" w:hAnsi="Calibri" w:cs="Calibri"/>
        </w:rPr>
        <w:t>‐</w:t>
      </w:r>
      <w:r w:rsidR="00D516C7" w:rsidRPr="00BE655B">
        <w:t>basket simulatio</w:t>
      </w:r>
      <w:r w:rsidR="00A67320" w:rsidRPr="00BE655B">
        <w:t>n of OCBs</w:t>
      </w:r>
      <w:r w:rsidR="00D516C7" w:rsidRPr="00BE655B">
        <w:t xml:space="preserve">. </w:t>
      </w:r>
      <w:r w:rsidR="00A67320" w:rsidRPr="00BE655B">
        <w:t>J. Appl. Soc. Psych.</w:t>
      </w:r>
      <w:r w:rsidR="00422AAB" w:rsidRPr="00BE655B">
        <w:t xml:space="preserve"> 36</w:t>
      </w:r>
      <w:r w:rsidR="00D516C7" w:rsidRPr="00BE655B">
        <w:t>, 2266</w:t>
      </w:r>
      <w:r w:rsidR="00422AAB" w:rsidRPr="00BE655B">
        <w:t>–</w:t>
      </w:r>
      <w:r w:rsidR="00D516C7" w:rsidRPr="00BE655B">
        <w:t>2292.</w:t>
      </w:r>
    </w:p>
    <w:p w14:paraId="7BDF3F67" w14:textId="77777777" w:rsidR="00C107A4" w:rsidRPr="00BE655B" w:rsidRDefault="00535AA7" w:rsidP="00535AA7">
      <w:pPr>
        <w:widowControl w:val="0"/>
        <w:autoSpaceDE w:val="0"/>
        <w:autoSpaceDN w:val="0"/>
        <w:adjustRightInd w:val="0"/>
        <w:ind w:left="397" w:hanging="397"/>
      </w:pPr>
      <w:r w:rsidRPr="00BE655B">
        <w:t>Kickul, J., Gundry, L.K., Barbosa, S.D., Whitcanack, L., 2009. Intuition versus analysis? Testing differential models of cognitive style on entrepreneurial self</w:t>
      </w:r>
      <w:r w:rsidRPr="00BE655B">
        <w:rPr>
          <w:rFonts w:ascii="Menlo Regular" w:hAnsi="Menlo Regular" w:cs="Menlo Regular"/>
        </w:rPr>
        <w:t>‐</w:t>
      </w:r>
      <w:r w:rsidRPr="00BE655B">
        <w:t>efficacy and the new venture creation process. Entr</w:t>
      </w:r>
      <w:r w:rsidR="000B5175" w:rsidRPr="00BE655B">
        <w:t>ep</w:t>
      </w:r>
      <w:r w:rsidRPr="00BE655B">
        <w:t>. Theory Pract. 33</w:t>
      </w:r>
      <w:r w:rsidR="000B5175" w:rsidRPr="00BE655B">
        <w:t xml:space="preserve">, </w:t>
      </w:r>
      <w:r w:rsidRPr="00BE655B">
        <w:t>439–453.</w:t>
      </w:r>
    </w:p>
    <w:p w14:paraId="3E905DA3" w14:textId="77777777" w:rsidR="00BB28FB" w:rsidRPr="00BE655B" w:rsidRDefault="00BB28FB" w:rsidP="001224E3">
      <w:pPr>
        <w:widowControl w:val="0"/>
        <w:autoSpaceDE w:val="0"/>
        <w:autoSpaceDN w:val="0"/>
        <w:adjustRightInd w:val="0"/>
        <w:ind w:left="397" w:hanging="397"/>
      </w:pPr>
      <w:r w:rsidRPr="00BE655B">
        <w:rPr>
          <w:shd w:val="clear" w:color="auto" w:fill="FFFFFF"/>
        </w:rPr>
        <w:t>Konrath, S.H., O</w:t>
      </w:r>
      <w:r w:rsidR="00D744B7" w:rsidRPr="00BE655B">
        <w:rPr>
          <w:shd w:val="clear" w:color="auto" w:fill="FFFFFF"/>
        </w:rPr>
        <w:t>’</w:t>
      </w:r>
      <w:r w:rsidRPr="00BE655B">
        <w:rPr>
          <w:shd w:val="clear" w:color="auto" w:fill="FFFFFF"/>
        </w:rPr>
        <w:t>Brien, E.H., Hsing, C.</w:t>
      </w:r>
      <w:r w:rsidR="00244B0A">
        <w:rPr>
          <w:shd w:val="clear" w:color="auto" w:fill="FFFFFF"/>
        </w:rPr>
        <w:t>,</w:t>
      </w:r>
      <w:r w:rsidRPr="00BE655B">
        <w:rPr>
          <w:shd w:val="clear" w:color="auto" w:fill="FFFFFF"/>
        </w:rPr>
        <w:t xml:space="preserve"> 2011. Changes in dispositional empathy in American college students over time: A meta-analysis. Personality Soc. Psych. Rev. 15, 180</w:t>
      </w:r>
      <w:r w:rsidRPr="00BE655B">
        <w:rPr>
          <w:rFonts w:eastAsia="Times New Roman"/>
        </w:rPr>
        <w:t>–</w:t>
      </w:r>
      <w:r w:rsidRPr="00BE655B">
        <w:rPr>
          <w:shd w:val="clear" w:color="auto" w:fill="FFFFFF"/>
        </w:rPr>
        <w:t>198.</w:t>
      </w:r>
    </w:p>
    <w:p w14:paraId="4364FC93" w14:textId="77777777" w:rsidR="00535AA7" w:rsidRPr="00BE655B" w:rsidRDefault="00535AA7" w:rsidP="00535AA7">
      <w:pPr>
        <w:widowControl w:val="0"/>
        <w:autoSpaceDE w:val="0"/>
        <w:autoSpaceDN w:val="0"/>
        <w:adjustRightInd w:val="0"/>
        <w:ind w:left="397" w:hanging="397"/>
      </w:pPr>
      <w:r w:rsidRPr="00BE655B">
        <w:t>Krishnan, R., Martin, X., Noorderhaven, N., 2006. When does trust matter to alliance performance? Acad. M</w:t>
      </w:r>
      <w:r w:rsidR="00AA072E" w:rsidRPr="00BE655B">
        <w:t>anag. J.</w:t>
      </w:r>
      <w:r w:rsidRPr="00BE655B">
        <w:t xml:space="preserve"> 49</w:t>
      </w:r>
      <w:r w:rsidR="00AA072E" w:rsidRPr="00BE655B">
        <w:t>,</w:t>
      </w:r>
      <w:r w:rsidRPr="00BE655B">
        <w:t xml:space="preserve"> 894–917.</w:t>
      </w:r>
    </w:p>
    <w:p w14:paraId="143A5C63" w14:textId="77777777" w:rsidR="00A019DB" w:rsidRPr="00BE655B" w:rsidRDefault="00A019DB">
      <w:pPr>
        <w:widowControl w:val="0"/>
        <w:autoSpaceDE w:val="0"/>
        <w:autoSpaceDN w:val="0"/>
        <w:adjustRightInd w:val="0"/>
        <w:ind w:left="397" w:hanging="397"/>
      </w:pPr>
      <w:r w:rsidRPr="00BE655B">
        <w:t>Kroeger, A., Weber, C., 2014. Developing a conceptual framework for c</w:t>
      </w:r>
      <w:r w:rsidR="00ED5209" w:rsidRPr="00BE655B">
        <w:t>omparing social value creation. Acad. Manag. Rev.</w:t>
      </w:r>
      <w:r w:rsidR="00AC427D" w:rsidRPr="00BE655B">
        <w:t xml:space="preserve"> 39,</w:t>
      </w:r>
      <w:r w:rsidRPr="00BE655B">
        <w:t xml:space="preserve"> 513</w:t>
      </w:r>
      <w:r w:rsidR="00AC427D" w:rsidRPr="00BE655B">
        <w:t>–</w:t>
      </w:r>
      <w:r w:rsidRPr="00BE655B">
        <w:t>540.</w:t>
      </w:r>
    </w:p>
    <w:p w14:paraId="1DF6F24C" w14:textId="77777777" w:rsidR="000123B4" w:rsidRDefault="000123B4">
      <w:pPr>
        <w:widowControl w:val="0"/>
        <w:autoSpaceDE w:val="0"/>
        <w:autoSpaceDN w:val="0"/>
        <w:adjustRightInd w:val="0"/>
        <w:ind w:left="397" w:hanging="397"/>
      </w:pPr>
      <w:r w:rsidRPr="00BE655B">
        <w:t xml:space="preserve">Krueger, N.F., 1993. The impact of prior entrepreneurial exposure on perceptions of new venture feasibility and desirability. Entrep. Theory </w:t>
      </w:r>
      <w:r w:rsidR="00342C6B" w:rsidRPr="00BE655B">
        <w:t>Pract.</w:t>
      </w:r>
      <w:r w:rsidRPr="00BE655B">
        <w:t xml:space="preserve"> 18(1): 5–21.</w:t>
      </w:r>
    </w:p>
    <w:p w14:paraId="25BA0728" w14:textId="77777777" w:rsidR="00680030" w:rsidRPr="008D05A9" w:rsidRDefault="00680030" w:rsidP="00680030">
      <w:pPr>
        <w:widowControl w:val="0"/>
        <w:autoSpaceDE w:val="0"/>
        <w:autoSpaceDN w:val="0"/>
        <w:adjustRightInd w:val="0"/>
        <w:ind w:left="397" w:hanging="397"/>
      </w:pPr>
      <w:r w:rsidRPr="00780A91">
        <w:t>Krueger, N.</w:t>
      </w:r>
      <w:r w:rsidRPr="008D05A9">
        <w:t>F., 2009. Entrepreneurial intentions are dead: Long live entrepreneurial intentions. In </w:t>
      </w:r>
      <w:r w:rsidR="00CE3EA0" w:rsidRPr="00CE3EA0">
        <w:t>Carsrud</w:t>
      </w:r>
      <w:r w:rsidR="000E50E3">
        <w:t>, A.</w:t>
      </w:r>
      <w:r w:rsidR="00CE3EA0">
        <w:t xml:space="preserve">L., </w:t>
      </w:r>
      <w:r w:rsidR="00CE3EA0" w:rsidRPr="00CE3EA0">
        <w:t>Brännback</w:t>
      </w:r>
      <w:r w:rsidR="00CE3EA0">
        <w:t xml:space="preserve">, M. (Eds.), </w:t>
      </w:r>
      <w:r w:rsidR="008D05A9" w:rsidRPr="008D05A9">
        <w:rPr>
          <w:iCs/>
        </w:rPr>
        <w:t>Understanding the Entrepreneurial M</w:t>
      </w:r>
      <w:r w:rsidRPr="00156127">
        <w:rPr>
          <w:iCs/>
        </w:rPr>
        <w:t>ind</w:t>
      </w:r>
      <w:r w:rsidR="008D05A9">
        <w:rPr>
          <w:iCs/>
        </w:rPr>
        <w:t>.</w:t>
      </w:r>
      <w:r w:rsidRPr="00780A91">
        <w:t> </w:t>
      </w:r>
      <w:r w:rsidRPr="008D05A9">
        <w:t>Springer</w:t>
      </w:r>
      <w:r w:rsidR="008D05A9">
        <w:t>,</w:t>
      </w:r>
      <w:r w:rsidRPr="008D05A9">
        <w:t xml:space="preserve"> New York</w:t>
      </w:r>
      <w:r w:rsidR="008D05A9">
        <w:t>, NY, pp. 51</w:t>
      </w:r>
      <w:r w:rsidR="00936025">
        <w:t>–</w:t>
      </w:r>
      <w:r w:rsidR="008D05A9">
        <w:t>72</w:t>
      </w:r>
      <w:r w:rsidRPr="008D05A9">
        <w:t>.</w:t>
      </w:r>
    </w:p>
    <w:p w14:paraId="6CB15030" w14:textId="77777777" w:rsidR="00535AA7" w:rsidRPr="00BE655B" w:rsidRDefault="00535AA7" w:rsidP="000123B4">
      <w:pPr>
        <w:widowControl w:val="0"/>
        <w:autoSpaceDE w:val="0"/>
        <w:autoSpaceDN w:val="0"/>
        <w:adjustRightInd w:val="0"/>
        <w:ind w:left="397" w:hanging="397"/>
      </w:pPr>
      <w:r w:rsidRPr="00BE655B">
        <w:t>Krueger, N.F., Brazeal, D.V., 1994. Entrepreneurial potential and potential entrepreneurs. Entr</w:t>
      </w:r>
      <w:r w:rsidR="00397018" w:rsidRPr="00BE655B">
        <w:t>ep</w:t>
      </w:r>
      <w:r w:rsidRPr="00BE655B">
        <w:t>. Theory Pract. 19</w:t>
      </w:r>
      <w:r w:rsidR="00397018" w:rsidRPr="00BE655B">
        <w:t>,</w:t>
      </w:r>
      <w:r w:rsidRPr="00BE655B">
        <w:t xml:space="preserve"> 91–104.</w:t>
      </w:r>
    </w:p>
    <w:p w14:paraId="695E264A" w14:textId="77777777" w:rsidR="00535AA7" w:rsidRPr="00BE655B" w:rsidRDefault="00535AA7" w:rsidP="00535AA7">
      <w:pPr>
        <w:widowControl w:val="0"/>
        <w:autoSpaceDE w:val="0"/>
        <w:autoSpaceDN w:val="0"/>
        <w:adjustRightInd w:val="0"/>
        <w:ind w:left="397" w:hanging="397"/>
      </w:pPr>
      <w:r w:rsidRPr="00BE655B">
        <w:t>Krueger, N. F., Carsrud, A.L., 1993. Entrepreneurial intentions: Applying the theory of planned behavior. Entr</w:t>
      </w:r>
      <w:r w:rsidR="00397018" w:rsidRPr="00BE655B">
        <w:t>ep</w:t>
      </w:r>
      <w:r w:rsidRPr="00BE655B">
        <w:t>. Region. Dev. 5</w:t>
      </w:r>
      <w:r w:rsidR="00397018" w:rsidRPr="00BE655B">
        <w:t>,</w:t>
      </w:r>
      <w:r w:rsidRPr="00BE655B">
        <w:t xml:space="preserve"> 315–330.</w:t>
      </w:r>
    </w:p>
    <w:p w14:paraId="5BEFD19A" w14:textId="77777777" w:rsidR="00535AA7" w:rsidRPr="00BE655B" w:rsidRDefault="00535AA7" w:rsidP="00535AA7">
      <w:pPr>
        <w:widowControl w:val="0"/>
        <w:autoSpaceDE w:val="0"/>
        <w:autoSpaceDN w:val="0"/>
        <w:adjustRightInd w:val="0"/>
        <w:ind w:left="397" w:hanging="397"/>
      </w:pPr>
      <w:r w:rsidRPr="00BE655B">
        <w:t>Krueger, N.F., Reilly, M.D., Carsrud, A.L., 2000. Competing models of entrepreneurial intentions. J. B</w:t>
      </w:r>
      <w:r w:rsidR="003A4E29" w:rsidRPr="00BE655B">
        <w:t>u</w:t>
      </w:r>
      <w:r w:rsidRPr="00BE655B">
        <w:t>s. Ventur. 15</w:t>
      </w:r>
      <w:r w:rsidR="00A164D7" w:rsidRPr="00BE655B">
        <w:t xml:space="preserve">, </w:t>
      </w:r>
      <w:r w:rsidRPr="00BE655B">
        <w:t>411–432.</w:t>
      </w:r>
    </w:p>
    <w:p w14:paraId="1A48F04B" w14:textId="77777777" w:rsidR="00535AA7" w:rsidRPr="00BE655B" w:rsidRDefault="00535AA7" w:rsidP="003647CB">
      <w:pPr>
        <w:widowControl w:val="0"/>
        <w:autoSpaceDE w:val="0"/>
        <w:autoSpaceDN w:val="0"/>
        <w:adjustRightInd w:val="0"/>
        <w:ind w:left="397" w:hanging="397"/>
      </w:pPr>
      <w:r w:rsidRPr="00BE655B">
        <w:t>Liñán, F., Chen, Y.W., 2009. Development and cross-cultural application of a specific instrument to measure entrepreneurial intentions. Entr</w:t>
      </w:r>
      <w:r w:rsidR="009E66C4" w:rsidRPr="00BE655B">
        <w:t>ep</w:t>
      </w:r>
      <w:r w:rsidRPr="00BE655B">
        <w:t>. Theory Pract. 33</w:t>
      </w:r>
      <w:r w:rsidR="009E66C4" w:rsidRPr="00BE655B">
        <w:t>,</w:t>
      </w:r>
      <w:r w:rsidRPr="00BE655B">
        <w:t xml:space="preserve"> 593–617.</w:t>
      </w:r>
    </w:p>
    <w:p w14:paraId="7B371D92" w14:textId="77777777" w:rsidR="00A70475" w:rsidRPr="00BE655B" w:rsidRDefault="00A70475" w:rsidP="00A70475">
      <w:pPr>
        <w:widowControl w:val="0"/>
        <w:autoSpaceDE w:val="0"/>
        <w:autoSpaceDN w:val="0"/>
        <w:adjustRightInd w:val="0"/>
        <w:ind w:left="397" w:hanging="397"/>
      </w:pPr>
      <w:r w:rsidRPr="00BE655B">
        <w:t xml:space="preserve">Liñán, F., </w:t>
      </w:r>
      <w:r w:rsidR="00801E36" w:rsidRPr="00BE655B">
        <w:t>Fayolle, A., 2015</w:t>
      </w:r>
      <w:r w:rsidRPr="00BE655B">
        <w:t>. A systematic literature review on entrepreneurial intentions: citation, thematic analyses, an</w:t>
      </w:r>
      <w:r w:rsidR="00F25D38" w:rsidRPr="00BE655B">
        <w:t>d research agenda. Int. Entrep.</w:t>
      </w:r>
      <w:r w:rsidRPr="00BE655B">
        <w:t xml:space="preserve"> </w:t>
      </w:r>
      <w:r w:rsidR="00F25D38" w:rsidRPr="00BE655B">
        <w:t>Manag. J. 11</w:t>
      </w:r>
      <w:r w:rsidRPr="00BE655B">
        <w:t>, 907</w:t>
      </w:r>
      <w:r w:rsidR="00F25D38" w:rsidRPr="00BE655B">
        <w:t>–</w:t>
      </w:r>
      <w:r w:rsidRPr="00BE655B">
        <w:t>933.</w:t>
      </w:r>
    </w:p>
    <w:p w14:paraId="0C767050" w14:textId="77777777" w:rsidR="00037B7B" w:rsidRPr="00BE655B" w:rsidRDefault="00037B7B" w:rsidP="00792BC2">
      <w:pPr>
        <w:widowControl w:val="0"/>
        <w:autoSpaceDE w:val="0"/>
        <w:autoSpaceDN w:val="0"/>
        <w:adjustRightInd w:val="0"/>
        <w:ind w:left="397" w:hanging="397"/>
      </w:pPr>
      <w:r w:rsidRPr="00BE655B">
        <w:t xml:space="preserve">Lindell, M.K., Whitney, D.J., 2001. Accounting for common method variance in cross-sectional research designs. </w:t>
      </w:r>
      <w:r w:rsidR="009A5F03" w:rsidRPr="00BE655B">
        <w:t>J. App.</w:t>
      </w:r>
      <w:r w:rsidRPr="00BE655B">
        <w:t xml:space="preserve"> </w:t>
      </w:r>
      <w:r w:rsidR="009A5F03" w:rsidRPr="00BE655B">
        <w:t>Psych.</w:t>
      </w:r>
      <w:r w:rsidR="00F86E18" w:rsidRPr="00BE655B">
        <w:t xml:space="preserve"> 86</w:t>
      </w:r>
      <w:r w:rsidRPr="00BE655B">
        <w:t>, 114</w:t>
      </w:r>
      <w:r w:rsidR="006E7162" w:rsidRPr="00BE655B">
        <w:t>–</w:t>
      </w:r>
      <w:r w:rsidR="0079331A" w:rsidRPr="00BE655B">
        <w:t>121</w:t>
      </w:r>
      <w:r w:rsidRPr="00BE655B">
        <w:t>.</w:t>
      </w:r>
    </w:p>
    <w:p w14:paraId="36BF73B9" w14:textId="77777777" w:rsidR="00535AA7" w:rsidRPr="00BE655B" w:rsidRDefault="00535AA7" w:rsidP="00535AA7">
      <w:pPr>
        <w:widowControl w:val="0"/>
        <w:autoSpaceDE w:val="0"/>
        <w:autoSpaceDN w:val="0"/>
        <w:adjustRightInd w:val="0"/>
        <w:ind w:left="397" w:hanging="397"/>
      </w:pPr>
      <w:r w:rsidRPr="00BE655B">
        <w:t>Lu, I.R.R., Kwan, E., Thomas, D.R., Cedzynski, M., 2011. Two new methods for estimating structural equation models: An illustration and a comparison with two established methods. Int. J. Rsrch. Mktg. 28</w:t>
      </w:r>
      <w:r w:rsidR="00800A1E" w:rsidRPr="00BE655B">
        <w:t xml:space="preserve">, </w:t>
      </w:r>
      <w:r w:rsidRPr="00BE655B">
        <w:t>258–268.</w:t>
      </w:r>
    </w:p>
    <w:p w14:paraId="69C73EB2" w14:textId="77777777" w:rsidR="00535AA7" w:rsidRPr="00BE655B" w:rsidRDefault="00535AA7">
      <w:pPr>
        <w:widowControl w:val="0"/>
        <w:autoSpaceDE w:val="0"/>
        <w:autoSpaceDN w:val="0"/>
        <w:adjustRightInd w:val="0"/>
        <w:ind w:left="397" w:hanging="397"/>
      </w:pPr>
      <w:r w:rsidRPr="00BE655B">
        <w:t>Mair, J., and Noboa, E., 2006. Social entrepreneurship: How intentions to create a social venture get formed. In</w:t>
      </w:r>
      <w:r w:rsidR="004047AC" w:rsidRPr="00BE655B">
        <w:t>:</w:t>
      </w:r>
      <w:r w:rsidRPr="00BE655B">
        <w:t xml:space="preserve"> Mair, </w:t>
      </w:r>
      <w:r w:rsidR="004047AC" w:rsidRPr="00BE655B">
        <w:t xml:space="preserve">J., </w:t>
      </w:r>
      <w:r w:rsidRPr="00BE655B">
        <w:t>Robinson</w:t>
      </w:r>
      <w:r w:rsidR="00FD4F53" w:rsidRPr="00BE655B">
        <w:t xml:space="preserve">, J., </w:t>
      </w:r>
      <w:r w:rsidRPr="00BE655B">
        <w:t>Hockerts</w:t>
      </w:r>
      <w:r w:rsidR="00302D59" w:rsidRPr="00BE655B">
        <w:t>, K.</w:t>
      </w:r>
      <w:r w:rsidRPr="00BE655B">
        <w:t xml:space="preserve"> (Eds.), Soc</w:t>
      </w:r>
      <w:r w:rsidR="00497A06" w:rsidRPr="00BE655B">
        <w:t xml:space="preserve">ial Entrepreneurship. </w:t>
      </w:r>
      <w:r w:rsidRPr="00BE655B">
        <w:t>Palgrave MacMillan</w:t>
      </w:r>
      <w:r w:rsidR="00497A06" w:rsidRPr="00BE655B">
        <w:t>, New York, NY, pp. 121–136</w:t>
      </w:r>
      <w:r w:rsidRPr="00BE655B">
        <w:t>.</w:t>
      </w:r>
    </w:p>
    <w:p w14:paraId="1BBD1F3D" w14:textId="77777777" w:rsidR="00535AA7" w:rsidRPr="00BE655B" w:rsidRDefault="00535AA7" w:rsidP="00535AA7">
      <w:pPr>
        <w:widowControl w:val="0"/>
        <w:autoSpaceDE w:val="0"/>
        <w:autoSpaceDN w:val="0"/>
        <w:adjustRightInd w:val="0"/>
        <w:ind w:left="397" w:hanging="397"/>
      </w:pPr>
      <w:r w:rsidRPr="00BE655B">
        <w:t xml:space="preserve">McGee, J.E., Peterson, M., Mueller, S.L., Sequeira, J.M., 2009. Entrepreneurial self-efficacy: </w:t>
      </w:r>
      <w:r w:rsidR="00F3328C" w:rsidRPr="00BE655B">
        <w:t>R</w:t>
      </w:r>
      <w:r w:rsidRPr="00BE655B">
        <w:t>efining the measure. Entr</w:t>
      </w:r>
      <w:r w:rsidR="00F3328C" w:rsidRPr="00BE655B">
        <w:t>ep</w:t>
      </w:r>
      <w:r w:rsidRPr="00BE655B">
        <w:t>. Theory Pract. 33</w:t>
      </w:r>
      <w:r w:rsidR="00F3328C" w:rsidRPr="00BE655B">
        <w:t>,</w:t>
      </w:r>
      <w:r w:rsidRPr="00BE655B">
        <w:t xml:space="preserve"> 965–988.</w:t>
      </w:r>
    </w:p>
    <w:p w14:paraId="41642234" w14:textId="77777777" w:rsidR="00535AA7" w:rsidRPr="00BE655B" w:rsidRDefault="00535AA7" w:rsidP="00535AA7">
      <w:pPr>
        <w:widowControl w:val="0"/>
        <w:autoSpaceDE w:val="0"/>
        <w:autoSpaceDN w:val="0"/>
        <w:adjustRightInd w:val="0"/>
        <w:ind w:left="397" w:hanging="397"/>
      </w:pPr>
      <w:r w:rsidRPr="00BE655B">
        <w:t>Meznar, M.B., Nigh, D., 1995. Buffer or bridge? Environmental and organizational determinants of public affairs activities in American firms. Acad. M</w:t>
      </w:r>
      <w:r w:rsidR="000F52C9" w:rsidRPr="00BE655B">
        <w:t>ana</w:t>
      </w:r>
      <w:r w:rsidRPr="00BE655B">
        <w:t>g. J. 38</w:t>
      </w:r>
      <w:r w:rsidR="00AB5EAA" w:rsidRPr="00BE655B">
        <w:t>,</w:t>
      </w:r>
      <w:r w:rsidRPr="00BE655B">
        <w:t xml:space="preserve"> 975–996.</w:t>
      </w:r>
    </w:p>
    <w:p w14:paraId="398103D3" w14:textId="77777777" w:rsidR="00535AA7" w:rsidRPr="00BE655B" w:rsidRDefault="00535AA7" w:rsidP="00535AA7">
      <w:pPr>
        <w:widowControl w:val="0"/>
        <w:autoSpaceDE w:val="0"/>
        <w:autoSpaceDN w:val="0"/>
        <w:adjustRightInd w:val="0"/>
        <w:ind w:left="397" w:hanging="397"/>
      </w:pPr>
      <w:r w:rsidRPr="00BE655B">
        <w:t>Miller, T.L., Grimes, M.G., McMullen, J.S., Vogus, T.</w:t>
      </w:r>
      <w:r w:rsidR="00724521" w:rsidRPr="00BE655B">
        <w:t>J</w:t>
      </w:r>
      <w:r w:rsidRPr="00BE655B">
        <w:t>., 2012a. Venturing for others with heart and head: How compassion encourages social entrepreneurship. Acad. M</w:t>
      </w:r>
      <w:r w:rsidR="00724521" w:rsidRPr="00BE655B">
        <w:t>ana</w:t>
      </w:r>
      <w:r w:rsidRPr="00BE655B">
        <w:t>g</w:t>
      </w:r>
      <w:r w:rsidR="00724521" w:rsidRPr="00BE655B">
        <w:t>.</w:t>
      </w:r>
      <w:r w:rsidRPr="00BE655B">
        <w:t xml:space="preserve"> Rev. 37</w:t>
      </w:r>
      <w:r w:rsidR="00724521" w:rsidRPr="00BE655B">
        <w:t>,</w:t>
      </w:r>
      <w:r w:rsidRPr="00BE655B">
        <w:t xml:space="preserve"> 616–640.</w:t>
      </w:r>
    </w:p>
    <w:p w14:paraId="257C94D0" w14:textId="77777777" w:rsidR="00535AA7" w:rsidRPr="00BE655B" w:rsidRDefault="00535AA7" w:rsidP="00535AA7">
      <w:pPr>
        <w:widowControl w:val="0"/>
        <w:autoSpaceDE w:val="0"/>
        <w:autoSpaceDN w:val="0"/>
        <w:adjustRightInd w:val="0"/>
        <w:ind w:left="397" w:hanging="397"/>
      </w:pPr>
      <w:r w:rsidRPr="00BE655B">
        <w:t>Miller, T.L., Wesley II, C.L., Williams, D.E., 2012b. Educating the minds of caring hearts: Comparing the views of practitioners and educators on the importance of social entrepreneurship competencies. Acad. M</w:t>
      </w:r>
      <w:r w:rsidR="007B6152" w:rsidRPr="00BE655B">
        <w:t>ana</w:t>
      </w:r>
      <w:r w:rsidRPr="00BE655B">
        <w:t>g</w:t>
      </w:r>
      <w:r w:rsidR="007B6152" w:rsidRPr="00BE655B">
        <w:t>.</w:t>
      </w:r>
      <w:r w:rsidRPr="00BE655B">
        <w:t xml:space="preserve"> Learn. Edu. 11</w:t>
      </w:r>
      <w:r w:rsidR="007B6152" w:rsidRPr="00BE655B">
        <w:t>,</w:t>
      </w:r>
      <w:r w:rsidRPr="00BE655B">
        <w:t xml:space="preserve"> 349–370.</w:t>
      </w:r>
    </w:p>
    <w:p w14:paraId="3765BD44" w14:textId="77777777" w:rsidR="00535AA7" w:rsidRPr="00BE655B" w:rsidRDefault="00535AA7" w:rsidP="00535AA7">
      <w:pPr>
        <w:widowControl w:val="0"/>
        <w:autoSpaceDE w:val="0"/>
        <w:autoSpaceDN w:val="0"/>
        <w:adjustRightInd w:val="0"/>
        <w:ind w:left="397" w:hanging="397"/>
      </w:pPr>
      <w:r w:rsidRPr="00BE655B">
        <w:t>Nga, J.K.H., Shamuganathan, G., 2010. The influence of personality traits and demographic factors on social entrepreneurship start up intentions. J. B</w:t>
      </w:r>
      <w:r w:rsidR="00B042FA" w:rsidRPr="00BE655B">
        <w:t>us.</w:t>
      </w:r>
      <w:r w:rsidRPr="00BE655B">
        <w:t xml:space="preserve"> Ethics. 95</w:t>
      </w:r>
      <w:r w:rsidR="00B042FA" w:rsidRPr="00BE655B">
        <w:t xml:space="preserve">, </w:t>
      </w:r>
      <w:r w:rsidRPr="00BE655B">
        <w:t>259–282.</w:t>
      </w:r>
    </w:p>
    <w:p w14:paraId="551A9B0A" w14:textId="77777777" w:rsidR="00535AA7" w:rsidRPr="00BE655B" w:rsidRDefault="00535AA7" w:rsidP="00535AA7">
      <w:pPr>
        <w:widowControl w:val="0"/>
        <w:autoSpaceDE w:val="0"/>
        <w:autoSpaceDN w:val="0"/>
        <w:adjustRightInd w:val="0"/>
        <w:ind w:left="397" w:hanging="397"/>
      </w:pPr>
      <w:r w:rsidRPr="00BE655B">
        <w:t>Nunnally, J.C., 1978. Psychometric theory. McGraw-Hill</w:t>
      </w:r>
      <w:r w:rsidR="00A100F8" w:rsidRPr="00BE655B">
        <w:t>, New York, NY</w:t>
      </w:r>
      <w:r w:rsidRPr="00BE655B">
        <w:t>.</w:t>
      </w:r>
    </w:p>
    <w:p w14:paraId="78BAB774" w14:textId="77777777" w:rsidR="00B01759" w:rsidRPr="00BE655B" w:rsidRDefault="00B01759" w:rsidP="00535AA7">
      <w:pPr>
        <w:widowControl w:val="0"/>
        <w:autoSpaceDE w:val="0"/>
        <w:autoSpaceDN w:val="0"/>
        <w:adjustRightInd w:val="0"/>
        <w:ind w:left="397" w:hanging="397"/>
      </w:pPr>
      <w:r w:rsidRPr="00BE655B">
        <w:t xml:space="preserve">Oswald, P.A., 1996. The effects of cognitive and affective perspective taking on empathic </w:t>
      </w:r>
      <w:r w:rsidR="00075E89" w:rsidRPr="00BE655B">
        <w:t>concern and altruistic helping.</w:t>
      </w:r>
      <w:r w:rsidRPr="00BE655B">
        <w:t xml:space="preserve"> </w:t>
      </w:r>
      <w:r w:rsidR="00075E89" w:rsidRPr="00BE655B">
        <w:t>J.</w:t>
      </w:r>
      <w:r w:rsidRPr="00BE655B">
        <w:t xml:space="preserve"> </w:t>
      </w:r>
      <w:r w:rsidR="00C75C37" w:rsidRPr="00BE655B">
        <w:t>Soc.</w:t>
      </w:r>
      <w:r w:rsidR="003C5D0E" w:rsidRPr="00BE655B">
        <w:t xml:space="preserve"> Psych</w:t>
      </w:r>
      <w:r w:rsidR="00075E89" w:rsidRPr="00BE655B">
        <w:t>. 136,</w:t>
      </w:r>
      <w:r w:rsidRPr="00BE655B">
        <w:t xml:space="preserve"> 613</w:t>
      </w:r>
      <w:r w:rsidR="00075E89" w:rsidRPr="00BE655B">
        <w:t>–</w:t>
      </w:r>
      <w:r w:rsidRPr="00BE655B">
        <w:t xml:space="preserve">623. </w:t>
      </w:r>
    </w:p>
    <w:p w14:paraId="2E1CE1C4" w14:textId="77777777" w:rsidR="00535AA7" w:rsidRPr="00BE655B" w:rsidRDefault="00535AA7" w:rsidP="00535AA7">
      <w:pPr>
        <w:widowControl w:val="0"/>
        <w:autoSpaceDE w:val="0"/>
        <w:autoSpaceDN w:val="0"/>
        <w:adjustRightInd w:val="0"/>
        <w:ind w:left="397" w:hanging="397"/>
      </w:pPr>
      <w:r w:rsidRPr="00BE655B">
        <w:t>Parker, S.K., Sprigg, C.A., 1999. Minimizing strain and maximizing learning: The role of job demands, job control, and proactive personality. J. App. Psych. 84</w:t>
      </w:r>
      <w:r w:rsidR="00D97A7F" w:rsidRPr="00BE655B">
        <w:t>,</w:t>
      </w:r>
      <w:r w:rsidRPr="00BE655B">
        <w:t xml:space="preserve"> 925–939.</w:t>
      </w:r>
    </w:p>
    <w:p w14:paraId="250DE32A" w14:textId="77777777" w:rsidR="002F463A" w:rsidRPr="00BE655B" w:rsidRDefault="002F463A">
      <w:pPr>
        <w:widowControl w:val="0"/>
        <w:autoSpaceDE w:val="0"/>
        <w:autoSpaceDN w:val="0"/>
        <w:adjustRightInd w:val="0"/>
        <w:ind w:left="397" w:hanging="397"/>
      </w:pPr>
      <w:r w:rsidRPr="00BE655B">
        <w:t>Penner, L.A., 2002. Dispositional and organizational influences on sustained volunteerism: An interactionist perspective. J. Soc. Issues. 58, 447</w:t>
      </w:r>
      <w:r w:rsidR="004A1D36" w:rsidRPr="00BE655B">
        <w:t>–</w:t>
      </w:r>
      <w:r w:rsidRPr="00BE655B">
        <w:t>467.</w:t>
      </w:r>
    </w:p>
    <w:p w14:paraId="20D07643" w14:textId="77777777" w:rsidR="00F50599" w:rsidRPr="00BE655B" w:rsidRDefault="00F50599" w:rsidP="003647CB">
      <w:pPr>
        <w:widowControl w:val="0"/>
        <w:autoSpaceDE w:val="0"/>
        <w:autoSpaceDN w:val="0"/>
        <w:adjustRightInd w:val="0"/>
        <w:ind w:left="397" w:hanging="397"/>
      </w:pPr>
      <w:r w:rsidRPr="00BE655B">
        <w:t>Penner, L.A., Dovidio, J.F., Piliavin, J.A., Schroeder, D.A., 2005. Prosocial behavior: Multilevel perspectives. Annu. Rev. Psych. 56, 365–392.</w:t>
      </w:r>
    </w:p>
    <w:p w14:paraId="78559E0F" w14:textId="77777777" w:rsidR="00BE655B" w:rsidRPr="00BE655B" w:rsidRDefault="00535AA7" w:rsidP="00BE655B">
      <w:pPr>
        <w:widowControl w:val="0"/>
        <w:autoSpaceDE w:val="0"/>
        <w:autoSpaceDN w:val="0"/>
        <w:adjustRightInd w:val="0"/>
        <w:ind w:left="397" w:hanging="397"/>
      </w:pPr>
      <w:r w:rsidRPr="00BE655B">
        <w:t xml:space="preserve">Ping, R.A., 2009. Is there any way to improve </w:t>
      </w:r>
      <w:r w:rsidR="00BE655B">
        <w:t>Average Variance Extracted (AVE) in a Latent V</w:t>
      </w:r>
      <w:r w:rsidRPr="00BE655B">
        <w:t xml:space="preserve">ariable </w:t>
      </w:r>
      <w:r w:rsidR="00BE655B">
        <w:t xml:space="preserve">(LV) X (Revised)? Online paper available at </w:t>
      </w:r>
      <w:r w:rsidR="00BE655B" w:rsidRPr="00BE655B">
        <w:t>http://www.wright.</w:t>
      </w:r>
      <w:r w:rsidR="00BE655B">
        <w:t>edu/~robert.ping/ImprovAVE2.doc.</w:t>
      </w:r>
    </w:p>
    <w:p w14:paraId="079DAEB9" w14:textId="77777777" w:rsidR="00535AA7" w:rsidRPr="00BE655B" w:rsidRDefault="00535AA7" w:rsidP="00535AA7">
      <w:pPr>
        <w:widowControl w:val="0"/>
        <w:autoSpaceDE w:val="0"/>
        <w:autoSpaceDN w:val="0"/>
        <w:adjustRightInd w:val="0"/>
        <w:ind w:left="397" w:hanging="397"/>
      </w:pPr>
      <w:r w:rsidRPr="00BE655B">
        <w:t>Podsakoff, P.M., MacKenzie, S.B., Lee, J.Y., Podsakoff, N.P., 2003. Common method biases in behavior research: A critical review of the literature and recommended remedies. J. App. Psych. 88</w:t>
      </w:r>
      <w:r w:rsidR="007543D4" w:rsidRPr="00BE655B">
        <w:t>,</w:t>
      </w:r>
      <w:r w:rsidRPr="00BE655B">
        <w:t xml:space="preserve"> 879–903.</w:t>
      </w:r>
    </w:p>
    <w:p w14:paraId="474499B1" w14:textId="77777777" w:rsidR="00535AA7" w:rsidRPr="00BE655B" w:rsidRDefault="00535AA7" w:rsidP="00535AA7">
      <w:pPr>
        <w:widowControl w:val="0"/>
        <w:autoSpaceDE w:val="0"/>
        <w:autoSpaceDN w:val="0"/>
        <w:adjustRightInd w:val="0"/>
        <w:ind w:left="397" w:hanging="397"/>
      </w:pPr>
      <w:r w:rsidRPr="00BE655B">
        <w:t>Preacher, K.J., Hayes, A.F., 2008. Asymptotic and resampling strategies for assessing and comparing indirect effects in multiple mediator models. Behav. Rsrch. Methods. 40</w:t>
      </w:r>
      <w:r w:rsidR="00A91752" w:rsidRPr="00BE655B">
        <w:t>,</w:t>
      </w:r>
      <w:r w:rsidRPr="00BE655B">
        <w:t xml:space="preserve"> 879–891.</w:t>
      </w:r>
    </w:p>
    <w:p w14:paraId="2DC8F4C4" w14:textId="77777777" w:rsidR="00535AA7" w:rsidRPr="00BE655B" w:rsidRDefault="00535AA7" w:rsidP="00535AA7">
      <w:pPr>
        <w:widowControl w:val="0"/>
        <w:autoSpaceDE w:val="0"/>
        <w:autoSpaceDN w:val="0"/>
        <w:adjustRightInd w:val="0"/>
        <w:ind w:left="397" w:hanging="397"/>
      </w:pPr>
      <w:r w:rsidRPr="00BE655B">
        <w:t>Reinartz, W., Haenlein, M., Henseler, J., 2009. An empirical comparison of the efficacy of covariance-based and variance-based SEM. Int. J. Rsrch. Mktg</w:t>
      </w:r>
      <w:r w:rsidR="00A91752" w:rsidRPr="00BE655B">
        <w:t>.</w:t>
      </w:r>
      <w:r w:rsidRPr="00BE655B">
        <w:t xml:space="preserve"> 26</w:t>
      </w:r>
      <w:r w:rsidR="00A91752" w:rsidRPr="00BE655B">
        <w:t xml:space="preserve">, </w:t>
      </w:r>
      <w:r w:rsidRPr="00BE655B">
        <w:t>332–344.</w:t>
      </w:r>
    </w:p>
    <w:p w14:paraId="1162D866" w14:textId="77777777" w:rsidR="00E5661D" w:rsidRPr="00BE655B" w:rsidRDefault="00E5661D">
      <w:pPr>
        <w:widowControl w:val="0"/>
        <w:autoSpaceDE w:val="0"/>
        <w:autoSpaceDN w:val="0"/>
        <w:adjustRightInd w:val="0"/>
        <w:ind w:left="397" w:hanging="397"/>
      </w:pPr>
      <w:r w:rsidRPr="00BE655B">
        <w:t xml:space="preserve">Renko, M., 2013. Early challenges of nascent social entrepreneurs. </w:t>
      </w:r>
      <w:r w:rsidR="00A45F74" w:rsidRPr="00BE655B">
        <w:t>Entrep. Theory Pract.</w:t>
      </w:r>
      <w:r w:rsidR="005648F6" w:rsidRPr="00BE655B">
        <w:t xml:space="preserve"> 37</w:t>
      </w:r>
      <w:r w:rsidRPr="00BE655B">
        <w:t>, 1045</w:t>
      </w:r>
      <w:r w:rsidR="005648F6" w:rsidRPr="00BE655B">
        <w:t>–</w:t>
      </w:r>
      <w:r w:rsidRPr="00BE655B">
        <w:t>1069.</w:t>
      </w:r>
    </w:p>
    <w:p w14:paraId="181488B0" w14:textId="77777777" w:rsidR="002A26C9" w:rsidRPr="00BE655B" w:rsidRDefault="002A26C9" w:rsidP="4AB1EB9D">
      <w:pPr>
        <w:widowControl w:val="0"/>
        <w:autoSpaceDE w:val="0"/>
        <w:autoSpaceDN w:val="0"/>
        <w:adjustRightInd w:val="0"/>
        <w:ind w:left="397" w:hanging="397"/>
      </w:pPr>
      <w:r w:rsidRPr="00BE655B">
        <w:t xml:space="preserve">Ringle, C.M., Wende, S., Will, A., 2005. </w:t>
      </w:r>
      <w:r w:rsidR="007E0D9C" w:rsidRPr="00BE655B">
        <w:t xml:space="preserve">SmartPLS 2.0.M3. </w:t>
      </w:r>
      <w:hyperlink r:id="rId11" w:history="1">
        <w:r w:rsidR="007E0D9C" w:rsidRPr="00BE655B">
          <w:rPr>
            <w:rStyle w:val="Hyperlink"/>
          </w:rPr>
          <w:t>http://www.smartpls.de</w:t>
        </w:r>
      </w:hyperlink>
      <w:r w:rsidR="007E0D9C" w:rsidRPr="00BE655B">
        <w:t>.</w:t>
      </w:r>
    </w:p>
    <w:p w14:paraId="66CC944A" w14:textId="77777777" w:rsidR="005A3180" w:rsidRPr="00BE655B" w:rsidRDefault="007E0D9C">
      <w:pPr>
        <w:widowControl w:val="0"/>
        <w:autoSpaceDE w:val="0"/>
        <w:autoSpaceDN w:val="0"/>
        <w:adjustRightInd w:val="0"/>
        <w:ind w:left="397" w:hanging="397"/>
      </w:pPr>
      <w:r w:rsidRPr="00BE655B">
        <w:t xml:space="preserve">Ryan, R.M., Deci, E.L., 2000. </w:t>
      </w:r>
      <w:r w:rsidR="005A3180" w:rsidRPr="00BE655B">
        <w:t>Self-determination theory and the facilitation of intrinsic motivation, social development, and well-being. American Psych. 55, 68</w:t>
      </w:r>
      <w:r w:rsidR="004A46CC" w:rsidRPr="00BE655B">
        <w:t>–78</w:t>
      </w:r>
      <w:r w:rsidR="005A3180" w:rsidRPr="00BE655B">
        <w:t>.</w:t>
      </w:r>
      <w:r w:rsidR="005A3180" w:rsidRPr="00BE655B">
        <w:tab/>
      </w:r>
    </w:p>
    <w:p w14:paraId="5161B83E" w14:textId="77777777" w:rsidR="003334CF" w:rsidRPr="00BE655B" w:rsidRDefault="003334CF" w:rsidP="003334CF">
      <w:pPr>
        <w:widowControl w:val="0"/>
        <w:autoSpaceDE w:val="0"/>
        <w:autoSpaceDN w:val="0"/>
        <w:adjustRightInd w:val="0"/>
        <w:ind w:left="397" w:hanging="397"/>
      </w:pPr>
      <w:r w:rsidRPr="00BE655B">
        <w:t>Santos, F.M.</w:t>
      </w:r>
      <w:r w:rsidR="00A07EE0" w:rsidRPr="00BE655B">
        <w:t>,</w:t>
      </w:r>
      <w:r w:rsidRPr="00BE655B">
        <w:t xml:space="preserve"> 2012. A positive theory of social entrepreneurship. J. Bus. Ethics, 111, 335–351.</w:t>
      </w:r>
    </w:p>
    <w:p w14:paraId="2CE608CD" w14:textId="77777777" w:rsidR="00535AA7" w:rsidRPr="00BE655B" w:rsidRDefault="00535AA7" w:rsidP="00535AA7">
      <w:pPr>
        <w:widowControl w:val="0"/>
        <w:autoSpaceDE w:val="0"/>
        <w:autoSpaceDN w:val="0"/>
        <w:adjustRightInd w:val="0"/>
        <w:ind w:left="397" w:hanging="397"/>
      </w:pPr>
      <w:r w:rsidRPr="00BE655B">
        <w:t>Shapero, A., Sokol, L., 1982. Social dimensions of entrepreneurship. In</w:t>
      </w:r>
      <w:r w:rsidR="00811BC8" w:rsidRPr="00BE655B">
        <w:t xml:space="preserve">: Kent, </w:t>
      </w:r>
      <w:r w:rsidRPr="00BE655B">
        <w:t>C.A.</w:t>
      </w:r>
      <w:r w:rsidR="00811BC8" w:rsidRPr="00BE655B">
        <w:t xml:space="preserve">, </w:t>
      </w:r>
      <w:r w:rsidRPr="00BE655B">
        <w:t>Sexton</w:t>
      </w:r>
      <w:r w:rsidR="00811BC8" w:rsidRPr="00BE655B">
        <w:t xml:space="preserve">, D.L., </w:t>
      </w:r>
      <w:r w:rsidR="00C847A7" w:rsidRPr="00BE655B">
        <w:t xml:space="preserve">Vesper, </w:t>
      </w:r>
      <w:r w:rsidRPr="00BE655B">
        <w:t xml:space="preserve">K.H. (Eds.), </w:t>
      </w:r>
      <w:r w:rsidR="0034379F" w:rsidRPr="00BE655B">
        <w:t>E</w:t>
      </w:r>
      <w:r w:rsidRPr="00BE655B">
        <w:t>ncyclopedia</w:t>
      </w:r>
      <w:r w:rsidR="0034379F" w:rsidRPr="00BE655B">
        <w:t xml:space="preserve"> of</w:t>
      </w:r>
      <w:r w:rsidRPr="00BE655B">
        <w:t xml:space="preserve"> </w:t>
      </w:r>
      <w:r w:rsidR="0034379F" w:rsidRPr="00BE655B">
        <w:t>E</w:t>
      </w:r>
      <w:r w:rsidRPr="00BE655B">
        <w:t>ntr</w:t>
      </w:r>
      <w:r w:rsidR="0034379F" w:rsidRPr="00BE655B">
        <w:t>epreneurship</w:t>
      </w:r>
      <w:r w:rsidRPr="00BE655B">
        <w:t>. Prentice-Hall</w:t>
      </w:r>
      <w:r w:rsidR="00C847A7" w:rsidRPr="00BE655B">
        <w:t>, Englewood Cliffs, NJ, pp. 72–90</w:t>
      </w:r>
      <w:r w:rsidRPr="00BE655B">
        <w:t>.</w:t>
      </w:r>
    </w:p>
    <w:p w14:paraId="0FEC77FE" w14:textId="77777777" w:rsidR="00535AA7" w:rsidRPr="00BE655B" w:rsidRDefault="00535AA7" w:rsidP="00535AA7">
      <w:pPr>
        <w:widowControl w:val="0"/>
        <w:autoSpaceDE w:val="0"/>
        <w:autoSpaceDN w:val="0"/>
        <w:adjustRightInd w:val="0"/>
        <w:ind w:left="397" w:hanging="397"/>
      </w:pPr>
      <w:r w:rsidRPr="00BE655B">
        <w:t>Shepherd, D.A., 2015. Party On! A call for entrepreneurship research that is more interactive, activity based, cognitively hot, compassionate, and prosocial. J</w:t>
      </w:r>
      <w:r w:rsidR="00160606" w:rsidRPr="00BE655B">
        <w:t>.</w:t>
      </w:r>
      <w:r w:rsidRPr="00BE655B">
        <w:t xml:space="preserve"> B</w:t>
      </w:r>
      <w:r w:rsidR="00160606" w:rsidRPr="00BE655B">
        <w:t>u</w:t>
      </w:r>
      <w:r w:rsidRPr="00BE655B">
        <w:t>s. Ventur. 30</w:t>
      </w:r>
      <w:r w:rsidR="00160606" w:rsidRPr="00BE655B">
        <w:t xml:space="preserve">, </w:t>
      </w:r>
      <w:r w:rsidRPr="00BE655B">
        <w:t>489–507.</w:t>
      </w:r>
    </w:p>
    <w:p w14:paraId="7DC404BD" w14:textId="77777777" w:rsidR="00535AA7" w:rsidRPr="00BE655B" w:rsidRDefault="00535AA7" w:rsidP="009E07AE">
      <w:pPr>
        <w:widowControl w:val="0"/>
        <w:autoSpaceDE w:val="0"/>
        <w:autoSpaceDN w:val="0"/>
        <w:adjustRightInd w:val="0"/>
        <w:ind w:left="397" w:hanging="397"/>
      </w:pPr>
      <w:r w:rsidRPr="00BE655B">
        <w:t>Short, J., Moss, T., Lumpkin, G.T., 2009. Research in social entrepreneurship: Past contributions and future opportunities. Str</w:t>
      </w:r>
      <w:r w:rsidR="008A6BEA" w:rsidRPr="00BE655B">
        <w:t>ateg</w:t>
      </w:r>
      <w:r w:rsidRPr="00BE655B">
        <w:t>. Entr</w:t>
      </w:r>
      <w:r w:rsidR="008A6BEA" w:rsidRPr="00BE655B">
        <w:t>ep</w:t>
      </w:r>
      <w:r w:rsidRPr="00BE655B">
        <w:t>. J. 3</w:t>
      </w:r>
      <w:r w:rsidR="008A6BEA" w:rsidRPr="00BE655B">
        <w:t>,</w:t>
      </w:r>
      <w:r w:rsidRPr="00BE655B">
        <w:t xml:space="preserve"> 161–194.</w:t>
      </w:r>
    </w:p>
    <w:p w14:paraId="63F6D313" w14:textId="77777777" w:rsidR="00535AA7" w:rsidRPr="00BE655B" w:rsidRDefault="00535AA7" w:rsidP="00535AA7">
      <w:pPr>
        <w:widowControl w:val="0"/>
        <w:autoSpaceDE w:val="0"/>
        <w:autoSpaceDN w:val="0"/>
        <w:adjustRightInd w:val="0"/>
        <w:ind w:left="397" w:hanging="397"/>
      </w:pPr>
      <w:r w:rsidRPr="00BE655B">
        <w:t>Shrout, P.E., Bolger, N., 2002. Mediation in experimental and nonexperimental studies: New procedures and recommendations. Psych</w:t>
      </w:r>
      <w:r w:rsidR="00211C95" w:rsidRPr="00BE655B">
        <w:t xml:space="preserve">. </w:t>
      </w:r>
      <w:r w:rsidRPr="00BE655B">
        <w:t>Methods. 7</w:t>
      </w:r>
      <w:r w:rsidR="00211C95" w:rsidRPr="00BE655B">
        <w:t>,</w:t>
      </w:r>
      <w:r w:rsidRPr="00BE655B">
        <w:t xml:space="preserve"> 422–445.</w:t>
      </w:r>
    </w:p>
    <w:p w14:paraId="0F0C6908" w14:textId="77777777" w:rsidR="00535AA7" w:rsidRDefault="00535AA7" w:rsidP="00535AA7">
      <w:pPr>
        <w:widowControl w:val="0"/>
        <w:autoSpaceDE w:val="0"/>
        <w:autoSpaceDN w:val="0"/>
        <w:adjustRightInd w:val="0"/>
        <w:ind w:left="397" w:hanging="397"/>
      </w:pPr>
      <w:r w:rsidRPr="00BE655B">
        <w:t>Singh, J., Goolsby, J.R., Rhoads, G.K., 1994. Behavioral and psychological consequences of boundary spanning burnout for customer service representatives. J. Mktg. Rsrch. 31</w:t>
      </w:r>
      <w:r w:rsidR="005D2B1B" w:rsidRPr="00BE655B">
        <w:t>,</w:t>
      </w:r>
      <w:r w:rsidRPr="00BE655B">
        <w:t xml:space="preserve"> 558–569.</w:t>
      </w:r>
    </w:p>
    <w:p w14:paraId="6A260550" w14:textId="77777777" w:rsidR="00F857FA" w:rsidRPr="00BE655B" w:rsidRDefault="00F857FA" w:rsidP="00535AA7">
      <w:pPr>
        <w:widowControl w:val="0"/>
        <w:autoSpaceDE w:val="0"/>
        <w:autoSpaceDN w:val="0"/>
        <w:adjustRightInd w:val="0"/>
        <w:ind w:left="397" w:hanging="397"/>
      </w:pPr>
      <w:r w:rsidRPr="00A006E1">
        <w:t>Tams, S.,</w:t>
      </w:r>
      <w:r>
        <w:t xml:space="preserve"> Marshall, J., 2011</w:t>
      </w:r>
      <w:r w:rsidRPr="00A006E1">
        <w:t>. Responsible careers: S</w:t>
      </w:r>
      <w:r w:rsidR="00A006E1">
        <w:t xml:space="preserve">ystemic reflexivity in shifting </w:t>
      </w:r>
      <w:r w:rsidRPr="00A006E1">
        <w:t>landscapes. </w:t>
      </w:r>
      <w:r>
        <w:t>Hum. Relat.</w:t>
      </w:r>
      <w:r w:rsidRPr="00A006E1">
        <w:t> 64</w:t>
      </w:r>
      <w:r>
        <w:t>, 109–1</w:t>
      </w:r>
      <w:r w:rsidRPr="00A006E1">
        <w:t>31.</w:t>
      </w:r>
    </w:p>
    <w:p w14:paraId="4FA6AAC0" w14:textId="77777777" w:rsidR="009D3AF0" w:rsidRPr="00BE655B" w:rsidRDefault="009D3AF0" w:rsidP="0019126E">
      <w:pPr>
        <w:widowControl w:val="0"/>
        <w:autoSpaceDE w:val="0"/>
        <w:autoSpaceDN w:val="0"/>
        <w:adjustRightInd w:val="0"/>
        <w:ind w:left="397" w:hanging="397"/>
      </w:pPr>
      <w:r w:rsidRPr="00BE655B">
        <w:t xml:space="preserve">Tiwari, </w:t>
      </w:r>
      <w:r w:rsidR="007A4EC1" w:rsidRPr="00BE655B">
        <w:t xml:space="preserve">P., Bhat, A.K., Tikoria, J., 2017. </w:t>
      </w:r>
      <w:r w:rsidR="00BC0BFC" w:rsidRPr="00BE655B">
        <w:t>Predictors of social entrepreneurial intentions: An empirical study. South Asian J. Bus. Stud.</w:t>
      </w:r>
      <w:r w:rsidR="0019126E" w:rsidRPr="00BE655B">
        <w:t xml:space="preserve"> 6, 53–79.</w:t>
      </w:r>
      <w:r w:rsidR="00BC0BFC" w:rsidRPr="00BE655B">
        <w:t xml:space="preserve"> </w:t>
      </w:r>
    </w:p>
    <w:p w14:paraId="47F155AD" w14:textId="77777777" w:rsidR="00642528" w:rsidRPr="00BE655B" w:rsidRDefault="00642528" w:rsidP="00642528">
      <w:pPr>
        <w:widowControl w:val="0"/>
        <w:autoSpaceDE w:val="0"/>
        <w:autoSpaceDN w:val="0"/>
        <w:adjustRightInd w:val="0"/>
        <w:ind w:left="397" w:hanging="397"/>
      </w:pPr>
      <w:r w:rsidRPr="00BE655B">
        <w:t>Unger, L.S., Thumuluri, L.K.</w:t>
      </w:r>
      <w:r w:rsidR="003847CB" w:rsidRPr="00BE655B">
        <w:t>,</w:t>
      </w:r>
      <w:r w:rsidRPr="00BE655B">
        <w:t xml:space="preserve"> </w:t>
      </w:r>
      <w:r w:rsidR="003847CB" w:rsidRPr="00BE655B">
        <w:t xml:space="preserve">1997. </w:t>
      </w:r>
      <w:r w:rsidRPr="00BE655B">
        <w:t xml:space="preserve">Trait empathy and continuous helping: The case of voluntarism. J. Soc. Behav. Personality. 12, </w:t>
      </w:r>
      <w:r w:rsidR="005173CA" w:rsidRPr="00BE655B">
        <w:t>785–800</w:t>
      </w:r>
      <w:r w:rsidRPr="00BE655B">
        <w:t>.</w:t>
      </w:r>
    </w:p>
    <w:p w14:paraId="1070A418" w14:textId="77777777" w:rsidR="00535AA7" w:rsidRPr="00BE655B" w:rsidRDefault="00535AA7" w:rsidP="00535AA7">
      <w:pPr>
        <w:widowControl w:val="0"/>
        <w:autoSpaceDE w:val="0"/>
        <w:autoSpaceDN w:val="0"/>
        <w:adjustRightInd w:val="0"/>
        <w:ind w:left="397" w:hanging="397"/>
      </w:pPr>
      <w:r w:rsidRPr="00BE655B">
        <w:t>Wilson, F., Kickul, J., Marlino, D., 2007. Gender, entrepreneurial self-efficacy, and entrepreneurial career intentions: Implications for entrepreneurship education. Entr</w:t>
      </w:r>
      <w:r w:rsidR="00777E46" w:rsidRPr="00BE655B">
        <w:t>ep</w:t>
      </w:r>
      <w:r w:rsidRPr="00BE655B">
        <w:t>. Theory Pract. 31</w:t>
      </w:r>
      <w:r w:rsidR="00777E46" w:rsidRPr="00BE655B">
        <w:t>,</w:t>
      </w:r>
      <w:r w:rsidRPr="00BE655B">
        <w:t xml:space="preserve"> 387–406.</w:t>
      </w:r>
    </w:p>
    <w:p w14:paraId="4C53E2D1" w14:textId="77777777" w:rsidR="00535AA7" w:rsidRPr="00BE655B" w:rsidRDefault="00535AA7" w:rsidP="00535AA7">
      <w:pPr>
        <w:widowControl w:val="0"/>
        <w:autoSpaceDE w:val="0"/>
        <w:autoSpaceDN w:val="0"/>
        <w:adjustRightInd w:val="0"/>
        <w:ind w:left="397" w:hanging="397"/>
      </w:pPr>
      <w:r w:rsidRPr="00BE655B">
        <w:t>Wold, H., 1985. Partial least squares. In</w:t>
      </w:r>
      <w:r w:rsidR="0084174D" w:rsidRPr="00BE655B">
        <w:t>:</w:t>
      </w:r>
      <w:r w:rsidRPr="00BE655B">
        <w:t xml:space="preserve"> Kotz</w:t>
      </w:r>
      <w:r w:rsidR="0084174D" w:rsidRPr="00BE655B">
        <w:t>, S.,</w:t>
      </w:r>
      <w:r w:rsidRPr="00BE655B">
        <w:t xml:space="preserve"> Johnson</w:t>
      </w:r>
      <w:r w:rsidR="0084174D" w:rsidRPr="00BE655B">
        <w:t>, N.</w:t>
      </w:r>
      <w:r w:rsidRPr="00BE655B">
        <w:t xml:space="preserve"> (Eds.), Encyclopedia </w:t>
      </w:r>
      <w:r w:rsidR="00974FF3" w:rsidRPr="00BE655B">
        <w:t>of S</w:t>
      </w:r>
      <w:r w:rsidRPr="00BE655B">
        <w:t>tat</w:t>
      </w:r>
      <w:r w:rsidR="00974FF3" w:rsidRPr="00BE655B">
        <w:t>istical</w:t>
      </w:r>
      <w:r w:rsidRPr="00BE655B">
        <w:t xml:space="preserve"> </w:t>
      </w:r>
      <w:r w:rsidR="00974FF3" w:rsidRPr="00BE655B">
        <w:t>S</w:t>
      </w:r>
      <w:r w:rsidRPr="00BE655B">
        <w:t>ciences</w:t>
      </w:r>
      <w:r w:rsidR="00974FF3" w:rsidRPr="00BE655B">
        <w:t>, V</w:t>
      </w:r>
      <w:r w:rsidRPr="00BE655B">
        <w:t>ol. 8. John Wiley and Sons</w:t>
      </w:r>
      <w:r w:rsidR="00974FF3" w:rsidRPr="00BE655B">
        <w:t>, New York, NY, pp. 587–589</w:t>
      </w:r>
      <w:r w:rsidRPr="00BE655B">
        <w:t>.</w:t>
      </w:r>
    </w:p>
    <w:p w14:paraId="49314B4F" w14:textId="77777777" w:rsidR="006F0970" w:rsidRPr="00BE655B" w:rsidRDefault="006F0970" w:rsidP="00535AA7">
      <w:pPr>
        <w:widowControl w:val="0"/>
        <w:autoSpaceDE w:val="0"/>
        <w:autoSpaceDN w:val="0"/>
        <w:adjustRightInd w:val="0"/>
        <w:ind w:left="397" w:hanging="397"/>
      </w:pPr>
      <w:r w:rsidRPr="00BE655B">
        <w:t xml:space="preserve">Wrzesniewski, A., Dutton, J.E., </w:t>
      </w:r>
      <w:r w:rsidR="000D1CFD" w:rsidRPr="00BE655B">
        <w:t>Debebe, G., 2003</w:t>
      </w:r>
      <w:r w:rsidRPr="00BE655B">
        <w:t>. Interpersonal sensemaking and the meaning of work. Rsrch. Org. Behav. 25, 93–135.</w:t>
      </w:r>
    </w:p>
    <w:p w14:paraId="0322F84F" w14:textId="77777777" w:rsidR="00C24255" w:rsidRPr="00BE655B" w:rsidRDefault="00C24255" w:rsidP="00C24255">
      <w:pPr>
        <w:widowControl w:val="0"/>
        <w:autoSpaceDE w:val="0"/>
        <w:autoSpaceDN w:val="0"/>
        <w:adjustRightInd w:val="0"/>
        <w:ind w:left="397" w:hanging="397"/>
      </w:pPr>
      <w:r w:rsidRPr="00BE655B">
        <w:t>Zhao, X., Lynch, J.G., Chen, Q., 2010. Reconsidering Baron and Kenny: Myths and truths about mediation analysis. J. Cons. Rsrch. 37, 197–206.</w:t>
      </w:r>
    </w:p>
    <w:p w14:paraId="6F9CA3AC" w14:textId="77777777" w:rsidR="00535AA7" w:rsidRPr="00BE655B" w:rsidRDefault="00535AA7" w:rsidP="00535AA7">
      <w:pPr>
        <w:widowControl w:val="0"/>
        <w:autoSpaceDE w:val="0"/>
        <w:autoSpaceDN w:val="0"/>
        <w:adjustRightInd w:val="0"/>
        <w:ind w:left="397" w:hanging="397"/>
      </w:pPr>
      <w:r w:rsidRPr="00BE655B">
        <w:t>Zhao, H., Seibert, S.E., Hills, G.E., 2005. The mediating role of self-efficacy in the development of entrepreneurial intentions. J. App. Psych. 90</w:t>
      </w:r>
      <w:r w:rsidR="009232C7" w:rsidRPr="00BE655B">
        <w:t>,</w:t>
      </w:r>
      <w:r w:rsidRPr="00BE655B">
        <w:t xml:space="preserve"> 1265–1272.</w:t>
      </w:r>
    </w:p>
    <w:p w14:paraId="673FE76F" w14:textId="77777777" w:rsidR="0076598F" w:rsidRPr="00BE655B" w:rsidRDefault="0076598F"/>
    <w:p w14:paraId="199E781A" w14:textId="77777777" w:rsidR="004919BE" w:rsidRPr="00BE655B" w:rsidRDefault="005D210B" w:rsidP="00647756">
      <w:pPr>
        <w:spacing w:line="480" w:lineRule="auto"/>
        <w:rPr>
          <w:b/>
          <w:bCs/>
        </w:rPr>
      </w:pPr>
      <w:r w:rsidRPr="00BE655B">
        <w:rPr>
          <w:b/>
          <w:bCs/>
        </w:rPr>
        <w:br w:type="page"/>
        <w:t xml:space="preserve">Figures </w:t>
      </w:r>
      <w:r w:rsidR="00854AB4" w:rsidRPr="00BE655B">
        <w:rPr>
          <w:b/>
          <w:bCs/>
        </w:rPr>
        <w:t>a</w:t>
      </w:r>
      <w:r w:rsidRPr="00BE655B">
        <w:rPr>
          <w:b/>
          <w:bCs/>
        </w:rPr>
        <w:t>nd Tables</w:t>
      </w:r>
    </w:p>
    <w:p w14:paraId="6F722AB3" w14:textId="77777777" w:rsidR="008953D2" w:rsidRPr="00BE655B" w:rsidRDefault="003B0734" w:rsidP="005D210B">
      <w:pPr>
        <w:spacing w:line="480" w:lineRule="auto"/>
        <w:jc w:val="center"/>
        <w:rPr>
          <w:b/>
          <w:sz w:val="20"/>
        </w:rPr>
      </w:pPr>
      <w:r w:rsidRPr="003B0734">
        <w:rPr>
          <w:noProof/>
        </w:rPr>
        <w:t xml:space="preserve"> </w:t>
      </w:r>
      <w:r w:rsidRPr="00156127">
        <w:rPr>
          <w:b/>
          <w:noProof/>
          <w:sz w:val="20"/>
          <w:lang w:val="en-GB" w:eastAsia="en-GB"/>
        </w:rPr>
        <w:drawing>
          <wp:inline distT="0" distB="0" distL="0" distR="0" wp14:anchorId="3FCD0353" wp14:editId="37056929">
            <wp:extent cx="5943600"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43300"/>
                    </a:xfrm>
                    <a:prstGeom prst="rect">
                      <a:avLst/>
                    </a:prstGeom>
                  </pic:spPr>
                </pic:pic>
              </a:graphicData>
            </a:graphic>
          </wp:inline>
        </w:drawing>
      </w:r>
    </w:p>
    <w:p w14:paraId="09DD0A25" w14:textId="77777777" w:rsidR="004D49D6" w:rsidRDefault="005D210B" w:rsidP="00156127">
      <w:pPr>
        <w:jc w:val="center"/>
        <w:rPr>
          <w:sz w:val="20"/>
          <w:szCs w:val="20"/>
        </w:rPr>
      </w:pPr>
      <w:r w:rsidRPr="00BE655B">
        <w:rPr>
          <w:b/>
          <w:bCs/>
          <w:sz w:val="20"/>
          <w:szCs w:val="20"/>
        </w:rPr>
        <w:t xml:space="preserve">Fig. 1. </w:t>
      </w:r>
      <w:r w:rsidRPr="00BE655B">
        <w:rPr>
          <w:sz w:val="20"/>
          <w:szCs w:val="20"/>
        </w:rPr>
        <w:t>Proposed research model.</w:t>
      </w:r>
      <w:r w:rsidR="0058668A" w:rsidRPr="00BE655B">
        <w:rPr>
          <w:sz w:val="20"/>
          <w:szCs w:val="20"/>
          <w:vertAlign w:val="superscript"/>
        </w:rPr>
        <w:footnoteReference w:id="8"/>
      </w:r>
    </w:p>
    <w:p w14:paraId="7FDADD51" w14:textId="77777777" w:rsidR="00E0287F" w:rsidRPr="00BE655B" w:rsidRDefault="004D49D6" w:rsidP="00156127">
      <w:pPr>
        <w:jc w:val="center"/>
        <w:rPr>
          <w:sz w:val="6"/>
          <w:szCs w:val="6"/>
        </w:rPr>
      </w:pPr>
      <w:r>
        <w:rPr>
          <w:sz w:val="20"/>
          <w:szCs w:val="20"/>
        </w:rPr>
        <w:t>Dashed lines represent relationships that are not included in the hypotheses</w:t>
      </w:r>
      <w:r w:rsidR="00FE2E71">
        <w:rPr>
          <w:sz w:val="20"/>
          <w:szCs w:val="20"/>
        </w:rPr>
        <w:t xml:space="preserve"> development</w:t>
      </w:r>
      <w:r>
        <w:rPr>
          <w:sz w:val="20"/>
          <w:szCs w:val="20"/>
        </w:rPr>
        <w:t>.</w:t>
      </w:r>
      <w:r w:rsidR="00E0287F" w:rsidRPr="00BE655B">
        <w:rPr>
          <w:sz w:val="20"/>
        </w:rPr>
        <w:br/>
      </w:r>
    </w:p>
    <w:p w14:paraId="0A696F41" w14:textId="77777777" w:rsidR="005D210B" w:rsidRPr="00BE655B" w:rsidRDefault="005D210B" w:rsidP="009A69D1">
      <w:pPr>
        <w:tabs>
          <w:tab w:val="center" w:pos="4680"/>
        </w:tabs>
        <w:outlineLvl w:val="0"/>
        <w:rPr>
          <w:b/>
          <w:sz w:val="20"/>
        </w:rPr>
      </w:pPr>
    </w:p>
    <w:p w14:paraId="09DDC9CA" w14:textId="77777777" w:rsidR="005D210B" w:rsidRPr="00BE655B" w:rsidRDefault="003B0734" w:rsidP="005D210B">
      <w:pPr>
        <w:jc w:val="center"/>
        <w:outlineLvl w:val="0"/>
        <w:rPr>
          <w:b/>
          <w:sz w:val="20"/>
        </w:rPr>
      </w:pPr>
      <w:r w:rsidRPr="00156127">
        <w:rPr>
          <w:b/>
          <w:noProof/>
          <w:sz w:val="20"/>
          <w:lang w:val="en-GB" w:eastAsia="en-GB"/>
        </w:rPr>
        <w:drawing>
          <wp:inline distT="0" distB="0" distL="0" distR="0" wp14:anchorId="65A013D9" wp14:editId="49265063">
            <wp:extent cx="5943600" cy="382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21430"/>
                    </a:xfrm>
                    <a:prstGeom prst="rect">
                      <a:avLst/>
                    </a:prstGeom>
                  </pic:spPr>
                </pic:pic>
              </a:graphicData>
            </a:graphic>
          </wp:inline>
        </w:drawing>
      </w:r>
    </w:p>
    <w:p w14:paraId="1C92EE33" w14:textId="77777777" w:rsidR="005D210B" w:rsidRPr="00BE655B" w:rsidRDefault="005D210B">
      <w:pPr>
        <w:jc w:val="center"/>
        <w:outlineLvl w:val="0"/>
        <w:rPr>
          <w:sz w:val="20"/>
          <w:szCs w:val="20"/>
        </w:rPr>
      </w:pPr>
      <w:r w:rsidRPr="00BE655B">
        <w:rPr>
          <w:b/>
          <w:bCs/>
          <w:sz w:val="20"/>
          <w:szCs w:val="20"/>
        </w:rPr>
        <w:t xml:space="preserve">Fig. 2. </w:t>
      </w:r>
      <w:r w:rsidRPr="00BE655B">
        <w:rPr>
          <w:sz w:val="20"/>
          <w:szCs w:val="20"/>
        </w:rPr>
        <w:t>Structural model with both mediators (Model A).</w:t>
      </w:r>
    </w:p>
    <w:p w14:paraId="4BC8ED9F" w14:textId="77777777" w:rsidR="00551F30" w:rsidRPr="00BE655B" w:rsidRDefault="005D210B">
      <w:pPr>
        <w:outlineLvl w:val="0"/>
        <w:rPr>
          <w:sz w:val="20"/>
          <w:szCs w:val="20"/>
        </w:rPr>
      </w:pPr>
      <w:r w:rsidRPr="00BE655B">
        <w:rPr>
          <w:b/>
          <w:bCs/>
          <w:sz w:val="20"/>
          <w:szCs w:val="20"/>
        </w:rPr>
        <w:br w:type="page"/>
      </w:r>
      <w:r w:rsidR="00551F30" w:rsidRPr="00BE655B">
        <w:rPr>
          <w:b/>
          <w:bCs/>
          <w:sz w:val="20"/>
          <w:szCs w:val="20"/>
        </w:rPr>
        <w:t xml:space="preserve">Table 1. </w:t>
      </w:r>
      <w:r w:rsidR="003D430C" w:rsidRPr="00BE655B">
        <w:rPr>
          <w:sz w:val="20"/>
          <w:szCs w:val="20"/>
        </w:rPr>
        <w:t>D</w:t>
      </w:r>
      <w:r w:rsidR="00551F30" w:rsidRPr="00BE655B">
        <w:rPr>
          <w:sz w:val="20"/>
          <w:szCs w:val="20"/>
        </w:rPr>
        <w:t>escripti</w:t>
      </w:r>
      <w:r w:rsidR="003D430C" w:rsidRPr="00BE655B">
        <w:rPr>
          <w:sz w:val="20"/>
          <w:szCs w:val="20"/>
        </w:rPr>
        <w:t>ve statistics of the sample</w:t>
      </w:r>
      <w:r w:rsidR="00551F30" w:rsidRPr="00BE655B">
        <w:rPr>
          <w:sz w:val="20"/>
          <w:szCs w:val="20"/>
        </w:rPr>
        <w:t>.</w:t>
      </w:r>
    </w:p>
    <w:tbl>
      <w:tblPr>
        <w:tblStyle w:val="TableGrid"/>
        <w:tblW w:w="5000" w:type="pct"/>
        <w:tblLook w:val="04A0" w:firstRow="1" w:lastRow="0" w:firstColumn="1" w:lastColumn="0" w:noHBand="0" w:noVBand="1"/>
      </w:tblPr>
      <w:tblGrid>
        <w:gridCol w:w="2514"/>
        <w:gridCol w:w="3532"/>
        <w:gridCol w:w="3530"/>
      </w:tblGrid>
      <w:tr w:rsidR="00551F30" w:rsidRPr="00BE655B" w14:paraId="0FECCA1B" w14:textId="77777777" w:rsidTr="00004E95">
        <w:tc>
          <w:tcPr>
            <w:tcW w:w="1313" w:type="pct"/>
          </w:tcPr>
          <w:p w14:paraId="7650D775" w14:textId="77777777" w:rsidR="00551F30" w:rsidRPr="00BE655B" w:rsidRDefault="00551F30" w:rsidP="005D210B">
            <w:pPr>
              <w:outlineLvl w:val="0"/>
              <w:rPr>
                <w:sz w:val="20"/>
              </w:rPr>
            </w:pPr>
          </w:p>
        </w:tc>
        <w:tc>
          <w:tcPr>
            <w:tcW w:w="1844" w:type="pct"/>
          </w:tcPr>
          <w:p w14:paraId="16669686" w14:textId="2E6F7172" w:rsidR="00551F30" w:rsidRPr="00BE655B" w:rsidRDefault="00656A3E">
            <w:pPr>
              <w:outlineLvl w:val="0"/>
              <w:rPr>
                <w:b/>
                <w:bCs/>
                <w:sz w:val="20"/>
                <w:szCs w:val="20"/>
              </w:rPr>
            </w:pPr>
            <w:r>
              <w:rPr>
                <w:b/>
                <w:bCs/>
                <w:sz w:val="20"/>
                <w:szCs w:val="20"/>
              </w:rPr>
              <w:t>On-</w:t>
            </w:r>
            <w:r w:rsidR="00CB5457" w:rsidRPr="00BE655B">
              <w:rPr>
                <w:b/>
                <w:bCs/>
                <w:sz w:val="20"/>
                <w:szCs w:val="20"/>
              </w:rPr>
              <w:t>c</w:t>
            </w:r>
            <w:r w:rsidR="00551F30" w:rsidRPr="00BE655B">
              <w:rPr>
                <w:b/>
                <w:bCs/>
                <w:sz w:val="20"/>
                <w:szCs w:val="20"/>
              </w:rPr>
              <w:t>ampus course</w:t>
            </w:r>
          </w:p>
        </w:tc>
        <w:tc>
          <w:tcPr>
            <w:tcW w:w="1843" w:type="pct"/>
          </w:tcPr>
          <w:p w14:paraId="78A93F42" w14:textId="77777777" w:rsidR="00551F30" w:rsidRPr="00BE655B" w:rsidRDefault="006720C0">
            <w:pPr>
              <w:outlineLvl w:val="0"/>
              <w:rPr>
                <w:b/>
                <w:bCs/>
                <w:sz w:val="20"/>
                <w:szCs w:val="20"/>
              </w:rPr>
            </w:pPr>
            <w:r w:rsidRPr="00BE655B">
              <w:rPr>
                <w:b/>
                <w:bCs/>
                <w:sz w:val="20"/>
                <w:szCs w:val="20"/>
              </w:rPr>
              <w:t>South Africa</w:t>
            </w:r>
            <w:r w:rsidR="00551F30" w:rsidRPr="00BE655B">
              <w:rPr>
                <w:b/>
                <w:bCs/>
                <w:sz w:val="20"/>
                <w:szCs w:val="20"/>
              </w:rPr>
              <w:t xml:space="preserve"> course</w:t>
            </w:r>
          </w:p>
        </w:tc>
      </w:tr>
      <w:tr w:rsidR="00551F30" w:rsidRPr="00BE655B" w14:paraId="3A9FDD20" w14:textId="77777777" w:rsidTr="00004E95">
        <w:tc>
          <w:tcPr>
            <w:tcW w:w="1313" w:type="pct"/>
          </w:tcPr>
          <w:p w14:paraId="0A121C7E" w14:textId="77777777" w:rsidR="00551F30" w:rsidRPr="00BE655B" w:rsidRDefault="00551F30">
            <w:pPr>
              <w:outlineLvl w:val="0"/>
              <w:rPr>
                <w:sz w:val="20"/>
                <w:szCs w:val="20"/>
              </w:rPr>
            </w:pPr>
            <w:r w:rsidRPr="00BE655B">
              <w:rPr>
                <w:sz w:val="20"/>
                <w:szCs w:val="20"/>
              </w:rPr>
              <w:t>N 2014</w:t>
            </w:r>
          </w:p>
        </w:tc>
        <w:tc>
          <w:tcPr>
            <w:tcW w:w="1844" w:type="pct"/>
          </w:tcPr>
          <w:p w14:paraId="73DBC777" w14:textId="77777777" w:rsidR="00551F30" w:rsidRPr="00BE655B" w:rsidRDefault="00332731">
            <w:pPr>
              <w:outlineLvl w:val="0"/>
              <w:rPr>
                <w:sz w:val="20"/>
                <w:szCs w:val="20"/>
              </w:rPr>
            </w:pPr>
            <w:r w:rsidRPr="00BE655B">
              <w:rPr>
                <w:sz w:val="20"/>
                <w:szCs w:val="20"/>
              </w:rPr>
              <w:t>40</w:t>
            </w:r>
          </w:p>
        </w:tc>
        <w:tc>
          <w:tcPr>
            <w:tcW w:w="1843" w:type="pct"/>
          </w:tcPr>
          <w:p w14:paraId="51801B30" w14:textId="77777777" w:rsidR="00551F30" w:rsidRPr="00BE655B" w:rsidRDefault="00273F65">
            <w:pPr>
              <w:outlineLvl w:val="0"/>
              <w:rPr>
                <w:sz w:val="20"/>
                <w:szCs w:val="20"/>
              </w:rPr>
            </w:pPr>
            <w:r w:rsidRPr="00BE655B">
              <w:rPr>
                <w:sz w:val="20"/>
                <w:szCs w:val="20"/>
              </w:rPr>
              <w:t>44</w:t>
            </w:r>
          </w:p>
        </w:tc>
      </w:tr>
      <w:tr w:rsidR="00551F30" w:rsidRPr="00BE655B" w14:paraId="5DE80BD5" w14:textId="77777777" w:rsidTr="00004E95">
        <w:tc>
          <w:tcPr>
            <w:tcW w:w="1313" w:type="pct"/>
          </w:tcPr>
          <w:p w14:paraId="21F2E28D" w14:textId="77777777" w:rsidR="00551F30" w:rsidRPr="00BE655B" w:rsidRDefault="00551F30">
            <w:pPr>
              <w:outlineLvl w:val="0"/>
              <w:rPr>
                <w:sz w:val="20"/>
                <w:szCs w:val="20"/>
              </w:rPr>
            </w:pPr>
            <w:r w:rsidRPr="00BE655B">
              <w:rPr>
                <w:sz w:val="20"/>
                <w:szCs w:val="20"/>
              </w:rPr>
              <w:t>N 2015</w:t>
            </w:r>
          </w:p>
        </w:tc>
        <w:tc>
          <w:tcPr>
            <w:tcW w:w="1844" w:type="pct"/>
          </w:tcPr>
          <w:p w14:paraId="7DEA1176" w14:textId="77777777" w:rsidR="00551F30" w:rsidRPr="00BE655B" w:rsidRDefault="00332731">
            <w:pPr>
              <w:outlineLvl w:val="0"/>
              <w:rPr>
                <w:sz w:val="20"/>
                <w:szCs w:val="20"/>
              </w:rPr>
            </w:pPr>
            <w:r w:rsidRPr="00BE655B">
              <w:rPr>
                <w:sz w:val="20"/>
                <w:szCs w:val="20"/>
              </w:rPr>
              <w:t>0</w:t>
            </w:r>
          </w:p>
        </w:tc>
        <w:tc>
          <w:tcPr>
            <w:tcW w:w="1843" w:type="pct"/>
          </w:tcPr>
          <w:p w14:paraId="17ACDEB2" w14:textId="77777777" w:rsidR="00551F30" w:rsidRPr="00BE655B" w:rsidRDefault="00273F65">
            <w:pPr>
              <w:outlineLvl w:val="0"/>
              <w:rPr>
                <w:sz w:val="20"/>
                <w:szCs w:val="20"/>
              </w:rPr>
            </w:pPr>
            <w:r w:rsidRPr="00BE655B">
              <w:rPr>
                <w:sz w:val="20"/>
                <w:szCs w:val="20"/>
              </w:rPr>
              <w:t>45</w:t>
            </w:r>
          </w:p>
        </w:tc>
      </w:tr>
      <w:tr w:rsidR="00551F30" w:rsidRPr="00BE655B" w14:paraId="5379BE22" w14:textId="77777777" w:rsidTr="00004E95">
        <w:tc>
          <w:tcPr>
            <w:tcW w:w="1313" w:type="pct"/>
          </w:tcPr>
          <w:p w14:paraId="2A1ADAEC" w14:textId="77777777" w:rsidR="00551F30" w:rsidRPr="00BE655B" w:rsidRDefault="00551F30">
            <w:pPr>
              <w:outlineLvl w:val="0"/>
              <w:rPr>
                <w:sz w:val="20"/>
                <w:szCs w:val="20"/>
              </w:rPr>
            </w:pPr>
            <w:r w:rsidRPr="00BE655B">
              <w:rPr>
                <w:sz w:val="20"/>
                <w:szCs w:val="20"/>
              </w:rPr>
              <w:t>N 2016</w:t>
            </w:r>
          </w:p>
        </w:tc>
        <w:tc>
          <w:tcPr>
            <w:tcW w:w="1844" w:type="pct"/>
          </w:tcPr>
          <w:p w14:paraId="634D62D4" w14:textId="77777777" w:rsidR="00551F30" w:rsidRPr="00BE655B" w:rsidRDefault="00332731">
            <w:pPr>
              <w:outlineLvl w:val="0"/>
              <w:rPr>
                <w:sz w:val="20"/>
                <w:szCs w:val="20"/>
              </w:rPr>
            </w:pPr>
            <w:r w:rsidRPr="00BE655B">
              <w:rPr>
                <w:sz w:val="20"/>
                <w:szCs w:val="20"/>
              </w:rPr>
              <w:t>105</w:t>
            </w:r>
          </w:p>
        </w:tc>
        <w:tc>
          <w:tcPr>
            <w:tcW w:w="1843" w:type="pct"/>
          </w:tcPr>
          <w:p w14:paraId="2AD549B7" w14:textId="77777777" w:rsidR="00551F30" w:rsidRPr="00BE655B" w:rsidRDefault="00273F65">
            <w:pPr>
              <w:outlineLvl w:val="0"/>
              <w:rPr>
                <w:sz w:val="20"/>
                <w:szCs w:val="20"/>
              </w:rPr>
            </w:pPr>
            <w:r w:rsidRPr="00BE655B">
              <w:rPr>
                <w:sz w:val="20"/>
                <w:szCs w:val="20"/>
              </w:rPr>
              <w:t>47</w:t>
            </w:r>
          </w:p>
        </w:tc>
      </w:tr>
      <w:tr w:rsidR="00551F30" w:rsidRPr="00BE655B" w14:paraId="7C3D4529" w14:textId="77777777" w:rsidTr="00004E95">
        <w:tc>
          <w:tcPr>
            <w:tcW w:w="1313" w:type="pct"/>
          </w:tcPr>
          <w:p w14:paraId="007FF13A" w14:textId="77777777" w:rsidR="00551F30" w:rsidRPr="00BE655B" w:rsidRDefault="00274B0A">
            <w:pPr>
              <w:outlineLvl w:val="0"/>
              <w:rPr>
                <w:sz w:val="20"/>
                <w:szCs w:val="20"/>
              </w:rPr>
            </w:pPr>
            <w:r w:rsidRPr="00BE655B">
              <w:rPr>
                <w:sz w:val="20"/>
                <w:szCs w:val="20"/>
              </w:rPr>
              <w:t>Age, mean</w:t>
            </w:r>
          </w:p>
        </w:tc>
        <w:tc>
          <w:tcPr>
            <w:tcW w:w="1844" w:type="pct"/>
          </w:tcPr>
          <w:p w14:paraId="4755ED80" w14:textId="77777777" w:rsidR="00551F30" w:rsidRPr="00BE655B" w:rsidRDefault="006720C0">
            <w:pPr>
              <w:outlineLvl w:val="0"/>
              <w:rPr>
                <w:sz w:val="20"/>
                <w:szCs w:val="20"/>
              </w:rPr>
            </w:pPr>
            <w:r w:rsidRPr="00BE655B">
              <w:rPr>
                <w:sz w:val="20"/>
                <w:szCs w:val="20"/>
              </w:rPr>
              <w:t>20.14</w:t>
            </w:r>
          </w:p>
        </w:tc>
        <w:tc>
          <w:tcPr>
            <w:tcW w:w="1843" w:type="pct"/>
          </w:tcPr>
          <w:p w14:paraId="46852084" w14:textId="77777777" w:rsidR="00551F30" w:rsidRPr="00BE655B" w:rsidRDefault="00A013B0">
            <w:pPr>
              <w:outlineLvl w:val="0"/>
              <w:rPr>
                <w:sz w:val="20"/>
                <w:szCs w:val="20"/>
              </w:rPr>
            </w:pPr>
            <w:r w:rsidRPr="00BE655B">
              <w:rPr>
                <w:sz w:val="20"/>
                <w:szCs w:val="20"/>
              </w:rPr>
              <w:t>20.79</w:t>
            </w:r>
          </w:p>
        </w:tc>
      </w:tr>
      <w:tr w:rsidR="00551F30" w:rsidRPr="00BE655B" w14:paraId="733BF7EC" w14:textId="77777777" w:rsidTr="00004E95">
        <w:tc>
          <w:tcPr>
            <w:tcW w:w="1313" w:type="pct"/>
          </w:tcPr>
          <w:p w14:paraId="55933499" w14:textId="77777777" w:rsidR="00551F30" w:rsidRPr="00BE655B" w:rsidRDefault="00274B0A">
            <w:pPr>
              <w:outlineLvl w:val="0"/>
              <w:rPr>
                <w:sz w:val="20"/>
                <w:szCs w:val="20"/>
              </w:rPr>
            </w:pPr>
            <w:r w:rsidRPr="00BE655B">
              <w:rPr>
                <w:sz w:val="20"/>
                <w:szCs w:val="20"/>
              </w:rPr>
              <w:t>Age, median</w:t>
            </w:r>
          </w:p>
        </w:tc>
        <w:tc>
          <w:tcPr>
            <w:tcW w:w="1844" w:type="pct"/>
          </w:tcPr>
          <w:p w14:paraId="0B55B16B" w14:textId="77777777" w:rsidR="00551F30" w:rsidRPr="00BE655B" w:rsidRDefault="006720C0">
            <w:pPr>
              <w:outlineLvl w:val="0"/>
              <w:rPr>
                <w:sz w:val="20"/>
                <w:szCs w:val="20"/>
              </w:rPr>
            </w:pPr>
            <w:r w:rsidRPr="00BE655B">
              <w:rPr>
                <w:sz w:val="20"/>
                <w:szCs w:val="20"/>
              </w:rPr>
              <w:t>20</w:t>
            </w:r>
          </w:p>
        </w:tc>
        <w:tc>
          <w:tcPr>
            <w:tcW w:w="1843" w:type="pct"/>
          </w:tcPr>
          <w:p w14:paraId="7184158F" w14:textId="77777777" w:rsidR="00551F30" w:rsidRPr="00BE655B" w:rsidRDefault="00A013B0">
            <w:pPr>
              <w:outlineLvl w:val="0"/>
              <w:rPr>
                <w:sz w:val="20"/>
                <w:szCs w:val="20"/>
              </w:rPr>
            </w:pPr>
            <w:r w:rsidRPr="00BE655B">
              <w:rPr>
                <w:sz w:val="20"/>
                <w:szCs w:val="20"/>
              </w:rPr>
              <w:t>21</w:t>
            </w:r>
          </w:p>
        </w:tc>
      </w:tr>
      <w:tr w:rsidR="00551F30" w:rsidRPr="00BE655B" w14:paraId="69A34C3D" w14:textId="77777777" w:rsidTr="00004E95">
        <w:tc>
          <w:tcPr>
            <w:tcW w:w="1313" w:type="pct"/>
          </w:tcPr>
          <w:p w14:paraId="5EA30501" w14:textId="77777777" w:rsidR="00551F30" w:rsidRPr="00BE655B" w:rsidRDefault="004B3255">
            <w:pPr>
              <w:outlineLvl w:val="0"/>
              <w:rPr>
                <w:sz w:val="20"/>
                <w:szCs w:val="20"/>
              </w:rPr>
            </w:pPr>
            <w:r w:rsidRPr="00BE655B">
              <w:rPr>
                <w:sz w:val="20"/>
                <w:szCs w:val="20"/>
              </w:rPr>
              <w:t>% female</w:t>
            </w:r>
          </w:p>
        </w:tc>
        <w:tc>
          <w:tcPr>
            <w:tcW w:w="1844" w:type="pct"/>
          </w:tcPr>
          <w:p w14:paraId="2F03E356" w14:textId="77777777" w:rsidR="00551F30" w:rsidRPr="00BE655B" w:rsidRDefault="004B3255">
            <w:pPr>
              <w:outlineLvl w:val="0"/>
              <w:rPr>
                <w:sz w:val="20"/>
                <w:szCs w:val="20"/>
              </w:rPr>
            </w:pPr>
            <w:r w:rsidRPr="00BE655B">
              <w:rPr>
                <w:sz w:val="20"/>
                <w:szCs w:val="20"/>
              </w:rPr>
              <w:t>60%</w:t>
            </w:r>
          </w:p>
        </w:tc>
        <w:tc>
          <w:tcPr>
            <w:tcW w:w="1843" w:type="pct"/>
          </w:tcPr>
          <w:p w14:paraId="43352A44" w14:textId="77777777" w:rsidR="00551F30" w:rsidRPr="00BE655B" w:rsidRDefault="007E7484">
            <w:pPr>
              <w:outlineLvl w:val="0"/>
              <w:rPr>
                <w:sz w:val="20"/>
                <w:szCs w:val="20"/>
              </w:rPr>
            </w:pPr>
            <w:r w:rsidRPr="00BE655B">
              <w:rPr>
                <w:sz w:val="20"/>
                <w:szCs w:val="20"/>
              </w:rPr>
              <w:t>75%</w:t>
            </w:r>
          </w:p>
        </w:tc>
      </w:tr>
      <w:tr w:rsidR="00C84C95" w:rsidRPr="00BE655B" w14:paraId="56CE5BB4" w14:textId="77777777" w:rsidTr="00004E95">
        <w:tc>
          <w:tcPr>
            <w:tcW w:w="1313" w:type="pct"/>
          </w:tcPr>
          <w:p w14:paraId="38B0C2B0" w14:textId="77777777" w:rsidR="00C84C95" w:rsidRPr="00BE655B" w:rsidRDefault="004B3255">
            <w:pPr>
              <w:outlineLvl w:val="0"/>
              <w:rPr>
                <w:sz w:val="20"/>
                <w:szCs w:val="20"/>
              </w:rPr>
            </w:pPr>
            <w:r w:rsidRPr="00BE655B">
              <w:rPr>
                <w:sz w:val="20"/>
                <w:szCs w:val="20"/>
              </w:rPr>
              <w:t>Ethnicity: Asian</w:t>
            </w:r>
          </w:p>
        </w:tc>
        <w:tc>
          <w:tcPr>
            <w:tcW w:w="1844" w:type="pct"/>
          </w:tcPr>
          <w:p w14:paraId="70299D72" w14:textId="77777777" w:rsidR="00C84C95" w:rsidRPr="00BE655B" w:rsidRDefault="004B3255">
            <w:pPr>
              <w:outlineLvl w:val="0"/>
              <w:rPr>
                <w:sz w:val="20"/>
                <w:szCs w:val="20"/>
              </w:rPr>
            </w:pPr>
            <w:r w:rsidRPr="00BE655B">
              <w:rPr>
                <w:sz w:val="20"/>
                <w:szCs w:val="20"/>
              </w:rPr>
              <w:t>13%</w:t>
            </w:r>
          </w:p>
        </w:tc>
        <w:tc>
          <w:tcPr>
            <w:tcW w:w="1843" w:type="pct"/>
          </w:tcPr>
          <w:p w14:paraId="078A1182" w14:textId="77777777" w:rsidR="00C84C95" w:rsidRPr="00BE655B" w:rsidRDefault="00A013B0">
            <w:pPr>
              <w:outlineLvl w:val="0"/>
              <w:rPr>
                <w:sz w:val="20"/>
                <w:szCs w:val="20"/>
              </w:rPr>
            </w:pPr>
            <w:r w:rsidRPr="00BE655B">
              <w:rPr>
                <w:sz w:val="20"/>
                <w:szCs w:val="20"/>
              </w:rPr>
              <w:t>9%</w:t>
            </w:r>
          </w:p>
        </w:tc>
      </w:tr>
      <w:tr w:rsidR="004B3255" w:rsidRPr="00BE655B" w14:paraId="363298A7" w14:textId="77777777" w:rsidTr="00004E95">
        <w:tc>
          <w:tcPr>
            <w:tcW w:w="1313" w:type="pct"/>
          </w:tcPr>
          <w:p w14:paraId="45A0DA10" w14:textId="77777777" w:rsidR="004B3255" w:rsidRPr="00BE655B" w:rsidRDefault="004B3255">
            <w:pPr>
              <w:outlineLvl w:val="0"/>
              <w:rPr>
                <w:sz w:val="20"/>
                <w:szCs w:val="20"/>
              </w:rPr>
            </w:pPr>
            <w:r w:rsidRPr="00BE655B">
              <w:rPr>
                <w:sz w:val="20"/>
                <w:szCs w:val="20"/>
              </w:rPr>
              <w:t>Ethnicity: Black/African</w:t>
            </w:r>
          </w:p>
        </w:tc>
        <w:tc>
          <w:tcPr>
            <w:tcW w:w="1844" w:type="pct"/>
          </w:tcPr>
          <w:p w14:paraId="46DA7134" w14:textId="77777777" w:rsidR="004B3255" w:rsidRPr="00BE655B" w:rsidRDefault="004B3255">
            <w:pPr>
              <w:outlineLvl w:val="0"/>
              <w:rPr>
                <w:sz w:val="20"/>
                <w:szCs w:val="20"/>
              </w:rPr>
            </w:pPr>
            <w:r w:rsidRPr="00BE655B">
              <w:rPr>
                <w:sz w:val="20"/>
                <w:szCs w:val="20"/>
              </w:rPr>
              <w:t>7</w:t>
            </w:r>
            <w:r w:rsidR="00903537" w:rsidRPr="00BE655B">
              <w:rPr>
                <w:sz w:val="20"/>
                <w:szCs w:val="20"/>
              </w:rPr>
              <w:t>%</w:t>
            </w:r>
          </w:p>
        </w:tc>
        <w:tc>
          <w:tcPr>
            <w:tcW w:w="1843" w:type="pct"/>
          </w:tcPr>
          <w:p w14:paraId="4535A61E" w14:textId="77777777" w:rsidR="004B3255" w:rsidRPr="00BE655B" w:rsidRDefault="00A013B0">
            <w:pPr>
              <w:outlineLvl w:val="0"/>
              <w:rPr>
                <w:sz w:val="20"/>
                <w:szCs w:val="20"/>
              </w:rPr>
            </w:pPr>
            <w:r w:rsidRPr="00BE655B">
              <w:rPr>
                <w:sz w:val="20"/>
                <w:szCs w:val="20"/>
              </w:rPr>
              <w:t>3%</w:t>
            </w:r>
          </w:p>
        </w:tc>
      </w:tr>
      <w:tr w:rsidR="004B3255" w:rsidRPr="00BE655B" w14:paraId="50C650A0" w14:textId="77777777" w:rsidTr="00004E95">
        <w:tc>
          <w:tcPr>
            <w:tcW w:w="1313" w:type="pct"/>
          </w:tcPr>
          <w:p w14:paraId="4E170AA5" w14:textId="77777777" w:rsidR="004B3255" w:rsidRPr="00BE655B" w:rsidRDefault="00A013B0">
            <w:pPr>
              <w:outlineLvl w:val="0"/>
              <w:rPr>
                <w:sz w:val="20"/>
                <w:szCs w:val="20"/>
              </w:rPr>
            </w:pPr>
            <w:r w:rsidRPr="00BE655B">
              <w:rPr>
                <w:sz w:val="20"/>
                <w:szCs w:val="20"/>
              </w:rPr>
              <w:t>Ethnicity: Hispanic/Latino</w:t>
            </w:r>
          </w:p>
        </w:tc>
        <w:tc>
          <w:tcPr>
            <w:tcW w:w="1844" w:type="pct"/>
          </w:tcPr>
          <w:p w14:paraId="65003CD2" w14:textId="77777777" w:rsidR="004B3255" w:rsidRPr="00BE655B" w:rsidRDefault="00903537">
            <w:pPr>
              <w:outlineLvl w:val="0"/>
              <w:rPr>
                <w:sz w:val="20"/>
                <w:szCs w:val="20"/>
              </w:rPr>
            </w:pPr>
            <w:r w:rsidRPr="00BE655B">
              <w:rPr>
                <w:sz w:val="20"/>
                <w:szCs w:val="20"/>
              </w:rPr>
              <w:t>16%</w:t>
            </w:r>
          </w:p>
        </w:tc>
        <w:tc>
          <w:tcPr>
            <w:tcW w:w="1843" w:type="pct"/>
          </w:tcPr>
          <w:p w14:paraId="552A3F2C" w14:textId="77777777" w:rsidR="004B3255" w:rsidRPr="00BE655B" w:rsidRDefault="00A013B0">
            <w:pPr>
              <w:outlineLvl w:val="0"/>
              <w:rPr>
                <w:sz w:val="20"/>
                <w:szCs w:val="20"/>
              </w:rPr>
            </w:pPr>
            <w:r w:rsidRPr="00BE655B">
              <w:rPr>
                <w:sz w:val="20"/>
                <w:szCs w:val="20"/>
              </w:rPr>
              <w:t>11%</w:t>
            </w:r>
          </w:p>
        </w:tc>
      </w:tr>
      <w:tr w:rsidR="004B3255" w:rsidRPr="00BE655B" w14:paraId="3711574C" w14:textId="77777777" w:rsidTr="00004E95">
        <w:tc>
          <w:tcPr>
            <w:tcW w:w="1313" w:type="pct"/>
          </w:tcPr>
          <w:p w14:paraId="630FFB91" w14:textId="77777777" w:rsidR="004B3255" w:rsidRPr="00BE655B" w:rsidRDefault="004B3255">
            <w:pPr>
              <w:outlineLvl w:val="0"/>
              <w:rPr>
                <w:sz w:val="20"/>
                <w:szCs w:val="20"/>
              </w:rPr>
            </w:pPr>
            <w:r w:rsidRPr="00BE655B">
              <w:rPr>
                <w:sz w:val="20"/>
                <w:szCs w:val="20"/>
              </w:rPr>
              <w:t xml:space="preserve">Ethnicity: </w:t>
            </w:r>
            <w:r w:rsidR="00903537" w:rsidRPr="00BE655B">
              <w:rPr>
                <w:sz w:val="20"/>
                <w:szCs w:val="20"/>
              </w:rPr>
              <w:t>White/Caucasian</w:t>
            </w:r>
          </w:p>
        </w:tc>
        <w:tc>
          <w:tcPr>
            <w:tcW w:w="1844" w:type="pct"/>
          </w:tcPr>
          <w:p w14:paraId="7732C3A9" w14:textId="77777777" w:rsidR="004B3255" w:rsidRPr="00BE655B" w:rsidRDefault="00903537">
            <w:pPr>
              <w:outlineLvl w:val="0"/>
              <w:rPr>
                <w:sz w:val="20"/>
                <w:szCs w:val="20"/>
              </w:rPr>
            </w:pPr>
            <w:r w:rsidRPr="00BE655B">
              <w:rPr>
                <w:sz w:val="20"/>
                <w:szCs w:val="20"/>
              </w:rPr>
              <w:t>52%</w:t>
            </w:r>
          </w:p>
        </w:tc>
        <w:tc>
          <w:tcPr>
            <w:tcW w:w="1843" w:type="pct"/>
          </w:tcPr>
          <w:p w14:paraId="7189305D" w14:textId="77777777" w:rsidR="004B3255" w:rsidRPr="00BE655B" w:rsidRDefault="002D552F">
            <w:pPr>
              <w:outlineLvl w:val="0"/>
              <w:rPr>
                <w:sz w:val="20"/>
                <w:szCs w:val="20"/>
              </w:rPr>
            </w:pPr>
            <w:r w:rsidRPr="00BE655B">
              <w:rPr>
                <w:sz w:val="20"/>
                <w:szCs w:val="20"/>
              </w:rPr>
              <w:t>68</w:t>
            </w:r>
            <w:r w:rsidR="00A013B0" w:rsidRPr="00BE655B">
              <w:rPr>
                <w:sz w:val="20"/>
                <w:szCs w:val="20"/>
              </w:rPr>
              <w:t>%</w:t>
            </w:r>
          </w:p>
        </w:tc>
      </w:tr>
      <w:tr w:rsidR="00903537" w:rsidRPr="00BE655B" w14:paraId="4BAD30B9" w14:textId="77777777" w:rsidTr="00004E95">
        <w:tc>
          <w:tcPr>
            <w:tcW w:w="1313" w:type="pct"/>
          </w:tcPr>
          <w:p w14:paraId="2F4ECDA9" w14:textId="77777777" w:rsidR="00903537" w:rsidRPr="00BE655B" w:rsidRDefault="00903537">
            <w:pPr>
              <w:outlineLvl w:val="0"/>
              <w:rPr>
                <w:b/>
                <w:bCs/>
                <w:sz w:val="20"/>
                <w:szCs w:val="20"/>
              </w:rPr>
            </w:pPr>
            <w:r w:rsidRPr="00BE655B">
              <w:rPr>
                <w:sz w:val="20"/>
                <w:szCs w:val="20"/>
              </w:rPr>
              <w:t>Ethnicity: Other</w:t>
            </w:r>
          </w:p>
        </w:tc>
        <w:tc>
          <w:tcPr>
            <w:tcW w:w="1844" w:type="pct"/>
          </w:tcPr>
          <w:p w14:paraId="7D349812" w14:textId="77777777" w:rsidR="00903537" w:rsidRPr="00BE655B" w:rsidRDefault="00903537">
            <w:pPr>
              <w:outlineLvl w:val="0"/>
              <w:rPr>
                <w:sz w:val="20"/>
                <w:szCs w:val="20"/>
              </w:rPr>
            </w:pPr>
            <w:r w:rsidRPr="00BE655B">
              <w:rPr>
                <w:sz w:val="20"/>
                <w:szCs w:val="20"/>
              </w:rPr>
              <w:t>12%</w:t>
            </w:r>
          </w:p>
        </w:tc>
        <w:tc>
          <w:tcPr>
            <w:tcW w:w="1843" w:type="pct"/>
          </w:tcPr>
          <w:p w14:paraId="65BAD5E9" w14:textId="77777777" w:rsidR="00903537" w:rsidRPr="00BE655B" w:rsidRDefault="00495B0E">
            <w:pPr>
              <w:outlineLvl w:val="0"/>
              <w:rPr>
                <w:sz w:val="20"/>
                <w:szCs w:val="20"/>
              </w:rPr>
            </w:pPr>
            <w:r w:rsidRPr="00BE655B">
              <w:rPr>
                <w:sz w:val="20"/>
                <w:szCs w:val="20"/>
              </w:rPr>
              <w:t>9%</w:t>
            </w:r>
          </w:p>
        </w:tc>
      </w:tr>
    </w:tbl>
    <w:p w14:paraId="4E330452" w14:textId="77777777" w:rsidR="00551F30" w:rsidRPr="00BE655B" w:rsidRDefault="00551F30" w:rsidP="005D210B">
      <w:pPr>
        <w:outlineLvl w:val="0"/>
        <w:rPr>
          <w:b/>
          <w:sz w:val="20"/>
        </w:rPr>
      </w:pPr>
    </w:p>
    <w:p w14:paraId="163992D6" w14:textId="77777777" w:rsidR="00551F30" w:rsidRPr="00BE655B" w:rsidRDefault="00551F30" w:rsidP="005D210B">
      <w:pPr>
        <w:outlineLvl w:val="0"/>
        <w:rPr>
          <w:b/>
          <w:sz w:val="20"/>
        </w:rPr>
      </w:pPr>
    </w:p>
    <w:p w14:paraId="39C2D570" w14:textId="77777777" w:rsidR="005D210B" w:rsidRPr="00BE655B" w:rsidRDefault="005D210B">
      <w:pPr>
        <w:outlineLvl w:val="0"/>
        <w:rPr>
          <w:sz w:val="20"/>
          <w:szCs w:val="20"/>
        </w:rPr>
      </w:pPr>
      <w:r w:rsidRPr="00BE655B">
        <w:rPr>
          <w:b/>
          <w:bCs/>
          <w:sz w:val="20"/>
          <w:szCs w:val="20"/>
        </w:rPr>
        <w:t xml:space="preserve">Table </w:t>
      </w:r>
      <w:r w:rsidR="00551F30" w:rsidRPr="00BE655B">
        <w:rPr>
          <w:b/>
          <w:bCs/>
          <w:sz w:val="20"/>
          <w:szCs w:val="20"/>
        </w:rPr>
        <w:t>2</w:t>
      </w:r>
      <w:r w:rsidRPr="00BE655B">
        <w:rPr>
          <w:b/>
          <w:bCs/>
          <w:sz w:val="20"/>
          <w:szCs w:val="20"/>
        </w:rPr>
        <w:t xml:space="preserve">. </w:t>
      </w:r>
      <w:r w:rsidRPr="00BE655B">
        <w:rPr>
          <w:sz w:val="20"/>
          <w:szCs w:val="20"/>
        </w:rPr>
        <w:t>Latent variables measurement properties: Internal reliability tests.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54"/>
        <w:gridCol w:w="1127"/>
        <w:gridCol w:w="753"/>
        <w:gridCol w:w="639"/>
      </w:tblGrid>
      <w:tr w:rsidR="005D210B" w:rsidRPr="00BE655B" w14:paraId="738D1561" w14:textId="77777777" w:rsidTr="00004E95">
        <w:trPr>
          <w:trHeight w:val="134"/>
          <w:tblHeader/>
        </w:trPr>
        <w:tc>
          <w:tcPr>
            <w:tcW w:w="3673" w:type="pct"/>
            <w:shd w:val="clear" w:color="auto" w:fill="FFFFFF" w:themeFill="background1"/>
            <w:tcMar>
              <w:top w:w="0" w:type="dxa"/>
              <w:left w:w="0" w:type="dxa"/>
              <w:bottom w:w="0" w:type="dxa"/>
              <w:right w:w="0" w:type="dxa"/>
            </w:tcMar>
          </w:tcPr>
          <w:p w14:paraId="0282FE49" w14:textId="0E9A8025" w:rsidR="005D210B" w:rsidRPr="00BE655B" w:rsidRDefault="00781700">
            <w:pPr>
              <w:pStyle w:val="Heading21"/>
              <w:rPr>
                <w:rFonts w:ascii="Times New Roman" w:hAnsi="Times New Roman"/>
                <w:sz w:val="20"/>
              </w:rPr>
            </w:pPr>
            <w:r>
              <w:rPr>
                <w:rFonts w:ascii="Times New Roman" w:hAnsi="Times New Roman"/>
                <w:sz w:val="20"/>
              </w:rPr>
              <w:t>Latent variables (in bold) and measurement i</w:t>
            </w:r>
            <w:r w:rsidR="005D210B" w:rsidRPr="00BE655B">
              <w:rPr>
                <w:rFonts w:ascii="Times New Roman" w:hAnsi="Times New Roman"/>
                <w:sz w:val="20"/>
              </w:rPr>
              <w:t>tems</w:t>
            </w:r>
          </w:p>
        </w:tc>
        <w:tc>
          <w:tcPr>
            <w:tcW w:w="587" w:type="pct"/>
            <w:shd w:val="clear" w:color="auto" w:fill="FFFFFF" w:themeFill="background1"/>
            <w:tcMar>
              <w:top w:w="0" w:type="dxa"/>
              <w:left w:w="0" w:type="dxa"/>
              <w:bottom w:w="0" w:type="dxa"/>
              <w:right w:w="0" w:type="dxa"/>
            </w:tcMar>
          </w:tcPr>
          <w:p w14:paraId="7661ECC4" w14:textId="031867CA" w:rsidR="005D210B" w:rsidRPr="00BE655B" w:rsidRDefault="00656A3E">
            <w:pPr>
              <w:pStyle w:val="Heading21"/>
              <w:jc w:val="center"/>
              <w:rPr>
                <w:rFonts w:ascii="Times New Roman" w:hAnsi="Times New Roman"/>
                <w:sz w:val="20"/>
                <w:vertAlign w:val="superscript"/>
              </w:rPr>
            </w:pPr>
            <w:r>
              <w:rPr>
                <w:rFonts w:ascii="Times New Roman" w:hAnsi="Times New Roman"/>
                <w:sz w:val="20"/>
              </w:rPr>
              <w:t>Outer standardized factor l</w:t>
            </w:r>
            <w:r w:rsidR="005D210B" w:rsidRPr="00BE655B">
              <w:rPr>
                <w:rFonts w:ascii="Times New Roman" w:hAnsi="Times New Roman"/>
                <w:sz w:val="20"/>
              </w:rPr>
              <w:t>oadings</w:t>
            </w:r>
            <w:r w:rsidR="005D210B" w:rsidRPr="00BE655B">
              <w:rPr>
                <w:rFonts w:ascii="Times New Roman" w:hAnsi="Times New Roman"/>
                <w:sz w:val="20"/>
                <w:vertAlign w:val="superscript"/>
              </w:rPr>
              <w:t>*</w:t>
            </w:r>
          </w:p>
        </w:tc>
        <w:tc>
          <w:tcPr>
            <w:tcW w:w="400" w:type="pct"/>
            <w:shd w:val="clear" w:color="auto" w:fill="FFFFFF" w:themeFill="background1"/>
          </w:tcPr>
          <w:p w14:paraId="25C50887" w14:textId="77777777" w:rsidR="005D210B" w:rsidRPr="00BE655B" w:rsidRDefault="005D210B">
            <w:pPr>
              <w:pStyle w:val="Heading21"/>
              <w:jc w:val="center"/>
              <w:rPr>
                <w:rFonts w:ascii="Times New Roman" w:hAnsi="Times New Roman"/>
                <w:sz w:val="20"/>
              </w:rPr>
            </w:pPr>
            <w:r w:rsidRPr="00BE655B">
              <w:rPr>
                <w:rFonts w:ascii="Times New Roman" w:hAnsi="Times New Roman"/>
                <w:sz w:val="20"/>
              </w:rPr>
              <w:t>CR</w:t>
            </w:r>
          </w:p>
        </w:tc>
        <w:tc>
          <w:tcPr>
            <w:tcW w:w="340" w:type="pct"/>
            <w:shd w:val="clear" w:color="auto" w:fill="FFFFFF" w:themeFill="background1"/>
          </w:tcPr>
          <w:p w14:paraId="12E4EE0D" w14:textId="77777777" w:rsidR="005D210B" w:rsidRPr="00BE655B" w:rsidRDefault="005D210B">
            <w:pPr>
              <w:pStyle w:val="Heading21"/>
              <w:jc w:val="center"/>
              <w:rPr>
                <w:rFonts w:ascii="Times New Roman" w:hAnsi="Times New Roman"/>
                <w:sz w:val="20"/>
              </w:rPr>
            </w:pPr>
            <w:r w:rsidRPr="00BE655B">
              <w:rPr>
                <w:rFonts w:ascii="Times New Roman" w:hAnsi="Times New Roman"/>
                <w:sz w:val="20"/>
              </w:rPr>
              <w:t>AVE</w:t>
            </w:r>
          </w:p>
        </w:tc>
      </w:tr>
      <w:tr w:rsidR="005D210B" w:rsidRPr="00BE655B" w14:paraId="7872CF51" w14:textId="77777777" w:rsidTr="00004E95">
        <w:trPr>
          <w:trHeight w:val="1394"/>
        </w:trPr>
        <w:tc>
          <w:tcPr>
            <w:tcW w:w="3673" w:type="pct"/>
            <w:shd w:val="clear" w:color="auto" w:fill="FFFFFF" w:themeFill="background1"/>
            <w:tcMar>
              <w:top w:w="0" w:type="dxa"/>
              <w:left w:w="0" w:type="dxa"/>
              <w:bottom w:w="0" w:type="dxa"/>
              <w:right w:w="0" w:type="dxa"/>
            </w:tcMar>
          </w:tcPr>
          <w:p w14:paraId="067A0DF9" w14:textId="77777777" w:rsidR="005D210B" w:rsidRPr="00BE655B" w:rsidRDefault="005D210B" w:rsidP="005F03B0">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p>
          <w:p w14:paraId="1376B3F2" w14:textId="19ABF27B" w:rsidR="005D210B" w:rsidRPr="00BE655B" w:rsidRDefault="00781700">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bCs/>
                <w:color w:val="10100F"/>
                <w:sz w:val="20"/>
              </w:rPr>
            </w:pPr>
            <w:r>
              <w:rPr>
                <w:rFonts w:ascii="Times New Roman" w:hAnsi="Times New Roman"/>
                <w:b/>
                <w:bCs/>
                <w:color w:val="10100F"/>
                <w:sz w:val="20"/>
              </w:rPr>
              <w:t>Perspective-t</w:t>
            </w:r>
            <w:r w:rsidR="005D210B" w:rsidRPr="00BE655B">
              <w:rPr>
                <w:rFonts w:ascii="Times New Roman" w:hAnsi="Times New Roman"/>
                <w:b/>
                <w:bCs/>
                <w:color w:val="10100F"/>
                <w:sz w:val="20"/>
              </w:rPr>
              <w:t>aking (Davis, 1980)</w:t>
            </w:r>
          </w:p>
          <w:p w14:paraId="4BE1FE04"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iCs/>
                <w:color w:val="10100F"/>
                <w:sz w:val="20"/>
              </w:rPr>
            </w:pPr>
            <w:r w:rsidRPr="00BE655B">
              <w:rPr>
                <w:rFonts w:ascii="Times New Roman" w:hAnsi="Times New Roman"/>
                <w:i/>
                <w:iCs/>
                <w:color w:val="10100F"/>
                <w:sz w:val="20"/>
              </w:rPr>
              <w:t>How well do the following statements describe you?</w:t>
            </w:r>
          </w:p>
          <w:p w14:paraId="37DAB4A6"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1.</w:t>
            </w:r>
            <w:r w:rsidRPr="00BE655B">
              <w:rPr>
                <w:rFonts w:ascii="Times New Roman" w:hAnsi="Times New Roman"/>
                <w:color w:val="10100F"/>
                <w:sz w:val="20"/>
              </w:rPr>
              <w:tab/>
              <w:t>Before criticizing somebody, I try to imagine how I would feel if I were in their place.</w:t>
            </w:r>
          </w:p>
          <w:p w14:paraId="5C510BEF"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2.</w:t>
            </w:r>
            <w:r w:rsidRPr="00BE655B">
              <w:rPr>
                <w:rFonts w:ascii="Times New Roman" w:hAnsi="Times New Roman"/>
                <w:color w:val="10100F"/>
                <w:sz w:val="20"/>
              </w:rPr>
              <w:tab/>
              <w:t>I sometimes try to understand my friends better by imagining how things look from their perspective.</w:t>
            </w:r>
          </w:p>
          <w:p w14:paraId="2C43C28A"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3.</w:t>
            </w:r>
            <w:r w:rsidRPr="00BE655B">
              <w:rPr>
                <w:rFonts w:ascii="Times New Roman" w:hAnsi="Times New Roman"/>
                <w:color w:val="10100F"/>
                <w:sz w:val="20"/>
              </w:rPr>
              <w:tab/>
              <w:t>I believe that there are two sides to every question and try to look at them both.</w:t>
            </w:r>
          </w:p>
          <w:p w14:paraId="3E8B057E"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4.</w:t>
            </w:r>
            <w:r w:rsidRPr="00BE655B">
              <w:rPr>
                <w:rFonts w:ascii="Times New Roman" w:hAnsi="Times New Roman"/>
                <w:color w:val="10100F"/>
                <w:sz w:val="20"/>
              </w:rPr>
              <w:tab/>
              <w:t>I try to look at everybody’s side of a disagreement before I make a decision.</w:t>
            </w:r>
          </w:p>
          <w:p w14:paraId="765E990C"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5.</w:t>
            </w:r>
            <w:r w:rsidRPr="00BE655B">
              <w:rPr>
                <w:rFonts w:ascii="Times New Roman" w:hAnsi="Times New Roman"/>
                <w:color w:val="10100F"/>
                <w:sz w:val="20"/>
              </w:rPr>
              <w:tab/>
              <w:t>When I’m upset at someone, I usually try to “put myself in his shoes” for a while.</w:t>
            </w:r>
          </w:p>
          <w:p w14:paraId="26225F3E" w14:textId="77777777" w:rsidR="005D210B" w:rsidRPr="00BE655B" w:rsidRDefault="005D210B" w:rsidP="005F03B0">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p>
        </w:tc>
        <w:tc>
          <w:tcPr>
            <w:tcW w:w="587" w:type="pct"/>
            <w:shd w:val="clear" w:color="auto" w:fill="FFFFFF" w:themeFill="background1"/>
            <w:tcMar>
              <w:top w:w="0" w:type="dxa"/>
              <w:left w:w="0" w:type="dxa"/>
              <w:bottom w:w="0" w:type="dxa"/>
              <w:right w:w="0" w:type="dxa"/>
            </w:tcMar>
          </w:tcPr>
          <w:p w14:paraId="0FAC86FF" w14:textId="77777777" w:rsidR="005D210B" w:rsidRPr="00BE655B" w:rsidRDefault="005D210B" w:rsidP="005F03B0">
            <w:pPr>
              <w:pStyle w:val="BodyA"/>
              <w:jc w:val="center"/>
              <w:rPr>
                <w:rFonts w:ascii="Times New Roman" w:hAnsi="Times New Roman"/>
                <w:sz w:val="20"/>
              </w:rPr>
            </w:pPr>
          </w:p>
          <w:p w14:paraId="68C3A453" w14:textId="77777777" w:rsidR="005D210B" w:rsidRPr="00BE655B" w:rsidRDefault="005D210B" w:rsidP="005F03B0">
            <w:pPr>
              <w:pStyle w:val="BodyA"/>
              <w:jc w:val="center"/>
              <w:rPr>
                <w:rFonts w:ascii="Times New Roman" w:hAnsi="Times New Roman"/>
                <w:sz w:val="20"/>
              </w:rPr>
            </w:pPr>
          </w:p>
          <w:p w14:paraId="3483ED21" w14:textId="77777777" w:rsidR="005D210B" w:rsidRPr="00BE655B" w:rsidRDefault="005D210B" w:rsidP="005F03B0">
            <w:pPr>
              <w:pStyle w:val="BodyA"/>
              <w:jc w:val="center"/>
              <w:rPr>
                <w:rFonts w:ascii="Times New Roman" w:hAnsi="Times New Roman"/>
                <w:sz w:val="20"/>
              </w:rPr>
            </w:pPr>
          </w:p>
          <w:p w14:paraId="442CD0D2"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w:t>
            </w:r>
            <w:r w:rsidR="007972FA" w:rsidRPr="00BE655B">
              <w:rPr>
                <w:rFonts w:ascii="Times New Roman" w:hAnsi="Times New Roman"/>
                <w:sz w:val="20"/>
              </w:rPr>
              <w:t>80</w:t>
            </w:r>
          </w:p>
          <w:p w14:paraId="0653ED39" w14:textId="77777777" w:rsidR="005D210B" w:rsidRPr="00BE655B" w:rsidRDefault="005D210B" w:rsidP="005F03B0">
            <w:pPr>
              <w:pStyle w:val="BodyA"/>
              <w:jc w:val="center"/>
              <w:rPr>
                <w:rFonts w:ascii="Times New Roman" w:hAnsi="Times New Roman"/>
                <w:sz w:val="20"/>
              </w:rPr>
            </w:pPr>
          </w:p>
          <w:p w14:paraId="5CC04A85"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w:t>
            </w:r>
            <w:r w:rsidR="007972FA" w:rsidRPr="00BE655B">
              <w:rPr>
                <w:rFonts w:ascii="Times New Roman" w:hAnsi="Times New Roman"/>
                <w:sz w:val="20"/>
              </w:rPr>
              <w:t>8</w:t>
            </w:r>
          </w:p>
          <w:p w14:paraId="57F7AD9A" w14:textId="77777777" w:rsidR="005D210B" w:rsidRPr="00BE655B" w:rsidRDefault="005D210B" w:rsidP="005F03B0">
            <w:pPr>
              <w:pStyle w:val="BodyA"/>
              <w:jc w:val="center"/>
              <w:rPr>
                <w:rFonts w:ascii="Times New Roman" w:hAnsi="Times New Roman"/>
                <w:sz w:val="20"/>
              </w:rPr>
            </w:pPr>
          </w:p>
          <w:p w14:paraId="53CBCC41"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0.6</w:t>
            </w:r>
            <w:r w:rsidR="007972FA" w:rsidRPr="00BE655B">
              <w:rPr>
                <w:rFonts w:ascii="Times New Roman" w:hAnsi="Times New Roman"/>
                <w:sz w:val="20"/>
              </w:rPr>
              <w:t>6</w:t>
            </w:r>
          </w:p>
          <w:p w14:paraId="4C67B540"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0.6</w:t>
            </w:r>
            <w:r w:rsidR="007972FA" w:rsidRPr="00BE655B">
              <w:rPr>
                <w:rFonts w:ascii="Times New Roman" w:hAnsi="Times New Roman"/>
                <w:sz w:val="20"/>
              </w:rPr>
              <w:t>5</w:t>
            </w:r>
          </w:p>
          <w:p w14:paraId="41A137B5"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w:t>
            </w:r>
            <w:r w:rsidR="007972FA" w:rsidRPr="00BE655B">
              <w:rPr>
                <w:rFonts w:ascii="Times New Roman" w:hAnsi="Times New Roman"/>
                <w:sz w:val="20"/>
              </w:rPr>
              <w:t>6</w:t>
            </w:r>
          </w:p>
          <w:p w14:paraId="60E30454" w14:textId="77777777" w:rsidR="005D210B" w:rsidRPr="00BE655B" w:rsidRDefault="005D210B" w:rsidP="005F03B0">
            <w:pPr>
              <w:pStyle w:val="BodyA"/>
              <w:jc w:val="center"/>
              <w:rPr>
                <w:rFonts w:ascii="Times New Roman" w:hAnsi="Times New Roman"/>
                <w:sz w:val="20"/>
              </w:rPr>
            </w:pPr>
          </w:p>
        </w:tc>
        <w:tc>
          <w:tcPr>
            <w:tcW w:w="400" w:type="pct"/>
            <w:shd w:val="clear" w:color="auto" w:fill="FFFFFF" w:themeFill="background1"/>
          </w:tcPr>
          <w:p w14:paraId="0029E1BD" w14:textId="77777777" w:rsidR="005D210B" w:rsidRPr="00BE655B" w:rsidRDefault="005D210B" w:rsidP="005F03B0">
            <w:pPr>
              <w:pStyle w:val="BodyA"/>
              <w:jc w:val="center"/>
              <w:rPr>
                <w:rFonts w:ascii="Times New Roman" w:hAnsi="Times New Roman"/>
                <w:sz w:val="20"/>
              </w:rPr>
            </w:pPr>
          </w:p>
          <w:p w14:paraId="61C5AD41"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0.85</w:t>
            </w:r>
          </w:p>
        </w:tc>
        <w:tc>
          <w:tcPr>
            <w:tcW w:w="340" w:type="pct"/>
            <w:shd w:val="clear" w:color="auto" w:fill="FFFFFF" w:themeFill="background1"/>
          </w:tcPr>
          <w:p w14:paraId="77948D26" w14:textId="77777777" w:rsidR="005D210B" w:rsidRPr="00BE655B" w:rsidRDefault="005D210B" w:rsidP="005F03B0">
            <w:pPr>
              <w:pStyle w:val="BodyA"/>
              <w:jc w:val="center"/>
              <w:rPr>
                <w:rFonts w:ascii="Times New Roman" w:hAnsi="Times New Roman"/>
                <w:sz w:val="20"/>
              </w:rPr>
            </w:pPr>
          </w:p>
          <w:p w14:paraId="18F7E0AB"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0.54</w:t>
            </w:r>
          </w:p>
        </w:tc>
      </w:tr>
      <w:tr w:rsidR="005D210B" w:rsidRPr="00BE655B" w14:paraId="74B649CC" w14:textId="77777777" w:rsidTr="00004E95">
        <w:trPr>
          <w:trHeight w:val="91"/>
        </w:trPr>
        <w:tc>
          <w:tcPr>
            <w:tcW w:w="3673" w:type="pct"/>
            <w:shd w:val="clear" w:color="auto" w:fill="FFFFFF" w:themeFill="background1"/>
            <w:tcMar>
              <w:top w:w="0" w:type="dxa"/>
              <w:left w:w="0" w:type="dxa"/>
              <w:bottom w:w="0" w:type="dxa"/>
              <w:right w:w="0" w:type="dxa"/>
            </w:tcMar>
          </w:tcPr>
          <w:p w14:paraId="67885667" w14:textId="77777777" w:rsidR="005D210B" w:rsidRPr="00BE655B" w:rsidRDefault="005D210B" w:rsidP="005F03B0">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10100F"/>
                <w:sz w:val="20"/>
              </w:rPr>
            </w:pPr>
          </w:p>
          <w:p w14:paraId="7467908C" w14:textId="6C9E1BF6" w:rsidR="005D210B" w:rsidRPr="00BE655B" w:rsidRDefault="00781700">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bCs/>
                <w:color w:val="10100F"/>
                <w:sz w:val="20"/>
              </w:rPr>
            </w:pPr>
            <w:r>
              <w:rPr>
                <w:rFonts w:ascii="Times New Roman" w:hAnsi="Times New Roman"/>
                <w:b/>
                <w:bCs/>
                <w:color w:val="10100F"/>
                <w:sz w:val="20"/>
              </w:rPr>
              <w:t>Empathic c</w:t>
            </w:r>
            <w:r w:rsidR="005D210B" w:rsidRPr="00BE655B">
              <w:rPr>
                <w:rFonts w:ascii="Times New Roman" w:hAnsi="Times New Roman"/>
                <w:b/>
                <w:bCs/>
                <w:color w:val="10100F"/>
                <w:sz w:val="20"/>
              </w:rPr>
              <w:t>oncern (Davis, 1980)</w:t>
            </w:r>
          </w:p>
          <w:p w14:paraId="4421309D"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iCs/>
                <w:color w:val="10100F"/>
                <w:sz w:val="20"/>
              </w:rPr>
            </w:pPr>
            <w:r w:rsidRPr="00BE655B">
              <w:rPr>
                <w:rFonts w:ascii="Times New Roman" w:hAnsi="Times New Roman"/>
                <w:i/>
                <w:iCs/>
                <w:color w:val="10100F"/>
                <w:sz w:val="20"/>
              </w:rPr>
              <w:t>How well do the following statements describe you?</w:t>
            </w:r>
          </w:p>
          <w:p w14:paraId="4852C449"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1.</w:t>
            </w:r>
            <w:r w:rsidRPr="00BE655B">
              <w:rPr>
                <w:rFonts w:ascii="Times New Roman" w:hAnsi="Times New Roman"/>
                <w:color w:val="10100F"/>
                <w:sz w:val="20"/>
              </w:rPr>
              <w:tab/>
              <w:t>When I see someone being taken advantage of, I feel kind of protective toward them.</w:t>
            </w:r>
          </w:p>
          <w:p w14:paraId="2A4108C6"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2.</w:t>
            </w:r>
            <w:r w:rsidRPr="00BE655B">
              <w:rPr>
                <w:rFonts w:ascii="Times New Roman" w:hAnsi="Times New Roman"/>
                <w:color w:val="10100F"/>
                <w:sz w:val="20"/>
              </w:rPr>
              <w:tab/>
              <w:t>I often have tender, concerned feelings for people less fortunate than me.</w:t>
            </w:r>
          </w:p>
          <w:p w14:paraId="1BFA6F1F"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6160"/>
                <w:tab w:val="left" w:pos="6720"/>
              </w:tabs>
              <w:rPr>
                <w:rFonts w:ascii="Times New Roman" w:hAnsi="Times New Roman"/>
                <w:color w:val="10100F"/>
                <w:sz w:val="20"/>
              </w:rPr>
            </w:pPr>
            <w:r w:rsidRPr="00BE655B">
              <w:rPr>
                <w:rFonts w:ascii="Times New Roman" w:hAnsi="Times New Roman"/>
                <w:color w:val="10100F"/>
                <w:sz w:val="20"/>
              </w:rPr>
              <w:t>3.</w:t>
            </w:r>
            <w:r w:rsidRPr="00BE655B">
              <w:rPr>
                <w:rFonts w:ascii="Times New Roman" w:hAnsi="Times New Roman"/>
                <w:color w:val="10100F"/>
                <w:sz w:val="20"/>
              </w:rPr>
              <w:tab/>
              <w:t>I would describe myself as a pretty soft-hearted person.</w:t>
            </w:r>
            <w:r w:rsidRPr="00BE655B">
              <w:rPr>
                <w:rFonts w:ascii="Times New Roman" w:hAnsi="Times New Roman"/>
                <w:color w:val="10100F"/>
                <w:sz w:val="20"/>
              </w:rPr>
              <w:tab/>
            </w:r>
          </w:p>
          <w:p w14:paraId="7185ADE8"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4.</w:t>
            </w:r>
            <w:r w:rsidRPr="00BE655B">
              <w:rPr>
                <w:rFonts w:ascii="Times New Roman" w:hAnsi="Times New Roman"/>
                <w:color w:val="10100F"/>
                <w:sz w:val="20"/>
              </w:rPr>
              <w:tab/>
              <w:t>I am often quite touched by things that I see happen.</w:t>
            </w:r>
          </w:p>
          <w:p w14:paraId="306D9F95" w14:textId="77777777" w:rsidR="005D210B" w:rsidRPr="00BE655B" w:rsidRDefault="005D210B" w:rsidP="005F03B0">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10100F"/>
                <w:sz w:val="20"/>
              </w:rPr>
            </w:pPr>
          </w:p>
        </w:tc>
        <w:tc>
          <w:tcPr>
            <w:tcW w:w="587" w:type="pct"/>
            <w:shd w:val="clear" w:color="auto" w:fill="FFFFFF" w:themeFill="background1"/>
            <w:tcMar>
              <w:top w:w="0" w:type="dxa"/>
              <w:left w:w="0" w:type="dxa"/>
              <w:bottom w:w="0" w:type="dxa"/>
              <w:right w:w="0" w:type="dxa"/>
            </w:tcMar>
          </w:tcPr>
          <w:p w14:paraId="788FEC2B" w14:textId="77777777" w:rsidR="005D210B" w:rsidRPr="00BE655B" w:rsidRDefault="005D210B" w:rsidP="005F03B0">
            <w:pPr>
              <w:pStyle w:val="BodyA"/>
              <w:jc w:val="center"/>
              <w:rPr>
                <w:rFonts w:ascii="Times New Roman" w:hAnsi="Times New Roman"/>
                <w:sz w:val="20"/>
              </w:rPr>
            </w:pPr>
          </w:p>
          <w:p w14:paraId="4464340B" w14:textId="77777777" w:rsidR="005D210B" w:rsidRPr="00BE655B" w:rsidRDefault="005D210B" w:rsidP="005F03B0">
            <w:pPr>
              <w:pStyle w:val="BodyA"/>
              <w:jc w:val="center"/>
              <w:rPr>
                <w:rFonts w:ascii="Times New Roman" w:hAnsi="Times New Roman"/>
                <w:sz w:val="20"/>
              </w:rPr>
            </w:pPr>
          </w:p>
          <w:p w14:paraId="532D5EBD" w14:textId="77777777" w:rsidR="005D210B" w:rsidRPr="00BE655B" w:rsidRDefault="005D210B" w:rsidP="005F03B0">
            <w:pPr>
              <w:pStyle w:val="BodyA"/>
              <w:jc w:val="center"/>
              <w:rPr>
                <w:rFonts w:ascii="Times New Roman" w:hAnsi="Times New Roman"/>
                <w:sz w:val="20"/>
              </w:rPr>
            </w:pPr>
          </w:p>
          <w:p w14:paraId="0E986336"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w:t>
            </w:r>
            <w:r w:rsidR="003F7361" w:rsidRPr="00BE655B">
              <w:rPr>
                <w:rFonts w:ascii="Times New Roman" w:hAnsi="Times New Roman"/>
                <w:sz w:val="20"/>
              </w:rPr>
              <w:t>49</w:t>
            </w:r>
          </w:p>
          <w:p w14:paraId="0722CD56" w14:textId="77777777" w:rsidR="005D210B" w:rsidRPr="00BE655B" w:rsidRDefault="005D210B" w:rsidP="005F03B0">
            <w:pPr>
              <w:pStyle w:val="BodyA"/>
              <w:jc w:val="center"/>
              <w:rPr>
                <w:rFonts w:ascii="Times New Roman" w:hAnsi="Times New Roman"/>
                <w:sz w:val="20"/>
              </w:rPr>
            </w:pPr>
          </w:p>
          <w:p w14:paraId="5D2C10FE"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w:t>
            </w:r>
            <w:r w:rsidR="003F7361" w:rsidRPr="00BE655B">
              <w:rPr>
                <w:rFonts w:ascii="Times New Roman" w:hAnsi="Times New Roman"/>
                <w:sz w:val="20"/>
              </w:rPr>
              <w:t>77</w:t>
            </w:r>
          </w:p>
          <w:p w14:paraId="7E94B550"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0.78</w:t>
            </w:r>
          </w:p>
          <w:p w14:paraId="29FCC47C"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w:t>
            </w:r>
            <w:r w:rsidR="003F7361" w:rsidRPr="00BE655B">
              <w:rPr>
                <w:rFonts w:ascii="Times New Roman" w:hAnsi="Times New Roman"/>
                <w:sz w:val="20"/>
              </w:rPr>
              <w:t>2</w:t>
            </w:r>
          </w:p>
        </w:tc>
        <w:tc>
          <w:tcPr>
            <w:tcW w:w="400" w:type="pct"/>
            <w:shd w:val="clear" w:color="auto" w:fill="FFFFFF" w:themeFill="background1"/>
          </w:tcPr>
          <w:p w14:paraId="610A9DCA" w14:textId="77777777" w:rsidR="005D210B" w:rsidRPr="00BE655B" w:rsidRDefault="005D210B" w:rsidP="005F03B0">
            <w:pPr>
              <w:pStyle w:val="BodyA"/>
              <w:jc w:val="center"/>
              <w:rPr>
                <w:rFonts w:ascii="Times New Roman" w:hAnsi="Times New Roman"/>
                <w:sz w:val="20"/>
              </w:rPr>
            </w:pPr>
          </w:p>
          <w:p w14:paraId="6F5438EE"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w:t>
            </w:r>
            <w:r w:rsidR="00D91FB6" w:rsidRPr="00BE655B">
              <w:rPr>
                <w:rFonts w:ascii="Times New Roman" w:hAnsi="Times New Roman"/>
                <w:sz w:val="20"/>
              </w:rPr>
              <w:t>9</w:t>
            </w:r>
          </w:p>
        </w:tc>
        <w:tc>
          <w:tcPr>
            <w:tcW w:w="340" w:type="pct"/>
            <w:shd w:val="clear" w:color="auto" w:fill="FFFFFF" w:themeFill="background1"/>
          </w:tcPr>
          <w:p w14:paraId="0D18E78B" w14:textId="77777777" w:rsidR="005D210B" w:rsidRPr="00BE655B" w:rsidRDefault="005D210B" w:rsidP="005F03B0">
            <w:pPr>
              <w:pStyle w:val="BodyA"/>
              <w:jc w:val="center"/>
              <w:rPr>
                <w:rFonts w:ascii="Times New Roman" w:hAnsi="Times New Roman"/>
                <w:sz w:val="20"/>
              </w:rPr>
            </w:pPr>
          </w:p>
          <w:p w14:paraId="0F777453"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0.4</w:t>
            </w:r>
            <w:r w:rsidR="00571534" w:rsidRPr="00BE655B">
              <w:rPr>
                <w:rFonts w:ascii="Times New Roman" w:hAnsi="Times New Roman"/>
                <w:sz w:val="20"/>
              </w:rPr>
              <w:t>9</w:t>
            </w:r>
          </w:p>
        </w:tc>
      </w:tr>
      <w:tr w:rsidR="005D210B" w:rsidRPr="00BE655B" w14:paraId="29542B83" w14:textId="77777777" w:rsidTr="00004E95">
        <w:trPr>
          <w:trHeight w:val="2636"/>
        </w:trPr>
        <w:tc>
          <w:tcPr>
            <w:tcW w:w="3673" w:type="pct"/>
            <w:shd w:val="clear" w:color="auto" w:fill="FFFFFF" w:themeFill="background1"/>
            <w:tcMar>
              <w:top w:w="0" w:type="dxa"/>
              <w:left w:w="0" w:type="dxa"/>
              <w:bottom w:w="0" w:type="dxa"/>
              <w:right w:w="0" w:type="dxa"/>
            </w:tcMar>
          </w:tcPr>
          <w:p w14:paraId="103A196A" w14:textId="77777777" w:rsidR="005D210B" w:rsidRPr="00BE655B" w:rsidRDefault="005D210B" w:rsidP="005F03B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p>
          <w:p w14:paraId="1FEDA631" w14:textId="3545DA77" w:rsidR="005D210B" w:rsidRPr="00BE655B" w:rsidRDefault="0078170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bCs/>
                <w:color w:val="10100F"/>
                <w:sz w:val="20"/>
              </w:rPr>
            </w:pPr>
            <w:r>
              <w:rPr>
                <w:rFonts w:ascii="Times New Roman" w:hAnsi="Times New Roman"/>
                <w:b/>
                <w:bCs/>
                <w:color w:val="10100F"/>
                <w:sz w:val="20"/>
              </w:rPr>
              <w:t>Social entrepreneurial self-e</w:t>
            </w:r>
            <w:r w:rsidR="005D210B" w:rsidRPr="00BE655B">
              <w:rPr>
                <w:rFonts w:ascii="Times New Roman" w:hAnsi="Times New Roman"/>
                <w:b/>
                <w:bCs/>
                <w:color w:val="10100F"/>
                <w:sz w:val="20"/>
              </w:rPr>
              <w:t>fficacy (Adapted from Zhao et al., 2005; and Miller et al., 2012b)</w:t>
            </w:r>
          </w:p>
          <w:p w14:paraId="7B0D5F7E" w14:textId="77777777" w:rsidR="005D210B" w:rsidRPr="00BE655B" w:rsidRDefault="005D210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iCs/>
                <w:color w:val="10100F"/>
                <w:sz w:val="20"/>
              </w:rPr>
            </w:pPr>
            <w:r w:rsidRPr="00BE655B">
              <w:rPr>
                <w:rFonts w:ascii="Times New Roman" w:hAnsi="Times New Roman"/>
                <w:i/>
                <w:iCs/>
                <w:color w:val="10100F"/>
                <w:sz w:val="20"/>
              </w:rPr>
              <w:t>How confident are you in successfully carrying out the following tasks?</w:t>
            </w:r>
          </w:p>
          <w:p w14:paraId="4B155FBB" w14:textId="77777777" w:rsidR="005D210B" w:rsidRPr="00BE655B" w:rsidRDefault="005D210B">
            <w:pPr>
              <w:pStyle w:val="FreeFormA"/>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 xml:space="preserve">Identifying new business opportunities </w:t>
            </w:r>
            <w:r w:rsidRPr="00BE655B">
              <w:rPr>
                <w:rFonts w:ascii="Times New Roman" w:hAnsi="Times New Roman"/>
                <w:i/>
                <w:iCs/>
                <w:color w:val="10100F"/>
                <w:sz w:val="20"/>
              </w:rPr>
              <w:t>for social change</w:t>
            </w:r>
          </w:p>
          <w:p w14:paraId="0E0665A0" w14:textId="77777777" w:rsidR="005D210B" w:rsidRPr="00BE655B" w:rsidRDefault="005D210B">
            <w:pPr>
              <w:pStyle w:val="FreeFormA"/>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Creating new products/</w:t>
            </w:r>
            <w:r w:rsidRPr="00BE655B">
              <w:rPr>
                <w:rFonts w:ascii="Times New Roman" w:hAnsi="Times New Roman"/>
                <w:i/>
                <w:iCs/>
                <w:color w:val="10100F"/>
                <w:sz w:val="20"/>
              </w:rPr>
              <w:t>services to solve social problems</w:t>
            </w:r>
          </w:p>
          <w:p w14:paraId="267552B0" w14:textId="77777777" w:rsidR="005D210B" w:rsidRPr="00BE655B" w:rsidRDefault="005D210B">
            <w:pPr>
              <w:pStyle w:val="FreeFormA"/>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 xml:space="preserve">Thinking creatively </w:t>
            </w:r>
            <w:r w:rsidRPr="00BE655B">
              <w:rPr>
                <w:rFonts w:ascii="Times New Roman" w:hAnsi="Times New Roman"/>
                <w:i/>
                <w:iCs/>
                <w:color w:val="10100F"/>
                <w:sz w:val="20"/>
              </w:rPr>
              <w:t>to benefit others</w:t>
            </w:r>
          </w:p>
          <w:p w14:paraId="7DF2002D" w14:textId="77777777" w:rsidR="005D210B" w:rsidRPr="00BE655B" w:rsidRDefault="005D210B">
            <w:pPr>
              <w:pStyle w:val="FreeFormA"/>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iCs/>
                <w:color w:val="10100F"/>
                <w:sz w:val="20"/>
              </w:rPr>
            </w:pPr>
            <w:r w:rsidRPr="00BE655B">
              <w:rPr>
                <w:rFonts w:ascii="Times New Roman" w:hAnsi="Times New Roman"/>
                <w:color w:val="10100F"/>
                <w:sz w:val="20"/>
              </w:rPr>
              <w:t xml:space="preserve">Commercializing an idea </w:t>
            </w:r>
            <w:r w:rsidRPr="00BE655B">
              <w:rPr>
                <w:rFonts w:ascii="Times New Roman" w:hAnsi="Times New Roman"/>
                <w:i/>
                <w:iCs/>
                <w:color w:val="10100F"/>
                <w:sz w:val="20"/>
              </w:rPr>
              <w:t>for social enterprise</w:t>
            </w:r>
          </w:p>
          <w:p w14:paraId="47FDC12C" w14:textId="77777777" w:rsidR="005D210B" w:rsidRPr="00BE655B" w:rsidRDefault="005D210B">
            <w:pPr>
              <w:pStyle w:val="FreeFormA"/>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Creating a significant social impact</w:t>
            </w:r>
          </w:p>
          <w:p w14:paraId="6CE89484" w14:textId="77777777" w:rsidR="005D210B" w:rsidRPr="00BE655B" w:rsidRDefault="005D210B">
            <w:pPr>
              <w:pStyle w:val="FreeFormA"/>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Building community support</w:t>
            </w:r>
          </w:p>
          <w:p w14:paraId="31967C7F" w14:textId="77777777" w:rsidR="005D210B" w:rsidRPr="00BE655B" w:rsidRDefault="005D210B">
            <w:pPr>
              <w:pStyle w:val="FreeFormA"/>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Challenging traditional ways of thinking</w:t>
            </w:r>
          </w:p>
          <w:p w14:paraId="7532E761" w14:textId="77777777" w:rsidR="005D210B" w:rsidRPr="00BE655B" w:rsidRDefault="005D210B">
            <w:pPr>
              <w:pStyle w:val="FreeFormA"/>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Committing to a collective purpose</w:t>
            </w:r>
          </w:p>
          <w:p w14:paraId="3CE36CE0" w14:textId="77777777" w:rsidR="005D210B" w:rsidRPr="00BE655B" w:rsidRDefault="005D210B">
            <w:pPr>
              <w:pStyle w:val="FreeFormA"/>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Committing to helping people</w:t>
            </w:r>
          </w:p>
          <w:p w14:paraId="7BD491EE" w14:textId="77777777" w:rsidR="005D210B" w:rsidRPr="00BE655B" w:rsidRDefault="005D210B">
            <w:pPr>
              <w:pStyle w:val="FreeFormA"/>
              <w:numPr>
                <w:ilvl w:val="0"/>
                <w:numId w:val="1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Identifying social problems</w:t>
            </w:r>
          </w:p>
        </w:tc>
        <w:tc>
          <w:tcPr>
            <w:tcW w:w="587" w:type="pct"/>
            <w:shd w:val="clear" w:color="auto" w:fill="FFFFFF" w:themeFill="background1"/>
            <w:tcMar>
              <w:top w:w="0" w:type="dxa"/>
              <w:left w:w="0" w:type="dxa"/>
              <w:bottom w:w="0" w:type="dxa"/>
              <w:right w:w="0" w:type="dxa"/>
            </w:tcMar>
          </w:tcPr>
          <w:p w14:paraId="24EF5F62" w14:textId="77777777" w:rsidR="005D210B" w:rsidRPr="00BE655B" w:rsidRDefault="005D210B" w:rsidP="005F03B0">
            <w:pPr>
              <w:pStyle w:val="BodyA"/>
              <w:jc w:val="center"/>
              <w:rPr>
                <w:rFonts w:ascii="Times New Roman" w:hAnsi="Times New Roman"/>
                <w:sz w:val="20"/>
              </w:rPr>
            </w:pPr>
          </w:p>
          <w:p w14:paraId="0E2AF943" w14:textId="77777777" w:rsidR="005D210B" w:rsidRPr="00BE655B" w:rsidRDefault="005D210B" w:rsidP="005F03B0">
            <w:pPr>
              <w:pStyle w:val="BodyA"/>
              <w:jc w:val="center"/>
              <w:rPr>
                <w:rFonts w:ascii="Times New Roman" w:hAnsi="Times New Roman"/>
                <w:sz w:val="20"/>
              </w:rPr>
            </w:pPr>
          </w:p>
          <w:p w14:paraId="21A93DD5" w14:textId="77777777" w:rsidR="005D210B" w:rsidRPr="00BE655B" w:rsidRDefault="005D210B" w:rsidP="005F03B0">
            <w:pPr>
              <w:pStyle w:val="BodyA"/>
              <w:jc w:val="center"/>
              <w:rPr>
                <w:rFonts w:ascii="Times New Roman" w:hAnsi="Times New Roman"/>
                <w:sz w:val="20"/>
              </w:rPr>
            </w:pPr>
          </w:p>
          <w:p w14:paraId="74B5DA95" w14:textId="77777777" w:rsidR="005D210B" w:rsidRPr="00BE655B" w:rsidRDefault="005D210B" w:rsidP="005F03B0">
            <w:pPr>
              <w:pStyle w:val="BodyA"/>
              <w:jc w:val="center"/>
              <w:rPr>
                <w:rFonts w:ascii="Times New Roman" w:hAnsi="Times New Roman"/>
                <w:sz w:val="20"/>
              </w:rPr>
            </w:pPr>
          </w:p>
          <w:p w14:paraId="7F8F8DE5"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0.73</w:t>
            </w:r>
          </w:p>
          <w:p w14:paraId="41438F7D"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0.66</w:t>
            </w:r>
          </w:p>
          <w:p w14:paraId="57E48DA5"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0.77</w:t>
            </w:r>
          </w:p>
          <w:p w14:paraId="761AC79B"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0.54</w:t>
            </w:r>
          </w:p>
          <w:p w14:paraId="7C688F40"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0.77</w:t>
            </w:r>
          </w:p>
          <w:p w14:paraId="524C7386"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w:t>
            </w:r>
            <w:r w:rsidR="00F615FD" w:rsidRPr="00BE655B">
              <w:rPr>
                <w:rFonts w:ascii="Times New Roman" w:hAnsi="Times New Roman"/>
                <w:sz w:val="20"/>
              </w:rPr>
              <w:t>1</w:t>
            </w:r>
          </w:p>
          <w:p w14:paraId="59F8BD76"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0.73</w:t>
            </w:r>
          </w:p>
          <w:p w14:paraId="36893348"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0.77</w:t>
            </w:r>
          </w:p>
          <w:p w14:paraId="48811BB6"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0.72</w:t>
            </w:r>
          </w:p>
          <w:p w14:paraId="1C10E4B2"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0.68</w:t>
            </w:r>
          </w:p>
        </w:tc>
        <w:tc>
          <w:tcPr>
            <w:tcW w:w="400" w:type="pct"/>
            <w:shd w:val="clear" w:color="auto" w:fill="FFFFFF" w:themeFill="background1"/>
          </w:tcPr>
          <w:p w14:paraId="4F223065" w14:textId="77777777" w:rsidR="005D210B" w:rsidRPr="00BE655B" w:rsidRDefault="005D210B" w:rsidP="005F03B0">
            <w:pPr>
              <w:pStyle w:val="BodyA"/>
              <w:jc w:val="center"/>
              <w:rPr>
                <w:rFonts w:ascii="Times New Roman" w:hAnsi="Times New Roman"/>
                <w:sz w:val="20"/>
              </w:rPr>
            </w:pPr>
          </w:p>
          <w:p w14:paraId="6DA76137"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0.91</w:t>
            </w:r>
          </w:p>
        </w:tc>
        <w:tc>
          <w:tcPr>
            <w:tcW w:w="340" w:type="pct"/>
            <w:shd w:val="clear" w:color="auto" w:fill="FFFFFF" w:themeFill="background1"/>
          </w:tcPr>
          <w:p w14:paraId="4949629B" w14:textId="77777777" w:rsidR="005D210B" w:rsidRPr="00BE655B" w:rsidRDefault="005D210B" w:rsidP="005F03B0">
            <w:pPr>
              <w:pStyle w:val="BodyA"/>
              <w:jc w:val="center"/>
              <w:rPr>
                <w:rFonts w:ascii="Times New Roman" w:hAnsi="Times New Roman"/>
                <w:sz w:val="20"/>
              </w:rPr>
            </w:pPr>
          </w:p>
          <w:p w14:paraId="1F58B63E"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0.51</w:t>
            </w:r>
          </w:p>
        </w:tc>
      </w:tr>
      <w:tr w:rsidR="005D210B" w:rsidRPr="00BE655B" w14:paraId="1AF93DE1" w14:textId="77777777" w:rsidTr="00004E95">
        <w:trPr>
          <w:trHeight w:val="1061"/>
        </w:trPr>
        <w:tc>
          <w:tcPr>
            <w:tcW w:w="3673" w:type="pct"/>
            <w:shd w:val="clear" w:color="auto" w:fill="FFFFFF" w:themeFill="background1"/>
            <w:tcMar>
              <w:top w:w="0" w:type="dxa"/>
              <w:left w:w="0" w:type="dxa"/>
              <w:bottom w:w="0" w:type="dxa"/>
              <w:right w:w="0" w:type="dxa"/>
            </w:tcMar>
          </w:tcPr>
          <w:p w14:paraId="1D1602E7" w14:textId="77777777" w:rsidR="005D210B" w:rsidRPr="00BE655B" w:rsidRDefault="005D210B" w:rsidP="005F03B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p>
          <w:p w14:paraId="707A283D" w14:textId="13918C1D" w:rsidR="005D210B" w:rsidRPr="00BE655B" w:rsidRDefault="00781700" w:rsidP="005F03B0">
            <w:pPr>
              <w:contextualSpacing/>
              <w:jc w:val="both"/>
              <w:rPr>
                <w:sz w:val="20"/>
                <w:szCs w:val="20"/>
              </w:rPr>
            </w:pPr>
            <w:r>
              <w:rPr>
                <w:b/>
                <w:bCs/>
                <w:color w:val="10100F"/>
                <w:sz w:val="20"/>
                <w:szCs w:val="20"/>
              </w:rPr>
              <w:t>Social w</w:t>
            </w:r>
            <w:r w:rsidR="005D210B" w:rsidRPr="00BE655B">
              <w:rPr>
                <w:b/>
                <w:bCs/>
                <w:color w:val="10100F"/>
                <w:sz w:val="20"/>
                <w:szCs w:val="20"/>
              </w:rPr>
              <w:t>orth (Grant and Gino, 2010)</w:t>
            </w:r>
          </w:p>
          <w:p w14:paraId="1966A193" w14:textId="77777777" w:rsidR="005D210B" w:rsidRPr="00BE655B" w:rsidRDefault="005D210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iCs/>
                <w:color w:val="10100F"/>
                <w:sz w:val="20"/>
              </w:rPr>
            </w:pPr>
            <w:r w:rsidRPr="00BE655B">
              <w:rPr>
                <w:rFonts w:ascii="Times New Roman" w:hAnsi="Times New Roman"/>
                <w:i/>
                <w:iCs/>
                <w:color w:val="10100F"/>
                <w:sz w:val="20"/>
              </w:rPr>
              <w:t>Thinking of the projects you have carried out in this program, to what extent do you agree or disagree with the following statements?</w:t>
            </w:r>
          </w:p>
          <w:p w14:paraId="11515028"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1.</w:t>
            </w:r>
            <w:r w:rsidRPr="00BE655B">
              <w:rPr>
                <w:rFonts w:ascii="Times New Roman" w:hAnsi="Times New Roman"/>
                <w:color w:val="10100F"/>
                <w:sz w:val="20"/>
              </w:rPr>
              <w:tab/>
              <w:t>I felt valued as a person by the people I helped.</w:t>
            </w:r>
          </w:p>
          <w:p w14:paraId="777CDA81"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2.</w:t>
            </w:r>
            <w:r w:rsidRPr="00BE655B">
              <w:rPr>
                <w:rFonts w:ascii="Times New Roman" w:hAnsi="Times New Roman"/>
                <w:color w:val="10100F"/>
                <w:sz w:val="20"/>
              </w:rPr>
              <w:tab/>
              <w:t>I felt appreciated as an individual by the people I helped.</w:t>
            </w:r>
          </w:p>
          <w:p w14:paraId="0BD78E1D"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3.</w:t>
            </w:r>
            <w:r w:rsidRPr="00BE655B">
              <w:rPr>
                <w:rFonts w:ascii="Times New Roman" w:hAnsi="Times New Roman"/>
                <w:color w:val="10100F"/>
                <w:sz w:val="20"/>
              </w:rPr>
              <w:tab/>
              <w:t xml:space="preserve">I felt that I made a positive difference in the lives of the people that I helped. </w:t>
            </w:r>
          </w:p>
          <w:p w14:paraId="67739CC4"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4.</w:t>
            </w:r>
            <w:r w:rsidRPr="00BE655B">
              <w:rPr>
                <w:rFonts w:ascii="Times New Roman" w:hAnsi="Times New Roman"/>
                <w:color w:val="10100F"/>
                <w:sz w:val="20"/>
              </w:rPr>
              <w:tab/>
              <w:t xml:space="preserve">I felt close to the people I helped. </w:t>
            </w:r>
          </w:p>
          <w:p w14:paraId="5951E7D0"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5.</w:t>
            </w:r>
            <w:r w:rsidRPr="00BE655B">
              <w:rPr>
                <w:rFonts w:ascii="Times New Roman" w:hAnsi="Times New Roman"/>
                <w:color w:val="10100F"/>
                <w:sz w:val="20"/>
              </w:rPr>
              <w:tab/>
              <w:t>I felt strong trust from the people I helped.</w:t>
            </w:r>
          </w:p>
          <w:p w14:paraId="363703E2"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6.</w:t>
            </w:r>
            <w:r w:rsidRPr="00BE655B">
              <w:rPr>
                <w:rFonts w:ascii="Times New Roman" w:hAnsi="Times New Roman"/>
                <w:color w:val="10100F"/>
                <w:sz w:val="20"/>
              </w:rPr>
              <w:tab/>
              <w:t>I felt important to the people I helped.</w:t>
            </w:r>
          </w:p>
          <w:p w14:paraId="779CCF76" w14:textId="77777777" w:rsidR="005D210B" w:rsidRPr="00BE655B" w:rsidRDefault="005D210B" w:rsidP="005F03B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p>
        </w:tc>
        <w:tc>
          <w:tcPr>
            <w:tcW w:w="587" w:type="pct"/>
            <w:shd w:val="clear" w:color="auto" w:fill="FFFFFF" w:themeFill="background1"/>
            <w:tcMar>
              <w:top w:w="0" w:type="dxa"/>
              <w:left w:w="0" w:type="dxa"/>
              <w:bottom w:w="0" w:type="dxa"/>
              <w:right w:w="0" w:type="dxa"/>
            </w:tcMar>
          </w:tcPr>
          <w:p w14:paraId="55CFE451" w14:textId="77777777" w:rsidR="005D210B" w:rsidRPr="00BE655B" w:rsidRDefault="005D210B" w:rsidP="005F03B0">
            <w:pPr>
              <w:pStyle w:val="BodyA"/>
              <w:jc w:val="center"/>
              <w:rPr>
                <w:rFonts w:ascii="Times New Roman" w:hAnsi="Times New Roman"/>
                <w:sz w:val="20"/>
              </w:rPr>
            </w:pPr>
          </w:p>
          <w:p w14:paraId="2376DA68" w14:textId="77777777" w:rsidR="005D210B" w:rsidRPr="00BE655B" w:rsidRDefault="005D210B" w:rsidP="005F03B0">
            <w:pPr>
              <w:pStyle w:val="BodyA"/>
              <w:jc w:val="center"/>
              <w:rPr>
                <w:rFonts w:ascii="Times New Roman" w:hAnsi="Times New Roman"/>
                <w:sz w:val="20"/>
              </w:rPr>
            </w:pPr>
          </w:p>
          <w:p w14:paraId="21A59F99" w14:textId="77777777" w:rsidR="005D210B" w:rsidRPr="00BE655B" w:rsidRDefault="005D210B" w:rsidP="005F03B0">
            <w:pPr>
              <w:pStyle w:val="BodyA"/>
              <w:jc w:val="center"/>
              <w:rPr>
                <w:rFonts w:ascii="Times New Roman" w:hAnsi="Times New Roman"/>
                <w:sz w:val="20"/>
              </w:rPr>
            </w:pPr>
          </w:p>
          <w:p w14:paraId="69E885EC" w14:textId="77777777" w:rsidR="005D210B" w:rsidRPr="00BE655B" w:rsidRDefault="005D210B" w:rsidP="005F03B0">
            <w:pPr>
              <w:pStyle w:val="BodyA"/>
              <w:jc w:val="center"/>
              <w:rPr>
                <w:rFonts w:ascii="Times New Roman" w:hAnsi="Times New Roman"/>
                <w:sz w:val="20"/>
              </w:rPr>
            </w:pPr>
          </w:p>
          <w:p w14:paraId="1866AAAB"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0.86</w:t>
            </w:r>
          </w:p>
          <w:p w14:paraId="35AE263B"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0.9</w:t>
            </w:r>
            <w:r w:rsidR="00AE2764" w:rsidRPr="00BE655B">
              <w:rPr>
                <w:rFonts w:ascii="Times New Roman" w:hAnsi="Times New Roman"/>
                <w:sz w:val="20"/>
              </w:rPr>
              <w:t>1</w:t>
            </w:r>
          </w:p>
          <w:p w14:paraId="74FD838A"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0.8</w:t>
            </w:r>
            <w:r w:rsidR="009A4B13" w:rsidRPr="00BE655B">
              <w:rPr>
                <w:rFonts w:ascii="Times New Roman" w:hAnsi="Times New Roman"/>
                <w:sz w:val="20"/>
              </w:rPr>
              <w:t>5</w:t>
            </w:r>
          </w:p>
          <w:p w14:paraId="3CAC4ABB"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0.91</w:t>
            </w:r>
          </w:p>
          <w:p w14:paraId="38BBBCAE"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0.88</w:t>
            </w:r>
          </w:p>
          <w:p w14:paraId="15422366"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0.9</w:t>
            </w:r>
            <w:r w:rsidR="00AE2764" w:rsidRPr="00BE655B">
              <w:rPr>
                <w:rFonts w:ascii="Times New Roman" w:hAnsi="Times New Roman"/>
                <w:sz w:val="20"/>
              </w:rPr>
              <w:t>2</w:t>
            </w:r>
          </w:p>
          <w:p w14:paraId="2554BEC6" w14:textId="77777777" w:rsidR="005D210B" w:rsidRPr="00BE655B" w:rsidRDefault="005D210B" w:rsidP="005F03B0">
            <w:pPr>
              <w:pStyle w:val="BodyA"/>
              <w:jc w:val="center"/>
              <w:rPr>
                <w:rFonts w:ascii="Times New Roman" w:hAnsi="Times New Roman"/>
                <w:sz w:val="20"/>
              </w:rPr>
            </w:pPr>
          </w:p>
        </w:tc>
        <w:tc>
          <w:tcPr>
            <w:tcW w:w="400" w:type="pct"/>
            <w:shd w:val="clear" w:color="auto" w:fill="FFFFFF" w:themeFill="background1"/>
          </w:tcPr>
          <w:p w14:paraId="3F2766AE" w14:textId="77777777" w:rsidR="005D210B" w:rsidRPr="00BE655B" w:rsidRDefault="005D210B" w:rsidP="005F03B0">
            <w:pPr>
              <w:pStyle w:val="BodyA"/>
              <w:jc w:val="center"/>
              <w:rPr>
                <w:rFonts w:ascii="Times New Roman" w:hAnsi="Times New Roman"/>
                <w:sz w:val="20"/>
              </w:rPr>
            </w:pPr>
          </w:p>
          <w:p w14:paraId="659AF641"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0.96</w:t>
            </w:r>
          </w:p>
        </w:tc>
        <w:tc>
          <w:tcPr>
            <w:tcW w:w="340" w:type="pct"/>
            <w:shd w:val="clear" w:color="auto" w:fill="FFFFFF" w:themeFill="background1"/>
          </w:tcPr>
          <w:p w14:paraId="04E5FBAD" w14:textId="77777777" w:rsidR="005D210B" w:rsidRPr="00BE655B" w:rsidRDefault="005D210B" w:rsidP="005F03B0">
            <w:pPr>
              <w:pStyle w:val="BodyA"/>
              <w:jc w:val="center"/>
              <w:rPr>
                <w:rFonts w:ascii="Times New Roman" w:hAnsi="Times New Roman"/>
                <w:sz w:val="20"/>
              </w:rPr>
            </w:pPr>
          </w:p>
          <w:p w14:paraId="05F4CA15"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0.79</w:t>
            </w:r>
          </w:p>
        </w:tc>
      </w:tr>
      <w:tr w:rsidR="005D210B" w:rsidRPr="00BE655B" w14:paraId="7E9AEC48" w14:textId="77777777" w:rsidTr="00004E95">
        <w:trPr>
          <w:trHeight w:val="2357"/>
        </w:trPr>
        <w:tc>
          <w:tcPr>
            <w:tcW w:w="3673" w:type="pct"/>
            <w:shd w:val="clear" w:color="auto" w:fill="FFFFFF" w:themeFill="background1"/>
            <w:tcMar>
              <w:top w:w="0" w:type="dxa"/>
              <w:left w:w="0" w:type="dxa"/>
              <w:bottom w:w="0" w:type="dxa"/>
              <w:right w:w="0" w:type="dxa"/>
            </w:tcMar>
          </w:tcPr>
          <w:p w14:paraId="66C7A7B1" w14:textId="77777777" w:rsidR="005D210B" w:rsidRPr="00BE655B" w:rsidRDefault="005D210B" w:rsidP="005F03B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p>
          <w:p w14:paraId="14793208" w14:textId="78553279" w:rsidR="005D210B" w:rsidRPr="00BE655B" w:rsidRDefault="00781700">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bCs/>
                <w:color w:val="10100F"/>
                <w:sz w:val="20"/>
              </w:rPr>
            </w:pPr>
            <w:r>
              <w:rPr>
                <w:rFonts w:ascii="Times New Roman" w:hAnsi="Times New Roman"/>
                <w:b/>
                <w:bCs/>
                <w:color w:val="10100F"/>
                <w:sz w:val="20"/>
              </w:rPr>
              <w:t>Social entrepreneurial i</w:t>
            </w:r>
            <w:r w:rsidR="005D210B" w:rsidRPr="00BE655B">
              <w:rPr>
                <w:rFonts w:ascii="Times New Roman" w:hAnsi="Times New Roman"/>
                <w:b/>
                <w:bCs/>
                <w:color w:val="10100F"/>
                <w:sz w:val="20"/>
              </w:rPr>
              <w:t>ntentions (Liñán and Chen, 2009)</w:t>
            </w:r>
          </w:p>
          <w:p w14:paraId="088112A2"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iCs/>
                <w:color w:val="10100F"/>
                <w:sz w:val="20"/>
              </w:rPr>
            </w:pPr>
            <w:r w:rsidRPr="00BE655B">
              <w:rPr>
                <w:rFonts w:ascii="Times New Roman" w:hAnsi="Times New Roman"/>
                <w:i/>
                <w:iCs/>
                <w:color w:val="10100F"/>
                <w:sz w:val="20"/>
              </w:rPr>
              <w:t>How strongly do you disagree or agree with the following statements about yourself?</w:t>
            </w:r>
          </w:p>
          <w:p w14:paraId="5AB48D64"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1.</w:t>
            </w:r>
            <w:r w:rsidRPr="00BE655B">
              <w:rPr>
                <w:rFonts w:ascii="Times New Roman" w:hAnsi="Times New Roman"/>
                <w:color w:val="10100F"/>
                <w:sz w:val="20"/>
              </w:rPr>
              <w:tab/>
              <w:t xml:space="preserve">I am ready to do anything to </w:t>
            </w:r>
            <w:r w:rsidRPr="00BE655B">
              <w:rPr>
                <w:rFonts w:ascii="Times New Roman" w:hAnsi="Times New Roman"/>
                <w:i/>
                <w:iCs/>
                <w:color w:val="10100F"/>
                <w:sz w:val="20"/>
              </w:rPr>
              <w:t>apply my business skills to have a significant impact in reducing social inequities</w:t>
            </w:r>
            <w:r w:rsidRPr="00BE655B">
              <w:rPr>
                <w:rFonts w:ascii="Times New Roman" w:hAnsi="Times New Roman"/>
                <w:color w:val="10100F"/>
                <w:sz w:val="20"/>
              </w:rPr>
              <w:t xml:space="preserve">. </w:t>
            </w:r>
          </w:p>
          <w:p w14:paraId="5BA12C8A"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2.</w:t>
            </w:r>
            <w:r w:rsidRPr="00BE655B">
              <w:rPr>
                <w:rFonts w:ascii="Times New Roman" w:hAnsi="Times New Roman"/>
                <w:color w:val="10100F"/>
                <w:sz w:val="20"/>
              </w:rPr>
              <w:tab/>
              <w:t xml:space="preserve">My professional goal is to </w:t>
            </w:r>
            <w:r w:rsidRPr="00BE655B">
              <w:rPr>
                <w:rFonts w:ascii="Times New Roman" w:hAnsi="Times New Roman"/>
                <w:i/>
                <w:iCs/>
                <w:color w:val="10100F"/>
                <w:sz w:val="20"/>
              </w:rPr>
              <w:t>work in a setting where I can use my business skills to craft solutions to social problems</w:t>
            </w:r>
            <w:r w:rsidRPr="00BE655B">
              <w:rPr>
                <w:rFonts w:ascii="Times New Roman" w:hAnsi="Times New Roman"/>
                <w:color w:val="10100F"/>
                <w:sz w:val="20"/>
              </w:rPr>
              <w:t>.</w:t>
            </w:r>
          </w:p>
          <w:p w14:paraId="51368399"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3.</w:t>
            </w:r>
            <w:r w:rsidRPr="00BE655B">
              <w:rPr>
                <w:rFonts w:ascii="Times New Roman" w:hAnsi="Times New Roman"/>
                <w:color w:val="10100F"/>
                <w:sz w:val="20"/>
              </w:rPr>
              <w:tab/>
              <w:t xml:space="preserve">I will make every effort to </w:t>
            </w:r>
            <w:r w:rsidRPr="00BE655B">
              <w:rPr>
                <w:rFonts w:ascii="Times New Roman" w:hAnsi="Times New Roman"/>
                <w:i/>
                <w:iCs/>
                <w:color w:val="10100F"/>
                <w:sz w:val="20"/>
              </w:rPr>
              <w:t>use my business acumen to bring about social change</w:t>
            </w:r>
            <w:r w:rsidRPr="00BE655B">
              <w:rPr>
                <w:rFonts w:ascii="Times New Roman" w:hAnsi="Times New Roman"/>
                <w:color w:val="10100F"/>
                <w:sz w:val="20"/>
              </w:rPr>
              <w:t>.</w:t>
            </w:r>
          </w:p>
          <w:p w14:paraId="336359C7"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4.</w:t>
            </w:r>
            <w:r w:rsidRPr="00BE655B">
              <w:rPr>
                <w:rFonts w:ascii="Times New Roman" w:hAnsi="Times New Roman"/>
                <w:color w:val="10100F"/>
                <w:sz w:val="20"/>
              </w:rPr>
              <w:tab/>
              <w:t xml:space="preserve">I am determined to </w:t>
            </w:r>
            <w:r w:rsidRPr="00BE655B">
              <w:rPr>
                <w:rFonts w:ascii="Times New Roman" w:hAnsi="Times New Roman"/>
                <w:i/>
                <w:iCs/>
                <w:color w:val="10100F"/>
                <w:sz w:val="20"/>
              </w:rPr>
              <w:t>have a direct social impact through my work in the future</w:t>
            </w:r>
            <w:r w:rsidRPr="00BE655B">
              <w:rPr>
                <w:rFonts w:ascii="Times New Roman" w:hAnsi="Times New Roman"/>
                <w:color w:val="10100F"/>
                <w:sz w:val="20"/>
              </w:rPr>
              <w:t>.</w:t>
            </w:r>
          </w:p>
          <w:p w14:paraId="0577EEEE" w14:textId="77777777" w:rsidR="005D210B" w:rsidRPr="00BE655B" w:rsidRDefault="005D210B">
            <w:pPr>
              <w:pStyle w:val="FreeFormA"/>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5.</w:t>
            </w:r>
            <w:r w:rsidRPr="00BE655B">
              <w:rPr>
                <w:rFonts w:ascii="Times New Roman" w:hAnsi="Times New Roman"/>
                <w:color w:val="10100F"/>
                <w:sz w:val="20"/>
              </w:rPr>
              <w:tab/>
              <w:t xml:space="preserve">I have very seriously thought of </w:t>
            </w:r>
            <w:r w:rsidRPr="00BE655B">
              <w:rPr>
                <w:rFonts w:ascii="Times New Roman" w:hAnsi="Times New Roman"/>
                <w:i/>
                <w:iCs/>
                <w:color w:val="10100F"/>
                <w:sz w:val="20"/>
              </w:rPr>
              <w:t>working in a social enterprise</w:t>
            </w:r>
            <w:r w:rsidRPr="00BE655B">
              <w:rPr>
                <w:rFonts w:ascii="Times New Roman" w:hAnsi="Times New Roman"/>
                <w:color w:val="10100F"/>
                <w:sz w:val="20"/>
              </w:rPr>
              <w:t>.</w:t>
            </w:r>
          </w:p>
          <w:p w14:paraId="6515C673" w14:textId="77777777" w:rsidR="005D210B" w:rsidRPr="00BE655B" w:rsidRDefault="007D1298">
            <w:pPr>
              <w:pStyle w:val="FreeFormA"/>
              <w:tabs>
                <w:tab w:val="left" w:pos="3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10100F"/>
                <w:sz w:val="20"/>
              </w:rPr>
            </w:pPr>
            <w:r w:rsidRPr="00BE655B">
              <w:rPr>
                <w:rFonts w:ascii="Times New Roman" w:hAnsi="Times New Roman"/>
                <w:color w:val="10100F"/>
                <w:sz w:val="20"/>
              </w:rPr>
              <w:t>6.</w:t>
            </w:r>
            <w:r w:rsidR="00B73694" w:rsidRPr="00BE655B">
              <w:rPr>
                <w:rFonts w:ascii="Times New Roman" w:hAnsi="Times New Roman"/>
                <w:color w:val="10100F"/>
                <w:sz w:val="20"/>
              </w:rPr>
              <w:t xml:space="preserve">    </w:t>
            </w:r>
            <w:r w:rsidR="005D210B" w:rsidRPr="00BE655B">
              <w:rPr>
                <w:rFonts w:ascii="Times New Roman" w:hAnsi="Times New Roman"/>
                <w:color w:val="10100F"/>
                <w:sz w:val="20"/>
              </w:rPr>
              <w:t xml:space="preserve">I have the firm intention to start a </w:t>
            </w:r>
            <w:r w:rsidR="005D210B" w:rsidRPr="00BE655B">
              <w:rPr>
                <w:rFonts w:ascii="Times New Roman" w:hAnsi="Times New Roman"/>
                <w:i/>
                <w:iCs/>
                <w:color w:val="10100F"/>
                <w:sz w:val="20"/>
              </w:rPr>
              <w:t>social enterprise</w:t>
            </w:r>
            <w:r w:rsidR="005D210B" w:rsidRPr="00BE655B">
              <w:rPr>
                <w:rFonts w:ascii="Times New Roman" w:hAnsi="Times New Roman"/>
                <w:color w:val="10100F"/>
                <w:sz w:val="20"/>
              </w:rPr>
              <w:t xml:space="preserve"> some day.</w:t>
            </w:r>
          </w:p>
        </w:tc>
        <w:tc>
          <w:tcPr>
            <w:tcW w:w="587" w:type="pct"/>
            <w:shd w:val="clear" w:color="auto" w:fill="FFFFFF" w:themeFill="background1"/>
            <w:tcMar>
              <w:top w:w="0" w:type="dxa"/>
              <w:left w:w="0" w:type="dxa"/>
              <w:bottom w:w="0" w:type="dxa"/>
              <w:right w:w="0" w:type="dxa"/>
            </w:tcMar>
          </w:tcPr>
          <w:p w14:paraId="0F6B0724" w14:textId="77777777" w:rsidR="005D210B" w:rsidRPr="00BE655B" w:rsidRDefault="005D210B" w:rsidP="005F03B0">
            <w:pPr>
              <w:pStyle w:val="BodyA"/>
              <w:jc w:val="center"/>
              <w:rPr>
                <w:rFonts w:ascii="Times New Roman" w:hAnsi="Times New Roman"/>
                <w:sz w:val="20"/>
              </w:rPr>
            </w:pPr>
          </w:p>
          <w:p w14:paraId="17FDAFFF" w14:textId="77777777" w:rsidR="005D210B" w:rsidRPr="00BE655B" w:rsidRDefault="005D210B" w:rsidP="005F03B0">
            <w:pPr>
              <w:pStyle w:val="BodyA"/>
              <w:jc w:val="center"/>
              <w:rPr>
                <w:rFonts w:ascii="Times New Roman" w:hAnsi="Times New Roman"/>
                <w:sz w:val="20"/>
              </w:rPr>
            </w:pPr>
          </w:p>
          <w:p w14:paraId="7A557AC9" w14:textId="77777777" w:rsidR="005D210B" w:rsidRPr="00BE655B" w:rsidRDefault="005D210B" w:rsidP="005F03B0">
            <w:pPr>
              <w:pStyle w:val="BodyA"/>
              <w:jc w:val="center"/>
              <w:rPr>
                <w:rFonts w:ascii="Times New Roman" w:hAnsi="Times New Roman"/>
                <w:sz w:val="20"/>
              </w:rPr>
            </w:pPr>
          </w:p>
          <w:p w14:paraId="3C547737"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0.85</w:t>
            </w:r>
          </w:p>
          <w:p w14:paraId="0F6E5F1C" w14:textId="77777777" w:rsidR="005D210B" w:rsidRPr="00BE655B" w:rsidRDefault="005D210B" w:rsidP="005F03B0">
            <w:pPr>
              <w:pStyle w:val="BodyA"/>
              <w:jc w:val="center"/>
              <w:rPr>
                <w:rFonts w:ascii="Times New Roman" w:hAnsi="Times New Roman"/>
                <w:sz w:val="20"/>
              </w:rPr>
            </w:pPr>
          </w:p>
          <w:p w14:paraId="18437EC1"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0.89</w:t>
            </w:r>
          </w:p>
          <w:p w14:paraId="706273D3" w14:textId="77777777" w:rsidR="005D210B" w:rsidRPr="00BE655B" w:rsidRDefault="005D210B" w:rsidP="005F03B0">
            <w:pPr>
              <w:pStyle w:val="BodyA"/>
              <w:jc w:val="center"/>
              <w:rPr>
                <w:rFonts w:ascii="Times New Roman" w:hAnsi="Times New Roman"/>
                <w:sz w:val="20"/>
              </w:rPr>
            </w:pPr>
          </w:p>
          <w:p w14:paraId="0C024AF5" w14:textId="77777777" w:rsidR="00065EB4" w:rsidRPr="00BE655B" w:rsidRDefault="005D210B">
            <w:pPr>
              <w:pStyle w:val="BodyA"/>
              <w:jc w:val="center"/>
              <w:rPr>
                <w:rFonts w:ascii="Times New Roman" w:hAnsi="Times New Roman"/>
                <w:sz w:val="20"/>
              </w:rPr>
            </w:pPr>
            <w:r w:rsidRPr="00BE655B">
              <w:rPr>
                <w:rFonts w:ascii="Times New Roman" w:hAnsi="Times New Roman"/>
                <w:sz w:val="20"/>
              </w:rPr>
              <w:t>0.91</w:t>
            </w:r>
          </w:p>
          <w:p w14:paraId="4F0262A8"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0.8</w:t>
            </w:r>
            <w:r w:rsidR="00927067" w:rsidRPr="00BE655B">
              <w:rPr>
                <w:rFonts w:ascii="Times New Roman" w:hAnsi="Times New Roman"/>
                <w:sz w:val="20"/>
              </w:rPr>
              <w:t>2</w:t>
            </w:r>
          </w:p>
          <w:p w14:paraId="298FB614"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0.79</w:t>
            </w:r>
          </w:p>
          <w:p w14:paraId="0948D817"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0.68</w:t>
            </w:r>
          </w:p>
        </w:tc>
        <w:tc>
          <w:tcPr>
            <w:tcW w:w="400" w:type="pct"/>
            <w:shd w:val="clear" w:color="auto" w:fill="FFFFFF" w:themeFill="background1"/>
          </w:tcPr>
          <w:p w14:paraId="4A968E05" w14:textId="77777777" w:rsidR="005D210B" w:rsidRPr="00BE655B" w:rsidRDefault="005D210B" w:rsidP="005F03B0">
            <w:pPr>
              <w:pStyle w:val="BodyA"/>
              <w:jc w:val="center"/>
              <w:rPr>
                <w:rFonts w:ascii="Times New Roman" w:hAnsi="Times New Roman"/>
                <w:sz w:val="20"/>
              </w:rPr>
            </w:pPr>
          </w:p>
          <w:p w14:paraId="0CD34158"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0.93</w:t>
            </w:r>
          </w:p>
          <w:p w14:paraId="1F7E732F" w14:textId="77777777" w:rsidR="005D210B" w:rsidRPr="00BE655B" w:rsidRDefault="005D210B" w:rsidP="005F03B0">
            <w:pPr>
              <w:pStyle w:val="BodyA"/>
              <w:jc w:val="center"/>
              <w:rPr>
                <w:rFonts w:ascii="Times New Roman" w:hAnsi="Times New Roman"/>
                <w:sz w:val="20"/>
              </w:rPr>
            </w:pPr>
          </w:p>
        </w:tc>
        <w:tc>
          <w:tcPr>
            <w:tcW w:w="340" w:type="pct"/>
            <w:shd w:val="clear" w:color="auto" w:fill="FFFFFF" w:themeFill="background1"/>
          </w:tcPr>
          <w:p w14:paraId="51159DFA" w14:textId="77777777" w:rsidR="005D210B" w:rsidRPr="00BE655B" w:rsidRDefault="005D210B" w:rsidP="005F03B0">
            <w:pPr>
              <w:pStyle w:val="BodyA"/>
              <w:jc w:val="center"/>
              <w:rPr>
                <w:rFonts w:ascii="Times New Roman" w:hAnsi="Times New Roman"/>
                <w:sz w:val="20"/>
              </w:rPr>
            </w:pPr>
          </w:p>
          <w:p w14:paraId="455A59BC" w14:textId="77777777" w:rsidR="005D210B" w:rsidRPr="00BE655B" w:rsidRDefault="005D210B">
            <w:pPr>
              <w:pStyle w:val="BodyA"/>
              <w:jc w:val="center"/>
              <w:rPr>
                <w:rFonts w:ascii="Times New Roman" w:hAnsi="Times New Roman"/>
                <w:sz w:val="20"/>
              </w:rPr>
            </w:pPr>
            <w:r w:rsidRPr="00BE655B">
              <w:rPr>
                <w:rFonts w:ascii="Times New Roman" w:hAnsi="Times New Roman"/>
                <w:sz w:val="20"/>
              </w:rPr>
              <w:t>0.68</w:t>
            </w:r>
          </w:p>
          <w:p w14:paraId="363159F0" w14:textId="77777777" w:rsidR="005D210B" w:rsidRPr="00BE655B" w:rsidRDefault="005D210B" w:rsidP="005F03B0">
            <w:pPr>
              <w:pStyle w:val="BodyA"/>
              <w:jc w:val="center"/>
              <w:rPr>
                <w:rFonts w:ascii="Times New Roman" w:hAnsi="Times New Roman"/>
                <w:sz w:val="20"/>
              </w:rPr>
            </w:pPr>
          </w:p>
          <w:p w14:paraId="1E542175" w14:textId="77777777" w:rsidR="005D210B" w:rsidRPr="00BE655B" w:rsidRDefault="005D210B" w:rsidP="005F03B0">
            <w:pPr>
              <w:pStyle w:val="BodyA"/>
              <w:jc w:val="center"/>
              <w:rPr>
                <w:rFonts w:ascii="Times New Roman" w:hAnsi="Times New Roman"/>
                <w:sz w:val="20"/>
              </w:rPr>
            </w:pPr>
          </w:p>
          <w:p w14:paraId="1C94541B" w14:textId="77777777" w:rsidR="005D210B" w:rsidRPr="00BE655B" w:rsidRDefault="005D210B" w:rsidP="005F03B0">
            <w:pPr>
              <w:pStyle w:val="BodyA"/>
              <w:jc w:val="center"/>
              <w:rPr>
                <w:rFonts w:ascii="Times New Roman" w:hAnsi="Times New Roman"/>
                <w:sz w:val="20"/>
              </w:rPr>
            </w:pPr>
          </w:p>
          <w:p w14:paraId="016B580B" w14:textId="77777777" w:rsidR="005D210B" w:rsidRPr="00BE655B" w:rsidRDefault="005D210B" w:rsidP="005F03B0">
            <w:pPr>
              <w:pStyle w:val="BodyA"/>
              <w:jc w:val="center"/>
              <w:rPr>
                <w:rFonts w:ascii="Times New Roman" w:hAnsi="Times New Roman"/>
                <w:sz w:val="20"/>
              </w:rPr>
            </w:pPr>
          </w:p>
          <w:p w14:paraId="0E1D555F" w14:textId="77777777" w:rsidR="005D210B" w:rsidRPr="00BE655B" w:rsidRDefault="005D210B" w:rsidP="005F03B0">
            <w:pPr>
              <w:pStyle w:val="BodyA"/>
              <w:jc w:val="center"/>
              <w:rPr>
                <w:rFonts w:ascii="Times New Roman" w:hAnsi="Times New Roman"/>
                <w:sz w:val="20"/>
              </w:rPr>
            </w:pPr>
          </w:p>
          <w:p w14:paraId="1660D9E8" w14:textId="77777777" w:rsidR="005D210B" w:rsidRPr="00BE655B" w:rsidRDefault="005D210B" w:rsidP="005F03B0">
            <w:pPr>
              <w:pStyle w:val="BodyA"/>
              <w:jc w:val="center"/>
              <w:rPr>
                <w:rFonts w:ascii="Times New Roman" w:hAnsi="Times New Roman"/>
                <w:sz w:val="20"/>
              </w:rPr>
            </w:pPr>
          </w:p>
          <w:p w14:paraId="1C9467B2" w14:textId="77777777" w:rsidR="005D210B" w:rsidRPr="00BE655B" w:rsidRDefault="005D210B" w:rsidP="005F03B0">
            <w:pPr>
              <w:pStyle w:val="BodyA"/>
              <w:jc w:val="center"/>
              <w:rPr>
                <w:rFonts w:ascii="Times New Roman" w:hAnsi="Times New Roman"/>
                <w:sz w:val="20"/>
              </w:rPr>
            </w:pPr>
          </w:p>
          <w:p w14:paraId="045AE1A9" w14:textId="77777777" w:rsidR="005D210B" w:rsidRPr="00BE655B" w:rsidRDefault="005D210B" w:rsidP="005F03B0">
            <w:pPr>
              <w:pStyle w:val="BodyA"/>
              <w:jc w:val="center"/>
              <w:rPr>
                <w:rFonts w:ascii="Times New Roman" w:hAnsi="Times New Roman"/>
                <w:sz w:val="20"/>
              </w:rPr>
            </w:pPr>
          </w:p>
          <w:p w14:paraId="2D8FBEE4" w14:textId="77777777" w:rsidR="005D210B" w:rsidRPr="00BE655B" w:rsidRDefault="005D210B" w:rsidP="005F03B0">
            <w:pPr>
              <w:pStyle w:val="BodyA"/>
              <w:rPr>
                <w:rFonts w:ascii="Times New Roman" w:hAnsi="Times New Roman"/>
                <w:sz w:val="20"/>
              </w:rPr>
            </w:pPr>
          </w:p>
        </w:tc>
      </w:tr>
    </w:tbl>
    <w:p w14:paraId="547C7195" w14:textId="58094305" w:rsidR="005D210B" w:rsidRPr="00BE655B" w:rsidRDefault="005D210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 w:val="20"/>
        </w:rPr>
      </w:pPr>
      <w:r w:rsidRPr="00BE655B">
        <w:rPr>
          <w:rFonts w:ascii="Times New Roman" w:hAnsi="Times New Roman"/>
          <w:sz w:val="20"/>
        </w:rPr>
        <w:t>Adaptations from original scales are italicized.</w:t>
      </w:r>
      <w:r w:rsidR="00656A3E">
        <w:rPr>
          <w:rFonts w:ascii="Times New Roman" w:hAnsi="Times New Roman"/>
          <w:sz w:val="20"/>
        </w:rPr>
        <w:t xml:space="preserve"> CR stands for Composite Reliability; AVE stands for Average Variance Extracted.</w:t>
      </w:r>
    </w:p>
    <w:p w14:paraId="5D894767" w14:textId="77777777" w:rsidR="00656A3E" w:rsidRPr="00BE655B" w:rsidRDefault="00656A3E" w:rsidP="00656A3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 w:val="20"/>
        </w:rPr>
      </w:pPr>
      <w:r w:rsidRPr="00BE655B">
        <w:rPr>
          <w:rFonts w:ascii="Times New Roman" w:hAnsi="Times New Roman"/>
          <w:sz w:val="20"/>
        </w:rPr>
        <w:t xml:space="preserve">* All significant at the </w:t>
      </w:r>
      <w:r w:rsidRPr="00BE655B">
        <w:rPr>
          <w:rFonts w:ascii="Times New Roman" w:hAnsi="Times New Roman"/>
          <w:i/>
          <w:iCs/>
          <w:sz w:val="20"/>
        </w:rPr>
        <w:t>p</w:t>
      </w:r>
      <w:r w:rsidRPr="00BE655B">
        <w:rPr>
          <w:rFonts w:ascii="Times New Roman" w:hAnsi="Times New Roman"/>
          <w:sz w:val="20"/>
        </w:rPr>
        <w:t xml:space="preserve"> &lt; 0.001 level (2</w:t>
      </w:r>
      <w:r w:rsidRPr="00BE655B">
        <w:rPr>
          <w:rFonts w:ascii="Times New Roman" w:hAnsi="Times New Roman"/>
          <w:color w:val="10100F"/>
          <w:sz w:val="20"/>
        </w:rPr>
        <w:t>-</w:t>
      </w:r>
      <w:r w:rsidRPr="00BE655B">
        <w:rPr>
          <w:rFonts w:ascii="Times New Roman" w:hAnsi="Times New Roman"/>
          <w:sz w:val="20"/>
        </w:rPr>
        <w:t>tailed).</w:t>
      </w:r>
    </w:p>
    <w:p w14:paraId="451E4E86" w14:textId="77777777" w:rsidR="005D210B" w:rsidRPr="00BE655B" w:rsidRDefault="005D210B" w:rsidP="005D210B">
      <w:pPr>
        <w:rPr>
          <w:b/>
          <w:sz w:val="20"/>
        </w:rPr>
      </w:pPr>
    </w:p>
    <w:p w14:paraId="36B74C03" w14:textId="77777777" w:rsidR="005D210B" w:rsidRPr="00BE655B" w:rsidRDefault="005D210B" w:rsidP="005D210B">
      <w:pPr>
        <w:outlineLvl w:val="0"/>
      </w:pPr>
      <w:r w:rsidRPr="00BE655B">
        <w:rPr>
          <w:b/>
          <w:bCs/>
          <w:sz w:val="20"/>
          <w:szCs w:val="20"/>
        </w:rPr>
        <w:br w:type="page"/>
        <w:t xml:space="preserve">Table </w:t>
      </w:r>
      <w:r w:rsidR="0011424B" w:rsidRPr="00BE655B">
        <w:rPr>
          <w:b/>
          <w:bCs/>
          <w:sz w:val="20"/>
          <w:szCs w:val="20"/>
        </w:rPr>
        <w:t>3</w:t>
      </w:r>
      <w:r w:rsidRPr="00BE655B">
        <w:rPr>
          <w:b/>
          <w:bCs/>
          <w:sz w:val="20"/>
          <w:szCs w:val="20"/>
        </w:rPr>
        <w:t xml:space="preserve">. </w:t>
      </w:r>
      <w:r w:rsidRPr="00BE655B">
        <w:rPr>
          <w:sz w:val="20"/>
          <w:szCs w:val="20"/>
        </w:rPr>
        <w:t>Correlations and discriminant validity test.</w:t>
      </w:r>
    </w:p>
    <w:tbl>
      <w:tblPr>
        <w:tblW w:w="5000" w:type="pct"/>
        <w:tblLook w:val="0000" w:firstRow="0" w:lastRow="0" w:firstColumn="0" w:lastColumn="0" w:noHBand="0" w:noVBand="0"/>
      </w:tblPr>
      <w:tblGrid>
        <w:gridCol w:w="3317"/>
        <w:gridCol w:w="1249"/>
        <w:gridCol w:w="1253"/>
        <w:gridCol w:w="1254"/>
        <w:gridCol w:w="1254"/>
        <w:gridCol w:w="1249"/>
      </w:tblGrid>
      <w:tr w:rsidR="005D210B" w:rsidRPr="00BE655B" w14:paraId="46BD63A0" w14:textId="77777777" w:rsidTr="00647756">
        <w:trPr>
          <w:cantSplit/>
          <w:trHeight w:val="460"/>
        </w:trPr>
        <w:tc>
          <w:tcPr>
            <w:tcW w:w="1732" w:type="pct"/>
            <w:tcBorders>
              <w:top w:val="single" w:sz="4" w:space="0" w:color="000000" w:themeColor="text1"/>
              <w:left w:val="none" w:sz="8" w:space="0" w:color="000000" w:themeColor="text1"/>
              <w:bottom w:val="single" w:sz="4" w:space="0" w:color="000000" w:themeColor="text1"/>
              <w:right w:val="none" w:sz="8" w:space="0" w:color="000000" w:themeColor="text1"/>
            </w:tcBorders>
            <w:shd w:val="clear" w:color="auto" w:fill="auto"/>
            <w:vAlign w:val="center"/>
          </w:tcPr>
          <w:p w14:paraId="30EBE70F" w14:textId="77777777" w:rsidR="005D210B" w:rsidRPr="00BE655B" w:rsidRDefault="005D210B" w:rsidP="004A0779">
            <w:pPr>
              <w:pStyle w:val="TableGrid1"/>
              <w:rPr>
                <w:rFonts w:ascii="Times New Roman" w:hAnsi="Times New Roman"/>
                <w:b/>
                <w:sz w:val="20"/>
              </w:rPr>
            </w:pPr>
          </w:p>
        </w:tc>
        <w:tc>
          <w:tcPr>
            <w:tcW w:w="652" w:type="pct"/>
            <w:tcBorders>
              <w:top w:val="single" w:sz="4" w:space="0" w:color="000000" w:themeColor="text1"/>
              <w:left w:val="none" w:sz="8" w:space="0" w:color="000000" w:themeColor="text1"/>
              <w:bottom w:val="single" w:sz="4" w:space="0" w:color="000000" w:themeColor="text1"/>
              <w:right w:val="none" w:sz="8" w:space="0" w:color="000000" w:themeColor="text1"/>
            </w:tcBorders>
            <w:shd w:val="clear" w:color="auto" w:fill="auto"/>
            <w:vAlign w:val="center"/>
          </w:tcPr>
          <w:p w14:paraId="650BE75D" w14:textId="77777777" w:rsidR="005D210B" w:rsidRPr="00BE655B" w:rsidRDefault="005D210B">
            <w:pPr>
              <w:pStyle w:val="TableGrid1"/>
              <w:rPr>
                <w:rFonts w:ascii="Times New Roman" w:hAnsi="Times New Roman"/>
                <w:b/>
                <w:bCs/>
                <w:sz w:val="20"/>
              </w:rPr>
            </w:pPr>
            <w:r w:rsidRPr="00BE655B">
              <w:rPr>
                <w:rFonts w:ascii="Times New Roman" w:hAnsi="Times New Roman"/>
                <w:b/>
                <w:bCs/>
                <w:sz w:val="20"/>
              </w:rPr>
              <w:t>1</w:t>
            </w:r>
          </w:p>
        </w:tc>
        <w:tc>
          <w:tcPr>
            <w:tcW w:w="654" w:type="pct"/>
            <w:tcBorders>
              <w:top w:val="single" w:sz="4" w:space="0" w:color="000000" w:themeColor="text1"/>
              <w:left w:val="none" w:sz="8" w:space="0" w:color="000000" w:themeColor="text1"/>
              <w:bottom w:val="single" w:sz="4" w:space="0" w:color="000000" w:themeColor="text1"/>
              <w:right w:val="none" w:sz="8" w:space="0" w:color="000000" w:themeColor="text1"/>
            </w:tcBorders>
            <w:shd w:val="clear" w:color="auto" w:fill="auto"/>
            <w:vAlign w:val="center"/>
          </w:tcPr>
          <w:p w14:paraId="14B7CE7A" w14:textId="77777777" w:rsidR="005D210B" w:rsidRPr="00BE655B" w:rsidRDefault="005D210B">
            <w:pPr>
              <w:pStyle w:val="TableGrid1"/>
              <w:rPr>
                <w:rFonts w:ascii="Times New Roman" w:hAnsi="Times New Roman"/>
                <w:b/>
                <w:bCs/>
                <w:sz w:val="20"/>
              </w:rPr>
            </w:pPr>
            <w:r w:rsidRPr="00BE655B">
              <w:rPr>
                <w:rFonts w:ascii="Times New Roman" w:hAnsi="Times New Roman"/>
                <w:b/>
                <w:bCs/>
                <w:sz w:val="20"/>
              </w:rPr>
              <w:t>2</w:t>
            </w:r>
          </w:p>
        </w:tc>
        <w:tc>
          <w:tcPr>
            <w:tcW w:w="655" w:type="pct"/>
            <w:tcBorders>
              <w:top w:val="single" w:sz="4" w:space="0" w:color="000000" w:themeColor="text1"/>
              <w:left w:val="none" w:sz="8" w:space="0" w:color="000000" w:themeColor="text1"/>
              <w:bottom w:val="single" w:sz="4" w:space="0" w:color="000000" w:themeColor="text1"/>
              <w:right w:val="none" w:sz="8" w:space="0" w:color="000000" w:themeColor="text1"/>
            </w:tcBorders>
            <w:vAlign w:val="center"/>
          </w:tcPr>
          <w:p w14:paraId="6A78E32D" w14:textId="77777777" w:rsidR="005D210B" w:rsidRPr="00BE655B" w:rsidRDefault="005D210B">
            <w:pPr>
              <w:pStyle w:val="TableGrid1"/>
              <w:rPr>
                <w:rFonts w:ascii="Times New Roman" w:hAnsi="Times New Roman"/>
                <w:b/>
                <w:bCs/>
                <w:sz w:val="20"/>
              </w:rPr>
            </w:pPr>
            <w:r w:rsidRPr="00BE655B">
              <w:rPr>
                <w:rFonts w:ascii="Times New Roman" w:hAnsi="Times New Roman"/>
                <w:b/>
                <w:bCs/>
                <w:sz w:val="20"/>
              </w:rPr>
              <w:t>3</w:t>
            </w:r>
          </w:p>
        </w:tc>
        <w:tc>
          <w:tcPr>
            <w:tcW w:w="655" w:type="pct"/>
            <w:tcBorders>
              <w:top w:val="single" w:sz="4" w:space="0" w:color="000000" w:themeColor="text1"/>
              <w:left w:val="none" w:sz="8" w:space="0" w:color="000000" w:themeColor="text1"/>
              <w:bottom w:val="single" w:sz="4" w:space="0" w:color="000000" w:themeColor="text1"/>
              <w:right w:val="none" w:sz="8" w:space="0" w:color="000000" w:themeColor="text1"/>
            </w:tcBorders>
            <w:vAlign w:val="center"/>
          </w:tcPr>
          <w:p w14:paraId="3AB032C7" w14:textId="77777777" w:rsidR="005D210B" w:rsidRPr="00BE655B" w:rsidRDefault="005D210B">
            <w:pPr>
              <w:pStyle w:val="TableGrid1"/>
              <w:rPr>
                <w:rFonts w:ascii="Times New Roman" w:hAnsi="Times New Roman"/>
                <w:b/>
                <w:bCs/>
                <w:sz w:val="20"/>
              </w:rPr>
            </w:pPr>
            <w:r w:rsidRPr="00BE655B">
              <w:rPr>
                <w:rFonts w:ascii="Times New Roman" w:hAnsi="Times New Roman"/>
                <w:b/>
                <w:bCs/>
                <w:sz w:val="20"/>
              </w:rPr>
              <w:t>4</w:t>
            </w:r>
          </w:p>
        </w:tc>
        <w:tc>
          <w:tcPr>
            <w:tcW w:w="652" w:type="pct"/>
            <w:tcBorders>
              <w:top w:val="single" w:sz="4" w:space="0" w:color="000000" w:themeColor="text1"/>
              <w:left w:val="none" w:sz="8" w:space="0" w:color="000000" w:themeColor="text1"/>
              <w:bottom w:val="single" w:sz="4" w:space="0" w:color="000000" w:themeColor="text1"/>
              <w:right w:val="none" w:sz="8" w:space="0" w:color="000000" w:themeColor="text1"/>
            </w:tcBorders>
            <w:vAlign w:val="center"/>
          </w:tcPr>
          <w:p w14:paraId="1498D8AF" w14:textId="77777777" w:rsidR="005D210B" w:rsidRPr="00BE655B" w:rsidRDefault="005D210B">
            <w:pPr>
              <w:pStyle w:val="TableGrid1"/>
              <w:rPr>
                <w:rFonts w:ascii="Times New Roman" w:hAnsi="Times New Roman"/>
                <w:b/>
                <w:bCs/>
                <w:sz w:val="20"/>
              </w:rPr>
            </w:pPr>
            <w:r w:rsidRPr="00BE655B">
              <w:rPr>
                <w:rFonts w:ascii="Times New Roman" w:hAnsi="Times New Roman"/>
                <w:b/>
                <w:bCs/>
                <w:sz w:val="20"/>
              </w:rPr>
              <w:t>5</w:t>
            </w:r>
          </w:p>
        </w:tc>
      </w:tr>
      <w:tr w:rsidR="005D210B" w:rsidRPr="00BE655B" w14:paraId="230184CE" w14:textId="77777777" w:rsidTr="00647756">
        <w:trPr>
          <w:cantSplit/>
          <w:trHeight w:val="460"/>
        </w:trPr>
        <w:tc>
          <w:tcPr>
            <w:tcW w:w="1732" w:type="pct"/>
            <w:tcBorders>
              <w:top w:val="single" w:sz="4" w:space="0" w:color="000000" w:themeColor="text1"/>
              <w:left w:val="none" w:sz="8" w:space="0" w:color="000000" w:themeColor="text1"/>
              <w:bottom w:val="none" w:sz="8" w:space="0" w:color="000000" w:themeColor="text1"/>
              <w:right w:val="none" w:sz="8" w:space="0" w:color="000000" w:themeColor="text1"/>
            </w:tcBorders>
            <w:shd w:val="clear" w:color="auto" w:fill="auto"/>
            <w:vAlign w:val="center"/>
          </w:tcPr>
          <w:p w14:paraId="6AA3D7D9" w14:textId="13A99EC5" w:rsidR="005D210B" w:rsidRPr="00BE655B" w:rsidRDefault="00781700">
            <w:pPr>
              <w:pStyle w:val="TableGrid1"/>
              <w:rPr>
                <w:rFonts w:ascii="Times New Roman" w:hAnsi="Times New Roman"/>
                <w:b/>
                <w:bCs/>
                <w:sz w:val="20"/>
              </w:rPr>
            </w:pPr>
            <w:r>
              <w:rPr>
                <w:rFonts w:ascii="Times New Roman" w:hAnsi="Times New Roman"/>
                <w:b/>
                <w:bCs/>
                <w:sz w:val="20"/>
              </w:rPr>
              <w:t>1. Perspective-t</w:t>
            </w:r>
            <w:r w:rsidR="005D210B" w:rsidRPr="00BE655B">
              <w:rPr>
                <w:rFonts w:ascii="Times New Roman" w:hAnsi="Times New Roman"/>
                <w:b/>
                <w:bCs/>
                <w:sz w:val="20"/>
              </w:rPr>
              <w:t>aking</w:t>
            </w:r>
          </w:p>
        </w:tc>
        <w:tc>
          <w:tcPr>
            <w:tcW w:w="652" w:type="pct"/>
            <w:tcBorders>
              <w:top w:val="single" w:sz="4" w:space="0" w:color="000000" w:themeColor="text1"/>
              <w:left w:val="none" w:sz="8" w:space="0" w:color="000000" w:themeColor="text1"/>
              <w:bottom w:val="none" w:sz="8" w:space="0" w:color="000000" w:themeColor="text1"/>
              <w:right w:val="none" w:sz="8" w:space="0" w:color="000000" w:themeColor="text1"/>
            </w:tcBorders>
            <w:shd w:val="clear" w:color="auto" w:fill="auto"/>
            <w:vAlign w:val="center"/>
          </w:tcPr>
          <w:p w14:paraId="2A9CA129" w14:textId="77777777" w:rsidR="005D210B" w:rsidRPr="00BE655B" w:rsidRDefault="004A0779">
            <w:pPr>
              <w:pStyle w:val="TableGrid1"/>
              <w:rPr>
                <w:rFonts w:ascii="Times New Roman" w:hAnsi="Times New Roman"/>
                <w:b/>
                <w:bCs/>
                <w:sz w:val="20"/>
              </w:rPr>
            </w:pPr>
            <w:r w:rsidRPr="00BE655B">
              <w:rPr>
                <w:rFonts w:ascii="Times New Roman" w:hAnsi="Times New Roman"/>
                <w:b/>
                <w:bCs/>
                <w:sz w:val="20"/>
              </w:rPr>
              <w:t>0</w:t>
            </w:r>
            <w:r w:rsidR="005D210B" w:rsidRPr="00BE655B">
              <w:rPr>
                <w:rFonts w:ascii="Times New Roman" w:hAnsi="Times New Roman"/>
                <w:b/>
                <w:bCs/>
                <w:sz w:val="20"/>
              </w:rPr>
              <w:t>.73</w:t>
            </w:r>
            <w:r w:rsidR="006B0510" w:rsidRPr="00BE655B">
              <w:rPr>
                <w:b/>
                <w:bCs/>
                <w:sz w:val="20"/>
                <w:vertAlign w:val="superscript"/>
              </w:rPr>
              <w:t xml:space="preserve"> a</w:t>
            </w:r>
          </w:p>
        </w:tc>
        <w:tc>
          <w:tcPr>
            <w:tcW w:w="654" w:type="pct"/>
            <w:tcBorders>
              <w:top w:val="single" w:sz="4" w:space="0" w:color="000000" w:themeColor="text1"/>
              <w:left w:val="none" w:sz="8" w:space="0" w:color="000000" w:themeColor="text1"/>
              <w:bottom w:val="none" w:sz="8" w:space="0" w:color="000000" w:themeColor="text1"/>
              <w:right w:val="none" w:sz="8" w:space="0" w:color="000000" w:themeColor="text1"/>
            </w:tcBorders>
            <w:shd w:val="clear" w:color="auto" w:fill="auto"/>
            <w:vAlign w:val="center"/>
          </w:tcPr>
          <w:p w14:paraId="55DF6900" w14:textId="77777777" w:rsidR="005D210B" w:rsidRPr="00BE655B" w:rsidRDefault="005D210B" w:rsidP="006D0F9A">
            <w:pPr>
              <w:pStyle w:val="TableGrid1"/>
              <w:rPr>
                <w:rFonts w:ascii="Times New Roman" w:hAnsi="Times New Roman"/>
                <w:sz w:val="20"/>
              </w:rPr>
            </w:pPr>
          </w:p>
        </w:tc>
        <w:tc>
          <w:tcPr>
            <w:tcW w:w="655" w:type="pct"/>
            <w:tcBorders>
              <w:top w:val="single" w:sz="4" w:space="0" w:color="000000" w:themeColor="text1"/>
              <w:left w:val="none" w:sz="8" w:space="0" w:color="000000" w:themeColor="text1"/>
              <w:bottom w:val="none" w:sz="8" w:space="0" w:color="000000" w:themeColor="text1"/>
              <w:right w:val="none" w:sz="8" w:space="0" w:color="000000" w:themeColor="text1"/>
            </w:tcBorders>
            <w:vAlign w:val="center"/>
          </w:tcPr>
          <w:p w14:paraId="76CC0D4C" w14:textId="77777777" w:rsidR="005D210B" w:rsidRPr="00BE655B" w:rsidRDefault="005D210B" w:rsidP="006D0F9A">
            <w:pPr>
              <w:pStyle w:val="TableGrid1"/>
              <w:rPr>
                <w:rFonts w:ascii="Times New Roman" w:hAnsi="Times New Roman"/>
                <w:sz w:val="20"/>
              </w:rPr>
            </w:pPr>
          </w:p>
        </w:tc>
        <w:tc>
          <w:tcPr>
            <w:tcW w:w="655" w:type="pct"/>
            <w:tcBorders>
              <w:top w:val="single" w:sz="4" w:space="0" w:color="000000" w:themeColor="text1"/>
              <w:left w:val="none" w:sz="8" w:space="0" w:color="000000" w:themeColor="text1"/>
              <w:bottom w:val="none" w:sz="8" w:space="0" w:color="000000" w:themeColor="text1"/>
              <w:right w:val="none" w:sz="8" w:space="0" w:color="000000" w:themeColor="text1"/>
            </w:tcBorders>
            <w:vAlign w:val="center"/>
          </w:tcPr>
          <w:p w14:paraId="0D2716D2" w14:textId="77777777" w:rsidR="005D210B" w:rsidRPr="00BE655B" w:rsidRDefault="005D210B" w:rsidP="006D0F9A">
            <w:pPr>
              <w:pStyle w:val="TableGrid1"/>
              <w:rPr>
                <w:rFonts w:ascii="Times New Roman" w:hAnsi="Times New Roman"/>
                <w:sz w:val="20"/>
              </w:rPr>
            </w:pPr>
          </w:p>
        </w:tc>
        <w:tc>
          <w:tcPr>
            <w:tcW w:w="652" w:type="pct"/>
            <w:tcBorders>
              <w:top w:val="single" w:sz="4" w:space="0" w:color="000000" w:themeColor="text1"/>
              <w:left w:val="none" w:sz="8" w:space="0" w:color="000000" w:themeColor="text1"/>
              <w:bottom w:val="none" w:sz="8" w:space="0" w:color="000000" w:themeColor="text1"/>
              <w:right w:val="none" w:sz="8" w:space="0" w:color="000000" w:themeColor="text1"/>
            </w:tcBorders>
            <w:vAlign w:val="center"/>
          </w:tcPr>
          <w:p w14:paraId="2FA333A8" w14:textId="77777777" w:rsidR="005D210B" w:rsidRPr="00BE655B" w:rsidRDefault="005D210B" w:rsidP="006D0F9A">
            <w:pPr>
              <w:pStyle w:val="TableGrid1"/>
              <w:rPr>
                <w:rFonts w:ascii="Times New Roman" w:hAnsi="Times New Roman"/>
                <w:sz w:val="20"/>
              </w:rPr>
            </w:pPr>
          </w:p>
        </w:tc>
      </w:tr>
      <w:tr w:rsidR="005D210B" w:rsidRPr="00BE655B" w14:paraId="5FEFE600" w14:textId="77777777" w:rsidTr="00647756">
        <w:trPr>
          <w:cantSplit/>
          <w:trHeight w:val="460"/>
        </w:trPr>
        <w:tc>
          <w:tcPr>
            <w:tcW w:w="1732" w:type="pct"/>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auto"/>
            <w:vAlign w:val="center"/>
          </w:tcPr>
          <w:p w14:paraId="0C50A556" w14:textId="631F21A1" w:rsidR="005D210B" w:rsidRPr="00BE655B" w:rsidRDefault="00781700">
            <w:pPr>
              <w:pStyle w:val="TableGrid1"/>
              <w:rPr>
                <w:rFonts w:ascii="Times New Roman" w:hAnsi="Times New Roman"/>
                <w:b/>
                <w:bCs/>
                <w:sz w:val="20"/>
              </w:rPr>
            </w:pPr>
            <w:r>
              <w:rPr>
                <w:rFonts w:ascii="Times New Roman" w:hAnsi="Times New Roman"/>
                <w:b/>
                <w:bCs/>
                <w:sz w:val="20"/>
              </w:rPr>
              <w:t>2. Empathic c</w:t>
            </w:r>
            <w:r w:rsidR="005D210B" w:rsidRPr="00BE655B">
              <w:rPr>
                <w:rFonts w:ascii="Times New Roman" w:hAnsi="Times New Roman"/>
                <w:b/>
                <w:bCs/>
                <w:sz w:val="20"/>
              </w:rPr>
              <w:t>oncern</w:t>
            </w:r>
          </w:p>
        </w:tc>
        <w:tc>
          <w:tcPr>
            <w:tcW w:w="652" w:type="pct"/>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auto"/>
            <w:vAlign w:val="center"/>
          </w:tcPr>
          <w:p w14:paraId="0CE38732" w14:textId="77777777" w:rsidR="005D210B" w:rsidRPr="00BE655B" w:rsidRDefault="004A0779">
            <w:pPr>
              <w:pStyle w:val="TableGrid1"/>
              <w:rPr>
                <w:rFonts w:ascii="Times New Roman" w:hAnsi="Times New Roman"/>
                <w:sz w:val="20"/>
              </w:rPr>
            </w:pPr>
            <w:r w:rsidRPr="00BE655B">
              <w:rPr>
                <w:rFonts w:ascii="Times New Roman" w:hAnsi="Times New Roman"/>
                <w:sz w:val="20"/>
              </w:rPr>
              <w:t>0</w:t>
            </w:r>
            <w:r w:rsidR="005C245C" w:rsidRPr="00BE655B">
              <w:rPr>
                <w:rFonts w:ascii="Times New Roman" w:hAnsi="Times New Roman"/>
                <w:sz w:val="20"/>
              </w:rPr>
              <w:t>.36*</w:t>
            </w:r>
            <w:r w:rsidR="005D210B" w:rsidRPr="00BE655B">
              <w:rPr>
                <w:rFonts w:ascii="Times New Roman" w:hAnsi="Times New Roman"/>
                <w:sz w:val="20"/>
              </w:rPr>
              <w:t>*</w:t>
            </w:r>
          </w:p>
        </w:tc>
        <w:tc>
          <w:tcPr>
            <w:tcW w:w="654" w:type="pct"/>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auto"/>
            <w:vAlign w:val="center"/>
          </w:tcPr>
          <w:p w14:paraId="0FC6506D" w14:textId="77777777" w:rsidR="005D210B" w:rsidRPr="00BE655B" w:rsidRDefault="004A0779">
            <w:pPr>
              <w:pStyle w:val="TableGrid1"/>
              <w:rPr>
                <w:rFonts w:ascii="Times New Roman" w:hAnsi="Times New Roman"/>
                <w:b/>
                <w:bCs/>
                <w:color w:val="auto"/>
                <w:sz w:val="20"/>
              </w:rPr>
            </w:pPr>
            <w:r w:rsidRPr="00BE655B">
              <w:rPr>
                <w:rFonts w:ascii="Times New Roman" w:hAnsi="Times New Roman"/>
                <w:b/>
                <w:bCs/>
                <w:color w:val="auto"/>
                <w:sz w:val="20"/>
              </w:rPr>
              <w:t>0</w:t>
            </w:r>
            <w:r w:rsidR="005D210B" w:rsidRPr="00BE655B">
              <w:rPr>
                <w:rFonts w:ascii="Times New Roman" w:hAnsi="Times New Roman"/>
                <w:b/>
                <w:bCs/>
                <w:color w:val="auto"/>
                <w:sz w:val="20"/>
              </w:rPr>
              <w:t>.</w:t>
            </w:r>
            <w:r w:rsidR="006B0510" w:rsidRPr="00BE655B">
              <w:rPr>
                <w:rFonts w:ascii="Times New Roman" w:hAnsi="Times New Roman"/>
                <w:b/>
                <w:bCs/>
                <w:color w:val="auto"/>
                <w:sz w:val="20"/>
              </w:rPr>
              <w:t>70</w:t>
            </w:r>
          </w:p>
        </w:tc>
        <w:tc>
          <w:tcPr>
            <w:tcW w:w="655" w:type="pct"/>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46080F1C" w14:textId="77777777" w:rsidR="005D210B" w:rsidRPr="00BE655B" w:rsidRDefault="005D210B" w:rsidP="006D0F9A">
            <w:pPr>
              <w:pStyle w:val="TableGrid1"/>
              <w:rPr>
                <w:rFonts w:ascii="Times New Roman" w:hAnsi="Times New Roman"/>
                <w:sz w:val="20"/>
              </w:rPr>
            </w:pPr>
          </w:p>
        </w:tc>
        <w:tc>
          <w:tcPr>
            <w:tcW w:w="655" w:type="pct"/>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3E3870C6" w14:textId="77777777" w:rsidR="005D210B" w:rsidRPr="00BE655B" w:rsidRDefault="005D210B" w:rsidP="006D0F9A">
            <w:pPr>
              <w:pStyle w:val="TableGrid1"/>
              <w:rPr>
                <w:rFonts w:ascii="Times New Roman" w:hAnsi="Times New Roman"/>
                <w:sz w:val="20"/>
              </w:rPr>
            </w:pPr>
          </w:p>
        </w:tc>
        <w:tc>
          <w:tcPr>
            <w:tcW w:w="652" w:type="pct"/>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164B4056" w14:textId="77777777" w:rsidR="005D210B" w:rsidRPr="00BE655B" w:rsidRDefault="005D210B" w:rsidP="006D0F9A">
            <w:pPr>
              <w:pStyle w:val="TableGrid1"/>
              <w:rPr>
                <w:rFonts w:ascii="Times New Roman" w:hAnsi="Times New Roman"/>
                <w:sz w:val="20"/>
              </w:rPr>
            </w:pPr>
          </w:p>
        </w:tc>
      </w:tr>
      <w:tr w:rsidR="005D210B" w:rsidRPr="00BE655B" w14:paraId="605D5ED0" w14:textId="77777777" w:rsidTr="00647756">
        <w:trPr>
          <w:cantSplit/>
          <w:trHeight w:val="460"/>
        </w:trPr>
        <w:tc>
          <w:tcPr>
            <w:tcW w:w="1732" w:type="pct"/>
            <w:tcBorders>
              <w:top w:val="none" w:sz="8" w:space="0" w:color="000000" w:themeColor="text1"/>
              <w:left w:val="none" w:sz="8" w:space="0" w:color="000000" w:themeColor="text1"/>
              <w:right w:val="none" w:sz="8" w:space="0" w:color="000000" w:themeColor="text1"/>
            </w:tcBorders>
            <w:shd w:val="clear" w:color="auto" w:fill="auto"/>
            <w:vAlign w:val="center"/>
          </w:tcPr>
          <w:p w14:paraId="11578823" w14:textId="14DE0734" w:rsidR="005D210B" w:rsidRPr="00BE655B" w:rsidRDefault="00781700">
            <w:pPr>
              <w:pStyle w:val="TableGrid1"/>
              <w:rPr>
                <w:rFonts w:ascii="Times New Roman" w:hAnsi="Times New Roman"/>
                <w:b/>
                <w:bCs/>
                <w:sz w:val="20"/>
              </w:rPr>
            </w:pPr>
            <w:r>
              <w:rPr>
                <w:rFonts w:ascii="Times New Roman" w:hAnsi="Times New Roman"/>
                <w:b/>
                <w:bCs/>
                <w:sz w:val="20"/>
              </w:rPr>
              <w:t>3. SE self-e</w:t>
            </w:r>
            <w:r w:rsidR="005D210B" w:rsidRPr="00BE655B">
              <w:rPr>
                <w:rFonts w:ascii="Times New Roman" w:hAnsi="Times New Roman"/>
                <w:b/>
                <w:bCs/>
                <w:sz w:val="20"/>
              </w:rPr>
              <w:t>fficacy</w:t>
            </w:r>
          </w:p>
        </w:tc>
        <w:tc>
          <w:tcPr>
            <w:tcW w:w="652" w:type="pct"/>
            <w:tcBorders>
              <w:top w:val="none" w:sz="8" w:space="0" w:color="000000" w:themeColor="text1"/>
              <w:left w:val="none" w:sz="8" w:space="0" w:color="000000" w:themeColor="text1"/>
              <w:right w:val="none" w:sz="8" w:space="0" w:color="000000" w:themeColor="text1"/>
            </w:tcBorders>
            <w:shd w:val="clear" w:color="auto" w:fill="auto"/>
            <w:vAlign w:val="center"/>
          </w:tcPr>
          <w:p w14:paraId="660E5D09" w14:textId="77777777" w:rsidR="005D210B" w:rsidRPr="00BE655B" w:rsidRDefault="004A0779">
            <w:pPr>
              <w:pStyle w:val="TableGrid1"/>
              <w:rPr>
                <w:rFonts w:ascii="Times New Roman" w:hAnsi="Times New Roman"/>
                <w:sz w:val="20"/>
              </w:rPr>
            </w:pPr>
            <w:r w:rsidRPr="00BE655B">
              <w:rPr>
                <w:rFonts w:ascii="Times New Roman" w:hAnsi="Times New Roman"/>
                <w:sz w:val="20"/>
              </w:rPr>
              <w:t>0</w:t>
            </w:r>
            <w:r w:rsidR="005D210B" w:rsidRPr="00BE655B">
              <w:rPr>
                <w:rFonts w:ascii="Times New Roman" w:hAnsi="Times New Roman"/>
                <w:sz w:val="20"/>
              </w:rPr>
              <w:t>.26**</w:t>
            </w:r>
          </w:p>
        </w:tc>
        <w:tc>
          <w:tcPr>
            <w:tcW w:w="654" w:type="pct"/>
            <w:tcBorders>
              <w:top w:val="none" w:sz="8" w:space="0" w:color="000000" w:themeColor="text1"/>
              <w:left w:val="none" w:sz="8" w:space="0" w:color="000000" w:themeColor="text1"/>
              <w:right w:val="none" w:sz="8" w:space="0" w:color="000000" w:themeColor="text1"/>
            </w:tcBorders>
            <w:shd w:val="clear" w:color="auto" w:fill="auto"/>
            <w:vAlign w:val="center"/>
          </w:tcPr>
          <w:p w14:paraId="5014168F" w14:textId="77777777" w:rsidR="005D210B" w:rsidRPr="00BE655B" w:rsidRDefault="004A0779">
            <w:pPr>
              <w:pStyle w:val="TableGrid1"/>
              <w:rPr>
                <w:rFonts w:ascii="Times New Roman" w:hAnsi="Times New Roman"/>
                <w:sz w:val="20"/>
              </w:rPr>
            </w:pPr>
            <w:r w:rsidRPr="00BE655B">
              <w:rPr>
                <w:rFonts w:ascii="Times New Roman" w:hAnsi="Times New Roman"/>
                <w:sz w:val="20"/>
              </w:rPr>
              <w:t>0</w:t>
            </w:r>
            <w:r w:rsidR="00302743" w:rsidRPr="00BE655B">
              <w:rPr>
                <w:rFonts w:ascii="Times New Roman" w:hAnsi="Times New Roman"/>
                <w:sz w:val="20"/>
              </w:rPr>
              <w:t>.31</w:t>
            </w:r>
            <w:r w:rsidR="005D210B" w:rsidRPr="00BE655B">
              <w:rPr>
                <w:rFonts w:ascii="Times New Roman" w:hAnsi="Times New Roman"/>
                <w:sz w:val="20"/>
              </w:rPr>
              <w:t>**</w:t>
            </w:r>
          </w:p>
        </w:tc>
        <w:tc>
          <w:tcPr>
            <w:tcW w:w="655" w:type="pct"/>
            <w:tcBorders>
              <w:top w:val="none" w:sz="8" w:space="0" w:color="000000" w:themeColor="text1"/>
              <w:left w:val="none" w:sz="8" w:space="0" w:color="000000" w:themeColor="text1"/>
              <w:right w:val="none" w:sz="8" w:space="0" w:color="000000" w:themeColor="text1"/>
            </w:tcBorders>
            <w:vAlign w:val="center"/>
          </w:tcPr>
          <w:p w14:paraId="2DB24231" w14:textId="77777777" w:rsidR="005D210B" w:rsidRPr="00BE655B" w:rsidRDefault="004A0779">
            <w:pPr>
              <w:pStyle w:val="TableGrid1"/>
              <w:rPr>
                <w:rFonts w:ascii="Times New Roman" w:hAnsi="Times New Roman"/>
                <w:b/>
                <w:bCs/>
                <w:sz w:val="20"/>
              </w:rPr>
            </w:pPr>
            <w:r w:rsidRPr="00BE655B">
              <w:rPr>
                <w:rFonts w:ascii="Times New Roman" w:hAnsi="Times New Roman"/>
                <w:b/>
                <w:bCs/>
                <w:sz w:val="20"/>
              </w:rPr>
              <w:t>0</w:t>
            </w:r>
            <w:r w:rsidR="005D210B" w:rsidRPr="00BE655B">
              <w:rPr>
                <w:rFonts w:ascii="Times New Roman" w:hAnsi="Times New Roman"/>
                <w:b/>
                <w:bCs/>
                <w:sz w:val="20"/>
              </w:rPr>
              <w:t>.71</w:t>
            </w:r>
          </w:p>
        </w:tc>
        <w:tc>
          <w:tcPr>
            <w:tcW w:w="655" w:type="pct"/>
            <w:tcBorders>
              <w:top w:val="none" w:sz="8" w:space="0" w:color="000000" w:themeColor="text1"/>
              <w:left w:val="none" w:sz="8" w:space="0" w:color="000000" w:themeColor="text1"/>
              <w:right w:val="none" w:sz="8" w:space="0" w:color="000000" w:themeColor="text1"/>
            </w:tcBorders>
            <w:vAlign w:val="center"/>
          </w:tcPr>
          <w:p w14:paraId="2AA22E44" w14:textId="77777777" w:rsidR="005D210B" w:rsidRPr="00BE655B" w:rsidRDefault="005D210B" w:rsidP="006D0F9A">
            <w:pPr>
              <w:pStyle w:val="TableGrid1"/>
              <w:rPr>
                <w:rFonts w:ascii="Times New Roman" w:hAnsi="Times New Roman"/>
                <w:sz w:val="20"/>
              </w:rPr>
            </w:pPr>
          </w:p>
        </w:tc>
        <w:tc>
          <w:tcPr>
            <w:tcW w:w="652" w:type="pct"/>
            <w:tcBorders>
              <w:top w:val="none" w:sz="8" w:space="0" w:color="000000" w:themeColor="text1"/>
              <w:left w:val="none" w:sz="8" w:space="0" w:color="000000" w:themeColor="text1"/>
              <w:right w:val="none" w:sz="8" w:space="0" w:color="000000" w:themeColor="text1"/>
            </w:tcBorders>
            <w:vAlign w:val="center"/>
          </w:tcPr>
          <w:p w14:paraId="2AD59FBA" w14:textId="77777777" w:rsidR="005D210B" w:rsidRPr="00BE655B" w:rsidRDefault="005D210B" w:rsidP="006D0F9A">
            <w:pPr>
              <w:pStyle w:val="TableGrid1"/>
              <w:rPr>
                <w:rFonts w:ascii="Times New Roman" w:hAnsi="Times New Roman"/>
                <w:sz w:val="20"/>
              </w:rPr>
            </w:pPr>
          </w:p>
        </w:tc>
      </w:tr>
      <w:tr w:rsidR="005D210B" w:rsidRPr="00BE655B" w14:paraId="5C91A721" w14:textId="77777777" w:rsidTr="00647756">
        <w:trPr>
          <w:cantSplit/>
          <w:trHeight w:val="460"/>
        </w:trPr>
        <w:tc>
          <w:tcPr>
            <w:tcW w:w="1732" w:type="pct"/>
            <w:tcBorders>
              <w:top w:val="none" w:sz="8" w:space="0" w:color="000000" w:themeColor="text1"/>
              <w:left w:val="none" w:sz="8" w:space="0" w:color="000000" w:themeColor="text1"/>
              <w:right w:val="none" w:sz="8" w:space="0" w:color="000000" w:themeColor="text1"/>
            </w:tcBorders>
            <w:shd w:val="clear" w:color="auto" w:fill="auto"/>
            <w:vAlign w:val="center"/>
          </w:tcPr>
          <w:p w14:paraId="790B2CE6" w14:textId="5F22662A" w:rsidR="005D210B" w:rsidRPr="00BE655B" w:rsidRDefault="00781700">
            <w:pPr>
              <w:pStyle w:val="TableGrid1"/>
              <w:rPr>
                <w:rFonts w:ascii="Times New Roman" w:hAnsi="Times New Roman"/>
                <w:b/>
                <w:bCs/>
                <w:sz w:val="20"/>
              </w:rPr>
            </w:pPr>
            <w:r>
              <w:rPr>
                <w:rFonts w:ascii="Times New Roman" w:hAnsi="Times New Roman"/>
                <w:b/>
                <w:bCs/>
                <w:sz w:val="20"/>
              </w:rPr>
              <w:t>4. Social w</w:t>
            </w:r>
            <w:r w:rsidR="005D210B" w:rsidRPr="00BE655B">
              <w:rPr>
                <w:rFonts w:ascii="Times New Roman" w:hAnsi="Times New Roman"/>
                <w:b/>
                <w:bCs/>
                <w:sz w:val="20"/>
              </w:rPr>
              <w:t>orth</w:t>
            </w:r>
          </w:p>
        </w:tc>
        <w:tc>
          <w:tcPr>
            <w:tcW w:w="652" w:type="pct"/>
            <w:tcBorders>
              <w:top w:val="none" w:sz="8" w:space="0" w:color="000000" w:themeColor="text1"/>
              <w:left w:val="none" w:sz="8" w:space="0" w:color="000000" w:themeColor="text1"/>
              <w:right w:val="none" w:sz="8" w:space="0" w:color="000000" w:themeColor="text1"/>
            </w:tcBorders>
            <w:shd w:val="clear" w:color="auto" w:fill="auto"/>
            <w:vAlign w:val="center"/>
          </w:tcPr>
          <w:p w14:paraId="3CC65D81" w14:textId="77777777" w:rsidR="005D210B" w:rsidRPr="00BE655B" w:rsidRDefault="004A0779">
            <w:pPr>
              <w:pStyle w:val="TableGrid1"/>
              <w:rPr>
                <w:rFonts w:ascii="Times New Roman" w:hAnsi="Times New Roman"/>
                <w:sz w:val="20"/>
              </w:rPr>
            </w:pPr>
            <w:r w:rsidRPr="00BE655B">
              <w:rPr>
                <w:rFonts w:ascii="Times New Roman" w:hAnsi="Times New Roman"/>
                <w:sz w:val="20"/>
              </w:rPr>
              <w:t>0</w:t>
            </w:r>
            <w:r w:rsidR="005D210B" w:rsidRPr="00BE655B">
              <w:rPr>
                <w:rFonts w:ascii="Times New Roman" w:hAnsi="Times New Roman"/>
                <w:sz w:val="20"/>
              </w:rPr>
              <w:t>.28**</w:t>
            </w:r>
          </w:p>
        </w:tc>
        <w:tc>
          <w:tcPr>
            <w:tcW w:w="654" w:type="pct"/>
            <w:tcBorders>
              <w:top w:val="none" w:sz="8" w:space="0" w:color="000000" w:themeColor="text1"/>
              <w:left w:val="none" w:sz="8" w:space="0" w:color="000000" w:themeColor="text1"/>
              <w:right w:val="none" w:sz="8" w:space="0" w:color="000000" w:themeColor="text1"/>
            </w:tcBorders>
            <w:shd w:val="clear" w:color="auto" w:fill="auto"/>
            <w:vAlign w:val="center"/>
          </w:tcPr>
          <w:p w14:paraId="20FDF1B6" w14:textId="77777777" w:rsidR="005D210B" w:rsidRPr="00BE655B" w:rsidRDefault="004A0779">
            <w:pPr>
              <w:pStyle w:val="TableGrid1"/>
              <w:rPr>
                <w:rFonts w:ascii="Times New Roman" w:hAnsi="Times New Roman"/>
                <w:sz w:val="20"/>
              </w:rPr>
            </w:pPr>
            <w:r w:rsidRPr="00BE655B">
              <w:rPr>
                <w:rFonts w:ascii="Times New Roman" w:hAnsi="Times New Roman"/>
                <w:sz w:val="20"/>
              </w:rPr>
              <w:t>0</w:t>
            </w:r>
            <w:r w:rsidR="005D210B" w:rsidRPr="00BE655B">
              <w:rPr>
                <w:rFonts w:ascii="Times New Roman" w:hAnsi="Times New Roman"/>
                <w:sz w:val="20"/>
              </w:rPr>
              <w:t>.</w:t>
            </w:r>
            <w:r w:rsidR="005C245C" w:rsidRPr="00BE655B">
              <w:rPr>
                <w:rFonts w:ascii="Times New Roman" w:hAnsi="Times New Roman"/>
                <w:sz w:val="20"/>
              </w:rPr>
              <w:t>12</w:t>
            </w:r>
          </w:p>
        </w:tc>
        <w:tc>
          <w:tcPr>
            <w:tcW w:w="655" w:type="pct"/>
            <w:tcBorders>
              <w:top w:val="none" w:sz="8" w:space="0" w:color="000000" w:themeColor="text1"/>
              <w:left w:val="none" w:sz="8" w:space="0" w:color="000000" w:themeColor="text1"/>
              <w:right w:val="none" w:sz="8" w:space="0" w:color="000000" w:themeColor="text1"/>
            </w:tcBorders>
            <w:vAlign w:val="center"/>
          </w:tcPr>
          <w:p w14:paraId="492E9069" w14:textId="77777777" w:rsidR="005D210B" w:rsidRPr="00BE655B" w:rsidRDefault="004A0779">
            <w:pPr>
              <w:pStyle w:val="TableGrid1"/>
              <w:rPr>
                <w:rFonts w:ascii="Times New Roman" w:hAnsi="Times New Roman"/>
                <w:sz w:val="20"/>
              </w:rPr>
            </w:pPr>
            <w:r w:rsidRPr="00BE655B">
              <w:rPr>
                <w:rFonts w:ascii="Times New Roman" w:hAnsi="Times New Roman"/>
                <w:sz w:val="20"/>
              </w:rPr>
              <w:t>0</w:t>
            </w:r>
            <w:r w:rsidR="005D210B" w:rsidRPr="00BE655B">
              <w:rPr>
                <w:rFonts w:ascii="Times New Roman" w:hAnsi="Times New Roman"/>
                <w:sz w:val="20"/>
              </w:rPr>
              <w:t>.27**</w:t>
            </w:r>
          </w:p>
        </w:tc>
        <w:tc>
          <w:tcPr>
            <w:tcW w:w="655" w:type="pct"/>
            <w:tcBorders>
              <w:top w:val="none" w:sz="8" w:space="0" w:color="000000" w:themeColor="text1"/>
              <w:left w:val="none" w:sz="8" w:space="0" w:color="000000" w:themeColor="text1"/>
              <w:right w:val="none" w:sz="8" w:space="0" w:color="000000" w:themeColor="text1"/>
            </w:tcBorders>
            <w:vAlign w:val="center"/>
          </w:tcPr>
          <w:p w14:paraId="1A66D5F4" w14:textId="77777777" w:rsidR="005D210B" w:rsidRPr="00BE655B" w:rsidRDefault="004A0779">
            <w:pPr>
              <w:pStyle w:val="TableGrid1"/>
              <w:rPr>
                <w:rFonts w:ascii="Times New Roman" w:hAnsi="Times New Roman"/>
                <w:b/>
                <w:bCs/>
                <w:sz w:val="20"/>
              </w:rPr>
            </w:pPr>
            <w:r w:rsidRPr="00BE655B">
              <w:rPr>
                <w:rFonts w:ascii="Times New Roman" w:hAnsi="Times New Roman"/>
                <w:b/>
                <w:bCs/>
                <w:sz w:val="20"/>
              </w:rPr>
              <w:t>0</w:t>
            </w:r>
            <w:r w:rsidR="005D210B" w:rsidRPr="00BE655B">
              <w:rPr>
                <w:rFonts w:ascii="Times New Roman" w:hAnsi="Times New Roman"/>
                <w:b/>
                <w:bCs/>
                <w:sz w:val="20"/>
              </w:rPr>
              <w:t>.89</w:t>
            </w:r>
          </w:p>
        </w:tc>
        <w:tc>
          <w:tcPr>
            <w:tcW w:w="652" w:type="pct"/>
            <w:tcBorders>
              <w:top w:val="none" w:sz="8" w:space="0" w:color="000000" w:themeColor="text1"/>
              <w:left w:val="none" w:sz="8" w:space="0" w:color="000000" w:themeColor="text1"/>
              <w:right w:val="none" w:sz="8" w:space="0" w:color="000000" w:themeColor="text1"/>
            </w:tcBorders>
            <w:vAlign w:val="center"/>
          </w:tcPr>
          <w:p w14:paraId="762AA1E4" w14:textId="77777777" w:rsidR="005D210B" w:rsidRPr="00BE655B" w:rsidRDefault="005D210B" w:rsidP="006D0F9A">
            <w:pPr>
              <w:pStyle w:val="TableGrid1"/>
              <w:rPr>
                <w:rFonts w:ascii="Times New Roman" w:hAnsi="Times New Roman"/>
                <w:sz w:val="20"/>
              </w:rPr>
            </w:pPr>
          </w:p>
        </w:tc>
      </w:tr>
      <w:tr w:rsidR="005D210B" w:rsidRPr="00BE655B" w14:paraId="27161324" w14:textId="77777777" w:rsidTr="00647756">
        <w:trPr>
          <w:cantSplit/>
          <w:trHeight w:val="460"/>
        </w:trPr>
        <w:tc>
          <w:tcPr>
            <w:tcW w:w="1732" w:type="pct"/>
            <w:tcBorders>
              <w:bottom w:val="double" w:sz="4" w:space="0" w:color="auto"/>
            </w:tcBorders>
            <w:shd w:val="clear" w:color="auto" w:fill="auto"/>
            <w:vAlign w:val="center"/>
          </w:tcPr>
          <w:p w14:paraId="5AC58E34" w14:textId="32560939" w:rsidR="005D210B" w:rsidRPr="00BE655B" w:rsidRDefault="00781700">
            <w:pPr>
              <w:pStyle w:val="TableGrid1"/>
              <w:rPr>
                <w:rFonts w:ascii="Times New Roman" w:hAnsi="Times New Roman"/>
                <w:b/>
                <w:bCs/>
                <w:sz w:val="20"/>
              </w:rPr>
            </w:pPr>
            <w:r>
              <w:rPr>
                <w:rFonts w:ascii="Times New Roman" w:hAnsi="Times New Roman"/>
                <w:b/>
                <w:bCs/>
                <w:sz w:val="20"/>
              </w:rPr>
              <w:t>5. SE i</w:t>
            </w:r>
            <w:r w:rsidR="005D210B" w:rsidRPr="00BE655B">
              <w:rPr>
                <w:rFonts w:ascii="Times New Roman" w:hAnsi="Times New Roman"/>
                <w:b/>
                <w:bCs/>
                <w:sz w:val="20"/>
              </w:rPr>
              <w:t>ntentions</w:t>
            </w:r>
          </w:p>
        </w:tc>
        <w:tc>
          <w:tcPr>
            <w:tcW w:w="652" w:type="pct"/>
            <w:tcBorders>
              <w:bottom w:val="double" w:sz="4" w:space="0" w:color="auto"/>
            </w:tcBorders>
            <w:shd w:val="clear" w:color="auto" w:fill="auto"/>
            <w:vAlign w:val="center"/>
          </w:tcPr>
          <w:p w14:paraId="67ED4C56" w14:textId="77777777" w:rsidR="005D210B" w:rsidRPr="00BE655B" w:rsidRDefault="004A0779">
            <w:pPr>
              <w:pStyle w:val="TableGrid1"/>
              <w:rPr>
                <w:rFonts w:ascii="Times New Roman" w:hAnsi="Times New Roman"/>
                <w:sz w:val="20"/>
              </w:rPr>
            </w:pPr>
            <w:r w:rsidRPr="00BE655B">
              <w:rPr>
                <w:rFonts w:ascii="Times New Roman" w:hAnsi="Times New Roman"/>
                <w:sz w:val="20"/>
              </w:rPr>
              <w:t>0</w:t>
            </w:r>
            <w:r w:rsidR="005D210B" w:rsidRPr="00BE655B">
              <w:rPr>
                <w:rFonts w:ascii="Times New Roman" w:hAnsi="Times New Roman"/>
                <w:sz w:val="20"/>
              </w:rPr>
              <w:t>.36**</w:t>
            </w:r>
          </w:p>
        </w:tc>
        <w:tc>
          <w:tcPr>
            <w:tcW w:w="654" w:type="pct"/>
            <w:tcBorders>
              <w:bottom w:val="double" w:sz="4" w:space="0" w:color="auto"/>
            </w:tcBorders>
            <w:shd w:val="clear" w:color="auto" w:fill="auto"/>
            <w:vAlign w:val="center"/>
          </w:tcPr>
          <w:p w14:paraId="15966B37" w14:textId="77777777" w:rsidR="005D210B" w:rsidRPr="00BE655B" w:rsidRDefault="004A0779">
            <w:pPr>
              <w:pStyle w:val="TableGrid1"/>
              <w:rPr>
                <w:rFonts w:ascii="Times New Roman" w:hAnsi="Times New Roman"/>
                <w:sz w:val="20"/>
              </w:rPr>
            </w:pPr>
            <w:r w:rsidRPr="00BE655B">
              <w:rPr>
                <w:rFonts w:ascii="Times New Roman" w:hAnsi="Times New Roman"/>
                <w:sz w:val="20"/>
              </w:rPr>
              <w:t>0</w:t>
            </w:r>
            <w:r w:rsidR="005D210B" w:rsidRPr="00BE655B">
              <w:rPr>
                <w:rFonts w:ascii="Times New Roman" w:hAnsi="Times New Roman"/>
                <w:sz w:val="20"/>
              </w:rPr>
              <w:t>.27**</w:t>
            </w:r>
          </w:p>
        </w:tc>
        <w:tc>
          <w:tcPr>
            <w:tcW w:w="655" w:type="pct"/>
            <w:tcBorders>
              <w:bottom w:val="double" w:sz="4" w:space="0" w:color="auto"/>
            </w:tcBorders>
            <w:vAlign w:val="center"/>
          </w:tcPr>
          <w:p w14:paraId="469BED01" w14:textId="77777777" w:rsidR="005D210B" w:rsidRPr="00BE655B" w:rsidRDefault="004A0779">
            <w:pPr>
              <w:pStyle w:val="TableGrid1"/>
              <w:rPr>
                <w:rFonts w:ascii="Times New Roman" w:hAnsi="Times New Roman"/>
                <w:sz w:val="20"/>
              </w:rPr>
            </w:pPr>
            <w:r w:rsidRPr="00BE655B">
              <w:rPr>
                <w:rFonts w:ascii="Times New Roman" w:hAnsi="Times New Roman"/>
                <w:sz w:val="20"/>
              </w:rPr>
              <w:t>0</w:t>
            </w:r>
            <w:r w:rsidR="003E2033" w:rsidRPr="00BE655B">
              <w:rPr>
                <w:rFonts w:ascii="Times New Roman" w:hAnsi="Times New Roman"/>
                <w:sz w:val="20"/>
              </w:rPr>
              <w:t>.47</w:t>
            </w:r>
            <w:r w:rsidR="005D210B" w:rsidRPr="00BE655B">
              <w:rPr>
                <w:rFonts w:ascii="Times New Roman" w:hAnsi="Times New Roman"/>
                <w:sz w:val="20"/>
              </w:rPr>
              <w:t>**</w:t>
            </w:r>
          </w:p>
        </w:tc>
        <w:tc>
          <w:tcPr>
            <w:tcW w:w="655" w:type="pct"/>
            <w:tcBorders>
              <w:bottom w:val="double" w:sz="4" w:space="0" w:color="auto"/>
            </w:tcBorders>
            <w:vAlign w:val="center"/>
          </w:tcPr>
          <w:p w14:paraId="66E018E7" w14:textId="77777777" w:rsidR="005D210B" w:rsidRPr="00BE655B" w:rsidRDefault="004A0779">
            <w:pPr>
              <w:pStyle w:val="TableGrid1"/>
              <w:rPr>
                <w:rFonts w:ascii="Times New Roman" w:hAnsi="Times New Roman"/>
                <w:sz w:val="20"/>
              </w:rPr>
            </w:pPr>
            <w:r w:rsidRPr="00BE655B">
              <w:rPr>
                <w:rFonts w:ascii="Times New Roman" w:hAnsi="Times New Roman"/>
                <w:sz w:val="20"/>
              </w:rPr>
              <w:t>0</w:t>
            </w:r>
            <w:r w:rsidR="005D210B" w:rsidRPr="00BE655B">
              <w:rPr>
                <w:rFonts w:ascii="Times New Roman" w:hAnsi="Times New Roman"/>
                <w:sz w:val="20"/>
              </w:rPr>
              <w:t>.38**</w:t>
            </w:r>
          </w:p>
        </w:tc>
        <w:tc>
          <w:tcPr>
            <w:tcW w:w="652" w:type="pct"/>
            <w:tcBorders>
              <w:bottom w:val="double" w:sz="4" w:space="0" w:color="auto"/>
            </w:tcBorders>
            <w:vAlign w:val="center"/>
          </w:tcPr>
          <w:p w14:paraId="3E283215" w14:textId="77777777" w:rsidR="005D210B" w:rsidRPr="00BE655B" w:rsidRDefault="004A0779">
            <w:pPr>
              <w:pStyle w:val="TableGrid1"/>
              <w:rPr>
                <w:rFonts w:ascii="Times New Roman" w:hAnsi="Times New Roman"/>
                <w:b/>
                <w:bCs/>
                <w:sz w:val="20"/>
              </w:rPr>
            </w:pPr>
            <w:r w:rsidRPr="00BE655B">
              <w:rPr>
                <w:rFonts w:ascii="Times New Roman" w:hAnsi="Times New Roman"/>
                <w:b/>
                <w:bCs/>
                <w:sz w:val="20"/>
              </w:rPr>
              <w:t>0</w:t>
            </w:r>
            <w:r w:rsidR="005D210B" w:rsidRPr="00BE655B">
              <w:rPr>
                <w:rFonts w:ascii="Times New Roman" w:hAnsi="Times New Roman"/>
                <w:b/>
                <w:bCs/>
                <w:sz w:val="20"/>
              </w:rPr>
              <w:t>.83</w:t>
            </w:r>
          </w:p>
        </w:tc>
      </w:tr>
      <w:tr w:rsidR="005D210B" w:rsidRPr="00BE655B" w14:paraId="794E5129" w14:textId="77777777" w:rsidTr="00647756">
        <w:trPr>
          <w:cantSplit/>
          <w:trHeight w:val="460"/>
        </w:trPr>
        <w:tc>
          <w:tcPr>
            <w:tcW w:w="1732" w:type="pct"/>
            <w:tcBorders>
              <w:top w:val="double" w:sz="4" w:space="0" w:color="auto"/>
            </w:tcBorders>
            <w:shd w:val="clear" w:color="auto" w:fill="auto"/>
            <w:vAlign w:val="center"/>
          </w:tcPr>
          <w:p w14:paraId="14E918CF" w14:textId="48DD179D" w:rsidR="005D210B" w:rsidRPr="00BE655B" w:rsidRDefault="00781700">
            <w:pPr>
              <w:pStyle w:val="TableGrid1"/>
              <w:rPr>
                <w:rFonts w:ascii="Times New Roman" w:hAnsi="Times New Roman"/>
                <w:i/>
                <w:iCs/>
                <w:sz w:val="20"/>
              </w:rPr>
            </w:pPr>
            <w:r>
              <w:rPr>
                <w:rFonts w:ascii="Times New Roman" w:hAnsi="Times New Roman"/>
                <w:i/>
                <w:iCs/>
                <w:sz w:val="20"/>
              </w:rPr>
              <w:t>Control v</w:t>
            </w:r>
            <w:r w:rsidR="005D210B" w:rsidRPr="00BE655B">
              <w:rPr>
                <w:rFonts w:ascii="Times New Roman" w:hAnsi="Times New Roman"/>
                <w:i/>
                <w:iCs/>
                <w:sz w:val="20"/>
              </w:rPr>
              <w:t>ariables</w:t>
            </w:r>
          </w:p>
        </w:tc>
        <w:tc>
          <w:tcPr>
            <w:tcW w:w="652" w:type="pct"/>
            <w:tcBorders>
              <w:top w:val="double" w:sz="4" w:space="0" w:color="auto"/>
            </w:tcBorders>
            <w:shd w:val="clear" w:color="auto" w:fill="auto"/>
            <w:vAlign w:val="center"/>
          </w:tcPr>
          <w:p w14:paraId="4D6970AD" w14:textId="77777777" w:rsidR="005D210B" w:rsidRPr="00BE655B" w:rsidRDefault="005D210B" w:rsidP="006D0F9A">
            <w:pPr>
              <w:pStyle w:val="TableGrid1"/>
              <w:rPr>
                <w:rFonts w:ascii="Times New Roman" w:hAnsi="Times New Roman"/>
                <w:sz w:val="20"/>
              </w:rPr>
            </w:pPr>
          </w:p>
        </w:tc>
        <w:tc>
          <w:tcPr>
            <w:tcW w:w="654" w:type="pct"/>
            <w:tcBorders>
              <w:top w:val="double" w:sz="4" w:space="0" w:color="auto"/>
            </w:tcBorders>
            <w:shd w:val="clear" w:color="auto" w:fill="auto"/>
            <w:vAlign w:val="center"/>
          </w:tcPr>
          <w:p w14:paraId="61146E85" w14:textId="77777777" w:rsidR="005D210B" w:rsidRPr="00BE655B" w:rsidRDefault="005D210B" w:rsidP="006D0F9A">
            <w:pPr>
              <w:pStyle w:val="TableGrid1"/>
              <w:rPr>
                <w:rFonts w:ascii="Times New Roman" w:hAnsi="Times New Roman"/>
                <w:sz w:val="20"/>
              </w:rPr>
            </w:pPr>
          </w:p>
        </w:tc>
        <w:tc>
          <w:tcPr>
            <w:tcW w:w="655" w:type="pct"/>
            <w:tcBorders>
              <w:top w:val="double" w:sz="4" w:space="0" w:color="auto"/>
            </w:tcBorders>
            <w:vAlign w:val="center"/>
          </w:tcPr>
          <w:p w14:paraId="67E0BDB4" w14:textId="77777777" w:rsidR="005D210B" w:rsidRPr="00BE655B" w:rsidRDefault="005D210B" w:rsidP="006D0F9A">
            <w:pPr>
              <w:pStyle w:val="TableGrid1"/>
              <w:rPr>
                <w:rFonts w:ascii="Times New Roman" w:hAnsi="Times New Roman"/>
                <w:sz w:val="20"/>
              </w:rPr>
            </w:pPr>
          </w:p>
        </w:tc>
        <w:tc>
          <w:tcPr>
            <w:tcW w:w="655" w:type="pct"/>
            <w:tcBorders>
              <w:top w:val="double" w:sz="4" w:space="0" w:color="auto"/>
            </w:tcBorders>
            <w:vAlign w:val="center"/>
          </w:tcPr>
          <w:p w14:paraId="33DA96FB" w14:textId="77777777" w:rsidR="005D210B" w:rsidRPr="00BE655B" w:rsidRDefault="005D210B" w:rsidP="006D0F9A">
            <w:pPr>
              <w:pStyle w:val="TableGrid1"/>
              <w:rPr>
                <w:rFonts w:ascii="Times New Roman" w:hAnsi="Times New Roman"/>
                <w:sz w:val="20"/>
              </w:rPr>
            </w:pPr>
          </w:p>
        </w:tc>
        <w:tc>
          <w:tcPr>
            <w:tcW w:w="652" w:type="pct"/>
            <w:tcBorders>
              <w:top w:val="double" w:sz="4" w:space="0" w:color="auto"/>
            </w:tcBorders>
            <w:vAlign w:val="center"/>
          </w:tcPr>
          <w:p w14:paraId="63DEE6EF" w14:textId="77777777" w:rsidR="005D210B" w:rsidRPr="00BE655B" w:rsidRDefault="005D210B" w:rsidP="006D0F9A">
            <w:pPr>
              <w:pStyle w:val="TableGrid1"/>
              <w:rPr>
                <w:rFonts w:ascii="Times New Roman" w:hAnsi="Times New Roman"/>
                <w:sz w:val="20"/>
              </w:rPr>
            </w:pPr>
          </w:p>
        </w:tc>
      </w:tr>
      <w:tr w:rsidR="005D210B" w:rsidRPr="00BE655B" w14:paraId="29436E1D" w14:textId="77777777" w:rsidTr="00647756">
        <w:trPr>
          <w:cantSplit/>
          <w:trHeight w:val="460"/>
        </w:trPr>
        <w:tc>
          <w:tcPr>
            <w:tcW w:w="1732" w:type="pct"/>
            <w:tcBorders>
              <w:top w:val="single" w:sz="4" w:space="0" w:color="auto"/>
            </w:tcBorders>
            <w:shd w:val="clear" w:color="auto" w:fill="auto"/>
            <w:vAlign w:val="center"/>
          </w:tcPr>
          <w:p w14:paraId="4C8C9924" w14:textId="77777777" w:rsidR="005D210B" w:rsidRPr="00BE655B" w:rsidRDefault="005D210B">
            <w:pPr>
              <w:rPr>
                <w:b/>
                <w:bCs/>
                <w:sz w:val="20"/>
                <w:szCs w:val="20"/>
              </w:rPr>
            </w:pPr>
            <w:r w:rsidRPr="00BE655B">
              <w:rPr>
                <w:b/>
                <w:bCs/>
                <w:sz w:val="20"/>
                <w:szCs w:val="20"/>
              </w:rPr>
              <w:t>Gender</w:t>
            </w:r>
          </w:p>
        </w:tc>
        <w:tc>
          <w:tcPr>
            <w:tcW w:w="652" w:type="pct"/>
            <w:tcBorders>
              <w:top w:val="single" w:sz="4" w:space="0" w:color="auto"/>
            </w:tcBorders>
            <w:shd w:val="clear" w:color="auto" w:fill="auto"/>
            <w:vAlign w:val="center"/>
          </w:tcPr>
          <w:p w14:paraId="48DBCEAC" w14:textId="77777777" w:rsidR="005D210B" w:rsidRPr="00BE655B" w:rsidRDefault="004A0779">
            <w:pPr>
              <w:rPr>
                <w:sz w:val="20"/>
                <w:szCs w:val="20"/>
              </w:rPr>
            </w:pPr>
            <w:r w:rsidRPr="00BE655B">
              <w:rPr>
                <w:sz w:val="20"/>
                <w:szCs w:val="20"/>
              </w:rPr>
              <w:t>0</w:t>
            </w:r>
            <w:r w:rsidR="007E0D9C" w:rsidRPr="00BE655B">
              <w:rPr>
                <w:sz w:val="20"/>
                <w:szCs w:val="20"/>
              </w:rPr>
              <w:t>.15*</w:t>
            </w:r>
          </w:p>
        </w:tc>
        <w:tc>
          <w:tcPr>
            <w:tcW w:w="654" w:type="pct"/>
            <w:tcBorders>
              <w:top w:val="single" w:sz="4" w:space="0" w:color="auto"/>
            </w:tcBorders>
            <w:shd w:val="clear" w:color="auto" w:fill="auto"/>
            <w:vAlign w:val="center"/>
          </w:tcPr>
          <w:p w14:paraId="33947919" w14:textId="77777777" w:rsidR="005D210B" w:rsidRPr="00BE655B" w:rsidRDefault="003F5A56">
            <w:pPr>
              <w:rPr>
                <w:sz w:val="20"/>
                <w:szCs w:val="20"/>
              </w:rPr>
            </w:pPr>
            <w:r w:rsidRPr="00BE655B">
              <w:rPr>
                <w:sz w:val="20"/>
                <w:szCs w:val="20"/>
              </w:rPr>
              <w:t>0</w:t>
            </w:r>
            <w:r w:rsidR="007E0D9C" w:rsidRPr="00BE655B">
              <w:rPr>
                <w:sz w:val="20"/>
                <w:szCs w:val="20"/>
              </w:rPr>
              <w:t>.27*</w:t>
            </w:r>
          </w:p>
        </w:tc>
        <w:tc>
          <w:tcPr>
            <w:tcW w:w="655" w:type="pct"/>
            <w:tcBorders>
              <w:top w:val="single" w:sz="4" w:space="0" w:color="auto"/>
            </w:tcBorders>
            <w:vAlign w:val="center"/>
          </w:tcPr>
          <w:p w14:paraId="61F67B0A" w14:textId="77777777" w:rsidR="005D210B" w:rsidRPr="00BE655B" w:rsidRDefault="003F5A56">
            <w:pPr>
              <w:rPr>
                <w:sz w:val="20"/>
                <w:szCs w:val="20"/>
              </w:rPr>
            </w:pPr>
            <w:r w:rsidRPr="00BE655B">
              <w:rPr>
                <w:sz w:val="20"/>
                <w:szCs w:val="20"/>
              </w:rPr>
              <w:t>0</w:t>
            </w:r>
            <w:r w:rsidR="00A0130D" w:rsidRPr="00BE655B">
              <w:rPr>
                <w:sz w:val="20"/>
                <w:szCs w:val="20"/>
              </w:rPr>
              <w:t>.</w:t>
            </w:r>
            <w:r w:rsidR="009B7D4B" w:rsidRPr="00BE655B">
              <w:rPr>
                <w:sz w:val="20"/>
                <w:szCs w:val="20"/>
              </w:rPr>
              <w:t>09</w:t>
            </w:r>
          </w:p>
        </w:tc>
        <w:tc>
          <w:tcPr>
            <w:tcW w:w="655" w:type="pct"/>
            <w:tcBorders>
              <w:top w:val="single" w:sz="4" w:space="0" w:color="auto"/>
            </w:tcBorders>
            <w:vAlign w:val="center"/>
          </w:tcPr>
          <w:p w14:paraId="47DB08FF" w14:textId="77777777" w:rsidR="005D210B" w:rsidRPr="00BE655B" w:rsidRDefault="003F5A56">
            <w:pPr>
              <w:rPr>
                <w:sz w:val="20"/>
                <w:szCs w:val="20"/>
              </w:rPr>
            </w:pPr>
            <w:r w:rsidRPr="00BE655B">
              <w:rPr>
                <w:sz w:val="20"/>
                <w:szCs w:val="20"/>
              </w:rPr>
              <w:t>0</w:t>
            </w:r>
            <w:r w:rsidR="007E0D9C" w:rsidRPr="00BE655B">
              <w:rPr>
                <w:sz w:val="20"/>
                <w:szCs w:val="20"/>
              </w:rPr>
              <w:t>.01</w:t>
            </w:r>
          </w:p>
        </w:tc>
        <w:tc>
          <w:tcPr>
            <w:tcW w:w="652" w:type="pct"/>
            <w:tcBorders>
              <w:top w:val="single" w:sz="4" w:space="0" w:color="auto"/>
            </w:tcBorders>
            <w:vAlign w:val="center"/>
          </w:tcPr>
          <w:p w14:paraId="38F4FAB9" w14:textId="77777777" w:rsidR="005D210B" w:rsidRPr="00BE655B" w:rsidRDefault="003F5A56">
            <w:pPr>
              <w:rPr>
                <w:sz w:val="20"/>
                <w:szCs w:val="20"/>
              </w:rPr>
            </w:pPr>
            <w:r w:rsidRPr="00BE655B">
              <w:rPr>
                <w:sz w:val="20"/>
                <w:szCs w:val="20"/>
              </w:rPr>
              <w:t>0</w:t>
            </w:r>
            <w:r w:rsidR="007E0D9C" w:rsidRPr="00BE655B">
              <w:rPr>
                <w:sz w:val="20"/>
                <w:szCs w:val="20"/>
              </w:rPr>
              <w:t>.05</w:t>
            </w:r>
          </w:p>
        </w:tc>
      </w:tr>
      <w:tr w:rsidR="005D210B" w:rsidRPr="00BE655B" w14:paraId="750EE715" w14:textId="77777777" w:rsidTr="00647756">
        <w:trPr>
          <w:cantSplit/>
          <w:trHeight w:val="460"/>
        </w:trPr>
        <w:tc>
          <w:tcPr>
            <w:tcW w:w="1732" w:type="pct"/>
            <w:shd w:val="clear" w:color="auto" w:fill="auto"/>
            <w:vAlign w:val="center"/>
          </w:tcPr>
          <w:p w14:paraId="1AE41F63" w14:textId="563E4770" w:rsidR="005D210B" w:rsidRPr="00BE655B" w:rsidRDefault="00781700">
            <w:pPr>
              <w:rPr>
                <w:b/>
                <w:bCs/>
                <w:sz w:val="20"/>
                <w:szCs w:val="20"/>
              </w:rPr>
            </w:pPr>
            <w:r>
              <w:rPr>
                <w:b/>
                <w:bCs/>
                <w:sz w:val="20"/>
                <w:szCs w:val="20"/>
              </w:rPr>
              <w:t>Volunteering e</w:t>
            </w:r>
            <w:r w:rsidR="005D210B" w:rsidRPr="00BE655B">
              <w:rPr>
                <w:b/>
                <w:bCs/>
                <w:sz w:val="20"/>
                <w:szCs w:val="20"/>
              </w:rPr>
              <w:t>xperience</w:t>
            </w:r>
          </w:p>
        </w:tc>
        <w:tc>
          <w:tcPr>
            <w:tcW w:w="652" w:type="pct"/>
            <w:shd w:val="clear" w:color="auto" w:fill="auto"/>
            <w:vAlign w:val="center"/>
          </w:tcPr>
          <w:p w14:paraId="3C94CC11" w14:textId="77777777" w:rsidR="005D210B" w:rsidRPr="00BE655B" w:rsidRDefault="007E0D9C">
            <w:pPr>
              <w:rPr>
                <w:sz w:val="20"/>
                <w:szCs w:val="20"/>
              </w:rPr>
            </w:pPr>
            <w:r w:rsidRPr="00BE655B">
              <w:rPr>
                <w:sz w:val="20"/>
                <w:szCs w:val="20"/>
              </w:rPr>
              <w:t>-</w:t>
            </w:r>
            <w:r w:rsidR="004A0779" w:rsidRPr="00BE655B">
              <w:rPr>
                <w:sz w:val="20"/>
                <w:szCs w:val="20"/>
              </w:rPr>
              <w:t>0</w:t>
            </w:r>
            <w:r w:rsidRPr="00BE655B">
              <w:rPr>
                <w:sz w:val="20"/>
                <w:szCs w:val="20"/>
              </w:rPr>
              <w:t>.01</w:t>
            </w:r>
          </w:p>
        </w:tc>
        <w:tc>
          <w:tcPr>
            <w:tcW w:w="654" w:type="pct"/>
            <w:shd w:val="clear" w:color="auto" w:fill="auto"/>
            <w:vAlign w:val="center"/>
          </w:tcPr>
          <w:p w14:paraId="33657D5F" w14:textId="77777777" w:rsidR="005D210B" w:rsidRPr="00BE655B" w:rsidRDefault="003F5A56">
            <w:pPr>
              <w:rPr>
                <w:sz w:val="20"/>
                <w:szCs w:val="20"/>
              </w:rPr>
            </w:pPr>
            <w:r w:rsidRPr="00BE655B">
              <w:rPr>
                <w:sz w:val="20"/>
                <w:szCs w:val="20"/>
              </w:rPr>
              <w:t>0</w:t>
            </w:r>
            <w:r w:rsidR="007E0D9C" w:rsidRPr="00BE655B">
              <w:rPr>
                <w:sz w:val="20"/>
                <w:szCs w:val="20"/>
              </w:rPr>
              <w:t>.07</w:t>
            </w:r>
          </w:p>
        </w:tc>
        <w:tc>
          <w:tcPr>
            <w:tcW w:w="655" w:type="pct"/>
            <w:vAlign w:val="center"/>
          </w:tcPr>
          <w:p w14:paraId="57876D24" w14:textId="77777777" w:rsidR="005D210B" w:rsidRPr="00BE655B" w:rsidRDefault="007E0D9C">
            <w:pPr>
              <w:rPr>
                <w:sz w:val="20"/>
                <w:szCs w:val="20"/>
              </w:rPr>
            </w:pPr>
            <w:r w:rsidRPr="00BE655B">
              <w:rPr>
                <w:sz w:val="20"/>
                <w:szCs w:val="20"/>
              </w:rPr>
              <w:t>-</w:t>
            </w:r>
            <w:r w:rsidR="003F5A56" w:rsidRPr="00BE655B">
              <w:rPr>
                <w:sz w:val="20"/>
                <w:szCs w:val="20"/>
              </w:rPr>
              <w:t>0</w:t>
            </w:r>
            <w:r w:rsidRPr="00BE655B">
              <w:rPr>
                <w:sz w:val="20"/>
                <w:szCs w:val="20"/>
              </w:rPr>
              <w:t>.02</w:t>
            </w:r>
          </w:p>
        </w:tc>
        <w:tc>
          <w:tcPr>
            <w:tcW w:w="655" w:type="pct"/>
            <w:vAlign w:val="center"/>
          </w:tcPr>
          <w:p w14:paraId="0172F0CC" w14:textId="77777777" w:rsidR="005D210B" w:rsidRPr="00BE655B" w:rsidRDefault="007E0D9C">
            <w:pPr>
              <w:rPr>
                <w:sz w:val="20"/>
                <w:szCs w:val="20"/>
              </w:rPr>
            </w:pPr>
            <w:r w:rsidRPr="00BE655B">
              <w:rPr>
                <w:sz w:val="20"/>
                <w:szCs w:val="20"/>
              </w:rPr>
              <w:t>-</w:t>
            </w:r>
            <w:r w:rsidR="003F5A56" w:rsidRPr="00BE655B">
              <w:rPr>
                <w:sz w:val="20"/>
                <w:szCs w:val="20"/>
              </w:rPr>
              <w:t>0</w:t>
            </w:r>
            <w:r w:rsidRPr="00BE655B">
              <w:rPr>
                <w:sz w:val="20"/>
                <w:szCs w:val="20"/>
              </w:rPr>
              <w:t>.01</w:t>
            </w:r>
          </w:p>
        </w:tc>
        <w:tc>
          <w:tcPr>
            <w:tcW w:w="652" w:type="pct"/>
            <w:vAlign w:val="center"/>
          </w:tcPr>
          <w:p w14:paraId="318C791C" w14:textId="77777777" w:rsidR="005D210B" w:rsidRPr="00BE655B" w:rsidRDefault="007E0D9C">
            <w:pPr>
              <w:rPr>
                <w:sz w:val="20"/>
                <w:szCs w:val="20"/>
              </w:rPr>
            </w:pPr>
            <w:r w:rsidRPr="00BE655B">
              <w:rPr>
                <w:sz w:val="20"/>
                <w:szCs w:val="20"/>
              </w:rPr>
              <w:t>-</w:t>
            </w:r>
            <w:r w:rsidR="003F5A56" w:rsidRPr="00BE655B">
              <w:rPr>
                <w:sz w:val="20"/>
                <w:szCs w:val="20"/>
              </w:rPr>
              <w:t>0</w:t>
            </w:r>
            <w:r w:rsidRPr="00BE655B">
              <w:rPr>
                <w:sz w:val="20"/>
                <w:szCs w:val="20"/>
              </w:rPr>
              <w:t>.20*</w:t>
            </w:r>
          </w:p>
        </w:tc>
      </w:tr>
      <w:tr w:rsidR="005D210B" w:rsidRPr="00BE655B" w14:paraId="7E363B4F" w14:textId="77777777" w:rsidTr="00647756">
        <w:trPr>
          <w:cantSplit/>
          <w:trHeight w:val="460"/>
        </w:trPr>
        <w:tc>
          <w:tcPr>
            <w:tcW w:w="1732" w:type="pct"/>
            <w:shd w:val="clear" w:color="auto" w:fill="auto"/>
            <w:vAlign w:val="center"/>
          </w:tcPr>
          <w:p w14:paraId="57C41A02" w14:textId="497DBB41" w:rsidR="005D210B" w:rsidRPr="00BE655B" w:rsidRDefault="00781700">
            <w:pPr>
              <w:rPr>
                <w:b/>
                <w:bCs/>
                <w:sz w:val="20"/>
                <w:szCs w:val="20"/>
              </w:rPr>
            </w:pPr>
            <w:r>
              <w:rPr>
                <w:b/>
                <w:bCs/>
                <w:sz w:val="20"/>
                <w:szCs w:val="20"/>
              </w:rPr>
              <w:t>Work e</w:t>
            </w:r>
            <w:r w:rsidR="005D210B" w:rsidRPr="00BE655B">
              <w:rPr>
                <w:b/>
                <w:bCs/>
                <w:sz w:val="20"/>
                <w:szCs w:val="20"/>
              </w:rPr>
              <w:t>xperience</w:t>
            </w:r>
          </w:p>
        </w:tc>
        <w:tc>
          <w:tcPr>
            <w:tcW w:w="652" w:type="pct"/>
            <w:shd w:val="clear" w:color="auto" w:fill="auto"/>
            <w:vAlign w:val="center"/>
          </w:tcPr>
          <w:p w14:paraId="1926AD40" w14:textId="77777777" w:rsidR="005D210B" w:rsidRPr="00BE655B" w:rsidRDefault="004A0779">
            <w:pPr>
              <w:rPr>
                <w:sz w:val="20"/>
                <w:szCs w:val="20"/>
              </w:rPr>
            </w:pPr>
            <w:r w:rsidRPr="00BE655B">
              <w:rPr>
                <w:sz w:val="20"/>
                <w:szCs w:val="20"/>
              </w:rPr>
              <w:t>0</w:t>
            </w:r>
            <w:r w:rsidR="007E0D9C" w:rsidRPr="00BE655B">
              <w:rPr>
                <w:sz w:val="20"/>
                <w:szCs w:val="20"/>
              </w:rPr>
              <w:t>.17*</w:t>
            </w:r>
          </w:p>
        </w:tc>
        <w:tc>
          <w:tcPr>
            <w:tcW w:w="654" w:type="pct"/>
            <w:shd w:val="clear" w:color="auto" w:fill="auto"/>
            <w:vAlign w:val="center"/>
          </w:tcPr>
          <w:p w14:paraId="7BD120A6" w14:textId="77777777" w:rsidR="005D210B" w:rsidRPr="00BE655B" w:rsidRDefault="003F5A56">
            <w:pPr>
              <w:rPr>
                <w:sz w:val="20"/>
                <w:szCs w:val="20"/>
              </w:rPr>
            </w:pPr>
            <w:r w:rsidRPr="00BE655B">
              <w:rPr>
                <w:sz w:val="20"/>
                <w:szCs w:val="20"/>
              </w:rPr>
              <w:t>0</w:t>
            </w:r>
            <w:r w:rsidR="00072A31" w:rsidRPr="00BE655B">
              <w:rPr>
                <w:sz w:val="20"/>
                <w:szCs w:val="20"/>
              </w:rPr>
              <w:t>.08</w:t>
            </w:r>
          </w:p>
        </w:tc>
        <w:tc>
          <w:tcPr>
            <w:tcW w:w="655" w:type="pct"/>
            <w:vAlign w:val="center"/>
          </w:tcPr>
          <w:p w14:paraId="20DE8D8C" w14:textId="77777777" w:rsidR="005D210B" w:rsidRPr="00BE655B" w:rsidRDefault="003F5A56">
            <w:pPr>
              <w:rPr>
                <w:sz w:val="20"/>
                <w:szCs w:val="20"/>
              </w:rPr>
            </w:pPr>
            <w:r w:rsidRPr="00BE655B">
              <w:rPr>
                <w:sz w:val="20"/>
                <w:szCs w:val="20"/>
              </w:rPr>
              <w:t>0</w:t>
            </w:r>
            <w:r w:rsidR="007E0D9C" w:rsidRPr="00BE655B">
              <w:rPr>
                <w:sz w:val="20"/>
                <w:szCs w:val="20"/>
              </w:rPr>
              <w:t>.02</w:t>
            </w:r>
          </w:p>
        </w:tc>
        <w:tc>
          <w:tcPr>
            <w:tcW w:w="655" w:type="pct"/>
            <w:vAlign w:val="center"/>
          </w:tcPr>
          <w:p w14:paraId="14E8F679" w14:textId="77777777" w:rsidR="005D210B" w:rsidRPr="00BE655B" w:rsidRDefault="003F5A56">
            <w:pPr>
              <w:rPr>
                <w:sz w:val="20"/>
                <w:szCs w:val="20"/>
              </w:rPr>
            </w:pPr>
            <w:r w:rsidRPr="00BE655B">
              <w:rPr>
                <w:sz w:val="20"/>
                <w:szCs w:val="20"/>
              </w:rPr>
              <w:t>0</w:t>
            </w:r>
            <w:r w:rsidR="007E0D9C" w:rsidRPr="00BE655B">
              <w:rPr>
                <w:sz w:val="20"/>
                <w:szCs w:val="20"/>
              </w:rPr>
              <w:t>.03</w:t>
            </w:r>
          </w:p>
        </w:tc>
        <w:tc>
          <w:tcPr>
            <w:tcW w:w="652" w:type="pct"/>
            <w:vAlign w:val="center"/>
          </w:tcPr>
          <w:p w14:paraId="484445CA" w14:textId="77777777" w:rsidR="005D210B" w:rsidRPr="00BE655B" w:rsidRDefault="003F5A56">
            <w:pPr>
              <w:rPr>
                <w:sz w:val="20"/>
                <w:szCs w:val="20"/>
              </w:rPr>
            </w:pPr>
            <w:r w:rsidRPr="00BE655B">
              <w:rPr>
                <w:sz w:val="20"/>
                <w:szCs w:val="20"/>
              </w:rPr>
              <w:t>0</w:t>
            </w:r>
            <w:r w:rsidR="007E0D9C" w:rsidRPr="00BE655B">
              <w:rPr>
                <w:sz w:val="20"/>
                <w:szCs w:val="20"/>
              </w:rPr>
              <w:t>.01</w:t>
            </w:r>
          </w:p>
        </w:tc>
      </w:tr>
      <w:tr w:rsidR="005D210B" w:rsidRPr="00BE655B" w14:paraId="75C8FA51" w14:textId="77777777" w:rsidTr="00647756">
        <w:trPr>
          <w:cantSplit/>
          <w:trHeight w:val="460"/>
        </w:trPr>
        <w:tc>
          <w:tcPr>
            <w:tcW w:w="1732" w:type="pct"/>
            <w:shd w:val="clear" w:color="auto" w:fill="auto"/>
            <w:vAlign w:val="center"/>
          </w:tcPr>
          <w:p w14:paraId="018E393E" w14:textId="32E003E2" w:rsidR="005D210B" w:rsidRPr="00BE655B" w:rsidRDefault="00781700">
            <w:pPr>
              <w:rPr>
                <w:b/>
                <w:bCs/>
                <w:sz w:val="20"/>
                <w:szCs w:val="20"/>
              </w:rPr>
            </w:pPr>
            <w:r>
              <w:rPr>
                <w:b/>
                <w:bCs/>
                <w:sz w:val="20"/>
                <w:szCs w:val="20"/>
              </w:rPr>
              <w:t>Academic y</w:t>
            </w:r>
            <w:r w:rsidR="005D210B" w:rsidRPr="00BE655B">
              <w:rPr>
                <w:b/>
                <w:bCs/>
                <w:sz w:val="20"/>
                <w:szCs w:val="20"/>
              </w:rPr>
              <w:t>ear</w:t>
            </w:r>
          </w:p>
        </w:tc>
        <w:tc>
          <w:tcPr>
            <w:tcW w:w="652" w:type="pct"/>
            <w:shd w:val="clear" w:color="auto" w:fill="auto"/>
            <w:vAlign w:val="center"/>
          </w:tcPr>
          <w:p w14:paraId="4836B698" w14:textId="77777777" w:rsidR="005D210B" w:rsidRPr="00BE655B" w:rsidRDefault="007E0D9C">
            <w:pPr>
              <w:rPr>
                <w:sz w:val="20"/>
                <w:szCs w:val="20"/>
              </w:rPr>
            </w:pPr>
            <w:r w:rsidRPr="00BE655B">
              <w:rPr>
                <w:sz w:val="20"/>
                <w:szCs w:val="20"/>
              </w:rPr>
              <w:t>-</w:t>
            </w:r>
            <w:r w:rsidR="004A0779" w:rsidRPr="00BE655B">
              <w:rPr>
                <w:sz w:val="20"/>
                <w:szCs w:val="20"/>
              </w:rPr>
              <w:t>0</w:t>
            </w:r>
            <w:r w:rsidRPr="00BE655B">
              <w:rPr>
                <w:sz w:val="20"/>
                <w:szCs w:val="20"/>
              </w:rPr>
              <w:t>.06</w:t>
            </w:r>
          </w:p>
        </w:tc>
        <w:tc>
          <w:tcPr>
            <w:tcW w:w="654" w:type="pct"/>
            <w:shd w:val="clear" w:color="auto" w:fill="auto"/>
            <w:vAlign w:val="center"/>
          </w:tcPr>
          <w:p w14:paraId="7607D276" w14:textId="77777777" w:rsidR="005D210B" w:rsidRPr="00BE655B" w:rsidRDefault="007E0D9C">
            <w:pPr>
              <w:rPr>
                <w:sz w:val="20"/>
                <w:szCs w:val="20"/>
              </w:rPr>
            </w:pPr>
            <w:r w:rsidRPr="00BE655B">
              <w:rPr>
                <w:sz w:val="20"/>
                <w:szCs w:val="20"/>
              </w:rPr>
              <w:t>-</w:t>
            </w:r>
            <w:r w:rsidR="003F5A56" w:rsidRPr="00BE655B">
              <w:rPr>
                <w:sz w:val="20"/>
                <w:szCs w:val="20"/>
              </w:rPr>
              <w:t>0</w:t>
            </w:r>
            <w:r w:rsidRPr="00BE655B">
              <w:rPr>
                <w:sz w:val="20"/>
                <w:szCs w:val="20"/>
              </w:rPr>
              <w:t>.06</w:t>
            </w:r>
          </w:p>
        </w:tc>
        <w:tc>
          <w:tcPr>
            <w:tcW w:w="655" w:type="pct"/>
            <w:vAlign w:val="center"/>
          </w:tcPr>
          <w:p w14:paraId="2521FE17" w14:textId="77777777" w:rsidR="005D210B" w:rsidRPr="00BE655B" w:rsidRDefault="003F5A56">
            <w:pPr>
              <w:rPr>
                <w:sz w:val="20"/>
                <w:szCs w:val="20"/>
              </w:rPr>
            </w:pPr>
            <w:r w:rsidRPr="00BE655B">
              <w:rPr>
                <w:sz w:val="20"/>
                <w:szCs w:val="20"/>
              </w:rPr>
              <w:t>0</w:t>
            </w:r>
            <w:r w:rsidR="007E0D9C" w:rsidRPr="00BE655B">
              <w:rPr>
                <w:sz w:val="20"/>
                <w:szCs w:val="20"/>
              </w:rPr>
              <w:t>.10</w:t>
            </w:r>
          </w:p>
        </w:tc>
        <w:tc>
          <w:tcPr>
            <w:tcW w:w="655" w:type="pct"/>
            <w:vAlign w:val="center"/>
          </w:tcPr>
          <w:p w14:paraId="241D90B3" w14:textId="77777777" w:rsidR="005D210B" w:rsidRPr="00BE655B" w:rsidRDefault="007E0D9C">
            <w:pPr>
              <w:rPr>
                <w:sz w:val="20"/>
                <w:szCs w:val="20"/>
              </w:rPr>
            </w:pPr>
            <w:r w:rsidRPr="00BE655B">
              <w:rPr>
                <w:sz w:val="20"/>
                <w:szCs w:val="20"/>
              </w:rPr>
              <w:t>-</w:t>
            </w:r>
            <w:r w:rsidR="003F5A56" w:rsidRPr="00BE655B">
              <w:rPr>
                <w:sz w:val="20"/>
                <w:szCs w:val="20"/>
              </w:rPr>
              <w:t>0</w:t>
            </w:r>
            <w:r w:rsidRPr="00BE655B">
              <w:rPr>
                <w:sz w:val="20"/>
                <w:szCs w:val="20"/>
              </w:rPr>
              <w:t>.08</w:t>
            </w:r>
          </w:p>
        </w:tc>
        <w:tc>
          <w:tcPr>
            <w:tcW w:w="652" w:type="pct"/>
            <w:vAlign w:val="center"/>
          </w:tcPr>
          <w:p w14:paraId="1D44DC6D" w14:textId="77777777" w:rsidR="005D210B" w:rsidRPr="00BE655B" w:rsidRDefault="003F5A56">
            <w:pPr>
              <w:rPr>
                <w:sz w:val="20"/>
                <w:szCs w:val="20"/>
              </w:rPr>
            </w:pPr>
            <w:r w:rsidRPr="00BE655B">
              <w:rPr>
                <w:sz w:val="20"/>
                <w:szCs w:val="20"/>
              </w:rPr>
              <w:t>0</w:t>
            </w:r>
            <w:r w:rsidR="007E0D9C" w:rsidRPr="00BE655B">
              <w:rPr>
                <w:sz w:val="20"/>
                <w:szCs w:val="20"/>
              </w:rPr>
              <w:t>.15*</w:t>
            </w:r>
          </w:p>
        </w:tc>
      </w:tr>
      <w:tr w:rsidR="005D210B" w:rsidRPr="00BE655B" w14:paraId="101CD77A" w14:textId="77777777" w:rsidTr="00647756">
        <w:trPr>
          <w:cantSplit/>
          <w:trHeight w:val="460"/>
        </w:trPr>
        <w:tc>
          <w:tcPr>
            <w:tcW w:w="1732" w:type="pct"/>
            <w:shd w:val="clear" w:color="auto" w:fill="auto"/>
            <w:vAlign w:val="center"/>
          </w:tcPr>
          <w:p w14:paraId="3A37E286" w14:textId="7B53539D" w:rsidR="005D210B" w:rsidRPr="00BE655B" w:rsidRDefault="00781700">
            <w:pPr>
              <w:rPr>
                <w:b/>
                <w:bCs/>
                <w:sz w:val="20"/>
                <w:szCs w:val="20"/>
              </w:rPr>
            </w:pPr>
            <w:r>
              <w:rPr>
                <w:b/>
                <w:bCs/>
                <w:sz w:val="20"/>
                <w:szCs w:val="20"/>
              </w:rPr>
              <w:t>Type of c</w:t>
            </w:r>
            <w:r w:rsidR="005D210B" w:rsidRPr="00BE655B">
              <w:rPr>
                <w:b/>
                <w:bCs/>
                <w:sz w:val="20"/>
                <w:szCs w:val="20"/>
              </w:rPr>
              <w:t>ourse</w:t>
            </w:r>
          </w:p>
        </w:tc>
        <w:tc>
          <w:tcPr>
            <w:tcW w:w="652" w:type="pct"/>
            <w:shd w:val="clear" w:color="auto" w:fill="auto"/>
            <w:vAlign w:val="center"/>
          </w:tcPr>
          <w:p w14:paraId="0CF9F424" w14:textId="77777777" w:rsidR="005D210B" w:rsidRPr="00BE655B" w:rsidRDefault="003F5A56">
            <w:pPr>
              <w:rPr>
                <w:sz w:val="20"/>
                <w:szCs w:val="20"/>
              </w:rPr>
            </w:pPr>
            <w:r w:rsidRPr="00BE655B">
              <w:rPr>
                <w:sz w:val="20"/>
                <w:szCs w:val="20"/>
              </w:rPr>
              <w:t>0</w:t>
            </w:r>
            <w:r w:rsidR="007E0D9C" w:rsidRPr="00BE655B">
              <w:rPr>
                <w:sz w:val="20"/>
                <w:szCs w:val="20"/>
              </w:rPr>
              <w:t>.23**</w:t>
            </w:r>
          </w:p>
        </w:tc>
        <w:tc>
          <w:tcPr>
            <w:tcW w:w="654" w:type="pct"/>
            <w:shd w:val="clear" w:color="auto" w:fill="auto"/>
            <w:vAlign w:val="center"/>
          </w:tcPr>
          <w:p w14:paraId="6C17CB2A" w14:textId="77777777" w:rsidR="005D210B" w:rsidRPr="00BE655B" w:rsidRDefault="003F5A56">
            <w:pPr>
              <w:rPr>
                <w:sz w:val="20"/>
                <w:szCs w:val="20"/>
              </w:rPr>
            </w:pPr>
            <w:r w:rsidRPr="00BE655B">
              <w:rPr>
                <w:sz w:val="20"/>
                <w:szCs w:val="20"/>
              </w:rPr>
              <w:t>0</w:t>
            </w:r>
            <w:r w:rsidR="007E0D9C" w:rsidRPr="00BE655B">
              <w:rPr>
                <w:sz w:val="20"/>
                <w:szCs w:val="20"/>
              </w:rPr>
              <w:t>.14*</w:t>
            </w:r>
          </w:p>
        </w:tc>
        <w:tc>
          <w:tcPr>
            <w:tcW w:w="655" w:type="pct"/>
            <w:vAlign w:val="center"/>
          </w:tcPr>
          <w:p w14:paraId="67D9EC0A" w14:textId="77777777" w:rsidR="005D210B" w:rsidRPr="00BE655B" w:rsidRDefault="003F5A56">
            <w:pPr>
              <w:rPr>
                <w:sz w:val="20"/>
                <w:szCs w:val="20"/>
              </w:rPr>
            </w:pPr>
            <w:r w:rsidRPr="00BE655B">
              <w:rPr>
                <w:sz w:val="20"/>
                <w:szCs w:val="20"/>
              </w:rPr>
              <w:t>0</w:t>
            </w:r>
            <w:r w:rsidR="00A0130D" w:rsidRPr="00BE655B">
              <w:rPr>
                <w:sz w:val="20"/>
                <w:szCs w:val="20"/>
              </w:rPr>
              <w:t>.03</w:t>
            </w:r>
          </w:p>
        </w:tc>
        <w:tc>
          <w:tcPr>
            <w:tcW w:w="655" w:type="pct"/>
            <w:vAlign w:val="center"/>
          </w:tcPr>
          <w:p w14:paraId="2E41171F" w14:textId="77777777" w:rsidR="005D210B" w:rsidRPr="00BE655B" w:rsidRDefault="003F5A56">
            <w:pPr>
              <w:rPr>
                <w:sz w:val="20"/>
                <w:szCs w:val="20"/>
              </w:rPr>
            </w:pPr>
            <w:r w:rsidRPr="00BE655B">
              <w:rPr>
                <w:sz w:val="20"/>
                <w:szCs w:val="20"/>
              </w:rPr>
              <w:t>0</w:t>
            </w:r>
            <w:r w:rsidR="007E0D9C" w:rsidRPr="00BE655B">
              <w:rPr>
                <w:sz w:val="20"/>
                <w:szCs w:val="20"/>
              </w:rPr>
              <w:t>.35**</w:t>
            </w:r>
          </w:p>
        </w:tc>
        <w:tc>
          <w:tcPr>
            <w:tcW w:w="652" w:type="pct"/>
            <w:vAlign w:val="center"/>
          </w:tcPr>
          <w:p w14:paraId="1220D1C9" w14:textId="77777777" w:rsidR="005D210B" w:rsidRPr="00BE655B" w:rsidRDefault="003F5A56">
            <w:pPr>
              <w:rPr>
                <w:sz w:val="20"/>
                <w:szCs w:val="20"/>
              </w:rPr>
            </w:pPr>
            <w:r w:rsidRPr="00BE655B">
              <w:rPr>
                <w:sz w:val="20"/>
                <w:szCs w:val="20"/>
              </w:rPr>
              <w:t>0</w:t>
            </w:r>
            <w:r w:rsidR="007E0D9C" w:rsidRPr="00BE655B">
              <w:rPr>
                <w:sz w:val="20"/>
                <w:szCs w:val="20"/>
              </w:rPr>
              <w:t>.15*</w:t>
            </w:r>
          </w:p>
        </w:tc>
      </w:tr>
      <w:tr w:rsidR="005D210B" w:rsidRPr="00BE655B" w14:paraId="757C3B37" w14:textId="77777777" w:rsidTr="00647756">
        <w:trPr>
          <w:cantSplit/>
          <w:trHeight w:val="460"/>
        </w:trPr>
        <w:tc>
          <w:tcPr>
            <w:tcW w:w="1732" w:type="pct"/>
            <w:shd w:val="clear" w:color="auto" w:fill="auto"/>
            <w:vAlign w:val="center"/>
          </w:tcPr>
          <w:p w14:paraId="3D83136D" w14:textId="73CFD686" w:rsidR="005D210B" w:rsidRPr="00BE655B" w:rsidRDefault="00781700">
            <w:pPr>
              <w:rPr>
                <w:b/>
                <w:bCs/>
                <w:sz w:val="20"/>
                <w:szCs w:val="20"/>
              </w:rPr>
            </w:pPr>
            <w:r>
              <w:rPr>
                <w:b/>
                <w:bCs/>
                <w:sz w:val="20"/>
                <w:szCs w:val="20"/>
              </w:rPr>
              <w:t>Proactive p</w:t>
            </w:r>
            <w:r w:rsidR="005D210B" w:rsidRPr="00BE655B">
              <w:rPr>
                <w:b/>
                <w:bCs/>
                <w:sz w:val="20"/>
                <w:szCs w:val="20"/>
              </w:rPr>
              <w:t>ersonality</w:t>
            </w:r>
          </w:p>
        </w:tc>
        <w:tc>
          <w:tcPr>
            <w:tcW w:w="652" w:type="pct"/>
            <w:shd w:val="clear" w:color="auto" w:fill="auto"/>
            <w:vAlign w:val="center"/>
          </w:tcPr>
          <w:p w14:paraId="688D0799" w14:textId="77777777" w:rsidR="005D210B" w:rsidRPr="00BE655B" w:rsidRDefault="003F5A56">
            <w:pPr>
              <w:rPr>
                <w:sz w:val="20"/>
                <w:szCs w:val="20"/>
              </w:rPr>
            </w:pPr>
            <w:r w:rsidRPr="00BE655B">
              <w:rPr>
                <w:sz w:val="20"/>
                <w:szCs w:val="20"/>
              </w:rPr>
              <w:t>0</w:t>
            </w:r>
            <w:r w:rsidR="007E0D9C" w:rsidRPr="00BE655B">
              <w:rPr>
                <w:sz w:val="20"/>
                <w:szCs w:val="20"/>
              </w:rPr>
              <w:t>.21**</w:t>
            </w:r>
          </w:p>
        </w:tc>
        <w:tc>
          <w:tcPr>
            <w:tcW w:w="654" w:type="pct"/>
            <w:shd w:val="clear" w:color="auto" w:fill="auto"/>
            <w:vAlign w:val="center"/>
          </w:tcPr>
          <w:p w14:paraId="056971F8" w14:textId="77777777" w:rsidR="005D210B" w:rsidRPr="00BE655B" w:rsidRDefault="003F5A56">
            <w:pPr>
              <w:rPr>
                <w:sz w:val="20"/>
                <w:szCs w:val="20"/>
              </w:rPr>
            </w:pPr>
            <w:r w:rsidRPr="00BE655B">
              <w:rPr>
                <w:sz w:val="20"/>
                <w:szCs w:val="20"/>
              </w:rPr>
              <w:t>0</w:t>
            </w:r>
            <w:r w:rsidR="007E0D9C" w:rsidRPr="00BE655B">
              <w:rPr>
                <w:sz w:val="20"/>
                <w:szCs w:val="20"/>
              </w:rPr>
              <w:t>.29**</w:t>
            </w:r>
          </w:p>
        </w:tc>
        <w:tc>
          <w:tcPr>
            <w:tcW w:w="655" w:type="pct"/>
            <w:vAlign w:val="center"/>
          </w:tcPr>
          <w:p w14:paraId="3945F476" w14:textId="77777777" w:rsidR="005D210B" w:rsidRPr="00BE655B" w:rsidRDefault="003F5A56">
            <w:pPr>
              <w:rPr>
                <w:sz w:val="20"/>
                <w:szCs w:val="20"/>
              </w:rPr>
            </w:pPr>
            <w:r w:rsidRPr="00BE655B">
              <w:rPr>
                <w:sz w:val="20"/>
                <w:szCs w:val="20"/>
              </w:rPr>
              <w:t>0</w:t>
            </w:r>
            <w:r w:rsidR="007E0D9C" w:rsidRPr="00BE655B">
              <w:rPr>
                <w:sz w:val="20"/>
                <w:szCs w:val="20"/>
              </w:rPr>
              <w:t>.42**</w:t>
            </w:r>
          </w:p>
        </w:tc>
        <w:tc>
          <w:tcPr>
            <w:tcW w:w="655" w:type="pct"/>
            <w:vAlign w:val="center"/>
          </w:tcPr>
          <w:p w14:paraId="4BC023A4" w14:textId="77777777" w:rsidR="005D210B" w:rsidRPr="00BE655B" w:rsidRDefault="003F5A56">
            <w:pPr>
              <w:rPr>
                <w:sz w:val="20"/>
                <w:szCs w:val="20"/>
              </w:rPr>
            </w:pPr>
            <w:r w:rsidRPr="00BE655B">
              <w:rPr>
                <w:sz w:val="20"/>
                <w:szCs w:val="20"/>
              </w:rPr>
              <w:t>0</w:t>
            </w:r>
            <w:r w:rsidR="007E0D9C" w:rsidRPr="00BE655B">
              <w:rPr>
                <w:sz w:val="20"/>
                <w:szCs w:val="20"/>
              </w:rPr>
              <w:t>.16*</w:t>
            </w:r>
          </w:p>
        </w:tc>
        <w:tc>
          <w:tcPr>
            <w:tcW w:w="652" w:type="pct"/>
            <w:vAlign w:val="center"/>
          </w:tcPr>
          <w:p w14:paraId="25241D13" w14:textId="77777777" w:rsidR="005D210B" w:rsidRPr="00BE655B" w:rsidRDefault="003F5A56">
            <w:pPr>
              <w:rPr>
                <w:sz w:val="20"/>
                <w:szCs w:val="20"/>
              </w:rPr>
            </w:pPr>
            <w:r w:rsidRPr="00BE655B">
              <w:rPr>
                <w:sz w:val="20"/>
                <w:szCs w:val="20"/>
              </w:rPr>
              <w:t>0</w:t>
            </w:r>
            <w:r w:rsidR="007E0D9C" w:rsidRPr="00BE655B">
              <w:rPr>
                <w:sz w:val="20"/>
                <w:szCs w:val="20"/>
              </w:rPr>
              <w:t>.31**</w:t>
            </w:r>
          </w:p>
        </w:tc>
      </w:tr>
      <w:tr w:rsidR="005D210B" w:rsidRPr="00BE655B" w14:paraId="5B893E6F" w14:textId="77777777" w:rsidTr="00647756">
        <w:trPr>
          <w:cantSplit/>
          <w:trHeight w:val="486"/>
        </w:trPr>
        <w:tc>
          <w:tcPr>
            <w:tcW w:w="1732" w:type="pct"/>
            <w:shd w:val="clear" w:color="auto" w:fill="auto"/>
            <w:vAlign w:val="center"/>
          </w:tcPr>
          <w:p w14:paraId="39F89A9A" w14:textId="77777777" w:rsidR="005D210B" w:rsidRPr="00BE655B" w:rsidRDefault="005D210B">
            <w:pPr>
              <w:rPr>
                <w:b/>
                <w:bCs/>
                <w:sz w:val="20"/>
                <w:szCs w:val="20"/>
              </w:rPr>
            </w:pPr>
            <w:r w:rsidRPr="00BE655B">
              <w:rPr>
                <w:b/>
                <w:bCs/>
                <w:sz w:val="20"/>
                <w:szCs w:val="20"/>
              </w:rPr>
              <w:t>Extraversion</w:t>
            </w:r>
          </w:p>
        </w:tc>
        <w:tc>
          <w:tcPr>
            <w:tcW w:w="652" w:type="pct"/>
            <w:shd w:val="clear" w:color="auto" w:fill="auto"/>
            <w:vAlign w:val="center"/>
          </w:tcPr>
          <w:p w14:paraId="114FD5E6" w14:textId="77777777" w:rsidR="005D210B" w:rsidRPr="00BE655B" w:rsidRDefault="003F5A56">
            <w:pPr>
              <w:rPr>
                <w:sz w:val="20"/>
                <w:szCs w:val="20"/>
              </w:rPr>
            </w:pPr>
            <w:r w:rsidRPr="00BE655B">
              <w:rPr>
                <w:sz w:val="20"/>
                <w:szCs w:val="20"/>
              </w:rPr>
              <w:t>0</w:t>
            </w:r>
            <w:r w:rsidR="007E0D9C" w:rsidRPr="00BE655B">
              <w:rPr>
                <w:sz w:val="20"/>
                <w:szCs w:val="20"/>
              </w:rPr>
              <w:t>.06</w:t>
            </w:r>
          </w:p>
        </w:tc>
        <w:tc>
          <w:tcPr>
            <w:tcW w:w="654" w:type="pct"/>
            <w:shd w:val="clear" w:color="auto" w:fill="auto"/>
            <w:vAlign w:val="center"/>
          </w:tcPr>
          <w:p w14:paraId="3ECD84C3" w14:textId="77777777" w:rsidR="005D210B" w:rsidRPr="00BE655B" w:rsidRDefault="003F5A56">
            <w:pPr>
              <w:rPr>
                <w:sz w:val="20"/>
                <w:szCs w:val="20"/>
              </w:rPr>
            </w:pPr>
            <w:r w:rsidRPr="00BE655B">
              <w:rPr>
                <w:sz w:val="20"/>
                <w:szCs w:val="20"/>
              </w:rPr>
              <w:t>0</w:t>
            </w:r>
            <w:r w:rsidR="007E0D9C" w:rsidRPr="00BE655B">
              <w:rPr>
                <w:sz w:val="20"/>
                <w:szCs w:val="20"/>
              </w:rPr>
              <w:t>.14*</w:t>
            </w:r>
          </w:p>
        </w:tc>
        <w:tc>
          <w:tcPr>
            <w:tcW w:w="655" w:type="pct"/>
            <w:vAlign w:val="center"/>
          </w:tcPr>
          <w:p w14:paraId="6D6B0D1F" w14:textId="77777777" w:rsidR="005D210B" w:rsidRPr="00BE655B" w:rsidRDefault="003F5A56">
            <w:pPr>
              <w:rPr>
                <w:sz w:val="20"/>
                <w:szCs w:val="20"/>
              </w:rPr>
            </w:pPr>
            <w:r w:rsidRPr="00BE655B">
              <w:rPr>
                <w:sz w:val="20"/>
                <w:szCs w:val="20"/>
              </w:rPr>
              <w:t>0</w:t>
            </w:r>
            <w:r w:rsidR="007E0D9C" w:rsidRPr="00BE655B">
              <w:rPr>
                <w:sz w:val="20"/>
                <w:szCs w:val="20"/>
              </w:rPr>
              <w:t>.17*</w:t>
            </w:r>
          </w:p>
        </w:tc>
        <w:tc>
          <w:tcPr>
            <w:tcW w:w="655" w:type="pct"/>
            <w:vAlign w:val="center"/>
          </w:tcPr>
          <w:p w14:paraId="3EE347C3" w14:textId="77777777" w:rsidR="005D210B" w:rsidRPr="00BE655B" w:rsidRDefault="003F5A56">
            <w:pPr>
              <w:rPr>
                <w:sz w:val="20"/>
                <w:szCs w:val="20"/>
              </w:rPr>
            </w:pPr>
            <w:r w:rsidRPr="00BE655B">
              <w:rPr>
                <w:sz w:val="20"/>
                <w:szCs w:val="20"/>
              </w:rPr>
              <w:t>0</w:t>
            </w:r>
            <w:r w:rsidR="002F18BF" w:rsidRPr="00BE655B">
              <w:rPr>
                <w:sz w:val="20"/>
                <w:szCs w:val="20"/>
              </w:rPr>
              <w:t>.08</w:t>
            </w:r>
          </w:p>
        </w:tc>
        <w:tc>
          <w:tcPr>
            <w:tcW w:w="652" w:type="pct"/>
            <w:vAlign w:val="center"/>
          </w:tcPr>
          <w:p w14:paraId="3044D417" w14:textId="77777777" w:rsidR="005D210B" w:rsidRPr="00BE655B" w:rsidRDefault="003F5A56">
            <w:pPr>
              <w:rPr>
                <w:sz w:val="20"/>
                <w:szCs w:val="20"/>
              </w:rPr>
            </w:pPr>
            <w:r w:rsidRPr="00BE655B">
              <w:rPr>
                <w:sz w:val="20"/>
                <w:szCs w:val="20"/>
              </w:rPr>
              <w:t>0</w:t>
            </w:r>
            <w:r w:rsidR="007E0D9C" w:rsidRPr="00BE655B">
              <w:rPr>
                <w:sz w:val="20"/>
                <w:szCs w:val="20"/>
              </w:rPr>
              <w:t>.14*</w:t>
            </w:r>
          </w:p>
        </w:tc>
      </w:tr>
      <w:tr w:rsidR="005D210B" w:rsidRPr="00BE655B" w14:paraId="597018BB" w14:textId="77777777" w:rsidTr="00647756">
        <w:trPr>
          <w:cantSplit/>
          <w:trHeight w:val="460"/>
        </w:trPr>
        <w:tc>
          <w:tcPr>
            <w:tcW w:w="1732" w:type="pct"/>
            <w:shd w:val="clear" w:color="auto" w:fill="auto"/>
            <w:vAlign w:val="center"/>
          </w:tcPr>
          <w:p w14:paraId="3B2D1E7D" w14:textId="77777777" w:rsidR="005D210B" w:rsidRPr="00BE655B" w:rsidRDefault="005D210B">
            <w:pPr>
              <w:rPr>
                <w:b/>
                <w:bCs/>
                <w:sz w:val="20"/>
                <w:szCs w:val="20"/>
              </w:rPr>
            </w:pPr>
            <w:r w:rsidRPr="00BE655B">
              <w:rPr>
                <w:b/>
                <w:bCs/>
                <w:sz w:val="20"/>
                <w:szCs w:val="20"/>
              </w:rPr>
              <w:t>Agreeableness</w:t>
            </w:r>
          </w:p>
        </w:tc>
        <w:tc>
          <w:tcPr>
            <w:tcW w:w="652" w:type="pct"/>
            <w:shd w:val="clear" w:color="auto" w:fill="auto"/>
            <w:vAlign w:val="center"/>
          </w:tcPr>
          <w:p w14:paraId="4CF7660B" w14:textId="77777777" w:rsidR="005D210B" w:rsidRPr="00BE655B" w:rsidRDefault="003F5A56">
            <w:pPr>
              <w:rPr>
                <w:sz w:val="20"/>
                <w:szCs w:val="20"/>
              </w:rPr>
            </w:pPr>
            <w:r w:rsidRPr="00BE655B">
              <w:rPr>
                <w:sz w:val="20"/>
                <w:szCs w:val="20"/>
              </w:rPr>
              <w:t>0</w:t>
            </w:r>
            <w:r w:rsidR="007E0D9C" w:rsidRPr="00BE655B">
              <w:rPr>
                <w:sz w:val="20"/>
                <w:szCs w:val="20"/>
              </w:rPr>
              <w:t>.29*</w:t>
            </w:r>
          </w:p>
        </w:tc>
        <w:tc>
          <w:tcPr>
            <w:tcW w:w="654" w:type="pct"/>
            <w:shd w:val="clear" w:color="auto" w:fill="auto"/>
            <w:vAlign w:val="center"/>
          </w:tcPr>
          <w:p w14:paraId="4A129C85" w14:textId="77777777" w:rsidR="005D210B" w:rsidRPr="00BE655B" w:rsidRDefault="003F5A56">
            <w:pPr>
              <w:rPr>
                <w:sz w:val="20"/>
                <w:szCs w:val="20"/>
              </w:rPr>
            </w:pPr>
            <w:r w:rsidRPr="00BE655B">
              <w:rPr>
                <w:sz w:val="20"/>
                <w:szCs w:val="20"/>
              </w:rPr>
              <w:t>0</w:t>
            </w:r>
            <w:r w:rsidR="007E0D9C" w:rsidRPr="00BE655B">
              <w:rPr>
                <w:sz w:val="20"/>
                <w:szCs w:val="20"/>
              </w:rPr>
              <w:t>.37**</w:t>
            </w:r>
          </w:p>
        </w:tc>
        <w:tc>
          <w:tcPr>
            <w:tcW w:w="655" w:type="pct"/>
            <w:vAlign w:val="center"/>
          </w:tcPr>
          <w:p w14:paraId="470B8311" w14:textId="77777777" w:rsidR="005D210B" w:rsidRPr="00BE655B" w:rsidRDefault="003F5A56">
            <w:pPr>
              <w:rPr>
                <w:sz w:val="20"/>
                <w:szCs w:val="20"/>
              </w:rPr>
            </w:pPr>
            <w:r w:rsidRPr="00BE655B">
              <w:rPr>
                <w:sz w:val="20"/>
                <w:szCs w:val="20"/>
              </w:rPr>
              <w:t>0</w:t>
            </w:r>
            <w:r w:rsidR="007A7EDE" w:rsidRPr="00BE655B">
              <w:rPr>
                <w:sz w:val="20"/>
                <w:szCs w:val="20"/>
              </w:rPr>
              <w:t>.</w:t>
            </w:r>
            <w:r w:rsidR="00E010DD" w:rsidRPr="00BE655B">
              <w:rPr>
                <w:sz w:val="20"/>
                <w:szCs w:val="20"/>
              </w:rPr>
              <w:t>09</w:t>
            </w:r>
          </w:p>
        </w:tc>
        <w:tc>
          <w:tcPr>
            <w:tcW w:w="655" w:type="pct"/>
            <w:vAlign w:val="center"/>
          </w:tcPr>
          <w:p w14:paraId="1FAFFA78" w14:textId="77777777" w:rsidR="005D210B" w:rsidRPr="00BE655B" w:rsidRDefault="007E0D9C">
            <w:pPr>
              <w:rPr>
                <w:sz w:val="20"/>
                <w:szCs w:val="20"/>
              </w:rPr>
            </w:pPr>
            <w:r w:rsidRPr="00BE655B">
              <w:rPr>
                <w:sz w:val="20"/>
                <w:szCs w:val="20"/>
              </w:rPr>
              <w:t>-</w:t>
            </w:r>
            <w:r w:rsidR="003F5A56" w:rsidRPr="00BE655B">
              <w:rPr>
                <w:sz w:val="20"/>
                <w:szCs w:val="20"/>
              </w:rPr>
              <w:t>0</w:t>
            </w:r>
            <w:r w:rsidRPr="00BE655B">
              <w:rPr>
                <w:sz w:val="20"/>
                <w:szCs w:val="20"/>
              </w:rPr>
              <w:t>.02</w:t>
            </w:r>
          </w:p>
        </w:tc>
        <w:tc>
          <w:tcPr>
            <w:tcW w:w="652" w:type="pct"/>
            <w:vAlign w:val="center"/>
          </w:tcPr>
          <w:p w14:paraId="3D289886" w14:textId="77777777" w:rsidR="005D210B" w:rsidRPr="00BE655B" w:rsidRDefault="003F5A56">
            <w:pPr>
              <w:rPr>
                <w:sz w:val="20"/>
                <w:szCs w:val="20"/>
              </w:rPr>
            </w:pPr>
            <w:r w:rsidRPr="00BE655B">
              <w:rPr>
                <w:sz w:val="20"/>
                <w:szCs w:val="20"/>
              </w:rPr>
              <w:t>0</w:t>
            </w:r>
            <w:r w:rsidR="007E0D9C" w:rsidRPr="00BE655B">
              <w:rPr>
                <w:sz w:val="20"/>
                <w:szCs w:val="20"/>
              </w:rPr>
              <w:t>.13</w:t>
            </w:r>
          </w:p>
        </w:tc>
      </w:tr>
      <w:tr w:rsidR="005D210B" w:rsidRPr="00BE655B" w14:paraId="6842178A" w14:textId="77777777" w:rsidTr="00647756">
        <w:trPr>
          <w:cantSplit/>
          <w:trHeight w:val="460"/>
        </w:trPr>
        <w:tc>
          <w:tcPr>
            <w:tcW w:w="1732" w:type="pct"/>
            <w:shd w:val="clear" w:color="auto" w:fill="auto"/>
            <w:vAlign w:val="center"/>
          </w:tcPr>
          <w:p w14:paraId="3C71A5C9" w14:textId="77777777" w:rsidR="005D210B" w:rsidRPr="00BE655B" w:rsidRDefault="005D210B">
            <w:pPr>
              <w:rPr>
                <w:b/>
                <w:bCs/>
                <w:sz w:val="20"/>
                <w:szCs w:val="20"/>
              </w:rPr>
            </w:pPr>
            <w:r w:rsidRPr="00BE655B">
              <w:rPr>
                <w:b/>
                <w:bCs/>
                <w:sz w:val="20"/>
                <w:szCs w:val="20"/>
              </w:rPr>
              <w:t>Conscientiousness</w:t>
            </w:r>
          </w:p>
        </w:tc>
        <w:tc>
          <w:tcPr>
            <w:tcW w:w="652" w:type="pct"/>
            <w:shd w:val="clear" w:color="auto" w:fill="auto"/>
            <w:vAlign w:val="center"/>
          </w:tcPr>
          <w:p w14:paraId="6EF1E06A" w14:textId="77777777" w:rsidR="005D210B" w:rsidRPr="00BE655B" w:rsidRDefault="003F5A56">
            <w:pPr>
              <w:rPr>
                <w:sz w:val="20"/>
                <w:szCs w:val="20"/>
              </w:rPr>
            </w:pPr>
            <w:r w:rsidRPr="00BE655B">
              <w:rPr>
                <w:sz w:val="20"/>
                <w:szCs w:val="20"/>
              </w:rPr>
              <w:t>0</w:t>
            </w:r>
            <w:r w:rsidR="007E0D9C" w:rsidRPr="00BE655B">
              <w:rPr>
                <w:sz w:val="20"/>
                <w:szCs w:val="20"/>
              </w:rPr>
              <w:t>.08</w:t>
            </w:r>
          </w:p>
        </w:tc>
        <w:tc>
          <w:tcPr>
            <w:tcW w:w="654" w:type="pct"/>
            <w:shd w:val="clear" w:color="auto" w:fill="auto"/>
            <w:vAlign w:val="center"/>
          </w:tcPr>
          <w:p w14:paraId="503B3EE3" w14:textId="77777777" w:rsidR="005D210B" w:rsidRPr="00BE655B" w:rsidRDefault="003F5A56">
            <w:pPr>
              <w:rPr>
                <w:sz w:val="20"/>
                <w:szCs w:val="20"/>
              </w:rPr>
            </w:pPr>
            <w:r w:rsidRPr="00BE655B">
              <w:rPr>
                <w:sz w:val="20"/>
                <w:szCs w:val="20"/>
              </w:rPr>
              <w:t>0</w:t>
            </w:r>
            <w:r w:rsidR="007E0D9C" w:rsidRPr="00BE655B">
              <w:rPr>
                <w:sz w:val="20"/>
                <w:szCs w:val="20"/>
              </w:rPr>
              <w:t>.14*</w:t>
            </w:r>
          </w:p>
        </w:tc>
        <w:tc>
          <w:tcPr>
            <w:tcW w:w="655" w:type="pct"/>
            <w:vAlign w:val="center"/>
          </w:tcPr>
          <w:p w14:paraId="0BE87863" w14:textId="77777777" w:rsidR="005D210B" w:rsidRPr="00BE655B" w:rsidRDefault="007A7EDE">
            <w:pPr>
              <w:rPr>
                <w:sz w:val="20"/>
                <w:szCs w:val="20"/>
              </w:rPr>
            </w:pPr>
            <w:r w:rsidRPr="00BE655B">
              <w:rPr>
                <w:sz w:val="20"/>
                <w:szCs w:val="20"/>
              </w:rPr>
              <w:t>-</w:t>
            </w:r>
            <w:r w:rsidR="003F5A56" w:rsidRPr="00BE655B">
              <w:rPr>
                <w:sz w:val="20"/>
                <w:szCs w:val="20"/>
              </w:rPr>
              <w:t>0</w:t>
            </w:r>
            <w:r w:rsidRPr="00BE655B">
              <w:rPr>
                <w:sz w:val="20"/>
                <w:szCs w:val="20"/>
              </w:rPr>
              <w:t>.0</w:t>
            </w:r>
            <w:r w:rsidR="00E010DD" w:rsidRPr="00BE655B">
              <w:rPr>
                <w:sz w:val="20"/>
                <w:szCs w:val="20"/>
              </w:rPr>
              <w:t>3</w:t>
            </w:r>
          </w:p>
        </w:tc>
        <w:tc>
          <w:tcPr>
            <w:tcW w:w="655" w:type="pct"/>
            <w:vAlign w:val="center"/>
          </w:tcPr>
          <w:p w14:paraId="705F3359" w14:textId="77777777" w:rsidR="005D210B" w:rsidRPr="00BE655B" w:rsidRDefault="003F5A56">
            <w:pPr>
              <w:rPr>
                <w:sz w:val="20"/>
                <w:szCs w:val="20"/>
              </w:rPr>
            </w:pPr>
            <w:r w:rsidRPr="00BE655B">
              <w:rPr>
                <w:sz w:val="20"/>
                <w:szCs w:val="20"/>
              </w:rPr>
              <w:t>0</w:t>
            </w:r>
            <w:r w:rsidR="007E0D9C" w:rsidRPr="00BE655B">
              <w:rPr>
                <w:sz w:val="20"/>
                <w:szCs w:val="20"/>
              </w:rPr>
              <w:t>.13</w:t>
            </w:r>
          </w:p>
        </w:tc>
        <w:tc>
          <w:tcPr>
            <w:tcW w:w="652" w:type="pct"/>
            <w:vAlign w:val="center"/>
          </w:tcPr>
          <w:p w14:paraId="0F41BED1" w14:textId="77777777" w:rsidR="005D210B" w:rsidRPr="00BE655B" w:rsidRDefault="003F5A56">
            <w:pPr>
              <w:rPr>
                <w:sz w:val="20"/>
                <w:szCs w:val="20"/>
              </w:rPr>
            </w:pPr>
            <w:r w:rsidRPr="00BE655B">
              <w:rPr>
                <w:sz w:val="20"/>
                <w:szCs w:val="20"/>
              </w:rPr>
              <w:t>0</w:t>
            </w:r>
            <w:r w:rsidR="007E0D9C" w:rsidRPr="00BE655B">
              <w:rPr>
                <w:sz w:val="20"/>
                <w:szCs w:val="20"/>
              </w:rPr>
              <w:t>.05</w:t>
            </w:r>
          </w:p>
        </w:tc>
      </w:tr>
      <w:tr w:rsidR="005D210B" w:rsidRPr="00BE655B" w14:paraId="7B4B5365" w14:textId="77777777" w:rsidTr="00647756">
        <w:trPr>
          <w:cantSplit/>
          <w:trHeight w:val="460"/>
        </w:trPr>
        <w:tc>
          <w:tcPr>
            <w:tcW w:w="1732" w:type="pct"/>
            <w:shd w:val="clear" w:color="auto" w:fill="auto"/>
            <w:vAlign w:val="center"/>
          </w:tcPr>
          <w:p w14:paraId="4A8DEB24" w14:textId="77777777" w:rsidR="005D210B" w:rsidRPr="00BE655B" w:rsidRDefault="005D210B">
            <w:pPr>
              <w:rPr>
                <w:b/>
                <w:bCs/>
                <w:sz w:val="20"/>
                <w:szCs w:val="20"/>
              </w:rPr>
            </w:pPr>
            <w:r w:rsidRPr="00BE655B">
              <w:rPr>
                <w:b/>
                <w:bCs/>
                <w:sz w:val="20"/>
                <w:szCs w:val="20"/>
              </w:rPr>
              <w:t>Neuroticism</w:t>
            </w:r>
          </w:p>
        </w:tc>
        <w:tc>
          <w:tcPr>
            <w:tcW w:w="652" w:type="pct"/>
            <w:shd w:val="clear" w:color="auto" w:fill="auto"/>
            <w:vAlign w:val="center"/>
          </w:tcPr>
          <w:p w14:paraId="41828E08" w14:textId="77777777" w:rsidR="005D210B" w:rsidRPr="00BE655B" w:rsidRDefault="007E0D9C">
            <w:pPr>
              <w:rPr>
                <w:sz w:val="20"/>
                <w:szCs w:val="20"/>
              </w:rPr>
            </w:pPr>
            <w:r w:rsidRPr="00BE655B">
              <w:rPr>
                <w:sz w:val="20"/>
                <w:szCs w:val="20"/>
              </w:rPr>
              <w:t>-</w:t>
            </w:r>
            <w:r w:rsidR="003F5A56" w:rsidRPr="00BE655B">
              <w:rPr>
                <w:sz w:val="20"/>
                <w:szCs w:val="20"/>
              </w:rPr>
              <w:t>0</w:t>
            </w:r>
            <w:r w:rsidRPr="00BE655B">
              <w:rPr>
                <w:sz w:val="20"/>
                <w:szCs w:val="20"/>
              </w:rPr>
              <w:t>.19**</w:t>
            </w:r>
          </w:p>
        </w:tc>
        <w:tc>
          <w:tcPr>
            <w:tcW w:w="654" w:type="pct"/>
            <w:shd w:val="clear" w:color="auto" w:fill="auto"/>
            <w:vAlign w:val="center"/>
          </w:tcPr>
          <w:p w14:paraId="488FAD76" w14:textId="77777777" w:rsidR="005D210B" w:rsidRPr="00BE655B" w:rsidRDefault="00072A31">
            <w:pPr>
              <w:rPr>
                <w:sz w:val="20"/>
                <w:szCs w:val="20"/>
              </w:rPr>
            </w:pPr>
            <w:r w:rsidRPr="00BE655B">
              <w:rPr>
                <w:sz w:val="20"/>
                <w:szCs w:val="20"/>
              </w:rPr>
              <w:t>-</w:t>
            </w:r>
            <w:r w:rsidR="003F5A56" w:rsidRPr="00BE655B">
              <w:rPr>
                <w:sz w:val="20"/>
                <w:szCs w:val="20"/>
              </w:rPr>
              <w:t>0</w:t>
            </w:r>
            <w:r w:rsidRPr="00BE655B">
              <w:rPr>
                <w:sz w:val="20"/>
                <w:szCs w:val="20"/>
              </w:rPr>
              <w:t>.02</w:t>
            </w:r>
          </w:p>
        </w:tc>
        <w:tc>
          <w:tcPr>
            <w:tcW w:w="655" w:type="pct"/>
            <w:vAlign w:val="center"/>
          </w:tcPr>
          <w:p w14:paraId="4AFE5891" w14:textId="77777777" w:rsidR="005D210B" w:rsidRPr="00BE655B" w:rsidRDefault="007E0D9C">
            <w:pPr>
              <w:rPr>
                <w:sz w:val="20"/>
                <w:szCs w:val="20"/>
              </w:rPr>
            </w:pPr>
            <w:r w:rsidRPr="00BE655B">
              <w:rPr>
                <w:sz w:val="20"/>
                <w:szCs w:val="20"/>
              </w:rPr>
              <w:t>-</w:t>
            </w:r>
            <w:r w:rsidR="003F5A56" w:rsidRPr="00BE655B">
              <w:rPr>
                <w:sz w:val="20"/>
                <w:szCs w:val="20"/>
              </w:rPr>
              <w:t>0</w:t>
            </w:r>
            <w:r w:rsidRPr="00BE655B">
              <w:rPr>
                <w:sz w:val="20"/>
                <w:szCs w:val="20"/>
              </w:rPr>
              <w:t>.15*</w:t>
            </w:r>
          </w:p>
        </w:tc>
        <w:tc>
          <w:tcPr>
            <w:tcW w:w="655" w:type="pct"/>
            <w:vAlign w:val="center"/>
          </w:tcPr>
          <w:p w14:paraId="1A987E35" w14:textId="77777777" w:rsidR="005D210B" w:rsidRPr="00BE655B" w:rsidRDefault="007E0D9C">
            <w:pPr>
              <w:rPr>
                <w:sz w:val="20"/>
                <w:szCs w:val="20"/>
              </w:rPr>
            </w:pPr>
            <w:r w:rsidRPr="00BE655B">
              <w:rPr>
                <w:sz w:val="20"/>
                <w:szCs w:val="20"/>
              </w:rPr>
              <w:t>-</w:t>
            </w:r>
            <w:r w:rsidR="003F5A56" w:rsidRPr="00BE655B">
              <w:rPr>
                <w:sz w:val="20"/>
                <w:szCs w:val="20"/>
              </w:rPr>
              <w:t>0</w:t>
            </w:r>
            <w:r w:rsidRPr="00BE655B">
              <w:rPr>
                <w:sz w:val="20"/>
                <w:szCs w:val="20"/>
              </w:rPr>
              <w:t>.15*</w:t>
            </w:r>
          </w:p>
        </w:tc>
        <w:tc>
          <w:tcPr>
            <w:tcW w:w="652" w:type="pct"/>
            <w:vAlign w:val="center"/>
          </w:tcPr>
          <w:p w14:paraId="672E6E53" w14:textId="77777777" w:rsidR="005D210B" w:rsidRPr="00BE655B" w:rsidRDefault="005D210B">
            <w:pPr>
              <w:rPr>
                <w:sz w:val="20"/>
                <w:szCs w:val="20"/>
              </w:rPr>
            </w:pPr>
            <w:r w:rsidRPr="00BE655B">
              <w:rPr>
                <w:sz w:val="20"/>
                <w:szCs w:val="20"/>
              </w:rPr>
              <w:t>-</w:t>
            </w:r>
            <w:r w:rsidR="003F5A56" w:rsidRPr="00BE655B">
              <w:rPr>
                <w:sz w:val="20"/>
                <w:szCs w:val="20"/>
              </w:rPr>
              <w:t>0</w:t>
            </w:r>
            <w:r w:rsidRPr="00BE655B">
              <w:rPr>
                <w:sz w:val="20"/>
                <w:szCs w:val="20"/>
              </w:rPr>
              <w:t>.0</w:t>
            </w:r>
            <w:r w:rsidR="00376CDF" w:rsidRPr="00BE655B">
              <w:rPr>
                <w:sz w:val="20"/>
                <w:szCs w:val="20"/>
              </w:rPr>
              <w:t>9</w:t>
            </w:r>
          </w:p>
        </w:tc>
      </w:tr>
      <w:tr w:rsidR="005D210B" w:rsidRPr="00BE655B" w14:paraId="161E10BB" w14:textId="77777777" w:rsidTr="00647756">
        <w:trPr>
          <w:cantSplit/>
          <w:trHeight w:val="460"/>
        </w:trPr>
        <w:tc>
          <w:tcPr>
            <w:tcW w:w="1732" w:type="pct"/>
            <w:tcBorders>
              <w:bottom w:val="single" w:sz="4" w:space="0" w:color="auto"/>
            </w:tcBorders>
            <w:shd w:val="clear" w:color="auto" w:fill="auto"/>
            <w:vAlign w:val="center"/>
          </w:tcPr>
          <w:p w14:paraId="13CB4374" w14:textId="77777777" w:rsidR="005D210B" w:rsidRPr="00BE655B" w:rsidRDefault="005D210B">
            <w:pPr>
              <w:rPr>
                <w:b/>
                <w:bCs/>
                <w:sz w:val="20"/>
                <w:szCs w:val="20"/>
              </w:rPr>
            </w:pPr>
            <w:r w:rsidRPr="00BE655B">
              <w:rPr>
                <w:b/>
                <w:bCs/>
                <w:sz w:val="20"/>
                <w:szCs w:val="20"/>
              </w:rPr>
              <w:t>Intellect</w:t>
            </w:r>
          </w:p>
        </w:tc>
        <w:tc>
          <w:tcPr>
            <w:tcW w:w="652" w:type="pct"/>
            <w:tcBorders>
              <w:bottom w:val="single" w:sz="4" w:space="0" w:color="auto"/>
            </w:tcBorders>
            <w:shd w:val="clear" w:color="auto" w:fill="auto"/>
            <w:vAlign w:val="center"/>
          </w:tcPr>
          <w:p w14:paraId="77E7730F" w14:textId="77777777" w:rsidR="005D210B" w:rsidRPr="00BE655B" w:rsidRDefault="003F5A56">
            <w:pPr>
              <w:rPr>
                <w:sz w:val="20"/>
                <w:szCs w:val="20"/>
              </w:rPr>
            </w:pPr>
            <w:r w:rsidRPr="00BE655B">
              <w:rPr>
                <w:sz w:val="20"/>
                <w:szCs w:val="20"/>
              </w:rPr>
              <w:t>0</w:t>
            </w:r>
            <w:r w:rsidR="007E0D9C" w:rsidRPr="00BE655B">
              <w:rPr>
                <w:sz w:val="20"/>
                <w:szCs w:val="20"/>
              </w:rPr>
              <w:t>.01</w:t>
            </w:r>
          </w:p>
        </w:tc>
        <w:tc>
          <w:tcPr>
            <w:tcW w:w="654" w:type="pct"/>
            <w:tcBorders>
              <w:bottom w:val="single" w:sz="4" w:space="0" w:color="auto"/>
            </w:tcBorders>
            <w:shd w:val="clear" w:color="auto" w:fill="auto"/>
            <w:vAlign w:val="center"/>
          </w:tcPr>
          <w:p w14:paraId="0535EFF4" w14:textId="77777777" w:rsidR="005D210B" w:rsidRPr="00BE655B" w:rsidRDefault="003F5A56">
            <w:pPr>
              <w:rPr>
                <w:sz w:val="20"/>
                <w:szCs w:val="20"/>
              </w:rPr>
            </w:pPr>
            <w:r w:rsidRPr="00BE655B">
              <w:rPr>
                <w:sz w:val="20"/>
                <w:szCs w:val="20"/>
              </w:rPr>
              <w:t>0</w:t>
            </w:r>
            <w:r w:rsidR="007E0D9C" w:rsidRPr="00BE655B">
              <w:rPr>
                <w:sz w:val="20"/>
                <w:szCs w:val="20"/>
              </w:rPr>
              <w:t>.03</w:t>
            </w:r>
          </w:p>
        </w:tc>
        <w:tc>
          <w:tcPr>
            <w:tcW w:w="655" w:type="pct"/>
            <w:tcBorders>
              <w:bottom w:val="single" w:sz="4" w:space="0" w:color="auto"/>
            </w:tcBorders>
            <w:vAlign w:val="center"/>
          </w:tcPr>
          <w:p w14:paraId="01430D88" w14:textId="77777777" w:rsidR="005D210B" w:rsidRPr="00BE655B" w:rsidRDefault="007E0D9C">
            <w:pPr>
              <w:rPr>
                <w:sz w:val="20"/>
                <w:szCs w:val="20"/>
              </w:rPr>
            </w:pPr>
            <w:r w:rsidRPr="00BE655B">
              <w:rPr>
                <w:sz w:val="20"/>
                <w:szCs w:val="20"/>
              </w:rPr>
              <w:t>-</w:t>
            </w:r>
            <w:r w:rsidR="003F5A56" w:rsidRPr="00BE655B">
              <w:rPr>
                <w:sz w:val="20"/>
                <w:szCs w:val="20"/>
              </w:rPr>
              <w:t>0</w:t>
            </w:r>
            <w:r w:rsidRPr="00BE655B">
              <w:rPr>
                <w:sz w:val="20"/>
                <w:szCs w:val="20"/>
              </w:rPr>
              <w:t>.03</w:t>
            </w:r>
          </w:p>
        </w:tc>
        <w:tc>
          <w:tcPr>
            <w:tcW w:w="655" w:type="pct"/>
            <w:tcBorders>
              <w:bottom w:val="single" w:sz="4" w:space="0" w:color="auto"/>
            </w:tcBorders>
            <w:vAlign w:val="center"/>
          </w:tcPr>
          <w:p w14:paraId="046ABC21" w14:textId="77777777" w:rsidR="005D210B" w:rsidRPr="00BE655B" w:rsidRDefault="007E0D9C">
            <w:pPr>
              <w:rPr>
                <w:sz w:val="20"/>
                <w:szCs w:val="20"/>
              </w:rPr>
            </w:pPr>
            <w:r w:rsidRPr="00BE655B">
              <w:rPr>
                <w:sz w:val="20"/>
                <w:szCs w:val="20"/>
              </w:rPr>
              <w:t>-</w:t>
            </w:r>
            <w:r w:rsidR="003F5A56" w:rsidRPr="00BE655B">
              <w:rPr>
                <w:sz w:val="20"/>
                <w:szCs w:val="20"/>
              </w:rPr>
              <w:t>0</w:t>
            </w:r>
            <w:r w:rsidRPr="00BE655B">
              <w:rPr>
                <w:sz w:val="20"/>
                <w:szCs w:val="20"/>
              </w:rPr>
              <w:t>.17*</w:t>
            </w:r>
          </w:p>
        </w:tc>
        <w:tc>
          <w:tcPr>
            <w:tcW w:w="652" w:type="pct"/>
            <w:tcBorders>
              <w:bottom w:val="single" w:sz="4" w:space="0" w:color="auto"/>
            </w:tcBorders>
            <w:vAlign w:val="center"/>
          </w:tcPr>
          <w:p w14:paraId="0DBFE76E" w14:textId="77777777" w:rsidR="005D210B" w:rsidRPr="00BE655B" w:rsidRDefault="00D95897">
            <w:pPr>
              <w:rPr>
                <w:sz w:val="20"/>
                <w:szCs w:val="20"/>
              </w:rPr>
            </w:pPr>
            <w:r w:rsidRPr="00BE655B">
              <w:rPr>
                <w:sz w:val="20"/>
                <w:szCs w:val="20"/>
              </w:rPr>
              <w:t>-</w:t>
            </w:r>
            <w:r w:rsidR="003F5A56" w:rsidRPr="00BE655B">
              <w:rPr>
                <w:sz w:val="20"/>
                <w:szCs w:val="20"/>
              </w:rPr>
              <w:t>0</w:t>
            </w:r>
            <w:r w:rsidR="005D210B" w:rsidRPr="00BE655B">
              <w:rPr>
                <w:sz w:val="20"/>
                <w:szCs w:val="20"/>
              </w:rPr>
              <w:t>.</w:t>
            </w:r>
            <w:r w:rsidRPr="00BE655B">
              <w:rPr>
                <w:sz w:val="20"/>
                <w:szCs w:val="20"/>
              </w:rPr>
              <w:t>02</w:t>
            </w:r>
          </w:p>
        </w:tc>
      </w:tr>
    </w:tbl>
    <w:p w14:paraId="1A749F1F" w14:textId="77777777" w:rsidR="005D210B" w:rsidRPr="00BE655B" w:rsidRDefault="005D210B" w:rsidP="005D210B">
      <w:pPr>
        <w:jc w:val="both"/>
        <w:rPr>
          <w:sz w:val="20"/>
          <w:szCs w:val="20"/>
        </w:rPr>
      </w:pPr>
      <w:r w:rsidRPr="00BE655B">
        <w:rPr>
          <w:sz w:val="20"/>
          <w:szCs w:val="20"/>
        </w:rPr>
        <w:t>N=281</w:t>
      </w:r>
    </w:p>
    <w:p w14:paraId="07093559" w14:textId="77777777" w:rsidR="005D210B" w:rsidRPr="00BE655B" w:rsidRDefault="005D210B">
      <w:pPr>
        <w:jc w:val="both"/>
        <w:rPr>
          <w:sz w:val="20"/>
          <w:szCs w:val="20"/>
        </w:rPr>
      </w:pPr>
      <w:r w:rsidRPr="00BE655B">
        <w:rPr>
          <w:sz w:val="20"/>
          <w:szCs w:val="20"/>
          <w:vertAlign w:val="superscript"/>
        </w:rPr>
        <w:t>a</w:t>
      </w:r>
      <w:r w:rsidRPr="00BE655B">
        <w:rPr>
          <w:sz w:val="20"/>
          <w:szCs w:val="20"/>
        </w:rPr>
        <w:t xml:space="preserve"> The</w:t>
      </w:r>
      <w:r w:rsidR="00D538DF" w:rsidRPr="00BE655B">
        <w:rPr>
          <w:sz w:val="20"/>
          <w:szCs w:val="20"/>
        </w:rPr>
        <w:t xml:space="preserve"> diagonal</w:t>
      </w:r>
      <w:r w:rsidRPr="00BE655B">
        <w:rPr>
          <w:sz w:val="20"/>
          <w:szCs w:val="20"/>
        </w:rPr>
        <w:t xml:space="preserve"> </w:t>
      </w:r>
      <w:r w:rsidR="00D538DF" w:rsidRPr="00BE655B">
        <w:rPr>
          <w:sz w:val="20"/>
          <w:szCs w:val="20"/>
        </w:rPr>
        <w:t xml:space="preserve">of the matrix displays the </w:t>
      </w:r>
      <w:r w:rsidRPr="00BE655B">
        <w:rPr>
          <w:sz w:val="20"/>
          <w:szCs w:val="20"/>
        </w:rPr>
        <w:t xml:space="preserve">square root of </w:t>
      </w:r>
      <w:r w:rsidR="00D538DF" w:rsidRPr="00BE655B">
        <w:rPr>
          <w:sz w:val="20"/>
          <w:szCs w:val="20"/>
        </w:rPr>
        <w:t>each construct’s A</w:t>
      </w:r>
      <w:r w:rsidR="00467B5E">
        <w:rPr>
          <w:sz w:val="20"/>
          <w:szCs w:val="20"/>
        </w:rPr>
        <w:t xml:space="preserve">verage </w:t>
      </w:r>
      <w:r w:rsidR="00D538DF" w:rsidRPr="00BE655B">
        <w:rPr>
          <w:sz w:val="20"/>
          <w:szCs w:val="20"/>
        </w:rPr>
        <w:t>V</w:t>
      </w:r>
      <w:r w:rsidR="00467B5E">
        <w:rPr>
          <w:sz w:val="20"/>
          <w:szCs w:val="20"/>
        </w:rPr>
        <w:t xml:space="preserve">ariance </w:t>
      </w:r>
      <w:r w:rsidR="00D538DF" w:rsidRPr="00BE655B">
        <w:rPr>
          <w:sz w:val="20"/>
          <w:szCs w:val="20"/>
        </w:rPr>
        <w:t>E</w:t>
      </w:r>
      <w:r w:rsidR="00467B5E">
        <w:rPr>
          <w:sz w:val="20"/>
          <w:szCs w:val="20"/>
        </w:rPr>
        <w:t>xtracted</w:t>
      </w:r>
      <w:r w:rsidR="00D538DF" w:rsidRPr="00BE655B">
        <w:rPr>
          <w:sz w:val="20"/>
          <w:szCs w:val="20"/>
        </w:rPr>
        <w:t xml:space="preserve"> (in </w:t>
      </w:r>
      <w:r w:rsidR="00461393" w:rsidRPr="00BE655B">
        <w:rPr>
          <w:sz w:val="20"/>
          <w:szCs w:val="20"/>
        </w:rPr>
        <w:t>bold</w:t>
      </w:r>
      <w:r w:rsidR="00D538DF" w:rsidRPr="00BE655B">
        <w:rPr>
          <w:sz w:val="20"/>
          <w:szCs w:val="20"/>
        </w:rPr>
        <w:t>)</w:t>
      </w:r>
      <w:r w:rsidRPr="00BE655B">
        <w:rPr>
          <w:sz w:val="20"/>
          <w:szCs w:val="20"/>
        </w:rPr>
        <w:t>; inter-construct Pearson zero-order correlations are displayed off-diagonal.</w:t>
      </w:r>
    </w:p>
    <w:p w14:paraId="07504F23" w14:textId="77777777" w:rsidR="005D210B" w:rsidRPr="00BE655B" w:rsidRDefault="005D210B">
      <w:pPr>
        <w:jc w:val="both"/>
        <w:rPr>
          <w:sz w:val="20"/>
          <w:szCs w:val="20"/>
        </w:rPr>
      </w:pPr>
      <w:r w:rsidRPr="00BE655B">
        <w:rPr>
          <w:sz w:val="20"/>
          <w:szCs w:val="20"/>
        </w:rPr>
        <w:t>* Correlation is significant at the</w:t>
      </w:r>
      <w:r w:rsidR="00E86450" w:rsidRPr="00BE655B">
        <w:rPr>
          <w:sz w:val="20"/>
          <w:szCs w:val="20"/>
        </w:rPr>
        <w:t xml:space="preserve"> 0.</w:t>
      </w:r>
      <w:r w:rsidRPr="00BE655B">
        <w:rPr>
          <w:sz w:val="20"/>
          <w:szCs w:val="20"/>
        </w:rPr>
        <w:t>05 level (2-tailed).</w:t>
      </w:r>
      <w:r w:rsidR="007E523B" w:rsidRPr="00BE655B">
        <w:rPr>
          <w:sz w:val="20"/>
          <w:szCs w:val="20"/>
        </w:rPr>
        <w:t xml:space="preserve"> </w:t>
      </w:r>
      <w:r w:rsidRPr="00BE655B">
        <w:rPr>
          <w:sz w:val="20"/>
          <w:szCs w:val="20"/>
        </w:rPr>
        <w:t>** Correlation is significant at the</w:t>
      </w:r>
      <w:r w:rsidR="00E86450" w:rsidRPr="00BE655B">
        <w:rPr>
          <w:sz w:val="20"/>
          <w:szCs w:val="20"/>
        </w:rPr>
        <w:t xml:space="preserve"> 0.</w:t>
      </w:r>
      <w:r w:rsidRPr="00BE655B">
        <w:rPr>
          <w:sz w:val="20"/>
          <w:szCs w:val="20"/>
        </w:rPr>
        <w:t>01 level (2-tailed).</w:t>
      </w:r>
    </w:p>
    <w:p w14:paraId="2EF8B967" w14:textId="77777777" w:rsidR="005D210B" w:rsidRPr="00BE655B" w:rsidRDefault="005D210B" w:rsidP="005D210B"/>
    <w:p w14:paraId="16ED7F97" w14:textId="77777777" w:rsidR="00A25953" w:rsidRPr="00BE655B" w:rsidRDefault="00A25953" w:rsidP="005D210B"/>
    <w:p w14:paraId="3044815F" w14:textId="579155F0" w:rsidR="005D210B" w:rsidRPr="00BE655B" w:rsidRDefault="005D210B">
      <w:pPr>
        <w:outlineLvl w:val="0"/>
        <w:rPr>
          <w:sz w:val="20"/>
          <w:szCs w:val="20"/>
        </w:rPr>
      </w:pPr>
      <w:r w:rsidRPr="00BE655B">
        <w:rPr>
          <w:b/>
          <w:bCs/>
          <w:sz w:val="20"/>
          <w:szCs w:val="20"/>
        </w:rPr>
        <w:t xml:space="preserve">Table </w:t>
      </w:r>
      <w:r w:rsidR="0011424B" w:rsidRPr="00BE655B">
        <w:rPr>
          <w:b/>
          <w:bCs/>
          <w:sz w:val="20"/>
          <w:szCs w:val="20"/>
        </w:rPr>
        <w:t>4</w:t>
      </w:r>
      <w:r w:rsidRPr="00BE655B">
        <w:rPr>
          <w:b/>
          <w:bCs/>
          <w:sz w:val="20"/>
          <w:szCs w:val="20"/>
        </w:rPr>
        <w:t xml:space="preserve">. </w:t>
      </w:r>
      <w:r w:rsidR="00CF2EA7">
        <w:rPr>
          <w:sz w:val="20"/>
          <w:szCs w:val="20"/>
        </w:rPr>
        <w:t>Means, standard deviations (s.d.), medians, minima (Min.) and m</w:t>
      </w:r>
      <w:r w:rsidRPr="00BE655B">
        <w:rPr>
          <w:sz w:val="20"/>
          <w:szCs w:val="20"/>
        </w:rPr>
        <w:t>axima (Max.).</w:t>
      </w:r>
    </w:p>
    <w:tbl>
      <w:tblPr>
        <w:tblW w:w="5000" w:type="pct"/>
        <w:tblBorders>
          <w:top w:val="single" w:sz="4" w:space="0" w:color="auto"/>
          <w:bottom w:val="single" w:sz="4" w:space="0" w:color="auto"/>
        </w:tblBorders>
        <w:tblLook w:val="0000" w:firstRow="0" w:lastRow="0" w:firstColumn="0" w:lastColumn="0" w:noHBand="0" w:noVBand="0"/>
      </w:tblPr>
      <w:tblGrid>
        <w:gridCol w:w="2542"/>
        <w:gridCol w:w="1151"/>
        <w:gridCol w:w="1151"/>
        <w:gridCol w:w="1148"/>
        <w:gridCol w:w="1146"/>
        <w:gridCol w:w="1146"/>
        <w:gridCol w:w="1184"/>
      </w:tblGrid>
      <w:tr w:rsidR="005D210B" w:rsidRPr="00BE655B" w14:paraId="15F6D1CB" w14:textId="77777777" w:rsidTr="00647756">
        <w:trPr>
          <w:cantSplit/>
          <w:trHeight w:val="440"/>
        </w:trPr>
        <w:tc>
          <w:tcPr>
            <w:tcW w:w="1343" w:type="pct"/>
            <w:tcBorders>
              <w:top w:val="single" w:sz="4" w:space="0" w:color="auto"/>
              <w:bottom w:val="single" w:sz="4" w:space="0" w:color="auto"/>
            </w:tcBorders>
            <w:shd w:val="clear" w:color="auto" w:fill="auto"/>
            <w:tcMar>
              <w:top w:w="0" w:type="dxa"/>
              <w:left w:w="0" w:type="dxa"/>
              <w:bottom w:w="0" w:type="dxa"/>
              <w:right w:w="0" w:type="dxa"/>
            </w:tcMar>
            <w:vAlign w:val="center"/>
          </w:tcPr>
          <w:p w14:paraId="4F23F838" w14:textId="321BC911" w:rsidR="005D210B" w:rsidRPr="00BE655B" w:rsidRDefault="00781700">
            <w:pPr>
              <w:pStyle w:val="TableGrid1"/>
              <w:jc w:val="center"/>
              <w:rPr>
                <w:rFonts w:ascii="Times New Roman" w:hAnsi="Times New Roman"/>
                <w:b/>
                <w:bCs/>
                <w:sz w:val="20"/>
              </w:rPr>
            </w:pPr>
            <w:r>
              <w:rPr>
                <w:rFonts w:ascii="Times New Roman" w:hAnsi="Times New Roman"/>
                <w:b/>
                <w:bCs/>
                <w:sz w:val="20"/>
              </w:rPr>
              <w:t>Latent variable n</w:t>
            </w:r>
            <w:r w:rsidR="005D210B" w:rsidRPr="00BE655B">
              <w:rPr>
                <w:rFonts w:ascii="Times New Roman" w:hAnsi="Times New Roman"/>
                <w:b/>
                <w:bCs/>
                <w:sz w:val="20"/>
              </w:rPr>
              <w:t>ame</w:t>
            </w:r>
          </w:p>
        </w:tc>
        <w:tc>
          <w:tcPr>
            <w:tcW w:w="608" w:type="pct"/>
            <w:tcBorders>
              <w:top w:val="single" w:sz="4" w:space="0" w:color="auto"/>
              <w:bottom w:val="single" w:sz="4" w:space="0" w:color="auto"/>
            </w:tcBorders>
            <w:vAlign w:val="center"/>
          </w:tcPr>
          <w:p w14:paraId="31F66CF6" w14:textId="77777777" w:rsidR="005D210B" w:rsidRPr="00BE655B" w:rsidRDefault="005D210B">
            <w:pPr>
              <w:pStyle w:val="TableGrid1"/>
              <w:jc w:val="center"/>
              <w:rPr>
                <w:rFonts w:ascii="Times New Roman" w:hAnsi="Times New Roman"/>
                <w:b/>
                <w:bCs/>
                <w:sz w:val="20"/>
              </w:rPr>
            </w:pPr>
            <w:r w:rsidRPr="00BE655B">
              <w:rPr>
                <w:rFonts w:ascii="Times New Roman" w:hAnsi="Times New Roman"/>
                <w:b/>
                <w:bCs/>
                <w:sz w:val="20"/>
              </w:rPr>
              <w:t>Valid N</w:t>
            </w:r>
          </w:p>
        </w:tc>
        <w:tc>
          <w:tcPr>
            <w:tcW w:w="608" w:type="pct"/>
            <w:tcBorders>
              <w:top w:val="single" w:sz="4" w:space="0" w:color="auto"/>
              <w:bottom w:val="single" w:sz="4" w:space="0" w:color="auto"/>
            </w:tcBorders>
            <w:shd w:val="clear" w:color="auto" w:fill="auto"/>
            <w:tcMar>
              <w:top w:w="0" w:type="dxa"/>
              <w:left w:w="0" w:type="dxa"/>
              <w:bottom w:w="0" w:type="dxa"/>
              <w:right w:w="0" w:type="dxa"/>
            </w:tcMar>
            <w:vAlign w:val="center"/>
          </w:tcPr>
          <w:p w14:paraId="55BEF36E" w14:textId="77777777" w:rsidR="005D210B" w:rsidRPr="00BE655B" w:rsidRDefault="005D210B">
            <w:pPr>
              <w:pStyle w:val="TableGrid1"/>
              <w:jc w:val="center"/>
              <w:rPr>
                <w:rFonts w:ascii="Times New Roman" w:hAnsi="Times New Roman"/>
                <w:b/>
                <w:bCs/>
                <w:sz w:val="20"/>
              </w:rPr>
            </w:pPr>
            <w:r w:rsidRPr="00BE655B">
              <w:rPr>
                <w:rFonts w:ascii="Times New Roman" w:hAnsi="Times New Roman"/>
                <w:b/>
                <w:bCs/>
                <w:sz w:val="20"/>
              </w:rPr>
              <w:t>Mean</w:t>
            </w:r>
          </w:p>
        </w:tc>
        <w:tc>
          <w:tcPr>
            <w:tcW w:w="606" w:type="pct"/>
            <w:tcBorders>
              <w:top w:val="single" w:sz="4" w:space="0" w:color="auto"/>
              <w:bottom w:val="single" w:sz="4" w:space="0" w:color="auto"/>
            </w:tcBorders>
            <w:vAlign w:val="center"/>
          </w:tcPr>
          <w:p w14:paraId="198DA98A" w14:textId="77777777" w:rsidR="005D210B" w:rsidRPr="00BE655B" w:rsidRDefault="005D210B">
            <w:pPr>
              <w:pStyle w:val="TableGrid1"/>
              <w:jc w:val="center"/>
              <w:rPr>
                <w:rFonts w:ascii="Times New Roman" w:hAnsi="Times New Roman"/>
                <w:b/>
                <w:bCs/>
                <w:sz w:val="20"/>
              </w:rPr>
            </w:pPr>
            <w:r w:rsidRPr="00BE655B">
              <w:rPr>
                <w:rFonts w:ascii="Times New Roman" w:hAnsi="Times New Roman"/>
                <w:b/>
                <w:bCs/>
                <w:sz w:val="20"/>
              </w:rPr>
              <w:t>s.d.</w:t>
            </w:r>
          </w:p>
        </w:tc>
        <w:tc>
          <w:tcPr>
            <w:tcW w:w="605" w:type="pct"/>
            <w:tcBorders>
              <w:top w:val="single" w:sz="4" w:space="0" w:color="auto"/>
              <w:bottom w:val="single" w:sz="4" w:space="0" w:color="auto"/>
            </w:tcBorders>
            <w:vAlign w:val="center"/>
          </w:tcPr>
          <w:p w14:paraId="6AADE028" w14:textId="77777777" w:rsidR="005D210B" w:rsidRPr="00BE655B" w:rsidRDefault="005D210B">
            <w:pPr>
              <w:pStyle w:val="TableGrid1"/>
              <w:jc w:val="center"/>
              <w:rPr>
                <w:rFonts w:ascii="Times New Roman" w:hAnsi="Times New Roman"/>
                <w:b/>
                <w:bCs/>
                <w:sz w:val="20"/>
              </w:rPr>
            </w:pPr>
            <w:r w:rsidRPr="00BE655B">
              <w:rPr>
                <w:rFonts w:ascii="Times New Roman" w:hAnsi="Times New Roman"/>
                <w:b/>
                <w:bCs/>
                <w:sz w:val="20"/>
              </w:rPr>
              <w:t>Median</w:t>
            </w:r>
          </w:p>
        </w:tc>
        <w:tc>
          <w:tcPr>
            <w:tcW w:w="605" w:type="pct"/>
            <w:tcBorders>
              <w:top w:val="single" w:sz="4" w:space="0" w:color="auto"/>
              <w:bottom w:val="single" w:sz="4" w:space="0" w:color="auto"/>
            </w:tcBorders>
            <w:vAlign w:val="center"/>
          </w:tcPr>
          <w:p w14:paraId="2B7D543F" w14:textId="77777777" w:rsidR="005D210B" w:rsidRPr="00BE655B" w:rsidRDefault="005D210B">
            <w:pPr>
              <w:pStyle w:val="TableGrid1"/>
              <w:jc w:val="center"/>
              <w:rPr>
                <w:rFonts w:ascii="Times New Roman" w:hAnsi="Times New Roman"/>
                <w:b/>
                <w:bCs/>
                <w:sz w:val="20"/>
              </w:rPr>
            </w:pPr>
            <w:r w:rsidRPr="00BE655B">
              <w:rPr>
                <w:rFonts w:ascii="Times New Roman" w:hAnsi="Times New Roman"/>
                <w:b/>
                <w:bCs/>
                <w:sz w:val="20"/>
              </w:rPr>
              <w:t>Min.</w:t>
            </w:r>
          </w:p>
        </w:tc>
        <w:tc>
          <w:tcPr>
            <w:tcW w:w="625" w:type="pct"/>
            <w:tcBorders>
              <w:top w:val="single" w:sz="4" w:space="0" w:color="auto"/>
              <w:bottom w:val="single" w:sz="4" w:space="0" w:color="auto"/>
            </w:tcBorders>
            <w:vAlign w:val="center"/>
          </w:tcPr>
          <w:p w14:paraId="0215B614" w14:textId="77777777" w:rsidR="005D210B" w:rsidRPr="00BE655B" w:rsidRDefault="005D210B">
            <w:pPr>
              <w:pStyle w:val="TableGrid1"/>
              <w:jc w:val="center"/>
              <w:rPr>
                <w:rFonts w:ascii="Times New Roman" w:hAnsi="Times New Roman"/>
                <w:b/>
                <w:bCs/>
                <w:sz w:val="20"/>
              </w:rPr>
            </w:pPr>
            <w:r w:rsidRPr="00BE655B">
              <w:rPr>
                <w:rFonts w:ascii="Times New Roman" w:hAnsi="Times New Roman"/>
                <w:b/>
                <w:bCs/>
                <w:sz w:val="20"/>
              </w:rPr>
              <w:t>Max.</w:t>
            </w:r>
          </w:p>
        </w:tc>
      </w:tr>
      <w:tr w:rsidR="005D210B" w:rsidRPr="00BE655B" w14:paraId="016F1C40" w14:textId="77777777" w:rsidTr="00647756">
        <w:trPr>
          <w:cantSplit/>
          <w:trHeight w:val="309"/>
        </w:trPr>
        <w:tc>
          <w:tcPr>
            <w:tcW w:w="1343" w:type="pct"/>
            <w:tcBorders>
              <w:top w:val="single" w:sz="4" w:space="0" w:color="auto"/>
            </w:tcBorders>
            <w:shd w:val="clear" w:color="auto" w:fill="auto"/>
            <w:tcMar>
              <w:top w:w="0" w:type="dxa"/>
              <w:left w:w="0" w:type="dxa"/>
              <w:bottom w:w="0" w:type="dxa"/>
              <w:right w:w="0" w:type="dxa"/>
            </w:tcMar>
            <w:vAlign w:val="center"/>
          </w:tcPr>
          <w:p w14:paraId="38DB18E3" w14:textId="7EB3A59D" w:rsidR="005D210B" w:rsidRPr="00BE655B" w:rsidRDefault="00781700">
            <w:pPr>
              <w:pStyle w:val="TableGrid1"/>
              <w:rPr>
                <w:rFonts w:ascii="Times New Roman" w:hAnsi="Times New Roman"/>
                <w:b/>
                <w:bCs/>
                <w:sz w:val="20"/>
              </w:rPr>
            </w:pPr>
            <w:r>
              <w:rPr>
                <w:rFonts w:ascii="Times New Roman" w:hAnsi="Times New Roman"/>
                <w:b/>
                <w:bCs/>
                <w:sz w:val="20"/>
              </w:rPr>
              <w:t>1. Perspective-t</w:t>
            </w:r>
            <w:r w:rsidR="005D210B" w:rsidRPr="00BE655B">
              <w:rPr>
                <w:rFonts w:ascii="Times New Roman" w:hAnsi="Times New Roman"/>
                <w:b/>
                <w:bCs/>
                <w:sz w:val="20"/>
              </w:rPr>
              <w:t>aking</w:t>
            </w:r>
          </w:p>
        </w:tc>
        <w:tc>
          <w:tcPr>
            <w:tcW w:w="608" w:type="pct"/>
            <w:tcBorders>
              <w:top w:val="single" w:sz="4" w:space="0" w:color="auto"/>
            </w:tcBorders>
            <w:vAlign w:val="center"/>
          </w:tcPr>
          <w:p w14:paraId="48569987" w14:textId="77777777" w:rsidR="005D210B" w:rsidRPr="00BE655B" w:rsidRDefault="005D210B" w:rsidP="005F03B0">
            <w:pPr>
              <w:jc w:val="center"/>
              <w:rPr>
                <w:sz w:val="20"/>
                <w:szCs w:val="20"/>
              </w:rPr>
            </w:pPr>
            <w:r w:rsidRPr="00BE655B">
              <w:rPr>
                <w:sz w:val="20"/>
                <w:szCs w:val="20"/>
              </w:rPr>
              <w:t>243</w:t>
            </w:r>
          </w:p>
        </w:tc>
        <w:tc>
          <w:tcPr>
            <w:tcW w:w="608" w:type="pct"/>
            <w:tcBorders>
              <w:top w:val="single" w:sz="4" w:space="0" w:color="auto"/>
            </w:tcBorders>
            <w:shd w:val="clear" w:color="auto" w:fill="auto"/>
            <w:tcMar>
              <w:top w:w="0" w:type="dxa"/>
              <w:left w:w="0" w:type="dxa"/>
              <w:bottom w:w="0" w:type="dxa"/>
              <w:right w:w="0" w:type="dxa"/>
            </w:tcMar>
            <w:vAlign w:val="center"/>
          </w:tcPr>
          <w:p w14:paraId="3D4C9A72" w14:textId="77777777" w:rsidR="005D210B" w:rsidRPr="00BE655B" w:rsidRDefault="005D210B" w:rsidP="005F03B0">
            <w:pPr>
              <w:jc w:val="center"/>
              <w:rPr>
                <w:sz w:val="20"/>
                <w:szCs w:val="20"/>
              </w:rPr>
            </w:pPr>
            <w:r w:rsidRPr="00BE655B">
              <w:rPr>
                <w:sz w:val="20"/>
                <w:szCs w:val="20"/>
              </w:rPr>
              <w:t>2.93</w:t>
            </w:r>
          </w:p>
        </w:tc>
        <w:tc>
          <w:tcPr>
            <w:tcW w:w="606" w:type="pct"/>
            <w:tcBorders>
              <w:top w:val="single" w:sz="4" w:space="0" w:color="auto"/>
            </w:tcBorders>
            <w:vAlign w:val="center"/>
          </w:tcPr>
          <w:p w14:paraId="3ECDEF6A" w14:textId="77777777" w:rsidR="005D210B" w:rsidRPr="00BE655B" w:rsidRDefault="005D210B" w:rsidP="005F03B0">
            <w:pPr>
              <w:jc w:val="center"/>
              <w:rPr>
                <w:sz w:val="20"/>
                <w:szCs w:val="20"/>
              </w:rPr>
            </w:pPr>
            <w:r w:rsidRPr="00BE655B">
              <w:rPr>
                <w:sz w:val="20"/>
                <w:szCs w:val="20"/>
              </w:rPr>
              <w:t>0.68</w:t>
            </w:r>
          </w:p>
        </w:tc>
        <w:tc>
          <w:tcPr>
            <w:tcW w:w="605" w:type="pct"/>
            <w:tcBorders>
              <w:top w:val="single" w:sz="4" w:space="0" w:color="auto"/>
            </w:tcBorders>
            <w:vAlign w:val="center"/>
          </w:tcPr>
          <w:p w14:paraId="7D6693D7" w14:textId="77777777" w:rsidR="005D210B" w:rsidRPr="00BE655B" w:rsidRDefault="005D210B" w:rsidP="005F03B0">
            <w:pPr>
              <w:jc w:val="center"/>
              <w:rPr>
                <w:sz w:val="20"/>
                <w:szCs w:val="20"/>
              </w:rPr>
            </w:pPr>
            <w:r w:rsidRPr="00BE655B">
              <w:rPr>
                <w:sz w:val="20"/>
                <w:szCs w:val="20"/>
              </w:rPr>
              <w:t>3.00</w:t>
            </w:r>
          </w:p>
        </w:tc>
        <w:tc>
          <w:tcPr>
            <w:tcW w:w="605" w:type="pct"/>
            <w:tcBorders>
              <w:top w:val="single" w:sz="4" w:space="0" w:color="auto"/>
            </w:tcBorders>
            <w:vAlign w:val="center"/>
          </w:tcPr>
          <w:p w14:paraId="6342933E" w14:textId="77777777" w:rsidR="005D210B" w:rsidRPr="00BE655B" w:rsidRDefault="005D210B">
            <w:pPr>
              <w:pStyle w:val="TableGrid1"/>
              <w:jc w:val="center"/>
              <w:rPr>
                <w:rFonts w:ascii="Times New Roman" w:hAnsi="Times New Roman"/>
                <w:sz w:val="20"/>
              </w:rPr>
            </w:pPr>
            <w:r w:rsidRPr="00BE655B">
              <w:rPr>
                <w:rFonts w:ascii="Times New Roman" w:hAnsi="Times New Roman"/>
                <w:sz w:val="20"/>
              </w:rPr>
              <w:t>0.60</w:t>
            </w:r>
          </w:p>
        </w:tc>
        <w:tc>
          <w:tcPr>
            <w:tcW w:w="625" w:type="pct"/>
            <w:tcBorders>
              <w:top w:val="single" w:sz="4" w:space="0" w:color="auto"/>
            </w:tcBorders>
            <w:vAlign w:val="center"/>
          </w:tcPr>
          <w:p w14:paraId="0C17A059" w14:textId="77777777" w:rsidR="005D210B" w:rsidRPr="00BE655B" w:rsidRDefault="005D210B">
            <w:pPr>
              <w:pStyle w:val="TableGrid1"/>
              <w:jc w:val="center"/>
              <w:rPr>
                <w:rFonts w:ascii="Times New Roman" w:hAnsi="Times New Roman"/>
                <w:sz w:val="20"/>
              </w:rPr>
            </w:pPr>
            <w:r w:rsidRPr="00BE655B">
              <w:rPr>
                <w:rFonts w:ascii="Times New Roman" w:hAnsi="Times New Roman"/>
                <w:sz w:val="20"/>
              </w:rPr>
              <w:t>4.00</w:t>
            </w:r>
          </w:p>
        </w:tc>
      </w:tr>
      <w:tr w:rsidR="005D210B" w:rsidRPr="00BE655B" w14:paraId="6D24C806" w14:textId="77777777" w:rsidTr="00647756">
        <w:trPr>
          <w:cantSplit/>
          <w:trHeight w:val="309"/>
        </w:trPr>
        <w:tc>
          <w:tcPr>
            <w:tcW w:w="1343" w:type="pct"/>
            <w:shd w:val="clear" w:color="auto" w:fill="auto"/>
            <w:tcMar>
              <w:top w:w="0" w:type="dxa"/>
              <w:left w:w="0" w:type="dxa"/>
              <w:bottom w:w="0" w:type="dxa"/>
              <w:right w:w="0" w:type="dxa"/>
            </w:tcMar>
            <w:vAlign w:val="center"/>
          </w:tcPr>
          <w:p w14:paraId="1E9B7348" w14:textId="01E3899D" w:rsidR="005D210B" w:rsidRPr="00BE655B" w:rsidRDefault="00781700">
            <w:pPr>
              <w:pStyle w:val="TableGrid1"/>
              <w:rPr>
                <w:rFonts w:ascii="Times New Roman" w:hAnsi="Times New Roman"/>
                <w:b/>
                <w:bCs/>
                <w:sz w:val="20"/>
              </w:rPr>
            </w:pPr>
            <w:r>
              <w:rPr>
                <w:rFonts w:ascii="Times New Roman" w:hAnsi="Times New Roman"/>
                <w:b/>
                <w:bCs/>
                <w:sz w:val="20"/>
              </w:rPr>
              <w:t>2. Empathic c</w:t>
            </w:r>
            <w:r w:rsidR="005D210B" w:rsidRPr="00BE655B">
              <w:rPr>
                <w:rFonts w:ascii="Times New Roman" w:hAnsi="Times New Roman"/>
                <w:b/>
                <w:bCs/>
                <w:sz w:val="20"/>
              </w:rPr>
              <w:t>oncern</w:t>
            </w:r>
          </w:p>
        </w:tc>
        <w:tc>
          <w:tcPr>
            <w:tcW w:w="608" w:type="pct"/>
            <w:vAlign w:val="center"/>
          </w:tcPr>
          <w:p w14:paraId="4CA25531" w14:textId="77777777" w:rsidR="005D210B" w:rsidRPr="00BE655B" w:rsidRDefault="005D210B" w:rsidP="005F03B0">
            <w:pPr>
              <w:jc w:val="center"/>
              <w:rPr>
                <w:sz w:val="20"/>
                <w:szCs w:val="20"/>
              </w:rPr>
            </w:pPr>
            <w:r w:rsidRPr="00BE655B">
              <w:rPr>
                <w:sz w:val="20"/>
                <w:szCs w:val="20"/>
              </w:rPr>
              <w:t>243</w:t>
            </w:r>
          </w:p>
        </w:tc>
        <w:tc>
          <w:tcPr>
            <w:tcW w:w="608" w:type="pct"/>
            <w:shd w:val="clear" w:color="auto" w:fill="auto"/>
            <w:tcMar>
              <w:top w:w="0" w:type="dxa"/>
              <w:left w:w="0" w:type="dxa"/>
              <w:bottom w:w="0" w:type="dxa"/>
              <w:right w:w="0" w:type="dxa"/>
            </w:tcMar>
            <w:vAlign w:val="center"/>
          </w:tcPr>
          <w:p w14:paraId="0AAB1B73" w14:textId="77777777" w:rsidR="005D210B" w:rsidRPr="00BE655B" w:rsidRDefault="005D210B" w:rsidP="005F03B0">
            <w:pPr>
              <w:jc w:val="center"/>
              <w:rPr>
                <w:sz w:val="20"/>
                <w:szCs w:val="20"/>
              </w:rPr>
            </w:pPr>
            <w:r w:rsidRPr="00BE655B">
              <w:rPr>
                <w:sz w:val="20"/>
                <w:szCs w:val="20"/>
              </w:rPr>
              <w:t>3.13</w:t>
            </w:r>
          </w:p>
        </w:tc>
        <w:tc>
          <w:tcPr>
            <w:tcW w:w="606" w:type="pct"/>
            <w:vAlign w:val="center"/>
          </w:tcPr>
          <w:p w14:paraId="6148B017" w14:textId="77777777" w:rsidR="005D210B" w:rsidRPr="00BE655B" w:rsidRDefault="005D210B" w:rsidP="005F03B0">
            <w:pPr>
              <w:jc w:val="center"/>
              <w:rPr>
                <w:sz w:val="20"/>
                <w:szCs w:val="20"/>
              </w:rPr>
            </w:pPr>
            <w:r w:rsidRPr="00BE655B">
              <w:rPr>
                <w:sz w:val="20"/>
                <w:szCs w:val="20"/>
              </w:rPr>
              <w:t>0.63</w:t>
            </w:r>
          </w:p>
        </w:tc>
        <w:tc>
          <w:tcPr>
            <w:tcW w:w="605" w:type="pct"/>
            <w:vAlign w:val="center"/>
          </w:tcPr>
          <w:p w14:paraId="3C984DBA" w14:textId="77777777" w:rsidR="005D210B" w:rsidRPr="00BE655B" w:rsidRDefault="007E0D9C" w:rsidP="008F69B0">
            <w:pPr>
              <w:jc w:val="center"/>
              <w:rPr>
                <w:sz w:val="20"/>
                <w:szCs w:val="20"/>
              </w:rPr>
            </w:pPr>
            <w:r w:rsidRPr="00BE655B">
              <w:rPr>
                <w:sz w:val="20"/>
                <w:szCs w:val="20"/>
              </w:rPr>
              <w:t>3.25</w:t>
            </w:r>
          </w:p>
        </w:tc>
        <w:tc>
          <w:tcPr>
            <w:tcW w:w="605" w:type="pct"/>
            <w:vAlign w:val="center"/>
          </w:tcPr>
          <w:p w14:paraId="39EABD93" w14:textId="77777777" w:rsidR="005D210B" w:rsidRPr="00BE655B" w:rsidRDefault="005D210B">
            <w:pPr>
              <w:pStyle w:val="TableGrid1"/>
              <w:jc w:val="center"/>
              <w:rPr>
                <w:rFonts w:ascii="Times New Roman" w:hAnsi="Times New Roman"/>
                <w:sz w:val="20"/>
              </w:rPr>
            </w:pPr>
            <w:r w:rsidRPr="00BE655B">
              <w:rPr>
                <w:rFonts w:ascii="Times New Roman" w:hAnsi="Times New Roman"/>
                <w:sz w:val="20"/>
              </w:rPr>
              <w:t>1.25</w:t>
            </w:r>
          </w:p>
        </w:tc>
        <w:tc>
          <w:tcPr>
            <w:tcW w:w="625" w:type="pct"/>
            <w:vAlign w:val="center"/>
          </w:tcPr>
          <w:p w14:paraId="7D77848B" w14:textId="77777777" w:rsidR="005D210B" w:rsidRPr="00BE655B" w:rsidRDefault="005D210B">
            <w:pPr>
              <w:pStyle w:val="TableGrid1"/>
              <w:jc w:val="center"/>
              <w:rPr>
                <w:rFonts w:ascii="Times New Roman" w:hAnsi="Times New Roman"/>
                <w:sz w:val="20"/>
              </w:rPr>
            </w:pPr>
            <w:r w:rsidRPr="00BE655B">
              <w:rPr>
                <w:rFonts w:ascii="Times New Roman" w:hAnsi="Times New Roman"/>
                <w:sz w:val="20"/>
              </w:rPr>
              <w:t>4.00</w:t>
            </w:r>
          </w:p>
        </w:tc>
      </w:tr>
      <w:tr w:rsidR="005D210B" w:rsidRPr="00BE655B" w14:paraId="44AF0AD2" w14:textId="77777777" w:rsidTr="00647756">
        <w:trPr>
          <w:cantSplit/>
          <w:trHeight w:val="309"/>
        </w:trPr>
        <w:tc>
          <w:tcPr>
            <w:tcW w:w="1343" w:type="pct"/>
            <w:shd w:val="clear" w:color="auto" w:fill="auto"/>
            <w:tcMar>
              <w:top w:w="0" w:type="dxa"/>
              <w:left w:w="0" w:type="dxa"/>
              <w:bottom w:w="0" w:type="dxa"/>
              <w:right w:w="0" w:type="dxa"/>
            </w:tcMar>
            <w:vAlign w:val="center"/>
          </w:tcPr>
          <w:p w14:paraId="371A6E04" w14:textId="0F6F4238" w:rsidR="005D210B" w:rsidRPr="00BE655B" w:rsidRDefault="00781700">
            <w:pPr>
              <w:pStyle w:val="TableGrid1"/>
              <w:rPr>
                <w:rFonts w:ascii="Times New Roman" w:hAnsi="Times New Roman"/>
                <w:b/>
                <w:bCs/>
                <w:sz w:val="20"/>
              </w:rPr>
            </w:pPr>
            <w:r>
              <w:rPr>
                <w:rFonts w:ascii="Times New Roman" w:hAnsi="Times New Roman"/>
                <w:b/>
                <w:bCs/>
                <w:sz w:val="20"/>
              </w:rPr>
              <w:t>3. SE self-e</w:t>
            </w:r>
            <w:r w:rsidR="005D210B" w:rsidRPr="00BE655B">
              <w:rPr>
                <w:rFonts w:ascii="Times New Roman" w:hAnsi="Times New Roman"/>
                <w:b/>
                <w:bCs/>
                <w:sz w:val="20"/>
              </w:rPr>
              <w:t>fficacy</w:t>
            </w:r>
          </w:p>
        </w:tc>
        <w:tc>
          <w:tcPr>
            <w:tcW w:w="608" w:type="pct"/>
            <w:vAlign w:val="center"/>
          </w:tcPr>
          <w:p w14:paraId="0BFB4F38" w14:textId="77777777" w:rsidR="005D210B" w:rsidRPr="00BE655B" w:rsidRDefault="005D210B" w:rsidP="005F03B0">
            <w:pPr>
              <w:jc w:val="center"/>
              <w:rPr>
                <w:sz w:val="20"/>
                <w:szCs w:val="20"/>
              </w:rPr>
            </w:pPr>
            <w:r w:rsidRPr="00BE655B">
              <w:rPr>
                <w:sz w:val="20"/>
                <w:szCs w:val="20"/>
              </w:rPr>
              <w:t>220</w:t>
            </w:r>
          </w:p>
        </w:tc>
        <w:tc>
          <w:tcPr>
            <w:tcW w:w="608" w:type="pct"/>
            <w:shd w:val="clear" w:color="auto" w:fill="auto"/>
            <w:tcMar>
              <w:top w:w="0" w:type="dxa"/>
              <w:left w:w="0" w:type="dxa"/>
              <w:bottom w:w="0" w:type="dxa"/>
              <w:right w:w="0" w:type="dxa"/>
            </w:tcMar>
            <w:vAlign w:val="center"/>
          </w:tcPr>
          <w:p w14:paraId="431AE0EC" w14:textId="77777777" w:rsidR="005D210B" w:rsidRPr="00BE655B" w:rsidRDefault="005D210B" w:rsidP="005F03B0">
            <w:pPr>
              <w:jc w:val="center"/>
              <w:rPr>
                <w:sz w:val="20"/>
                <w:szCs w:val="20"/>
              </w:rPr>
            </w:pPr>
            <w:r w:rsidRPr="00BE655B">
              <w:rPr>
                <w:sz w:val="20"/>
                <w:szCs w:val="20"/>
              </w:rPr>
              <w:t>5.49</w:t>
            </w:r>
          </w:p>
        </w:tc>
        <w:tc>
          <w:tcPr>
            <w:tcW w:w="606" w:type="pct"/>
            <w:vAlign w:val="center"/>
          </w:tcPr>
          <w:p w14:paraId="7933A5CE" w14:textId="77777777" w:rsidR="005D210B" w:rsidRPr="00BE655B" w:rsidRDefault="005D210B" w:rsidP="005F03B0">
            <w:pPr>
              <w:jc w:val="center"/>
              <w:rPr>
                <w:sz w:val="20"/>
                <w:szCs w:val="20"/>
              </w:rPr>
            </w:pPr>
            <w:r w:rsidRPr="00BE655B">
              <w:rPr>
                <w:sz w:val="20"/>
                <w:szCs w:val="20"/>
              </w:rPr>
              <w:t>0.75</w:t>
            </w:r>
          </w:p>
        </w:tc>
        <w:tc>
          <w:tcPr>
            <w:tcW w:w="605" w:type="pct"/>
            <w:vAlign w:val="center"/>
          </w:tcPr>
          <w:p w14:paraId="4D6CDB80" w14:textId="77777777" w:rsidR="005D210B" w:rsidRPr="00BE655B" w:rsidRDefault="005D210B" w:rsidP="005F03B0">
            <w:pPr>
              <w:jc w:val="center"/>
              <w:rPr>
                <w:sz w:val="20"/>
                <w:szCs w:val="20"/>
              </w:rPr>
            </w:pPr>
            <w:r w:rsidRPr="00BE655B">
              <w:rPr>
                <w:sz w:val="20"/>
                <w:szCs w:val="20"/>
              </w:rPr>
              <w:t>5.64</w:t>
            </w:r>
          </w:p>
        </w:tc>
        <w:tc>
          <w:tcPr>
            <w:tcW w:w="605" w:type="pct"/>
            <w:vAlign w:val="center"/>
          </w:tcPr>
          <w:p w14:paraId="642DAD84" w14:textId="77777777" w:rsidR="005D210B" w:rsidRPr="00BE655B" w:rsidRDefault="005D210B">
            <w:pPr>
              <w:pStyle w:val="TableGrid1"/>
              <w:jc w:val="center"/>
              <w:rPr>
                <w:rFonts w:ascii="Times New Roman" w:hAnsi="Times New Roman"/>
                <w:sz w:val="20"/>
              </w:rPr>
            </w:pPr>
            <w:r w:rsidRPr="00BE655B">
              <w:rPr>
                <w:rFonts w:ascii="Times New Roman" w:hAnsi="Times New Roman"/>
                <w:sz w:val="20"/>
              </w:rPr>
              <w:t>3.36</w:t>
            </w:r>
          </w:p>
        </w:tc>
        <w:tc>
          <w:tcPr>
            <w:tcW w:w="625" w:type="pct"/>
            <w:vAlign w:val="center"/>
          </w:tcPr>
          <w:p w14:paraId="47668FFF" w14:textId="77777777" w:rsidR="005D210B" w:rsidRPr="00BE655B" w:rsidRDefault="005D210B">
            <w:pPr>
              <w:pStyle w:val="TableGrid1"/>
              <w:jc w:val="center"/>
              <w:rPr>
                <w:rFonts w:ascii="Times New Roman" w:hAnsi="Times New Roman"/>
                <w:sz w:val="20"/>
              </w:rPr>
            </w:pPr>
            <w:r w:rsidRPr="00BE655B">
              <w:rPr>
                <w:rFonts w:ascii="Times New Roman" w:hAnsi="Times New Roman"/>
                <w:sz w:val="20"/>
              </w:rPr>
              <w:t>7.00</w:t>
            </w:r>
          </w:p>
        </w:tc>
      </w:tr>
      <w:tr w:rsidR="005D210B" w:rsidRPr="00BE655B" w14:paraId="1A04DC57" w14:textId="77777777" w:rsidTr="00647756">
        <w:trPr>
          <w:cantSplit/>
          <w:trHeight w:val="309"/>
        </w:trPr>
        <w:tc>
          <w:tcPr>
            <w:tcW w:w="1343" w:type="pct"/>
            <w:shd w:val="clear" w:color="auto" w:fill="auto"/>
            <w:tcMar>
              <w:top w:w="0" w:type="dxa"/>
              <w:left w:w="0" w:type="dxa"/>
              <w:bottom w:w="0" w:type="dxa"/>
              <w:right w:w="0" w:type="dxa"/>
            </w:tcMar>
            <w:vAlign w:val="center"/>
          </w:tcPr>
          <w:p w14:paraId="0A3EE452" w14:textId="1390B024" w:rsidR="005D210B" w:rsidRPr="00BE655B" w:rsidRDefault="00781700">
            <w:pPr>
              <w:pStyle w:val="TableGrid1"/>
              <w:rPr>
                <w:rFonts w:ascii="Times New Roman" w:hAnsi="Times New Roman"/>
                <w:b/>
                <w:bCs/>
                <w:sz w:val="20"/>
              </w:rPr>
            </w:pPr>
            <w:r>
              <w:rPr>
                <w:rFonts w:ascii="Times New Roman" w:hAnsi="Times New Roman"/>
                <w:b/>
                <w:bCs/>
                <w:sz w:val="20"/>
              </w:rPr>
              <w:t>4. Social w</w:t>
            </w:r>
            <w:r w:rsidR="005D210B" w:rsidRPr="00BE655B">
              <w:rPr>
                <w:rFonts w:ascii="Times New Roman" w:hAnsi="Times New Roman"/>
                <w:b/>
                <w:bCs/>
                <w:sz w:val="20"/>
              </w:rPr>
              <w:t>orth</w:t>
            </w:r>
          </w:p>
        </w:tc>
        <w:tc>
          <w:tcPr>
            <w:tcW w:w="608" w:type="pct"/>
            <w:vAlign w:val="center"/>
          </w:tcPr>
          <w:p w14:paraId="29C9E2F3" w14:textId="77777777" w:rsidR="005D210B" w:rsidRPr="00BE655B" w:rsidRDefault="005D210B" w:rsidP="005F03B0">
            <w:pPr>
              <w:jc w:val="center"/>
              <w:rPr>
                <w:sz w:val="20"/>
                <w:szCs w:val="20"/>
              </w:rPr>
            </w:pPr>
            <w:r w:rsidRPr="00BE655B">
              <w:rPr>
                <w:sz w:val="20"/>
                <w:szCs w:val="20"/>
              </w:rPr>
              <w:t>217</w:t>
            </w:r>
          </w:p>
        </w:tc>
        <w:tc>
          <w:tcPr>
            <w:tcW w:w="608" w:type="pct"/>
            <w:shd w:val="clear" w:color="auto" w:fill="auto"/>
            <w:tcMar>
              <w:top w:w="0" w:type="dxa"/>
              <w:left w:w="0" w:type="dxa"/>
              <w:bottom w:w="0" w:type="dxa"/>
              <w:right w:w="0" w:type="dxa"/>
            </w:tcMar>
            <w:vAlign w:val="center"/>
          </w:tcPr>
          <w:p w14:paraId="411450DB" w14:textId="77777777" w:rsidR="005D210B" w:rsidRPr="00BE655B" w:rsidRDefault="005D210B" w:rsidP="005F03B0">
            <w:pPr>
              <w:jc w:val="center"/>
              <w:rPr>
                <w:sz w:val="20"/>
                <w:szCs w:val="20"/>
              </w:rPr>
            </w:pPr>
            <w:r w:rsidRPr="00BE655B">
              <w:rPr>
                <w:sz w:val="20"/>
                <w:szCs w:val="20"/>
              </w:rPr>
              <w:t>5.27</w:t>
            </w:r>
          </w:p>
        </w:tc>
        <w:tc>
          <w:tcPr>
            <w:tcW w:w="606" w:type="pct"/>
            <w:vAlign w:val="center"/>
          </w:tcPr>
          <w:p w14:paraId="436EAD76" w14:textId="77777777" w:rsidR="005D210B" w:rsidRPr="00BE655B" w:rsidRDefault="005D210B" w:rsidP="005F03B0">
            <w:pPr>
              <w:jc w:val="center"/>
              <w:rPr>
                <w:sz w:val="20"/>
                <w:szCs w:val="20"/>
              </w:rPr>
            </w:pPr>
            <w:r w:rsidRPr="00BE655B">
              <w:rPr>
                <w:sz w:val="20"/>
                <w:szCs w:val="20"/>
              </w:rPr>
              <w:t>1.14</w:t>
            </w:r>
          </w:p>
        </w:tc>
        <w:tc>
          <w:tcPr>
            <w:tcW w:w="605" w:type="pct"/>
            <w:vAlign w:val="center"/>
          </w:tcPr>
          <w:p w14:paraId="080161C9" w14:textId="77777777" w:rsidR="005D210B" w:rsidRPr="00BE655B" w:rsidRDefault="005D210B" w:rsidP="005F03B0">
            <w:pPr>
              <w:jc w:val="center"/>
              <w:rPr>
                <w:sz w:val="20"/>
                <w:szCs w:val="20"/>
              </w:rPr>
            </w:pPr>
            <w:r w:rsidRPr="00BE655B">
              <w:rPr>
                <w:sz w:val="20"/>
                <w:szCs w:val="20"/>
              </w:rPr>
              <w:t>5.50</w:t>
            </w:r>
          </w:p>
        </w:tc>
        <w:tc>
          <w:tcPr>
            <w:tcW w:w="605" w:type="pct"/>
            <w:vAlign w:val="center"/>
          </w:tcPr>
          <w:p w14:paraId="38110E4C" w14:textId="77777777" w:rsidR="005D210B" w:rsidRPr="00BE655B" w:rsidRDefault="005D210B">
            <w:pPr>
              <w:pStyle w:val="TableGrid1"/>
              <w:jc w:val="center"/>
              <w:rPr>
                <w:rFonts w:ascii="Times New Roman" w:hAnsi="Times New Roman"/>
                <w:sz w:val="20"/>
              </w:rPr>
            </w:pPr>
            <w:r w:rsidRPr="00BE655B">
              <w:rPr>
                <w:rFonts w:ascii="Times New Roman" w:hAnsi="Times New Roman"/>
                <w:sz w:val="20"/>
              </w:rPr>
              <w:t>1.00</w:t>
            </w:r>
          </w:p>
        </w:tc>
        <w:tc>
          <w:tcPr>
            <w:tcW w:w="625" w:type="pct"/>
            <w:vAlign w:val="center"/>
          </w:tcPr>
          <w:p w14:paraId="015E4EE2" w14:textId="77777777" w:rsidR="005D210B" w:rsidRPr="00BE655B" w:rsidRDefault="005D210B">
            <w:pPr>
              <w:pStyle w:val="TableGrid1"/>
              <w:jc w:val="center"/>
              <w:rPr>
                <w:rFonts w:ascii="Times New Roman" w:hAnsi="Times New Roman"/>
                <w:sz w:val="20"/>
              </w:rPr>
            </w:pPr>
            <w:r w:rsidRPr="00BE655B">
              <w:rPr>
                <w:rFonts w:ascii="Times New Roman" w:hAnsi="Times New Roman"/>
                <w:sz w:val="20"/>
              </w:rPr>
              <w:t>7.00</w:t>
            </w:r>
          </w:p>
        </w:tc>
      </w:tr>
      <w:tr w:rsidR="005D210B" w:rsidRPr="00BE655B" w14:paraId="14F0AABB" w14:textId="77777777" w:rsidTr="00647756">
        <w:trPr>
          <w:cantSplit/>
          <w:trHeight w:val="309"/>
        </w:trPr>
        <w:tc>
          <w:tcPr>
            <w:tcW w:w="1343" w:type="pct"/>
            <w:shd w:val="clear" w:color="auto" w:fill="auto"/>
            <w:tcMar>
              <w:top w:w="0" w:type="dxa"/>
              <w:left w:w="0" w:type="dxa"/>
              <w:bottom w:w="0" w:type="dxa"/>
              <w:right w:w="0" w:type="dxa"/>
            </w:tcMar>
            <w:vAlign w:val="center"/>
          </w:tcPr>
          <w:p w14:paraId="4785BDD6" w14:textId="3B6DBF74" w:rsidR="005D210B" w:rsidRPr="00BE655B" w:rsidRDefault="00781700">
            <w:pPr>
              <w:pStyle w:val="TableGrid1"/>
              <w:rPr>
                <w:rFonts w:ascii="Times New Roman" w:hAnsi="Times New Roman"/>
                <w:b/>
                <w:bCs/>
                <w:sz w:val="20"/>
              </w:rPr>
            </w:pPr>
            <w:r>
              <w:rPr>
                <w:rFonts w:ascii="Times New Roman" w:hAnsi="Times New Roman"/>
                <w:b/>
                <w:bCs/>
                <w:sz w:val="20"/>
              </w:rPr>
              <w:t>5. SE i</w:t>
            </w:r>
            <w:r w:rsidR="005D210B" w:rsidRPr="00BE655B">
              <w:rPr>
                <w:rFonts w:ascii="Times New Roman" w:hAnsi="Times New Roman"/>
                <w:b/>
                <w:bCs/>
                <w:sz w:val="20"/>
              </w:rPr>
              <w:t>ntentions</w:t>
            </w:r>
          </w:p>
        </w:tc>
        <w:tc>
          <w:tcPr>
            <w:tcW w:w="608" w:type="pct"/>
            <w:vAlign w:val="center"/>
          </w:tcPr>
          <w:p w14:paraId="70D0A3FA" w14:textId="77777777" w:rsidR="005D210B" w:rsidRPr="00BE655B" w:rsidRDefault="005D210B" w:rsidP="005F03B0">
            <w:pPr>
              <w:jc w:val="center"/>
              <w:rPr>
                <w:sz w:val="20"/>
                <w:szCs w:val="20"/>
              </w:rPr>
            </w:pPr>
            <w:r w:rsidRPr="00BE655B">
              <w:rPr>
                <w:sz w:val="20"/>
                <w:szCs w:val="20"/>
              </w:rPr>
              <w:t>223</w:t>
            </w:r>
          </w:p>
        </w:tc>
        <w:tc>
          <w:tcPr>
            <w:tcW w:w="608" w:type="pct"/>
            <w:shd w:val="clear" w:color="auto" w:fill="auto"/>
            <w:tcMar>
              <w:top w:w="0" w:type="dxa"/>
              <w:left w:w="0" w:type="dxa"/>
              <w:bottom w:w="0" w:type="dxa"/>
              <w:right w:w="0" w:type="dxa"/>
            </w:tcMar>
            <w:vAlign w:val="center"/>
          </w:tcPr>
          <w:p w14:paraId="0F2F9F44" w14:textId="77777777" w:rsidR="005D210B" w:rsidRPr="00BE655B" w:rsidRDefault="005D210B" w:rsidP="005F03B0">
            <w:pPr>
              <w:jc w:val="center"/>
              <w:rPr>
                <w:sz w:val="20"/>
                <w:szCs w:val="20"/>
              </w:rPr>
            </w:pPr>
            <w:r w:rsidRPr="00BE655B">
              <w:rPr>
                <w:sz w:val="20"/>
                <w:szCs w:val="20"/>
              </w:rPr>
              <w:t>5.41</w:t>
            </w:r>
          </w:p>
        </w:tc>
        <w:tc>
          <w:tcPr>
            <w:tcW w:w="606" w:type="pct"/>
            <w:vAlign w:val="center"/>
          </w:tcPr>
          <w:p w14:paraId="30FDA77B" w14:textId="77777777" w:rsidR="005D210B" w:rsidRPr="00BE655B" w:rsidRDefault="005D210B" w:rsidP="005F03B0">
            <w:pPr>
              <w:jc w:val="center"/>
              <w:rPr>
                <w:sz w:val="20"/>
                <w:szCs w:val="20"/>
              </w:rPr>
            </w:pPr>
            <w:r w:rsidRPr="00BE655B">
              <w:rPr>
                <w:sz w:val="20"/>
                <w:szCs w:val="20"/>
              </w:rPr>
              <w:t>1.23</w:t>
            </w:r>
          </w:p>
        </w:tc>
        <w:tc>
          <w:tcPr>
            <w:tcW w:w="605" w:type="pct"/>
            <w:vAlign w:val="center"/>
          </w:tcPr>
          <w:p w14:paraId="0E0EE0DE" w14:textId="77777777" w:rsidR="005D210B" w:rsidRPr="00BE655B" w:rsidRDefault="005D210B" w:rsidP="005F03B0">
            <w:pPr>
              <w:jc w:val="center"/>
              <w:rPr>
                <w:sz w:val="20"/>
                <w:szCs w:val="20"/>
              </w:rPr>
            </w:pPr>
            <w:r w:rsidRPr="00BE655B">
              <w:rPr>
                <w:sz w:val="20"/>
                <w:szCs w:val="20"/>
              </w:rPr>
              <w:t>5.67</w:t>
            </w:r>
          </w:p>
        </w:tc>
        <w:tc>
          <w:tcPr>
            <w:tcW w:w="605" w:type="pct"/>
            <w:vAlign w:val="center"/>
          </w:tcPr>
          <w:p w14:paraId="6BD56D8D" w14:textId="77777777" w:rsidR="005D210B" w:rsidRPr="00BE655B" w:rsidRDefault="005D210B">
            <w:pPr>
              <w:pStyle w:val="TableGrid1"/>
              <w:jc w:val="center"/>
              <w:rPr>
                <w:rFonts w:ascii="Times New Roman" w:hAnsi="Times New Roman"/>
                <w:sz w:val="20"/>
              </w:rPr>
            </w:pPr>
            <w:r w:rsidRPr="00BE655B">
              <w:rPr>
                <w:rFonts w:ascii="Times New Roman" w:hAnsi="Times New Roman"/>
                <w:sz w:val="20"/>
              </w:rPr>
              <w:t>1.00</w:t>
            </w:r>
          </w:p>
        </w:tc>
        <w:tc>
          <w:tcPr>
            <w:tcW w:w="625" w:type="pct"/>
            <w:vAlign w:val="center"/>
          </w:tcPr>
          <w:p w14:paraId="75D8B04F" w14:textId="77777777" w:rsidR="005D210B" w:rsidRPr="00BE655B" w:rsidRDefault="005D210B">
            <w:pPr>
              <w:pStyle w:val="TableGrid1"/>
              <w:jc w:val="center"/>
              <w:rPr>
                <w:rFonts w:ascii="Times New Roman" w:hAnsi="Times New Roman"/>
                <w:sz w:val="20"/>
              </w:rPr>
            </w:pPr>
            <w:r w:rsidRPr="00BE655B">
              <w:rPr>
                <w:rFonts w:ascii="Times New Roman" w:hAnsi="Times New Roman"/>
                <w:sz w:val="20"/>
              </w:rPr>
              <w:t>7.00</w:t>
            </w:r>
          </w:p>
        </w:tc>
      </w:tr>
    </w:tbl>
    <w:p w14:paraId="6FD28E4A" w14:textId="77777777" w:rsidR="005D210B" w:rsidRPr="00BE655B" w:rsidRDefault="005D210B">
      <w:pPr>
        <w:outlineLvl w:val="0"/>
        <w:rPr>
          <w:sz w:val="20"/>
          <w:szCs w:val="20"/>
        </w:rPr>
      </w:pPr>
      <w:r w:rsidRPr="00BE655B">
        <w:rPr>
          <w:sz w:val="20"/>
          <w:szCs w:val="20"/>
        </w:rPr>
        <w:br w:type="page"/>
      </w:r>
      <w:r w:rsidRPr="00BE655B">
        <w:rPr>
          <w:b/>
          <w:bCs/>
          <w:sz w:val="20"/>
          <w:szCs w:val="20"/>
        </w:rPr>
        <w:t xml:space="preserve">Table </w:t>
      </w:r>
      <w:r w:rsidR="0011424B" w:rsidRPr="00BE655B">
        <w:rPr>
          <w:b/>
          <w:bCs/>
          <w:sz w:val="20"/>
          <w:szCs w:val="20"/>
        </w:rPr>
        <w:t>5</w:t>
      </w:r>
      <w:r w:rsidRPr="00BE655B">
        <w:rPr>
          <w:b/>
          <w:bCs/>
          <w:sz w:val="20"/>
          <w:szCs w:val="20"/>
        </w:rPr>
        <w:t xml:space="preserve">. </w:t>
      </w:r>
      <w:r w:rsidRPr="00BE655B">
        <w:rPr>
          <w:sz w:val="20"/>
          <w:szCs w:val="20"/>
        </w:rPr>
        <w:t>Structural model assessment with both mediators.</w:t>
      </w:r>
    </w:p>
    <w:tbl>
      <w:tblPr>
        <w:tblW w:w="5000" w:type="pct"/>
        <w:tblLook w:val="0000" w:firstRow="0" w:lastRow="0" w:firstColumn="0" w:lastColumn="0" w:noHBand="0" w:noVBand="0"/>
      </w:tblPr>
      <w:tblGrid>
        <w:gridCol w:w="2792"/>
        <w:gridCol w:w="2243"/>
        <w:gridCol w:w="2271"/>
        <w:gridCol w:w="1136"/>
        <w:gridCol w:w="1134"/>
      </w:tblGrid>
      <w:tr w:rsidR="005D210B" w:rsidRPr="00BE655B" w14:paraId="39C037EE" w14:textId="77777777" w:rsidTr="00647756">
        <w:trPr>
          <w:cantSplit/>
          <w:trHeight w:val="296"/>
        </w:trPr>
        <w:tc>
          <w:tcPr>
            <w:tcW w:w="2629" w:type="pct"/>
            <w:gridSpan w:val="2"/>
            <w:tcBorders>
              <w:top w:val="single" w:sz="4" w:space="0" w:color="000000" w:themeColor="text1"/>
              <w:left w:val="none" w:sz="8" w:space="0" w:color="000000" w:themeColor="text1"/>
              <w:bottom w:val="single" w:sz="4" w:space="0" w:color="000000" w:themeColor="text1"/>
              <w:right w:val="none" w:sz="8" w:space="0" w:color="000000" w:themeColor="text1"/>
            </w:tcBorders>
            <w:vAlign w:val="center"/>
          </w:tcPr>
          <w:p w14:paraId="7BA99C39" w14:textId="223A96E3" w:rsidR="005D210B" w:rsidRPr="00BE655B" w:rsidRDefault="00781700">
            <w:pPr>
              <w:pStyle w:val="TableGrid1"/>
              <w:jc w:val="center"/>
              <w:rPr>
                <w:rFonts w:ascii="Times New Roman" w:hAnsi="Times New Roman"/>
                <w:b/>
                <w:bCs/>
                <w:sz w:val="20"/>
              </w:rPr>
            </w:pPr>
            <w:r>
              <w:rPr>
                <w:rFonts w:ascii="Times New Roman" w:hAnsi="Times New Roman"/>
                <w:b/>
                <w:bCs/>
                <w:sz w:val="20"/>
              </w:rPr>
              <w:t>Path between two latent v</w:t>
            </w:r>
            <w:r w:rsidR="005D210B" w:rsidRPr="00BE655B">
              <w:rPr>
                <w:rFonts w:ascii="Times New Roman" w:hAnsi="Times New Roman"/>
                <w:b/>
                <w:bCs/>
                <w:sz w:val="20"/>
              </w:rPr>
              <w:t>ariables</w:t>
            </w:r>
          </w:p>
        </w:tc>
        <w:tc>
          <w:tcPr>
            <w:tcW w:w="1186" w:type="pct"/>
            <w:vMerge w:val="restart"/>
            <w:tcBorders>
              <w:top w:val="single" w:sz="4" w:space="0" w:color="000000" w:themeColor="text1"/>
              <w:left w:val="none" w:sz="8" w:space="0" w:color="000000" w:themeColor="text1"/>
              <w:right w:val="none" w:sz="8" w:space="0" w:color="000000" w:themeColor="text1"/>
            </w:tcBorders>
            <w:vAlign w:val="center"/>
          </w:tcPr>
          <w:p w14:paraId="34DB33EA" w14:textId="39969EE8" w:rsidR="005D210B" w:rsidRPr="00BE655B" w:rsidRDefault="00781700">
            <w:pPr>
              <w:pStyle w:val="TableGrid1"/>
              <w:jc w:val="center"/>
              <w:rPr>
                <w:rFonts w:ascii="Times New Roman" w:hAnsi="Times New Roman"/>
                <w:b/>
                <w:bCs/>
                <w:i/>
                <w:iCs/>
                <w:sz w:val="20"/>
              </w:rPr>
            </w:pPr>
            <w:r>
              <w:rPr>
                <w:rFonts w:ascii="Times New Roman" w:hAnsi="Times New Roman"/>
                <w:b/>
                <w:bCs/>
                <w:i/>
                <w:iCs/>
                <w:sz w:val="20"/>
              </w:rPr>
              <w:t>Direct e</w:t>
            </w:r>
            <w:r w:rsidR="005D210B" w:rsidRPr="00BE655B">
              <w:rPr>
                <w:rFonts w:ascii="Times New Roman" w:hAnsi="Times New Roman"/>
                <w:b/>
                <w:bCs/>
                <w:i/>
                <w:iCs/>
                <w:sz w:val="20"/>
              </w:rPr>
              <w:t>ffects</w:t>
            </w:r>
          </w:p>
        </w:tc>
        <w:tc>
          <w:tcPr>
            <w:tcW w:w="593" w:type="pct"/>
            <w:vMerge w:val="restart"/>
            <w:tcBorders>
              <w:top w:val="single" w:sz="4" w:space="0" w:color="000000" w:themeColor="text1"/>
              <w:left w:val="none" w:sz="8" w:space="0" w:color="000000" w:themeColor="text1"/>
              <w:right w:val="none" w:sz="8" w:space="0" w:color="000000" w:themeColor="text1"/>
            </w:tcBorders>
            <w:vAlign w:val="center"/>
          </w:tcPr>
          <w:p w14:paraId="58635F90" w14:textId="447A6587" w:rsidR="005D210B" w:rsidRPr="00BE655B" w:rsidRDefault="00781700">
            <w:pPr>
              <w:pStyle w:val="TableGrid1"/>
              <w:jc w:val="center"/>
              <w:rPr>
                <w:rFonts w:ascii="Times New Roman" w:hAnsi="Times New Roman"/>
                <w:b/>
                <w:bCs/>
                <w:i/>
                <w:iCs/>
                <w:sz w:val="20"/>
              </w:rPr>
            </w:pPr>
            <w:r>
              <w:rPr>
                <w:rFonts w:ascii="Times New Roman" w:hAnsi="Times New Roman"/>
                <w:b/>
                <w:bCs/>
                <w:i/>
                <w:iCs/>
                <w:sz w:val="20"/>
              </w:rPr>
              <w:t>Indirect e</w:t>
            </w:r>
            <w:r w:rsidR="005D210B" w:rsidRPr="00BE655B">
              <w:rPr>
                <w:rFonts w:ascii="Times New Roman" w:hAnsi="Times New Roman"/>
                <w:b/>
                <w:bCs/>
                <w:i/>
                <w:iCs/>
                <w:sz w:val="20"/>
              </w:rPr>
              <w:t>ffects</w:t>
            </w:r>
          </w:p>
        </w:tc>
        <w:tc>
          <w:tcPr>
            <w:tcW w:w="592" w:type="pct"/>
            <w:vMerge w:val="restart"/>
            <w:tcBorders>
              <w:top w:val="single" w:sz="4" w:space="0" w:color="000000" w:themeColor="text1"/>
              <w:left w:val="none" w:sz="8" w:space="0" w:color="000000" w:themeColor="text1"/>
              <w:right w:val="none" w:sz="8" w:space="0" w:color="000000" w:themeColor="text1"/>
            </w:tcBorders>
            <w:vAlign w:val="center"/>
          </w:tcPr>
          <w:p w14:paraId="7756030E" w14:textId="603E4E84" w:rsidR="005D210B" w:rsidRPr="00BE655B" w:rsidRDefault="00781700">
            <w:pPr>
              <w:pStyle w:val="TableGrid1"/>
              <w:jc w:val="center"/>
              <w:rPr>
                <w:rFonts w:ascii="Times New Roman" w:hAnsi="Times New Roman"/>
                <w:b/>
                <w:bCs/>
                <w:i/>
                <w:iCs/>
                <w:sz w:val="20"/>
                <w:vertAlign w:val="superscript"/>
              </w:rPr>
            </w:pPr>
            <w:r>
              <w:rPr>
                <w:rFonts w:ascii="Times New Roman" w:hAnsi="Times New Roman"/>
                <w:b/>
                <w:bCs/>
                <w:i/>
                <w:iCs/>
                <w:sz w:val="20"/>
              </w:rPr>
              <w:t>Total e</w:t>
            </w:r>
            <w:r w:rsidR="005D210B" w:rsidRPr="00BE655B">
              <w:rPr>
                <w:rFonts w:ascii="Times New Roman" w:hAnsi="Times New Roman"/>
                <w:b/>
                <w:bCs/>
                <w:i/>
                <w:iCs/>
                <w:sz w:val="20"/>
              </w:rPr>
              <w:t>ffects</w:t>
            </w:r>
          </w:p>
        </w:tc>
      </w:tr>
      <w:tr w:rsidR="005D210B" w:rsidRPr="00BE655B" w14:paraId="46371C06" w14:textId="77777777" w:rsidTr="00647756">
        <w:trPr>
          <w:cantSplit/>
          <w:trHeight w:val="67"/>
        </w:trPr>
        <w:tc>
          <w:tcPr>
            <w:tcW w:w="1458" w:type="pct"/>
            <w:tcBorders>
              <w:top w:val="single" w:sz="4" w:space="0" w:color="000000" w:themeColor="text1"/>
              <w:left w:val="none" w:sz="8" w:space="0" w:color="000000" w:themeColor="text1"/>
              <w:bottom w:val="single" w:sz="4" w:space="0" w:color="auto"/>
              <w:right w:val="none" w:sz="8" w:space="0" w:color="000000" w:themeColor="text1"/>
            </w:tcBorders>
            <w:vAlign w:val="center"/>
          </w:tcPr>
          <w:p w14:paraId="1E2E8B71" w14:textId="77777777" w:rsidR="005D210B" w:rsidRPr="00BE655B" w:rsidRDefault="005D210B">
            <w:pPr>
              <w:pStyle w:val="TableGrid1"/>
              <w:rPr>
                <w:rFonts w:ascii="Times New Roman" w:hAnsi="Times New Roman"/>
                <w:b/>
                <w:bCs/>
                <w:sz w:val="20"/>
              </w:rPr>
            </w:pPr>
            <w:r w:rsidRPr="00BE655B">
              <w:rPr>
                <w:rFonts w:ascii="Times New Roman" w:hAnsi="Times New Roman"/>
                <w:b/>
                <w:bCs/>
                <w:sz w:val="20"/>
              </w:rPr>
              <w:t>From</w:t>
            </w:r>
          </w:p>
        </w:tc>
        <w:tc>
          <w:tcPr>
            <w:tcW w:w="1171" w:type="pct"/>
            <w:tcBorders>
              <w:top w:val="single" w:sz="4" w:space="0" w:color="000000" w:themeColor="text1"/>
              <w:left w:val="none" w:sz="8" w:space="0" w:color="000000" w:themeColor="text1"/>
              <w:bottom w:val="single" w:sz="4" w:space="0" w:color="auto"/>
              <w:right w:val="none" w:sz="8" w:space="0" w:color="000000" w:themeColor="text1"/>
            </w:tcBorders>
            <w:vAlign w:val="center"/>
          </w:tcPr>
          <w:p w14:paraId="7AA829B1" w14:textId="77777777" w:rsidR="005D210B" w:rsidRPr="00BE655B" w:rsidRDefault="005D210B">
            <w:pPr>
              <w:pStyle w:val="TableGrid1"/>
              <w:rPr>
                <w:rFonts w:ascii="Times New Roman" w:hAnsi="Times New Roman"/>
                <w:b/>
                <w:bCs/>
                <w:sz w:val="20"/>
              </w:rPr>
            </w:pPr>
            <w:r w:rsidRPr="00BE655B">
              <w:rPr>
                <w:rFonts w:ascii="Times New Roman" w:hAnsi="Times New Roman"/>
                <w:b/>
                <w:bCs/>
                <w:sz w:val="20"/>
              </w:rPr>
              <w:t>To</w:t>
            </w:r>
          </w:p>
        </w:tc>
        <w:tc>
          <w:tcPr>
            <w:tcW w:w="1186" w:type="pct"/>
            <w:vMerge/>
            <w:tcBorders>
              <w:left w:val="none" w:sz="8" w:space="0" w:color="000000"/>
              <w:bottom w:val="single" w:sz="4" w:space="0" w:color="auto"/>
              <w:right w:val="none" w:sz="8" w:space="0" w:color="000000"/>
            </w:tcBorders>
          </w:tcPr>
          <w:p w14:paraId="20545B9F" w14:textId="77777777" w:rsidR="005D210B" w:rsidRPr="00BE655B" w:rsidRDefault="005D210B" w:rsidP="005F03B0">
            <w:pPr>
              <w:pStyle w:val="TableGrid1"/>
              <w:jc w:val="center"/>
              <w:rPr>
                <w:rFonts w:ascii="Times New Roman" w:hAnsi="Times New Roman"/>
                <w:b/>
                <w:sz w:val="20"/>
              </w:rPr>
            </w:pPr>
          </w:p>
        </w:tc>
        <w:tc>
          <w:tcPr>
            <w:tcW w:w="593" w:type="pct"/>
            <w:vMerge/>
            <w:tcBorders>
              <w:left w:val="none" w:sz="8" w:space="0" w:color="000000"/>
              <w:bottom w:val="single" w:sz="4" w:space="0" w:color="auto"/>
              <w:right w:val="none" w:sz="8" w:space="0" w:color="000000"/>
            </w:tcBorders>
          </w:tcPr>
          <w:p w14:paraId="5F4BA107" w14:textId="77777777" w:rsidR="005D210B" w:rsidRPr="00BE655B" w:rsidRDefault="005D210B" w:rsidP="005F03B0">
            <w:pPr>
              <w:pStyle w:val="TableGrid1"/>
              <w:jc w:val="center"/>
              <w:rPr>
                <w:rFonts w:ascii="Times New Roman" w:hAnsi="Times New Roman"/>
                <w:b/>
                <w:i/>
                <w:sz w:val="20"/>
              </w:rPr>
            </w:pPr>
          </w:p>
        </w:tc>
        <w:tc>
          <w:tcPr>
            <w:tcW w:w="592" w:type="pct"/>
            <w:vMerge/>
            <w:tcBorders>
              <w:left w:val="none" w:sz="8" w:space="0" w:color="000000"/>
              <w:bottom w:val="single" w:sz="4" w:space="0" w:color="auto"/>
              <w:right w:val="none" w:sz="8" w:space="0" w:color="000000"/>
            </w:tcBorders>
            <w:vAlign w:val="center"/>
          </w:tcPr>
          <w:p w14:paraId="736D6135" w14:textId="77777777" w:rsidR="005D210B" w:rsidRPr="00BE655B" w:rsidRDefault="005D210B" w:rsidP="005F03B0">
            <w:pPr>
              <w:pStyle w:val="TableGrid1"/>
              <w:jc w:val="center"/>
              <w:rPr>
                <w:rFonts w:ascii="Times New Roman" w:hAnsi="Times New Roman"/>
                <w:b/>
                <w:i/>
                <w:sz w:val="20"/>
              </w:rPr>
            </w:pPr>
          </w:p>
        </w:tc>
      </w:tr>
    </w:tbl>
    <w:p w14:paraId="4B3AF011" w14:textId="77777777" w:rsidR="005D210B" w:rsidRPr="00BE655B" w:rsidRDefault="005D210B" w:rsidP="00B85276">
      <w:pPr>
        <w:tabs>
          <w:tab w:val="left" w:pos="8628"/>
        </w:tabs>
      </w:pPr>
    </w:p>
    <w:tbl>
      <w:tblPr>
        <w:tblW w:w="5000" w:type="pct"/>
        <w:tblLook w:val="0000" w:firstRow="0" w:lastRow="0" w:firstColumn="0" w:lastColumn="0" w:noHBand="0" w:noVBand="0"/>
      </w:tblPr>
      <w:tblGrid>
        <w:gridCol w:w="2895"/>
        <w:gridCol w:w="2157"/>
        <w:gridCol w:w="1132"/>
        <w:gridCol w:w="1132"/>
        <w:gridCol w:w="1132"/>
        <w:gridCol w:w="1128"/>
      </w:tblGrid>
      <w:tr w:rsidR="00CD6C8D" w:rsidRPr="00BE655B" w14:paraId="59698EAA" w14:textId="77777777" w:rsidTr="00647756">
        <w:trPr>
          <w:cantSplit/>
          <w:trHeight w:val="437"/>
        </w:trPr>
        <w:tc>
          <w:tcPr>
            <w:tcW w:w="1512" w:type="pct"/>
            <w:tcBorders>
              <w:top w:val="single" w:sz="4" w:space="0" w:color="auto"/>
              <w:bottom w:val="single" w:sz="4" w:space="0" w:color="auto"/>
            </w:tcBorders>
            <w:vAlign w:val="center"/>
          </w:tcPr>
          <w:p w14:paraId="2F188682" w14:textId="524E9859" w:rsidR="00CD6C8D" w:rsidRPr="00BE655B" w:rsidRDefault="00781700">
            <w:pPr>
              <w:rPr>
                <w:sz w:val="20"/>
                <w:szCs w:val="20"/>
              </w:rPr>
            </w:pPr>
            <w:r>
              <w:rPr>
                <w:sz w:val="20"/>
                <w:szCs w:val="20"/>
              </w:rPr>
              <w:t>Perspective-t</w:t>
            </w:r>
            <w:r w:rsidR="00CD6C8D" w:rsidRPr="00BE655B">
              <w:rPr>
                <w:sz w:val="20"/>
                <w:szCs w:val="20"/>
              </w:rPr>
              <w:t>aking</w:t>
            </w:r>
          </w:p>
        </w:tc>
        <w:tc>
          <w:tcPr>
            <w:tcW w:w="1126" w:type="pct"/>
            <w:tcBorders>
              <w:top w:val="single" w:sz="4" w:space="0" w:color="auto"/>
              <w:bottom w:val="single" w:sz="4" w:space="0" w:color="auto"/>
            </w:tcBorders>
            <w:vAlign w:val="center"/>
          </w:tcPr>
          <w:p w14:paraId="5AECE3E5" w14:textId="21389CBA" w:rsidR="00CD6C8D" w:rsidRPr="00BE655B" w:rsidRDefault="00CD6C8D" w:rsidP="005F03B0">
            <w:pPr>
              <w:rPr>
                <w:sz w:val="20"/>
                <w:szCs w:val="20"/>
              </w:rPr>
            </w:pPr>
            <w:r w:rsidRPr="00BE655B">
              <w:rPr>
                <w:sz w:val="20"/>
                <w:szCs w:val="20"/>
              </w:rPr>
              <w:sym w:font="Wingdings" w:char="F0E0"/>
            </w:r>
            <w:r w:rsidR="00781700">
              <w:rPr>
                <w:sz w:val="20"/>
                <w:szCs w:val="20"/>
              </w:rPr>
              <w:t xml:space="preserve"> Empathic c</w:t>
            </w:r>
            <w:r w:rsidRPr="00BE655B">
              <w:rPr>
                <w:sz w:val="20"/>
                <w:szCs w:val="20"/>
              </w:rPr>
              <w:t>oncern</w:t>
            </w:r>
          </w:p>
        </w:tc>
        <w:tc>
          <w:tcPr>
            <w:tcW w:w="591" w:type="pct"/>
            <w:tcBorders>
              <w:top w:val="single" w:sz="4" w:space="0" w:color="auto"/>
              <w:bottom w:val="single" w:sz="4" w:space="0" w:color="auto"/>
            </w:tcBorders>
            <w:shd w:val="clear" w:color="auto" w:fill="auto"/>
            <w:tcMar>
              <w:top w:w="0" w:type="dxa"/>
              <w:left w:w="0" w:type="dxa"/>
              <w:bottom w:w="0" w:type="dxa"/>
              <w:right w:w="0" w:type="dxa"/>
            </w:tcMar>
            <w:vAlign w:val="center"/>
          </w:tcPr>
          <w:p w14:paraId="4CEFAAA6" w14:textId="77777777" w:rsidR="00CD6C8D" w:rsidRPr="00BE655B" w:rsidRDefault="00CD6C8D" w:rsidP="00F63E4E">
            <w:pPr>
              <w:jc w:val="right"/>
              <w:rPr>
                <w:sz w:val="20"/>
                <w:szCs w:val="20"/>
              </w:rPr>
            </w:pPr>
            <w:r w:rsidRPr="00BE655B">
              <w:rPr>
                <w:sz w:val="20"/>
                <w:szCs w:val="20"/>
              </w:rPr>
              <w:t>0.39***</w:t>
            </w:r>
          </w:p>
        </w:tc>
        <w:tc>
          <w:tcPr>
            <w:tcW w:w="591" w:type="pct"/>
            <w:tcBorders>
              <w:top w:val="single" w:sz="4" w:space="0" w:color="auto"/>
              <w:bottom w:val="single" w:sz="4" w:space="0" w:color="auto"/>
            </w:tcBorders>
            <w:vAlign w:val="center"/>
          </w:tcPr>
          <w:p w14:paraId="21726FB5" w14:textId="77777777" w:rsidR="00CD6C8D" w:rsidRPr="00BE655B" w:rsidRDefault="00CD6C8D" w:rsidP="00F63E4E">
            <w:pPr>
              <w:jc w:val="right"/>
              <w:rPr>
                <w:sz w:val="20"/>
                <w:szCs w:val="20"/>
              </w:rPr>
            </w:pPr>
          </w:p>
        </w:tc>
        <w:tc>
          <w:tcPr>
            <w:tcW w:w="591" w:type="pct"/>
            <w:tcBorders>
              <w:top w:val="single" w:sz="4" w:space="0" w:color="auto"/>
              <w:bottom w:val="single" w:sz="4" w:space="0" w:color="auto"/>
            </w:tcBorders>
            <w:vAlign w:val="center"/>
          </w:tcPr>
          <w:p w14:paraId="3E343E95" w14:textId="77777777" w:rsidR="00CD6C8D" w:rsidRPr="00BE655B" w:rsidRDefault="00CD6C8D" w:rsidP="00F63E4E">
            <w:pPr>
              <w:jc w:val="right"/>
              <w:rPr>
                <w:sz w:val="20"/>
                <w:szCs w:val="20"/>
              </w:rPr>
            </w:pPr>
          </w:p>
        </w:tc>
        <w:tc>
          <w:tcPr>
            <w:tcW w:w="589" w:type="pct"/>
            <w:tcBorders>
              <w:top w:val="single" w:sz="4" w:space="0" w:color="auto"/>
              <w:bottom w:val="single" w:sz="4" w:space="0" w:color="auto"/>
            </w:tcBorders>
            <w:vAlign w:val="center"/>
          </w:tcPr>
          <w:p w14:paraId="7551AD12" w14:textId="77777777" w:rsidR="00CD6C8D" w:rsidRPr="00BE655B" w:rsidRDefault="00CD6C8D" w:rsidP="00F63E4E">
            <w:pPr>
              <w:jc w:val="right"/>
              <w:rPr>
                <w:sz w:val="20"/>
                <w:szCs w:val="20"/>
              </w:rPr>
            </w:pPr>
            <w:r w:rsidRPr="00BE655B">
              <w:rPr>
                <w:sz w:val="20"/>
                <w:szCs w:val="20"/>
              </w:rPr>
              <w:t>0.39***</w:t>
            </w:r>
          </w:p>
        </w:tc>
      </w:tr>
      <w:tr w:rsidR="005D210B" w:rsidRPr="00BE655B" w14:paraId="74451E73" w14:textId="77777777" w:rsidTr="00647756">
        <w:trPr>
          <w:cantSplit/>
          <w:trHeight w:val="437"/>
        </w:trPr>
        <w:tc>
          <w:tcPr>
            <w:tcW w:w="1512" w:type="pct"/>
            <w:tcBorders>
              <w:top w:val="single" w:sz="4" w:space="0" w:color="auto"/>
            </w:tcBorders>
            <w:vAlign w:val="center"/>
          </w:tcPr>
          <w:p w14:paraId="4192E4CD" w14:textId="5EE15757" w:rsidR="005D210B" w:rsidRPr="00BE655B" w:rsidRDefault="00781700">
            <w:pPr>
              <w:rPr>
                <w:sz w:val="20"/>
                <w:szCs w:val="20"/>
              </w:rPr>
            </w:pPr>
            <w:r>
              <w:rPr>
                <w:sz w:val="20"/>
                <w:szCs w:val="20"/>
              </w:rPr>
              <w:t>Perspective-t</w:t>
            </w:r>
            <w:r w:rsidR="005D210B" w:rsidRPr="00BE655B">
              <w:rPr>
                <w:sz w:val="20"/>
                <w:szCs w:val="20"/>
              </w:rPr>
              <w:t>aking</w:t>
            </w:r>
          </w:p>
        </w:tc>
        <w:tc>
          <w:tcPr>
            <w:tcW w:w="1126" w:type="pct"/>
            <w:vMerge w:val="restart"/>
            <w:tcBorders>
              <w:top w:val="single" w:sz="4" w:space="0" w:color="auto"/>
            </w:tcBorders>
            <w:vAlign w:val="center"/>
          </w:tcPr>
          <w:p w14:paraId="3B606C88" w14:textId="745DBC26" w:rsidR="005D210B" w:rsidRPr="00BE655B" w:rsidRDefault="005D210B" w:rsidP="005F03B0">
            <w:pPr>
              <w:rPr>
                <w:sz w:val="20"/>
                <w:szCs w:val="20"/>
              </w:rPr>
            </w:pPr>
            <w:r w:rsidRPr="00BE655B">
              <w:rPr>
                <w:sz w:val="20"/>
                <w:szCs w:val="20"/>
              </w:rPr>
              <w:sym w:font="Wingdings" w:char="F0E0"/>
            </w:r>
            <w:r w:rsidR="00781700">
              <w:rPr>
                <w:sz w:val="20"/>
                <w:szCs w:val="20"/>
              </w:rPr>
              <w:t xml:space="preserve"> SE i</w:t>
            </w:r>
            <w:r w:rsidRPr="00BE655B">
              <w:rPr>
                <w:sz w:val="20"/>
                <w:szCs w:val="20"/>
              </w:rPr>
              <w:t>ntentions</w:t>
            </w:r>
          </w:p>
        </w:tc>
        <w:tc>
          <w:tcPr>
            <w:tcW w:w="591" w:type="pct"/>
            <w:tcBorders>
              <w:top w:val="single" w:sz="4" w:space="0" w:color="auto"/>
            </w:tcBorders>
            <w:shd w:val="clear" w:color="auto" w:fill="auto"/>
            <w:tcMar>
              <w:top w:w="0" w:type="dxa"/>
              <w:left w:w="0" w:type="dxa"/>
              <w:bottom w:w="0" w:type="dxa"/>
              <w:right w:w="0" w:type="dxa"/>
            </w:tcMar>
            <w:vAlign w:val="center"/>
          </w:tcPr>
          <w:p w14:paraId="7D3071FF" w14:textId="77777777" w:rsidR="005D210B" w:rsidRPr="00BE655B" w:rsidRDefault="00ED1D16" w:rsidP="00F63E4E">
            <w:pPr>
              <w:jc w:val="right"/>
              <w:rPr>
                <w:sz w:val="20"/>
                <w:szCs w:val="20"/>
              </w:rPr>
            </w:pPr>
            <w:r w:rsidRPr="00BE655B">
              <w:rPr>
                <w:sz w:val="20"/>
                <w:szCs w:val="20"/>
              </w:rPr>
              <w:t>0.09</w:t>
            </w:r>
          </w:p>
        </w:tc>
        <w:tc>
          <w:tcPr>
            <w:tcW w:w="591" w:type="pct"/>
            <w:tcBorders>
              <w:top w:val="single" w:sz="4" w:space="0" w:color="auto"/>
            </w:tcBorders>
            <w:vAlign w:val="center"/>
          </w:tcPr>
          <w:p w14:paraId="4692469C" w14:textId="77777777" w:rsidR="005D210B" w:rsidRPr="00BE655B" w:rsidRDefault="005D210B" w:rsidP="00F63E4E">
            <w:pPr>
              <w:jc w:val="right"/>
              <w:rPr>
                <w:sz w:val="20"/>
                <w:szCs w:val="20"/>
              </w:rPr>
            </w:pPr>
          </w:p>
        </w:tc>
        <w:tc>
          <w:tcPr>
            <w:tcW w:w="591" w:type="pct"/>
            <w:tcBorders>
              <w:top w:val="single" w:sz="4" w:space="0" w:color="auto"/>
            </w:tcBorders>
            <w:vAlign w:val="center"/>
          </w:tcPr>
          <w:p w14:paraId="74ABBBFD" w14:textId="77777777" w:rsidR="005D210B" w:rsidRPr="00BE655B" w:rsidRDefault="00F34CAE" w:rsidP="00F63E4E">
            <w:pPr>
              <w:jc w:val="right"/>
              <w:rPr>
                <w:sz w:val="20"/>
                <w:szCs w:val="20"/>
              </w:rPr>
            </w:pPr>
            <w:r w:rsidRPr="00BE655B">
              <w:rPr>
                <w:sz w:val="20"/>
                <w:szCs w:val="20"/>
              </w:rPr>
              <w:t>0.</w:t>
            </w:r>
            <w:r w:rsidR="005D210B" w:rsidRPr="00BE655B">
              <w:rPr>
                <w:sz w:val="20"/>
                <w:szCs w:val="20"/>
              </w:rPr>
              <w:t>1</w:t>
            </w:r>
            <w:r w:rsidRPr="00BE655B">
              <w:rPr>
                <w:sz w:val="20"/>
                <w:szCs w:val="20"/>
              </w:rPr>
              <w:t>4</w:t>
            </w:r>
            <w:r w:rsidR="005D210B" w:rsidRPr="00BE655B">
              <w:rPr>
                <w:sz w:val="20"/>
                <w:szCs w:val="20"/>
              </w:rPr>
              <w:t>***</w:t>
            </w:r>
          </w:p>
        </w:tc>
        <w:tc>
          <w:tcPr>
            <w:tcW w:w="589" w:type="pct"/>
            <w:tcBorders>
              <w:top w:val="single" w:sz="4" w:space="0" w:color="auto"/>
            </w:tcBorders>
            <w:vAlign w:val="center"/>
          </w:tcPr>
          <w:p w14:paraId="7B57D9A2" w14:textId="77777777" w:rsidR="005D210B" w:rsidRPr="00BE655B" w:rsidRDefault="001C0789" w:rsidP="00F63E4E">
            <w:pPr>
              <w:jc w:val="right"/>
              <w:rPr>
                <w:sz w:val="20"/>
                <w:szCs w:val="20"/>
              </w:rPr>
            </w:pPr>
            <w:r w:rsidRPr="00BE655B">
              <w:rPr>
                <w:sz w:val="20"/>
                <w:szCs w:val="20"/>
              </w:rPr>
              <w:t>0.23</w:t>
            </w:r>
            <w:r w:rsidR="005D210B" w:rsidRPr="00BE655B">
              <w:rPr>
                <w:sz w:val="20"/>
                <w:szCs w:val="20"/>
              </w:rPr>
              <w:t>***</w:t>
            </w:r>
          </w:p>
        </w:tc>
      </w:tr>
      <w:tr w:rsidR="005D210B" w:rsidRPr="00BE655B" w14:paraId="21B46D3B" w14:textId="77777777" w:rsidTr="00647756">
        <w:trPr>
          <w:cantSplit/>
          <w:trHeight w:val="437"/>
        </w:trPr>
        <w:tc>
          <w:tcPr>
            <w:tcW w:w="1512" w:type="pct"/>
            <w:tcBorders>
              <w:bottom w:val="single" w:sz="4" w:space="0" w:color="auto"/>
            </w:tcBorders>
            <w:vAlign w:val="center"/>
          </w:tcPr>
          <w:p w14:paraId="1AAE12B2" w14:textId="4FD79DC9" w:rsidR="005D210B" w:rsidRPr="00BE655B" w:rsidRDefault="00781700">
            <w:pPr>
              <w:rPr>
                <w:sz w:val="20"/>
                <w:szCs w:val="20"/>
              </w:rPr>
            </w:pPr>
            <w:r>
              <w:rPr>
                <w:sz w:val="20"/>
                <w:szCs w:val="20"/>
              </w:rPr>
              <w:t>Empathic c</w:t>
            </w:r>
            <w:r w:rsidR="005D210B" w:rsidRPr="00BE655B">
              <w:rPr>
                <w:sz w:val="20"/>
                <w:szCs w:val="20"/>
              </w:rPr>
              <w:t>oncern</w:t>
            </w:r>
          </w:p>
        </w:tc>
        <w:tc>
          <w:tcPr>
            <w:tcW w:w="1126" w:type="pct"/>
            <w:vMerge/>
            <w:tcBorders>
              <w:bottom w:val="single" w:sz="4" w:space="0" w:color="auto"/>
            </w:tcBorders>
            <w:vAlign w:val="center"/>
          </w:tcPr>
          <w:p w14:paraId="23100651" w14:textId="77777777" w:rsidR="005D210B" w:rsidRPr="00BE655B" w:rsidRDefault="005D210B" w:rsidP="005F03B0">
            <w:pPr>
              <w:rPr>
                <w:sz w:val="20"/>
                <w:szCs w:val="20"/>
              </w:rPr>
            </w:pPr>
          </w:p>
        </w:tc>
        <w:tc>
          <w:tcPr>
            <w:tcW w:w="591" w:type="pct"/>
            <w:tcBorders>
              <w:bottom w:val="single" w:sz="4" w:space="0" w:color="auto"/>
            </w:tcBorders>
            <w:shd w:val="clear" w:color="auto" w:fill="auto"/>
            <w:tcMar>
              <w:top w:w="0" w:type="dxa"/>
              <w:left w:w="0" w:type="dxa"/>
              <w:bottom w:w="0" w:type="dxa"/>
              <w:right w:w="0" w:type="dxa"/>
            </w:tcMar>
            <w:vAlign w:val="center"/>
          </w:tcPr>
          <w:p w14:paraId="38CF0820" w14:textId="77777777" w:rsidR="005D210B" w:rsidRPr="00BE655B" w:rsidRDefault="005D210B" w:rsidP="00F63E4E">
            <w:pPr>
              <w:jc w:val="right"/>
              <w:rPr>
                <w:sz w:val="20"/>
                <w:szCs w:val="20"/>
              </w:rPr>
            </w:pPr>
            <w:r w:rsidRPr="00BE655B">
              <w:rPr>
                <w:sz w:val="20"/>
                <w:szCs w:val="20"/>
              </w:rPr>
              <w:t>0.01</w:t>
            </w:r>
          </w:p>
        </w:tc>
        <w:tc>
          <w:tcPr>
            <w:tcW w:w="591" w:type="pct"/>
            <w:tcBorders>
              <w:bottom w:val="single" w:sz="4" w:space="0" w:color="auto"/>
            </w:tcBorders>
            <w:vAlign w:val="center"/>
          </w:tcPr>
          <w:p w14:paraId="79777E07" w14:textId="77777777" w:rsidR="005D210B" w:rsidRPr="00BE655B" w:rsidRDefault="005D210B" w:rsidP="00F63E4E">
            <w:pPr>
              <w:jc w:val="right"/>
              <w:rPr>
                <w:sz w:val="20"/>
                <w:szCs w:val="20"/>
              </w:rPr>
            </w:pPr>
          </w:p>
        </w:tc>
        <w:tc>
          <w:tcPr>
            <w:tcW w:w="591" w:type="pct"/>
            <w:tcBorders>
              <w:bottom w:val="single" w:sz="4" w:space="0" w:color="auto"/>
            </w:tcBorders>
            <w:vAlign w:val="center"/>
          </w:tcPr>
          <w:p w14:paraId="782ABA8A" w14:textId="77777777" w:rsidR="005D210B" w:rsidRPr="00BE655B" w:rsidRDefault="00F34CAE" w:rsidP="00F63E4E">
            <w:pPr>
              <w:jc w:val="right"/>
              <w:rPr>
                <w:sz w:val="20"/>
                <w:szCs w:val="20"/>
              </w:rPr>
            </w:pPr>
            <w:r w:rsidRPr="00BE655B">
              <w:rPr>
                <w:sz w:val="20"/>
                <w:szCs w:val="20"/>
              </w:rPr>
              <w:t>0.08*</w:t>
            </w:r>
          </w:p>
        </w:tc>
        <w:tc>
          <w:tcPr>
            <w:tcW w:w="589" w:type="pct"/>
            <w:tcBorders>
              <w:bottom w:val="single" w:sz="4" w:space="0" w:color="auto"/>
            </w:tcBorders>
            <w:vAlign w:val="center"/>
          </w:tcPr>
          <w:p w14:paraId="1A4344D5" w14:textId="77777777" w:rsidR="005D210B" w:rsidRPr="00BE655B" w:rsidRDefault="005D210B" w:rsidP="00F63E4E">
            <w:pPr>
              <w:jc w:val="right"/>
              <w:rPr>
                <w:sz w:val="20"/>
                <w:szCs w:val="20"/>
              </w:rPr>
            </w:pPr>
            <w:r w:rsidRPr="00BE655B">
              <w:rPr>
                <w:sz w:val="20"/>
                <w:szCs w:val="20"/>
              </w:rPr>
              <w:t>0.</w:t>
            </w:r>
            <w:r w:rsidR="00755E75" w:rsidRPr="00BE655B">
              <w:rPr>
                <w:sz w:val="20"/>
                <w:szCs w:val="20"/>
              </w:rPr>
              <w:t>09</w:t>
            </w:r>
          </w:p>
        </w:tc>
      </w:tr>
      <w:tr w:rsidR="005D210B" w:rsidRPr="00BE655B" w14:paraId="1C8CB0F0" w14:textId="77777777" w:rsidTr="00647756">
        <w:trPr>
          <w:cantSplit/>
          <w:trHeight w:val="437"/>
        </w:trPr>
        <w:tc>
          <w:tcPr>
            <w:tcW w:w="1512" w:type="pct"/>
            <w:tcBorders>
              <w:top w:val="single" w:sz="4" w:space="0" w:color="auto"/>
            </w:tcBorders>
            <w:vAlign w:val="center"/>
          </w:tcPr>
          <w:p w14:paraId="21CF3FB6" w14:textId="6B11374D" w:rsidR="005D210B" w:rsidRPr="00BE655B" w:rsidRDefault="00781700">
            <w:pPr>
              <w:rPr>
                <w:sz w:val="20"/>
                <w:szCs w:val="20"/>
              </w:rPr>
            </w:pPr>
            <w:r>
              <w:rPr>
                <w:sz w:val="20"/>
                <w:szCs w:val="20"/>
              </w:rPr>
              <w:t>Perspective-t</w:t>
            </w:r>
            <w:r w:rsidR="005D210B" w:rsidRPr="00BE655B">
              <w:rPr>
                <w:sz w:val="20"/>
                <w:szCs w:val="20"/>
              </w:rPr>
              <w:t>aking</w:t>
            </w:r>
          </w:p>
        </w:tc>
        <w:tc>
          <w:tcPr>
            <w:tcW w:w="1126" w:type="pct"/>
            <w:vMerge w:val="restart"/>
            <w:tcBorders>
              <w:top w:val="single" w:sz="4" w:space="0" w:color="auto"/>
            </w:tcBorders>
            <w:vAlign w:val="center"/>
          </w:tcPr>
          <w:p w14:paraId="26CBE357" w14:textId="43ACE605" w:rsidR="005D210B" w:rsidRPr="00BE655B" w:rsidRDefault="005D210B" w:rsidP="005F03B0">
            <w:pPr>
              <w:rPr>
                <w:sz w:val="20"/>
                <w:szCs w:val="20"/>
              </w:rPr>
            </w:pPr>
            <w:r w:rsidRPr="00BE655B">
              <w:rPr>
                <w:sz w:val="20"/>
                <w:szCs w:val="20"/>
              </w:rPr>
              <w:sym w:font="Wingdings" w:char="F0E0"/>
            </w:r>
            <w:r w:rsidR="00781700">
              <w:rPr>
                <w:sz w:val="20"/>
                <w:szCs w:val="20"/>
              </w:rPr>
              <w:t xml:space="preserve"> SE self-e</w:t>
            </w:r>
            <w:r w:rsidRPr="00BE655B">
              <w:rPr>
                <w:sz w:val="20"/>
                <w:szCs w:val="20"/>
              </w:rPr>
              <w:t>fficacy</w:t>
            </w:r>
          </w:p>
        </w:tc>
        <w:tc>
          <w:tcPr>
            <w:tcW w:w="591" w:type="pct"/>
            <w:tcBorders>
              <w:top w:val="single" w:sz="4" w:space="0" w:color="auto"/>
            </w:tcBorders>
            <w:shd w:val="clear" w:color="auto" w:fill="auto"/>
            <w:tcMar>
              <w:top w:w="0" w:type="dxa"/>
              <w:left w:w="0" w:type="dxa"/>
              <w:bottom w:w="0" w:type="dxa"/>
              <w:right w:w="0" w:type="dxa"/>
            </w:tcMar>
            <w:vAlign w:val="center"/>
          </w:tcPr>
          <w:p w14:paraId="76DD3940" w14:textId="2325C248" w:rsidR="005D210B" w:rsidRPr="00BE655B" w:rsidRDefault="00781700" w:rsidP="00F63E4E">
            <w:pPr>
              <w:jc w:val="right"/>
              <w:rPr>
                <w:sz w:val="20"/>
                <w:szCs w:val="20"/>
              </w:rPr>
            </w:pPr>
            <w:r>
              <w:rPr>
                <w:sz w:val="20"/>
                <w:szCs w:val="20"/>
              </w:rPr>
              <w:t xml:space="preserve">H1a: </w:t>
            </w:r>
            <w:r w:rsidR="00ED1D16" w:rsidRPr="00BE655B">
              <w:rPr>
                <w:sz w:val="20"/>
                <w:szCs w:val="20"/>
              </w:rPr>
              <w:t>0.14</w:t>
            </w:r>
            <w:r w:rsidR="00ED1D16" w:rsidRPr="00BE655B">
              <w:rPr>
                <w:sz w:val="20"/>
                <w:szCs w:val="20"/>
                <w:vertAlign w:val="superscript"/>
              </w:rPr>
              <w:t>+</w:t>
            </w:r>
          </w:p>
        </w:tc>
        <w:tc>
          <w:tcPr>
            <w:tcW w:w="591" w:type="pct"/>
            <w:tcBorders>
              <w:top w:val="single" w:sz="4" w:space="0" w:color="auto"/>
            </w:tcBorders>
            <w:vAlign w:val="center"/>
          </w:tcPr>
          <w:p w14:paraId="1FEA3261" w14:textId="485D9820" w:rsidR="005D210B" w:rsidRPr="00BE655B" w:rsidRDefault="005D210B" w:rsidP="00F63E4E">
            <w:pPr>
              <w:jc w:val="right"/>
              <w:rPr>
                <w:sz w:val="20"/>
                <w:szCs w:val="20"/>
              </w:rPr>
            </w:pPr>
          </w:p>
        </w:tc>
        <w:tc>
          <w:tcPr>
            <w:tcW w:w="591" w:type="pct"/>
            <w:tcBorders>
              <w:top w:val="single" w:sz="4" w:space="0" w:color="auto"/>
            </w:tcBorders>
            <w:vAlign w:val="center"/>
          </w:tcPr>
          <w:p w14:paraId="769B7CE4" w14:textId="77777777" w:rsidR="008F651E" w:rsidRPr="00BE655B" w:rsidRDefault="008F651E" w:rsidP="00F63E4E">
            <w:pPr>
              <w:jc w:val="right"/>
              <w:rPr>
                <w:sz w:val="20"/>
                <w:szCs w:val="20"/>
              </w:rPr>
            </w:pPr>
            <w:r w:rsidRPr="00BE655B">
              <w:rPr>
                <w:sz w:val="20"/>
                <w:szCs w:val="20"/>
              </w:rPr>
              <w:t xml:space="preserve">0.09** </w:t>
            </w:r>
          </w:p>
          <w:p w14:paraId="461325DF" w14:textId="77777777" w:rsidR="005D210B" w:rsidRPr="00BE655B" w:rsidRDefault="008F651E" w:rsidP="00F63E4E">
            <w:pPr>
              <w:jc w:val="right"/>
              <w:rPr>
                <w:sz w:val="20"/>
                <w:szCs w:val="20"/>
              </w:rPr>
            </w:pPr>
            <w:r w:rsidRPr="00BE655B">
              <w:rPr>
                <w:sz w:val="18"/>
                <w:szCs w:val="18"/>
              </w:rPr>
              <w:t>(via EC)</w:t>
            </w:r>
          </w:p>
        </w:tc>
        <w:tc>
          <w:tcPr>
            <w:tcW w:w="589" w:type="pct"/>
            <w:tcBorders>
              <w:top w:val="single" w:sz="4" w:space="0" w:color="auto"/>
            </w:tcBorders>
            <w:vAlign w:val="center"/>
          </w:tcPr>
          <w:p w14:paraId="67A0BD57" w14:textId="77777777" w:rsidR="005D210B" w:rsidRPr="00BE655B" w:rsidRDefault="001C0789" w:rsidP="00F63E4E">
            <w:pPr>
              <w:jc w:val="right"/>
              <w:rPr>
                <w:sz w:val="20"/>
                <w:szCs w:val="20"/>
              </w:rPr>
            </w:pPr>
            <w:r w:rsidRPr="00BE655B">
              <w:rPr>
                <w:sz w:val="20"/>
                <w:szCs w:val="20"/>
              </w:rPr>
              <w:t>0.23***</w:t>
            </w:r>
          </w:p>
        </w:tc>
      </w:tr>
      <w:tr w:rsidR="005D210B" w:rsidRPr="00BE655B" w14:paraId="56A0D64F" w14:textId="77777777" w:rsidTr="00647756">
        <w:trPr>
          <w:cantSplit/>
          <w:trHeight w:val="437"/>
        </w:trPr>
        <w:tc>
          <w:tcPr>
            <w:tcW w:w="1512" w:type="pct"/>
            <w:tcBorders>
              <w:bottom w:val="single" w:sz="4" w:space="0" w:color="auto"/>
            </w:tcBorders>
            <w:vAlign w:val="center"/>
          </w:tcPr>
          <w:p w14:paraId="5C6CA41A" w14:textId="3F39664F" w:rsidR="005D210B" w:rsidRPr="00BE655B" w:rsidRDefault="00781700">
            <w:pPr>
              <w:rPr>
                <w:sz w:val="20"/>
                <w:szCs w:val="20"/>
              </w:rPr>
            </w:pPr>
            <w:r>
              <w:rPr>
                <w:sz w:val="20"/>
                <w:szCs w:val="20"/>
              </w:rPr>
              <w:t>Empathic c</w:t>
            </w:r>
            <w:r w:rsidR="005D210B" w:rsidRPr="00BE655B">
              <w:rPr>
                <w:sz w:val="20"/>
                <w:szCs w:val="20"/>
              </w:rPr>
              <w:t>oncern</w:t>
            </w:r>
          </w:p>
        </w:tc>
        <w:tc>
          <w:tcPr>
            <w:tcW w:w="1126" w:type="pct"/>
            <w:vMerge/>
            <w:tcBorders>
              <w:bottom w:val="single" w:sz="4" w:space="0" w:color="auto"/>
            </w:tcBorders>
            <w:vAlign w:val="center"/>
          </w:tcPr>
          <w:p w14:paraId="4EE06D22" w14:textId="77777777" w:rsidR="005D210B" w:rsidRPr="00BE655B" w:rsidRDefault="005D210B" w:rsidP="005F03B0">
            <w:pPr>
              <w:rPr>
                <w:sz w:val="20"/>
                <w:szCs w:val="20"/>
              </w:rPr>
            </w:pPr>
          </w:p>
        </w:tc>
        <w:tc>
          <w:tcPr>
            <w:tcW w:w="591" w:type="pct"/>
            <w:tcBorders>
              <w:bottom w:val="single" w:sz="4" w:space="0" w:color="auto"/>
            </w:tcBorders>
            <w:shd w:val="clear" w:color="auto" w:fill="auto"/>
            <w:tcMar>
              <w:top w:w="0" w:type="dxa"/>
              <w:left w:w="0" w:type="dxa"/>
              <w:bottom w:w="0" w:type="dxa"/>
              <w:right w:w="0" w:type="dxa"/>
            </w:tcMar>
            <w:vAlign w:val="center"/>
          </w:tcPr>
          <w:p w14:paraId="12C79C94" w14:textId="6DE57DFE" w:rsidR="005D210B" w:rsidRPr="00BE655B" w:rsidRDefault="00781700" w:rsidP="00F63E4E">
            <w:pPr>
              <w:jc w:val="right"/>
              <w:rPr>
                <w:sz w:val="20"/>
                <w:szCs w:val="20"/>
              </w:rPr>
            </w:pPr>
            <w:r>
              <w:rPr>
                <w:sz w:val="20"/>
                <w:szCs w:val="20"/>
              </w:rPr>
              <w:t xml:space="preserve">H1b: </w:t>
            </w:r>
            <w:r w:rsidR="00ED1D16" w:rsidRPr="00BE655B">
              <w:rPr>
                <w:sz w:val="20"/>
                <w:szCs w:val="20"/>
              </w:rPr>
              <w:t>0.24</w:t>
            </w:r>
            <w:r w:rsidR="005D210B" w:rsidRPr="00BE655B">
              <w:rPr>
                <w:sz w:val="20"/>
                <w:szCs w:val="20"/>
              </w:rPr>
              <w:t>***</w:t>
            </w:r>
          </w:p>
        </w:tc>
        <w:tc>
          <w:tcPr>
            <w:tcW w:w="591" w:type="pct"/>
            <w:tcBorders>
              <w:bottom w:val="single" w:sz="4" w:space="0" w:color="auto"/>
            </w:tcBorders>
            <w:vAlign w:val="center"/>
          </w:tcPr>
          <w:p w14:paraId="0ECE8A79" w14:textId="3E117A96" w:rsidR="005D210B" w:rsidRPr="00BE655B" w:rsidRDefault="005D210B" w:rsidP="00F63E4E">
            <w:pPr>
              <w:jc w:val="right"/>
              <w:rPr>
                <w:sz w:val="20"/>
                <w:szCs w:val="20"/>
              </w:rPr>
            </w:pPr>
          </w:p>
        </w:tc>
        <w:tc>
          <w:tcPr>
            <w:tcW w:w="591" w:type="pct"/>
            <w:tcBorders>
              <w:bottom w:val="single" w:sz="4" w:space="0" w:color="auto"/>
            </w:tcBorders>
            <w:vAlign w:val="center"/>
          </w:tcPr>
          <w:p w14:paraId="24A2F9FB" w14:textId="77777777" w:rsidR="005D210B" w:rsidRPr="00BE655B" w:rsidRDefault="005D210B" w:rsidP="00F63E4E">
            <w:pPr>
              <w:jc w:val="right"/>
              <w:rPr>
                <w:sz w:val="20"/>
                <w:szCs w:val="20"/>
              </w:rPr>
            </w:pPr>
          </w:p>
        </w:tc>
        <w:tc>
          <w:tcPr>
            <w:tcW w:w="589" w:type="pct"/>
            <w:tcBorders>
              <w:bottom w:val="single" w:sz="4" w:space="0" w:color="auto"/>
            </w:tcBorders>
            <w:vAlign w:val="center"/>
          </w:tcPr>
          <w:p w14:paraId="1B5CEA9A" w14:textId="77777777" w:rsidR="005D210B" w:rsidRPr="00BE655B" w:rsidRDefault="001C0789" w:rsidP="00F63E4E">
            <w:pPr>
              <w:jc w:val="right"/>
              <w:rPr>
                <w:sz w:val="20"/>
                <w:szCs w:val="20"/>
              </w:rPr>
            </w:pPr>
            <w:r w:rsidRPr="00BE655B">
              <w:rPr>
                <w:sz w:val="20"/>
                <w:szCs w:val="20"/>
              </w:rPr>
              <w:t>0.24***</w:t>
            </w:r>
          </w:p>
        </w:tc>
      </w:tr>
      <w:tr w:rsidR="008953D2" w:rsidRPr="00BE655B" w14:paraId="57EB55CD" w14:textId="77777777" w:rsidTr="00647756">
        <w:trPr>
          <w:cantSplit/>
          <w:trHeight w:val="437"/>
        </w:trPr>
        <w:tc>
          <w:tcPr>
            <w:tcW w:w="1512" w:type="pct"/>
            <w:tcBorders>
              <w:top w:val="single" w:sz="4" w:space="0" w:color="auto"/>
              <w:bottom w:val="single" w:sz="4" w:space="0" w:color="auto"/>
            </w:tcBorders>
            <w:vAlign w:val="center"/>
          </w:tcPr>
          <w:p w14:paraId="734A6FA9" w14:textId="20847435" w:rsidR="008953D2" w:rsidRPr="00BE655B" w:rsidRDefault="00781700">
            <w:pPr>
              <w:rPr>
                <w:sz w:val="20"/>
                <w:szCs w:val="20"/>
              </w:rPr>
            </w:pPr>
            <w:r>
              <w:rPr>
                <w:sz w:val="20"/>
                <w:szCs w:val="20"/>
              </w:rPr>
              <w:t>SE self-e</w:t>
            </w:r>
            <w:r w:rsidR="008953D2" w:rsidRPr="00BE655B">
              <w:rPr>
                <w:sz w:val="20"/>
                <w:szCs w:val="20"/>
              </w:rPr>
              <w:t>fficacy</w:t>
            </w:r>
          </w:p>
        </w:tc>
        <w:tc>
          <w:tcPr>
            <w:tcW w:w="1126" w:type="pct"/>
            <w:tcBorders>
              <w:top w:val="single" w:sz="4" w:space="0" w:color="auto"/>
              <w:bottom w:val="single" w:sz="4" w:space="0" w:color="auto"/>
            </w:tcBorders>
            <w:vAlign w:val="center"/>
          </w:tcPr>
          <w:p w14:paraId="09AA93DE" w14:textId="535F44F1" w:rsidR="008953D2" w:rsidRPr="00BE655B" w:rsidRDefault="008953D2" w:rsidP="005F03B0">
            <w:pPr>
              <w:rPr>
                <w:sz w:val="20"/>
                <w:szCs w:val="20"/>
              </w:rPr>
            </w:pPr>
            <w:r w:rsidRPr="00BE655B">
              <w:rPr>
                <w:sz w:val="20"/>
                <w:szCs w:val="20"/>
              </w:rPr>
              <w:sym w:font="Wingdings" w:char="F0E0"/>
            </w:r>
            <w:r w:rsidR="00781700">
              <w:rPr>
                <w:sz w:val="20"/>
                <w:szCs w:val="20"/>
              </w:rPr>
              <w:t xml:space="preserve"> SE i</w:t>
            </w:r>
            <w:r w:rsidRPr="00BE655B">
              <w:rPr>
                <w:sz w:val="20"/>
                <w:szCs w:val="20"/>
              </w:rPr>
              <w:t>ntentions</w:t>
            </w:r>
          </w:p>
        </w:tc>
        <w:tc>
          <w:tcPr>
            <w:tcW w:w="591" w:type="pct"/>
            <w:tcBorders>
              <w:top w:val="single" w:sz="4" w:space="0" w:color="auto"/>
              <w:bottom w:val="single" w:sz="4" w:space="0" w:color="auto"/>
            </w:tcBorders>
            <w:shd w:val="clear" w:color="auto" w:fill="auto"/>
            <w:tcMar>
              <w:top w:w="0" w:type="dxa"/>
              <w:left w:w="0" w:type="dxa"/>
              <w:bottom w:w="0" w:type="dxa"/>
              <w:right w:w="0" w:type="dxa"/>
            </w:tcMar>
            <w:vAlign w:val="center"/>
          </w:tcPr>
          <w:p w14:paraId="6FF76DA8" w14:textId="077B4614" w:rsidR="008953D2" w:rsidRPr="00BE655B" w:rsidRDefault="00781700" w:rsidP="00F63E4E">
            <w:pPr>
              <w:jc w:val="right"/>
              <w:rPr>
                <w:sz w:val="20"/>
                <w:szCs w:val="20"/>
              </w:rPr>
            </w:pPr>
            <w:r>
              <w:rPr>
                <w:sz w:val="20"/>
                <w:szCs w:val="20"/>
              </w:rPr>
              <w:t xml:space="preserve">H2: </w:t>
            </w:r>
            <w:r w:rsidR="00ED1D16" w:rsidRPr="00BE655B">
              <w:rPr>
                <w:sz w:val="20"/>
                <w:szCs w:val="20"/>
              </w:rPr>
              <w:t>0.32</w:t>
            </w:r>
            <w:r w:rsidR="008953D2" w:rsidRPr="00BE655B">
              <w:rPr>
                <w:sz w:val="20"/>
                <w:szCs w:val="20"/>
              </w:rPr>
              <w:t>***</w:t>
            </w:r>
          </w:p>
        </w:tc>
        <w:tc>
          <w:tcPr>
            <w:tcW w:w="591" w:type="pct"/>
            <w:tcBorders>
              <w:top w:val="single" w:sz="4" w:space="0" w:color="auto"/>
              <w:bottom w:val="single" w:sz="4" w:space="0" w:color="auto"/>
            </w:tcBorders>
            <w:vAlign w:val="center"/>
          </w:tcPr>
          <w:p w14:paraId="0236C736" w14:textId="7887E308" w:rsidR="008953D2" w:rsidRPr="00BE655B" w:rsidRDefault="008953D2" w:rsidP="00F63E4E">
            <w:pPr>
              <w:jc w:val="right"/>
              <w:rPr>
                <w:sz w:val="20"/>
                <w:szCs w:val="20"/>
              </w:rPr>
            </w:pPr>
          </w:p>
        </w:tc>
        <w:tc>
          <w:tcPr>
            <w:tcW w:w="591" w:type="pct"/>
            <w:tcBorders>
              <w:top w:val="single" w:sz="4" w:space="0" w:color="auto"/>
              <w:bottom w:val="single" w:sz="4" w:space="0" w:color="auto"/>
            </w:tcBorders>
            <w:vAlign w:val="center"/>
          </w:tcPr>
          <w:p w14:paraId="2F87DE91" w14:textId="7857381B" w:rsidR="008953D2" w:rsidRPr="00781700" w:rsidRDefault="00781700" w:rsidP="00F63E4E">
            <w:pPr>
              <w:jc w:val="right"/>
              <w:rPr>
                <w:sz w:val="20"/>
                <w:szCs w:val="20"/>
              </w:rPr>
            </w:pPr>
            <w:r>
              <w:rPr>
                <w:sz w:val="20"/>
                <w:szCs w:val="20"/>
              </w:rPr>
              <w:t>0.06</w:t>
            </w:r>
          </w:p>
        </w:tc>
        <w:tc>
          <w:tcPr>
            <w:tcW w:w="589" w:type="pct"/>
            <w:tcBorders>
              <w:top w:val="single" w:sz="4" w:space="0" w:color="auto"/>
              <w:bottom w:val="single" w:sz="4" w:space="0" w:color="auto"/>
            </w:tcBorders>
            <w:vAlign w:val="center"/>
          </w:tcPr>
          <w:p w14:paraId="0A722468" w14:textId="7454D503" w:rsidR="008953D2" w:rsidRPr="00BE655B" w:rsidRDefault="00781700" w:rsidP="00F63E4E">
            <w:pPr>
              <w:jc w:val="right"/>
              <w:rPr>
                <w:sz w:val="20"/>
                <w:szCs w:val="20"/>
              </w:rPr>
            </w:pPr>
            <w:r>
              <w:rPr>
                <w:sz w:val="20"/>
                <w:szCs w:val="20"/>
              </w:rPr>
              <w:t>0.32</w:t>
            </w:r>
            <w:r w:rsidR="001C0789" w:rsidRPr="00BE655B">
              <w:rPr>
                <w:sz w:val="20"/>
                <w:szCs w:val="20"/>
              </w:rPr>
              <w:t>***</w:t>
            </w:r>
          </w:p>
        </w:tc>
      </w:tr>
      <w:tr w:rsidR="008953D2" w:rsidRPr="00BE655B" w14:paraId="0FEDAFF1" w14:textId="77777777" w:rsidTr="00647756">
        <w:trPr>
          <w:cantSplit/>
          <w:trHeight w:val="437"/>
        </w:trPr>
        <w:tc>
          <w:tcPr>
            <w:tcW w:w="1512" w:type="pct"/>
            <w:tcBorders>
              <w:top w:val="single" w:sz="4" w:space="0" w:color="auto"/>
            </w:tcBorders>
            <w:vAlign w:val="center"/>
          </w:tcPr>
          <w:p w14:paraId="7A477B83" w14:textId="73A49D11" w:rsidR="008953D2" w:rsidRPr="00BE655B" w:rsidRDefault="00781700">
            <w:pPr>
              <w:rPr>
                <w:sz w:val="20"/>
                <w:szCs w:val="20"/>
              </w:rPr>
            </w:pPr>
            <w:r>
              <w:rPr>
                <w:sz w:val="20"/>
                <w:szCs w:val="20"/>
              </w:rPr>
              <w:t>Perspective-t</w:t>
            </w:r>
            <w:r w:rsidR="008953D2" w:rsidRPr="00BE655B">
              <w:rPr>
                <w:sz w:val="20"/>
                <w:szCs w:val="20"/>
              </w:rPr>
              <w:t>aking</w:t>
            </w:r>
          </w:p>
        </w:tc>
        <w:tc>
          <w:tcPr>
            <w:tcW w:w="1126" w:type="pct"/>
            <w:vMerge w:val="restart"/>
            <w:tcBorders>
              <w:top w:val="single" w:sz="4" w:space="0" w:color="auto"/>
            </w:tcBorders>
            <w:vAlign w:val="center"/>
          </w:tcPr>
          <w:p w14:paraId="235A579D" w14:textId="0EDBAB3E" w:rsidR="008953D2" w:rsidRPr="00BE655B" w:rsidRDefault="008953D2" w:rsidP="005F03B0">
            <w:pPr>
              <w:rPr>
                <w:sz w:val="20"/>
                <w:szCs w:val="20"/>
              </w:rPr>
            </w:pPr>
            <w:r w:rsidRPr="00BE655B">
              <w:rPr>
                <w:sz w:val="20"/>
                <w:szCs w:val="20"/>
              </w:rPr>
              <w:sym w:font="Wingdings" w:char="F0E0"/>
            </w:r>
            <w:r w:rsidR="00781700">
              <w:rPr>
                <w:sz w:val="20"/>
                <w:szCs w:val="20"/>
              </w:rPr>
              <w:t xml:space="preserve"> Social w</w:t>
            </w:r>
            <w:r w:rsidRPr="00BE655B">
              <w:rPr>
                <w:sz w:val="20"/>
                <w:szCs w:val="20"/>
              </w:rPr>
              <w:t>orth</w:t>
            </w:r>
          </w:p>
        </w:tc>
        <w:tc>
          <w:tcPr>
            <w:tcW w:w="591" w:type="pct"/>
            <w:tcBorders>
              <w:top w:val="single" w:sz="4" w:space="0" w:color="auto"/>
            </w:tcBorders>
            <w:shd w:val="clear" w:color="auto" w:fill="auto"/>
            <w:tcMar>
              <w:top w:w="0" w:type="dxa"/>
              <w:left w:w="0" w:type="dxa"/>
              <w:bottom w:w="0" w:type="dxa"/>
              <w:right w:w="0" w:type="dxa"/>
            </w:tcMar>
            <w:vAlign w:val="center"/>
          </w:tcPr>
          <w:p w14:paraId="5BDFE1CC" w14:textId="2032C0CD" w:rsidR="008953D2" w:rsidRPr="00BE655B" w:rsidRDefault="00781700" w:rsidP="00F63E4E">
            <w:pPr>
              <w:jc w:val="right"/>
              <w:rPr>
                <w:sz w:val="20"/>
                <w:szCs w:val="20"/>
              </w:rPr>
            </w:pPr>
            <w:r>
              <w:rPr>
                <w:sz w:val="20"/>
                <w:szCs w:val="20"/>
              </w:rPr>
              <w:t>H4a: 0.25</w:t>
            </w:r>
            <w:r w:rsidR="008953D2" w:rsidRPr="00BE655B">
              <w:rPr>
                <w:sz w:val="20"/>
                <w:szCs w:val="20"/>
              </w:rPr>
              <w:t>***</w:t>
            </w:r>
          </w:p>
        </w:tc>
        <w:tc>
          <w:tcPr>
            <w:tcW w:w="591" w:type="pct"/>
            <w:tcBorders>
              <w:top w:val="single" w:sz="4" w:space="0" w:color="auto"/>
            </w:tcBorders>
            <w:vAlign w:val="center"/>
          </w:tcPr>
          <w:p w14:paraId="36E63F0E" w14:textId="420EB9AC" w:rsidR="008953D2" w:rsidRPr="00BE655B" w:rsidRDefault="008953D2" w:rsidP="00F63E4E">
            <w:pPr>
              <w:jc w:val="right"/>
              <w:rPr>
                <w:sz w:val="20"/>
                <w:szCs w:val="20"/>
              </w:rPr>
            </w:pPr>
          </w:p>
        </w:tc>
        <w:tc>
          <w:tcPr>
            <w:tcW w:w="591" w:type="pct"/>
            <w:tcBorders>
              <w:top w:val="single" w:sz="4" w:space="0" w:color="auto"/>
            </w:tcBorders>
            <w:vAlign w:val="center"/>
          </w:tcPr>
          <w:p w14:paraId="3A0DBDCC" w14:textId="33C6ED2F" w:rsidR="008F651E" w:rsidRPr="00BE655B" w:rsidRDefault="00781700" w:rsidP="00F63E4E">
            <w:pPr>
              <w:jc w:val="right"/>
              <w:rPr>
                <w:sz w:val="20"/>
                <w:szCs w:val="20"/>
              </w:rPr>
            </w:pPr>
            <w:r>
              <w:rPr>
                <w:sz w:val="20"/>
                <w:szCs w:val="20"/>
              </w:rPr>
              <w:t>0.01</w:t>
            </w:r>
            <w:r w:rsidR="002F38A0" w:rsidRPr="00BE655B">
              <w:rPr>
                <w:sz w:val="20"/>
                <w:szCs w:val="20"/>
              </w:rPr>
              <w:t xml:space="preserve"> </w:t>
            </w:r>
          </w:p>
          <w:p w14:paraId="3C37206A" w14:textId="4BED7F82" w:rsidR="008953D2" w:rsidRPr="00BE655B" w:rsidRDefault="00781700" w:rsidP="00F63E4E">
            <w:pPr>
              <w:jc w:val="right"/>
              <w:rPr>
                <w:sz w:val="20"/>
                <w:szCs w:val="20"/>
              </w:rPr>
            </w:pPr>
            <w:r>
              <w:rPr>
                <w:sz w:val="18"/>
                <w:szCs w:val="18"/>
              </w:rPr>
              <w:t>(via EC</w:t>
            </w:r>
            <w:r w:rsidR="002F38A0" w:rsidRPr="00BE655B">
              <w:rPr>
                <w:sz w:val="18"/>
                <w:szCs w:val="18"/>
              </w:rPr>
              <w:t>)</w:t>
            </w:r>
          </w:p>
        </w:tc>
        <w:tc>
          <w:tcPr>
            <w:tcW w:w="589" w:type="pct"/>
            <w:tcBorders>
              <w:top w:val="single" w:sz="4" w:space="0" w:color="auto"/>
            </w:tcBorders>
            <w:vAlign w:val="center"/>
          </w:tcPr>
          <w:p w14:paraId="29E34C2A" w14:textId="77777777" w:rsidR="008953D2" w:rsidRPr="00BE655B" w:rsidRDefault="001C0789" w:rsidP="00F63E4E">
            <w:pPr>
              <w:jc w:val="right"/>
              <w:rPr>
                <w:sz w:val="20"/>
                <w:szCs w:val="20"/>
              </w:rPr>
            </w:pPr>
            <w:r w:rsidRPr="00BE655B">
              <w:rPr>
                <w:sz w:val="20"/>
                <w:szCs w:val="20"/>
              </w:rPr>
              <w:t>0.25***</w:t>
            </w:r>
          </w:p>
        </w:tc>
      </w:tr>
      <w:tr w:rsidR="008953D2" w:rsidRPr="00BE655B" w14:paraId="6B15BD71" w14:textId="77777777" w:rsidTr="00647756">
        <w:trPr>
          <w:cantSplit/>
          <w:trHeight w:val="437"/>
        </w:trPr>
        <w:tc>
          <w:tcPr>
            <w:tcW w:w="1512" w:type="pct"/>
            <w:tcBorders>
              <w:bottom w:val="single" w:sz="4" w:space="0" w:color="auto"/>
            </w:tcBorders>
            <w:vAlign w:val="center"/>
          </w:tcPr>
          <w:p w14:paraId="2C836B5F" w14:textId="65DB163F" w:rsidR="008953D2" w:rsidRPr="00BE655B" w:rsidRDefault="00781700">
            <w:pPr>
              <w:rPr>
                <w:sz w:val="20"/>
                <w:szCs w:val="20"/>
              </w:rPr>
            </w:pPr>
            <w:r>
              <w:rPr>
                <w:sz w:val="20"/>
                <w:szCs w:val="20"/>
              </w:rPr>
              <w:t>Empathic c</w:t>
            </w:r>
            <w:r w:rsidR="008953D2" w:rsidRPr="00BE655B">
              <w:rPr>
                <w:sz w:val="20"/>
                <w:szCs w:val="20"/>
              </w:rPr>
              <w:t>oncern</w:t>
            </w:r>
          </w:p>
        </w:tc>
        <w:tc>
          <w:tcPr>
            <w:tcW w:w="1126" w:type="pct"/>
            <w:vMerge/>
            <w:tcBorders>
              <w:bottom w:val="single" w:sz="4" w:space="0" w:color="auto"/>
            </w:tcBorders>
            <w:vAlign w:val="center"/>
          </w:tcPr>
          <w:p w14:paraId="48BAE58A" w14:textId="77777777" w:rsidR="008953D2" w:rsidRPr="00BE655B" w:rsidRDefault="008953D2" w:rsidP="005F03B0">
            <w:pPr>
              <w:rPr>
                <w:sz w:val="20"/>
                <w:szCs w:val="20"/>
              </w:rPr>
            </w:pPr>
          </w:p>
        </w:tc>
        <w:tc>
          <w:tcPr>
            <w:tcW w:w="591" w:type="pct"/>
            <w:tcBorders>
              <w:bottom w:val="single" w:sz="4" w:space="0" w:color="auto"/>
            </w:tcBorders>
            <w:shd w:val="clear" w:color="auto" w:fill="auto"/>
            <w:tcMar>
              <w:top w:w="0" w:type="dxa"/>
              <w:left w:w="0" w:type="dxa"/>
              <w:bottom w:w="0" w:type="dxa"/>
              <w:right w:w="0" w:type="dxa"/>
            </w:tcMar>
            <w:vAlign w:val="center"/>
          </w:tcPr>
          <w:p w14:paraId="4504CAA8" w14:textId="3C7C3ACD" w:rsidR="008953D2" w:rsidRPr="00BE655B" w:rsidRDefault="00781700" w:rsidP="00F63E4E">
            <w:pPr>
              <w:jc w:val="right"/>
              <w:rPr>
                <w:sz w:val="20"/>
                <w:szCs w:val="20"/>
              </w:rPr>
            </w:pPr>
            <w:r>
              <w:rPr>
                <w:sz w:val="20"/>
                <w:szCs w:val="20"/>
              </w:rPr>
              <w:t xml:space="preserve">H4b: </w:t>
            </w:r>
            <w:r w:rsidR="008953D2" w:rsidRPr="00BE655B">
              <w:rPr>
                <w:sz w:val="20"/>
                <w:szCs w:val="20"/>
              </w:rPr>
              <w:t>0.</w:t>
            </w:r>
            <w:r>
              <w:rPr>
                <w:sz w:val="20"/>
                <w:szCs w:val="20"/>
              </w:rPr>
              <w:t>02</w:t>
            </w:r>
          </w:p>
        </w:tc>
        <w:tc>
          <w:tcPr>
            <w:tcW w:w="591" w:type="pct"/>
            <w:tcBorders>
              <w:bottom w:val="single" w:sz="4" w:space="0" w:color="auto"/>
            </w:tcBorders>
            <w:vAlign w:val="center"/>
          </w:tcPr>
          <w:p w14:paraId="63DF5B9B" w14:textId="60A19407" w:rsidR="008953D2" w:rsidRPr="00BE655B" w:rsidRDefault="008953D2" w:rsidP="00F63E4E">
            <w:pPr>
              <w:jc w:val="right"/>
              <w:rPr>
                <w:sz w:val="20"/>
                <w:szCs w:val="20"/>
              </w:rPr>
            </w:pPr>
          </w:p>
        </w:tc>
        <w:tc>
          <w:tcPr>
            <w:tcW w:w="591" w:type="pct"/>
            <w:tcBorders>
              <w:bottom w:val="single" w:sz="4" w:space="0" w:color="auto"/>
            </w:tcBorders>
            <w:vAlign w:val="center"/>
          </w:tcPr>
          <w:p w14:paraId="0B5C5052" w14:textId="4CE3E00E" w:rsidR="008953D2" w:rsidRPr="00BE655B" w:rsidRDefault="008953D2" w:rsidP="00F63E4E">
            <w:pPr>
              <w:jc w:val="right"/>
              <w:rPr>
                <w:sz w:val="20"/>
                <w:szCs w:val="20"/>
              </w:rPr>
            </w:pPr>
          </w:p>
        </w:tc>
        <w:tc>
          <w:tcPr>
            <w:tcW w:w="589" w:type="pct"/>
            <w:tcBorders>
              <w:bottom w:val="single" w:sz="4" w:space="0" w:color="auto"/>
            </w:tcBorders>
            <w:vAlign w:val="center"/>
          </w:tcPr>
          <w:p w14:paraId="6F820C10" w14:textId="77777777" w:rsidR="008953D2" w:rsidRPr="00BE655B" w:rsidRDefault="001C0789" w:rsidP="00F63E4E">
            <w:pPr>
              <w:jc w:val="right"/>
              <w:rPr>
                <w:sz w:val="20"/>
                <w:szCs w:val="20"/>
              </w:rPr>
            </w:pPr>
            <w:r w:rsidRPr="00BE655B">
              <w:rPr>
                <w:sz w:val="20"/>
                <w:szCs w:val="20"/>
              </w:rPr>
              <w:t>0.02</w:t>
            </w:r>
          </w:p>
        </w:tc>
      </w:tr>
      <w:tr w:rsidR="008953D2" w:rsidRPr="00BE655B" w14:paraId="5B6BE2A3" w14:textId="77777777" w:rsidTr="00647756">
        <w:trPr>
          <w:cantSplit/>
          <w:trHeight w:val="437"/>
        </w:trPr>
        <w:tc>
          <w:tcPr>
            <w:tcW w:w="1512" w:type="pct"/>
            <w:tcBorders>
              <w:top w:val="single" w:sz="4" w:space="0" w:color="auto"/>
              <w:bottom w:val="single" w:sz="4" w:space="0" w:color="auto"/>
            </w:tcBorders>
            <w:vAlign w:val="center"/>
          </w:tcPr>
          <w:p w14:paraId="3C118D2A" w14:textId="1C062B71" w:rsidR="008953D2" w:rsidRPr="00BE655B" w:rsidRDefault="00781700">
            <w:pPr>
              <w:rPr>
                <w:sz w:val="20"/>
                <w:szCs w:val="20"/>
              </w:rPr>
            </w:pPr>
            <w:r>
              <w:rPr>
                <w:sz w:val="20"/>
                <w:szCs w:val="20"/>
              </w:rPr>
              <w:t>Social w</w:t>
            </w:r>
            <w:r w:rsidR="008953D2" w:rsidRPr="00BE655B">
              <w:rPr>
                <w:sz w:val="20"/>
                <w:szCs w:val="20"/>
              </w:rPr>
              <w:t>orth</w:t>
            </w:r>
          </w:p>
        </w:tc>
        <w:tc>
          <w:tcPr>
            <w:tcW w:w="1126" w:type="pct"/>
            <w:tcBorders>
              <w:top w:val="single" w:sz="4" w:space="0" w:color="auto"/>
              <w:bottom w:val="single" w:sz="4" w:space="0" w:color="auto"/>
            </w:tcBorders>
            <w:vAlign w:val="center"/>
          </w:tcPr>
          <w:p w14:paraId="08615A81" w14:textId="401A02C4" w:rsidR="008953D2" w:rsidRPr="00BE655B" w:rsidRDefault="008953D2" w:rsidP="005F03B0">
            <w:pPr>
              <w:rPr>
                <w:sz w:val="20"/>
                <w:szCs w:val="20"/>
              </w:rPr>
            </w:pPr>
            <w:r w:rsidRPr="00BE655B">
              <w:rPr>
                <w:sz w:val="20"/>
                <w:szCs w:val="20"/>
              </w:rPr>
              <w:sym w:font="Wingdings" w:char="F0E0"/>
            </w:r>
            <w:r w:rsidR="00781700">
              <w:rPr>
                <w:sz w:val="20"/>
                <w:szCs w:val="20"/>
              </w:rPr>
              <w:t xml:space="preserve"> SE i</w:t>
            </w:r>
            <w:r w:rsidRPr="00BE655B">
              <w:rPr>
                <w:sz w:val="20"/>
                <w:szCs w:val="20"/>
              </w:rPr>
              <w:t>ntentions</w:t>
            </w:r>
          </w:p>
        </w:tc>
        <w:tc>
          <w:tcPr>
            <w:tcW w:w="591" w:type="pct"/>
            <w:tcBorders>
              <w:top w:val="single" w:sz="4" w:space="0" w:color="auto"/>
              <w:bottom w:val="single" w:sz="4" w:space="0" w:color="auto"/>
            </w:tcBorders>
            <w:shd w:val="clear" w:color="auto" w:fill="auto"/>
            <w:tcMar>
              <w:top w:w="0" w:type="dxa"/>
              <w:left w:w="0" w:type="dxa"/>
              <w:bottom w:w="0" w:type="dxa"/>
              <w:right w:w="0" w:type="dxa"/>
            </w:tcMar>
            <w:vAlign w:val="center"/>
          </w:tcPr>
          <w:p w14:paraId="19D9BCF7" w14:textId="4E25DAAF" w:rsidR="008953D2" w:rsidRPr="00BE655B" w:rsidRDefault="00781700" w:rsidP="00F63E4E">
            <w:pPr>
              <w:jc w:val="right"/>
              <w:rPr>
                <w:sz w:val="20"/>
                <w:szCs w:val="20"/>
              </w:rPr>
            </w:pPr>
            <w:r>
              <w:rPr>
                <w:sz w:val="20"/>
                <w:szCs w:val="20"/>
              </w:rPr>
              <w:t xml:space="preserve">H5: </w:t>
            </w:r>
            <w:r w:rsidR="008953D2" w:rsidRPr="00BE655B">
              <w:rPr>
                <w:sz w:val="20"/>
                <w:szCs w:val="20"/>
              </w:rPr>
              <w:t>0.2</w:t>
            </w:r>
            <w:r w:rsidR="00ED1D16" w:rsidRPr="00BE655B">
              <w:rPr>
                <w:sz w:val="20"/>
                <w:szCs w:val="20"/>
              </w:rPr>
              <w:t>6</w:t>
            </w:r>
            <w:r w:rsidR="008953D2" w:rsidRPr="00BE655B">
              <w:rPr>
                <w:sz w:val="20"/>
                <w:szCs w:val="20"/>
              </w:rPr>
              <w:t>***</w:t>
            </w:r>
          </w:p>
        </w:tc>
        <w:tc>
          <w:tcPr>
            <w:tcW w:w="591" w:type="pct"/>
            <w:tcBorders>
              <w:top w:val="single" w:sz="4" w:space="0" w:color="auto"/>
              <w:bottom w:val="single" w:sz="4" w:space="0" w:color="auto"/>
            </w:tcBorders>
            <w:vAlign w:val="center"/>
          </w:tcPr>
          <w:p w14:paraId="513308C0" w14:textId="5A67278C" w:rsidR="008953D2" w:rsidRPr="00BE655B" w:rsidRDefault="008953D2" w:rsidP="00F63E4E">
            <w:pPr>
              <w:jc w:val="right"/>
              <w:rPr>
                <w:sz w:val="20"/>
                <w:szCs w:val="20"/>
              </w:rPr>
            </w:pPr>
          </w:p>
        </w:tc>
        <w:tc>
          <w:tcPr>
            <w:tcW w:w="591" w:type="pct"/>
            <w:tcBorders>
              <w:top w:val="single" w:sz="4" w:space="0" w:color="auto"/>
              <w:bottom w:val="single" w:sz="4" w:space="0" w:color="auto"/>
            </w:tcBorders>
            <w:vAlign w:val="center"/>
          </w:tcPr>
          <w:p w14:paraId="2DE3905B" w14:textId="77777777" w:rsidR="008953D2" w:rsidRPr="00BE655B" w:rsidRDefault="008953D2" w:rsidP="00F63E4E">
            <w:pPr>
              <w:jc w:val="right"/>
              <w:rPr>
                <w:sz w:val="20"/>
                <w:szCs w:val="20"/>
              </w:rPr>
            </w:pPr>
          </w:p>
        </w:tc>
        <w:tc>
          <w:tcPr>
            <w:tcW w:w="589" w:type="pct"/>
            <w:tcBorders>
              <w:top w:val="single" w:sz="4" w:space="0" w:color="auto"/>
              <w:bottom w:val="single" w:sz="4" w:space="0" w:color="auto"/>
            </w:tcBorders>
            <w:vAlign w:val="center"/>
          </w:tcPr>
          <w:p w14:paraId="0E25CE66" w14:textId="77777777" w:rsidR="008953D2" w:rsidRPr="00BE655B" w:rsidRDefault="001C0789" w:rsidP="00F63E4E">
            <w:pPr>
              <w:jc w:val="right"/>
              <w:rPr>
                <w:sz w:val="20"/>
                <w:szCs w:val="20"/>
              </w:rPr>
            </w:pPr>
            <w:r w:rsidRPr="00BE655B">
              <w:rPr>
                <w:sz w:val="20"/>
                <w:szCs w:val="20"/>
              </w:rPr>
              <w:t>0.26***</w:t>
            </w:r>
          </w:p>
        </w:tc>
      </w:tr>
      <w:tr w:rsidR="008953D2" w:rsidRPr="00BE655B" w14:paraId="35EAA508" w14:textId="77777777" w:rsidTr="00AB6D1D">
        <w:trPr>
          <w:cantSplit/>
          <w:trHeight w:val="332"/>
        </w:trPr>
        <w:tc>
          <w:tcPr>
            <w:tcW w:w="1512" w:type="pct"/>
            <w:tcBorders>
              <w:top w:val="double" w:sz="4" w:space="0" w:color="auto"/>
              <w:bottom w:val="single" w:sz="4" w:space="0" w:color="auto"/>
            </w:tcBorders>
            <w:vAlign w:val="center"/>
          </w:tcPr>
          <w:p w14:paraId="54E28146" w14:textId="73824A50" w:rsidR="008953D2" w:rsidRPr="00AB6D1D" w:rsidRDefault="00781700">
            <w:pPr>
              <w:rPr>
                <w:bCs/>
                <w:i/>
                <w:sz w:val="20"/>
                <w:szCs w:val="20"/>
              </w:rPr>
            </w:pPr>
            <w:r>
              <w:rPr>
                <w:bCs/>
                <w:i/>
                <w:sz w:val="20"/>
                <w:szCs w:val="20"/>
              </w:rPr>
              <w:t>Control v</w:t>
            </w:r>
            <w:r w:rsidR="008953D2" w:rsidRPr="00AB6D1D">
              <w:rPr>
                <w:bCs/>
                <w:i/>
                <w:sz w:val="20"/>
                <w:szCs w:val="20"/>
              </w:rPr>
              <w:t>ariables</w:t>
            </w:r>
          </w:p>
        </w:tc>
        <w:tc>
          <w:tcPr>
            <w:tcW w:w="1126" w:type="pct"/>
            <w:tcBorders>
              <w:top w:val="double" w:sz="4" w:space="0" w:color="auto"/>
              <w:bottom w:val="single" w:sz="4" w:space="0" w:color="auto"/>
            </w:tcBorders>
            <w:vAlign w:val="center"/>
          </w:tcPr>
          <w:p w14:paraId="10863027" w14:textId="77777777" w:rsidR="008953D2" w:rsidRPr="00BE655B" w:rsidRDefault="008953D2" w:rsidP="005F03B0">
            <w:pPr>
              <w:rPr>
                <w:sz w:val="20"/>
              </w:rPr>
            </w:pPr>
          </w:p>
        </w:tc>
        <w:tc>
          <w:tcPr>
            <w:tcW w:w="591" w:type="pct"/>
            <w:tcBorders>
              <w:top w:val="double" w:sz="4" w:space="0" w:color="auto"/>
              <w:bottom w:val="single" w:sz="4" w:space="0" w:color="auto"/>
            </w:tcBorders>
            <w:shd w:val="clear" w:color="auto" w:fill="auto"/>
            <w:tcMar>
              <w:top w:w="0" w:type="dxa"/>
              <w:left w:w="0" w:type="dxa"/>
              <w:bottom w:w="0" w:type="dxa"/>
              <w:right w:w="0" w:type="dxa"/>
            </w:tcMar>
            <w:vAlign w:val="center"/>
          </w:tcPr>
          <w:p w14:paraId="06F1F3DB" w14:textId="77777777" w:rsidR="008953D2" w:rsidRPr="00BE655B" w:rsidRDefault="008953D2" w:rsidP="005F03B0">
            <w:pPr>
              <w:jc w:val="center"/>
              <w:rPr>
                <w:sz w:val="20"/>
                <w:szCs w:val="20"/>
              </w:rPr>
            </w:pPr>
          </w:p>
        </w:tc>
        <w:tc>
          <w:tcPr>
            <w:tcW w:w="591" w:type="pct"/>
            <w:tcBorders>
              <w:top w:val="double" w:sz="4" w:space="0" w:color="auto"/>
              <w:bottom w:val="single" w:sz="4" w:space="0" w:color="auto"/>
            </w:tcBorders>
            <w:vAlign w:val="center"/>
          </w:tcPr>
          <w:p w14:paraId="0B24C811" w14:textId="77777777" w:rsidR="008953D2" w:rsidRPr="00BE655B" w:rsidRDefault="008953D2" w:rsidP="005F03B0">
            <w:pPr>
              <w:jc w:val="center"/>
              <w:rPr>
                <w:sz w:val="20"/>
                <w:szCs w:val="20"/>
              </w:rPr>
            </w:pPr>
          </w:p>
        </w:tc>
        <w:tc>
          <w:tcPr>
            <w:tcW w:w="591" w:type="pct"/>
            <w:tcBorders>
              <w:top w:val="double" w:sz="4" w:space="0" w:color="auto"/>
              <w:bottom w:val="single" w:sz="4" w:space="0" w:color="auto"/>
            </w:tcBorders>
            <w:vAlign w:val="center"/>
          </w:tcPr>
          <w:p w14:paraId="1D1BEDCC" w14:textId="77777777" w:rsidR="008953D2" w:rsidRPr="00BE655B" w:rsidRDefault="008953D2" w:rsidP="005F03B0">
            <w:pPr>
              <w:jc w:val="center"/>
              <w:rPr>
                <w:sz w:val="20"/>
                <w:szCs w:val="20"/>
              </w:rPr>
            </w:pPr>
          </w:p>
        </w:tc>
        <w:tc>
          <w:tcPr>
            <w:tcW w:w="589" w:type="pct"/>
            <w:tcBorders>
              <w:top w:val="double" w:sz="4" w:space="0" w:color="auto"/>
              <w:bottom w:val="single" w:sz="4" w:space="0" w:color="auto"/>
            </w:tcBorders>
            <w:vAlign w:val="center"/>
          </w:tcPr>
          <w:p w14:paraId="537E78BC" w14:textId="77777777" w:rsidR="008953D2" w:rsidRPr="00BE655B" w:rsidRDefault="008953D2" w:rsidP="005F03B0">
            <w:pPr>
              <w:jc w:val="center"/>
              <w:rPr>
                <w:sz w:val="20"/>
                <w:szCs w:val="20"/>
              </w:rPr>
            </w:pPr>
          </w:p>
        </w:tc>
      </w:tr>
      <w:tr w:rsidR="008953D2" w:rsidRPr="00BE655B" w14:paraId="531E1847" w14:textId="77777777" w:rsidTr="00647756">
        <w:trPr>
          <w:cantSplit/>
          <w:trHeight w:val="295"/>
        </w:trPr>
        <w:tc>
          <w:tcPr>
            <w:tcW w:w="1512" w:type="pct"/>
            <w:tcBorders>
              <w:top w:val="single" w:sz="4" w:space="0" w:color="auto"/>
            </w:tcBorders>
            <w:vAlign w:val="center"/>
          </w:tcPr>
          <w:p w14:paraId="05C9EA7E" w14:textId="77777777" w:rsidR="008953D2" w:rsidRPr="00BE655B" w:rsidRDefault="008953D2">
            <w:pPr>
              <w:rPr>
                <w:sz w:val="20"/>
                <w:szCs w:val="20"/>
              </w:rPr>
            </w:pPr>
            <w:r w:rsidRPr="00BE655B">
              <w:rPr>
                <w:sz w:val="20"/>
                <w:szCs w:val="20"/>
              </w:rPr>
              <w:t>Gender</w:t>
            </w:r>
          </w:p>
        </w:tc>
        <w:tc>
          <w:tcPr>
            <w:tcW w:w="1126" w:type="pct"/>
            <w:vMerge w:val="restart"/>
            <w:tcBorders>
              <w:top w:val="single" w:sz="4" w:space="0" w:color="auto"/>
            </w:tcBorders>
            <w:vAlign w:val="center"/>
          </w:tcPr>
          <w:p w14:paraId="2E359B4C" w14:textId="2DF4DF93" w:rsidR="008953D2" w:rsidRPr="00BE655B" w:rsidRDefault="008953D2">
            <w:pPr>
              <w:rPr>
                <w:sz w:val="20"/>
                <w:szCs w:val="20"/>
              </w:rPr>
            </w:pPr>
            <w:r w:rsidRPr="00BE655B">
              <w:rPr>
                <w:sz w:val="20"/>
              </w:rPr>
              <w:sym w:font="Wingdings" w:char="F0E0"/>
            </w:r>
            <w:r w:rsidR="00781700">
              <w:rPr>
                <w:sz w:val="20"/>
                <w:szCs w:val="20"/>
              </w:rPr>
              <w:t xml:space="preserve"> SE i</w:t>
            </w:r>
            <w:r w:rsidRPr="00BE655B">
              <w:rPr>
                <w:sz w:val="20"/>
                <w:szCs w:val="20"/>
              </w:rPr>
              <w:t>ntentions</w:t>
            </w:r>
          </w:p>
        </w:tc>
        <w:tc>
          <w:tcPr>
            <w:tcW w:w="591" w:type="pct"/>
            <w:tcBorders>
              <w:top w:val="single" w:sz="4" w:space="0" w:color="auto"/>
            </w:tcBorders>
            <w:shd w:val="clear" w:color="auto" w:fill="auto"/>
            <w:tcMar>
              <w:top w:w="0" w:type="dxa"/>
              <w:left w:w="0" w:type="dxa"/>
              <w:bottom w:w="0" w:type="dxa"/>
              <w:right w:w="0" w:type="dxa"/>
            </w:tcMar>
            <w:vAlign w:val="center"/>
          </w:tcPr>
          <w:p w14:paraId="59937CF0" w14:textId="77777777" w:rsidR="008953D2" w:rsidRPr="00BE655B" w:rsidRDefault="008B5097" w:rsidP="005F03B0">
            <w:pPr>
              <w:jc w:val="center"/>
              <w:rPr>
                <w:sz w:val="20"/>
                <w:szCs w:val="20"/>
              </w:rPr>
            </w:pPr>
            <w:r w:rsidRPr="00BE655B">
              <w:rPr>
                <w:sz w:val="20"/>
                <w:szCs w:val="20"/>
              </w:rPr>
              <w:t>-0.01</w:t>
            </w:r>
          </w:p>
        </w:tc>
        <w:tc>
          <w:tcPr>
            <w:tcW w:w="591" w:type="pct"/>
            <w:tcBorders>
              <w:top w:val="single" w:sz="4" w:space="0" w:color="auto"/>
            </w:tcBorders>
            <w:vAlign w:val="center"/>
          </w:tcPr>
          <w:p w14:paraId="0A2CE439" w14:textId="77777777" w:rsidR="008953D2" w:rsidRPr="00BE655B" w:rsidRDefault="008953D2" w:rsidP="005F03B0">
            <w:pPr>
              <w:jc w:val="center"/>
              <w:rPr>
                <w:sz w:val="20"/>
                <w:szCs w:val="20"/>
              </w:rPr>
            </w:pPr>
          </w:p>
        </w:tc>
        <w:tc>
          <w:tcPr>
            <w:tcW w:w="591" w:type="pct"/>
            <w:tcBorders>
              <w:top w:val="single" w:sz="4" w:space="0" w:color="auto"/>
            </w:tcBorders>
            <w:vAlign w:val="center"/>
          </w:tcPr>
          <w:p w14:paraId="773C1ACC" w14:textId="77777777" w:rsidR="008953D2" w:rsidRPr="00BE655B" w:rsidRDefault="008953D2" w:rsidP="005F03B0">
            <w:pPr>
              <w:jc w:val="center"/>
              <w:rPr>
                <w:sz w:val="20"/>
                <w:szCs w:val="20"/>
              </w:rPr>
            </w:pPr>
          </w:p>
        </w:tc>
        <w:tc>
          <w:tcPr>
            <w:tcW w:w="589" w:type="pct"/>
            <w:tcBorders>
              <w:top w:val="single" w:sz="4" w:space="0" w:color="auto"/>
            </w:tcBorders>
            <w:vAlign w:val="center"/>
          </w:tcPr>
          <w:p w14:paraId="57DCF7DF" w14:textId="77777777" w:rsidR="008953D2" w:rsidRPr="00BE655B" w:rsidRDefault="008953D2" w:rsidP="005F03B0">
            <w:pPr>
              <w:jc w:val="center"/>
              <w:rPr>
                <w:sz w:val="20"/>
                <w:szCs w:val="20"/>
              </w:rPr>
            </w:pPr>
          </w:p>
        </w:tc>
      </w:tr>
      <w:tr w:rsidR="008953D2" w:rsidRPr="00BE655B" w14:paraId="5A50A538" w14:textId="77777777" w:rsidTr="00647756">
        <w:trPr>
          <w:cantSplit/>
          <w:trHeight w:val="295"/>
        </w:trPr>
        <w:tc>
          <w:tcPr>
            <w:tcW w:w="1512" w:type="pct"/>
            <w:vAlign w:val="center"/>
          </w:tcPr>
          <w:p w14:paraId="449635B5" w14:textId="0F2905A9" w:rsidR="008953D2" w:rsidRPr="00BE655B" w:rsidRDefault="00781700">
            <w:pPr>
              <w:rPr>
                <w:sz w:val="20"/>
                <w:szCs w:val="20"/>
              </w:rPr>
            </w:pPr>
            <w:r>
              <w:rPr>
                <w:sz w:val="20"/>
                <w:szCs w:val="20"/>
              </w:rPr>
              <w:t>Volunteering e</w:t>
            </w:r>
            <w:r w:rsidR="008953D2" w:rsidRPr="00BE655B">
              <w:rPr>
                <w:sz w:val="20"/>
                <w:szCs w:val="20"/>
              </w:rPr>
              <w:t>xperience</w:t>
            </w:r>
          </w:p>
        </w:tc>
        <w:tc>
          <w:tcPr>
            <w:tcW w:w="1126" w:type="pct"/>
            <w:vMerge/>
            <w:vAlign w:val="center"/>
          </w:tcPr>
          <w:p w14:paraId="51973965" w14:textId="77777777" w:rsidR="008953D2" w:rsidRPr="00BE655B" w:rsidRDefault="008953D2" w:rsidP="005F03B0">
            <w:pPr>
              <w:rPr>
                <w:sz w:val="20"/>
              </w:rPr>
            </w:pPr>
          </w:p>
        </w:tc>
        <w:tc>
          <w:tcPr>
            <w:tcW w:w="591" w:type="pct"/>
            <w:shd w:val="clear" w:color="auto" w:fill="auto"/>
            <w:tcMar>
              <w:top w:w="0" w:type="dxa"/>
              <w:left w:w="0" w:type="dxa"/>
              <w:bottom w:w="0" w:type="dxa"/>
              <w:right w:w="0" w:type="dxa"/>
            </w:tcMar>
            <w:vAlign w:val="center"/>
          </w:tcPr>
          <w:p w14:paraId="3181ACF6" w14:textId="77777777" w:rsidR="008953D2" w:rsidRPr="00BE655B" w:rsidRDefault="004C03B9" w:rsidP="005F03B0">
            <w:pPr>
              <w:jc w:val="center"/>
              <w:rPr>
                <w:sz w:val="20"/>
                <w:szCs w:val="20"/>
              </w:rPr>
            </w:pPr>
            <w:r w:rsidRPr="00BE655B">
              <w:rPr>
                <w:sz w:val="20"/>
                <w:szCs w:val="20"/>
              </w:rPr>
              <w:t>-0.14**</w:t>
            </w:r>
          </w:p>
        </w:tc>
        <w:tc>
          <w:tcPr>
            <w:tcW w:w="591" w:type="pct"/>
            <w:vAlign w:val="center"/>
          </w:tcPr>
          <w:p w14:paraId="56D527F7" w14:textId="77777777" w:rsidR="008953D2" w:rsidRPr="00BE655B" w:rsidRDefault="008953D2" w:rsidP="005F03B0">
            <w:pPr>
              <w:jc w:val="center"/>
              <w:rPr>
                <w:sz w:val="20"/>
                <w:szCs w:val="20"/>
              </w:rPr>
            </w:pPr>
          </w:p>
        </w:tc>
        <w:tc>
          <w:tcPr>
            <w:tcW w:w="591" w:type="pct"/>
            <w:vAlign w:val="center"/>
          </w:tcPr>
          <w:p w14:paraId="4A6B1D53" w14:textId="77777777" w:rsidR="008953D2" w:rsidRPr="00BE655B" w:rsidRDefault="008953D2" w:rsidP="005F03B0">
            <w:pPr>
              <w:jc w:val="center"/>
              <w:rPr>
                <w:sz w:val="20"/>
                <w:szCs w:val="20"/>
              </w:rPr>
            </w:pPr>
          </w:p>
        </w:tc>
        <w:tc>
          <w:tcPr>
            <w:tcW w:w="589" w:type="pct"/>
            <w:vAlign w:val="center"/>
          </w:tcPr>
          <w:p w14:paraId="0A50D6E4" w14:textId="77777777" w:rsidR="008953D2" w:rsidRPr="00BE655B" w:rsidRDefault="008953D2" w:rsidP="005F03B0">
            <w:pPr>
              <w:jc w:val="center"/>
              <w:rPr>
                <w:sz w:val="20"/>
                <w:szCs w:val="20"/>
              </w:rPr>
            </w:pPr>
          </w:p>
        </w:tc>
      </w:tr>
      <w:tr w:rsidR="008953D2" w:rsidRPr="00BE655B" w14:paraId="2C1273A8" w14:textId="77777777" w:rsidTr="00647756">
        <w:trPr>
          <w:cantSplit/>
          <w:trHeight w:val="295"/>
        </w:trPr>
        <w:tc>
          <w:tcPr>
            <w:tcW w:w="1512" w:type="pct"/>
            <w:vAlign w:val="center"/>
          </w:tcPr>
          <w:p w14:paraId="62DF3E9E" w14:textId="22CFE45D" w:rsidR="008953D2" w:rsidRPr="00BE655B" w:rsidRDefault="00781700">
            <w:pPr>
              <w:rPr>
                <w:sz w:val="20"/>
                <w:szCs w:val="20"/>
              </w:rPr>
            </w:pPr>
            <w:r>
              <w:rPr>
                <w:sz w:val="20"/>
                <w:szCs w:val="20"/>
              </w:rPr>
              <w:t>Work e</w:t>
            </w:r>
            <w:r w:rsidR="008953D2" w:rsidRPr="00BE655B">
              <w:rPr>
                <w:sz w:val="20"/>
                <w:szCs w:val="20"/>
              </w:rPr>
              <w:t>xperience</w:t>
            </w:r>
          </w:p>
        </w:tc>
        <w:tc>
          <w:tcPr>
            <w:tcW w:w="1126" w:type="pct"/>
            <w:vMerge/>
            <w:vAlign w:val="center"/>
          </w:tcPr>
          <w:p w14:paraId="2972151B" w14:textId="77777777" w:rsidR="008953D2" w:rsidRPr="00BE655B" w:rsidRDefault="008953D2" w:rsidP="005F03B0">
            <w:pPr>
              <w:rPr>
                <w:sz w:val="20"/>
              </w:rPr>
            </w:pPr>
          </w:p>
        </w:tc>
        <w:tc>
          <w:tcPr>
            <w:tcW w:w="591" w:type="pct"/>
            <w:shd w:val="clear" w:color="auto" w:fill="auto"/>
            <w:tcMar>
              <w:top w:w="0" w:type="dxa"/>
              <w:left w:w="0" w:type="dxa"/>
              <w:bottom w:w="0" w:type="dxa"/>
              <w:right w:w="0" w:type="dxa"/>
            </w:tcMar>
            <w:vAlign w:val="center"/>
          </w:tcPr>
          <w:p w14:paraId="18A08141" w14:textId="77777777" w:rsidR="008953D2" w:rsidRPr="00BE655B" w:rsidRDefault="004C03B9" w:rsidP="005F03B0">
            <w:pPr>
              <w:jc w:val="center"/>
              <w:rPr>
                <w:sz w:val="20"/>
                <w:szCs w:val="20"/>
              </w:rPr>
            </w:pPr>
            <w:r w:rsidRPr="00BE655B">
              <w:rPr>
                <w:sz w:val="20"/>
                <w:szCs w:val="20"/>
              </w:rPr>
              <w:t>-0.07</w:t>
            </w:r>
          </w:p>
        </w:tc>
        <w:tc>
          <w:tcPr>
            <w:tcW w:w="591" w:type="pct"/>
            <w:vAlign w:val="center"/>
          </w:tcPr>
          <w:p w14:paraId="608B6949" w14:textId="77777777" w:rsidR="008953D2" w:rsidRPr="00BE655B" w:rsidRDefault="008953D2" w:rsidP="005F03B0">
            <w:pPr>
              <w:jc w:val="center"/>
              <w:rPr>
                <w:sz w:val="20"/>
                <w:szCs w:val="20"/>
              </w:rPr>
            </w:pPr>
          </w:p>
        </w:tc>
        <w:tc>
          <w:tcPr>
            <w:tcW w:w="591" w:type="pct"/>
            <w:vAlign w:val="center"/>
          </w:tcPr>
          <w:p w14:paraId="5F530B15" w14:textId="77777777" w:rsidR="008953D2" w:rsidRPr="00BE655B" w:rsidRDefault="008953D2" w:rsidP="005F03B0">
            <w:pPr>
              <w:jc w:val="center"/>
              <w:rPr>
                <w:sz w:val="20"/>
                <w:szCs w:val="20"/>
              </w:rPr>
            </w:pPr>
          </w:p>
        </w:tc>
        <w:tc>
          <w:tcPr>
            <w:tcW w:w="589" w:type="pct"/>
            <w:vAlign w:val="center"/>
          </w:tcPr>
          <w:p w14:paraId="0FDCFE3F" w14:textId="77777777" w:rsidR="008953D2" w:rsidRPr="00BE655B" w:rsidRDefault="008953D2" w:rsidP="005F03B0">
            <w:pPr>
              <w:jc w:val="center"/>
              <w:rPr>
                <w:sz w:val="20"/>
                <w:szCs w:val="20"/>
              </w:rPr>
            </w:pPr>
          </w:p>
        </w:tc>
      </w:tr>
      <w:tr w:rsidR="008953D2" w:rsidRPr="00BE655B" w14:paraId="15631C3E" w14:textId="77777777" w:rsidTr="00647756">
        <w:trPr>
          <w:cantSplit/>
          <w:trHeight w:val="295"/>
        </w:trPr>
        <w:tc>
          <w:tcPr>
            <w:tcW w:w="1512" w:type="pct"/>
            <w:vAlign w:val="center"/>
          </w:tcPr>
          <w:p w14:paraId="5AEBB36B" w14:textId="136FFC70" w:rsidR="008953D2" w:rsidRPr="00BE655B" w:rsidRDefault="00781700">
            <w:pPr>
              <w:rPr>
                <w:sz w:val="20"/>
                <w:szCs w:val="20"/>
              </w:rPr>
            </w:pPr>
            <w:r>
              <w:rPr>
                <w:sz w:val="20"/>
                <w:szCs w:val="20"/>
              </w:rPr>
              <w:t>Academic y</w:t>
            </w:r>
            <w:r w:rsidR="008953D2" w:rsidRPr="00BE655B">
              <w:rPr>
                <w:sz w:val="20"/>
                <w:szCs w:val="20"/>
              </w:rPr>
              <w:t>ear</w:t>
            </w:r>
          </w:p>
        </w:tc>
        <w:tc>
          <w:tcPr>
            <w:tcW w:w="1126" w:type="pct"/>
            <w:vMerge/>
            <w:vAlign w:val="center"/>
          </w:tcPr>
          <w:p w14:paraId="1F4F0357" w14:textId="77777777" w:rsidR="008953D2" w:rsidRPr="00BE655B" w:rsidRDefault="008953D2" w:rsidP="005F03B0">
            <w:pPr>
              <w:rPr>
                <w:sz w:val="20"/>
              </w:rPr>
            </w:pPr>
          </w:p>
        </w:tc>
        <w:tc>
          <w:tcPr>
            <w:tcW w:w="591" w:type="pct"/>
            <w:shd w:val="clear" w:color="auto" w:fill="auto"/>
            <w:tcMar>
              <w:top w:w="0" w:type="dxa"/>
              <w:left w:w="0" w:type="dxa"/>
              <w:bottom w:w="0" w:type="dxa"/>
              <w:right w:w="0" w:type="dxa"/>
            </w:tcMar>
            <w:vAlign w:val="center"/>
          </w:tcPr>
          <w:p w14:paraId="353FD090" w14:textId="77777777" w:rsidR="008953D2" w:rsidRPr="00BE655B" w:rsidRDefault="004C03B9" w:rsidP="005F03B0">
            <w:pPr>
              <w:jc w:val="center"/>
              <w:rPr>
                <w:sz w:val="20"/>
                <w:szCs w:val="20"/>
              </w:rPr>
            </w:pPr>
            <w:r w:rsidRPr="00BE655B">
              <w:rPr>
                <w:sz w:val="20"/>
                <w:szCs w:val="20"/>
              </w:rPr>
              <w:t>0.08</w:t>
            </w:r>
          </w:p>
        </w:tc>
        <w:tc>
          <w:tcPr>
            <w:tcW w:w="591" w:type="pct"/>
            <w:vAlign w:val="center"/>
          </w:tcPr>
          <w:p w14:paraId="6C30E160" w14:textId="77777777" w:rsidR="008953D2" w:rsidRPr="00BE655B" w:rsidRDefault="008953D2" w:rsidP="005F03B0">
            <w:pPr>
              <w:jc w:val="center"/>
              <w:rPr>
                <w:sz w:val="20"/>
                <w:szCs w:val="20"/>
              </w:rPr>
            </w:pPr>
          </w:p>
        </w:tc>
        <w:tc>
          <w:tcPr>
            <w:tcW w:w="591" w:type="pct"/>
            <w:vAlign w:val="center"/>
          </w:tcPr>
          <w:p w14:paraId="2A432181" w14:textId="77777777" w:rsidR="008953D2" w:rsidRPr="00BE655B" w:rsidRDefault="008953D2" w:rsidP="005F03B0">
            <w:pPr>
              <w:jc w:val="center"/>
              <w:rPr>
                <w:sz w:val="20"/>
                <w:szCs w:val="20"/>
              </w:rPr>
            </w:pPr>
          </w:p>
        </w:tc>
        <w:tc>
          <w:tcPr>
            <w:tcW w:w="589" w:type="pct"/>
            <w:vAlign w:val="center"/>
          </w:tcPr>
          <w:p w14:paraId="6C690EA1" w14:textId="77777777" w:rsidR="008953D2" w:rsidRPr="00BE655B" w:rsidRDefault="008953D2" w:rsidP="005F03B0">
            <w:pPr>
              <w:jc w:val="center"/>
              <w:rPr>
                <w:sz w:val="20"/>
                <w:szCs w:val="20"/>
              </w:rPr>
            </w:pPr>
          </w:p>
        </w:tc>
      </w:tr>
      <w:tr w:rsidR="008953D2" w:rsidRPr="00BE655B" w14:paraId="60005761" w14:textId="77777777" w:rsidTr="00647756">
        <w:trPr>
          <w:cantSplit/>
          <w:trHeight w:val="295"/>
        </w:trPr>
        <w:tc>
          <w:tcPr>
            <w:tcW w:w="1512" w:type="pct"/>
            <w:vAlign w:val="center"/>
          </w:tcPr>
          <w:p w14:paraId="163F43C7" w14:textId="78E7FF6B" w:rsidR="008953D2" w:rsidRPr="00BE655B" w:rsidRDefault="00781700">
            <w:pPr>
              <w:rPr>
                <w:sz w:val="20"/>
                <w:szCs w:val="20"/>
              </w:rPr>
            </w:pPr>
            <w:r>
              <w:rPr>
                <w:sz w:val="20"/>
                <w:szCs w:val="20"/>
              </w:rPr>
              <w:t>Type of c</w:t>
            </w:r>
            <w:r w:rsidR="008953D2" w:rsidRPr="00BE655B">
              <w:rPr>
                <w:sz w:val="20"/>
                <w:szCs w:val="20"/>
              </w:rPr>
              <w:t>ourse</w:t>
            </w:r>
          </w:p>
        </w:tc>
        <w:tc>
          <w:tcPr>
            <w:tcW w:w="1126" w:type="pct"/>
            <w:vMerge/>
            <w:vAlign w:val="center"/>
          </w:tcPr>
          <w:p w14:paraId="1417E730" w14:textId="77777777" w:rsidR="008953D2" w:rsidRPr="00BE655B" w:rsidRDefault="008953D2" w:rsidP="005F03B0">
            <w:pPr>
              <w:rPr>
                <w:sz w:val="20"/>
              </w:rPr>
            </w:pPr>
          </w:p>
        </w:tc>
        <w:tc>
          <w:tcPr>
            <w:tcW w:w="591" w:type="pct"/>
            <w:shd w:val="clear" w:color="auto" w:fill="auto"/>
            <w:tcMar>
              <w:top w:w="0" w:type="dxa"/>
              <w:left w:w="0" w:type="dxa"/>
              <w:bottom w:w="0" w:type="dxa"/>
              <w:right w:w="0" w:type="dxa"/>
            </w:tcMar>
            <w:vAlign w:val="center"/>
          </w:tcPr>
          <w:p w14:paraId="740CD142" w14:textId="77777777" w:rsidR="008953D2" w:rsidRPr="00BE655B" w:rsidRDefault="00DB54F3" w:rsidP="005F03B0">
            <w:pPr>
              <w:jc w:val="center"/>
              <w:rPr>
                <w:sz w:val="20"/>
                <w:szCs w:val="20"/>
              </w:rPr>
            </w:pPr>
            <w:r w:rsidRPr="00BE655B">
              <w:rPr>
                <w:sz w:val="20"/>
                <w:szCs w:val="20"/>
              </w:rPr>
              <w:t>0.01</w:t>
            </w:r>
          </w:p>
        </w:tc>
        <w:tc>
          <w:tcPr>
            <w:tcW w:w="591" w:type="pct"/>
            <w:vAlign w:val="center"/>
          </w:tcPr>
          <w:p w14:paraId="2AC4D35A" w14:textId="77777777" w:rsidR="008953D2" w:rsidRPr="00BE655B" w:rsidRDefault="008953D2" w:rsidP="005F03B0">
            <w:pPr>
              <w:jc w:val="center"/>
              <w:rPr>
                <w:sz w:val="20"/>
                <w:szCs w:val="20"/>
              </w:rPr>
            </w:pPr>
          </w:p>
        </w:tc>
        <w:tc>
          <w:tcPr>
            <w:tcW w:w="591" w:type="pct"/>
            <w:vAlign w:val="center"/>
          </w:tcPr>
          <w:p w14:paraId="5BECFFA2" w14:textId="77777777" w:rsidR="008953D2" w:rsidRPr="00BE655B" w:rsidRDefault="008953D2" w:rsidP="005F03B0">
            <w:pPr>
              <w:jc w:val="center"/>
              <w:rPr>
                <w:sz w:val="20"/>
                <w:szCs w:val="20"/>
              </w:rPr>
            </w:pPr>
          </w:p>
        </w:tc>
        <w:tc>
          <w:tcPr>
            <w:tcW w:w="589" w:type="pct"/>
            <w:vAlign w:val="center"/>
          </w:tcPr>
          <w:p w14:paraId="2E17BED2" w14:textId="77777777" w:rsidR="008953D2" w:rsidRPr="00BE655B" w:rsidRDefault="008953D2" w:rsidP="005F03B0">
            <w:pPr>
              <w:jc w:val="center"/>
              <w:rPr>
                <w:sz w:val="20"/>
                <w:szCs w:val="20"/>
              </w:rPr>
            </w:pPr>
          </w:p>
        </w:tc>
      </w:tr>
      <w:tr w:rsidR="008953D2" w:rsidRPr="00BE655B" w14:paraId="400CD5F5" w14:textId="77777777" w:rsidTr="00647756">
        <w:trPr>
          <w:cantSplit/>
          <w:trHeight w:val="295"/>
        </w:trPr>
        <w:tc>
          <w:tcPr>
            <w:tcW w:w="1512" w:type="pct"/>
            <w:vAlign w:val="center"/>
          </w:tcPr>
          <w:p w14:paraId="0824FCF5" w14:textId="2AFBCF4A" w:rsidR="008953D2" w:rsidRPr="00BE655B" w:rsidRDefault="00781700">
            <w:pPr>
              <w:rPr>
                <w:sz w:val="20"/>
                <w:szCs w:val="20"/>
              </w:rPr>
            </w:pPr>
            <w:r>
              <w:rPr>
                <w:sz w:val="20"/>
                <w:szCs w:val="20"/>
              </w:rPr>
              <w:t>Proactive p</w:t>
            </w:r>
            <w:r w:rsidR="008953D2" w:rsidRPr="00BE655B">
              <w:rPr>
                <w:sz w:val="20"/>
                <w:szCs w:val="20"/>
              </w:rPr>
              <w:t>ersonality</w:t>
            </w:r>
          </w:p>
        </w:tc>
        <w:tc>
          <w:tcPr>
            <w:tcW w:w="1126" w:type="pct"/>
            <w:vMerge/>
            <w:vAlign w:val="center"/>
          </w:tcPr>
          <w:p w14:paraId="0E08F8E1" w14:textId="77777777" w:rsidR="008953D2" w:rsidRPr="00BE655B" w:rsidRDefault="008953D2" w:rsidP="005F03B0">
            <w:pPr>
              <w:rPr>
                <w:sz w:val="20"/>
              </w:rPr>
            </w:pPr>
          </w:p>
        </w:tc>
        <w:tc>
          <w:tcPr>
            <w:tcW w:w="591" w:type="pct"/>
            <w:shd w:val="clear" w:color="auto" w:fill="auto"/>
            <w:tcMar>
              <w:top w:w="0" w:type="dxa"/>
              <w:left w:w="0" w:type="dxa"/>
              <w:bottom w:w="0" w:type="dxa"/>
              <w:right w:w="0" w:type="dxa"/>
            </w:tcMar>
            <w:vAlign w:val="center"/>
          </w:tcPr>
          <w:p w14:paraId="09409A38" w14:textId="77777777" w:rsidR="008953D2" w:rsidRPr="00BE655B" w:rsidRDefault="004C03B9" w:rsidP="005F03B0">
            <w:pPr>
              <w:jc w:val="center"/>
              <w:rPr>
                <w:sz w:val="20"/>
                <w:szCs w:val="20"/>
              </w:rPr>
            </w:pPr>
            <w:r w:rsidRPr="00BE655B">
              <w:rPr>
                <w:sz w:val="20"/>
                <w:szCs w:val="20"/>
              </w:rPr>
              <w:t>0.09</w:t>
            </w:r>
          </w:p>
        </w:tc>
        <w:tc>
          <w:tcPr>
            <w:tcW w:w="591" w:type="pct"/>
            <w:vAlign w:val="center"/>
          </w:tcPr>
          <w:p w14:paraId="0E691EF4" w14:textId="77777777" w:rsidR="008953D2" w:rsidRPr="00BE655B" w:rsidRDefault="008953D2" w:rsidP="005F03B0">
            <w:pPr>
              <w:jc w:val="center"/>
              <w:rPr>
                <w:sz w:val="20"/>
                <w:szCs w:val="20"/>
              </w:rPr>
            </w:pPr>
          </w:p>
        </w:tc>
        <w:tc>
          <w:tcPr>
            <w:tcW w:w="591" w:type="pct"/>
            <w:vAlign w:val="center"/>
          </w:tcPr>
          <w:p w14:paraId="71D52A7D" w14:textId="77777777" w:rsidR="008953D2" w:rsidRPr="00BE655B" w:rsidRDefault="008953D2" w:rsidP="005F03B0">
            <w:pPr>
              <w:jc w:val="center"/>
              <w:rPr>
                <w:sz w:val="20"/>
                <w:szCs w:val="20"/>
              </w:rPr>
            </w:pPr>
          </w:p>
        </w:tc>
        <w:tc>
          <w:tcPr>
            <w:tcW w:w="589" w:type="pct"/>
            <w:vAlign w:val="center"/>
          </w:tcPr>
          <w:p w14:paraId="19CBF1ED" w14:textId="77777777" w:rsidR="008953D2" w:rsidRPr="00BE655B" w:rsidRDefault="008953D2" w:rsidP="005F03B0">
            <w:pPr>
              <w:jc w:val="center"/>
              <w:rPr>
                <w:sz w:val="20"/>
                <w:szCs w:val="20"/>
              </w:rPr>
            </w:pPr>
          </w:p>
        </w:tc>
      </w:tr>
      <w:tr w:rsidR="008953D2" w:rsidRPr="00BE655B" w14:paraId="54A0CA84" w14:textId="77777777" w:rsidTr="00647756">
        <w:trPr>
          <w:cantSplit/>
          <w:trHeight w:val="295"/>
        </w:trPr>
        <w:tc>
          <w:tcPr>
            <w:tcW w:w="1512" w:type="pct"/>
            <w:vAlign w:val="center"/>
          </w:tcPr>
          <w:p w14:paraId="4778EF12" w14:textId="77777777" w:rsidR="008953D2" w:rsidRPr="00BE655B" w:rsidRDefault="008953D2">
            <w:pPr>
              <w:rPr>
                <w:sz w:val="20"/>
                <w:szCs w:val="20"/>
              </w:rPr>
            </w:pPr>
            <w:r w:rsidRPr="00BE655B">
              <w:rPr>
                <w:sz w:val="20"/>
                <w:szCs w:val="20"/>
              </w:rPr>
              <w:t>Extraversion</w:t>
            </w:r>
          </w:p>
        </w:tc>
        <w:tc>
          <w:tcPr>
            <w:tcW w:w="1126" w:type="pct"/>
            <w:vMerge/>
            <w:vAlign w:val="center"/>
          </w:tcPr>
          <w:p w14:paraId="057861EE" w14:textId="77777777" w:rsidR="008953D2" w:rsidRPr="00BE655B" w:rsidRDefault="008953D2" w:rsidP="005F03B0">
            <w:pPr>
              <w:rPr>
                <w:sz w:val="20"/>
              </w:rPr>
            </w:pPr>
          </w:p>
        </w:tc>
        <w:tc>
          <w:tcPr>
            <w:tcW w:w="591" w:type="pct"/>
            <w:shd w:val="clear" w:color="auto" w:fill="auto"/>
            <w:tcMar>
              <w:top w:w="0" w:type="dxa"/>
              <w:left w:w="0" w:type="dxa"/>
              <w:bottom w:w="0" w:type="dxa"/>
              <w:right w:w="0" w:type="dxa"/>
            </w:tcMar>
            <w:vAlign w:val="center"/>
          </w:tcPr>
          <w:p w14:paraId="76519983" w14:textId="77777777" w:rsidR="008953D2" w:rsidRPr="00BE655B" w:rsidRDefault="00DB54F3" w:rsidP="005F03B0">
            <w:pPr>
              <w:jc w:val="center"/>
              <w:rPr>
                <w:sz w:val="20"/>
                <w:szCs w:val="20"/>
              </w:rPr>
            </w:pPr>
            <w:r w:rsidRPr="00BE655B">
              <w:rPr>
                <w:sz w:val="20"/>
                <w:szCs w:val="20"/>
              </w:rPr>
              <w:t>-0.01</w:t>
            </w:r>
          </w:p>
        </w:tc>
        <w:tc>
          <w:tcPr>
            <w:tcW w:w="591" w:type="pct"/>
            <w:vAlign w:val="center"/>
          </w:tcPr>
          <w:p w14:paraId="337B1D51" w14:textId="77777777" w:rsidR="008953D2" w:rsidRPr="00BE655B" w:rsidRDefault="008953D2" w:rsidP="005F03B0">
            <w:pPr>
              <w:jc w:val="center"/>
              <w:rPr>
                <w:sz w:val="20"/>
                <w:szCs w:val="20"/>
              </w:rPr>
            </w:pPr>
          </w:p>
        </w:tc>
        <w:tc>
          <w:tcPr>
            <w:tcW w:w="591" w:type="pct"/>
            <w:vAlign w:val="center"/>
          </w:tcPr>
          <w:p w14:paraId="15208777" w14:textId="77777777" w:rsidR="008953D2" w:rsidRPr="00BE655B" w:rsidRDefault="008953D2" w:rsidP="005F03B0">
            <w:pPr>
              <w:jc w:val="center"/>
              <w:rPr>
                <w:sz w:val="20"/>
                <w:szCs w:val="20"/>
              </w:rPr>
            </w:pPr>
          </w:p>
        </w:tc>
        <w:tc>
          <w:tcPr>
            <w:tcW w:w="589" w:type="pct"/>
            <w:vAlign w:val="center"/>
          </w:tcPr>
          <w:p w14:paraId="1BF9AE4F" w14:textId="77777777" w:rsidR="008953D2" w:rsidRPr="00BE655B" w:rsidRDefault="008953D2" w:rsidP="005F03B0">
            <w:pPr>
              <w:jc w:val="center"/>
              <w:rPr>
                <w:sz w:val="20"/>
                <w:szCs w:val="20"/>
              </w:rPr>
            </w:pPr>
          </w:p>
        </w:tc>
      </w:tr>
      <w:tr w:rsidR="008953D2" w:rsidRPr="00BE655B" w14:paraId="28610B7D" w14:textId="77777777" w:rsidTr="00647756">
        <w:trPr>
          <w:cantSplit/>
          <w:trHeight w:val="295"/>
        </w:trPr>
        <w:tc>
          <w:tcPr>
            <w:tcW w:w="1512" w:type="pct"/>
            <w:vAlign w:val="center"/>
          </w:tcPr>
          <w:p w14:paraId="3785FE2C" w14:textId="77777777" w:rsidR="008953D2" w:rsidRPr="00BE655B" w:rsidRDefault="008953D2">
            <w:pPr>
              <w:rPr>
                <w:sz w:val="20"/>
                <w:szCs w:val="20"/>
              </w:rPr>
            </w:pPr>
            <w:r w:rsidRPr="00BE655B">
              <w:rPr>
                <w:sz w:val="20"/>
                <w:szCs w:val="20"/>
              </w:rPr>
              <w:t>Agreeableness</w:t>
            </w:r>
          </w:p>
        </w:tc>
        <w:tc>
          <w:tcPr>
            <w:tcW w:w="1126" w:type="pct"/>
            <w:vMerge/>
            <w:vAlign w:val="center"/>
          </w:tcPr>
          <w:p w14:paraId="2A74BE1E" w14:textId="77777777" w:rsidR="008953D2" w:rsidRPr="00BE655B" w:rsidRDefault="008953D2" w:rsidP="005F03B0">
            <w:pPr>
              <w:rPr>
                <w:sz w:val="20"/>
              </w:rPr>
            </w:pPr>
          </w:p>
        </w:tc>
        <w:tc>
          <w:tcPr>
            <w:tcW w:w="591" w:type="pct"/>
            <w:shd w:val="clear" w:color="auto" w:fill="auto"/>
            <w:tcMar>
              <w:top w:w="0" w:type="dxa"/>
              <w:left w:w="0" w:type="dxa"/>
              <w:bottom w:w="0" w:type="dxa"/>
              <w:right w:w="0" w:type="dxa"/>
            </w:tcMar>
            <w:vAlign w:val="center"/>
          </w:tcPr>
          <w:p w14:paraId="5BAE6076" w14:textId="77777777" w:rsidR="008953D2" w:rsidRPr="00BE655B" w:rsidRDefault="00115E3D" w:rsidP="005F03B0">
            <w:pPr>
              <w:jc w:val="center"/>
              <w:rPr>
                <w:sz w:val="20"/>
                <w:szCs w:val="20"/>
              </w:rPr>
            </w:pPr>
            <w:r w:rsidRPr="00BE655B">
              <w:rPr>
                <w:sz w:val="20"/>
                <w:szCs w:val="20"/>
              </w:rPr>
              <w:t>0.10</w:t>
            </w:r>
          </w:p>
        </w:tc>
        <w:tc>
          <w:tcPr>
            <w:tcW w:w="591" w:type="pct"/>
            <w:vAlign w:val="center"/>
          </w:tcPr>
          <w:p w14:paraId="4BB7675B" w14:textId="77777777" w:rsidR="008953D2" w:rsidRPr="00BE655B" w:rsidRDefault="008953D2" w:rsidP="005F03B0">
            <w:pPr>
              <w:jc w:val="center"/>
              <w:rPr>
                <w:sz w:val="20"/>
                <w:szCs w:val="20"/>
              </w:rPr>
            </w:pPr>
          </w:p>
        </w:tc>
        <w:tc>
          <w:tcPr>
            <w:tcW w:w="591" w:type="pct"/>
            <w:vAlign w:val="center"/>
          </w:tcPr>
          <w:p w14:paraId="5604FBC1" w14:textId="77777777" w:rsidR="008953D2" w:rsidRPr="00BE655B" w:rsidRDefault="008953D2" w:rsidP="005F03B0">
            <w:pPr>
              <w:jc w:val="center"/>
              <w:rPr>
                <w:sz w:val="20"/>
                <w:szCs w:val="20"/>
              </w:rPr>
            </w:pPr>
          </w:p>
        </w:tc>
        <w:tc>
          <w:tcPr>
            <w:tcW w:w="589" w:type="pct"/>
            <w:vAlign w:val="center"/>
          </w:tcPr>
          <w:p w14:paraId="183AF1F5" w14:textId="77777777" w:rsidR="008953D2" w:rsidRPr="00BE655B" w:rsidRDefault="008953D2" w:rsidP="005F03B0">
            <w:pPr>
              <w:jc w:val="center"/>
              <w:rPr>
                <w:sz w:val="20"/>
                <w:szCs w:val="20"/>
              </w:rPr>
            </w:pPr>
          </w:p>
        </w:tc>
      </w:tr>
      <w:tr w:rsidR="008953D2" w:rsidRPr="00BE655B" w14:paraId="501CC9F7" w14:textId="77777777" w:rsidTr="00647756">
        <w:trPr>
          <w:cantSplit/>
          <w:trHeight w:val="295"/>
        </w:trPr>
        <w:tc>
          <w:tcPr>
            <w:tcW w:w="1512" w:type="pct"/>
            <w:vAlign w:val="center"/>
          </w:tcPr>
          <w:p w14:paraId="2E0278D4" w14:textId="77777777" w:rsidR="008953D2" w:rsidRPr="00BE655B" w:rsidRDefault="008953D2">
            <w:pPr>
              <w:rPr>
                <w:sz w:val="20"/>
                <w:szCs w:val="20"/>
              </w:rPr>
            </w:pPr>
            <w:r w:rsidRPr="00BE655B">
              <w:rPr>
                <w:sz w:val="20"/>
                <w:szCs w:val="20"/>
              </w:rPr>
              <w:t>Conscientiousness</w:t>
            </w:r>
          </w:p>
        </w:tc>
        <w:tc>
          <w:tcPr>
            <w:tcW w:w="1126" w:type="pct"/>
            <w:vMerge/>
            <w:vAlign w:val="center"/>
          </w:tcPr>
          <w:p w14:paraId="2FE21C42" w14:textId="77777777" w:rsidR="008953D2" w:rsidRPr="00BE655B" w:rsidRDefault="008953D2" w:rsidP="005F03B0">
            <w:pPr>
              <w:rPr>
                <w:sz w:val="20"/>
              </w:rPr>
            </w:pPr>
          </w:p>
        </w:tc>
        <w:tc>
          <w:tcPr>
            <w:tcW w:w="591" w:type="pct"/>
            <w:shd w:val="clear" w:color="auto" w:fill="auto"/>
            <w:tcMar>
              <w:top w:w="0" w:type="dxa"/>
              <w:left w:w="0" w:type="dxa"/>
              <w:bottom w:w="0" w:type="dxa"/>
              <w:right w:w="0" w:type="dxa"/>
            </w:tcMar>
            <w:vAlign w:val="center"/>
          </w:tcPr>
          <w:p w14:paraId="1062CF25" w14:textId="77777777" w:rsidR="008953D2" w:rsidRPr="00BE655B" w:rsidRDefault="00DB54F3" w:rsidP="005F03B0">
            <w:pPr>
              <w:jc w:val="center"/>
              <w:rPr>
                <w:sz w:val="20"/>
                <w:szCs w:val="20"/>
              </w:rPr>
            </w:pPr>
            <w:r w:rsidRPr="00BE655B">
              <w:rPr>
                <w:sz w:val="20"/>
                <w:szCs w:val="20"/>
              </w:rPr>
              <w:t>0.04</w:t>
            </w:r>
          </w:p>
        </w:tc>
        <w:tc>
          <w:tcPr>
            <w:tcW w:w="591" w:type="pct"/>
            <w:vAlign w:val="center"/>
          </w:tcPr>
          <w:p w14:paraId="39B176A3" w14:textId="77777777" w:rsidR="008953D2" w:rsidRPr="00BE655B" w:rsidRDefault="008953D2" w:rsidP="005F03B0">
            <w:pPr>
              <w:jc w:val="center"/>
              <w:rPr>
                <w:sz w:val="20"/>
                <w:szCs w:val="20"/>
              </w:rPr>
            </w:pPr>
          </w:p>
        </w:tc>
        <w:tc>
          <w:tcPr>
            <w:tcW w:w="591" w:type="pct"/>
            <w:vAlign w:val="center"/>
          </w:tcPr>
          <w:p w14:paraId="68212DE5" w14:textId="77777777" w:rsidR="008953D2" w:rsidRPr="00BE655B" w:rsidRDefault="008953D2" w:rsidP="005F03B0">
            <w:pPr>
              <w:jc w:val="center"/>
              <w:rPr>
                <w:sz w:val="20"/>
                <w:szCs w:val="20"/>
              </w:rPr>
            </w:pPr>
          </w:p>
        </w:tc>
        <w:tc>
          <w:tcPr>
            <w:tcW w:w="589" w:type="pct"/>
            <w:vAlign w:val="center"/>
          </w:tcPr>
          <w:p w14:paraId="5BEA8C7F" w14:textId="77777777" w:rsidR="008953D2" w:rsidRPr="00BE655B" w:rsidRDefault="008953D2" w:rsidP="005F03B0">
            <w:pPr>
              <w:jc w:val="center"/>
              <w:rPr>
                <w:sz w:val="20"/>
                <w:szCs w:val="20"/>
              </w:rPr>
            </w:pPr>
          </w:p>
        </w:tc>
      </w:tr>
      <w:tr w:rsidR="008953D2" w:rsidRPr="00BE655B" w14:paraId="77283F22" w14:textId="77777777" w:rsidTr="00647756">
        <w:trPr>
          <w:cantSplit/>
          <w:trHeight w:val="295"/>
        </w:trPr>
        <w:tc>
          <w:tcPr>
            <w:tcW w:w="1512" w:type="pct"/>
            <w:vAlign w:val="center"/>
          </w:tcPr>
          <w:p w14:paraId="7B7CDCCC" w14:textId="77777777" w:rsidR="008953D2" w:rsidRPr="00BE655B" w:rsidRDefault="008953D2">
            <w:pPr>
              <w:rPr>
                <w:sz w:val="20"/>
                <w:szCs w:val="20"/>
              </w:rPr>
            </w:pPr>
            <w:r w:rsidRPr="00BE655B">
              <w:rPr>
                <w:sz w:val="20"/>
                <w:szCs w:val="20"/>
              </w:rPr>
              <w:t>Neuroticism</w:t>
            </w:r>
          </w:p>
        </w:tc>
        <w:tc>
          <w:tcPr>
            <w:tcW w:w="1126" w:type="pct"/>
            <w:vMerge/>
            <w:vAlign w:val="center"/>
          </w:tcPr>
          <w:p w14:paraId="002F76AC" w14:textId="77777777" w:rsidR="008953D2" w:rsidRPr="00BE655B" w:rsidRDefault="008953D2" w:rsidP="005F03B0">
            <w:pPr>
              <w:rPr>
                <w:sz w:val="20"/>
              </w:rPr>
            </w:pPr>
          </w:p>
        </w:tc>
        <w:tc>
          <w:tcPr>
            <w:tcW w:w="591" w:type="pct"/>
            <w:shd w:val="clear" w:color="auto" w:fill="auto"/>
            <w:tcMar>
              <w:top w:w="0" w:type="dxa"/>
              <w:left w:w="0" w:type="dxa"/>
              <w:bottom w:w="0" w:type="dxa"/>
              <w:right w:w="0" w:type="dxa"/>
            </w:tcMar>
            <w:vAlign w:val="center"/>
          </w:tcPr>
          <w:p w14:paraId="37E86200" w14:textId="77777777" w:rsidR="008953D2" w:rsidRPr="00BE655B" w:rsidRDefault="002E6D96" w:rsidP="005F03B0">
            <w:pPr>
              <w:jc w:val="center"/>
              <w:rPr>
                <w:sz w:val="20"/>
                <w:szCs w:val="20"/>
              </w:rPr>
            </w:pPr>
            <w:r w:rsidRPr="00BE655B">
              <w:rPr>
                <w:sz w:val="20"/>
                <w:szCs w:val="20"/>
              </w:rPr>
              <w:t>-0.05</w:t>
            </w:r>
          </w:p>
        </w:tc>
        <w:tc>
          <w:tcPr>
            <w:tcW w:w="591" w:type="pct"/>
            <w:vAlign w:val="center"/>
          </w:tcPr>
          <w:p w14:paraId="690478B5" w14:textId="77777777" w:rsidR="008953D2" w:rsidRPr="00BE655B" w:rsidRDefault="008953D2" w:rsidP="005F03B0">
            <w:pPr>
              <w:jc w:val="center"/>
              <w:rPr>
                <w:sz w:val="20"/>
                <w:szCs w:val="20"/>
              </w:rPr>
            </w:pPr>
          </w:p>
        </w:tc>
        <w:tc>
          <w:tcPr>
            <w:tcW w:w="591" w:type="pct"/>
            <w:vAlign w:val="center"/>
          </w:tcPr>
          <w:p w14:paraId="6B97B6C1" w14:textId="77777777" w:rsidR="008953D2" w:rsidRPr="00BE655B" w:rsidRDefault="008953D2" w:rsidP="005F03B0">
            <w:pPr>
              <w:jc w:val="center"/>
              <w:rPr>
                <w:sz w:val="20"/>
                <w:szCs w:val="20"/>
              </w:rPr>
            </w:pPr>
          </w:p>
        </w:tc>
        <w:tc>
          <w:tcPr>
            <w:tcW w:w="589" w:type="pct"/>
            <w:vAlign w:val="center"/>
          </w:tcPr>
          <w:p w14:paraId="364B05BF" w14:textId="77777777" w:rsidR="008953D2" w:rsidRPr="00BE655B" w:rsidRDefault="008953D2" w:rsidP="005F03B0">
            <w:pPr>
              <w:jc w:val="center"/>
              <w:rPr>
                <w:sz w:val="20"/>
                <w:szCs w:val="20"/>
              </w:rPr>
            </w:pPr>
          </w:p>
        </w:tc>
      </w:tr>
      <w:tr w:rsidR="008953D2" w:rsidRPr="00BE655B" w14:paraId="21E2B75C" w14:textId="77777777" w:rsidTr="00647756">
        <w:trPr>
          <w:cantSplit/>
          <w:trHeight w:val="295"/>
        </w:trPr>
        <w:tc>
          <w:tcPr>
            <w:tcW w:w="1512" w:type="pct"/>
            <w:tcBorders>
              <w:bottom w:val="single" w:sz="4" w:space="0" w:color="000000" w:themeColor="text1"/>
            </w:tcBorders>
            <w:vAlign w:val="center"/>
          </w:tcPr>
          <w:p w14:paraId="5E0AF7E2" w14:textId="77777777" w:rsidR="008953D2" w:rsidRPr="00BE655B" w:rsidRDefault="008953D2">
            <w:pPr>
              <w:rPr>
                <w:sz w:val="20"/>
                <w:szCs w:val="20"/>
              </w:rPr>
            </w:pPr>
            <w:r w:rsidRPr="00BE655B">
              <w:rPr>
                <w:sz w:val="20"/>
                <w:szCs w:val="20"/>
              </w:rPr>
              <w:t>Intellect</w:t>
            </w:r>
          </w:p>
        </w:tc>
        <w:tc>
          <w:tcPr>
            <w:tcW w:w="1126" w:type="pct"/>
            <w:vMerge/>
            <w:tcBorders>
              <w:bottom w:val="single" w:sz="4" w:space="0" w:color="000000"/>
            </w:tcBorders>
            <w:vAlign w:val="center"/>
          </w:tcPr>
          <w:p w14:paraId="65D46EBE" w14:textId="77777777" w:rsidR="008953D2" w:rsidRPr="00BE655B" w:rsidRDefault="008953D2" w:rsidP="005F03B0">
            <w:pPr>
              <w:rPr>
                <w:sz w:val="20"/>
              </w:rPr>
            </w:pPr>
          </w:p>
        </w:tc>
        <w:tc>
          <w:tcPr>
            <w:tcW w:w="591" w:type="pct"/>
            <w:tcBorders>
              <w:bottom w:val="single" w:sz="4" w:space="0" w:color="000000" w:themeColor="text1"/>
            </w:tcBorders>
            <w:shd w:val="clear" w:color="auto" w:fill="auto"/>
            <w:tcMar>
              <w:top w:w="0" w:type="dxa"/>
              <w:left w:w="0" w:type="dxa"/>
              <w:bottom w:w="0" w:type="dxa"/>
              <w:right w:w="0" w:type="dxa"/>
            </w:tcMar>
            <w:vAlign w:val="center"/>
          </w:tcPr>
          <w:p w14:paraId="21A96078" w14:textId="77777777" w:rsidR="008953D2" w:rsidRPr="00BE655B" w:rsidRDefault="008B5097" w:rsidP="005F03B0">
            <w:pPr>
              <w:jc w:val="center"/>
              <w:rPr>
                <w:sz w:val="20"/>
                <w:szCs w:val="20"/>
              </w:rPr>
            </w:pPr>
            <w:r w:rsidRPr="00BE655B">
              <w:rPr>
                <w:sz w:val="20"/>
                <w:szCs w:val="20"/>
              </w:rPr>
              <w:t>-0.07</w:t>
            </w:r>
          </w:p>
        </w:tc>
        <w:tc>
          <w:tcPr>
            <w:tcW w:w="591" w:type="pct"/>
            <w:tcBorders>
              <w:bottom w:val="single" w:sz="4" w:space="0" w:color="000000" w:themeColor="text1"/>
            </w:tcBorders>
            <w:vAlign w:val="center"/>
          </w:tcPr>
          <w:p w14:paraId="79E68F37" w14:textId="77777777" w:rsidR="008953D2" w:rsidRPr="00BE655B" w:rsidRDefault="008953D2" w:rsidP="005F03B0">
            <w:pPr>
              <w:jc w:val="center"/>
              <w:rPr>
                <w:sz w:val="20"/>
                <w:szCs w:val="20"/>
              </w:rPr>
            </w:pPr>
          </w:p>
        </w:tc>
        <w:tc>
          <w:tcPr>
            <w:tcW w:w="591" w:type="pct"/>
            <w:tcBorders>
              <w:bottom w:val="single" w:sz="4" w:space="0" w:color="000000" w:themeColor="text1"/>
            </w:tcBorders>
            <w:vAlign w:val="center"/>
          </w:tcPr>
          <w:p w14:paraId="1D1136F4" w14:textId="77777777" w:rsidR="008953D2" w:rsidRPr="00BE655B" w:rsidRDefault="008953D2" w:rsidP="005F03B0">
            <w:pPr>
              <w:jc w:val="center"/>
              <w:rPr>
                <w:sz w:val="20"/>
                <w:szCs w:val="20"/>
              </w:rPr>
            </w:pPr>
          </w:p>
        </w:tc>
        <w:tc>
          <w:tcPr>
            <w:tcW w:w="589" w:type="pct"/>
            <w:tcBorders>
              <w:bottom w:val="single" w:sz="4" w:space="0" w:color="000000" w:themeColor="text1"/>
            </w:tcBorders>
            <w:vAlign w:val="center"/>
          </w:tcPr>
          <w:p w14:paraId="3875FFCA" w14:textId="77777777" w:rsidR="008953D2" w:rsidRPr="00BE655B" w:rsidRDefault="008953D2" w:rsidP="005F03B0">
            <w:pPr>
              <w:jc w:val="center"/>
              <w:rPr>
                <w:sz w:val="20"/>
                <w:szCs w:val="20"/>
                <w:vertAlign w:val="superscript"/>
              </w:rPr>
            </w:pPr>
          </w:p>
        </w:tc>
      </w:tr>
    </w:tbl>
    <w:p w14:paraId="11A10922" w14:textId="77777777" w:rsidR="005D210B" w:rsidRPr="00BE655B" w:rsidRDefault="005A7D85">
      <w:pPr>
        <w:tabs>
          <w:tab w:val="left" w:pos="1625"/>
        </w:tabs>
        <w:jc w:val="both"/>
        <w:outlineLvl w:val="0"/>
        <w:rPr>
          <w:sz w:val="20"/>
          <w:szCs w:val="20"/>
        </w:rPr>
      </w:pPr>
      <w:r w:rsidRPr="00BE655B">
        <w:rPr>
          <w:sz w:val="20"/>
          <w:szCs w:val="20"/>
          <w:vertAlign w:val="superscript"/>
        </w:rPr>
        <w:t>+</w:t>
      </w:r>
      <w:r w:rsidRPr="00BE655B">
        <w:rPr>
          <w:sz w:val="20"/>
          <w:szCs w:val="20"/>
        </w:rPr>
        <w:t xml:space="preserve"> </w:t>
      </w:r>
      <w:r w:rsidRPr="00BE655B">
        <w:rPr>
          <w:i/>
          <w:iCs/>
          <w:sz w:val="20"/>
          <w:szCs w:val="20"/>
        </w:rPr>
        <w:t>p</w:t>
      </w:r>
      <w:r w:rsidRPr="00BE655B">
        <w:rPr>
          <w:sz w:val="20"/>
          <w:szCs w:val="20"/>
        </w:rPr>
        <w:t xml:space="preserve"> &lt;</w:t>
      </w:r>
      <w:r w:rsidR="00E86450" w:rsidRPr="00BE655B">
        <w:rPr>
          <w:sz w:val="20"/>
          <w:szCs w:val="20"/>
        </w:rPr>
        <w:t xml:space="preserve"> 0.</w:t>
      </w:r>
      <w:r w:rsidRPr="00BE655B">
        <w:rPr>
          <w:sz w:val="20"/>
          <w:szCs w:val="20"/>
        </w:rPr>
        <w:t xml:space="preserve">10; </w:t>
      </w:r>
      <w:r w:rsidR="005D210B" w:rsidRPr="00BE655B">
        <w:rPr>
          <w:sz w:val="20"/>
          <w:szCs w:val="20"/>
        </w:rPr>
        <w:t xml:space="preserve">* </w:t>
      </w:r>
      <w:r w:rsidR="005D210B" w:rsidRPr="00BE655B">
        <w:rPr>
          <w:i/>
          <w:iCs/>
          <w:sz w:val="20"/>
          <w:szCs w:val="20"/>
        </w:rPr>
        <w:t>p</w:t>
      </w:r>
      <w:r w:rsidR="005D210B" w:rsidRPr="00BE655B">
        <w:rPr>
          <w:sz w:val="20"/>
          <w:szCs w:val="20"/>
        </w:rPr>
        <w:t xml:space="preserve"> &lt;</w:t>
      </w:r>
      <w:r w:rsidR="00E86450" w:rsidRPr="00BE655B">
        <w:rPr>
          <w:sz w:val="20"/>
          <w:szCs w:val="20"/>
        </w:rPr>
        <w:t xml:space="preserve"> 0.</w:t>
      </w:r>
      <w:r w:rsidR="005D210B" w:rsidRPr="00BE655B">
        <w:rPr>
          <w:sz w:val="20"/>
          <w:szCs w:val="20"/>
        </w:rPr>
        <w:t xml:space="preserve">05; ** </w:t>
      </w:r>
      <w:r w:rsidR="005D210B" w:rsidRPr="00BE655B">
        <w:rPr>
          <w:i/>
          <w:iCs/>
          <w:sz w:val="20"/>
          <w:szCs w:val="20"/>
        </w:rPr>
        <w:t>p</w:t>
      </w:r>
      <w:r w:rsidR="005D210B" w:rsidRPr="00BE655B">
        <w:rPr>
          <w:sz w:val="20"/>
          <w:szCs w:val="20"/>
        </w:rPr>
        <w:t xml:space="preserve"> &lt;</w:t>
      </w:r>
      <w:r w:rsidR="00E86450" w:rsidRPr="00BE655B">
        <w:rPr>
          <w:sz w:val="20"/>
          <w:szCs w:val="20"/>
        </w:rPr>
        <w:t xml:space="preserve"> 0.</w:t>
      </w:r>
      <w:r w:rsidR="005D210B" w:rsidRPr="00BE655B">
        <w:rPr>
          <w:sz w:val="20"/>
          <w:szCs w:val="20"/>
        </w:rPr>
        <w:t xml:space="preserve">01; *** </w:t>
      </w:r>
      <w:r w:rsidR="005D210B" w:rsidRPr="00BE655B">
        <w:rPr>
          <w:i/>
          <w:iCs/>
          <w:sz w:val="20"/>
          <w:szCs w:val="20"/>
        </w:rPr>
        <w:t>p</w:t>
      </w:r>
      <w:r w:rsidR="005D210B" w:rsidRPr="00BE655B">
        <w:rPr>
          <w:sz w:val="20"/>
          <w:szCs w:val="20"/>
        </w:rPr>
        <w:t xml:space="preserve"> &lt;</w:t>
      </w:r>
      <w:r w:rsidR="00E86450" w:rsidRPr="00BE655B">
        <w:rPr>
          <w:sz w:val="20"/>
          <w:szCs w:val="20"/>
        </w:rPr>
        <w:t xml:space="preserve"> 0.</w:t>
      </w:r>
      <w:r w:rsidR="005D210B" w:rsidRPr="00BE655B">
        <w:rPr>
          <w:sz w:val="20"/>
          <w:szCs w:val="20"/>
        </w:rPr>
        <w:t xml:space="preserve">001 (2-tailed </w:t>
      </w:r>
      <w:r w:rsidR="005D210B" w:rsidRPr="00BE655B">
        <w:rPr>
          <w:i/>
          <w:iCs/>
          <w:sz w:val="20"/>
          <w:szCs w:val="20"/>
        </w:rPr>
        <w:t>t</w:t>
      </w:r>
      <w:r w:rsidR="005D210B" w:rsidRPr="00BE655B">
        <w:rPr>
          <w:sz w:val="20"/>
          <w:szCs w:val="20"/>
        </w:rPr>
        <w:t>-test).</w:t>
      </w:r>
    </w:p>
    <w:p w14:paraId="69E8267B" w14:textId="77777777" w:rsidR="005D210B" w:rsidRPr="00BE655B" w:rsidRDefault="005D210B" w:rsidP="005D210B">
      <w:pPr>
        <w:tabs>
          <w:tab w:val="left" w:pos="1625"/>
        </w:tabs>
        <w:jc w:val="both"/>
        <w:outlineLvl w:val="0"/>
        <w:rPr>
          <w:sz w:val="20"/>
        </w:rPr>
      </w:pPr>
      <w:r w:rsidRPr="00BE655B">
        <w:rPr>
          <w:sz w:val="20"/>
        </w:rPr>
        <w:tab/>
      </w:r>
    </w:p>
    <w:p w14:paraId="0A192151" w14:textId="77777777" w:rsidR="005D210B" w:rsidRPr="00BE655B" w:rsidRDefault="005D210B" w:rsidP="005D210B">
      <w:pPr>
        <w:tabs>
          <w:tab w:val="left" w:pos="1985"/>
        </w:tabs>
      </w:pPr>
    </w:p>
    <w:p w14:paraId="011FD1BC" w14:textId="77777777" w:rsidR="005D210B" w:rsidRPr="00BE655B" w:rsidRDefault="005D210B" w:rsidP="005D210B">
      <w:r w:rsidRPr="00BE655B">
        <w:br w:type="page"/>
      </w:r>
    </w:p>
    <w:p w14:paraId="3CBDBA57" w14:textId="77777777" w:rsidR="005D210B" w:rsidRPr="00BE655B" w:rsidRDefault="005D210B">
      <w:pPr>
        <w:rPr>
          <w:sz w:val="20"/>
          <w:szCs w:val="20"/>
        </w:rPr>
      </w:pPr>
      <w:r w:rsidRPr="00BE655B">
        <w:rPr>
          <w:b/>
          <w:bCs/>
          <w:sz w:val="20"/>
          <w:szCs w:val="20"/>
        </w:rPr>
        <w:t xml:space="preserve">Table </w:t>
      </w:r>
      <w:r w:rsidR="0011424B" w:rsidRPr="00BE655B">
        <w:rPr>
          <w:b/>
          <w:bCs/>
          <w:sz w:val="20"/>
          <w:szCs w:val="20"/>
        </w:rPr>
        <w:t>6</w:t>
      </w:r>
      <w:r w:rsidRPr="00BE655B">
        <w:rPr>
          <w:b/>
          <w:bCs/>
          <w:sz w:val="20"/>
          <w:szCs w:val="20"/>
        </w:rPr>
        <w:t xml:space="preserve">. </w:t>
      </w:r>
      <w:r w:rsidRPr="00BE655B">
        <w:rPr>
          <w:sz w:val="20"/>
          <w:szCs w:val="20"/>
        </w:rPr>
        <w:t xml:space="preserve">Separate analysis of </w:t>
      </w:r>
      <w:r w:rsidR="00A073F7" w:rsidRPr="00BE655B">
        <w:rPr>
          <w:sz w:val="20"/>
          <w:szCs w:val="20"/>
        </w:rPr>
        <w:t xml:space="preserve">hypothesized </w:t>
      </w:r>
      <w:r w:rsidRPr="00BE655B">
        <w:rPr>
          <w:sz w:val="20"/>
          <w:szCs w:val="20"/>
        </w:rPr>
        <w:t>mediating effects.</w:t>
      </w:r>
    </w:p>
    <w:tbl>
      <w:tblPr>
        <w:tblpPr w:leftFromText="180" w:rightFromText="180" w:vertAnchor="text" w:horzAnchor="page" w:tblpX="1450" w:tblpY="185"/>
        <w:tblW w:w="5048" w:type="pct"/>
        <w:tblBorders>
          <w:top w:val="single" w:sz="4" w:space="0" w:color="auto"/>
          <w:bottom w:val="single" w:sz="4" w:space="0" w:color="auto"/>
        </w:tblBorders>
        <w:tblLayout w:type="fixed"/>
        <w:tblLook w:val="0000" w:firstRow="0" w:lastRow="0" w:firstColumn="0" w:lastColumn="0" w:noHBand="0" w:noVBand="0"/>
      </w:tblPr>
      <w:tblGrid>
        <w:gridCol w:w="2957"/>
        <w:gridCol w:w="1008"/>
        <w:gridCol w:w="1005"/>
        <w:gridCol w:w="1005"/>
        <w:gridCol w:w="971"/>
        <w:gridCol w:w="899"/>
        <w:gridCol w:w="106"/>
        <w:gridCol w:w="828"/>
        <w:gridCol w:w="889"/>
      </w:tblGrid>
      <w:tr w:rsidR="004E1821" w:rsidRPr="00BE655B" w14:paraId="24C0E541" w14:textId="77777777" w:rsidTr="00647756">
        <w:trPr>
          <w:cantSplit/>
          <w:trHeight w:val="485"/>
        </w:trPr>
        <w:tc>
          <w:tcPr>
            <w:tcW w:w="1529" w:type="pct"/>
            <w:tcBorders>
              <w:top w:val="single" w:sz="4" w:space="0" w:color="auto"/>
              <w:bottom w:val="double" w:sz="4" w:space="0" w:color="auto"/>
              <w:right w:val="single" w:sz="4" w:space="0" w:color="auto"/>
            </w:tcBorders>
            <w:vAlign w:val="center"/>
          </w:tcPr>
          <w:p w14:paraId="55A2796A" w14:textId="77777777" w:rsidR="005D210B" w:rsidRPr="00BE655B" w:rsidRDefault="005D210B" w:rsidP="004442BF">
            <w:pPr>
              <w:rPr>
                <w:b/>
                <w:i/>
                <w:sz w:val="20"/>
              </w:rPr>
            </w:pPr>
            <w:r w:rsidRPr="00BE655B">
              <w:rPr>
                <w:b/>
                <w:u w:val="single"/>
              </w:rPr>
              <w:br w:type="page"/>
            </w:r>
          </w:p>
        </w:tc>
        <w:tc>
          <w:tcPr>
            <w:tcW w:w="1561" w:type="pct"/>
            <w:gridSpan w:val="3"/>
            <w:tcBorders>
              <w:top w:val="single" w:sz="4" w:space="0" w:color="auto"/>
              <w:left w:val="single" w:sz="4" w:space="0" w:color="auto"/>
              <w:bottom w:val="double" w:sz="4" w:space="0" w:color="auto"/>
              <w:right w:val="single" w:sz="4" w:space="0" w:color="auto"/>
            </w:tcBorders>
            <w:shd w:val="clear" w:color="auto" w:fill="auto"/>
            <w:tcMar>
              <w:top w:w="0" w:type="dxa"/>
              <w:left w:w="0" w:type="dxa"/>
              <w:bottom w:w="0" w:type="dxa"/>
              <w:right w:w="0" w:type="dxa"/>
            </w:tcMar>
            <w:vAlign w:val="center"/>
          </w:tcPr>
          <w:p w14:paraId="5518CCB2" w14:textId="18250BF9" w:rsidR="005D210B" w:rsidRPr="00BE655B" w:rsidRDefault="000239F2">
            <w:pPr>
              <w:pStyle w:val="TableGrid1"/>
              <w:jc w:val="center"/>
              <w:rPr>
                <w:rFonts w:ascii="Times New Roman" w:hAnsi="Times New Roman"/>
                <w:b/>
                <w:bCs/>
                <w:sz w:val="20"/>
              </w:rPr>
            </w:pPr>
            <w:r>
              <w:rPr>
                <w:rFonts w:ascii="Times New Roman" w:hAnsi="Times New Roman"/>
                <w:b/>
                <w:bCs/>
                <w:i/>
                <w:iCs/>
                <w:sz w:val="20"/>
              </w:rPr>
              <w:t>Partial m</w:t>
            </w:r>
            <w:r w:rsidR="005D210B" w:rsidRPr="00BE655B">
              <w:rPr>
                <w:rFonts w:ascii="Times New Roman" w:hAnsi="Times New Roman"/>
                <w:b/>
                <w:bCs/>
                <w:i/>
                <w:iCs/>
                <w:sz w:val="20"/>
              </w:rPr>
              <w:t>ediation</w:t>
            </w:r>
            <w:r>
              <w:rPr>
                <w:rFonts w:ascii="Times New Roman" w:hAnsi="Times New Roman"/>
                <w:b/>
                <w:bCs/>
                <w:sz w:val="20"/>
              </w:rPr>
              <w:t xml:space="preserve"> m</w:t>
            </w:r>
            <w:r w:rsidR="005D210B" w:rsidRPr="00BE655B">
              <w:rPr>
                <w:rFonts w:ascii="Times New Roman" w:hAnsi="Times New Roman"/>
                <w:b/>
                <w:bCs/>
                <w:sz w:val="20"/>
              </w:rPr>
              <w:t>odel B</w:t>
            </w:r>
          </w:p>
          <w:p w14:paraId="3371A5CD" w14:textId="581E5078" w:rsidR="005D210B" w:rsidRPr="00BE655B" w:rsidRDefault="000239F2">
            <w:pPr>
              <w:pStyle w:val="TableGrid1"/>
              <w:jc w:val="center"/>
              <w:rPr>
                <w:rFonts w:ascii="Times New Roman" w:hAnsi="Times New Roman"/>
                <w:b/>
                <w:bCs/>
                <w:sz w:val="20"/>
              </w:rPr>
            </w:pPr>
            <w:r>
              <w:rPr>
                <w:rFonts w:ascii="Times New Roman" w:hAnsi="Times New Roman"/>
                <w:b/>
                <w:bCs/>
                <w:sz w:val="20"/>
              </w:rPr>
              <w:t>mediator = SE self-e</w:t>
            </w:r>
            <w:r w:rsidR="005D210B" w:rsidRPr="00BE655B">
              <w:rPr>
                <w:rFonts w:ascii="Times New Roman" w:hAnsi="Times New Roman"/>
                <w:b/>
                <w:bCs/>
                <w:sz w:val="20"/>
              </w:rPr>
              <w:t>fficacy</w:t>
            </w:r>
          </w:p>
        </w:tc>
        <w:tc>
          <w:tcPr>
            <w:tcW w:w="1450" w:type="pct"/>
            <w:gridSpan w:val="4"/>
            <w:tcBorders>
              <w:top w:val="single" w:sz="4" w:space="0" w:color="auto"/>
              <w:left w:val="single" w:sz="4" w:space="0" w:color="auto"/>
              <w:bottom w:val="double" w:sz="4" w:space="0" w:color="auto"/>
              <w:right w:val="nil"/>
            </w:tcBorders>
            <w:vAlign w:val="center"/>
          </w:tcPr>
          <w:p w14:paraId="29F27AD9" w14:textId="006A13E0" w:rsidR="005D210B" w:rsidRPr="00BE655B" w:rsidRDefault="000239F2">
            <w:pPr>
              <w:pStyle w:val="TableGrid1"/>
              <w:jc w:val="center"/>
              <w:rPr>
                <w:rFonts w:ascii="Times New Roman" w:hAnsi="Times New Roman"/>
                <w:b/>
                <w:bCs/>
                <w:sz w:val="20"/>
              </w:rPr>
            </w:pPr>
            <w:r>
              <w:rPr>
                <w:rFonts w:ascii="Times New Roman" w:hAnsi="Times New Roman"/>
                <w:b/>
                <w:bCs/>
                <w:i/>
                <w:iCs/>
                <w:sz w:val="20"/>
              </w:rPr>
              <w:t>Partial m</w:t>
            </w:r>
            <w:r w:rsidR="005D210B" w:rsidRPr="00BE655B">
              <w:rPr>
                <w:rFonts w:ascii="Times New Roman" w:hAnsi="Times New Roman"/>
                <w:b/>
                <w:bCs/>
                <w:i/>
                <w:iCs/>
                <w:sz w:val="20"/>
              </w:rPr>
              <w:t>ediation</w:t>
            </w:r>
            <w:r>
              <w:rPr>
                <w:rFonts w:ascii="Times New Roman" w:hAnsi="Times New Roman"/>
                <w:b/>
                <w:bCs/>
                <w:sz w:val="20"/>
              </w:rPr>
              <w:t xml:space="preserve"> m</w:t>
            </w:r>
            <w:r w:rsidR="005D210B" w:rsidRPr="00BE655B">
              <w:rPr>
                <w:rFonts w:ascii="Times New Roman" w:hAnsi="Times New Roman"/>
                <w:b/>
                <w:bCs/>
                <w:sz w:val="20"/>
              </w:rPr>
              <w:t>odel C</w:t>
            </w:r>
          </w:p>
          <w:p w14:paraId="565F9459" w14:textId="63C46B45" w:rsidR="005D210B" w:rsidRPr="00BE655B" w:rsidRDefault="000239F2">
            <w:pPr>
              <w:pStyle w:val="TableGrid1"/>
              <w:jc w:val="center"/>
              <w:rPr>
                <w:rFonts w:ascii="Times New Roman" w:hAnsi="Times New Roman"/>
                <w:b/>
                <w:bCs/>
                <w:sz w:val="20"/>
              </w:rPr>
            </w:pPr>
            <w:r>
              <w:rPr>
                <w:rFonts w:ascii="Times New Roman" w:hAnsi="Times New Roman"/>
                <w:b/>
                <w:bCs/>
                <w:sz w:val="20"/>
              </w:rPr>
              <w:t>mediator = social w</w:t>
            </w:r>
            <w:r w:rsidR="005D210B" w:rsidRPr="00BE655B">
              <w:rPr>
                <w:rFonts w:ascii="Times New Roman" w:hAnsi="Times New Roman"/>
                <w:b/>
                <w:bCs/>
                <w:sz w:val="20"/>
              </w:rPr>
              <w:t>orth</w:t>
            </w:r>
          </w:p>
        </w:tc>
        <w:tc>
          <w:tcPr>
            <w:tcW w:w="460" w:type="pct"/>
            <w:tcBorders>
              <w:top w:val="single" w:sz="4" w:space="0" w:color="auto"/>
              <w:left w:val="single" w:sz="4" w:space="0" w:color="auto"/>
              <w:bottom w:val="double" w:sz="4" w:space="0" w:color="auto"/>
              <w:right w:val="nil"/>
            </w:tcBorders>
            <w:vAlign w:val="center"/>
          </w:tcPr>
          <w:p w14:paraId="2BCAF90B" w14:textId="77777777" w:rsidR="005D210B" w:rsidRPr="00BE655B" w:rsidRDefault="005D210B">
            <w:pPr>
              <w:pStyle w:val="TableGrid1"/>
              <w:jc w:val="center"/>
              <w:rPr>
                <w:rFonts w:ascii="Times New Roman" w:hAnsi="Times New Roman"/>
                <w:b/>
                <w:bCs/>
                <w:sz w:val="20"/>
              </w:rPr>
            </w:pPr>
            <w:r w:rsidRPr="00BE655B">
              <w:rPr>
                <w:rFonts w:ascii="Times New Roman" w:hAnsi="Times New Roman"/>
                <w:b/>
                <w:bCs/>
                <w:sz w:val="20"/>
              </w:rPr>
              <w:t>Model D</w:t>
            </w:r>
          </w:p>
        </w:tc>
      </w:tr>
      <w:tr w:rsidR="008A6B1C" w:rsidRPr="00BE655B" w14:paraId="64BDF5DA" w14:textId="77777777" w:rsidTr="00647756">
        <w:trPr>
          <w:cantSplit/>
          <w:trHeight w:val="288"/>
        </w:trPr>
        <w:tc>
          <w:tcPr>
            <w:tcW w:w="1529" w:type="pct"/>
            <w:tcBorders>
              <w:top w:val="double" w:sz="4" w:space="0" w:color="auto"/>
              <w:bottom w:val="double" w:sz="4" w:space="0" w:color="auto"/>
              <w:right w:val="single" w:sz="4" w:space="0" w:color="auto"/>
            </w:tcBorders>
            <w:vAlign w:val="center"/>
          </w:tcPr>
          <w:p w14:paraId="1727A251" w14:textId="1E70C4AD" w:rsidR="005D210B" w:rsidRPr="00BE655B" w:rsidRDefault="005D210B">
            <w:pPr>
              <w:rPr>
                <w:i/>
                <w:iCs/>
                <w:sz w:val="20"/>
                <w:szCs w:val="20"/>
              </w:rPr>
            </w:pPr>
            <w:r w:rsidRPr="00BE655B">
              <w:rPr>
                <w:b/>
                <w:bCs/>
                <w:i/>
                <w:iCs/>
                <w:sz w:val="20"/>
                <w:szCs w:val="20"/>
              </w:rPr>
              <w:t>Path betwee</w:t>
            </w:r>
            <w:r w:rsidR="000239F2">
              <w:rPr>
                <w:b/>
                <w:bCs/>
                <w:i/>
                <w:iCs/>
                <w:sz w:val="20"/>
                <w:szCs w:val="20"/>
              </w:rPr>
              <w:t>n 2 latent v</w:t>
            </w:r>
            <w:r w:rsidRPr="00BE655B">
              <w:rPr>
                <w:b/>
                <w:bCs/>
                <w:i/>
                <w:iCs/>
                <w:sz w:val="20"/>
                <w:szCs w:val="20"/>
              </w:rPr>
              <w:t>ariables</w:t>
            </w:r>
          </w:p>
        </w:tc>
        <w:tc>
          <w:tcPr>
            <w:tcW w:w="521" w:type="pct"/>
            <w:tcBorders>
              <w:top w:val="double" w:sz="4" w:space="0" w:color="auto"/>
              <w:left w:val="single" w:sz="4" w:space="0" w:color="auto"/>
              <w:bottom w:val="double" w:sz="4" w:space="0" w:color="auto"/>
            </w:tcBorders>
            <w:shd w:val="clear" w:color="auto" w:fill="auto"/>
            <w:tcMar>
              <w:top w:w="0" w:type="dxa"/>
              <w:left w:w="0" w:type="dxa"/>
              <w:bottom w:w="0" w:type="dxa"/>
              <w:right w:w="0" w:type="dxa"/>
            </w:tcMar>
            <w:vAlign w:val="center"/>
          </w:tcPr>
          <w:p w14:paraId="668ABDA3" w14:textId="3CE745E1" w:rsidR="005D210B" w:rsidRPr="00BE655B" w:rsidRDefault="000239F2">
            <w:pPr>
              <w:pStyle w:val="TableGrid1"/>
              <w:jc w:val="center"/>
              <w:rPr>
                <w:rFonts w:ascii="Times New Roman" w:hAnsi="Times New Roman"/>
                <w:b/>
                <w:bCs/>
                <w:i/>
                <w:iCs/>
                <w:sz w:val="20"/>
              </w:rPr>
            </w:pPr>
            <w:r>
              <w:rPr>
                <w:rFonts w:ascii="Times New Roman" w:hAnsi="Times New Roman"/>
                <w:b/>
                <w:bCs/>
                <w:i/>
                <w:iCs/>
                <w:sz w:val="20"/>
              </w:rPr>
              <w:t>Direct e</w:t>
            </w:r>
            <w:r w:rsidR="005D210B" w:rsidRPr="00BE655B">
              <w:rPr>
                <w:rFonts w:ascii="Times New Roman" w:hAnsi="Times New Roman"/>
                <w:b/>
                <w:bCs/>
                <w:i/>
                <w:iCs/>
                <w:sz w:val="20"/>
              </w:rPr>
              <w:t>ffects</w:t>
            </w:r>
          </w:p>
        </w:tc>
        <w:tc>
          <w:tcPr>
            <w:tcW w:w="520" w:type="pct"/>
            <w:tcBorders>
              <w:top w:val="double" w:sz="4" w:space="0" w:color="auto"/>
              <w:bottom w:val="double" w:sz="4" w:space="0" w:color="auto"/>
            </w:tcBorders>
            <w:vAlign w:val="center"/>
          </w:tcPr>
          <w:p w14:paraId="739A099A" w14:textId="7CCF201F" w:rsidR="005D210B" w:rsidRPr="00BE655B" w:rsidRDefault="000239F2">
            <w:pPr>
              <w:pStyle w:val="TableGrid1"/>
              <w:jc w:val="center"/>
              <w:rPr>
                <w:rFonts w:ascii="Times New Roman" w:hAnsi="Times New Roman"/>
                <w:b/>
                <w:bCs/>
                <w:i/>
                <w:iCs/>
                <w:sz w:val="20"/>
              </w:rPr>
            </w:pPr>
            <w:r>
              <w:rPr>
                <w:rFonts w:ascii="Times New Roman" w:hAnsi="Times New Roman"/>
                <w:b/>
                <w:bCs/>
                <w:i/>
                <w:iCs/>
                <w:sz w:val="20"/>
              </w:rPr>
              <w:t>Indirect e</w:t>
            </w:r>
            <w:r w:rsidR="005D210B" w:rsidRPr="00BE655B">
              <w:rPr>
                <w:rFonts w:ascii="Times New Roman" w:hAnsi="Times New Roman"/>
                <w:b/>
                <w:bCs/>
                <w:i/>
                <w:iCs/>
                <w:sz w:val="20"/>
              </w:rPr>
              <w:t>ffects</w:t>
            </w:r>
          </w:p>
        </w:tc>
        <w:tc>
          <w:tcPr>
            <w:tcW w:w="520" w:type="pct"/>
            <w:tcBorders>
              <w:top w:val="double" w:sz="4" w:space="0" w:color="auto"/>
              <w:bottom w:val="double" w:sz="4" w:space="0" w:color="auto"/>
              <w:right w:val="single" w:sz="4" w:space="0" w:color="auto"/>
            </w:tcBorders>
            <w:vAlign w:val="center"/>
          </w:tcPr>
          <w:p w14:paraId="776F4EA8" w14:textId="6B259414" w:rsidR="005D210B" w:rsidRPr="00BE655B" w:rsidRDefault="000239F2">
            <w:pPr>
              <w:pStyle w:val="TableGrid1"/>
              <w:jc w:val="center"/>
              <w:rPr>
                <w:rFonts w:ascii="Times New Roman" w:hAnsi="Times New Roman"/>
                <w:b/>
                <w:bCs/>
                <w:i/>
                <w:iCs/>
                <w:sz w:val="20"/>
              </w:rPr>
            </w:pPr>
            <w:r>
              <w:rPr>
                <w:rFonts w:ascii="Times New Roman" w:hAnsi="Times New Roman"/>
                <w:b/>
                <w:bCs/>
                <w:i/>
                <w:iCs/>
                <w:sz w:val="20"/>
              </w:rPr>
              <w:t>Total e</w:t>
            </w:r>
            <w:r w:rsidR="005D210B" w:rsidRPr="00BE655B">
              <w:rPr>
                <w:rFonts w:ascii="Times New Roman" w:hAnsi="Times New Roman"/>
                <w:b/>
                <w:bCs/>
                <w:i/>
                <w:iCs/>
                <w:sz w:val="20"/>
              </w:rPr>
              <w:t>ffects</w:t>
            </w:r>
          </w:p>
        </w:tc>
        <w:tc>
          <w:tcPr>
            <w:tcW w:w="502" w:type="pct"/>
            <w:tcBorders>
              <w:top w:val="double" w:sz="4" w:space="0" w:color="auto"/>
              <w:left w:val="single" w:sz="4" w:space="0" w:color="auto"/>
              <w:bottom w:val="double" w:sz="4" w:space="0" w:color="auto"/>
            </w:tcBorders>
            <w:vAlign w:val="center"/>
          </w:tcPr>
          <w:p w14:paraId="04296AA9" w14:textId="4155B553" w:rsidR="005D210B" w:rsidRPr="00BE655B" w:rsidRDefault="000239F2">
            <w:pPr>
              <w:pStyle w:val="TableGrid1"/>
              <w:jc w:val="center"/>
              <w:rPr>
                <w:rFonts w:ascii="Times New Roman" w:hAnsi="Times New Roman"/>
                <w:b/>
                <w:bCs/>
                <w:i/>
                <w:iCs/>
                <w:sz w:val="20"/>
              </w:rPr>
            </w:pPr>
            <w:r>
              <w:rPr>
                <w:rFonts w:ascii="Times New Roman" w:hAnsi="Times New Roman"/>
                <w:b/>
                <w:bCs/>
                <w:i/>
                <w:iCs/>
                <w:sz w:val="20"/>
              </w:rPr>
              <w:t>Direct e</w:t>
            </w:r>
            <w:r w:rsidR="005D210B" w:rsidRPr="00BE655B">
              <w:rPr>
                <w:rFonts w:ascii="Times New Roman" w:hAnsi="Times New Roman"/>
                <w:b/>
                <w:bCs/>
                <w:i/>
                <w:iCs/>
                <w:sz w:val="20"/>
              </w:rPr>
              <w:t>ffects</w:t>
            </w:r>
          </w:p>
        </w:tc>
        <w:tc>
          <w:tcPr>
            <w:tcW w:w="520" w:type="pct"/>
            <w:gridSpan w:val="2"/>
            <w:tcBorders>
              <w:top w:val="double" w:sz="4" w:space="0" w:color="auto"/>
              <w:bottom w:val="double" w:sz="4" w:space="0" w:color="auto"/>
            </w:tcBorders>
            <w:vAlign w:val="center"/>
          </w:tcPr>
          <w:p w14:paraId="43ED90F6" w14:textId="31CD2A42" w:rsidR="005D210B" w:rsidRPr="00BE655B" w:rsidRDefault="000239F2">
            <w:pPr>
              <w:pStyle w:val="TableGrid1"/>
              <w:jc w:val="center"/>
              <w:rPr>
                <w:rFonts w:ascii="Times New Roman" w:hAnsi="Times New Roman"/>
                <w:b/>
                <w:bCs/>
                <w:i/>
                <w:iCs/>
                <w:sz w:val="20"/>
              </w:rPr>
            </w:pPr>
            <w:r>
              <w:rPr>
                <w:rFonts w:ascii="Times New Roman" w:hAnsi="Times New Roman"/>
                <w:b/>
                <w:bCs/>
                <w:i/>
                <w:iCs/>
                <w:sz w:val="20"/>
              </w:rPr>
              <w:t>Indirect e</w:t>
            </w:r>
            <w:r w:rsidR="005D210B" w:rsidRPr="00BE655B">
              <w:rPr>
                <w:rFonts w:ascii="Times New Roman" w:hAnsi="Times New Roman"/>
                <w:b/>
                <w:bCs/>
                <w:i/>
                <w:iCs/>
                <w:sz w:val="20"/>
              </w:rPr>
              <w:t>ffects</w:t>
            </w:r>
          </w:p>
        </w:tc>
        <w:tc>
          <w:tcPr>
            <w:tcW w:w="428" w:type="pct"/>
            <w:tcBorders>
              <w:top w:val="double" w:sz="4" w:space="0" w:color="auto"/>
              <w:bottom w:val="double" w:sz="4" w:space="0" w:color="auto"/>
              <w:right w:val="single" w:sz="4" w:space="0" w:color="auto"/>
            </w:tcBorders>
            <w:vAlign w:val="center"/>
          </w:tcPr>
          <w:p w14:paraId="0BDF16B8" w14:textId="490D53CA" w:rsidR="005D210B" w:rsidRPr="00BE655B" w:rsidRDefault="000239F2">
            <w:pPr>
              <w:pStyle w:val="TableGrid1"/>
              <w:jc w:val="center"/>
              <w:rPr>
                <w:rFonts w:ascii="Times New Roman" w:hAnsi="Times New Roman"/>
                <w:b/>
                <w:bCs/>
                <w:i/>
                <w:iCs/>
                <w:sz w:val="20"/>
              </w:rPr>
            </w:pPr>
            <w:r>
              <w:rPr>
                <w:rFonts w:ascii="Times New Roman" w:hAnsi="Times New Roman"/>
                <w:b/>
                <w:bCs/>
                <w:i/>
                <w:iCs/>
                <w:sz w:val="20"/>
              </w:rPr>
              <w:t>Total e</w:t>
            </w:r>
            <w:r w:rsidR="005D210B" w:rsidRPr="00BE655B">
              <w:rPr>
                <w:rFonts w:ascii="Times New Roman" w:hAnsi="Times New Roman"/>
                <w:b/>
                <w:bCs/>
                <w:i/>
                <w:iCs/>
                <w:sz w:val="20"/>
              </w:rPr>
              <w:t>ffects</w:t>
            </w:r>
          </w:p>
        </w:tc>
        <w:tc>
          <w:tcPr>
            <w:tcW w:w="460" w:type="pct"/>
            <w:tcBorders>
              <w:top w:val="double" w:sz="4" w:space="0" w:color="auto"/>
              <w:left w:val="single" w:sz="4" w:space="0" w:color="auto"/>
              <w:bottom w:val="double" w:sz="4" w:space="0" w:color="auto"/>
              <w:right w:val="nil"/>
            </w:tcBorders>
            <w:vAlign w:val="center"/>
          </w:tcPr>
          <w:p w14:paraId="08775329" w14:textId="68C71DCD" w:rsidR="005D210B" w:rsidRPr="00BE655B" w:rsidRDefault="000239F2">
            <w:pPr>
              <w:pStyle w:val="TableGrid1"/>
              <w:jc w:val="center"/>
              <w:rPr>
                <w:rFonts w:ascii="Times New Roman" w:hAnsi="Times New Roman"/>
                <w:b/>
                <w:bCs/>
                <w:i/>
                <w:iCs/>
                <w:sz w:val="20"/>
              </w:rPr>
            </w:pPr>
            <w:r>
              <w:rPr>
                <w:rFonts w:ascii="Times New Roman" w:hAnsi="Times New Roman"/>
                <w:b/>
                <w:bCs/>
                <w:i/>
                <w:iCs/>
                <w:sz w:val="20"/>
              </w:rPr>
              <w:t>Direct e</w:t>
            </w:r>
            <w:r w:rsidR="005D210B" w:rsidRPr="00BE655B">
              <w:rPr>
                <w:rFonts w:ascii="Times New Roman" w:hAnsi="Times New Roman"/>
                <w:b/>
                <w:bCs/>
                <w:i/>
                <w:iCs/>
                <w:sz w:val="20"/>
              </w:rPr>
              <w:t>ffects</w:t>
            </w:r>
          </w:p>
        </w:tc>
      </w:tr>
      <w:tr w:rsidR="004E1821" w:rsidRPr="00BE655B" w14:paraId="6FA1F2D5" w14:textId="77777777" w:rsidTr="00647756">
        <w:trPr>
          <w:cantSplit/>
          <w:trHeight w:val="288"/>
        </w:trPr>
        <w:tc>
          <w:tcPr>
            <w:tcW w:w="1529" w:type="pct"/>
            <w:tcBorders>
              <w:top w:val="double" w:sz="4" w:space="0" w:color="auto"/>
              <w:bottom w:val="double" w:sz="4" w:space="0" w:color="auto"/>
              <w:right w:val="single" w:sz="4" w:space="0" w:color="auto"/>
            </w:tcBorders>
            <w:vAlign w:val="center"/>
          </w:tcPr>
          <w:p w14:paraId="668DA19B" w14:textId="77777777" w:rsidR="005D210B" w:rsidRPr="00BE655B" w:rsidRDefault="005D210B" w:rsidP="004442BF">
            <w:pPr>
              <w:rPr>
                <w:b/>
                <w:sz w:val="20"/>
              </w:rPr>
            </w:pPr>
          </w:p>
        </w:tc>
        <w:tc>
          <w:tcPr>
            <w:tcW w:w="1561" w:type="pct"/>
            <w:gridSpan w:val="3"/>
            <w:tcBorders>
              <w:top w:val="double" w:sz="4" w:space="0" w:color="auto"/>
              <w:left w:val="single" w:sz="4" w:space="0" w:color="auto"/>
              <w:bottom w:val="double" w:sz="4" w:space="0" w:color="auto"/>
              <w:right w:val="single" w:sz="4" w:space="0" w:color="auto"/>
            </w:tcBorders>
            <w:shd w:val="clear" w:color="auto" w:fill="auto"/>
            <w:tcMar>
              <w:top w:w="0" w:type="dxa"/>
              <w:left w:w="0" w:type="dxa"/>
              <w:bottom w:w="0" w:type="dxa"/>
              <w:right w:w="0" w:type="dxa"/>
            </w:tcMar>
            <w:vAlign w:val="center"/>
          </w:tcPr>
          <w:p w14:paraId="627DA959" w14:textId="77777777" w:rsidR="005D210B" w:rsidRPr="00BE655B" w:rsidRDefault="005D210B" w:rsidP="004442BF">
            <w:pPr>
              <w:jc w:val="center"/>
              <w:rPr>
                <w:sz w:val="20"/>
                <w:szCs w:val="20"/>
              </w:rPr>
            </w:pPr>
            <w:r w:rsidRPr="00BE655B">
              <w:rPr>
                <w:i/>
                <w:iCs/>
                <w:sz w:val="20"/>
                <w:szCs w:val="20"/>
              </w:rPr>
              <w:t>R</w:t>
            </w:r>
            <w:r w:rsidRPr="00BE655B">
              <w:rPr>
                <w:i/>
                <w:iCs/>
                <w:sz w:val="20"/>
                <w:szCs w:val="20"/>
                <w:vertAlign w:val="superscript"/>
              </w:rPr>
              <w:t>2</w:t>
            </w:r>
            <w:r w:rsidR="008A4C42" w:rsidRPr="00BE655B">
              <w:rPr>
                <w:sz w:val="20"/>
                <w:szCs w:val="20"/>
              </w:rPr>
              <w:t xml:space="preserve"> </w:t>
            </w:r>
            <w:r w:rsidRPr="00BE655B">
              <w:rPr>
                <w:sz w:val="20"/>
                <w:szCs w:val="20"/>
              </w:rPr>
              <w:t>=</w:t>
            </w:r>
            <w:r w:rsidR="008A4C42" w:rsidRPr="00BE655B">
              <w:rPr>
                <w:sz w:val="20"/>
                <w:szCs w:val="20"/>
              </w:rPr>
              <w:t xml:space="preserve"> </w:t>
            </w:r>
            <w:r w:rsidRPr="00BE655B">
              <w:rPr>
                <w:sz w:val="20"/>
                <w:szCs w:val="20"/>
              </w:rPr>
              <w:t>0.3</w:t>
            </w:r>
            <w:r w:rsidR="00A95C0D" w:rsidRPr="00BE655B">
              <w:rPr>
                <w:sz w:val="20"/>
                <w:szCs w:val="20"/>
              </w:rPr>
              <w:t>3</w:t>
            </w:r>
          </w:p>
        </w:tc>
        <w:tc>
          <w:tcPr>
            <w:tcW w:w="1450" w:type="pct"/>
            <w:gridSpan w:val="4"/>
            <w:tcBorders>
              <w:top w:val="double" w:sz="4" w:space="0" w:color="auto"/>
              <w:left w:val="single" w:sz="4" w:space="0" w:color="auto"/>
              <w:bottom w:val="double" w:sz="4" w:space="0" w:color="auto"/>
              <w:right w:val="nil"/>
            </w:tcBorders>
            <w:vAlign w:val="center"/>
          </w:tcPr>
          <w:p w14:paraId="09D6A6B5" w14:textId="77777777" w:rsidR="005D210B" w:rsidRPr="00BE655B" w:rsidRDefault="005D210B" w:rsidP="004442BF">
            <w:pPr>
              <w:jc w:val="center"/>
              <w:rPr>
                <w:sz w:val="20"/>
                <w:szCs w:val="20"/>
              </w:rPr>
            </w:pPr>
            <w:r w:rsidRPr="00BE655B">
              <w:rPr>
                <w:i/>
                <w:iCs/>
                <w:sz w:val="20"/>
                <w:szCs w:val="20"/>
              </w:rPr>
              <w:t>R</w:t>
            </w:r>
            <w:r w:rsidRPr="00BE655B">
              <w:rPr>
                <w:i/>
                <w:iCs/>
                <w:sz w:val="20"/>
                <w:szCs w:val="20"/>
                <w:vertAlign w:val="superscript"/>
              </w:rPr>
              <w:t>2</w:t>
            </w:r>
            <w:r w:rsidR="008A4C42" w:rsidRPr="00BE655B">
              <w:rPr>
                <w:sz w:val="20"/>
                <w:szCs w:val="20"/>
              </w:rPr>
              <w:t xml:space="preserve"> </w:t>
            </w:r>
            <w:r w:rsidRPr="00BE655B">
              <w:rPr>
                <w:sz w:val="20"/>
                <w:szCs w:val="20"/>
              </w:rPr>
              <w:t>=</w:t>
            </w:r>
            <w:r w:rsidR="008A4C42" w:rsidRPr="00BE655B">
              <w:rPr>
                <w:sz w:val="20"/>
                <w:szCs w:val="20"/>
              </w:rPr>
              <w:t xml:space="preserve"> </w:t>
            </w:r>
            <w:r w:rsidRPr="00BE655B">
              <w:rPr>
                <w:sz w:val="20"/>
                <w:szCs w:val="20"/>
              </w:rPr>
              <w:t>0.3</w:t>
            </w:r>
            <w:r w:rsidR="00B157F1" w:rsidRPr="00BE655B">
              <w:rPr>
                <w:sz w:val="20"/>
                <w:szCs w:val="20"/>
              </w:rPr>
              <w:t>2</w:t>
            </w:r>
          </w:p>
        </w:tc>
        <w:tc>
          <w:tcPr>
            <w:tcW w:w="460" w:type="pct"/>
            <w:tcBorders>
              <w:top w:val="double" w:sz="4" w:space="0" w:color="auto"/>
              <w:left w:val="single" w:sz="4" w:space="0" w:color="auto"/>
              <w:bottom w:val="double" w:sz="4" w:space="0" w:color="auto"/>
              <w:right w:val="nil"/>
            </w:tcBorders>
            <w:vAlign w:val="center"/>
          </w:tcPr>
          <w:p w14:paraId="0AC62C66" w14:textId="77777777" w:rsidR="005D210B" w:rsidRPr="00BE655B" w:rsidRDefault="005D210B" w:rsidP="004442BF">
            <w:pPr>
              <w:jc w:val="center"/>
              <w:rPr>
                <w:sz w:val="20"/>
                <w:szCs w:val="20"/>
              </w:rPr>
            </w:pPr>
            <w:r w:rsidRPr="00BE655B">
              <w:rPr>
                <w:i/>
                <w:iCs/>
                <w:sz w:val="20"/>
                <w:szCs w:val="20"/>
              </w:rPr>
              <w:t>R</w:t>
            </w:r>
            <w:r w:rsidRPr="00BE655B">
              <w:rPr>
                <w:i/>
                <w:iCs/>
                <w:sz w:val="20"/>
                <w:szCs w:val="20"/>
                <w:vertAlign w:val="superscript"/>
              </w:rPr>
              <w:t>2</w:t>
            </w:r>
            <w:r w:rsidR="008A4C42" w:rsidRPr="00BE655B">
              <w:rPr>
                <w:sz w:val="20"/>
                <w:szCs w:val="20"/>
              </w:rPr>
              <w:t xml:space="preserve"> </w:t>
            </w:r>
            <w:r w:rsidRPr="00BE655B">
              <w:rPr>
                <w:sz w:val="20"/>
                <w:szCs w:val="20"/>
              </w:rPr>
              <w:t>=</w:t>
            </w:r>
            <w:r w:rsidR="008A4C42" w:rsidRPr="00BE655B">
              <w:rPr>
                <w:sz w:val="20"/>
                <w:szCs w:val="20"/>
              </w:rPr>
              <w:t xml:space="preserve"> </w:t>
            </w:r>
            <w:r w:rsidRPr="00BE655B">
              <w:rPr>
                <w:sz w:val="20"/>
                <w:szCs w:val="20"/>
              </w:rPr>
              <w:t>0.2</w:t>
            </w:r>
            <w:r w:rsidR="00AD2011" w:rsidRPr="00BE655B">
              <w:rPr>
                <w:sz w:val="20"/>
                <w:szCs w:val="20"/>
              </w:rPr>
              <w:t>3</w:t>
            </w:r>
          </w:p>
        </w:tc>
      </w:tr>
      <w:tr w:rsidR="008A6B1C" w:rsidRPr="00BE655B" w14:paraId="287C14CD" w14:textId="77777777" w:rsidTr="00647756">
        <w:trPr>
          <w:cantSplit/>
          <w:trHeight w:val="296"/>
        </w:trPr>
        <w:tc>
          <w:tcPr>
            <w:tcW w:w="1529" w:type="pct"/>
            <w:tcBorders>
              <w:bottom w:val="nil"/>
              <w:right w:val="single" w:sz="4" w:space="0" w:color="auto"/>
            </w:tcBorders>
            <w:vAlign w:val="center"/>
          </w:tcPr>
          <w:p w14:paraId="32EDD4E8" w14:textId="66DD499D" w:rsidR="005D210B" w:rsidRPr="00BE655B" w:rsidRDefault="000239F2" w:rsidP="004442BF">
            <w:pPr>
              <w:rPr>
                <w:sz w:val="20"/>
                <w:szCs w:val="20"/>
              </w:rPr>
            </w:pPr>
            <w:r>
              <w:rPr>
                <w:sz w:val="20"/>
                <w:szCs w:val="20"/>
              </w:rPr>
              <w:t>Perspective-t</w:t>
            </w:r>
            <w:r w:rsidR="005D210B" w:rsidRPr="00BE655B">
              <w:rPr>
                <w:sz w:val="20"/>
                <w:szCs w:val="20"/>
              </w:rPr>
              <w:t xml:space="preserve">aking </w:t>
            </w:r>
            <w:r w:rsidR="005D210B" w:rsidRPr="00BE655B">
              <w:rPr>
                <w:sz w:val="20"/>
                <w:szCs w:val="20"/>
              </w:rPr>
              <w:sym w:font="Wingdings" w:char="F0E0"/>
            </w:r>
            <w:r w:rsidR="005D210B" w:rsidRPr="00BE655B">
              <w:rPr>
                <w:sz w:val="20"/>
                <w:szCs w:val="20"/>
              </w:rPr>
              <w:t xml:space="preserve"> </w:t>
            </w:r>
            <w:r>
              <w:rPr>
                <w:i/>
                <w:iCs/>
                <w:sz w:val="20"/>
                <w:szCs w:val="20"/>
              </w:rPr>
              <w:t>m</w:t>
            </w:r>
            <w:r w:rsidR="005D210B" w:rsidRPr="00BE655B">
              <w:rPr>
                <w:i/>
                <w:iCs/>
                <w:sz w:val="20"/>
                <w:szCs w:val="20"/>
              </w:rPr>
              <w:t>ediator</w:t>
            </w:r>
          </w:p>
        </w:tc>
        <w:tc>
          <w:tcPr>
            <w:tcW w:w="521" w:type="pct"/>
            <w:tcBorders>
              <w:left w:val="single" w:sz="4" w:space="0" w:color="auto"/>
              <w:bottom w:val="nil"/>
            </w:tcBorders>
            <w:shd w:val="clear" w:color="auto" w:fill="auto"/>
            <w:tcMar>
              <w:top w:w="0" w:type="dxa"/>
              <w:left w:w="0" w:type="dxa"/>
              <w:bottom w:w="0" w:type="dxa"/>
              <w:right w:w="0" w:type="dxa"/>
            </w:tcMar>
            <w:vAlign w:val="center"/>
          </w:tcPr>
          <w:p w14:paraId="690DA81D" w14:textId="77777777" w:rsidR="005D210B" w:rsidRPr="00BE655B" w:rsidRDefault="004C32E7" w:rsidP="004442BF">
            <w:pPr>
              <w:jc w:val="center"/>
              <w:rPr>
                <w:sz w:val="20"/>
                <w:szCs w:val="20"/>
              </w:rPr>
            </w:pPr>
            <w:r w:rsidRPr="00BE655B">
              <w:rPr>
                <w:sz w:val="20"/>
                <w:szCs w:val="20"/>
              </w:rPr>
              <w:t>0.14</w:t>
            </w:r>
            <w:r w:rsidRPr="00BE655B">
              <w:rPr>
                <w:sz w:val="20"/>
                <w:szCs w:val="20"/>
                <w:vertAlign w:val="superscript"/>
              </w:rPr>
              <w:t>+</w:t>
            </w:r>
          </w:p>
        </w:tc>
        <w:tc>
          <w:tcPr>
            <w:tcW w:w="520" w:type="pct"/>
            <w:tcBorders>
              <w:bottom w:val="nil"/>
            </w:tcBorders>
            <w:vAlign w:val="center"/>
          </w:tcPr>
          <w:p w14:paraId="4BF74696" w14:textId="77777777" w:rsidR="005D210B" w:rsidRPr="00BE655B" w:rsidRDefault="005D210B" w:rsidP="00276AA2">
            <w:pPr>
              <w:jc w:val="center"/>
              <w:rPr>
                <w:sz w:val="20"/>
                <w:szCs w:val="20"/>
              </w:rPr>
            </w:pPr>
          </w:p>
        </w:tc>
        <w:tc>
          <w:tcPr>
            <w:tcW w:w="520" w:type="pct"/>
            <w:tcBorders>
              <w:bottom w:val="nil"/>
              <w:right w:val="single" w:sz="4" w:space="0" w:color="auto"/>
            </w:tcBorders>
            <w:vAlign w:val="center"/>
          </w:tcPr>
          <w:p w14:paraId="685BD177" w14:textId="77777777" w:rsidR="005D210B" w:rsidRPr="00BE655B" w:rsidRDefault="005D210B" w:rsidP="004442BF">
            <w:pPr>
              <w:jc w:val="center"/>
              <w:rPr>
                <w:sz w:val="20"/>
                <w:szCs w:val="20"/>
              </w:rPr>
            </w:pPr>
          </w:p>
        </w:tc>
        <w:tc>
          <w:tcPr>
            <w:tcW w:w="502" w:type="pct"/>
            <w:tcBorders>
              <w:left w:val="single" w:sz="4" w:space="0" w:color="auto"/>
              <w:bottom w:val="nil"/>
            </w:tcBorders>
            <w:vAlign w:val="center"/>
          </w:tcPr>
          <w:p w14:paraId="257FAE6E" w14:textId="77777777" w:rsidR="005D210B" w:rsidRPr="00BE655B" w:rsidRDefault="00FB4EAC" w:rsidP="004442BF">
            <w:pPr>
              <w:jc w:val="center"/>
              <w:rPr>
                <w:sz w:val="20"/>
                <w:szCs w:val="20"/>
              </w:rPr>
            </w:pPr>
            <w:r w:rsidRPr="00BE655B">
              <w:rPr>
                <w:sz w:val="20"/>
                <w:szCs w:val="20"/>
              </w:rPr>
              <w:t>0.25</w:t>
            </w:r>
            <w:r w:rsidR="005D210B" w:rsidRPr="00BE655B">
              <w:rPr>
                <w:sz w:val="20"/>
                <w:szCs w:val="20"/>
              </w:rPr>
              <w:t>***</w:t>
            </w:r>
          </w:p>
        </w:tc>
        <w:tc>
          <w:tcPr>
            <w:tcW w:w="465" w:type="pct"/>
            <w:tcBorders>
              <w:bottom w:val="nil"/>
            </w:tcBorders>
            <w:vAlign w:val="center"/>
          </w:tcPr>
          <w:p w14:paraId="2E537087" w14:textId="77777777" w:rsidR="005D210B" w:rsidRPr="00BE655B" w:rsidRDefault="005D210B" w:rsidP="004442BF">
            <w:pPr>
              <w:jc w:val="center"/>
              <w:rPr>
                <w:sz w:val="20"/>
                <w:szCs w:val="20"/>
              </w:rPr>
            </w:pPr>
          </w:p>
        </w:tc>
        <w:tc>
          <w:tcPr>
            <w:tcW w:w="483" w:type="pct"/>
            <w:gridSpan w:val="2"/>
            <w:tcBorders>
              <w:bottom w:val="nil"/>
              <w:right w:val="single" w:sz="4" w:space="0" w:color="auto"/>
            </w:tcBorders>
            <w:vAlign w:val="center"/>
          </w:tcPr>
          <w:p w14:paraId="5210B838" w14:textId="77777777" w:rsidR="005D210B" w:rsidRPr="00BE655B" w:rsidRDefault="005D210B" w:rsidP="004442BF">
            <w:pPr>
              <w:jc w:val="center"/>
              <w:rPr>
                <w:sz w:val="20"/>
                <w:szCs w:val="20"/>
              </w:rPr>
            </w:pPr>
          </w:p>
        </w:tc>
        <w:tc>
          <w:tcPr>
            <w:tcW w:w="460" w:type="pct"/>
            <w:tcBorders>
              <w:left w:val="single" w:sz="4" w:space="0" w:color="auto"/>
              <w:bottom w:val="nil"/>
              <w:right w:val="nil"/>
            </w:tcBorders>
            <w:vAlign w:val="center"/>
          </w:tcPr>
          <w:p w14:paraId="667819A1" w14:textId="77777777" w:rsidR="005D210B" w:rsidRPr="00BE655B" w:rsidRDefault="005D210B" w:rsidP="004442BF">
            <w:pPr>
              <w:jc w:val="center"/>
              <w:rPr>
                <w:sz w:val="20"/>
                <w:szCs w:val="20"/>
                <w:highlight w:val="green"/>
              </w:rPr>
            </w:pPr>
          </w:p>
        </w:tc>
      </w:tr>
      <w:tr w:rsidR="008A6B1C" w:rsidRPr="00BE655B" w14:paraId="34670F6B" w14:textId="77777777" w:rsidTr="00647756">
        <w:trPr>
          <w:cantSplit/>
          <w:trHeight w:val="288"/>
        </w:trPr>
        <w:tc>
          <w:tcPr>
            <w:tcW w:w="1529" w:type="pct"/>
            <w:tcBorders>
              <w:top w:val="nil"/>
              <w:bottom w:val="single" w:sz="4" w:space="0" w:color="auto"/>
              <w:right w:val="single" w:sz="4" w:space="0" w:color="auto"/>
            </w:tcBorders>
            <w:vAlign w:val="center"/>
          </w:tcPr>
          <w:p w14:paraId="3B36B1BF" w14:textId="7417235D" w:rsidR="005D210B" w:rsidRPr="00BE655B" w:rsidRDefault="000239F2" w:rsidP="004442BF">
            <w:pPr>
              <w:rPr>
                <w:sz w:val="20"/>
                <w:szCs w:val="20"/>
              </w:rPr>
            </w:pPr>
            <w:r>
              <w:rPr>
                <w:sz w:val="20"/>
                <w:szCs w:val="20"/>
              </w:rPr>
              <w:t>Empathic c</w:t>
            </w:r>
            <w:r w:rsidR="005D210B" w:rsidRPr="00BE655B">
              <w:rPr>
                <w:sz w:val="20"/>
                <w:szCs w:val="20"/>
              </w:rPr>
              <w:t xml:space="preserve">oncern </w:t>
            </w:r>
            <w:r w:rsidR="005D210B" w:rsidRPr="00BE655B">
              <w:rPr>
                <w:sz w:val="20"/>
                <w:szCs w:val="20"/>
              </w:rPr>
              <w:sym w:font="Wingdings" w:char="F0E0"/>
            </w:r>
            <w:r w:rsidR="005D210B" w:rsidRPr="00BE655B">
              <w:rPr>
                <w:sz w:val="20"/>
                <w:szCs w:val="20"/>
              </w:rPr>
              <w:t xml:space="preserve"> </w:t>
            </w:r>
            <w:r>
              <w:rPr>
                <w:i/>
                <w:iCs/>
                <w:sz w:val="20"/>
                <w:szCs w:val="20"/>
              </w:rPr>
              <w:t>m</w:t>
            </w:r>
            <w:r w:rsidR="005D210B" w:rsidRPr="00BE655B">
              <w:rPr>
                <w:i/>
                <w:iCs/>
                <w:sz w:val="20"/>
                <w:szCs w:val="20"/>
              </w:rPr>
              <w:t>ediator</w:t>
            </w:r>
          </w:p>
        </w:tc>
        <w:tc>
          <w:tcPr>
            <w:tcW w:w="521" w:type="pct"/>
            <w:tcBorders>
              <w:top w:val="nil"/>
              <w:left w:val="single" w:sz="4" w:space="0" w:color="auto"/>
              <w:bottom w:val="single" w:sz="4" w:space="0" w:color="auto"/>
            </w:tcBorders>
            <w:shd w:val="clear" w:color="auto" w:fill="auto"/>
            <w:tcMar>
              <w:top w:w="0" w:type="dxa"/>
              <w:left w:w="0" w:type="dxa"/>
              <w:bottom w:w="0" w:type="dxa"/>
              <w:right w:w="0" w:type="dxa"/>
            </w:tcMar>
            <w:vAlign w:val="center"/>
          </w:tcPr>
          <w:p w14:paraId="3C4DCBD9" w14:textId="77777777" w:rsidR="005D210B" w:rsidRPr="00BE655B" w:rsidRDefault="009E3FE3" w:rsidP="004442BF">
            <w:pPr>
              <w:jc w:val="center"/>
              <w:rPr>
                <w:sz w:val="20"/>
                <w:szCs w:val="20"/>
              </w:rPr>
            </w:pPr>
            <w:r w:rsidRPr="00BE655B">
              <w:rPr>
                <w:sz w:val="20"/>
                <w:szCs w:val="20"/>
              </w:rPr>
              <w:t>0.23</w:t>
            </w:r>
            <w:r w:rsidR="005D210B" w:rsidRPr="00BE655B">
              <w:rPr>
                <w:sz w:val="20"/>
                <w:szCs w:val="20"/>
              </w:rPr>
              <w:t>***</w:t>
            </w:r>
          </w:p>
        </w:tc>
        <w:tc>
          <w:tcPr>
            <w:tcW w:w="520" w:type="pct"/>
            <w:tcBorders>
              <w:top w:val="nil"/>
              <w:bottom w:val="single" w:sz="4" w:space="0" w:color="auto"/>
            </w:tcBorders>
            <w:vAlign w:val="center"/>
          </w:tcPr>
          <w:p w14:paraId="0F92070C" w14:textId="77777777" w:rsidR="005D210B" w:rsidRPr="00BE655B" w:rsidRDefault="005D210B" w:rsidP="004442BF">
            <w:pPr>
              <w:jc w:val="center"/>
              <w:rPr>
                <w:sz w:val="20"/>
                <w:szCs w:val="20"/>
              </w:rPr>
            </w:pPr>
          </w:p>
        </w:tc>
        <w:tc>
          <w:tcPr>
            <w:tcW w:w="520" w:type="pct"/>
            <w:tcBorders>
              <w:top w:val="nil"/>
              <w:bottom w:val="single" w:sz="4" w:space="0" w:color="auto"/>
              <w:right w:val="single" w:sz="4" w:space="0" w:color="auto"/>
            </w:tcBorders>
            <w:vAlign w:val="center"/>
          </w:tcPr>
          <w:p w14:paraId="70250836" w14:textId="77777777" w:rsidR="005D210B" w:rsidRPr="00BE655B" w:rsidRDefault="005D210B" w:rsidP="004442BF">
            <w:pPr>
              <w:jc w:val="center"/>
              <w:rPr>
                <w:sz w:val="20"/>
                <w:szCs w:val="20"/>
              </w:rPr>
            </w:pPr>
          </w:p>
        </w:tc>
        <w:tc>
          <w:tcPr>
            <w:tcW w:w="502" w:type="pct"/>
            <w:tcBorders>
              <w:top w:val="nil"/>
              <w:left w:val="single" w:sz="4" w:space="0" w:color="auto"/>
              <w:bottom w:val="single" w:sz="4" w:space="0" w:color="auto"/>
            </w:tcBorders>
            <w:vAlign w:val="center"/>
          </w:tcPr>
          <w:p w14:paraId="57B8E9F0" w14:textId="77777777" w:rsidR="005D210B" w:rsidRPr="00BE655B" w:rsidRDefault="005D210B" w:rsidP="004442BF">
            <w:pPr>
              <w:jc w:val="center"/>
              <w:rPr>
                <w:sz w:val="20"/>
                <w:szCs w:val="20"/>
              </w:rPr>
            </w:pPr>
            <w:r w:rsidRPr="00BE655B">
              <w:rPr>
                <w:sz w:val="20"/>
                <w:szCs w:val="20"/>
              </w:rPr>
              <w:t>0.0</w:t>
            </w:r>
            <w:r w:rsidR="00BC4A83" w:rsidRPr="00BE655B">
              <w:rPr>
                <w:sz w:val="20"/>
                <w:szCs w:val="20"/>
              </w:rPr>
              <w:t>1</w:t>
            </w:r>
          </w:p>
        </w:tc>
        <w:tc>
          <w:tcPr>
            <w:tcW w:w="465" w:type="pct"/>
            <w:tcBorders>
              <w:top w:val="nil"/>
              <w:bottom w:val="single" w:sz="4" w:space="0" w:color="auto"/>
            </w:tcBorders>
            <w:vAlign w:val="center"/>
          </w:tcPr>
          <w:p w14:paraId="6BF392CC" w14:textId="77777777" w:rsidR="005D210B" w:rsidRPr="00BE655B" w:rsidRDefault="005D210B" w:rsidP="004442BF">
            <w:pPr>
              <w:jc w:val="center"/>
              <w:rPr>
                <w:sz w:val="20"/>
                <w:szCs w:val="20"/>
                <w:highlight w:val="green"/>
              </w:rPr>
            </w:pPr>
          </w:p>
        </w:tc>
        <w:tc>
          <w:tcPr>
            <w:tcW w:w="483" w:type="pct"/>
            <w:gridSpan w:val="2"/>
            <w:tcBorders>
              <w:top w:val="nil"/>
              <w:bottom w:val="single" w:sz="4" w:space="0" w:color="auto"/>
              <w:right w:val="single" w:sz="4" w:space="0" w:color="auto"/>
            </w:tcBorders>
            <w:vAlign w:val="center"/>
          </w:tcPr>
          <w:p w14:paraId="7A538A8D" w14:textId="77777777" w:rsidR="005D210B" w:rsidRPr="00BE655B" w:rsidRDefault="005D210B" w:rsidP="004442BF">
            <w:pPr>
              <w:jc w:val="center"/>
              <w:rPr>
                <w:sz w:val="20"/>
                <w:szCs w:val="20"/>
                <w:highlight w:val="green"/>
              </w:rPr>
            </w:pPr>
          </w:p>
        </w:tc>
        <w:tc>
          <w:tcPr>
            <w:tcW w:w="460" w:type="pct"/>
            <w:tcBorders>
              <w:top w:val="nil"/>
              <w:left w:val="single" w:sz="4" w:space="0" w:color="auto"/>
              <w:bottom w:val="single" w:sz="4" w:space="0" w:color="auto"/>
              <w:right w:val="nil"/>
            </w:tcBorders>
            <w:vAlign w:val="center"/>
          </w:tcPr>
          <w:p w14:paraId="71F73988" w14:textId="77777777" w:rsidR="005D210B" w:rsidRPr="00BE655B" w:rsidRDefault="005D210B" w:rsidP="004442BF">
            <w:pPr>
              <w:jc w:val="center"/>
              <w:rPr>
                <w:sz w:val="20"/>
                <w:szCs w:val="20"/>
                <w:highlight w:val="green"/>
              </w:rPr>
            </w:pPr>
          </w:p>
        </w:tc>
      </w:tr>
      <w:tr w:rsidR="008A6B1C" w:rsidRPr="00BE655B" w14:paraId="3FAEB751" w14:textId="77777777" w:rsidTr="00647756">
        <w:trPr>
          <w:cantSplit/>
          <w:trHeight w:val="288"/>
        </w:trPr>
        <w:tc>
          <w:tcPr>
            <w:tcW w:w="1529" w:type="pct"/>
            <w:tcBorders>
              <w:top w:val="nil"/>
              <w:bottom w:val="single" w:sz="4" w:space="0" w:color="auto"/>
              <w:right w:val="single" w:sz="4" w:space="0" w:color="auto"/>
            </w:tcBorders>
            <w:vAlign w:val="center"/>
          </w:tcPr>
          <w:p w14:paraId="70C73CD5" w14:textId="2023520B" w:rsidR="005D210B" w:rsidRPr="00BE655B" w:rsidRDefault="005D210B" w:rsidP="004442BF">
            <w:pPr>
              <w:rPr>
                <w:sz w:val="20"/>
                <w:szCs w:val="20"/>
              </w:rPr>
            </w:pPr>
            <w:r w:rsidRPr="00BE655B">
              <w:rPr>
                <w:i/>
                <w:iCs/>
                <w:sz w:val="20"/>
                <w:szCs w:val="20"/>
              </w:rPr>
              <w:t>Mediator</w:t>
            </w:r>
            <w:r w:rsidRPr="00BE655B">
              <w:rPr>
                <w:sz w:val="20"/>
                <w:szCs w:val="20"/>
              </w:rPr>
              <w:t xml:space="preserve"> </w:t>
            </w:r>
            <w:r w:rsidRPr="00BE655B">
              <w:rPr>
                <w:sz w:val="20"/>
                <w:szCs w:val="20"/>
              </w:rPr>
              <w:sym w:font="Wingdings" w:char="F0E0"/>
            </w:r>
            <w:r w:rsidR="000239F2">
              <w:rPr>
                <w:sz w:val="20"/>
                <w:szCs w:val="20"/>
              </w:rPr>
              <w:t xml:space="preserve"> SE i</w:t>
            </w:r>
            <w:r w:rsidRPr="00BE655B">
              <w:rPr>
                <w:sz w:val="20"/>
                <w:szCs w:val="20"/>
              </w:rPr>
              <w:t>ntentions</w:t>
            </w:r>
          </w:p>
        </w:tc>
        <w:tc>
          <w:tcPr>
            <w:tcW w:w="521" w:type="pct"/>
            <w:tcBorders>
              <w:top w:val="nil"/>
              <w:left w:val="single" w:sz="4" w:space="0" w:color="auto"/>
              <w:bottom w:val="single" w:sz="4" w:space="0" w:color="auto"/>
            </w:tcBorders>
            <w:shd w:val="clear" w:color="auto" w:fill="auto"/>
            <w:tcMar>
              <w:top w:w="0" w:type="dxa"/>
              <w:left w:w="0" w:type="dxa"/>
              <w:bottom w:w="0" w:type="dxa"/>
              <w:right w:w="0" w:type="dxa"/>
            </w:tcMar>
            <w:vAlign w:val="center"/>
          </w:tcPr>
          <w:p w14:paraId="2675A3BA" w14:textId="77777777" w:rsidR="005D210B" w:rsidRPr="00BE655B" w:rsidRDefault="002551B6" w:rsidP="004442BF">
            <w:pPr>
              <w:jc w:val="center"/>
              <w:rPr>
                <w:sz w:val="20"/>
                <w:szCs w:val="20"/>
              </w:rPr>
            </w:pPr>
            <w:r w:rsidRPr="00BE655B">
              <w:rPr>
                <w:sz w:val="20"/>
                <w:szCs w:val="20"/>
              </w:rPr>
              <w:t>0.37</w:t>
            </w:r>
            <w:r w:rsidR="005D210B" w:rsidRPr="00BE655B">
              <w:rPr>
                <w:sz w:val="20"/>
                <w:szCs w:val="20"/>
              </w:rPr>
              <w:t>***</w:t>
            </w:r>
          </w:p>
        </w:tc>
        <w:tc>
          <w:tcPr>
            <w:tcW w:w="520" w:type="pct"/>
            <w:tcBorders>
              <w:top w:val="nil"/>
              <w:bottom w:val="single" w:sz="4" w:space="0" w:color="auto"/>
            </w:tcBorders>
            <w:vAlign w:val="center"/>
          </w:tcPr>
          <w:p w14:paraId="0A16E33A" w14:textId="77777777" w:rsidR="005D210B" w:rsidRPr="00BE655B" w:rsidRDefault="005D210B" w:rsidP="004442BF">
            <w:pPr>
              <w:jc w:val="center"/>
              <w:rPr>
                <w:sz w:val="20"/>
                <w:szCs w:val="20"/>
              </w:rPr>
            </w:pPr>
          </w:p>
        </w:tc>
        <w:tc>
          <w:tcPr>
            <w:tcW w:w="520" w:type="pct"/>
            <w:tcBorders>
              <w:top w:val="nil"/>
              <w:bottom w:val="single" w:sz="4" w:space="0" w:color="auto"/>
              <w:right w:val="single" w:sz="4" w:space="0" w:color="auto"/>
            </w:tcBorders>
            <w:vAlign w:val="center"/>
          </w:tcPr>
          <w:p w14:paraId="2B17D494" w14:textId="77777777" w:rsidR="005D210B" w:rsidRPr="00BE655B" w:rsidRDefault="005D210B" w:rsidP="004442BF">
            <w:pPr>
              <w:jc w:val="center"/>
              <w:rPr>
                <w:sz w:val="20"/>
                <w:szCs w:val="20"/>
              </w:rPr>
            </w:pPr>
          </w:p>
        </w:tc>
        <w:tc>
          <w:tcPr>
            <w:tcW w:w="502" w:type="pct"/>
            <w:tcBorders>
              <w:top w:val="nil"/>
              <w:left w:val="single" w:sz="4" w:space="0" w:color="auto"/>
              <w:bottom w:val="single" w:sz="4" w:space="0" w:color="auto"/>
            </w:tcBorders>
            <w:vAlign w:val="center"/>
          </w:tcPr>
          <w:p w14:paraId="4C43078F" w14:textId="77777777" w:rsidR="005D210B" w:rsidRPr="00BE655B" w:rsidRDefault="00BF662F" w:rsidP="004442BF">
            <w:pPr>
              <w:jc w:val="center"/>
              <w:rPr>
                <w:sz w:val="20"/>
                <w:szCs w:val="20"/>
              </w:rPr>
            </w:pPr>
            <w:r w:rsidRPr="00BE655B">
              <w:rPr>
                <w:sz w:val="20"/>
                <w:szCs w:val="20"/>
              </w:rPr>
              <w:t>0.33</w:t>
            </w:r>
            <w:r w:rsidR="005D210B" w:rsidRPr="00BE655B">
              <w:rPr>
                <w:sz w:val="20"/>
                <w:szCs w:val="20"/>
              </w:rPr>
              <w:t>***</w:t>
            </w:r>
          </w:p>
        </w:tc>
        <w:tc>
          <w:tcPr>
            <w:tcW w:w="465" w:type="pct"/>
            <w:tcBorders>
              <w:top w:val="nil"/>
              <w:bottom w:val="single" w:sz="4" w:space="0" w:color="auto"/>
            </w:tcBorders>
            <w:vAlign w:val="center"/>
          </w:tcPr>
          <w:p w14:paraId="4285D1F7" w14:textId="77777777" w:rsidR="005D210B" w:rsidRPr="00BE655B" w:rsidRDefault="005D210B" w:rsidP="004442BF">
            <w:pPr>
              <w:jc w:val="center"/>
              <w:rPr>
                <w:sz w:val="20"/>
                <w:szCs w:val="20"/>
                <w:highlight w:val="green"/>
              </w:rPr>
            </w:pPr>
          </w:p>
        </w:tc>
        <w:tc>
          <w:tcPr>
            <w:tcW w:w="483" w:type="pct"/>
            <w:gridSpan w:val="2"/>
            <w:tcBorders>
              <w:top w:val="nil"/>
              <w:bottom w:val="single" w:sz="4" w:space="0" w:color="auto"/>
              <w:right w:val="single" w:sz="4" w:space="0" w:color="auto"/>
            </w:tcBorders>
            <w:vAlign w:val="center"/>
          </w:tcPr>
          <w:p w14:paraId="22D4C27B" w14:textId="77777777" w:rsidR="005D210B" w:rsidRPr="00BE655B" w:rsidRDefault="005D210B" w:rsidP="004442BF">
            <w:pPr>
              <w:jc w:val="center"/>
              <w:rPr>
                <w:sz w:val="20"/>
                <w:szCs w:val="20"/>
                <w:highlight w:val="green"/>
              </w:rPr>
            </w:pPr>
          </w:p>
        </w:tc>
        <w:tc>
          <w:tcPr>
            <w:tcW w:w="460" w:type="pct"/>
            <w:tcBorders>
              <w:top w:val="nil"/>
              <w:left w:val="single" w:sz="4" w:space="0" w:color="auto"/>
              <w:bottom w:val="single" w:sz="4" w:space="0" w:color="auto"/>
              <w:right w:val="nil"/>
            </w:tcBorders>
            <w:vAlign w:val="center"/>
          </w:tcPr>
          <w:p w14:paraId="5735A2AD" w14:textId="77777777" w:rsidR="005D210B" w:rsidRPr="00BE655B" w:rsidRDefault="005D210B" w:rsidP="004442BF">
            <w:pPr>
              <w:jc w:val="center"/>
              <w:rPr>
                <w:sz w:val="20"/>
                <w:szCs w:val="20"/>
                <w:highlight w:val="green"/>
              </w:rPr>
            </w:pPr>
          </w:p>
        </w:tc>
      </w:tr>
      <w:tr w:rsidR="00276AA2" w:rsidRPr="00BE655B" w14:paraId="5EA68230" w14:textId="77777777" w:rsidTr="00647756">
        <w:trPr>
          <w:cantSplit/>
          <w:trHeight w:val="288"/>
        </w:trPr>
        <w:tc>
          <w:tcPr>
            <w:tcW w:w="1529" w:type="pct"/>
            <w:tcBorders>
              <w:top w:val="nil"/>
              <w:bottom w:val="nil"/>
              <w:right w:val="single" w:sz="4" w:space="0" w:color="auto"/>
            </w:tcBorders>
            <w:vAlign w:val="center"/>
          </w:tcPr>
          <w:p w14:paraId="2CBB6A8E" w14:textId="4752F02D" w:rsidR="00276AA2" w:rsidRPr="00BE655B" w:rsidRDefault="000239F2">
            <w:pPr>
              <w:rPr>
                <w:i/>
                <w:iCs/>
                <w:sz w:val="20"/>
                <w:szCs w:val="20"/>
              </w:rPr>
            </w:pPr>
            <w:r>
              <w:rPr>
                <w:sz w:val="20"/>
                <w:szCs w:val="20"/>
              </w:rPr>
              <w:t>Perspective-t</w:t>
            </w:r>
            <w:r w:rsidR="00276AA2" w:rsidRPr="00BE655B">
              <w:rPr>
                <w:sz w:val="20"/>
                <w:szCs w:val="20"/>
              </w:rPr>
              <w:t xml:space="preserve">aking </w:t>
            </w:r>
            <w:r w:rsidR="00276AA2" w:rsidRPr="00BE655B">
              <w:rPr>
                <w:sz w:val="20"/>
              </w:rPr>
              <w:sym w:font="Wingdings" w:char="F0E0"/>
            </w:r>
            <w:r>
              <w:rPr>
                <w:sz w:val="20"/>
                <w:szCs w:val="20"/>
              </w:rPr>
              <w:t xml:space="preserve"> SE i</w:t>
            </w:r>
            <w:r w:rsidR="00276AA2" w:rsidRPr="00BE655B">
              <w:rPr>
                <w:sz w:val="20"/>
                <w:szCs w:val="20"/>
              </w:rPr>
              <w:t>ntentions</w:t>
            </w:r>
          </w:p>
        </w:tc>
        <w:tc>
          <w:tcPr>
            <w:tcW w:w="521" w:type="pct"/>
            <w:tcBorders>
              <w:top w:val="nil"/>
              <w:left w:val="single" w:sz="4" w:space="0" w:color="auto"/>
              <w:bottom w:val="nil"/>
            </w:tcBorders>
            <w:shd w:val="clear" w:color="auto" w:fill="auto"/>
            <w:tcMar>
              <w:top w:w="0" w:type="dxa"/>
              <w:left w:w="0" w:type="dxa"/>
              <w:bottom w:w="0" w:type="dxa"/>
              <w:right w:w="0" w:type="dxa"/>
            </w:tcMar>
            <w:vAlign w:val="center"/>
          </w:tcPr>
          <w:p w14:paraId="2CF3920B" w14:textId="77777777" w:rsidR="00276AA2" w:rsidRPr="00BE655B" w:rsidRDefault="00276AA2" w:rsidP="00276AA2">
            <w:pPr>
              <w:jc w:val="center"/>
              <w:rPr>
                <w:sz w:val="20"/>
                <w:szCs w:val="20"/>
              </w:rPr>
            </w:pPr>
            <w:r w:rsidRPr="00BE655B">
              <w:rPr>
                <w:sz w:val="20"/>
                <w:szCs w:val="20"/>
              </w:rPr>
              <w:t>0.14*</w:t>
            </w:r>
          </w:p>
        </w:tc>
        <w:tc>
          <w:tcPr>
            <w:tcW w:w="520" w:type="pct"/>
            <w:tcBorders>
              <w:top w:val="nil"/>
              <w:bottom w:val="nil"/>
            </w:tcBorders>
            <w:vAlign w:val="center"/>
          </w:tcPr>
          <w:p w14:paraId="17367C47" w14:textId="77777777" w:rsidR="00276AA2" w:rsidRPr="00BE655B" w:rsidRDefault="00276AA2" w:rsidP="00276AA2">
            <w:pPr>
              <w:jc w:val="center"/>
              <w:rPr>
                <w:sz w:val="20"/>
                <w:szCs w:val="20"/>
              </w:rPr>
            </w:pPr>
            <w:r w:rsidRPr="00BE655B">
              <w:rPr>
                <w:sz w:val="20"/>
                <w:szCs w:val="20"/>
              </w:rPr>
              <w:t>H</w:t>
            </w:r>
            <w:r w:rsidR="00F519D2" w:rsidRPr="00BE655B">
              <w:rPr>
                <w:sz w:val="20"/>
                <w:szCs w:val="20"/>
              </w:rPr>
              <w:t>3</w:t>
            </w:r>
            <w:r w:rsidRPr="00BE655B">
              <w:rPr>
                <w:sz w:val="20"/>
                <w:szCs w:val="20"/>
              </w:rPr>
              <w:t>a: 0.08*</w:t>
            </w:r>
          </w:p>
        </w:tc>
        <w:tc>
          <w:tcPr>
            <w:tcW w:w="520" w:type="pct"/>
            <w:tcBorders>
              <w:top w:val="nil"/>
              <w:bottom w:val="nil"/>
              <w:right w:val="single" w:sz="4" w:space="0" w:color="auto"/>
            </w:tcBorders>
            <w:vAlign w:val="center"/>
          </w:tcPr>
          <w:p w14:paraId="204A5FD3" w14:textId="77777777" w:rsidR="00276AA2" w:rsidRPr="00BE655B" w:rsidRDefault="00276AA2" w:rsidP="00276AA2">
            <w:pPr>
              <w:jc w:val="center"/>
              <w:rPr>
                <w:sz w:val="20"/>
                <w:szCs w:val="20"/>
              </w:rPr>
            </w:pPr>
            <w:r w:rsidRPr="00BE655B">
              <w:rPr>
                <w:sz w:val="20"/>
                <w:szCs w:val="20"/>
              </w:rPr>
              <w:t>0.22***</w:t>
            </w:r>
          </w:p>
        </w:tc>
        <w:tc>
          <w:tcPr>
            <w:tcW w:w="502" w:type="pct"/>
            <w:tcBorders>
              <w:top w:val="nil"/>
              <w:left w:val="single" w:sz="4" w:space="0" w:color="auto"/>
              <w:bottom w:val="nil"/>
            </w:tcBorders>
            <w:vAlign w:val="center"/>
          </w:tcPr>
          <w:p w14:paraId="604AE5B0" w14:textId="76A658F7" w:rsidR="00276AA2" w:rsidRPr="00BE655B" w:rsidRDefault="00276AA2" w:rsidP="00276AA2">
            <w:pPr>
              <w:jc w:val="center"/>
              <w:rPr>
                <w:sz w:val="20"/>
                <w:szCs w:val="20"/>
              </w:rPr>
            </w:pPr>
            <w:r w:rsidRPr="00BE655B">
              <w:rPr>
                <w:sz w:val="20"/>
                <w:szCs w:val="20"/>
              </w:rPr>
              <w:t>0.13</w:t>
            </w:r>
            <w:r w:rsidR="000239F2" w:rsidRPr="00BE655B">
              <w:rPr>
                <w:sz w:val="20"/>
                <w:szCs w:val="20"/>
              </w:rPr>
              <w:t>*</w:t>
            </w:r>
          </w:p>
        </w:tc>
        <w:tc>
          <w:tcPr>
            <w:tcW w:w="465" w:type="pct"/>
            <w:tcBorders>
              <w:top w:val="nil"/>
              <w:bottom w:val="nil"/>
            </w:tcBorders>
            <w:vAlign w:val="center"/>
          </w:tcPr>
          <w:p w14:paraId="345A6815" w14:textId="77777777" w:rsidR="00276AA2" w:rsidRPr="00BE655B" w:rsidRDefault="00276AA2" w:rsidP="00276AA2">
            <w:pPr>
              <w:jc w:val="center"/>
              <w:rPr>
                <w:sz w:val="20"/>
                <w:szCs w:val="20"/>
                <w:highlight w:val="green"/>
              </w:rPr>
            </w:pPr>
            <w:r w:rsidRPr="00BE655B">
              <w:rPr>
                <w:sz w:val="20"/>
                <w:szCs w:val="20"/>
              </w:rPr>
              <w:t>H</w:t>
            </w:r>
            <w:r w:rsidR="002E49B3" w:rsidRPr="00BE655B">
              <w:rPr>
                <w:sz w:val="20"/>
                <w:szCs w:val="20"/>
              </w:rPr>
              <w:t>6</w:t>
            </w:r>
            <w:r w:rsidRPr="00BE655B">
              <w:rPr>
                <w:sz w:val="20"/>
                <w:szCs w:val="20"/>
              </w:rPr>
              <w:t>a: 0.11**</w:t>
            </w:r>
          </w:p>
        </w:tc>
        <w:tc>
          <w:tcPr>
            <w:tcW w:w="483" w:type="pct"/>
            <w:gridSpan w:val="2"/>
            <w:tcBorders>
              <w:top w:val="nil"/>
              <w:bottom w:val="nil"/>
              <w:right w:val="single" w:sz="4" w:space="0" w:color="auto"/>
            </w:tcBorders>
            <w:vAlign w:val="center"/>
          </w:tcPr>
          <w:p w14:paraId="0B57AAA0" w14:textId="77777777" w:rsidR="00276AA2" w:rsidRPr="00BE655B" w:rsidRDefault="00276AA2" w:rsidP="00276AA2">
            <w:pPr>
              <w:jc w:val="center"/>
              <w:rPr>
                <w:sz w:val="20"/>
                <w:szCs w:val="20"/>
                <w:highlight w:val="green"/>
              </w:rPr>
            </w:pPr>
            <w:r w:rsidRPr="00BE655B">
              <w:rPr>
                <w:sz w:val="20"/>
                <w:szCs w:val="20"/>
              </w:rPr>
              <w:t>0.24***</w:t>
            </w:r>
          </w:p>
        </w:tc>
        <w:tc>
          <w:tcPr>
            <w:tcW w:w="460" w:type="pct"/>
            <w:tcBorders>
              <w:top w:val="nil"/>
              <w:left w:val="single" w:sz="4" w:space="0" w:color="auto"/>
              <w:bottom w:val="nil"/>
              <w:right w:val="nil"/>
            </w:tcBorders>
            <w:vAlign w:val="center"/>
          </w:tcPr>
          <w:p w14:paraId="3D396A0E" w14:textId="77777777" w:rsidR="00276AA2" w:rsidRPr="00BE655B" w:rsidRDefault="00276AA2" w:rsidP="00276AA2">
            <w:pPr>
              <w:jc w:val="center"/>
              <w:rPr>
                <w:sz w:val="20"/>
                <w:szCs w:val="20"/>
                <w:highlight w:val="green"/>
              </w:rPr>
            </w:pPr>
            <w:r w:rsidRPr="00BE655B">
              <w:rPr>
                <w:sz w:val="20"/>
                <w:szCs w:val="20"/>
              </w:rPr>
              <w:t>0.20**</w:t>
            </w:r>
          </w:p>
        </w:tc>
      </w:tr>
      <w:tr w:rsidR="00276AA2" w:rsidRPr="00BE655B" w14:paraId="5F465853" w14:textId="77777777" w:rsidTr="00647756">
        <w:trPr>
          <w:cantSplit/>
          <w:trHeight w:val="288"/>
        </w:trPr>
        <w:tc>
          <w:tcPr>
            <w:tcW w:w="1529" w:type="pct"/>
            <w:tcBorders>
              <w:top w:val="nil"/>
              <w:bottom w:val="single" w:sz="4" w:space="0" w:color="auto"/>
              <w:right w:val="single" w:sz="4" w:space="0" w:color="auto"/>
            </w:tcBorders>
            <w:vAlign w:val="center"/>
          </w:tcPr>
          <w:p w14:paraId="34DD42E1" w14:textId="22590DFF" w:rsidR="00276AA2" w:rsidRPr="00BE655B" w:rsidRDefault="000239F2">
            <w:pPr>
              <w:rPr>
                <w:i/>
                <w:iCs/>
                <w:sz w:val="20"/>
                <w:szCs w:val="20"/>
              </w:rPr>
            </w:pPr>
            <w:r>
              <w:rPr>
                <w:sz w:val="20"/>
                <w:szCs w:val="20"/>
              </w:rPr>
              <w:t>Empathic c</w:t>
            </w:r>
            <w:r w:rsidR="00276AA2" w:rsidRPr="00BE655B">
              <w:rPr>
                <w:sz w:val="20"/>
                <w:szCs w:val="20"/>
              </w:rPr>
              <w:t xml:space="preserve">oncern </w:t>
            </w:r>
            <w:r w:rsidR="00276AA2" w:rsidRPr="00BE655B">
              <w:rPr>
                <w:sz w:val="20"/>
              </w:rPr>
              <w:sym w:font="Wingdings" w:char="F0E0"/>
            </w:r>
            <w:r>
              <w:rPr>
                <w:sz w:val="20"/>
                <w:szCs w:val="20"/>
              </w:rPr>
              <w:t xml:space="preserve"> SE i</w:t>
            </w:r>
            <w:r w:rsidR="00276AA2" w:rsidRPr="00BE655B">
              <w:rPr>
                <w:sz w:val="20"/>
                <w:szCs w:val="20"/>
              </w:rPr>
              <w:t>ntentions</w:t>
            </w:r>
          </w:p>
        </w:tc>
        <w:tc>
          <w:tcPr>
            <w:tcW w:w="521" w:type="pct"/>
            <w:tcBorders>
              <w:top w:val="nil"/>
              <w:left w:val="single" w:sz="4" w:space="0" w:color="auto"/>
              <w:bottom w:val="single" w:sz="4" w:space="0" w:color="auto"/>
            </w:tcBorders>
            <w:shd w:val="clear" w:color="auto" w:fill="auto"/>
            <w:tcMar>
              <w:top w:w="0" w:type="dxa"/>
              <w:left w:w="0" w:type="dxa"/>
              <w:bottom w:w="0" w:type="dxa"/>
              <w:right w:w="0" w:type="dxa"/>
            </w:tcMar>
            <w:vAlign w:val="center"/>
          </w:tcPr>
          <w:p w14:paraId="275B8A9B" w14:textId="77777777" w:rsidR="00276AA2" w:rsidRPr="00BE655B" w:rsidRDefault="00276AA2" w:rsidP="00276AA2">
            <w:pPr>
              <w:jc w:val="center"/>
              <w:rPr>
                <w:sz w:val="20"/>
                <w:szCs w:val="20"/>
              </w:rPr>
            </w:pPr>
            <w:r w:rsidRPr="00BE655B">
              <w:rPr>
                <w:sz w:val="20"/>
                <w:szCs w:val="20"/>
              </w:rPr>
              <w:t>-0.001</w:t>
            </w:r>
          </w:p>
        </w:tc>
        <w:tc>
          <w:tcPr>
            <w:tcW w:w="520" w:type="pct"/>
            <w:tcBorders>
              <w:top w:val="nil"/>
              <w:bottom w:val="single" w:sz="4" w:space="0" w:color="auto"/>
            </w:tcBorders>
            <w:vAlign w:val="center"/>
          </w:tcPr>
          <w:p w14:paraId="7DE1201E" w14:textId="77777777" w:rsidR="00276AA2" w:rsidRPr="00BE655B" w:rsidRDefault="00276AA2" w:rsidP="00276AA2">
            <w:pPr>
              <w:jc w:val="center"/>
              <w:rPr>
                <w:sz w:val="20"/>
                <w:szCs w:val="20"/>
              </w:rPr>
            </w:pPr>
            <w:r w:rsidRPr="00BE655B">
              <w:rPr>
                <w:sz w:val="20"/>
                <w:szCs w:val="20"/>
              </w:rPr>
              <w:t>H</w:t>
            </w:r>
            <w:r w:rsidR="00F519D2" w:rsidRPr="00BE655B">
              <w:rPr>
                <w:sz w:val="20"/>
                <w:szCs w:val="20"/>
              </w:rPr>
              <w:t>3</w:t>
            </w:r>
            <w:r w:rsidRPr="00BE655B">
              <w:rPr>
                <w:sz w:val="20"/>
                <w:szCs w:val="20"/>
              </w:rPr>
              <w:t>b: 0.09**</w:t>
            </w:r>
          </w:p>
        </w:tc>
        <w:tc>
          <w:tcPr>
            <w:tcW w:w="520" w:type="pct"/>
            <w:tcBorders>
              <w:top w:val="nil"/>
              <w:bottom w:val="single" w:sz="4" w:space="0" w:color="auto"/>
              <w:right w:val="single" w:sz="4" w:space="0" w:color="auto"/>
            </w:tcBorders>
            <w:vAlign w:val="center"/>
          </w:tcPr>
          <w:p w14:paraId="409A0780" w14:textId="77777777" w:rsidR="00276AA2" w:rsidRPr="00BE655B" w:rsidRDefault="00276AA2" w:rsidP="00276AA2">
            <w:pPr>
              <w:jc w:val="center"/>
              <w:rPr>
                <w:sz w:val="20"/>
                <w:szCs w:val="20"/>
              </w:rPr>
            </w:pPr>
            <w:r w:rsidRPr="00BE655B">
              <w:rPr>
                <w:sz w:val="20"/>
                <w:szCs w:val="20"/>
              </w:rPr>
              <w:t>0.09</w:t>
            </w:r>
          </w:p>
        </w:tc>
        <w:tc>
          <w:tcPr>
            <w:tcW w:w="502" w:type="pct"/>
            <w:tcBorders>
              <w:top w:val="nil"/>
              <w:left w:val="single" w:sz="4" w:space="0" w:color="auto"/>
              <w:bottom w:val="single" w:sz="4" w:space="0" w:color="auto"/>
            </w:tcBorders>
            <w:vAlign w:val="center"/>
          </w:tcPr>
          <w:p w14:paraId="701E82DA" w14:textId="77777777" w:rsidR="00276AA2" w:rsidRPr="00BE655B" w:rsidRDefault="00276AA2" w:rsidP="00276AA2">
            <w:pPr>
              <w:jc w:val="center"/>
              <w:rPr>
                <w:sz w:val="20"/>
                <w:szCs w:val="20"/>
              </w:rPr>
            </w:pPr>
            <w:r w:rsidRPr="00BE655B">
              <w:rPr>
                <w:sz w:val="20"/>
                <w:szCs w:val="20"/>
              </w:rPr>
              <w:t>0.07</w:t>
            </w:r>
          </w:p>
        </w:tc>
        <w:tc>
          <w:tcPr>
            <w:tcW w:w="465" w:type="pct"/>
            <w:tcBorders>
              <w:top w:val="nil"/>
              <w:bottom w:val="single" w:sz="4" w:space="0" w:color="auto"/>
            </w:tcBorders>
            <w:vAlign w:val="center"/>
          </w:tcPr>
          <w:p w14:paraId="5D8EDEBA" w14:textId="77777777" w:rsidR="00276AA2" w:rsidRPr="00BE655B" w:rsidRDefault="00276AA2" w:rsidP="00276AA2">
            <w:pPr>
              <w:jc w:val="center"/>
              <w:rPr>
                <w:sz w:val="20"/>
                <w:szCs w:val="20"/>
                <w:highlight w:val="green"/>
              </w:rPr>
            </w:pPr>
            <w:r w:rsidRPr="00BE655B">
              <w:rPr>
                <w:sz w:val="20"/>
                <w:szCs w:val="20"/>
              </w:rPr>
              <w:t>H</w:t>
            </w:r>
            <w:r w:rsidR="00F519D2" w:rsidRPr="00BE655B">
              <w:rPr>
                <w:sz w:val="20"/>
                <w:szCs w:val="20"/>
              </w:rPr>
              <w:t>6</w:t>
            </w:r>
            <w:r w:rsidRPr="00BE655B">
              <w:rPr>
                <w:sz w:val="20"/>
                <w:szCs w:val="20"/>
              </w:rPr>
              <w:t>b: 0.003</w:t>
            </w:r>
          </w:p>
        </w:tc>
        <w:tc>
          <w:tcPr>
            <w:tcW w:w="483" w:type="pct"/>
            <w:gridSpan w:val="2"/>
            <w:tcBorders>
              <w:top w:val="nil"/>
              <w:bottom w:val="single" w:sz="4" w:space="0" w:color="auto"/>
              <w:right w:val="single" w:sz="4" w:space="0" w:color="auto"/>
            </w:tcBorders>
            <w:vAlign w:val="center"/>
          </w:tcPr>
          <w:p w14:paraId="4D037763" w14:textId="77777777" w:rsidR="00276AA2" w:rsidRPr="00BE655B" w:rsidRDefault="00276AA2" w:rsidP="00276AA2">
            <w:pPr>
              <w:jc w:val="center"/>
              <w:rPr>
                <w:sz w:val="20"/>
                <w:szCs w:val="20"/>
                <w:highlight w:val="green"/>
              </w:rPr>
            </w:pPr>
            <w:r w:rsidRPr="00BE655B">
              <w:rPr>
                <w:sz w:val="20"/>
                <w:szCs w:val="20"/>
              </w:rPr>
              <w:t>0.07</w:t>
            </w:r>
          </w:p>
        </w:tc>
        <w:tc>
          <w:tcPr>
            <w:tcW w:w="460" w:type="pct"/>
            <w:tcBorders>
              <w:top w:val="nil"/>
              <w:left w:val="single" w:sz="4" w:space="0" w:color="auto"/>
              <w:bottom w:val="single" w:sz="4" w:space="0" w:color="auto"/>
              <w:right w:val="nil"/>
            </w:tcBorders>
            <w:vAlign w:val="center"/>
          </w:tcPr>
          <w:p w14:paraId="1907E76F" w14:textId="77777777" w:rsidR="00276AA2" w:rsidRPr="00BE655B" w:rsidRDefault="00276AA2" w:rsidP="00276AA2">
            <w:pPr>
              <w:jc w:val="center"/>
              <w:rPr>
                <w:sz w:val="20"/>
                <w:szCs w:val="20"/>
                <w:highlight w:val="green"/>
              </w:rPr>
            </w:pPr>
            <w:r w:rsidRPr="00BE655B">
              <w:rPr>
                <w:sz w:val="20"/>
                <w:szCs w:val="20"/>
              </w:rPr>
              <w:t>0.06</w:t>
            </w:r>
          </w:p>
        </w:tc>
      </w:tr>
      <w:tr w:rsidR="000239F2" w:rsidRPr="00BE655B" w14:paraId="0070D218" w14:textId="77777777" w:rsidTr="000239F2">
        <w:trPr>
          <w:cantSplit/>
          <w:trHeight w:val="288"/>
        </w:trPr>
        <w:tc>
          <w:tcPr>
            <w:tcW w:w="5000" w:type="pct"/>
            <w:gridSpan w:val="9"/>
            <w:tcBorders>
              <w:top w:val="nil"/>
              <w:bottom w:val="single" w:sz="4" w:space="0" w:color="auto"/>
              <w:right w:val="single" w:sz="4" w:space="0" w:color="auto"/>
            </w:tcBorders>
            <w:vAlign w:val="center"/>
          </w:tcPr>
          <w:p w14:paraId="7EA44ED2" w14:textId="093A9256" w:rsidR="000239F2" w:rsidRPr="000239F2" w:rsidRDefault="000239F2" w:rsidP="000239F2">
            <w:pPr>
              <w:rPr>
                <w:i/>
                <w:sz w:val="20"/>
                <w:szCs w:val="20"/>
              </w:rPr>
            </w:pPr>
            <w:r w:rsidRPr="000239F2">
              <w:rPr>
                <w:i/>
                <w:sz w:val="20"/>
                <w:szCs w:val="20"/>
              </w:rPr>
              <w:t>Control variables</w:t>
            </w:r>
          </w:p>
        </w:tc>
      </w:tr>
      <w:tr w:rsidR="00276AA2" w:rsidRPr="00BE655B" w14:paraId="6D0D7E0D" w14:textId="77777777" w:rsidTr="00647756">
        <w:trPr>
          <w:cantSplit/>
          <w:trHeight w:val="288"/>
        </w:trPr>
        <w:tc>
          <w:tcPr>
            <w:tcW w:w="1529" w:type="pct"/>
            <w:tcBorders>
              <w:top w:val="single" w:sz="4" w:space="0" w:color="auto"/>
              <w:right w:val="single" w:sz="4" w:space="0" w:color="auto"/>
            </w:tcBorders>
            <w:vAlign w:val="center"/>
          </w:tcPr>
          <w:p w14:paraId="28B7618A" w14:textId="77777777" w:rsidR="00276AA2" w:rsidRPr="00BE655B" w:rsidRDefault="00276AA2" w:rsidP="00276AA2">
            <w:pPr>
              <w:rPr>
                <w:sz w:val="20"/>
                <w:szCs w:val="20"/>
              </w:rPr>
            </w:pPr>
            <w:r w:rsidRPr="00BE655B">
              <w:rPr>
                <w:sz w:val="20"/>
                <w:szCs w:val="20"/>
              </w:rPr>
              <w:t>Gender</w:t>
            </w:r>
          </w:p>
        </w:tc>
        <w:tc>
          <w:tcPr>
            <w:tcW w:w="521" w:type="pct"/>
            <w:tcBorders>
              <w:top w:val="single" w:sz="4" w:space="0" w:color="auto"/>
              <w:left w:val="single" w:sz="4" w:space="0" w:color="auto"/>
            </w:tcBorders>
            <w:shd w:val="clear" w:color="auto" w:fill="auto"/>
            <w:tcMar>
              <w:top w:w="0" w:type="dxa"/>
              <w:left w:w="0" w:type="dxa"/>
              <w:bottom w:w="0" w:type="dxa"/>
              <w:right w:w="0" w:type="dxa"/>
            </w:tcMar>
            <w:vAlign w:val="center"/>
          </w:tcPr>
          <w:p w14:paraId="1E25A880" w14:textId="77777777" w:rsidR="00276AA2" w:rsidRPr="00BE655B" w:rsidRDefault="00276AA2" w:rsidP="00276AA2">
            <w:pPr>
              <w:jc w:val="center"/>
              <w:rPr>
                <w:sz w:val="20"/>
                <w:szCs w:val="20"/>
              </w:rPr>
            </w:pPr>
            <w:r w:rsidRPr="00BE655B">
              <w:rPr>
                <w:sz w:val="20"/>
                <w:szCs w:val="20"/>
              </w:rPr>
              <w:t>-0.01</w:t>
            </w:r>
          </w:p>
        </w:tc>
        <w:tc>
          <w:tcPr>
            <w:tcW w:w="520" w:type="pct"/>
            <w:tcBorders>
              <w:top w:val="single" w:sz="4" w:space="0" w:color="auto"/>
            </w:tcBorders>
            <w:vAlign w:val="center"/>
          </w:tcPr>
          <w:p w14:paraId="25BE0746" w14:textId="77777777" w:rsidR="00276AA2" w:rsidRPr="00BE655B" w:rsidRDefault="00276AA2" w:rsidP="00276AA2">
            <w:pPr>
              <w:jc w:val="center"/>
              <w:rPr>
                <w:sz w:val="20"/>
                <w:szCs w:val="20"/>
              </w:rPr>
            </w:pPr>
          </w:p>
        </w:tc>
        <w:tc>
          <w:tcPr>
            <w:tcW w:w="520" w:type="pct"/>
            <w:tcBorders>
              <w:top w:val="single" w:sz="4" w:space="0" w:color="auto"/>
              <w:right w:val="single" w:sz="4" w:space="0" w:color="auto"/>
            </w:tcBorders>
            <w:vAlign w:val="center"/>
          </w:tcPr>
          <w:p w14:paraId="0629DAEE" w14:textId="77777777" w:rsidR="00276AA2" w:rsidRPr="00BE655B" w:rsidRDefault="00276AA2" w:rsidP="00276AA2">
            <w:pPr>
              <w:jc w:val="center"/>
              <w:rPr>
                <w:sz w:val="20"/>
                <w:szCs w:val="20"/>
              </w:rPr>
            </w:pPr>
          </w:p>
        </w:tc>
        <w:tc>
          <w:tcPr>
            <w:tcW w:w="502" w:type="pct"/>
            <w:tcBorders>
              <w:top w:val="single" w:sz="4" w:space="0" w:color="auto"/>
              <w:left w:val="single" w:sz="4" w:space="0" w:color="auto"/>
            </w:tcBorders>
            <w:vAlign w:val="center"/>
          </w:tcPr>
          <w:p w14:paraId="0EC08F6A" w14:textId="77777777" w:rsidR="00276AA2" w:rsidRPr="00BE655B" w:rsidRDefault="00276AA2" w:rsidP="00276AA2">
            <w:pPr>
              <w:jc w:val="center"/>
              <w:rPr>
                <w:sz w:val="20"/>
                <w:szCs w:val="20"/>
              </w:rPr>
            </w:pPr>
            <w:r w:rsidRPr="00BE655B">
              <w:rPr>
                <w:sz w:val="20"/>
                <w:szCs w:val="20"/>
              </w:rPr>
              <w:t>0.03</w:t>
            </w:r>
          </w:p>
        </w:tc>
        <w:tc>
          <w:tcPr>
            <w:tcW w:w="465" w:type="pct"/>
            <w:tcBorders>
              <w:top w:val="single" w:sz="4" w:space="0" w:color="auto"/>
            </w:tcBorders>
            <w:vAlign w:val="center"/>
          </w:tcPr>
          <w:p w14:paraId="0C4A9CC5" w14:textId="77777777" w:rsidR="00276AA2" w:rsidRPr="00BE655B" w:rsidRDefault="00276AA2" w:rsidP="00276AA2">
            <w:pPr>
              <w:jc w:val="center"/>
              <w:rPr>
                <w:sz w:val="20"/>
                <w:szCs w:val="20"/>
                <w:highlight w:val="green"/>
              </w:rPr>
            </w:pPr>
          </w:p>
        </w:tc>
        <w:tc>
          <w:tcPr>
            <w:tcW w:w="483" w:type="pct"/>
            <w:gridSpan w:val="2"/>
            <w:tcBorders>
              <w:top w:val="single" w:sz="4" w:space="0" w:color="auto"/>
              <w:right w:val="single" w:sz="4" w:space="0" w:color="auto"/>
            </w:tcBorders>
            <w:vAlign w:val="center"/>
          </w:tcPr>
          <w:p w14:paraId="256CDB14" w14:textId="77777777" w:rsidR="00276AA2" w:rsidRPr="00BE655B" w:rsidRDefault="00276AA2" w:rsidP="00276AA2">
            <w:pPr>
              <w:jc w:val="center"/>
              <w:rPr>
                <w:sz w:val="20"/>
                <w:szCs w:val="20"/>
                <w:highlight w:val="green"/>
              </w:rPr>
            </w:pPr>
          </w:p>
        </w:tc>
        <w:tc>
          <w:tcPr>
            <w:tcW w:w="460" w:type="pct"/>
            <w:tcBorders>
              <w:top w:val="single" w:sz="4" w:space="0" w:color="auto"/>
              <w:left w:val="single" w:sz="4" w:space="0" w:color="auto"/>
              <w:right w:val="nil"/>
            </w:tcBorders>
            <w:vAlign w:val="center"/>
          </w:tcPr>
          <w:p w14:paraId="5C1D59DE" w14:textId="77777777" w:rsidR="00276AA2" w:rsidRPr="00BE655B" w:rsidRDefault="00276AA2" w:rsidP="00276AA2">
            <w:pPr>
              <w:jc w:val="center"/>
              <w:rPr>
                <w:sz w:val="20"/>
                <w:szCs w:val="20"/>
              </w:rPr>
            </w:pPr>
            <w:r w:rsidRPr="00BE655B">
              <w:rPr>
                <w:sz w:val="20"/>
                <w:szCs w:val="20"/>
              </w:rPr>
              <w:t>0.02</w:t>
            </w:r>
          </w:p>
        </w:tc>
      </w:tr>
      <w:tr w:rsidR="00276AA2" w:rsidRPr="00BE655B" w14:paraId="5E803CAA" w14:textId="77777777" w:rsidTr="00647756">
        <w:trPr>
          <w:cantSplit/>
          <w:trHeight w:val="333"/>
        </w:trPr>
        <w:tc>
          <w:tcPr>
            <w:tcW w:w="1529" w:type="pct"/>
            <w:tcBorders>
              <w:right w:val="single" w:sz="4" w:space="0" w:color="auto"/>
            </w:tcBorders>
            <w:vAlign w:val="center"/>
          </w:tcPr>
          <w:p w14:paraId="39A9A1D9" w14:textId="1E16007F" w:rsidR="00276AA2" w:rsidRPr="00BE655B" w:rsidRDefault="00276AA2" w:rsidP="00276AA2">
            <w:pPr>
              <w:rPr>
                <w:sz w:val="20"/>
                <w:szCs w:val="20"/>
              </w:rPr>
            </w:pPr>
            <w:r w:rsidRPr="00BE655B">
              <w:rPr>
                <w:sz w:val="20"/>
                <w:szCs w:val="20"/>
              </w:rPr>
              <w:t>V</w:t>
            </w:r>
            <w:r w:rsidR="000239F2">
              <w:rPr>
                <w:sz w:val="20"/>
                <w:szCs w:val="20"/>
              </w:rPr>
              <w:t>olunteering e</w:t>
            </w:r>
            <w:r w:rsidRPr="00BE655B">
              <w:rPr>
                <w:sz w:val="20"/>
                <w:szCs w:val="20"/>
              </w:rPr>
              <w:t>xperience</w:t>
            </w:r>
          </w:p>
        </w:tc>
        <w:tc>
          <w:tcPr>
            <w:tcW w:w="521" w:type="pct"/>
            <w:tcBorders>
              <w:left w:val="single" w:sz="4" w:space="0" w:color="auto"/>
            </w:tcBorders>
            <w:shd w:val="clear" w:color="auto" w:fill="auto"/>
            <w:tcMar>
              <w:top w:w="0" w:type="dxa"/>
              <w:left w:w="0" w:type="dxa"/>
              <w:bottom w:w="0" w:type="dxa"/>
              <w:right w:w="0" w:type="dxa"/>
            </w:tcMar>
            <w:vAlign w:val="center"/>
          </w:tcPr>
          <w:p w14:paraId="3BB2D5AD" w14:textId="77777777" w:rsidR="00276AA2" w:rsidRPr="00BE655B" w:rsidRDefault="00276AA2" w:rsidP="00276AA2">
            <w:pPr>
              <w:jc w:val="center"/>
              <w:rPr>
                <w:sz w:val="20"/>
                <w:szCs w:val="20"/>
              </w:rPr>
            </w:pPr>
            <w:r w:rsidRPr="00BE655B">
              <w:rPr>
                <w:sz w:val="20"/>
                <w:szCs w:val="20"/>
              </w:rPr>
              <w:t>-0.14**</w:t>
            </w:r>
          </w:p>
        </w:tc>
        <w:tc>
          <w:tcPr>
            <w:tcW w:w="520" w:type="pct"/>
            <w:vAlign w:val="center"/>
          </w:tcPr>
          <w:p w14:paraId="56BC3180" w14:textId="77777777" w:rsidR="00276AA2" w:rsidRPr="00BE655B" w:rsidRDefault="00276AA2" w:rsidP="00276AA2">
            <w:pPr>
              <w:jc w:val="center"/>
              <w:rPr>
                <w:sz w:val="20"/>
                <w:szCs w:val="20"/>
              </w:rPr>
            </w:pPr>
          </w:p>
        </w:tc>
        <w:tc>
          <w:tcPr>
            <w:tcW w:w="520" w:type="pct"/>
            <w:tcBorders>
              <w:right w:val="single" w:sz="4" w:space="0" w:color="auto"/>
            </w:tcBorders>
            <w:vAlign w:val="center"/>
          </w:tcPr>
          <w:p w14:paraId="0CC3EBAC" w14:textId="77777777" w:rsidR="00276AA2" w:rsidRPr="00BE655B" w:rsidRDefault="00276AA2" w:rsidP="00276AA2">
            <w:pPr>
              <w:jc w:val="center"/>
              <w:rPr>
                <w:sz w:val="20"/>
                <w:szCs w:val="20"/>
              </w:rPr>
            </w:pPr>
          </w:p>
        </w:tc>
        <w:tc>
          <w:tcPr>
            <w:tcW w:w="502" w:type="pct"/>
            <w:tcBorders>
              <w:left w:val="single" w:sz="4" w:space="0" w:color="auto"/>
            </w:tcBorders>
            <w:vAlign w:val="center"/>
          </w:tcPr>
          <w:p w14:paraId="5334D5BD" w14:textId="77777777" w:rsidR="00276AA2" w:rsidRPr="00BE655B" w:rsidRDefault="00276AA2" w:rsidP="00276AA2">
            <w:pPr>
              <w:jc w:val="center"/>
              <w:rPr>
                <w:sz w:val="20"/>
                <w:szCs w:val="20"/>
              </w:rPr>
            </w:pPr>
            <w:r w:rsidRPr="00BE655B">
              <w:rPr>
                <w:sz w:val="20"/>
                <w:szCs w:val="20"/>
              </w:rPr>
              <w:t>-0.15***</w:t>
            </w:r>
          </w:p>
        </w:tc>
        <w:tc>
          <w:tcPr>
            <w:tcW w:w="465" w:type="pct"/>
            <w:vAlign w:val="center"/>
          </w:tcPr>
          <w:p w14:paraId="2CF88C9A" w14:textId="77777777" w:rsidR="00276AA2" w:rsidRPr="00BE655B" w:rsidRDefault="00276AA2" w:rsidP="00276AA2">
            <w:pPr>
              <w:jc w:val="center"/>
              <w:rPr>
                <w:sz w:val="20"/>
                <w:szCs w:val="20"/>
                <w:highlight w:val="green"/>
              </w:rPr>
            </w:pPr>
          </w:p>
        </w:tc>
        <w:tc>
          <w:tcPr>
            <w:tcW w:w="483" w:type="pct"/>
            <w:gridSpan w:val="2"/>
            <w:tcBorders>
              <w:right w:val="single" w:sz="4" w:space="0" w:color="auto"/>
            </w:tcBorders>
            <w:vAlign w:val="center"/>
          </w:tcPr>
          <w:p w14:paraId="5636BAB9" w14:textId="77777777" w:rsidR="00276AA2" w:rsidRPr="00BE655B" w:rsidRDefault="00276AA2" w:rsidP="00276AA2">
            <w:pPr>
              <w:jc w:val="center"/>
              <w:rPr>
                <w:sz w:val="20"/>
                <w:szCs w:val="20"/>
                <w:highlight w:val="green"/>
              </w:rPr>
            </w:pPr>
          </w:p>
        </w:tc>
        <w:tc>
          <w:tcPr>
            <w:tcW w:w="460" w:type="pct"/>
            <w:tcBorders>
              <w:left w:val="single" w:sz="4" w:space="0" w:color="auto"/>
              <w:right w:val="nil"/>
            </w:tcBorders>
            <w:vAlign w:val="center"/>
          </w:tcPr>
          <w:p w14:paraId="0CA62FB0" w14:textId="77777777" w:rsidR="00276AA2" w:rsidRPr="00BE655B" w:rsidRDefault="00276AA2" w:rsidP="00276AA2">
            <w:pPr>
              <w:jc w:val="center"/>
              <w:rPr>
                <w:sz w:val="20"/>
                <w:szCs w:val="20"/>
              </w:rPr>
            </w:pPr>
            <w:r w:rsidRPr="00BE655B">
              <w:rPr>
                <w:sz w:val="20"/>
                <w:szCs w:val="20"/>
              </w:rPr>
              <w:t>-0.16**</w:t>
            </w:r>
          </w:p>
        </w:tc>
      </w:tr>
      <w:tr w:rsidR="00276AA2" w:rsidRPr="00BE655B" w14:paraId="0D041038" w14:textId="77777777" w:rsidTr="00647756">
        <w:trPr>
          <w:cantSplit/>
          <w:trHeight w:val="288"/>
        </w:trPr>
        <w:tc>
          <w:tcPr>
            <w:tcW w:w="1529" w:type="pct"/>
            <w:tcBorders>
              <w:right w:val="single" w:sz="4" w:space="0" w:color="auto"/>
            </w:tcBorders>
            <w:vAlign w:val="center"/>
          </w:tcPr>
          <w:p w14:paraId="78A43BC4" w14:textId="101B45C3" w:rsidR="00276AA2" w:rsidRPr="00BE655B" w:rsidRDefault="000239F2" w:rsidP="00276AA2">
            <w:pPr>
              <w:rPr>
                <w:sz w:val="20"/>
                <w:szCs w:val="20"/>
              </w:rPr>
            </w:pPr>
            <w:r>
              <w:rPr>
                <w:sz w:val="20"/>
                <w:szCs w:val="20"/>
              </w:rPr>
              <w:t>Work e</w:t>
            </w:r>
            <w:r w:rsidR="00276AA2" w:rsidRPr="00BE655B">
              <w:rPr>
                <w:sz w:val="20"/>
                <w:szCs w:val="20"/>
              </w:rPr>
              <w:t>xperience</w:t>
            </w:r>
          </w:p>
        </w:tc>
        <w:tc>
          <w:tcPr>
            <w:tcW w:w="521" w:type="pct"/>
            <w:tcBorders>
              <w:left w:val="single" w:sz="4" w:space="0" w:color="auto"/>
            </w:tcBorders>
            <w:shd w:val="clear" w:color="auto" w:fill="auto"/>
            <w:tcMar>
              <w:top w:w="0" w:type="dxa"/>
              <w:left w:w="0" w:type="dxa"/>
              <w:bottom w:w="0" w:type="dxa"/>
              <w:right w:w="0" w:type="dxa"/>
            </w:tcMar>
            <w:vAlign w:val="center"/>
          </w:tcPr>
          <w:p w14:paraId="4F95D1A0" w14:textId="77777777" w:rsidR="00276AA2" w:rsidRPr="00BE655B" w:rsidRDefault="00276AA2" w:rsidP="00276AA2">
            <w:pPr>
              <w:jc w:val="center"/>
              <w:rPr>
                <w:sz w:val="20"/>
                <w:szCs w:val="20"/>
              </w:rPr>
            </w:pPr>
            <w:r w:rsidRPr="00BE655B">
              <w:rPr>
                <w:sz w:val="20"/>
                <w:szCs w:val="20"/>
              </w:rPr>
              <w:t>-0.09</w:t>
            </w:r>
            <w:r w:rsidRPr="00BE655B">
              <w:rPr>
                <w:sz w:val="20"/>
                <w:szCs w:val="20"/>
                <w:vertAlign w:val="superscript"/>
              </w:rPr>
              <w:t>+</w:t>
            </w:r>
          </w:p>
        </w:tc>
        <w:tc>
          <w:tcPr>
            <w:tcW w:w="520" w:type="pct"/>
            <w:vAlign w:val="center"/>
          </w:tcPr>
          <w:p w14:paraId="4197D80B" w14:textId="77777777" w:rsidR="00276AA2" w:rsidRPr="00BE655B" w:rsidRDefault="00276AA2" w:rsidP="00276AA2">
            <w:pPr>
              <w:jc w:val="center"/>
              <w:rPr>
                <w:sz w:val="20"/>
                <w:szCs w:val="20"/>
              </w:rPr>
            </w:pPr>
          </w:p>
        </w:tc>
        <w:tc>
          <w:tcPr>
            <w:tcW w:w="520" w:type="pct"/>
            <w:tcBorders>
              <w:right w:val="single" w:sz="4" w:space="0" w:color="auto"/>
            </w:tcBorders>
            <w:vAlign w:val="center"/>
          </w:tcPr>
          <w:p w14:paraId="7947ED91" w14:textId="77777777" w:rsidR="00276AA2" w:rsidRPr="00BE655B" w:rsidRDefault="00276AA2" w:rsidP="00276AA2">
            <w:pPr>
              <w:jc w:val="center"/>
              <w:rPr>
                <w:sz w:val="20"/>
                <w:szCs w:val="20"/>
              </w:rPr>
            </w:pPr>
          </w:p>
        </w:tc>
        <w:tc>
          <w:tcPr>
            <w:tcW w:w="502" w:type="pct"/>
            <w:tcBorders>
              <w:left w:val="single" w:sz="4" w:space="0" w:color="auto"/>
            </w:tcBorders>
            <w:vAlign w:val="center"/>
          </w:tcPr>
          <w:p w14:paraId="5771D021" w14:textId="77777777" w:rsidR="00276AA2" w:rsidRPr="00BE655B" w:rsidRDefault="00276AA2" w:rsidP="00276AA2">
            <w:pPr>
              <w:jc w:val="center"/>
              <w:rPr>
                <w:sz w:val="20"/>
                <w:szCs w:val="20"/>
              </w:rPr>
            </w:pPr>
            <w:r w:rsidRPr="00BE655B">
              <w:rPr>
                <w:sz w:val="20"/>
                <w:szCs w:val="20"/>
              </w:rPr>
              <w:t>-0.07</w:t>
            </w:r>
          </w:p>
        </w:tc>
        <w:tc>
          <w:tcPr>
            <w:tcW w:w="465" w:type="pct"/>
            <w:vAlign w:val="center"/>
          </w:tcPr>
          <w:p w14:paraId="444A76F4" w14:textId="77777777" w:rsidR="00276AA2" w:rsidRPr="00BE655B" w:rsidRDefault="00276AA2" w:rsidP="00276AA2">
            <w:pPr>
              <w:jc w:val="center"/>
              <w:rPr>
                <w:sz w:val="20"/>
                <w:szCs w:val="20"/>
                <w:highlight w:val="green"/>
              </w:rPr>
            </w:pPr>
          </w:p>
        </w:tc>
        <w:tc>
          <w:tcPr>
            <w:tcW w:w="483" w:type="pct"/>
            <w:gridSpan w:val="2"/>
            <w:tcBorders>
              <w:right w:val="single" w:sz="4" w:space="0" w:color="auto"/>
            </w:tcBorders>
            <w:vAlign w:val="center"/>
          </w:tcPr>
          <w:p w14:paraId="77C236DE" w14:textId="77777777" w:rsidR="00276AA2" w:rsidRPr="00BE655B" w:rsidRDefault="00276AA2" w:rsidP="00276AA2">
            <w:pPr>
              <w:jc w:val="center"/>
              <w:rPr>
                <w:sz w:val="20"/>
                <w:szCs w:val="20"/>
                <w:highlight w:val="green"/>
              </w:rPr>
            </w:pPr>
          </w:p>
        </w:tc>
        <w:tc>
          <w:tcPr>
            <w:tcW w:w="460" w:type="pct"/>
            <w:tcBorders>
              <w:left w:val="single" w:sz="4" w:space="0" w:color="auto"/>
              <w:right w:val="nil"/>
            </w:tcBorders>
            <w:vAlign w:val="center"/>
          </w:tcPr>
          <w:p w14:paraId="70BFE6BF" w14:textId="77777777" w:rsidR="00276AA2" w:rsidRPr="00BE655B" w:rsidRDefault="00276AA2" w:rsidP="00276AA2">
            <w:pPr>
              <w:jc w:val="center"/>
              <w:rPr>
                <w:sz w:val="20"/>
                <w:szCs w:val="20"/>
              </w:rPr>
            </w:pPr>
            <w:r w:rsidRPr="00BE655B">
              <w:rPr>
                <w:sz w:val="20"/>
                <w:szCs w:val="20"/>
              </w:rPr>
              <w:t>-0.10</w:t>
            </w:r>
            <w:r w:rsidRPr="00BE655B">
              <w:rPr>
                <w:sz w:val="20"/>
                <w:szCs w:val="20"/>
                <w:vertAlign w:val="superscript"/>
              </w:rPr>
              <w:t>+</w:t>
            </w:r>
          </w:p>
        </w:tc>
      </w:tr>
      <w:tr w:rsidR="00276AA2" w:rsidRPr="00BE655B" w14:paraId="7338DB5A" w14:textId="77777777" w:rsidTr="00647756">
        <w:trPr>
          <w:cantSplit/>
          <w:trHeight w:val="288"/>
        </w:trPr>
        <w:tc>
          <w:tcPr>
            <w:tcW w:w="1529" w:type="pct"/>
            <w:tcBorders>
              <w:right w:val="single" w:sz="4" w:space="0" w:color="auto"/>
            </w:tcBorders>
            <w:vAlign w:val="center"/>
          </w:tcPr>
          <w:p w14:paraId="6FEEFE4C" w14:textId="546E46CD" w:rsidR="00276AA2" w:rsidRPr="00BE655B" w:rsidRDefault="000239F2">
            <w:pPr>
              <w:rPr>
                <w:sz w:val="20"/>
                <w:szCs w:val="20"/>
              </w:rPr>
            </w:pPr>
            <w:r>
              <w:rPr>
                <w:sz w:val="20"/>
                <w:szCs w:val="20"/>
              </w:rPr>
              <w:t>Academic y</w:t>
            </w:r>
            <w:r w:rsidR="00276AA2" w:rsidRPr="00BE655B">
              <w:rPr>
                <w:sz w:val="20"/>
                <w:szCs w:val="20"/>
              </w:rPr>
              <w:t>ear</w:t>
            </w:r>
          </w:p>
        </w:tc>
        <w:tc>
          <w:tcPr>
            <w:tcW w:w="521" w:type="pct"/>
            <w:tcBorders>
              <w:left w:val="single" w:sz="4" w:space="0" w:color="auto"/>
            </w:tcBorders>
            <w:shd w:val="clear" w:color="auto" w:fill="auto"/>
            <w:tcMar>
              <w:top w:w="0" w:type="dxa"/>
              <w:left w:w="0" w:type="dxa"/>
              <w:bottom w:w="0" w:type="dxa"/>
              <w:right w:w="0" w:type="dxa"/>
            </w:tcMar>
            <w:vAlign w:val="center"/>
          </w:tcPr>
          <w:p w14:paraId="3E9E8E2A" w14:textId="77777777" w:rsidR="00276AA2" w:rsidRPr="00BE655B" w:rsidRDefault="00276AA2" w:rsidP="00276AA2">
            <w:pPr>
              <w:jc w:val="center"/>
              <w:rPr>
                <w:sz w:val="20"/>
                <w:szCs w:val="20"/>
              </w:rPr>
            </w:pPr>
            <w:r w:rsidRPr="00BE655B">
              <w:rPr>
                <w:sz w:val="20"/>
                <w:szCs w:val="20"/>
              </w:rPr>
              <w:t>0.07</w:t>
            </w:r>
          </w:p>
        </w:tc>
        <w:tc>
          <w:tcPr>
            <w:tcW w:w="520" w:type="pct"/>
            <w:vAlign w:val="center"/>
          </w:tcPr>
          <w:p w14:paraId="63C0B21B" w14:textId="77777777" w:rsidR="00276AA2" w:rsidRPr="00BE655B" w:rsidRDefault="00276AA2" w:rsidP="00276AA2">
            <w:pPr>
              <w:jc w:val="center"/>
              <w:rPr>
                <w:sz w:val="20"/>
                <w:szCs w:val="20"/>
              </w:rPr>
            </w:pPr>
          </w:p>
        </w:tc>
        <w:tc>
          <w:tcPr>
            <w:tcW w:w="520" w:type="pct"/>
            <w:tcBorders>
              <w:right w:val="single" w:sz="4" w:space="0" w:color="auto"/>
            </w:tcBorders>
            <w:vAlign w:val="center"/>
          </w:tcPr>
          <w:p w14:paraId="727D8F45" w14:textId="77777777" w:rsidR="00276AA2" w:rsidRPr="00BE655B" w:rsidRDefault="00276AA2" w:rsidP="00276AA2">
            <w:pPr>
              <w:jc w:val="center"/>
              <w:rPr>
                <w:sz w:val="20"/>
                <w:szCs w:val="20"/>
              </w:rPr>
            </w:pPr>
          </w:p>
        </w:tc>
        <w:tc>
          <w:tcPr>
            <w:tcW w:w="502" w:type="pct"/>
            <w:tcBorders>
              <w:left w:val="single" w:sz="4" w:space="0" w:color="auto"/>
            </w:tcBorders>
            <w:vAlign w:val="center"/>
          </w:tcPr>
          <w:p w14:paraId="55EE459F" w14:textId="77777777" w:rsidR="00276AA2" w:rsidRPr="00BE655B" w:rsidRDefault="00276AA2" w:rsidP="00276AA2">
            <w:pPr>
              <w:jc w:val="center"/>
              <w:rPr>
                <w:sz w:val="20"/>
                <w:szCs w:val="20"/>
              </w:rPr>
            </w:pPr>
            <w:r w:rsidRPr="00BE655B">
              <w:rPr>
                <w:sz w:val="20"/>
                <w:szCs w:val="20"/>
              </w:rPr>
              <w:t>0.12*</w:t>
            </w:r>
          </w:p>
        </w:tc>
        <w:tc>
          <w:tcPr>
            <w:tcW w:w="465" w:type="pct"/>
            <w:vAlign w:val="center"/>
          </w:tcPr>
          <w:p w14:paraId="30F1D2D5" w14:textId="77777777" w:rsidR="00276AA2" w:rsidRPr="00BE655B" w:rsidRDefault="00276AA2" w:rsidP="00276AA2">
            <w:pPr>
              <w:jc w:val="center"/>
              <w:rPr>
                <w:sz w:val="20"/>
                <w:szCs w:val="20"/>
                <w:highlight w:val="green"/>
              </w:rPr>
            </w:pPr>
          </w:p>
        </w:tc>
        <w:tc>
          <w:tcPr>
            <w:tcW w:w="483" w:type="pct"/>
            <w:gridSpan w:val="2"/>
            <w:tcBorders>
              <w:right w:val="single" w:sz="4" w:space="0" w:color="auto"/>
            </w:tcBorders>
            <w:vAlign w:val="center"/>
          </w:tcPr>
          <w:p w14:paraId="483208B3" w14:textId="77777777" w:rsidR="00276AA2" w:rsidRPr="00BE655B" w:rsidRDefault="00276AA2" w:rsidP="00276AA2">
            <w:pPr>
              <w:jc w:val="center"/>
              <w:rPr>
                <w:sz w:val="20"/>
                <w:szCs w:val="20"/>
                <w:highlight w:val="green"/>
              </w:rPr>
            </w:pPr>
          </w:p>
        </w:tc>
        <w:tc>
          <w:tcPr>
            <w:tcW w:w="460" w:type="pct"/>
            <w:tcBorders>
              <w:left w:val="single" w:sz="4" w:space="0" w:color="auto"/>
              <w:right w:val="nil"/>
            </w:tcBorders>
            <w:vAlign w:val="center"/>
          </w:tcPr>
          <w:p w14:paraId="42849444" w14:textId="7B58EE51" w:rsidR="00276AA2" w:rsidRPr="00BE655B" w:rsidRDefault="00276AA2" w:rsidP="00276AA2">
            <w:pPr>
              <w:jc w:val="center"/>
              <w:rPr>
                <w:sz w:val="20"/>
                <w:szCs w:val="20"/>
              </w:rPr>
            </w:pPr>
            <w:r w:rsidRPr="00BE655B">
              <w:rPr>
                <w:sz w:val="20"/>
                <w:szCs w:val="20"/>
              </w:rPr>
              <w:t>0.12</w:t>
            </w:r>
            <w:r w:rsidR="000239F2" w:rsidRPr="00BE655B">
              <w:rPr>
                <w:sz w:val="20"/>
                <w:szCs w:val="20"/>
              </w:rPr>
              <w:t>*</w:t>
            </w:r>
          </w:p>
        </w:tc>
      </w:tr>
      <w:tr w:rsidR="00276AA2" w:rsidRPr="00BE655B" w14:paraId="2C38D023" w14:textId="77777777" w:rsidTr="00647756">
        <w:trPr>
          <w:cantSplit/>
          <w:trHeight w:val="314"/>
        </w:trPr>
        <w:tc>
          <w:tcPr>
            <w:tcW w:w="1529" w:type="pct"/>
            <w:tcBorders>
              <w:right w:val="single" w:sz="4" w:space="0" w:color="auto"/>
            </w:tcBorders>
            <w:vAlign w:val="center"/>
          </w:tcPr>
          <w:p w14:paraId="6744060D" w14:textId="3208C2A9" w:rsidR="00276AA2" w:rsidRPr="00BE655B" w:rsidRDefault="000239F2" w:rsidP="00276AA2">
            <w:pPr>
              <w:rPr>
                <w:sz w:val="20"/>
                <w:szCs w:val="20"/>
              </w:rPr>
            </w:pPr>
            <w:r>
              <w:rPr>
                <w:sz w:val="20"/>
                <w:szCs w:val="20"/>
              </w:rPr>
              <w:t>Type of c</w:t>
            </w:r>
            <w:r w:rsidR="00276AA2" w:rsidRPr="00BE655B">
              <w:rPr>
                <w:sz w:val="20"/>
                <w:szCs w:val="20"/>
              </w:rPr>
              <w:t>ourse</w:t>
            </w:r>
          </w:p>
        </w:tc>
        <w:tc>
          <w:tcPr>
            <w:tcW w:w="521" w:type="pct"/>
            <w:tcBorders>
              <w:left w:val="single" w:sz="4" w:space="0" w:color="auto"/>
            </w:tcBorders>
            <w:shd w:val="clear" w:color="auto" w:fill="auto"/>
            <w:tcMar>
              <w:top w:w="0" w:type="dxa"/>
              <w:left w:w="0" w:type="dxa"/>
              <w:bottom w:w="0" w:type="dxa"/>
              <w:right w:w="0" w:type="dxa"/>
            </w:tcMar>
            <w:vAlign w:val="center"/>
          </w:tcPr>
          <w:p w14:paraId="37A91264" w14:textId="77777777" w:rsidR="00276AA2" w:rsidRPr="00BE655B" w:rsidRDefault="00276AA2" w:rsidP="00276AA2">
            <w:pPr>
              <w:jc w:val="center"/>
              <w:rPr>
                <w:sz w:val="20"/>
                <w:szCs w:val="20"/>
              </w:rPr>
            </w:pPr>
            <w:r w:rsidRPr="00BE655B">
              <w:rPr>
                <w:sz w:val="20"/>
                <w:szCs w:val="20"/>
              </w:rPr>
              <w:t>0.08</w:t>
            </w:r>
          </w:p>
        </w:tc>
        <w:tc>
          <w:tcPr>
            <w:tcW w:w="520" w:type="pct"/>
            <w:vAlign w:val="center"/>
          </w:tcPr>
          <w:p w14:paraId="6C334EDB" w14:textId="77777777" w:rsidR="00276AA2" w:rsidRPr="00BE655B" w:rsidRDefault="00276AA2" w:rsidP="00276AA2">
            <w:pPr>
              <w:jc w:val="center"/>
              <w:rPr>
                <w:sz w:val="20"/>
                <w:szCs w:val="20"/>
              </w:rPr>
            </w:pPr>
          </w:p>
        </w:tc>
        <w:tc>
          <w:tcPr>
            <w:tcW w:w="520" w:type="pct"/>
            <w:tcBorders>
              <w:right w:val="single" w:sz="4" w:space="0" w:color="auto"/>
            </w:tcBorders>
            <w:vAlign w:val="center"/>
          </w:tcPr>
          <w:p w14:paraId="0765212C" w14:textId="77777777" w:rsidR="00276AA2" w:rsidRPr="00BE655B" w:rsidRDefault="00276AA2" w:rsidP="00276AA2">
            <w:pPr>
              <w:jc w:val="center"/>
              <w:rPr>
                <w:sz w:val="20"/>
                <w:szCs w:val="20"/>
              </w:rPr>
            </w:pPr>
          </w:p>
        </w:tc>
        <w:tc>
          <w:tcPr>
            <w:tcW w:w="502" w:type="pct"/>
            <w:tcBorders>
              <w:left w:val="single" w:sz="4" w:space="0" w:color="auto"/>
            </w:tcBorders>
            <w:vAlign w:val="center"/>
          </w:tcPr>
          <w:p w14:paraId="4DB640F7" w14:textId="77777777" w:rsidR="00276AA2" w:rsidRPr="00BE655B" w:rsidRDefault="00276AA2" w:rsidP="00276AA2">
            <w:pPr>
              <w:jc w:val="center"/>
              <w:rPr>
                <w:sz w:val="20"/>
                <w:szCs w:val="20"/>
              </w:rPr>
            </w:pPr>
            <w:r w:rsidRPr="00BE655B">
              <w:rPr>
                <w:sz w:val="20"/>
                <w:szCs w:val="20"/>
              </w:rPr>
              <w:t>-0.01</w:t>
            </w:r>
          </w:p>
        </w:tc>
        <w:tc>
          <w:tcPr>
            <w:tcW w:w="465" w:type="pct"/>
            <w:vAlign w:val="center"/>
          </w:tcPr>
          <w:p w14:paraId="63E73578" w14:textId="77777777" w:rsidR="00276AA2" w:rsidRPr="00BE655B" w:rsidRDefault="00276AA2" w:rsidP="00276AA2">
            <w:pPr>
              <w:jc w:val="center"/>
              <w:rPr>
                <w:sz w:val="20"/>
                <w:szCs w:val="20"/>
                <w:highlight w:val="green"/>
              </w:rPr>
            </w:pPr>
          </w:p>
        </w:tc>
        <w:tc>
          <w:tcPr>
            <w:tcW w:w="483" w:type="pct"/>
            <w:gridSpan w:val="2"/>
            <w:tcBorders>
              <w:right w:val="single" w:sz="4" w:space="0" w:color="auto"/>
            </w:tcBorders>
            <w:vAlign w:val="center"/>
          </w:tcPr>
          <w:p w14:paraId="37FB3275" w14:textId="77777777" w:rsidR="00276AA2" w:rsidRPr="00BE655B" w:rsidRDefault="00276AA2" w:rsidP="00276AA2">
            <w:pPr>
              <w:jc w:val="center"/>
              <w:rPr>
                <w:sz w:val="20"/>
                <w:szCs w:val="20"/>
                <w:highlight w:val="green"/>
              </w:rPr>
            </w:pPr>
          </w:p>
        </w:tc>
        <w:tc>
          <w:tcPr>
            <w:tcW w:w="460" w:type="pct"/>
            <w:tcBorders>
              <w:left w:val="single" w:sz="4" w:space="0" w:color="auto"/>
              <w:right w:val="nil"/>
            </w:tcBorders>
            <w:vAlign w:val="center"/>
          </w:tcPr>
          <w:p w14:paraId="3ACB81A1" w14:textId="77777777" w:rsidR="00276AA2" w:rsidRPr="00BE655B" w:rsidRDefault="00276AA2" w:rsidP="00276AA2">
            <w:pPr>
              <w:jc w:val="center"/>
              <w:rPr>
                <w:sz w:val="20"/>
                <w:szCs w:val="20"/>
              </w:rPr>
            </w:pPr>
            <w:r w:rsidRPr="00BE655B">
              <w:rPr>
                <w:sz w:val="20"/>
                <w:szCs w:val="20"/>
              </w:rPr>
              <w:t>0.08</w:t>
            </w:r>
          </w:p>
        </w:tc>
      </w:tr>
      <w:tr w:rsidR="00276AA2" w:rsidRPr="00BE655B" w14:paraId="06E8AB21" w14:textId="77777777" w:rsidTr="00647756">
        <w:trPr>
          <w:cantSplit/>
          <w:trHeight w:val="288"/>
        </w:trPr>
        <w:tc>
          <w:tcPr>
            <w:tcW w:w="1529" w:type="pct"/>
            <w:tcBorders>
              <w:right w:val="single" w:sz="4" w:space="0" w:color="auto"/>
            </w:tcBorders>
            <w:vAlign w:val="center"/>
          </w:tcPr>
          <w:p w14:paraId="1A958F9B" w14:textId="14078C9F" w:rsidR="00276AA2" w:rsidRPr="00BE655B" w:rsidRDefault="000239F2" w:rsidP="00276AA2">
            <w:pPr>
              <w:rPr>
                <w:sz w:val="20"/>
                <w:szCs w:val="20"/>
              </w:rPr>
            </w:pPr>
            <w:r>
              <w:rPr>
                <w:sz w:val="20"/>
                <w:szCs w:val="20"/>
              </w:rPr>
              <w:t>Proactive p</w:t>
            </w:r>
            <w:r w:rsidR="00276AA2" w:rsidRPr="00BE655B">
              <w:rPr>
                <w:sz w:val="20"/>
                <w:szCs w:val="20"/>
              </w:rPr>
              <w:t>ersonality</w:t>
            </w:r>
          </w:p>
        </w:tc>
        <w:tc>
          <w:tcPr>
            <w:tcW w:w="521" w:type="pct"/>
            <w:tcBorders>
              <w:left w:val="single" w:sz="4" w:space="0" w:color="auto"/>
            </w:tcBorders>
            <w:shd w:val="clear" w:color="auto" w:fill="auto"/>
            <w:tcMar>
              <w:top w:w="0" w:type="dxa"/>
              <w:left w:w="0" w:type="dxa"/>
              <w:bottom w:w="0" w:type="dxa"/>
              <w:right w:w="0" w:type="dxa"/>
            </w:tcMar>
            <w:vAlign w:val="center"/>
          </w:tcPr>
          <w:p w14:paraId="76B2EC52" w14:textId="77777777" w:rsidR="00276AA2" w:rsidRPr="00BE655B" w:rsidRDefault="00276AA2" w:rsidP="00276AA2">
            <w:pPr>
              <w:jc w:val="center"/>
              <w:rPr>
                <w:sz w:val="20"/>
                <w:szCs w:val="20"/>
              </w:rPr>
            </w:pPr>
            <w:r w:rsidRPr="00BE655B">
              <w:rPr>
                <w:sz w:val="20"/>
                <w:szCs w:val="20"/>
              </w:rPr>
              <w:t>0.08</w:t>
            </w:r>
          </w:p>
        </w:tc>
        <w:tc>
          <w:tcPr>
            <w:tcW w:w="520" w:type="pct"/>
            <w:vAlign w:val="center"/>
          </w:tcPr>
          <w:p w14:paraId="4920FCC6" w14:textId="77777777" w:rsidR="00276AA2" w:rsidRPr="00BE655B" w:rsidRDefault="00276AA2" w:rsidP="00276AA2">
            <w:pPr>
              <w:jc w:val="center"/>
              <w:rPr>
                <w:sz w:val="20"/>
                <w:szCs w:val="20"/>
              </w:rPr>
            </w:pPr>
          </w:p>
        </w:tc>
        <w:tc>
          <w:tcPr>
            <w:tcW w:w="520" w:type="pct"/>
            <w:tcBorders>
              <w:right w:val="single" w:sz="4" w:space="0" w:color="auto"/>
            </w:tcBorders>
            <w:vAlign w:val="center"/>
          </w:tcPr>
          <w:p w14:paraId="118E22DB" w14:textId="77777777" w:rsidR="00276AA2" w:rsidRPr="00BE655B" w:rsidRDefault="00276AA2" w:rsidP="00276AA2">
            <w:pPr>
              <w:jc w:val="center"/>
              <w:rPr>
                <w:sz w:val="20"/>
                <w:szCs w:val="20"/>
              </w:rPr>
            </w:pPr>
          </w:p>
        </w:tc>
        <w:tc>
          <w:tcPr>
            <w:tcW w:w="502" w:type="pct"/>
            <w:tcBorders>
              <w:left w:val="single" w:sz="4" w:space="0" w:color="auto"/>
            </w:tcBorders>
            <w:vAlign w:val="center"/>
          </w:tcPr>
          <w:p w14:paraId="14DBE6C1" w14:textId="77777777" w:rsidR="00276AA2" w:rsidRPr="00BE655B" w:rsidRDefault="00276AA2" w:rsidP="00276AA2">
            <w:pPr>
              <w:jc w:val="center"/>
              <w:rPr>
                <w:sz w:val="20"/>
                <w:szCs w:val="20"/>
              </w:rPr>
            </w:pPr>
            <w:r w:rsidRPr="00BE655B">
              <w:rPr>
                <w:sz w:val="20"/>
                <w:szCs w:val="20"/>
              </w:rPr>
              <w:t>0.18***</w:t>
            </w:r>
          </w:p>
        </w:tc>
        <w:tc>
          <w:tcPr>
            <w:tcW w:w="465" w:type="pct"/>
            <w:vAlign w:val="center"/>
          </w:tcPr>
          <w:p w14:paraId="5330409F" w14:textId="77777777" w:rsidR="00276AA2" w:rsidRPr="00BE655B" w:rsidRDefault="00276AA2" w:rsidP="00276AA2">
            <w:pPr>
              <w:jc w:val="center"/>
              <w:rPr>
                <w:sz w:val="20"/>
                <w:szCs w:val="20"/>
                <w:highlight w:val="green"/>
              </w:rPr>
            </w:pPr>
          </w:p>
        </w:tc>
        <w:tc>
          <w:tcPr>
            <w:tcW w:w="483" w:type="pct"/>
            <w:gridSpan w:val="2"/>
            <w:tcBorders>
              <w:right w:val="single" w:sz="4" w:space="0" w:color="auto"/>
            </w:tcBorders>
            <w:vAlign w:val="center"/>
          </w:tcPr>
          <w:p w14:paraId="7D2BEAAD" w14:textId="77777777" w:rsidR="00276AA2" w:rsidRPr="00BE655B" w:rsidRDefault="00276AA2" w:rsidP="00276AA2">
            <w:pPr>
              <w:jc w:val="center"/>
              <w:rPr>
                <w:sz w:val="20"/>
                <w:szCs w:val="20"/>
                <w:highlight w:val="green"/>
              </w:rPr>
            </w:pPr>
          </w:p>
        </w:tc>
        <w:tc>
          <w:tcPr>
            <w:tcW w:w="460" w:type="pct"/>
            <w:tcBorders>
              <w:left w:val="single" w:sz="4" w:space="0" w:color="auto"/>
              <w:right w:val="nil"/>
            </w:tcBorders>
            <w:vAlign w:val="center"/>
          </w:tcPr>
          <w:p w14:paraId="18D6E3AA" w14:textId="77777777" w:rsidR="00276AA2" w:rsidRPr="00BE655B" w:rsidRDefault="00276AA2" w:rsidP="00276AA2">
            <w:pPr>
              <w:jc w:val="center"/>
              <w:rPr>
                <w:sz w:val="20"/>
                <w:szCs w:val="20"/>
              </w:rPr>
            </w:pPr>
            <w:r w:rsidRPr="00BE655B">
              <w:rPr>
                <w:sz w:val="20"/>
                <w:szCs w:val="20"/>
              </w:rPr>
              <w:t>0.19***</w:t>
            </w:r>
          </w:p>
        </w:tc>
      </w:tr>
      <w:tr w:rsidR="00276AA2" w:rsidRPr="00BE655B" w14:paraId="18120B9B" w14:textId="77777777" w:rsidTr="00647756">
        <w:trPr>
          <w:cantSplit/>
          <w:trHeight w:val="288"/>
        </w:trPr>
        <w:tc>
          <w:tcPr>
            <w:tcW w:w="1529" w:type="pct"/>
            <w:tcBorders>
              <w:right w:val="single" w:sz="4" w:space="0" w:color="auto"/>
            </w:tcBorders>
            <w:vAlign w:val="center"/>
          </w:tcPr>
          <w:p w14:paraId="26F9D793" w14:textId="77777777" w:rsidR="00276AA2" w:rsidRPr="00BE655B" w:rsidRDefault="00276AA2" w:rsidP="00276AA2">
            <w:pPr>
              <w:rPr>
                <w:sz w:val="20"/>
                <w:szCs w:val="20"/>
              </w:rPr>
            </w:pPr>
            <w:r w:rsidRPr="00BE655B">
              <w:rPr>
                <w:sz w:val="20"/>
                <w:szCs w:val="20"/>
              </w:rPr>
              <w:t>Extraversion</w:t>
            </w:r>
          </w:p>
        </w:tc>
        <w:tc>
          <w:tcPr>
            <w:tcW w:w="521" w:type="pct"/>
            <w:tcBorders>
              <w:left w:val="single" w:sz="4" w:space="0" w:color="auto"/>
            </w:tcBorders>
            <w:shd w:val="clear" w:color="auto" w:fill="auto"/>
            <w:tcMar>
              <w:top w:w="0" w:type="dxa"/>
              <w:left w:w="0" w:type="dxa"/>
              <w:bottom w:w="0" w:type="dxa"/>
              <w:right w:w="0" w:type="dxa"/>
            </w:tcMar>
            <w:vAlign w:val="center"/>
          </w:tcPr>
          <w:p w14:paraId="59CFD9EC" w14:textId="77777777" w:rsidR="00276AA2" w:rsidRPr="00BE655B" w:rsidRDefault="00276AA2" w:rsidP="00276AA2">
            <w:pPr>
              <w:jc w:val="center"/>
              <w:rPr>
                <w:sz w:val="20"/>
                <w:szCs w:val="20"/>
              </w:rPr>
            </w:pPr>
            <w:r w:rsidRPr="00BE655B">
              <w:rPr>
                <w:sz w:val="20"/>
                <w:szCs w:val="20"/>
              </w:rPr>
              <w:t>0.01</w:t>
            </w:r>
          </w:p>
        </w:tc>
        <w:tc>
          <w:tcPr>
            <w:tcW w:w="520" w:type="pct"/>
            <w:vAlign w:val="center"/>
          </w:tcPr>
          <w:p w14:paraId="15E8236E" w14:textId="77777777" w:rsidR="00276AA2" w:rsidRPr="00BE655B" w:rsidRDefault="00276AA2" w:rsidP="00276AA2">
            <w:pPr>
              <w:jc w:val="center"/>
              <w:rPr>
                <w:sz w:val="20"/>
                <w:szCs w:val="20"/>
              </w:rPr>
            </w:pPr>
          </w:p>
        </w:tc>
        <w:tc>
          <w:tcPr>
            <w:tcW w:w="520" w:type="pct"/>
            <w:tcBorders>
              <w:right w:val="single" w:sz="4" w:space="0" w:color="auto"/>
            </w:tcBorders>
            <w:vAlign w:val="center"/>
          </w:tcPr>
          <w:p w14:paraId="05A3EDA2" w14:textId="77777777" w:rsidR="00276AA2" w:rsidRPr="00BE655B" w:rsidRDefault="00276AA2" w:rsidP="00276AA2">
            <w:pPr>
              <w:jc w:val="center"/>
              <w:rPr>
                <w:sz w:val="20"/>
                <w:szCs w:val="20"/>
              </w:rPr>
            </w:pPr>
          </w:p>
        </w:tc>
        <w:tc>
          <w:tcPr>
            <w:tcW w:w="502" w:type="pct"/>
            <w:tcBorders>
              <w:left w:val="single" w:sz="4" w:space="0" w:color="auto"/>
            </w:tcBorders>
            <w:vAlign w:val="center"/>
          </w:tcPr>
          <w:p w14:paraId="7CE01BF1" w14:textId="77777777" w:rsidR="00276AA2" w:rsidRPr="00BE655B" w:rsidRDefault="00276AA2" w:rsidP="00276AA2">
            <w:pPr>
              <w:jc w:val="center"/>
              <w:rPr>
                <w:sz w:val="20"/>
                <w:szCs w:val="20"/>
              </w:rPr>
            </w:pPr>
            <w:r w:rsidRPr="00BE655B">
              <w:rPr>
                <w:sz w:val="20"/>
                <w:szCs w:val="20"/>
              </w:rPr>
              <w:t>0.01</w:t>
            </w:r>
          </w:p>
        </w:tc>
        <w:tc>
          <w:tcPr>
            <w:tcW w:w="465" w:type="pct"/>
            <w:vAlign w:val="center"/>
          </w:tcPr>
          <w:p w14:paraId="3C9CE051" w14:textId="77777777" w:rsidR="00276AA2" w:rsidRPr="00BE655B" w:rsidRDefault="00276AA2" w:rsidP="00276AA2">
            <w:pPr>
              <w:jc w:val="center"/>
              <w:rPr>
                <w:sz w:val="20"/>
                <w:szCs w:val="20"/>
                <w:highlight w:val="green"/>
              </w:rPr>
            </w:pPr>
          </w:p>
        </w:tc>
        <w:tc>
          <w:tcPr>
            <w:tcW w:w="483" w:type="pct"/>
            <w:gridSpan w:val="2"/>
            <w:tcBorders>
              <w:right w:val="single" w:sz="4" w:space="0" w:color="auto"/>
            </w:tcBorders>
            <w:vAlign w:val="center"/>
          </w:tcPr>
          <w:p w14:paraId="69564F53" w14:textId="77777777" w:rsidR="00276AA2" w:rsidRPr="00BE655B" w:rsidRDefault="00276AA2" w:rsidP="00276AA2">
            <w:pPr>
              <w:jc w:val="center"/>
              <w:rPr>
                <w:sz w:val="20"/>
                <w:szCs w:val="20"/>
                <w:highlight w:val="green"/>
              </w:rPr>
            </w:pPr>
          </w:p>
        </w:tc>
        <w:tc>
          <w:tcPr>
            <w:tcW w:w="460" w:type="pct"/>
            <w:tcBorders>
              <w:left w:val="single" w:sz="4" w:space="0" w:color="auto"/>
              <w:right w:val="nil"/>
            </w:tcBorders>
            <w:vAlign w:val="center"/>
          </w:tcPr>
          <w:p w14:paraId="2F2E236E" w14:textId="77777777" w:rsidR="00276AA2" w:rsidRPr="00BE655B" w:rsidRDefault="00276AA2" w:rsidP="00276AA2">
            <w:pPr>
              <w:jc w:val="center"/>
              <w:rPr>
                <w:sz w:val="20"/>
                <w:szCs w:val="20"/>
              </w:rPr>
            </w:pPr>
            <w:r w:rsidRPr="00BE655B">
              <w:rPr>
                <w:sz w:val="20"/>
                <w:szCs w:val="20"/>
              </w:rPr>
              <w:t>0.04</w:t>
            </w:r>
          </w:p>
        </w:tc>
      </w:tr>
      <w:tr w:rsidR="00276AA2" w:rsidRPr="00BE655B" w14:paraId="345A90C8" w14:textId="77777777" w:rsidTr="00647756">
        <w:trPr>
          <w:cantSplit/>
          <w:trHeight w:val="288"/>
        </w:trPr>
        <w:tc>
          <w:tcPr>
            <w:tcW w:w="1529" w:type="pct"/>
            <w:tcBorders>
              <w:right w:val="single" w:sz="4" w:space="0" w:color="auto"/>
            </w:tcBorders>
            <w:vAlign w:val="center"/>
          </w:tcPr>
          <w:p w14:paraId="0753E838" w14:textId="77777777" w:rsidR="00276AA2" w:rsidRPr="00BE655B" w:rsidRDefault="00276AA2" w:rsidP="00276AA2">
            <w:pPr>
              <w:rPr>
                <w:sz w:val="20"/>
                <w:szCs w:val="20"/>
              </w:rPr>
            </w:pPr>
            <w:r w:rsidRPr="00BE655B">
              <w:rPr>
                <w:sz w:val="20"/>
                <w:szCs w:val="20"/>
              </w:rPr>
              <w:t>Agreeableness</w:t>
            </w:r>
          </w:p>
        </w:tc>
        <w:tc>
          <w:tcPr>
            <w:tcW w:w="521" w:type="pct"/>
            <w:tcBorders>
              <w:left w:val="single" w:sz="4" w:space="0" w:color="auto"/>
            </w:tcBorders>
            <w:shd w:val="clear" w:color="auto" w:fill="auto"/>
            <w:tcMar>
              <w:top w:w="0" w:type="dxa"/>
              <w:left w:w="0" w:type="dxa"/>
              <w:bottom w:w="0" w:type="dxa"/>
              <w:right w:w="0" w:type="dxa"/>
            </w:tcMar>
            <w:vAlign w:val="center"/>
          </w:tcPr>
          <w:p w14:paraId="39005495" w14:textId="77777777" w:rsidR="00276AA2" w:rsidRPr="00BE655B" w:rsidRDefault="00276AA2" w:rsidP="00276AA2">
            <w:pPr>
              <w:jc w:val="center"/>
              <w:rPr>
                <w:sz w:val="20"/>
                <w:szCs w:val="20"/>
              </w:rPr>
            </w:pPr>
            <w:r w:rsidRPr="00BE655B">
              <w:rPr>
                <w:sz w:val="20"/>
                <w:szCs w:val="20"/>
              </w:rPr>
              <w:t>0.09</w:t>
            </w:r>
          </w:p>
        </w:tc>
        <w:tc>
          <w:tcPr>
            <w:tcW w:w="520" w:type="pct"/>
            <w:vAlign w:val="center"/>
          </w:tcPr>
          <w:p w14:paraId="5CB9A05C" w14:textId="77777777" w:rsidR="00276AA2" w:rsidRPr="00BE655B" w:rsidRDefault="00276AA2" w:rsidP="00276AA2">
            <w:pPr>
              <w:jc w:val="center"/>
              <w:rPr>
                <w:sz w:val="20"/>
                <w:szCs w:val="20"/>
              </w:rPr>
            </w:pPr>
          </w:p>
        </w:tc>
        <w:tc>
          <w:tcPr>
            <w:tcW w:w="520" w:type="pct"/>
            <w:tcBorders>
              <w:right w:val="single" w:sz="4" w:space="0" w:color="auto"/>
            </w:tcBorders>
            <w:vAlign w:val="center"/>
          </w:tcPr>
          <w:p w14:paraId="5849C728" w14:textId="77777777" w:rsidR="00276AA2" w:rsidRPr="00BE655B" w:rsidRDefault="00276AA2" w:rsidP="00276AA2">
            <w:pPr>
              <w:jc w:val="center"/>
              <w:rPr>
                <w:sz w:val="20"/>
                <w:szCs w:val="20"/>
              </w:rPr>
            </w:pPr>
          </w:p>
        </w:tc>
        <w:tc>
          <w:tcPr>
            <w:tcW w:w="502" w:type="pct"/>
            <w:tcBorders>
              <w:left w:val="single" w:sz="4" w:space="0" w:color="auto"/>
            </w:tcBorders>
            <w:vAlign w:val="center"/>
          </w:tcPr>
          <w:p w14:paraId="216A2C4A" w14:textId="77777777" w:rsidR="00276AA2" w:rsidRPr="00BE655B" w:rsidRDefault="00276AA2" w:rsidP="00276AA2">
            <w:pPr>
              <w:jc w:val="center"/>
              <w:rPr>
                <w:sz w:val="20"/>
                <w:szCs w:val="20"/>
              </w:rPr>
            </w:pPr>
            <w:r w:rsidRPr="00BE655B">
              <w:rPr>
                <w:sz w:val="20"/>
                <w:szCs w:val="20"/>
              </w:rPr>
              <w:t>0.07</w:t>
            </w:r>
          </w:p>
        </w:tc>
        <w:tc>
          <w:tcPr>
            <w:tcW w:w="465" w:type="pct"/>
            <w:vAlign w:val="center"/>
          </w:tcPr>
          <w:p w14:paraId="0131D5CC" w14:textId="77777777" w:rsidR="00276AA2" w:rsidRPr="00BE655B" w:rsidRDefault="00276AA2" w:rsidP="00276AA2">
            <w:pPr>
              <w:jc w:val="center"/>
              <w:rPr>
                <w:sz w:val="20"/>
                <w:szCs w:val="20"/>
                <w:highlight w:val="green"/>
              </w:rPr>
            </w:pPr>
          </w:p>
        </w:tc>
        <w:tc>
          <w:tcPr>
            <w:tcW w:w="483" w:type="pct"/>
            <w:gridSpan w:val="2"/>
            <w:tcBorders>
              <w:right w:val="single" w:sz="4" w:space="0" w:color="auto"/>
            </w:tcBorders>
            <w:vAlign w:val="center"/>
          </w:tcPr>
          <w:p w14:paraId="6FE3AE73" w14:textId="77777777" w:rsidR="00276AA2" w:rsidRPr="00BE655B" w:rsidRDefault="00276AA2" w:rsidP="00276AA2">
            <w:pPr>
              <w:jc w:val="center"/>
              <w:rPr>
                <w:sz w:val="20"/>
                <w:szCs w:val="20"/>
                <w:highlight w:val="green"/>
              </w:rPr>
            </w:pPr>
          </w:p>
        </w:tc>
        <w:tc>
          <w:tcPr>
            <w:tcW w:w="460" w:type="pct"/>
            <w:tcBorders>
              <w:left w:val="single" w:sz="4" w:space="0" w:color="auto"/>
              <w:right w:val="nil"/>
            </w:tcBorders>
            <w:vAlign w:val="center"/>
          </w:tcPr>
          <w:p w14:paraId="0CA86C97" w14:textId="77777777" w:rsidR="00276AA2" w:rsidRPr="00BE655B" w:rsidRDefault="00276AA2" w:rsidP="00276AA2">
            <w:pPr>
              <w:jc w:val="center"/>
              <w:rPr>
                <w:sz w:val="20"/>
                <w:szCs w:val="20"/>
              </w:rPr>
            </w:pPr>
            <w:r w:rsidRPr="00BE655B">
              <w:rPr>
                <w:sz w:val="20"/>
                <w:szCs w:val="20"/>
              </w:rPr>
              <w:t>0.04</w:t>
            </w:r>
          </w:p>
        </w:tc>
      </w:tr>
      <w:tr w:rsidR="00276AA2" w:rsidRPr="00BE655B" w14:paraId="3B9CD0C6" w14:textId="77777777" w:rsidTr="00647756">
        <w:trPr>
          <w:cantSplit/>
          <w:trHeight w:val="288"/>
        </w:trPr>
        <w:tc>
          <w:tcPr>
            <w:tcW w:w="1529" w:type="pct"/>
            <w:tcBorders>
              <w:right w:val="single" w:sz="4" w:space="0" w:color="auto"/>
            </w:tcBorders>
            <w:vAlign w:val="center"/>
          </w:tcPr>
          <w:p w14:paraId="11711DC7" w14:textId="77777777" w:rsidR="00276AA2" w:rsidRPr="00BE655B" w:rsidRDefault="00276AA2" w:rsidP="00276AA2">
            <w:pPr>
              <w:rPr>
                <w:sz w:val="20"/>
                <w:szCs w:val="20"/>
              </w:rPr>
            </w:pPr>
            <w:r w:rsidRPr="00BE655B">
              <w:rPr>
                <w:sz w:val="20"/>
                <w:szCs w:val="20"/>
              </w:rPr>
              <w:t>Conscientiousness</w:t>
            </w:r>
          </w:p>
        </w:tc>
        <w:tc>
          <w:tcPr>
            <w:tcW w:w="521" w:type="pct"/>
            <w:tcBorders>
              <w:left w:val="single" w:sz="4" w:space="0" w:color="auto"/>
            </w:tcBorders>
            <w:shd w:val="clear" w:color="auto" w:fill="auto"/>
            <w:tcMar>
              <w:top w:w="0" w:type="dxa"/>
              <w:left w:w="0" w:type="dxa"/>
              <w:bottom w:w="0" w:type="dxa"/>
              <w:right w:w="0" w:type="dxa"/>
            </w:tcMar>
            <w:vAlign w:val="center"/>
          </w:tcPr>
          <w:p w14:paraId="3B901BF5" w14:textId="77777777" w:rsidR="00276AA2" w:rsidRPr="00BE655B" w:rsidRDefault="00276AA2" w:rsidP="00276AA2">
            <w:pPr>
              <w:jc w:val="center"/>
              <w:rPr>
                <w:sz w:val="20"/>
                <w:szCs w:val="20"/>
              </w:rPr>
            </w:pPr>
            <w:r w:rsidRPr="00BE655B">
              <w:rPr>
                <w:sz w:val="20"/>
                <w:szCs w:val="20"/>
              </w:rPr>
              <w:t>0.07</w:t>
            </w:r>
          </w:p>
        </w:tc>
        <w:tc>
          <w:tcPr>
            <w:tcW w:w="520" w:type="pct"/>
            <w:vAlign w:val="center"/>
          </w:tcPr>
          <w:p w14:paraId="228D567B" w14:textId="77777777" w:rsidR="00276AA2" w:rsidRPr="00BE655B" w:rsidRDefault="00276AA2" w:rsidP="00276AA2">
            <w:pPr>
              <w:jc w:val="center"/>
              <w:rPr>
                <w:sz w:val="20"/>
                <w:szCs w:val="20"/>
              </w:rPr>
            </w:pPr>
          </w:p>
        </w:tc>
        <w:tc>
          <w:tcPr>
            <w:tcW w:w="520" w:type="pct"/>
            <w:tcBorders>
              <w:right w:val="single" w:sz="4" w:space="0" w:color="auto"/>
            </w:tcBorders>
            <w:vAlign w:val="center"/>
          </w:tcPr>
          <w:p w14:paraId="233B634F" w14:textId="77777777" w:rsidR="00276AA2" w:rsidRPr="00BE655B" w:rsidRDefault="00276AA2" w:rsidP="00276AA2">
            <w:pPr>
              <w:jc w:val="center"/>
              <w:rPr>
                <w:sz w:val="20"/>
                <w:szCs w:val="20"/>
              </w:rPr>
            </w:pPr>
          </w:p>
        </w:tc>
        <w:tc>
          <w:tcPr>
            <w:tcW w:w="502" w:type="pct"/>
            <w:tcBorders>
              <w:left w:val="single" w:sz="4" w:space="0" w:color="auto"/>
            </w:tcBorders>
            <w:vAlign w:val="center"/>
          </w:tcPr>
          <w:p w14:paraId="385D9123" w14:textId="77777777" w:rsidR="00276AA2" w:rsidRPr="00BE655B" w:rsidRDefault="00276AA2" w:rsidP="00276AA2">
            <w:pPr>
              <w:jc w:val="center"/>
              <w:rPr>
                <w:sz w:val="20"/>
                <w:szCs w:val="20"/>
              </w:rPr>
            </w:pPr>
            <w:r w:rsidRPr="00BE655B">
              <w:rPr>
                <w:sz w:val="20"/>
                <w:szCs w:val="20"/>
              </w:rPr>
              <w:t>0.02</w:t>
            </w:r>
          </w:p>
        </w:tc>
        <w:tc>
          <w:tcPr>
            <w:tcW w:w="465" w:type="pct"/>
            <w:vAlign w:val="center"/>
          </w:tcPr>
          <w:p w14:paraId="7895B178" w14:textId="77777777" w:rsidR="00276AA2" w:rsidRPr="00BE655B" w:rsidRDefault="00276AA2" w:rsidP="00276AA2">
            <w:pPr>
              <w:jc w:val="center"/>
              <w:rPr>
                <w:sz w:val="20"/>
                <w:szCs w:val="20"/>
                <w:highlight w:val="green"/>
              </w:rPr>
            </w:pPr>
          </w:p>
        </w:tc>
        <w:tc>
          <w:tcPr>
            <w:tcW w:w="483" w:type="pct"/>
            <w:gridSpan w:val="2"/>
            <w:tcBorders>
              <w:right w:val="single" w:sz="4" w:space="0" w:color="auto"/>
            </w:tcBorders>
            <w:vAlign w:val="center"/>
          </w:tcPr>
          <w:p w14:paraId="21C64CEB" w14:textId="77777777" w:rsidR="00276AA2" w:rsidRPr="00BE655B" w:rsidRDefault="00276AA2" w:rsidP="00276AA2">
            <w:pPr>
              <w:jc w:val="center"/>
              <w:rPr>
                <w:sz w:val="20"/>
                <w:szCs w:val="20"/>
                <w:highlight w:val="green"/>
              </w:rPr>
            </w:pPr>
          </w:p>
        </w:tc>
        <w:tc>
          <w:tcPr>
            <w:tcW w:w="460" w:type="pct"/>
            <w:tcBorders>
              <w:left w:val="single" w:sz="4" w:space="0" w:color="auto"/>
              <w:right w:val="nil"/>
            </w:tcBorders>
            <w:vAlign w:val="center"/>
          </w:tcPr>
          <w:p w14:paraId="4F81A4D1" w14:textId="77777777" w:rsidR="00276AA2" w:rsidRPr="00BE655B" w:rsidRDefault="00276AA2" w:rsidP="00276AA2">
            <w:pPr>
              <w:jc w:val="center"/>
              <w:rPr>
                <w:sz w:val="20"/>
                <w:szCs w:val="20"/>
              </w:rPr>
            </w:pPr>
            <w:r w:rsidRPr="00BE655B">
              <w:rPr>
                <w:sz w:val="20"/>
                <w:szCs w:val="20"/>
              </w:rPr>
              <w:t>0.05</w:t>
            </w:r>
          </w:p>
        </w:tc>
      </w:tr>
      <w:tr w:rsidR="00276AA2" w:rsidRPr="00BE655B" w14:paraId="4D696164" w14:textId="77777777" w:rsidTr="00647756">
        <w:trPr>
          <w:cantSplit/>
          <w:trHeight w:val="288"/>
        </w:trPr>
        <w:tc>
          <w:tcPr>
            <w:tcW w:w="1529" w:type="pct"/>
            <w:tcBorders>
              <w:right w:val="single" w:sz="4" w:space="0" w:color="auto"/>
            </w:tcBorders>
            <w:vAlign w:val="center"/>
          </w:tcPr>
          <w:p w14:paraId="0A021686" w14:textId="77777777" w:rsidR="00276AA2" w:rsidRPr="00BE655B" w:rsidRDefault="00276AA2" w:rsidP="00276AA2">
            <w:pPr>
              <w:rPr>
                <w:sz w:val="20"/>
                <w:szCs w:val="20"/>
              </w:rPr>
            </w:pPr>
            <w:r w:rsidRPr="00BE655B">
              <w:rPr>
                <w:sz w:val="20"/>
                <w:szCs w:val="20"/>
              </w:rPr>
              <w:t>Neuroticism</w:t>
            </w:r>
          </w:p>
        </w:tc>
        <w:tc>
          <w:tcPr>
            <w:tcW w:w="521" w:type="pct"/>
            <w:tcBorders>
              <w:left w:val="single" w:sz="4" w:space="0" w:color="auto"/>
            </w:tcBorders>
            <w:shd w:val="clear" w:color="auto" w:fill="auto"/>
            <w:tcMar>
              <w:top w:w="0" w:type="dxa"/>
              <w:left w:w="0" w:type="dxa"/>
              <w:bottom w:w="0" w:type="dxa"/>
              <w:right w:w="0" w:type="dxa"/>
            </w:tcMar>
            <w:vAlign w:val="center"/>
          </w:tcPr>
          <w:p w14:paraId="0D26B6F3" w14:textId="77777777" w:rsidR="00276AA2" w:rsidRPr="00BE655B" w:rsidRDefault="00276AA2" w:rsidP="00276AA2">
            <w:pPr>
              <w:jc w:val="center"/>
              <w:rPr>
                <w:sz w:val="20"/>
                <w:szCs w:val="20"/>
              </w:rPr>
            </w:pPr>
            <w:r w:rsidRPr="00BE655B">
              <w:rPr>
                <w:sz w:val="20"/>
                <w:szCs w:val="20"/>
              </w:rPr>
              <w:t>-0.05</w:t>
            </w:r>
          </w:p>
        </w:tc>
        <w:tc>
          <w:tcPr>
            <w:tcW w:w="520" w:type="pct"/>
            <w:vAlign w:val="center"/>
          </w:tcPr>
          <w:p w14:paraId="21453875" w14:textId="77777777" w:rsidR="00276AA2" w:rsidRPr="00BE655B" w:rsidRDefault="00276AA2" w:rsidP="00276AA2">
            <w:pPr>
              <w:jc w:val="center"/>
              <w:rPr>
                <w:sz w:val="20"/>
                <w:szCs w:val="20"/>
              </w:rPr>
            </w:pPr>
          </w:p>
        </w:tc>
        <w:tc>
          <w:tcPr>
            <w:tcW w:w="520" w:type="pct"/>
            <w:tcBorders>
              <w:right w:val="single" w:sz="4" w:space="0" w:color="auto"/>
            </w:tcBorders>
            <w:vAlign w:val="center"/>
          </w:tcPr>
          <w:p w14:paraId="7793B279" w14:textId="77777777" w:rsidR="00276AA2" w:rsidRPr="00BE655B" w:rsidRDefault="00276AA2" w:rsidP="00276AA2">
            <w:pPr>
              <w:jc w:val="center"/>
              <w:rPr>
                <w:sz w:val="20"/>
                <w:szCs w:val="20"/>
              </w:rPr>
            </w:pPr>
          </w:p>
        </w:tc>
        <w:tc>
          <w:tcPr>
            <w:tcW w:w="502" w:type="pct"/>
            <w:tcBorders>
              <w:left w:val="single" w:sz="4" w:space="0" w:color="auto"/>
            </w:tcBorders>
            <w:vAlign w:val="center"/>
          </w:tcPr>
          <w:p w14:paraId="7832C137" w14:textId="77777777" w:rsidR="00276AA2" w:rsidRPr="00BE655B" w:rsidRDefault="00276AA2" w:rsidP="00276AA2">
            <w:pPr>
              <w:jc w:val="center"/>
              <w:rPr>
                <w:sz w:val="20"/>
                <w:szCs w:val="20"/>
              </w:rPr>
            </w:pPr>
            <w:r w:rsidRPr="00BE655B">
              <w:rPr>
                <w:sz w:val="20"/>
                <w:szCs w:val="20"/>
              </w:rPr>
              <w:t>-0.08</w:t>
            </w:r>
          </w:p>
        </w:tc>
        <w:tc>
          <w:tcPr>
            <w:tcW w:w="465" w:type="pct"/>
            <w:vAlign w:val="center"/>
          </w:tcPr>
          <w:p w14:paraId="4E2B6586" w14:textId="77777777" w:rsidR="00276AA2" w:rsidRPr="00BE655B" w:rsidRDefault="00276AA2" w:rsidP="00276AA2">
            <w:pPr>
              <w:jc w:val="center"/>
              <w:rPr>
                <w:sz w:val="20"/>
                <w:szCs w:val="20"/>
                <w:highlight w:val="green"/>
              </w:rPr>
            </w:pPr>
          </w:p>
        </w:tc>
        <w:tc>
          <w:tcPr>
            <w:tcW w:w="483" w:type="pct"/>
            <w:gridSpan w:val="2"/>
            <w:tcBorders>
              <w:right w:val="single" w:sz="4" w:space="0" w:color="auto"/>
            </w:tcBorders>
            <w:vAlign w:val="center"/>
          </w:tcPr>
          <w:p w14:paraId="71E299F9" w14:textId="77777777" w:rsidR="00276AA2" w:rsidRPr="00BE655B" w:rsidRDefault="00276AA2" w:rsidP="00276AA2">
            <w:pPr>
              <w:jc w:val="center"/>
              <w:rPr>
                <w:sz w:val="20"/>
                <w:szCs w:val="20"/>
                <w:highlight w:val="green"/>
              </w:rPr>
            </w:pPr>
          </w:p>
        </w:tc>
        <w:tc>
          <w:tcPr>
            <w:tcW w:w="460" w:type="pct"/>
            <w:tcBorders>
              <w:left w:val="single" w:sz="4" w:space="0" w:color="auto"/>
              <w:right w:val="nil"/>
            </w:tcBorders>
            <w:vAlign w:val="center"/>
          </w:tcPr>
          <w:p w14:paraId="1D39CC90" w14:textId="77777777" w:rsidR="00276AA2" w:rsidRPr="00BE655B" w:rsidRDefault="00276AA2" w:rsidP="00276AA2">
            <w:pPr>
              <w:jc w:val="center"/>
              <w:rPr>
                <w:sz w:val="20"/>
                <w:szCs w:val="20"/>
              </w:rPr>
            </w:pPr>
            <w:r w:rsidRPr="00BE655B">
              <w:rPr>
                <w:sz w:val="20"/>
                <w:szCs w:val="20"/>
              </w:rPr>
              <w:t>-0.09</w:t>
            </w:r>
          </w:p>
        </w:tc>
      </w:tr>
      <w:tr w:rsidR="00276AA2" w:rsidRPr="00BE655B" w14:paraId="10B61A40" w14:textId="77777777" w:rsidTr="00647756">
        <w:trPr>
          <w:cantSplit/>
          <w:trHeight w:val="288"/>
        </w:trPr>
        <w:tc>
          <w:tcPr>
            <w:tcW w:w="1529" w:type="pct"/>
            <w:tcBorders>
              <w:right w:val="single" w:sz="4" w:space="0" w:color="auto"/>
            </w:tcBorders>
            <w:vAlign w:val="center"/>
          </w:tcPr>
          <w:p w14:paraId="5ECA1231" w14:textId="77777777" w:rsidR="00276AA2" w:rsidRPr="00BE655B" w:rsidRDefault="00276AA2" w:rsidP="00276AA2">
            <w:pPr>
              <w:rPr>
                <w:sz w:val="20"/>
                <w:szCs w:val="20"/>
              </w:rPr>
            </w:pPr>
            <w:r w:rsidRPr="00BE655B">
              <w:rPr>
                <w:sz w:val="20"/>
                <w:szCs w:val="20"/>
              </w:rPr>
              <w:t>Intellect</w:t>
            </w:r>
          </w:p>
        </w:tc>
        <w:tc>
          <w:tcPr>
            <w:tcW w:w="521" w:type="pct"/>
            <w:tcBorders>
              <w:left w:val="single" w:sz="4" w:space="0" w:color="auto"/>
            </w:tcBorders>
            <w:shd w:val="clear" w:color="auto" w:fill="auto"/>
            <w:tcMar>
              <w:top w:w="0" w:type="dxa"/>
              <w:left w:w="0" w:type="dxa"/>
              <w:bottom w:w="0" w:type="dxa"/>
              <w:right w:w="0" w:type="dxa"/>
            </w:tcMar>
            <w:vAlign w:val="center"/>
          </w:tcPr>
          <w:p w14:paraId="0928CBFA" w14:textId="77777777" w:rsidR="00276AA2" w:rsidRPr="00BE655B" w:rsidRDefault="00276AA2" w:rsidP="00276AA2">
            <w:pPr>
              <w:jc w:val="center"/>
              <w:rPr>
                <w:sz w:val="20"/>
                <w:szCs w:val="20"/>
              </w:rPr>
            </w:pPr>
            <w:r w:rsidRPr="00BE655B">
              <w:rPr>
                <w:sz w:val="20"/>
                <w:szCs w:val="20"/>
              </w:rPr>
              <w:t>-0.08</w:t>
            </w:r>
          </w:p>
        </w:tc>
        <w:tc>
          <w:tcPr>
            <w:tcW w:w="520" w:type="pct"/>
            <w:vAlign w:val="center"/>
          </w:tcPr>
          <w:p w14:paraId="7D25F80E" w14:textId="77777777" w:rsidR="00276AA2" w:rsidRPr="00BE655B" w:rsidRDefault="00276AA2" w:rsidP="00276AA2">
            <w:pPr>
              <w:jc w:val="center"/>
              <w:rPr>
                <w:sz w:val="20"/>
                <w:szCs w:val="20"/>
              </w:rPr>
            </w:pPr>
          </w:p>
        </w:tc>
        <w:tc>
          <w:tcPr>
            <w:tcW w:w="520" w:type="pct"/>
            <w:tcBorders>
              <w:right w:val="single" w:sz="4" w:space="0" w:color="auto"/>
            </w:tcBorders>
            <w:vAlign w:val="center"/>
          </w:tcPr>
          <w:p w14:paraId="34AA20CE" w14:textId="77777777" w:rsidR="00276AA2" w:rsidRPr="00BE655B" w:rsidRDefault="00276AA2" w:rsidP="00276AA2">
            <w:pPr>
              <w:jc w:val="center"/>
              <w:rPr>
                <w:sz w:val="20"/>
                <w:szCs w:val="20"/>
              </w:rPr>
            </w:pPr>
          </w:p>
        </w:tc>
        <w:tc>
          <w:tcPr>
            <w:tcW w:w="502" w:type="pct"/>
            <w:tcBorders>
              <w:left w:val="single" w:sz="4" w:space="0" w:color="auto"/>
            </w:tcBorders>
            <w:vAlign w:val="center"/>
          </w:tcPr>
          <w:p w14:paraId="7DB95214" w14:textId="77777777" w:rsidR="00276AA2" w:rsidRPr="00BE655B" w:rsidRDefault="00276AA2" w:rsidP="00276AA2">
            <w:pPr>
              <w:jc w:val="center"/>
              <w:rPr>
                <w:sz w:val="20"/>
                <w:szCs w:val="20"/>
              </w:rPr>
            </w:pPr>
            <w:r w:rsidRPr="00BE655B">
              <w:rPr>
                <w:sz w:val="20"/>
                <w:szCs w:val="20"/>
              </w:rPr>
              <w:t>-0.04</w:t>
            </w:r>
          </w:p>
        </w:tc>
        <w:tc>
          <w:tcPr>
            <w:tcW w:w="465" w:type="pct"/>
            <w:vAlign w:val="center"/>
          </w:tcPr>
          <w:p w14:paraId="498EC1E6" w14:textId="77777777" w:rsidR="00276AA2" w:rsidRPr="00BE655B" w:rsidRDefault="00276AA2" w:rsidP="00276AA2">
            <w:pPr>
              <w:jc w:val="center"/>
              <w:rPr>
                <w:sz w:val="20"/>
                <w:szCs w:val="20"/>
                <w:highlight w:val="green"/>
              </w:rPr>
            </w:pPr>
          </w:p>
        </w:tc>
        <w:tc>
          <w:tcPr>
            <w:tcW w:w="483" w:type="pct"/>
            <w:gridSpan w:val="2"/>
            <w:tcBorders>
              <w:right w:val="single" w:sz="4" w:space="0" w:color="auto"/>
            </w:tcBorders>
            <w:vAlign w:val="center"/>
          </w:tcPr>
          <w:p w14:paraId="04B17F7B" w14:textId="77777777" w:rsidR="00276AA2" w:rsidRPr="00BE655B" w:rsidRDefault="00276AA2" w:rsidP="00276AA2">
            <w:pPr>
              <w:jc w:val="center"/>
              <w:rPr>
                <w:sz w:val="20"/>
                <w:szCs w:val="20"/>
                <w:highlight w:val="green"/>
              </w:rPr>
            </w:pPr>
          </w:p>
        </w:tc>
        <w:tc>
          <w:tcPr>
            <w:tcW w:w="460" w:type="pct"/>
            <w:tcBorders>
              <w:left w:val="single" w:sz="4" w:space="0" w:color="auto"/>
              <w:bottom w:val="single" w:sz="4" w:space="0" w:color="auto"/>
              <w:right w:val="nil"/>
            </w:tcBorders>
            <w:vAlign w:val="center"/>
          </w:tcPr>
          <w:p w14:paraId="28744CE1" w14:textId="77777777" w:rsidR="00276AA2" w:rsidRPr="00BE655B" w:rsidRDefault="00276AA2" w:rsidP="00276AA2">
            <w:pPr>
              <w:jc w:val="center"/>
              <w:rPr>
                <w:sz w:val="20"/>
                <w:szCs w:val="20"/>
              </w:rPr>
            </w:pPr>
            <w:r w:rsidRPr="00BE655B">
              <w:rPr>
                <w:sz w:val="20"/>
                <w:szCs w:val="20"/>
              </w:rPr>
              <w:t>-0.05</w:t>
            </w:r>
          </w:p>
        </w:tc>
      </w:tr>
    </w:tbl>
    <w:p w14:paraId="3519B9CE" w14:textId="77777777" w:rsidR="00AD2750" w:rsidRPr="00BE655B" w:rsidRDefault="009F4016">
      <w:pPr>
        <w:tabs>
          <w:tab w:val="left" w:pos="1625"/>
        </w:tabs>
        <w:jc w:val="both"/>
        <w:outlineLvl w:val="0"/>
        <w:rPr>
          <w:sz w:val="20"/>
          <w:szCs w:val="20"/>
        </w:rPr>
      </w:pPr>
      <w:r w:rsidRPr="00BE655B">
        <w:rPr>
          <w:sz w:val="20"/>
          <w:szCs w:val="20"/>
          <w:vertAlign w:val="superscript"/>
        </w:rPr>
        <w:t>+</w:t>
      </w:r>
      <w:r w:rsidRPr="00BE655B">
        <w:rPr>
          <w:sz w:val="20"/>
          <w:szCs w:val="20"/>
        </w:rPr>
        <w:t xml:space="preserve"> </w:t>
      </w:r>
      <w:r w:rsidRPr="00BE655B">
        <w:rPr>
          <w:i/>
          <w:iCs/>
          <w:sz w:val="20"/>
          <w:szCs w:val="20"/>
        </w:rPr>
        <w:t xml:space="preserve">p </w:t>
      </w:r>
      <w:r w:rsidRPr="00BE655B">
        <w:rPr>
          <w:sz w:val="20"/>
          <w:szCs w:val="20"/>
        </w:rPr>
        <w:t>&lt;</w:t>
      </w:r>
      <w:r w:rsidR="00E86450" w:rsidRPr="00BE655B">
        <w:rPr>
          <w:sz w:val="20"/>
          <w:szCs w:val="20"/>
        </w:rPr>
        <w:t xml:space="preserve"> 0.</w:t>
      </w:r>
      <w:r w:rsidRPr="00BE655B">
        <w:rPr>
          <w:sz w:val="20"/>
          <w:szCs w:val="20"/>
        </w:rPr>
        <w:t xml:space="preserve">10; </w:t>
      </w:r>
      <w:r w:rsidR="00AD2750" w:rsidRPr="00BE655B">
        <w:rPr>
          <w:sz w:val="20"/>
          <w:szCs w:val="20"/>
        </w:rPr>
        <w:t xml:space="preserve">* </w:t>
      </w:r>
      <w:r w:rsidR="00AD2750" w:rsidRPr="00BE655B">
        <w:rPr>
          <w:i/>
          <w:iCs/>
          <w:sz w:val="20"/>
          <w:szCs w:val="20"/>
        </w:rPr>
        <w:t>p</w:t>
      </w:r>
      <w:r w:rsidR="00AD2750" w:rsidRPr="00BE655B">
        <w:rPr>
          <w:sz w:val="20"/>
          <w:szCs w:val="20"/>
        </w:rPr>
        <w:t xml:space="preserve"> &lt;</w:t>
      </w:r>
      <w:r w:rsidR="00E86450" w:rsidRPr="00BE655B">
        <w:rPr>
          <w:sz w:val="20"/>
          <w:szCs w:val="20"/>
        </w:rPr>
        <w:t xml:space="preserve"> 0.</w:t>
      </w:r>
      <w:r w:rsidR="00AD2750" w:rsidRPr="00BE655B">
        <w:rPr>
          <w:sz w:val="20"/>
          <w:szCs w:val="20"/>
        </w:rPr>
        <w:t xml:space="preserve">05; ** </w:t>
      </w:r>
      <w:r w:rsidR="00AD2750" w:rsidRPr="00BE655B">
        <w:rPr>
          <w:i/>
          <w:iCs/>
          <w:sz w:val="20"/>
          <w:szCs w:val="20"/>
        </w:rPr>
        <w:t>p</w:t>
      </w:r>
      <w:r w:rsidR="00AD2750" w:rsidRPr="00BE655B">
        <w:rPr>
          <w:sz w:val="20"/>
          <w:szCs w:val="20"/>
        </w:rPr>
        <w:t xml:space="preserve"> &lt;</w:t>
      </w:r>
      <w:r w:rsidR="00E86450" w:rsidRPr="00BE655B">
        <w:rPr>
          <w:sz w:val="20"/>
          <w:szCs w:val="20"/>
        </w:rPr>
        <w:t xml:space="preserve"> 0.</w:t>
      </w:r>
      <w:r w:rsidR="00AD2750" w:rsidRPr="00BE655B">
        <w:rPr>
          <w:sz w:val="20"/>
          <w:szCs w:val="20"/>
        </w:rPr>
        <w:t xml:space="preserve">01; *** </w:t>
      </w:r>
      <w:r w:rsidR="00AD2750" w:rsidRPr="00BE655B">
        <w:rPr>
          <w:i/>
          <w:iCs/>
          <w:sz w:val="20"/>
          <w:szCs w:val="20"/>
        </w:rPr>
        <w:t>p</w:t>
      </w:r>
      <w:r w:rsidR="00AD2750" w:rsidRPr="00BE655B">
        <w:rPr>
          <w:sz w:val="20"/>
          <w:szCs w:val="20"/>
        </w:rPr>
        <w:t xml:space="preserve"> &lt;</w:t>
      </w:r>
      <w:r w:rsidR="00E86450" w:rsidRPr="00BE655B">
        <w:rPr>
          <w:sz w:val="20"/>
          <w:szCs w:val="20"/>
        </w:rPr>
        <w:t xml:space="preserve"> 0.</w:t>
      </w:r>
      <w:r w:rsidR="00AD2750" w:rsidRPr="00BE655B">
        <w:rPr>
          <w:sz w:val="20"/>
          <w:szCs w:val="20"/>
        </w:rPr>
        <w:t xml:space="preserve">001 (2-tailed </w:t>
      </w:r>
      <w:r w:rsidR="00AD2750" w:rsidRPr="00BE655B">
        <w:rPr>
          <w:i/>
          <w:iCs/>
          <w:sz w:val="20"/>
          <w:szCs w:val="20"/>
        </w:rPr>
        <w:t>t</w:t>
      </w:r>
      <w:r w:rsidR="00AD2750" w:rsidRPr="00BE655B">
        <w:rPr>
          <w:sz w:val="20"/>
          <w:szCs w:val="20"/>
        </w:rPr>
        <w:t>-test).</w:t>
      </w:r>
    </w:p>
    <w:p w14:paraId="36F9E249" w14:textId="77777777" w:rsidR="005D210B" w:rsidRPr="00BE655B" w:rsidRDefault="005D210B" w:rsidP="005D210B">
      <w:pPr>
        <w:contextualSpacing/>
        <w:rPr>
          <w:b/>
          <w:u w:val="single"/>
        </w:rPr>
      </w:pPr>
    </w:p>
    <w:p w14:paraId="2B6AEB2E" w14:textId="77777777" w:rsidR="000176A6" w:rsidRPr="00BE655B" w:rsidRDefault="000176A6" w:rsidP="00BE7307">
      <w:pPr>
        <w:outlineLvl w:val="0"/>
        <w:rPr>
          <w:sz w:val="20"/>
        </w:rPr>
      </w:pPr>
    </w:p>
    <w:sectPr w:rsidR="000176A6" w:rsidRPr="00BE655B" w:rsidSect="008068AA">
      <w:headerReference w:type="even" r:id="rId14"/>
      <w:headerReference w:type="default" r:id="rId15"/>
      <w:footerReference w:type="even"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E091" w14:textId="77777777" w:rsidR="00344FFE" w:rsidRDefault="00344FFE" w:rsidP="00B60778">
      <w:r>
        <w:separator/>
      </w:r>
    </w:p>
  </w:endnote>
  <w:endnote w:type="continuationSeparator" w:id="0">
    <w:p w14:paraId="71FEB1AB" w14:textId="77777777" w:rsidR="00344FFE" w:rsidRDefault="00344FFE" w:rsidP="00B6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 w:name="Cambria">
    <w:panose1 w:val="02040503050406030204"/>
    <w:charset w:val="00"/>
    <w:family w:val="roman"/>
    <w:pitch w:val="variable"/>
    <w:sig w:usb0="E00006FF" w:usb1="400004FF" w:usb2="00000000" w:usb3="00000000" w:csb0="0000019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Menlo Regular">
    <w:altName w:val="Times New Roman"/>
    <w:charset w:val="00"/>
    <w:family w:val="auto"/>
    <w:pitch w:val="variable"/>
    <w:sig w:usb0="00000000" w:usb1="D200F9FB" w:usb2="02000028"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05B8" w14:textId="77777777" w:rsidR="00344FFE" w:rsidRDefault="00344FFE" w:rsidP="008068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C46E7" w14:textId="77777777" w:rsidR="00344FFE" w:rsidRDefault="00344FFE" w:rsidP="000D64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10ED5" w14:textId="6127AF8C" w:rsidR="00344FFE" w:rsidRDefault="00344FFE" w:rsidP="008068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87F">
      <w:rPr>
        <w:rStyle w:val="PageNumber"/>
        <w:noProof/>
      </w:rPr>
      <w:t>1</w:t>
    </w:r>
    <w:r>
      <w:rPr>
        <w:rStyle w:val="PageNumber"/>
      </w:rPr>
      <w:fldChar w:fldCharType="end"/>
    </w:r>
  </w:p>
  <w:p w14:paraId="0202B0F6" w14:textId="77777777" w:rsidR="00344FFE" w:rsidRDefault="00344FFE" w:rsidP="00AA45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C5B40" w14:textId="77777777" w:rsidR="00344FFE" w:rsidRDefault="00344FFE" w:rsidP="00B60778">
      <w:r>
        <w:separator/>
      </w:r>
    </w:p>
  </w:footnote>
  <w:footnote w:type="continuationSeparator" w:id="0">
    <w:p w14:paraId="2CD8BAA9" w14:textId="77777777" w:rsidR="00344FFE" w:rsidRDefault="00344FFE" w:rsidP="00B60778">
      <w:r>
        <w:continuationSeparator/>
      </w:r>
    </w:p>
  </w:footnote>
  <w:footnote w:id="1">
    <w:p w14:paraId="2686A857" w14:textId="77777777" w:rsidR="00344FFE" w:rsidRPr="006D32F1" w:rsidRDefault="00344FFE">
      <w:pPr>
        <w:pStyle w:val="FootnoteText"/>
        <w:rPr>
          <w:rFonts w:ascii="Times New Roman" w:hAnsi="Times New Roman"/>
          <w:sz w:val="20"/>
          <w:szCs w:val="20"/>
        </w:rPr>
      </w:pPr>
      <w:r w:rsidRPr="006D32F1">
        <w:rPr>
          <w:rStyle w:val="FootnoteReference"/>
          <w:rFonts w:ascii="Times New Roman" w:hAnsi="Times New Roman"/>
          <w:sz w:val="20"/>
          <w:szCs w:val="20"/>
        </w:rPr>
        <w:footnoteRef/>
      </w:r>
      <w:r w:rsidRPr="006D32F1">
        <w:rPr>
          <w:rFonts w:ascii="Times New Roman" w:hAnsi="Times New Roman"/>
          <w:sz w:val="20"/>
          <w:szCs w:val="20"/>
        </w:rPr>
        <w:t xml:space="preserve"> In this research, we investigate the relationship between empathy as a trait (or dispositional empathy) and SE intentions. </w:t>
      </w:r>
      <w:r w:rsidRPr="006D32F1">
        <w:rPr>
          <w:rFonts w:ascii="Times New Roman" w:eastAsia="Times New Roman" w:hAnsi="Times New Roman"/>
          <w:sz w:val="20"/>
          <w:szCs w:val="20"/>
        </w:rPr>
        <w:t xml:space="preserve">Dispositional empathy is not to be confounded with situational empathy. While the former captures a stable measure of empathy as a personality trait, the latter measures expressions of empathy that vary according to the situation (Davis, 1980; see Duan and Hill, 1996 for a review). Although dispositional empathy </w:t>
      </w:r>
      <w:r w:rsidRPr="00AE07FF">
        <w:rPr>
          <w:rFonts w:ascii="Times New Roman" w:eastAsia="Times New Roman" w:hAnsi="Times New Roman"/>
          <w:sz w:val="20"/>
          <w:szCs w:val="20"/>
        </w:rPr>
        <w:t xml:space="preserve">can </w:t>
      </w:r>
      <w:r w:rsidRPr="006D32F1">
        <w:rPr>
          <w:rFonts w:ascii="Times New Roman" w:eastAsia="Times New Roman" w:hAnsi="Times New Roman"/>
          <w:sz w:val="20"/>
          <w:szCs w:val="20"/>
        </w:rPr>
        <w:t>evolve</w:t>
      </w:r>
      <w:r w:rsidRPr="00AE07FF">
        <w:rPr>
          <w:rFonts w:ascii="Times New Roman" w:eastAsia="Times New Roman" w:hAnsi="Times New Roman"/>
          <w:sz w:val="20"/>
          <w:szCs w:val="20"/>
        </w:rPr>
        <w:t xml:space="preserve"> over time, consistently with the work of Hoffman (1976) on the developmental progression of empathy in children</w:t>
      </w:r>
      <w:r w:rsidRPr="006D32F1">
        <w:rPr>
          <w:rFonts w:ascii="Times New Roman" w:eastAsia="Times New Roman" w:hAnsi="Times New Roman"/>
          <w:sz w:val="20"/>
          <w:szCs w:val="20"/>
        </w:rPr>
        <w:t xml:space="preserve">, </w:t>
      </w:r>
      <w:r>
        <w:rPr>
          <w:rFonts w:ascii="Times New Roman" w:eastAsia="Times New Roman" w:hAnsi="Times New Roman"/>
          <w:sz w:val="20"/>
          <w:szCs w:val="20"/>
        </w:rPr>
        <w:t xml:space="preserve">dispositional </w:t>
      </w:r>
      <w:r w:rsidRPr="006D32F1">
        <w:rPr>
          <w:rFonts w:ascii="Times New Roman" w:eastAsia="Times New Roman" w:hAnsi="Times New Roman"/>
          <w:sz w:val="20"/>
          <w:szCs w:val="20"/>
        </w:rPr>
        <w:t xml:space="preserve">empathy scores are considerably stable over time (Davis and Franzoi, 1991). Dispositional empathy is thus unlikely to vary over short periods of time, except through targeted empathy training interventions (e.g., Hatcher et al., 1994). </w:t>
      </w:r>
    </w:p>
  </w:footnote>
  <w:footnote w:id="2">
    <w:p w14:paraId="16F4CB9A" w14:textId="77777777" w:rsidR="00344FFE" w:rsidRPr="006D32F1" w:rsidRDefault="00344FFE">
      <w:pPr>
        <w:pStyle w:val="FootnoteText"/>
        <w:rPr>
          <w:rFonts w:ascii="Times New Roman" w:hAnsi="Times New Roman"/>
          <w:sz w:val="20"/>
          <w:szCs w:val="20"/>
        </w:rPr>
      </w:pPr>
      <w:r w:rsidRPr="006D32F1">
        <w:rPr>
          <w:rStyle w:val="FootnoteReference"/>
          <w:rFonts w:ascii="Times New Roman" w:hAnsi="Times New Roman"/>
          <w:sz w:val="20"/>
          <w:szCs w:val="20"/>
        </w:rPr>
        <w:footnoteRef/>
      </w:r>
      <w:r w:rsidRPr="006D32F1">
        <w:rPr>
          <w:rFonts w:ascii="Times New Roman" w:hAnsi="Times New Roman"/>
          <w:sz w:val="20"/>
          <w:szCs w:val="20"/>
        </w:rPr>
        <w:t xml:space="preserve"> In addition to the above hypothesized relationships, our model displayed in Fig. 1 also includes</w:t>
      </w:r>
      <w:r>
        <w:rPr>
          <w:rFonts w:ascii="Times New Roman" w:hAnsi="Times New Roman"/>
          <w:sz w:val="20"/>
          <w:szCs w:val="20"/>
        </w:rPr>
        <w:t xml:space="preserve"> </w:t>
      </w:r>
      <w:r w:rsidRPr="006D32F1">
        <w:rPr>
          <w:rFonts w:ascii="Times New Roman" w:hAnsi="Times New Roman"/>
          <w:sz w:val="20"/>
          <w:szCs w:val="20"/>
        </w:rPr>
        <w:t>a positive relationship between perspective-taking and empathic concern. Indeed, as it is established in the psychology literature, perspective-taking acts as an antecedent to empathic concern (e.g., Davis, 1980; Oswald, 1996). This positive relationship was confirmed in our study (</w:t>
      </w:r>
      <w:r>
        <w:rPr>
          <w:rFonts w:ascii="Times New Roman" w:hAnsi="Times New Roman"/>
          <w:sz w:val="20"/>
          <w:szCs w:val="20"/>
        </w:rPr>
        <w:t>see</w:t>
      </w:r>
      <w:r w:rsidRPr="006D32F1">
        <w:rPr>
          <w:rFonts w:ascii="Times New Roman" w:hAnsi="Times New Roman"/>
          <w:sz w:val="20"/>
          <w:szCs w:val="20"/>
        </w:rPr>
        <w:t xml:space="preserve"> Fig. 2, </w:t>
      </w:r>
      <w:r w:rsidRPr="006D32F1">
        <w:rPr>
          <w:rFonts w:ascii="Times New Roman" w:hAnsi="Times New Roman"/>
          <w:i/>
          <w:iCs/>
          <w:sz w:val="20"/>
          <w:szCs w:val="20"/>
        </w:rPr>
        <w:t>β</w:t>
      </w:r>
      <w:r w:rsidRPr="006D32F1">
        <w:rPr>
          <w:rFonts w:ascii="Times New Roman" w:hAnsi="Times New Roman"/>
          <w:sz w:val="20"/>
          <w:szCs w:val="20"/>
        </w:rPr>
        <w:t xml:space="preserve"> = 0.39, </w:t>
      </w:r>
      <w:r w:rsidRPr="006D32F1">
        <w:rPr>
          <w:rFonts w:ascii="Times New Roman" w:hAnsi="Times New Roman"/>
          <w:i/>
          <w:iCs/>
          <w:sz w:val="20"/>
          <w:szCs w:val="20"/>
        </w:rPr>
        <w:t>p</w:t>
      </w:r>
      <w:r w:rsidRPr="006D32F1">
        <w:rPr>
          <w:rFonts w:ascii="Times New Roman" w:hAnsi="Times New Roman"/>
          <w:sz w:val="20"/>
          <w:szCs w:val="20"/>
        </w:rPr>
        <w:t xml:space="preserve"> &lt; 0.001). However, as this link is well established and is not new to the literature, we do not hypothesize it nor do we directly relate it to the contributions of our study.</w:t>
      </w:r>
    </w:p>
  </w:footnote>
  <w:footnote w:id="3">
    <w:p w14:paraId="48339D0D" w14:textId="77777777" w:rsidR="00344FFE" w:rsidRPr="00AE07FF" w:rsidRDefault="00344FFE">
      <w:pPr>
        <w:pStyle w:val="FootnoteText"/>
        <w:rPr>
          <w:rFonts w:ascii="Times New Roman" w:hAnsi="Times New Roman"/>
          <w:sz w:val="20"/>
          <w:szCs w:val="20"/>
          <w:lang w:val="en-GB"/>
        </w:rPr>
      </w:pPr>
      <w:r w:rsidRPr="00AE07FF">
        <w:rPr>
          <w:rStyle w:val="FootnoteReference"/>
          <w:rFonts w:ascii="Times New Roman" w:hAnsi="Times New Roman"/>
          <w:sz w:val="20"/>
          <w:szCs w:val="20"/>
        </w:rPr>
        <w:footnoteRef/>
      </w:r>
      <w:r w:rsidRPr="00AE07FF">
        <w:rPr>
          <w:rFonts w:ascii="Times New Roman" w:hAnsi="Times New Roman"/>
          <w:sz w:val="20"/>
          <w:szCs w:val="20"/>
        </w:rPr>
        <w:t xml:space="preserve"> </w:t>
      </w:r>
      <w:r w:rsidRPr="00AE07FF">
        <w:rPr>
          <w:rFonts w:ascii="Times New Roman" w:eastAsia="Times New Roman" w:hAnsi="Times New Roman"/>
          <w:sz w:val="20"/>
          <w:szCs w:val="20"/>
        </w:rPr>
        <w:t>We did not take post-measures of empathy in our study as the courses taken by the students we sampled were not designed as interventions in empathy training—in contrast to Hatcher et al.’s (1994) study, for example.</w:t>
      </w:r>
    </w:p>
  </w:footnote>
  <w:footnote w:id="4">
    <w:p w14:paraId="7F1CC7D9" w14:textId="77777777" w:rsidR="00344FFE" w:rsidRPr="00AE07FF" w:rsidRDefault="00344FFE">
      <w:pPr>
        <w:pStyle w:val="FootnoteText"/>
        <w:rPr>
          <w:rFonts w:ascii="Times New Roman" w:hAnsi="Times New Roman"/>
          <w:sz w:val="20"/>
          <w:szCs w:val="20"/>
          <w:lang w:val="fr-FR"/>
        </w:rPr>
      </w:pPr>
      <w:r w:rsidRPr="00AE07FF">
        <w:rPr>
          <w:rStyle w:val="FootnoteReference"/>
          <w:rFonts w:ascii="Times New Roman" w:hAnsi="Times New Roman"/>
          <w:sz w:val="20"/>
          <w:szCs w:val="20"/>
        </w:rPr>
        <w:footnoteRef/>
      </w:r>
      <w:r w:rsidRPr="00AE07FF">
        <w:rPr>
          <w:rFonts w:ascii="Times New Roman" w:hAnsi="Times New Roman"/>
          <w:sz w:val="20"/>
          <w:szCs w:val="20"/>
        </w:rPr>
        <w:t xml:space="preserve"> PLS-SEM tests the </w:t>
      </w:r>
      <w:r w:rsidRPr="00AE07FF">
        <w:rPr>
          <w:rFonts w:ascii="Times New Roman" w:hAnsi="Times New Roman"/>
          <w:i/>
          <w:iCs/>
          <w:sz w:val="20"/>
          <w:szCs w:val="20"/>
        </w:rPr>
        <w:t>relationships</w:t>
      </w:r>
      <w:r w:rsidRPr="00AE07FF">
        <w:rPr>
          <w:rFonts w:ascii="Times New Roman" w:hAnsi="Times New Roman"/>
          <w:sz w:val="20"/>
          <w:szCs w:val="20"/>
        </w:rPr>
        <w:t xml:space="preserve"> among latent variables and between the latent variables and their indicators, by attempting to minimize the error variance between exogenous and endogenous variables (Meznar and Nigh, 1995). In contrast, covariance-based SEM aims to assess a theoretical </w:t>
      </w:r>
      <w:r w:rsidRPr="00AE07FF">
        <w:rPr>
          <w:rFonts w:ascii="Times New Roman" w:hAnsi="Times New Roman"/>
          <w:i/>
          <w:iCs/>
          <w:sz w:val="20"/>
          <w:szCs w:val="20"/>
        </w:rPr>
        <w:t>model</w:t>
      </w:r>
      <w:r w:rsidRPr="00AE07FF">
        <w:rPr>
          <w:rFonts w:ascii="Times New Roman" w:hAnsi="Times New Roman"/>
          <w:sz w:val="20"/>
          <w:szCs w:val="20"/>
        </w:rPr>
        <w:t xml:space="preserve"> by testing the fit between the latent variable path model and the covariance matrix structure, while controlling for measurement error. As such, PLS</w:t>
      </w:r>
      <w:r>
        <w:rPr>
          <w:rFonts w:ascii="Times New Roman" w:hAnsi="Times New Roman"/>
          <w:sz w:val="20"/>
          <w:szCs w:val="20"/>
        </w:rPr>
        <w:t>-SEM</w:t>
      </w:r>
      <w:r w:rsidRPr="00AE07FF">
        <w:rPr>
          <w:rFonts w:ascii="Times New Roman" w:hAnsi="Times New Roman"/>
          <w:sz w:val="20"/>
          <w:szCs w:val="20"/>
        </w:rPr>
        <w:t xml:space="preserve"> </w:t>
      </w:r>
      <w:r w:rsidRPr="00AE07FF">
        <w:rPr>
          <w:rFonts w:ascii="Times New Roman" w:eastAsia="Times New Roman" w:hAnsi="Times New Roman"/>
          <w:sz w:val="20"/>
          <w:szCs w:val="20"/>
        </w:rPr>
        <w:t>can be seen as a combination of both path analysis and latent variable model, of which the significance of the relationships is tested, and not the overall model itself.</w:t>
      </w:r>
    </w:p>
  </w:footnote>
  <w:footnote w:id="5">
    <w:p w14:paraId="0E2BBEA8" w14:textId="77777777" w:rsidR="00344FFE" w:rsidRPr="006D32F1" w:rsidRDefault="00344FFE" w:rsidP="005F4554">
      <w:pPr>
        <w:pStyle w:val="FootnoteText"/>
        <w:jc w:val="both"/>
        <w:rPr>
          <w:rFonts w:ascii="Times New Roman" w:hAnsi="Times New Roman"/>
          <w:sz w:val="20"/>
          <w:szCs w:val="20"/>
        </w:rPr>
      </w:pPr>
      <w:r w:rsidRPr="006D32F1">
        <w:rPr>
          <w:rStyle w:val="FootnoteReference"/>
          <w:rFonts w:ascii="Times New Roman" w:hAnsi="Times New Roman"/>
          <w:sz w:val="20"/>
          <w:szCs w:val="20"/>
        </w:rPr>
        <w:footnoteRef/>
      </w:r>
      <w:r w:rsidRPr="006D32F1">
        <w:rPr>
          <w:rFonts w:ascii="Times New Roman" w:hAnsi="Times New Roman"/>
          <w:sz w:val="20"/>
          <w:szCs w:val="20"/>
        </w:rPr>
        <w:t xml:space="preserve"> For parsimony reasons, the tables containing the cross-loadings are not displayed here but can be obtained from the authors.</w:t>
      </w:r>
    </w:p>
  </w:footnote>
  <w:footnote w:id="6">
    <w:p w14:paraId="3F3DD905" w14:textId="438A73F8" w:rsidR="00344FFE" w:rsidRPr="00AE07FF" w:rsidRDefault="00344FFE">
      <w:pPr>
        <w:pStyle w:val="FootnoteText"/>
        <w:rPr>
          <w:rFonts w:ascii="Times New Roman" w:hAnsi="Times New Roman"/>
          <w:sz w:val="20"/>
          <w:szCs w:val="20"/>
          <w:lang w:val="en-GB"/>
        </w:rPr>
      </w:pPr>
      <w:r w:rsidRPr="00AE07FF">
        <w:rPr>
          <w:rStyle w:val="FootnoteReference"/>
          <w:rFonts w:ascii="Times New Roman" w:hAnsi="Times New Roman"/>
          <w:sz w:val="20"/>
          <w:szCs w:val="20"/>
        </w:rPr>
        <w:footnoteRef/>
      </w:r>
      <w:r w:rsidRPr="00AE07FF">
        <w:rPr>
          <w:rFonts w:ascii="Times New Roman" w:hAnsi="Times New Roman"/>
          <w:sz w:val="20"/>
          <w:szCs w:val="20"/>
        </w:rPr>
        <w:t xml:space="preserve"> A closer examination revealed that the relationship between volunteering experience and SE intentions changed subject to the amount of time volunteered: </w:t>
      </w:r>
      <w:r>
        <w:rPr>
          <w:rFonts w:ascii="Times New Roman" w:hAnsi="Times New Roman"/>
          <w:sz w:val="20"/>
          <w:szCs w:val="20"/>
        </w:rPr>
        <w:t>below the median (</w:t>
      </w:r>
      <w:r>
        <w:rPr>
          <w:rFonts w:ascii="Times New Roman" w:eastAsia="Times New Roman" w:hAnsi="Times New Roman"/>
          <w:sz w:val="20"/>
          <w:szCs w:val="20"/>
          <w:shd w:val="clear" w:color="auto" w:fill="FFFFFF"/>
          <w:lang w:eastAsia="en-GB"/>
        </w:rPr>
        <w:t xml:space="preserve">6 </w:t>
      </w:r>
      <w:r w:rsidRPr="00AE07FF">
        <w:rPr>
          <w:rFonts w:ascii="Times New Roman" w:eastAsia="Times New Roman" w:hAnsi="Times New Roman"/>
          <w:sz w:val="20"/>
          <w:szCs w:val="20"/>
          <w:shd w:val="clear" w:color="auto" w:fill="FFFFFF"/>
          <w:lang w:eastAsia="en-GB"/>
        </w:rPr>
        <w:t xml:space="preserve">months </w:t>
      </w:r>
      <w:r>
        <w:rPr>
          <w:rFonts w:ascii="Times New Roman" w:eastAsia="Times New Roman" w:hAnsi="Times New Roman"/>
          <w:sz w:val="20"/>
          <w:szCs w:val="20"/>
          <w:shd w:val="clear" w:color="auto" w:fill="FFFFFF"/>
          <w:lang w:eastAsia="en-GB"/>
        </w:rPr>
        <w:t xml:space="preserve">of volunteering </w:t>
      </w:r>
      <w:r w:rsidRPr="00AE07FF">
        <w:rPr>
          <w:rFonts w:ascii="Times New Roman" w:eastAsia="Times New Roman" w:hAnsi="Times New Roman"/>
          <w:sz w:val="20"/>
          <w:szCs w:val="20"/>
          <w:shd w:val="clear" w:color="auto" w:fill="FFFFFF"/>
          <w:lang w:eastAsia="en-GB"/>
        </w:rPr>
        <w:t>or less</w:t>
      </w:r>
      <w:r>
        <w:rPr>
          <w:rFonts w:ascii="Times New Roman" w:eastAsia="Times New Roman" w:hAnsi="Times New Roman"/>
          <w:sz w:val="20"/>
          <w:szCs w:val="20"/>
          <w:shd w:val="clear" w:color="auto" w:fill="FFFFFF"/>
          <w:lang w:eastAsia="en-GB"/>
        </w:rPr>
        <w:t>: 0</w:t>
      </w:r>
      <w:r w:rsidRPr="00AE07FF">
        <w:rPr>
          <w:rFonts w:ascii="Times New Roman" w:eastAsia="Times New Roman" w:hAnsi="Times New Roman"/>
          <w:sz w:val="20"/>
          <w:szCs w:val="20"/>
          <w:shd w:val="clear" w:color="auto" w:fill="FFFFFF"/>
          <w:lang w:eastAsia="en-GB"/>
        </w:rPr>
        <w:t>.</w:t>
      </w:r>
      <w:r>
        <w:rPr>
          <w:rFonts w:ascii="Times New Roman" w:eastAsia="Times New Roman" w:hAnsi="Times New Roman"/>
          <w:sz w:val="20"/>
          <w:szCs w:val="20"/>
          <w:shd w:val="clear" w:color="auto" w:fill="FFFFFF"/>
          <w:lang w:eastAsia="en-GB"/>
        </w:rPr>
        <w:t>21</w:t>
      </w:r>
      <w:r w:rsidRPr="00AE07FF">
        <w:rPr>
          <w:rFonts w:ascii="Times New Roman" w:eastAsia="Times New Roman" w:hAnsi="Times New Roman"/>
          <w:sz w:val="20"/>
          <w:szCs w:val="20"/>
          <w:shd w:val="clear" w:color="auto" w:fill="FFFFFF"/>
          <w:lang w:eastAsia="en-GB"/>
        </w:rPr>
        <w:t xml:space="preserve">, </w:t>
      </w:r>
      <w:r>
        <w:rPr>
          <w:rFonts w:ascii="Times New Roman" w:eastAsia="Times New Roman" w:hAnsi="Times New Roman"/>
          <w:i/>
          <w:sz w:val="20"/>
          <w:szCs w:val="20"/>
          <w:shd w:val="clear" w:color="auto" w:fill="FFFFFF"/>
          <w:lang w:eastAsia="en-GB"/>
        </w:rPr>
        <w:t xml:space="preserve">p </w:t>
      </w:r>
      <w:r>
        <w:rPr>
          <w:rFonts w:ascii="Times New Roman" w:eastAsia="Times New Roman" w:hAnsi="Times New Roman"/>
          <w:sz w:val="20"/>
          <w:szCs w:val="20"/>
          <w:shd w:val="clear" w:color="auto" w:fill="FFFFFF"/>
          <w:lang w:eastAsia="en-GB"/>
        </w:rPr>
        <w:t>&lt; 0.05</w:t>
      </w:r>
      <w:r w:rsidRPr="00AE07FF">
        <w:rPr>
          <w:rFonts w:ascii="Times New Roman" w:eastAsia="Times New Roman" w:hAnsi="Times New Roman"/>
          <w:sz w:val="20"/>
          <w:szCs w:val="20"/>
          <w:shd w:val="clear" w:color="auto" w:fill="FFFFFF"/>
          <w:lang w:eastAsia="en-GB"/>
        </w:rPr>
        <w:t xml:space="preserve">), and </w:t>
      </w:r>
      <w:r w:rsidRPr="0059184C">
        <w:rPr>
          <w:rFonts w:ascii="Times New Roman" w:eastAsia="Times New Roman" w:hAnsi="Times New Roman"/>
          <w:sz w:val="20"/>
          <w:szCs w:val="20"/>
          <w:shd w:val="clear" w:color="auto" w:fill="FFFFFF"/>
          <w:lang w:eastAsia="en-GB"/>
        </w:rPr>
        <w:t>above the median (</w:t>
      </w:r>
      <w:r w:rsidR="00324EFA">
        <w:rPr>
          <w:rFonts w:ascii="Times New Roman" w:eastAsia="Times New Roman" w:hAnsi="Times New Roman"/>
          <w:sz w:val="20"/>
          <w:szCs w:val="20"/>
          <w:shd w:val="clear" w:color="auto" w:fill="FFFFFF"/>
          <w:lang w:eastAsia="en-GB"/>
        </w:rPr>
        <w:t>more than 6 months of volunteering</w:t>
      </w:r>
      <w:r w:rsidRPr="0059184C">
        <w:rPr>
          <w:rFonts w:ascii="Times New Roman" w:eastAsia="Times New Roman" w:hAnsi="Times New Roman"/>
          <w:sz w:val="20"/>
          <w:szCs w:val="20"/>
          <w:shd w:val="clear" w:color="auto" w:fill="FFFFFF"/>
          <w:lang w:eastAsia="en-GB"/>
        </w:rPr>
        <w:t xml:space="preserve">: -0.30, </w:t>
      </w:r>
      <w:r w:rsidRPr="0059184C">
        <w:rPr>
          <w:rFonts w:ascii="Times New Roman" w:eastAsia="Times New Roman" w:hAnsi="Times New Roman"/>
          <w:i/>
          <w:sz w:val="20"/>
          <w:szCs w:val="20"/>
          <w:shd w:val="clear" w:color="auto" w:fill="FFFFFF"/>
          <w:lang w:eastAsia="en-GB"/>
        </w:rPr>
        <w:t>p</w:t>
      </w:r>
      <w:r w:rsidRPr="0059184C">
        <w:rPr>
          <w:rFonts w:ascii="Times New Roman" w:eastAsia="Times New Roman" w:hAnsi="Times New Roman"/>
          <w:sz w:val="20"/>
          <w:szCs w:val="20"/>
          <w:shd w:val="clear" w:color="auto" w:fill="FFFFFF"/>
          <w:lang w:eastAsia="en-GB"/>
        </w:rPr>
        <w:t xml:space="preserve"> &lt; 0.01)</w:t>
      </w:r>
      <w:r>
        <w:rPr>
          <w:rFonts w:ascii="Times New Roman" w:eastAsia="Times New Roman" w:hAnsi="Times New Roman"/>
          <w:sz w:val="20"/>
          <w:szCs w:val="20"/>
          <w:shd w:val="clear" w:color="auto" w:fill="FFFFFF"/>
          <w:lang w:eastAsia="en-GB"/>
        </w:rPr>
        <w:t xml:space="preserve">, </w:t>
      </w:r>
      <w:r w:rsidRPr="00DE2BAB">
        <w:rPr>
          <w:rFonts w:ascii="Times New Roman" w:hAnsi="Times New Roman"/>
          <w:sz w:val="20"/>
          <w:szCs w:val="20"/>
        </w:rPr>
        <w:t>suggest</w:t>
      </w:r>
      <w:r>
        <w:rPr>
          <w:rFonts w:ascii="Times New Roman" w:hAnsi="Times New Roman"/>
          <w:sz w:val="20"/>
          <w:szCs w:val="20"/>
        </w:rPr>
        <w:t>ing</w:t>
      </w:r>
      <w:r w:rsidRPr="00DE2BAB">
        <w:rPr>
          <w:rFonts w:ascii="Times New Roman" w:hAnsi="Times New Roman"/>
          <w:sz w:val="20"/>
          <w:szCs w:val="20"/>
        </w:rPr>
        <w:t xml:space="preserve"> that </w:t>
      </w:r>
      <w:r w:rsidRPr="00DE2BAB">
        <w:rPr>
          <w:rFonts w:ascii="Times New Roman" w:hAnsi="Times New Roman"/>
          <w:sz w:val="20"/>
          <w:szCs w:val="20"/>
          <w:shd w:val="clear" w:color="auto" w:fill="FFFFFF"/>
          <w:lang w:eastAsia="en-GB"/>
        </w:rPr>
        <w:t xml:space="preserve">individuals with longer volunteering experience in our sample </w:t>
      </w:r>
      <w:r w:rsidRPr="00DE2BAB">
        <w:rPr>
          <w:rFonts w:ascii="Times New Roman" w:hAnsi="Times New Roman"/>
          <w:sz w:val="20"/>
          <w:szCs w:val="20"/>
        </w:rPr>
        <w:t>could be satisfied with their volunteering work</w:t>
      </w:r>
      <w:r>
        <w:rPr>
          <w:rFonts w:ascii="Times New Roman" w:hAnsi="Times New Roman"/>
          <w:sz w:val="20"/>
          <w:szCs w:val="20"/>
        </w:rPr>
        <w:t xml:space="preserve"> (</w:t>
      </w:r>
      <w:r w:rsidRPr="00FB3715">
        <w:rPr>
          <w:rFonts w:ascii="Times New Roman" w:hAnsi="Times New Roman"/>
          <w:sz w:val="20"/>
          <w:szCs w:val="20"/>
          <w:shd w:val="clear" w:color="auto" w:fill="FFFFFF"/>
          <w:lang w:eastAsia="en-GB"/>
        </w:rPr>
        <w:t>Davis</w:t>
      </w:r>
      <w:r w:rsidRPr="0059184C">
        <w:rPr>
          <w:rFonts w:ascii="Times New Roman" w:hAnsi="Times New Roman"/>
          <w:sz w:val="20"/>
          <w:szCs w:val="20"/>
          <w:shd w:val="clear" w:color="auto" w:fill="FFFFFF"/>
          <w:lang w:eastAsia="en-GB"/>
        </w:rPr>
        <w:t xml:space="preserve"> et al., </w:t>
      </w:r>
      <w:r w:rsidRPr="00FB3715">
        <w:rPr>
          <w:rFonts w:ascii="Times New Roman" w:hAnsi="Times New Roman"/>
          <w:sz w:val="20"/>
          <w:szCs w:val="20"/>
          <w:shd w:val="clear" w:color="auto" w:fill="FFFFFF"/>
          <w:lang w:eastAsia="en-GB"/>
        </w:rPr>
        <w:t>1999</w:t>
      </w:r>
      <w:r>
        <w:rPr>
          <w:rFonts w:ascii="Times New Roman" w:eastAsia="Times New Roman" w:hAnsi="Times New Roman"/>
          <w:sz w:val="20"/>
          <w:szCs w:val="20"/>
          <w:shd w:val="clear" w:color="auto" w:fill="FFFFFF"/>
          <w:lang w:eastAsia="en-GB"/>
        </w:rPr>
        <w:t>)</w:t>
      </w:r>
      <w:r w:rsidRPr="00DE2BAB">
        <w:rPr>
          <w:rFonts w:ascii="Times New Roman" w:hAnsi="Times New Roman"/>
          <w:sz w:val="20"/>
          <w:szCs w:val="20"/>
        </w:rPr>
        <w:t>, and less interested in engaging in</w:t>
      </w:r>
      <w:r>
        <w:rPr>
          <w:rFonts w:ascii="Times New Roman" w:hAnsi="Times New Roman"/>
          <w:sz w:val="20"/>
          <w:szCs w:val="20"/>
        </w:rPr>
        <w:t xml:space="preserve"> social entrepreneurship</w:t>
      </w:r>
      <w:r>
        <w:rPr>
          <w:rFonts w:ascii="Times New Roman" w:eastAsia="Times New Roman" w:hAnsi="Times New Roman"/>
          <w:sz w:val="20"/>
          <w:szCs w:val="20"/>
          <w:shd w:val="clear" w:color="auto" w:fill="FFFFFF"/>
          <w:lang w:eastAsia="en-GB"/>
        </w:rPr>
        <w:t>.</w:t>
      </w:r>
    </w:p>
  </w:footnote>
  <w:footnote w:id="7">
    <w:p w14:paraId="42BB722D" w14:textId="77777777" w:rsidR="00344FFE" w:rsidRPr="006D32F1" w:rsidRDefault="00344FFE" w:rsidP="00205AF5">
      <w:pPr>
        <w:pStyle w:val="FootnoteText"/>
        <w:jc w:val="both"/>
        <w:rPr>
          <w:rFonts w:ascii="Times New Roman" w:hAnsi="Times New Roman"/>
          <w:sz w:val="20"/>
          <w:szCs w:val="20"/>
        </w:rPr>
      </w:pPr>
      <w:r w:rsidRPr="006D32F1">
        <w:rPr>
          <w:rStyle w:val="FootnoteReference"/>
          <w:rFonts w:ascii="Times New Roman" w:hAnsi="Times New Roman"/>
          <w:sz w:val="20"/>
          <w:szCs w:val="20"/>
        </w:rPr>
        <w:footnoteRef/>
      </w:r>
      <w:r w:rsidRPr="006D32F1">
        <w:rPr>
          <w:rFonts w:ascii="Times New Roman" w:hAnsi="Times New Roman"/>
          <w:sz w:val="20"/>
          <w:szCs w:val="20"/>
        </w:rPr>
        <w:t xml:space="preserve"> To mitigate the threat of selection bias, we ran additional descriptive statistics on our sample. Results are available from the authors upon request.</w:t>
      </w:r>
    </w:p>
  </w:footnote>
  <w:footnote w:id="8">
    <w:p w14:paraId="2C180EA0" w14:textId="77777777" w:rsidR="00344FFE" w:rsidRPr="006D32F1" w:rsidRDefault="00344FFE" w:rsidP="0058668A">
      <w:pPr>
        <w:pStyle w:val="FootnoteText"/>
        <w:rPr>
          <w:rFonts w:ascii="Times New Roman" w:hAnsi="Times New Roman"/>
          <w:sz w:val="20"/>
          <w:szCs w:val="20"/>
          <w:lang w:val="fr-FR"/>
        </w:rPr>
      </w:pPr>
      <w:r w:rsidRPr="006D32F1">
        <w:rPr>
          <w:rStyle w:val="FootnoteReference"/>
          <w:rFonts w:ascii="Times New Roman" w:hAnsi="Times New Roman"/>
          <w:sz w:val="20"/>
          <w:szCs w:val="20"/>
        </w:rPr>
        <w:footnoteRef/>
      </w:r>
      <w:r w:rsidRPr="006D32F1">
        <w:rPr>
          <w:rFonts w:ascii="Times New Roman" w:hAnsi="Times New Roman"/>
          <w:sz w:val="20"/>
          <w:szCs w:val="20"/>
        </w:rPr>
        <w:t xml:space="preserve"> </w:t>
      </w:r>
      <w:r>
        <w:rPr>
          <w:rFonts w:ascii="Times New Roman" w:hAnsi="Times New Roman"/>
          <w:sz w:val="20"/>
          <w:szCs w:val="20"/>
        </w:rPr>
        <w:t xml:space="preserve">H stands for hypothesis; </w:t>
      </w:r>
      <w:r w:rsidRPr="006D32F1">
        <w:rPr>
          <w:rFonts w:ascii="Times New Roman" w:hAnsi="Times New Roman"/>
          <w:sz w:val="20"/>
          <w:szCs w:val="20"/>
        </w:rPr>
        <w:t xml:space="preserve">PT </w:t>
      </w:r>
      <w:r>
        <w:rPr>
          <w:rFonts w:ascii="Times New Roman" w:hAnsi="Times New Roman"/>
          <w:sz w:val="20"/>
          <w:szCs w:val="20"/>
        </w:rPr>
        <w:t>stands for</w:t>
      </w:r>
      <w:r w:rsidRPr="006D32F1" w:rsidDel="00960693">
        <w:rPr>
          <w:rFonts w:ascii="Times New Roman" w:hAnsi="Times New Roman"/>
          <w:sz w:val="20"/>
          <w:szCs w:val="20"/>
        </w:rPr>
        <w:t xml:space="preserve"> </w:t>
      </w:r>
      <w:r w:rsidRPr="006D32F1">
        <w:rPr>
          <w:rFonts w:ascii="Times New Roman" w:hAnsi="Times New Roman"/>
          <w:sz w:val="20"/>
          <w:szCs w:val="20"/>
        </w:rPr>
        <w:t xml:space="preserve">Perspective-Taking; EC </w:t>
      </w:r>
      <w:r>
        <w:rPr>
          <w:rFonts w:ascii="Times New Roman" w:hAnsi="Times New Roman"/>
          <w:sz w:val="20"/>
          <w:szCs w:val="20"/>
        </w:rPr>
        <w:t>stands for</w:t>
      </w:r>
      <w:r w:rsidRPr="006D32F1" w:rsidDel="00960693">
        <w:rPr>
          <w:rFonts w:ascii="Times New Roman" w:hAnsi="Times New Roman"/>
          <w:sz w:val="20"/>
          <w:szCs w:val="20"/>
        </w:rPr>
        <w:t xml:space="preserve"> </w:t>
      </w:r>
      <w:r w:rsidRPr="006D32F1">
        <w:rPr>
          <w:rFonts w:ascii="Times New Roman" w:hAnsi="Times New Roman"/>
          <w:sz w:val="20"/>
          <w:szCs w:val="20"/>
        </w:rPr>
        <w:t xml:space="preserve">Empathic Concern; SESE </w:t>
      </w:r>
      <w:r>
        <w:rPr>
          <w:rFonts w:ascii="Times New Roman" w:hAnsi="Times New Roman"/>
          <w:sz w:val="20"/>
          <w:szCs w:val="20"/>
        </w:rPr>
        <w:t>stands for</w:t>
      </w:r>
      <w:r w:rsidRPr="006D32F1" w:rsidDel="00960693">
        <w:rPr>
          <w:rFonts w:ascii="Times New Roman" w:hAnsi="Times New Roman"/>
          <w:sz w:val="20"/>
          <w:szCs w:val="20"/>
        </w:rPr>
        <w:t xml:space="preserve"> </w:t>
      </w:r>
      <w:r w:rsidRPr="006D32F1">
        <w:rPr>
          <w:rFonts w:ascii="Times New Roman" w:hAnsi="Times New Roman"/>
          <w:sz w:val="20"/>
          <w:szCs w:val="20"/>
        </w:rPr>
        <w:t xml:space="preserve">Social Entrepreneurial Self-Efficacy; SW </w:t>
      </w:r>
      <w:r>
        <w:rPr>
          <w:rFonts w:ascii="Times New Roman" w:hAnsi="Times New Roman"/>
          <w:sz w:val="20"/>
          <w:szCs w:val="20"/>
        </w:rPr>
        <w:t>stands for</w:t>
      </w:r>
      <w:r w:rsidRPr="006D32F1" w:rsidDel="00960693">
        <w:rPr>
          <w:rFonts w:ascii="Times New Roman" w:hAnsi="Times New Roman"/>
          <w:sz w:val="20"/>
          <w:szCs w:val="20"/>
        </w:rPr>
        <w:t xml:space="preserve"> </w:t>
      </w:r>
      <w:r w:rsidRPr="006D32F1">
        <w:rPr>
          <w:rFonts w:ascii="Times New Roman" w:hAnsi="Times New Roman"/>
          <w:sz w:val="20"/>
          <w:szCs w:val="20"/>
        </w:rPr>
        <w:t xml:space="preserve">Social Worth; SEI </w:t>
      </w:r>
      <w:r>
        <w:rPr>
          <w:rFonts w:ascii="Times New Roman" w:hAnsi="Times New Roman"/>
          <w:sz w:val="20"/>
          <w:szCs w:val="20"/>
        </w:rPr>
        <w:t>stands for</w:t>
      </w:r>
      <w:r w:rsidRPr="006D32F1" w:rsidDel="00960693">
        <w:rPr>
          <w:rFonts w:ascii="Times New Roman" w:hAnsi="Times New Roman"/>
          <w:sz w:val="20"/>
          <w:szCs w:val="20"/>
        </w:rPr>
        <w:t xml:space="preserve"> </w:t>
      </w:r>
      <w:r w:rsidRPr="006D32F1">
        <w:rPr>
          <w:rFonts w:ascii="Times New Roman" w:hAnsi="Times New Roman"/>
          <w:sz w:val="20"/>
          <w:szCs w:val="20"/>
        </w:rPr>
        <w:t>Social Entrepreneurial Intentions.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DD66" w14:textId="77777777" w:rsidR="00344FFE" w:rsidRDefault="00344FFE" w:rsidP="00B042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76288" w14:textId="77777777" w:rsidR="00344FFE" w:rsidRDefault="00344FFE" w:rsidP="008C54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DC7E" w14:textId="77777777" w:rsidR="00344FFE" w:rsidRPr="008C54AD" w:rsidRDefault="00344FFE" w:rsidP="00FE3A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9A4"/>
    <w:multiLevelType w:val="hybridMultilevel"/>
    <w:tmpl w:val="F394F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265DF"/>
    <w:multiLevelType w:val="multilevel"/>
    <w:tmpl w:val="CB2E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70602"/>
    <w:multiLevelType w:val="hybridMultilevel"/>
    <w:tmpl w:val="35849630"/>
    <w:lvl w:ilvl="0" w:tplc="0DFCC2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106D3"/>
    <w:multiLevelType w:val="hybridMultilevel"/>
    <w:tmpl w:val="DC7E6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E8097D"/>
    <w:multiLevelType w:val="hybridMultilevel"/>
    <w:tmpl w:val="22C090B0"/>
    <w:lvl w:ilvl="0" w:tplc="A77CEAF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0FE8"/>
    <w:multiLevelType w:val="hybridMultilevel"/>
    <w:tmpl w:val="E0605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DE6852"/>
    <w:multiLevelType w:val="hybridMultilevel"/>
    <w:tmpl w:val="A4BC6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D203A6"/>
    <w:multiLevelType w:val="hybridMultilevel"/>
    <w:tmpl w:val="4E688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FC7909"/>
    <w:multiLevelType w:val="hybridMultilevel"/>
    <w:tmpl w:val="6512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E44AF"/>
    <w:multiLevelType w:val="hybridMultilevel"/>
    <w:tmpl w:val="C0CCEE60"/>
    <w:lvl w:ilvl="0" w:tplc="7178A2C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79039F"/>
    <w:multiLevelType w:val="hybridMultilevel"/>
    <w:tmpl w:val="38A0D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23116"/>
    <w:multiLevelType w:val="hybridMultilevel"/>
    <w:tmpl w:val="C6BCB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5E4278"/>
    <w:multiLevelType w:val="hybridMultilevel"/>
    <w:tmpl w:val="4FBE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45BE5"/>
    <w:multiLevelType w:val="hybridMultilevel"/>
    <w:tmpl w:val="55749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A151A5"/>
    <w:multiLevelType w:val="hybridMultilevel"/>
    <w:tmpl w:val="FBAA6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101841"/>
    <w:multiLevelType w:val="hybridMultilevel"/>
    <w:tmpl w:val="6BE2469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746513F8"/>
    <w:multiLevelType w:val="hybridMultilevel"/>
    <w:tmpl w:val="1E925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D00514"/>
    <w:multiLevelType w:val="hybridMultilevel"/>
    <w:tmpl w:val="0262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46965"/>
    <w:multiLevelType w:val="hybridMultilevel"/>
    <w:tmpl w:val="4F7A5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AD7562"/>
    <w:multiLevelType w:val="hybridMultilevel"/>
    <w:tmpl w:val="C7884508"/>
    <w:lvl w:ilvl="0" w:tplc="0DFCC2A4">
      <w:start w:val="1"/>
      <w:numFmt w:val="decimal"/>
      <w:lvlText w:val="%1."/>
      <w:lvlJc w:val="left"/>
      <w:pPr>
        <w:ind w:left="360" w:hanging="360"/>
      </w:pPr>
      <w:rPr>
        <w:rFonts w:hint="default"/>
      </w:rPr>
    </w:lvl>
    <w:lvl w:ilvl="1" w:tplc="D9B81E68">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8"/>
  </w:num>
  <w:num w:numId="3">
    <w:abstractNumId w:val="12"/>
  </w:num>
  <w:num w:numId="4">
    <w:abstractNumId w:val="13"/>
  </w:num>
  <w:num w:numId="5">
    <w:abstractNumId w:val="6"/>
  </w:num>
  <w:num w:numId="6">
    <w:abstractNumId w:val="11"/>
  </w:num>
  <w:num w:numId="7">
    <w:abstractNumId w:val="14"/>
  </w:num>
  <w:num w:numId="8">
    <w:abstractNumId w:val="0"/>
  </w:num>
  <w:num w:numId="9">
    <w:abstractNumId w:val="18"/>
  </w:num>
  <w:num w:numId="10">
    <w:abstractNumId w:val="7"/>
  </w:num>
  <w:num w:numId="11">
    <w:abstractNumId w:val="3"/>
  </w:num>
  <w:num w:numId="12">
    <w:abstractNumId w:val="16"/>
  </w:num>
  <w:num w:numId="13">
    <w:abstractNumId w:val="2"/>
  </w:num>
  <w:num w:numId="14">
    <w:abstractNumId w:val="15"/>
  </w:num>
  <w:num w:numId="15">
    <w:abstractNumId w:val="9"/>
  </w:num>
  <w:num w:numId="16">
    <w:abstractNumId w:val="5"/>
  </w:num>
  <w:num w:numId="17">
    <w:abstractNumId w:val="1"/>
  </w:num>
  <w:num w:numId="18">
    <w:abstractNumId w:val="17"/>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78"/>
    <w:rsid w:val="000000AF"/>
    <w:rsid w:val="000001CB"/>
    <w:rsid w:val="00000AFA"/>
    <w:rsid w:val="00000C57"/>
    <w:rsid w:val="00001E50"/>
    <w:rsid w:val="0000226D"/>
    <w:rsid w:val="000025C5"/>
    <w:rsid w:val="0000296D"/>
    <w:rsid w:val="00003101"/>
    <w:rsid w:val="0000338E"/>
    <w:rsid w:val="00004260"/>
    <w:rsid w:val="00004550"/>
    <w:rsid w:val="0000484C"/>
    <w:rsid w:val="00004A2C"/>
    <w:rsid w:val="00004ACD"/>
    <w:rsid w:val="00004E95"/>
    <w:rsid w:val="0000656F"/>
    <w:rsid w:val="00007845"/>
    <w:rsid w:val="000078C8"/>
    <w:rsid w:val="00007CB4"/>
    <w:rsid w:val="00007D87"/>
    <w:rsid w:val="00007E46"/>
    <w:rsid w:val="000103BD"/>
    <w:rsid w:val="0001067D"/>
    <w:rsid w:val="00010B53"/>
    <w:rsid w:val="000116F6"/>
    <w:rsid w:val="00011C03"/>
    <w:rsid w:val="0001202E"/>
    <w:rsid w:val="0001208B"/>
    <w:rsid w:val="0001226C"/>
    <w:rsid w:val="000123B4"/>
    <w:rsid w:val="00012908"/>
    <w:rsid w:val="00012C6E"/>
    <w:rsid w:val="00013017"/>
    <w:rsid w:val="00013A88"/>
    <w:rsid w:val="00013B8D"/>
    <w:rsid w:val="00014261"/>
    <w:rsid w:val="00014411"/>
    <w:rsid w:val="00014773"/>
    <w:rsid w:val="0001505E"/>
    <w:rsid w:val="00015080"/>
    <w:rsid w:val="000158B8"/>
    <w:rsid w:val="00016E23"/>
    <w:rsid w:val="000176A6"/>
    <w:rsid w:val="0001771B"/>
    <w:rsid w:val="0001789B"/>
    <w:rsid w:val="00017E70"/>
    <w:rsid w:val="00020305"/>
    <w:rsid w:val="00020BB9"/>
    <w:rsid w:val="000212A8"/>
    <w:rsid w:val="0002148E"/>
    <w:rsid w:val="00021576"/>
    <w:rsid w:val="00021687"/>
    <w:rsid w:val="000226F6"/>
    <w:rsid w:val="00022B28"/>
    <w:rsid w:val="00022D89"/>
    <w:rsid w:val="00022E8A"/>
    <w:rsid w:val="00023059"/>
    <w:rsid w:val="00023402"/>
    <w:rsid w:val="000235D0"/>
    <w:rsid w:val="00023968"/>
    <w:rsid w:val="000239F2"/>
    <w:rsid w:val="00023E68"/>
    <w:rsid w:val="00024395"/>
    <w:rsid w:val="000255B1"/>
    <w:rsid w:val="0002570E"/>
    <w:rsid w:val="00025805"/>
    <w:rsid w:val="000258AA"/>
    <w:rsid w:val="00026008"/>
    <w:rsid w:val="00026216"/>
    <w:rsid w:val="00026AA9"/>
    <w:rsid w:val="000272E3"/>
    <w:rsid w:val="00027697"/>
    <w:rsid w:val="00027710"/>
    <w:rsid w:val="00027CE7"/>
    <w:rsid w:val="000300D9"/>
    <w:rsid w:val="0003070C"/>
    <w:rsid w:val="000307A0"/>
    <w:rsid w:val="00030978"/>
    <w:rsid w:val="00030CC4"/>
    <w:rsid w:val="000317E2"/>
    <w:rsid w:val="00031965"/>
    <w:rsid w:val="00032042"/>
    <w:rsid w:val="00032064"/>
    <w:rsid w:val="0003227F"/>
    <w:rsid w:val="0003253A"/>
    <w:rsid w:val="000328A4"/>
    <w:rsid w:val="000345D9"/>
    <w:rsid w:val="00034727"/>
    <w:rsid w:val="00034B33"/>
    <w:rsid w:val="00034D0D"/>
    <w:rsid w:val="00034F83"/>
    <w:rsid w:val="0003531B"/>
    <w:rsid w:val="00035826"/>
    <w:rsid w:val="00035891"/>
    <w:rsid w:val="00035F41"/>
    <w:rsid w:val="0003608F"/>
    <w:rsid w:val="000363D5"/>
    <w:rsid w:val="000367E1"/>
    <w:rsid w:val="00036951"/>
    <w:rsid w:val="000372AB"/>
    <w:rsid w:val="00037B7B"/>
    <w:rsid w:val="000402DB"/>
    <w:rsid w:val="00040555"/>
    <w:rsid w:val="00040C13"/>
    <w:rsid w:val="00040DA9"/>
    <w:rsid w:val="0004176C"/>
    <w:rsid w:val="00041C73"/>
    <w:rsid w:val="00042106"/>
    <w:rsid w:val="00042AD6"/>
    <w:rsid w:val="00042B4C"/>
    <w:rsid w:val="00042D6B"/>
    <w:rsid w:val="000433F7"/>
    <w:rsid w:val="00043722"/>
    <w:rsid w:val="00043811"/>
    <w:rsid w:val="0004449A"/>
    <w:rsid w:val="00044598"/>
    <w:rsid w:val="0004484B"/>
    <w:rsid w:val="00044986"/>
    <w:rsid w:val="00044C6E"/>
    <w:rsid w:val="0004612A"/>
    <w:rsid w:val="00046171"/>
    <w:rsid w:val="00046207"/>
    <w:rsid w:val="0004633D"/>
    <w:rsid w:val="000463BA"/>
    <w:rsid w:val="00046962"/>
    <w:rsid w:val="0004696D"/>
    <w:rsid w:val="00046975"/>
    <w:rsid w:val="000469AB"/>
    <w:rsid w:val="00046C30"/>
    <w:rsid w:val="00046D72"/>
    <w:rsid w:val="00046F4F"/>
    <w:rsid w:val="00046F78"/>
    <w:rsid w:val="000470B0"/>
    <w:rsid w:val="0004735F"/>
    <w:rsid w:val="00047745"/>
    <w:rsid w:val="000478B1"/>
    <w:rsid w:val="00047906"/>
    <w:rsid w:val="00047F2A"/>
    <w:rsid w:val="00050616"/>
    <w:rsid w:val="00050AAC"/>
    <w:rsid w:val="00050AB7"/>
    <w:rsid w:val="00051913"/>
    <w:rsid w:val="00051D8E"/>
    <w:rsid w:val="00051F4C"/>
    <w:rsid w:val="00052250"/>
    <w:rsid w:val="000528CC"/>
    <w:rsid w:val="00052C70"/>
    <w:rsid w:val="00052ED6"/>
    <w:rsid w:val="00053C56"/>
    <w:rsid w:val="000540C0"/>
    <w:rsid w:val="0005414F"/>
    <w:rsid w:val="000541E3"/>
    <w:rsid w:val="000547C4"/>
    <w:rsid w:val="000549D9"/>
    <w:rsid w:val="0005530B"/>
    <w:rsid w:val="0005573D"/>
    <w:rsid w:val="0005586D"/>
    <w:rsid w:val="000561E6"/>
    <w:rsid w:val="0005667E"/>
    <w:rsid w:val="000569C1"/>
    <w:rsid w:val="00057061"/>
    <w:rsid w:val="0005778C"/>
    <w:rsid w:val="0005786B"/>
    <w:rsid w:val="00057B95"/>
    <w:rsid w:val="00057C5B"/>
    <w:rsid w:val="00060A43"/>
    <w:rsid w:val="00060AE0"/>
    <w:rsid w:val="00060B65"/>
    <w:rsid w:val="00060DC3"/>
    <w:rsid w:val="00061F99"/>
    <w:rsid w:val="0006231B"/>
    <w:rsid w:val="00062A8E"/>
    <w:rsid w:val="00062E62"/>
    <w:rsid w:val="000633DE"/>
    <w:rsid w:val="000638B8"/>
    <w:rsid w:val="0006391D"/>
    <w:rsid w:val="00063F20"/>
    <w:rsid w:val="00064625"/>
    <w:rsid w:val="000647D7"/>
    <w:rsid w:val="0006496E"/>
    <w:rsid w:val="000649F2"/>
    <w:rsid w:val="00065208"/>
    <w:rsid w:val="000652C6"/>
    <w:rsid w:val="000654D7"/>
    <w:rsid w:val="0006550B"/>
    <w:rsid w:val="0006568A"/>
    <w:rsid w:val="00065EB4"/>
    <w:rsid w:val="00065EB8"/>
    <w:rsid w:val="000663F8"/>
    <w:rsid w:val="000672B5"/>
    <w:rsid w:val="000677DE"/>
    <w:rsid w:val="00067A5B"/>
    <w:rsid w:val="00067AD9"/>
    <w:rsid w:val="00067C15"/>
    <w:rsid w:val="00067D9C"/>
    <w:rsid w:val="00067FE5"/>
    <w:rsid w:val="000711A4"/>
    <w:rsid w:val="00071413"/>
    <w:rsid w:val="00072088"/>
    <w:rsid w:val="00072536"/>
    <w:rsid w:val="000726F9"/>
    <w:rsid w:val="00072A31"/>
    <w:rsid w:val="00072D07"/>
    <w:rsid w:val="00072E44"/>
    <w:rsid w:val="00072EE2"/>
    <w:rsid w:val="000735FA"/>
    <w:rsid w:val="000742E6"/>
    <w:rsid w:val="00074743"/>
    <w:rsid w:val="0007539C"/>
    <w:rsid w:val="000755D6"/>
    <w:rsid w:val="00075772"/>
    <w:rsid w:val="0007599F"/>
    <w:rsid w:val="00075A49"/>
    <w:rsid w:val="00075B93"/>
    <w:rsid w:val="00075E89"/>
    <w:rsid w:val="00076839"/>
    <w:rsid w:val="00076DDE"/>
    <w:rsid w:val="00076ED5"/>
    <w:rsid w:val="0007710A"/>
    <w:rsid w:val="00077152"/>
    <w:rsid w:val="00077213"/>
    <w:rsid w:val="0007732A"/>
    <w:rsid w:val="000777BA"/>
    <w:rsid w:val="000778EF"/>
    <w:rsid w:val="00077B10"/>
    <w:rsid w:val="0008000E"/>
    <w:rsid w:val="00080195"/>
    <w:rsid w:val="00080676"/>
    <w:rsid w:val="00080EA2"/>
    <w:rsid w:val="00081448"/>
    <w:rsid w:val="0008172D"/>
    <w:rsid w:val="00081DDB"/>
    <w:rsid w:val="000822DE"/>
    <w:rsid w:val="00082918"/>
    <w:rsid w:val="00082B2B"/>
    <w:rsid w:val="00082CBB"/>
    <w:rsid w:val="00083363"/>
    <w:rsid w:val="000837C5"/>
    <w:rsid w:val="00083824"/>
    <w:rsid w:val="00083A85"/>
    <w:rsid w:val="00083B25"/>
    <w:rsid w:val="00083F37"/>
    <w:rsid w:val="0008434B"/>
    <w:rsid w:val="0008467B"/>
    <w:rsid w:val="00084795"/>
    <w:rsid w:val="000847EA"/>
    <w:rsid w:val="00084A3A"/>
    <w:rsid w:val="000854B9"/>
    <w:rsid w:val="0008580C"/>
    <w:rsid w:val="00086007"/>
    <w:rsid w:val="0008617A"/>
    <w:rsid w:val="000863A2"/>
    <w:rsid w:val="00086DA8"/>
    <w:rsid w:val="00086FC2"/>
    <w:rsid w:val="0008772D"/>
    <w:rsid w:val="00087C48"/>
    <w:rsid w:val="00087C83"/>
    <w:rsid w:val="00087F78"/>
    <w:rsid w:val="00090CFF"/>
    <w:rsid w:val="00091046"/>
    <w:rsid w:val="000910AE"/>
    <w:rsid w:val="000913C8"/>
    <w:rsid w:val="000917CC"/>
    <w:rsid w:val="00091910"/>
    <w:rsid w:val="00091C6C"/>
    <w:rsid w:val="00092E75"/>
    <w:rsid w:val="0009312E"/>
    <w:rsid w:val="00093AEF"/>
    <w:rsid w:val="00093C9F"/>
    <w:rsid w:val="00093EDA"/>
    <w:rsid w:val="000941B6"/>
    <w:rsid w:val="000942E1"/>
    <w:rsid w:val="00094ADB"/>
    <w:rsid w:val="00094EBD"/>
    <w:rsid w:val="00095486"/>
    <w:rsid w:val="000956EE"/>
    <w:rsid w:val="00095745"/>
    <w:rsid w:val="00095A09"/>
    <w:rsid w:val="00095EE0"/>
    <w:rsid w:val="00096491"/>
    <w:rsid w:val="000965C8"/>
    <w:rsid w:val="0009671D"/>
    <w:rsid w:val="00096A49"/>
    <w:rsid w:val="00096C4C"/>
    <w:rsid w:val="00096F09"/>
    <w:rsid w:val="00097C8A"/>
    <w:rsid w:val="000A0BA5"/>
    <w:rsid w:val="000A0F2D"/>
    <w:rsid w:val="000A1147"/>
    <w:rsid w:val="000A1284"/>
    <w:rsid w:val="000A13DE"/>
    <w:rsid w:val="000A2557"/>
    <w:rsid w:val="000A2EC3"/>
    <w:rsid w:val="000A40D3"/>
    <w:rsid w:val="000A4208"/>
    <w:rsid w:val="000A45AC"/>
    <w:rsid w:val="000A4842"/>
    <w:rsid w:val="000A5411"/>
    <w:rsid w:val="000A5A56"/>
    <w:rsid w:val="000A5AB8"/>
    <w:rsid w:val="000A5F63"/>
    <w:rsid w:val="000A6395"/>
    <w:rsid w:val="000A645F"/>
    <w:rsid w:val="000A6779"/>
    <w:rsid w:val="000A67E1"/>
    <w:rsid w:val="000A6A4C"/>
    <w:rsid w:val="000A6B24"/>
    <w:rsid w:val="000A6C72"/>
    <w:rsid w:val="000A77DA"/>
    <w:rsid w:val="000A7974"/>
    <w:rsid w:val="000A7C5C"/>
    <w:rsid w:val="000A7DF7"/>
    <w:rsid w:val="000B010A"/>
    <w:rsid w:val="000B030B"/>
    <w:rsid w:val="000B139D"/>
    <w:rsid w:val="000B1D0D"/>
    <w:rsid w:val="000B23D7"/>
    <w:rsid w:val="000B3077"/>
    <w:rsid w:val="000B321B"/>
    <w:rsid w:val="000B38DE"/>
    <w:rsid w:val="000B3900"/>
    <w:rsid w:val="000B3B3E"/>
    <w:rsid w:val="000B3DF8"/>
    <w:rsid w:val="000B42A2"/>
    <w:rsid w:val="000B48FF"/>
    <w:rsid w:val="000B4CE3"/>
    <w:rsid w:val="000B4DAC"/>
    <w:rsid w:val="000B50E0"/>
    <w:rsid w:val="000B5175"/>
    <w:rsid w:val="000B533E"/>
    <w:rsid w:val="000B5890"/>
    <w:rsid w:val="000B5916"/>
    <w:rsid w:val="000B593B"/>
    <w:rsid w:val="000B5B3E"/>
    <w:rsid w:val="000B5FE2"/>
    <w:rsid w:val="000B615D"/>
    <w:rsid w:val="000B633B"/>
    <w:rsid w:val="000B6840"/>
    <w:rsid w:val="000B6A3D"/>
    <w:rsid w:val="000B7E81"/>
    <w:rsid w:val="000C016D"/>
    <w:rsid w:val="000C0419"/>
    <w:rsid w:val="000C04B1"/>
    <w:rsid w:val="000C06E1"/>
    <w:rsid w:val="000C09E1"/>
    <w:rsid w:val="000C0A9D"/>
    <w:rsid w:val="000C0BE3"/>
    <w:rsid w:val="000C0EC7"/>
    <w:rsid w:val="000C11F7"/>
    <w:rsid w:val="000C1381"/>
    <w:rsid w:val="000C164E"/>
    <w:rsid w:val="000C1A2D"/>
    <w:rsid w:val="000C1B12"/>
    <w:rsid w:val="000C2209"/>
    <w:rsid w:val="000C296D"/>
    <w:rsid w:val="000C298A"/>
    <w:rsid w:val="000C2A8B"/>
    <w:rsid w:val="000C2B02"/>
    <w:rsid w:val="000C349B"/>
    <w:rsid w:val="000C38A0"/>
    <w:rsid w:val="000C3CBE"/>
    <w:rsid w:val="000C4373"/>
    <w:rsid w:val="000C462F"/>
    <w:rsid w:val="000C5080"/>
    <w:rsid w:val="000C520A"/>
    <w:rsid w:val="000C52EC"/>
    <w:rsid w:val="000C54CC"/>
    <w:rsid w:val="000C54DE"/>
    <w:rsid w:val="000C55BC"/>
    <w:rsid w:val="000C5C46"/>
    <w:rsid w:val="000C5CB5"/>
    <w:rsid w:val="000C621F"/>
    <w:rsid w:val="000C64AA"/>
    <w:rsid w:val="000C6DB1"/>
    <w:rsid w:val="000C72CE"/>
    <w:rsid w:val="000C7497"/>
    <w:rsid w:val="000C75D8"/>
    <w:rsid w:val="000C7802"/>
    <w:rsid w:val="000C7912"/>
    <w:rsid w:val="000D0A97"/>
    <w:rsid w:val="000D0D7C"/>
    <w:rsid w:val="000D0F7A"/>
    <w:rsid w:val="000D104E"/>
    <w:rsid w:val="000D10FE"/>
    <w:rsid w:val="000D13AF"/>
    <w:rsid w:val="000D1CFD"/>
    <w:rsid w:val="000D1F5F"/>
    <w:rsid w:val="000D213F"/>
    <w:rsid w:val="000D2C34"/>
    <w:rsid w:val="000D32A2"/>
    <w:rsid w:val="000D34BA"/>
    <w:rsid w:val="000D37AB"/>
    <w:rsid w:val="000D407F"/>
    <w:rsid w:val="000D4285"/>
    <w:rsid w:val="000D4FEA"/>
    <w:rsid w:val="000D54FC"/>
    <w:rsid w:val="000D5636"/>
    <w:rsid w:val="000D571C"/>
    <w:rsid w:val="000D5947"/>
    <w:rsid w:val="000D6484"/>
    <w:rsid w:val="000D64DD"/>
    <w:rsid w:val="000D6632"/>
    <w:rsid w:val="000D6850"/>
    <w:rsid w:val="000D6B60"/>
    <w:rsid w:val="000D76CE"/>
    <w:rsid w:val="000D7B3C"/>
    <w:rsid w:val="000D7BE7"/>
    <w:rsid w:val="000E00E7"/>
    <w:rsid w:val="000E08DA"/>
    <w:rsid w:val="000E11F5"/>
    <w:rsid w:val="000E14A7"/>
    <w:rsid w:val="000E14C8"/>
    <w:rsid w:val="000E1A20"/>
    <w:rsid w:val="000E1AE2"/>
    <w:rsid w:val="000E21AC"/>
    <w:rsid w:val="000E23AD"/>
    <w:rsid w:val="000E2411"/>
    <w:rsid w:val="000E2C19"/>
    <w:rsid w:val="000E2C4B"/>
    <w:rsid w:val="000E2F26"/>
    <w:rsid w:val="000E31C2"/>
    <w:rsid w:val="000E33CC"/>
    <w:rsid w:val="000E3581"/>
    <w:rsid w:val="000E360D"/>
    <w:rsid w:val="000E3B34"/>
    <w:rsid w:val="000E3BCA"/>
    <w:rsid w:val="000E41AD"/>
    <w:rsid w:val="000E439C"/>
    <w:rsid w:val="000E44AC"/>
    <w:rsid w:val="000E44B6"/>
    <w:rsid w:val="000E455B"/>
    <w:rsid w:val="000E45EA"/>
    <w:rsid w:val="000E4BF3"/>
    <w:rsid w:val="000E4C7A"/>
    <w:rsid w:val="000E4F62"/>
    <w:rsid w:val="000E50E3"/>
    <w:rsid w:val="000E6142"/>
    <w:rsid w:val="000E6316"/>
    <w:rsid w:val="000E668C"/>
    <w:rsid w:val="000E6A12"/>
    <w:rsid w:val="000E7430"/>
    <w:rsid w:val="000F0305"/>
    <w:rsid w:val="000F09B5"/>
    <w:rsid w:val="000F1A32"/>
    <w:rsid w:val="000F2239"/>
    <w:rsid w:val="000F249C"/>
    <w:rsid w:val="000F28A9"/>
    <w:rsid w:val="000F2A99"/>
    <w:rsid w:val="000F2C8F"/>
    <w:rsid w:val="000F2D23"/>
    <w:rsid w:val="000F2D3A"/>
    <w:rsid w:val="000F304B"/>
    <w:rsid w:val="000F3141"/>
    <w:rsid w:val="000F35AF"/>
    <w:rsid w:val="000F4340"/>
    <w:rsid w:val="000F4665"/>
    <w:rsid w:val="000F4EDC"/>
    <w:rsid w:val="000F52C9"/>
    <w:rsid w:val="000F5440"/>
    <w:rsid w:val="000F56CB"/>
    <w:rsid w:val="000F577B"/>
    <w:rsid w:val="000F62F6"/>
    <w:rsid w:val="000F6411"/>
    <w:rsid w:val="000F6DEC"/>
    <w:rsid w:val="000F717F"/>
    <w:rsid w:val="000F7630"/>
    <w:rsid w:val="000F76DD"/>
    <w:rsid w:val="000F7A5D"/>
    <w:rsid w:val="000F7BA2"/>
    <w:rsid w:val="000F7D47"/>
    <w:rsid w:val="00100200"/>
    <w:rsid w:val="001002C5"/>
    <w:rsid w:val="00100803"/>
    <w:rsid w:val="00100962"/>
    <w:rsid w:val="00100A89"/>
    <w:rsid w:val="00100B36"/>
    <w:rsid w:val="0010113D"/>
    <w:rsid w:val="0010125A"/>
    <w:rsid w:val="0010282B"/>
    <w:rsid w:val="0010338F"/>
    <w:rsid w:val="001035A3"/>
    <w:rsid w:val="00103C5E"/>
    <w:rsid w:val="001042FF"/>
    <w:rsid w:val="00104329"/>
    <w:rsid w:val="001044A4"/>
    <w:rsid w:val="001046FB"/>
    <w:rsid w:val="00104DC3"/>
    <w:rsid w:val="0010521C"/>
    <w:rsid w:val="00105418"/>
    <w:rsid w:val="001058C2"/>
    <w:rsid w:val="00105BA4"/>
    <w:rsid w:val="00105F61"/>
    <w:rsid w:val="001066BE"/>
    <w:rsid w:val="00106A83"/>
    <w:rsid w:val="001071A4"/>
    <w:rsid w:val="00110841"/>
    <w:rsid w:val="0011129C"/>
    <w:rsid w:val="001112CC"/>
    <w:rsid w:val="0011133D"/>
    <w:rsid w:val="001117E3"/>
    <w:rsid w:val="00111B89"/>
    <w:rsid w:val="00111BC7"/>
    <w:rsid w:val="001125A9"/>
    <w:rsid w:val="00112818"/>
    <w:rsid w:val="00112E30"/>
    <w:rsid w:val="00112E82"/>
    <w:rsid w:val="00112F3F"/>
    <w:rsid w:val="00113E54"/>
    <w:rsid w:val="0011424B"/>
    <w:rsid w:val="00114453"/>
    <w:rsid w:val="00114684"/>
    <w:rsid w:val="001146FC"/>
    <w:rsid w:val="00114926"/>
    <w:rsid w:val="0011560E"/>
    <w:rsid w:val="00115E3D"/>
    <w:rsid w:val="001162E6"/>
    <w:rsid w:val="00116E36"/>
    <w:rsid w:val="001171CC"/>
    <w:rsid w:val="00117A2D"/>
    <w:rsid w:val="00120036"/>
    <w:rsid w:val="001203FC"/>
    <w:rsid w:val="00120663"/>
    <w:rsid w:val="001207A8"/>
    <w:rsid w:val="00120C40"/>
    <w:rsid w:val="00120D7D"/>
    <w:rsid w:val="00120F0D"/>
    <w:rsid w:val="001211F9"/>
    <w:rsid w:val="0012120A"/>
    <w:rsid w:val="001213B2"/>
    <w:rsid w:val="00121D2D"/>
    <w:rsid w:val="001224AE"/>
    <w:rsid w:val="001224E3"/>
    <w:rsid w:val="00122C0B"/>
    <w:rsid w:val="00123295"/>
    <w:rsid w:val="0012348A"/>
    <w:rsid w:val="001235AC"/>
    <w:rsid w:val="001237E3"/>
    <w:rsid w:val="00124092"/>
    <w:rsid w:val="0012432B"/>
    <w:rsid w:val="0012482B"/>
    <w:rsid w:val="00124A0B"/>
    <w:rsid w:val="00124BAD"/>
    <w:rsid w:val="00126683"/>
    <w:rsid w:val="00126713"/>
    <w:rsid w:val="001267D6"/>
    <w:rsid w:val="00126B6B"/>
    <w:rsid w:val="00127177"/>
    <w:rsid w:val="00127188"/>
    <w:rsid w:val="001279F2"/>
    <w:rsid w:val="001300EC"/>
    <w:rsid w:val="001300F6"/>
    <w:rsid w:val="001305B5"/>
    <w:rsid w:val="0013097E"/>
    <w:rsid w:val="0013177C"/>
    <w:rsid w:val="00131D69"/>
    <w:rsid w:val="00131E1A"/>
    <w:rsid w:val="00132EA2"/>
    <w:rsid w:val="00132F8B"/>
    <w:rsid w:val="00133365"/>
    <w:rsid w:val="00133BE3"/>
    <w:rsid w:val="00133E6B"/>
    <w:rsid w:val="00133FB8"/>
    <w:rsid w:val="001346E6"/>
    <w:rsid w:val="001350FD"/>
    <w:rsid w:val="00135599"/>
    <w:rsid w:val="00135874"/>
    <w:rsid w:val="001359A7"/>
    <w:rsid w:val="00135ED5"/>
    <w:rsid w:val="00136733"/>
    <w:rsid w:val="0013747F"/>
    <w:rsid w:val="00140065"/>
    <w:rsid w:val="0014033F"/>
    <w:rsid w:val="001403C4"/>
    <w:rsid w:val="001405B6"/>
    <w:rsid w:val="0014081E"/>
    <w:rsid w:val="0014143D"/>
    <w:rsid w:val="00141959"/>
    <w:rsid w:val="0014293B"/>
    <w:rsid w:val="0014349D"/>
    <w:rsid w:val="0014377B"/>
    <w:rsid w:val="0014457E"/>
    <w:rsid w:val="0014474C"/>
    <w:rsid w:val="00144862"/>
    <w:rsid w:val="0014494D"/>
    <w:rsid w:val="001450A8"/>
    <w:rsid w:val="00145272"/>
    <w:rsid w:val="0014589C"/>
    <w:rsid w:val="001459A0"/>
    <w:rsid w:val="001459B6"/>
    <w:rsid w:val="00145C16"/>
    <w:rsid w:val="001462EC"/>
    <w:rsid w:val="001465AE"/>
    <w:rsid w:val="001465E4"/>
    <w:rsid w:val="00146796"/>
    <w:rsid w:val="00146A5C"/>
    <w:rsid w:val="00146BED"/>
    <w:rsid w:val="00146C5E"/>
    <w:rsid w:val="0014742D"/>
    <w:rsid w:val="00147BAD"/>
    <w:rsid w:val="00147CEA"/>
    <w:rsid w:val="0015014D"/>
    <w:rsid w:val="00150360"/>
    <w:rsid w:val="0015054A"/>
    <w:rsid w:val="00150887"/>
    <w:rsid w:val="00150C45"/>
    <w:rsid w:val="00150C46"/>
    <w:rsid w:val="0015127B"/>
    <w:rsid w:val="001513CF"/>
    <w:rsid w:val="0015150E"/>
    <w:rsid w:val="001519B1"/>
    <w:rsid w:val="00151A1A"/>
    <w:rsid w:val="00151D47"/>
    <w:rsid w:val="00152E14"/>
    <w:rsid w:val="00152E42"/>
    <w:rsid w:val="00153315"/>
    <w:rsid w:val="001533B5"/>
    <w:rsid w:val="001534A1"/>
    <w:rsid w:val="00153684"/>
    <w:rsid w:val="00153AC8"/>
    <w:rsid w:val="00153E33"/>
    <w:rsid w:val="00155078"/>
    <w:rsid w:val="001554C9"/>
    <w:rsid w:val="00155681"/>
    <w:rsid w:val="00155957"/>
    <w:rsid w:val="00155A27"/>
    <w:rsid w:val="00155A2A"/>
    <w:rsid w:val="00155E15"/>
    <w:rsid w:val="00155FD4"/>
    <w:rsid w:val="00156127"/>
    <w:rsid w:val="00156439"/>
    <w:rsid w:val="00156710"/>
    <w:rsid w:val="00156B22"/>
    <w:rsid w:val="001572F3"/>
    <w:rsid w:val="001576BC"/>
    <w:rsid w:val="00157C92"/>
    <w:rsid w:val="00157CE4"/>
    <w:rsid w:val="00160606"/>
    <w:rsid w:val="00161535"/>
    <w:rsid w:val="00161FFD"/>
    <w:rsid w:val="001622F0"/>
    <w:rsid w:val="001623B4"/>
    <w:rsid w:val="001629AB"/>
    <w:rsid w:val="00163170"/>
    <w:rsid w:val="00164C33"/>
    <w:rsid w:val="00164E0E"/>
    <w:rsid w:val="00164F49"/>
    <w:rsid w:val="00164F9C"/>
    <w:rsid w:val="001655FE"/>
    <w:rsid w:val="00165D5C"/>
    <w:rsid w:val="00165E9A"/>
    <w:rsid w:val="001660C9"/>
    <w:rsid w:val="0016612C"/>
    <w:rsid w:val="001664CA"/>
    <w:rsid w:val="001666F0"/>
    <w:rsid w:val="0016689F"/>
    <w:rsid w:val="00167848"/>
    <w:rsid w:val="00167903"/>
    <w:rsid w:val="00167ACD"/>
    <w:rsid w:val="00167DD2"/>
    <w:rsid w:val="00170263"/>
    <w:rsid w:val="001704FE"/>
    <w:rsid w:val="00170903"/>
    <w:rsid w:val="00170A76"/>
    <w:rsid w:val="00170DDA"/>
    <w:rsid w:val="00170FB0"/>
    <w:rsid w:val="00170FB5"/>
    <w:rsid w:val="001714E9"/>
    <w:rsid w:val="00171697"/>
    <w:rsid w:val="0017193B"/>
    <w:rsid w:val="00171D15"/>
    <w:rsid w:val="00172194"/>
    <w:rsid w:val="00172593"/>
    <w:rsid w:val="00172622"/>
    <w:rsid w:val="0017273A"/>
    <w:rsid w:val="00172916"/>
    <w:rsid w:val="00172D43"/>
    <w:rsid w:val="0017325B"/>
    <w:rsid w:val="001737A2"/>
    <w:rsid w:val="00173899"/>
    <w:rsid w:val="00173962"/>
    <w:rsid w:val="00173A1F"/>
    <w:rsid w:val="00173D27"/>
    <w:rsid w:val="00174188"/>
    <w:rsid w:val="00174B5B"/>
    <w:rsid w:val="00174F13"/>
    <w:rsid w:val="001750DC"/>
    <w:rsid w:val="00175391"/>
    <w:rsid w:val="00175B19"/>
    <w:rsid w:val="00175BB6"/>
    <w:rsid w:val="00175BF5"/>
    <w:rsid w:val="0017610C"/>
    <w:rsid w:val="001762E0"/>
    <w:rsid w:val="00176746"/>
    <w:rsid w:val="00176778"/>
    <w:rsid w:val="00176E89"/>
    <w:rsid w:val="0017701A"/>
    <w:rsid w:val="00177046"/>
    <w:rsid w:val="001779B0"/>
    <w:rsid w:val="00177A30"/>
    <w:rsid w:val="00180388"/>
    <w:rsid w:val="00180985"/>
    <w:rsid w:val="0018192B"/>
    <w:rsid w:val="0018194D"/>
    <w:rsid w:val="00181A9F"/>
    <w:rsid w:val="00181E13"/>
    <w:rsid w:val="001824F3"/>
    <w:rsid w:val="00182570"/>
    <w:rsid w:val="00182BCD"/>
    <w:rsid w:val="00183DC6"/>
    <w:rsid w:val="00184134"/>
    <w:rsid w:val="001843A6"/>
    <w:rsid w:val="001849DB"/>
    <w:rsid w:val="00184AF5"/>
    <w:rsid w:val="00185045"/>
    <w:rsid w:val="00185518"/>
    <w:rsid w:val="001856A1"/>
    <w:rsid w:val="00185B35"/>
    <w:rsid w:val="00185C35"/>
    <w:rsid w:val="00185C8C"/>
    <w:rsid w:val="00185CC6"/>
    <w:rsid w:val="001861E3"/>
    <w:rsid w:val="00186858"/>
    <w:rsid w:val="001874E5"/>
    <w:rsid w:val="00187BC6"/>
    <w:rsid w:val="00187FFD"/>
    <w:rsid w:val="001901C5"/>
    <w:rsid w:val="00190305"/>
    <w:rsid w:val="00190307"/>
    <w:rsid w:val="0019062F"/>
    <w:rsid w:val="0019064F"/>
    <w:rsid w:val="001908CB"/>
    <w:rsid w:val="00190BF0"/>
    <w:rsid w:val="0019126E"/>
    <w:rsid w:val="00191BF3"/>
    <w:rsid w:val="00191FDC"/>
    <w:rsid w:val="0019261E"/>
    <w:rsid w:val="00192D18"/>
    <w:rsid w:val="0019318C"/>
    <w:rsid w:val="00193209"/>
    <w:rsid w:val="00193AC7"/>
    <w:rsid w:val="00193D2A"/>
    <w:rsid w:val="00194E7A"/>
    <w:rsid w:val="00194FC4"/>
    <w:rsid w:val="0019533D"/>
    <w:rsid w:val="001954B8"/>
    <w:rsid w:val="00195893"/>
    <w:rsid w:val="001959F4"/>
    <w:rsid w:val="00195C68"/>
    <w:rsid w:val="00195C94"/>
    <w:rsid w:val="00195D18"/>
    <w:rsid w:val="001964EB"/>
    <w:rsid w:val="00196861"/>
    <w:rsid w:val="00196D4B"/>
    <w:rsid w:val="00196DFF"/>
    <w:rsid w:val="00197265"/>
    <w:rsid w:val="00197565"/>
    <w:rsid w:val="00197B05"/>
    <w:rsid w:val="001A053C"/>
    <w:rsid w:val="001A0683"/>
    <w:rsid w:val="001A0B66"/>
    <w:rsid w:val="001A0C0C"/>
    <w:rsid w:val="001A0E70"/>
    <w:rsid w:val="001A0E76"/>
    <w:rsid w:val="001A165A"/>
    <w:rsid w:val="001A1871"/>
    <w:rsid w:val="001A1886"/>
    <w:rsid w:val="001A18BC"/>
    <w:rsid w:val="001A1E62"/>
    <w:rsid w:val="001A1FA8"/>
    <w:rsid w:val="001A2684"/>
    <w:rsid w:val="001A2C00"/>
    <w:rsid w:val="001A342E"/>
    <w:rsid w:val="001A35CA"/>
    <w:rsid w:val="001A388F"/>
    <w:rsid w:val="001A3AEB"/>
    <w:rsid w:val="001A3C8F"/>
    <w:rsid w:val="001A3CF3"/>
    <w:rsid w:val="001A47A0"/>
    <w:rsid w:val="001A48E0"/>
    <w:rsid w:val="001A4B9D"/>
    <w:rsid w:val="001A522F"/>
    <w:rsid w:val="001A560C"/>
    <w:rsid w:val="001A5A62"/>
    <w:rsid w:val="001A5ADD"/>
    <w:rsid w:val="001A5D86"/>
    <w:rsid w:val="001A6A55"/>
    <w:rsid w:val="001A6A7E"/>
    <w:rsid w:val="001A6B20"/>
    <w:rsid w:val="001A7110"/>
    <w:rsid w:val="001A71D9"/>
    <w:rsid w:val="001A71E9"/>
    <w:rsid w:val="001A757F"/>
    <w:rsid w:val="001B05A6"/>
    <w:rsid w:val="001B09CA"/>
    <w:rsid w:val="001B1534"/>
    <w:rsid w:val="001B162B"/>
    <w:rsid w:val="001B1B98"/>
    <w:rsid w:val="001B1BA9"/>
    <w:rsid w:val="001B1C43"/>
    <w:rsid w:val="001B1E41"/>
    <w:rsid w:val="001B2730"/>
    <w:rsid w:val="001B2D0E"/>
    <w:rsid w:val="001B2D29"/>
    <w:rsid w:val="001B32A5"/>
    <w:rsid w:val="001B35EB"/>
    <w:rsid w:val="001B363D"/>
    <w:rsid w:val="001B37A9"/>
    <w:rsid w:val="001B3FF8"/>
    <w:rsid w:val="001B46E4"/>
    <w:rsid w:val="001B492A"/>
    <w:rsid w:val="001B494E"/>
    <w:rsid w:val="001B4B3D"/>
    <w:rsid w:val="001B4C95"/>
    <w:rsid w:val="001B514A"/>
    <w:rsid w:val="001B5827"/>
    <w:rsid w:val="001B59C4"/>
    <w:rsid w:val="001B5B61"/>
    <w:rsid w:val="001B6A0B"/>
    <w:rsid w:val="001B6B29"/>
    <w:rsid w:val="001B75DD"/>
    <w:rsid w:val="001B78B3"/>
    <w:rsid w:val="001C030D"/>
    <w:rsid w:val="001C031F"/>
    <w:rsid w:val="001C06D7"/>
    <w:rsid w:val="001C0789"/>
    <w:rsid w:val="001C0B0E"/>
    <w:rsid w:val="001C1A34"/>
    <w:rsid w:val="001C1B6E"/>
    <w:rsid w:val="001C1D53"/>
    <w:rsid w:val="001C2C9D"/>
    <w:rsid w:val="001C2DB8"/>
    <w:rsid w:val="001C2EC3"/>
    <w:rsid w:val="001C3172"/>
    <w:rsid w:val="001C3AA8"/>
    <w:rsid w:val="001C3EBE"/>
    <w:rsid w:val="001C3EDF"/>
    <w:rsid w:val="001C4353"/>
    <w:rsid w:val="001C45BD"/>
    <w:rsid w:val="001C4708"/>
    <w:rsid w:val="001C4FA5"/>
    <w:rsid w:val="001C5172"/>
    <w:rsid w:val="001C5FD7"/>
    <w:rsid w:val="001C6205"/>
    <w:rsid w:val="001C6E75"/>
    <w:rsid w:val="001C6F1F"/>
    <w:rsid w:val="001C71D4"/>
    <w:rsid w:val="001C73F0"/>
    <w:rsid w:val="001C7494"/>
    <w:rsid w:val="001C74F4"/>
    <w:rsid w:val="001D0964"/>
    <w:rsid w:val="001D0CFE"/>
    <w:rsid w:val="001D0E50"/>
    <w:rsid w:val="001D14F6"/>
    <w:rsid w:val="001D17D8"/>
    <w:rsid w:val="001D1C11"/>
    <w:rsid w:val="001D24D9"/>
    <w:rsid w:val="001D3062"/>
    <w:rsid w:val="001D3193"/>
    <w:rsid w:val="001D33D3"/>
    <w:rsid w:val="001D367D"/>
    <w:rsid w:val="001D36F7"/>
    <w:rsid w:val="001D3847"/>
    <w:rsid w:val="001D4044"/>
    <w:rsid w:val="001D470E"/>
    <w:rsid w:val="001D554C"/>
    <w:rsid w:val="001D57D9"/>
    <w:rsid w:val="001D5802"/>
    <w:rsid w:val="001D5B92"/>
    <w:rsid w:val="001D5E74"/>
    <w:rsid w:val="001D6292"/>
    <w:rsid w:val="001D6487"/>
    <w:rsid w:val="001D6FDF"/>
    <w:rsid w:val="001D71D4"/>
    <w:rsid w:val="001D72C0"/>
    <w:rsid w:val="001D79EA"/>
    <w:rsid w:val="001D7B9C"/>
    <w:rsid w:val="001D7F49"/>
    <w:rsid w:val="001E09BD"/>
    <w:rsid w:val="001E10AA"/>
    <w:rsid w:val="001E1402"/>
    <w:rsid w:val="001E159A"/>
    <w:rsid w:val="001E1646"/>
    <w:rsid w:val="001E1A8F"/>
    <w:rsid w:val="001E1E05"/>
    <w:rsid w:val="001E1E77"/>
    <w:rsid w:val="001E2113"/>
    <w:rsid w:val="001E21DB"/>
    <w:rsid w:val="001E239B"/>
    <w:rsid w:val="001E244E"/>
    <w:rsid w:val="001E24D1"/>
    <w:rsid w:val="001E2A05"/>
    <w:rsid w:val="001E2A65"/>
    <w:rsid w:val="001E3070"/>
    <w:rsid w:val="001E30B6"/>
    <w:rsid w:val="001E36C7"/>
    <w:rsid w:val="001E3BCB"/>
    <w:rsid w:val="001E3C36"/>
    <w:rsid w:val="001E3CE4"/>
    <w:rsid w:val="001E3DC3"/>
    <w:rsid w:val="001E3EE4"/>
    <w:rsid w:val="001E4552"/>
    <w:rsid w:val="001E5254"/>
    <w:rsid w:val="001E66B8"/>
    <w:rsid w:val="001E72C8"/>
    <w:rsid w:val="001E752D"/>
    <w:rsid w:val="001E7A59"/>
    <w:rsid w:val="001F00EB"/>
    <w:rsid w:val="001F0491"/>
    <w:rsid w:val="001F0C85"/>
    <w:rsid w:val="001F0CAE"/>
    <w:rsid w:val="001F1213"/>
    <w:rsid w:val="001F12C7"/>
    <w:rsid w:val="001F192C"/>
    <w:rsid w:val="001F1EF1"/>
    <w:rsid w:val="001F23AC"/>
    <w:rsid w:val="001F3080"/>
    <w:rsid w:val="001F327A"/>
    <w:rsid w:val="001F3296"/>
    <w:rsid w:val="001F33C2"/>
    <w:rsid w:val="001F3744"/>
    <w:rsid w:val="001F3C9C"/>
    <w:rsid w:val="001F3CAF"/>
    <w:rsid w:val="001F55EE"/>
    <w:rsid w:val="001F5682"/>
    <w:rsid w:val="001F5711"/>
    <w:rsid w:val="001F5FE2"/>
    <w:rsid w:val="001F629C"/>
    <w:rsid w:val="001F6D1F"/>
    <w:rsid w:val="001F74C8"/>
    <w:rsid w:val="001F7C54"/>
    <w:rsid w:val="001F7D69"/>
    <w:rsid w:val="0020114F"/>
    <w:rsid w:val="0020131E"/>
    <w:rsid w:val="00201AE5"/>
    <w:rsid w:val="00202389"/>
    <w:rsid w:val="002027B4"/>
    <w:rsid w:val="00202C61"/>
    <w:rsid w:val="00202D5C"/>
    <w:rsid w:val="002038DA"/>
    <w:rsid w:val="00203B27"/>
    <w:rsid w:val="0020412D"/>
    <w:rsid w:val="0020413A"/>
    <w:rsid w:val="00204454"/>
    <w:rsid w:val="00204756"/>
    <w:rsid w:val="00205087"/>
    <w:rsid w:val="00205109"/>
    <w:rsid w:val="00205AF5"/>
    <w:rsid w:val="002067C0"/>
    <w:rsid w:val="002068F8"/>
    <w:rsid w:val="00206933"/>
    <w:rsid w:val="00206C99"/>
    <w:rsid w:val="00207A3A"/>
    <w:rsid w:val="00207B1A"/>
    <w:rsid w:val="00207E29"/>
    <w:rsid w:val="00207FC4"/>
    <w:rsid w:val="00210BA9"/>
    <w:rsid w:val="002119CD"/>
    <w:rsid w:val="002119FC"/>
    <w:rsid w:val="00211C95"/>
    <w:rsid w:val="0021265E"/>
    <w:rsid w:val="00212BFF"/>
    <w:rsid w:val="00212DF5"/>
    <w:rsid w:val="00212EB2"/>
    <w:rsid w:val="00213345"/>
    <w:rsid w:val="00213519"/>
    <w:rsid w:val="0021477A"/>
    <w:rsid w:val="00215775"/>
    <w:rsid w:val="002160CD"/>
    <w:rsid w:val="00216363"/>
    <w:rsid w:val="002166AD"/>
    <w:rsid w:val="0021798D"/>
    <w:rsid w:val="00217A69"/>
    <w:rsid w:val="00217AC4"/>
    <w:rsid w:val="00217CAF"/>
    <w:rsid w:val="00220F79"/>
    <w:rsid w:val="00221754"/>
    <w:rsid w:val="00221998"/>
    <w:rsid w:val="00221A08"/>
    <w:rsid w:val="00221F77"/>
    <w:rsid w:val="0022219F"/>
    <w:rsid w:val="0022220A"/>
    <w:rsid w:val="002223A6"/>
    <w:rsid w:val="002239A8"/>
    <w:rsid w:val="00224242"/>
    <w:rsid w:val="0022433E"/>
    <w:rsid w:val="002248C2"/>
    <w:rsid w:val="00225277"/>
    <w:rsid w:val="00225931"/>
    <w:rsid w:val="00225D43"/>
    <w:rsid w:val="002268C9"/>
    <w:rsid w:val="002274FE"/>
    <w:rsid w:val="002302C4"/>
    <w:rsid w:val="002306CD"/>
    <w:rsid w:val="00230EC7"/>
    <w:rsid w:val="00231574"/>
    <w:rsid w:val="00231633"/>
    <w:rsid w:val="00231741"/>
    <w:rsid w:val="002318B6"/>
    <w:rsid w:val="0023190A"/>
    <w:rsid w:val="00231945"/>
    <w:rsid w:val="00231DBB"/>
    <w:rsid w:val="00232272"/>
    <w:rsid w:val="002322F8"/>
    <w:rsid w:val="002324B1"/>
    <w:rsid w:val="00232BF1"/>
    <w:rsid w:val="00232C98"/>
    <w:rsid w:val="00232D26"/>
    <w:rsid w:val="00233061"/>
    <w:rsid w:val="002333E9"/>
    <w:rsid w:val="002348CF"/>
    <w:rsid w:val="00234B90"/>
    <w:rsid w:val="00234DD7"/>
    <w:rsid w:val="00234E2F"/>
    <w:rsid w:val="00234E91"/>
    <w:rsid w:val="00234EE0"/>
    <w:rsid w:val="002350FE"/>
    <w:rsid w:val="00235454"/>
    <w:rsid w:val="002354AD"/>
    <w:rsid w:val="00235895"/>
    <w:rsid w:val="00236AF0"/>
    <w:rsid w:val="00236B01"/>
    <w:rsid w:val="00237EF9"/>
    <w:rsid w:val="00237F96"/>
    <w:rsid w:val="00240D86"/>
    <w:rsid w:val="00240F04"/>
    <w:rsid w:val="0024125E"/>
    <w:rsid w:val="00241763"/>
    <w:rsid w:val="00241858"/>
    <w:rsid w:val="00241CD6"/>
    <w:rsid w:val="00242111"/>
    <w:rsid w:val="00242583"/>
    <w:rsid w:val="00242A1A"/>
    <w:rsid w:val="002432CC"/>
    <w:rsid w:val="0024380A"/>
    <w:rsid w:val="00244B0A"/>
    <w:rsid w:val="00245176"/>
    <w:rsid w:val="0024543D"/>
    <w:rsid w:val="002455D1"/>
    <w:rsid w:val="00245BCF"/>
    <w:rsid w:val="0024643A"/>
    <w:rsid w:val="00246583"/>
    <w:rsid w:val="002468A8"/>
    <w:rsid w:val="002469F8"/>
    <w:rsid w:val="00246A3E"/>
    <w:rsid w:val="00246CFF"/>
    <w:rsid w:val="00246DD7"/>
    <w:rsid w:val="00247EBB"/>
    <w:rsid w:val="0025025B"/>
    <w:rsid w:val="00250597"/>
    <w:rsid w:val="002506B8"/>
    <w:rsid w:val="00250D9D"/>
    <w:rsid w:val="00250ECA"/>
    <w:rsid w:val="00250F5A"/>
    <w:rsid w:val="00251C5F"/>
    <w:rsid w:val="00252121"/>
    <w:rsid w:val="00252881"/>
    <w:rsid w:val="00252EE1"/>
    <w:rsid w:val="002530BA"/>
    <w:rsid w:val="002535CC"/>
    <w:rsid w:val="00253DB8"/>
    <w:rsid w:val="00253F21"/>
    <w:rsid w:val="00254187"/>
    <w:rsid w:val="00254E7E"/>
    <w:rsid w:val="00255012"/>
    <w:rsid w:val="002551B6"/>
    <w:rsid w:val="0025558D"/>
    <w:rsid w:val="002555AA"/>
    <w:rsid w:val="00255C48"/>
    <w:rsid w:val="00255EF9"/>
    <w:rsid w:val="00256295"/>
    <w:rsid w:val="0025641C"/>
    <w:rsid w:val="002565CF"/>
    <w:rsid w:val="0025686C"/>
    <w:rsid w:val="00256942"/>
    <w:rsid w:val="002572CB"/>
    <w:rsid w:val="002578FF"/>
    <w:rsid w:val="00260CEC"/>
    <w:rsid w:val="00260E3F"/>
    <w:rsid w:val="00261084"/>
    <w:rsid w:val="00261178"/>
    <w:rsid w:val="002612A7"/>
    <w:rsid w:val="00261614"/>
    <w:rsid w:val="0026190E"/>
    <w:rsid w:val="00261CA2"/>
    <w:rsid w:val="00261DBF"/>
    <w:rsid w:val="0026207E"/>
    <w:rsid w:val="00262188"/>
    <w:rsid w:val="0026218C"/>
    <w:rsid w:val="002623BB"/>
    <w:rsid w:val="002627FE"/>
    <w:rsid w:val="002628B2"/>
    <w:rsid w:val="002631E9"/>
    <w:rsid w:val="002634C6"/>
    <w:rsid w:val="0026362B"/>
    <w:rsid w:val="00263CCE"/>
    <w:rsid w:val="00264E1F"/>
    <w:rsid w:val="0026504D"/>
    <w:rsid w:val="002650CC"/>
    <w:rsid w:val="00265AE8"/>
    <w:rsid w:val="00265BA7"/>
    <w:rsid w:val="0026636F"/>
    <w:rsid w:val="00266456"/>
    <w:rsid w:val="00266636"/>
    <w:rsid w:val="0026672B"/>
    <w:rsid w:val="0026674C"/>
    <w:rsid w:val="00266CAF"/>
    <w:rsid w:val="00267678"/>
    <w:rsid w:val="00267DDD"/>
    <w:rsid w:val="00267E48"/>
    <w:rsid w:val="00267E99"/>
    <w:rsid w:val="002706AE"/>
    <w:rsid w:val="00270A83"/>
    <w:rsid w:val="00271257"/>
    <w:rsid w:val="00271A97"/>
    <w:rsid w:val="00271F61"/>
    <w:rsid w:val="00272AA2"/>
    <w:rsid w:val="00272FF1"/>
    <w:rsid w:val="00273A05"/>
    <w:rsid w:val="00273F65"/>
    <w:rsid w:val="0027482A"/>
    <w:rsid w:val="00274A3D"/>
    <w:rsid w:val="00274B0A"/>
    <w:rsid w:val="00274D37"/>
    <w:rsid w:val="002754C1"/>
    <w:rsid w:val="00275587"/>
    <w:rsid w:val="00276AA2"/>
    <w:rsid w:val="00277356"/>
    <w:rsid w:val="0027746C"/>
    <w:rsid w:val="002776D7"/>
    <w:rsid w:val="0028003E"/>
    <w:rsid w:val="00280160"/>
    <w:rsid w:val="00280175"/>
    <w:rsid w:val="00280ED9"/>
    <w:rsid w:val="0028131D"/>
    <w:rsid w:val="00281398"/>
    <w:rsid w:val="00281B34"/>
    <w:rsid w:val="00281BE7"/>
    <w:rsid w:val="00281C32"/>
    <w:rsid w:val="002824DB"/>
    <w:rsid w:val="002836AD"/>
    <w:rsid w:val="00283C51"/>
    <w:rsid w:val="00284D63"/>
    <w:rsid w:val="002851D7"/>
    <w:rsid w:val="002854FB"/>
    <w:rsid w:val="00285F95"/>
    <w:rsid w:val="002860E9"/>
    <w:rsid w:val="0028634A"/>
    <w:rsid w:val="0028701D"/>
    <w:rsid w:val="00287148"/>
    <w:rsid w:val="002877B6"/>
    <w:rsid w:val="00287926"/>
    <w:rsid w:val="00287EA8"/>
    <w:rsid w:val="002906EC"/>
    <w:rsid w:val="0029092D"/>
    <w:rsid w:val="00290E96"/>
    <w:rsid w:val="00290F38"/>
    <w:rsid w:val="0029152F"/>
    <w:rsid w:val="00291597"/>
    <w:rsid w:val="00291985"/>
    <w:rsid w:val="00291D24"/>
    <w:rsid w:val="00291EC9"/>
    <w:rsid w:val="0029208C"/>
    <w:rsid w:val="00293318"/>
    <w:rsid w:val="002934C3"/>
    <w:rsid w:val="002936B2"/>
    <w:rsid w:val="002939F8"/>
    <w:rsid w:val="00293D5E"/>
    <w:rsid w:val="00294614"/>
    <w:rsid w:val="002947E8"/>
    <w:rsid w:val="002948CA"/>
    <w:rsid w:val="002948FE"/>
    <w:rsid w:val="002949BC"/>
    <w:rsid w:val="00294F36"/>
    <w:rsid w:val="0029621F"/>
    <w:rsid w:val="0029637B"/>
    <w:rsid w:val="0029755A"/>
    <w:rsid w:val="00297693"/>
    <w:rsid w:val="002A0195"/>
    <w:rsid w:val="002A01D0"/>
    <w:rsid w:val="002A02AB"/>
    <w:rsid w:val="002A1A14"/>
    <w:rsid w:val="002A1F1B"/>
    <w:rsid w:val="002A1FA9"/>
    <w:rsid w:val="002A2080"/>
    <w:rsid w:val="002A26C9"/>
    <w:rsid w:val="002A272F"/>
    <w:rsid w:val="002A2D1D"/>
    <w:rsid w:val="002A2E4C"/>
    <w:rsid w:val="002A2F88"/>
    <w:rsid w:val="002A3283"/>
    <w:rsid w:val="002A3983"/>
    <w:rsid w:val="002A3C2C"/>
    <w:rsid w:val="002A40FF"/>
    <w:rsid w:val="002A43E9"/>
    <w:rsid w:val="002A44A0"/>
    <w:rsid w:val="002A4F6E"/>
    <w:rsid w:val="002A5EDB"/>
    <w:rsid w:val="002A6643"/>
    <w:rsid w:val="002A6C33"/>
    <w:rsid w:val="002A6EF0"/>
    <w:rsid w:val="002A7191"/>
    <w:rsid w:val="002A72AA"/>
    <w:rsid w:val="002A7785"/>
    <w:rsid w:val="002A7840"/>
    <w:rsid w:val="002A7A6D"/>
    <w:rsid w:val="002B0593"/>
    <w:rsid w:val="002B1349"/>
    <w:rsid w:val="002B16FD"/>
    <w:rsid w:val="002B2070"/>
    <w:rsid w:val="002B282D"/>
    <w:rsid w:val="002B32C8"/>
    <w:rsid w:val="002B3965"/>
    <w:rsid w:val="002B3C61"/>
    <w:rsid w:val="002B3D15"/>
    <w:rsid w:val="002B41BB"/>
    <w:rsid w:val="002B4882"/>
    <w:rsid w:val="002B4888"/>
    <w:rsid w:val="002B507C"/>
    <w:rsid w:val="002B5096"/>
    <w:rsid w:val="002B5AD8"/>
    <w:rsid w:val="002B69C2"/>
    <w:rsid w:val="002B7103"/>
    <w:rsid w:val="002B737A"/>
    <w:rsid w:val="002B7626"/>
    <w:rsid w:val="002B7A65"/>
    <w:rsid w:val="002B7F25"/>
    <w:rsid w:val="002C050A"/>
    <w:rsid w:val="002C0784"/>
    <w:rsid w:val="002C09C9"/>
    <w:rsid w:val="002C28BD"/>
    <w:rsid w:val="002C2F68"/>
    <w:rsid w:val="002C39D4"/>
    <w:rsid w:val="002C39EA"/>
    <w:rsid w:val="002C3A6F"/>
    <w:rsid w:val="002C3F3B"/>
    <w:rsid w:val="002C4E7F"/>
    <w:rsid w:val="002C51F4"/>
    <w:rsid w:val="002C5BB4"/>
    <w:rsid w:val="002C5F8A"/>
    <w:rsid w:val="002C6915"/>
    <w:rsid w:val="002C6B55"/>
    <w:rsid w:val="002C73E5"/>
    <w:rsid w:val="002C775D"/>
    <w:rsid w:val="002C7FFB"/>
    <w:rsid w:val="002D0BFA"/>
    <w:rsid w:val="002D144E"/>
    <w:rsid w:val="002D182E"/>
    <w:rsid w:val="002D1C6A"/>
    <w:rsid w:val="002D1E9B"/>
    <w:rsid w:val="002D1FA0"/>
    <w:rsid w:val="002D208C"/>
    <w:rsid w:val="002D25DB"/>
    <w:rsid w:val="002D261C"/>
    <w:rsid w:val="002D27AE"/>
    <w:rsid w:val="002D280E"/>
    <w:rsid w:val="002D2935"/>
    <w:rsid w:val="002D2B97"/>
    <w:rsid w:val="002D2BBF"/>
    <w:rsid w:val="002D2C75"/>
    <w:rsid w:val="002D3D01"/>
    <w:rsid w:val="002D3E67"/>
    <w:rsid w:val="002D42F8"/>
    <w:rsid w:val="002D4A10"/>
    <w:rsid w:val="002D4ACC"/>
    <w:rsid w:val="002D4B22"/>
    <w:rsid w:val="002D4B91"/>
    <w:rsid w:val="002D538B"/>
    <w:rsid w:val="002D552F"/>
    <w:rsid w:val="002D576D"/>
    <w:rsid w:val="002D5858"/>
    <w:rsid w:val="002D5CB1"/>
    <w:rsid w:val="002D6323"/>
    <w:rsid w:val="002D6580"/>
    <w:rsid w:val="002D69DD"/>
    <w:rsid w:val="002D7ADB"/>
    <w:rsid w:val="002D7BE3"/>
    <w:rsid w:val="002D7D3C"/>
    <w:rsid w:val="002E0007"/>
    <w:rsid w:val="002E01F3"/>
    <w:rsid w:val="002E042C"/>
    <w:rsid w:val="002E0B2A"/>
    <w:rsid w:val="002E12C0"/>
    <w:rsid w:val="002E12E4"/>
    <w:rsid w:val="002E14E6"/>
    <w:rsid w:val="002E19F7"/>
    <w:rsid w:val="002E1C33"/>
    <w:rsid w:val="002E21EB"/>
    <w:rsid w:val="002E227A"/>
    <w:rsid w:val="002E25E6"/>
    <w:rsid w:val="002E29DA"/>
    <w:rsid w:val="002E2F1E"/>
    <w:rsid w:val="002E31E5"/>
    <w:rsid w:val="002E32DE"/>
    <w:rsid w:val="002E3DAD"/>
    <w:rsid w:val="002E3FAB"/>
    <w:rsid w:val="002E47B6"/>
    <w:rsid w:val="002E49B3"/>
    <w:rsid w:val="002E4A2F"/>
    <w:rsid w:val="002E50B8"/>
    <w:rsid w:val="002E5451"/>
    <w:rsid w:val="002E5BEA"/>
    <w:rsid w:val="002E5C82"/>
    <w:rsid w:val="002E5C92"/>
    <w:rsid w:val="002E5D16"/>
    <w:rsid w:val="002E5DA5"/>
    <w:rsid w:val="002E641F"/>
    <w:rsid w:val="002E6A08"/>
    <w:rsid w:val="002E6C7B"/>
    <w:rsid w:val="002E6D44"/>
    <w:rsid w:val="002E6D96"/>
    <w:rsid w:val="002E6E3E"/>
    <w:rsid w:val="002E6E87"/>
    <w:rsid w:val="002E72BF"/>
    <w:rsid w:val="002E74DC"/>
    <w:rsid w:val="002F0AE1"/>
    <w:rsid w:val="002F12DA"/>
    <w:rsid w:val="002F146A"/>
    <w:rsid w:val="002F18BF"/>
    <w:rsid w:val="002F239F"/>
    <w:rsid w:val="002F2418"/>
    <w:rsid w:val="002F293C"/>
    <w:rsid w:val="002F2A08"/>
    <w:rsid w:val="002F3059"/>
    <w:rsid w:val="002F33D4"/>
    <w:rsid w:val="002F38A0"/>
    <w:rsid w:val="002F401C"/>
    <w:rsid w:val="002F4444"/>
    <w:rsid w:val="002F4553"/>
    <w:rsid w:val="002F463A"/>
    <w:rsid w:val="002F48C0"/>
    <w:rsid w:val="002F4A42"/>
    <w:rsid w:val="002F4DDB"/>
    <w:rsid w:val="002F5216"/>
    <w:rsid w:val="002F53CE"/>
    <w:rsid w:val="002F596E"/>
    <w:rsid w:val="002F5E63"/>
    <w:rsid w:val="002F6014"/>
    <w:rsid w:val="002F646C"/>
    <w:rsid w:val="002F6C09"/>
    <w:rsid w:val="002F7311"/>
    <w:rsid w:val="002F78BC"/>
    <w:rsid w:val="0030045A"/>
    <w:rsid w:val="0030052C"/>
    <w:rsid w:val="003008B6"/>
    <w:rsid w:val="00301122"/>
    <w:rsid w:val="00302743"/>
    <w:rsid w:val="00302C26"/>
    <w:rsid w:val="00302D59"/>
    <w:rsid w:val="00304632"/>
    <w:rsid w:val="00304C55"/>
    <w:rsid w:val="00304F2B"/>
    <w:rsid w:val="00304FCC"/>
    <w:rsid w:val="003051D3"/>
    <w:rsid w:val="00305D07"/>
    <w:rsid w:val="00306B40"/>
    <w:rsid w:val="00306F3B"/>
    <w:rsid w:val="0030796A"/>
    <w:rsid w:val="00310FC2"/>
    <w:rsid w:val="00311236"/>
    <w:rsid w:val="00311426"/>
    <w:rsid w:val="003115A8"/>
    <w:rsid w:val="00312127"/>
    <w:rsid w:val="00312DA2"/>
    <w:rsid w:val="003136F4"/>
    <w:rsid w:val="00313B00"/>
    <w:rsid w:val="00313D3A"/>
    <w:rsid w:val="00314157"/>
    <w:rsid w:val="003141DA"/>
    <w:rsid w:val="00314DF5"/>
    <w:rsid w:val="00314E97"/>
    <w:rsid w:val="0031589C"/>
    <w:rsid w:val="003158AF"/>
    <w:rsid w:val="003167FC"/>
    <w:rsid w:val="0031769C"/>
    <w:rsid w:val="0031785D"/>
    <w:rsid w:val="00317931"/>
    <w:rsid w:val="00317C7F"/>
    <w:rsid w:val="00317DD0"/>
    <w:rsid w:val="0032074B"/>
    <w:rsid w:val="00320BDC"/>
    <w:rsid w:val="00321081"/>
    <w:rsid w:val="003212A3"/>
    <w:rsid w:val="003218B4"/>
    <w:rsid w:val="0032297C"/>
    <w:rsid w:val="00322F35"/>
    <w:rsid w:val="00323843"/>
    <w:rsid w:val="0032450D"/>
    <w:rsid w:val="0032464E"/>
    <w:rsid w:val="00324752"/>
    <w:rsid w:val="00324D70"/>
    <w:rsid w:val="00324D84"/>
    <w:rsid w:val="00324DDF"/>
    <w:rsid w:val="00324E36"/>
    <w:rsid w:val="00324EFA"/>
    <w:rsid w:val="003254ED"/>
    <w:rsid w:val="0032611F"/>
    <w:rsid w:val="00326EC8"/>
    <w:rsid w:val="00326F93"/>
    <w:rsid w:val="003271FE"/>
    <w:rsid w:val="00327802"/>
    <w:rsid w:val="00327949"/>
    <w:rsid w:val="0033040A"/>
    <w:rsid w:val="00330532"/>
    <w:rsid w:val="00330B31"/>
    <w:rsid w:val="00331008"/>
    <w:rsid w:val="0033115C"/>
    <w:rsid w:val="003316C8"/>
    <w:rsid w:val="0033220D"/>
    <w:rsid w:val="003323DB"/>
    <w:rsid w:val="00332731"/>
    <w:rsid w:val="00332B3C"/>
    <w:rsid w:val="00332CFE"/>
    <w:rsid w:val="00332D82"/>
    <w:rsid w:val="003334CF"/>
    <w:rsid w:val="00334721"/>
    <w:rsid w:val="00334C05"/>
    <w:rsid w:val="003354F1"/>
    <w:rsid w:val="00335942"/>
    <w:rsid w:val="00335A05"/>
    <w:rsid w:val="00335F79"/>
    <w:rsid w:val="00335FE6"/>
    <w:rsid w:val="0033669E"/>
    <w:rsid w:val="00337AB1"/>
    <w:rsid w:val="00337F78"/>
    <w:rsid w:val="00340642"/>
    <w:rsid w:val="00340E03"/>
    <w:rsid w:val="00341243"/>
    <w:rsid w:val="0034137B"/>
    <w:rsid w:val="00341546"/>
    <w:rsid w:val="00341773"/>
    <w:rsid w:val="00342146"/>
    <w:rsid w:val="00342741"/>
    <w:rsid w:val="00342825"/>
    <w:rsid w:val="00342865"/>
    <w:rsid w:val="003429BC"/>
    <w:rsid w:val="00342B6D"/>
    <w:rsid w:val="00342C6B"/>
    <w:rsid w:val="0034321E"/>
    <w:rsid w:val="003433E2"/>
    <w:rsid w:val="0034379F"/>
    <w:rsid w:val="003438A4"/>
    <w:rsid w:val="00343C2C"/>
    <w:rsid w:val="00344122"/>
    <w:rsid w:val="003441CA"/>
    <w:rsid w:val="0034438D"/>
    <w:rsid w:val="00344739"/>
    <w:rsid w:val="00344AC2"/>
    <w:rsid w:val="00344FFE"/>
    <w:rsid w:val="003451B0"/>
    <w:rsid w:val="003454AE"/>
    <w:rsid w:val="003454F6"/>
    <w:rsid w:val="00345A2B"/>
    <w:rsid w:val="00345D27"/>
    <w:rsid w:val="00346142"/>
    <w:rsid w:val="00346A3D"/>
    <w:rsid w:val="00346C45"/>
    <w:rsid w:val="0034760E"/>
    <w:rsid w:val="003476AC"/>
    <w:rsid w:val="003479AB"/>
    <w:rsid w:val="00347A67"/>
    <w:rsid w:val="00347D3E"/>
    <w:rsid w:val="00347DFE"/>
    <w:rsid w:val="00350012"/>
    <w:rsid w:val="00350FD9"/>
    <w:rsid w:val="00351AB3"/>
    <w:rsid w:val="00351E38"/>
    <w:rsid w:val="00352403"/>
    <w:rsid w:val="0035357D"/>
    <w:rsid w:val="00353677"/>
    <w:rsid w:val="00353B13"/>
    <w:rsid w:val="003545E7"/>
    <w:rsid w:val="003546BF"/>
    <w:rsid w:val="003548A8"/>
    <w:rsid w:val="00354908"/>
    <w:rsid w:val="00354C34"/>
    <w:rsid w:val="00354CA9"/>
    <w:rsid w:val="00354DBA"/>
    <w:rsid w:val="00355F21"/>
    <w:rsid w:val="003561DE"/>
    <w:rsid w:val="003562A9"/>
    <w:rsid w:val="00356768"/>
    <w:rsid w:val="003607B1"/>
    <w:rsid w:val="00360A86"/>
    <w:rsid w:val="00360DB5"/>
    <w:rsid w:val="00361942"/>
    <w:rsid w:val="0036196C"/>
    <w:rsid w:val="003619A5"/>
    <w:rsid w:val="00361CA7"/>
    <w:rsid w:val="00362DD9"/>
    <w:rsid w:val="00362E94"/>
    <w:rsid w:val="00363BB4"/>
    <w:rsid w:val="00363DC6"/>
    <w:rsid w:val="00364248"/>
    <w:rsid w:val="00364642"/>
    <w:rsid w:val="0036464E"/>
    <w:rsid w:val="003647CB"/>
    <w:rsid w:val="003652A5"/>
    <w:rsid w:val="00365394"/>
    <w:rsid w:val="00365970"/>
    <w:rsid w:val="00365AA1"/>
    <w:rsid w:val="0036701C"/>
    <w:rsid w:val="00367041"/>
    <w:rsid w:val="003673D9"/>
    <w:rsid w:val="003676B6"/>
    <w:rsid w:val="0036788F"/>
    <w:rsid w:val="00367B4E"/>
    <w:rsid w:val="003701D0"/>
    <w:rsid w:val="003701EF"/>
    <w:rsid w:val="0037054F"/>
    <w:rsid w:val="00370672"/>
    <w:rsid w:val="003706C4"/>
    <w:rsid w:val="00370B5F"/>
    <w:rsid w:val="00370D16"/>
    <w:rsid w:val="00371B50"/>
    <w:rsid w:val="00371CE7"/>
    <w:rsid w:val="00371D24"/>
    <w:rsid w:val="00372012"/>
    <w:rsid w:val="00372048"/>
    <w:rsid w:val="00372EAC"/>
    <w:rsid w:val="00372FC3"/>
    <w:rsid w:val="00372FCA"/>
    <w:rsid w:val="00373127"/>
    <w:rsid w:val="00373358"/>
    <w:rsid w:val="00373381"/>
    <w:rsid w:val="003735FD"/>
    <w:rsid w:val="00373CFC"/>
    <w:rsid w:val="00373E57"/>
    <w:rsid w:val="00374001"/>
    <w:rsid w:val="00374247"/>
    <w:rsid w:val="00375176"/>
    <w:rsid w:val="00376369"/>
    <w:rsid w:val="00376721"/>
    <w:rsid w:val="0037673B"/>
    <w:rsid w:val="00376944"/>
    <w:rsid w:val="003769AC"/>
    <w:rsid w:val="00376CC3"/>
    <w:rsid w:val="00376CDF"/>
    <w:rsid w:val="00376D6D"/>
    <w:rsid w:val="00376FA5"/>
    <w:rsid w:val="00380563"/>
    <w:rsid w:val="00380923"/>
    <w:rsid w:val="00381042"/>
    <w:rsid w:val="0038135A"/>
    <w:rsid w:val="00381CB8"/>
    <w:rsid w:val="003832A1"/>
    <w:rsid w:val="003839E3"/>
    <w:rsid w:val="00383C91"/>
    <w:rsid w:val="00383FCC"/>
    <w:rsid w:val="003841F5"/>
    <w:rsid w:val="0038464E"/>
    <w:rsid w:val="003847CB"/>
    <w:rsid w:val="003850B5"/>
    <w:rsid w:val="00385386"/>
    <w:rsid w:val="0038587F"/>
    <w:rsid w:val="00385DC5"/>
    <w:rsid w:val="00386891"/>
    <w:rsid w:val="003868DD"/>
    <w:rsid w:val="00386B29"/>
    <w:rsid w:val="00387AE3"/>
    <w:rsid w:val="0039026A"/>
    <w:rsid w:val="003906D8"/>
    <w:rsid w:val="00390BBA"/>
    <w:rsid w:val="00390CCB"/>
    <w:rsid w:val="0039107D"/>
    <w:rsid w:val="0039115C"/>
    <w:rsid w:val="003912A7"/>
    <w:rsid w:val="003916DF"/>
    <w:rsid w:val="00391795"/>
    <w:rsid w:val="00391B82"/>
    <w:rsid w:val="00391CD3"/>
    <w:rsid w:val="00392A6C"/>
    <w:rsid w:val="00392D30"/>
    <w:rsid w:val="00392DF7"/>
    <w:rsid w:val="0039341D"/>
    <w:rsid w:val="0039388B"/>
    <w:rsid w:val="00393B0E"/>
    <w:rsid w:val="0039417F"/>
    <w:rsid w:val="003941D9"/>
    <w:rsid w:val="00394333"/>
    <w:rsid w:val="0039474E"/>
    <w:rsid w:val="003948AF"/>
    <w:rsid w:val="00394933"/>
    <w:rsid w:val="00395033"/>
    <w:rsid w:val="00397018"/>
    <w:rsid w:val="00397706"/>
    <w:rsid w:val="003A0226"/>
    <w:rsid w:val="003A0311"/>
    <w:rsid w:val="003A0397"/>
    <w:rsid w:val="003A0719"/>
    <w:rsid w:val="003A163B"/>
    <w:rsid w:val="003A16B9"/>
    <w:rsid w:val="003A1926"/>
    <w:rsid w:val="003A1E6A"/>
    <w:rsid w:val="003A2143"/>
    <w:rsid w:val="003A2424"/>
    <w:rsid w:val="003A2500"/>
    <w:rsid w:val="003A28A7"/>
    <w:rsid w:val="003A2A0C"/>
    <w:rsid w:val="003A2DA3"/>
    <w:rsid w:val="003A3323"/>
    <w:rsid w:val="003A33C4"/>
    <w:rsid w:val="003A389F"/>
    <w:rsid w:val="003A393F"/>
    <w:rsid w:val="003A43DB"/>
    <w:rsid w:val="003A4E29"/>
    <w:rsid w:val="003A4EC7"/>
    <w:rsid w:val="003A5107"/>
    <w:rsid w:val="003A529D"/>
    <w:rsid w:val="003A6A29"/>
    <w:rsid w:val="003A6F25"/>
    <w:rsid w:val="003A72DE"/>
    <w:rsid w:val="003A72E1"/>
    <w:rsid w:val="003A7806"/>
    <w:rsid w:val="003A7B87"/>
    <w:rsid w:val="003A7BB9"/>
    <w:rsid w:val="003A7E1D"/>
    <w:rsid w:val="003A7EEE"/>
    <w:rsid w:val="003B0014"/>
    <w:rsid w:val="003B0680"/>
    <w:rsid w:val="003B0734"/>
    <w:rsid w:val="003B079B"/>
    <w:rsid w:val="003B083A"/>
    <w:rsid w:val="003B0959"/>
    <w:rsid w:val="003B0ADD"/>
    <w:rsid w:val="003B0B6F"/>
    <w:rsid w:val="003B0DBB"/>
    <w:rsid w:val="003B185D"/>
    <w:rsid w:val="003B192E"/>
    <w:rsid w:val="003B2D90"/>
    <w:rsid w:val="003B3EBB"/>
    <w:rsid w:val="003B4296"/>
    <w:rsid w:val="003B496C"/>
    <w:rsid w:val="003B565F"/>
    <w:rsid w:val="003B5FC7"/>
    <w:rsid w:val="003B686A"/>
    <w:rsid w:val="003B6F9A"/>
    <w:rsid w:val="003B729A"/>
    <w:rsid w:val="003B7455"/>
    <w:rsid w:val="003B754D"/>
    <w:rsid w:val="003B7694"/>
    <w:rsid w:val="003B7723"/>
    <w:rsid w:val="003C0D99"/>
    <w:rsid w:val="003C0F7D"/>
    <w:rsid w:val="003C10DC"/>
    <w:rsid w:val="003C1120"/>
    <w:rsid w:val="003C12F9"/>
    <w:rsid w:val="003C135F"/>
    <w:rsid w:val="003C21AE"/>
    <w:rsid w:val="003C2944"/>
    <w:rsid w:val="003C29C8"/>
    <w:rsid w:val="003C2F29"/>
    <w:rsid w:val="003C34CB"/>
    <w:rsid w:val="003C3734"/>
    <w:rsid w:val="003C3C6C"/>
    <w:rsid w:val="003C3D29"/>
    <w:rsid w:val="003C47ED"/>
    <w:rsid w:val="003C537D"/>
    <w:rsid w:val="003C5A92"/>
    <w:rsid w:val="003C5D0E"/>
    <w:rsid w:val="003C5EC9"/>
    <w:rsid w:val="003C5F53"/>
    <w:rsid w:val="003C62EB"/>
    <w:rsid w:val="003C62F8"/>
    <w:rsid w:val="003C6497"/>
    <w:rsid w:val="003C654F"/>
    <w:rsid w:val="003C6B60"/>
    <w:rsid w:val="003C6E6E"/>
    <w:rsid w:val="003C713E"/>
    <w:rsid w:val="003C7166"/>
    <w:rsid w:val="003C763C"/>
    <w:rsid w:val="003C7653"/>
    <w:rsid w:val="003D02E4"/>
    <w:rsid w:val="003D0807"/>
    <w:rsid w:val="003D09FF"/>
    <w:rsid w:val="003D0B9C"/>
    <w:rsid w:val="003D0F28"/>
    <w:rsid w:val="003D1238"/>
    <w:rsid w:val="003D1484"/>
    <w:rsid w:val="003D149B"/>
    <w:rsid w:val="003D168E"/>
    <w:rsid w:val="003D1B8B"/>
    <w:rsid w:val="003D1C46"/>
    <w:rsid w:val="003D1E2C"/>
    <w:rsid w:val="003D1F5F"/>
    <w:rsid w:val="003D21DA"/>
    <w:rsid w:val="003D2759"/>
    <w:rsid w:val="003D28B5"/>
    <w:rsid w:val="003D29EE"/>
    <w:rsid w:val="003D2D89"/>
    <w:rsid w:val="003D2F4D"/>
    <w:rsid w:val="003D2FBB"/>
    <w:rsid w:val="003D3B72"/>
    <w:rsid w:val="003D3CA4"/>
    <w:rsid w:val="003D4022"/>
    <w:rsid w:val="003D430C"/>
    <w:rsid w:val="003D4436"/>
    <w:rsid w:val="003D4C2A"/>
    <w:rsid w:val="003D5084"/>
    <w:rsid w:val="003D50D1"/>
    <w:rsid w:val="003D5303"/>
    <w:rsid w:val="003D535A"/>
    <w:rsid w:val="003D5EC6"/>
    <w:rsid w:val="003D627E"/>
    <w:rsid w:val="003D63A7"/>
    <w:rsid w:val="003D688C"/>
    <w:rsid w:val="003D6BE4"/>
    <w:rsid w:val="003E05C0"/>
    <w:rsid w:val="003E091C"/>
    <w:rsid w:val="003E0EA9"/>
    <w:rsid w:val="003E2033"/>
    <w:rsid w:val="003E236F"/>
    <w:rsid w:val="003E29C0"/>
    <w:rsid w:val="003E2FC8"/>
    <w:rsid w:val="003E2FCC"/>
    <w:rsid w:val="003E312C"/>
    <w:rsid w:val="003E33BF"/>
    <w:rsid w:val="003E362C"/>
    <w:rsid w:val="003E37E1"/>
    <w:rsid w:val="003E4188"/>
    <w:rsid w:val="003E4635"/>
    <w:rsid w:val="003E4AF8"/>
    <w:rsid w:val="003E500A"/>
    <w:rsid w:val="003E5238"/>
    <w:rsid w:val="003E6395"/>
    <w:rsid w:val="003E64C1"/>
    <w:rsid w:val="003E65D1"/>
    <w:rsid w:val="003E681A"/>
    <w:rsid w:val="003E7D52"/>
    <w:rsid w:val="003F0459"/>
    <w:rsid w:val="003F0CB6"/>
    <w:rsid w:val="003F0F4C"/>
    <w:rsid w:val="003F0F64"/>
    <w:rsid w:val="003F171C"/>
    <w:rsid w:val="003F173D"/>
    <w:rsid w:val="003F1965"/>
    <w:rsid w:val="003F275A"/>
    <w:rsid w:val="003F2A90"/>
    <w:rsid w:val="003F2C44"/>
    <w:rsid w:val="003F35CC"/>
    <w:rsid w:val="003F3C44"/>
    <w:rsid w:val="003F4166"/>
    <w:rsid w:val="003F4320"/>
    <w:rsid w:val="003F45A2"/>
    <w:rsid w:val="003F460A"/>
    <w:rsid w:val="003F4902"/>
    <w:rsid w:val="003F586B"/>
    <w:rsid w:val="003F586C"/>
    <w:rsid w:val="003F5A56"/>
    <w:rsid w:val="003F6664"/>
    <w:rsid w:val="003F6671"/>
    <w:rsid w:val="003F6B0C"/>
    <w:rsid w:val="003F714D"/>
    <w:rsid w:val="003F7361"/>
    <w:rsid w:val="003F744B"/>
    <w:rsid w:val="00400197"/>
    <w:rsid w:val="0040053D"/>
    <w:rsid w:val="0040080E"/>
    <w:rsid w:val="00400B76"/>
    <w:rsid w:val="004011EE"/>
    <w:rsid w:val="00401698"/>
    <w:rsid w:val="00401FBE"/>
    <w:rsid w:val="00402615"/>
    <w:rsid w:val="00402669"/>
    <w:rsid w:val="00402AF8"/>
    <w:rsid w:val="00402C7D"/>
    <w:rsid w:val="00402DDD"/>
    <w:rsid w:val="004032CA"/>
    <w:rsid w:val="004034EA"/>
    <w:rsid w:val="0040364E"/>
    <w:rsid w:val="004039EC"/>
    <w:rsid w:val="00403BEF"/>
    <w:rsid w:val="00403CB6"/>
    <w:rsid w:val="00403E99"/>
    <w:rsid w:val="004047AC"/>
    <w:rsid w:val="00404A1F"/>
    <w:rsid w:val="004052A2"/>
    <w:rsid w:val="00405A47"/>
    <w:rsid w:val="00405D82"/>
    <w:rsid w:val="00405FBF"/>
    <w:rsid w:val="0040644C"/>
    <w:rsid w:val="00406BAA"/>
    <w:rsid w:val="00406E2C"/>
    <w:rsid w:val="0040768F"/>
    <w:rsid w:val="0040786A"/>
    <w:rsid w:val="00407A56"/>
    <w:rsid w:val="00410236"/>
    <w:rsid w:val="004102CB"/>
    <w:rsid w:val="0041045D"/>
    <w:rsid w:val="004104BB"/>
    <w:rsid w:val="00410B2C"/>
    <w:rsid w:val="00410BE4"/>
    <w:rsid w:val="0041128B"/>
    <w:rsid w:val="004118E4"/>
    <w:rsid w:val="004124C3"/>
    <w:rsid w:val="004136B1"/>
    <w:rsid w:val="004136CB"/>
    <w:rsid w:val="00413CD3"/>
    <w:rsid w:val="004141FA"/>
    <w:rsid w:val="004147C2"/>
    <w:rsid w:val="004147CD"/>
    <w:rsid w:val="00414816"/>
    <w:rsid w:val="0041486E"/>
    <w:rsid w:val="00414933"/>
    <w:rsid w:val="00414B2F"/>
    <w:rsid w:val="00414C4C"/>
    <w:rsid w:val="00416341"/>
    <w:rsid w:val="004164F3"/>
    <w:rsid w:val="00416B97"/>
    <w:rsid w:val="00417135"/>
    <w:rsid w:val="00417DBD"/>
    <w:rsid w:val="004203D2"/>
    <w:rsid w:val="00420BD7"/>
    <w:rsid w:val="00420E5B"/>
    <w:rsid w:val="0042122F"/>
    <w:rsid w:val="00421479"/>
    <w:rsid w:val="00421BD0"/>
    <w:rsid w:val="0042206C"/>
    <w:rsid w:val="00422AAB"/>
    <w:rsid w:val="0042325D"/>
    <w:rsid w:val="00423B00"/>
    <w:rsid w:val="00423DC2"/>
    <w:rsid w:val="004242B3"/>
    <w:rsid w:val="00424D42"/>
    <w:rsid w:val="0042545B"/>
    <w:rsid w:val="004255FC"/>
    <w:rsid w:val="00425922"/>
    <w:rsid w:val="004259B0"/>
    <w:rsid w:val="00426172"/>
    <w:rsid w:val="0042668D"/>
    <w:rsid w:val="00426ABD"/>
    <w:rsid w:val="004271E1"/>
    <w:rsid w:val="00427841"/>
    <w:rsid w:val="00430A34"/>
    <w:rsid w:val="00430AE5"/>
    <w:rsid w:val="00430F01"/>
    <w:rsid w:val="00430F23"/>
    <w:rsid w:val="00431172"/>
    <w:rsid w:val="004314BE"/>
    <w:rsid w:val="00431509"/>
    <w:rsid w:val="0043231A"/>
    <w:rsid w:val="00432591"/>
    <w:rsid w:val="00432CCB"/>
    <w:rsid w:val="0043329E"/>
    <w:rsid w:val="004339D7"/>
    <w:rsid w:val="00433B8D"/>
    <w:rsid w:val="00433C71"/>
    <w:rsid w:val="00433DCD"/>
    <w:rsid w:val="00434A4C"/>
    <w:rsid w:val="004356C2"/>
    <w:rsid w:val="00435A14"/>
    <w:rsid w:val="00435D97"/>
    <w:rsid w:val="0043601E"/>
    <w:rsid w:val="00436117"/>
    <w:rsid w:val="004361B8"/>
    <w:rsid w:val="0043650C"/>
    <w:rsid w:val="00436592"/>
    <w:rsid w:val="00436876"/>
    <w:rsid w:val="00437098"/>
    <w:rsid w:val="00437AB0"/>
    <w:rsid w:val="00437F13"/>
    <w:rsid w:val="00437F4C"/>
    <w:rsid w:val="00440545"/>
    <w:rsid w:val="00440C9F"/>
    <w:rsid w:val="0044136D"/>
    <w:rsid w:val="00441A43"/>
    <w:rsid w:val="004423F6"/>
    <w:rsid w:val="004424B3"/>
    <w:rsid w:val="00442FD0"/>
    <w:rsid w:val="004434A6"/>
    <w:rsid w:val="00443E2B"/>
    <w:rsid w:val="004442BF"/>
    <w:rsid w:val="00444B14"/>
    <w:rsid w:val="00445047"/>
    <w:rsid w:val="004453C4"/>
    <w:rsid w:val="004455A7"/>
    <w:rsid w:val="004456D1"/>
    <w:rsid w:val="0044656E"/>
    <w:rsid w:val="00447D28"/>
    <w:rsid w:val="00447E15"/>
    <w:rsid w:val="00447F4C"/>
    <w:rsid w:val="0045032B"/>
    <w:rsid w:val="00450455"/>
    <w:rsid w:val="00450C90"/>
    <w:rsid w:val="0045152C"/>
    <w:rsid w:val="00451AA0"/>
    <w:rsid w:val="00451CB2"/>
    <w:rsid w:val="0045211E"/>
    <w:rsid w:val="00452332"/>
    <w:rsid w:val="00452376"/>
    <w:rsid w:val="0045259C"/>
    <w:rsid w:val="00452786"/>
    <w:rsid w:val="00452D13"/>
    <w:rsid w:val="004531D2"/>
    <w:rsid w:val="004542CE"/>
    <w:rsid w:val="00454A2B"/>
    <w:rsid w:val="0045506D"/>
    <w:rsid w:val="004550CF"/>
    <w:rsid w:val="00455122"/>
    <w:rsid w:val="00455573"/>
    <w:rsid w:val="004555CE"/>
    <w:rsid w:val="00455710"/>
    <w:rsid w:val="00455BBC"/>
    <w:rsid w:val="00456364"/>
    <w:rsid w:val="00456D6F"/>
    <w:rsid w:val="00456D85"/>
    <w:rsid w:val="004570B6"/>
    <w:rsid w:val="00457691"/>
    <w:rsid w:val="00457778"/>
    <w:rsid w:val="00460269"/>
    <w:rsid w:val="004606F1"/>
    <w:rsid w:val="004609AE"/>
    <w:rsid w:val="00460A57"/>
    <w:rsid w:val="00460A58"/>
    <w:rsid w:val="004612CA"/>
    <w:rsid w:val="00461393"/>
    <w:rsid w:val="0046149B"/>
    <w:rsid w:val="004617D7"/>
    <w:rsid w:val="00461858"/>
    <w:rsid w:val="00461A91"/>
    <w:rsid w:val="00461E83"/>
    <w:rsid w:val="00461EB3"/>
    <w:rsid w:val="00462113"/>
    <w:rsid w:val="004622B7"/>
    <w:rsid w:val="004623A9"/>
    <w:rsid w:val="004624DC"/>
    <w:rsid w:val="0046296E"/>
    <w:rsid w:val="00462EB7"/>
    <w:rsid w:val="004637CD"/>
    <w:rsid w:val="004638B7"/>
    <w:rsid w:val="00463A41"/>
    <w:rsid w:val="00463F38"/>
    <w:rsid w:val="004641CA"/>
    <w:rsid w:val="00464376"/>
    <w:rsid w:val="00464865"/>
    <w:rsid w:val="00465AC4"/>
    <w:rsid w:val="00466521"/>
    <w:rsid w:val="0046729B"/>
    <w:rsid w:val="00467814"/>
    <w:rsid w:val="00467B5E"/>
    <w:rsid w:val="00470861"/>
    <w:rsid w:val="00470A3A"/>
    <w:rsid w:val="00471AD4"/>
    <w:rsid w:val="0047216B"/>
    <w:rsid w:val="00472273"/>
    <w:rsid w:val="00472313"/>
    <w:rsid w:val="00472713"/>
    <w:rsid w:val="004728B6"/>
    <w:rsid w:val="00473413"/>
    <w:rsid w:val="00473755"/>
    <w:rsid w:val="004740C0"/>
    <w:rsid w:val="00474287"/>
    <w:rsid w:val="00474C45"/>
    <w:rsid w:val="00474CE9"/>
    <w:rsid w:val="004750D8"/>
    <w:rsid w:val="004752B2"/>
    <w:rsid w:val="0047534C"/>
    <w:rsid w:val="004755C0"/>
    <w:rsid w:val="0047564B"/>
    <w:rsid w:val="00475697"/>
    <w:rsid w:val="004756F5"/>
    <w:rsid w:val="00475AD4"/>
    <w:rsid w:val="00475DDD"/>
    <w:rsid w:val="004762C2"/>
    <w:rsid w:val="00476A24"/>
    <w:rsid w:val="004774D0"/>
    <w:rsid w:val="0047760D"/>
    <w:rsid w:val="0047774E"/>
    <w:rsid w:val="0048032F"/>
    <w:rsid w:val="004804FF"/>
    <w:rsid w:val="0048140C"/>
    <w:rsid w:val="0048156A"/>
    <w:rsid w:val="0048176B"/>
    <w:rsid w:val="00481B19"/>
    <w:rsid w:val="0048359F"/>
    <w:rsid w:val="00483B0D"/>
    <w:rsid w:val="004840DA"/>
    <w:rsid w:val="0048419D"/>
    <w:rsid w:val="00484DE5"/>
    <w:rsid w:val="00484FD5"/>
    <w:rsid w:val="0048525F"/>
    <w:rsid w:val="00486E01"/>
    <w:rsid w:val="00486F84"/>
    <w:rsid w:val="0048703A"/>
    <w:rsid w:val="00487617"/>
    <w:rsid w:val="0048771F"/>
    <w:rsid w:val="00487EE7"/>
    <w:rsid w:val="00490879"/>
    <w:rsid w:val="0049096F"/>
    <w:rsid w:val="00490A26"/>
    <w:rsid w:val="00491533"/>
    <w:rsid w:val="004919BE"/>
    <w:rsid w:val="0049247B"/>
    <w:rsid w:val="004925E7"/>
    <w:rsid w:val="00492610"/>
    <w:rsid w:val="00492728"/>
    <w:rsid w:val="00492BF2"/>
    <w:rsid w:val="00492C2D"/>
    <w:rsid w:val="00492C3F"/>
    <w:rsid w:val="00492E07"/>
    <w:rsid w:val="00493743"/>
    <w:rsid w:val="00493771"/>
    <w:rsid w:val="004937EE"/>
    <w:rsid w:val="00493810"/>
    <w:rsid w:val="00493873"/>
    <w:rsid w:val="00493A51"/>
    <w:rsid w:val="00493EB0"/>
    <w:rsid w:val="00494736"/>
    <w:rsid w:val="004949C7"/>
    <w:rsid w:val="0049534C"/>
    <w:rsid w:val="0049569F"/>
    <w:rsid w:val="00495B0E"/>
    <w:rsid w:val="00495C1D"/>
    <w:rsid w:val="00495CDC"/>
    <w:rsid w:val="004965E3"/>
    <w:rsid w:val="0049665E"/>
    <w:rsid w:val="0049767A"/>
    <w:rsid w:val="004976CA"/>
    <w:rsid w:val="0049782F"/>
    <w:rsid w:val="00497833"/>
    <w:rsid w:val="00497A06"/>
    <w:rsid w:val="004A0091"/>
    <w:rsid w:val="004A015D"/>
    <w:rsid w:val="004A04EB"/>
    <w:rsid w:val="004A0779"/>
    <w:rsid w:val="004A0863"/>
    <w:rsid w:val="004A18C7"/>
    <w:rsid w:val="004A192D"/>
    <w:rsid w:val="004A1D36"/>
    <w:rsid w:val="004A1FD3"/>
    <w:rsid w:val="004A20C9"/>
    <w:rsid w:val="004A22D4"/>
    <w:rsid w:val="004A2447"/>
    <w:rsid w:val="004A26C5"/>
    <w:rsid w:val="004A2BAB"/>
    <w:rsid w:val="004A4197"/>
    <w:rsid w:val="004A44E8"/>
    <w:rsid w:val="004A4530"/>
    <w:rsid w:val="004A460A"/>
    <w:rsid w:val="004A46CC"/>
    <w:rsid w:val="004A48AB"/>
    <w:rsid w:val="004A49CC"/>
    <w:rsid w:val="004A5CC0"/>
    <w:rsid w:val="004A5D61"/>
    <w:rsid w:val="004A63AE"/>
    <w:rsid w:val="004A6771"/>
    <w:rsid w:val="004A6822"/>
    <w:rsid w:val="004A68D9"/>
    <w:rsid w:val="004A6C9B"/>
    <w:rsid w:val="004A7305"/>
    <w:rsid w:val="004A736E"/>
    <w:rsid w:val="004A78E3"/>
    <w:rsid w:val="004A7D55"/>
    <w:rsid w:val="004B0282"/>
    <w:rsid w:val="004B0566"/>
    <w:rsid w:val="004B0964"/>
    <w:rsid w:val="004B0EB9"/>
    <w:rsid w:val="004B0F4A"/>
    <w:rsid w:val="004B120B"/>
    <w:rsid w:val="004B1863"/>
    <w:rsid w:val="004B1989"/>
    <w:rsid w:val="004B1D69"/>
    <w:rsid w:val="004B1E59"/>
    <w:rsid w:val="004B1FAB"/>
    <w:rsid w:val="004B2575"/>
    <w:rsid w:val="004B29F7"/>
    <w:rsid w:val="004B2C79"/>
    <w:rsid w:val="004B2C84"/>
    <w:rsid w:val="004B2DC8"/>
    <w:rsid w:val="004B3079"/>
    <w:rsid w:val="004B310D"/>
    <w:rsid w:val="004B3157"/>
    <w:rsid w:val="004B3255"/>
    <w:rsid w:val="004B3686"/>
    <w:rsid w:val="004B4544"/>
    <w:rsid w:val="004B456A"/>
    <w:rsid w:val="004B4729"/>
    <w:rsid w:val="004B4D2F"/>
    <w:rsid w:val="004B4DE7"/>
    <w:rsid w:val="004B4F6D"/>
    <w:rsid w:val="004B4F9F"/>
    <w:rsid w:val="004B5383"/>
    <w:rsid w:val="004B68F1"/>
    <w:rsid w:val="004B77A3"/>
    <w:rsid w:val="004C01A6"/>
    <w:rsid w:val="004C03B9"/>
    <w:rsid w:val="004C05DA"/>
    <w:rsid w:val="004C088C"/>
    <w:rsid w:val="004C0D19"/>
    <w:rsid w:val="004C122E"/>
    <w:rsid w:val="004C1293"/>
    <w:rsid w:val="004C2336"/>
    <w:rsid w:val="004C2F72"/>
    <w:rsid w:val="004C307B"/>
    <w:rsid w:val="004C32E7"/>
    <w:rsid w:val="004C3FE2"/>
    <w:rsid w:val="004C4166"/>
    <w:rsid w:val="004C4589"/>
    <w:rsid w:val="004C45CE"/>
    <w:rsid w:val="004C47D8"/>
    <w:rsid w:val="004C494E"/>
    <w:rsid w:val="004C5F01"/>
    <w:rsid w:val="004C62CD"/>
    <w:rsid w:val="004C65B3"/>
    <w:rsid w:val="004C6ED9"/>
    <w:rsid w:val="004C6FB9"/>
    <w:rsid w:val="004C701F"/>
    <w:rsid w:val="004C74E1"/>
    <w:rsid w:val="004C7A80"/>
    <w:rsid w:val="004D0AAF"/>
    <w:rsid w:val="004D0DA3"/>
    <w:rsid w:val="004D1895"/>
    <w:rsid w:val="004D198B"/>
    <w:rsid w:val="004D2101"/>
    <w:rsid w:val="004D27FB"/>
    <w:rsid w:val="004D290C"/>
    <w:rsid w:val="004D2B78"/>
    <w:rsid w:val="004D2EDF"/>
    <w:rsid w:val="004D3087"/>
    <w:rsid w:val="004D44F7"/>
    <w:rsid w:val="004D47BD"/>
    <w:rsid w:val="004D4944"/>
    <w:rsid w:val="004D49D6"/>
    <w:rsid w:val="004D4E02"/>
    <w:rsid w:val="004D5159"/>
    <w:rsid w:val="004D52AE"/>
    <w:rsid w:val="004D5465"/>
    <w:rsid w:val="004D54F3"/>
    <w:rsid w:val="004D5683"/>
    <w:rsid w:val="004D587E"/>
    <w:rsid w:val="004D6364"/>
    <w:rsid w:val="004D6588"/>
    <w:rsid w:val="004D65A2"/>
    <w:rsid w:val="004D6D29"/>
    <w:rsid w:val="004D6EC5"/>
    <w:rsid w:val="004D7567"/>
    <w:rsid w:val="004D767E"/>
    <w:rsid w:val="004D792A"/>
    <w:rsid w:val="004D7CEF"/>
    <w:rsid w:val="004E05C9"/>
    <w:rsid w:val="004E06BB"/>
    <w:rsid w:val="004E073A"/>
    <w:rsid w:val="004E0C04"/>
    <w:rsid w:val="004E0ECE"/>
    <w:rsid w:val="004E0ED0"/>
    <w:rsid w:val="004E1821"/>
    <w:rsid w:val="004E1A41"/>
    <w:rsid w:val="004E1D56"/>
    <w:rsid w:val="004E27EE"/>
    <w:rsid w:val="004E2D25"/>
    <w:rsid w:val="004E39F8"/>
    <w:rsid w:val="004E4F9D"/>
    <w:rsid w:val="004E5452"/>
    <w:rsid w:val="004E5571"/>
    <w:rsid w:val="004E59F5"/>
    <w:rsid w:val="004E5A83"/>
    <w:rsid w:val="004E65DC"/>
    <w:rsid w:val="004E6BA7"/>
    <w:rsid w:val="004E6C4F"/>
    <w:rsid w:val="004E798A"/>
    <w:rsid w:val="004E7AFF"/>
    <w:rsid w:val="004F00E3"/>
    <w:rsid w:val="004F06E0"/>
    <w:rsid w:val="004F0D5B"/>
    <w:rsid w:val="004F0DAB"/>
    <w:rsid w:val="004F0DC4"/>
    <w:rsid w:val="004F15EA"/>
    <w:rsid w:val="004F17A8"/>
    <w:rsid w:val="004F1F44"/>
    <w:rsid w:val="004F229B"/>
    <w:rsid w:val="004F25DD"/>
    <w:rsid w:val="004F26CC"/>
    <w:rsid w:val="004F2712"/>
    <w:rsid w:val="004F2CD0"/>
    <w:rsid w:val="004F2E3C"/>
    <w:rsid w:val="004F34E2"/>
    <w:rsid w:val="004F396C"/>
    <w:rsid w:val="004F4066"/>
    <w:rsid w:val="004F4657"/>
    <w:rsid w:val="004F4D32"/>
    <w:rsid w:val="004F4E07"/>
    <w:rsid w:val="004F55E5"/>
    <w:rsid w:val="004F563C"/>
    <w:rsid w:val="004F569B"/>
    <w:rsid w:val="004F5740"/>
    <w:rsid w:val="004F598B"/>
    <w:rsid w:val="004F5DBA"/>
    <w:rsid w:val="004F64AF"/>
    <w:rsid w:val="004F68A5"/>
    <w:rsid w:val="004F68DC"/>
    <w:rsid w:val="004F68E7"/>
    <w:rsid w:val="004F6DFD"/>
    <w:rsid w:val="004F7001"/>
    <w:rsid w:val="004F7638"/>
    <w:rsid w:val="004F76B2"/>
    <w:rsid w:val="004F76CA"/>
    <w:rsid w:val="004F7FB6"/>
    <w:rsid w:val="00500165"/>
    <w:rsid w:val="005005F7"/>
    <w:rsid w:val="00500D91"/>
    <w:rsid w:val="00501107"/>
    <w:rsid w:val="00501395"/>
    <w:rsid w:val="00501DEF"/>
    <w:rsid w:val="00502140"/>
    <w:rsid w:val="0050237D"/>
    <w:rsid w:val="005023C9"/>
    <w:rsid w:val="00502A06"/>
    <w:rsid w:val="00502BDB"/>
    <w:rsid w:val="00502CB3"/>
    <w:rsid w:val="00502F70"/>
    <w:rsid w:val="0050310A"/>
    <w:rsid w:val="0050340B"/>
    <w:rsid w:val="00503525"/>
    <w:rsid w:val="005036B0"/>
    <w:rsid w:val="005038BF"/>
    <w:rsid w:val="00503B7C"/>
    <w:rsid w:val="005042B1"/>
    <w:rsid w:val="00504656"/>
    <w:rsid w:val="0050469D"/>
    <w:rsid w:val="00504D89"/>
    <w:rsid w:val="005050A0"/>
    <w:rsid w:val="00505195"/>
    <w:rsid w:val="005052B6"/>
    <w:rsid w:val="005052B9"/>
    <w:rsid w:val="0050533C"/>
    <w:rsid w:val="0050538D"/>
    <w:rsid w:val="00505394"/>
    <w:rsid w:val="0050550F"/>
    <w:rsid w:val="0050594A"/>
    <w:rsid w:val="005065EC"/>
    <w:rsid w:val="00506705"/>
    <w:rsid w:val="00506758"/>
    <w:rsid w:val="005068B4"/>
    <w:rsid w:val="005072D3"/>
    <w:rsid w:val="00507508"/>
    <w:rsid w:val="0050764A"/>
    <w:rsid w:val="0050784C"/>
    <w:rsid w:val="005113F9"/>
    <w:rsid w:val="005117C7"/>
    <w:rsid w:val="005118E6"/>
    <w:rsid w:val="005122DC"/>
    <w:rsid w:val="00512539"/>
    <w:rsid w:val="00512831"/>
    <w:rsid w:val="005133B5"/>
    <w:rsid w:val="00513A46"/>
    <w:rsid w:val="005148A7"/>
    <w:rsid w:val="00514939"/>
    <w:rsid w:val="00514ABD"/>
    <w:rsid w:val="00514DE3"/>
    <w:rsid w:val="00514E49"/>
    <w:rsid w:val="00514EBF"/>
    <w:rsid w:val="00515120"/>
    <w:rsid w:val="005154E4"/>
    <w:rsid w:val="0051554A"/>
    <w:rsid w:val="005160C6"/>
    <w:rsid w:val="0051613E"/>
    <w:rsid w:val="005161FD"/>
    <w:rsid w:val="00516334"/>
    <w:rsid w:val="0051647D"/>
    <w:rsid w:val="005173CA"/>
    <w:rsid w:val="00517604"/>
    <w:rsid w:val="00517F58"/>
    <w:rsid w:val="0052036A"/>
    <w:rsid w:val="005211B6"/>
    <w:rsid w:val="0052162C"/>
    <w:rsid w:val="00521ED4"/>
    <w:rsid w:val="00521F01"/>
    <w:rsid w:val="005224CF"/>
    <w:rsid w:val="0052265F"/>
    <w:rsid w:val="005231FE"/>
    <w:rsid w:val="00523CE0"/>
    <w:rsid w:val="0052410E"/>
    <w:rsid w:val="0052522A"/>
    <w:rsid w:val="0052598B"/>
    <w:rsid w:val="00525A28"/>
    <w:rsid w:val="00525AEC"/>
    <w:rsid w:val="00525E00"/>
    <w:rsid w:val="00525E13"/>
    <w:rsid w:val="00526119"/>
    <w:rsid w:val="0052669D"/>
    <w:rsid w:val="005268B9"/>
    <w:rsid w:val="005269DB"/>
    <w:rsid w:val="00526D2B"/>
    <w:rsid w:val="005270B7"/>
    <w:rsid w:val="00527112"/>
    <w:rsid w:val="00527316"/>
    <w:rsid w:val="00527762"/>
    <w:rsid w:val="005301CA"/>
    <w:rsid w:val="005307AE"/>
    <w:rsid w:val="00530B95"/>
    <w:rsid w:val="00530CC3"/>
    <w:rsid w:val="00531781"/>
    <w:rsid w:val="00532A47"/>
    <w:rsid w:val="00533704"/>
    <w:rsid w:val="00533C2F"/>
    <w:rsid w:val="005348A7"/>
    <w:rsid w:val="00534F14"/>
    <w:rsid w:val="0053507F"/>
    <w:rsid w:val="005352F5"/>
    <w:rsid w:val="0053594B"/>
    <w:rsid w:val="00535AA7"/>
    <w:rsid w:val="00535AB2"/>
    <w:rsid w:val="00535F89"/>
    <w:rsid w:val="00536074"/>
    <w:rsid w:val="00536508"/>
    <w:rsid w:val="005365FB"/>
    <w:rsid w:val="00536FDE"/>
    <w:rsid w:val="005372F0"/>
    <w:rsid w:val="005375B5"/>
    <w:rsid w:val="00537CF7"/>
    <w:rsid w:val="00541AFD"/>
    <w:rsid w:val="00541DE1"/>
    <w:rsid w:val="00542671"/>
    <w:rsid w:val="00542CB6"/>
    <w:rsid w:val="00542E33"/>
    <w:rsid w:val="0054306D"/>
    <w:rsid w:val="00543211"/>
    <w:rsid w:val="0054326E"/>
    <w:rsid w:val="00544180"/>
    <w:rsid w:val="00544543"/>
    <w:rsid w:val="005452F0"/>
    <w:rsid w:val="00545776"/>
    <w:rsid w:val="00545891"/>
    <w:rsid w:val="00545FF4"/>
    <w:rsid w:val="005463B6"/>
    <w:rsid w:val="0054649B"/>
    <w:rsid w:val="0054674B"/>
    <w:rsid w:val="00546B3A"/>
    <w:rsid w:val="00546CD8"/>
    <w:rsid w:val="00547057"/>
    <w:rsid w:val="005477B4"/>
    <w:rsid w:val="005477B6"/>
    <w:rsid w:val="00547A69"/>
    <w:rsid w:val="00547B52"/>
    <w:rsid w:val="00547D3E"/>
    <w:rsid w:val="00547DD4"/>
    <w:rsid w:val="00547DD7"/>
    <w:rsid w:val="00550AD4"/>
    <w:rsid w:val="00550BF1"/>
    <w:rsid w:val="00551441"/>
    <w:rsid w:val="00551F30"/>
    <w:rsid w:val="00551F93"/>
    <w:rsid w:val="00552A13"/>
    <w:rsid w:val="00552B98"/>
    <w:rsid w:val="00552EB7"/>
    <w:rsid w:val="00553989"/>
    <w:rsid w:val="00553A51"/>
    <w:rsid w:val="00554AA1"/>
    <w:rsid w:val="00554C35"/>
    <w:rsid w:val="00554CA7"/>
    <w:rsid w:val="00554D45"/>
    <w:rsid w:val="00554F28"/>
    <w:rsid w:val="0055526A"/>
    <w:rsid w:val="0055541C"/>
    <w:rsid w:val="005562D6"/>
    <w:rsid w:val="005563C4"/>
    <w:rsid w:val="005566AC"/>
    <w:rsid w:val="00556730"/>
    <w:rsid w:val="0055729C"/>
    <w:rsid w:val="00557671"/>
    <w:rsid w:val="005603F2"/>
    <w:rsid w:val="005608C6"/>
    <w:rsid w:val="00560FFD"/>
    <w:rsid w:val="005615E3"/>
    <w:rsid w:val="00561D97"/>
    <w:rsid w:val="00562307"/>
    <w:rsid w:val="00562645"/>
    <w:rsid w:val="0056286A"/>
    <w:rsid w:val="00562FDD"/>
    <w:rsid w:val="0056304D"/>
    <w:rsid w:val="005630CB"/>
    <w:rsid w:val="005631EA"/>
    <w:rsid w:val="00563234"/>
    <w:rsid w:val="0056379C"/>
    <w:rsid w:val="00563A64"/>
    <w:rsid w:val="005643FF"/>
    <w:rsid w:val="0056489D"/>
    <w:rsid w:val="005648F6"/>
    <w:rsid w:val="00564D12"/>
    <w:rsid w:val="00564EA6"/>
    <w:rsid w:val="00565570"/>
    <w:rsid w:val="005658D1"/>
    <w:rsid w:val="005658FE"/>
    <w:rsid w:val="00565F2C"/>
    <w:rsid w:val="00566179"/>
    <w:rsid w:val="00566558"/>
    <w:rsid w:val="0056740A"/>
    <w:rsid w:val="0056783B"/>
    <w:rsid w:val="00567A24"/>
    <w:rsid w:val="00570049"/>
    <w:rsid w:val="0057020D"/>
    <w:rsid w:val="0057073E"/>
    <w:rsid w:val="00570749"/>
    <w:rsid w:val="005707B6"/>
    <w:rsid w:val="00570A9B"/>
    <w:rsid w:val="00570E36"/>
    <w:rsid w:val="00570E77"/>
    <w:rsid w:val="00571534"/>
    <w:rsid w:val="005718FF"/>
    <w:rsid w:val="00571925"/>
    <w:rsid w:val="00571B37"/>
    <w:rsid w:val="00572105"/>
    <w:rsid w:val="00572111"/>
    <w:rsid w:val="00572141"/>
    <w:rsid w:val="00572211"/>
    <w:rsid w:val="00573B71"/>
    <w:rsid w:val="00573C16"/>
    <w:rsid w:val="00574089"/>
    <w:rsid w:val="00574C99"/>
    <w:rsid w:val="00574F3A"/>
    <w:rsid w:val="00575547"/>
    <w:rsid w:val="00575707"/>
    <w:rsid w:val="00575A64"/>
    <w:rsid w:val="00575CF0"/>
    <w:rsid w:val="0057606F"/>
    <w:rsid w:val="00576389"/>
    <w:rsid w:val="00576757"/>
    <w:rsid w:val="00576C09"/>
    <w:rsid w:val="005775E2"/>
    <w:rsid w:val="00580489"/>
    <w:rsid w:val="005809F0"/>
    <w:rsid w:val="00580E42"/>
    <w:rsid w:val="00580E5B"/>
    <w:rsid w:val="005811AA"/>
    <w:rsid w:val="00581B61"/>
    <w:rsid w:val="00581CB7"/>
    <w:rsid w:val="0058219B"/>
    <w:rsid w:val="00582728"/>
    <w:rsid w:val="00582C1B"/>
    <w:rsid w:val="00582CFB"/>
    <w:rsid w:val="00582FD9"/>
    <w:rsid w:val="00583520"/>
    <w:rsid w:val="00583779"/>
    <w:rsid w:val="00583ACC"/>
    <w:rsid w:val="00583EA4"/>
    <w:rsid w:val="00584181"/>
    <w:rsid w:val="005842B6"/>
    <w:rsid w:val="0058496B"/>
    <w:rsid w:val="0058498D"/>
    <w:rsid w:val="00585309"/>
    <w:rsid w:val="00585410"/>
    <w:rsid w:val="005858AA"/>
    <w:rsid w:val="005858B7"/>
    <w:rsid w:val="005860D0"/>
    <w:rsid w:val="0058624E"/>
    <w:rsid w:val="0058668A"/>
    <w:rsid w:val="00586861"/>
    <w:rsid w:val="005868DF"/>
    <w:rsid w:val="00586937"/>
    <w:rsid w:val="00586A68"/>
    <w:rsid w:val="00586BB0"/>
    <w:rsid w:val="005879C1"/>
    <w:rsid w:val="005901A6"/>
    <w:rsid w:val="00590589"/>
    <w:rsid w:val="00590C25"/>
    <w:rsid w:val="00590E34"/>
    <w:rsid w:val="00590F41"/>
    <w:rsid w:val="005913B4"/>
    <w:rsid w:val="00591690"/>
    <w:rsid w:val="0059184C"/>
    <w:rsid w:val="0059188D"/>
    <w:rsid w:val="00591F12"/>
    <w:rsid w:val="005923C3"/>
    <w:rsid w:val="005923F0"/>
    <w:rsid w:val="00592596"/>
    <w:rsid w:val="00592A4C"/>
    <w:rsid w:val="00592F88"/>
    <w:rsid w:val="005930A1"/>
    <w:rsid w:val="005934EB"/>
    <w:rsid w:val="005938C6"/>
    <w:rsid w:val="005939D6"/>
    <w:rsid w:val="00593BFF"/>
    <w:rsid w:val="00593F25"/>
    <w:rsid w:val="005941AF"/>
    <w:rsid w:val="005951D6"/>
    <w:rsid w:val="00595792"/>
    <w:rsid w:val="00595C0E"/>
    <w:rsid w:val="00595C74"/>
    <w:rsid w:val="00595E74"/>
    <w:rsid w:val="005960FB"/>
    <w:rsid w:val="00596457"/>
    <w:rsid w:val="0059675D"/>
    <w:rsid w:val="0059689B"/>
    <w:rsid w:val="005968BC"/>
    <w:rsid w:val="00596A0A"/>
    <w:rsid w:val="00597240"/>
    <w:rsid w:val="00597518"/>
    <w:rsid w:val="0059755B"/>
    <w:rsid w:val="005976DD"/>
    <w:rsid w:val="00597A7C"/>
    <w:rsid w:val="00597A81"/>
    <w:rsid w:val="00597B6F"/>
    <w:rsid w:val="00597BB3"/>
    <w:rsid w:val="00597C9E"/>
    <w:rsid w:val="005A0011"/>
    <w:rsid w:val="005A0662"/>
    <w:rsid w:val="005A06F5"/>
    <w:rsid w:val="005A12B4"/>
    <w:rsid w:val="005A139C"/>
    <w:rsid w:val="005A20BA"/>
    <w:rsid w:val="005A27F0"/>
    <w:rsid w:val="005A2A81"/>
    <w:rsid w:val="005A3093"/>
    <w:rsid w:val="005A3180"/>
    <w:rsid w:val="005A32D7"/>
    <w:rsid w:val="005A3CFB"/>
    <w:rsid w:val="005A3F37"/>
    <w:rsid w:val="005A445E"/>
    <w:rsid w:val="005A4E08"/>
    <w:rsid w:val="005A5849"/>
    <w:rsid w:val="005A5AD1"/>
    <w:rsid w:val="005A6823"/>
    <w:rsid w:val="005A68BB"/>
    <w:rsid w:val="005A6A7B"/>
    <w:rsid w:val="005A6C31"/>
    <w:rsid w:val="005A6C7E"/>
    <w:rsid w:val="005A6E7B"/>
    <w:rsid w:val="005A7664"/>
    <w:rsid w:val="005A7954"/>
    <w:rsid w:val="005A7C9B"/>
    <w:rsid w:val="005A7D85"/>
    <w:rsid w:val="005B08D7"/>
    <w:rsid w:val="005B0C6E"/>
    <w:rsid w:val="005B0DAC"/>
    <w:rsid w:val="005B0EA6"/>
    <w:rsid w:val="005B1B7B"/>
    <w:rsid w:val="005B1C7A"/>
    <w:rsid w:val="005B2562"/>
    <w:rsid w:val="005B29AB"/>
    <w:rsid w:val="005B2CB1"/>
    <w:rsid w:val="005B2D52"/>
    <w:rsid w:val="005B2F1E"/>
    <w:rsid w:val="005B3248"/>
    <w:rsid w:val="005B324F"/>
    <w:rsid w:val="005B45E7"/>
    <w:rsid w:val="005B4A57"/>
    <w:rsid w:val="005B4D11"/>
    <w:rsid w:val="005B55DF"/>
    <w:rsid w:val="005B562B"/>
    <w:rsid w:val="005B5B48"/>
    <w:rsid w:val="005B68D9"/>
    <w:rsid w:val="005B6AA5"/>
    <w:rsid w:val="005B78A6"/>
    <w:rsid w:val="005B7BF1"/>
    <w:rsid w:val="005B7C29"/>
    <w:rsid w:val="005C0118"/>
    <w:rsid w:val="005C0498"/>
    <w:rsid w:val="005C074F"/>
    <w:rsid w:val="005C08DC"/>
    <w:rsid w:val="005C0E7E"/>
    <w:rsid w:val="005C108D"/>
    <w:rsid w:val="005C1A7A"/>
    <w:rsid w:val="005C1B8D"/>
    <w:rsid w:val="005C1CCE"/>
    <w:rsid w:val="005C1E86"/>
    <w:rsid w:val="005C245C"/>
    <w:rsid w:val="005C2783"/>
    <w:rsid w:val="005C2A99"/>
    <w:rsid w:val="005C3CE4"/>
    <w:rsid w:val="005C415A"/>
    <w:rsid w:val="005C4B8A"/>
    <w:rsid w:val="005C4BFF"/>
    <w:rsid w:val="005C4C61"/>
    <w:rsid w:val="005C539C"/>
    <w:rsid w:val="005C5DCD"/>
    <w:rsid w:val="005C5F6E"/>
    <w:rsid w:val="005C6034"/>
    <w:rsid w:val="005C6182"/>
    <w:rsid w:val="005C64CE"/>
    <w:rsid w:val="005C6752"/>
    <w:rsid w:val="005C6B02"/>
    <w:rsid w:val="005C6F2F"/>
    <w:rsid w:val="005C7909"/>
    <w:rsid w:val="005C7A62"/>
    <w:rsid w:val="005C7EDC"/>
    <w:rsid w:val="005D0474"/>
    <w:rsid w:val="005D1AF7"/>
    <w:rsid w:val="005D1D48"/>
    <w:rsid w:val="005D201F"/>
    <w:rsid w:val="005D210B"/>
    <w:rsid w:val="005D2386"/>
    <w:rsid w:val="005D2742"/>
    <w:rsid w:val="005D2B1B"/>
    <w:rsid w:val="005D2BE1"/>
    <w:rsid w:val="005D2CE9"/>
    <w:rsid w:val="005D2F30"/>
    <w:rsid w:val="005D3065"/>
    <w:rsid w:val="005D32A9"/>
    <w:rsid w:val="005D3316"/>
    <w:rsid w:val="005D35F9"/>
    <w:rsid w:val="005D472C"/>
    <w:rsid w:val="005D48E0"/>
    <w:rsid w:val="005D4AC5"/>
    <w:rsid w:val="005D4C51"/>
    <w:rsid w:val="005D4FEA"/>
    <w:rsid w:val="005D57E0"/>
    <w:rsid w:val="005D5D1B"/>
    <w:rsid w:val="005D5DE9"/>
    <w:rsid w:val="005D5EBA"/>
    <w:rsid w:val="005D6695"/>
    <w:rsid w:val="005D66CC"/>
    <w:rsid w:val="005D6850"/>
    <w:rsid w:val="005D69F1"/>
    <w:rsid w:val="005D6AA4"/>
    <w:rsid w:val="005D6AD1"/>
    <w:rsid w:val="005D6B2F"/>
    <w:rsid w:val="005D6D47"/>
    <w:rsid w:val="005D6F31"/>
    <w:rsid w:val="005D73C6"/>
    <w:rsid w:val="005D7575"/>
    <w:rsid w:val="005E005E"/>
    <w:rsid w:val="005E02C9"/>
    <w:rsid w:val="005E071E"/>
    <w:rsid w:val="005E0C2F"/>
    <w:rsid w:val="005E116E"/>
    <w:rsid w:val="005E1755"/>
    <w:rsid w:val="005E1B03"/>
    <w:rsid w:val="005E1D33"/>
    <w:rsid w:val="005E246D"/>
    <w:rsid w:val="005E27E1"/>
    <w:rsid w:val="005E2C0E"/>
    <w:rsid w:val="005E3470"/>
    <w:rsid w:val="005E3999"/>
    <w:rsid w:val="005E39C9"/>
    <w:rsid w:val="005E4303"/>
    <w:rsid w:val="005E4600"/>
    <w:rsid w:val="005E4B55"/>
    <w:rsid w:val="005E503C"/>
    <w:rsid w:val="005E5902"/>
    <w:rsid w:val="005E5FE5"/>
    <w:rsid w:val="005E65F7"/>
    <w:rsid w:val="005E665D"/>
    <w:rsid w:val="005E69F4"/>
    <w:rsid w:val="005E6CAF"/>
    <w:rsid w:val="005E6E68"/>
    <w:rsid w:val="005E771D"/>
    <w:rsid w:val="005E78C3"/>
    <w:rsid w:val="005E7D3E"/>
    <w:rsid w:val="005F03B0"/>
    <w:rsid w:val="005F051A"/>
    <w:rsid w:val="005F0719"/>
    <w:rsid w:val="005F0957"/>
    <w:rsid w:val="005F104E"/>
    <w:rsid w:val="005F144B"/>
    <w:rsid w:val="005F179F"/>
    <w:rsid w:val="005F1FD6"/>
    <w:rsid w:val="005F2482"/>
    <w:rsid w:val="005F2543"/>
    <w:rsid w:val="005F26F7"/>
    <w:rsid w:val="005F2790"/>
    <w:rsid w:val="005F27F7"/>
    <w:rsid w:val="005F351A"/>
    <w:rsid w:val="005F3595"/>
    <w:rsid w:val="005F35AB"/>
    <w:rsid w:val="005F3858"/>
    <w:rsid w:val="005F3BBB"/>
    <w:rsid w:val="005F3C8C"/>
    <w:rsid w:val="005F41E8"/>
    <w:rsid w:val="005F4204"/>
    <w:rsid w:val="005F4403"/>
    <w:rsid w:val="005F447D"/>
    <w:rsid w:val="005F4554"/>
    <w:rsid w:val="005F4860"/>
    <w:rsid w:val="005F4B31"/>
    <w:rsid w:val="005F5603"/>
    <w:rsid w:val="005F60C8"/>
    <w:rsid w:val="005F7DC6"/>
    <w:rsid w:val="006000C8"/>
    <w:rsid w:val="0060022D"/>
    <w:rsid w:val="00600385"/>
    <w:rsid w:val="006007A3"/>
    <w:rsid w:val="0060094F"/>
    <w:rsid w:val="00600C20"/>
    <w:rsid w:val="00600CDD"/>
    <w:rsid w:val="00600DBF"/>
    <w:rsid w:val="006012BE"/>
    <w:rsid w:val="006018D3"/>
    <w:rsid w:val="00602113"/>
    <w:rsid w:val="00602189"/>
    <w:rsid w:val="006021C2"/>
    <w:rsid w:val="00602860"/>
    <w:rsid w:val="00602BCD"/>
    <w:rsid w:val="00602F3B"/>
    <w:rsid w:val="00603512"/>
    <w:rsid w:val="00603D2A"/>
    <w:rsid w:val="006040EE"/>
    <w:rsid w:val="0060411D"/>
    <w:rsid w:val="006049A7"/>
    <w:rsid w:val="00604E1A"/>
    <w:rsid w:val="006054A8"/>
    <w:rsid w:val="00605BC1"/>
    <w:rsid w:val="00605D93"/>
    <w:rsid w:val="00605E01"/>
    <w:rsid w:val="00606912"/>
    <w:rsid w:val="00606DE9"/>
    <w:rsid w:val="0060704B"/>
    <w:rsid w:val="0060711E"/>
    <w:rsid w:val="00607988"/>
    <w:rsid w:val="0061059D"/>
    <w:rsid w:val="006105BA"/>
    <w:rsid w:val="0061070C"/>
    <w:rsid w:val="0061112D"/>
    <w:rsid w:val="0061118D"/>
    <w:rsid w:val="00611EC6"/>
    <w:rsid w:val="006122B0"/>
    <w:rsid w:val="00612F78"/>
    <w:rsid w:val="0061351A"/>
    <w:rsid w:val="00613983"/>
    <w:rsid w:val="00613AA1"/>
    <w:rsid w:val="00613B52"/>
    <w:rsid w:val="006140CB"/>
    <w:rsid w:val="006142CF"/>
    <w:rsid w:val="00614EC5"/>
    <w:rsid w:val="00614F4F"/>
    <w:rsid w:val="0061513E"/>
    <w:rsid w:val="00615F9B"/>
    <w:rsid w:val="00616413"/>
    <w:rsid w:val="0061670D"/>
    <w:rsid w:val="00616F45"/>
    <w:rsid w:val="006172B4"/>
    <w:rsid w:val="006178B7"/>
    <w:rsid w:val="00620A2C"/>
    <w:rsid w:val="00620B66"/>
    <w:rsid w:val="006221DF"/>
    <w:rsid w:val="00622A11"/>
    <w:rsid w:val="00622C7E"/>
    <w:rsid w:val="00622C8F"/>
    <w:rsid w:val="00622DCA"/>
    <w:rsid w:val="00623384"/>
    <w:rsid w:val="0062383B"/>
    <w:rsid w:val="00623A30"/>
    <w:rsid w:val="00623C31"/>
    <w:rsid w:val="00623C8A"/>
    <w:rsid w:val="00623D01"/>
    <w:rsid w:val="00623EE7"/>
    <w:rsid w:val="00625432"/>
    <w:rsid w:val="00625608"/>
    <w:rsid w:val="00625A48"/>
    <w:rsid w:val="00625C76"/>
    <w:rsid w:val="00625E18"/>
    <w:rsid w:val="00626616"/>
    <w:rsid w:val="006267BC"/>
    <w:rsid w:val="00626B2E"/>
    <w:rsid w:val="00626C67"/>
    <w:rsid w:val="006277A0"/>
    <w:rsid w:val="00627A61"/>
    <w:rsid w:val="00627B57"/>
    <w:rsid w:val="00627D34"/>
    <w:rsid w:val="0063056E"/>
    <w:rsid w:val="00630687"/>
    <w:rsid w:val="006306FD"/>
    <w:rsid w:val="00630837"/>
    <w:rsid w:val="00630890"/>
    <w:rsid w:val="00630D3E"/>
    <w:rsid w:val="00630EB1"/>
    <w:rsid w:val="00631585"/>
    <w:rsid w:val="00631815"/>
    <w:rsid w:val="0063191E"/>
    <w:rsid w:val="00631AF8"/>
    <w:rsid w:val="00631FC4"/>
    <w:rsid w:val="006320A2"/>
    <w:rsid w:val="00632175"/>
    <w:rsid w:val="00632452"/>
    <w:rsid w:val="006327F9"/>
    <w:rsid w:val="00633102"/>
    <w:rsid w:val="00633903"/>
    <w:rsid w:val="00633C18"/>
    <w:rsid w:val="00633C5B"/>
    <w:rsid w:val="00634E50"/>
    <w:rsid w:val="0063501A"/>
    <w:rsid w:val="00635106"/>
    <w:rsid w:val="0063569F"/>
    <w:rsid w:val="00635EA3"/>
    <w:rsid w:val="00635EEA"/>
    <w:rsid w:val="00635F7E"/>
    <w:rsid w:val="006365CD"/>
    <w:rsid w:val="006369EF"/>
    <w:rsid w:val="00636D67"/>
    <w:rsid w:val="006375D4"/>
    <w:rsid w:val="00637638"/>
    <w:rsid w:val="00637D40"/>
    <w:rsid w:val="00640ECF"/>
    <w:rsid w:val="00641260"/>
    <w:rsid w:val="00641504"/>
    <w:rsid w:val="0064182A"/>
    <w:rsid w:val="00641F18"/>
    <w:rsid w:val="006423FC"/>
    <w:rsid w:val="00642528"/>
    <w:rsid w:val="006448BB"/>
    <w:rsid w:val="00645743"/>
    <w:rsid w:val="006457C2"/>
    <w:rsid w:val="006464C0"/>
    <w:rsid w:val="00646A88"/>
    <w:rsid w:val="00646B41"/>
    <w:rsid w:val="00646D67"/>
    <w:rsid w:val="00647031"/>
    <w:rsid w:val="006471F0"/>
    <w:rsid w:val="006472DF"/>
    <w:rsid w:val="006474CF"/>
    <w:rsid w:val="00647756"/>
    <w:rsid w:val="006478AE"/>
    <w:rsid w:val="00650225"/>
    <w:rsid w:val="006502E8"/>
    <w:rsid w:val="00650B42"/>
    <w:rsid w:val="00650D68"/>
    <w:rsid w:val="006513C2"/>
    <w:rsid w:val="006516E8"/>
    <w:rsid w:val="00651B83"/>
    <w:rsid w:val="00651DB6"/>
    <w:rsid w:val="00651F2B"/>
    <w:rsid w:val="006523E5"/>
    <w:rsid w:val="006525B2"/>
    <w:rsid w:val="006527C4"/>
    <w:rsid w:val="006527D4"/>
    <w:rsid w:val="00652E81"/>
    <w:rsid w:val="00652EFF"/>
    <w:rsid w:val="00653A66"/>
    <w:rsid w:val="00654238"/>
    <w:rsid w:val="006549DC"/>
    <w:rsid w:val="00654E02"/>
    <w:rsid w:val="0065543A"/>
    <w:rsid w:val="00655C8E"/>
    <w:rsid w:val="006560F0"/>
    <w:rsid w:val="006562F6"/>
    <w:rsid w:val="00656801"/>
    <w:rsid w:val="00656A3E"/>
    <w:rsid w:val="00656B74"/>
    <w:rsid w:val="00656C08"/>
    <w:rsid w:val="00656CA8"/>
    <w:rsid w:val="00656F04"/>
    <w:rsid w:val="00657228"/>
    <w:rsid w:val="00657B8F"/>
    <w:rsid w:val="006604AE"/>
    <w:rsid w:val="00660501"/>
    <w:rsid w:val="00660FDB"/>
    <w:rsid w:val="00660FFA"/>
    <w:rsid w:val="0066138A"/>
    <w:rsid w:val="0066185D"/>
    <w:rsid w:val="00661B0F"/>
    <w:rsid w:val="00661E50"/>
    <w:rsid w:val="00661EE2"/>
    <w:rsid w:val="00662351"/>
    <w:rsid w:val="0066299D"/>
    <w:rsid w:val="00662AAA"/>
    <w:rsid w:val="00662D8E"/>
    <w:rsid w:val="006633AF"/>
    <w:rsid w:val="006639F7"/>
    <w:rsid w:val="00663E72"/>
    <w:rsid w:val="00664C07"/>
    <w:rsid w:val="00665694"/>
    <w:rsid w:val="00665CC9"/>
    <w:rsid w:val="00666142"/>
    <w:rsid w:val="006664CF"/>
    <w:rsid w:val="00666CC1"/>
    <w:rsid w:val="00666E5E"/>
    <w:rsid w:val="00667453"/>
    <w:rsid w:val="006700A9"/>
    <w:rsid w:val="0067015A"/>
    <w:rsid w:val="00670820"/>
    <w:rsid w:val="00670B7F"/>
    <w:rsid w:val="00670E9F"/>
    <w:rsid w:val="00671019"/>
    <w:rsid w:val="00671071"/>
    <w:rsid w:val="00671215"/>
    <w:rsid w:val="00671374"/>
    <w:rsid w:val="00671734"/>
    <w:rsid w:val="006717DC"/>
    <w:rsid w:val="00671D7D"/>
    <w:rsid w:val="00671E3B"/>
    <w:rsid w:val="00672013"/>
    <w:rsid w:val="006720C0"/>
    <w:rsid w:val="00672138"/>
    <w:rsid w:val="0067296D"/>
    <w:rsid w:val="00672CBA"/>
    <w:rsid w:val="00672D68"/>
    <w:rsid w:val="00672EE7"/>
    <w:rsid w:val="0067322C"/>
    <w:rsid w:val="006734A4"/>
    <w:rsid w:val="00674576"/>
    <w:rsid w:val="006746CD"/>
    <w:rsid w:val="00675327"/>
    <w:rsid w:val="00675661"/>
    <w:rsid w:val="00675C23"/>
    <w:rsid w:val="00675F26"/>
    <w:rsid w:val="006765DB"/>
    <w:rsid w:val="00676CAF"/>
    <w:rsid w:val="00676CED"/>
    <w:rsid w:val="006770B8"/>
    <w:rsid w:val="00677171"/>
    <w:rsid w:val="00677218"/>
    <w:rsid w:val="006773B7"/>
    <w:rsid w:val="00677E19"/>
    <w:rsid w:val="00680030"/>
    <w:rsid w:val="0068033B"/>
    <w:rsid w:val="00680427"/>
    <w:rsid w:val="0068132E"/>
    <w:rsid w:val="0068180E"/>
    <w:rsid w:val="00681F80"/>
    <w:rsid w:val="006820C3"/>
    <w:rsid w:val="0068256D"/>
    <w:rsid w:val="00682CB7"/>
    <w:rsid w:val="00683620"/>
    <w:rsid w:val="006838C3"/>
    <w:rsid w:val="00683B90"/>
    <w:rsid w:val="00683D35"/>
    <w:rsid w:val="006841A6"/>
    <w:rsid w:val="0068474E"/>
    <w:rsid w:val="0068490F"/>
    <w:rsid w:val="0068519C"/>
    <w:rsid w:val="00685509"/>
    <w:rsid w:val="006855F0"/>
    <w:rsid w:val="0068646C"/>
    <w:rsid w:val="006865EC"/>
    <w:rsid w:val="006926FF"/>
    <w:rsid w:val="006927B0"/>
    <w:rsid w:val="00692C23"/>
    <w:rsid w:val="00692CE1"/>
    <w:rsid w:val="00692CF5"/>
    <w:rsid w:val="0069309B"/>
    <w:rsid w:val="00693284"/>
    <w:rsid w:val="006940CC"/>
    <w:rsid w:val="00694442"/>
    <w:rsid w:val="006947BA"/>
    <w:rsid w:val="00694905"/>
    <w:rsid w:val="00694A48"/>
    <w:rsid w:val="00694BC2"/>
    <w:rsid w:val="00695364"/>
    <w:rsid w:val="006953F5"/>
    <w:rsid w:val="006963A8"/>
    <w:rsid w:val="00696589"/>
    <w:rsid w:val="0069663F"/>
    <w:rsid w:val="0069669A"/>
    <w:rsid w:val="00696929"/>
    <w:rsid w:val="00696A09"/>
    <w:rsid w:val="00696F00"/>
    <w:rsid w:val="006970DB"/>
    <w:rsid w:val="006971D2"/>
    <w:rsid w:val="00697596"/>
    <w:rsid w:val="00697D5E"/>
    <w:rsid w:val="006A0629"/>
    <w:rsid w:val="006A1764"/>
    <w:rsid w:val="006A17CC"/>
    <w:rsid w:val="006A18E4"/>
    <w:rsid w:val="006A19F7"/>
    <w:rsid w:val="006A2C10"/>
    <w:rsid w:val="006A2C5B"/>
    <w:rsid w:val="006A2DE2"/>
    <w:rsid w:val="006A2E19"/>
    <w:rsid w:val="006A37A7"/>
    <w:rsid w:val="006A40F3"/>
    <w:rsid w:val="006A4162"/>
    <w:rsid w:val="006A4A5E"/>
    <w:rsid w:val="006A53E7"/>
    <w:rsid w:val="006A5BC4"/>
    <w:rsid w:val="006A60CE"/>
    <w:rsid w:val="006A624D"/>
    <w:rsid w:val="006A6B1D"/>
    <w:rsid w:val="006A6C6B"/>
    <w:rsid w:val="006A709F"/>
    <w:rsid w:val="006A71B7"/>
    <w:rsid w:val="006A73C5"/>
    <w:rsid w:val="006A75A7"/>
    <w:rsid w:val="006A7A97"/>
    <w:rsid w:val="006A7BBB"/>
    <w:rsid w:val="006A7BFE"/>
    <w:rsid w:val="006B00BC"/>
    <w:rsid w:val="006B0510"/>
    <w:rsid w:val="006B11A8"/>
    <w:rsid w:val="006B1655"/>
    <w:rsid w:val="006B16F9"/>
    <w:rsid w:val="006B1C57"/>
    <w:rsid w:val="006B2145"/>
    <w:rsid w:val="006B23ED"/>
    <w:rsid w:val="006B25BF"/>
    <w:rsid w:val="006B26C4"/>
    <w:rsid w:val="006B284B"/>
    <w:rsid w:val="006B2D9D"/>
    <w:rsid w:val="006B2EB7"/>
    <w:rsid w:val="006B376F"/>
    <w:rsid w:val="006B3C18"/>
    <w:rsid w:val="006B3EA8"/>
    <w:rsid w:val="006B3F09"/>
    <w:rsid w:val="006B4329"/>
    <w:rsid w:val="006B4871"/>
    <w:rsid w:val="006B49A4"/>
    <w:rsid w:val="006B4ACE"/>
    <w:rsid w:val="006B5A26"/>
    <w:rsid w:val="006B6E31"/>
    <w:rsid w:val="006B6E54"/>
    <w:rsid w:val="006B7732"/>
    <w:rsid w:val="006B7B1B"/>
    <w:rsid w:val="006C0090"/>
    <w:rsid w:val="006C02CF"/>
    <w:rsid w:val="006C094E"/>
    <w:rsid w:val="006C0956"/>
    <w:rsid w:val="006C0B9B"/>
    <w:rsid w:val="006C0C45"/>
    <w:rsid w:val="006C0E94"/>
    <w:rsid w:val="006C1146"/>
    <w:rsid w:val="006C179F"/>
    <w:rsid w:val="006C1ACC"/>
    <w:rsid w:val="006C1CE1"/>
    <w:rsid w:val="006C35A4"/>
    <w:rsid w:val="006C3C56"/>
    <w:rsid w:val="006C3DC6"/>
    <w:rsid w:val="006C4582"/>
    <w:rsid w:val="006C4D09"/>
    <w:rsid w:val="006C4D35"/>
    <w:rsid w:val="006C4F87"/>
    <w:rsid w:val="006C5151"/>
    <w:rsid w:val="006C5985"/>
    <w:rsid w:val="006C5B15"/>
    <w:rsid w:val="006C64EF"/>
    <w:rsid w:val="006C695A"/>
    <w:rsid w:val="006C705C"/>
    <w:rsid w:val="006C779E"/>
    <w:rsid w:val="006C77A8"/>
    <w:rsid w:val="006C77BB"/>
    <w:rsid w:val="006C7B1D"/>
    <w:rsid w:val="006C7B25"/>
    <w:rsid w:val="006C7C5F"/>
    <w:rsid w:val="006C7E8B"/>
    <w:rsid w:val="006D02A7"/>
    <w:rsid w:val="006D0480"/>
    <w:rsid w:val="006D0592"/>
    <w:rsid w:val="006D05E2"/>
    <w:rsid w:val="006D0BBE"/>
    <w:rsid w:val="006D0F9A"/>
    <w:rsid w:val="006D1405"/>
    <w:rsid w:val="006D14FA"/>
    <w:rsid w:val="006D1BFD"/>
    <w:rsid w:val="006D1CB3"/>
    <w:rsid w:val="006D1FA8"/>
    <w:rsid w:val="006D2095"/>
    <w:rsid w:val="006D2B40"/>
    <w:rsid w:val="006D2D39"/>
    <w:rsid w:val="006D32F1"/>
    <w:rsid w:val="006D3AD1"/>
    <w:rsid w:val="006D3D18"/>
    <w:rsid w:val="006D4AB9"/>
    <w:rsid w:val="006D4D0A"/>
    <w:rsid w:val="006D50B9"/>
    <w:rsid w:val="006D5335"/>
    <w:rsid w:val="006D54E6"/>
    <w:rsid w:val="006D620B"/>
    <w:rsid w:val="006D6C77"/>
    <w:rsid w:val="006D7162"/>
    <w:rsid w:val="006D742D"/>
    <w:rsid w:val="006D7DC8"/>
    <w:rsid w:val="006E000F"/>
    <w:rsid w:val="006E1854"/>
    <w:rsid w:val="006E189C"/>
    <w:rsid w:val="006E1C9B"/>
    <w:rsid w:val="006E200D"/>
    <w:rsid w:val="006E2955"/>
    <w:rsid w:val="006E32B8"/>
    <w:rsid w:val="006E38BF"/>
    <w:rsid w:val="006E3B85"/>
    <w:rsid w:val="006E408B"/>
    <w:rsid w:val="006E42E8"/>
    <w:rsid w:val="006E43CD"/>
    <w:rsid w:val="006E4417"/>
    <w:rsid w:val="006E4E32"/>
    <w:rsid w:val="006E4E6D"/>
    <w:rsid w:val="006E4FFA"/>
    <w:rsid w:val="006E5053"/>
    <w:rsid w:val="006E571C"/>
    <w:rsid w:val="006E5735"/>
    <w:rsid w:val="006E595E"/>
    <w:rsid w:val="006E5D33"/>
    <w:rsid w:val="006E5E8B"/>
    <w:rsid w:val="006E5F98"/>
    <w:rsid w:val="006E60DA"/>
    <w:rsid w:val="006E623C"/>
    <w:rsid w:val="006E67C8"/>
    <w:rsid w:val="006E691A"/>
    <w:rsid w:val="006E6950"/>
    <w:rsid w:val="006E6D6B"/>
    <w:rsid w:val="006E70A1"/>
    <w:rsid w:val="006E7162"/>
    <w:rsid w:val="006E71A8"/>
    <w:rsid w:val="006E7509"/>
    <w:rsid w:val="006E7A71"/>
    <w:rsid w:val="006F0970"/>
    <w:rsid w:val="006F0F5A"/>
    <w:rsid w:val="006F0FA3"/>
    <w:rsid w:val="006F1094"/>
    <w:rsid w:val="006F148F"/>
    <w:rsid w:val="006F1A26"/>
    <w:rsid w:val="006F1FC8"/>
    <w:rsid w:val="006F23FC"/>
    <w:rsid w:val="006F2925"/>
    <w:rsid w:val="006F35AC"/>
    <w:rsid w:val="006F36BA"/>
    <w:rsid w:val="006F36E2"/>
    <w:rsid w:val="006F3DCD"/>
    <w:rsid w:val="006F4D1F"/>
    <w:rsid w:val="006F5008"/>
    <w:rsid w:val="006F57BF"/>
    <w:rsid w:val="006F623B"/>
    <w:rsid w:val="006F652C"/>
    <w:rsid w:val="006F6568"/>
    <w:rsid w:val="006F66B5"/>
    <w:rsid w:val="006F699A"/>
    <w:rsid w:val="006F69C0"/>
    <w:rsid w:val="006F71A2"/>
    <w:rsid w:val="006F71E1"/>
    <w:rsid w:val="006F75BB"/>
    <w:rsid w:val="006F781D"/>
    <w:rsid w:val="006F7C0D"/>
    <w:rsid w:val="0070031B"/>
    <w:rsid w:val="00700397"/>
    <w:rsid w:val="007004F3"/>
    <w:rsid w:val="007010A3"/>
    <w:rsid w:val="00701477"/>
    <w:rsid w:val="00701A63"/>
    <w:rsid w:val="00702244"/>
    <w:rsid w:val="0070260B"/>
    <w:rsid w:val="00702662"/>
    <w:rsid w:val="00702BE9"/>
    <w:rsid w:val="00702FA3"/>
    <w:rsid w:val="007031A4"/>
    <w:rsid w:val="00703398"/>
    <w:rsid w:val="00703651"/>
    <w:rsid w:val="007036F7"/>
    <w:rsid w:val="00703CF8"/>
    <w:rsid w:val="0070415E"/>
    <w:rsid w:val="0070446E"/>
    <w:rsid w:val="0070502A"/>
    <w:rsid w:val="007056FD"/>
    <w:rsid w:val="00705B2B"/>
    <w:rsid w:val="00705D40"/>
    <w:rsid w:val="00705E10"/>
    <w:rsid w:val="007062A6"/>
    <w:rsid w:val="00706A95"/>
    <w:rsid w:val="00706B2A"/>
    <w:rsid w:val="00707126"/>
    <w:rsid w:val="00707169"/>
    <w:rsid w:val="00707910"/>
    <w:rsid w:val="0071003E"/>
    <w:rsid w:val="007105C8"/>
    <w:rsid w:val="0071085F"/>
    <w:rsid w:val="0071091E"/>
    <w:rsid w:val="00710C00"/>
    <w:rsid w:val="00710D42"/>
    <w:rsid w:val="00710D70"/>
    <w:rsid w:val="00710D72"/>
    <w:rsid w:val="00710E93"/>
    <w:rsid w:val="007113D5"/>
    <w:rsid w:val="007114B3"/>
    <w:rsid w:val="00711A61"/>
    <w:rsid w:val="00711B5F"/>
    <w:rsid w:val="00712566"/>
    <w:rsid w:val="007128CC"/>
    <w:rsid w:val="0071294D"/>
    <w:rsid w:val="007134A9"/>
    <w:rsid w:val="0071371B"/>
    <w:rsid w:val="00713787"/>
    <w:rsid w:val="00713C35"/>
    <w:rsid w:val="00713C47"/>
    <w:rsid w:val="00713DC9"/>
    <w:rsid w:val="007145BC"/>
    <w:rsid w:val="00714669"/>
    <w:rsid w:val="007146E8"/>
    <w:rsid w:val="00714808"/>
    <w:rsid w:val="007152D8"/>
    <w:rsid w:val="007156C2"/>
    <w:rsid w:val="00715C4A"/>
    <w:rsid w:val="00715D2D"/>
    <w:rsid w:val="00715EF2"/>
    <w:rsid w:val="0071634E"/>
    <w:rsid w:val="00716F80"/>
    <w:rsid w:val="0072013C"/>
    <w:rsid w:val="007207A1"/>
    <w:rsid w:val="00720AE9"/>
    <w:rsid w:val="00720C95"/>
    <w:rsid w:val="00720D9F"/>
    <w:rsid w:val="007219A0"/>
    <w:rsid w:val="007219C7"/>
    <w:rsid w:val="00721BAE"/>
    <w:rsid w:val="00721C29"/>
    <w:rsid w:val="00721EDF"/>
    <w:rsid w:val="0072248B"/>
    <w:rsid w:val="00722A3C"/>
    <w:rsid w:val="00723551"/>
    <w:rsid w:val="00723830"/>
    <w:rsid w:val="007239D2"/>
    <w:rsid w:val="00724439"/>
    <w:rsid w:val="00724492"/>
    <w:rsid w:val="00724521"/>
    <w:rsid w:val="0072523C"/>
    <w:rsid w:val="007257B3"/>
    <w:rsid w:val="00725903"/>
    <w:rsid w:val="00725E1C"/>
    <w:rsid w:val="00726375"/>
    <w:rsid w:val="0072679C"/>
    <w:rsid w:val="00726D6D"/>
    <w:rsid w:val="00726EE6"/>
    <w:rsid w:val="00726EF1"/>
    <w:rsid w:val="00727029"/>
    <w:rsid w:val="007272E8"/>
    <w:rsid w:val="007279DC"/>
    <w:rsid w:val="00727B0E"/>
    <w:rsid w:val="00727E36"/>
    <w:rsid w:val="007300CC"/>
    <w:rsid w:val="007301B6"/>
    <w:rsid w:val="007303C7"/>
    <w:rsid w:val="0073071E"/>
    <w:rsid w:val="0073087B"/>
    <w:rsid w:val="00730EFB"/>
    <w:rsid w:val="00731050"/>
    <w:rsid w:val="007310FA"/>
    <w:rsid w:val="00731756"/>
    <w:rsid w:val="00731B59"/>
    <w:rsid w:val="00731E0E"/>
    <w:rsid w:val="00732091"/>
    <w:rsid w:val="0073277A"/>
    <w:rsid w:val="00732B94"/>
    <w:rsid w:val="0073310E"/>
    <w:rsid w:val="0073315C"/>
    <w:rsid w:val="007332F7"/>
    <w:rsid w:val="00733333"/>
    <w:rsid w:val="007335E5"/>
    <w:rsid w:val="00734446"/>
    <w:rsid w:val="007344BF"/>
    <w:rsid w:val="0073498E"/>
    <w:rsid w:val="00734AD3"/>
    <w:rsid w:val="00734DA2"/>
    <w:rsid w:val="00734F75"/>
    <w:rsid w:val="007355DD"/>
    <w:rsid w:val="007359A3"/>
    <w:rsid w:val="00736124"/>
    <w:rsid w:val="00736287"/>
    <w:rsid w:val="0073699F"/>
    <w:rsid w:val="00736A01"/>
    <w:rsid w:val="00736D22"/>
    <w:rsid w:val="00736D2D"/>
    <w:rsid w:val="007377F0"/>
    <w:rsid w:val="00740A28"/>
    <w:rsid w:val="00740C77"/>
    <w:rsid w:val="00740F52"/>
    <w:rsid w:val="007410B2"/>
    <w:rsid w:val="007413C9"/>
    <w:rsid w:val="00741E5B"/>
    <w:rsid w:val="00742650"/>
    <w:rsid w:val="00742812"/>
    <w:rsid w:val="00742D63"/>
    <w:rsid w:val="00743560"/>
    <w:rsid w:val="007435CF"/>
    <w:rsid w:val="0074398D"/>
    <w:rsid w:val="00743DED"/>
    <w:rsid w:val="00743EC6"/>
    <w:rsid w:val="007444EC"/>
    <w:rsid w:val="00744AC4"/>
    <w:rsid w:val="00745DC2"/>
    <w:rsid w:val="00746344"/>
    <w:rsid w:val="00746386"/>
    <w:rsid w:val="00746445"/>
    <w:rsid w:val="007469D4"/>
    <w:rsid w:val="007469DA"/>
    <w:rsid w:val="00746A23"/>
    <w:rsid w:val="0074758B"/>
    <w:rsid w:val="007475D2"/>
    <w:rsid w:val="00747948"/>
    <w:rsid w:val="00750A25"/>
    <w:rsid w:val="00750B63"/>
    <w:rsid w:val="00750BF6"/>
    <w:rsid w:val="007516C2"/>
    <w:rsid w:val="00751834"/>
    <w:rsid w:val="007521A4"/>
    <w:rsid w:val="00752271"/>
    <w:rsid w:val="0075233F"/>
    <w:rsid w:val="00752452"/>
    <w:rsid w:val="00752A41"/>
    <w:rsid w:val="00753321"/>
    <w:rsid w:val="0075336E"/>
    <w:rsid w:val="00753459"/>
    <w:rsid w:val="007535C8"/>
    <w:rsid w:val="007538A3"/>
    <w:rsid w:val="0075390B"/>
    <w:rsid w:val="007543D4"/>
    <w:rsid w:val="0075489B"/>
    <w:rsid w:val="00754989"/>
    <w:rsid w:val="00754DA7"/>
    <w:rsid w:val="007550AD"/>
    <w:rsid w:val="00755216"/>
    <w:rsid w:val="00755D86"/>
    <w:rsid w:val="00755E75"/>
    <w:rsid w:val="007562E6"/>
    <w:rsid w:val="007563D8"/>
    <w:rsid w:val="0075654A"/>
    <w:rsid w:val="00756994"/>
    <w:rsid w:val="00756D8D"/>
    <w:rsid w:val="0075721D"/>
    <w:rsid w:val="007572BD"/>
    <w:rsid w:val="007576CA"/>
    <w:rsid w:val="00757892"/>
    <w:rsid w:val="007578E9"/>
    <w:rsid w:val="00760278"/>
    <w:rsid w:val="00760602"/>
    <w:rsid w:val="0076083F"/>
    <w:rsid w:val="007613FE"/>
    <w:rsid w:val="0076149B"/>
    <w:rsid w:val="007616CA"/>
    <w:rsid w:val="0076197F"/>
    <w:rsid w:val="00762417"/>
    <w:rsid w:val="00762484"/>
    <w:rsid w:val="00762739"/>
    <w:rsid w:val="0076280C"/>
    <w:rsid w:val="007635C7"/>
    <w:rsid w:val="007636B1"/>
    <w:rsid w:val="0076395B"/>
    <w:rsid w:val="007639A7"/>
    <w:rsid w:val="00764048"/>
    <w:rsid w:val="007641CC"/>
    <w:rsid w:val="007641EF"/>
    <w:rsid w:val="007644C2"/>
    <w:rsid w:val="0076491B"/>
    <w:rsid w:val="00764A50"/>
    <w:rsid w:val="00764FA0"/>
    <w:rsid w:val="00765665"/>
    <w:rsid w:val="0076598F"/>
    <w:rsid w:val="007659AF"/>
    <w:rsid w:val="00765F3C"/>
    <w:rsid w:val="0076606E"/>
    <w:rsid w:val="00766255"/>
    <w:rsid w:val="007662E3"/>
    <w:rsid w:val="00766E2F"/>
    <w:rsid w:val="00767051"/>
    <w:rsid w:val="007705D2"/>
    <w:rsid w:val="0077066A"/>
    <w:rsid w:val="00770809"/>
    <w:rsid w:val="0077095C"/>
    <w:rsid w:val="00770C71"/>
    <w:rsid w:val="0077146A"/>
    <w:rsid w:val="00771859"/>
    <w:rsid w:val="0077228D"/>
    <w:rsid w:val="00772462"/>
    <w:rsid w:val="00772B10"/>
    <w:rsid w:val="007738AA"/>
    <w:rsid w:val="00773949"/>
    <w:rsid w:val="00773B9E"/>
    <w:rsid w:val="00773D35"/>
    <w:rsid w:val="00774057"/>
    <w:rsid w:val="007742CD"/>
    <w:rsid w:val="007744AD"/>
    <w:rsid w:val="007745C0"/>
    <w:rsid w:val="00774B76"/>
    <w:rsid w:val="00775A17"/>
    <w:rsid w:val="00775E97"/>
    <w:rsid w:val="007763C3"/>
    <w:rsid w:val="007763DA"/>
    <w:rsid w:val="00776F3C"/>
    <w:rsid w:val="00776F75"/>
    <w:rsid w:val="00777701"/>
    <w:rsid w:val="00777E46"/>
    <w:rsid w:val="00780441"/>
    <w:rsid w:val="00780A91"/>
    <w:rsid w:val="007810FC"/>
    <w:rsid w:val="007813F5"/>
    <w:rsid w:val="00781700"/>
    <w:rsid w:val="00781CDD"/>
    <w:rsid w:val="007820EA"/>
    <w:rsid w:val="007824B0"/>
    <w:rsid w:val="0078275C"/>
    <w:rsid w:val="007829B9"/>
    <w:rsid w:val="00782BD2"/>
    <w:rsid w:val="00782C9A"/>
    <w:rsid w:val="00782CCD"/>
    <w:rsid w:val="0078329E"/>
    <w:rsid w:val="007833CC"/>
    <w:rsid w:val="0078372A"/>
    <w:rsid w:val="00783959"/>
    <w:rsid w:val="00784667"/>
    <w:rsid w:val="0078499E"/>
    <w:rsid w:val="007859E9"/>
    <w:rsid w:val="00785A33"/>
    <w:rsid w:val="00785AC5"/>
    <w:rsid w:val="0078624C"/>
    <w:rsid w:val="00786667"/>
    <w:rsid w:val="00786AE3"/>
    <w:rsid w:val="00786D6E"/>
    <w:rsid w:val="0078736B"/>
    <w:rsid w:val="00790112"/>
    <w:rsid w:val="00790E19"/>
    <w:rsid w:val="0079102D"/>
    <w:rsid w:val="007918F7"/>
    <w:rsid w:val="0079191B"/>
    <w:rsid w:val="00791F8E"/>
    <w:rsid w:val="00792348"/>
    <w:rsid w:val="0079292A"/>
    <w:rsid w:val="00792BC2"/>
    <w:rsid w:val="00792C55"/>
    <w:rsid w:val="00792F38"/>
    <w:rsid w:val="00793255"/>
    <w:rsid w:val="0079331A"/>
    <w:rsid w:val="0079369B"/>
    <w:rsid w:val="00793B57"/>
    <w:rsid w:val="00793C7F"/>
    <w:rsid w:val="00793F59"/>
    <w:rsid w:val="00794452"/>
    <w:rsid w:val="00794D7C"/>
    <w:rsid w:val="0079541F"/>
    <w:rsid w:val="0079556F"/>
    <w:rsid w:val="00795D89"/>
    <w:rsid w:val="007964A8"/>
    <w:rsid w:val="00796666"/>
    <w:rsid w:val="00796DEA"/>
    <w:rsid w:val="00797197"/>
    <w:rsid w:val="007972FA"/>
    <w:rsid w:val="00797475"/>
    <w:rsid w:val="00797DDB"/>
    <w:rsid w:val="007A04F1"/>
    <w:rsid w:val="007A0640"/>
    <w:rsid w:val="007A0ED6"/>
    <w:rsid w:val="007A12FD"/>
    <w:rsid w:val="007A1483"/>
    <w:rsid w:val="007A1521"/>
    <w:rsid w:val="007A16D8"/>
    <w:rsid w:val="007A1EE4"/>
    <w:rsid w:val="007A21A6"/>
    <w:rsid w:val="007A22C2"/>
    <w:rsid w:val="007A2B18"/>
    <w:rsid w:val="007A3B08"/>
    <w:rsid w:val="007A4EC1"/>
    <w:rsid w:val="007A509F"/>
    <w:rsid w:val="007A53EF"/>
    <w:rsid w:val="007A571B"/>
    <w:rsid w:val="007A6ADA"/>
    <w:rsid w:val="007A6B9F"/>
    <w:rsid w:val="007A7120"/>
    <w:rsid w:val="007A7EDE"/>
    <w:rsid w:val="007A7F45"/>
    <w:rsid w:val="007B0136"/>
    <w:rsid w:val="007B0B79"/>
    <w:rsid w:val="007B0EB5"/>
    <w:rsid w:val="007B11B9"/>
    <w:rsid w:val="007B11C1"/>
    <w:rsid w:val="007B1233"/>
    <w:rsid w:val="007B1302"/>
    <w:rsid w:val="007B15A1"/>
    <w:rsid w:val="007B17C4"/>
    <w:rsid w:val="007B1C5C"/>
    <w:rsid w:val="007B1D28"/>
    <w:rsid w:val="007B1F1E"/>
    <w:rsid w:val="007B1FE9"/>
    <w:rsid w:val="007B2065"/>
    <w:rsid w:val="007B2715"/>
    <w:rsid w:val="007B2BA6"/>
    <w:rsid w:val="007B2CDB"/>
    <w:rsid w:val="007B343A"/>
    <w:rsid w:val="007B3656"/>
    <w:rsid w:val="007B41AA"/>
    <w:rsid w:val="007B4484"/>
    <w:rsid w:val="007B4A18"/>
    <w:rsid w:val="007B54B7"/>
    <w:rsid w:val="007B56AC"/>
    <w:rsid w:val="007B58AC"/>
    <w:rsid w:val="007B5C62"/>
    <w:rsid w:val="007B5C8D"/>
    <w:rsid w:val="007B6152"/>
    <w:rsid w:val="007B66E3"/>
    <w:rsid w:val="007B672F"/>
    <w:rsid w:val="007B6A06"/>
    <w:rsid w:val="007B6B9D"/>
    <w:rsid w:val="007B6ED2"/>
    <w:rsid w:val="007B70BB"/>
    <w:rsid w:val="007B712C"/>
    <w:rsid w:val="007B735A"/>
    <w:rsid w:val="007B7523"/>
    <w:rsid w:val="007B79AC"/>
    <w:rsid w:val="007B7C3C"/>
    <w:rsid w:val="007B7F72"/>
    <w:rsid w:val="007C051E"/>
    <w:rsid w:val="007C05B8"/>
    <w:rsid w:val="007C0C3D"/>
    <w:rsid w:val="007C142D"/>
    <w:rsid w:val="007C15BF"/>
    <w:rsid w:val="007C27E3"/>
    <w:rsid w:val="007C27FE"/>
    <w:rsid w:val="007C2ACB"/>
    <w:rsid w:val="007C2B08"/>
    <w:rsid w:val="007C2D49"/>
    <w:rsid w:val="007C3057"/>
    <w:rsid w:val="007C3163"/>
    <w:rsid w:val="007C3363"/>
    <w:rsid w:val="007C3422"/>
    <w:rsid w:val="007C3546"/>
    <w:rsid w:val="007C39D0"/>
    <w:rsid w:val="007C3ADF"/>
    <w:rsid w:val="007C3DE8"/>
    <w:rsid w:val="007C467B"/>
    <w:rsid w:val="007C4A19"/>
    <w:rsid w:val="007C4C71"/>
    <w:rsid w:val="007C4DD3"/>
    <w:rsid w:val="007C517F"/>
    <w:rsid w:val="007C5433"/>
    <w:rsid w:val="007C55EA"/>
    <w:rsid w:val="007C5622"/>
    <w:rsid w:val="007C5DB7"/>
    <w:rsid w:val="007C5F6F"/>
    <w:rsid w:val="007C63F4"/>
    <w:rsid w:val="007C6A31"/>
    <w:rsid w:val="007C6AB5"/>
    <w:rsid w:val="007C6DF4"/>
    <w:rsid w:val="007C6FAF"/>
    <w:rsid w:val="007C6FFF"/>
    <w:rsid w:val="007C73D9"/>
    <w:rsid w:val="007C7591"/>
    <w:rsid w:val="007D0071"/>
    <w:rsid w:val="007D05F3"/>
    <w:rsid w:val="007D0AA3"/>
    <w:rsid w:val="007D0E30"/>
    <w:rsid w:val="007D1158"/>
    <w:rsid w:val="007D1298"/>
    <w:rsid w:val="007D1695"/>
    <w:rsid w:val="007D19FD"/>
    <w:rsid w:val="007D1D54"/>
    <w:rsid w:val="007D2067"/>
    <w:rsid w:val="007D2990"/>
    <w:rsid w:val="007D29AC"/>
    <w:rsid w:val="007D2BC4"/>
    <w:rsid w:val="007D2FA4"/>
    <w:rsid w:val="007D3477"/>
    <w:rsid w:val="007D36AC"/>
    <w:rsid w:val="007D3882"/>
    <w:rsid w:val="007D46A0"/>
    <w:rsid w:val="007D4A86"/>
    <w:rsid w:val="007D4D61"/>
    <w:rsid w:val="007D4DFF"/>
    <w:rsid w:val="007D51AD"/>
    <w:rsid w:val="007D51CB"/>
    <w:rsid w:val="007D56EA"/>
    <w:rsid w:val="007D570C"/>
    <w:rsid w:val="007D58CD"/>
    <w:rsid w:val="007D5C24"/>
    <w:rsid w:val="007D5DB0"/>
    <w:rsid w:val="007D5F4F"/>
    <w:rsid w:val="007D6186"/>
    <w:rsid w:val="007D6346"/>
    <w:rsid w:val="007D67B8"/>
    <w:rsid w:val="007D6990"/>
    <w:rsid w:val="007D78C7"/>
    <w:rsid w:val="007D797E"/>
    <w:rsid w:val="007D7C52"/>
    <w:rsid w:val="007D7FAE"/>
    <w:rsid w:val="007E055D"/>
    <w:rsid w:val="007E0731"/>
    <w:rsid w:val="007E0835"/>
    <w:rsid w:val="007E0B40"/>
    <w:rsid w:val="007E0D9C"/>
    <w:rsid w:val="007E17A1"/>
    <w:rsid w:val="007E1D51"/>
    <w:rsid w:val="007E29B5"/>
    <w:rsid w:val="007E2AD7"/>
    <w:rsid w:val="007E2BC7"/>
    <w:rsid w:val="007E2C0F"/>
    <w:rsid w:val="007E3313"/>
    <w:rsid w:val="007E339A"/>
    <w:rsid w:val="007E351B"/>
    <w:rsid w:val="007E3C2F"/>
    <w:rsid w:val="007E402E"/>
    <w:rsid w:val="007E446F"/>
    <w:rsid w:val="007E4825"/>
    <w:rsid w:val="007E49B2"/>
    <w:rsid w:val="007E4D17"/>
    <w:rsid w:val="007E4DD6"/>
    <w:rsid w:val="007E4E14"/>
    <w:rsid w:val="007E50B2"/>
    <w:rsid w:val="007E523B"/>
    <w:rsid w:val="007E5D7A"/>
    <w:rsid w:val="007E5DC1"/>
    <w:rsid w:val="007E5E45"/>
    <w:rsid w:val="007E6006"/>
    <w:rsid w:val="007E6079"/>
    <w:rsid w:val="007E65F1"/>
    <w:rsid w:val="007E6974"/>
    <w:rsid w:val="007E6D3A"/>
    <w:rsid w:val="007E6EA2"/>
    <w:rsid w:val="007E6F13"/>
    <w:rsid w:val="007E6F30"/>
    <w:rsid w:val="007E7070"/>
    <w:rsid w:val="007E70B8"/>
    <w:rsid w:val="007E7303"/>
    <w:rsid w:val="007E732A"/>
    <w:rsid w:val="007E7484"/>
    <w:rsid w:val="007E779E"/>
    <w:rsid w:val="007E7972"/>
    <w:rsid w:val="007F04FE"/>
    <w:rsid w:val="007F0A11"/>
    <w:rsid w:val="007F0CFF"/>
    <w:rsid w:val="007F0D17"/>
    <w:rsid w:val="007F1102"/>
    <w:rsid w:val="007F1554"/>
    <w:rsid w:val="007F1724"/>
    <w:rsid w:val="007F178E"/>
    <w:rsid w:val="007F1928"/>
    <w:rsid w:val="007F1B11"/>
    <w:rsid w:val="007F2126"/>
    <w:rsid w:val="007F2316"/>
    <w:rsid w:val="007F2517"/>
    <w:rsid w:val="007F2C35"/>
    <w:rsid w:val="007F2E7E"/>
    <w:rsid w:val="007F2EB3"/>
    <w:rsid w:val="007F3896"/>
    <w:rsid w:val="007F40A2"/>
    <w:rsid w:val="007F448A"/>
    <w:rsid w:val="007F4B15"/>
    <w:rsid w:val="007F4D70"/>
    <w:rsid w:val="007F5259"/>
    <w:rsid w:val="007F55A0"/>
    <w:rsid w:val="007F5711"/>
    <w:rsid w:val="007F59DE"/>
    <w:rsid w:val="007F5D26"/>
    <w:rsid w:val="007F77B9"/>
    <w:rsid w:val="007F7BF6"/>
    <w:rsid w:val="008003CF"/>
    <w:rsid w:val="008009F9"/>
    <w:rsid w:val="00800A1E"/>
    <w:rsid w:val="00800B10"/>
    <w:rsid w:val="00800BF9"/>
    <w:rsid w:val="00800CE4"/>
    <w:rsid w:val="00800FB5"/>
    <w:rsid w:val="00801E36"/>
    <w:rsid w:val="0080212B"/>
    <w:rsid w:val="0080278D"/>
    <w:rsid w:val="00802C09"/>
    <w:rsid w:val="008031C9"/>
    <w:rsid w:val="008035E5"/>
    <w:rsid w:val="0080385D"/>
    <w:rsid w:val="00803882"/>
    <w:rsid w:val="00803A80"/>
    <w:rsid w:val="00804398"/>
    <w:rsid w:val="008043B6"/>
    <w:rsid w:val="00804722"/>
    <w:rsid w:val="0080474F"/>
    <w:rsid w:val="008047EB"/>
    <w:rsid w:val="00804937"/>
    <w:rsid w:val="00804EE0"/>
    <w:rsid w:val="0080646B"/>
    <w:rsid w:val="008068AA"/>
    <w:rsid w:val="00807734"/>
    <w:rsid w:val="008077D0"/>
    <w:rsid w:val="00807AF8"/>
    <w:rsid w:val="00807D84"/>
    <w:rsid w:val="00807DCB"/>
    <w:rsid w:val="0081040E"/>
    <w:rsid w:val="00810AE6"/>
    <w:rsid w:val="00810EF3"/>
    <w:rsid w:val="00811119"/>
    <w:rsid w:val="00811243"/>
    <w:rsid w:val="00811488"/>
    <w:rsid w:val="008114B7"/>
    <w:rsid w:val="0081152E"/>
    <w:rsid w:val="008115F1"/>
    <w:rsid w:val="00811BC8"/>
    <w:rsid w:val="00811D4B"/>
    <w:rsid w:val="0081213B"/>
    <w:rsid w:val="00812150"/>
    <w:rsid w:val="00812205"/>
    <w:rsid w:val="00812B89"/>
    <w:rsid w:val="008135AF"/>
    <w:rsid w:val="008136F4"/>
    <w:rsid w:val="0081384A"/>
    <w:rsid w:val="00813932"/>
    <w:rsid w:val="00813987"/>
    <w:rsid w:val="0081419E"/>
    <w:rsid w:val="008141A2"/>
    <w:rsid w:val="00814200"/>
    <w:rsid w:val="00814410"/>
    <w:rsid w:val="00814475"/>
    <w:rsid w:val="008144D4"/>
    <w:rsid w:val="00814993"/>
    <w:rsid w:val="008149EA"/>
    <w:rsid w:val="00814A5D"/>
    <w:rsid w:val="00814D0F"/>
    <w:rsid w:val="0081600B"/>
    <w:rsid w:val="008169DB"/>
    <w:rsid w:val="00817123"/>
    <w:rsid w:val="00817477"/>
    <w:rsid w:val="0081782D"/>
    <w:rsid w:val="00817B6B"/>
    <w:rsid w:val="00820265"/>
    <w:rsid w:val="00820BAD"/>
    <w:rsid w:val="00820BB9"/>
    <w:rsid w:val="0082138E"/>
    <w:rsid w:val="00821B5F"/>
    <w:rsid w:val="00821C23"/>
    <w:rsid w:val="00822457"/>
    <w:rsid w:val="00822635"/>
    <w:rsid w:val="008226AF"/>
    <w:rsid w:val="008228D2"/>
    <w:rsid w:val="00822A12"/>
    <w:rsid w:val="00822DE5"/>
    <w:rsid w:val="0082372A"/>
    <w:rsid w:val="00824168"/>
    <w:rsid w:val="008241C9"/>
    <w:rsid w:val="008243CE"/>
    <w:rsid w:val="0082470A"/>
    <w:rsid w:val="0082490A"/>
    <w:rsid w:val="0082492A"/>
    <w:rsid w:val="00824D9B"/>
    <w:rsid w:val="00824E8A"/>
    <w:rsid w:val="008254A2"/>
    <w:rsid w:val="00826037"/>
    <w:rsid w:val="00826827"/>
    <w:rsid w:val="00826D2B"/>
    <w:rsid w:val="0082736D"/>
    <w:rsid w:val="008273A3"/>
    <w:rsid w:val="00830517"/>
    <w:rsid w:val="008308E4"/>
    <w:rsid w:val="00830B49"/>
    <w:rsid w:val="00831140"/>
    <w:rsid w:val="008316F0"/>
    <w:rsid w:val="00831AB9"/>
    <w:rsid w:val="00833061"/>
    <w:rsid w:val="00833080"/>
    <w:rsid w:val="008334F5"/>
    <w:rsid w:val="00833A63"/>
    <w:rsid w:val="00833FA3"/>
    <w:rsid w:val="00834019"/>
    <w:rsid w:val="008347D9"/>
    <w:rsid w:val="00834C07"/>
    <w:rsid w:val="00834D90"/>
    <w:rsid w:val="0083522C"/>
    <w:rsid w:val="00835B29"/>
    <w:rsid w:val="0083612C"/>
    <w:rsid w:val="0083684B"/>
    <w:rsid w:val="008369AF"/>
    <w:rsid w:val="00837AC4"/>
    <w:rsid w:val="00837BD4"/>
    <w:rsid w:val="00837CB2"/>
    <w:rsid w:val="00837E8C"/>
    <w:rsid w:val="00840595"/>
    <w:rsid w:val="00840B39"/>
    <w:rsid w:val="00840C02"/>
    <w:rsid w:val="00840C5C"/>
    <w:rsid w:val="0084119E"/>
    <w:rsid w:val="0084174D"/>
    <w:rsid w:val="00842245"/>
    <w:rsid w:val="00842D42"/>
    <w:rsid w:val="008434F7"/>
    <w:rsid w:val="0084387F"/>
    <w:rsid w:val="0084413F"/>
    <w:rsid w:val="0084417F"/>
    <w:rsid w:val="008446AF"/>
    <w:rsid w:val="0084478A"/>
    <w:rsid w:val="008447E3"/>
    <w:rsid w:val="008448C6"/>
    <w:rsid w:val="00844DF4"/>
    <w:rsid w:val="00845037"/>
    <w:rsid w:val="0084504A"/>
    <w:rsid w:val="0084527D"/>
    <w:rsid w:val="008453BF"/>
    <w:rsid w:val="0084556E"/>
    <w:rsid w:val="00845E7F"/>
    <w:rsid w:val="00846044"/>
    <w:rsid w:val="00846333"/>
    <w:rsid w:val="00846BFC"/>
    <w:rsid w:val="00846C6E"/>
    <w:rsid w:val="00847326"/>
    <w:rsid w:val="00847BCE"/>
    <w:rsid w:val="008504C0"/>
    <w:rsid w:val="008504E0"/>
    <w:rsid w:val="00850F53"/>
    <w:rsid w:val="00851275"/>
    <w:rsid w:val="00851985"/>
    <w:rsid w:val="00851A94"/>
    <w:rsid w:val="0085252D"/>
    <w:rsid w:val="008528F7"/>
    <w:rsid w:val="00852A43"/>
    <w:rsid w:val="00852DA9"/>
    <w:rsid w:val="008531B7"/>
    <w:rsid w:val="008532F5"/>
    <w:rsid w:val="0085333D"/>
    <w:rsid w:val="00853C84"/>
    <w:rsid w:val="00853CB2"/>
    <w:rsid w:val="00853F28"/>
    <w:rsid w:val="0085441D"/>
    <w:rsid w:val="008544B1"/>
    <w:rsid w:val="0085480B"/>
    <w:rsid w:val="00854AB4"/>
    <w:rsid w:val="0085564F"/>
    <w:rsid w:val="008558DD"/>
    <w:rsid w:val="00855FFA"/>
    <w:rsid w:val="008561DE"/>
    <w:rsid w:val="00856976"/>
    <w:rsid w:val="00856A0E"/>
    <w:rsid w:val="00856E90"/>
    <w:rsid w:val="00856F55"/>
    <w:rsid w:val="00857AAF"/>
    <w:rsid w:val="00857C7D"/>
    <w:rsid w:val="00860018"/>
    <w:rsid w:val="008600BE"/>
    <w:rsid w:val="008600CF"/>
    <w:rsid w:val="00860169"/>
    <w:rsid w:val="008609B8"/>
    <w:rsid w:val="00860F62"/>
    <w:rsid w:val="00861278"/>
    <w:rsid w:val="00861BF4"/>
    <w:rsid w:val="00861F51"/>
    <w:rsid w:val="00862723"/>
    <w:rsid w:val="00862994"/>
    <w:rsid w:val="00862B7F"/>
    <w:rsid w:val="00862BED"/>
    <w:rsid w:val="00862DF5"/>
    <w:rsid w:val="00863B10"/>
    <w:rsid w:val="00863E5D"/>
    <w:rsid w:val="008643E4"/>
    <w:rsid w:val="00864C2A"/>
    <w:rsid w:val="00864DA6"/>
    <w:rsid w:val="00865BCE"/>
    <w:rsid w:val="00865C1E"/>
    <w:rsid w:val="00866D3D"/>
    <w:rsid w:val="00866FA1"/>
    <w:rsid w:val="00867438"/>
    <w:rsid w:val="0087025C"/>
    <w:rsid w:val="008710A8"/>
    <w:rsid w:val="008711D3"/>
    <w:rsid w:val="008715CF"/>
    <w:rsid w:val="008717DD"/>
    <w:rsid w:val="00871B83"/>
    <w:rsid w:val="00871E19"/>
    <w:rsid w:val="00872061"/>
    <w:rsid w:val="00872C2E"/>
    <w:rsid w:val="00872DA9"/>
    <w:rsid w:val="00872EF9"/>
    <w:rsid w:val="00873659"/>
    <w:rsid w:val="00873B77"/>
    <w:rsid w:val="00874065"/>
    <w:rsid w:val="008740E7"/>
    <w:rsid w:val="008743C7"/>
    <w:rsid w:val="00874C81"/>
    <w:rsid w:val="008759BA"/>
    <w:rsid w:val="008759F4"/>
    <w:rsid w:val="00875BB8"/>
    <w:rsid w:val="008768C7"/>
    <w:rsid w:val="008768C9"/>
    <w:rsid w:val="00876EA4"/>
    <w:rsid w:val="00877D42"/>
    <w:rsid w:val="00877EA1"/>
    <w:rsid w:val="00880205"/>
    <w:rsid w:val="008802AD"/>
    <w:rsid w:val="00880BA7"/>
    <w:rsid w:val="0088134D"/>
    <w:rsid w:val="00881FFF"/>
    <w:rsid w:val="00882777"/>
    <w:rsid w:val="00882BBA"/>
    <w:rsid w:val="00883108"/>
    <w:rsid w:val="00883332"/>
    <w:rsid w:val="00883A3A"/>
    <w:rsid w:val="008842C2"/>
    <w:rsid w:val="008845F2"/>
    <w:rsid w:val="008849B2"/>
    <w:rsid w:val="00884E3F"/>
    <w:rsid w:val="00885097"/>
    <w:rsid w:val="0088527A"/>
    <w:rsid w:val="0088539F"/>
    <w:rsid w:val="00885B31"/>
    <w:rsid w:val="00885E72"/>
    <w:rsid w:val="00887662"/>
    <w:rsid w:val="0089044A"/>
    <w:rsid w:val="00890E6D"/>
    <w:rsid w:val="00891537"/>
    <w:rsid w:val="00892773"/>
    <w:rsid w:val="00892A6B"/>
    <w:rsid w:val="00892C37"/>
    <w:rsid w:val="00893166"/>
    <w:rsid w:val="00893527"/>
    <w:rsid w:val="008937E6"/>
    <w:rsid w:val="00893DAE"/>
    <w:rsid w:val="0089432B"/>
    <w:rsid w:val="0089470B"/>
    <w:rsid w:val="00894B79"/>
    <w:rsid w:val="008953D2"/>
    <w:rsid w:val="00895412"/>
    <w:rsid w:val="008956B8"/>
    <w:rsid w:val="0089584E"/>
    <w:rsid w:val="00895FB0"/>
    <w:rsid w:val="008961D4"/>
    <w:rsid w:val="008962C7"/>
    <w:rsid w:val="00896313"/>
    <w:rsid w:val="00896383"/>
    <w:rsid w:val="00896464"/>
    <w:rsid w:val="008967D9"/>
    <w:rsid w:val="0089682E"/>
    <w:rsid w:val="00896CD9"/>
    <w:rsid w:val="00897583"/>
    <w:rsid w:val="008A0713"/>
    <w:rsid w:val="008A0C4D"/>
    <w:rsid w:val="008A15EF"/>
    <w:rsid w:val="008A19D4"/>
    <w:rsid w:val="008A1C3D"/>
    <w:rsid w:val="008A2066"/>
    <w:rsid w:val="008A209E"/>
    <w:rsid w:val="008A2CA5"/>
    <w:rsid w:val="008A302F"/>
    <w:rsid w:val="008A33AB"/>
    <w:rsid w:val="008A3B3B"/>
    <w:rsid w:val="008A3BCC"/>
    <w:rsid w:val="008A3C5B"/>
    <w:rsid w:val="008A408F"/>
    <w:rsid w:val="008A43F4"/>
    <w:rsid w:val="008A4B4C"/>
    <w:rsid w:val="008A4C42"/>
    <w:rsid w:val="008A6B1C"/>
    <w:rsid w:val="008A6BEA"/>
    <w:rsid w:val="008A6D0F"/>
    <w:rsid w:val="008A703C"/>
    <w:rsid w:val="008A707E"/>
    <w:rsid w:val="008A7432"/>
    <w:rsid w:val="008A7A2C"/>
    <w:rsid w:val="008A7CA9"/>
    <w:rsid w:val="008A7E3E"/>
    <w:rsid w:val="008B0152"/>
    <w:rsid w:val="008B0186"/>
    <w:rsid w:val="008B0921"/>
    <w:rsid w:val="008B0BC0"/>
    <w:rsid w:val="008B1A2A"/>
    <w:rsid w:val="008B1F51"/>
    <w:rsid w:val="008B27F4"/>
    <w:rsid w:val="008B2DF9"/>
    <w:rsid w:val="008B2FB0"/>
    <w:rsid w:val="008B315A"/>
    <w:rsid w:val="008B3404"/>
    <w:rsid w:val="008B35EB"/>
    <w:rsid w:val="008B3F50"/>
    <w:rsid w:val="008B415F"/>
    <w:rsid w:val="008B42B8"/>
    <w:rsid w:val="008B47CD"/>
    <w:rsid w:val="008B4A48"/>
    <w:rsid w:val="008B4D51"/>
    <w:rsid w:val="008B4EA2"/>
    <w:rsid w:val="008B5097"/>
    <w:rsid w:val="008B52EF"/>
    <w:rsid w:val="008B571E"/>
    <w:rsid w:val="008B5B71"/>
    <w:rsid w:val="008B680B"/>
    <w:rsid w:val="008B6844"/>
    <w:rsid w:val="008B6BEB"/>
    <w:rsid w:val="008B6CDF"/>
    <w:rsid w:val="008B7015"/>
    <w:rsid w:val="008B78FC"/>
    <w:rsid w:val="008C009D"/>
    <w:rsid w:val="008C019A"/>
    <w:rsid w:val="008C0442"/>
    <w:rsid w:val="008C0848"/>
    <w:rsid w:val="008C0AF2"/>
    <w:rsid w:val="008C0D2E"/>
    <w:rsid w:val="008C11B9"/>
    <w:rsid w:val="008C153A"/>
    <w:rsid w:val="008C1888"/>
    <w:rsid w:val="008C1AE0"/>
    <w:rsid w:val="008C2448"/>
    <w:rsid w:val="008C2F5F"/>
    <w:rsid w:val="008C335A"/>
    <w:rsid w:val="008C3525"/>
    <w:rsid w:val="008C394F"/>
    <w:rsid w:val="008C3A15"/>
    <w:rsid w:val="008C3DCF"/>
    <w:rsid w:val="008C41CB"/>
    <w:rsid w:val="008C456F"/>
    <w:rsid w:val="008C4846"/>
    <w:rsid w:val="008C4C48"/>
    <w:rsid w:val="008C50FF"/>
    <w:rsid w:val="008C54AD"/>
    <w:rsid w:val="008C5667"/>
    <w:rsid w:val="008C6229"/>
    <w:rsid w:val="008C6247"/>
    <w:rsid w:val="008C6530"/>
    <w:rsid w:val="008C6BA4"/>
    <w:rsid w:val="008C7274"/>
    <w:rsid w:val="008C756C"/>
    <w:rsid w:val="008C7797"/>
    <w:rsid w:val="008C7842"/>
    <w:rsid w:val="008C7902"/>
    <w:rsid w:val="008C7905"/>
    <w:rsid w:val="008C7ACE"/>
    <w:rsid w:val="008C7CAE"/>
    <w:rsid w:val="008D0084"/>
    <w:rsid w:val="008D0420"/>
    <w:rsid w:val="008D05A9"/>
    <w:rsid w:val="008D0A0A"/>
    <w:rsid w:val="008D0A61"/>
    <w:rsid w:val="008D1039"/>
    <w:rsid w:val="008D108D"/>
    <w:rsid w:val="008D1245"/>
    <w:rsid w:val="008D228F"/>
    <w:rsid w:val="008D296A"/>
    <w:rsid w:val="008D2D7C"/>
    <w:rsid w:val="008D3105"/>
    <w:rsid w:val="008D3122"/>
    <w:rsid w:val="008D36AF"/>
    <w:rsid w:val="008D395B"/>
    <w:rsid w:val="008D3E25"/>
    <w:rsid w:val="008D4824"/>
    <w:rsid w:val="008D4A2F"/>
    <w:rsid w:val="008D4A54"/>
    <w:rsid w:val="008D4C54"/>
    <w:rsid w:val="008D4EE3"/>
    <w:rsid w:val="008D4FD3"/>
    <w:rsid w:val="008D54F4"/>
    <w:rsid w:val="008D5EB6"/>
    <w:rsid w:val="008D5FE7"/>
    <w:rsid w:val="008D6031"/>
    <w:rsid w:val="008D6C3D"/>
    <w:rsid w:val="008D6FC6"/>
    <w:rsid w:val="008D70C3"/>
    <w:rsid w:val="008D70CD"/>
    <w:rsid w:val="008D7103"/>
    <w:rsid w:val="008D79A6"/>
    <w:rsid w:val="008D7D16"/>
    <w:rsid w:val="008E021A"/>
    <w:rsid w:val="008E0372"/>
    <w:rsid w:val="008E0732"/>
    <w:rsid w:val="008E074B"/>
    <w:rsid w:val="008E1580"/>
    <w:rsid w:val="008E1651"/>
    <w:rsid w:val="008E1995"/>
    <w:rsid w:val="008E236E"/>
    <w:rsid w:val="008E2614"/>
    <w:rsid w:val="008E2629"/>
    <w:rsid w:val="008E2CA4"/>
    <w:rsid w:val="008E2DEB"/>
    <w:rsid w:val="008E2DF4"/>
    <w:rsid w:val="008E363D"/>
    <w:rsid w:val="008E373B"/>
    <w:rsid w:val="008E3948"/>
    <w:rsid w:val="008E3960"/>
    <w:rsid w:val="008E3B43"/>
    <w:rsid w:val="008E435F"/>
    <w:rsid w:val="008E5144"/>
    <w:rsid w:val="008E57C9"/>
    <w:rsid w:val="008E67BF"/>
    <w:rsid w:val="008E6A20"/>
    <w:rsid w:val="008E6CD0"/>
    <w:rsid w:val="008E7666"/>
    <w:rsid w:val="008E78E1"/>
    <w:rsid w:val="008F0747"/>
    <w:rsid w:val="008F16D5"/>
    <w:rsid w:val="008F187B"/>
    <w:rsid w:val="008F18F6"/>
    <w:rsid w:val="008F1930"/>
    <w:rsid w:val="008F1F27"/>
    <w:rsid w:val="008F296C"/>
    <w:rsid w:val="008F2AC3"/>
    <w:rsid w:val="008F3473"/>
    <w:rsid w:val="008F3C6B"/>
    <w:rsid w:val="008F44A8"/>
    <w:rsid w:val="008F45F8"/>
    <w:rsid w:val="008F48FE"/>
    <w:rsid w:val="008F4C5B"/>
    <w:rsid w:val="008F4D48"/>
    <w:rsid w:val="008F4D88"/>
    <w:rsid w:val="008F516C"/>
    <w:rsid w:val="008F5639"/>
    <w:rsid w:val="008F5B30"/>
    <w:rsid w:val="008F5E5C"/>
    <w:rsid w:val="008F6450"/>
    <w:rsid w:val="008F651E"/>
    <w:rsid w:val="008F66D3"/>
    <w:rsid w:val="008F69B0"/>
    <w:rsid w:val="008F6BD9"/>
    <w:rsid w:val="008F6D5E"/>
    <w:rsid w:val="008F6E5F"/>
    <w:rsid w:val="008F7133"/>
    <w:rsid w:val="008F7183"/>
    <w:rsid w:val="008F7237"/>
    <w:rsid w:val="008F7739"/>
    <w:rsid w:val="0090030D"/>
    <w:rsid w:val="00900520"/>
    <w:rsid w:val="00900E7B"/>
    <w:rsid w:val="00901627"/>
    <w:rsid w:val="00901A66"/>
    <w:rsid w:val="009021BC"/>
    <w:rsid w:val="00902780"/>
    <w:rsid w:val="00903537"/>
    <w:rsid w:val="009036B8"/>
    <w:rsid w:val="009039F5"/>
    <w:rsid w:val="009046AC"/>
    <w:rsid w:val="0090566F"/>
    <w:rsid w:val="009058CE"/>
    <w:rsid w:val="00905BAA"/>
    <w:rsid w:val="00905E8C"/>
    <w:rsid w:val="0090607E"/>
    <w:rsid w:val="00906527"/>
    <w:rsid w:val="00906B04"/>
    <w:rsid w:val="00906B09"/>
    <w:rsid w:val="00906D19"/>
    <w:rsid w:val="00906EEC"/>
    <w:rsid w:val="00907490"/>
    <w:rsid w:val="00907909"/>
    <w:rsid w:val="00907E38"/>
    <w:rsid w:val="00907FF9"/>
    <w:rsid w:val="009101B0"/>
    <w:rsid w:val="00910699"/>
    <w:rsid w:val="009109F2"/>
    <w:rsid w:val="00910AAD"/>
    <w:rsid w:val="00910DC3"/>
    <w:rsid w:val="00911627"/>
    <w:rsid w:val="009117B0"/>
    <w:rsid w:val="00912363"/>
    <w:rsid w:val="00912418"/>
    <w:rsid w:val="009129B2"/>
    <w:rsid w:val="00912CE1"/>
    <w:rsid w:val="00912FF7"/>
    <w:rsid w:val="0091307A"/>
    <w:rsid w:val="0091328E"/>
    <w:rsid w:val="00914C05"/>
    <w:rsid w:val="00915602"/>
    <w:rsid w:val="009156FB"/>
    <w:rsid w:val="009159D7"/>
    <w:rsid w:val="00915C1F"/>
    <w:rsid w:val="00915ED7"/>
    <w:rsid w:val="00916122"/>
    <w:rsid w:val="00916236"/>
    <w:rsid w:val="009165DA"/>
    <w:rsid w:val="009167E2"/>
    <w:rsid w:val="009171CC"/>
    <w:rsid w:val="0091735D"/>
    <w:rsid w:val="00917833"/>
    <w:rsid w:val="00917A2A"/>
    <w:rsid w:val="00917F51"/>
    <w:rsid w:val="009204AE"/>
    <w:rsid w:val="00920E0A"/>
    <w:rsid w:val="00920FED"/>
    <w:rsid w:val="0092128A"/>
    <w:rsid w:val="0092133E"/>
    <w:rsid w:val="00921899"/>
    <w:rsid w:val="00921B9F"/>
    <w:rsid w:val="00921D05"/>
    <w:rsid w:val="009222ED"/>
    <w:rsid w:val="0092281A"/>
    <w:rsid w:val="00922968"/>
    <w:rsid w:val="00922B2C"/>
    <w:rsid w:val="00922BCA"/>
    <w:rsid w:val="00922ED9"/>
    <w:rsid w:val="00922F40"/>
    <w:rsid w:val="009232C7"/>
    <w:rsid w:val="009233CC"/>
    <w:rsid w:val="0092348A"/>
    <w:rsid w:val="009235FA"/>
    <w:rsid w:val="009239CF"/>
    <w:rsid w:val="0092434F"/>
    <w:rsid w:val="00924D3E"/>
    <w:rsid w:val="00925275"/>
    <w:rsid w:val="00925724"/>
    <w:rsid w:val="00925AA6"/>
    <w:rsid w:val="00926044"/>
    <w:rsid w:val="009260AF"/>
    <w:rsid w:val="009266B4"/>
    <w:rsid w:val="00926EFF"/>
    <w:rsid w:val="00927067"/>
    <w:rsid w:val="009271AF"/>
    <w:rsid w:val="009271FD"/>
    <w:rsid w:val="00927645"/>
    <w:rsid w:val="0093036C"/>
    <w:rsid w:val="0093079F"/>
    <w:rsid w:val="00930B3A"/>
    <w:rsid w:val="00930C54"/>
    <w:rsid w:val="00931064"/>
    <w:rsid w:val="009310F4"/>
    <w:rsid w:val="009311AC"/>
    <w:rsid w:val="009312C3"/>
    <w:rsid w:val="00931924"/>
    <w:rsid w:val="0093382F"/>
    <w:rsid w:val="00934502"/>
    <w:rsid w:val="009346B2"/>
    <w:rsid w:val="00934E60"/>
    <w:rsid w:val="00934FF3"/>
    <w:rsid w:val="00935176"/>
    <w:rsid w:val="0093555C"/>
    <w:rsid w:val="009356EF"/>
    <w:rsid w:val="0093573C"/>
    <w:rsid w:val="00935BC8"/>
    <w:rsid w:val="00936025"/>
    <w:rsid w:val="00936537"/>
    <w:rsid w:val="0093674C"/>
    <w:rsid w:val="00936B08"/>
    <w:rsid w:val="00936DE5"/>
    <w:rsid w:val="0093705C"/>
    <w:rsid w:val="009371C2"/>
    <w:rsid w:val="009371D9"/>
    <w:rsid w:val="00937299"/>
    <w:rsid w:val="009374F1"/>
    <w:rsid w:val="00937843"/>
    <w:rsid w:val="00937C3C"/>
    <w:rsid w:val="00940894"/>
    <w:rsid w:val="00940994"/>
    <w:rsid w:val="00941727"/>
    <w:rsid w:val="00941977"/>
    <w:rsid w:val="009434E3"/>
    <w:rsid w:val="009442B9"/>
    <w:rsid w:val="009446A3"/>
    <w:rsid w:val="00944D1B"/>
    <w:rsid w:val="009457EA"/>
    <w:rsid w:val="00945B73"/>
    <w:rsid w:val="00945C1D"/>
    <w:rsid w:val="0094616E"/>
    <w:rsid w:val="0094647F"/>
    <w:rsid w:val="00946888"/>
    <w:rsid w:val="0094768B"/>
    <w:rsid w:val="0094786A"/>
    <w:rsid w:val="00947B32"/>
    <w:rsid w:val="0095125A"/>
    <w:rsid w:val="00951A97"/>
    <w:rsid w:val="00951BAB"/>
    <w:rsid w:val="00951F21"/>
    <w:rsid w:val="00952090"/>
    <w:rsid w:val="009523C5"/>
    <w:rsid w:val="0095252F"/>
    <w:rsid w:val="00952F21"/>
    <w:rsid w:val="009530F4"/>
    <w:rsid w:val="00953E74"/>
    <w:rsid w:val="0095467C"/>
    <w:rsid w:val="00954CBE"/>
    <w:rsid w:val="009551DD"/>
    <w:rsid w:val="00956222"/>
    <w:rsid w:val="009562B9"/>
    <w:rsid w:val="00956EF3"/>
    <w:rsid w:val="00956FCC"/>
    <w:rsid w:val="00957C4F"/>
    <w:rsid w:val="00960342"/>
    <w:rsid w:val="009604FB"/>
    <w:rsid w:val="0096062C"/>
    <w:rsid w:val="00960693"/>
    <w:rsid w:val="009617A1"/>
    <w:rsid w:val="00961991"/>
    <w:rsid w:val="00961D9C"/>
    <w:rsid w:val="00961DDE"/>
    <w:rsid w:val="00962451"/>
    <w:rsid w:val="0096277C"/>
    <w:rsid w:val="009627DE"/>
    <w:rsid w:val="009628CE"/>
    <w:rsid w:val="00962AC2"/>
    <w:rsid w:val="00962D64"/>
    <w:rsid w:val="00962EE1"/>
    <w:rsid w:val="0096300B"/>
    <w:rsid w:val="009636FF"/>
    <w:rsid w:val="00963A70"/>
    <w:rsid w:val="00963B07"/>
    <w:rsid w:val="00964490"/>
    <w:rsid w:val="009647F2"/>
    <w:rsid w:val="00964E19"/>
    <w:rsid w:val="00964ED1"/>
    <w:rsid w:val="0096528A"/>
    <w:rsid w:val="00966474"/>
    <w:rsid w:val="00966617"/>
    <w:rsid w:val="0096675B"/>
    <w:rsid w:val="00966FE1"/>
    <w:rsid w:val="00966FF5"/>
    <w:rsid w:val="009679FA"/>
    <w:rsid w:val="009703ED"/>
    <w:rsid w:val="00970DDF"/>
    <w:rsid w:val="009714D0"/>
    <w:rsid w:val="00971706"/>
    <w:rsid w:val="0097183E"/>
    <w:rsid w:val="00971A2A"/>
    <w:rsid w:val="00971BC9"/>
    <w:rsid w:val="00971C03"/>
    <w:rsid w:val="00972AAE"/>
    <w:rsid w:val="00973107"/>
    <w:rsid w:val="009731F2"/>
    <w:rsid w:val="0097339A"/>
    <w:rsid w:val="0097367C"/>
    <w:rsid w:val="00973736"/>
    <w:rsid w:val="00973842"/>
    <w:rsid w:val="00974253"/>
    <w:rsid w:val="0097475D"/>
    <w:rsid w:val="00974BE8"/>
    <w:rsid w:val="00974FF3"/>
    <w:rsid w:val="009758B2"/>
    <w:rsid w:val="00975D94"/>
    <w:rsid w:val="00975F7C"/>
    <w:rsid w:val="00976565"/>
    <w:rsid w:val="009770A5"/>
    <w:rsid w:val="0097767D"/>
    <w:rsid w:val="0097783F"/>
    <w:rsid w:val="009778A7"/>
    <w:rsid w:val="0097790F"/>
    <w:rsid w:val="00977C1A"/>
    <w:rsid w:val="00977DBD"/>
    <w:rsid w:val="00980255"/>
    <w:rsid w:val="00981146"/>
    <w:rsid w:val="00981CC1"/>
    <w:rsid w:val="00981F40"/>
    <w:rsid w:val="009825EA"/>
    <w:rsid w:val="0098272F"/>
    <w:rsid w:val="00982B2C"/>
    <w:rsid w:val="00982FE0"/>
    <w:rsid w:val="0098336D"/>
    <w:rsid w:val="0098357D"/>
    <w:rsid w:val="009839EF"/>
    <w:rsid w:val="00983B27"/>
    <w:rsid w:val="00983CA9"/>
    <w:rsid w:val="00983E8D"/>
    <w:rsid w:val="009842DF"/>
    <w:rsid w:val="0098458C"/>
    <w:rsid w:val="00984C71"/>
    <w:rsid w:val="00985162"/>
    <w:rsid w:val="00985394"/>
    <w:rsid w:val="00985620"/>
    <w:rsid w:val="009857E7"/>
    <w:rsid w:val="009858E9"/>
    <w:rsid w:val="00985E42"/>
    <w:rsid w:val="00985EE1"/>
    <w:rsid w:val="0098603C"/>
    <w:rsid w:val="00986506"/>
    <w:rsid w:val="00986559"/>
    <w:rsid w:val="00986698"/>
    <w:rsid w:val="00986BF1"/>
    <w:rsid w:val="00986F74"/>
    <w:rsid w:val="0098752A"/>
    <w:rsid w:val="00987D3D"/>
    <w:rsid w:val="00990439"/>
    <w:rsid w:val="00990468"/>
    <w:rsid w:val="009907B7"/>
    <w:rsid w:val="00990891"/>
    <w:rsid w:val="009909DD"/>
    <w:rsid w:val="00990A2C"/>
    <w:rsid w:val="00990A81"/>
    <w:rsid w:val="00991949"/>
    <w:rsid w:val="0099213B"/>
    <w:rsid w:val="00992D56"/>
    <w:rsid w:val="009932D2"/>
    <w:rsid w:val="00993520"/>
    <w:rsid w:val="0099374F"/>
    <w:rsid w:val="009937C4"/>
    <w:rsid w:val="009938BF"/>
    <w:rsid w:val="00993A2D"/>
    <w:rsid w:val="00993B5B"/>
    <w:rsid w:val="0099404B"/>
    <w:rsid w:val="00994213"/>
    <w:rsid w:val="009942B2"/>
    <w:rsid w:val="00994D00"/>
    <w:rsid w:val="00994D69"/>
    <w:rsid w:val="00995A52"/>
    <w:rsid w:val="00995DE2"/>
    <w:rsid w:val="00995E48"/>
    <w:rsid w:val="00995F65"/>
    <w:rsid w:val="009964F7"/>
    <w:rsid w:val="00996635"/>
    <w:rsid w:val="00996CD5"/>
    <w:rsid w:val="009974C5"/>
    <w:rsid w:val="00997FE2"/>
    <w:rsid w:val="009A004D"/>
    <w:rsid w:val="009A03A2"/>
    <w:rsid w:val="009A15C2"/>
    <w:rsid w:val="009A1620"/>
    <w:rsid w:val="009A1CF2"/>
    <w:rsid w:val="009A2266"/>
    <w:rsid w:val="009A23F5"/>
    <w:rsid w:val="009A2688"/>
    <w:rsid w:val="009A2DC3"/>
    <w:rsid w:val="009A2FCB"/>
    <w:rsid w:val="009A303E"/>
    <w:rsid w:val="009A367A"/>
    <w:rsid w:val="009A3702"/>
    <w:rsid w:val="009A4403"/>
    <w:rsid w:val="009A480A"/>
    <w:rsid w:val="009A4A7A"/>
    <w:rsid w:val="009A4B13"/>
    <w:rsid w:val="009A4E81"/>
    <w:rsid w:val="009A4F7D"/>
    <w:rsid w:val="009A53F8"/>
    <w:rsid w:val="009A577A"/>
    <w:rsid w:val="009A59B7"/>
    <w:rsid w:val="009A5AE0"/>
    <w:rsid w:val="009A5F03"/>
    <w:rsid w:val="009A6261"/>
    <w:rsid w:val="009A663C"/>
    <w:rsid w:val="009A6694"/>
    <w:rsid w:val="009A683B"/>
    <w:rsid w:val="009A69D1"/>
    <w:rsid w:val="009A74E5"/>
    <w:rsid w:val="009A75A8"/>
    <w:rsid w:val="009A75FC"/>
    <w:rsid w:val="009A7694"/>
    <w:rsid w:val="009A7A04"/>
    <w:rsid w:val="009B0655"/>
    <w:rsid w:val="009B0C02"/>
    <w:rsid w:val="009B0F8A"/>
    <w:rsid w:val="009B1494"/>
    <w:rsid w:val="009B178D"/>
    <w:rsid w:val="009B2631"/>
    <w:rsid w:val="009B27D6"/>
    <w:rsid w:val="009B301D"/>
    <w:rsid w:val="009B30FA"/>
    <w:rsid w:val="009B3504"/>
    <w:rsid w:val="009B3825"/>
    <w:rsid w:val="009B3BD2"/>
    <w:rsid w:val="009B42FF"/>
    <w:rsid w:val="009B44A9"/>
    <w:rsid w:val="009B4992"/>
    <w:rsid w:val="009B4A04"/>
    <w:rsid w:val="009B5B00"/>
    <w:rsid w:val="009B5D63"/>
    <w:rsid w:val="009B5D7E"/>
    <w:rsid w:val="009B6530"/>
    <w:rsid w:val="009B6A7D"/>
    <w:rsid w:val="009B6EAE"/>
    <w:rsid w:val="009B7404"/>
    <w:rsid w:val="009B7D4B"/>
    <w:rsid w:val="009C07C0"/>
    <w:rsid w:val="009C0833"/>
    <w:rsid w:val="009C0A39"/>
    <w:rsid w:val="009C0BDF"/>
    <w:rsid w:val="009C0CD0"/>
    <w:rsid w:val="009C0CFC"/>
    <w:rsid w:val="009C0E7F"/>
    <w:rsid w:val="009C1029"/>
    <w:rsid w:val="009C19EC"/>
    <w:rsid w:val="009C1F33"/>
    <w:rsid w:val="009C20FD"/>
    <w:rsid w:val="009C28F4"/>
    <w:rsid w:val="009C318E"/>
    <w:rsid w:val="009C31F8"/>
    <w:rsid w:val="009C3755"/>
    <w:rsid w:val="009C6838"/>
    <w:rsid w:val="009C7B31"/>
    <w:rsid w:val="009C7D55"/>
    <w:rsid w:val="009C7EC2"/>
    <w:rsid w:val="009D0698"/>
    <w:rsid w:val="009D1788"/>
    <w:rsid w:val="009D19C6"/>
    <w:rsid w:val="009D21E2"/>
    <w:rsid w:val="009D22F2"/>
    <w:rsid w:val="009D2449"/>
    <w:rsid w:val="009D30C8"/>
    <w:rsid w:val="009D3162"/>
    <w:rsid w:val="009D3268"/>
    <w:rsid w:val="009D37D3"/>
    <w:rsid w:val="009D3AF0"/>
    <w:rsid w:val="009D3E20"/>
    <w:rsid w:val="009D4027"/>
    <w:rsid w:val="009D4567"/>
    <w:rsid w:val="009D4BB9"/>
    <w:rsid w:val="009D4EFF"/>
    <w:rsid w:val="009D5483"/>
    <w:rsid w:val="009D633C"/>
    <w:rsid w:val="009D6736"/>
    <w:rsid w:val="009D679D"/>
    <w:rsid w:val="009D706B"/>
    <w:rsid w:val="009D7984"/>
    <w:rsid w:val="009D7CCB"/>
    <w:rsid w:val="009D7D88"/>
    <w:rsid w:val="009D7F36"/>
    <w:rsid w:val="009E04F3"/>
    <w:rsid w:val="009E07AE"/>
    <w:rsid w:val="009E0AAF"/>
    <w:rsid w:val="009E0F3F"/>
    <w:rsid w:val="009E1EDB"/>
    <w:rsid w:val="009E217F"/>
    <w:rsid w:val="009E3025"/>
    <w:rsid w:val="009E3433"/>
    <w:rsid w:val="009E3B71"/>
    <w:rsid w:val="009E3FE3"/>
    <w:rsid w:val="009E4562"/>
    <w:rsid w:val="009E480A"/>
    <w:rsid w:val="009E4944"/>
    <w:rsid w:val="009E4968"/>
    <w:rsid w:val="009E55AC"/>
    <w:rsid w:val="009E56B1"/>
    <w:rsid w:val="009E5A4D"/>
    <w:rsid w:val="009E5F9E"/>
    <w:rsid w:val="009E66C4"/>
    <w:rsid w:val="009E688C"/>
    <w:rsid w:val="009E6923"/>
    <w:rsid w:val="009E6CC3"/>
    <w:rsid w:val="009F0105"/>
    <w:rsid w:val="009F0500"/>
    <w:rsid w:val="009F05BE"/>
    <w:rsid w:val="009F069E"/>
    <w:rsid w:val="009F08A8"/>
    <w:rsid w:val="009F093E"/>
    <w:rsid w:val="009F0AF8"/>
    <w:rsid w:val="009F199C"/>
    <w:rsid w:val="009F1EFE"/>
    <w:rsid w:val="009F2237"/>
    <w:rsid w:val="009F24CD"/>
    <w:rsid w:val="009F253F"/>
    <w:rsid w:val="009F2AF0"/>
    <w:rsid w:val="009F2C35"/>
    <w:rsid w:val="009F3103"/>
    <w:rsid w:val="009F33B4"/>
    <w:rsid w:val="009F3896"/>
    <w:rsid w:val="009F39F9"/>
    <w:rsid w:val="009F4016"/>
    <w:rsid w:val="009F425D"/>
    <w:rsid w:val="009F479F"/>
    <w:rsid w:val="009F4A56"/>
    <w:rsid w:val="009F4AF1"/>
    <w:rsid w:val="009F4BDD"/>
    <w:rsid w:val="009F4BF3"/>
    <w:rsid w:val="009F4CAB"/>
    <w:rsid w:val="009F4FE5"/>
    <w:rsid w:val="009F5725"/>
    <w:rsid w:val="009F5842"/>
    <w:rsid w:val="009F5A18"/>
    <w:rsid w:val="009F5B99"/>
    <w:rsid w:val="009F6400"/>
    <w:rsid w:val="009F6880"/>
    <w:rsid w:val="009F7336"/>
    <w:rsid w:val="009F75AE"/>
    <w:rsid w:val="009F7A43"/>
    <w:rsid w:val="009F7DB1"/>
    <w:rsid w:val="00A000DA"/>
    <w:rsid w:val="00A00680"/>
    <w:rsid w:val="00A006E1"/>
    <w:rsid w:val="00A00C39"/>
    <w:rsid w:val="00A0130D"/>
    <w:rsid w:val="00A0133D"/>
    <w:rsid w:val="00A013B0"/>
    <w:rsid w:val="00A0157E"/>
    <w:rsid w:val="00A017E9"/>
    <w:rsid w:val="00A017ED"/>
    <w:rsid w:val="00A019DB"/>
    <w:rsid w:val="00A01FBC"/>
    <w:rsid w:val="00A01FD6"/>
    <w:rsid w:val="00A020D0"/>
    <w:rsid w:val="00A0281A"/>
    <w:rsid w:val="00A029FC"/>
    <w:rsid w:val="00A02A07"/>
    <w:rsid w:val="00A0381F"/>
    <w:rsid w:val="00A043B7"/>
    <w:rsid w:val="00A0453B"/>
    <w:rsid w:val="00A045CD"/>
    <w:rsid w:val="00A046AC"/>
    <w:rsid w:val="00A04C25"/>
    <w:rsid w:val="00A054DE"/>
    <w:rsid w:val="00A055BA"/>
    <w:rsid w:val="00A06178"/>
    <w:rsid w:val="00A068FF"/>
    <w:rsid w:val="00A06B5A"/>
    <w:rsid w:val="00A06D13"/>
    <w:rsid w:val="00A07124"/>
    <w:rsid w:val="00A07215"/>
    <w:rsid w:val="00A0736B"/>
    <w:rsid w:val="00A073F7"/>
    <w:rsid w:val="00A07BF8"/>
    <w:rsid w:val="00A07E69"/>
    <w:rsid w:val="00A07EE0"/>
    <w:rsid w:val="00A07F9C"/>
    <w:rsid w:val="00A100F8"/>
    <w:rsid w:val="00A10214"/>
    <w:rsid w:val="00A104F1"/>
    <w:rsid w:val="00A10B1F"/>
    <w:rsid w:val="00A1110F"/>
    <w:rsid w:val="00A11634"/>
    <w:rsid w:val="00A11AC4"/>
    <w:rsid w:val="00A12531"/>
    <w:rsid w:val="00A12807"/>
    <w:rsid w:val="00A13212"/>
    <w:rsid w:val="00A1334A"/>
    <w:rsid w:val="00A137C1"/>
    <w:rsid w:val="00A13DE1"/>
    <w:rsid w:val="00A13E58"/>
    <w:rsid w:val="00A13EA0"/>
    <w:rsid w:val="00A14479"/>
    <w:rsid w:val="00A153F5"/>
    <w:rsid w:val="00A1599E"/>
    <w:rsid w:val="00A15CD9"/>
    <w:rsid w:val="00A15D6F"/>
    <w:rsid w:val="00A16193"/>
    <w:rsid w:val="00A164D7"/>
    <w:rsid w:val="00A16522"/>
    <w:rsid w:val="00A16C97"/>
    <w:rsid w:val="00A16F99"/>
    <w:rsid w:val="00A16FD9"/>
    <w:rsid w:val="00A171B8"/>
    <w:rsid w:val="00A17746"/>
    <w:rsid w:val="00A20575"/>
    <w:rsid w:val="00A208A5"/>
    <w:rsid w:val="00A209E2"/>
    <w:rsid w:val="00A20B5F"/>
    <w:rsid w:val="00A20CFA"/>
    <w:rsid w:val="00A21191"/>
    <w:rsid w:val="00A21566"/>
    <w:rsid w:val="00A215BD"/>
    <w:rsid w:val="00A2188E"/>
    <w:rsid w:val="00A2288A"/>
    <w:rsid w:val="00A22B21"/>
    <w:rsid w:val="00A23318"/>
    <w:rsid w:val="00A23699"/>
    <w:rsid w:val="00A23FD5"/>
    <w:rsid w:val="00A24289"/>
    <w:rsid w:val="00A248F9"/>
    <w:rsid w:val="00A24E1B"/>
    <w:rsid w:val="00A2514E"/>
    <w:rsid w:val="00A252EE"/>
    <w:rsid w:val="00A255ED"/>
    <w:rsid w:val="00A25710"/>
    <w:rsid w:val="00A25714"/>
    <w:rsid w:val="00A25953"/>
    <w:rsid w:val="00A259B9"/>
    <w:rsid w:val="00A25A33"/>
    <w:rsid w:val="00A25B1F"/>
    <w:rsid w:val="00A26665"/>
    <w:rsid w:val="00A26929"/>
    <w:rsid w:val="00A27C03"/>
    <w:rsid w:val="00A27C4C"/>
    <w:rsid w:val="00A27DEE"/>
    <w:rsid w:val="00A27E53"/>
    <w:rsid w:val="00A27EAD"/>
    <w:rsid w:val="00A30399"/>
    <w:rsid w:val="00A30BC0"/>
    <w:rsid w:val="00A30C59"/>
    <w:rsid w:val="00A3141A"/>
    <w:rsid w:val="00A31431"/>
    <w:rsid w:val="00A317AD"/>
    <w:rsid w:val="00A3180B"/>
    <w:rsid w:val="00A31813"/>
    <w:rsid w:val="00A31D9E"/>
    <w:rsid w:val="00A320AB"/>
    <w:rsid w:val="00A3257E"/>
    <w:rsid w:val="00A328ED"/>
    <w:rsid w:val="00A32DBF"/>
    <w:rsid w:val="00A334F3"/>
    <w:rsid w:val="00A33AF6"/>
    <w:rsid w:val="00A33C14"/>
    <w:rsid w:val="00A33D31"/>
    <w:rsid w:val="00A33E49"/>
    <w:rsid w:val="00A347A1"/>
    <w:rsid w:val="00A34972"/>
    <w:rsid w:val="00A34D03"/>
    <w:rsid w:val="00A355F1"/>
    <w:rsid w:val="00A3585B"/>
    <w:rsid w:val="00A3597D"/>
    <w:rsid w:val="00A35CBB"/>
    <w:rsid w:val="00A3637D"/>
    <w:rsid w:val="00A3652F"/>
    <w:rsid w:val="00A367B7"/>
    <w:rsid w:val="00A36DF0"/>
    <w:rsid w:val="00A373D3"/>
    <w:rsid w:val="00A411D2"/>
    <w:rsid w:val="00A41242"/>
    <w:rsid w:val="00A412C8"/>
    <w:rsid w:val="00A41373"/>
    <w:rsid w:val="00A41770"/>
    <w:rsid w:val="00A41BA1"/>
    <w:rsid w:val="00A42EDF"/>
    <w:rsid w:val="00A430AD"/>
    <w:rsid w:val="00A43D1A"/>
    <w:rsid w:val="00A442B7"/>
    <w:rsid w:val="00A444F8"/>
    <w:rsid w:val="00A4475A"/>
    <w:rsid w:val="00A449A4"/>
    <w:rsid w:val="00A44AF8"/>
    <w:rsid w:val="00A45057"/>
    <w:rsid w:val="00A45120"/>
    <w:rsid w:val="00A45B1C"/>
    <w:rsid w:val="00A45B6D"/>
    <w:rsid w:val="00A45F74"/>
    <w:rsid w:val="00A46300"/>
    <w:rsid w:val="00A464D0"/>
    <w:rsid w:val="00A46818"/>
    <w:rsid w:val="00A46B2A"/>
    <w:rsid w:val="00A46EF4"/>
    <w:rsid w:val="00A471A8"/>
    <w:rsid w:val="00A47462"/>
    <w:rsid w:val="00A477C5"/>
    <w:rsid w:val="00A50139"/>
    <w:rsid w:val="00A50323"/>
    <w:rsid w:val="00A50590"/>
    <w:rsid w:val="00A50AF6"/>
    <w:rsid w:val="00A50B8A"/>
    <w:rsid w:val="00A50FD7"/>
    <w:rsid w:val="00A51029"/>
    <w:rsid w:val="00A5137A"/>
    <w:rsid w:val="00A51991"/>
    <w:rsid w:val="00A51A8F"/>
    <w:rsid w:val="00A51B87"/>
    <w:rsid w:val="00A51C10"/>
    <w:rsid w:val="00A51C8D"/>
    <w:rsid w:val="00A51D47"/>
    <w:rsid w:val="00A52803"/>
    <w:rsid w:val="00A52F10"/>
    <w:rsid w:val="00A52FCE"/>
    <w:rsid w:val="00A530D7"/>
    <w:rsid w:val="00A539F7"/>
    <w:rsid w:val="00A53A35"/>
    <w:rsid w:val="00A543AA"/>
    <w:rsid w:val="00A5479C"/>
    <w:rsid w:val="00A547B8"/>
    <w:rsid w:val="00A55170"/>
    <w:rsid w:val="00A55A8A"/>
    <w:rsid w:val="00A5602F"/>
    <w:rsid w:val="00A566D4"/>
    <w:rsid w:val="00A57990"/>
    <w:rsid w:val="00A60EFE"/>
    <w:rsid w:val="00A6133D"/>
    <w:rsid w:val="00A617A1"/>
    <w:rsid w:val="00A620DE"/>
    <w:rsid w:val="00A62265"/>
    <w:rsid w:val="00A62BF5"/>
    <w:rsid w:val="00A62D4A"/>
    <w:rsid w:val="00A63565"/>
    <w:rsid w:val="00A63877"/>
    <w:rsid w:val="00A63A18"/>
    <w:rsid w:val="00A63F30"/>
    <w:rsid w:val="00A64342"/>
    <w:rsid w:val="00A647A9"/>
    <w:rsid w:val="00A65630"/>
    <w:rsid w:val="00A6571E"/>
    <w:rsid w:val="00A65891"/>
    <w:rsid w:val="00A65B9F"/>
    <w:rsid w:val="00A65E97"/>
    <w:rsid w:val="00A65ED3"/>
    <w:rsid w:val="00A6620F"/>
    <w:rsid w:val="00A66336"/>
    <w:rsid w:val="00A671C1"/>
    <w:rsid w:val="00A67206"/>
    <w:rsid w:val="00A67320"/>
    <w:rsid w:val="00A675A3"/>
    <w:rsid w:val="00A67ECD"/>
    <w:rsid w:val="00A7003A"/>
    <w:rsid w:val="00A70090"/>
    <w:rsid w:val="00A70475"/>
    <w:rsid w:val="00A7084F"/>
    <w:rsid w:val="00A70F01"/>
    <w:rsid w:val="00A712E8"/>
    <w:rsid w:val="00A714FD"/>
    <w:rsid w:val="00A7178F"/>
    <w:rsid w:val="00A71A1A"/>
    <w:rsid w:val="00A71A2F"/>
    <w:rsid w:val="00A71F44"/>
    <w:rsid w:val="00A72B9B"/>
    <w:rsid w:val="00A72DE6"/>
    <w:rsid w:val="00A73438"/>
    <w:rsid w:val="00A73A0E"/>
    <w:rsid w:val="00A73AB7"/>
    <w:rsid w:val="00A73E20"/>
    <w:rsid w:val="00A74138"/>
    <w:rsid w:val="00A741E9"/>
    <w:rsid w:val="00A74225"/>
    <w:rsid w:val="00A742F5"/>
    <w:rsid w:val="00A74F7B"/>
    <w:rsid w:val="00A75032"/>
    <w:rsid w:val="00A75C13"/>
    <w:rsid w:val="00A763A0"/>
    <w:rsid w:val="00A76C36"/>
    <w:rsid w:val="00A76CAB"/>
    <w:rsid w:val="00A76F03"/>
    <w:rsid w:val="00A77090"/>
    <w:rsid w:val="00A77226"/>
    <w:rsid w:val="00A774DF"/>
    <w:rsid w:val="00A7750F"/>
    <w:rsid w:val="00A77AFA"/>
    <w:rsid w:val="00A77E79"/>
    <w:rsid w:val="00A805F2"/>
    <w:rsid w:val="00A80797"/>
    <w:rsid w:val="00A80A09"/>
    <w:rsid w:val="00A81D37"/>
    <w:rsid w:val="00A82024"/>
    <w:rsid w:val="00A8219B"/>
    <w:rsid w:val="00A82267"/>
    <w:rsid w:val="00A8391A"/>
    <w:rsid w:val="00A84989"/>
    <w:rsid w:val="00A84C77"/>
    <w:rsid w:val="00A850CC"/>
    <w:rsid w:val="00A85895"/>
    <w:rsid w:val="00A85A10"/>
    <w:rsid w:val="00A8603F"/>
    <w:rsid w:val="00A86170"/>
    <w:rsid w:val="00A86358"/>
    <w:rsid w:val="00A86A22"/>
    <w:rsid w:val="00A86B0E"/>
    <w:rsid w:val="00A86E3D"/>
    <w:rsid w:val="00A86E84"/>
    <w:rsid w:val="00A86FD1"/>
    <w:rsid w:val="00A872C4"/>
    <w:rsid w:val="00A8733C"/>
    <w:rsid w:val="00A87ABD"/>
    <w:rsid w:val="00A87E0F"/>
    <w:rsid w:val="00A90232"/>
    <w:rsid w:val="00A9086D"/>
    <w:rsid w:val="00A90AB1"/>
    <w:rsid w:val="00A910E8"/>
    <w:rsid w:val="00A913DE"/>
    <w:rsid w:val="00A91720"/>
    <w:rsid w:val="00A91752"/>
    <w:rsid w:val="00A917F0"/>
    <w:rsid w:val="00A91888"/>
    <w:rsid w:val="00A91AA3"/>
    <w:rsid w:val="00A91FDB"/>
    <w:rsid w:val="00A9207F"/>
    <w:rsid w:val="00A92133"/>
    <w:rsid w:val="00A92AB5"/>
    <w:rsid w:val="00A92C4C"/>
    <w:rsid w:val="00A9383F"/>
    <w:rsid w:val="00A93B3C"/>
    <w:rsid w:val="00A94211"/>
    <w:rsid w:val="00A945AF"/>
    <w:rsid w:val="00A94BDF"/>
    <w:rsid w:val="00A94D20"/>
    <w:rsid w:val="00A954B3"/>
    <w:rsid w:val="00A95A24"/>
    <w:rsid w:val="00A95AD8"/>
    <w:rsid w:val="00A95C0D"/>
    <w:rsid w:val="00A95D8E"/>
    <w:rsid w:val="00A9657C"/>
    <w:rsid w:val="00A9717F"/>
    <w:rsid w:val="00A971E6"/>
    <w:rsid w:val="00A97678"/>
    <w:rsid w:val="00A97C05"/>
    <w:rsid w:val="00A97D8C"/>
    <w:rsid w:val="00AA0416"/>
    <w:rsid w:val="00AA05CC"/>
    <w:rsid w:val="00AA0725"/>
    <w:rsid w:val="00AA072E"/>
    <w:rsid w:val="00AA078E"/>
    <w:rsid w:val="00AA151A"/>
    <w:rsid w:val="00AA255D"/>
    <w:rsid w:val="00AA2914"/>
    <w:rsid w:val="00AA2B15"/>
    <w:rsid w:val="00AA2C68"/>
    <w:rsid w:val="00AA2EA1"/>
    <w:rsid w:val="00AA2EBF"/>
    <w:rsid w:val="00AA3193"/>
    <w:rsid w:val="00AA3328"/>
    <w:rsid w:val="00AA3A19"/>
    <w:rsid w:val="00AA44E9"/>
    <w:rsid w:val="00AA4561"/>
    <w:rsid w:val="00AA4641"/>
    <w:rsid w:val="00AA469B"/>
    <w:rsid w:val="00AA47E0"/>
    <w:rsid w:val="00AA47F0"/>
    <w:rsid w:val="00AA5055"/>
    <w:rsid w:val="00AA68F5"/>
    <w:rsid w:val="00AA7BD4"/>
    <w:rsid w:val="00AA7CB4"/>
    <w:rsid w:val="00AB0814"/>
    <w:rsid w:val="00AB09F5"/>
    <w:rsid w:val="00AB0C70"/>
    <w:rsid w:val="00AB1271"/>
    <w:rsid w:val="00AB15D9"/>
    <w:rsid w:val="00AB1742"/>
    <w:rsid w:val="00AB2195"/>
    <w:rsid w:val="00AB2274"/>
    <w:rsid w:val="00AB24AC"/>
    <w:rsid w:val="00AB2697"/>
    <w:rsid w:val="00AB3429"/>
    <w:rsid w:val="00AB378D"/>
    <w:rsid w:val="00AB3846"/>
    <w:rsid w:val="00AB3D5D"/>
    <w:rsid w:val="00AB4516"/>
    <w:rsid w:val="00AB4A29"/>
    <w:rsid w:val="00AB4AF5"/>
    <w:rsid w:val="00AB4E65"/>
    <w:rsid w:val="00AB4F24"/>
    <w:rsid w:val="00AB5311"/>
    <w:rsid w:val="00AB54ED"/>
    <w:rsid w:val="00AB56C3"/>
    <w:rsid w:val="00AB5AD7"/>
    <w:rsid w:val="00AB5BCA"/>
    <w:rsid w:val="00AB5EAA"/>
    <w:rsid w:val="00AB62F2"/>
    <w:rsid w:val="00AB6527"/>
    <w:rsid w:val="00AB6D1D"/>
    <w:rsid w:val="00AB6E7B"/>
    <w:rsid w:val="00AB777A"/>
    <w:rsid w:val="00AB7E58"/>
    <w:rsid w:val="00AC051E"/>
    <w:rsid w:val="00AC0819"/>
    <w:rsid w:val="00AC0B2E"/>
    <w:rsid w:val="00AC0C42"/>
    <w:rsid w:val="00AC0D04"/>
    <w:rsid w:val="00AC1162"/>
    <w:rsid w:val="00AC116B"/>
    <w:rsid w:val="00AC1777"/>
    <w:rsid w:val="00AC1993"/>
    <w:rsid w:val="00AC1C58"/>
    <w:rsid w:val="00AC2907"/>
    <w:rsid w:val="00AC2CCE"/>
    <w:rsid w:val="00AC2D65"/>
    <w:rsid w:val="00AC2E5E"/>
    <w:rsid w:val="00AC340D"/>
    <w:rsid w:val="00AC361D"/>
    <w:rsid w:val="00AC3CB2"/>
    <w:rsid w:val="00AC4140"/>
    <w:rsid w:val="00AC41D6"/>
    <w:rsid w:val="00AC427D"/>
    <w:rsid w:val="00AC4E17"/>
    <w:rsid w:val="00AC4F3F"/>
    <w:rsid w:val="00AC5186"/>
    <w:rsid w:val="00AC5218"/>
    <w:rsid w:val="00AC52C0"/>
    <w:rsid w:val="00AC5873"/>
    <w:rsid w:val="00AC5A1D"/>
    <w:rsid w:val="00AC5C31"/>
    <w:rsid w:val="00AC5CA1"/>
    <w:rsid w:val="00AC6D08"/>
    <w:rsid w:val="00AC6D2E"/>
    <w:rsid w:val="00AC7258"/>
    <w:rsid w:val="00AC73EC"/>
    <w:rsid w:val="00AC75D1"/>
    <w:rsid w:val="00AC76F3"/>
    <w:rsid w:val="00AC7A25"/>
    <w:rsid w:val="00AC7CE3"/>
    <w:rsid w:val="00AD03E3"/>
    <w:rsid w:val="00AD04B7"/>
    <w:rsid w:val="00AD084F"/>
    <w:rsid w:val="00AD0A53"/>
    <w:rsid w:val="00AD0E45"/>
    <w:rsid w:val="00AD14F3"/>
    <w:rsid w:val="00AD173B"/>
    <w:rsid w:val="00AD1997"/>
    <w:rsid w:val="00AD19C8"/>
    <w:rsid w:val="00AD1D96"/>
    <w:rsid w:val="00AD2011"/>
    <w:rsid w:val="00AD2750"/>
    <w:rsid w:val="00AD2C31"/>
    <w:rsid w:val="00AD2CE6"/>
    <w:rsid w:val="00AD2E22"/>
    <w:rsid w:val="00AD3161"/>
    <w:rsid w:val="00AD383E"/>
    <w:rsid w:val="00AD3A91"/>
    <w:rsid w:val="00AD3D90"/>
    <w:rsid w:val="00AD42A3"/>
    <w:rsid w:val="00AD4389"/>
    <w:rsid w:val="00AD4565"/>
    <w:rsid w:val="00AD46B2"/>
    <w:rsid w:val="00AD4BDB"/>
    <w:rsid w:val="00AD4E3D"/>
    <w:rsid w:val="00AD56FC"/>
    <w:rsid w:val="00AD57B9"/>
    <w:rsid w:val="00AD57E6"/>
    <w:rsid w:val="00AD5909"/>
    <w:rsid w:val="00AD592D"/>
    <w:rsid w:val="00AD6358"/>
    <w:rsid w:val="00AD7356"/>
    <w:rsid w:val="00AD77B1"/>
    <w:rsid w:val="00AD7982"/>
    <w:rsid w:val="00AD7C64"/>
    <w:rsid w:val="00AD7E40"/>
    <w:rsid w:val="00AE07FF"/>
    <w:rsid w:val="00AE0AEC"/>
    <w:rsid w:val="00AE0CC9"/>
    <w:rsid w:val="00AE122B"/>
    <w:rsid w:val="00AE1E09"/>
    <w:rsid w:val="00AE1E6E"/>
    <w:rsid w:val="00AE22DA"/>
    <w:rsid w:val="00AE2764"/>
    <w:rsid w:val="00AE2919"/>
    <w:rsid w:val="00AE2C74"/>
    <w:rsid w:val="00AE3306"/>
    <w:rsid w:val="00AE42E9"/>
    <w:rsid w:val="00AE587B"/>
    <w:rsid w:val="00AE6098"/>
    <w:rsid w:val="00AE6513"/>
    <w:rsid w:val="00AE676E"/>
    <w:rsid w:val="00AE6E8E"/>
    <w:rsid w:val="00AE70B8"/>
    <w:rsid w:val="00AE70CE"/>
    <w:rsid w:val="00AE721E"/>
    <w:rsid w:val="00AE7AA8"/>
    <w:rsid w:val="00AE7B16"/>
    <w:rsid w:val="00AE7CC9"/>
    <w:rsid w:val="00AE7D4B"/>
    <w:rsid w:val="00AF05A7"/>
    <w:rsid w:val="00AF086A"/>
    <w:rsid w:val="00AF15C9"/>
    <w:rsid w:val="00AF189F"/>
    <w:rsid w:val="00AF1E19"/>
    <w:rsid w:val="00AF25AA"/>
    <w:rsid w:val="00AF25CB"/>
    <w:rsid w:val="00AF2721"/>
    <w:rsid w:val="00AF28BC"/>
    <w:rsid w:val="00AF2901"/>
    <w:rsid w:val="00AF2B3F"/>
    <w:rsid w:val="00AF2E59"/>
    <w:rsid w:val="00AF2F55"/>
    <w:rsid w:val="00AF3012"/>
    <w:rsid w:val="00AF30ED"/>
    <w:rsid w:val="00AF3F01"/>
    <w:rsid w:val="00AF3FAA"/>
    <w:rsid w:val="00AF4271"/>
    <w:rsid w:val="00AF5039"/>
    <w:rsid w:val="00AF54A8"/>
    <w:rsid w:val="00AF5A29"/>
    <w:rsid w:val="00AF5D1A"/>
    <w:rsid w:val="00AF5F26"/>
    <w:rsid w:val="00AF605D"/>
    <w:rsid w:val="00AF62FA"/>
    <w:rsid w:val="00AF6429"/>
    <w:rsid w:val="00AF6542"/>
    <w:rsid w:val="00AF65E7"/>
    <w:rsid w:val="00AF6BEF"/>
    <w:rsid w:val="00AF728D"/>
    <w:rsid w:val="00AF787B"/>
    <w:rsid w:val="00AF7952"/>
    <w:rsid w:val="00AF7C26"/>
    <w:rsid w:val="00B0004D"/>
    <w:rsid w:val="00B00361"/>
    <w:rsid w:val="00B005EC"/>
    <w:rsid w:val="00B0065A"/>
    <w:rsid w:val="00B01069"/>
    <w:rsid w:val="00B01759"/>
    <w:rsid w:val="00B018D3"/>
    <w:rsid w:val="00B01918"/>
    <w:rsid w:val="00B01A19"/>
    <w:rsid w:val="00B01BBB"/>
    <w:rsid w:val="00B01C23"/>
    <w:rsid w:val="00B01F1B"/>
    <w:rsid w:val="00B0200C"/>
    <w:rsid w:val="00B02A23"/>
    <w:rsid w:val="00B02AF1"/>
    <w:rsid w:val="00B02F91"/>
    <w:rsid w:val="00B0395F"/>
    <w:rsid w:val="00B04228"/>
    <w:rsid w:val="00B042FA"/>
    <w:rsid w:val="00B0431E"/>
    <w:rsid w:val="00B0457B"/>
    <w:rsid w:val="00B04C57"/>
    <w:rsid w:val="00B04DCB"/>
    <w:rsid w:val="00B0540E"/>
    <w:rsid w:val="00B0556E"/>
    <w:rsid w:val="00B055EF"/>
    <w:rsid w:val="00B059C8"/>
    <w:rsid w:val="00B05C5A"/>
    <w:rsid w:val="00B063C3"/>
    <w:rsid w:val="00B069EE"/>
    <w:rsid w:val="00B06A63"/>
    <w:rsid w:val="00B06AAE"/>
    <w:rsid w:val="00B06B8F"/>
    <w:rsid w:val="00B06E6A"/>
    <w:rsid w:val="00B1013D"/>
    <w:rsid w:val="00B10290"/>
    <w:rsid w:val="00B106B9"/>
    <w:rsid w:val="00B10BD2"/>
    <w:rsid w:val="00B10CAF"/>
    <w:rsid w:val="00B10F7B"/>
    <w:rsid w:val="00B11AF6"/>
    <w:rsid w:val="00B11D07"/>
    <w:rsid w:val="00B11FC8"/>
    <w:rsid w:val="00B124CF"/>
    <w:rsid w:val="00B124FC"/>
    <w:rsid w:val="00B12EF8"/>
    <w:rsid w:val="00B1318D"/>
    <w:rsid w:val="00B134AB"/>
    <w:rsid w:val="00B14296"/>
    <w:rsid w:val="00B14489"/>
    <w:rsid w:val="00B14A6B"/>
    <w:rsid w:val="00B14ED2"/>
    <w:rsid w:val="00B1529E"/>
    <w:rsid w:val="00B15714"/>
    <w:rsid w:val="00B157F1"/>
    <w:rsid w:val="00B15A5E"/>
    <w:rsid w:val="00B15E65"/>
    <w:rsid w:val="00B15F58"/>
    <w:rsid w:val="00B160A3"/>
    <w:rsid w:val="00B16432"/>
    <w:rsid w:val="00B16C9F"/>
    <w:rsid w:val="00B1779A"/>
    <w:rsid w:val="00B17B5D"/>
    <w:rsid w:val="00B203E5"/>
    <w:rsid w:val="00B211CB"/>
    <w:rsid w:val="00B21214"/>
    <w:rsid w:val="00B213C5"/>
    <w:rsid w:val="00B218A0"/>
    <w:rsid w:val="00B21EB7"/>
    <w:rsid w:val="00B22450"/>
    <w:rsid w:val="00B22C9F"/>
    <w:rsid w:val="00B22CC3"/>
    <w:rsid w:val="00B22D66"/>
    <w:rsid w:val="00B22EC4"/>
    <w:rsid w:val="00B23221"/>
    <w:rsid w:val="00B2383D"/>
    <w:rsid w:val="00B23ECA"/>
    <w:rsid w:val="00B24345"/>
    <w:rsid w:val="00B24731"/>
    <w:rsid w:val="00B24D2D"/>
    <w:rsid w:val="00B256EE"/>
    <w:rsid w:val="00B259E1"/>
    <w:rsid w:val="00B260C3"/>
    <w:rsid w:val="00B26A31"/>
    <w:rsid w:val="00B26B6A"/>
    <w:rsid w:val="00B271DD"/>
    <w:rsid w:val="00B2742E"/>
    <w:rsid w:val="00B27540"/>
    <w:rsid w:val="00B279D8"/>
    <w:rsid w:val="00B27B57"/>
    <w:rsid w:val="00B27EF1"/>
    <w:rsid w:val="00B301E7"/>
    <w:rsid w:val="00B30723"/>
    <w:rsid w:val="00B308E7"/>
    <w:rsid w:val="00B31293"/>
    <w:rsid w:val="00B32283"/>
    <w:rsid w:val="00B32868"/>
    <w:rsid w:val="00B32BCE"/>
    <w:rsid w:val="00B32C72"/>
    <w:rsid w:val="00B33422"/>
    <w:rsid w:val="00B334CB"/>
    <w:rsid w:val="00B33A77"/>
    <w:rsid w:val="00B33B15"/>
    <w:rsid w:val="00B33C00"/>
    <w:rsid w:val="00B34112"/>
    <w:rsid w:val="00B347D3"/>
    <w:rsid w:val="00B349A3"/>
    <w:rsid w:val="00B34D25"/>
    <w:rsid w:val="00B35113"/>
    <w:rsid w:val="00B356C5"/>
    <w:rsid w:val="00B3571E"/>
    <w:rsid w:val="00B35764"/>
    <w:rsid w:val="00B3595F"/>
    <w:rsid w:val="00B35F29"/>
    <w:rsid w:val="00B35F37"/>
    <w:rsid w:val="00B35FDC"/>
    <w:rsid w:val="00B36074"/>
    <w:rsid w:val="00B36513"/>
    <w:rsid w:val="00B36A98"/>
    <w:rsid w:val="00B36C42"/>
    <w:rsid w:val="00B37295"/>
    <w:rsid w:val="00B37C0D"/>
    <w:rsid w:val="00B37C83"/>
    <w:rsid w:val="00B37F06"/>
    <w:rsid w:val="00B403F4"/>
    <w:rsid w:val="00B407A2"/>
    <w:rsid w:val="00B40CE1"/>
    <w:rsid w:val="00B40D71"/>
    <w:rsid w:val="00B415AD"/>
    <w:rsid w:val="00B41699"/>
    <w:rsid w:val="00B41AE6"/>
    <w:rsid w:val="00B41B7F"/>
    <w:rsid w:val="00B41B94"/>
    <w:rsid w:val="00B42046"/>
    <w:rsid w:val="00B42250"/>
    <w:rsid w:val="00B42253"/>
    <w:rsid w:val="00B42304"/>
    <w:rsid w:val="00B42CE8"/>
    <w:rsid w:val="00B432A7"/>
    <w:rsid w:val="00B433DF"/>
    <w:rsid w:val="00B43788"/>
    <w:rsid w:val="00B43843"/>
    <w:rsid w:val="00B43B7B"/>
    <w:rsid w:val="00B43D75"/>
    <w:rsid w:val="00B44128"/>
    <w:rsid w:val="00B44135"/>
    <w:rsid w:val="00B44176"/>
    <w:rsid w:val="00B44667"/>
    <w:rsid w:val="00B450F8"/>
    <w:rsid w:val="00B45344"/>
    <w:rsid w:val="00B456C9"/>
    <w:rsid w:val="00B45E11"/>
    <w:rsid w:val="00B462C4"/>
    <w:rsid w:val="00B46379"/>
    <w:rsid w:val="00B4641F"/>
    <w:rsid w:val="00B4697D"/>
    <w:rsid w:val="00B46D1A"/>
    <w:rsid w:val="00B4700C"/>
    <w:rsid w:val="00B4755C"/>
    <w:rsid w:val="00B47653"/>
    <w:rsid w:val="00B47D3F"/>
    <w:rsid w:val="00B47F08"/>
    <w:rsid w:val="00B47F35"/>
    <w:rsid w:val="00B501D5"/>
    <w:rsid w:val="00B509F6"/>
    <w:rsid w:val="00B50CB0"/>
    <w:rsid w:val="00B50D70"/>
    <w:rsid w:val="00B50DF2"/>
    <w:rsid w:val="00B51126"/>
    <w:rsid w:val="00B51173"/>
    <w:rsid w:val="00B51334"/>
    <w:rsid w:val="00B51811"/>
    <w:rsid w:val="00B518C3"/>
    <w:rsid w:val="00B51991"/>
    <w:rsid w:val="00B524FD"/>
    <w:rsid w:val="00B52EA3"/>
    <w:rsid w:val="00B52F13"/>
    <w:rsid w:val="00B53141"/>
    <w:rsid w:val="00B533D4"/>
    <w:rsid w:val="00B53879"/>
    <w:rsid w:val="00B53BAF"/>
    <w:rsid w:val="00B541E4"/>
    <w:rsid w:val="00B5460D"/>
    <w:rsid w:val="00B557F2"/>
    <w:rsid w:val="00B56C5F"/>
    <w:rsid w:val="00B56CDB"/>
    <w:rsid w:val="00B56EE6"/>
    <w:rsid w:val="00B5738C"/>
    <w:rsid w:val="00B57409"/>
    <w:rsid w:val="00B5747A"/>
    <w:rsid w:val="00B578A8"/>
    <w:rsid w:val="00B57D15"/>
    <w:rsid w:val="00B57D6F"/>
    <w:rsid w:val="00B57EC1"/>
    <w:rsid w:val="00B60778"/>
    <w:rsid w:val="00B60A8B"/>
    <w:rsid w:val="00B60CFC"/>
    <w:rsid w:val="00B61023"/>
    <w:rsid w:val="00B627CA"/>
    <w:rsid w:val="00B62D66"/>
    <w:rsid w:val="00B62DB6"/>
    <w:rsid w:val="00B63130"/>
    <w:rsid w:val="00B63215"/>
    <w:rsid w:val="00B632C9"/>
    <w:rsid w:val="00B63526"/>
    <w:rsid w:val="00B63627"/>
    <w:rsid w:val="00B639E1"/>
    <w:rsid w:val="00B63DF1"/>
    <w:rsid w:val="00B64724"/>
    <w:rsid w:val="00B647F9"/>
    <w:rsid w:val="00B64B8A"/>
    <w:rsid w:val="00B64C0E"/>
    <w:rsid w:val="00B654FF"/>
    <w:rsid w:val="00B65EA6"/>
    <w:rsid w:val="00B66053"/>
    <w:rsid w:val="00B66510"/>
    <w:rsid w:val="00B667CA"/>
    <w:rsid w:val="00B66EEF"/>
    <w:rsid w:val="00B66F76"/>
    <w:rsid w:val="00B66FF2"/>
    <w:rsid w:val="00B6728C"/>
    <w:rsid w:val="00B676C0"/>
    <w:rsid w:val="00B70000"/>
    <w:rsid w:val="00B70121"/>
    <w:rsid w:val="00B70172"/>
    <w:rsid w:val="00B70186"/>
    <w:rsid w:val="00B7024F"/>
    <w:rsid w:val="00B707E6"/>
    <w:rsid w:val="00B708AD"/>
    <w:rsid w:val="00B7095A"/>
    <w:rsid w:val="00B71240"/>
    <w:rsid w:val="00B715A5"/>
    <w:rsid w:val="00B7195E"/>
    <w:rsid w:val="00B71A1A"/>
    <w:rsid w:val="00B71ED7"/>
    <w:rsid w:val="00B728EB"/>
    <w:rsid w:val="00B73694"/>
    <w:rsid w:val="00B73DEC"/>
    <w:rsid w:val="00B74CFD"/>
    <w:rsid w:val="00B751DE"/>
    <w:rsid w:val="00B7580E"/>
    <w:rsid w:val="00B75847"/>
    <w:rsid w:val="00B75F4D"/>
    <w:rsid w:val="00B76F34"/>
    <w:rsid w:val="00B77184"/>
    <w:rsid w:val="00B771BA"/>
    <w:rsid w:val="00B7732D"/>
    <w:rsid w:val="00B77491"/>
    <w:rsid w:val="00B774B1"/>
    <w:rsid w:val="00B80808"/>
    <w:rsid w:val="00B815BF"/>
    <w:rsid w:val="00B815F3"/>
    <w:rsid w:val="00B81655"/>
    <w:rsid w:val="00B81D13"/>
    <w:rsid w:val="00B828AE"/>
    <w:rsid w:val="00B831C5"/>
    <w:rsid w:val="00B83B62"/>
    <w:rsid w:val="00B83CAB"/>
    <w:rsid w:val="00B844B3"/>
    <w:rsid w:val="00B84C6E"/>
    <w:rsid w:val="00B84FAE"/>
    <w:rsid w:val="00B85276"/>
    <w:rsid w:val="00B8537D"/>
    <w:rsid w:val="00B86D55"/>
    <w:rsid w:val="00B87244"/>
    <w:rsid w:val="00B87302"/>
    <w:rsid w:val="00B87A01"/>
    <w:rsid w:val="00B87B32"/>
    <w:rsid w:val="00B87ED3"/>
    <w:rsid w:val="00B9027C"/>
    <w:rsid w:val="00B905A8"/>
    <w:rsid w:val="00B90673"/>
    <w:rsid w:val="00B906BA"/>
    <w:rsid w:val="00B9070E"/>
    <w:rsid w:val="00B90EEB"/>
    <w:rsid w:val="00B91C09"/>
    <w:rsid w:val="00B92CA9"/>
    <w:rsid w:val="00B9317F"/>
    <w:rsid w:val="00B93212"/>
    <w:rsid w:val="00B933FE"/>
    <w:rsid w:val="00B936DA"/>
    <w:rsid w:val="00B943EF"/>
    <w:rsid w:val="00B9443C"/>
    <w:rsid w:val="00B9478A"/>
    <w:rsid w:val="00B949FF"/>
    <w:rsid w:val="00B94B4F"/>
    <w:rsid w:val="00B951E9"/>
    <w:rsid w:val="00B95274"/>
    <w:rsid w:val="00B95599"/>
    <w:rsid w:val="00B9593E"/>
    <w:rsid w:val="00B963EB"/>
    <w:rsid w:val="00B96D9F"/>
    <w:rsid w:val="00B97806"/>
    <w:rsid w:val="00B97D6D"/>
    <w:rsid w:val="00BA02AD"/>
    <w:rsid w:val="00BA0575"/>
    <w:rsid w:val="00BA0860"/>
    <w:rsid w:val="00BA0C4E"/>
    <w:rsid w:val="00BA15E1"/>
    <w:rsid w:val="00BA2193"/>
    <w:rsid w:val="00BA26C2"/>
    <w:rsid w:val="00BA388B"/>
    <w:rsid w:val="00BA4A25"/>
    <w:rsid w:val="00BA50E8"/>
    <w:rsid w:val="00BA510C"/>
    <w:rsid w:val="00BA6609"/>
    <w:rsid w:val="00BA6988"/>
    <w:rsid w:val="00BA69D0"/>
    <w:rsid w:val="00BA717D"/>
    <w:rsid w:val="00BA762E"/>
    <w:rsid w:val="00BA76AC"/>
    <w:rsid w:val="00BA7862"/>
    <w:rsid w:val="00BA7B15"/>
    <w:rsid w:val="00BA7C24"/>
    <w:rsid w:val="00BB1C26"/>
    <w:rsid w:val="00BB1DD2"/>
    <w:rsid w:val="00BB28FB"/>
    <w:rsid w:val="00BB2DFB"/>
    <w:rsid w:val="00BB3296"/>
    <w:rsid w:val="00BB3534"/>
    <w:rsid w:val="00BB397B"/>
    <w:rsid w:val="00BB3A80"/>
    <w:rsid w:val="00BB461E"/>
    <w:rsid w:val="00BB497C"/>
    <w:rsid w:val="00BB49A1"/>
    <w:rsid w:val="00BB4C26"/>
    <w:rsid w:val="00BB4C9E"/>
    <w:rsid w:val="00BB4F2E"/>
    <w:rsid w:val="00BB5E9F"/>
    <w:rsid w:val="00BB5F92"/>
    <w:rsid w:val="00BB6013"/>
    <w:rsid w:val="00BB60BA"/>
    <w:rsid w:val="00BB674D"/>
    <w:rsid w:val="00BB6BE1"/>
    <w:rsid w:val="00BB730A"/>
    <w:rsid w:val="00BB7979"/>
    <w:rsid w:val="00BB7CB3"/>
    <w:rsid w:val="00BB7F7E"/>
    <w:rsid w:val="00BC02C4"/>
    <w:rsid w:val="00BC0492"/>
    <w:rsid w:val="00BC0BFC"/>
    <w:rsid w:val="00BC1066"/>
    <w:rsid w:val="00BC1170"/>
    <w:rsid w:val="00BC1571"/>
    <w:rsid w:val="00BC19B2"/>
    <w:rsid w:val="00BC1A2F"/>
    <w:rsid w:val="00BC1CB9"/>
    <w:rsid w:val="00BC2058"/>
    <w:rsid w:val="00BC2117"/>
    <w:rsid w:val="00BC2297"/>
    <w:rsid w:val="00BC3481"/>
    <w:rsid w:val="00BC365E"/>
    <w:rsid w:val="00BC392C"/>
    <w:rsid w:val="00BC3B25"/>
    <w:rsid w:val="00BC3C6F"/>
    <w:rsid w:val="00BC3FD4"/>
    <w:rsid w:val="00BC3FF7"/>
    <w:rsid w:val="00BC495E"/>
    <w:rsid w:val="00BC4A83"/>
    <w:rsid w:val="00BC4AC0"/>
    <w:rsid w:val="00BC52E5"/>
    <w:rsid w:val="00BC5956"/>
    <w:rsid w:val="00BC59E4"/>
    <w:rsid w:val="00BC5F12"/>
    <w:rsid w:val="00BC647E"/>
    <w:rsid w:val="00BC661A"/>
    <w:rsid w:val="00BC6CB1"/>
    <w:rsid w:val="00BC7FBA"/>
    <w:rsid w:val="00BD0082"/>
    <w:rsid w:val="00BD064C"/>
    <w:rsid w:val="00BD1217"/>
    <w:rsid w:val="00BD12E7"/>
    <w:rsid w:val="00BD17B9"/>
    <w:rsid w:val="00BD1AA5"/>
    <w:rsid w:val="00BD1CE6"/>
    <w:rsid w:val="00BD1D00"/>
    <w:rsid w:val="00BD2C3D"/>
    <w:rsid w:val="00BD2E0F"/>
    <w:rsid w:val="00BD2F76"/>
    <w:rsid w:val="00BD37F3"/>
    <w:rsid w:val="00BD3ECC"/>
    <w:rsid w:val="00BD4024"/>
    <w:rsid w:val="00BD4404"/>
    <w:rsid w:val="00BD45AE"/>
    <w:rsid w:val="00BD4710"/>
    <w:rsid w:val="00BD49E6"/>
    <w:rsid w:val="00BD514A"/>
    <w:rsid w:val="00BD5157"/>
    <w:rsid w:val="00BD5E6D"/>
    <w:rsid w:val="00BD62A6"/>
    <w:rsid w:val="00BD62F0"/>
    <w:rsid w:val="00BD6BB7"/>
    <w:rsid w:val="00BD6D32"/>
    <w:rsid w:val="00BD7AE9"/>
    <w:rsid w:val="00BD7F8C"/>
    <w:rsid w:val="00BE0204"/>
    <w:rsid w:val="00BE067F"/>
    <w:rsid w:val="00BE0B40"/>
    <w:rsid w:val="00BE1554"/>
    <w:rsid w:val="00BE1D7A"/>
    <w:rsid w:val="00BE22A4"/>
    <w:rsid w:val="00BE255C"/>
    <w:rsid w:val="00BE2609"/>
    <w:rsid w:val="00BE2BDA"/>
    <w:rsid w:val="00BE2D48"/>
    <w:rsid w:val="00BE2E6D"/>
    <w:rsid w:val="00BE337C"/>
    <w:rsid w:val="00BE47A6"/>
    <w:rsid w:val="00BE4FEB"/>
    <w:rsid w:val="00BE5187"/>
    <w:rsid w:val="00BE5294"/>
    <w:rsid w:val="00BE5874"/>
    <w:rsid w:val="00BE655B"/>
    <w:rsid w:val="00BE6B45"/>
    <w:rsid w:val="00BE7001"/>
    <w:rsid w:val="00BE704C"/>
    <w:rsid w:val="00BE7307"/>
    <w:rsid w:val="00BE7370"/>
    <w:rsid w:val="00BE78E4"/>
    <w:rsid w:val="00BE7B44"/>
    <w:rsid w:val="00BE7C64"/>
    <w:rsid w:val="00BF1AB0"/>
    <w:rsid w:val="00BF1CCB"/>
    <w:rsid w:val="00BF2599"/>
    <w:rsid w:val="00BF28F4"/>
    <w:rsid w:val="00BF2A5E"/>
    <w:rsid w:val="00BF3169"/>
    <w:rsid w:val="00BF429E"/>
    <w:rsid w:val="00BF439D"/>
    <w:rsid w:val="00BF473F"/>
    <w:rsid w:val="00BF48C6"/>
    <w:rsid w:val="00BF49FA"/>
    <w:rsid w:val="00BF4B7E"/>
    <w:rsid w:val="00BF4DF5"/>
    <w:rsid w:val="00BF4F25"/>
    <w:rsid w:val="00BF51A0"/>
    <w:rsid w:val="00BF55D5"/>
    <w:rsid w:val="00BF5E86"/>
    <w:rsid w:val="00BF662F"/>
    <w:rsid w:val="00BF69F7"/>
    <w:rsid w:val="00BF6E3B"/>
    <w:rsid w:val="00BF6EC0"/>
    <w:rsid w:val="00BF7675"/>
    <w:rsid w:val="00BF78BB"/>
    <w:rsid w:val="00BF7974"/>
    <w:rsid w:val="00C002C0"/>
    <w:rsid w:val="00C00F97"/>
    <w:rsid w:val="00C01238"/>
    <w:rsid w:val="00C01E35"/>
    <w:rsid w:val="00C01F9B"/>
    <w:rsid w:val="00C0218D"/>
    <w:rsid w:val="00C0230C"/>
    <w:rsid w:val="00C02335"/>
    <w:rsid w:val="00C026C1"/>
    <w:rsid w:val="00C02B47"/>
    <w:rsid w:val="00C02DE8"/>
    <w:rsid w:val="00C032CD"/>
    <w:rsid w:val="00C03C78"/>
    <w:rsid w:val="00C03CFB"/>
    <w:rsid w:val="00C0469B"/>
    <w:rsid w:val="00C04705"/>
    <w:rsid w:val="00C04D66"/>
    <w:rsid w:val="00C0520B"/>
    <w:rsid w:val="00C060E6"/>
    <w:rsid w:val="00C06554"/>
    <w:rsid w:val="00C0676D"/>
    <w:rsid w:val="00C06974"/>
    <w:rsid w:val="00C074A1"/>
    <w:rsid w:val="00C07609"/>
    <w:rsid w:val="00C076C6"/>
    <w:rsid w:val="00C10048"/>
    <w:rsid w:val="00C107A4"/>
    <w:rsid w:val="00C10A6A"/>
    <w:rsid w:val="00C10B4A"/>
    <w:rsid w:val="00C11FE0"/>
    <w:rsid w:val="00C125D0"/>
    <w:rsid w:val="00C12779"/>
    <w:rsid w:val="00C12A45"/>
    <w:rsid w:val="00C1310D"/>
    <w:rsid w:val="00C1313D"/>
    <w:rsid w:val="00C13638"/>
    <w:rsid w:val="00C136E9"/>
    <w:rsid w:val="00C138C9"/>
    <w:rsid w:val="00C145CE"/>
    <w:rsid w:val="00C145FF"/>
    <w:rsid w:val="00C146F0"/>
    <w:rsid w:val="00C14866"/>
    <w:rsid w:val="00C14D90"/>
    <w:rsid w:val="00C15060"/>
    <w:rsid w:val="00C15126"/>
    <w:rsid w:val="00C159AE"/>
    <w:rsid w:val="00C15FC9"/>
    <w:rsid w:val="00C16108"/>
    <w:rsid w:val="00C1653A"/>
    <w:rsid w:val="00C16AEC"/>
    <w:rsid w:val="00C178BF"/>
    <w:rsid w:val="00C17D43"/>
    <w:rsid w:val="00C17F5D"/>
    <w:rsid w:val="00C202EB"/>
    <w:rsid w:val="00C204EC"/>
    <w:rsid w:val="00C20943"/>
    <w:rsid w:val="00C20BA4"/>
    <w:rsid w:val="00C21091"/>
    <w:rsid w:val="00C212F7"/>
    <w:rsid w:val="00C21BA0"/>
    <w:rsid w:val="00C22BF3"/>
    <w:rsid w:val="00C23A5B"/>
    <w:rsid w:val="00C24255"/>
    <w:rsid w:val="00C24C2E"/>
    <w:rsid w:val="00C24C36"/>
    <w:rsid w:val="00C25251"/>
    <w:rsid w:val="00C256D7"/>
    <w:rsid w:val="00C2575D"/>
    <w:rsid w:val="00C25BC0"/>
    <w:rsid w:val="00C25D7D"/>
    <w:rsid w:val="00C263EC"/>
    <w:rsid w:val="00C264FE"/>
    <w:rsid w:val="00C26DCC"/>
    <w:rsid w:val="00C271DC"/>
    <w:rsid w:val="00C27AF4"/>
    <w:rsid w:val="00C27E78"/>
    <w:rsid w:val="00C30482"/>
    <w:rsid w:val="00C305C9"/>
    <w:rsid w:val="00C30CDE"/>
    <w:rsid w:val="00C31023"/>
    <w:rsid w:val="00C31197"/>
    <w:rsid w:val="00C3147C"/>
    <w:rsid w:val="00C31643"/>
    <w:rsid w:val="00C31901"/>
    <w:rsid w:val="00C31BC9"/>
    <w:rsid w:val="00C31C01"/>
    <w:rsid w:val="00C324F1"/>
    <w:rsid w:val="00C32C3A"/>
    <w:rsid w:val="00C33100"/>
    <w:rsid w:val="00C3320D"/>
    <w:rsid w:val="00C335A0"/>
    <w:rsid w:val="00C33EBE"/>
    <w:rsid w:val="00C34127"/>
    <w:rsid w:val="00C34622"/>
    <w:rsid w:val="00C34926"/>
    <w:rsid w:val="00C349DE"/>
    <w:rsid w:val="00C349F9"/>
    <w:rsid w:val="00C34A09"/>
    <w:rsid w:val="00C35056"/>
    <w:rsid w:val="00C3527E"/>
    <w:rsid w:val="00C3538A"/>
    <w:rsid w:val="00C35892"/>
    <w:rsid w:val="00C35B7C"/>
    <w:rsid w:val="00C35DD5"/>
    <w:rsid w:val="00C35E48"/>
    <w:rsid w:val="00C3643C"/>
    <w:rsid w:val="00C36872"/>
    <w:rsid w:val="00C36B12"/>
    <w:rsid w:val="00C36BBE"/>
    <w:rsid w:val="00C36D10"/>
    <w:rsid w:val="00C36E84"/>
    <w:rsid w:val="00C3756A"/>
    <w:rsid w:val="00C37815"/>
    <w:rsid w:val="00C37B66"/>
    <w:rsid w:val="00C37F60"/>
    <w:rsid w:val="00C4031B"/>
    <w:rsid w:val="00C40522"/>
    <w:rsid w:val="00C408C1"/>
    <w:rsid w:val="00C40A87"/>
    <w:rsid w:val="00C40C7D"/>
    <w:rsid w:val="00C40CBE"/>
    <w:rsid w:val="00C4106B"/>
    <w:rsid w:val="00C4249A"/>
    <w:rsid w:val="00C427F9"/>
    <w:rsid w:val="00C42FB2"/>
    <w:rsid w:val="00C435F1"/>
    <w:rsid w:val="00C43743"/>
    <w:rsid w:val="00C43A4A"/>
    <w:rsid w:val="00C43B30"/>
    <w:rsid w:val="00C4432B"/>
    <w:rsid w:val="00C4488B"/>
    <w:rsid w:val="00C44E60"/>
    <w:rsid w:val="00C44E9D"/>
    <w:rsid w:val="00C45DD5"/>
    <w:rsid w:val="00C45E82"/>
    <w:rsid w:val="00C46AEF"/>
    <w:rsid w:val="00C46AFD"/>
    <w:rsid w:val="00C4789A"/>
    <w:rsid w:val="00C479D2"/>
    <w:rsid w:val="00C47F03"/>
    <w:rsid w:val="00C5062C"/>
    <w:rsid w:val="00C50712"/>
    <w:rsid w:val="00C50B12"/>
    <w:rsid w:val="00C51C68"/>
    <w:rsid w:val="00C52494"/>
    <w:rsid w:val="00C528A8"/>
    <w:rsid w:val="00C52C5E"/>
    <w:rsid w:val="00C52EE5"/>
    <w:rsid w:val="00C53A53"/>
    <w:rsid w:val="00C54002"/>
    <w:rsid w:val="00C55120"/>
    <w:rsid w:val="00C5522C"/>
    <w:rsid w:val="00C55760"/>
    <w:rsid w:val="00C55AAD"/>
    <w:rsid w:val="00C56020"/>
    <w:rsid w:val="00C5629A"/>
    <w:rsid w:val="00C562FF"/>
    <w:rsid w:val="00C564E0"/>
    <w:rsid w:val="00C56CB6"/>
    <w:rsid w:val="00C57BAF"/>
    <w:rsid w:val="00C57EA1"/>
    <w:rsid w:val="00C612EB"/>
    <w:rsid w:val="00C613E1"/>
    <w:rsid w:val="00C6165F"/>
    <w:rsid w:val="00C6174C"/>
    <w:rsid w:val="00C61DFA"/>
    <w:rsid w:val="00C62828"/>
    <w:rsid w:val="00C634DE"/>
    <w:rsid w:val="00C63D51"/>
    <w:rsid w:val="00C64810"/>
    <w:rsid w:val="00C65361"/>
    <w:rsid w:val="00C66081"/>
    <w:rsid w:val="00C660C9"/>
    <w:rsid w:val="00C668D6"/>
    <w:rsid w:val="00C6699A"/>
    <w:rsid w:val="00C66F59"/>
    <w:rsid w:val="00C67357"/>
    <w:rsid w:val="00C6776C"/>
    <w:rsid w:val="00C677FA"/>
    <w:rsid w:val="00C67B52"/>
    <w:rsid w:val="00C67E6E"/>
    <w:rsid w:val="00C67F74"/>
    <w:rsid w:val="00C67F86"/>
    <w:rsid w:val="00C700B9"/>
    <w:rsid w:val="00C7044D"/>
    <w:rsid w:val="00C70F1C"/>
    <w:rsid w:val="00C71070"/>
    <w:rsid w:val="00C7143A"/>
    <w:rsid w:val="00C718E2"/>
    <w:rsid w:val="00C71A52"/>
    <w:rsid w:val="00C71C0E"/>
    <w:rsid w:val="00C71DA9"/>
    <w:rsid w:val="00C726E3"/>
    <w:rsid w:val="00C7292D"/>
    <w:rsid w:val="00C72B3F"/>
    <w:rsid w:val="00C7358E"/>
    <w:rsid w:val="00C740C9"/>
    <w:rsid w:val="00C745D4"/>
    <w:rsid w:val="00C74C1E"/>
    <w:rsid w:val="00C74E6E"/>
    <w:rsid w:val="00C7556D"/>
    <w:rsid w:val="00C755C0"/>
    <w:rsid w:val="00C75C37"/>
    <w:rsid w:val="00C7622F"/>
    <w:rsid w:val="00C763DE"/>
    <w:rsid w:val="00C769EE"/>
    <w:rsid w:val="00C7723B"/>
    <w:rsid w:val="00C77DC4"/>
    <w:rsid w:val="00C77E3F"/>
    <w:rsid w:val="00C77ECA"/>
    <w:rsid w:val="00C802B8"/>
    <w:rsid w:val="00C80396"/>
    <w:rsid w:val="00C805E4"/>
    <w:rsid w:val="00C80A4C"/>
    <w:rsid w:val="00C80D6C"/>
    <w:rsid w:val="00C80F0F"/>
    <w:rsid w:val="00C81044"/>
    <w:rsid w:val="00C8172C"/>
    <w:rsid w:val="00C821E7"/>
    <w:rsid w:val="00C82249"/>
    <w:rsid w:val="00C8226A"/>
    <w:rsid w:val="00C824A0"/>
    <w:rsid w:val="00C826C6"/>
    <w:rsid w:val="00C82738"/>
    <w:rsid w:val="00C828AC"/>
    <w:rsid w:val="00C82BF3"/>
    <w:rsid w:val="00C8303F"/>
    <w:rsid w:val="00C835C7"/>
    <w:rsid w:val="00C83711"/>
    <w:rsid w:val="00C83BAD"/>
    <w:rsid w:val="00C84181"/>
    <w:rsid w:val="00C84281"/>
    <w:rsid w:val="00C845CF"/>
    <w:rsid w:val="00C84790"/>
    <w:rsid w:val="00C847A7"/>
    <w:rsid w:val="00C84893"/>
    <w:rsid w:val="00C84B96"/>
    <w:rsid w:val="00C84C95"/>
    <w:rsid w:val="00C84DE4"/>
    <w:rsid w:val="00C84FE5"/>
    <w:rsid w:val="00C8511A"/>
    <w:rsid w:val="00C85AF2"/>
    <w:rsid w:val="00C85F48"/>
    <w:rsid w:val="00C860F1"/>
    <w:rsid w:val="00C866A8"/>
    <w:rsid w:val="00C86822"/>
    <w:rsid w:val="00C86912"/>
    <w:rsid w:val="00C86A20"/>
    <w:rsid w:val="00C86BDF"/>
    <w:rsid w:val="00C86C14"/>
    <w:rsid w:val="00C877B3"/>
    <w:rsid w:val="00C8781F"/>
    <w:rsid w:val="00C87CD4"/>
    <w:rsid w:val="00C87D08"/>
    <w:rsid w:val="00C87F55"/>
    <w:rsid w:val="00C90277"/>
    <w:rsid w:val="00C90854"/>
    <w:rsid w:val="00C911CD"/>
    <w:rsid w:val="00C918B1"/>
    <w:rsid w:val="00C919D6"/>
    <w:rsid w:val="00C92331"/>
    <w:rsid w:val="00C92ABE"/>
    <w:rsid w:val="00C92DCA"/>
    <w:rsid w:val="00C92DDD"/>
    <w:rsid w:val="00C9314F"/>
    <w:rsid w:val="00C931F2"/>
    <w:rsid w:val="00C93A02"/>
    <w:rsid w:val="00C93C8F"/>
    <w:rsid w:val="00C93D58"/>
    <w:rsid w:val="00C93E26"/>
    <w:rsid w:val="00C93E47"/>
    <w:rsid w:val="00C94C57"/>
    <w:rsid w:val="00C95431"/>
    <w:rsid w:val="00C958E8"/>
    <w:rsid w:val="00C95A7B"/>
    <w:rsid w:val="00C96969"/>
    <w:rsid w:val="00C96EC3"/>
    <w:rsid w:val="00C9704A"/>
    <w:rsid w:val="00C97170"/>
    <w:rsid w:val="00C974EC"/>
    <w:rsid w:val="00C97C26"/>
    <w:rsid w:val="00C97C2F"/>
    <w:rsid w:val="00CA02F2"/>
    <w:rsid w:val="00CA08B3"/>
    <w:rsid w:val="00CA0A8D"/>
    <w:rsid w:val="00CA0DF9"/>
    <w:rsid w:val="00CA107F"/>
    <w:rsid w:val="00CA108E"/>
    <w:rsid w:val="00CA173D"/>
    <w:rsid w:val="00CA19FB"/>
    <w:rsid w:val="00CA23CB"/>
    <w:rsid w:val="00CA26DC"/>
    <w:rsid w:val="00CA2880"/>
    <w:rsid w:val="00CA29F5"/>
    <w:rsid w:val="00CA2C39"/>
    <w:rsid w:val="00CA3552"/>
    <w:rsid w:val="00CA38CE"/>
    <w:rsid w:val="00CA4167"/>
    <w:rsid w:val="00CA4329"/>
    <w:rsid w:val="00CA43F7"/>
    <w:rsid w:val="00CA4607"/>
    <w:rsid w:val="00CA4AA6"/>
    <w:rsid w:val="00CA4B5F"/>
    <w:rsid w:val="00CA5286"/>
    <w:rsid w:val="00CA570D"/>
    <w:rsid w:val="00CA57A7"/>
    <w:rsid w:val="00CA62C2"/>
    <w:rsid w:val="00CA6304"/>
    <w:rsid w:val="00CA683B"/>
    <w:rsid w:val="00CA69F1"/>
    <w:rsid w:val="00CA6C8E"/>
    <w:rsid w:val="00CA7866"/>
    <w:rsid w:val="00CA7DB6"/>
    <w:rsid w:val="00CB00DB"/>
    <w:rsid w:val="00CB0433"/>
    <w:rsid w:val="00CB0527"/>
    <w:rsid w:val="00CB0A72"/>
    <w:rsid w:val="00CB0B81"/>
    <w:rsid w:val="00CB1088"/>
    <w:rsid w:val="00CB1702"/>
    <w:rsid w:val="00CB178D"/>
    <w:rsid w:val="00CB17C0"/>
    <w:rsid w:val="00CB1975"/>
    <w:rsid w:val="00CB1DC8"/>
    <w:rsid w:val="00CB2280"/>
    <w:rsid w:val="00CB243B"/>
    <w:rsid w:val="00CB2477"/>
    <w:rsid w:val="00CB31F3"/>
    <w:rsid w:val="00CB3207"/>
    <w:rsid w:val="00CB3563"/>
    <w:rsid w:val="00CB3720"/>
    <w:rsid w:val="00CB3731"/>
    <w:rsid w:val="00CB3AC3"/>
    <w:rsid w:val="00CB3CC9"/>
    <w:rsid w:val="00CB3D9E"/>
    <w:rsid w:val="00CB417B"/>
    <w:rsid w:val="00CB4648"/>
    <w:rsid w:val="00CB4A19"/>
    <w:rsid w:val="00CB5457"/>
    <w:rsid w:val="00CB5664"/>
    <w:rsid w:val="00CB56CB"/>
    <w:rsid w:val="00CB57D6"/>
    <w:rsid w:val="00CB5853"/>
    <w:rsid w:val="00CB59AE"/>
    <w:rsid w:val="00CB5A34"/>
    <w:rsid w:val="00CB5CED"/>
    <w:rsid w:val="00CB5D05"/>
    <w:rsid w:val="00CB63BB"/>
    <w:rsid w:val="00CB7131"/>
    <w:rsid w:val="00CB724D"/>
    <w:rsid w:val="00CB7CE1"/>
    <w:rsid w:val="00CC0181"/>
    <w:rsid w:val="00CC06FA"/>
    <w:rsid w:val="00CC0B60"/>
    <w:rsid w:val="00CC0C80"/>
    <w:rsid w:val="00CC1B8B"/>
    <w:rsid w:val="00CC2011"/>
    <w:rsid w:val="00CC2204"/>
    <w:rsid w:val="00CC26EC"/>
    <w:rsid w:val="00CC3157"/>
    <w:rsid w:val="00CC3364"/>
    <w:rsid w:val="00CC367F"/>
    <w:rsid w:val="00CC3A5C"/>
    <w:rsid w:val="00CC3D50"/>
    <w:rsid w:val="00CC3FAA"/>
    <w:rsid w:val="00CC4280"/>
    <w:rsid w:val="00CC42EC"/>
    <w:rsid w:val="00CC430E"/>
    <w:rsid w:val="00CC45C3"/>
    <w:rsid w:val="00CC4CDB"/>
    <w:rsid w:val="00CC530C"/>
    <w:rsid w:val="00CC5371"/>
    <w:rsid w:val="00CC5447"/>
    <w:rsid w:val="00CC5A33"/>
    <w:rsid w:val="00CC5B56"/>
    <w:rsid w:val="00CC5F22"/>
    <w:rsid w:val="00CC6D9A"/>
    <w:rsid w:val="00CC6E6F"/>
    <w:rsid w:val="00CC703A"/>
    <w:rsid w:val="00CC704A"/>
    <w:rsid w:val="00CC730D"/>
    <w:rsid w:val="00CC7398"/>
    <w:rsid w:val="00CC7663"/>
    <w:rsid w:val="00CC7981"/>
    <w:rsid w:val="00CC7AEE"/>
    <w:rsid w:val="00CD0084"/>
    <w:rsid w:val="00CD0142"/>
    <w:rsid w:val="00CD0682"/>
    <w:rsid w:val="00CD11BA"/>
    <w:rsid w:val="00CD16B0"/>
    <w:rsid w:val="00CD18D2"/>
    <w:rsid w:val="00CD2710"/>
    <w:rsid w:val="00CD2E4B"/>
    <w:rsid w:val="00CD359E"/>
    <w:rsid w:val="00CD3659"/>
    <w:rsid w:val="00CD3DC8"/>
    <w:rsid w:val="00CD3FF7"/>
    <w:rsid w:val="00CD4365"/>
    <w:rsid w:val="00CD4405"/>
    <w:rsid w:val="00CD4545"/>
    <w:rsid w:val="00CD4763"/>
    <w:rsid w:val="00CD4E31"/>
    <w:rsid w:val="00CD543D"/>
    <w:rsid w:val="00CD559C"/>
    <w:rsid w:val="00CD571F"/>
    <w:rsid w:val="00CD5821"/>
    <w:rsid w:val="00CD6275"/>
    <w:rsid w:val="00CD6A91"/>
    <w:rsid w:val="00CD6C8D"/>
    <w:rsid w:val="00CD71B6"/>
    <w:rsid w:val="00CD7344"/>
    <w:rsid w:val="00CD7376"/>
    <w:rsid w:val="00CD75D7"/>
    <w:rsid w:val="00CD7664"/>
    <w:rsid w:val="00CD7F88"/>
    <w:rsid w:val="00CE0258"/>
    <w:rsid w:val="00CE030F"/>
    <w:rsid w:val="00CE0408"/>
    <w:rsid w:val="00CE04E2"/>
    <w:rsid w:val="00CE14F8"/>
    <w:rsid w:val="00CE1912"/>
    <w:rsid w:val="00CE1B42"/>
    <w:rsid w:val="00CE1F2B"/>
    <w:rsid w:val="00CE2204"/>
    <w:rsid w:val="00CE255D"/>
    <w:rsid w:val="00CE257A"/>
    <w:rsid w:val="00CE304C"/>
    <w:rsid w:val="00CE34E9"/>
    <w:rsid w:val="00CE37F1"/>
    <w:rsid w:val="00CE3977"/>
    <w:rsid w:val="00CE3EA0"/>
    <w:rsid w:val="00CE42CC"/>
    <w:rsid w:val="00CE471A"/>
    <w:rsid w:val="00CE4BA6"/>
    <w:rsid w:val="00CE4C50"/>
    <w:rsid w:val="00CE5275"/>
    <w:rsid w:val="00CE5283"/>
    <w:rsid w:val="00CE53A2"/>
    <w:rsid w:val="00CE5707"/>
    <w:rsid w:val="00CE5839"/>
    <w:rsid w:val="00CE5A03"/>
    <w:rsid w:val="00CE5C4D"/>
    <w:rsid w:val="00CE5EAE"/>
    <w:rsid w:val="00CE619C"/>
    <w:rsid w:val="00CE6412"/>
    <w:rsid w:val="00CE6B30"/>
    <w:rsid w:val="00CE6FDE"/>
    <w:rsid w:val="00CE76E6"/>
    <w:rsid w:val="00CE78FA"/>
    <w:rsid w:val="00CE7E19"/>
    <w:rsid w:val="00CF027A"/>
    <w:rsid w:val="00CF0947"/>
    <w:rsid w:val="00CF1287"/>
    <w:rsid w:val="00CF146A"/>
    <w:rsid w:val="00CF1921"/>
    <w:rsid w:val="00CF1A55"/>
    <w:rsid w:val="00CF1D76"/>
    <w:rsid w:val="00CF1FFF"/>
    <w:rsid w:val="00CF2246"/>
    <w:rsid w:val="00CF226F"/>
    <w:rsid w:val="00CF2A52"/>
    <w:rsid w:val="00CF2AE0"/>
    <w:rsid w:val="00CF2CCD"/>
    <w:rsid w:val="00CF2DCD"/>
    <w:rsid w:val="00CF2EA7"/>
    <w:rsid w:val="00CF31A4"/>
    <w:rsid w:val="00CF381D"/>
    <w:rsid w:val="00CF3ABA"/>
    <w:rsid w:val="00CF3BAA"/>
    <w:rsid w:val="00CF3FB7"/>
    <w:rsid w:val="00CF4268"/>
    <w:rsid w:val="00CF443D"/>
    <w:rsid w:val="00CF45A8"/>
    <w:rsid w:val="00CF4A43"/>
    <w:rsid w:val="00CF4BA9"/>
    <w:rsid w:val="00CF4DAD"/>
    <w:rsid w:val="00CF4E4E"/>
    <w:rsid w:val="00CF5273"/>
    <w:rsid w:val="00CF548B"/>
    <w:rsid w:val="00CF59B4"/>
    <w:rsid w:val="00CF5A35"/>
    <w:rsid w:val="00CF5D60"/>
    <w:rsid w:val="00CF6229"/>
    <w:rsid w:val="00CF6A35"/>
    <w:rsid w:val="00CF6E60"/>
    <w:rsid w:val="00CF70F3"/>
    <w:rsid w:val="00CF75BD"/>
    <w:rsid w:val="00CF7A08"/>
    <w:rsid w:val="00CF7E4D"/>
    <w:rsid w:val="00CF7F1C"/>
    <w:rsid w:val="00CF7FCB"/>
    <w:rsid w:val="00D002CE"/>
    <w:rsid w:val="00D0033F"/>
    <w:rsid w:val="00D00399"/>
    <w:rsid w:val="00D00691"/>
    <w:rsid w:val="00D0090C"/>
    <w:rsid w:val="00D00A2B"/>
    <w:rsid w:val="00D00DAE"/>
    <w:rsid w:val="00D01C27"/>
    <w:rsid w:val="00D021C6"/>
    <w:rsid w:val="00D023FF"/>
    <w:rsid w:val="00D024E4"/>
    <w:rsid w:val="00D02645"/>
    <w:rsid w:val="00D02738"/>
    <w:rsid w:val="00D02886"/>
    <w:rsid w:val="00D02ECA"/>
    <w:rsid w:val="00D03399"/>
    <w:rsid w:val="00D0347E"/>
    <w:rsid w:val="00D0397D"/>
    <w:rsid w:val="00D03A86"/>
    <w:rsid w:val="00D04A48"/>
    <w:rsid w:val="00D04AE1"/>
    <w:rsid w:val="00D04C47"/>
    <w:rsid w:val="00D04FF6"/>
    <w:rsid w:val="00D0513C"/>
    <w:rsid w:val="00D0517F"/>
    <w:rsid w:val="00D053FE"/>
    <w:rsid w:val="00D057B9"/>
    <w:rsid w:val="00D057D4"/>
    <w:rsid w:val="00D05E06"/>
    <w:rsid w:val="00D06976"/>
    <w:rsid w:val="00D06EF8"/>
    <w:rsid w:val="00D070E3"/>
    <w:rsid w:val="00D0717F"/>
    <w:rsid w:val="00D0764D"/>
    <w:rsid w:val="00D076B5"/>
    <w:rsid w:val="00D10466"/>
    <w:rsid w:val="00D104E3"/>
    <w:rsid w:val="00D1083C"/>
    <w:rsid w:val="00D10D00"/>
    <w:rsid w:val="00D11962"/>
    <w:rsid w:val="00D11972"/>
    <w:rsid w:val="00D12EE0"/>
    <w:rsid w:val="00D132CC"/>
    <w:rsid w:val="00D13417"/>
    <w:rsid w:val="00D13988"/>
    <w:rsid w:val="00D13B33"/>
    <w:rsid w:val="00D13FFC"/>
    <w:rsid w:val="00D140AD"/>
    <w:rsid w:val="00D141BF"/>
    <w:rsid w:val="00D14353"/>
    <w:rsid w:val="00D14499"/>
    <w:rsid w:val="00D14DEC"/>
    <w:rsid w:val="00D1507F"/>
    <w:rsid w:val="00D150F0"/>
    <w:rsid w:val="00D15177"/>
    <w:rsid w:val="00D15AD4"/>
    <w:rsid w:val="00D16279"/>
    <w:rsid w:val="00D16691"/>
    <w:rsid w:val="00D168CE"/>
    <w:rsid w:val="00D20253"/>
    <w:rsid w:val="00D20620"/>
    <w:rsid w:val="00D2066C"/>
    <w:rsid w:val="00D20D87"/>
    <w:rsid w:val="00D20E03"/>
    <w:rsid w:val="00D20F0A"/>
    <w:rsid w:val="00D218DC"/>
    <w:rsid w:val="00D21F98"/>
    <w:rsid w:val="00D22274"/>
    <w:rsid w:val="00D2253F"/>
    <w:rsid w:val="00D22858"/>
    <w:rsid w:val="00D230D2"/>
    <w:rsid w:val="00D2314D"/>
    <w:rsid w:val="00D2330B"/>
    <w:rsid w:val="00D23BEB"/>
    <w:rsid w:val="00D23D94"/>
    <w:rsid w:val="00D23E5C"/>
    <w:rsid w:val="00D240CA"/>
    <w:rsid w:val="00D24185"/>
    <w:rsid w:val="00D24394"/>
    <w:rsid w:val="00D24C31"/>
    <w:rsid w:val="00D24DD0"/>
    <w:rsid w:val="00D24F3E"/>
    <w:rsid w:val="00D25085"/>
    <w:rsid w:val="00D252BC"/>
    <w:rsid w:val="00D26113"/>
    <w:rsid w:val="00D2691B"/>
    <w:rsid w:val="00D27484"/>
    <w:rsid w:val="00D275D5"/>
    <w:rsid w:val="00D27657"/>
    <w:rsid w:val="00D2784E"/>
    <w:rsid w:val="00D27E63"/>
    <w:rsid w:val="00D305D7"/>
    <w:rsid w:val="00D30CDA"/>
    <w:rsid w:val="00D30FD1"/>
    <w:rsid w:val="00D3187C"/>
    <w:rsid w:val="00D32287"/>
    <w:rsid w:val="00D3239C"/>
    <w:rsid w:val="00D3240F"/>
    <w:rsid w:val="00D32671"/>
    <w:rsid w:val="00D32995"/>
    <w:rsid w:val="00D32A1F"/>
    <w:rsid w:val="00D32DBF"/>
    <w:rsid w:val="00D32DC6"/>
    <w:rsid w:val="00D33462"/>
    <w:rsid w:val="00D33EEE"/>
    <w:rsid w:val="00D33F74"/>
    <w:rsid w:val="00D34A2C"/>
    <w:rsid w:val="00D351D9"/>
    <w:rsid w:val="00D354F5"/>
    <w:rsid w:val="00D35882"/>
    <w:rsid w:val="00D35C26"/>
    <w:rsid w:val="00D35D86"/>
    <w:rsid w:val="00D364EB"/>
    <w:rsid w:val="00D369E4"/>
    <w:rsid w:val="00D36DF9"/>
    <w:rsid w:val="00D37F7F"/>
    <w:rsid w:val="00D407C5"/>
    <w:rsid w:val="00D40DBE"/>
    <w:rsid w:val="00D414F4"/>
    <w:rsid w:val="00D41965"/>
    <w:rsid w:val="00D41A86"/>
    <w:rsid w:val="00D41E65"/>
    <w:rsid w:val="00D42615"/>
    <w:rsid w:val="00D4281D"/>
    <w:rsid w:val="00D42C68"/>
    <w:rsid w:val="00D42EB6"/>
    <w:rsid w:val="00D430C9"/>
    <w:rsid w:val="00D43104"/>
    <w:rsid w:val="00D43626"/>
    <w:rsid w:val="00D436BD"/>
    <w:rsid w:val="00D438F1"/>
    <w:rsid w:val="00D43AAA"/>
    <w:rsid w:val="00D43C9E"/>
    <w:rsid w:val="00D447F8"/>
    <w:rsid w:val="00D44FB1"/>
    <w:rsid w:val="00D45354"/>
    <w:rsid w:val="00D455BD"/>
    <w:rsid w:val="00D455CE"/>
    <w:rsid w:val="00D457FA"/>
    <w:rsid w:val="00D45A6D"/>
    <w:rsid w:val="00D46198"/>
    <w:rsid w:val="00D463B1"/>
    <w:rsid w:val="00D46F13"/>
    <w:rsid w:val="00D502B3"/>
    <w:rsid w:val="00D507D1"/>
    <w:rsid w:val="00D50C70"/>
    <w:rsid w:val="00D51035"/>
    <w:rsid w:val="00D512D8"/>
    <w:rsid w:val="00D515C1"/>
    <w:rsid w:val="00D515FE"/>
    <w:rsid w:val="00D516C7"/>
    <w:rsid w:val="00D51E82"/>
    <w:rsid w:val="00D52E2B"/>
    <w:rsid w:val="00D52F48"/>
    <w:rsid w:val="00D532B1"/>
    <w:rsid w:val="00D534D4"/>
    <w:rsid w:val="00D537A2"/>
    <w:rsid w:val="00D538DF"/>
    <w:rsid w:val="00D5395F"/>
    <w:rsid w:val="00D53AAE"/>
    <w:rsid w:val="00D53ACF"/>
    <w:rsid w:val="00D540E4"/>
    <w:rsid w:val="00D5429A"/>
    <w:rsid w:val="00D54C81"/>
    <w:rsid w:val="00D55552"/>
    <w:rsid w:val="00D5592E"/>
    <w:rsid w:val="00D5596C"/>
    <w:rsid w:val="00D56341"/>
    <w:rsid w:val="00D56C76"/>
    <w:rsid w:val="00D56D61"/>
    <w:rsid w:val="00D56F37"/>
    <w:rsid w:val="00D57015"/>
    <w:rsid w:val="00D5734D"/>
    <w:rsid w:val="00D574BF"/>
    <w:rsid w:val="00D5787E"/>
    <w:rsid w:val="00D579CC"/>
    <w:rsid w:val="00D57DA1"/>
    <w:rsid w:val="00D57E2C"/>
    <w:rsid w:val="00D60276"/>
    <w:rsid w:val="00D6035B"/>
    <w:rsid w:val="00D615C2"/>
    <w:rsid w:val="00D61869"/>
    <w:rsid w:val="00D6187F"/>
    <w:rsid w:val="00D61FF3"/>
    <w:rsid w:val="00D6244B"/>
    <w:rsid w:val="00D625B5"/>
    <w:rsid w:val="00D626AA"/>
    <w:rsid w:val="00D6299B"/>
    <w:rsid w:val="00D63B49"/>
    <w:rsid w:val="00D63B85"/>
    <w:rsid w:val="00D63CAA"/>
    <w:rsid w:val="00D63D47"/>
    <w:rsid w:val="00D63DD6"/>
    <w:rsid w:val="00D65034"/>
    <w:rsid w:val="00D65244"/>
    <w:rsid w:val="00D6584B"/>
    <w:rsid w:val="00D65921"/>
    <w:rsid w:val="00D66378"/>
    <w:rsid w:val="00D66754"/>
    <w:rsid w:val="00D667E3"/>
    <w:rsid w:val="00D66C14"/>
    <w:rsid w:val="00D6798F"/>
    <w:rsid w:val="00D67B3E"/>
    <w:rsid w:val="00D67F7E"/>
    <w:rsid w:val="00D70A45"/>
    <w:rsid w:val="00D71209"/>
    <w:rsid w:val="00D715C6"/>
    <w:rsid w:val="00D719A5"/>
    <w:rsid w:val="00D71A15"/>
    <w:rsid w:val="00D71A68"/>
    <w:rsid w:val="00D71A8B"/>
    <w:rsid w:val="00D71C25"/>
    <w:rsid w:val="00D71CDB"/>
    <w:rsid w:val="00D71F44"/>
    <w:rsid w:val="00D72547"/>
    <w:rsid w:val="00D73A48"/>
    <w:rsid w:val="00D744B7"/>
    <w:rsid w:val="00D7499D"/>
    <w:rsid w:val="00D7537E"/>
    <w:rsid w:val="00D75D09"/>
    <w:rsid w:val="00D760A6"/>
    <w:rsid w:val="00D76DE2"/>
    <w:rsid w:val="00D77DE6"/>
    <w:rsid w:val="00D80655"/>
    <w:rsid w:val="00D80DA8"/>
    <w:rsid w:val="00D80FF4"/>
    <w:rsid w:val="00D815EA"/>
    <w:rsid w:val="00D81B30"/>
    <w:rsid w:val="00D81B34"/>
    <w:rsid w:val="00D81F32"/>
    <w:rsid w:val="00D8291B"/>
    <w:rsid w:val="00D8298E"/>
    <w:rsid w:val="00D82DAA"/>
    <w:rsid w:val="00D82DFA"/>
    <w:rsid w:val="00D832C6"/>
    <w:rsid w:val="00D83A2A"/>
    <w:rsid w:val="00D83FC9"/>
    <w:rsid w:val="00D83FDC"/>
    <w:rsid w:val="00D847F0"/>
    <w:rsid w:val="00D84FC5"/>
    <w:rsid w:val="00D85473"/>
    <w:rsid w:val="00D859B0"/>
    <w:rsid w:val="00D85A7B"/>
    <w:rsid w:val="00D86181"/>
    <w:rsid w:val="00D86274"/>
    <w:rsid w:val="00D86708"/>
    <w:rsid w:val="00D873F2"/>
    <w:rsid w:val="00D876F6"/>
    <w:rsid w:val="00D87F96"/>
    <w:rsid w:val="00D87FF1"/>
    <w:rsid w:val="00D904D6"/>
    <w:rsid w:val="00D90785"/>
    <w:rsid w:val="00D90D9F"/>
    <w:rsid w:val="00D913EA"/>
    <w:rsid w:val="00D915AF"/>
    <w:rsid w:val="00D91777"/>
    <w:rsid w:val="00D91CC8"/>
    <w:rsid w:val="00D91E83"/>
    <w:rsid w:val="00D91FB6"/>
    <w:rsid w:val="00D91FB8"/>
    <w:rsid w:val="00D9240A"/>
    <w:rsid w:val="00D92753"/>
    <w:rsid w:val="00D93440"/>
    <w:rsid w:val="00D9354C"/>
    <w:rsid w:val="00D9363E"/>
    <w:rsid w:val="00D93694"/>
    <w:rsid w:val="00D93945"/>
    <w:rsid w:val="00D939A3"/>
    <w:rsid w:val="00D9439F"/>
    <w:rsid w:val="00D943AB"/>
    <w:rsid w:val="00D94453"/>
    <w:rsid w:val="00D945EE"/>
    <w:rsid w:val="00D94682"/>
    <w:rsid w:val="00D94AF4"/>
    <w:rsid w:val="00D94E28"/>
    <w:rsid w:val="00D94EBC"/>
    <w:rsid w:val="00D94F20"/>
    <w:rsid w:val="00D94FB4"/>
    <w:rsid w:val="00D94FE2"/>
    <w:rsid w:val="00D951E3"/>
    <w:rsid w:val="00D95244"/>
    <w:rsid w:val="00D95897"/>
    <w:rsid w:val="00D95FBC"/>
    <w:rsid w:val="00D9681E"/>
    <w:rsid w:val="00D96E1C"/>
    <w:rsid w:val="00D96ED9"/>
    <w:rsid w:val="00D9722F"/>
    <w:rsid w:val="00D97A64"/>
    <w:rsid w:val="00D97A7F"/>
    <w:rsid w:val="00DA023C"/>
    <w:rsid w:val="00DA0311"/>
    <w:rsid w:val="00DA05BE"/>
    <w:rsid w:val="00DA09E5"/>
    <w:rsid w:val="00DA0B9F"/>
    <w:rsid w:val="00DA1BE0"/>
    <w:rsid w:val="00DA1E89"/>
    <w:rsid w:val="00DA1EA1"/>
    <w:rsid w:val="00DA1F6D"/>
    <w:rsid w:val="00DA2213"/>
    <w:rsid w:val="00DA2379"/>
    <w:rsid w:val="00DA2867"/>
    <w:rsid w:val="00DA3576"/>
    <w:rsid w:val="00DA3B9A"/>
    <w:rsid w:val="00DA3E31"/>
    <w:rsid w:val="00DA40D7"/>
    <w:rsid w:val="00DA4411"/>
    <w:rsid w:val="00DA54B5"/>
    <w:rsid w:val="00DA5D1B"/>
    <w:rsid w:val="00DA63A5"/>
    <w:rsid w:val="00DA6842"/>
    <w:rsid w:val="00DA6D88"/>
    <w:rsid w:val="00DA6DD6"/>
    <w:rsid w:val="00DA7343"/>
    <w:rsid w:val="00DA76E6"/>
    <w:rsid w:val="00DA799E"/>
    <w:rsid w:val="00DB051F"/>
    <w:rsid w:val="00DB0C33"/>
    <w:rsid w:val="00DB145B"/>
    <w:rsid w:val="00DB1B03"/>
    <w:rsid w:val="00DB1B10"/>
    <w:rsid w:val="00DB27F6"/>
    <w:rsid w:val="00DB29FD"/>
    <w:rsid w:val="00DB2B4A"/>
    <w:rsid w:val="00DB2DD1"/>
    <w:rsid w:val="00DB2F83"/>
    <w:rsid w:val="00DB2FD5"/>
    <w:rsid w:val="00DB3049"/>
    <w:rsid w:val="00DB35F1"/>
    <w:rsid w:val="00DB3F1D"/>
    <w:rsid w:val="00DB4480"/>
    <w:rsid w:val="00DB459C"/>
    <w:rsid w:val="00DB4823"/>
    <w:rsid w:val="00DB492C"/>
    <w:rsid w:val="00DB5213"/>
    <w:rsid w:val="00DB54F3"/>
    <w:rsid w:val="00DB6129"/>
    <w:rsid w:val="00DB6741"/>
    <w:rsid w:val="00DB69BB"/>
    <w:rsid w:val="00DB6D7C"/>
    <w:rsid w:val="00DB6E64"/>
    <w:rsid w:val="00DB7C41"/>
    <w:rsid w:val="00DB7CEF"/>
    <w:rsid w:val="00DC009E"/>
    <w:rsid w:val="00DC01F6"/>
    <w:rsid w:val="00DC0427"/>
    <w:rsid w:val="00DC0CAB"/>
    <w:rsid w:val="00DC0E62"/>
    <w:rsid w:val="00DC118E"/>
    <w:rsid w:val="00DC125B"/>
    <w:rsid w:val="00DC1EBC"/>
    <w:rsid w:val="00DC269E"/>
    <w:rsid w:val="00DC2C91"/>
    <w:rsid w:val="00DC31B6"/>
    <w:rsid w:val="00DC37E9"/>
    <w:rsid w:val="00DC3F25"/>
    <w:rsid w:val="00DC41EC"/>
    <w:rsid w:val="00DC4616"/>
    <w:rsid w:val="00DC4F88"/>
    <w:rsid w:val="00DC50A1"/>
    <w:rsid w:val="00DC531F"/>
    <w:rsid w:val="00DC5554"/>
    <w:rsid w:val="00DC5EC8"/>
    <w:rsid w:val="00DC65B8"/>
    <w:rsid w:val="00DC68B2"/>
    <w:rsid w:val="00DC6EE7"/>
    <w:rsid w:val="00DC6FFB"/>
    <w:rsid w:val="00DC707B"/>
    <w:rsid w:val="00DC70D2"/>
    <w:rsid w:val="00DC71E2"/>
    <w:rsid w:val="00DC7E83"/>
    <w:rsid w:val="00DD07EC"/>
    <w:rsid w:val="00DD1BBD"/>
    <w:rsid w:val="00DD2032"/>
    <w:rsid w:val="00DD2893"/>
    <w:rsid w:val="00DD2B78"/>
    <w:rsid w:val="00DD304C"/>
    <w:rsid w:val="00DD31FE"/>
    <w:rsid w:val="00DD3E2A"/>
    <w:rsid w:val="00DD4832"/>
    <w:rsid w:val="00DD4A92"/>
    <w:rsid w:val="00DD4EDE"/>
    <w:rsid w:val="00DD4FB9"/>
    <w:rsid w:val="00DD5114"/>
    <w:rsid w:val="00DD534E"/>
    <w:rsid w:val="00DD59C4"/>
    <w:rsid w:val="00DD5A1D"/>
    <w:rsid w:val="00DD675C"/>
    <w:rsid w:val="00DD6879"/>
    <w:rsid w:val="00DD7231"/>
    <w:rsid w:val="00DD760C"/>
    <w:rsid w:val="00DE02F6"/>
    <w:rsid w:val="00DE04B3"/>
    <w:rsid w:val="00DE0735"/>
    <w:rsid w:val="00DE1367"/>
    <w:rsid w:val="00DE1392"/>
    <w:rsid w:val="00DE1446"/>
    <w:rsid w:val="00DE14CA"/>
    <w:rsid w:val="00DE182A"/>
    <w:rsid w:val="00DE1AC6"/>
    <w:rsid w:val="00DE1CA4"/>
    <w:rsid w:val="00DE1CBB"/>
    <w:rsid w:val="00DE1D48"/>
    <w:rsid w:val="00DE2474"/>
    <w:rsid w:val="00DE262F"/>
    <w:rsid w:val="00DE287F"/>
    <w:rsid w:val="00DE2904"/>
    <w:rsid w:val="00DE2916"/>
    <w:rsid w:val="00DE2BAB"/>
    <w:rsid w:val="00DE41BF"/>
    <w:rsid w:val="00DE42C9"/>
    <w:rsid w:val="00DE45C7"/>
    <w:rsid w:val="00DE475B"/>
    <w:rsid w:val="00DE50FA"/>
    <w:rsid w:val="00DE577A"/>
    <w:rsid w:val="00DE5A6C"/>
    <w:rsid w:val="00DE5B6A"/>
    <w:rsid w:val="00DE5CA3"/>
    <w:rsid w:val="00DE6AB0"/>
    <w:rsid w:val="00DE6E47"/>
    <w:rsid w:val="00DE7435"/>
    <w:rsid w:val="00DE78DE"/>
    <w:rsid w:val="00DE7940"/>
    <w:rsid w:val="00DE7A21"/>
    <w:rsid w:val="00DE7B92"/>
    <w:rsid w:val="00DF01D0"/>
    <w:rsid w:val="00DF023D"/>
    <w:rsid w:val="00DF121B"/>
    <w:rsid w:val="00DF2136"/>
    <w:rsid w:val="00DF23CA"/>
    <w:rsid w:val="00DF2D2C"/>
    <w:rsid w:val="00DF3300"/>
    <w:rsid w:val="00DF3812"/>
    <w:rsid w:val="00DF4135"/>
    <w:rsid w:val="00DF4418"/>
    <w:rsid w:val="00DF443F"/>
    <w:rsid w:val="00DF4E8D"/>
    <w:rsid w:val="00DF50CA"/>
    <w:rsid w:val="00DF52DC"/>
    <w:rsid w:val="00DF5371"/>
    <w:rsid w:val="00DF5494"/>
    <w:rsid w:val="00DF576B"/>
    <w:rsid w:val="00DF578F"/>
    <w:rsid w:val="00DF5ACB"/>
    <w:rsid w:val="00DF5BE9"/>
    <w:rsid w:val="00DF68A4"/>
    <w:rsid w:val="00DF6981"/>
    <w:rsid w:val="00DF7207"/>
    <w:rsid w:val="00DF7488"/>
    <w:rsid w:val="00E000D9"/>
    <w:rsid w:val="00E005BB"/>
    <w:rsid w:val="00E00B5F"/>
    <w:rsid w:val="00E00CA5"/>
    <w:rsid w:val="00E00DED"/>
    <w:rsid w:val="00E010DD"/>
    <w:rsid w:val="00E013A3"/>
    <w:rsid w:val="00E01999"/>
    <w:rsid w:val="00E0209E"/>
    <w:rsid w:val="00E0287F"/>
    <w:rsid w:val="00E031E6"/>
    <w:rsid w:val="00E0325C"/>
    <w:rsid w:val="00E032F1"/>
    <w:rsid w:val="00E04126"/>
    <w:rsid w:val="00E044B3"/>
    <w:rsid w:val="00E0450D"/>
    <w:rsid w:val="00E0483B"/>
    <w:rsid w:val="00E04EC1"/>
    <w:rsid w:val="00E04F25"/>
    <w:rsid w:val="00E06A27"/>
    <w:rsid w:val="00E06AD4"/>
    <w:rsid w:val="00E06AF8"/>
    <w:rsid w:val="00E06B41"/>
    <w:rsid w:val="00E06E33"/>
    <w:rsid w:val="00E06E9B"/>
    <w:rsid w:val="00E06F8B"/>
    <w:rsid w:val="00E073C2"/>
    <w:rsid w:val="00E075CE"/>
    <w:rsid w:val="00E0774D"/>
    <w:rsid w:val="00E10689"/>
    <w:rsid w:val="00E10BC6"/>
    <w:rsid w:val="00E10C26"/>
    <w:rsid w:val="00E10E19"/>
    <w:rsid w:val="00E11055"/>
    <w:rsid w:val="00E1156A"/>
    <w:rsid w:val="00E11CDA"/>
    <w:rsid w:val="00E129B0"/>
    <w:rsid w:val="00E12D65"/>
    <w:rsid w:val="00E13612"/>
    <w:rsid w:val="00E13956"/>
    <w:rsid w:val="00E14546"/>
    <w:rsid w:val="00E14820"/>
    <w:rsid w:val="00E14C50"/>
    <w:rsid w:val="00E166C6"/>
    <w:rsid w:val="00E16A5E"/>
    <w:rsid w:val="00E17188"/>
    <w:rsid w:val="00E1748F"/>
    <w:rsid w:val="00E17CA3"/>
    <w:rsid w:val="00E205A5"/>
    <w:rsid w:val="00E20DEE"/>
    <w:rsid w:val="00E21EE4"/>
    <w:rsid w:val="00E2206D"/>
    <w:rsid w:val="00E23585"/>
    <w:rsid w:val="00E23ECF"/>
    <w:rsid w:val="00E24967"/>
    <w:rsid w:val="00E24D42"/>
    <w:rsid w:val="00E251C8"/>
    <w:rsid w:val="00E252AF"/>
    <w:rsid w:val="00E25654"/>
    <w:rsid w:val="00E256AC"/>
    <w:rsid w:val="00E25C72"/>
    <w:rsid w:val="00E25DAA"/>
    <w:rsid w:val="00E2639E"/>
    <w:rsid w:val="00E26792"/>
    <w:rsid w:val="00E26D87"/>
    <w:rsid w:val="00E26F3D"/>
    <w:rsid w:val="00E276A7"/>
    <w:rsid w:val="00E276F8"/>
    <w:rsid w:val="00E27CA7"/>
    <w:rsid w:val="00E3008F"/>
    <w:rsid w:val="00E30250"/>
    <w:rsid w:val="00E30A25"/>
    <w:rsid w:val="00E30E9B"/>
    <w:rsid w:val="00E31307"/>
    <w:rsid w:val="00E313F6"/>
    <w:rsid w:val="00E316C8"/>
    <w:rsid w:val="00E31D65"/>
    <w:rsid w:val="00E31F8E"/>
    <w:rsid w:val="00E320DA"/>
    <w:rsid w:val="00E32846"/>
    <w:rsid w:val="00E32AB8"/>
    <w:rsid w:val="00E32CF4"/>
    <w:rsid w:val="00E33A2A"/>
    <w:rsid w:val="00E33A77"/>
    <w:rsid w:val="00E33D1F"/>
    <w:rsid w:val="00E33F77"/>
    <w:rsid w:val="00E340F0"/>
    <w:rsid w:val="00E3431C"/>
    <w:rsid w:val="00E346A1"/>
    <w:rsid w:val="00E34852"/>
    <w:rsid w:val="00E348FA"/>
    <w:rsid w:val="00E349F3"/>
    <w:rsid w:val="00E34DF2"/>
    <w:rsid w:val="00E3699E"/>
    <w:rsid w:val="00E36B40"/>
    <w:rsid w:val="00E37711"/>
    <w:rsid w:val="00E379C0"/>
    <w:rsid w:val="00E40187"/>
    <w:rsid w:val="00E403B2"/>
    <w:rsid w:val="00E40CDF"/>
    <w:rsid w:val="00E410C6"/>
    <w:rsid w:val="00E4125D"/>
    <w:rsid w:val="00E41390"/>
    <w:rsid w:val="00E41685"/>
    <w:rsid w:val="00E41AB1"/>
    <w:rsid w:val="00E41D15"/>
    <w:rsid w:val="00E42328"/>
    <w:rsid w:val="00E4233B"/>
    <w:rsid w:val="00E426B9"/>
    <w:rsid w:val="00E42965"/>
    <w:rsid w:val="00E42C4C"/>
    <w:rsid w:val="00E43084"/>
    <w:rsid w:val="00E43539"/>
    <w:rsid w:val="00E435A5"/>
    <w:rsid w:val="00E43990"/>
    <w:rsid w:val="00E43AD6"/>
    <w:rsid w:val="00E446D7"/>
    <w:rsid w:val="00E44786"/>
    <w:rsid w:val="00E44FF4"/>
    <w:rsid w:val="00E4554A"/>
    <w:rsid w:val="00E458BF"/>
    <w:rsid w:val="00E45AB4"/>
    <w:rsid w:val="00E45B24"/>
    <w:rsid w:val="00E4618D"/>
    <w:rsid w:val="00E46DDB"/>
    <w:rsid w:val="00E46E41"/>
    <w:rsid w:val="00E46F24"/>
    <w:rsid w:val="00E47EC4"/>
    <w:rsid w:val="00E501B3"/>
    <w:rsid w:val="00E5059E"/>
    <w:rsid w:val="00E508DD"/>
    <w:rsid w:val="00E50BB3"/>
    <w:rsid w:val="00E510A6"/>
    <w:rsid w:val="00E51B9C"/>
    <w:rsid w:val="00E51FE6"/>
    <w:rsid w:val="00E5200B"/>
    <w:rsid w:val="00E52A17"/>
    <w:rsid w:val="00E52D82"/>
    <w:rsid w:val="00E53122"/>
    <w:rsid w:val="00E5358F"/>
    <w:rsid w:val="00E53ACA"/>
    <w:rsid w:val="00E5443D"/>
    <w:rsid w:val="00E54C71"/>
    <w:rsid w:val="00E54CC4"/>
    <w:rsid w:val="00E552ED"/>
    <w:rsid w:val="00E553DD"/>
    <w:rsid w:val="00E556DA"/>
    <w:rsid w:val="00E55987"/>
    <w:rsid w:val="00E55C59"/>
    <w:rsid w:val="00E55E4D"/>
    <w:rsid w:val="00E55EC9"/>
    <w:rsid w:val="00E56290"/>
    <w:rsid w:val="00E5641A"/>
    <w:rsid w:val="00E565BF"/>
    <w:rsid w:val="00E5661D"/>
    <w:rsid w:val="00E57478"/>
    <w:rsid w:val="00E57528"/>
    <w:rsid w:val="00E57A35"/>
    <w:rsid w:val="00E57B46"/>
    <w:rsid w:val="00E60387"/>
    <w:rsid w:val="00E61109"/>
    <w:rsid w:val="00E6136C"/>
    <w:rsid w:val="00E6140F"/>
    <w:rsid w:val="00E61A7A"/>
    <w:rsid w:val="00E621FC"/>
    <w:rsid w:val="00E622AD"/>
    <w:rsid w:val="00E62952"/>
    <w:rsid w:val="00E62AF2"/>
    <w:rsid w:val="00E63281"/>
    <w:rsid w:val="00E63609"/>
    <w:rsid w:val="00E6389B"/>
    <w:rsid w:val="00E64440"/>
    <w:rsid w:val="00E64463"/>
    <w:rsid w:val="00E64A50"/>
    <w:rsid w:val="00E64AD3"/>
    <w:rsid w:val="00E64DD9"/>
    <w:rsid w:val="00E65304"/>
    <w:rsid w:val="00E657B0"/>
    <w:rsid w:val="00E65CA4"/>
    <w:rsid w:val="00E65D55"/>
    <w:rsid w:val="00E6636A"/>
    <w:rsid w:val="00E66512"/>
    <w:rsid w:val="00E666A6"/>
    <w:rsid w:val="00E66880"/>
    <w:rsid w:val="00E6698C"/>
    <w:rsid w:val="00E66993"/>
    <w:rsid w:val="00E67173"/>
    <w:rsid w:val="00E67181"/>
    <w:rsid w:val="00E671BF"/>
    <w:rsid w:val="00E67272"/>
    <w:rsid w:val="00E6759F"/>
    <w:rsid w:val="00E6779A"/>
    <w:rsid w:val="00E67B64"/>
    <w:rsid w:val="00E67E22"/>
    <w:rsid w:val="00E67E9C"/>
    <w:rsid w:val="00E702AA"/>
    <w:rsid w:val="00E71767"/>
    <w:rsid w:val="00E71964"/>
    <w:rsid w:val="00E71B30"/>
    <w:rsid w:val="00E71B95"/>
    <w:rsid w:val="00E71EC1"/>
    <w:rsid w:val="00E72063"/>
    <w:rsid w:val="00E72221"/>
    <w:rsid w:val="00E722E0"/>
    <w:rsid w:val="00E73408"/>
    <w:rsid w:val="00E73754"/>
    <w:rsid w:val="00E738B4"/>
    <w:rsid w:val="00E741FB"/>
    <w:rsid w:val="00E744B1"/>
    <w:rsid w:val="00E7576E"/>
    <w:rsid w:val="00E75971"/>
    <w:rsid w:val="00E75CEB"/>
    <w:rsid w:val="00E76846"/>
    <w:rsid w:val="00E76933"/>
    <w:rsid w:val="00E77226"/>
    <w:rsid w:val="00E77529"/>
    <w:rsid w:val="00E777DA"/>
    <w:rsid w:val="00E779F2"/>
    <w:rsid w:val="00E77C6C"/>
    <w:rsid w:val="00E80464"/>
    <w:rsid w:val="00E806BC"/>
    <w:rsid w:val="00E80F6F"/>
    <w:rsid w:val="00E81A8A"/>
    <w:rsid w:val="00E82EAC"/>
    <w:rsid w:val="00E82F24"/>
    <w:rsid w:val="00E83160"/>
    <w:rsid w:val="00E83261"/>
    <w:rsid w:val="00E83373"/>
    <w:rsid w:val="00E83AE0"/>
    <w:rsid w:val="00E83B8A"/>
    <w:rsid w:val="00E84266"/>
    <w:rsid w:val="00E84A63"/>
    <w:rsid w:val="00E84AEC"/>
    <w:rsid w:val="00E84E2B"/>
    <w:rsid w:val="00E85181"/>
    <w:rsid w:val="00E852C7"/>
    <w:rsid w:val="00E85908"/>
    <w:rsid w:val="00E85E95"/>
    <w:rsid w:val="00E86333"/>
    <w:rsid w:val="00E86450"/>
    <w:rsid w:val="00E86939"/>
    <w:rsid w:val="00E869A1"/>
    <w:rsid w:val="00E86AE3"/>
    <w:rsid w:val="00E873CD"/>
    <w:rsid w:val="00E9008F"/>
    <w:rsid w:val="00E900C3"/>
    <w:rsid w:val="00E90377"/>
    <w:rsid w:val="00E90702"/>
    <w:rsid w:val="00E915BB"/>
    <w:rsid w:val="00E92330"/>
    <w:rsid w:val="00E9282A"/>
    <w:rsid w:val="00E92D9C"/>
    <w:rsid w:val="00E93192"/>
    <w:rsid w:val="00E9374F"/>
    <w:rsid w:val="00E9381C"/>
    <w:rsid w:val="00E93946"/>
    <w:rsid w:val="00E93B6A"/>
    <w:rsid w:val="00E9422F"/>
    <w:rsid w:val="00E94A63"/>
    <w:rsid w:val="00E94E74"/>
    <w:rsid w:val="00E9551F"/>
    <w:rsid w:val="00E95575"/>
    <w:rsid w:val="00E95C15"/>
    <w:rsid w:val="00E960B0"/>
    <w:rsid w:val="00E96E06"/>
    <w:rsid w:val="00E977C8"/>
    <w:rsid w:val="00E97E79"/>
    <w:rsid w:val="00E97F09"/>
    <w:rsid w:val="00E97F63"/>
    <w:rsid w:val="00EA0715"/>
    <w:rsid w:val="00EA0DB9"/>
    <w:rsid w:val="00EA1627"/>
    <w:rsid w:val="00EA18DD"/>
    <w:rsid w:val="00EA2D48"/>
    <w:rsid w:val="00EA2D61"/>
    <w:rsid w:val="00EA3918"/>
    <w:rsid w:val="00EA3A65"/>
    <w:rsid w:val="00EA3D8D"/>
    <w:rsid w:val="00EA407D"/>
    <w:rsid w:val="00EA4853"/>
    <w:rsid w:val="00EA4C79"/>
    <w:rsid w:val="00EA4D68"/>
    <w:rsid w:val="00EA4DE0"/>
    <w:rsid w:val="00EA4F7A"/>
    <w:rsid w:val="00EA50B8"/>
    <w:rsid w:val="00EA53F3"/>
    <w:rsid w:val="00EA54DB"/>
    <w:rsid w:val="00EA610B"/>
    <w:rsid w:val="00EA7CC7"/>
    <w:rsid w:val="00EA7E44"/>
    <w:rsid w:val="00EA7E52"/>
    <w:rsid w:val="00EB0239"/>
    <w:rsid w:val="00EB0445"/>
    <w:rsid w:val="00EB05F9"/>
    <w:rsid w:val="00EB0730"/>
    <w:rsid w:val="00EB0C58"/>
    <w:rsid w:val="00EB0DE8"/>
    <w:rsid w:val="00EB138E"/>
    <w:rsid w:val="00EB17C9"/>
    <w:rsid w:val="00EB1D73"/>
    <w:rsid w:val="00EB1E7E"/>
    <w:rsid w:val="00EB2600"/>
    <w:rsid w:val="00EB2A0C"/>
    <w:rsid w:val="00EB32DB"/>
    <w:rsid w:val="00EB34A4"/>
    <w:rsid w:val="00EB3A04"/>
    <w:rsid w:val="00EB4A66"/>
    <w:rsid w:val="00EB5BFF"/>
    <w:rsid w:val="00EB5D03"/>
    <w:rsid w:val="00EB621A"/>
    <w:rsid w:val="00EB6E94"/>
    <w:rsid w:val="00EB6ED7"/>
    <w:rsid w:val="00EB6EF8"/>
    <w:rsid w:val="00EB717C"/>
    <w:rsid w:val="00EB7223"/>
    <w:rsid w:val="00EB7582"/>
    <w:rsid w:val="00EB7887"/>
    <w:rsid w:val="00EB7D17"/>
    <w:rsid w:val="00EC08A5"/>
    <w:rsid w:val="00EC0957"/>
    <w:rsid w:val="00EC1470"/>
    <w:rsid w:val="00EC161F"/>
    <w:rsid w:val="00EC18EA"/>
    <w:rsid w:val="00EC1AD2"/>
    <w:rsid w:val="00EC225E"/>
    <w:rsid w:val="00EC2B55"/>
    <w:rsid w:val="00EC3497"/>
    <w:rsid w:val="00EC35C0"/>
    <w:rsid w:val="00EC3655"/>
    <w:rsid w:val="00EC3878"/>
    <w:rsid w:val="00EC39A1"/>
    <w:rsid w:val="00EC4366"/>
    <w:rsid w:val="00EC44A3"/>
    <w:rsid w:val="00EC4827"/>
    <w:rsid w:val="00EC4D33"/>
    <w:rsid w:val="00EC6076"/>
    <w:rsid w:val="00EC61E6"/>
    <w:rsid w:val="00EC6870"/>
    <w:rsid w:val="00EC6D73"/>
    <w:rsid w:val="00EC7197"/>
    <w:rsid w:val="00EC7E3A"/>
    <w:rsid w:val="00ED045B"/>
    <w:rsid w:val="00ED047F"/>
    <w:rsid w:val="00ED0563"/>
    <w:rsid w:val="00ED0593"/>
    <w:rsid w:val="00ED0808"/>
    <w:rsid w:val="00ED111D"/>
    <w:rsid w:val="00ED1D16"/>
    <w:rsid w:val="00ED1E3A"/>
    <w:rsid w:val="00ED1FE1"/>
    <w:rsid w:val="00ED22F2"/>
    <w:rsid w:val="00ED241E"/>
    <w:rsid w:val="00ED25D8"/>
    <w:rsid w:val="00ED3026"/>
    <w:rsid w:val="00ED3613"/>
    <w:rsid w:val="00ED3710"/>
    <w:rsid w:val="00ED3B57"/>
    <w:rsid w:val="00ED3D2C"/>
    <w:rsid w:val="00ED3F35"/>
    <w:rsid w:val="00ED4AB6"/>
    <w:rsid w:val="00ED4EF5"/>
    <w:rsid w:val="00ED5137"/>
    <w:rsid w:val="00ED5209"/>
    <w:rsid w:val="00ED53B6"/>
    <w:rsid w:val="00ED5668"/>
    <w:rsid w:val="00ED5AA5"/>
    <w:rsid w:val="00ED5B22"/>
    <w:rsid w:val="00ED5BB4"/>
    <w:rsid w:val="00ED6402"/>
    <w:rsid w:val="00ED6473"/>
    <w:rsid w:val="00ED65FD"/>
    <w:rsid w:val="00ED6963"/>
    <w:rsid w:val="00ED6CB3"/>
    <w:rsid w:val="00ED74EB"/>
    <w:rsid w:val="00ED75FB"/>
    <w:rsid w:val="00ED7690"/>
    <w:rsid w:val="00ED7922"/>
    <w:rsid w:val="00EE01BB"/>
    <w:rsid w:val="00EE02E1"/>
    <w:rsid w:val="00EE0E36"/>
    <w:rsid w:val="00EE1695"/>
    <w:rsid w:val="00EE176D"/>
    <w:rsid w:val="00EE1A73"/>
    <w:rsid w:val="00EE1BBA"/>
    <w:rsid w:val="00EE21AE"/>
    <w:rsid w:val="00EE237B"/>
    <w:rsid w:val="00EE242E"/>
    <w:rsid w:val="00EE243C"/>
    <w:rsid w:val="00EE2DF5"/>
    <w:rsid w:val="00EE37D3"/>
    <w:rsid w:val="00EE396B"/>
    <w:rsid w:val="00EE443F"/>
    <w:rsid w:val="00EE44F6"/>
    <w:rsid w:val="00EE4987"/>
    <w:rsid w:val="00EE4A4E"/>
    <w:rsid w:val="00EE4C59"/>
    <w:rsid w:val="00EE53A2"/>
    <w:rsid w:val="00EE5C25"/>
    <w:rsid w:val="00EE5D99"/>
    <w:rsid w:val="00EE5F61"/>
    <w:rsid w:val="00EE6174"/>
    <w:rsid w:val="00EE6565"/>
    <w:rsid w:val="00EE7202"/>
    <w:rsid w:val="00EE77E6"/>
    <w:rsid w:val="00EF01C1"/>
    <w:rsid w:val="00EF0574"/>
    <w:rsid w:val="00EF0A38"/>
    <w:rsid w:val="00EF0B90"/>
    <w:rsid w:val="00EF0ED3"/>
    <w:rsid w:val="00EF132F"/>
    <w:rsid w:val="00EF18E3"/>
    <w:rsid w:val="00EF22E2"/>
    <w:rsid w:val="00EF29B8"/>
    <w:rsid w:val="00EF2B4E"/>
    <w:rsid w:val="00EF3605"/>
    <w:rsid w:val="00EF3DC0"/>
    <w:rsid w:val="00EF3EC0"/>
    <w:rsid w:val="00EF4941"/>
    <w:rsid w:val="00EF4F68"/>
    <w:rsid w:val="00EF514A"/>
    <w:rsid w:val="00EF5666"/>
    <w:rsid w:val="00EF5A2C"/>
    <w:rsid w:val="00EF5BC4"/>
    <w:rsid w:val="00EF5D1A"/>
    <w:rsid w:val="00EF6772"/>
    <w:rsid w:val="00EF681A"/>
    <w:rsid w:val="00EF696A"/>
    <w:rsid w:val="00EF69C3"/>
    <w:rsid w:val="00EF6B3E"/>
    <w:rsid w:val="00EF6B7A"/>
    <w:rsid w:val="00EF70FD"/>
    <w:rsid w:val="00EF7217"/>
    <w:rsid w:val="00EF736F"/>
    <w:rsid w:val="00EF773D"/>
    <w:rsid w:val="00EF7C52"/>
    <w:rsid w:val="00EF7C69"/>
    <w:rsid w:val="00F0016D"/>
    <w:rsid w:val="00F00872"/>
    <w:rsid w:val="00F00CF3"/>
    <w:rsid w:val="00F01397"/>
    <w:rsid w:val="00F01A9A"/>
    <w:rsid w:val="00F01C20"/>
    <w:rsid w:val="00F0285C"/>
    <w:rsid w:val="00F02EB6"/>
    <w:rsid w:val="00F0307F"/>
    <w:rsid w:val="00F036E8"/>
    <w:rsid w:val="00F04065"/>
    <w:rsid w:val="00F041AC"/>
    <w:rsid w:val="00F0455D"/>
    <w:rsid w:val="00F04687"/>
    <w:rsid w:val="00F04BB7"/>
    <w:rsid w:val="00F04D1E"/>
    <w:rsid w:val="00F050B0"/>
    <w:rsid w:val="00F055A4"/>
    <w:rsid w:val="00F055D8"/>
    <w:rsid w:val="00F057CB"/>
    <w:rsid w:val="00F0695A"/>
    <w:rsid w:val="00F06EEE"/>
    <w:rsid w:val="00F0737F"/>
    <w:rsid w:val="00F079FD"/>
    <w:rsid w:val="00F10017"/>
    <w:rsid w:val="00F10039"/>
    <w:rsid w:val="00F1091A"/>
    <w:rsid w:val="00F109F3"/>
    <w:rsid w:val="00F10D9E"/>
    <w:rsid w:val="00F10F05"/>
    <w:rsid w:val="00F11324"/>
    <w:rsid w:val="00F11572"/>
    <w:rsid w:val="00F11BCC"/>
    <w:rsid w:val="00F11E11"/>
    <w:rsid w:val="00F12162"/>
    <w:rsid w:val="00F124C6"/>
    <w:rsid w:val="00F12D88"/>
    <w:rsid w:val="00F13391"/>
    <w:rsid w:val="00F13BF9"/>
    <w:rsid w:val="00F1419A"/>
    <w:rsid w:val="00F143CE"/>
    <w:rsid w:val="00F14410"/>
    <w:rsid w:val="00F14474"/>
    <w:rsid w:val="00F1462D"/>
    <w:rsid w:val="00F14642"/>
    <w:rsid w:val="00F147BE"/>
    <w:rsid w:val="00F14890"/>
    <w:rsid w:val="00F14894"/>
    <w:rsid w:val="00F15AE3"/>
    <w:rsid w:val="00F15B4B"/>
    <w:rsid w:val="00F15BD4"/>
    <w:rsid w:val="00F15E72"/>
    <w:rsid w:val="00F160E5"/>
    <w:rsid w:val="00F16301"/>
    <w:rsid w:val="00F164B6"/>
    <w:rsid w:val="00F16B56"/>
    <w:rsid w:val="00F16D0B"/>
    <w:rsid w:val="00F16E4C"/>
    <w:rsid w:val="00F17380"/>
    <w:rsid w:val="00F173FB"/>
    <w:rsid w:val="00F17576"/>
    <w:rsid w:val="00F176FC"/>
    <w:rsid w:val="00F17B98"/>
    <w:rsid w:val="00F206C7"/>
    <w:rsid w:val="00F20926"/>
    <w:rsid w:val="00F21160"/>
    <w:rsid w:val="00F21BB6"/>
    <w:rsid w:val="00F224D8"/>
    <w:rsid w:val="00F2253F"/>
    <w:rsid w:val="00F227D1"/>
    <w:rsid w:val="00F23077"/>
    <w:rsid w:val="00F2327F"/>
    <w:rsid w:val="00F23ACE"/>
    <w:rsid w:val="00F23D5A"/>
    <w:rsid w:val="00F248AA"/>
    <w:rsid w:val="00F24B3D"/>
    <w:rsid w:val="00F24D6A"/>
    <w:rsid w:val="00F25D38"/>
    <w:rsid w:val="00F25E3B"/>
    <w:rsid w:val="00F2654C"/>
    <w:rsid w:val="00F2656C"/>
    <w:rsid w:val="00F26805"/>
    <w:rsid w:val="00F26FA1"/>
    <w:rsid w:val="00F27157"/>
    <w:rsid w:val="00F2769B"/>
    <w:rsid w:val="00F27E4A"/>
    <w:rsid w:val="00F27F97"/>
    <w:rsid w:val="00F30023"/>
    <w:rsid w:val="00F301BF"/>
    <w:rsid w:val="00F3078A"/>
    <w:rsid w:val="00F308A5"/>
    <w:rsid w:val="00F30F3F"/>
    <w:rsid w:val="00F31016"/>
    <w:rsid w:val="00F32415"/>
    <w:rsid w:val="00F328FC"/>
    <w:rsid w:val="00F32A4B"/>
    <w:rsid w:val="00F32BEF"/>
    <w:rsid w:val="00F3328C"/>
    <w:rsid w:val="00F338A6"/>
    <w:rsid w:val="00F33BE7"/>
    <w:rsid w:val="00F34363"/>
    <w:rsid w:val="00F345F2"/>
    <w:rsid w:val="00F34700"/>
    <w:rsid w:val="00F348D5"/>
    <w:rsid w:val="00F34CAE"/>
    <w:rsid w:val="00F35078"/>
    <w:rsid w:val="00F3549A"/>
    <w:rsid w:val="00F364B8"/>
    <w:rsid w:val="00F3672F"/>
    <w:rsid w:val="00F36748"/>
    <w:rsid w:val="00F36B58"/>
    <w:rsid w:val="00F40656"/>
    <w:rsid w:val="00F40958"/>
    <w:rsid w:val="00F40A7E"/>
    <w:rsid w:val="00F40CD7"/>
    <w:rsid w:val="00F412C8"/>
    <w:rsid w:val="00F412E8"/>
    <w:rsid w:val="00F413B3"/>
    <w:rsid w:val="00F41A43"/>
    <w:rsid w:val="00F41A94"/>
    <w:rsid w:val="00F41EED"/>
    <w:rsid w:val="00F421AE"/>
    <w:rsid w:val="00F42A23"/>
    <w:rsid w:val="00F4338E"/>
    <w:rsid w:val="00F4391E"/>
    <w:rsid w:val="00F43A2A"/>
    <w:rsid w:val="00F43AC7"/>
    <w:rsid w:val="00F43DD9"/>
    <w:rsid w:val="00F44198"/>
    <w:rsid w:val="00F44283"/>
    <w:rsid w:val="00F4453C"/>
    <w:rsid w:val="00F44959"/>
    <w:rsid w:val="00F450F2"/>
    <w:rsid w:val="00F461C4"/>
    <w:rsid w:val="00F465AA"/>
    <w:rsid w:val="00F467EF"/>
    <w:rsid w:val="00F46AB0"/>
    <w:rsid w:val="00F46BFC"/>
    <w:rsid w:val="00F46F3F"/>
    <w:rsid w:val="00F47217"/>
    <w:rsid w:val="00F47F0D"/>
    <w:rsid w:val="00F47F56"/>
    <w:rsid w:val="00F50436"/>
    <w:rsid w:val="00F50599"/>
    <w:rsid w:val="00F50BF7"/>
    <w:rsid w:val="00F5109A"/>
    <w:rsid w:val="00F510F6"/>
    <w:rsid w:val="00F5120A"/>
    <w:rsid w:val="00F5125E"/>
    <w:rsid w:val="00F51557"/>
    <w:rsid w:val="00F51769"/>
    <w:rsid w:val="00F517A0"/>
    <w:rsid w:val="00F519D2"/>
    <w:rsid w:val="00F51A43"/>
    <w:rsid w:val="00F51EFE"/>
    <w:rsid w:val="00F521FA"/>
    <w:rsid w:val="00F52245"/>
    <w:rsid w:val="00F5233D"/>
    <w:rsid w:val="00F52351"/>
    <w:rsid w:val="00F525CC"/>
    <w:rsid w:val="00F528E8"/>
    <w:rsid w:val="00F52B8D"/>
    <w:rsid w:val="00F53875"/>
    <w:rsid w:val="00F54768"/>
    <w:rsid w:val="00F54AD7"/>
    <w:rsid w:val="00F54BC6"/>
    <w:rsid w:val="00F54DB5"/>
    <w:rsid w:val="00F551FF"/>
    <w:rsid w:val="00F55205"/>
    <w:rsid w:val="00F55BBE"/>
    <w:rsid w:val="00F56B49"/>
    <w:rsid w:val="00F56DF5"/>
    <w:rsid w:val="00F56FCB"/>
    <w:rsid w:val="00F57742"/>
    <w:rsid w:val="00F57811"/>
    <w:rsid w:val="00F57AEB"/>
    <w:rsid w:val="00F6030C"/>
    <w:rsid w:val="00F60376"/>
    <w:rsid w:val="00F6065B"/>
    <w:rsid w:val="00F60B53"/>
    <w:rsid w:val="00F60E9A"/>
    <w:rsid w:val="00F60E9E"/>
    <w:rsid w:val="00F615FD"/>
    <w:rsid w:val="00F61B54"/>
    <w:rsid w:val="00F61D03"/>
    <w:rsid w:val="00F6256D"/>
    <w:rsid w:val="00F6283A"/>
    <w:rsid w:val="00F62AFB"/>
    <w:rsid w:val="00F62D41"/>
    <w:rsid w:val="00F632AB"/>
    <w:rsid w:val="00F633C5"/>
    <w:rsid w:val="00F63E4E"/>
    <w:rsid w:val="00F6407A"/>
    <w:rsid w:val="00F645E3"/>
    <w:rsid w:val="00F6476C"/>
    <w:rsid w:val="00F64D16"/>
    <w:rsid w:val="00F65FC0"/>
    <w:rsid w:val="00F6620D"/>
    <w:rsid w:val="00F66830"/>
    <w:rsid w:val="00F66941"/>
    <w:rsid w:val="00F66A5A"/>
    <w:rsid w:val="00F67173"/>
    <w:rsid w:val="00F674AD"/>
    <w:rsid w:val="00F6760D"/>
    <w:rsid w:val="00F67644"/>
    <w:rsid w:val="00F67E4B"/>
    <w:rsid w:val="00F7041A"/>
    <w:rsid w:val="00F709E3"/>
    <w:rsid w:val="00F70D65"/>
    <w:rsid w:val="00F7115B"/>
    <w:rsid w:val="00F7131A"/>
    <w:rsid w:val="00F714FA"/>
    <w:rsid w:val="00F7170D"/>
    <w:rsid w:val="00F71849"/>
    <w:rsid w:val="00F71EF0"/>
    <w:rsid w:val="00F71FE2"/>
    <w:rsid w:val="00F728AD"/>
    <w:rsid w:val="00F7310B"/>
    <w:rsid w:val="00F7321A"/>
    <w:rsid w:val="00F759A3"/>
    <w:rsid w:val="00F76707"/>
    <w:rsid w:val="00F775C5"/>
    <w:rsid w:val="00F7775D"/>
    <w:rsid w:val="00F77A12"/>
    <w:rsid w:val="00F77CB9"/>
    <w:rsid w:val="00F77CF7"/>
    <w:rsid w:val="00F77D9A"/>
    <w:rsid w:val="00F80239"/>
    <w:rsid w:val="00F80393"/>
    <w:rsid w:val="00F80546"/>
    <w:rsid w:val="00F80692"/>
    <w:rsid w:val="00F80C43"/>
    <w:rsid w:val="00F80C4C"/>
    <w:rsid w:val="00F810AC"/>
    <w:rsid w:val="00F8121E"/>
    <w:rsid w:val="00F81240"/>
    <w:rsid w:val="00F81A6E"/>
    <w:rsid w:val="00F81E1D"/>
    <w:rsid w:val="00F81F58"/>
    <w:rsid w:val="00F821D0"/>
    <w:rsid w:val="00F82589"/>
    <w:rsid w:val="00F825E2"/>
    <w:rsid w:val="00F82652"/>
    <w:rsid w:val="00F8267F"/>
    <w:rsid w:val="00F82B4D"/>
    <w:rsid w:val="00F833F6"/>
    <w:rsid w:val="00F836BA"/>
    <w:rsid w:val="00F838C1"/>
    <w:rsid w:val="00F83FB7"/>
    <w:rsid w:val="00F8440E"/>
    <w:rsid w:val="00F851AF"/>
    <w:rsid w:val="00F85294"/>
    <w:rsid w:val="00F856CC"/>
    <w:rsid w:val="00F857CC"/>
    <w:rsid w:val="00F857FA"/>
    <w:rsid w:val="00F858C9"/>
    <w:rsid w:val="00F864C4"/>
    <w:rsid w:val="00F866AA"/>
    <w:rsid w:val="00F866B2"/>
    <w:rsid w:val="00F8685D"/>
    <w:rsid w:val="00F8692C"/>
    <w:rsid w:val="00F86A23"/>
    <w:rsid w:val="00F86B19"/>
    <w:rsid w:val="00F86E18"/>
    <w:rsid w:val="00F87077"/>
    <w:rsid w:val="00F87C99"/>
    <w:rsid w:val="00F905C5"/>
    <w:rsid w:val="00F90B37"/>
    <w:rsid w:val="00F90ED1"/>
    <w:rsid w:val="00F910B3"/>
    <w:rsid w:val="00F91121"/>
    <w:rsid w:val="00F9138B"/>
    <w:rsid w:val="00F91A3A"/>
    <w:rsid w:val="00F91EF4"/>
    <w:rsid w:val="00F91FDB"/>
    <w:rsid w:val="00F92112"/>
    <w:rsid w:val="00F92715"/>
    <w:rsid w:val="00F9348A"/>
    <w:rsid w:val="00F93549"/>
    <w:rsid w:val="00F93651"/>
    <w:rsid w:val="00F93C9F"/>
    <w:rsid w:val="00F93E1F"/>
    <w:rsid w:val="00F94282"/>
    <w:rsid w:val="00F94425"/>
    <w:rsid w:val="00F94ADE"/>
    <w:rsid w:val="00F95417"/>
    <w:rsid w:val="00F956FB"/>
    <w:rsid w:val="00F957F4"/>
    <w:rsid w:val="00F9696A"/>
    <w:rsid w:val="00F96A82"/>
    <w:rsid w:val="00F96F9C"/>
    <w:rsid w:val="00F9725D"/>
    <w:rsid w:val="00F978E5"/>
    <w:rsid w:val="00F97E09"/>
    <w:rsid w:val="00FA0166"/>
    <w:rsid w:val="00FA034D"/>
    <w:rsid w:val="00FA16D0"/>
    <w:rsid w:val="00FA1A3C"/>
    <w:rsid w:val="00FA2376"/>
    <w:rsid w:val="00FA23EC"/>
    <w:rsid w:val="00FA250D"/>
    <w:rsid w:val="00FA2525"/>
    <w:rsid w:val="00FA25F4"/>
    <w:rsid w:val="00FA2B60"/>
    <w:rsid w:val="00FA2E42"/>
    <w:rsid w:val="00FA3D5C"/>
    <w:rsid w:val="00FA41FB"/>
    <w:rsid w:val="00FA426C"/>
    <w:rsid w:val="00FA42DA"/>
    <w:rsid w:val="00FA489E"/>
    <w:rsid w:val="00FA4C21"/>
    <w:rsid w:val="00FA507E"/>
    <w:rsid w:val="00FA52E5"/>
    <w:rsid w:val="00FA58BA"/>
    <w:rsid w:val="00FA59D4"/>
    <w:rsid w:val="00FA6517"/>
    <w:rsid w:val="00FA6D4D"/>
    <w:rsid w:val="00FA6F7C"/>
    <w:rsid w:val="00FA71BF"/>
    <w:rsid w:val="00FA7A4E"/>
    <w:rsid w:val="00FB0272"/>
    <w:rsid w:val="00FB0288"/>
    <w:rsid w:val="00FB05C1"/>
    <w:rsid w:val="00FB0E8A"/>
    <w:rsid w:val="00FB1645"/>
    <w:rsid w:val="00FB1BB6"/>
    <w:rsid w:val="00FB1EE5"/>
    <w:rsid w:val="00FB2900"/>
    <w:rsid w:val="00FB2EED"/>
    <w:rsid w:val="00FB329E"/>
    <w:rsid w:val="00FB3575"/>
    <w:rsid w:val="00FB36B3"/>
    <w:rsid w:val="00FB38F2"/>
    <w:rsid w:val="00FB3992"/>
    <w:rsid w:val="00FB3B20"/>
    <w:rsid w:val="00FB3BD4"/>
    <w:rsid w:val="00FB3C6E"/>
    <w:rsid w:val="00FB3FD9"/>
    <w:rsid w:val="00FB427D"/>
    <w:rsid w:val="00FB4B97"/>
    <w:rsid w:val="00FB4EAC"/>
    <w:rsid w:val="00FB5478"/>
    <w:rsid w:val="00FB5730"/>
    <w:rsid w:val="00FB5B4A"/>
    <w:rsid w:val="00FB5C73"/>
    <w:rsid w:val="00FB6213"/>
    <w:rsid w:val="00FB6230"/>
    <w:rsid w:val="00FB6BF6"/>
    <w:rsid w:val="00FB7809"/>
    <w:rsid w:val="00FC00C1"/>
    <w:rsid w:val="00FC0198"/>
    <w:rsid w:val="00FC059D"/>
    <w:rsid w:val="00FC0A24"/>
    <w:rsid w:val="00FC11C5"/>
    <w:rsid w:val="00FC12A5"/>
    <w:rsid w:val="00FC12BD"/>
    <w:rsid w:val="00FC1693"/>
    <w:rsid w:val="00FC16BD"/>
    <w:rsid w:val="00FC170A"/>
    <w:rsid w:val="00FC25B2"/>
    <w:rsid w:val="00FC2638"/>
    <w:rsid w:val="00FC2793"/>
    <w:rsid w:val="00FC27A3"/>
    <w:rsid w:val="00FC281F"/>
    <w:rsid w:val="00FC34B8"/>
    <w:rsid w:val="00FC3BCB"/>
    <w:rsid w:val="00FC3C5C"/>
    <w:rsid w:val="00FC3F45"/>
    <w:rsid w:val="00FC4038"/>
    <w:rsid w:val="00FC4047"/>
    <w:rsid w:val="00FC44AA"/>
    <w:rsid w:val="00FC47EF"/>
    <w:rsid w:val="00FC49E0"/>
    <w:rsid w:val="00FC596D"/>
    <w:rsid w:val="00FC5EAF"/>
    <w:rsid w:val="00FC5F87"/>
    <w:rsid w:val="00FC65DA"/>
    <w:rsid w:val="00FC67D7"/>
    <w:rsid w:val="00FC67E5"/>
    <w:rsid w:val="00FC771C"/>
    <w:rsid w:val="00FC7B5A"/>
    <w:rsid w:val="00FD00BF"/>
    <w:rsid w:val="00FD0126"/>
    <w:rsid w:val="00FD0152"/>
    <w:rsid w:val="00FD0E52"/>
    <w:rsid w:val="00FD1508"/>
    <w:rsid w:val="00FD172F"/>
    <w:rsid w:val="00FD1821"/>
    <w:rsid w:val="00FD1AB4"/>
    <w:rsid w:val="00FD1B0D"/>
    <w:rsid w:val="00FD211F"/>
    <w:rsid w:val="00FD22AA"/>
    <w:rsid w:val="00FD2C23"/>
    <w:rsid w:val="00FD3014"/>
    <w:rsid w:val="00FD31F8"/>
    <w:rsid w:val="00FD34AD"/>
    <w:rsid w:val="00FD3540"/>
    <w:rsid w:val="00FD3C71"/>
    <w:rsid w:val="00FD4053"/>
    <w:rsid w:val="00FD4674"/>
    <w:rsid w:val="00FD4963"/>
    <w:rsid w:val="00FD4F53"/>
    <w:rsid w:val="00FD56CE"/>
    <w:rsid w:val="00FD56F7"/>
    <w:rsid w:val="00FD58E8"/>
    <w:rsid w:val="00FD5D4E"/>
    <w:rsid w:val="00FD5FF9"/>
    <w:rsid w:val="00FD6107"/>
    <w:rsid w:val="00FD6255"/>
    <w:rsid w:val="00FD6501"/>
    <w:rsid w:val="00FD6912"/>
    <w:rsid w:val="00FD6948"/>
    <w:rsid w:val="00FD6CE1"/>
    <w:rsid w:val="00FD6F59"/>
    <w:rsid w:val="00FD7083"/>
    <w:rsid w:val="00FD71BF"/>
    <w:rsid w:val="00FD724D"/>
    <w:rsid w:val="00FD78E4"/>
    <w:rsid w:val="00FD7A3C"/>
    <w:rsid w:val="00FD7C3D"/>
    <w:rsid w:val="00FD7D37"/>
    <w:rsid w:val="00FD7D85"/>
    <w:rsid w:val="00FD7F79"/>
    <w:rsid w:val="00FD7F8B"/>
    <w:rsid w:val="00FE0117"/>
    <w:rsid w:val="00FE02B7"/>
    <w:rsid w:val="00FE0B56"/>
    <w:rsid w:val="00FE0EFC"/>
    <w:rsid w:val="00FE0F03"/>
    <w:rsid w:val="00FE13AD"/>
    <w:rsid w:val="00FE1ABB"/>
    <w:rsid w:val="00FE1BBF"/>
    <w:rsid w:val="00FE1CE4"/>
    <w:rsid w:val="00FE1FA5"/>
    <w:rsid w:val="00FE2725"/>
    <w:rsid w:val="00FE27A5"/>
    <w:rsid w:val="00FE2C7E"/>
    <w:rsid w:val="00FE2E71"/>
    <w:rsid w:val="00FE3397"/>
    <w:rsid w:val="00FE3561"/>
    <w:rsid w:val="00FE3A2A"/>
    <w:rsid w:val="00FE3A83"/>
    <w:rsid w:val="00FE4418"/>
    <w:rsid w:val="00FE455F"/>
    <w:rsid w:val="00FE4815"/>
    <w:rsid w:val="00FE4908"/>
    <w:rsid w:val="00FE4976"/>
    <w:rsid w:val="00FE4E20"/>
    <w:rsid w:val="00FE514E"/>
    <w:rsid w:val="00FE557E"/>
    <w:rsid w:val="00FE59A2"/>
    <w:rsid w:val="00FE5DD8"/>
    <w:rsid w:val="00FE635C"/>
    <w:rsid w:val="00FE6586"/>
    <w:rsid w:val="00FE666E"/>
    <w:rsid w:val="00FE72CE"/>
    <w:rsid w:val="00FE72D9"/>
    <w:rsid w:val="00FE75CA"/>
    <w:rsid w:val="00FE7A78"/>
    <w:rsid w:val="00FE7D3B"/>
    <w:rsid w:val="00FF0583"/>
    <w:rsid w:val="00FF066A"/>
    <w:rsid w:val="00FF08A7"/>
    <w:rsid w:val="00FF0BFB"/>
    <w:rsid w:val="00FF0CC7"/>
    <w:rsid w:val="00FF16A0"/>
    <w:rsid w:val="00FF176E"/>
    <w:rsid w:val="00FF186B"/>
    <w:rsid w:val="00FF18F1"/>
    <w:rsid w:val="00FF202A"/>
    <w:rsid w:val="00FF224F"/>
    <w:rsid w:val="00FF237E"/>
    <w:rsid w:val="00FF2862"/>
    <w:rsid w:val="00FF2AFE"/>
    <w:rsid w:val="00FF3042"/>
    <w:rsid w:val="00FF37EE"/>
    <w:rsid w:val="00FF38DC"/>
    <w:rsid w:val="00FF4443"/>
    <w:rsid w:val="00FF4531"/>
    <w:rsid w:val="00FF46EA"/>
    <w:rsid w:val="00FF55E7"/>
    <w:rsid w:val="00FF57FC"/>
    <w:rsid w:val="00FF5918"/>
    <w:rsid w:val="00FF5A40"/>
    <w:rsid w:val="00FF5A81"/>
    <w:rsid w:val="00FF61AE"/>
    <w:rsid w:val="00FF61F3"/>
    <w:rsid w:val="00FF641C"/>
    <w:rsid w:val="00FF643A"/>
    <w:rsid w:val="00FF6DD7"/>
    <w:rsid w:val="00FF75DA"/>
    <w:rsid w:val="00FF7C25"/>
    <w:rsid w:val="4AB1EB9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6C8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2D"/>
    <w:rPr>
      <w:rFonts w:ascii="Times New Roman" w:hAnsi="Times New Roman" w:cs="Times New Roman"/>
    </w:rPr>
  </w:style>
  <w:style w:type="paragraph" w:styleId="Heading1">
    <w:name w:val="heading 1"/>
    <w:basedOn w:val="Normal"/>
    <w:next w:val="Normal"/>
    <w:link w:val="Heading1Char"/>
    <w:autoRedefine/>
    <w:qFormat/>
    <w:rsid w:val="007745C0"/>
    <w:pPr>
      <w:keepNext/>
      <w:keepLines/>
      <w:spacing w:line="480" w:lineRule="auto"/>
      <w:outlineLvl w:val="0"/>
    </w:pPr>
    <w:rPr>
      <w:rFonts w:eastAsia="Times New Roman"/>
      <w:b/>
      <w:bCs/>
      <w:szCs w:val="32"/>
      <w:lang w:val="en-GB"/>
    </w:rPr>
  </w:style>
  <w:style w:type="paragraph" w:styleId="Heading2">
    <w:name w:val="heading 2"/>
    <w:basedOn w:val="Normal"/>
    <w:next w:val="Normal"/>
    <w:link w:val="Heading2Char"/>
    <w:rsid w:val="0076598F"/>
    <w:pPr>
      <w:keepNext/>
      <w:spacing w:line="360" w:lineRule="auto"/>
      <w:jc w:val="both"/>
      <w:outlineLvl w:val="1"/>
    </w:pPr>
    <w:rPr>
      <w:rFonts w:eastAsia="Times New Roman" w:cstheme="minorBidi"/>
      <w:b/>
      <w:bCs/>
      <w:iCs/>
      <w:szCs w:val="28"/>
      <w:lang w:val="en-GB"/>
    </w:rPr>
  </w:style>
  <w:style w:type="paragraph" w:styleId="Heading3">
    <w:name w:val="heading 3"/>
    <w:basedOn w:val="Normal"/>
    <w:next w:val="Normal"/>
    <w:link w:val="Heading3Char"/>
    <w:autoRedefine/>
    <w:rsid w:val="0076598F"/>
    <w:pPr>
      <w:keepNext/>
      <w:spacing w:line="360" w:lineRule="auto"/>
      <w:jc w:val="both"/>
      <w:outlineLvl w:val="2"/>
    </w:pPr>
    <w:rPr>
      <w:rFonts w:eastAsia="Times New Roman" w:cstheme="minorBidi"/>
      <w:b/>
      <w:bCs/>
      <w:szCs w:val="26"/>
      <w:lang w:val="en-GB"/>
    </w:rPr>
  </w:style>
  <w:style w:type="paragraph" w:styleId="Heading4">
    <w:name w:val="heading 4"/>
    <w:basedOn w:val="Normal"/>
    <w:next w:val="Normal"/>
    <w:link w:val="Heading4Char"/>
    <w:autoRedefine/>
    <w:rsid w:val="0076598F"/>
    <w:pPr>
      <w:keepNext/>
      <w:spacing w:line="360" w:lineRule="auto"/>
      <w:ind w:left="397"/>
      <w:jc w:val="both"/>
      <w:outlineLvl w:val="3"/>
    </w:pPr>
    <w:rPr>
      <w:rFonts w:eastAsiaTheme="minorEastAsia" w:cstheme="minorBidi"/>
      <w:b/>
      <w:bCs/>
      <w:i/>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0778"/>
    <w:rPr>
      <w:rFonts w:ascii="Cambria" w:eastAsia="ヒラギノ角ゴ Pro W3" w:hAnsi="Cambria"/>
      <w:color w:val="000000"/>
    </w:rPr>
  </w:style>
  <w:style w:type="character" w:customStyle="1" w:styleId="FootnoteTextChar">
    <w:name w:val="Footnote Text Char"/>
    <w:basedOn w:val="DefaultParagraphFont"/>
    <w:link w:val="FootnoteText"/>
    <w:rsid w:val="00B60778"/>
    <w:rPr>
      <w:rFonts w:ascii="Cambria" w:eastAsia="ヒラギノ角ゴ Pro W3" w:hAnsi="Cambria" w:cs="Times New Roman"/>
      <w:color w:val="000000"/>
    </w:rPr>
  </w:style>
  <w:style w:type="character" w:styleId="FootnoteReference">
    <w:name w:val="footnote reference"/>
    <w:rsid w:val="00B60778"/>
    <w:rPr>
      <w:vertAlign w:val="superscript"/>
    </w:rPr>
  </w:style>
  <w:style w:type="paragraph" w:customStyle="1" w:styleId="Heading21">
    <w:name w:val="Heading 21"/>
    <w:next w:val="BodyA"/>
    <w:rsid w:val="00657228"/>
    <w:pPr>
      <w:keepNext/>
      <w:outlineLvl w:val="1"/>
    </w:pPr>
    <w:rPr>
      <w:rFonts w:ascii="Helvetica" w:eastAsia="ヒラギノ角ゴ Pro W3" w:hAnsi="Helvetica" w:cs="Times New Roman"/>
      <w:b/>
      <w:color w:val="000000"/>
      <w:szCs w:val="20"/>
    </w:rPr>
  </w:style>
  <w:style w:type="paragraph" w:customStyle="1" w:styleId="BodyA">
    <w:name w:val="Body A"/>
    <w:rsid w:val="00657228"/>
    <w:rPr>
      <w:rFonts w:ascii="Helvetica" w:eastAsia="ヒラギノ角ゴ Pro W3" w:hAnsi="Helvetica" w:cs="Times New Roman"/>
      <w:color w:val="000000"/>
      <w:szCs w:val="20"/>
    </w:rPr>
  </w:style>
  <w:style w:type="paragraph" w:customStyle="1" w:styleId="FreeFormA">
    <w:name w:val="Free Form A"/>
    <w:rsid w:val="00657228"/>
    <w:rPr>
      <w:rFonts w:ascii="Helvetica" w:eastAsia="ヒラギノ角ゴ Pro W3" w:hAnsi="Helvetica" w:cs="Times New Roman"/>
      <w:color w:val="000000"/>
      <w:szCs w:val="20"/>
    </w:rPr>
  </w:style>
  <w:style w:type="paragraph" w:customStyle="1" w:styleId="TableGrid1">
    <w:name w:val="Table Grid1"/>
    <w:rsid w:val="00657228"/>
    <w:rPr>
      <w:rFonts w:ascii="Cambria" w:eastAsia="ヒラギノ角ゴ Pro W3" w:hAnsi="Cambria" w:cs="Times New Roman"/>
      <w:color w:val="000000"/>
      <w:szCs w:val="20"/>
    </w:rPr>
  </w:style>
  <w:style w:type="table" w:styleId="TableGrid">
    <w:name w:val="Table Grid"/>
    <w:basedOn w:val="TableNormal"/>
    <w:uiPriority w:val="59"/>
    <w:rsid w:val="0036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000E"/>
    <w:rPr>
      <w:sz w:val="18"/>
      <w:szCs w:val="18"/>
    </w:rPr>
  </w:style>
  <w:style w:type="paragraph" w:styleId="CommentText">
    <w:name w:val="annotation text"/>
    <w:basedOn w:val="Normal"/>
    <w:link w:val="CommentTextChar"/>
    <w:uiPriority w:val="99"/>
    <w:unhideWhenUsed/>
    <w:rsid w:val="0008000E"/>
    <w:rPr>
      <w:rFonts w:eastAsia="Times New Roman"/>
      <w:lang w:eastAsia="ja-JP"/>
    </w:rPr>
  </w:style>
  <w:style w:type="character" w:customStyle="1" w:styleId="CommentTextChar">
    <w:name w:val="Comment Text Char"/>
    <w:basedOn w:val="DefaultParagraphFont"/>
    <w:link w:val="CommentText"/>
    <w:uiPriority w:val="99"/>
    <w:rsid w:val="0008000E"/>
    <w:rPr>
      <w:rFonts w:ascii="Times New Roman" w:eastAsia="Times New Roman" w:hAnsi="Times New Roman" w:cs="Times New Roman"/>
      <w:lang w:eastAsia="ja-JP"/>
    </w:rPr>
  </w:style>
  <w:style w:type="paragraph" w:styleId="BalloonText">
    <w:name w:val="Balloon Text"/>
    <w:basedOn w:val="Normal"/>
    <w:link w:val="BalloonTextChar"/>
    <w:uiPriority w:val="99"/>
    <w:semiHidden/>
    <w:unhideWhenUsed/>
    <w:rsid w:val="00080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00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20F0A"/>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D20F0A"/>
    <w:rPr>
      <w:rFonts w:ascii="Times New Roman" w:eastAsia="Times New Roman" w:hAnsi="Times New Roman" w:cs="Times New Roman"/>
      <w:b/>
      <w:bCs/>
      <w:sz w:val="20"/>
      <w:szCs w:val="20"/>
      <w:lang w:eastAsia="ja-JP"/>
    </w:rPr>
  </w:style>
  <w:style w:type="paragraph" w:styleId="NormalWeb">
    <w:name w:val="Normal (Web)"/>
    <w:basedOn w:val="Normal"/>
    <w:uiPriority w:val="99"/>
    <w:semiHidden/>
    <w:unhideWhenUsed/>
    <w:rsid w:val="00F82B4D"/>
    <w:pPr>
      <w:spacing w:before="100" w:beforeAutospacing="1" w:after="100" w:afterAutospacing="1"/>
    </w:pPr>
    <w:rPr>
      <w:rFonts w:eastAsiaTheme="minorEastAsia"/>
    </w:rPr>
  </w:style>
  <w:style w:type="paragraph" w:customStyle="1" w:styleId="Normal1">
    <w:name w:val="Normal1"/>
    <w:rsid w:val="009D7F36"/>
    <w:rPr>
      <w:rFonts w:ascii="Times New Roman" w:eastAsia="Times New Roman" w:hAnsi="Times New Roman" w:cs="Times New Roman"/>
      <w:color w:val="000000"/>
    </w:rPr>
  </w:style>
  <w:style w:type="paragraph" w:styleId="Header">
    <w:name w:val="header"/>
    <w:basedOn w:val="Normal"/>
    <w:link w:val="HeaderChar"/>
    <w:uiPriority w:val="99"/>
    <w:unhideWhenUsed/>
    <w:rsid w:val="008C54AD"/>
    <w:pPr>
      <w:tabs>
        <w:tab w:val="center" w:pos="4320"/>
        <w:tab w:val="right" w:pos="8640"/>
      </w:tabs>
    </w:pPr>
  </w:style>
  <w:style w:type="character" w:customStyle="1" w:styleId="HeaderChar">
    <w:name w:val="Header Char"/>
    <w:basedOn w:val="DefaultParagraphFont"/>
    <w:link w:val="Header"/>
    <w:uiPriority w:val="99"/>
    <w:rsid w:val="008C54AD"/>
    <w:rPr>
      <w:rFonts w:ascii="Times New Roman" w:hAnsi="Times New Roman" w:cs="Times New Roman"/>
    </w:rPr>
  </w:style>
  <w:style w:type="character" w:styleId="PageNumber">
    <w:name w:val="page number"/>
    <w:basedOn w:val="DefaultParagraphFont"/>
    <w:uiPriority w:val="99"/>
    <w:semiHidden/>
    <w:unhideWhenUsed/>
    <w:rsid w:val="008C54AD"/>
  </w:style>
  <w:style w:type="paragraph" w:styleId="Footer">
    <w:name w:val="footer"/>
    <w:basedOn w:val="Normal"/>
    <w:link w:val="FooterChar"/>
    <w:uiPriority w:val="99"/>
    <w:unhideWhenUsed/>
    <w:rsid w:val="008C54AD"/>
    <w:pPr>
      <w:tabs>
        <w:tab w:val="center" w:pos="4320"/>
        <w:tab w:val="right" w:pos="8640"/>
      </w:tabs>
    </w:pPr>
  </w:style>
  <w:style w:type="character" w:customStyle="1" w:styleId="FooterChar">
    <w:name w:val="Footer Char"/>
    <w:basedOn w:val="DefaultParagraphFont"/>
    <w:link w:val="Footer"/>
    <w:uiPriority w:val="99"/>
    <w:rsid w:val="008C54AD"/>
    <w:rPr>
      <w:rFonts w:ascii="Times New Roman" w:hAnsi="Times New Roman" w:cs="Times New Roman"/>
    </w:rPr>
  </w:style>
  <w:style w:type="paragraph" w:styleId="Revision">
    <w:name w:val="Revision"/>
    <w:hidden/>
    <w:uiPriority w:val="99"/>
    <w:semiHidden/>
    <w:rsid w:val="00810AE6"/>
    <w:rPr>
      <w:rFonts w:ascii="Times New Roman" w:hAnsi="Times New Roman" w:cs="Times New Roman"/>
    </w:rPr>
  </w:style>
  <w:style w:type="character" w:styleId="Hyperlink">
    <w:name w:val="Hyperlink"/>
    <w:basedOn w:val="DefaultParagraphFont"/>
    <w:uiPriority w:val="99"/>
    <w:unhideWhenUsed/>
    <w:rsid w:val="002E3DAD"/>
    <w:rPr>
      <w:color w:val="0563C1" w:themeColor="hyperlink"/>
      <w:u w:val="single"/>
    </w:rPr>
  </w:style>
  <w:style w:type="paragraph" w:customStyle="1" w:styleId="Normal2">
    <w:name w:val="Normal2"/>
    <w:rsid w:val="00C14866"/>
    <w:rPr>
      <w:rFonts w:ascii="Times New Roman" w:eastAsia="Times New Roman" w:hAnsi="Times New Roman" w:cs="Times New Roman"/>
      <w:color w:val="000000"/>
    </w:rPr>
  </w:style>
  <w:style w:type="character" w:customStyle="1" w:styleId="apple-converted-space">
    <w:name w:val="apple-converted-space"/>
    <w:basedOn w:val="DefaultParagraphFont"/>
    <w:rsid w:val="00455122"/>
  </w:style>
  <w:style w:type="character" w:customStyle="1" w:styleId="Heading1Char">
    <w:name w:val="Heading 1 Char"/>
    <w:basedOn w:val="DefaultParagraphFont"/>
    <w:link w:val="Heading1"/>
    <w:rsid w:val="007745C0"/>
    <w:rPr>
      <w:rFonts w:ascii="Times New Roman" w:eastAsia="Times New Roman" w:hAnsi="Times New Roman" w:cs="Times New Roman"/>
      <w:b/>
      <w:bCs/>
      <w:szCs w:val="32"/>
      <w:lang w:val="en-GB"/>
    </w:rPr>
  </w:style>
  <w:style w:type="character" w:customStyle="1" w:styleId="Heading2Char">
    <w:name w:val="Heading 2 Char"/>
    <w:basedOn w:val="DefaultParagraphFont"/>
    <w:link w:val="Heading2"/>
    <w:rsid w:val="0076598F"/>
    <w:rPr>
      <w:rFonts w:ascii="Times New Roman" w:eastAsia="Times New Roman" w:hAnsi="Times New Roman"/>
      <w:b/>
      <w:bCs/>
      <w:iCs/>
      <w:szCs w:val="28"/>
      <w:lang w:val="en-GB"/>
    </w:rPr>
  </w:style>
  <w:style w:type="character" w:customStyle="1" w:styleId="Heading3Char">
    <w:name w:val="Heading 3 Char"/>
    <w:basedOn w:val="DefaultParagraphFont"/>
    <w:link w:val="Heading3"/>
    <w:rsid w:val="0076598F"/>
    <w:rPr>
      <w:rFonts w:ascii="Times New Roman" w:eastAsia="Times New Roman" w:hAnsi="Times New Roman"/>
      <w:b/>
      <w:bCs/>
      <w:szCs w:val="26"/>
      <w:lang w:val="en-GB"/>
    </w:rPr>
  </w:style>
  <w:style w:type="character" w:customStyle="1" w:styleId="Heading4Char">
    <w:name w:val="Heading 4 Char"/>
    <w:basedOn w:val="DefaultParagraphFont"/>
    <w:link w:val="Heading4"/>
    <w:rsid w:val="0076598F"/>
    <w:rPr>
      <w:rFonts w:ascii="Times New Roman" w:eastAsiaTheme="minorEastAsia" w:hAnsi="Times New Roman"/>
      <w:b/>
      <w:bCs/>
      <w:i/>
      <w:szCs w:val="28"/>
      <w:lang w:val="en-GB"/>
    </w:rPr>
  </w:style>
  <w:style w:type="paragraph" w:customStyle="1" w:styleId="Style1">
    <w:name w:val="Style1"/>
    <w:basedOn w:val="Normal"/>
    <w:next w:val="Heading1"/>
    <w:qFormat/>
    <w:rsid w:val="0076598F"/>
    <w:pPr>
      <w:spacing w:line="480" w:lineRule="auto"/>
      <w:jc w:val="center"/>
      <w:outlineLvl w:val="0"/>
    </w:pPr>
    <w:rPr>
      <w:rFonts w:eastAsia="Cambria"/>
      <w:b/>
      <w:lang w:val="es-ES_tradnl"/>
    </w:rPr>
  </w:style>
  <w:style w:type="paragraph" w:styleId="TOC2">
    <w:name w:val="toc 2"/>
    <w:basedOn w:val="Normal"/>
    <w:next w:val="Normal"/>
    <w:autoRedefine/>
    <w:uiPriority w:val="39"/>
    <w:rsid w:val="0076598F"/>
    <w:pPr>
      <w:ind w:left="200"/>
      <w:jc w:val="both"/>
    </w:pPr>
    <w:rPr>
      <w:rFonts w:eastAsia="Cambria"/>
      <w:b/>
      <w:szCs w:val="22"/>
      <w:lang w:val="en-GB"/>
    </w:rPr>
  </w:style>
  <w:style w:type="paragraph" w:styleId="TOC1">
    <w:name w:val="toc 1"/>
    <w:basedOn w:val="Normal"/>
    <w:next w:val="Normal"/>
    <w:autoRedefine/>
    <w:uiPriority w:val="39"/>
    <w:rsid w:val="0076598F"/>
    <w:rPr>
      <w:rFonts w:eastAsia="Cambria"/>
      <w:b/>
      <w:lang w:val="en-GB"/>
    </w:rPr>
  </w:style>
  <w:style w:type="paragraph" w:styleId="TOC3">
    <w:name w:val="toc 3"/>
    <w:basedOn w:val="Normal"/>
    <w:next w:val="Normal"/>
    <w:autoRedefine/>
    <w:uiPriority w:val="39"/>
    <w:rsid w:val="0076598F"/>
    <w:pPr>
      <w:ind w:left="400"/>
    </w:pPr>
    <w:rPr>
      <w:rFonts w:eastAsia="Cambria"/>
      <w:szCs w:val="22"/>
      <w:lang w:val="en-GB"/>
    </w:rPr>
  </w:style>
  <w:style w:type="paragraph" w:styleId="TOC4">
    <w:name w:val="toc 4"/>
    <w:basedOn w:val="Normal"/>
    <w:next w:val="Normal"/>
    <w:autoRedefine/>
    <w:uiPriority w:val="39"/>
    <w:rsid w:val="0076598F"/>
    <w:pPr>
      <w:ind w:left="600"/>
    </w:pPr>
    <w:rPr>
      <w:rFonts w:eastAsia="Cambria"/>
      <w:szCs w:val="20"/>
      <w:lang w:val="en-GB"/>
    </w:rPr>
  </w:style>
  <w:style w:type="paragraph" w:styleId="TableofFigures">
    <w:name w:val="table of figures"/>
    <w:basedOn w:val="Normal"/>
    <w:next w:val="Normal"/>
    <w:autoRedefine/>
    <w:uiPriority w:val="99"/>
    <w:rsid w:val="0076598F"/>
    <w:rPr>
      <w:rFonts w:eastAsia="Cambria"/>
      <w:szCs w:val="20"/>
      <w:lang w:val="en-GB"/>
    </w:rPr>
  </w:style>
  <w:style w:type="paragraph" w:customStyle="1" w:styleId="Heading1Arial">
    <w:name w:val="Heading 1 Arial"/>
    <w:basedOn w:val="Heading1"/>
    <w:autoRedefine/>
    <w:qFormat/>
    <w:rsid w:val="00856E90"/>
    <w:pPr>
      <w:keepLines w:val="0"/>
    </w:pPr>
    <w:rPr>
      <w:b w:val="0"/>
      <w:i/>
      <w:kern w:val="32"/>
    </w:rPr>
  </w:style>
  <w:style w:type="paragraph" w:customStyle="1" w:styleId="Heading2Arial">
    <w:name w:val="Heading 2 Arial"/>
    <w:basedOn w:val="Normal"/>
    <w:next w:val="Heading2"/>
    <w:autoRedefine/>
    <w:qFormat/>
    <w:rsid w:val="0076598F"/>
    <w:pPr>
      <w:spacing w:after="200" w:line="276" w:lineRule="auto"/>
    </w:pPr>
    <w:rPr>
      <w:rFonts w:ascii="Arial" w:eastAsia="Calibri" w:hAnsi="Arial"/>
      <w:b/>
      <w:sz w:val="22"/>
      <w:szCs w:val="22"/>
      <w:lang w:val="en-GB"/>
    </w:rPr>
  </w:style>
  <w:style w:type="paragraph" w:customStyle="1" w:styleId="Heading3Arial">
    <w:name w:val="Heading 3 Arial"/>
    <w:basedOn w:val="Normal"/>
    <w:next w:val="Heading3"/>
    <w:autoRedefine/>
    <w:qFormat/>
    <w:rsid w:val="0076598F"/>
    <w:pPr>
      <w:spacing w:after="200" w:line="276" w:lineRule="auto"/>
    </w:pPr>
    <w:rPr>
      <w:rFonts w:ascii="Arial" w:eastAsia="Calibri" w:hAnsi="Arial"/>
      <w:b/>
      <w:i/>
      <w:sz w:val="22"/>
      <w:szCs w:val="15"/>
      <w:lang w:val="en-GB"/>
    </w:rPr>
  </w:style>
  <w:style w:type="paragraph" w:styleId="DocumentMap">
    <w:name w:val="Document Map"/>
    <w:basedOn w:val="Normal"/>
    <w:link w:val="DocumentMapChar"/>
    <w:semiHidden/>
    <w:unhideWhenUsed/>
    <w:rsid w:val="00D438F1"/>
  </w:style>
  <w:style w:type="character" w:customStyle="1" w:styleId="DocumentMapChar">
    <w:name w:val="Document Map Char"/>
    <w:basedOn w:val="DefaultParagraphFont"/>
    <w:link w:val="DocumentMap"/>
    <w:semiHidden/>
    <w:rsid w:val="00D438F1"/>
    <w:rPr>
      <w:rFonts w:ascii="Times New Roman" w:hAnsi="Times New Roman" w:cs="Times New Roman"/>
    </w:rPr>
  </w:style>
  <w:style w:type="character" w:customStyle="1" w:styleId="author">
    <w:name w:val="author"/>
    <w:basedOn w:val="DefaultParagraphFont"/>
    <w:rsid w:val="00A63F30"/>
  </w:style>
  <w:style w:type="paragraph" w:styleId="ListParagraph">
    <w:name w:val="List Paragraph"/>
    <w:basedOn w:val="Normal"/>
    <w:uiPriority w:val="34"/>
    <w:qFormat/>
    <w:rsid w:val="00A86E84"/>
    <w:pPr>
      <w:spacing w:after="200" w:line="276" w:lineRule="auto"/>
      <w:ind w:left="720"/>
      <w:contextualSpacing/>
    </w:pPr>
    <w:rPr>
      <w:rFonts w:asciiTheme="minorHAnsi" w:hAnsiTheme="minorHAnsi" w:cstheme="minorBidi"/>
      <w:sz w:val="22"/>
      <w:szCs w:val="22"/>
      <w:lang w:val="en-GB"/>
    </w:rPr>
  </w:style>
  <w:style w:type="paragraph" w:customStyle="1" w:styleId="textbox">
    <w:name w:val="textbox"/>
    <w:basedOn w:val="Normal"/>
    <w:rsid w:val="009B6A7D"/>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294">
      <w:bodyDiv w:val="1"/>
      <w:marLeft w:val="0"/>
      <w:marRight w:val="0"/>
      <w:marTop w:val="0"/>
      <w:marBottom w:val="0"/>
      <w:divBdr>
        <w:top w:val="none" w:sz="0" w:space="0" w:color="auto"/>
        <w:left w:val="none" w:sz="0" w:space="0" w:color="auto"/>
        <w:bottom w:val="none" w:sz="0" w:space="0" w:color="auto"/>
        <w:right w:val="none" w:sz="0" w:space="0" w:color="auto"/>
      </w:divBdr>
    </w:div>
    <w:div w:id="48312154">
      <w:bodyDiv w:val="1"/>
      <w:marLeft w:val="0"/>
      <w:marRight w:val="0"/>
      <w:marTop w:val="0"/>
      <w:marBottom w:val="0"/>
      <w:divBdr>
        <w:top w:val="none" w:sz="0" w:space="0" w:color="auto"/>
        <w:left w:val="none" w:sz="0" w:space="0" w:color="auto"/>
        <w:bottom w:val="none" w:sz="0" w:space="0" w:color="auto"/>
        <w:right w:val="none" w:sz="0" w:space="0" w:color="auto"/>
      </w:divBdr>
    </w:div>
    <w:div w:id="130292871">
      <w:bodyDiv w:val="1"/>
      <w:marLeft w:val="0"/>
      <w:marRight w:val="0"/>
      <w:marTop w:val="0"/>
      <w:marBottom w:val="0"/>
      <w:divBdr>
        <w:top w:val="none" w:sz="0" w:space="0" w:color="auto"/>
        <w:left w:val="none" w:sz="0" w:space="0" w:color="auto"/>
        <w:bottom w:val="none" w:sz="0" w:space="0" w:color="auto"/>
        <w:right w:val="none" w:sz="0" w:space="0" w:color="auto"/>
      </w:divBdr>
    </w:div>
    <w:div w:id="137773533">
      <w:bodyDiv w:val="1"/>
      <w:marLeft w:val="0"/>
      <w:marRight w:val="0"/>
      <w:marTop w:val="0"/>
      <w:marBottom w:val="0"/>
      <w:divBdr>
        <w:top w:val="none" w:sz="0" w:space="0" w:color="auto"/>
        <w:left w:val="none" w:sz="0" w:space="0" w:color="auto"/>
        <w:bottom w:val="none" w:sz="0" w:space="0" w:color="auto"/>
        <w:right w:val="none" w:sz="0" w:space="0" w:color="auto"/>
      </w:divBdr>
      <w:divsChild>
        <w:div w:id="514878845">
          <w:marLeft w:val="0"/>
          <w:marRight w:val="0"/>
          <w:marTop w:val="0"/>
          <w:marBottom w:val="0"/>
          <w:divBdr>
            <w:top w:val="none" w:sz="0" w:space="0" w:color="auto"/>
            <w:left w:val="none" w:sz="0" w:space="0" w:color="auto"/>
            <w:bottom w:val="none" w:sz="0" w:space="0" w:color="auto"/>
            <w:right w:val="none" w:sz="0" w:space="0" w:color="auto"/>
          </w:divBdr>
        </w:div>
      </w:divsChild>
    </w:div>
    <w:div w:id="159809422">
      <w:bodyDiv w:val="1"/>
      <w:marLeft w:val="0"/>
      <w:marRight w:val="0"/>
      <w:marTop w:val="0"/>
      <w:marBottom w:val="0"/>
      <w:divBdr>
        <w:top w:val="none" w:sz="0" w:space="0" w:color="auto"/>
        <w:left w:val="none" w:sz="0" w:space="0" w:color="auto"/>
        <w:bottom w:val="none" w:sz="0" w:space="0" w:color="auto"/>
        <w:right w:val="none" w:sz="0" w:space="0" w:color="auto"/>
      </w:divBdr>
    </w:div>
    <w:div w:id="166748269">
      <w:bodyDiv w:val="1"/>
      <w:marLeft w:val="0"/>
      <w:marRight w:val="0"/>
      <w:marTop w:val="0"/>
      <w:marBottom w:val="0"/>
      <w:divBdr>
        <w:top w:val="none" w:sz="0" w:space="0" w:color="auto"/>
        <w:left w:val="none" w:sz="0" w:space="0" w:color="auto"/>
        <w:bottom w:val="none" w:sz="0" w:space="0" w:color="auto"/>
        <w:right w:val="none" w:sz="0" w:space="0" w:color="auto"/>
      </w:divBdr>
    </w:div>
    <w:div w:id="168254326">
      <w:bodyDiv w:val="1"/>
      <w:marLeft w:val="0"/>
      <w:marRight w:val="0"/>
      <w:marTop w:val="0"/>
      <w:marBottom w:val="0"/>
      <w:divBdr>
        <w:top w:val="none" w:sz="0" w:space="0" w:color="auto"/>
        <w:left w:val="none" w:sz="0" w:space="0" w:color="auto"/>
        <w:bottom w:val="none" w:sz="0" w:space="0" w:color="auto"/>
        <w:right w:val="none" w:sz="0" w:space="0" w:color="auto"/>
      </w:divBdr>
    </w:div>
    <w:div w:id="176577067">
      <w:bodyDiv w:val="1"/>
      <w:marLeft w:val="0"/>
      <w:marRight w:val="0"/>
      <w:marTop w:val="0"/>
      <w:marBottom w:val="0"/>
      <w:divBdr>
        <w:top w:val="none" w:sz="0" w:space="0" w:color="auto"/>
        <w:left w:val="none" w:sz="0" w:space="0" w:color="auto"/>
        <w:bottom w:val="none" w:sz="0" w:space="0" w:color="auto"/>
        <w:right w:val="none" w:sz="0" w:space="0" w:color="auto"/>
      </w:divBdr>
    </w:div>
    <w:div w:id="182715713">
      <w:bodyDiv w:val="1"/>
      <w:marLeft w:val="0"/>
      <w:marRight w:val="0"/>
      <w:marTop w:val="0"/>
      <w:marBottom w:val="0"/>
      <w:divBdr>
        <w:top w:val="none" w:sz="0" w:space="0" w:color="auto"/>
        <w:left w:val="none" w:sz="0" w:space="0" w:color="auto"/>
        <w:bottom w:val="none" w:sz="0" w:space="0" w:color="auto"/>
        <w:right w:val="none" w:sz="0" w:space="0" w:color="auto"/>
      </w:divBdr>
      <w:divsChild>
        <w:div w:id="816920864">
          <w:marLeft w:val="0"/>
          <w:marRight w:val="0"/>
          <w:marTop w:val="0"/>
          <w:marBottom w:val="0"/>
          <w:divBdr>
            <w:top w:val="none" w:sz="0" w:space="0" w:color="auto"/>
            <w:left w:val="none" w:sz="0" w:space="0" w:color="auto"/>
            <w:bottom w:val="none" w:sz="0" w:space="0" w:color="auto"/>
            <w:right w:val="none" w:sz="0" w:space="0" w:color="auto"/>
          </w:divBdr>
        </w:div>
      </w:divsChild>
    </w:div>
    <w:div w:id="218441736">
      <w:bodyDiv w:val="1"/>
      <w:marLeft w:val="0"/>
      <w:marRight w:val="0"/>
      <w:marTop w:val="0"/>
      <w:marBottom w:val="0"/>
      <w:divBdr>
        <w:top w:val="none" w:sz="0" w:space="0" w:color="auto"/>
        <w:left w:val="none" w:sz="0" w:space="0" w:color="auto"/>
        <w:bottom w:val="none" w:sz="0" w:space="0" w:color="auto"/>
        <w:right w:val="none" w:sz="0" w:space="0" w:color="auto"/>
      </w:divBdr>
    </w:div>
    <w:div w:id="224026392">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60188526">
      <w:bodyDiv w:val="1"/>
      <w:marLeft w:val="0"/>
      <w:marRight w:val="0"/>
      <w:marTop w:val="0"/>
      <w:marBottom w:val="0"/>
      <w:divBdr>
        <w:top w:val="none" w:sz="0" w:space="0" w:color="auto"/>
        <w:left w:val="none" w:sz="0" w:space="0" w:color="auto"/>
        <w:bottom w:val="none" w:sz="0" w:space="0" w:color="auto"/>
        <w:right w:val="none" w:sz="0" w:space="0" w:color="auto"/>
      </w:divBdr>
    </w:div>
    <w:div w:id="271858698">
      <w:bodyDiv w:val="1"/>
      <w:marLeft w:val="0"/>
      <w:marRight w:val="0"/>
      <w:marTop w:val="0"/>
      <w:marBottom w:val="0"/>
      <w:divBdr>
        <w:top w:val="none" w:sz="0" w:space="0" w:color="auto"/>
        <w:left w:val="none" w:sz="0" w:space="0" w:color="auto"/>
        <w:bottom w:val="none" w:sz="0" w:space="0" w:color="auto"/>
        <w:right w:val="none" w:sz="0" w:space="0" w:color="auto"/>
      </w:divBdr>
    </w:div>
    <w:div w:id="284045847">
      <w:bodyDiv w:val="1"/>
      <w:marLeft w:val="0"/>
      <w:marRight w:val="0"/>
      <w:marTop w:val="0"/>
      <w:marBottom w:val="0"/>
      <w:divBdr>
        <w:top w:val="none" w:sz="0" w:space="0" w:color="auto"/>
        <w:left w:val="none" w:sz="0" w:space="0" w:color="auto"/>
        <w:bottom w:val="none" w:sz="0" w:space="0" w:color="auto"/>
        <w:right w:val="none" w:sz="0" w:space="0" w:color="auto"/>
      </w:divBdr>
    </w:div>
    <w:div w:id="317927454">
      <w:bodyDiv w:val="1"/>
      <w:marLeft w:val="0"/>
      <w:marRight w:val="0"/>
      <w:marTop w:val="0"/>
      <w:marBottom w:val="0"/>
      <w:divBdr>
        <w:top w:val="none" w:sz="0" w:space="0" w:color="auto"/>
        <w:left w:val="none" w:sz="0" w:space="0" w:color="auto"/>
        <w:bottom w:val="none" w:sz="0" w:space="0" w:color="auto"/>
        <w:right w:val="none" w:sz="0" w:space="0" w:color="auto"/>
      </w:divBdr>
      <w:divsChild>
        <w:div w:id="720131934">
          <w:marLeft w:val="0"/>
          <w:marRight w:val="0"/>
          <w:marTop w:val="0"/>
          <w:marBottom w:val="0"/>
          <w:divBdr>
            <w:top w:val="none" w:sz="0" w:space="0" w:color="auto"/>
            <w:left w:val="none" w:sz="0" w:space="0" w:color="auto"/>
            <w:bottom w:val="none" w:sz="0" w:space="0" w:color="auto"/>
            <w:right w:val="none" w:sz="0" w:space="0" w:color="auto"/>
          </w:divBdr>
        </w:div>
        <w:div w:id="1648318052">
          <w:marLeft w:val="0"/>
          <w:marRight w:val="0"/>
          <w:marTop w:val="0"/>
          <w:marBottom w:val="0"/>
          <w:divBdr>
            <w:top w:val="none" w:sz="0" w:space="0" w:color="auto"/>
            <w:left w:val="none" w:sz="0" w:space="0" w:color="auto"/>
            <w:bottom w:val="none" w:sz="0" w:space="0" w:color="auto"/>
            <w:right w:val="none" w:sz="0" w:space="0" w:color="auto"/>
          </w:divBdr>
        </w:div>
        <w:div w:id="1619218698">
          <w:marLeft w:val="0"/>
          <w:marRight w:val="0"/>
          <w:marTop w:val="0"/>
          <w:marBottom w:val="0"/>
          <w:divBdr>
            <w:top w:val="none" w:sz="0" w:space="0" w:color="auto"/>
            <w:left w:val="none" w:sz="0" w:space="0" w:color="auto"/>
            <w:bottom w:val="none" w:sz="0" w:space="0" w:color="auto"/>
            <w:right w:val="none" w:sz="0" w:space="0" w:color="auto"/>
          </w:divBdr>
        </w:div>
      </w:divsChild>
    </w:div>
    <w:div w:id="387727639">
      <w:bodyDiv w:val="1"/>
      <w:marLeft w:val="0"/>
      <w:marRight w:val="0"/>
      <w:marTop w:val="0"/>
      <w:marBottom w:val="0"/>
      <w:divBdr>
        <w:top w:val="none" w:sz="0" w:space="0" w:color="auto"/>
        <w:left w:val="none" w:sz="0" w:space="0" w:color="auto"/>
        <w:bottom w:val="none" w:sz="0" w:space="0" w:color="auto"/>
        <w:right w:val="none" w:sz="0" w:space="0" w:color="auto"/>
      </w:divBdr>
    </w:div>
    <w:div w:id="398869446">
      <w:bodyDiv w:val="1"/>
      <w:marLeft w:val="0"/>
      <w:marRight w:val="0"/>
      <w:marTop w:val="0"/>
      <w:marBottom w:val="0"/>
      <w:divBdr>
        <w:top w:val="none" w:sz="0" w:space="0" w:color="auto"/>
        <w:left w:val="none" w:sz="0" w:space="0" w:color="auto"/>
        <w:bottom w:val="none" w:sz="0" w:space="0" w:color="auto"/>
        <w:right w:val="none" w:sz="0" w:space="0" w:color="auto"/>
      </w:divBdr>
    </w:div>
    <w:div w:id="410657532">
      <w:bodyDiv w:val="1"/>
      <w:marLeft w:val="0"/>
      <w:marRight w:val="0"/>
      <w:marTop w:val="0"/>
      <w:marBottom w:val="0"/>
      <w:divBdr>
        <w:top w:val="none" w:sz="0" w:space="0" w:color="auto"/>
        <w:left w:val="none" w:sz="0" w:space="0" w:color="auto"/>
        <w:bottom w:val="none" w:sz="0" w:space="0" w:color="auto"/>
        <w:right w:val="none" w:sz="0" w:space="0" w:color="auto"/>
      </w:divBdr>
    </w:div>
    <w:div w:id="414744049">
      <w:bodyDiv w:val="1"/>
      <w:marLeft w:val="0"/>
      <w:marRight w:val="0"/>
      <w:marTop w:val="0"/>
      <w:marBottom w:val="0"/>
      <w:divBdr>
        <w:top w:val="none" w:sz="0" w:space="0" w:color="auto"/>
        <w:left w:val="none" w:sz="0" w:space="0" w:color="auto"/>
        <w:bottom w:val="none" w:sz="0" w:space="0" w:color="auto"/>
        <w:right w:val="none" w:sz="0" w:space="0" w:color="auto"/>
      </w:divBdr>
    </w:div>
    <w:div w:id="415126679">
      <w:bodyDiv w:val="1"/>
      <w:marLeft w:val="0"/>
      <w:marRight w:val="0"/>
      <w:marTop w:val="0"/>
      <w:marBottom w:val="0"/>
      <w:divBdr>
        <w:top w:val="none" w:sz="0" w:space="0" w:color="auto"/>
        <w:left w:val="none" w:sz="0" w:space="0" w:color="auto"/>
        <w:bottom w:val="none" w:sz="0" w:space="0" w:color="auto"/>
        <w:right w:val="none" w:sz="0" w:space="0" w:color="auto"/>
      </w:divBdr>
    </w:div>
    <w:div w:id="451365290">
      <w:bodyDiv w:val="1"/>
      <w:marLeft w:val="0"/>
      <w:marRight w:val="0"/>
      <w:marTop w:val="0"/>
      <w:marBottom w:val="0"/>
      <w:divBdr>
        <w:top w:val="none" w:sz="0" w:space="0" w:color="auto"/>
        <w:left w:val="none" w:sz="0" w:space="0" w:color="auto"/>
        <w:bottom w:val="none" w:sz="0" w:space="0" w:color="auto"/>
        <w:right w:val="none" w:sz="0" w:space="0" w:color="auto"/>
      </w:divBdr>
      <w:divsChild>
        <w:div w:id="325474255">
          <w:marLeft w:val="0"/>
          <w:marRight w:val="0"/>
          <w:marTop w:val="0"/>
          <w:marBottom w:val="0"/>
          <w:divBdr>
            <w:top w:val="none" w:sz="0" w:space="0" w:color="auto"/>
            <w:left w:val="none" w:sz="0" w:space="0" w:color="auto"/>
            <w:bottom w:val="none" w:sz="0" w:space="0" w:color="auto"/>
            <w:right w:val="none" w:sz="0" w:space="0" w:color="auto"/>
          </w:divBdr>
        </w:div>
      </w:divsChild>
    </w:div>
    <w:div w:id="477575961">
      <w:bodyDiv w:val="1"/>
      <w:marLeft w:val="0"/>
      <w:marRight w:val="0"/>
      <w:marTop w:val="0"/>
      <w:marBottom w:val="0"/>
      <w:divBdr>
        <w:top w:val="none" w:sz="0" w:space="0" w:color="auto"/>
        <w:left w:val="none" w:sz="0" w:space="0" w:color="auto"/>
        <w:bottom w:val="none" w:sz="0" w:space="0" w:color="auto"/>
        <w:right w:val="none" w:sz="0" w:space="0" w:color="auto"/>
      </w:divBdr>
    </w:div>
    <w:div w:id="508057416">
      <w:bodyDiv w:val="1"/>
      <w:marLeft w:val="0"/>
      <w:marRight w:val="0"/>
      <w:marTop w:val="0"/>
      <w:marBottom w:val="0"/>
      <w:divBdr>
        <w:top w:val="none" w:sz="0" w:space="0" w:color="auto"/>
        <w:left w:val="none" w:sz="0" w:space="0" w:color="auto"/>
        <w:bottom w:val="none" w:sz="0" w:space="0" w:color="auto"/>
        <w:right w:val="none" w:sz="0" w:space="0" w:color="auto"/>
      </w:divBdr>
    </w:div>
    <w:div w:id="571550158">
      <w:bodyDiv w:val="1"/>
      <w:marLeft w:val="0"/>
      <w:marRight w:val="0"/>
      <w:marTop w:val="0"/>
      <w:marBottom w:val="0"/>
      <w:divBdr>
        <w:top w:val="none" w:sz="0" w:space="0" w:color="auto"/>
        <w:left w:val="none" w:sz="0" w:space="0" w:color="auto"/>
        <w:bottom w:val="none" w:sz="0" w:space="0" w:color="auto"/>
        <w:right w:val="none" w:sz="0" w:space="0" w:color="auto"/>
      </w:divBdr>
      <w:divsChild>
        <w:div w:id="1937207927">
          <w:marLeft w:val="0"/>
          <w:marRight w:val="0"/>
          <w:marTop w:val="0"/>
          <w:marBottom w:val="0"/>
          <w:divBdr>
            <w:top w:val="none" w:sz="0" w:space="0" w:color="auto"/>
            <w:left w:val="none" w:sz="0" w:space="0" w:color="auto"/>
            <w:bottom w:val="none" w:sz="0" w:space="0" w:color="auto"/>
            <w:right w:val="none" w:sz="0" w:space="0" w:color="auto"/>
          </w:divBdr>
        </w:div>
      </w:divsChild>
    </w:div>
    <w:div w:id="574437604">
      <w:bodyDiv w:val="1"/>
      <w:marLeft w:val="0"/>
      <w:marRight w:val="0"/>
      <w:marTop w:val="0"/>
      <w:marBottom w:val="0"/>
      <w:divBdr>
        <w:top w:val="none" w:sz="0" w:space="0" w:color="auto"/>
        <w:left w:val="none" w:sz="0" w:space="0" w:color="auto"/>
        <w:bottom w:val="none" w:sz="0" w:space="0" w:color="auto"/>
        <w:right w:val="none" w:sz="0" w:space="0" w:color="auto"/>
      </w:divBdr>
    </w:div>
    <w:div w:id="581959961">
      <w:bodyDiv w:val="1"/>
      <w:marLeft w:val="0"/>
      <w:marRight w:val="0"/>
      <w:marTop w:val="0"/>
      <w:marBottom w:val="0"/>
      <w:divBdr>
        <w:top w:val="none" w:sz="0" w:space="0" w:color="auto"/>
        <w:left w:val="none" w:sz="0" w:space="0" w:color="auto"/>
        <w:bottom w:val="none" w:sz="0" w:space="0" w:color="auto"/>
        <w:right w:val="none" w:sz="0" w:space="0" w:color="auto"/>
      </w:divBdr>
    </w:div>
    <w:div w:id="593588329">
      <w:bodyDiv w:val="1"/>
      <w:marLeft w:val="0"/>
      <w:marRight w:val="0"/>
      <w:marTop w:val="0"/>
      <w:marBottom w:val="0"/>
      <w:divBdr>
        <w:top w:val="none" w:sz="0" w:space="0" w:color="auto"/>
        <w:left w:val="none" w:sz="0" w:space="0" w:color="auto"/>
        <w:bottom w:val="none" w:sz="0" w:space="0" w:color="auto"/>
        <w:right w:val="none" w:sz="0" w:space="0" w:color="auto"/>
      </w:divBdr>
      <w:divsChild>
        <w:div w:id="681862581">
          <w:marLeft w:val="0"/>
          <w:marRight w:val="0"/>
          <w:marTop w:val="0"/>
          <w:marBottom w:val="0"/>
          <w:divBdr>
            <w:top w:val="none" w:sz="0" w:space="0" w:color="auto"/>
            <w:left w:val="none" w:sz="0" w:space="0" w:color="auto"/>
            <w:bottom w:val="none" w:sz="0" w:space="0" w:color="auto"/>
            <w:right w:val="none" w:sz="0" w:space="0" w:color="auto"/>
          </w:divBdr>
        </w:div>
      </w:divsChild>
    </w:div>
    <w:div w:id="599803530">
      <w:bodyDiv w:val="1"/>
      <w:marLeft w:val="0"/>
      <w:marRight w:val="0"/>
      <w:marTop w:val="0"/>
      <w:marBottom w:val="0"/>
      <w:divBdr>
        <w:top w:val="none" w:sz="0" w:space="0" w:color="auto"/>
        <w:left w:val="none" w:sz="0" w:space="0" w:color="auto"/>
        <w:bottom w:val="none" w:sz="0" w:space="0" w:color="auto"/>
        <w:right w:val="none" w:sz="0" w:space="0" w:color="auto"/>
      </w:divBdr>
    </w:div>
    <w:div w:id="638262298">
      <w:bodyDiv w:val="1"/>
      <w:marLeft w:val="0"/>
      <w:marRight w:val="0"/>
      <w:marTop w:val="0"/>
      <w:marBottom w:val="0"/>
      <w:divBdr>
        <w:top w:val="none" w:sz="0" w:space="0" w:color="auto"/>
        <w:left w:val="none" w:sz="0" w:space="0" w:color="auto"/>
        <w:bottom w:val="none" w:sz="0" w:space="0" w:color="auto"/>
        <w:right w:val="none" w:sz="0" w:space="0" w:color="auto"/>
      </w:divBdr>
    </w:div>
    <w:div w:id="692725540">
      <w:bodyDiv w:val="1"/>
      <w:marLeft w:val="0"/>
      <w:marRight w:val="0"/>
      <w:marTop w:val="0"/>
      <w:marBottom w:val="0"/>
      <w:divBdr>
        <w:top w:val="none" w:sz="0" w:space="0" w:color="auto"/>
        <w:left w:val="none" w:sz="0" w:space="0" w:color="auto"/>
        <w:bottom w:val="none" w:sz="0" w:space="0" w:color="auto"/>
        <w:right w:val="none" w:sz="0" w:space="0" w:color="auto"/>
      </w:divBdr>
    </w:div>
    <w:div w:id="714891279">
      <w:bodyDiv w:val="1"/>
      <w:marLeft w:val="0"/>
      <w:marRight w:val="0"/>
      <w:marTop w:val="0"/>
      <w:marBottom w:val="0"/>
      <w:divBdr>
        <w:top w:val="none" w:sz="0" w:space="0" w:color="auto"/>
        <w:left w:val="none" w:sz="0" w:space="0" w:color="auto"/>
        <w:bottom w:val="none" w:sz="0" w:space="0" w:color="auto"/>
        <w:right w:val="none" w:sz="0" w:space="0" w:color="auto"/>
      </w:divBdr>
    </w:div>
    <w:div w:id="759105116">
      <w:bodyDiv w:val="1"/>
      <w:marLeft w:val="0"/>
      <w:marRight w:val="0"/>
      <w:marTop w:val="0"/>
      <w:marBottom w:val="0"/>
      <w:divBdr>
        <w:top w:val="none" w:sz="0" w:space="0" w:color="auto"/>
        <w:left w:val="none" w:sz="0" w:space="0" w:color="auto"/>
        <w:bottom w:val="none" w:sz="0" w:space="0" w:color="auto"/>
        <w:right w:val="none" w:sz="0" w:space="0" w:color="auto"/>
      </w:divBdr>
      <w:divsChild>
        <w:div w:id="223610735">
          <w:marLeft w:val="0"/>
          <w:marRight w:val="0"/>
          <w:marTop w:val="0"/>
          <w:marBottom w:val="0"/>
          <w:divBdr>
            <w:top w:val="none" w:sz="0" w:space="0" w:color="auto"/>
            <w:left w:val="none" w:sz="0" w:space="0" w:color="auto"/>
            <w:bottom w:val="none" w:sz="0" w:space="0" w:color="auto"/>
            <w:right w:val="none" w:sz="0" w:space="0" w:color="auto"/>
          </w:divBdr>
        </w:div>
      </w:divsChild>
    </w:div>
    <w:div w:id="805970108">
      <w:bodyDiv w:val="1"/>
      <w:marLeft w:val="0"/>
      <w:marRight w:val="0"/>
      <w:marTop w:val="0"/>
      <w:marBottom w:val="0"/>
      <w:divBdr>
        <w:top w:val="none" w:sz="0" w:space="0" w:color="auto"/>
        <w:left w:val="none" w:sz="0" w:space="0" w:color="auto"/>
        <w:bottom w:val="none" w:sz="0" w:space="0" w:color="auto"/>
        <w:right w:val="none" w:sz="0" w:space="0" w:color="auto"/>
      </w:divBdr>
    </w:div>
    <w:div w:id="821460091">
      <w:bodyDiv w:val="1"/>
      <w:marLeft w:val="0"/>
      <w:marRight w:val="0"/>
      <w:marTop w:val="0"/>
      <w:marBottom w:val="0"/>
      <w:divBdr>
        <w:top w:val="none" w:sz="0" w:space="0" w:color="auto"/>
        <w:left w:val="none" w:sz="0" w:space="0" w:color="auto"/>
        <w:bottom w:val="none" w:sz="0" w:space="0" w:color="auto"/>
        <w:right w:val="none" w:sz="0" w:space="0" w:color="auto"/>
      </w:divBdr>
      <w:divsChild>
        <w:div w:id="1237398489">
          <w:marLeft w:val="547"/>
          <w:marRight w:val="0"/>
          <w:marTop w:val="96"/>
          <w:marBottom w:val="0"/>
          <w:divBdr>
            <w:top w:val="none" w:sz="0" w:space="0" w:color="auto"/>
            <w:left w:val="none" w:sz="0" w:space="0" w:color="auto"/>
            <w:bottom w:val="none" w:sz="0" w:space="0" w:color="auto"/>
            <w:right w:val="none" w:sz="0" w:space="0" w:color="auto"/>
          </w:divBdr>
        </w:div>
      </w:divsChild>
    </w:div>
    <w:div w:id="830750806">
      <w:bodyDiv w:val="1"/>
      <w:marLeft w:val="0"/>
      <w:marRight w:val="0"/>
      <w:marTop w:val="0"/>
      <w:marBottom w:val="0"/>
      <w:divBdr>
        <w:top w:val="none" w:sz="0" w:space="0" w:color="auto"/>
        <w:left w:val="none" w:sz="0" w:space="0" w:color="auto"/>
        <w:bottom w:val="none" w:sz="0" w:space="0" w:color="auto"/>
        <w:right w:val="none" w:sz="0" w:space="0" w:color="auto"/>
      </w:divBdr>
    </w:div>
    <w:div w:id="873155425">
      <w:bodyDiv w:val="1"/>
      <w:marLeft w:val="0"/>
      <w:marRight w:val="0"/>
      <w:marTop w:val="0"/>
      <w:marBottom w:val="0"/>
      <w:divBdr>
        <w:top w:val="none" w:sz="0" w:space="0" w:color="auto"/>
        <w:left w:val="none" w:sz="0" w:space="0" w:color="auto"/>
        <w:bottom w:val="none" w:sz="0" w:space="0" w:color="auto"/>
        <w:right w:val="none" w:sz="0" w:space="0" w:color="auto"/>
      </w:divBdr>
    </w:div>
    <w:div w:id="894239305">
      <w:bodyDiv w:val="1"/>
      <w:marLeft w:val="0"/>
      <w:marRight w:val="0"/>
      <w:marTop w:val="0"/>
      <w:marBottom w:val="0"/>
      <w:divBdr>
        <w:top w:val="none" w:sz="0" w:space="0" w:color="auto"/>
        <w:left w:val="none" w:sz="0" w:space="0" w:color="auto"/>
        <w:bottom w:val="none" w:sz="0" w:space="0" w:color="auto"/>
        <w:right w:val="none" w:sz="0" w:space="0" w:color="auto"/>
      </w:divBdr>
    </w:div>
    <w:div w:id="922496542">
      <w:bodyDiv w:val="1"/>
      <w:marLeft w:val="0"/>
      <w:marRight w:val="0"/>
      <w:marTop w:val="0"/>
      <w:marBottom w:val="0"/>
      <w:divBdr>
        <w:top w:val="none" w:sz="0" w:space="0" w:color="auto"/>
        <w:left w:val="none" w:sz="0" w:space="0" w:color="auto"/>
        <w:bottom w:val="none" w:sz="0" w:space="0" w:color="auto"/>
        <w:right w:val="none" w:sz="0" w:space="0" w:color="auto"/>
      </w:divBdr>
    </w:div>
    <w:div w:id="924338706">
      <w:bodyDiv w:val="1"/>
      <w:marLeft w:val="0"/>
      <w:marRight w:val="0"/>
      <w:marTop w:val="0"/>
      <w:marBottom w:val="0"/>
      <w:divBdr>
        <w:top w:val="none" w:sz="0" w:space="0" w:color="auto"/>
        <w:left w:val="none" w:sz="0" w:space="0" w:color="auto"/>
        <w:bottom w:val="none" w:sz="0" w:space="0" w:color="auto"/>
        <w:right w:val="none" w:sz="0" w:space="0" w:color="auto"/>
      </w:divBdr>
      <w:divsChild>
        <w:div w:id="274559183">
          <w:marLeft w:val="0"/>
          <w:marRight w:val="0"/>
          <w:marTop w:val="0"/>
          <w:marBottom w:val="0"/>
          <w:divBdr>
            <w:top w:val="none" w:sz="0" w:space="0" w:color="auto"/>
            <w:left w:val="none" w:sz="0" w:space="0" w:color="auto"/>
            <w:bottom w:val="none" w:sz="0" w:space="0" w:color="auto"/>
            <w:right w:val="none" w:sz="0" w:space="0" w:color="auto"/>
          </w:divBdr>
        </w:div>
      </w:divsChild>
    </w:div>
    <w:div w:id="926427966">
      <w:bodyDiv w:val="1"/>
      <w:marLeft w:val="0"/>
      <w:marRight w:val="0"/>
      <w:marTop w:val="0"/>
      <w:marBottom w:val="0"/>
      <w:divBdr>
        <w:top w:val="none" w:sz="0" w:space="0" w:color="auto"/>
        <w:left w:val="none" w:sz="0" w:space="0" w:color="auto"/>
        <w:bottom w:val="none" w:sz="0" w:space="0" w:color="auto"/>
        <w:right w:val="none" w:sz="0" w:space="0" w:color="auto"/>
      </w:divBdr>
    </w:div>
    <w:div w:id="927033543">
      <w:bodyDiv w:val="1"/>
      <w:marLeft w:val="0"/>
      <w:marRight w:val="0"/>
      <w:marTop w:val="0"/>
      <w:marBottom w:val="0"/>
      <w:divBdr>
        <w:top w:val="none" w:sz="0" w:space="0" w:color="auto"/>
        <w:left w:val="none" w:sz="0" w:space="0" w:color="auto"/>
        <w:bottom w:val="none" w:sz="0" w:space="0" w:color="auto"/>
        <w:right w:val="none" w:sz="0" w:space="0" w:color="auto"/>
      </w:divBdr>
      <w:divsChild>
        <w:div w:id="1145782334">
          <w:marLeft w:val="0"/>
          <w:marRight w:val="0"/>
          <w:marTop w:val="0"/>
          <w:marBottom w:val="0"/>
          <w:divBdr>
            <w:top w:val="none" w:sz="0" w:space="0" w:color="auto"/>
            <w:left w:val="none" w:sz="0" w:space="0" w:color="auto"/>
            <w:bottom w:val="none" w:sz="0" w:space="0" w:color="auto"/>
            <w:right w:val="none" w:sz="0" w:space="0" w:color="auto"/>
          </w:divBdr>
        </w:div>
      </w:divsChild>
    </w:div>
    <w:div w:id="947085547">
      <w:bodyDiv w:val="1"/>
      <w:marLeft w:val="0"/>
      <w:marRight w:val="0"/>
      <w:marTop w:val="0"/>
      <w:marBottom w:val="0"/>
      <w:divBdr>
        <w:top w:val="none" w:sz="0" w:space="0" w:color="auto"/>
        <w:left w:val="none" w:sz="0" w:space="0" w:color="auto"/>
        <w:bottom w:val="none" w:sz="0" w:space="0" w:color="auto"/>
        <w:right w:val="none" w:sz="0" w:space="0" w:color="auto"/>
      </w:divBdr>
      <w:divsChild>
        <w:div w:id="1223905180">
          <w:marLeft w:val="0"/>
          <w:marRight w:val="0"/>
          <w:marTop w:val="0"/>
          <w:marBottom w:val="0"/>
          <w:divBdr>
            <w:top w:val="none" w:sz="0" w:space="0" w:color="auto"/>
            <w:left w:val="none" w:sz="0" w:space="0" w:color="auto"/>
            <w:bottom w:val="none" w:sz="0" w:space="0" w:color="auto"/>
            <w:right w:val="none" w:sz="0" w:space="0" w:color="auto"/>
          </w:divBdr>
        </w:div>
      </w:divsChild>
    </w:div>
    <w:div w:id="988633841">
      <w:bodyDiv w:val="1"/>
      <w:marLeft w:val="0"/>
      <w:marRight w:val="0"/>
      <w:marTop w:val="0"/>
      <w:marBottom w:val="0"/>
      <w:divBdr>
        <w:top w:val="none" w:sz="0" w:space="0" w:color="auto"/>
        <w:left w:val="none" w:sz="0" w:space="0" w:color="auto"/>
        <w:bottom w:val="none" w:sz="0" w:space="0" w:color="auto"/>
        <w:right w:val="none" w:sz="0" w:space="0" w:color="auto"/>
      </w:divBdr>
    </w:div>
    <w:div w:id="991910805">
      <w:bodyDiv w:val="1"/>
      <w:marLeft w:val="0"/>
      <w:marRight w:val="0"/>
      <w:marTop w:val="0"/>
      <w:marBottom w:val="0"/>
      <w:divBdr>
        <w:top w:val="none" w:sz="0" w:space="0" w:color="auto"/>
        <w:left w:val="none" w:sz="0" w:space="0" w:color="auto"/>
        <w:bottom w:val="none" w:sz="0" w:space="0" w:color="auto"/>
        <w:right w:val="none" w:sz="0" w:space="0" w:color="auto"/>
      </w:divBdr>
    </w:div>
    <w:div w:id="1030034269">
      <w:bodyDiv w:val="1"/>
      <w:marLeft w:val="0"/>
      <w:marRight w:val="0"/>
      <w:marTop w:val="0"/>
      <w:marBottom w:val="0"/>
      <w:divBdr>
        <w:top w:val="none" w:sz="0" w:space="0" w:color="auto"/>
        <w:left w:val="none" w:sz="0" w:space="0" w:color="auto"/>
        <w:bottom w:val="none" w:sz="0" w:space="0" w:color="auto"/>
        <w:right w:val="none" w:sz="0" w:space="0" w:color="auto"/>
      </w:divBdr>
    </w:div>
    <w:div w:id="1035078846">
      <w:bodyDiv w:val="1"/>
      <w:marLeft w:val="0"/>
      <w:marRight w:val="0"/>
      <w:marTop w:val="0"/>
      <w:marBottom w:val="0"/>
      <w:divBdr>
        <w:top w:val="none" w:sz="0" w:space="0" w:color="auto"/>
        <w:left w:val="none" w:sz="0" w:space="0" w:color="auto"/>
        <w:bottom w:val="none" w:sz="0" w:space="0" w:color="auto"/>
        <w:right w:val="none" w:sz="0" w:space="0" w:color="auto"/>
      </w:divBdr>
      <w:divsChild>
        <w:div w:id="1573350806">
          <w:marLeft w:val="0"/>
          <w:marRight w:val="0"/>
          <w:marTop w:val="0"/>
          <w:marBottom w:val="0"/>
          <w:divBdr>
            <w:top w:val="none" w:sz="0" w:space="0" w:color="auto"/>
            <w:left w:val="none" w:sz="0" w:space="0" w:color="auto"/>
            <w:bottom w:val="none" w:sz="0" w:space="0" w:color="auto"/>
            <w:right w:val="none" w:sz="0" w:space="0" w:color="auto"/>
          </w:divBdr>
        </w:div>
      </w:divsChild>
    </w:div>
    <w:div w:id="1043867164">
      <w:bodyDiv w:val="1"/>
      <w:marLeft w:val="0"/>
      <w:marRight w:val="0"/>
      <w:marTop w:val="0"/>
      <w:marBottom w:val="0"/>
      <w:divBdr>
        <w:top w:val="none" w:sz="0" w:space="0" w:color="auto"/>
        <w:left w:val="none" w:sz="0" w:space="0" w:color="auto"/>
        <w:bottom w:val="none" w:sz="0" w:space="0" w:color="auto"/>
        <w:right w:val="none" w:sz="0" w:space="0" w:color="auto"/>
      </w:divBdr>
    </w:div>
    <w:div w:id="1066143057">
      <w:bodyDiv w:val="1"/>
      <w:marLeft w:val="0"/>
      <w:marRight w:val="0"/>
      <w:marTop w:val="0"/>
      <w:marBottom w:val="0"/>
      <w:divBdr>
        <w:top w:val="none" w:sz="0" w:space="0" w:color="auto"/>
        <w:left w:val="none" w:sz="0" w:space="0" w:color="auto"/>
        <w:bottom w:val="none" w:sz="0" w:space="0" w:color="auto"/>
        <w:right w:val="none" w:sz="0" w:space="0" w:color="auto"/>
      </w:divBdr>
    </w:div>
    <w:div w:id="1082750709">
      <w:bodyDiv w:val="1"/>
      <w:marLeft w:val="0"/>
      <w:marRight w:val="0"/>
      <w:marTop w:val="0"/>
      <w:marBottom w:val="0"/>
      <w:divBdr>
        <w:top w:val="none" w:sz="0" w:space="0" w:color="auto"/>
        <w:left w:val="none" w:sz="0" w:space="0" w:color="auto"/>
        <w:bottom w:val="none" w:sz="0" w:space="0" w:color="auto"/>
        <w:right w:val="none" w:sz="0" w:space="0" w:color="auto"/>
      </w:divBdr>
    </w:div>
    <w:div w:id="1100250894">
      <w:bodyDiv w:val="1"/>
      <w:marLeft w:val="0"/>
      <w:marRight w:val="0"/>
      <w:marTop w:val="0"/>
      <w:marBottom w:val="0"/>
      <w:divBdr>
        <w:top w:val="none" w:sz="0" w:space="0" w:color="auto"/>
        <w:left w:val="none" w:sz="0" w:space="0" w:color="auto"/>
        <w:bottom w:val="none" w:sz="0" w:space="0" w:color="auto"/>
        <w:right w:val="none" w:sz="0" w:space="0" w:color="auto"/>
      </w:divBdr>
    </w:div>
    <w:div w:id="1125852265">
      <w:bodyDiv w:val="1"/>
      <w:marLeft w:val="0"/>
      <w:marRight w:val="0"/>
      <w:marTop w:val="0"/>
      <w:marBottom w:val="0"/>
      <w:divBdr>
        <w:top w:val="none" w:sz="0" w:space="0" w:color="auto"/>
        <w:left w:val="none" w:sz="0" w:space="0" w:color="auto"/>
        <w:bottom w:val="none" w:sz="0" w:space="0" w:color="auto"/>
        <w:right w:val="none" w:sz="0" w:space="0" w:color="auto"/>
      </w:divBdr>
      <w:divsChild>
        <w:div w:id="11608562">
          <w:marLeft w:val="0"/>
          <w:marRight w:val="0"/>
          <w:marTop w:val="0"/>
          <w:marBottom w:val="0"/>
          <w:divBdr>
            <w:top w:val="none" w:sz="0" w:space="0" w:color="auto"/>
            <w:left w:val="none" w:sz="0" w:space="0" w:color="auto"/>
            <w:bottom w:val="none" w:sz="0" w:space="0" w:color="auto"/>
            <w:right w:val="none" w:sz="0" w:space="0" w:color="auto"/>
          </w:divBdr>
          <w:divsChild>
            <w:div w:id="447436386">
              <w:marLeft w:val="0"/>
              <w:marRight w:val="0"/>
              <w:marTop w:val="0"/>
              <w:marBottom w:val="0"/>
              <w:divBdr>
                <w:top w:val="none" w:sz="0" w:space="0" w:color="auto"/>
                <w:left w:val="none" w:sz="0" w:space="0" w:color="auto"/>
                <w:bottom w:val="none" w:sz="0" w:space="0" w:color="auto"/>
                <w:right w:val="none" w:sz="0" w:space="0" w:color="auto"/>
              </w:divBdr>
              <w:divsChild>
                <w:div w:id="1093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5962">
      <w:bodyDiv w:val="1"/>
      <w:marLeft w:val="0"/>
      <w:marRight w:val="0"/>
      <w:marTop w:val="0"/>
      <w:marBottom w:val="0"/>
      <w:divBdr>
        <w:top w:val="none" w:sz="0" w:space="0" w:color="auto"/>
        <w:left w:val="none" w:sz="0" w:space="0" w:color="auto"/>
        <w:bottom w:val="none" w:sz="0" w:space="0" w:color="auto"/>
        <w:right w:val="none" w:sz="0" w:space="0" w:color="auto"/>
      </w:divBdr>
      <w:divsChild>
        <w:div w:id="1606765999">
          <w:marLeft w:val="0"/>
          <w:marRight w:val="0"/>
          <w:marTop w:val="0"/>
          <w:marBottom w:val="0"/>
          <w:divBdr>
            <w:top w:val="none" w:sz="0" w:space="0" w:color="auto"/>
            <w:left w:val="none" w:sz="0" w:space="0" w:color="auto"/>
            <w:bottom w:val="none" w:sz="0" w:space="0" w:color="auto"/>
            <w:right w:val="none" w:sz="0" w:space="0" w:color="auto"/>
          </w:divBdr>
        </w:div>
      </w:divsChild>
    </w:div>
    <w:div w:id="1188328526">
      <w:bodyDiv w:val="1"/>
      <w:marLeft w:val="0"/>
      <w:marRight w:val="0"/>
      <w:marTop w:val="0"/>
      <w:marBottom w:val="0"/>
      <w:divBdr>
        <w:top w:val="none" w:sz="0" w:space="0" w:color="auto"/>
        <w:left w:val="none" w:sz="0" w:space="0" w:color="auto"/>
        <w:bottom w:val="none" w:sz="0" w:space="0" w:color="auto"/>
        <w:right w:val="none" w:sz="0" w:space="0" w:color="auto"/>
      </w:divBdr>
      <w:divsChild>
        <w:div w:id="1281719233">
          <w:marLeft w:val="0"/>
          <w:marRight w:val="0"/>
          <w:marTop w:val="0"/>
          <w:marBottom w:val="0"/>
          <w:divBdr>
            <w:top w:val="none" w:sz="0" w:space="0" w:color="auto"/>
            <w:left w:val="none" w:sz="0" w:space="0" w:color="auto"/>
            <w:bottom w:val="none" w:sz="0" w:space="0" w:color="auto"/>
            <w:right w:val="none" w:sz="0" w:space="0" w:color="auto"/>
          </w:divBdr>
        </w:div>
      </w:divsChild>
    </w:div>
    <w:div w:id="1190483513">
      <w:bodyDiv w:val="1"/>
      <w:marLeft w:val="0"/>
      <w:marRight w:val="0"/>
      <w:marTop w:val="0"/>
      <w:marBottom w:val="0"/>
      <w:divBdr>
        <w:top w:val="none" w:sz="0" w:space="0" w:color="auto"/>
        <w:left w:val="none" w:sz="0" w:space="0" w:color="auto"/>
        <w:bottom w:val="none" w:sz="0" w:space="0" w:color="auto"/>
        <w:right w:val="none" w:sz="0" w:space="0" w:color="auto"/>
      </w:divBdr>
    </w:div>
    <w:div w:id="1236471425">
      <w:bodyDiv w:val="1"/>
      <w:marLeft w:val="0"/>
      <w:marRight w:val="0"/>
      <w:marTop w:val="0"/>
      <w:marBottom w:val="0"/>
      <w:divBdr>
        <w:top w:val="none" w:sz="0" w:space="0" w:color="auto"/>
        <w:left w:val="none" w:sz="0" w:space="0" w:color="auto"/>
        <w:bottom w:val="none" w:sz="0" w:space="0" w:color="auto"/>
        <w:right w:val="none" w:sz="0" w:space="0" w:color="auto"/>
      </w:divBdr>
    </w:div>
    <w:div w:id="1264071058">
      <w:bodyDiv w:val="1"/>
      <w:marLeft w:val="0"/>
      <w:marRight w:val="0"/>
      <w:marTop w:val="0"/>
      <w:marBottom w:val="0"/>
      <w:divBdr>
        <w:top w:val="none" w:sz="0" w:space="0" w:color="auto"/>
        <w:left w:val="none" w:sz="0" w:space="0" w:color="auto"/>
        <w:bottom w:val="none" w:sz="0" w:space="0" w:color="auto"/>
        <w:right w:val="none" w:sz="0" w:space="0" w:color="auto"/>
      </w:divBdr>
    </w:div>
    <w:div w:id="1300259339">
      <w:bodyDiv w:val="1"/>
      <w:marLeft w:val="0"/>
      <w:marRight w:val="0"/>
      <w:marTop w:val="0"/>
      <w:marBottom w:val="0"/>
      <w:divBdr>
        <w:top w:val="none" w:sz="0" w:space="0" w:color="auto"/>
        <w:left w:val="none" w:sz="0" w:space="0" w:color="auto"/>
        <w:bottom w:val="none" w:sz="0" w:space="0" w:color="auto"/>
        <w:right w:val="none" w:sz="0" w:space="0" w:color="auto"/>
      </w:divBdr>
    </w:div>
    <w:div w:id="1306204363">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7054052">
      <w:bodyDiv w:val="1"/>
      <w:marLeft w:val="0"/>
      <w:marRight w:val="0"/>
      <w:marTop w:val="0"/>
      <w:marBottom w:val="0"/>
      <w:divBdr>
        <w:top w:val="none" w:sz="0" w:space="0" w:color="auto"/>
        <w:left w:val="none" w:sz="0" w:space="0" w:color="auto"/>
        <w:bottom w:val="none" w:sz="0" w:space="0" w:color="auto"/>
        <w:right w:val="none" w:sz="0" w:space="0" w:color="auto"/>
      </w:divBdr>
    </w:div>
    <w:div w:id="1368792442">
      <w:bodyDiv w:val="1"/>
      <w:marLeft w:val="0"/>
      <w:marRight w:val="0"/>
      <w:marTop w:val="0"/>
      <w:marBottom w:val="0"/>
      <w:divBdr>
        <w:top w:val="none" w:sz="0" w:space="0" w:color="auto"/>
        <w:left w:val="none" w:sz="0" w:space="0" w:color="auto"/>
        <w:bottom w:val="none" w:sz="0" w:space="0" w:color="auto"/>
        <w:right w:val="none" w:sz="0" w:space="0" w:color="auto"/>
      </w:divBdr>
      <w:divsChild>
        <w:div w:id="747769322">
          <w:marLeft w:val="0"/>
          <w:marRight w:val="0"/>
          <w:marTop w:val="0"/>
          <w:marBottom w:val="0"/>
          <w:divBdr>
            <w:top w:val="none" w:sz="0" w:space="0" w:color="auto"/>
            <w:left w:val="none" w:sz="0" w:space="0" w:color="auto"/>
            <w:bottom w:val="none" w:sz="0" w:space="0" w:color="auto"/>
            <w:right w:val="none" w:sz="0" w:space="0" w:color="auto"/>
          </w:divBdr>
        </w:div>
      </w:divsChild>
    </w:div>
    <w:div w:id="1416560749">
      <w:bodyDiv w:val="1"/>
      <w:marLeft w:val="0"/>
      <w:marRight w:val="0"/>
      <w:marTop w:val="0"/>
      <w:marBottom w:val="0"/>
      <w:divBdr>
        <w:top w:val="none" w:sz="0" w:space="0" w:color="auto"/>
        <w:left w:val="none" w:sz="0" w:space="0" w:color="auto"/>
        <w:bottom w:val="none" w:sz="0" w:space="0" w:color="auto"/>
        <w:right w:val="none" w:sz="0" w:space="0" w:color="auto"/>
      </w:divBdr>
      <w:divsChild>
        <w:div w:id="31468904">
          <w:marLeft w:val="0"/>
          <w:marRight w:val="0"/>
          <w:marTop w:val="0"/>
          <w:marBottom w:val="0"/>
          <w:divBdr>
            <w:top w:val="none" w:sz="0" w:space="0" w:color="auto"/>
            <w:left w:val="none" w:sz="0" w:space="0" w:color="auto"/>
            <w:bottom w:val="none" w:sz="0" w:space="0" w:color="auto"/>
            <w:right w:val="none" w:sz="0" w:space="0" w:color="auto"/>
          </w:divBdr>
        </w:div>
      </w:divsChild>
    </w:div>
    <w:div w:id="1440951981">
      <w:bodyDiv w:val="1"/>
      <w:marLeft w:val="0"/>
      <w:marRight w:val="0"/>
      <w:marTop w:val="0"/>
      <w:marBottom w:val="0"/>
      <w:divBdr>
        <w:top w:val="none" w:sz="0" w:space="0" w:color="auto"/>
        <w:left w:val="none" w:sz="0" w:space="0" w:color="auto"/>
        <w:bottom w:val="none" w:sz="0" w:space="0" w:color="auto"/>
        <w:right w:val="none" w:sz="0" w:space="0" w:color="auto"/>
      </w:divBdr>
    </w:div>
    <w:div w:id="1462528465">
      <w:bodyDiv w:val="1"/>
      <w:marLeft w:val="0"/>
      <w:marRight w:val="0"/>
      <w:marTop w:val="0"/>
      <w:marBottom w:val="0"/>
      <w:divBdr>
        <w:top w:val="none" w:sz="0" w:space="0" w:color="auto"/>
        <w:left w:val="none" w:sz="0" w:space="0" w:color="auto"/>
        <w:bottom w:val="none" w:sz="0" w:space="0" w:color="auto"/>
        <w:right w:val="none" w:sz="0" w:space="0" w:color="auto"/>
      </w:divBdr>
    </w:div>
    <w:div w:id="1464888223">
      <w:bodyDiv w:val="1"/>
      <w:marLeft w:val="0"/>
      <w:marRight w:val="0"/>
      <w:marTop w:val="0"/>
      <w:marBottom w:val="0"/>
      <w:divBdr>
        <w:top w:val="none" w:sz="0" w:space="0" w:color="auto"/>
        <w:left w:val="none" w:sz="0" w:space="0" w:color="auto"/>
        <w:bottom w:val="none" w:sz="0" w:space="0" w:color="auto"/>
        <w:right w:val="none" w:sz="0" w:space="0" w:color="auto"/>
      </w:divBdr>
    </w:div>
    <w:div w:id="1470247952">
      <w:bodyDiv w:val="1"/>
      <w:marLeft w:val="0"/>
      <w:marRight w:val="0"/>
      <w:marTop w:val="0"/>
      <w:marBottom w:val="0"/>
      <w:divBdr>
        <w:top w:val="none" w:sz="0" w:space="0" w:color="auto"/>
        <w:left w:val="none" w:sz="0" w:space="0" w:color="auto"/>
        <w:bottom w:val="none" w:sz="0" w:space="0" w:color="auto"/>
        <w:right w:val="none" w:sz="0" w:space="0" w:color="auto"/>
      </w:divBdr>
    </w:div>
    <w:div w:id="1483548232">
      <w:bodyDiv w:val="1"/>
      <w:marLeft w:val="0"/>
      <w:marRight w:val="0"/>
      <w:marTop w:val="0"/>
      <w:marBottom w:val="0"/>
      <w:divBdr>
        <w:top w:val="none" w:sz="0" w:space="0" w:color="auto"/>
        <w:left w:val="none" w:sz="0" w:space="0" w:color="auto"/>
        <w:bottom w:val="none" w:sz="0" w:space="0" w:color="auto"/>
        <w:right w:val="none" w:sz="0" w:space="0" w:color="auto"/>
      </w:divBdr>
      <w:divsChild>
        <w:div w:id="300963913">
          <w:marLeft w:val="0"/>
          <w:marRight w:val="0"/>
          <w:marTop w:val="0"/>
          <w:marBottom w:val="0"/>
          <w:divBdr>
            <w:top w:val="none" w:sz="0" w:space="0" w:color="auto"/>
            <w:left w:val="none" w:sz="0" w:space="0" w:color="auto"/>
            <w:bottom w:val="none" w:sz="0" w:space="0" w:color="auto"/>
            <w:right w:val="none" w:sz="0" w:space="0" w:color="auto"/>
          </w:divBdr>
        </w:div>
      </w:divsChild>
    </w:div>
    <w:div w:id="1485925607">
      <w:bodyDiv w:val="1"/>
      <w:marLeft w:val="0"/>
      <w:marRight w:val="0"/>
      <w:marTop w:val="0"/>
      <w:marBottom w:val="0"/>
      <w:divBdr>
        <w:top w:val="none" w:sz="0" w:space="0" w:color="auto"/>
        <w:left w:val="none" w:sz="0" w:space="0" w:color="auto"/>
        <w:bottom w:val="none" w:sz="0" w:space="0" w:color="auto"/>
        <w:right w:val="none" w:sz="0" w:space="0" w:color="auto"/>
      </w:divBdr>
    </w:div>
    <w:div w:id="1571621838">
      <w:bodyDiv w:val="1"/>
      <w:marLeft w:val="0"/>
      <w:marRight w:val="0"/>
      <w:marTop w:val="0"/>
      <w:marBottom w:val="0"/>
      <w:divBdr>
        <w:top w:val="none" w:sz="0" w:space="0" w:color="auto"/>
        <w:left w:val="none" w:sz="0" w:space="0" w:color="auto"/>
        <w:bottom w:val="none" w:sz="0" w:space="0" w:color="auto"/>
        <w:right w:val="none" w:sz="0" w:space="0" w:color="auto"/>
      </w:divBdr>
    </w:div>
    <w:div w:id="1593197439">
      <w:bodyDiv w:val="1"/>
      <w:marLeft w:val="0"/>
      <w:marRight w:val="0"/>
      <w:marTop w:val="0"/>
      <w:marBottom w:val="0"/>
      <w:divBdr>
        <w:top w:val="none" w:sz="0" w:space="0" w:color="auto"/>
        <w:left w:val="none" w:sz="0" w:space="0" w:color="auto"/>
        <w:bottom w:val="none" w:sz="0" w:space="0" w:color="auto"/>
        <w:right w:val="none" w:sz="0" w:space="0" w:color="auto"/>
      </w:divBdr>
      <w:divsChild>
        <w:div w:id="193352561">
          <w:marLeft w:val="0"/>
          <w:marRight w:val="0"/>
          <w:marTop w:val="0"/>
          <w:marBottom w:val="0"/>
          <w:divBdr>
            <w:top w:val="none" w:sz="0" w:space="0" w:color="auto"/>
            <w:left w:val="none" w:sz="0" w:space="0" w:color="auto"/>
            <w:bottom w:val="none" w:sz="0" w:space="0" w:color="auto"/>
            <w:right w:val="none" w:sz="0" w:space="0" w:color="auto"/>
          </w:divBdr>
        </w:div>
      </w:divsChild>
    </w:div>
    <w:div w:id="1604530889">
      <w:bodyDiv w:val="1"/>
      <w:marLeft w:val="0"/>
      <w:marRight w:val="0"/>
      <w:marTop w:val="0"/>
      <w:marBottom w:val="0"/>
      <w:divBdr>
        <w:top w:val="none" w:sz="0" w:space="0" w:color="auto"/>
        <w:left w:val="none" w:sz="0" w:space="0" w:color="auto"/>
        <w:bottom w:val="none" w:sz="0" w:space="0" w:color="auto"/>
        <w:right w:val="none" w:sz="0" w:space="0" w:color="auto"/>
      </w:divBdr>
    </w:div>
    <w:div w:id="1621495504">
      <w:bodyDiv w:val="1"/>
      <w:marLeft w:val="0"/>
      <w:marRight w:val="0"/>
      <w:marTop w:val="0"/>
      <w:marBottom w:val="0"/>
      <w:divBdr>
        <w:top w:val="none" w:sz="0" w:space="0" w:color="auto"/>
        <w:left w:val="none" w:sz="0" w:space="0" w:color="auto"/>
        <w:bottom w:val="none" w:sz="0" w:space="0" w:color="auto"/>
        <w:right w:val="none" w:sz="0" w:space="0" w:color="auto"/>
      </w:divBdr>
    </w:div>
    <w:div w:id="1628200905">
      <w:bodyDiv w:val="1"/>
      <w:marLeft w:val="0"/>
      <w:marRight w:val="0"/>
      <w:marTop w:val="0"/>
      <w:marBottom w:val="0"/>
      <w:divBdr>
        <w:top w:val="none" w:sz="0" w:space="0" w:color="auto"/>
        <w:left w:val="none" w:sz="0" w:space="0" w:color="auto"/>
        <w:bottom w:val="none" w:sz="0" w:space="0" w:color="auto"/>
        <w:right w:val="none" w:sz="0" w:space="0" w:color="auto"/>
      </w:divBdr>
    </w:div>
    <w:div w:id="1651865202">
      <w:bodyDiv w:val="1"/>
      <w:marLeft w:val="0"/>
      <w:marRight w:val="0"/>
      <w:marTop w:val="0"/>
      <w:marBottom w:val="0"/>
      <w:divBdr>
        <w:top w:val="none" w:sz="0" w:space="0" w:color="auto"/>
        <w:left w:val="none" w:sz="0" w:space="0" w:color="auto"/>
        <w:bottom w:val="none" w:sz="0" w:space="0" w:color="auto"/>
        <w:right w:val="none" w:sz="0" w:space="0" w:color="auto"/>
      </w:divBdr>
    </w:div>
    <w:div w:id="1653636273">
      <w:bodyDiv w:val="1"/>
      <w:marLeft w:val="0"/>
      <w:marRight w:val="0"/>
      <w:marTop w:val="0"/>
      <w:marBottom w:val="0"/>
      <w:divBdr>
        <w:top w:val="none" w:sz="0" w:space="0" w:color="auto"/>
        <w:left w:val="none" w:sz="0" w:space="0" w:color="auto"/>
        <w:bottom w:val="none" w:sz="0" w:space="0" w:color="auto"/>
        <w:right w:val="none" w:sz="0" w:space="0" w:color="auto"/>
      </w:divBdr>
    </w:div>
    <w:div w:id="1654792737">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704361364">
      <w:bodyDiv w:val="1"/>
      <w:marLeft w:val="0"/>
      <w:marRight w:val="0"/>
      <w:marTop w:val="0"/>
      <w:marBottom w:val="0"/>
      <w:divBdr>
        <w:top w:val="none" w:sz="0" w:space="0" w:color="auto"/>
        <w:left w:val="none" w:sz="0" w:space="0" w:color="auto"/>
        <w:bottom w:val="none" w:sz="0" w:space="0" w:color="auto"/>
        <w:right w:val="none" w:sz="0" w:space="0" w:color="auto"/>
      </w:divBdr>
    </w:div>
    <w:div w:id="1724984195">
      <w:bodyDiv w:val="1"/>
      <w:marLeft w:val="0"/>
      <w:marRight w:val="0"/>
      <w:marTop w:val="0"/>
      <w:marBottom w:val="0"/>
      <w:divBdr>
        <w:top w:val="none" w:sz="0" w:space="0" w:color="auto"/>
        <w:left w:val="none" w:sz="0" w:space="0" w:color="auto"/>
        <w:bottom w:val="none" w:sz="0" w:space="0" w:color="auto"/>
        <w:right w:val="none" w:sz="0" w:space="0" w:color="auto"/>
      </w:divBdr>
    </w:div>
    <w:div w:id="1731804366">
      <w:bodyDiv w:val="1"/>
      <w:marLeft w:val="0"/>
      <w:marRight w:val="0"/>
      <w:marTop w:val="0"/>
      <w:marBottom w:val="0"/>
      <w:divBdr>
        <w:top w:val="none" w:sz="0" w:space="0" w:color="auto"/>
        <w:left w:val="none" w:sz="0" w:space="0" w:color="auto"/>
        <w:bottom w:val="none" w:sz="0" w:space="0" w:color="auto"/>
        <w:right w:val="none" w:sz="0" w:space="0" w:color="auto"/>
      </w:divBdr>
      <w:divsChild>
        <w:div w:id="1747340942">
          <w:marLeft w:val="0"/>
          <w:marRight w:val="0"/>
          <w:marTop w:val="0"/>
          <w:marBottom w:val="0"/>
          <w:divBdr>
            <w:top w:val="none" w:sz="0" w:space="0" w:color="auto"/>
            <w:left w:val="none" w:sz="0" w:space="0" w:color="auto"/>
            <w:bottom w:val="none" w:sz="0" w:space="0" w:color="auto"/>
            <w:right w:val="none" w:sz="0" w:space="0" w:color="auto"/>
          </w:divBdr>
        </w:div>
      </w:divsChild>
    </w:div>
    <w:div w:id="1766338665">
      <w:bodyDiv w:val="1"/>
      <w:marLeft w:val="0"/>
      <w:marRight w:val="0"/>
      <w:marTop w:val="0"/>
      <w:marBottom w:val="0"/>
      <w:divBdr>
        <w:top w:val="none" w:sz="0" w:space="0" w:color="auto"/>
        <w:left w:val="none" w:sz="0" w:space="0" w:color="auto"/>
        <w:bottom w:val="none" w:sz="0" w:space="0" w:color="auto"/>
        <w:right w:val="none" w:sz="0" w:space="0" w:color="auto"/>
      </w:divBdr>
    </w:div>
    <w:div w:id="1773747497">
      <w:bodyDiv w:val="1"/>
      <w:marLeft w:val="0"/>
      <w:marRight w:val="0"/>
      <w:marTop w:val="0"/>
      <w:marBottom w:val="0"/>
      <w:divBdr>
        <w:top w:val="none" w:sz="0" w:space="0" w:color="auto"/>
        <w:left w:val="none" w:sz="0" w:space="0" w:color="auto"/>
        <w:bottom w:val="none" w:sz="0" w:space="0" w:color="auto"/>
        <w:right w:val="none" w:sz="0" w:space="0" w:color="auto"/>
      </w:divBdr>
      <w:divsChild>
        <w:div w:id="1476679866">
          <w:marLeft w:val="0"/>
          <w:marRight w:val="0"/>
          <w:marTop w:val="150"/>
          <w:marBottom w:val="0"/>
          <w:divBdr>
            <w:top w:val="none" w:sz="0" w:space="0" w:color="auto"/>
            <w:left w:val="none" w:sz="0" w:space="0" w:color="auto"/>
            <w:bottom w:val="none" w:sz="0" w:space="0" w:color="auto"/>
            <w:right w:val="none" w:sz="0" w:space="0" w:color="auto"/>
          </w:divBdr>
        </w:div>
      </w:divsChild>
    </w:div>
    <w:div w:id="1817137908">
      <w:bodyDiv w:val="1"/>
      <w:marLeft w:val="0"/>
      <w:marRight w:val="0"/>
      <w:marTop w:val="0"/>
      <w:marBottom w:val="0"/>
      <w:divBdr>
        <w:top w:val="none" w:sz="0" w:space="0" w:color="auto"/>
        <w:left w:val="none" w:sz="0" w:space="0" w:color="auto"/>
        <w:bottom w:val="none" w:sz="0" w:space="0" w:color="auto"/>
        <w:right w:val="none" w:sz="0" w:space="0" w:color="auto"/>
      </w:divBdr>
    </w:div>
    <w:div w:id="1825664885">
      <w:bodyDiv w:val="1"/>
      <w:marLeft w:val="0"/>
      <w:marRight w:val="0"/>
      <w:marTop w:val="0"/>
      <w:marBottom w:val="0"/>
      <w:divBdr>
        <w:top w:val="none" w:sz="0" w:space="0" w:color="auto"/>
        <w:left w:val="none" w:sz="0" w:space="0" w:color="auto"/>
        <w:bottom w:val="none" w:sz="0" w:space="0" w:color="auto"/>
        <w:right w:val="none" w:sz="0" w:space="0" w:color="auto"/>
      </w:divBdr>
    </w:div>
    <w:div w:id="1847939999">
      <w:bodyDiv w:val="1"/>
      <w:marLeft w:val="0"/>
      <w:marRight w:val="0"/>
      <w:marTop w:val="0"/>
      <w:marBottom w:val="0"/>
      <w:divBdr>
        <w:top w:val="none" w:sz="0" w:space="0" w:color="auto"/>
        <w:left w:val="none" w:sz="0" w:space="0" w:color="auto"/>
        <w:bottom w:val="none" w:sz="0" w:space="0" w:color="auto"/>
        <w:right w:val="none" w:sz="0" w:space="0" w:color="auto"/>
      </w:divBdr>
    </w:div>
    <w:div w:id="1859388786">
      <w:bodyDiv w:val="1"/>
      <w:marLeft w:val="0"/>
      <w:marRight w:val="0"/>
      <w:marTop w:val="0"/>
      <w:marBottom w:val="0"/>
      <w:divBdr>
        <w:top w:val="none" w:sz="0" w:space="0" w:color="auto"/>
        <w:left w:val="none" w:sz="0" w:space="0" w:color="auto"/>
        <w:bottom w:val="none" w:sz="0" w:space="0" w:color="auto"/>
        <w:right w:val="none" w:sz="0" w:space="0" w:color="auto"/>
      </w:divBdr>
    </w:div>
    <w:div w:id="1902062789">
      <w:bodyDiv w:val="1"/>
      <w:marLeft w:val="0"/>
      <w:marRight w:val="0"/>
      <w:marTop w:val="0"/>
      <w:marBottom w:val="0"/>
      <w:divBdr>
        <w:top w:val="none" w:sz="0" w:space="0" w:color="auto"/>
        <w:left w:val="none" w:sz="0" w:space="0" w:color="auto"/>
        <w:bottom w:val="none" w:sz="0" w:space="0" w:color="auto"/>
        <w:right w:val="none" w:sz="0" w:space="0" w:color="auto"/>
      </w:divBdr>
    </w:div>
    <w:div w:id="1916234591">
      <w:bodyDiv w:val="1"/>
      <w:marLeft w:val="0"/>
      <w:marRight w:val="0"/>
      <w:marTop w:val="0"/>
      <w:marBottom w:val="0"/>
      <w:divBdr>
        <w:top w:val="none" w:sz="0" w:space="0" w:color="auto"/>
        <w:left w:val="none" w:sz="0" w:space="0" w:color="auto"/>
        <w:bottom w:val="none" w:sz="0" w:space="0" w:color="auto"/>
        <w:right w:val="none" w:sz="0" w:space="0" w:color="auto"/>
      </w:divBdr>
    </w:div>
    <w:div w:id="1924023022">
      <w:bodyDiv w:val="1"/>
      <w:marLeft w:val="0"/>
      <w:marRight w:val="0"/>
      <w:marTop w:val="0"/>
      <w:marBottom w:val="0"/>
      <w:divBdr>
        <w:top w:val="none" w:sz="0" w:space="0" w:color="auto"/>
        <w:left w:val="none" w:sz="0" w:space="0" w:color="auto"/>
        <w:bottom w:val="none" w:sz="0" w:space="0" w:color="auto"/>
        <w:right w:val="none" w:sz="0" w:space="0" w:color="auto"/>
      </w:divBdr>
    </w:div>
    <w:div w:id="1931743031">
      <w:bodyDiv w:val="1"/>
      <w:marLeft w:val="0"/>
      <w:marRight w:val="0"/>
      <w:marTop w:val="0"/>
      <w:marBottom w:val="0"/>
      <w:divBdr>
        <w:top w:val="none" w:sz="0" w:space="0" w:color="auto"/>
        <w:left w:val="none" w:sz="0" w:space="0" w:color="auto"/>
        <w:bottom w:val="none" w:sz="0" w:space="0" w:color="auto"/>
        <w:right w:val="none" w:sz="0" w:space="0" w:color="auto"/>
      </w:divBdr>
    </w:div>
    <w:div w:id="1938557141">
      <w:bodyDiv w:val="1"/>
      <w:marLeft w:val="0"/>
      <w:marRight w:val="0"/>
      <w:marTop w:val="0"/>
      <w:marBottom w:val="0"/>
      <w:divBdr>
        <w:top w:val="none" w:sz="0" w:space="0" w:color="auto"/>
        <w:left w:val="none" w:sz="0" w:space="0" w:color="auto"/>
        <w:bottom w:val="none" w:sz="0" w:space="0" w:color="auto"/>
        <w:right w:val="none" w:sz="0" w:space="0" w:color="auto"/>
      </w:divBdr>
    </w:div>
    <w:div w:id="1940136730">
      <w:bodyDiv w:val="1"/>
      <w:marLeft w:val="0"/>
      <w:marRight w:val="0"/>
      <w:marTop w:val="0"/>
      <w:marBottom w:val="0"/>
      <w:divBdr>
        <w:top w:val="none" w:sz="0" w:space="0" w:color="auto"/>
        <w:left w:val="none" w:sz="0" w:space="0" w:color="auto"/>
        <w:bottom w:val="none" w:sz="0" w:space="0" w:color="auto"/>
        <w:right w:val="none" w:sz="0" w:space="0" w:color="auto"/>
      </w:divBdr>
      <w:divsChild>
        <w:div w:id="2031372717">
          <w:marLeft w:val="0"/>
          <w:marRight w:val="0"/>
          <w:marTop w:val="0"/>
          <w:marBottom w:val="0"/>
          <w:divBdr>
            <w:top w:val="none" w:sz="0" w:space="0" w:color="auto"/>
            <w:left w:val="none" w:sz="0" w:space="0" w:color="auto"/>
            <w:bottom w:val="none" w:sz="0" w:space="0" w:color="auto"/>
            <w:right w:val="none" w:sz="0" w:space="0" w:color="auto"/>
          </w:divBdr>
        </w:div>
      </w:divsChild>
    </w:div>
    <w:div w:id="1952978587">
      <w:bodyDiv w:val="1"/>
      <w:marLeft w:val="0"/>
      <w:marRight w:val="0"/>
      <w:marTop w:val="0"/>
      <w:marBottom w:val="0"/>
      <w:divBdr>
        <w:top w:val="none" w:sz="0" w:space="0" w:color="auto"/>
        <w:left w:val="none" w:sz="0" w:space="0" w:color="auto"/>
        <w:bottom w:val="none" w:sz="0" w:space="0" w:color="auto"/>
        <w:right w:val="none" w:sz="0" w:space="0" w:color="auto"/>
      </w:divBdr>
      <w:divsChild>
        <w:div w:id="19399306">
          <w:marLeft w:val="0"/>
          <w:marRight w:val="0"/>
          <w:marTop w:val="0"/>
          <w:marBottom w:val="0"/>
          <w:divBdr>
            <w:top w:val="none" w:sz="0" w:space="0" w:color="auto"/>
            <w:left w:val="none" w:sz="0" w:space="0" w:color="auto"/>
            <w:bottom w:val="none" w:sz="0" w:space="0" w:color="auto"/>
            <w:right w:val="none" w:sz="0" w:space="0" w:color="auto"/>
          </w:divBdr>
        </w:div>
      </w:divsChild>
    </w:div>
    <w:div w:id="1958219387">
      <w:bodyDiv w:val="1"/>
      <w:marLeft w:val="0"/>
      <w:marRight w:val="0"/>
      <w:marTop w:val="0"/>
      <w:marBottom w:val="0"/>
      <w:divBdr>
        <w:top w:val="none" w:sz="0" w:space="0" w:color="auto"/>
        <w:left w:val="none" w:sz="0" w:space="0" w:color="auto"/>
        <w:bottom w:val="none" w:sz="0" w:space="0" w:color="auto"/>
        <w:right w:val="none" w:sz="0" w:space="0" w:color="auto"/>
      </w:divBdr>
      <w:divsChild>
        <w:div w:id="440224658">
          <w:marLeft w:val="0"/>
          <w:marRight w:val="0"/>
          <w:marTop w:val="0"/>
          <w:marBottom w:val="0"/>
          <w:divBdr>
            <w:top w:val="none" w:sz="0" w:space="0" w:color="auto"/>
            <w:left w:val="none" w:sz="0" w:space="0" w:color="auto"/>
            <w:bottom w:val="none" w:sz="0" w:space="0" w:color="auto"/>
            <w:right w:val="none" w:sz="0" w:space="0" w:color="auto"/>
          </w:divBdr>
        </w:div>
      </w:divsChild>
    </w:div>
    <w:div w:id="1974095860">
      <w:bodyDiv w:val="1"/>
      <w:marLeft w:val="0"/>
      <w:marRight w:val="0"/>
      <w:marTop w:val="0"/>
      <w:marBottom w:val="0"/>
      <w:divBdr>
        <w:top w:val="none" w:sz="0" w:space="0" w:color="auto"/>
        <w:left w:val="none" w:sz="0" w:space="0" w:color="auto"/>
        <w:bottom w:val="none" w:sz="0" w:space="0" w:color="auto"/>
        <w:right w:val="none" w:sz="0" w:space="0" w:color="auto"/>
      </w:divBdr>
    </w:div>
    <w:div w:id="1983345549">
      <w:bodyDiv w:val="1"/>
      <w:marLeft w:val="0"/>
      <w:marRight w:val="0"/>
      <w:marTop w:val="0"/>
      <w:marBottom w:val="0"/>
      <w:divBdr>
        <w:top w:val="none" w:sz="0" w:space="0" w:color="auto"/>
        <w:left w:val="none" w:sz="0" w:space="0" w:color="auto"/>
        <w:bottom w:val="none" w:sz="0" w:space="0" w:color="auto"/>
        <w:right w:val="none" w:sz="0" w:space="0" w:color="auto"/>
      </w:divBdr>
    </w:div>
    <w:div w:id="1987006805">
      <w:bodyDiv w:val="1"/>
      <w:marLeft w:val="0"/>
      <w:marRight w:val="0"/>
      <w:marTop w:val="0"/>
      <w:marBottom w:val="0"/>
      <w:divBdr>
        <w:top w:val="none" w:sz="0" w:space="0" w:color="auto"/>
        <w:left w:val="none" w:sz="0" w:space="0" w:color="auto"/>
        <w:bottom w:val="none" w:sz="0" w:space="0" w:color="auto"/>
        <w:right w:val="none" w:sz="0" w:space="0" w:color="auto"/>
      </w:divBdr>
    </w:div>
    <w:div w:id="1990478751">
      <w:bodyDiv w:val="1"/>
      <w:marLeft w:val="0"/>
      <w:marRight w:val="0"/>
      <w:marTop w:val="0"/>
      <w:marBottom w:val="0"/>
      <w:divBdr>
        <w:top w:val="none" w:sz="0" w:space="0" w:color="auto"/>
        <w:left w:val="none" w:sz="0" w:space="0" w:color="auto"/>
        <w:bottom w:val="none" w:sz="0" w:space="0" w:color="auto"/>
        <w:right w:val="none" w:sz="0" w:space="0" w:color="auto"/>
      </w:divBdr>
      <w:divsChild>
        <w:div w:id="945121026">
          <w:marLeft w:val="0"/>
          <w:marRight w:val="0"/>
          <w:marTop w:val="0"/>
          <w:marBottom w:val="0"/>
          <w:divBdr>
            <w:top w:val="none" w:sz="0" w:space="0" w:color="auto"/>
            <w:left w:val="none" w:sz="0" w:space="0" w:color="auto"/>
            <w:bottom w:val="none" w:sz="0" w:space="0" w:color="auto"/>
            <w:right w:val="none" w:sz="0" w:space="0" w:color="auto"/>
          </w:divBdr>
        </w:div>
      </w:divsChild>
    </w:div>
    <w:div w:id="2000958633">
      <w:bodyDiv w:val="1"/>
      <w:marLeft w:val="0"/>
      <w:marRight w:val="0"/>
      <w:marTop w:val="0"/>
      <w:marBottom w:val="0"/>
      <w:divBdr>
        <w:top w:val="none" w:sz="0" w:space="0" w:color="auto"/>
        <w:left w:val="none" w:sz="0" w:space="0" w:color="auto"/>
        <w:bottom w:val="none" w:sz="0" w:space="0" w:color="auto"/>
        <w:right w:val="none" w:sz="0" w:space="0" w:color="auto"/>
      </w:divBdr>
    </w:div>
    <w:div w:id="2001155541">
      <w:bodyDiv w:val="1"/>
      <w:marLeft w:val="0"/>
      <w:marRight w:val="0"/>
      <w:marTop w:val="0"/>
      <w:marBottom w:val="0"/>
      <w:divBdr>
        <w:top w:val="none" w:sz="0" w:space="0" w:color="auto"/>
        <w:left w:val="none" w:sz="0" w:space="0" w:color="auto"/>
        <w:bottom w:val="none" w:sz="0" w:space="0" w:color="auto"/>
        <w:right w:val="none" w:sz="0" w:space="0" w:color="auto"/>
      </w:divBdr>
    </w:div>
    <w:div w:id="2006349332">
      <w:bodyDiv w:val="1"/>
      <w:marLeft w:val="0"/>
      <w:marRight w:val="0"/>
      <w:marTop w:val="0"/>
      <w:marBottom w:val="0"/>
      <w:divBdr>
        <w:top w:val="none" w:sz="0" w:space="0" w:color="auto"/>
        <w:left w:val="none" w:sz="0" w:space="0" w:color="auto"/>
        <w:bottom w:val="none" w:sz="0" w:space="0" w:color="auto"/>
        <w:right w:val="none" w:sz="0" w:space="0" w:color="auto"/>
      </w:divBdr>
      <w:divsChild>
        <w:div w:id="1717463634">
          <w:marLeft w:val="0"/>
          <w:marRight w:val="0"/>
          <w:marTop w:val="0"/>
          <w:marBottom w:val="0"/>
          <w:divBdr>
            <w:top w:val="none" w:sz="0" w:space="0" w:color="auto"/>
            <w:left w:val="none" w:sz="0" w:space="0" w:color="auto"/>
            <w:bottom w:val="none" w:sz="0" w:space="0" w:color="auto"/>
            <w:right w:val="none" w:sz="0" w:space="0" w:color="auto"/>
          </w:divBdr>
        </w:div>
      </w:divsChild>
    </w:div>
    <w:div w:id="2023622012">
      <w:bodyDiv w:val="1"/>
      <w:marLeft w:val="0"/>
      <w:marRight w:val="0"/>
      <w:marTop w:val="0"/>
      <w:marBottom w:val="0"/>
      <w:divBdr>
        <w:top w:val="none" w:sz="0" w:space="0" w:color="auto"/>
        <w:left w:val="none" w:sz="0" w:space="0" w:color="auto"/>
        <w:bottom w:val="none" w:sz="0" w:space="0" w:color="auto"/>
        <w:right w:val="none" w:sz="0" w:space="0" w:color="auto"/>
      </w:divBdr>
      <w:divsChild>
        <w:div w:id="269318138">
          <w:marLeft w:val="0"/>
          <w:marRight w:val="0"/>
          <w:marTop w:val="0"/>
          <w:marBottom w:val="0"/>
          <w:divBdr>
            <w:top w:val="none" w:sz="0" w:space="0" w:color="auto"/>
            <w:left w:val="none" w:sz="0" w:space="0" w:color="auto"/>
            <w:bottom w:val="none" w:sz="0" w:space="0" w:color="auto"/>
            <w:right w:val="none" w:sz="0" w:space="0" w:color="auto"/>
          </w:divBdr>
        </w:div>
      </w:divsChild>
    </w:div>
    <w:div w:id="2034458393">
      <w:bodyDiv w:val="1"/>
      <w:marLeft w:val="0"/>
      <w:marRight w:val="0"/>
      <w:marTop w:val="0"/>
      <w:marBottom w:val="0"/>
      <w:divBdr>
        <w:top w:val="none" w:sz="0" w:space="0" w:color="auto"/>
        <w:left w:val="none" w:sz="0" w:space="0" w:color="auto"/>
        <w:bottom w:val="none" w:sz="0" w:space="0" w:color="auto"/>
        <w:right w:val="none" w:sz="0" w:space="0" w:color="auto"/>
      </w:divBdr>
    </w:div>
    <w:div w:id="2042313542">
      <w:bodyDiv w:val="1"/>
      <w:marLeft w:val="0"/>
      <w:marRight w:val="0"/>
      <w:marTop w:val="0"/>
      <w:marBottom w:val="0"/>
      <w:divBdr>
        <w:top w:val="none" w:sz="0" w:space="0" w:color="auto"/>
        <w:left w:val="none" w:sz="0" w:space="0" w:color="auto"/>
        <w:bottom w:val="none" w:sz="0" w:space="0" w:color="auto"/>
        <w:right w:val="none" w:sz="0" w:space="0" w:color="auto"/>
      </w:divBdr>
    </w:div>
    <w:div w:id="2092193694">
      <w:bodyDiv w:val="1"/>
      <w:marLeft w:val="0"/>
      <w:marRight w:val="0"/>
      <w:marTop w:val="0"/>
      <w:marBottom w:val="0"/>
      <w:divBdr>
        <w:top w:val="none" w:sz="0" w:space="0" w:color="auto"/>
        <w:left w:val="none" w:sz="0" w:space="0" w:color="auto"/>
        <w:bottom w:val="none" w:sz="0" w:space="0" w:color="auto"/>
        <w:right w:val="none" w:sz="0" w:space="0" w:color="auto"/>
      </w:divBdr>
    </w:div>
    <w:div w:id="2102295466">
      <w:bodyDiv w:val="1"/>
      <w:marLeft w:val="0"/>
      <w:marRight w:val="0"/>
      <w:marTop w:val="0"/>
      <w:marBottom w:val="0"/>
      <w:divBdr>
        <w:top w:val="none" w:sz="0" w:space="0" w:color="auto"/>
        <w:left w:val="none" w:sz="0" w:space="0" w:color="auto"/>
        <w:bottom w:val="none" w:sz="0" w:space="0" w:color="auto"/>
        <w:right w:val="none" w:sz="0" w:space="0" w:color="auto"/>
      </w:divBdr>
    </w:div>
    <w:div w:id="2115123647">
      <w:bodyDiv w:val="1"/>
      <w:marLeft w:val="0"/>
      <w:marRight w:val="0"/>
      <w:marTop w:val="0"/>
      <w:marBottom w:val="0"/>
      <w:divBdr>
        <w:top w:val="none" w:sz="0" w:space="0" w:color="auto"/>
        <w:left w:val="none" w:sz="0" w:space="0" w:color="auto"/>
        <w:bottom w:val="none" w:sz="0" w:space="0" w:color="auto"/>
        <w:right w:val="none" w:sz="0" w:space="0" w:color="auto"/>
      </w:divBdr>
      <w:divsChild>
        <w:div w:id="559638347">
          <w:marLeft w:val="0"/>
          <w:marRight w:val="0"/>
          <w:marTop w:val="0"/>
          <w:marBottom w:val="0"/>
          <w:divBdr>
            <w:top w:val="none" w:sz="0" w:space="0" w:color="auto"/>
            <w:left w:val="none" w:sz="0" w:space="0" w:color="auto"/>
            <w:bottom w:val="none" w:sz="0" w:space="0" w:color="auto"/>
            <w:right w:val="none" w:sz="0" w:space="0" w:color="auto"/>
          </w:divBdr>
        </w:div>
      </w:divsChild>
    </w:div>
    <w:div w:id="2135364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cq@northeastern.ed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pl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iencedirect.com/science/article/pii/S08839026173007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isa.alt@anglia.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472F-E9E2-4344-A405-60409ADC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F259AD3C</Template>
  <TotalTime>0</TotalTime>
  <Pages>59</Pages>
  <Words>14232</Words>
  <Characters>81125</Characters>
  <Application>Microsoft Office Word</Application>
  <DocSecurity>4</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Bacq, Sophie</dc:creator>
  <cp:keywords/>
  <dc:description/>
  <cp:lastModifiedBy>Blanshard, Lisa</cp:lastModifiedBy>
  <cp:revision>2</cp:revision>
  <cp:lastPrinted>2018-01-26T13:50:00Z</cp:lastPrinted>
  <dcterms:created xsi:type="dcterms:W3CDTF">2018-04-25T14:15:00Z</dcterms:created>
  <dcterms:modified xsi:type="dcterms:W3CDTF">2018-04-25T14:15:00Z</dcterms:modified>
  <cp:category/>
</cp:coreProperties>
</file>