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F9CD" w14:textId="77777777" w:rsidR="005148AE" w:rsidRDefault="005148AE" w:rsidP="005148AE">
      <w:pPr>
        <w:spacing w:line="480" w:lineRule="auto"/>
        <w:jc w:val="center"/>
        <w:rPr>
          <w:rFonts w:ascii="Times New Roman" w:hAnsi="Times New Roman" w:cs="Times New Roman"/>
          <w:sz w:val="28"/>
          <w:szCs w:val="28"/>
        </w:rPr>
      </w:pPr>
      <w:bookmarkStart w:id="0" w:name="_GoBack"/>
      <w:bookmarkEnd w:id="0"/>
      <w:r w:rsidRPr="005148AE">
        <w:rPr>
          <w:rFonts w:ascii="Times New Roman" w:hAnsi="Times New Roman" w:cs="Times New Roman"/>
          <w:sz w:val="28"/>
          <w:szCs w:val="28"/>
        </w:rPr>
        <w:t>Impact of right atrial pressure on fractional flow reserve calculation in the presence of a chronic total occlusion</w:t>
      </w:r>
    </w:p>
    <w:p w14:paraId="19B64F89" w14:textId="77777777" w:rsidR="008653E5" w:rsidRDefault="008653E5" w:rsidP="005148AE">
      <w:pPr>
        <w:spacing w:line="480" w:lineRule="auto"/>
        <w:jc w:val="center"/>
        <w:rPr>
          <w:rFonts w:ascii="Times New Roman" w:hAnsi="Times New Roman" w:cs="Times New Roman"/>
          <w:sz w:val="28"/>
          <w:szCs w:val="28"/>
        </w:rPr>
      </w:pPr>
    </w:p>
    <w:p w14:paraId="248713D4" w14:textId="093FA44B" w:rsidR="005148AE" w:rsidRDefault="008653E5" w:rsidP="005148AE">
      <w:pPr>
        <w:spacing w:line="480" w:lineRule="auto"/>
        <w:jc w:val="center"/>
        <w:rPr>
          <w:rFonts w:ascii="Times New Roman" w:hAnsi="Times New Roman" w:cs="Times New Roman"/>
          <w:vertAlign w:val="superscript"/>
        </w:rPr>
      </w:pPr>
      <w:r>
        <w:rPr>
          <w:rFonts w:ascii="Times New Roman" w:hAnsi="Times New Roman" w:cs="Times New Roman"/>
        </w:rPr>
        <w:t>GV Karamasis</w:t>
      </w:r>
      <w:r w:rsidR="00B75940">
        <w:rPr>
          <w:rFonts w:ascii="Times New Roman" w:hAnsi="Times New Roman" w:cs="Times New Roman"/>
        </w:rPr>
        <w:t xml:space="preserve"> </w:t>
      </w:r>
      <w:r w:rsidR="00B75940" w:rsidRPr="00B75940">
        <w:rPr>
          <w:rFonts w:ascii="Times New Roman" w:hAnsi="Times New Roman" w:cs="Times New Roman"/>
          <w:vertAlign w:val="superscript"/>
        </w:rPr>
        <w:t>1,2</w:t>
      </w:r>
      <w:r>
        <w:rPr>
          <w:rFonts w:ascii="Times New Roman" w:hAnsi="Times New Roman" w:cs="Times New Roman"/>
        </w:rPr>
        <w:t>, AS Kalogeropoulos</w:t>
      </w:r>
      <w:r w:rsidR="00B75940">
        <w:rPr>
          <w:rFonts w:ascii="Times New Roman" w:hAnsi="Times New Roman" w:cs="Times New Roman"/>
        </w:rPr>
        <w:t xml:space="preserve"> </w:t>
      </w:r>
      <w:r w:rsidR="00B75940" w:rsidRPr="00B75940">
        <w:rPr>
          <w:rFonts w:ascii="Times New Roman" w:hAnsi="Times New Roman" w:cs="Times New Roman"/>
          <w:vertAlign w:val="superscript"/>
        </w:rPr>
        <w:t>3</w:t>
      </w:r>
      <w:r>
        <w:rPr>
          <w:rFonts w:ascii="Times New Roman" w:hAnsi="Times New Roman" w:cs="Times New Roman"/>
        </w:rPr>
        <w:t>, SH Mohdnazri</w:t>
      </w:r>
      <w:r w:rsidR="00B75940">
        <w:rPr>
          <w:rFonts w:ascii="Times New Roman" w:hAnsi="Times New Roman" w:cs="Times New Roman"/>
        </w:rPr>
        <w:t xml:space="preserve"> </w:t>
      </w:r>
      <w:r w:rsidR="00B75940" w:rsidRPr="00B75940">
        <w:rPr>
          <w:rFonts w:ascii="Times New Roman" w:hAnsi="Times New Roman" w:cs="Times New Roman"/>
          <w:vertAlign w:val="superscript"/>
        </w:rPr>
        <w:t>1,2</w:t>
      </w:r>
      <w:r>
        <w:rPr>
          <w:rFonts w:ascii="Times New Roman" w:hAnsi="Times New Roman" w:cs="Times New Roman"/>
        </w:rPr>
        <w:t>, F Al-Janabi</w:t>
      </w:r>
      <w:r w:rsidR="00B75940">
        <w:rPr>
          <w:rFonts w:ascii="Times New Roman" w:hAnsi="Times New Roman" w:cs="Times New Roman"/>
        </w:rPr>
        <w:t xml:space="preserve"> </w:t>
      </w:r>
      <w:r w:rsidR="00B75940" w:rsidRPr="00B75940">
        <w:rPr>
          <w:rFonts w:ascii="Times New Roman" w:hAnsi="Times New Roman" w:cs="Times New Roman"/>
          <w:vertAlign w:val="superscript"/>
        </w:rPr>
        <w:t>1,2</w:t>
      </w:r>
      <w:r>
        <w:rPr>
          <w:rFonts w:ascii="Times New Roman" w:hAnsi="Times New Roman" w:cs="Times New Roman"/>
        </w:rPr>
        <w:t>,</w:t>
      </w:r>
      <w:r w:rsidR="00442B76" w:rsidRPr="00442B76">
        <w:t xml:space="preserve"> </w:t>
      </w:r>
      <w:r w:rsidR="00442B76">
        <w:t xml:space="preserve">R </w:t>
      </w:r>
      <w:r w:rsidR="00442B76" w:rsidRPr="00442B76">
        <w:rPr>
          <w:rFonts w:ascii="Times New Roman" w:hAnsi="Times New Roman" w:cs="Times New Roman"/>
        </w:rPr>
        <w:t>Jagathesan</w:t>
      </w:r>
      <w:r w:rsidR="00442B76">
        <w:rPr>
          <w:rFonts w:ascii="Times New Roman" w:hAnsi="Times New Roman" w:cs="Times New Roman"/>
          <w:vertAlign w:val="superscript"/>
        </w:rPr>
        <w:t>1</w:t>
      </w:r>
      <w:r w:rsidR="00442B76">
        <w:rPr>
          <w:rFonts w:ascii="Times New Roman" w:hAnsi="Times New Roman" w:cs="Times New Roman"/>
        </w:rPr>
        <w:t xml:space="preserve">, </w:t>
      </w:r>
      <w:r>
        <w:rPr>
          <w:rFonts w:ascii="Times New Roman" w:hAnsi="Times New Roman" w:cs="Times New Roman"/>
        </w:rPr>
        <w:t>GJ Clesham</w:t>
      </w:r>
      <w:r w:rsidR="00B75940">
        <w:rPr>
          <w:rFonts w:ascii="Times New Roman" w:hAnsi="Times New Roman" w:cs="Times New Roman"/>
        </w:rPr>
        <w:t xml:space="preserve"> </w:t>
      </w:r>
      <w:r w:rsidR="00B75940" w:rsidRPr="00B75940">
        <w:rPr>
          <w:rFonts w:ascii="Times New Roman" w:hAnsi="Times New Roman" w:cs="Times New Roman"/>
          <w:vertAlign w:val="superscript"/>
        </w:rPr>
        <w:t>1,2</w:t>
      </w:r>
      <w:r>
        <w:rPr>
          <w:rFonts w:ascii="Times New Roman" w:hAnsi="Times New Roman" w:cs="Times New Roman"/>
        </w:rPr>
        <w:t>, KH Tang</w:t>
      </w:r>
      <w:r w:rsidR="00B75940">
        <w:rPr>
          <w:rFonts w:ascii="Times New Roman" w:hAnsi="Times New Roman" w:cs="Times New Roman"/>
        </w:rPr>
        <w:t xml:space="preserve"> </w:t>
      </w:r>
      <w:r w:rsidR="00B75940" w:rsidRPr="00B75940">
        <w:rPr>
          <w:rFonts w:ascii="Times New Roman" w:hAnsi="Times New Roman" w:cs="Times New Roman"/>
          <w:vertAlign w:val="superscript"/>
        </w:rPr>
        <w:t>1</w:t>
      </w:r>
      <w:r>
        <w:rPr>
          <w:rFonts w:ascii="Times New Roman" w:hAnsi="Times New Roman" w:cs="Times New Roman"/>
        </w:rPr>
        <w:t>, PA Kelly</w:t>
      </w:r>
      <w:r w:rsidR="00B75940">
        <w:rPr>
          <w:rFonts w:ascii="Times New Roman" w:hAnsi="Times New Roman" w:cs="Times New Roman"/>
        </w:rPr>
        <w:t xml:space="preserve"> </w:t>
      </w:r>
      <w:r w:rsidR="00B75940" w:rsidRPr="00B75940">
        <w:rPr>
          <w:rFonts w:ascii="Times New Roman" w:hAnsi="Times New Roman" w:cs="Times New Roman"/>
          <w:vertAlign w:val="superscript"/>
        </w:rPr>
        <w:t>1</w:t>
      </w:r>
      <w:r>
        <w:rPr>
          <w:rFonts w:ascii="Times New Roman" w:hAnsi="Times New Roman" w:cs="Times New Roman"/>
        </w:rPr>
        <w:t>, JR Davies</w:t>
      </w:r>
      <w:r w:rsidR="00B75940">
        <w:rPr>
          <w:rFonts w:ascii="Times New Roman" w:hAnsi="Times New Roman" w:cs="Times New Roman"/>
        </w:rPr>
        <w:t xml:space="preserve"> </w:t>
      </w:r>
      <w:r w:rsidR="00B75940" w:rsidRPr="00B75940">
        <w:rPr>
          <w:rFonts w:ascii="Times New Roman" w:hAnsi="Times New Roman" w:cs="Times New Roman"/>
          <w:vertAlign w:val="superscript"/>
        </w:rPr>
        <w:t>1,2</w:t>
      </w:r>
      <w:r>
        <w:rPr>
          <w:rFonts w:ascii="Times New Roman" w:hAnsi="Times New Roman" w:cs="Times New Roman"/>
        </w:rPr>
        <w:t>, TR Keeble</w:t>
      </w:r>
      <w:r w:rsidR="00B75940">
        <w:rPr>
          <w:rFonts w:ascii="Times New Roman" w:hAnsi="Times New Roman" w:cs="Times New Roman"/>
        </w:rPr>
        <w:t xml:space="preserve"> </w:t>
      </w:r>
      <w:r w:rsidR="00B75940" w:rsidRPr="00B75940">
        <w:rPr>
          <w:rFonts w:ascii="Times New Roman" w:hAnsi="Times New Roman" w:cs="Times New Roman"/>
          <w:vertAlign w:val="superscript"/>
        </w:rPr>
        <w:t>1,2</w:t>
      </w:r>
    </w:p>
    <w:p w14:paraId="53CB7D85" w14:textId="77777777" w:rsidR="00B75940" w:rsidRDefault="00B75940" w:rsidP="005148AE">
      <w:pPr>
        <w:spacing w:line="480" w:lineRule="auto"/>
        <w:jc w:val="center"/>
        <w:rPr>
          <w:rFonts w:ascii="Times New Roman" w:hAnsi="Times New Roman" w:cs="Times New Roman"/>
          <w:vertAlign w:val="superscript"/>
        </w:rPr>
      </w:pPr>
    </w:p>
    <w:p w14:paraId="538177C8" w14:textId="2EAE3F8B" w:rsidR="00D73F97" w:rsidRPr="00D73F97" w:rsidRDefault="00B75940" w:rsidP="00B75940">
      <w:pPr>
        <w:pStyle w:val="NoteLevel1"/>
        <w:spacing w:line="360" w:lineRule="auto"/>
        <w:jc w:val="both"/>
        <w:rPr>
          <w:rFonts w:ascii="Times New Roman" w:hAnsi="Times New Roman" w:cs="Times New Roman"/>
          <w:b/>
        </w:rPr>
      </w:pPr>
      <w:r w:rsidRPr="0023532F">
        <w:rPr>
          <w:rFonts w:ascii="Times New Roman" w:hAnsi="Times New Roman" w:cs="Times New Roman"/>
          <w:vertAlign w:val="superscript"/>
        </w:rPr>
        <w:t>1</w:t>
      </w:r>
      <w:r w:rsidRPr="0023532F">
        <w:rPr>
          <w:rFonts w:ascii="Times New Roman" w:hAnsi="Times New Roman" w:cs="Times New Roman"/>
        </w:rPr>
        <w:t xml:space="preserve"> </w:t>
      </w:r>
      <w:r w:rsidR="00D73F97">
        <w:rPr>
          <w:rFonts w:ascii="Times New Roman" w:hAnsi="Times New Roman" w:cs="Times New Roman"/>
        </w:rPr>
        <w:t xml:space="preserve">  </w:t>
      </w:r>
      <w:r w:rsidRPr="00551F3B">
        <w:rPr>
          <w:rFonts w:ascii="Times New Roman" w:hAnsi="Times New Roman" w:cs="Times New Roman"/>
        </w:rPr>
        <w:t>Department of Cardiology</w:t>
      </w:r>
      <w:r>
        <w:rPr>
          <w:rFonts w:ascii="Times New Roman" w:hAnsi="Times New Roman" w:cs="Times New Roman"/>
        </w:rPr>
        <w:t xml:space="preserve">, </w:t>
      </w:r>
      <w:r w:rsidRPr="0023532F">
        <w:rPr>
          <w:rFonts w:ascii="Times New Roman" w:hAnsi="Times New Roman" w:cs="Times New Roman"/>
        </w:rPr>
        <w:t xml:space="preserve">Essex </w:t>
      </w:r>
      <w:r w:rsidR="003F6ED6">
        <w:rPr>
          <w:rFonts w:ascii="Times New Roman" w:hAnsi="Times New Roman" w:cs="Times New Roman"/>
        </w:rPr>
        <w:t xml:space="preserve">Cardiothoracic Centre, </w:t>
      </w:r>
      <w:r>
        <w:rPr>
          <w:rFonts w:ascii="Times New Roman" w:hAnsi="Times New Roman" w:cs="Times New Roman"/>
        </w:rPr>
        <w:t xml:space="preserve">Basildon, </w:t>
      </w:r>
      <w:r w:rsidRPr="0023532F">
        <w:rPr>
          <w:rFonts w:ascii="Times New Roman" w:hAnsi="Times New Roman" w:cs="Times New Roman"/>
        </w:rPr>
        <w:t>UK.</w:t>
      </w:r>
      <w:r w:rsidRPr="0023532F">
        <w:rPr>
          <w:rFonts w:ascii="Times New Roman" w:hAnsi="Times New Roman" w:cs="Times New Roman"/>
          <w:vertAlign w:val="superscript"/>
        </w:rPr>
        <w:t xml:space="preserve"> </w:t>
      </w:r>
    </w:p>
    <w:p w14:paraId="469A4D6F" w14:textId="402D8E05" w:rsidR="00D73F97" w:rsidRPr="00D73F97" w:rsidRDefault="00B75940" w:rsidP="00B75940">
      <w:pPr>
        <w:pStyle w:val="NoteLevel1"/>
        <w:spacing w:line="360" w:lineRule="auto"/>
        <w:jc w:val="both"/>
        <w:rPr>
          <w:rFonts w:ascii="Times New Roman" w:hAnsi="Times New Roman" w:cs="Times New Roman"/>
          <w:b/>
        </w:rPr>
      </w:pPr>
      <w:r w:rsidRPr="0023532F">
        <w:rPr>
          <w:rFonts w:ascii="Times New Roman" w:hAnsi="Times New Roman" w:cs="Times New Roman"/>
          <w:vertAlign w:val="superscript"/>
        </w:rPr>
        <w:t>2</w:t>
      </w:r>
      <w:r w:rsidR="00D73F97">
        <w:rPr>
          <w:rFonts w:ascii="Times New Roman" w:hAnsi="Times New Roman" w:cs="Times New Roman"/>
        </w:rPr>
        <w:t xml:space="preserve"> </w:t>
      </w:r>
      <w:r w:rsidRPr="00551F3B">
        <w:rPr>
          <w:rFonts w:ascii="Times New Roman" w:hAnsi="Times New Roman" w:cs="Times New Roman"/>
        </w:rPr>
        <w:t>Postgraduate Medical Institute</w:t>
      </w:r>
      <w:r>
        <w:rPr>
          <w:rFonts w:ascii="Times New Roman" w:hAnsi="Times New Roman" w:cs="Times New Roman"/>
        </w:rPr>
        <w:t xml:space="preserve">, Anglia Ruskin University, </w:t>
      </w:r>
      <w:r w:rsidRPr="00FF0ED3">
        <w:rPr>
          <w:rFonts w:ascii="Times New Roman" w:hAnsi="Times New Roman" w:cs="Times New Roman"/>
        </w:rPr>
        <w:t>Cambridge</w:t>
      </w:r>
      <w:r>
        <w:rPr>
          <w:rFonts w:ascii="Times New Roman" w:hAnsi="Times New Roman" w:cs="Times New Roman"/>
        </w:rPr>
        <w:t xml:space="preserve"> &amp; </w:t>
      </w:r>
      <w:r w:rsidRPr="0023532F">
        <w:rPr>
          <w:rFonts w:ascii="Times New Roman" w:hAnsi="Times New Roman" w:cs="Times New Roman"/>
        </w:rPr>
        <w:t xml:space="preserve">Chelmsford, UK. </w:t>
      </w:r>
    </w:p>
    <w:p w14:paraId="735660C6" w14:textId="6DC87649" w:rsidR="00B75940" w:rsidRPr="00404C9F" w:rsidRDefault="00B75940" w:rsidP="00B75940">
      <w:pPr>
        <w:pStyle w:val="NoteLevel1"/>
        <w:spacing w:line="360" w:lineRule="auto"/>
        <w:jc w:val="both"/>
        <w:rPr>
          <w:rFonts w:ascii="Times New Roman" w:hAnsi="Times New Roman" w:cs="Times New Roman"/>
          <w:b/>
        </w:rPr>
      </w:pPr>
      <w:r w:rsidRPr="0023532F">
        <w:rPr>
          <w:rFonts w:ascii="Times New Roman" w:hAnsi="Times New Roman" w:cs="Times New Roman"/>
          <w:vertAlign w:val="superscript"/>
        </w:rPr>
        <w:t xml:space="preserve">3 </w:t>
      </w:r>
      <w:r w:rsidR="00D73F97">
        <w:rPr>
          <w:rFonts w:ascii="Times New Roman" w:hAnsi="Times New Roman" w:cs="Times New Roman"/>
          <w:vertAlign w:val="superscript"/>
        </w:rPr>
        <w:t xml:space="preserve">   </w:t>
      </w:r>
      <w:r w:rsidRPr="00551F3B">
        <w:rPr>
          <w:rFonts w:ascii="Times New Roman" w:hAnsi="Times New Roman" w:cs="Times New Roman"/>
        </w:rPr>
        <w:t>Department of Cardiology</w:t>
      </w:r>
      <w:r>
        <w:rPr>
          <w:rFonts w:ascii="Times New Roman" w:hAnsi="Times New Roman" w:cs="Times New Roman"/>
        </w:rPr>
        <w:t xml:space="preserve">, </w:t>
      </w:r>
      <w:r w:rsidRPr="00B75940">
        <w:rPr>
          <w:rFonts w:ascii="Times New Roman" w:hAnsi="Times New Roman" w:cs="Times New Roman"/>
        </w:rPr>
        <w:t>Royal Sussex County Hospital</w:t>
      </w:r>
      <w:r w:rsidRPr="0023532F">
        <w:rPr>
          <w:rFonts w:ascii="Times New Roman" w:hAnsi="Times New Roman" w:cs="Times New Roman"/>
        </w:rPr>
        <w:t>,</w:t>
      </w:r>
      <w:r>
        <w:rPr>
          <w:rFonts w:ascii="Times New Roman" w:hAnsi="Times New Roman" w:cs="Times New Roman"/>
        </w:rPr>
        <w:t xml:space="preserve"> Brighton,</w:t>
      </w:r>
      <w:r w:rsidRPr="0023532F">
        <w:rPr>
          <w:rFonts w:ascii="Times New Roman" w:hAnsi="Times New Roman" w:cs="Times New Roman"/>
        </w:rPr>
        <w:t xml:space="preserve"> UK</w:t>
      </w:r>
      <w:r>
        <w:rPr>
          <w:rFonts w:ascii="Times New Roman" w:hAnsi="Times New Roman" w:cs="Times New Roman"/>
        </w:rPr>
        <w:t>.</w:t>
      </w:r>
    </w:p>
    <w:p w14:paraId="57FB60EF" w14:textId="77777777" w:rsidR="00404C9F" w:rsidRDefault="00404C9F" w:rsidP="00404C9F">
      <w:pPr>
        <w:pStyle w:val="NoteLevel1"/>
        <w:numPr>
          <w:ilvl w:val="0"/>
          <w:numId w:val="0"/>
        </w:numPr>
        <w:spacing w:line="360" w:lineRule="auto"/>
        <w:jc w:val="both"/>
        <w:rPr>
          <w:rFonts w:ascii="Times New Roman" w:hAnsi="Times New Roman" w:cs="Times New Roman"/>
        </w:rPr>
      </w:pPr>
    </w:p>
    <w:p w14:paraId="61C28ABD" w14:textId="241608BB" w:rsidR="00404C9F" w:rsidRPr="00404C9F" w:rsidRDefault="00404C9F" w:rsidP="00404C9F">
      <w:pPr>
        <w:pStyle w:val="NoteLevel1"/>
        <w:spacing w:line="360" w:lineRule="auto"/>
        <w:jc w:val="both"/>
        <w:rPr>
          <w:rFonts w:ascii="Times New Roman" w:hAnsi="Times New Roman" w:cs="Times New Roman"/>
        </w:rPr>
      </w:pPr>
      <w:r w:rsidRPr="00404C9F">
        <w:rPr>
          <w:rFonts w:ascii="Times New Roman" w:hAnsi="Times New Roman" w:cs="Times New Roman"/>
        </w:rPr>
        <w:t>All authors take responsibility for all aspects of the reliability and freedom from bias of the data presented and their discussed interpretation.</w:t>
      </w:r>
    </w:p>
    <w:p w14:paraId="30513B48" w14:textId="77777777" w:rsidR="00D73F97" w:rsidRDefault="00D73F97" w:rsidP="00D73F97">
      <w:pPr>
        <w:pStyle w:val="NoteLevel1"/>
        <w:numPr>
          <w:ilvl w:val="0"/>
          <w:numId w:val="0"/>
        </w:numPr>
        <w:spacing w:line="360" w:lineRule="auto"/>
        <w:jc w:val="both"/>
        <w:rPr>
          <w:rFonts w:ascii="Times New Roman" w:hAnsi="Times New Roman" w:cs="Times New Roman"/>
        </w:rPr>
      </w:pPr>
    </w:p>
    <w:p w14:paraId="3E6EB09A" w14:textId="77777777" w:rsidR="00D73F97" w:rsidRPr="00801D52" w:rsidRDefault="00D73F97" w:rsidP="00D73F97">
      <w:pPr>
        <w:tabs>
          <w:tab w:val="right" w:pos="8300"/>
        </w:tabs>
        <w:spacing w:line="480" w:lineRule="auto"/>
        <w:rPr>
          <w:rFonts w:ascii="Times New Roman" w:hAnsi="Times New Roman" w:cs="Times New Roman"/>
          <w:b/>
          <w:lang w:val="en-US"/>
        </w:rPr>
      </w:pPr>
      <w:r w:rsidRPr="00801D52">
        <w:rPr>
          <w:rFonts w:ascii="Times New Roman" w:hAnsi="Times New Roman" w:cs="Times New Roman"/>
          <w:b/>
          <w:lang w:val="en-US"/>
        </w:rPr>
        <w:t>Corresponding author:</w:t>
      </w:r>
      <w:r w:rsidRPr="00801D52">
        <w:rPr>
          <w:rFonts w:ascii="Times New Roman" w:hAnsi="Times New Roman" w:cs="Times New Roman"/>
          <w:b/>
          <w:lang w:val="en-US"/>
        </w:rPr>
        <w:tab/>
      </w:r>
    </w:p>
    <w:p w14:paraId="3779D4F2" w14:textId="053F5161" w:rsidR="00D73F97" w:rsidRDefault="00D73F97" w:rsidP="00D73F97">
      <w:pPr>
        <w:spacing w:line="480" w:lineRule="auto"/>
        <w:jc w:val="both"/>
        <w:rPr>
          <w:rFonts w:ascii="Times New Roman" w:hAnsi="Times New Roman" w:cs="Times New Roman"/>
          <w:lang w:val="en-US"/>
        </w:rPr>
      </w:pPr>
      <w:r>
        <w:rPr>
          <w:rFonts w:ascii="Times New Roman" w:hAnsi="Times New Roman" w:cs="Times New Roman"/>
          <w:lang w:val="en-US"/>
        </w:rPr>
        <w:t>Dr Grigoris Karamasis, Consultant Cardiologist</w:t>
      </w:r>
    </w:p>
    <w:p w14:paraId="57EB08F3" w14:textId="77777777" w:rsidR="00D73F97" w:rsidRDefault="00D73F97" w:rsidP="00D73F97">
      <w:pPr>
        <w:spacing w:line="480" w:lineRule="auto"/>
        <w:jc w:val="both"/>
        <w:rPr>
          <w:rFonts w:ascii="Times New Roman" w:hAnsi="Times New Roman" w:cs="Times New Roman"/>
          <w:lang w:val="en-US"/>
        </w:rPr>
      </w:pPr>
      <w:r w:rsidRPr="001F47FE">
        <w:rPr>
          <w:rFonts w:ascii="Times New Roman" w:hAnsi="Times New Roman" w:cs="Times New Roman"/>
          <w:lang w:val="en-US"/>
        </w:rPr>
        <w:t>The Essex Cardiothoracic Centre, Basildon and Thurrock Univ</w:t>
      </w:r>
      <w:r>
        <w:rPr>
          <w:rFonts w:ascii="Times New Roman" w:hAnsi="Times New Roman" w:cs="Times New Roman"/>
          <w:lang w:val="en-US"/>
        </w:rPr>
        <w:t xml:space="preserve">ersity Hospitals NHS </w:t>
      </w:r>
      <w:r w:rsidRPr="001F47FE">
        <w:rPr>
          <w:rFonts w:ascii="Times New Roman" w:hAnsi="Times New Roman" w:cs="Times New Roman"/>
          <w:lang w:val="en-US"/>
        </w:rPr>
        <w:t>Foundation Trust</w:t>
      </w:r>
      <w:r>
        <w:rPr>
          <w:rFonts w:ascii="Times New Roman" w:hAnsi="Times New Roman" w:cs="Times New Roman"/>
          <w:lang w:val="en-US"/>
        </w:rPr>
        <w:t>, Nethermayne</w:t>
      </w:r>
      <w:r w:rsidRPr="001F47FE">
        <w:rPr>
          <w:rFonts w:ascii="Times New Roman" w:hAnsi="Times New Roman" w:cs="Times New Roman"/>
          <w:lang w:val="en-US"/>
        </w:rPr>
        <w:t>, Essex, SS16 5NL</w:t>
      </w:r>
      <w:r>
        <w:rPr>
          <w:rFonts w:ascii="Times New Roman" w:hAnsi="Times New Roman" w:cs="Times New Roman"/>
          <w:lang w:val="en-US"/>
        </w:rPr>
        <w:t xml:space="preserve">, </w:t>
      </w:r>
      <w:r w:rsidRPr="001F47FE">
        <w:rPr>
          <w:rFonts w:ascii="Times New Roman" w:hAnsi="Times New Roman" w:cs="Times New Roman"/>
          <w:lang w:val="en-US"/>
        </w:rPr>
        <w:t>United Kingdom</w:t>
      </w:r>
    </w:p>
    <w:p w14:paraId="6EC34597" w14:textId="77777777" w:rsidR="00D73F97" w:rsidRDefault="00D73F97" w:rsidP="00D73F97">
      <w:pPr>
        <w:spacing w:line="480" w:lineRule="auto"/>
        <w:jc w:val="both"/>
        <w:rPr>
          <w:rFonts w:ascii="Times New Roman" w:hAnsi="Times New Roman" w:cs="Times New Roman"/>
          <w:lang w:val="en-US"/>
        </w:rPr>
      </w:pPr>
      <w:r w:rsidRPr="001F47FE">
        <w:rPr>
          <w:rFonts w:ascii="Times New Roman" w:hAnsi="Times New Roman" w:cs="Times New Roman"/>
          <w:lang w:val="en-US"/>
        </w:rPr>
        <w:t>Tel: +44 1268 524900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5451A099" w14:textId="7C2356D2" w:rsidR="00D73F97" w:rsidRPr="001F47FE" w:rsidRDefault="00D73F97" w:rsidP="00D73F97">
      <w:pPr>
        <w:spacing w:line="480" w:lineRule="auto"/>
        <w:jc w:val="both"/>
        <w:rPr>
          <w:rFonts w:ascii="Times New Roman" w:hAnsi="Times New Roman" w:cs="Times New Roman"/>
          <w:lang w:val="en-US"/>
        </w:rPr>
      </w:pPr>
      <w:r w:rsidRPr="001F47FE">
        <w:rPr>
          <w:rFonts w:ascii="Times New Roman" w:hAnsi="Times New Roman" w:cs="Times New Roman"/>
          <w:lang w:val="en-US"/>
        </w:rPr>
        <w:t>Ema</w:t>
      </w:r>
      <w:r>
        <w:rPr>
          <w:rFonts w:ascii="Times New Roman" w:hAnsi="Times New Roman" w:cs="Times New Roman"/>
          <w:lang w:val="en-US"/>
        </w:rPr>
        <w:t>il: grigoris.karamasis @gmail.com</w:t>
      </w:r>
    </w:p>
    <w:p w14:paraId="375C0DAD" w14:textId="77777777" w:rsidR="00D73F97" w:rsidRDefault="00D73F97" w:rsidP="00D73F97">
      <w:pPr>
        <w:pStyle w:val="NoteLevel1"/>
        <w:numPr>
          <w:ilvl w:val="0"/>
          <w:numId w:val="0"/>
        </w:numPr>
        <w:spacing w:line="360" w:lineRule="auto"/>
        <w:jc w:val="both"/>
        <w:rPr>
          <w:rFonts w:ascii="Times New Roman" w:hAnsi="Times New Roman" w:cs="Times New Roman"/>
        </w:rPr>
      </w:pPr>
    </w:p>
    <w:p w14:paraId="6FA9A089" w14:textId="77777777" w:rsidR="00D73F97" w:rsidRDefault="00D73F97" w:rsidP="00D73F97">
      <w:pPr>
        <w:spacing w:line="480" w:lineRule="auto"/>
        <w:rPr>
          <w:rFonts w:ascii="Times New Roman" w:hAnsi="Times New Roman" w:cs="Times New Roman"/>
        </w:rPr>
      </w:pPr>
      <w:r>
        <w:rPr>
          <w:rFonts w:ascii="Times New Roman" w:hAnsi="Times New Roman" w:cs="Times New Roman"/>
        </w:rPr>
        <w:t>Conflict of interest statement:</w:t>
      </w:r>
    </w:p>
    <w:p w14:paraId="5980A44D" w14:textId="2C2DBF7A" w:rsidR="00D73F97" w:rsidRDefault="00D73F97" w:rsidP="00D73F97">
      <w:pPr>
        <w:spacing w:line="480" w:lineRule="auto"/>
        <w:jc w:val="both"/>
        <w:rPr>
          <w:rFonts w:ascii="Times New Roman" w:hAnsi="Times New Roman" w:cs="Times New Roman"/>
        </w:rPr>
      </w:pPr>
      <w:r w:rsidRPr="00643523">
        <w:rPr>
          <w:rFonts w:ascii="Times New Roman" w:hAnsi="Times New Roman" w:cs="Times New Roman"/>
        </w:rPr>
        <w:t>The authors have no conflicts of interest to declare.</w:t>
      </w:r>
    </w:p>
    <w:p w14:paraId="5D834D1F" w14:textId="77777777" w:rsidR="00587EDD" w:rsidRDefault="00587EDD" w:rsidP="00D73F97">
      <w:pPr>
        <w:spacing w:line="480" w:lineRule="auto"/>
        <w:jc w:val="both"/>
        <w:rPr>
          <w:rFonts w:ascii="Times New Roman" w:hAnsi="Times New Roman" w:cs="Times New Roman"/>
        </w:rPr>
      </w:pPr>
    </w:p>
    <w:p w14:paraId="3DC4F9CB" w14:textId="746465E8" w:rsidR="00587EDD" w:rsidRDefault="00587EDD" w:rsidP="00D73F97">
      <w:pPr>
        <w:spacing w:line="480" w:lineRule="auto"/>
        <w:jc w:val="both"/>
        <w:rPr>
          <w:rFonts w:ascii="Times New Roman" w:hAnsi="Times New Roman" w:cs="Times New Roman"/>
        </w:rPr>
      </w:pPr>
      <w:r w:rsidRPr="00587EDD">
        <w:rPr>
          <w:rFonts w:ascii="Times New Roman" w:hAnsi="Times New Roman" w:cs="Times New Roman"/>
        </w:rPr>
        <w:t>This research did not receive any specific grant from funding agencies in the public, commercial, or not-for-profit sectors.</w:t>
      </w:r>
    </w:p>
    <w:p w14:paraId="4F8D2321" w14:textId="77777777" w:rsidR="00587EDD" w:rsidRDefault="00D73F97" w:rsidP="005148AE">
      <w:pPr>
        <w:spacing w:line="480" w:lineRule="auto"/>
        <w:rPr>
          <w:rFonts w:ascii="Times New Roman" w:hAnsi="Times New Roman" w:cs="Times New Roman"/>
          <w:b/>
        </w:rPr>
      </w:pPr>
      <w:r>
        <w:rPr>
          <w:rFonts w:ascii="Times New Roman" w:hAnsi="Times New Roman" w:cs="Times New Roman"/>
          <w:b/>
        </w:rPr>
        <w:t xml:space="preserve">Key words: </w:t>
      </w:r>
      <w:r>
        <w:rPr>
          <w:rFonts w:ascii="Times New Roman" w:hAnsi="Times New Roman" w:cs="Times New Roman"/>
        </w:rPr>
        <w:t>FFR, Right atrial pressure, Chronic total occlusion</w:t>
      </w:r>
    </w:p>
    <w:p w14:paraId="28DE6E6E" w14:textId="7489976E" w:rsidR="00C86D54" w:rsidRPr="00D73F97" w:rsidRDefault="005148AE" w:rsidP="005148AE">
      <w:pPr>
        <w:spacing w:line="480" w:lineRule="auto"/>
        <w:rPr>
          <w:rFonts w:ascii="Times New Roman" w:hAnsi="Times New Roman" w:cs="Times New Roman"/>
          <w:b/>
        </w:rPr>
      </w:pPr>
      <w:r w:rsidRPr="00D73F97">
        <w:rPr>
          <w:rFonts w:ascii="Times New Roman" w:hAnsi="Times New Roman" w:cs="Times New Roman"/>
          <w:b/>
        </w:rPr>
        <w:lastRenderedPageBreak/>
        <w:t xml:space="preserve">Abstract </w:t>
      </w:r>
    </w:p>
    <w:p w14:paraId="783F3206" w14:textId="061CEC1F" w:rsidR="005148AE" w:rsidRPr="008238D4" w:rsidRDefault="005148AE" w:rsidP="005148AE">
      <w:pPr>
        <w:spacing w:line="480" w:lineRule="auto"/>
        <w:jc w:val="both"/>
        <w:rPr>
          <w:rFonts w:ascii="Times New Roman" w:hAnsi="Times New Roman" w:cs="Times New Roman"/>
        </w:rPr>
      </w:pPr>
      <w:r w:rsidRPr="00D73F97">
        <w:rPr>
          <w:rFonts w:ascii="Times New Roman" w:hAnsi="Times New Roman" w:cs="Times New Roman"/>
        </w:rPr>
        <w:t>Background</w:t>
      </w:r>
      <w:r w:rsidR="00D73F97">
        <w:rPr>
          <w:rFonts w:ascii="Times New Roman" w:hAnsi="Times New Roman" w:cs="Times New Roman"/>
        </w:rPr>
        <w:t xml:space="preserve">: </w:t>
      </w:r>
      <w:r w:rsidRPr="008238D4">
        <w:rPr>
          <w:rFonts w:ascii="Times New Roman" w:hAnsi="Times New Roman" w:cs="Times New Roman"/>
        </w:rPr>
        <w:t xml:space="preserve">The aim of this study was to assess the impact of right atrial pressure (Pra) on </w:t>
      </w:r>
      <w:r w:rsidR="00112B9D">
        <w:rPr>
          <w:rFonts w:ascii="Times New Roman" w:hAnsi="Times New Roman" w:cs="Times New Roman"/>
        </w:rPr>
        <w:t>non-CTO</w:t>
      </w:r>
      <w:r w:rsidRPr="008238D4">
        <w:rPr>
          <w:rFonts w:ascii="Times New Roman" w:hAnsi="Times New Roman" w:cs="Times New Roman"/>
        </w:rPr>
        <w:t xml:space="preserve"> vessels FFR measurements in </w:t>
      </w:r>
      <w:r w:rsidR="00EB59B7">
        <w:rPr>
          <w:rFonts w:ascii="Times New Roman" w:hAnsi="Times New Roman" w:cs="Times New Roman"/>
        </w:rPr>
        <w:t>patients with a chronic total occlusion.</w:t>
      </w:r>
    </w:p>
    <w:p w14:paraId="2B6EF5A2" w14:textId="385985B5" w:rsidR="005148AE" w:rsidRPr="003656E5" w:rsidRDefault="005148AE" w:rsidP="005148AE">
      <w:pPr>
        <w:spacing w:line="480" w:lineRule="auto"/>
        <w:jc w:val="both"/>
        <w:rPr>
          <w:rFonts w:ascii="Times New Roman" w:hAnsi="Times New Roman" w:cs="Times New Roman"/>
        </w:rPr>
      </w:pPr>
      <w:r w:rsidRPr="00D73F97">
        <w:rPr>
          <w:rFonts w:ascii="Times New Roman" w:hAnsi="Times New Roman" w:cs="Times New Roman"/>
        </w:rPr>
        <w:t>Methods</w:t>
      </w:r>
      <w:r w:rsidR="00D73F97">
        <w:rPr>
          <w:rFonts w:ascii="Times New Roman" w:hAnsi="Times New Roman" w:cs="Times New Roman"/>
        </w:rPr>
        <w:t>:</w:t>
      </w:r>
      <w:r w:rsidR="00D73F97">
        <w:rPr>
          <w:rFonts w:ascii="Times New Roman" w:hAnsi="Times New Roman" w:cs="Times New Roman"/>
          <w:b/>
        </w:rPr>
        <w:t xml:space="preserve"> </w:t>
      </w:r>
      <w:r>
        <w:rPr>
          <w:rFonts w:ascii="Times New Roman" w:hAnsi="Times New Roman" w:cs="Times New Roman"/>
        </w:rPr>
        <w:t>Consecutive p</w:t>
      </w:r>
      <w:r w:rsidRPr="008238D4">
        <w:rPr>
          <w:rFonts w:ascii="Times New Roman" w:hAnsi="Times New Roman" w:cs="Times New Roman"/>
        </w:rPr>
        <w:t xml:space="preserve">atients who underwent PCI for a CTO of the right coronary artery (RCA) were included. Prior to </w:t>
      </w:r>
      <w:r>
        <w:rPr>
          <w:rFonts w:ascii="Times New Roman" w:hAnsi="Times New Roman" w:cs="Times New Roman"/>
        </w:rPr>
        <w:t xml:space="preserve">RCA recanalization, FFR </w:t>
      </w:r>
      <w:r w:rsidR="00112B9D">
        <w:rPr>
          <w:rFonts w:ascii="Times New Roman" w:hAnsi="Times New Roman" w:cs="Times New Roman"/>
        </w:rPr>
        <w:t>and FFR</w:t>
      </w:r>
      <w:r w:rsidR="00112B9D" w:rsidRPr="00112B9D">
        <w:rPr>
          <w:rFonts w:ascii="Times New Roman" w:hAnsi="Times New Roman" w:cs="Times New Roman"/>
          <w:vertAlign w:val="subscript"/>
        </w:rPr>
        <w:t>myo</w:t>
      </w:r>
      <w:r w:rsidR="00112B9D">
        <w:rPr>
          <w:rFonts w:ascii="Times New Roman" w:hAnsi="Times New Roman" w:cs="Times New Roman"/>
        </w:rPr>
        <w:t xml:space="preserve"> </w:t>
      </w:r>
      <w:r w:rsidR="006C25B6">
        <w:rPr>
          <w:rFonts w:ascii="Times New Roman" w:hAnsi="Times New Roman" w:cs="Times New Roman"/>
        </w:rPr>
        <w:t>were</w:t>
      </w:r>
      <w:r>
        <w:rPr>
          <w:rFonts w:ascii="Times New Roman" w:hAnsi="Times New Roman" w:cs="Times New Roman"/>
        </w:rPr>
        <w:t xml:space="preserve"> measured in </w:t>
      </w:r>
      <w:r w:rsidR="00534A24">
        <w:rPr>
          <w:rFonts w:ascii="Times New Roman" w:hAnsi="Times New Roman" w:cs="Times New Roman"/>
        </w:rPr>
        <w:t>non-CTO vessels</w:t>
      </w:r>
      <w:r>
        <w:rPr>
          <w:rFonts w:ascii="Times New Roman" w:hAnsi="Times New Roman" w:cs="Times New Roman"/>
        </w:rPr>
        <w:t xml:space="preserve">. </w:t>
      </w:r>
      <w:r w:rsidRPr="003656E5">
        <w:rPr>
          <w:rFonts w:ascii="Times New Roman" w:hAnsi="Times New Roman" w:cs="Times New Roman"/>
        </w:rPr>
        <w:t>FFR was</w:t>
      </w:r>
      <w:r>
        <w:rPr>
          <w:rFonts w:ascii="Times New Roman" w:hAnsi="Times New Roman" w:cs="Times New Roman"/>
        </w:rPr>
        <w:t xml:space="preserve"> </w:t>
      </w:r>
      <w:r w:rsidRPr="003656E5">
        <w:rPr>
          <w:rFonts w:ascii="Times New Roman" w:hAnsi="Times New Roman" w:cs="Times New Roman"/>
        </w:rPr>
        <w:t xml:space="preserve">calculated using the </w:t>
      </w:r>
      <w:r>
        <w:rPr>
          <w:rFonts w:ascii="Times New Roman" w:hAnsi="Times New Roman" w:cs="Times New Roman"/>
        </w:rPr>
        <w:t xml:space="preserve">Pd/Pa </w:t>
      </w:r>
      <w:r w:rsidRPr="003656E5">
        <w:rPr>
          <w:rFonts w:ascii="Times New Roman" w:hAnsi="Times New Roman" w:cs="Times New Roman"/>
        </w:rPr>
        <w:t xml:space="preserve">equation </w:t>
      </w:r>
      <w:r>
        <w:rPr>
          <w:rFonts w:ascii="Times New Roman" w:hAnsi="Times New Roman" w:cs="Times New Roman"/>
        </w:rPr>
        <w:t xml:space="preserve">during maximum hyperaemia </w:t>
      </w:r>
      <w:r w:rsidRPr="003656E5">
        <w:rPr>
          <w:rFonts w:ascii="Times New Roman" w:hAnsi="Times New Roman" w:cs="Times New Roman"/>
        </w:rPr>
        <w:t>and also</w:t>
      </w:r>
      <w:r>
        <w:rPr>
          <w:rFonts w:ascii="Times New Roman" w:hAnsi="Times New Roman" w:cs="Times New Roman"/>
        </w:rPr>
        <w:t xml:space="preserve"> </w:t>
      </w:r>
      <w:r w:rsidRPr="003656E5">
        <w:rPr>
          <w:rFonts w:ascii="Times New Roman" w:hAnsi="Times New Roman" w:cs="Times New Roman"/>
        </w:rPr>
        <w:t>accounting for right atrial pressure (Pd–</w:t>
      </w:r>
      <w:r>
        <w:rPr>
          <w:rFonts w:ascii="Times New Roman" w:hAnsi="Times New Roman" w:cs="Times New Roman"/>
        </w:rPr>
        <w:t>Pra</w:t>
      </w:r>
      <w:r w:rsidRPr="003656E5">
        <w:rPr>
          <w:rFonts w:ascii="Times New Roman" w:hAnsi="Times New Roman" w:cs="Times New Roman"/>
        </w:rPr>
        <w:t>/Pa</w:t>
      </w:r>
      <w:r>
        <w:rPr>
          <w:rFonts w:ascii="Times New Roman" w:hAnsi="Times New Roman" w:cs="Times New Roman"/>
        </w:rPr>
        <w:t>-Pra</w:t>
      </w:r>
      <w:r w:rsidRPr="003656E5">
        <w:rPr>
          <w:rFonts w:ascii="Times New Roman" w:hAnsi="Times New Roman" w:cs="Times New Roman"/>
        </w:rPr>
        <w:t>)</w:t>
      </w:r>
      <w:r>
        <w:rPr>
          <w:rFonts w:ascii="Times New Roman" w:hAnsi="Times New Roman" w:cs="Times New Roman"/>
        </w:rPr>
        <w:t xml:space="preserve">. </w:t>
      </w:r>
      <w:r w:rsidR="00112B9D">
        <w:rPr>
          <w:rFonts w:ascii="Times New Roman" w:hAnsi="Times New Roman" w:cs="Times New Roman"/>
        </w:rPr>
        <w:t>Non-CTO</w:t>
      </w:r>
      <w:r>
        <w:rPr>
          <w:rFonts w:ascii="Times New Roman" w:hAnsi="Times New Roman" w:cs="Times New Roman"/>
        </w:rPr>
        <w:t xml:space="preserve"> vessels were characterised as major or minor</w:t>
      </w:r>
      <w:r w:rsidR="00112B9D">
        <w:rPr>
          <w:rFonts w:ascii="Times New Roman" w:hAnsi="Times New Roman" w:cs="Times New Roman"/>
        </w:rPr>
        <w:t xml:space="preserve"> donors</w:t>
      </w:r>
      <w:r>
        <w:rPr>
          <w:rFonts w:ascii="Times New Roman" w:hAnsi="Times New Roman" w:cs="Times New Roman"/>
        </w:rPr>
        <w:t xml:space="preserve"> based on angiographic assessment of provided collateral</w:t>
      </w:r>
      <w:r w:rsidR="00112B9D">
        <w:rPr>
          <w:rFonts w:ascii="Times New Roman" w:hAnsi="Times New Roman" w:cs="Times New Roman"/>
        </w:rPr>
        <w:t>s</w:t>
      </w:r>
      <w:r>
        <w:rPr>
          <w:rFonts w:ascii="Times New Roman" w:hAnsi="Times New Roman" w:cs="Times New Roman"/>
        </w:rPr>
        <w:t xml:space="preserve">. </w:t>
      </w:r>
    </w:p>
    <w:p w14:paraId="5AD21F97" w14:textId="1E9B272C" w:rsidR="005148AE" w:rsidRPr="008238D4" w:rsidRDefault="005148AE" w:rsidP="005148AE">
      <w:pPr>
        <w:spacing w:line="480" w:lineRule="auto"/>
        <w:jc w:val="both"/>
        <w:rPr>
          <w:rFonts w:ascii="Times New Roman" w:hAnsi="Times New Roman" w:cs="Times New Roman"/>
        </w:rPr>
      </w:pPr>
      <w:r w:rsidRPr="00D73F97">
        <w:rPr>
          <w:rFonts w:ascii="Times New Roman" w:hAnsi="Times New Roman" w:cs="Times New Roman"/>
        </w:rPr>
        <w:t>Results</w:t>
      </w:r>
      <w:r w:rsidR="00D73F97">
        <w:rPr>
          <w:rFonts w:ascii="Times New Roman" w:hAnsi="Times New Roman" w:cs="Times New Roman"/>
        </w:rPr>
        <w:t>:</w:t>
      </w:r>
      <w:r w:rsidRPr="008238D4">
        <w:rPr>
          <w:rFonts w:ascii="Times New Roman" w:hAnsi="Times New Roman" w:cs="Times New Roman"/>
          <w:b/>
        </w:rPr>
        <w:t xml:space="preserve"> </w:t>
      </w:r>
      <w:r>
        <w:rPr>
          <w:rFonts w:ascii="Times New Roman" w:hAnsi="Times New Roman" w:cs="Times New Roman"/>
        </w:rPr>
        <w:t xml:space="preserve">FFR </w:t>
      </w:r>
      <w:r w:rsidR="00112B9D">
        <w:rPr>
          <w:rFonts w:ascii="Times New Roman" w:hAnsi="Times New Roman" w:cs="Times New Roman"/>
        </w:rPr>
        <w:t>and FFR</w:t>
      </w:r>
      <w:r w:rsidR="00112B9D" w:rsidRPr="00112B9D">
        <w:rPr>
          <w:rFonts w:ascii="Times New Roman" w:hAnsi="Times New Roman" w:cs="Times New Roman"/>
          <w:vertAlign w:val="subscript"/>
        </w:rPr>
        <w:t>myo</w:t>
      </w:r>
      <w:r w:rsidR="00112B9D">
        <w:rPr>
          <w:rFonts w:ascii="Times New Roman" w:hAnsi="Times New Roman" w:cs="Times New Roman"/>
        </w:rPr>
        <w:t xml:space="preserve"> were</w:t>
      </w:r>
      <w:r>
        <w:rPr>
          <w:rFonts w:ascii="Times New Roman" w:hAnsi="Times New Roman" w:cs="Times New Roman"/>
        </w:rPr>
        <w:t xml:space="preserve"> measured in 68 arteries (34 LAD and 34 Cx) </w:t>
      </w:r>
      <w:r w:rsidR="00112B9D">
        <w:rPr>
          <w:rFonts w:ascii="Times New Roman" w:hAnsi="Times New Roman" w:cs="Times New Roman"/>
        </w:rPr>
        <w:t>in</w:t>
      </w:r>
      <w:r>
        <w:rPr>
          <w:rFonts w:ascii="Times New Roman" w:hAnsi="Times New Roman" w:cs="Times New Roman"/>
        </w:rPr>
        <w:t xml:space="preserve"> 34 consecutive patients </w:t>
      </w:r>
      <w:r w:rsidR="00112B9D">
        <w:rPr>
          <w:rFonts w:ascii="Times New Roman" w:hAnsi="Times New Roman" w:cs="Times New Roman"/>
        </w:rPr>
        <w:t>with successful</w:t>
      </w:r>
      <w:r>
        <w:rPr>
          <w:rFonts w:ascii="Times New Roman" w:hAnsi="Times New Roman" w:cs="Times New Roman"/>
        </w:rPr>
        <w:t xml:space="preserve"> RCA CTO PCI</w:t>
      </w:r>
      <w:r w:rsidRPr="008238D4">
        <w:rPr>
          <w:rFonts w:ascii="Times New Roman" w:hAnsi="Times New Roman" w:cs="Times New Roman"/>
        </w:rPr>
        <w:t xml:space="preserve">. </w:t>
      </w:r>
      <w:r>
        <w:rPr>
          <w:rFonts w:ascii="Times New Roman" w:hAnsi="Times New Roman" w:cs="Times New Roman"/>
        </w:rPr>
        <w:t>Patients’ m</w:t>
      </w:r>
      <w:r w:rsidRPr="008238D4">
        <w:rPr>
          <w:rFonts w:ascii="Times New Roman" w:hAnsi="Times New Roman" w:cs="Times New Roman"/>
        </w:rPr>
        <w:t xml:space="preserve">ean age was 62 ± 10 years old and 88% were male. Mean left ventricular ejection fraction was 51% ± 20. </w:t>
      </w:r>
      <w:r w:rsidRPr="003656E5">
        <w:rPr>
          <w:rFonts w:ascii="Times New Roman" w:hAnsi="Times New Roman" w:cs="Times New Roman"/>
        </w:rPr>
        <w:t xml:space="preserve">During </w:t>
      </w:r>
      <w:r>
        <w:rPr>
          <w:rFonts w:ascii="Times New Roman" w:hAnsi="Times New Roman" w:cs="Times New Roman"/>
        </w:rPr>
        <w:t>maximum hyperaemia</w:t>
      </w:r>
      <w:r w:rsidRPr="003656E5">
        <w:rPr>
          <w:rFonts w:ascii="Times New Roman" w:hAnsi="Times New Roman" w:cs="Times New Roman"/>
        </w:rPr>
        <w:t>,</w:t>
      </w:r>
      <w:r>
        <w:rPr>
          <w:rFonts w:ascii="Times New Roman" w:hAnsi="Times New Roman" w:cs="Times New Roman"/>
        </w:rPr>
        <w:t xml:space="preserve"> mean Pra, Pa, and Pd were 4.1±3.8 mmHg, 82.6±12.2 mmHg, and 63.8</w:t>
      </w:r>
      <w:r w:rsidRPr="003656E5">
        <w:rPr>
          <w:rFonts w:ascii="Times New Roman" w:hAnsi="Times New Roman" w:cs="Times New Roman"/>
        </w:rPr>
        <w:t>±</w:t>
      </w:r>
      <w:r>
        <w:rPr>
          <w:rFonts w:ascii="Times New Roman" w:hAnsi="Times New Roman" w:cs="Times New Roman"/>
        </w:rPr>
        <w:t>14.3</w:t>
      </w:r>
      <w:r w:rsidRPr="003656E5">
        <w:rPr>
          <w:rFonts w:ascii="Times New Roman" w:hAnsi="Times New Roman" w:cs="Times New Roman"/>
        </w:rPr>
        <w:t xml:space="preserve"> mmHg, respectively.</w:t>
      </w:r>
      <w:r>
        <w:rPr>
          <w:rFonts w:ascii="Times New Roman" w:hAnsi="Times New Roman" w:cs="Times New Roman"/>
        </w:rPr>
        <w:t xml:space="preserve"> In the major donor vessel, FFR</w:t>
      </w:r>
      <w:r w:rsidR="00112B9D" w:rsidRPr="00112B9D">
        <w:rPr>
          <w:rFonts w:ascii="Times New Roman" w:hAnsi="Times New Roman" w:cs="Times New Roman"/>
          <w:vertAlign w:val="subscript"/>
        </w:rPr>
        <w:t>myo</w:t>
      </w:r>
      <w:r>
        <w:rPr>
          <w:rFonts w:ascii="Times New Roman" w:hAnsi="Times New Roman" w:cs="Times New Roman"/>
        </w:rPr>
        <w:t xml:space="preserve"> </w:t>
      </w:r>
      <w:r w:rsidRPr="00637CF8">
        <w:rPr>
          <w:rFonts w:ascii="Times New Roman" w:hAnsi="Times New Roman" w:cs="Times New Roman"/>
        </w:rPr>
        <w:t>showed a difference of 0.007 to FFR</w:t>
      </w:r>
      <w:r>
        <w:rPr>
          <w:rFonts w:ascii="Times New Roman" w:hAnsi="Times New Roman" w:cs="Times New Roman"/>
        </w:rPr>
        <w:t xml:space="preserve"> (0.760 </w:t>
      </w:r>
      <w:r w:rsidRPr="008238D4">
        <w:rPr>
          <w:rFonts w:ascii="Times New Roman" w:hAnsi="Times New Roman" w:cs="Times New Roman"/>
        </w:rPr>
        <w:t>±</w:t>
      </w:r>
      <w:r>
        <w:rPr>
          <w:rFonts w:ascii="Times New Roman" w:hAnsi="Times New Roman" w:cs="Times New Roman"/>
        </w:rPr>
        <w:t xml:space="preserve"> 0.113 vs. 0.767 </w:t>
      </w:r>
      <w:r w:rsidRPr="008238D4">
        <w:rPr>
          <w:rFonts w:ascii="Times New Roman" w:hAnsi="Times New Roman" w:cs="Times New Roman"/>
        </w:rPr>
        <w:t>±</w:t>
      </w:r>
      <w:r>
        <w:rPr>
          <w:rFonts w:ascii="Times New Roman" w:hAnsi="Times New Roman" w:cs="Times New Roman"/>
        </w:rPr>
        <w:t xml:space="preserve"> 0.112, p=0.004). In the minor donor vessel the difference </w:t>
      </w:r>
      <w:r w:rsidRPr="00637CF8">
        <w:rPr>
          <w:rFonts w:ascii="Times New Roman" w:hAnsi="Times New Roman" w:cs="Times New Roman"/>
        </w:rPr>
        <w:t>was</w:t>
      </w:r>
      <w:r>
        <w:rPr>
          <w:rFonts w:ascii="Times New Roman" w:hAnsi="Times New Roman" w:cs="Times New Roman"/>
          <w:b/>
        </w:rPr>
        <w:t xml:space="preserve"> </w:t>
      </w:r>
      <w:r>
        <w:rPr>
          <w:rFonts w:ascii="Times New Roman" w:hAnsi="Times New Roman" w:cs="Times New Roman"/>
        </w:rPr>
        <w:t xml:space="preserve">0.004 (0.895 </w:t>
      </w:r>
      <w:r w:rsidRPr="008238D4">
        <w:rPr>
          <w:rFonts w:ascii="Times New Roman" w:hAnsi="Times New Roman" w:cs="Times New Roman"/>
        </w:rPr>
        <w:t>±</w:t>
      </w:r>
      <w:r>
        <w:rPr>
          <w:rFonts w:ascii="Times New Roman" w:hAnsi="Times New Roman" w:cs="Times New Roman"/>
        </w:rPr>
        <w:t xml:space="preserve"> 0.067 vs. 0.899 </w:t>
      </w:r>
      <w:r w:rsidRPr="008238D4">
        <w:rPr>
          <w:rFonts w:ascii="Times New Roman" w:hAnsi="Times New Roman" w:cs="Times New Roman"/>
        </w:rPr>
        <w:t>±</w:t>
      </w:r>
      <w:r>
        <w:rPr>
          <w:rFonts w:ascii="Times New Roman" w:hAnsi="Times New Roman" w:cs="Times New Roman"/>
        </w:rPr>
        <w:t xml:space="preserve"> 0.065, p &lt; 0.001). </w:t>
      </w:r>
      <w:r w:rsidR="00112B9D">
        <w:rPr>
          <w:rFonts w:ascii="Times New Roman" w:eastAsia="MS Mincho" w:hAnsi="Times New Roman" w:cs="Times New Roman"/>
          <w:color w:val="000000"/>
          <w:kern w:val="24"/>
        </w:rPr>
        <w:t>There was a strong positive correlation between the FFR and FFRmyo in both the major and minor donor vessel groups (r=0.993, P&lt;0.001 and r=0.996, P&lt;0.001 respectively)</w:t>
      </w:r>
    </w:p>
    <w:p w14:paraId="2E043C93" w14:textId="77777777" w:rsidR="00587EDD" w:rsidRDefault="005148AE" w:rsidP="00D0261A">
      <w:pPr>
        <w:spacing w:line="480" w:lineRule="auto"/>
        <w:jc w:val="both"/>
        <w:rPr>
          <w:rFonts w:ascii="Times New Roman" w:hAnsi="Times New Roman" w:cs="Times New Roman"/>
        </w:rPr>
      </w:pPr>
      <w:r w:rsidRPr="00D73F97">
        <w:rPr>
          <w:rFonts w:ascii="Times New Roman" w:hAnsi="Times New Roman" w:cs="Times New Roman"/>
        </w:rPr>
        <w:t>Conclusion</w:t>
      </w:r>
      <w:r w:rsidR="00D73F97">
        <w:rPr>
          <w:rFonts w:ascii="Times New Roman" w:hAnsi="Times New Roman" w:cs="Times New Roman"/>
        </w:rPr>
        <w:t>:</w:t>
      </w:r>
      <w:r w:rsidRPr="008238D4">
        <w:rPr>
          <w:rFonts w:ascii="Times New Roman" w:hAnsi="Times New Roman" w:cs="Times New Roman"/>
          <w:b/>
        </w:rPr>
        <w:t xml:space="preserve"> </w:t>
      </w:r>
      <w:r>
        <w:rPr>
          <w:rFonts w:ascii="Times New Roman" w:hAnsi="Times New Roman" w:cs="Times New Roman"/>
        </w:rPr>
        <w:t xml:space="preserve">In the presence of a CTO, RA pressure adjustment of FFR in the </w:t>
      </w:r>
      <w:r w:rsidR="00112B9D">
        <w:rPr>
          <w:rFonts w:ascii="Times New Roman" w:hAnsi="Times New Roman" w:cs="Times New Roman"/>
        </w:rPr>
        <w:t>non-CTO</w:t>
      </w:r>
      <w:r>
        <w:rPr>
          <w:rFonts w:ascii="Times New Roman" w:hAnsi="Times New Roman" w:cs="Times New Roman"/>
        </w:rPr>
        <w:t xml:space="preserve"> vessels leads to trivial numerical changes, which are statistically signifi</w:t>
      </w:r>
      <w:r w:rsidR="00587EDD">
        <w:rPr>
          <w:rFonts w:ascii="Times New Roman" w:hAnsi="Times New Roman" w:cs="Times New Roman"/>
        </w:rPr>
        <w:t>cant but clinically negligible.</w:t>
      </w:r>
    </w:p>
    <w:p w14:paraId="5D238C83" w14:textId="77777777" w:rsidR="00F03E71" w:rsidRDefault="00F03E71" w:rsidP="00D0261A">
      <w:pPr>
        <w:spacing w:line="480" w:lineRule="auto"/>
        <w:jc w:val="both"/>
        <w:rPr>
          <w:rFonts w:ascii="Times New Roman" w:hAnsi="Times New Roman" w:cs="Times New Roman"/>
          <w:b/>
        </w:rPr>
      </w:pPr>
    </w:p>
    <w:p w14:paraId="37D25448" w14:textId="77777777" w:rsidR="00F03E71" w:rsidRDefault="00F03E71" w:rsidP="00D0261A">
      <w:pPr>
        <w:spacing w:line="480" w:lineRule="auto"/>
        <w:jc w:val="both"/>
        <w:rPr>
          <w:rFonts w:ascii="Times New Roman" w:hAnsi="Times New Roman" w:cs="Times New Roman"/>
          <w:b/>
        </w:rPr>
      </w:pPr>
    </w:p>
    <w:p w14:paraId="22107E8D" w14:textId="73948D52" w:rsidR="00D0261A" w:rsidRPr="00D73F97" w:rsidRDefault="00D0261A" w:rsidP="00D0261A">
      <w:pPr>
        <w:spacing w:line="480" w:lineRule="auto"/>
        <w:jc w:val="both"/>
        <w:rPr>
          <w:rFonts w:ascii="Times New Roman" w:hAnsi="Times New Roman" w:cs="Times New Roman"/>
        </w:rPr>
      </w:pPr>
      <w:r w:rsidRPr="005148AE">
        <w:rPr>
          <w:rFonts w:ascii="Times New Roman" w:hAnsi="Times New Roman" w:cs="Times New Roman"/>
          <w:b/>
        </w:rPr>
        <w:lastRenderedPageBreak/>
        <w:t>Introduction</w:t>
      </w:r>
    </w:p>
    <w:p w14:paraId="6E2405AF" w14:textId="59DE5574" w:rsidR="00D0261A" w:rsidRPr="00135989" w:rsidRDefault="00D0261A" w:rsidP="00D0261A">
      <w:pPr>
        <w:spacing w:line="480" w:lineRule="auto"/>
        <w:jc w:val="both"/>
        <w:rPr>
          <w:rFonts w:ascii="Times New Roman" w:hAnsi="Times New Roman" w:cs="Times New Roman"/>
        </w:rPr>
      </w:pPr>
      <w:r>
        <w:rPr>
          <w:rFonts w:ascii="Times New Roman" w:hAnsi="Times New Roman" w:cs="Times New Roman"/>
        </w:rPr>
        <w:t xml:space="preserve">Fractional flow reserve is the current gold standard for invasive physiological assessment </w:t>
      </w:r>
      <w:r w:rsidR="00C42494">
        <w:rPr>
          <w:rFonts w:ascii="Times New Roman" w:hAnsi="Times New Roman" w:cs="Times New Roman"/>
        </w:rPr>
        <w:t>of intermediate coronary lesion</w:t>
      </w:r>
      <w:r>
        <w:rPr>
          <w:rFonts w:ascii="Times New Roman" w:hAnsi="Times New Roman" w:cs="Times New Roman"/>
        </w:rPr>
        <w:t xml:space="preserve"> severity in patients with stable coronary artery disease (</w:t>
      </w:r>
      <w:r w:rsidR="0064056B">
        <w:rPr>
          <w:rFonts w:ascii="Times New Roman" w:hAnsi="Times New Roman" w:cs="Times New Roman"/>
        </w:rPr>
        <w:t>1</w:t>
      </w:r>
      <w:r>
        <w:rPr>
          <w:rFonts w:ascii="Times New Roman" w:hAnsi="Times New Roman" w:cs="Times New Roman"/>
        </w:rPr>
        <w:t>). It is defined as the ratio of maximal achievable blood flow in the stenotic coronary artery to the maximal achievable blood flow if the sa</w:t>
      </w:r>
      <w:r w:rsidR="0064056B">
        <w:rPr>
          <w:rFonts w:ascii="Times New Roman" w:hAnsi="Times New Roman" w:cs="Times New Roman"/>
        </w:rPr>
        <w:t>me artery was normal (2</w:t>
      </w:r>
      <w:r>
        <w:rPr>
          <w:rFonts w:ascii="Times New Roman" w:hAnsi="Times New Roman" w:cs="Times New Roman"/>
        </w:rPr>
        <w:t>). In the original description of the FFR, the initial mathematical equation incorporated the right atrial pressure (Pra) into the computation as follows: FFRmyo = Pd-Pra/Pa-Pra (where Pd is the distal to the lesion pressure, Pa is the proximal arterial pressure and Pra is the venous or right atrial pressure) (</w:t>
      </w:r>
      <w:r w:rsidR="0064056B">
        <w:rPr>
          <w:rFonts w:ascii="Times New Roman" w:hAnsi="Times New Roman" w:cs="Times New Roman"/>
        </w:rPr>
        <w:t>2,3</w:t>
      </w:r>
      <w:r>
        <w:rPr>
          <w:rFonts w:ascii="Times New Roman" w:hAnsi="Times New Roman" w:cs="Times New Roman"/>
        </w:rPr>
        <w:t>). In daily clinical practice t</w:t>
      </w:r>
      <w:r w:rsidRPr="008238D4">
        <w:rPr>
          <w:rFonts w:ascii="Times New Roman" w:hAnsi="Times New Roman" w:cs="Times New Roman"/>
        </w:rPr>
        <w:t xml:space="preserve">he right atrial pressure (Pra) is considered to have minimal impact </w:t>
      </w:r>
      <w:r>
        <w:rPr>
          <w:rFonts w:ascii="Times New Roman" w:hAnsi="Times New Roman" w:cs="Times New Roman"/>
        </w:rPr>
        <w:t>and</w:t>
      </w:r>
      <w:r w:rsidRPr="008238D4">
        <w:rPr>
          <w:rFonts w:ascii="Times New Roman" w:hAnsi="Times New Roman" w:cs="Times New Roman"/>
        </w:rPr>
        <w:t xml:space="preserve"> </w:t>
      </w:r>
      <w:r>
        <w:rPr>
          <w:rFonts w:ascii="Times New Roman" w:hAnsi="Times New Roman" w:cs="Times New Roman"/>
        </w:rPr>
        <w:t>is omitted from the equation, which has been simplified in its current form: FFR=Pd/Pa during hyperaemia (</w:t>
      </w:r>
      <w:r w:rsidR="0064056B">
        <w:rPr>
          <w:rFonts w:ascii="Times New Roman" w:hAnsi="Times New Roman" w:cs="Times New Roman"/>
        </w:rPr>
        <w:t>4</w:t>
      </w:r>
      <w:r>
        <w:rPr>
          <w:rFonts w:ascii="Times New Roman" w:hAnsi="Times New Roman" w:cs="Times New Roman"/>
        </w:rPr>
        <w:t xml:space="preserve">). This is supported by a large retrospective study on a cohort of patients who underwent right and left </w:t>
      </w:r>
      <w:r w:rsidR="00C42494">
        <w:rPr>
          <w:rFonts w:ascii="Times New Roman" w:hAnsi="Times New Roman" w:cs="Times New Roman"/>
        </w:rPr>
        <w:t xml:space="preserve">heart </w:t>
      </w:r>
      <w:r>
        <w:rPr>
          <w:rFonts w:ascii="Times New Roman" w:hAnsi="Times New Roman" w:cs="Times New Roman"/>
        </w:rPr>
        <w:t>catheterisation for clinical reasons (</w:t>
      </w:r>
      <w:r w:rsidR="0064056B">
        <w:rPr>
          <w:rFonts w:ascii="Times New Roman" w:hAnsi="Times New Roman" w:cs="Times New Roman"/>
        </w:rPr>
        <w:t>5</w:t>
      </w:r>
      <w:r>
        <w:rPr>
          <w:rFonts w:ascii="Times New Roman" w:hAnsi="Times New Roman" w:cs="Times New Roman"/>
        </w:rPr>
        <w:t xml:space="preserve">). </w:t>
      </w:r>
    </w:p>
    <w:p w14:paraId="13B1B5E5" w14:textId="54613485" w:rsidR="00D0261A" w:rsidRDefault="00D0261A" w:rsidP="00D0261A">
      <w:pPr>
        <w:spacing w:line="480" w:lineRule="auto"/>
        <w:jc w:val="both"/>
        <w:rPr>
          <w:rFonts w:ascii="Times New Roman" w:hAnsi="Times New Roman" w:cs="Times New Roman"/>
        </w:rPr>
      </w:pPr>
      <w:r>
        <w:rPr>
          <w:rFonts w:ascii="Times New Roman" w:hAnsi="Times New Roman" w:cs="Times New Roman"/>
        </w:rPr>
        <w:t xml:space="preserve">Coronary chronic total occlusions (CTOs) are </w:t>
      </w:r>
      <w:r w:rsidR="00C42494">
        <w:rPr>
          <w:rFonts w:ascii="Times New Roman" w:hAnsi="Times New Roman" w:cs="Times New Roman"/>
        </w:rPr>
        <w:t>often</w:t>
      </w:r>
      <w:r>
        <w:rPr>
          <w:rFonts w:ascii="Times New Roman" w:hAnsi="Times New Roman" w:cs="Times New Roman"/>
        </w:rPr>
        <w:t xml:space="preserve"> encountered in patients with coronary </w:t>
      </w:r>
      <w:r w:rsidRPr="009C197A">
        <w:rPr>
          <w:rFonts w:ascii="Times New Roman" w:hAnsi="Times New Roman" w:cs="Times New Roman"/>
          <w:color w:val="FF0000"/>
        </w:rPr>
        <w:t>art</w:t>
      </w:r>
      <w:r w:rsidR="009C197A" w:rsidRPr="009C197A">
        <w:rPr>
          <w:rFonts w:ascii="Times New Roman" w:hAnsi="Times New Roman" w:cs="Times New Roman"/>
          <w:color w:val="FF0000"/>
        </w:rPr>
        <w:t>er</w:t>
      </w:r>
      <w:r w:rsidRPr="009C197A">
        <w:rPr>
          <w:rFonts w:ascii="Times New Roman" w:hAnsi="Times New Roman" w:cs="Times New Roman"/>
          <w:color w:val="FF0000"/>
        </w:rPr>
        <w:t>y</w:t>
      </w:r>
      <w:r>
        <w:rPr>
          <w:rFonts w:ascii="Times New Roman" w:hAnsi="Times New Roman" w:cs="Times New Roman"/>
        </w:rPr>
        <w:t xml:space="preserve"> disease undergoing coronary angiography (</w:t>
      </w:r>
      <w:r w:rsidR="0064056B">
        <w:rPr>
          <w:rFonts w:ascii="Times New Roman" w:hAnsi="Times New Roman" w:cs="Times New Roman"/>
        </w:rPr>
        <w:t>6</w:t>
      </w:r>
      <w:r>
        <w:rPr>
          <w:rFonts w:ascii="Times New Roman" w:hAnsi="Times New Roman" w:cs="Times New Roman"/>
        </w:rPr>
        <w:t>). Although, historically, the frequency of CTO PCI has been low (</w:t>
      </w:r>
      <w:r w:rsidR="0064056B">
        <w:rPr>
          <w:rFonts w:ascii="Times New Roman" w:hAnsi="Times New Roman" w:cs="Times New Roman"/>
        </w:rPr>
        <w:t>7</w:t>
      </w:r>
      <w:r>
        <w:rPr>
          <w:rFonts w:ascii="Times New Roman" w:hAnsi="Times New Roman" w:cs="Times New Roman"/>
        </w:rPr>
        <w:t xml:space="preserve">), recent progress in techniques and equipment has led to </w:t>
      </w:r>
      <w:r w:rsidR="00C42494">
        <w:rPr>
          <w:rFonts w:ascii="Times New Roman" w:hAnsi="Times New Roman" w:cs="Times New Roman"/>
        </w:rPr>
        <w:t>significantly improved</w:t>
      </w:r>
      <w:r>
        <w:rPr>
          <w:rFonts w:ascii="Times New Roman" w:hAnsi="Times New Roman" w:cs="Times New Roman"/>
        </w:rPr>
        <w:t xml:space="preserve"> procedural and clinical outcomes (</w:t>
      </w:r>
      <w:r w:rsidR="0064056B">
        <w:rPr>
          <w:rFonts w:ascii="Times New Roman" w:hAnsi="Times New Roman" w:cs="Times New Roman"/>
        </w:rPr>
        <w:t>8,9</w:t>
      </w:r>
      <w:r>
        <w:rPr>
          <w:rFonts w:ascii="Times New Roman" w:hAnsi="Times New Roman" w:cs="Times New Roman"/>
        </w:rPr>
        <w:t>). Hence, interventional cardiologists more frequently tackle these complex lesions nowadays. CTO</w:t>
      </w:r>
      <w:r w:rsidR="00760C9B">
        <w:rPr>
          <w:rFonts w:ascii="Times New Roman" w:hAnsi="Times New Roman" w:cs="Times New Roman"/>
        </w:rPr>
        <w:t>s</w:t>
      </w:r>
      <w:r>
        <w:rPr>
          <w:rFonts w:ascii="Times New Roman" w:hAnsi="Times New Roman" w:cs="Times New Roman"/>
        </w:rPr>
        <w:t xml:space="preserve"> are commonly found in the context of multi-vessel disease, making the use of FFR in this population important as it can delineate stenosis severity in </w:t>
      </w:r>
      <w:r w:rsidR="00A2520C">
        <w:rPr>
          <w:rFonts w:ascii="Times New Roman" w:hAnsi="Times New Roman" w:cs="Times New Roman"/>
        </w:rPr>
        <w:t xml:space="preserve">the </w:t>
      </w:r>
      <w:r>
        <w:rPr>
          <w:rFonts w:ascii="Times New Roman" w:hAnsi="Times New Roman" w:cs="Times New Roman"/>
        </w:rPr>
        <w:t xml:space="preserve">non-CTO vessels and guide clinical decision-making and subsequent management. There </w:t>
      </w:r>
      <w:r w:rsidR="00760C9B">
        <w:rPr>
          <w:rFonts w:ascii="Times New Roman" w:hAnsi="Times New Roman" w:cs="Times New Roman"/>
        </w:rPr>
        <w:t>are</w:t>
      </w:r>
      <w:r w:rsidR="00A2520C">
        <w:rPr>
          <w:rFonts w:ascii="Times New Roman" w:hAnsi="Times New Roman" w:cs="Times New Roman"/>
        </w:rPr>
        <w:t xml:space="preserve"> a </w:t>
      </w:r>
      <w:r>
        <w:rPr>
          <w:rFonts w:ascii="Times New Roman" w:hAnsi="Times New Roman" w:cs="Times New Roman"/>
        </w:rPr>
        <w:t xml:space="preserve">very limited </w:t>
      </w:r>
      <w:r w:rsidR="00A2520C">
        <w:rPr>
          <w:rFonts w:ascii="Times New Roman" w:hAnsi="Times New Roman" w:cs="Times New Roman"/>
        </w:rPr>
        <w:t xml:space="preserve">number of </w:t>
      </w:r>
      <w:r>
        <w:rPr>
          <w:rFonts w:ascii="Times New Roman" w:hAnsi="Times New Roman" w:cs="Times New Roman"/>
        </w:rPr>
        <w:t xml:space="preserve">studies that have specifically reported FFR measurements in the presence of a CTO in the non-CTO vessels. </w:t>
      </w:r>
      <w:r w:rsidR="00C42494">
        <w:rPr>
          <w:rFonts w:ascii="Times New Roman" w:hAnsi="Times New Roman" w:cs="Times New Roman"/>
        </w:rPr>
        <w:t>Indeed</w:t>
      </w:r>
      <w:r>
        <w:rPr>
          <w:rFonts w:ascii="Times New Roman" w:hAnsi="Times New Roman" w:cs="Times New Roman"/>
        </w:rPr>
        <w:t xml:space="preserve">, whether the incorporation of Pra would significantly affect FFR and alter the clinical decisions has not </w:t>
      </w:r>
      <w:r w:rsidR="00C42494">
        <w:rPr>
          <w:rFonts w:ascii="Times New Roman" w:hAnsi="Times New Roman" w:cs="Times New Roman"/>
        </w:rPr>
        <w:t xml:space="preserve">previously </w:t>
      </w:r>
      <w:r>
        <w:rPr>
          <w:rFonts w:ascii="Times New Roman" w:hAnsi="Times New Roman" w:cs="Times New Roman"/>
        </w:rPr>
        <w:t>been investigated.</w:t>
      </w:r>
    </w:p>
    <w:p w14:paraId="239BC286" w14:textId="51E2C621" w:rsidR="00D0261A" w:rsidRPr="008238D4" w:rsidRDefault="00D0261A" w:rsidP="00D0261A">
      <w:pPr>
        <w:spacing w:line="480" w:lineRule="auto"/>
        <w:jc w:val="both"/>
        <w:rPr>
          <w:rFonts w:ascii="Times New Roman" w:hAnsi="Times New Roman" w:cs="Times New Roman"/>
        </w:rPr>
      </w:pPr>
      <w:r w:rsidRPr="008238D4">
        <w:rPr>
          <w:rFonts w:ascii="Times New Roman" w:hAnsi="Times New Roman" w:cs="Times New Roman"/>
        </w:rPr>
        <w:lastRenderedPageBreak/>
        <w:t xml:space="preserve">The aim of this study was to assess the impact of right atrial pressure (Pra) on </w:t>
      </w:r>
      <w:r>
        <w:rPr>
          <w:rFonts w:ascii="Times New Roman" w:hAnsi="Times New Roman" w:cs="Times New Roman"/>
        </w:rPr>
        <w:t xml:space="preserve">FFR measurements in </w:t>
      </w:r>
      <w:r w:rsidR="00A2520C">
        <w:rPr>
          <w:rFonts w:ascii="Times New Roman" w:hAnsi="Times New Roman" w:cs="Times New Roman"/>
        </w:rPr>
        <w:t xml:space="preserve">the </w:t>
      </w:r>
      <w:r>
        <w:rPr>
          <w:rFonts w:ascii="Times New Roman" w:hAnsi="Times New Roman" w:cs="Times New Roman"/>
        </w:rPr>
        <w:t xml:space="preserve">non-CTO vessels in patients with a chronic total occlusion. </w:t>
      </w:r>
    </w:p>
    <w:p w14:paraId="75F2D13C" w14:textId="03D7C90B" w:rsidR="001E00CF" w:rsidRPr="00377E2D" w:rsidRDefault="001E00CF" w:rsidP="005148AE">
      <w:pPr>
        <w:spacing w:line="480" w:lineRule="auto"/>
        <w:jc w:val="both"/>
        <w:rPr>
          <w:rFonts w:ascii="Times New Roman" w:hAnsi="Times New Roman" w:cs="Times New Roman"/>
        </w:rPr>
      </w:pPr>
    </w:p>
    <w:p w14:paraId="3E7878DF" w14:textId="637D3EAA" w:rsidR="005148AE" w:rsidRDefault="00587EDD" w:rsidP="005148AE">
      <w:pPr>
        <w:spacing w:line="480" w:lineRule="auto"/>
        <w:jc w:val="both"/>
        <w:rPr>
          <w:rFonts w:ascii="Times New Roman" w:hAnsi="Times New Roman" w:cs="Times New Roman"/>
          <w:b/>
        </w:rPr>
      </w:pPr>
      <w:r>
        <w:rPr>
          <w:rFonts w:ascii="Times New Roman" w:hAnsi="Times New Roman" w:cs="Times New Roman"/>
          <w:b/>
        </w:rPr>
        <w:t xml:space="preserve">Material and </w:t>
      </w:r>
      <w:r w:rsidR="005148AE" w:rsidRPr="005148AE">
        <w:rPr>
          <w:rFonts w:ascii="Times New Roman" w:hAnsi="Times New Roman" w:cs="Times New Roman"/>
          <w:b/>
        </w:rPr>
        <w:t>Methods</w:t>
      </w:r>
    </w:p>
    <w:p w14:paraId="076AACE5" w14:textId="77777777" w:rsidR="007915EA" w:rsidRDefault="007915EA" w:rsidP="007915EA">
      <w:pPr>
        <w:spacing w:line="480" w:lineRule="auto"/>
        <w:jc w:val="both"/>
        <w:rPr>
          <w:rFonts w:ascii="Times New Roman" w:hAnsi="Times New Roman" w:cs="Times New Roman"/>
        </w:rPr>
      </w:pPr>
      <w:r w:rsidRPr="00911081">
        <w:rPr>
          <w:rFonts w:ascii="Times New Roman" w:hAnsi="Times New Roman" w:cs="Times New Roman"/>
        </w:rPr>
        <w:t xml:space="preserve">This was a prospective observational </w:t>
      </w:r>
      <w:r>
        <w:rPr>
          <w:rFonts w:ascii="Times New Roman" w:hAnsi="Times New Roman" w:cs="Times New Roman"/>
        </w:rPr>
        <w:t>study</w:t>
      </w:r>
      <w:r w:rsidRPr="00911081">
        <w:rPr>
          <w:rFonts w:ascii="Times New Roman" w:hAnsi="Times New Roman" w:cs="Times New Roman"/>
        </w:rPr>
        <w:t xml:space="preserve">, part of a </w:t>
      </w:r>
      <w:r>
        <w:rPr>
          <w:rFonts w:ascii="Times New Roman" w:hAnsi="Times New Roman" w:cs="Times New Roman"/>
        </w:rPr>
        <w:t>research project</w:t>
      </w:r>
      <w:r w:rsidRPr="00911081">
        <w:rPr>
          <w:rFonts w:ascii="Times New Roman" w:hAnsi="Times New Roman" w:cs="Times New Roman"/>
        </w:rPr>
        <w:t xml:space="preserve"> on coronary CTO physiology (</w:t>
      </w:r>
      <w:r>
        <w:rPr>
          <w:rFonts w:ascii="Times New Roman" w:hAnsi="Times New Roman" w:cs="Times New Roman"/>
        </w:rPr>
        <w:t>“</w:t>
      </w:r>
      <w:r w:rsidRPr="00911081">
        <w:rPr>
          <w:rFonts w:ascii="Times New Roman" w:hAnsi="Times New Roman" w:cs="Times New Roman"/>
        </w:rPr>
        <w:t>The</w:t>
      </w:r>
      <w:r>
        <w:rPr>
          <w:rFonts w:ascii="Times New Roman" w:hAnsi="Times New Roman" w:cs="Times New Roman"/>
        </w:rPr>
        <w:t xml:space="preserve"> </w:t>
      </w:r>
      <w:r w:rsidRPr="00911081">
        <w:rPr>
          <w:rFonts w:ascii="Times New Roman" w:hAnsi="Times New Roman" w:cs="Times New Roman"/>
        </w:rPr>
        <w:t>physiological</w:t>
      </w:r>
      <w:r>
        <w:rPr>
          <w:rFonts w:ascii="Times New Roman" w:hAnsi="Times New Roman" w:cs="Times New Roman"/>
        </w:rPr>
        <w:t xml:space="preserve"> impact </w:t>
      </w:r>
      <w:r w:rsidRPr="00911081">
        <w:rPr>
          <w:rFonts w:ascii="Times New Roman" w:hAnsi="Times New Roman" w:cs="Times New Roman"/>
        </w:rPr>
        <w:t>of</w:t>
      </w:r>
      <w:r>
        <w:rPr>
          <w:rFonts w:ascii="Times New Roman" w:hAnsi="Times New Roman" w:cs="Times New Roman"/>
        </w:rPr>
        <w:t xml:space="preserve"> </w:t>
      </w:r>
      <w:r w:rsidRPr="00911081">
        <w:rPr>
          <w:rFonts w:ascii="Times New Roman" w:hAnsi="Times New Roman" w:cs="Times New Roman"/>
        </w:rPr>
        <w:t>coronary</w:t>
      </w:r>
      <w:r>
        <w:rPr>
          <w:rFonts w:ascii="Times New Roman" w:hAnsi="Times New Roman" w:cs="Times New Roman"/>
        </w:rPr>
        <w:t xml:space="preserve"> chronic t</w:t>
      </w:r>
      <w:r w:rsidRPr="00911081">
        <w:rPr>
          <w:rFonts w:ascii="Times New Roman" w:hAnsi="Times New Roman" w:cs="Times New Roman"/>
        </w:rPr>
        <w:t>otal</w:t>
      </w:r>
      <w:r>
        <w:rPr>
          <w:rFonts w:ascii="Times New Roman" w:hAnsi="Times New Roman" w:cs="Times New Roman"/>
        </w:rPr>
        <w:t xml:space="preserve"> o</w:t>
      </w:r>
      <w:r w:rsidRPr="00911081">
        <w:rPr>
          <w:rFonts w:ascii="Times New Roman" w:hAnsi="Times New Roman" w:cs="Times New Roman"/>
        </w:rPr>
        <w:t>cclusion</w:t>
      </w:r>
      <w:r>
        <w:rPr>
          <w:rFonts w:ascii="Times New Roman" w:hAnsi="Times New Roman" w:cs="Times New Roman"/>
        </w:rPr>
        <w:t xml:space="preserve"> </w:t>
      </w:r>
      <w:r w:rsidRPr="00911081">
        <w:rPr>
          <w:rFonts w:ascii="Times New Roman" w:hAnsi="Times New Roman" w:cs="Times New Roman"/>
        </w:rPr>
        <w:t>percutaneous</w:t>
      </w:r>
      <w:r>
        <w:rPr>
          <w:rFonts w:ascii="Times New Roman" w:hAnsi="Times New Roman" w:cs="Times New Roman"/>
        </w:rPr>
        <w:t xml:space="preserve"> </w:t>
      </w:r>
      <w:r w:rsidRPr="00911081">
        <w:rPr>
          <w:rFonts w:ascii="Times New Roman" w:hAnsi="Times New Roman" w:cs="Times New Roman"/>
        </w:rPr>
        <w:t>coronary</w:t>
      </w:r>
      <w:r>
        <w:rPr>
          <w:rFonts w:ascii="Times New Roman" w:hAnsi="Times New Roman" w:cs="Times New Roman"/>
        </w:rPr>
        <w:t xml:space="preserve"> </w:t>
      </w:r>
      <w:r w:rsidRPr="00911081">
        <w:rPr>
          <w:rFonts w:ascii="Times New Roman" w:hAnsi="Times New Roman" w:cs="Times New Roman"/>
        </w:rPr>
        <w:t>intervention</w:t>
      </w:r>
      <w:r>
        <w:rPr>
          <w:rFonts w:ascii="Times New Roman" w:hAnsi="Times New Roman" w:cs="Times New Roman"/>
        </w:rPr>
        <w:t xml:space="preserve"> </w:t>
      </w:r>
      <w:r w:rsidRPr="00911081">
        <w:rPr>
          <w:rFonts w:ascii="Times New Roman" w:hAnsi="Times New Roman" w:cs="Times New Roman"/>
        </w:rPr>
        <w:t>on</w:t>
      </w:r>
      <w:r>
        <w:rPr>
          <w:rFonts w:ascii="Times New Roman" w:hAnsi="Times New Roman" w:cs="Times New Roman"/>
        </w:rPr>
        <w:t xml:space="preserve"> </w:t>
      </w:r>
      <w:r w:rsidRPr="00911081">
        <w:rPr>
          <w:rFonts w:ascii="Times New Roman" w:hAnsi="Times New Roman" w:cs="Times New Roman"/>
        </w:rPr>
        <w:t>coronary</w:t>
      </w:r>
      <w:r>
        <w:rPr>
          <w:rFonts w:ascii="Times New Roman" w:hAnsi="Times New Roman" w:cs="Times New Roman"/>
        </w:rPr>
        <w:t xml:space="preserve"> </w:t>
      </w:r>
      <w:r>
        <w:rPr>
          <w:rFonts w:ascii="Times New Roman" w:hAnsi="Times New Roman" w:cs="Times New Roman" w:hint="eastAsia"/>
        </w:rPr>
        <w:t>pressure-</w:t>
      </w:r>
      <w:r w:rsidRPr="00911081">
        <w:rPr>
          <w:rFonts w:ascii="Times New Roman" w:hAnsi="Times New Roman" w:cs="Times New Roman" w:hint="eastAsia"/>
        </w:rPr>
        <w:t>derived</w:t>
      </w:r>
      <w:r>
        <w:rPr>
          <w:rFonts w:ascii="Times New Roman" w:hAnsi="Times New Roman" w:cs="Times New Roman"/>
          <w:lang w:val="en-US"/>
        </w:rPr>
        <w:t xml:space="preserve"> </w:t>
      </w:r>
      <w:r>
        <w:rPr>
          <w:rFonts w:ascii="Times New Roman" w:hAnsi="Times New Roman" w:cs="Times New Roman"/>
        </w:rPr>
        <w:t xml:space="preserve">measurements </w:t>
      </w:r>
      <w:r w:rsidRPr="00911081">
        <w:rPr>
          <w:rFonts w:ascii="Times New Roman" w:hAnsi="Times New Roman" w:cs="Times New Roman"/>
        </w:rPr>
        <w:t>and</w:t>
      </w:r>
      <w:r>
        <w:rPr>
          <w:rFonts w:ascii="Times New Roman" w:hAnsi="Times New Roman" w:cs="Times New Roman"/>
        </w:rPr>
        <w:t xml:space="preserve"> </w:t>
      </w:r>
      <w:r w:rsidRPr="00911081">
        <w:rPr>
          <w:rFonts w:ascii="Times New Roman" w:hAnsi="Times New Roman" w:cs="Times New Roman"/>
        </w:rPr>
        <w:t>the</w:t>
      </w:r>
      <w:r>
        <w:rPr>
          <w:rFonts w:ascii="Times New Roman" w:hAnsi="Times New Roman" w:cs="Times New Roman"/>
        </w:rPr>
        <w:t xml:space="preserve"> </w:t>
      </w:r>
      <w:r w:rsidRPr="00911081">
        <w:rPr>
          <w:rFonts w:ascii="Times New Roman" w:hAnsi="Times New Roman" w:cs="Times New Roman"/>
        </w:rPr>
        <w:t>influence</w:t>
      </w:r>
      <w:r>
        <w:rPr>
          <w:rFonts w:ascii="Times New Roman" w:hAnsi="Times New Roman" w:cs="Times New Roman"/>
        </w:rPr>
        <w:t xml:space="preserve"> </w:t>
      </w:r>
      <w:r w:rsidRPr="00911081">
        <w:rPr>
          <w:rFonts w:ascii="Times New Roman" w:hAnsi="Times New Roman" w:cs="Times New Roman"/>
        </w:rPr>
        <w:t>of</w:t>
      </w:r>
      <w:r>
        <w:rPr>
          <w:rFonts w:ascii="Times New Roman" w:hAnsi="Times New Roman" w:cs="Times New Roman"/>
        </w:rPr>
        <w:t xml:space="preserve"> </w:t>
      </w:r>
      <w:r w:rsidRPr="00911081">
        <w:rPr>
          <w:rFonts w:ascii="Times New Roman" w:hAnsi="Times New Roman" w:cs="Times New Roman"/>
        </w:rPr>
        <w:t>collateral</w:t>
      </w:r>
      <w:r>
        <w:rPr>
          <w:rFonts w:ascii="Times New Roman" w:hAnsi="Times New Roman" w:cs="Times New Roman"/>
        </w:rPr>
        <w:t xml:space="preserve"> </w:t>
      </w:r>
      <w:r w:rsidRPr="00911081">
        <w:rPr>
          <w:rFonts w:ascii="Times New Roman" w:hAnsi="Times New Roman" w:cs="Times New Roman"/>
        </w:rPr>
        <w:t>circulation</w:t>
      </w:r>
      <w:r>
        <w:rPr>
          <w:rFonts w:ascii="Times New Roman" w:hAnsi="Times New Roman" w:cs="Times New Roman"/>
        </w:rPr>
        <w:t xml:space="preserve">” / </w:t>
      </w:r>
      <w:r w:rsidRPr="00911081">
        <w:rPr>
          <w:rFonts w:ascii="Times New Roman" w:hAnsi="Times New Roman" w:cs="Times New Roman"/>
        </w:rPr>
        <w:t>IMPACT-CTO</w:t>
      </w:r>
      <w:r>
        <w:rPr>
          <w:rFonts w:ascii="Times New Roman" w:hAnsi="Times New Roman" w:cs="Times New Roman"/>
        </w:rPr>
        <w:t xml:space="preserve"> study</w:t>
      </w:r>
      <w:r w:rsidRPr="00911081">
        <w:rPr>
          <w:rFonts w:ascii="Times New Roman" w:hAnsi="Times New Roman" w:cs="Times New Roman"/>
        </w:rPr>
        <w:t>, NCT 02643940)</w:t>
      </w:r>
      <w:r>
        <w:rPr>
          <w:rFonts w:ascii="Times New Roman" w:hAnsi="Times New Roman" w:cs="Times New Roman"/>
        </w:rPr>
        <w:t xml:space="preserve">. </w:t>
      </w:r>
    </w:p>
    <w:p w14:paraId="0FBB30A0" w14:textId="77777777" w:rsidR="00404C9F" w:rsidRPr="00911081" w:rsidRDefault="00404C9F" w:rsidP="007915EA">
      <w:pPr>
        <w:spacing w:line="480" w:lineRule="auto"/>
        <w:jc w:val="both"/>
        <w:rPr>
          <w:rFonts w:ascii="Times New Roman" w:hAnsi="Times New Roman" w:cs="Times New Roman"/>
        </w:rPr>
      </w:pPr>
    </w:p>
    <w:p w14:paraId="227782C4" w14:textId="56D9F625" w:rsidR="007915EA" w:rsidRPr="00404C9F" w:rsidRDefault="007915EA" w:rsidP="007915EA">
      <w:pPr>
        <w:spacing w:line="480" w:lineRule="auto"/>
        <w:jc w:val="both"/>
        <w:rPr>
          <w:rFonts w:ascii="Times New Roman" w:hAnsi="Times New Roman" w:cs="Times New Roman"/>
        </w:rPr>
      </w:pPr>
      <w:r w:rsidRPr="00404C9F">
        <w:rPr>
          <w:rFonts w:ascii="Times New Roman" w:hAnsi="Times New Roman" w:cs="Times New Roman"/>
        </w:rPr>
        <w:t>Study patients</w:t>
      </w:r>
    </w:p>
    <w:p w14:paraId="5DE06E2C" w14:textId="77777777" w:rsidR="007915EA" w:rsidRDefault="007915EA" w:rsidP="007915EA">
      <w:pPr>
        <w:spacing w:line="480" w:lineRule="auto"/>
        <w:jc w:val="both"/>
        <w:rPr>
          <w:rFonts w:ascii="Times New Roman" w:hAnsi="Times New Roman" w:cs="Times New Roman"/>
        </w:rPr>
      </w:pPr>
      <w:r>
        <w:rPr>
          <w:rFonts w:ascii="Times New Roman" w:hAnsi="Times New Roman" w:cs="Times New Roman"/>
        </w:rPr>
        <w:t>C</w:t>
      </w:r>
      <w:r w:rsidRPr="0023532F">
        <w:rPr>
          <w:rFonts w:ascii="Times New Roman" w:hAnsi="Times New Roman" w:cs="Times New Roman"/>
        </w:rPr>
        <w:t xml:space="preserve">onsecutive patients with symptomatic stable angina scheduled for </w:t>
      </w:r>
      <w:r>
        <w:rPr>
          <w:rFonts w:ascii="Times New Roman" w:hAnsi="Times New Roman" w:cs="Times New Roman"/>
        </w:rPr>
        <w:t xml:space="preserve">elective </w:t>
      </w:r>
      <w:r w:rsidRPr="0023532F">
        <w:rPr>
          <w:rFonts w:ascii="Times New Roman" w:hAnsi="Times New Roman" w:cs="Times New Roman"/>
        </w:rPr>
        <w:t xml:space="preserve">RCA CTO PCI </w:t>
      </w:r>
      <w:r>
        <w:rPr>
          <w:rFonts w:ascii="Times New Roman" w:hAnsi="Times New Roman" w:cs="Times New Roman"/>
        </w:rPr>
        <w:t>in a tertiary centre with a dedicated CTO programme</w:t>
      </w:r>
      <w:r w:rsidRPr="0023532F">
        <w:rPr>
          <w:rFonts w:ascii="Times New Roman" w:hAnsi="Times New Roman" w:cs="Times New Roman"/>
        </w:rPr>
        <w:t xml:space="preserve"> were recruited from October 2015 to November 2016. All patients had an RCA total occlusion with duration ≥3 months, evidence of viability and / or ischaemia in the CTO territory as shown by no</w:t>
      </w:r>
      <w:r>
        <w:rPr>
          <w:rFonts w:ascii="Times New Roman" w:hAnsi="Times New Roman" w:cs="Times New Roman"/>
        </w:rPr>
        <w:t xml:space="preserve">n-invasive cardiac imaging and </w:t>
      </w:r>
      <w:r w:rsidRPr="0023532F">
        <w:rPr>
          <w:rFonts w:ascii="Times New Roman" w:hAnsi="Times New Roman" w:cs="Times New Roman"/>
        </w:rPr>
        <w:t>spontaneously visible collaterals from a contralateral donor artery. Patients with previous CABG, &gt; 1 CTO and significant LMS disease were excluded. The study was approved by the local ethics committee (15/EE/0269) and all patients provided written informed consent prior to the procedure.</w:t>
      </w:r>
    </w:p>
    <w:p w14:paraId="1B45320F" w14:textId="77777777" w:rsidR="00404C9F" w:rsidRPr="00F06937" w:rsidRDefault="00404C9F" w:rsidP="007915EA">
      <w:pPr>
        <w:spacing w:line="480" w:lineRule="auto"/>
        <w:jc w:val="both"/>
        <w:rPr>
          <w:rFonts w:ascii="Times New Roman" w:hAnsi="Times New Roman" w:cs="Times New Roman"/>
        </w:rPr>
      </w:pPr>
    </w:p>
    <w:p w14:paraId="05EF6714" w14:textId="02C4C2FC" w:rsidR="007915EA" w:rsidRPr="00404C9F" w:rsidRDefault="007915EA" w:rsidP="007915EA">
      <w:pPr>
        <w:spacing w:line="480" w:lineRule="auto"/>
        <w:jc w:val="both"/>
        <w:rPr>
          <w:rFonts w:ascii="Times New Roman" w:hAnsi="Times New Roman" w:cs="Times New Roman"/>
        </w:rPr>
      </w:pPr>
      <w:r w:rsidRPr="00404C9F">
        <w:rPr>
          <w:rFonts w:ascii="Times New Roman" w:hAnsi="Times New Roman" w:cs="Times New Roman"/>
        </w:rPr>
        <w:t>Fractional flow reserve measurements</w:t>
      </w:r>
    </w:p>
    <w:p w14:paraId="4C521C9E" w14:textId="77777777" w:rsidR="007915EA" w:rsidRDefault="007915EA" w:rsidP="007915EA">
      <w:pPr>
        <w:spacing w:line="480" w:lineRule="auto"/>
        <w:jc w:val="both"/>
        <w:rPr>
          <w:rFonts w:ascii="Times New Roman" w:hAnsi="Times New Roman" w:cs="Times New Roman"/>
        </w:rPr>
      </w:pPr>
      <w:r>
        <w:rPr>
          <w:rFonts w:ascii="Times New Roman" w:hAnsi="Times New Roman" w:cs="Times New Roman"/>
        </w:rPr>
        <w:t>The FFR and FFR</w:t>
      </w:r>
      <w:r>
        <w:rPr>
          <w:rFonts w:ascii="Times New Roman" w:hAnsi="Times New Roman" w:cs="Times New Roman"/>
          <w:vertAlign w:val="subscript"/>
        </w:rPr>
        <w:t>myo</w:t>
      </w:r>
      <w:r>
        <w:rPr>
          <w:rFonts w:ascii="Times New Roman" w:hAnsi="Times New Roman" w:cs="Times New Roman"/>
        </w:rPr>
        <w:t xml:space="preserve"> were measured and calculated for the non-CTO vessels (LAD and Cx) before attempting PCI to the CTO. Measurements were performed </w:t>
      </w:r>
      <w:r w:rsidRPr="00F06937">
        <w:rPr>
          <w:rFonts w:ascii="Times New Roman" w:hAnsi="Times New Roman" w:cs="Times New Roman"/>
        </w:rPr>
        <w:t>simultaneously</w:t>
      </w:r>
      <w:r>
        <w:rPr>
          <w:rFonts w:ascii="Times New Roman" w:hAnsi="Times New Roman" w:cs="Times New Roman"/>
        </w:rPr>
        <w:t xml:space="preserve"> in both vessels</w:t>
      </w:r>
      <w:r w:rsidRPr="00F06937">
        <w:rPr>
          <w:rFonts w:ascii="Times New Roman" w:hAnsi="Times New Roman" w:cs="Times New Roman"/>
        </w:rPr>
        <w:t xml:space="preserve"> using 2 pressure wires</w:t>
      </w:r>
      <w:r>
        <w:rPr>
          <w:rFonts w:ascii="Times New Roman" w:hAnsi="Times New Roman" w:cs="Times New Roman"/>
        </w:rPr>
        <w:t xml:space="preserve"> (</w:t>
      </w:r>
      <w:r w:rsidRPr="00F06937">
        <w:rPr>
          <w:rFonts w:ascii="Times New Roman" w:hAnsi="Times New Roman" w:cs="Times New Roman"/>
        </w:rPr>
        <w:t>Philips Volcano Corporation, San Diego, California)</w:t>
      </w:r>
      <w:r>
        <w:rPr>
          <w:rFonts w:ascii="Times New Roman" w:hAnsi="Times New Roman" w:cs="Times New Roman"/>
        </w:rPr>
        <w:t>. Three hundred (300) mcg of intra-coronary n</w:t>
      </w:r>
      <w:r w:rsidRPr="00F06937">
        <w:rPr>
          <w:rFonts w:ascii="Times New Roman" w:hAnsi="Times New Roman" w:cs="Times New Roman"/>
        </w:rPr>
        <w:t xml:space="preserve">itro-glycerine </w:t>
      </w:r>
      <w:r w:rsidRPr="00F06937">
        <w:rPr>
          <w:rFonts w:ascii="Times New Roman" w:hAnsi="Times New Roman" w:cs="Times New Roman"/>
        </w:rPr>
        <w:lastRenderedPageBreak/>
        <w:t xml:space="preserve">was administered prior to </w:t>
      </w:r>
      <w:r>
        <w:rPr>
          <w:rFonts w:ascii="Times New Roman" w:hAnsi="Times New Roman" w:cs="Times New Roman"/>
        </w:rPr>
        <w:t>each measurement. T</w:t>
      </w:r>
      <w:r w:rsidRPr="00F06937">
        <w:rPr>
          <w:rFonts w:ascii="Times New Roman" w:hAnsi="Times New Roman" w:cs="Times New Roman"/>
        </w:rPr>
        <w:t>he pressure wire</w:t>
      </w:r>
      <w:r>
        <w:rPr>
          <w:rFonts w:ascii="Times New Roman" w:hAnsi="Times New Roman" w:cs="Times New Roman"/>
        </w:rPr>
        <w:t xml:space="preserve"> was normalised at the tip of the guide catheter and</w:t>
      </w:r>
      <w:r w:rsidRPr="00F06937">
        <w:rPr>
          <w:rFonts w:ascii="Times New Roman" w:hAnsi="Times New Roman" w:cs="Times New Roman"/>
        </w:rPr>
        <w:t xml:space="preserve"> </w:t>
      </w:r>
      <w:r>
        <w:rPr>
          <w:rFonts w:ascii="Times New Roman" w:hAnsi="Times New Roman" w:cs="Times New Roman"/>
        </w:rPr>
        <w:t xml:space="preserve">advanced </w:t>
      </w:r>
      <w:r w:rsidRPr="00F06937">
        <w:rPr>
          <w:rFonts w:ascii="Times New Roman" w:hAnsi="Times New Roman" w:cs="Times New Roman"/>
        </w:rPr>
        <w:t xml:space="preserve">to the distal vessel. Hyperaemia was achieved with intravenous adenosine </w:t>
      </w:r>
      <w:r>
        <w:rPr>
          <w:rFonts w:ascii="Times New Roman" w:hAnsi="Times New Roman" w:cs="Times New Roman"/>
        </w:rPr>
        <w:t xml:space="preserve">infusion </w:t>
      </w:r>
      <w:r w:rsidRPr="0023532F">
        <w:rPr>
          <w:rFonts w:ascii="Times New Roman" w:hAnsi="Times New Roman" w:cs="Times New Roman"/>
        </w:rPr>
        <w:t xml:space="preserve">administered centrally through a femoral vein at a dose of 140 mcg/kg/min.  </w:t>
      </w:r>
      <w:r>
        <w:rPr>
          <w:rFonts w:ascii="Times New Roman" w:hAnsi="Times New Roman" w:cs="Times New Roman"/>
        </w:rPr>
        <w:t>Right atrial pressure (Pra) was measured with a 5-F p</w:t>
      </w:r>
      <w:r w:rsidRPr="0023532F">
        <w:rPr>
          <w:rFonts w:ascii="Times New Roman" w:hAnsi="Times New Roman" w:cs="Times New Roman"/>
        </w:rPr>
        <w:t xml:space="preserve">igtail catheter </w:t>
      </w:r>
      <w:r>
        <w:rPr>
          <w:rFonts w:ascii="Times New Roman" w:hAnsi="Times New Roman" w:cs="Times New Roman"/>
        </w:rPr>
        <w:t xml:space="preserve">placed at the level of the right atrium via the femoral vein. The </w:t>
      </w:r>
      <w:r w:rsidRPr="0023532F">
        <w:rPr>
          <w:rFonts w:ascii="Times New Roman" w:hAnsi="Times New Roman" w:cs="Times New Roman"/>
        </w:rPr>
        <w:t xml:space="preserve">FFR </w:t>
      </w:r>
      <w:r>
        <w:rPr>
          <w:rFonts w:ascii="Times New Roman" w:hAnsi="Times New Roman" w:cs="Times New Roman"/>
        </w:rPr>
        <w:t>was calculated as follows:</w:t>
      </w:r>
    </w:p>
    <w:p w14:paraId="0520B5A4" w14:textId="77777777" w:rsidR="007915EA" w:rsidRDefault="007915EA" w:rsidP="007915EA">
      <w:pPr>
        <w:spacing w:line="480" w:lineRule="auto"/>
        <w:jc w:val="center"/>
        <w:rPr>
          <w:rFonts w:ascii="Times New Roman" w:hAnsi="Times New Roman" w:cs="Times New Roman"/>
        </w:rPr>
      </w:pPr>
      <w:r>
        <w:rPr>
          <w:rFonts w:ascii="Times New Roman" w:hAnsi="Times New Roman" w:cs="Times New Roman"/>
        </w:rPr>
        <w:t xml:space="preserve">FFR=Pd/Pa, </w:t>
      </w:r>
    </w:p>
    <w:p w14:paraId="52E4F8B1" w14:textId="77777777" w:rsidR="007915EA" w:rsidRDefault="007915EA" w:rsidP="007915EA">
      <w:pPr>
        <w:spacing w:line="480" w:lineRule="auto"/>
        <w:rPr>
          <w:rFonts w:ascii="Times New Roman" w:hAnsi="Times New Roman" w:cs="Times New Roman"/>
        </w:rPr>
      </w:pPr>
      <w:r>
        <w:rPr>
          <w:rFonts w:ascii="Times New Roman" w:hAnsi="Times New Roman" w:cs="Times New Roman"/>
        </w:rPr>
        <w:t xml:space="preserve">where Pd is the mean arterial pressure at the distal vessel and Pa the mean aortic pressure at the tip of the guide catheter </w:t>
      </w:r>
      <w:r w:rsidRPr="0023532F">
        <w:rPr>
          <w:rFonts w:ascii="Times New Roman" w:hAnsi="Times New Roman" w:cs="Times New Roman"/>
        </w:rPr>
        <w:t>under maximum steady state hyperaemia.</w:t>
      </w:r>
    </w:p>
    <w:p w14:paraId="35258D45" w14:textId="77777777" w:rsidR="007915EA" w:rsidRDefault="007915EA" w:rsidP="007915EA">
      <w:pPr>
        <w:spacing w:line="480" w:lineRule="auto"/>
        <w:jc w:val="both"/>
        <w:rPr>
          <w:rFonts w:ascii="Times New Roman" w:hAnsi="Times New Roman" w:cs="Times New Roman"/>
        </w:rPr>
      </w:pPr>
      <w:r>
        <w:rPr>
          <w:rFonts w:ascii="Times New Roman" w:hAnsi="Times New Roman" w:cs="Times New Roman"/>
        </w:rPr>
        <w:t>The FFR</w:t>
      </w:r>
      <w:r w:rsidRPr="00377E2D">
        <w:rPr>
          <w:rFonts w:ascii="Times New Roman" w:hAnsi="Times New Roman" w:cs="Times New Roman"/>
          <w:vertAlign w:val="subscript"/>
        </w:rPr>
        <w:t>myo</w:t>
      </w:r>
      <w:r>
        <w:rPr>
          <w:rFonts w:ascii="Times New Roman" w:hAnsi="Times New Roman" w:cs="Times New Roman"/>
          <w:vertAlign w:val="subscript"/>
        </w:rPr>
        <w:t xml:space="preserve"> </w:t>
      </w:r>
      <w:r>
        <w:rPr>
          <w:rFonts w:ascii="Times New Roman" w:hAnsi="Times New Roman" w:cs="Times New Roman"/>
        </w:rPr>
        <w:t xml:space="preserve">was </w:t>
      </w:r>
      <w:r w:rsidRPr="0023532F">
        <w:rPr>
          <w:rFonts w:ascii="Times New Roman" w:hAnsi="Times New Roman" w:cs="Times New Roman"/>
        </w:rPr>
        <w:t xml:space="preserve">calculated </w:t>
      </w:r>
      <w:r>
        <w:rPr>
          <w:rFonts w:ascii="Times New Roman" w:hAnsi="Times New Roman" w:cs="Times New Roman"/>
        </w:rPr>
        <w:t xml:space="preserve">offline as: </w:t>
      </w:r>
    </w:p>
    <w:p w14:paraId="7CA96A47" w14:textId="77777777" w:rsidR="007915EA" w:rsidRDefault="007915EA" w:rsidP="007915EA">
      <w:pPr>
        <w:spacing w:line="480" w:lineRule="auto"/>
        <w:jc w:val="center"/>
        <w:rPr>
          <w:rFonts w:ascii="Times New Roman" w:hAnsi="Times New Roman" w:cs="Times New Roman"/>
        </w:rPr>
      </w:pPr>
      <w:r>
        <w:rPr>
          <w:rFonts w:ascii="Times New Roman" w:hAnsi="Times New Roman" w:cs="Times New Roman"/>
        </w:rPr>
        <w:t>FFR</w:t>
      </w:r>
      <w:r>
        <w:rPr>
          <w:rFonts w:ascii="Times New Roman" w:hAnsi="Times New Roman" w:cs="Times New Roman"/>
          <w:vertAlign w:val="subscript"/>
        </w:rPr>
        <w:t>myo</w:t>
      </w:r>
      <w:r>
        <w:rPr>
          <w:rFonts w:ascii="Times New Roman" w:hAnsi="Times New Roman" w:cs="Times New Roman"/>
        </w:rPr>
        <w:t>= (Pd - Pra) / (Pa - Pra</w:t>
      </w:r>
      <w:r w:rsidRPr="0023532F">
        <w:rPr>
          <w:rFonts w:ascii="Times New Roman" w:hAnsi="Times New Roman" w:cs="Times New Roman"/>
        </w:rPr>
        <w:t>)</w:t>
      </w:r>
      <w:r>
        <w:rPr>
          <w:rFonts w:ascii="Times New Roman" w:hAnsi="Times New Roman" w:cs="Times New Roman"/>
        </w:rPr>
        <w:t xml:space="preserve">, </w:t>
      </w:r>
    </w:p>
    <w:p w14:paraId="0A5F1A4F" w14:textId="77777777" w:rsidR="007915EA" w:rsidRDefault="007915EA" w:rsidP="007915EA">
      <w:pPr>
        <w:spacing w:line="480" w:lineRule="auto"/>
        <w:jc w:val="both"/>
        <w:rPr>
          <w:rFonts w:ascii="Times New Roman" w:hAnsi="Times New Roman" w:cs="Times New Roman"/>
        </w:rPr>
      </w:pPr>
      <w:r>
        <w:rPr>
          <w:rFonts w:ascii="Times New Roman" w:hAnsi="Times New Roman" w:cs="Times New Roman"/>
        </w:rPr>
        <w:t>where Pra is the mean atrial pressure.</w:t>
      </w:r>
    </w:p>
    <w:p w14:paraId="7D810D8E" w14:textId="77777777" w:rsidR="007915EA" w:rsidRDefault="007915EA" w:rsidP="007915EA">
      <w:pPr>
        <w:spacing w:line="480" w:lineRule="auto"/>
        <w:jc w:val="both"/>
        <w:rPr>
          <w:rFonts w:ascii="Times New Roman" w:hAnsi="Times New Roman" w:cs="Times New Roman"/>
        </w:rPr>
      </w:pPr>
      <w:r w:rsidRPr="0023532F">
        <w:rPr>
          <w:rFonts w:ascii="Times New Roman" w:hAnsi="Times New Roman" w:cs="Times New Roman"/>
        </w:rPr>
        <w:t xml:space="preserve">Once measurements were completed, the pressure guide wire was pulled back to the guide catheter and assessed for drift of the Pd/Pa recording. In the presence of drift (&gt; ±0.02), measurements were repeated; otherwise the operator would proceed to CTO PCI. </w:t>
      </w:r>
    </w:p>
    <w:p w14:paraId="76F068F0" w14:textId="77777777" w:rsidR="00404C9F" w:rsidRDefault="00404C9F" w:rsidP="007915EA">
      <w:pPr>
        <w:spacing w:line="480" w:lineRule="auto"/>
        <w:jc w:val="both"/>
        <w:rPr>
          <w:rFonts w:ascii="Times New Roman" w:hAnsi="Times New Roman" w:cs="Times New Roman"/>
        </w:rPr>
      </w:pPr>
    </w:p>
    <w:p w14:paraId="5AF1FE04" w14:textId="5178F358" w:rsidR="007915EA" w:rsidRPr="00404C9F" w:rsidRDefault="007915EA" w:rsidP="007915EA">
      <w:pPr>
        <w:spacing w:line="480" w:lineRule="auto"/>
        <w:jc w:val="both"/>
        <w:rPr>
          <w:rFonts w:ascii="Times New Roman" w:hAnsi="Times New Roman" w:cs="Times New Roman"/>
        </w:rPr>
      </w:pPr>
      <w:r w:rsidRPr="00404C9F">
        <w:rPr>
          <w:rFonts w:ascii="Times New Roman" w:hAnsi="Times New Roman" w:cs="Times New Roman"/>
        </w:rPr>
        <w:t>Angiographic assessment of CTO and collateral circulation</w:t>
      </w:r>
    </w:p>
    <w:p w14:paraId="47571641" w14:textId="17917B15" w:rsidR="00C739AD" w:rsidRPr="005148AE" w:rsidRDefault="007915EA" w:rsidP="005148AE">
      <w:pPr>
        <w:spacing w:line="480" w:lineRule="auto"/>
        <w:jc w:val="both"/>
        <w:rPr>
          <w:rFonts w:ascii="Times New Roman" w:hAnsi="Times New Roman" w:cs="Times New Roman"/>
        </w:rPr>
      </w:pPr>
      <w:r>
        <w:rPr>
          <w:rFonts w:ascii="Times New Roman" w:hAnsi="Times New Roman" w:cs="Times New Roman"/>
        </w:rPr>
        <w:t>J-CTO score (</w:t>
      </w:r>
      <w:r w:rsidR="00E950FB">
        <w:rPr>
          <w:rFonts w:ascii="Times New Roman" w:hAnsi="Times New Roman" w:cs="Times New Roman"/>
        </w:rPr>
        <w:t>10</w:t>
      </w:r>
      <w:r>
        <w:rPr>
          <w:rFonts w:ascii="Times New Roman" w:hAnsi="Times New Roman" w:cs="Times New Roman"/>
        </w:rPr>
        <w:t>) and d</w:t>
      </w:r>
      <w:r w:rsidRPr="0023532F">
        <w:rPr>
          <w:rFonts w:ascii="Times New Roman" w:hAnsi="Times New Roman" w:cs="Times New Roman"/>
        </w:rPr>
        <w:t xml:space="preserve">onor </w:t>
      </w:r>
      <w:r>
        <w:rPr>
          <w:rFonts w:ascii="Times New Roman" w:hAnsi="Times New Roman" w:cs="Times New Roman"/>
        </w:rPr>
        <w:t>vessel</w:t>
      </w:r>
      <w:r w:rsidRPr="0023532F">
        <w:rPr>
          <w:rFonts w:ascii="Times New Roman" w:hAnsi="Times New Roman" w:cs="Times New Roman"/>
        </w:rPr>
        <w:t xml:space="preserve"> collateral contribution to the occluded artery</w:t>
      </w:r>
      <w:r>
        <w:rPr>
          <w:rFonts w:ascii="Times New Roman" w:hAnsi="Times New Roman" w:cs="Times New Roman"/>
        </w:rPr>
        <w:t xml:space="preserve"> </w:t>
      </w:r>
      <w:r w:rsidRPr="0023532F">
        <w:rPr>
          <w:rFonts w:ascii="Times New Roman" w:hAnsi="Times New Roman" w:cs="Times New Roman"/>
        </w:rPr>
        <w:t>using the Rentrop</w:t>
      </w:r>
      <w:r>
        <w:rPr>
          <w:rFonts w:ascii="Times New Roman" w:hAnsi="Times New Roman" w:cs="Times New Roman"/>
        </w:rPr>
        <w:t xml:space="preserve"> (</w:t>
      </w:r>
      <w:r w:rsidR="00E950FB">
        <w:rPr>
          <w:rFonts w:ascii="Times New Roman" w:hAnsi="Times New Roman" w:cs="Times New Roman"/>
        </w:rPr>
        <w:t>11</w:t>
      </w:r>
      <w:r>
        <w:rPr>
          <w:rFonts w:ascii="Times New Roman" w:hAnsi="Times New Roman" w:cs="Times New Roman"/>
        </w:rPr>
        <w:t>)</w:t>
      </w:r>
      <w:r w:rsidRPr="0023532F">
        <w:rPr>
          <w:rFonts w:ascii="Times New Roman" w:hAnsi="Times New Roman" w:cs="Times New Roman"/>
        </w:rPr>
        <w:t xml:space="preserve"> and collateral connections</w:t>
      </w:r>
      <w:r>
        <w:rPr>
          <w:rFonts w:ascii="Times New Roman" w:hAnsi="Times New Roman" w:cs="Times New Roman"/>
        </w:rPr>
        <w:t xml:space="preserve"> (</w:t>
      </w:r>
      <w:r w:rsidR="00E950FB">
        <w:rPr>
          <w:rFonts w:ascii="Times New Roman" w:hAnsi="Times New Roman" w:cs="Times New Roman"/>
        </w:rPr>
        <w:t>CC</w:t>
      </w:r>
      <w:r>
        <w:rPr>
          <w:rFonts w:ascii="Times New Roman" w:hAnsi="Times New Roman" w:cs="Times New Roman"/>
        </w:rPr>
        <w:t>)</w:t>
      </w:r>
      <w:r w:rsidRPr="0023532F">
        <w:rPr>
          <w:rFonts w:ascii="Times New Roman" w:hAnsi="Times New Roman" w:cs="Times New Roman"/>
        </w:rPr>
        <w:t xml:space="preserve"> grading system</w:t>
      </w:r>
      <w:r>
        <w:rPr>
          <w:rFonts w:ascii="Times New Roman" w:hAnsi="Times New Roman" w:cs="Times New Roman"/>
        </w:rPr>
        <w:t>s (</w:t>
      </w:r>
      <w:r w:rsidR="00E950FB">
        <w:rPr>
          <w:rFonts w:ascii="Times New Roman" w:hAnsi="Times New Roman" w:cs="Times New Roman"/>
        </w:rPr>
        <w:t>12</w:t>
      </w:r>
      <w:r>
        <w:rPr>
          <w:rFonts w:ascii="Times New Roman" w:hAnsi="Times New Roman" w:cs="Times New Roman"/>
        </w:rPr>
        <w:t>)</w:t>
      </w:r>
      <w:r w:rsidRPr="0023532F">
        <w:rPr>
          <w:rFonts w:ascii="Times New Roman" w:hAnsi="Times New Roman" w:cs="Times New Roman"/>
        </w:rPr>
        <w:t xml:space="preserve"> </w:t>
      </w:r>
      <w:r>
        <w:rPr>
          <w:rFonts w:ascii="Times New Roman" w:hAnsi="Times New Roman" w:cs="Times New Roman"/>
        </w:rPr>
        <w:t>were</w:t>
      </w:r>
      <w:r w:rsidRPr="0023532F">
        <w:rPr>
          <w:rFonts w:ascii="Times New Roman" w:hAnsi="Times New Roman" w:cs="Times New Roman"/>
        </w:rPr>
        <w:t xml:space="preserve"> assessed by two experienced CTO operators. </w:t>
      </w:r>
      <w:r>
        <w:rPr>
          <w:rFonts w:ascii="Times New Roman" w:hAnsi="Times New Roman" w:cs="Times New Roman"/>
        </w:rPr>
        <w:t xml:space="preserve">For the purpose of the study non-CTO vessels were differentiated into major and minor collateral donors. </w:t>
      </w:r>
      <w:r w:rsidRPr="0023532F">
        <w:rPr>
          <w:rFonts w:ascii="Times New Roman" w:hAnsi="Times New Roman" w:cs="Times New Roman"/>
        </w:rPr>
        <w:t xml:space="preserve">The </w:t>
      </w:r>
      <w:r>
        <w:rPr>
          <w:rFonts w:ascii="Times New Roman" w:hAnsi="Times New Roman" w:cs="Times New Roman"/>
        </w:rPr>
        <w:t>major</w:t>
      </w:r>
      <w:r w:rsidRPr="0023532F">
        <w:rPr>
          <w:rFonts w:ascii="Times New Roman" w:hAnsi="Times New Roman" w:cs="Times New Roman"/>
        </w:rPr>
        <w:t xml:space="preserve"> collateral donor </w:t>
      </w:r>
      <w:r>
        <w:rPr>
          <w:rFonts w:ascii="Times New Roman" w:hAnsi="Times New Roman" w:cs="Times New Roman"/>
        </w:rPr>
        <w:t>vessel</w:t>
      </w:r>
      <w:r w:rsidRPr="0023532F">
        <w:rPr>
          <w:rFonts w:ascii="Times New Roman" w:hAnsi="Times New Roman" w:cs="Times New Roman"/>
        </w:rPr>
        <w:t xml:space="preserve"> was defined as the artery making the largest collateral contribution to the </w:t>
      </w:r>
      <w:r>
        <w:rPr>
          <w:rFonts w:ascii="Times New Roman" w:hAnsi="Times New Roman" w:cs="Times New Roman"/>
        </w:rPr>
        <w:t>CTO</w:t>
      </w:r>
      <w:r w:rsidRPr="0023532F">
        <w:rPr>
          <w:rFonts w:ascii="Times New Roman" w:hAnsi="Times New Roman" w:cs="Times New Roman"/>
        </w:rPr>
        <w:t xml:space="preserve">. </w:t>
      </w:r>
      <w:r w:rsidRPr="00F06937">
        <w:rPr>
          <w:rFonts w:ascii="Times New Roman" w:hAnsi="Times New Roman" w:cs="Times New Roman"/>
        </w:rPr>
        <w:t>QCA analysis was performed in optimal projections using quantitative coronary angiography software (</w:t>
      </w:r>
      <w:r w:rsidRPr="0023532F">
        <w:rPr>
          <w:rFonts w:ascii="Times New Roman" w:hAnsi="Times New Roman" w:cs="Times New Roman"/>
        </w:rPr>
        <w:t xml:space="preserve">Philips Allura, </w:t>
      </w:r>
      <w:r w:rsidRPr="00F06937">
        <w:rPr>
          <w:rFonts w:ascii="Times New Roman" w:hAnsi="Times New Roman" w:cs="Times New Roman"/>
        </w:rPr>
        <w:t>The Netherlands).</w:t>
      </w:r>
    </w:p>
    <w:p w14:paraId="72FD991F" w14:textId="281C60D9" w:rsidR="00C739AD" w:rsidRPr="00404C9F" w:rsidRDefault="00C739AD" w:rsidP="00C739AD">
      <w:pPr>
        <w:spacing w:line="480" w:lineRule="auto"/>
        <w:jc w:val="both"/>
        <w:rPr>
          <w:rFonts w:ascii="Times New Roman" w:hAnsi="Times New Roman" w:cs="Times New Roman"/>
        </w:rPr>
      </w:pPr>
      <w:r w:rsidRPr="00404C9F">
        <w:rPr>
          <w:rFonts w:ascii="Times New Roman" w:hAnsi="Times New Roman" w:cs="Times New Roman"/>
        </w:rPr>
        <w:lastRenderedPageBreak/>
        <w:t>Statistical analysis</w:t>
      </w:r>
    </w:p>
    <w:p w14:paraId="05E82E7B" w14:textId="77777777" w:rsidR="00C739AD" w:rsidRPr="0066456B" w:rsidRDefault="00C739AD" w:rsidP="00C739AD">
      <w:pPr>
        <w:spacing w:line="480" w:lineRule="auto"/>
        <w:jc w:val="both"/>
        <w:rPr>
          <w:rFonts w:ascii="Times New Roman" w:hAnsi="Times New Roman" w:cs="Times New Roman"/>
        </w:rPr>
      </w:pPr>
      <w:r>
        <w:rPr>
          <w:rFonts w:ascii="Times New Roman" w:hAnsi="Times New Roman" w:cs="Times New Roman"/>
        </w:rPr>
        <w:t>All quantitative variables were tested for normal distribution according to the Kolmogorov-Smirnov test. Continuous variables are reported as mean and standard deviation values. C</w:t>
      </w:r>
      <w:r w:rsidRPr="0023532F">
        <w:rPr>
          <w:rFonts w:ascii="Times New Roman" w:hAnsi="Times New Roman" w:cs="Times New Roman"/>
        </w:rPr>
        <w:t xml:space="preserve">ategorical variables are expressed as frequency and proportion. The paired t-test was used for the primary analysis to compare </w:t>
      </w:r>
      <w:r>
        <w:rPr>
          <w:rFonts w:ascii="Times New Roman" w:hAnsi="Times New Roman" w:cs="Times New Roman"/>
        </w:rPr>
        <w:t>FFR with FFRmyo values</w:t>
      </w:r>
      <w:r w:rsidRPr="0023532F">
        <w:rPr>
          <w:rFonts w:ascii="Times New Roman" w:hAnsi="Times New Roman" w:cs="Times New Roman"/>
        </w:rPr>
        <w:t>. Scatter plots and Pearson’s correlation coefficients or Spearman’s correlation coefficients were used to assess the relationship between two variables as appropriate. The level of statistical significance was set at</w:t>
      </w:r>
      <w:r w:rsidRPr="0023532F">
        <w:rPr>
          <w:rFonts w:ascii="Times New Roman" w:hAnsi="Times New Roman" w:cs="Times New Roman"/>
          <w:i/>
        </w:rPr>
        <w:t xml:space="preserve"> p</w:t>
      </w:r>
      <w:r w:rsidRPr="0023532F">
        <w:rPr>
          <w:rFonts w:ascii="Times New Roman" w:hAnsi="Times New Roman" w:cs="Times New Roman"/>
        </w:rPr>
        <w:t xml:space="preserve"> = 0.05 with two tails. Statistical analysis was carried out using SPSS 20 software (SPSS Inc., Chicago, Illinois).</w:t>
      </w:r>
    </w:p>
    <w:p w14:paraId="5CB94673" w14:textId="77777777" w:rsidR="005148AE" w:rsidRPr="005148AE" w:rsidRDefault="005148AE" w:rsidP="005148AE">
      <w:pPr>
        <w:spacing w:line="480" w:lineRule="auto"/>
        <w:jc w:val="both"/>
        <w:rPr>
          <w:rFonts w:ascii="Times New Roman" w:hAnsi="Times New Roman" w:cs="Times New Roman"/>
          <w:b/>
        </w:rPr>
      </w:pPr>
    </w:p>
    <w:p w14:paraId="5D061A21" w14:textId="63BC2232" w:rsidR="00785075" w:rsidRPr="007D5208" w:rsidRDefault="00785075" w:rsidP="00785075">
      <w:pPr>
        <w:spacing w:line="480" w:lineRule="auto"/>
        <w:jc w:val="both"/>
        <w:rPr>
          <w:rFonts w:ascii="Times New Roman" w:hAnsi="Times New Roman" w:cs="Times New Roman"/>
          <w:b/>
        </w:rPr>
      </w:pPr>
      <w:r w:rsidRPr="007D5208">
        <w:rPr>
          <w:rFonts w:ascii="Times New Roman" w:hAnsi="Times New Roman" w:cs="Times New Roman"/>
          <w:b/>
        </w:rPr>
        <w:t>Results</w:t>
      </w:r>
    </w:p>
    <w:p w14:paraId="4E254DA3" w14:textId="0A90F1B3" w:rsidR="00785075" w:rsidRDefault="00C42494" w:rsidP="00785075">
      <w:pPr>
        <w:spacing w:line="480" w:lineRule="auto"/>
        <w:jc w:val="both"/>
        <w:rPr>
          <w:rFonts w:ascii="Times New Roman" w:eastAsia="MS Mincho" w:hAnsi="Times New Roman" w:cs="Times New Roman"/>
          <w:color w:val="000000"/>
          <w:kern w:val="24"/>
        </w:rPr>
      </w:pPr>
      <w:r>
        <w:rPr>
          <w:rFonts w:ascii="Times New Roman" w:hAnsi="Times New Roman" w:cs="Times New Roman"/>
        </w:rPr>
        <w:t>Forty</w:t>
      </w:r>
      <w:r w:rsidR="00785075" w:rsidRPr="0023532F">
        <w:rPr>
          <w:rFonts w:ascii="Times New Roman" w:hAnsi="Times New Roman" w:cs="Times New Roman"/>
        </w:rPr>
        <w:t xml:space="preserve"> </w:t>
      </w:r>
      <w:r w:rsidR="00785075">
        <w:rPr>
          <w:rFonts w:ascii="Times New Roman" w:hAnsi="Times New Roman" w:cs="Times New Roman"/>
        </w:rPr>
        <w:t xml:space="preserve">consecutive patients were recruited and </w:t>
      </w:r>
      <w:r w:rsidR="00785075" w:rsidRPr="0023532F">
        <w:rPr>
          <w:rFonts w:ascii="Times New Roman" w:hAnsi="Times New Roman" w:cs="Times New Roman"/>
        </w:rPr>
        <w:t xml:space="preserve">34 </w:t>
      </w:r>
      <w:r w:rsidR="00785075">
        <w:rPr>
          <w:rFonts w:ascii="Times New Roman" w:hAnsi="Times New Roman" w:cs="Times New Roman"/>
        </w:rPr>
        <w:t>of them had successful</w:t>
      </w:r>
      <w:r w:rsidR="00785075" w:rsidRPr="0023532F">
        <w:rPr>
          <w:rFonts w:ascii="Times New Roman" w:hAnsi="Times New Roman" w:cs="Times New Roman"/>
        </w:rPr>
        <w:t xml:space="preserve"> </w:t>
      </w:r>
      <w:r w:rsidR="00785075">
        <w:rPr>
          <w:rFonts w:ascii="Times New Roman" w:hAnsi="Times New Roman" w:cs="Times New Roman"/>
        </w:rPr>
        <w:t>CTO PCI. FFR and FFR</w:t>
      </w:r>
      <w:r w:rsidR="00785075" w:rsidRPr="00DB5F98">
        <w:rPr>
          <w:rFonts w:ascii="Times New Roman" w:hAnsi="Times New Roman" w:cs="Times New Roman"/>
          <w:vertAlign w:val="subscript"/>
        </w:rPr>
        <w:t>myo</w:t>
      </w:r>
      <w:r>
        <w:rPr>
          <w:rFonts w:ascii="Times New Roman" w:hAnsi="Times New Roman" w:cs="Times New Roman"/>
        </w:rPr>
        <w:t xml:space="preserve"> were measured in 68</w:t>
      </w:r>
      <w:r w:rsidR="00785075">
        <w:rPr>
          <w:rFonts w:ascii="Times New Roman" w:hAnsi="Times New Roman" w:cs="Times New Roman"/>
        </w:rPr>
        <w:t xml:space="preserve"> coronary arteries. Baseline demographics and </w:t>
      </w:r>
      <w:r w:rsidR="00785075" w:rsidRPr="0023532F">
        <w:rPr>
          <w:rFonts w:ascii="Times New Roman" w:hAnsi="Times New Roman" w:cs="Times New Roman"/>
        </w:rPr>
        <w:t xml:space="preserve">angiographic details are outlined in </w:t>
      </w:r>
      <w:r w:rsidR="00785075" w:rsidRPr="0023532F">
        <w:rPr>
          <w:rFonts w:ascii="Times New Roman" w:hAnsi="Times New Roman" w:cs="Times New Roman"/>
          <w:b/>
        </w:rPr>
        <w:t>Table 1</w:t>
      </w:r>
      <w:r w:rsidR="00785075" w:rsidRPr="0023532F">
        <w:rPr>
          <w:rFonts w:ascii="Times New Roman" w:hAnsi="Times New Roman" w:cs="Times New Roman"/>
        </w:rPr>
        <w:t xml:space="preserve">. Overall, the mean age was </w:t>
      </w:r>
      <w:r w:rsidR="00785075" w:rsidRPr="00F44ADC">
        <w:rPr>
          <w:rFonts w:ascii="Times New Roman" w:eastAsia="MS Mincho" w:hAnsi="Times New Roman" w:cs="Times New Roman"/>
          <w:color w:val="000000"/>
          <w:kern w:val="24"/>
        </w:rPr>
        <w:t xml:space="preserve">62  ± 10 years and 88% of the patients were male. Average LVEF was 51% and </w:t>
      </w:r>
      <w:r>
        <w:rPr>
          <w:rFonts w:ascii="Times New Roman" w:eastAsia="MS Mincho" w:hAnsi="Times New Roman" w:cs="Times New Roman"/>
          <w:color w:val="000000"/>
          <w:kern w:val="24"/>
        </w:rPr>
        <w:t xml:space="preserve">the </w:t>
      </w:r>
      <w:r w:rsidR="00785075" w:rsidRPr="00F44ADC">
        <w:rPr>
          <w:rFonts w:ascii="Times New Roman" w:eastAsia="MS Mincho" w:hAnsi="Times New Roman" w:cs="Times New Roman"/>
          <w:color w:val="000000"/>
          <w:kern w:val="24"/>
        </w:rPr>
        <w:t xml:space="preserve">area of ischemia measured by CMR was 13.6 +/- 5%. </w:t>
      </w:r>
      <w:r>
        <w:rPr>
          <w:rFonts w:ascii="Times New Roman" w:eastAsia="MS Mincho" w:hAnsi="Times New Roman" w:cs="Times New Roman"/>
          <w:color w:val="000000"/>
          <w:kern w:val="24"/>
        </w:rPr>
        <w:t xml:space="preserve">The </w:t>
      </w:r>
      <w:r w:rsidR="00785075" w:rsidRPr="00F44ADC">
        <w:rPr>
          <w:rFonts w:ascii="Times New Roman" w:eastAsia="MS Mincho" w:hAnsi="Times New Roman" w:cs="Times New Roman"/>
          <w:color w:val="000000"/>
          <w:kern w:val="24"/>
        </w:rPr>
        <w:t xml:space="preserve">LAD was the predominant donor </w:t>
      </w:r>
      <w:r w:rsidR="00785075">
        <w:rPr>
          <w:rFonts w:ascii="Times New Roman" w:eastAsia="MS Mincho" w:hAnsi="Times New Roman" w:cs="Times New Roman"/>
          <w:color w:val="000000"/>
          <w:kern w:val="24"/>
        </w:rPr>
        <w:t xml:space="preserve">vessel </w:t>
      </w:r>
      <w:r w:rsidR="00785075" w:rsidRPr="00F44ADC">
        <w:rPr>
          <w:rFonts w:ascii="Times New Roman" w:eastAsia="MS Mincho" w:hAnsi="Times New Roman" w:cs="Times New Roman"/>
          <w:color w:val="000000"/>
          <w:kern w:val="24"/>
        </w:rPr>
        <w:t>in 88% of the cases with a mean maximum stenosis of 41 +/- 12.6%.</w:t>
      </w:r>
      <w:r w:rsidR="00785075">
        <w:rPr>
          <w:rFonts w:ascii="Times New Roman" w:eastAsia="MS Mincho" w:hAnsi="Times New Roman" w:cs="Times New Roman"/>
          <w:color w:val="000000"/>
          <w:kern w:val="24"/>
        </w:rPr>
        <w:t xml:space="preserve"> </w:t>
      </w:r>
    </w:p>
    <w:p w14:paraId="08204467" w14:textId="6CD27A74" w:rsidR="00785075" w:rsidRDefault="00785075" w:rsidP="00785075">
      <w:pPr>
        <w:spacing w:line="480" w:lineRule="auto"/>
        <w:jc w:val="both"/>
        <w:rPr>
          <w:rFonts w:ascii="Times New Roman" w:eastAsia="MS Mincho" w:hAnsi="Times New Roman" w:cs="Times New Roman"/>
          <w:color w:val="000000"/>
          <w:kern w:val="24"/>
        </w:rPr>
      </w:pPr>
      <w:r>
        <w:rPr>
          <w:rFonts w:ascii="Times New Roman" w:eastAsia="MS Mincho" w:hAnsi="Times New Roman" w:cs="Times New Roman"/>
          <w:color w:val="000000"/>
          <w:kern w:val="24"/>
        </w:rPr>
        <w:t xml:space="preserve">The baseline mean Pra was 4.6±3.8 mmHg. The hyperaemic mean Pra was </w:t>
      </w:r>
      <w:r w:rsidRPr="00F44ADC">
        <w:rPr>
          <w:rFonts w:ascii="Times New Roman" w:eastAsia="MS Mincho" w:hAnsi="Times New Roman" w:cs="Times New Roman"/>
          <w:color w:val="000000"/>
          <w:kern w:val="24"/>
        </w:rPr>
        <w:t>4.1</w:t>
      </w:r>
      <w:r>
        <w:rPr>
          <w:rFonts w:ascii="Times New Roman" w:eastAsia="MS Mincho" w:hAnsi="Times New Roman" w:cs="Times New Roman"/>
          <w:color w:val="000000"/>
          <w:kern w:val="24"/>
        </w:rPr>
        <w:t xml:space="preserve">±3.6 mmHg with normal distribution across a range of measurements (minimum: </w:t>
      </w:r>
      <w:r w:rsidRPr="00C42494">
        <w:rPr>
          <w:rFonts w:ascii="Times New Roman" w:eastAsia="MS Mincho" w:hAnsi="Times New Roman" w:cs="Times New Roman"/>
          <w:kern w:val="24"/>
        </w:rPr>
        <w:t>-2 mmHg</w:t>
      </w:r>
      <w:r>
        <w:rPr>
          <w:rFonts w:ascii="Times New Roman" w:eastAsia="MS Mincho" w:hAnsi="Times New Roman" w:cs="Times New Roman"/>
          <w:color w:val="000000"/>
          <w:kern w:val="24"/>
        </w:rPr>
        <w:t xml:space="preserve"> and maximum: 15mmHg) (</w:t>
      </w:r>
      <w:r>
        <w:rPr>
          <w:rFonts w:ascii="Times New Roman" w:eastAsia="MS Mincho" w:hAnsi="Times New Roman" w:cs="Times New Roman"/>
          <w:b/>
          <w:color w:val="000000"/>
          <w:kern w:val="24"/>
        </w:rPr>
        <w:t>Figure 1</w:t>
      </w:r>
      <w:r w:rsidR="003F42AF">
        <w:rPr>
          <w:rFonts w:ascii="Times New Roman" w:eastAsia="MS Mincho" w:hAnsi="Times New Roman" w:cs="Times New Roman"/>
          <w:b/>
          <w:color w:val="000000"/>
          <w:kern w:val="24"/>
        </w:rPr>
        <w:t>A</w:t>
      </w:r>
      <w:r>
        <w:rPr>
          <w:rFonts w:ascii="Times New Roman" w:eastAsia="MS Mincho" w:hAnsi="Times New Roman" w:cs="Times New Roman"/>
          <w:b/>
          <w:color w:val="000000"/>
          <w:kern w:val="24"/>
        </w:rPr>
        <w:t>)</w:t>
      </w:r>
      <w:r>
        <w:rPr>
          <w:rFonts w:ascii="Times New Roman" w:eastAsia="MS Mincho" w:hAnsi="Times New Roman" w:cs="Times New Roman"/>
          <w:color w:val="000000"/>
          <w:kern w:val="24"/>
        </w:rPr>
        <w:t xml:space="preserve">. There was no statistically significant difference between the baseline and the hyperaemic Pra (P=0.09). </w:t>
      </w:r>
      <w:r>
        <w:rPr>
          <w:rFonts w:ascii="Times New Roman" w:hAnsi="Times New Roman" w:cs="Times New Roman"/>
        </w:rPr>
        <w:t>During hyperaemia, the mean Pa was 82.6±12.2 mmHg, and the mean Pd 63.8</w:t>
      </w:r>
      <w:r w:rsidRPr="003656E5">
        <w:rPr>
          <w:rFonts w:ascii="Times New Roman" w:hAnsi="Times New Roman" w:cs="Times New Roman"/>
        </w:rPr>
        <w:t>±</w:t>
      </w:r>
      <w:r>
        <w:rPr>
          <w:rFonts w:ascii="Times New Roman" w:hAnsi="Times New Roman" w:cs="Times New Roman"/>
        </w:rPr>
        <w:t>14.3</w:t>
      </w:r>
      <w:r w:rsidRPr="003656E5">
        <w:rPr>
          <w:rFonts w:ascii="Times New Roman" w:hAnsi="Times New Roman" w:cs="Times New Roman"/>
        </w:rPr>
        <w:t xml:space="preserve"> mmHg</w:t>
      </w:r>
      <w:r>
        <w:rPr>
          <w:rFonts w:ascii="Times New Roman" w:hAnsi="Times New Roman" w:cs="Times New Roman"/>
        </w:rPr>
        <w:t>.</w:t>
      </w:r>
      <w:r>
        <w:rPr>
          <w:rFonts w:ascii="Times New Roman" w:eastAsia="MS Mincho" w:hAnsi="Times New Roman" w:cs="Times New Roman"/>
          <w:color w:val="000000"/>
          <w:kern w:val="24"/>
        </w:rPr>
        <w:t xml:space="preserve"> </w:t>
      </w:r>
    </w:p>
    <w:p w14:paraId="58ECE341" w14:textId="6F42C39F" w:rsidR="00785075" w:rsidRPr="007C2A3F" w:rsidRDefault="00785075" w:rsidP="00785075">
      <w:pPr>
        <w:spacing w:line="480" w:lineRule="auto"/>
        <w:jc w:val="both"/>
        <w:rPr>
          <w:rFonts w:ascii="Times New Roman" w:eastAsia="MS Mincho" w:hAnsi="Times New Roman" w:cs="Times New Roman"/>
          <w:color w:val="FF0000"/>
          <w:kern w:val="24"/>
        </w:rPr>
      </w:pPr>
      <w:r w:rsidRPr="007C2A3F">
        <w:rPr>
          <w:rFonts w:ascii="Times New Roman" w:eastAsia="MS Mincho" w:hAnsi="Times New Roman" w:cs="Times New Roman"/>
          <w:kern w:val="24"/>
        </w:rPr>
        <w:t>The mean FFR and FFR</w:t>
      </w:r>
      <w:r w:rsidRPr="007C2A3F">
        <w:rPr>
          <w:rFonts w:ascii="Times New Roman" w:eastAsia="MS Mincho" w:hAnsi="Times New Roman" w:cs="Times New Roman"/>
          <w:kern w:val="24"/>
          <w:vertAlign w:val="subscript"/>
        </w:rPr>
        <w:t>myo</w:t>
      </w:r>
      <w:r w:rsidRPr="007C2A3F">
        <w:rPr>
          <w:rFonts w:ascii="Times New Roman" w:eastAsia="MS Mincho" w:hAnsi="Times New Roman" w:cs="Times New Roman"/>
          <w:kern w:val="24"/>
        </w:rPr>
        <w:t xml:space="preserve"> in </w:t>
      </w:r>
      <w:r>
        <w:rPr>
          <w:rFonts w:ascii="Times New Roman" w:eastAsia="MS Mincho" w:hAnsi="Times New Roman" w:cs="Times New Roman"/>
          <w:kern w:val="24"/>
        </w:rPr>
        <w:t xml:space="preserve">the </w:t>
      </w:r>
      <w:r w:rsidRPr="007C2A3F">
        <w:rPr>
          <w:rFonts w:ascii="Times New Roman" w:eastAsia="MS Mincho" w:hAnsi="Times New Roman" w:cs="Times New Roman"/>
          <w:kern w:val="24"/>
        </w:rPr>
        <w:t>major donor vessel</w:t>
      </w:r>
      <w:r>
        <w:rPr>
          <w:rFonts w:ascii="Times New Roman" w:eastAsia="MS Mincho" w:hAnsi="Times New Roman" w:cs="Times New Roman"/>
          <w:kern w:val="24"/>
        </w:rPr>
        <w:t>s</w:t>
      </w:r>
      <w:r w:rsidRPr="007C2A3F">
        <w:rPr>
          <w:rFonts w:ascii="Times New Roman" w:eastAsia="MS Mincho" w:hAnsi="Times New Roman" w:cs="Times New Roman"/>
          <w:kern w:val="24"/>
        </w:rPr>
        <w:t xml:space="preserve"> were 0.767 </w:t>
      </w:r>
      <w:r>
        <w:rPr>
          <w:rFonts w:ascii="Times New Roman" w:eastAsia="MS Mincho" w:hAnsi="Times New Roman" w:cs="Times New Roman"/>
          <w:kern w:val="24"/>
        </w:rPr>
        <w:t>and 0.760</w:t>
      </w:r>
      <w:r w:rsidRPr="007C2A3F">
        <w:rPr>
          <w:rFonts w:ascii="Times New Roman" w:eastAsia="MS Mincho" w:hAnsi="Times New Roman" w:cs="Times New Roman"/>
          <w:kern w:val="24"/>
        </w:rPr>
        <w:t xml:space="preserve"> </w:t>
      </w:r>
      <w:r>
        <w:rPr>
          <w:rFonts w:ascii="Times New Roman" w:eastAsia="MS Mincho" w:hAnsi="Times New Roman" w:cs="Times New Roman"/>
          <w:kern w:val="24"/>
        </w:rPr>
        <w:t>(</w:t>
      </w:r>
      <w:r w:rsidRPr="007C2A3F">
        <w:rPr>
          <w:rFonts w:ascii="Times New Roman" w:eastAsia="MS Mincho" w:hAnsi="Times New Roman" w:cs="Times New Roman"/>
          <w:kern w:val="24"/>
        </w:rPr>
        <w:t>p=0.004</w:t>
      </w:r>
      <w:r>
        <w:rPr>
          <w:rFonts w:ascii="Times New Roman" w:eastAsia="MS Mincho" w:hAnsi="Times New Roman" w:cs="Times New Roman"/>
          <w:kern w:val="24"/>
        </w:rPr>
        <w:t>) respectively</w:t>
      </w:r>
      <w:r w:rsidRPr="007C2A3F">
        <w:rPr>
          <w:rFonts w:ascii="Times New Roman" w:eastAsia="MS Mincho" w:hAnsi="Times New Roman" w:cs="Times New Roman"/>
          <w:kern w:val="24"/>
        </w:rPr>
        <w:t xml:space="preserve">, showing a mean difference of 0.007±0.013. In </w:t>
      </w:r>
      <w:r>
        <w:rPr>
          <w:rFonts w:ascii="Times New Roman" w:eastAsia="MS Mincho" w:hAnsi="Times New Roman" w:cs="Times New Roman"/>
          <w:kern w:val="24"/>
        </w:rPr>
        <w:t xml:space="preserve">the </w:t>
      </w:r>
      <w:r w:rsidRPr="007C2A3F">
        <w:rPr>
          <w:rFonts w:ascii="Times New Roman" w:eastAsia="MS Mincho" w:hAnsi="Times New Roman" w:cs="Times New Roman"/>
          <w:kern w:val="24"/>
        </w:rPr>
        <w:t>minor donor vessels mean FFR was 0.899 and mean FFR</w:t>
      </w:r>
      <w:r w:rsidRPr="007C2A3F">
        <w:rPr>
          <w:rFonts w:ascii="Times New Roman" w:eastAsia="MS Mincho" w:hAnsi="Times New Roman" w:cs="Times New Roman"/>
          <w:kern w:val="24"/>
          <w:vertAlign w:val="subscript"/>
        </w:rPr>
        <w:t>myo</w:t>
      </w:r>
      <w:r w:rsidRPr="007C2A3F">
        <w:rPr>
          <w:rFonts w:ascii="Times New Roman" w:eastAsia="MS Mincho" w:hAnsi="Times New Roman" w:cs="Times New Roman"/>
          <w:kern w:val="24"/>
        </w:rPr>
        <w:t xml:space="preserve"> 0.895, (p&lt;0.001) (mean </w:t>
      </w:r>
      <w:r w:rsidRPr="007C2A3F">
        <w:rPr>
          <w:rFonts w:ascii="Times New Roman" w:eastAsia="MS Mincho" w:hAnsi="Times New Roman" w:cs="Times New Roman"/>
          <w:kern w:val="24"/>
        </w:rPr>
        <w:lastRenderedPageBreak/>
        <w:t>difference 0.004±0.006) (</w:t>
      </w:r>
      <w:r w:rsidR="003F42AF">
        <w:rPr>
          <w:rFonts w:ascii="Times New Roman" w:eastAsia="MS Mincho" w:hAnsi="Times New Roman" w:cs="Times New Roman"/>
          <w:b/>
          <w:kern w:val="24"/>
        </w:rPr>
        <w:t>Figure 1B</w:t>
      </w:r>
      <w:r w:rsidRPr="007C2A3F">
        <w:rPr>
          <w:rFonts w:ascii="Times New Roman" w:eastAsia="MS Mincho" w:hAnsi="Times New Roman" w:cs="Times New Roman"/>
          <w:b/>
          <w:kern w:val="24"/>
        </w:rPr>
        <w:t>)</w:t>
      </w:r>
      <w:r w:rsidRPr="007C2A3F">
        <w:rPr>
          <w:rFonts w:ascii="Times New Roman" w:eastAsia="MS Mincho" w:hAnsi="Times New Roman" w:cs="Times New Roman"/>
          <w:kern w:val="24"/>
        </w:rPr>
        <w:t>.</w:t>
      </w:r>
      <w:r w:rsidRPr="000164A5">
        <w:rPr>
          <w:rFonts w:ascii="Times New Roman" w:eastAsia="MS Mincho" w:hAnsi="Times New Roman" w:cs="Times New Roman"/>
          <w:color w:val="FF0000"/>
          <w:kern w:val="24"/>
        </w:rPr>
        <w:t xml:space="preserve"> </w:t>
      </w:r>
      <w:r>
        <w:rPr>
          <w:rFonts w:ascii="Times New Roman" w:eastAsia="MS Mincho" w:hAnsi="Times New Roman" w:cs="Times New Roman"/>
          <w:color w:val="000000"/>
          <w:kern w:val="24"/>
        </w:rPr>
        <w:t>Additionally, there was a strong positive correlation between the FFR and FFRmyo in both the major and minor donor vessel groups (r=0.993, P&lt;0.001 and r=0.996, P&lt;0.001 respectively) (</w:t>
      </w:r>
      <w:r>
        <w:rPr>
          <w:rFonts w:ascii="Times New Roman" w:eastAsia="MS Mincho" w:hAnsi="Times New Roman" w:cs="Times New Roman"/>
          <w:b/>
          <w:color w:val="000000"/>
          <w:kern w:val="24"/>
        </w:rPr>
        <w:t xml:space="preserve">Figure </w:t>
      </w:r>
      <w:r w:rsidR="003F42AF">
        <w:rPr>
          <w:rFonts w:ascii="Times New Roman" w:eastAsia="MS Mincho" w:hAnsi="Times New Roman" w:cs="Times New Roman"/>
          <w:b/>
          <w:color w:val="000000"/>
          <w:kern w:val="24"/>
        </w:rPr>
        <w:t>2A and 2B</w:t>
      </w:r>
      <w:r>
        <w:rPr>
          <w:rFonts w:ascii="Times New Roman" w:eastAsia="MS Mincho" w:hAnsi="Times New Roman" w:cs="Times New Roman"/>
          <w:color w:val="000000"/>
          <w:kern w:val="24"/>
        </w:rPr>
        <w:t xml:space="preserve">). </w:t>
      </w:r>
    </w:p>
    <w:p w14:paraId="12D72B87" w14:textId="5B7DFD25" w:rsidR="00785075" w:rsidRDefault="00785075" w:rsidP="00785075">
      <w:pPr>
        <w:spacing w:line="480" w:lineRule="auto"/>
        <w:jc w:val="both"/>
        <w:rPr>
          <w:rFonts w:ascii="Times New Roman" w:eastAsia="MS Mincho" w:hAnsi="Times New Roman" w:cs="Times New Roman"/>
          <w:color w:val="000000"/>
          <w:kern w:val="24"/>
        </w:rPr>
      </w:pPr>
      <w:r>
        <w:rPr>
          <w:rFonts w:ascii="Times New Roman" w:eastAsia="MS Mincho" w:hAnsi="Times New Roman" w:cs="Times New Roman"/>
          <w:color w:val="000000"/>
          <w:kern w:val="24"/>
        </w:rPr>
        <w:t>For the major donor vessels the overall incidence of positive FFR (≤0.80) was 58.8% (20/34), which remained unchanged after the incorporation of Pra in the FFR computation with none of the cases crossing the dichotomous threshold of 0.80. For the minor donor vessels the overall incidence of positive FFR (</w:t>
      </w:r>
      <w:r w:rsidR="005E67D1">
        <w:rPr>
          <w:rFonts w:ascii="Times New Roman" w:eastAsia="MS Mincho" w:hAnsi="Times New Roman" w:cs="Times New Roman"/>
          <w:color w:val="000000"/>
          <w:kern w:val="24"/>
        </w:rPr>
        <w:t>≤</w:t>
      </w:r>
      <w:r>
        <w:rPr>
          <w:rFonts w:ascii="Times New Roman" w:eastAsia="MS Mincho" w:hAnsi="Times New Roman" w:cs="Times New Roman"/>
          <w:color w:val="000000"/>
          <w:kern w:val="24"/>
        </w:rPr>
        <w:t xml:space="preserve">0.80) was significantly lower, 5.9% (2/34), p&lt;0.001 for the comparison with the major donor vessel positive FFR incidence. After the incorporation of Pra in the FFR calculation, only one additional patient was reclassified to a positive FFR≤0.80 (from 0.82 to 0.80). </w:t>
      </w:r>
    </w:p>
    <w:p w14:paraId="63AD97A2" w14:textId="0DC00017" w:rsidR="00785075" w:rsidRPr="00C80D59" w:rsidRDefault="00785075" w:rsidP="00785075">
      <w:pPr>
        <w:spacing w:line="480" w:lineRule="auto"/>
        <w:jc w:val="both"/>
        <w:rPr>
          <w:rFonts w:ascii="Times New Roman" w:eastAsia="MS Mincho" w:hAnsi="Times New Roman" w:cs="Times New Roman"/>
          <w:color w:val="000000"/>
          <w:kern w:val="24"/>
        </w:rPr>
      </w:pPr>
      <w:r>
        <w:rPr>
          <w:rFonts w:ascii="Times New Roman" w:eastAsia="MS Mincho" w:hAnsi="Times New Roman" w:cs="Times New Roman"/>
          <w:color w:val="000000"/>
          <w:kern w:val="24"/>
        </w:rPr>
        <w:t>Only FFR and FFRmyo of the major donor vessel depicted a positive correlation with the hyperaemic Pra, (r= 0.468, P=0.005 and r=0.399, P=0.019, respectively). The difference between FFR and FFRmyo in both major and minor donor vessels had a strong positive correlation with the hyperaemic Pra (r=0.593, P&lt;0.001 and r=0.711, P&lt;0.001, respectively)(</w:t>
      </w:r>
      <w:r>
        <w:rPr>
          <w:rFonts w:ascii="Times New Roman" w:eastAsia="MS Mincho" w:hAnsi="Times New Roman" w:cs="Times New Roman"/>
          <w:b/>
          <w:color w:val="000000"/>
          <w:kern w:val="24"/>
        </w:rPr>
        <w:t xml:space="preserve">Figure </w:t>
      </w:r>
      <w:r w:rsidR="003F42AF">
        <w:rPr>
          <w:rFonts w:ascii="Times New Roman" w:eastAsia="MS Mincho" w:hAnsi="Times New Roman" w:cs="Times New Roman"/>
          <w:b/>
          <w:color w:val="000000"/>
          <w:kern w:val="24"/>
        </w:rPr>
        <w:t>2C and 2D</w:t>
      </w:r>
      <w:r>
        <w:rPr>
          <w:rFonts w:ascii="Times New Roman" w:eastAsia="MS Mincho" w:hAnsi="Times New Roman" w:cs="Times New Roman"/>
          <w:color w:val="000000"/>
          <w:kern w:val="24"/>
        </w:rPr>
        <w:t>). In view of these findings we divided the patients’ cohort in 4 groups based upon the Pra quartiles.  We noticed that for both the major and the minor donor vessels there was a statistically significant increase in the difference between FFR and FFRmyo over the 4 groups: (-0.002±0.003 vs. 0.001±0.018 vs. 0.012±0.005 vs. 0.018±0.018, P=0.004 and -0.001±0.004 vs. 0.003±0.003 vs. 0.005±0.005 vs. 0.013±0.005, P&lt;0.001, respectively)(</w:t>
      </w:r>
      <w:r w:rsidR="003F42AF">
        <w:rPr>
          <w:rFonts w:ascii="Times New Roman" w:eastAsia="MS Mincho" w:hAnsi="Times New Roman" w:cs="Times New Roman"/>
          <w:b/>
          <w:color w:val="000000"/>
          <w:kern w:val="24"/>
        </w:rPr>
        <w:t>Figure 3</w:t>
      </w:r>
      <w:r>
        <w:rPr>
          <w:rFonts w:ascii="Times New Roman" w:eastAsia="MS Mincho" w:hAnsi="Times New Roman" w:cs="Times New Roman"/>
          <w:b/>
          <w:color w:val="000000"/>
          <w:kern w:val="24"/>
        </w:rPr>
        <w:t>)</w:t>
      </w:r>
      <w:r>
        <w:rPr>
          <w:rFonts w:ascii="Times New Roman" w:eastAsia="MS Mincho" w:hAnsi="Times New Roman" w:cs="Times New Roman"/>
          <w:color w:val="000000"/>
          <w:kern w:val="24"/>
        </w:rPr>
        <w:t xml:space="preserve">. </w:t>
      </w:r>
    </w:p>
    <w:p w14:paraId="159F0788" w14:textId="77777777" w:rsidR="00785075" w:rsidRDefault="00785075" w:rsidP="005148AE">
      <w:pPr>
        <w:spacing w:line="480" w:lineRule="auto"/>
        <w:jc w:val="both"/>
        <w:rPr>
          <w:rFonts w:ascii="Times New Roman" w:hAnsi="Times New Roman" w:cs="Times New Roman"/>
          <w:b/>
        </w:rPr>
      </w:pPr>
    </w:p>
    <w:p w14:paraId="727725C8" w14:textId="4378CF4D" w:rsidR="005148AE" w:rsidRDefault="005148AE" w:rsidP="005148AE">
      <w:pPr>
        <w:spacing w:line="480" w:lineRule="auto"/>
        <w:jc w:val="both"/>
        <w:rPr>
          <w:rFonts w:ascii="Times New Roman" w:hAnsi="Times New Roman" w:cs="Times New Roman"/>
          <w:b/>
        </w:rPr>
      </w:pPr>
      <w:r w:rsidRPr="005148AE">
        <w:rPr>
          <w:rFonts w:ascii="Times New Roman" w:hAnsi="Times New Roman" w:cs="Times New Roman"/>
          <w:b/>
        </w:rPr>
        <w:t>Discussion</w:t>
      </w:r>
    </w:p>
    <w:p w14:paraId="73CE6480" w14:textId="1B72C86E" w:rsidR="007D5208" w:rsidRPr="007D5208" w:rsidRDefault="007D5208" w:rsidP="007D5208">
      <w:pPr>
        <w:spacing w:line="480" w:lineRule="auto"/>
        <w:jc w:val="both"/>
        <w:rPr>
          <w:rFonts w:ascii="Times New Roman" w:hAnsi="Times New Roman" w:cs="Times New Roman"/>
        </w:rPr>
      </w:pPr>
      <w:r w:rsidRPr="007D5208">
        <w:rPr>
          <w:rFonts w:ascii="Times New Roman" w:hAnsi="Times New Roman" w:cs="Times New Roman"/>
        </w:rPr>
        <w:t xml:space="preserve">This is the first study that investigated the impact of right atrial pressure (Pra) in FFR measurements in the non-CTO vessels in patients with stable coronary artery disease </w:t>
      </w:r>
      <w:r w:rsidRPr="007D5208">
        <w:rPr>
          <w:rFonts w:ascii="Times New Roman" w:hAnsi="Times New Roman" w:cs="Times New Roman"/>
        </w:rPr>
        <w:lastRenderedPageBreak/>
        <w:t>and a chronic total occlusion. Incorporation of Pra in FFR calculations led to sta</w:t>
      </w:r>
      <w:r w:rsidR="003D4CF2">
        <w:rPr>
          <w:rFonts w:ascii="Times New Roman" w:hAnsi="Times New Roman" w:cs="Times New Roman"/>
        </w:rPr>
        <w:t>tistically significant difference</w:t>
      </w:r>
      <w:r w:rsidRPr="007D5208">
        <w:rPr>
          <w:rFonts w:ascii="Times New Roman" w:hAnsi="Times New Roman" w:cs="Times New Roman"/>
        </w:rPr>
        <w:t xml:space="preserve"> of 0.007 and 0.004 in the major and minor collateral donor vessel respectively. However, these differences </w:t>
      </w:r>
      <w:r w:rsidRPr="007D5208">
        <w:rPr>
          <w:rFonts w:ascii="Times New Roman" w:hAnsi="Times New Roman" w:cs="Times New Roman"/>
          <w:lang w:val="en-US"/>
        </w:rPr>
        <w:t xml:space="preserve">are trivial and </w:t>
      </w:r>
      <w:r w:rsidRPr="007D5208">
        <w:rPr>
          <w:rFonts w:ascii="Times New Roman" w:hAnsi="Times New Roman" w:cs="Times New Roman"/>
        </w:rPr>
        <w:t xml:space="preserve">do not have any clinical </w:t>
      </w:r>
      <w:r w:rsidR="003D4CF2">
        <w:rPr>
          <w:rFonts w:ascii="Times New Roman" w:hAnsi="Times New Roman" w:cs="Times New Roman"/>
        </w:rPr>
        <w:t>relevance</w:t>
      </w:r>
      <w:r w:rsidRPr="007D5208">
        <w:rPr>
          <w:rFonts w:ascii="Times New Roman" w:hAnsi="Times New Roman" w:cs="Times New Roman"/>
        </w:rPr>
        <w:t>. Consequently, there was an excellent correlation between the classical FFR and FFRmyo and only in one out of 68 vessels FFRmyo crossed the threshold of 0.80 (from 0.82 to 0.80).</w:t>
      </w:r>
    </w:p>
    <w:p w14:paraId="4FF26D0C" w14:textId="745EDEEB" w:rsidR="007D5208" w:rsidRPr="007D5208" w:rsidRDefault="007D5208" w:rsidP="007D5208">
      <w:pPr>
        <w:spacing w:line="480" w:lineRule="auto"/>
        <w:jc w:val="both"/>
        <w:rPr>
          <w:rFonts w:ascii="Times New Roman" w:hAnsi="Times New Roman" w:cs="Times New Roman"/>
        </w:rPr>
      </w:pPr>
      <w:r w:rsidRPr="007D5208">
        <w:rPr>
          <w:rFonts w:ascii="Times New Roman" w:hAnsi="Times New Roman" w:cs="Times New Roman"/>
        </w:rPr>
        <w:t xml:space="preserve">Fractional flow reserve is currently the reference standard for physiological assessment of coronary artery stenoses in patients undergoing diagnostic coronary angiography. It has been well validated against non-invasive functional tests and has been shown to provide superior risk stratification and clinical outcomes compared to coronary angiography alone (13,14). Accordingly, the current revascularisation guidelines endorse its use for functional assessment of coronary lesions (1). During the initial experimental validation of FFR in animal models, Pra measured during right heart catheterisation was used for the calculation of FFR (2,3). Subsequently, as normal atrial pressure is very low compared with systemic and coronary pressures, it was removed from the FFR equation. FFR measurement was simplified and could easily be adapted without interrupting the catheterisation laboratory workflow.  The landmark randomised trials that validated the </w:t>
      </w:r>
      <w:r w:rsidR="00C42494">
        <w:rPr>
          <w:rFonts w:ascii="Times New Roman" w:hAnsi="Times New Roman" w:cs="Times New Roman"/>
        </w:rPr>
        <w:t>use</w:t>
      </w:r>
      <w:r w:rsidRPr="007D5208">
        <w:rPr>
          <w:rFonts w:ascii="Times New Roman" w:hAnsi="Times New Roman" w:cs="Times New Roman"/>
        </w:rPr>
        <w:t xml:space="preserve"> of F</w:t>
      </w:r>
      <w:r>
        <w:rPr>
          <w:rFonts w:ascii="Times New Roman" w:hAnsi="Times New Roman" w:cs="Times New Roman"/>
        </w:rPr>
        <w:t>FR in guiding PCI (DEFER, FAME</w:t>
      </w:r>
      <w:r w:rsidRPr="007D5208">
        <w:rPr>
          <w:rFonts w:ascii="Times New Roman" w:hAnsi="Times New Roman" w:cs="Times New Roman"/>
        </w:rPr>
        <w:t xml:space="preserve">, FAME 2) used the simplified equation (13-15). </w:t>
      </w:r>
    </w:p>
    <w:p w14:paraId="3090458B" w14:textId="2D58ABFB" w:rsidR="007D5208" w:rsidRPr="007D5208" w:rsidRDefault="007D5208" w:rsidP="007D5208">
      <w:pPr>
        <w:spacing w:line="480" w:lineRule="auto"/>
        <w:jc w:val="both"/>
        <w:rPr>
          <w:rFonts w:ascii="Times New Roman" w:hAnsi="Times New Roman" w:cs="Times New Roman"/>
        </w:rPr>
      </w:pPr>
      <w:r w:rsidRPr="007D5208">
        <w:rPr>
          <w:rFonts w:ascii="Times New Roman" w:hAnsi="Times New Roman" w:cs="Times New Roman"/>
        </w:rPr>
        <w:t>However, two small studies challenged this practice. Perera et al. studied 62 patients with stable coronary artery disease and single coronary artery stenoses of 50-75%. By ignoring Pra in the FFR equation and using the hyperaemic Pd/Pa, 14% of coronary lesions were misclassified as insignificant and the sensitivity of the FFR was reduced to 64%. The degree of error was positively correlated with the P</w:t>
      </w:r>
      <w:r w:rsidR="00C42494">
        <w:rPr>
          <w:rFonts w:ascii="Times New Roman" w:hAnsi="Times New Roman" w:cs="Times New Roman"/>
        </w:rPr>
        <w:t>ra levels, with higher incidence</w:t>
      </w:r>
      <w:r w:rsidRPr="007D5208">
        <w:rPr>
          <w:rFonts w:ascii="Times New Roman" w:hAnsi="Times New Roman" w:cs="Times New Roman"/>
        </w:rPr>
        <w:t xml:space="preserve"> of misclassifications in patients with higher Pra, suggesting that Pra </w:t>
      </w:r>
      <w:r w:rsidRPr="007D5208">
        <w:rPr>
          <w:rFonts w:ascii="Times New Roman" w:hAnsi="Times New Roman" w:cs="Times New Roman"/>
        </w:rPr>
        <w:lastRenderedPageBreak/>
        <w:t xml:space="preserve">incorporation in the FFR calculation might be necessary, particularly in patients with significantly elevated values and those with an FFR in the grey zone (16). In another study of 42 patients with stable coronary artery disease as well as acute coronary syndromes, FFR corrected for Pra was significantly lower compared to the conventional FFR. Omitting Pra in the FFR calculation resulted in an overall 21% incidence of misclassified FFR results as negative. There was an inverse correlation between the severity of coronary artery stenosis and the Pra levels indicating that the effect of latter in the FFR calculation is more pronounced in the more severe coronary lesions. It is important to mention that in this study mean Pra was above the normal limits (9.1 mmHg) (17). </w:t>
      </w:r>
    </w:p>
    <w:p w14:paraId="29C8B24D" w14:textId="3858E9F6" w:rsidR="007D5208" w:rsidRPr="007D5208" w:rsidRDefault="007D5208" w:rsidP="007D5208">
      <w:pPr>
        <w:spacing w:line="480" w:lineRule="auto"/>
        <w:jc w:val="both"/>
        <w:rPr>
          <w:rFonts w:ascii="Times New Roman" w:hAnsi="Times New Roman" w:cs="Times New Roman"/>
        </w:rPr>
      </w:pPr>
      <w:r w:rsidRPr="007D5208">
        <w:rPr>
          <w:rFonts w:ascii="Times New Roman" w:hAnsi="Times New Roman" w:cs="Times New Roman"/>
        </w:rPr>
        <w:t xml:space="preserve">Trying to address these concerns, Toth et al. measured the impact of RA pressure on the difference between the simplified FFR and full formula FFRmyo in 1,675 stenoses from 1,235 patients with stable coronary artery disease and intermediate coronary artery stenosis (5). The mean Pra was 7 mmHg (max of 27 mmHg) in their cohort. The authors showed that the clinical impact of Pra incorporation in the FFR calculation </w:t>
      </w:r>
      <w:r w:rsidR="00C42494">
        <w:rPr>
          <w:rFonts w:ascii="Times New Roman" w:hAnsi="Times New Roman" w:cs="Times New Roman"/>
        </w:rPr>
        <w:t>is</w:t>
      </w:r>
      <w:r w:rsidRPr="007D5208">
        <w:rPr>
          <w:rFonts w:ascii="Times New Roman" w:hAnsi="Times New Roman" w:cs="Times New Roman"/>
        </w:rPr>
        <w:t xml:space="preserve"> negligible and only extremely high values of Pra might result in rare occasions of FFR misclassification. When Pra was incorporated in the FFR equation, the FFR value went from &gt;0.80 to an FFRmyo value of &lt;0.80 only in a small </w:t>
      </w:r>
      <w:r w:rsidR="00C42494">
        <w:rPr>
          <w:rFonts w:ascii="Times New Roman" w:hAnsi="Times New Roman" w:cs="Times New Roman"/>
        </w:rPr>
        <w:t>proportion</w:t>
      </w:r>
      <w:r w:rsidR="00C42494" w:rsidRPr="007D5208">
        <w:rPr>
          <w:rFonts w:ascii="Times New Roman" w:hAnsi="Times New Roman" w:cs="Times New Roman"/>
        </w:rPr>
        <w:t xml:space="preserve"> </w:t>
      </w:r>
      <w:r w:rsidRPr="007D5208">
        <w:rPr>
          <w:rFonts w:ascii="Times New Roman" w:hAnsi="Times New Roman" w:cs="Times New Roman"/>
        </w:rPr>
        <w:t xml:space="preserve">of patients (9%) and there were no cases where FFRmyo was &lt;0.75. Given these results, the authors concluded that </w:t>
      </w:r>
      <w:r w:rsidRPr="007D5208">
        <w:rPr>
          <w:rFonts w:ascii="Times New Roman" w:hAnsi="Times New Roman" w:cs="Times New Roman"/>
          <w:lang w:val="en-US"/>
        </w:rPr>
        <w:t xml:space="preserve">the impact of right atrial pressure on FFR measurement is negligible. These results are important and reassuring. However, this study was conducted in a specific cohort of patients requiring left and right heart catheterization for clinical reasons. The main clinical presentation was dyspnea and </w:t>
      </w:r>
      <w:r w:rsidRPr="007D5208">
        <w:rPr>
          <w:rFonts w:ascii="Times New Roman" w:hAnsi="Times New Roman" w:cs="Times New Roman"/>
        </w:rPr>
        <w:t xml:space="preserve">although this probably led to a significant number of patients with higher than normal Pra pressures, it also resulted to only half of the patients (52%) having ischaemic </w:t>
      </w:r>
      <w:r w:rsidRPr="007D5208">
        <w:rPr>
          <w:rFonts w:ascii="Times New Roman" w:hAnsi="Times New Roman" w:cs="Times New Roman"/>
        </w:rPr>
        <w:lastRenderedPageBreak/>
        <w:t>heart disease. The severity of coronary stenosis was mild to moderate (mean diameter of stenosis, 41+/- 18 %) and the incidence of CTOs was not reported.</w:t>
      </w:r>
    </w:p>
    <w:p w14:paraId="136CEE6B" w14:textId="77777777" w:rsidR="007D5208" w:rsidRPr="007D5208" w:rsidRDefault="007D5208" w:rsidP="007D5208">
      <w:pPr>
        <w:spacing w:line="480" w:lineRule="auto"/>
        <w:jc w:val="both"/>
        <w:rPr>
          <w:rFonts w:ascii="Times New Roman" w:hAnsi="Times New Roman" w:cs="Times New Roman"/>
        </w:rPr>
      </w:pPr>
    </w:p>
    <w:p w14:paraId="55034C6C" w14:textId="3249608E" w:rsidR="007D5208" w:rsidRPr="00CF266F" w:rsidRDefault="007D5208" w:rsidP="007D5208">
      <w:pPr>
        <w:spacing w:line="480" w:lineRule="auto"/>
        <w:jc w:val="both"/>
        <w:rPr>
          <w:rFonts w:ascii="Times New Roman" w:hAnsi="Times New Roman" w:cs="Times New Roman"/>
          <w:color w:val="FF0000"/>
        </w:rPr>
      </w:pPr>
      <w:r w:rsidRPr="007D5208">
        <w:rPr>
          <w:rFonts w:ascii="Times New Roman" w:hAnsi="Times New Roman" w:cs="Times New Roman"/>
        </w:rPr>
        <w:t>In our study, we investigated the potential impact of Pra in the FFR assessment of the non-CTO vessels in a real-world cohort of patients with stable coronary artery disease and an RCA CTO. 40 consecutive patients scheduled for CTO PCI were recruited and 34 of them had a successful procedure (success rate 85%).  Chronic total occlusions represent a common finding during diagnostic coronary angiograms and in the context of multi-vessel disease, accurate assessment of the severity of non-CTO vessel lesions is a critical step in the decision making process regarding the correct treatment and revascularisation plan (18,19). Ou</w:t>
      </w:r>
      <w:r w:rsidR="00C42494">
        <w:rPr>
          <w:rFonts w:ascii="Times New Roman" w:hAnsi="Times New Roman" w:cs="Times New Roman"/>
        </w:rPr>
        <w:t>r study showed that incorporating</w:t>
      </w:r>
      <w:r w:rsidRPr="007D5208">
        <w:rPr>
          <w:rFonts w:ascii="Times New Roman" w:hAnsi="Times New Roman" w:cs="Times New Roman"/>
        </w:rPr>
        <w:t xml:space="preserve"> Pra in FFR calculations is not needed for these patients. This result is consistent with the findings of the largest study performed in this field by Toth et al. and supports the current recommendation for FFR measurements (4).  </w:t>
      </w:r>
      <w:r w:rsidRPr="008B4FDF">
        <w:rPr>
          <w:rFonts w:ascii="Times New Roman" w:hAnsi="Times New Roman" w:cs="Times New Roman"/>
        </w:rPr>
        <w:t>In our cohort, mean hyperaemic Pra was 4.1 mmHg, with a distribution across a range of values (0 mmHg, minimum and 15 mmHg maximum)</w:t>
      </w:r>
      <w:r w:rsidR="00F93449">
        <w:rPr>
          <w:rFonts w:ascii="Times New Roman" w:hAnsi="Times New Roman" w:cs="Times New Roman"/>
        </w:rPr>
        <w:t xml:space="preserve"> </w:t>
      </w:r>
      <w:r w:rsidR="00F93449" w:rsidRPr="00F93449">
        <w:rPr>
          <w:rFonts w:ascii="Times New Roman" w:hAnsi="Times New Roman" w:cs="Times New Roman"/>
          <w:color w:val="FF0000"/>
        </w:rPr>
        <w:t>and</w:t>
      </w:r>
      <w:r w:rsidR="008B4FDF" w:rsidRPr="000F5CAA">
        <w:rPr>
          <w:rFonts w:ascii="Times New Roman" w:hAnsi="Times New Roman" w:cs="Times New Roman"/>
          <w:color w:val="FF0000"/>
        </w:rPr>
        <w:t xml:space="preserve"> the majority of the measurements being normal </w:t>
      </w:r>
      <w:r w:rsidR="003F5056">
        <w:rPr>
          <w:rFonts w:ascii="Times New Roman" w:hAnsi="Times New Roman" w:cs="Times New Roman"/>
          <w:color w:val="FF0000"/>
        </w:rPr>
        <w:t xml:space="preserve">or </w:t>
      </w:r>
      <w:r w:rsidR="008B4FDF" w:rsidRPr="000F5CAA">
        <w:rPr>
          <w:rFonts w:ascii="Times New Roman" w:hAnsi="Times New Roman" w:cs="Times New Roman"/>
          <w:color w:val="FF0000"/>
        </w:rPr>
        <w:t>low</w:t>
      </w:r>
      <w:r w:rsidRPr="008B4FDF">
        <w:rPr>
          <w:rFonts w:ascii="Times New Roman" w:hAnsi="Times New Roman" w:cs="Times New Roman"/>
        </w:rPr>
        <w:t xml:space="preserve">. </w:t>
      </w:r>
      <w:r w:rsidRPr="000F5CAA">
        <w:rPr>
          <w:rFonts w:ascii="Times New Roman" w:hAnsi="Times New Roman" w:cs="Times New Roman"/>
          <w:color w:val="FF0000"/>
        </w:rPr>
        <w:t>This mean value is in the normal range for right atrial pressure</w:t>
      </w:r>
      <w:r w:rsidR="000F5CAA" w:rsidRPr="000F5CAA">
        <w:rPr>
          <w:rFonts w:ascii="Times New Roman" w:hAnsi="Times New Roman" w:cs="Times New Roman"/>
          <w:color w:val="FF0000"/>
        </w:rPr>
        <w:t xml:space="preserve">, but it was considerably lower compared </w:t>
      </w:r>
      <w:r w:rsidR="003F5056">
        <w:rPr>
          <w:rFonts w:ascii="Times New Roman" w:hAnsi="Times New Roman" w:cs="Times New Roman"/>
          <w:color w:val="FF0000"/>
        </w:rPr>
        <w:t>to</w:t>
      </w:r>
      <w:r w:rsidR="000F5CAA" w:rsidRPr="000F5CAA">
        <w:rPr>
          <w:rFonts w:ascii="Times New Roman" w:hAnsi="Times New Roman" w:cs="Times New Roman"/>
          <w:color w:val="FF0000"/>
        </w:rPr>
        <w:t xml:space="preserve"> the previous studies assessing the impact of Pra on FFR (9.1 mmHg in the study by Layland et al. and 7 mmHg in the study by Toth et al.). </w:t>
      </w:r>
      <w:r w:rsidR="000F5CAA">
        <w:rPr>
          <w:rFonts w:ascii="Times New Roman" w:hAnsi="Times New Roman" w:cs="Times New Roman"/>
          <w:color w:val="FF0000"/>
        </w:rPr>
        <w:t xml:space="preserve"> This difference reflects the different populations of the studies. Our cohort consisted exclusively by stable patients with normal LVEF presenting for an elective procedure. </w:t>
      </w:r>
      <w:r w:rsidR="007028C1">
        <w:rPr>
          <w:rFonts w:ascii="Times New Roman" w:hAnsi="Times New Roman" w:cs="Times New Roman"/>
          <w:color w:val="FF0000"/>
        </w:rPr>
        <w:t xml:space="preserve">They </w:t>
      </w:r>
      <w:r w:rsidR="00D4748E">
        <w:rPr>
          <w:rFonts w:ascii="Times New Roman" w:hAnsi="Times New Roman" w:cs="Times New Roman"/>
          <w:color w:val="FF0000"/>
        </w:rPr>
        <w:t>had</w:t>
      </w:r>
      <w:r w:rsidR="007028C1">
        <w:rPr>
          <w:rFonts w:ascii="Times New Roman" w:hAnsi="Times New Roman" w:cs="Times New Roman"/>
          <w:color w:val="FF0000"/>
        </w:rPr>
        <w:t xml:space="preserve"> procedures </w:t>
      </w:r>
      <w:r w:rsidR="00D4748E">
        <w:rPr>
          <w:rFonts w:ascii="Times New Roman" w:hAnsi="Times New Roman" w:cs="Times New Roman"/>
          <w:color w:val="FF0000"/>
        </w:rPr>
        <w:t xml:space="preserve">of considerable duration </w:t>
      </w:r>
      <w:r w:rsidR="007028C1">
        <w:rPr>
          <w:rFonts w:ascii="Times New Roman" w:hAnsi="Times New Roman" w:cs="Times New Roman"/>
          <w:color w:val="FF0000"/>
        </w:rPr>
        <w:t xml:space="preserve">as on top of the CTO PCI, </w:t>
      </w:r>
      <w:r w:rsidR="00D4748E">
        <w:rPr>
          <w:rFonts w:ascii="Times New Roman" w:hAnsi="Times New Roman" w:cs="Times New Roman"/>
          <w:color w:val="FF0000"/>
        </w:rPr>
        <w:t>they underwent</w:t>
      </w:r>
      <w:r w:rsidR="007028C1">
        <w:rPr>
          <w:rFonts w:ascii="Times New Roman" w:hAnsi="Times New Roman" w:cs="Times New Roman"/>
          <w:color w:val="FF0000"/>
        </w:rPr>
        <w:t xml:space="preserve"> </w:t>
      </w:r>
      <w:r w:rsidR="00D4748E">
        <w:rPr>
          <w:rFonts w:ascii="Times New Roman" w:hAnsi="Times New Roman" w:cs="Times New Roman"/>
          <w:color w:val="FF0000"/>
        </w:rPr>
        <w:t xml:space="preserve">a </w:t>
      </w:r>
      <w:r w:rsidR="007028C1">
        <w:rPr>
          <w:rFonts w:ascii="Times New Roman" w:hAnsi="Times New Roman" w:cs="Times New Roman"/>
          <w:color w:val="FF0000"/>
        </w:rPr>
        <w:t>lengthy research</w:t>
      </w:r>
      <w:r w:rsidR="00CF266F">
        <w:rPr>
          <w:rFonts w:ascii="Times New Roman" w:hAnsi="Times New Roman" w:cs="Times New Roman"/>
          <w:color w:val="FF0000"/>
        </w:rPr>
        <w:t xml:space="preserve"> protocol, so relative dehydration led to a number of low </w:t>
      </w:r>
      <w:r w:rsidR="003F5056">
        <w:rPr>
          <w:rFonts w:ascii="Times New Roman" w:hAnsi="Times New Roman" w:cs="Times New Roman"/>
          <w:color w:val="FF0000"/>
        </w:rPr>
        <w:t>Pra values</w:t>
      </w:r>
      <w:r w:rsidR="00CF266F">
        <w:rPr>
          <w:rFonts w:ascii="Times New Roman" w:hAnsi="Times New Roman" w:cs="Times New Roman"/>
          <w:color w:val="FF0000"/>
        </w:rPr>
        <w:t xml:space="preserve">. </w:t>
      </w:r>
      <w:r w:rsidRPr="007D5208">
        <w:rPr>
          <w:rFonts w:ascii="Times New Roman" w:hAnsi="Times New Roman" w:cs="Times New Roman"/>
        </w:rPr>
        <w:t xml:space="preserve">There was a strong positive correlation between the FFR and FFRmyo, in both the major and the minor collateral donor vessels supporting the notion that the </w:t>
      </w:r>
      <w:r w:rsidRPr="007D5208">
        <w:rPr>
          <w:rFonts w:ascii="Times New Roman" w:hAnsi="Times New Roman" w:cs="Times New Roman"/>
        </w:rPr>
        <w:lastRenderedPageBreak/>
        <w:t>impact of Pra in the FFR assessment is negligible. Indeed, with respect to the major collateral donor vessel none of our patients had any significant FFR crossover through the dichotomy threshold of 0.80 and as far as the minor collateral donor vessel is concerned, only one additional patient was reclassified as FFR positive after incorporation of the Pra in the FFR (from 0.82 to 0.80 in a Cx artery). For such small differences, we have to keep in mind that there are close to the range of test–retest repeatability of FFR measurements (20). Furthermore, 0.80 is a binary cut off point, and de</w:t>
      </w:r>
      <w:r w:rsidR="00C42494">
        <w:rPr>
          <w:rFonts w:ascii="Times New Roman" w:hAnsi="Times New Roman" w:cs="Times New Roman"/>
        </w:rPr>
        <w:t>cision making around this value</w:t>
      </w:r>
      <w:r w:rsidRPr="007D5208">
        <w:rPr>
          <w:rFonts w:ascii="Times New Roman" w:hAnsi="Times New Roman" w:cs="Times New Roman"/>
        </w:rPr>
        <w:t xml:space="preserve"> should be made using clinical judgement </w:t>
      </w:r>
      <w:r w:rsidR="00C42494">
        <w:rPr>
          <w:rFonts w:ascii="Times New Roman" w:hAnsi="Times New Roman" w:cs="Times New Roman"/>
        </w:rPr>
        <w:t>as well as</w:t>
      </w:r>
      <w:r w:rsidRPr="007D5208">
        <w:rPr>
          <w:rFonts w:ascii="Times New Roman" w:hAnsi="Times New Roman" w:cs="Times New Roman"/>
        </w:rPr>
        <w:t xml:space="preserve"> understanding of </w:t>
      </w:r>
      <w:r w:rsidR="00C42494">
        <w:rPr>
          <w:rFonts w:ascii="Times New Roman" w:hAnsi="Times New Roman" w:cs="Times New Roman"/>
        </w:rPr>
        <w:t xml:space="preserve">the </w:t>
      </w:r>
      <w:r w:rsidRPr="007D5208">
        <w:rPr>
          <w:rFonts w:ascii="Times New Roman" w:hAnsi="Times New Roman" w:cs="Times New Roman"/>
        </w:rPr>
        <w:t xml:space="preserve">technical issues related to </w:t>
      </w:r>
      <w:r w:rsidR="00C42494">
        <w:rPr>
          <w:rFonts w:ascii="Times New Roman" w:hAnsi="Times New Roman" w:cs="Times New Roman"/>
        </w:rPr>
        <w:t>FFR</w:t>
      </w:r>
      <w:r w:rsidRPr="007D5208">
        <w:rPr>
          <w:rFonts w:ascii="Times New Roman" w:hAnsi="Times New Roman" w:cs="Times New Roman"/>
        </w:rPr>
        <w:t xml:space="preserve"> measurements (21,2</w:t>
      </w:r>
      <w:r w:rsidRPr="000678B8">
        <w:rPr>
          <w:rFonts w:ascii="Times New Roman" w:hAnsi="Times New Roman" w:cs="Times New Roman"/>
        </w:rPr>
        <w:t>2).</w:t>
      </w:r>
      <w:r w:rsidRPr="000678B8">
        <w:rPr>
          <w:rFonts w:ascii="Times New Roman" w:hAnsi="Times New Roman" w:cs="Times New Roman"/>
          <w:color w:val="FF0000"/>
        </w:rPr>
        <w:t xml:space="preserve"> </w:t>
      </w:r>
      <w:r w:rsidR="00534C40">
        <w:rPr>
          <w:rFonts w:ascii="Times New Roman" w:eastAsia="MS Mincho" w:hAnsi="Times New Roman" w:cs="Times New Roman"/>
          <w:color w:val="FF0000"/>
          <w:kern w:val="24"/>
        </w:rPr>
        <w:t>T</w:t>
      </w:r>
      <w:r w:rsidR="000678B8" w:rsidRPr="00B879FF">
        <w:rPr>
          <w:rFonts w:ascii="Times New Roman" w:eastAsia="MS Mincho" w:hAnsi="Times New Roman" w:cs="Times New Roman"/>
          <w:color w:val="FF0000"/>
          <w:kern w:val="24"/>
        </w:rPr>
        <w:t>here was a strong positive correlation with the Pra value and the difference between FFR and FFRmyo (dFFR), with the dFFR increasing for higher Pra values (fig. 3)</w:t>
      </w:r>
      <w:r w:rsidR="000678B8">
        <w:rPr>
          <w:rFonts w:ascii="Times New Roman" w:eastAsia="MS Mincho" w:hAnsi="Times New Roman" w:cs="Times New Roman"/>
          <w:color w:val="FF0000"/>
          <w:kern w:val="24"/>
        </w:rPr>
        <w:t>. Based on that observation it can be extrap</w:t>
      </w:r>
      <w:r w:rsidR="00A03091">
        <w:rPr>
          <w:rFonts w:ascii="Times New Roman" w:eastAsia="MS Mincho" w:hAnsi="Times New Roman" w:cs="Times New Roman"/>
          <w:color w:val="FF0000"/>
          <w:kern w:val="24"/>
        </w:rPr>
        <w:t xml:space="preserve">olated, that for very elevated right atrial pressures, the change in FFR corrected for Pra </w:t>
      </w:r>
      <w:r w:rsidR="00534C40">
        <w:rPr>
          <w:rFonts w:ascii="Times New Roman" w:eastAsia="MS Mincho" w:hAnsi="Times New Roman" w:cs="Times New Roman"/>
          <w:color w:val="FF0000"/>
          <w:kern w:val="24"/>
        </w:rPr>
        <w:t>would</w:t>
      </w:r>
      <w:r w:rsidR="00A03091">
        <w:rPr>
          <w:rFonts w:ascii="Times New Roman" w:eastAsia="MS Mincho" w:hAnsi="Times New Roman" w:cs="Times New Roman"/>
          <w:color w:val="FF0000"/>
          <w:kern w:val="24"/>
        </w:rPr>
        <w:t xml:space="preserve"> be </w:t>
      </w:r>
      <w:r w:rsidR="00534C40">
        <w:rPr>
          <w:rFonts w:ascii="Times New Roman" w:eastAsia="MS Mincho" w:hAnsi="Times New Roman" w:cs="Times New Roman"/>
          <w:color w:val="FF0000"/>
          <w:kern w:val="24"/>
        </w:rPr>
        <w:t xml:space="preserve">larger than the one observed in this study. </w:t>
      </w:r>
      <w:r w:rsidR="004B5410">
        <w:rPr>
          <w:rFonts w:ascii="Times New Roman" w:eastAsia="MS Mincho" w:hAnsi="Times New Roman" w:cs="Times New Roman"/>
          <w:color w:val="FF0000"/>
          <w:kern w:val="24"/>
        </w:rPr>
        <w:t xml:space="preserve">Especially </w:t>
      </w:r>
      <w:r w:rsidR="00C35DD7">
        <w:rPr>
          <w:rFonts w:ascii="Times New Roman" w:eastAsia="MS Mincho" w:hAnsi="Times New Roman" w:cs="Times New Roman"/>
          <w:color w:val="FF0000"/>
          <w:kern w:val="24"/>
        </w:rPr>
        <w:t>when combined with low aortic pressure</w:t>
      </w:r>
      <w:r w:rsidR="00A44140">
        <w:rPr>
          <w:rFonts w:ascii="Times New Roman" w:eastAsia="MS Mincho" w:hAnsi="Times New Roman" w:cs="Times New Roman"/>
          <w:color w:val="FF0000"/>
          <w:kern w:val="24"/>
        </w:rPr>
        <w:t xml:space="preserve"> like in cases of severe heart failure or shock,</w:t>
      </w:r>
      <w:r w:rsidR="004B5410">
        <w:rPr>
          <w:rFonts w:ascii="Times New Roman" w:eastAsia="MS Mincho" w:hAnsi="Times New Roman" w:cs="Times New Roman"/>
          <w:color w:val="FF0000"/>
          <w:kern w:val="24"/>
        </w:rPr>
        <w:t xml:space="preserve"> high Pra values</w:t>
      </w:r>
      <w:r w:rsidR="00C35DD7">
        <w:rPr>
          <w:rFonts w:ascii="Times New Roman" w:eastAsia="MS Mincho" w:hAnsi="Times New Roman" w:cs="Times New Roman"/>
          <w:color w:val="FF0000"/>
          <w:kern w:val="24"/>
        </w:rPr>
        <w:t xml:space="preserve"> </w:t>
      </w:r>
      <w:r w:rsidR="004B5410">
        <w:rPr>
          <w:rFonts w:ascii="Times New Roman" w:eastAsia="MS Mincho" w:hAnsi="Times New Roman" w:cs="Times New Roman"/>
          <w:color w:val="FF0000"/>
          <w:kern w:val="24"/>
        </w:rPr>
        <w:t>could lead to a clinical</w:t>
      </w:r>
      <w:r w:rsidR="00C35DD7">
        <w:rPr>
          <w:rFonts w:ascii="Times New Roman" w:eastAsia="MS Mincho" w:hAnsi="Times New Roman" w:cs="Times New Roman"/>
          <w:color w:val="FF0000"/>
          <w:kern w:val="24"/>
        </w:rPr>
        <w:t xml:space="preserve"> significant difference</w:t>
      </w:r>
      <w:r w:rsidR="00A44140">
        <w:rPr>
          <w:rFonts w:ascii="Times New Roman" w:eastAsia="MS Mincho" w:hAnsi="Times New Roman" w:cs="Times New Roman"/>
          <w:color w:val="FF0000"/>
          <w:kern w:val="24"/>
        </w:rPr>
        <w:t xml:space="preserve"> (23)</w:t>
      </w:r>
      <w:r w:rsidR="00C35DD7">
        <w:rPr>
          <w:rFonts w:ascii="Times New Roman" w:eastAsia="MS Mincho" w:hAnsi="Times New Roman" w:cs="Times New Roman"/>
          <w:color w:val="FF0000"/>
          <w:kern w:val="24"/>
        </w:rPr>
        <w:t xml:space="preserve">.  </w:t>
      </w:r>
    </w:p>
    <w:p w14:paraId="7A97A4FF" w14:textId="77777777" w:rsidR="007D5208" w:rsidRPr="007D5208" w:rsidRDefault="007D5208" w:rsidP="007D5208">
      <w:pPr>
        <w:spacing w:line="480" w:lineRule="auto"/>
        <w:jc w:val="both"/>
        <w:rPr>
          <w:rFonts w:ascii="Times New Roman" w:hAnsi="Times New Roman" w:cs="Times New Roman"/>
        </w:rPr>
      </w:pPr>
    </w:p>
    <w:p w14:paraId="26A1BBB5" w14:textId="0CB58F79" w:rsidR="007D5208" w:rsidRPr="00587EDD" w:rsidRDefault="007D5208" w:rsidP="007D5208">
      <w:pPr>
        <w:spacing w:line="480" w:lineRule="auto"/>
        <w:jc w:val="both"/>
        <w:rPr>
          <w:rFonts w:ascii="Times New Roman" w:hAnsi="Times New Roman" w:cs="Times New Roman"/>
        </w:rPr>
      </w:pPr>
      <w:r w:rsidRPr="00587EDD">
        <w:rPr>
          <w:rFonts w:ascii="Times New Roman" w:hAnsi="Times New Roman" w:cs="Times New Roman"/>
        </w:rPr>
        <w:t>Limitations</w:t>
      </w:r>
    </w:p>
    <w:p w14:paraId="25AAC5FA" w14:textId="027D8117" w:rsidR="007D5208" w:rsidRPr="00F03E71" w:rsidRDefault="007D5208" w:rsidP="007D5208">
      <w:pPr>
        <w:spacing w:line="480" w:lineRule="auto"/>
        <w:jc w:val="both"/>
        <w:rPr>
          <w:rFonts w:ascii="Times New Roman" w:hAnsi="Times New Roman" w:cs="Times New Roman"/>
          <w:color w:val="FF0000"/>
        </w:rPr>
      </w:pPr>
      <w:r w:rsidRPr="007D5208">
        <w:rPr>
          <w:rFonts w:ascii="Times New Roman" w:hAnsi="Times New Roman" w:cs="Times New Roman"/>
        </w:rPr>
        <w:t>This study has a number of limitations. First of all, it was a single-centre observational study with a small number of patients. Furthermore, the study was limited only to patients with an RCA CTO. However, this reflects the daily clinical practice where the majority of CTOs planned for e</w:t>
      </w:r>
      <w:r w:rsidR="009C197A">
        <w:rPr>
          <w:rFonts w:ascii="Times New Roman" w:hAnsi="Times New Roman" w:cs="Times New Roman"/>
        </w:rPr>
        <w:t>lective PCI involve the RCA (</w:t>
      </w:r>
      <w:r w:rsidR="009C197A" w:rsidRPr="009C197A">
        <w:rPr>
          <w:rFonts w:ascii="Times New Roman" w:hAnsi="Times New Roman" w:cs="Times New Roman"/>
          <w:color w:val="FF0000"/>
        </w:rPr>
        <w:t>6</w:t>
      </w:r>
      <w:r w:rsidRPr="007D5208">
        <w:rPr>
          <w:rFonts w:ascii="Times New Roman" w:hAnsi="Times New Roman" w:cs="Times New Roman"/>
        </w:rPr>
        <w:t xml:space="preserve">). Furthermore, in the presence of intermediate disease in the non-CTO vessels, functional assessment of the LAD will guide predominately the choice between medical therapy, percutaneous or surgical revascularisation. </w:t>
      </w:r>
      <w:r w:rsidRPr="00A44140">
        <w:rPr>
          <w:rFonts w:ascii="Times New Roman" w:hAnsi="Times New Roman" w:cs="Times New Roman"/>
        </w:rPr>
        <w:t xml:space="preserve">The fact that the mean </w:t>
      </w:r>
      <w:r w:rsidRPr="00A44140">
        <w:rPr>
          <w:rFonts w:ascii="Times New Roman" w:hAnsi="Times New Roman" w:cs="Times New Roman"/>
        </w:rPr>
        <w:lastRenderedPageBreak/>
        <w:t>Pra was within the normal range probably results in underestimation of the effect of Pra in the FFR computation.</w:t>
      </w:r>
      <w:r w:rsidR="0027389C" w:rsidRPr="00F03E71">
        <w:rPr>
          <w:rFonts w:ascii="Times New Roman" w:hAnsi="Times New Roman" w:cs="Times New Roman"/>
          <w:color w:val="FF0000"/>
        </w:rPr>
        <w:t xml:space="preserve"> </w:t>
      </w:r>
      <w:r w:rsidRPr="00F03E71">
        <w:rPr>
          <w:rFonts w:ascii="Times New Roman" w:hAnsi="Times New Roman" w:cs="Times New Roman"/>
          <w:color w:val="FF0000"/>
        </w:rPr>
        <w:t xml:space="preserve"> </w:t>
      </w:r>
      <w:r w:rsidR="0027389C" w:rsidRPr="00F03E71">
        <w:rPr>
          <w:rFonts w:ascii="Times New Roman" w:hAnsi="Times New Roman" w:cs="Times New Roman"/>
          <w:color w:val="FF0000"/>
        </w:rPr>
        <w:t>Our cohort</w:t>
      </w:r>
      <w:r w:rsidRPr="00F03E71">
        <w:rPr>
          <w:rFonts w:ascii="Times New Roman" w:hAnsi="Times New Roman" w:cs="Times New Roman"/>
          <w:color w:val="FF0000"/>
        </w:rPr>
        <w:t xml:space="preserve"> </w:t>
      </w:r>
      <w:r w:rsidRPr="00A44140">
        <w:rPr>
          <w:rFonts w:ascii="Times New Roman" w:hAnsi="Times New Roman" w:cs="Times New Roman"/>
        </w:rPr>
        <w:t>was a homogeneous unselected cohort of patients with stable coronary artery disease</w:t>
      </w:r>
      <w:r w:rsidRPr="00A868BC">
        <w:rPr>
          <w:rFonts w:ascii="Times New Roman" w:hAnsi="Times New Roman" w:cs="Times New Roman"/>
          <w:color w:val="FF0000"/>
        </w:rPr>
        <w:t xml:space="preserve"> </w:t>
      </w:r>
      <w:r w:rsidRPr="00737096">
        <w:rPr>
          <w:rFonts w:ascii="Times New Roman" w:hAnsi="Times New Roman" w:cs="Times New Roman"/>
          <w:color w:val="FF0000"/>
        </w:rPr>
        <w:t xml:space="preserve">and </w:t>
      </w:r>
      <w:r w:rsidR="00737096" w:rsidRPr="00737096">
        <w:rPr>
          <w:rFonts w:ascii="Times New Roman" w:hAnsi="Times New Roman" w:cs="Times New Roman"/>
          <w:color w:val="FF0000"/>
          <w:lang w:val="en-US"/>
        </w:rPr>
        <w:t xml:space="preserve">normal LVEF, </w:t>
      </w:r>
      <w:r w:rsidRPr="00737096">
        <w:rPr>
          <w:rFonts w:ascii="Times New Roman" w:hAnsi="Times New Roman" w:cs="Times New Roman"/>
          <w:color w:val="FF0000"/>
        </w:rPr>
        <w:t xml:space="preserve">reflecting </w:t>
      </w:r>
      <w:r w:rsidR="00737096" w:rsidRPr="00737096">
        <w:rPr>
          <w:rFonts w:ascii="Times New Roman" w:hAnsi="Times New Roman" w:cs="Times New Roman"/>
          <w:color w:val="FF0000"/>
        </w:rPr>
        <w:t>a real life scenario for patients having elective CTO PCI.</w:t>
      </w:r>
      <w:r w:rsidR="00737096" w:rsidRPr="007D5208">
        <w:rPr>
          <w:rFonts w:ascii="Times New Roman" w:hAnsi="Times New Roman" w:cs="Times New Roman"/>
        </w:rPr>
        <w:t xml:space="preserve"> </w:t>
      </w:r>
      <w:r w:rsidR="0027389C" w:rsidRPr="00B879FF">
        <w:rPr>
          <w:rFonts w:ascii="Times New Roman" w:hAnsi="Times New Roman" w:cs="Times New Roman"/>
          <w:color w:val="FF0000"/>
        </w:rPr>
        <w:t xml:space="preserve">However, in cases of very elevated Pra the </w:t>
      </w:r>
      <w:r w:rsidR="00B879FF" w:rsidRPr="00B879FF">
        <w:rPr>
          <w:rFonts w:ascii="Times New Roman" w:hAnsi="Times New Roman" w:cs="Times New Roman"/>
          <w:color w:val="FF0000"/>
        </w:rPr>
        <w:t>impact</w:t>
      </w:r>
      <w:r w:rsidR="0027389C" w:rsidRPr="00B879FF">
        <w:rPr>
          <w:rFonts w:ascii="Times New Roman" w:hAnsi="Times New Roman" w:cs="Times New Roman"/>
          <w:color w:val="FF0000"/>
        </w:rPr>
        <w:t xml:space="preserve"> </w:t>
      </w:r>
      <w:r w:rsidR="00B879FF" w:rsidRPr="00B879FF">
        <w:rPr>
          <w:rFonts w:ascii="Times New Roman" w:hAnsi="Times New Roman" w:cs="Times New Roman"/>
          <w:color w:val="FF0000"/>
        </w:rPr>
        <w:t>on</w:t>
      </w:r>
      <w:r w:rsidR="0027389C" w:rsidRPr="00B879FF">
        <w:rPr>
          <w:rFonts w:ascii="Times New Roman" w:hAnsi="Times New Roman" w:cs="Times New Roman"/>
          <w:color w:val="FF0000"/>
        </w:rPr>
        <w:t xml:space="preserve"> </w:t>
      </w:r>
      <w:r w:rsidR="00B879FF" w:rsidRPr="00B879FF">
        <w:rPr>
          <w:rFonts w:ascii="Times New Roman" w:hAnsi="Times New Roman" w:cs="Times New Roman"/>
          <w:color w:val="FF0000"/>
        </w:rPr>
        <w:t>FFR value</w:t>
      </w:r>
      <w:r w:rsidR="0027389C" w:rsidRPr="00B879FF">
        <w:rPr>
          <w:rFonts w:ascii="Times New Roman" w:hAnsi="Times New Roman" w:cs="Times New Roman"/>
          <w:color w:val="FF0000"/>
        </w:rPr>
        <w:t xml:space="preserve"> would be expected to be </w:t>
      </w:r>
      <w:r w:rsidR="00B879FF" w:rsidRPr="00B879FF">
        <w:rPr>
          <w:rFonts w:ascii="Times New Roman" w:hAnsi="Times New Roman" w:cs="Times New Roman"/>
          <w:color w:val="FF0000"/>
        </w:rPr>
        <w:t>bigger</w:t>
      </w:r>
      <w:r w:rsidR="0027389C" w:rsidRPr="00B879FF">
        <w:rPr>
          <w:rFonts w:ascii="Times New Roman" w:hAnsi="Times New Roman" w:cs="Times New Roman"/>
          <w:color w:val="FF0000"/>
        </w:rPr>
        <w:t xml:space="preserve">. </w:t>
      </w:r>
      <w:r w:rsidR="00F03E71">
        <w:rPr>
          <w:rFonts w:ascii="Times New Roman" w:hAnsi="Times New Roman" w:cs="Times New Roman"/>
          <w:color w:val="FF0000"/>
        </w:rPr>
        <w:t xml:space="preserve">Nevertheless, </w:t>
      </w:r>
      <w:r w:rsidR="00F03E71">
        <w:rPr>
          <w:rFonts w:ascii="Times New Roman" w:hAnsi="Times New Roman" w:cs="Times New Roman"/>
        </w:rPr>
        <w:t>t</w:t>
      </w:r>
      <w:r w:rsidRPr="003F5056">
        <w:rPr>
          <w:rFonts w:ascii="Times New Roman" w:hAnsi="Times New Roman" w:cs="Times New Roman"/>
        </w:rPr>
        <w:t xml:space="preserve">he actual cases where the Pra is exceptionally high are not commonly observed in the daily elective catheterisation laboratory practice and are usually associated with significant underlying disorders such as severe systolic </w:t>
      </w:r>
      <w:r w:rsidR="003D4CF2" w:rsidRPr="003F5056">
        <w:rPr>
          <w:rFonts w:ascii="Times New Roman" w:hAnsi="Times New Roman" w:cs="Times New Roman"/>
        </w:rPr>
        <w:t xml:space="preserve">and /or </w:t>
      </w:r>
      <w:r w:rsidRPr="003F5056">
        <w:rPr>
          <w:rFonts w:ascii="Times New Roman" w:hAnsi="Times New Roman" w:cs="Times New Roman"/>
        </w:rPr>
        <w:t xml:space="preserve">diastolic LV dysfunction, valvular heart disease and pulmonary hypertension. </w:t>
      </w:r>
    </w:p>
    <w:p w14:paraId="2379DCA4" w14:textId="77777777" w:rsidR="007D5208" w:rsidRPr="007D5208" w:rsidRDefault="007D5208" w:rsidP="007D5208">
      <w:pPr>
        <w:spacing w:line="480" w:lineRule="auto"/>
        <w:jc w:val="both"/>
        <w:rPr>
          <w:rFonts w:ascii="Times New Roman" w:hAnsi="Times New Roman" w:cs="Times New Roman"/>
        </w:rPr>
      </w:pPr>
    </w:p>
    <w:p w14:paraId="15124ABC" w14:textId="3EFAFCE7" w:rsidR="007D5208" w:rsidRPr="007D5208" w:rsidRDefault="007D5208" w:rsidP="007D5208">
      <w:pPr>
        <w:spacing w:line="480" w:lineRule="auto"/>
        <w:jc w:val="both"/>
        <w:rPr>
          <w:rFonts w:ascii="Times New Roman" w:hAnsi="Times New Roman" w:cs="Times New Roman"/>
          <w:b/>
        </w:rPr>
      </w:pPr>
      <w:r w:rsidRPr="007D5208">
        <w:rPr>
          <w:rFonts w:ascii="Times New Roman" w:hAnsi="Times New Roman" w:cs="Times New Roman"/>
          <w:b/>
        </w:rPr>
        <w:t>Conclusion</w:t>
      </w:r>
      <w:r w:rsidR="00587EDD">
        <w:rPr>
          <w:rFonts w:ascii="Times New Roman" w:hAnsi="Times New Roman" w:cs="Times New Roman"/>
          <w:b/>
        </w:rPr>
        <w:t>s</w:t>
      </w:r>
    </w:p>
    <w:p w14:paraId="79C9C8E3" w14:textId="3FCAAAF0" w:rsidR="007D5208" w:rsidRPr="0017408C" w:rsidRDefault="003D4CF2" w:rsidP="007D5208">
      <w:pPr>
        <w:spacing w:line="480" w:lineRule="auto"/>
        <w:jc w:val="both"/>
        <w:rPr>
          <w:rFonts w:ascii="Times New Roman" w:hAnsi="Times New Roman" w:cs="Times New Roman"/>
        </w:rPr>
      </w:pPr>
      <w:r>
        <w:rPr>
          <w:rFonts w:ascii="Times New Roman" w:hAnsi="Times New Roman" w:cs="Times New Roman"/>
        </w:rPr>
        <w:t>I</w:t>
      </w:r>
      <w:r w:rsidR="007D5208" w:rsidRPr="007D5208">
        <w:rPr>
          <w:rFonts w:ascii="Times New Roman" w:hAnsi="Times New Roman" w:cs="Times New Roman"/>
        </w:rPr>
        <w:t xml:space="preserve">n patients with stable coronary artery and a chronic total occlusion, </w:t>
      </w:r>
      <w:r w:rsidR="00C42494">
        <w:rPr>
          <w:rFonts w:ascii="Times New Roman" w:hAnsi="Times New Roman" w:cs="Times New Roman"/>
        </w:rPr>
        <w:t>the incorporation of</w:t>
      </w:r>
      <w:r w:rsidR="00C42494" w:rsidRPr="007D5208">
        <w:rPr>
          <w:rFonts w:ascii="Times New Roman" w:hAnsi="Times New Roman" w:cs="Times New Roman"/>
        </w:rPr>
        <w:t xml:space="preserve"> </w:t>
      </w:r>
      <w:r w:rsidR="007D5208" w:rsidRPr="007D5208">
        <w:rPr>
          <w:rFonts w:ascii="Times New Roman" w:hAnsi="Times New Roman" w:cs="Times New Roman"/>
        </w:rPr>
        <w:t xml:space="preserve">Pra results in statistically significant but clinically negligible reduction of the FFR in the non-CTO vessels. </w:t>
      </w:r>
      <w:r w:rsidR="004B5410">
        <w:rPr>
          <w:rFonts w:ascii="Times New Roman" w:hAnsi="Times New Roman" w:cs="Times New Roman"/>
        </w:rPr>
        <w:t>For</w:t>
      </w:r>
      <w:r w:rsidR="007D5208" w:rsidRPr="0017408C">
        <w:rPr>
          <w:rFonts w:ascii="Times New Roman" w:hAnsi="Times New Roman" w:cs="Times New Roman"/>
        </w:rPr>
        <w:t xml:space="preserve"> the patients with normal Pra, this effect is trivial and does not affect lesions ischaemic classification. </w:t>
      </w:r>
    </w:p>
    <w:p w14:paraId="70505C69" w14:textId="77777777" w:rsidR="007D5208" w:rsidRPr="005148AE" w:rsidRDefault="007D5208" w:rsidP="005148AE">
      <w:pPr>
        <w:spacing w:line="480" w:lineRule="auto"/>
        <w:jc w:val="both"/>
        <w:rPr>
          <w:rFonts w:ascii="Times New Roman" w:hAnsi="Times New Roman" w:cs="Times New Roman"/>
          <w:b/>
        </w:rPr>
      </w:pPr>
    </w:p>
    <w:p w14:paraId="5FF1594C" w14:textId="77777777" w:rsidR="005148AE" w:rsidRDefault="005148AE" w:rsidP="005148AE">
      <w:pPr>
        <w:spacing w:line="480" w:lineRule="auto"/>
        <w:jc w:val="both"/>
        <w:rPr>
          <w:rFonts w:ascii="Times New Roman" w:hAnsi="Times New Roman" w:cs="Times New Roman"/>
          <w:b/>
        </w:rPr>
      </w:pPr>
      <w:r w:rsidRPr="005148AE">
        <w:rPr>
          <w:rFonts w:ascii="Times New Roman" w:hAnsi="Times New Roman" w:cs="Times New Roman"/>
          <w:b/>
        </w:rPr>
        <w:t xml:space="preserve">References </w:t>
      </w:r>
    </w:p>
    <w:p w14:paraId="6F1F41C4" w14:textId="6FEC12C8" w:rsidR="0064056B" w:rsidRDefault="0064056B" w:rsidP="0064056B">
      <w:pPr>
        <w:spacing w:line="480" w:lineRule="auto"/>
        <w:jc w:val="both"/>
        <w:rPr>
          <w:rFonts w:ascii="Times New Roman" w:hAnsi="Times New Roman" w:cs="Times New Roman"/>
        </w:rPr>
      </w:pPr>
      <w:r w:rsidRPr="0064056B">
        <w:rPr>
          <w:rFonts w:ascii="Times New Roman" w:hAnsi="Times New Roman" w:cs="Times New Roman"/>
        </w:rPr>
        <w:t>1.</w:t>
      </w:r>
      <w:r>
        <w:rPr>
          <w:rFonts w:ascii="Times New Roman" w:hAnsi="Times New Roman" w:cs="Times New Roman"/>
        </w:rPr>
        <w:t xml:space="preserve"> </w:t>
      </w:r>
      <w:r w:rsidRPr="007E7A39">
        <w:rPr>
          <w:rFonts w:ascii="Times New Roman" w:hAnsi="Times New Roman" w:cs="Times New Roman"/>
        </w:rPr>
        <w:t xml:space="preserve">Windecker S, Kolh P, Alfonso F, </w:t>
      </w:r>
      <w:r w:rsidR="004442F7">
        <w:rPr>
          <w:rFonts w:ascii="Times New Roman" w:hAnsi="Times New Roman" w:cs="Times New Roman"/>
        </w:rPr>
        <w:t>et al</w:t>
      </w:r>
      <w:r w:rsidRPr="007E7A39">
        <w:rPr>
          <w:rFonts w:ascii="Times New Roman" w:hAnsi="Times New Roman" w:cs="Times New Roman"/>
        </w:rPr>
        <w:t xml:space="preserve">. 2014 ESC/EACTS Guidelines on myocardial revascularization: The Task Force on Myocardial Revascularization of the European Society of Cardiology (ESC) and the European Association for Cardio-Thoracic Surgery (EACTS) Developed with the special contribution of the European Association of Percutaneous Cardiovascular Interventions (EAPCI). </w:t>
      </w:r>
      <w:r w:rsidRPr="004442F7">
        <w:rPr>
          <w:rFonts w:ascii="Times New Roman" w:hAnsi="Times New Roman" w:cs="Times New Roman"/>
        </w:rPr>
        <w:t>Eur Heart J.</w:t>
      </w:r>
      <w:r w:rsidRPr="007E7A39">
        <w:rPr>
          <w:rFonts w:ascii="Times New Roman" w:hAnsi="Times New Roman" w:cs="Times New Roman"/>
          <w:i/>
        </w:rPr>
        <w:t xml:space="preserve"> </w:t>
      </w:r>
      <w:r w:rsidR="00587EDD">
        <w:rPr>
          <w:rFonts w:ascii="Times New Roman" w:hAnsi="Times New Roman" w:cs="Times New Roman"/>
        </w:rPr>
        <w:t>2014;35:</w:t>
      </w:r>
      <w:r w:rsidRPr="007E7A39">
        <w:rPr>
          <w:rFonts w:ascii="Times New Roman" w:hAnsi="Times New Roman" w:cs="Times New Roman"/>
        </w:rPr>
        <w:t>2541-619.</w:t>
      </w:r>
    </w:p>
    <w:p w14:paraId="655F156E" w14:textId="44EA6486" w:rsidR="0064056B" w:rsidRDefault="0064056B" w:rsidP="005148AE">
      <w:pPr>
        <w:spacing w:line="480" w:lineRule="auto"/>
        <w:jc w:val="both"/>
        <w:rPr>
          <w:rFonts w:ascii="Times New Roman" w:hAnsi="Times New Roman" w:cs="Times New Roman"/>
        </w:rPr>
      </w:pPr>
    </w:p>
    <w:p w14:paraId="31F9763F" w14:textId="492A1ECA" w:rsidR="0064056B" w:rsidRPr="0062229C" w:rsidRDefault="0064056B" w:rsidP="0064056B">
      <w:pPr>
        <w:spacing w:line="480" w:lineRule="auto"/>
        <w:jc w:val="both"/>
        <w:rPr>
          <w:rFonts w:ascii="Times New Roman" w:hAnsi="Times New Roman" w:cs="Times New Roman"/>
        </w:rPr>
      </w:pPr>
      <w:r>
        <w:rPr>
          <w:rFonts w:ascii="Times New Roman" w:hAnsi="Times New Roman" w:cs="Times New Roman"/>
        </w:rPr>
        <w:lastRenderedPageBreak/>
        <w:t xml:space="preserve">2. </w:t>
      </w:r>
      <w:r w:rsidRPr="0062229C">
        <w:rPr>
          <w:rFonts w:ascii="Times New Roman" w:hAnsi="Times New Roman" w:cs="Times New Roman"/>
        </w:rPr>
        <w:t xml:space="preserve">Pijls NH, van Son JA, Kirkeeide RL, De Bruyne B, Gould KL. Experimental basis of determining maximum coronary, myocardial, and collateral blood flow by pressure measurements for assessing functional stenosis severity before and after percutaneous transluminal coronary angioplasty. Circulation. </w:t>
      </w:r>
      <w:r w:rsidR="00587EDD">
        <w:rPr>
          <w:rFonts w:ascii="Times New Roman" w:hAnsi="Times New Roman" w:cs="Times New Roman"/>
        </w:rPr>
        <w:t>1993;87:1354-</w:t>
      </w:r>
      <w:r w:rsidRPr="0062229C">
        <w:rPr>
          <w:rFonts w:ascii="Times New Roman" w:hAnsi="Times New Roman" w:cs="Times New Roman"/>
        </w:rPr>
        <w:t>67.</w:t>
      </w:r>
    </w:p>
    <w:p w14:paraId="4A3A1492" w14:textId="77777777" w:rsidR="0064056B" w:rsidRDefault="0064056B" w:rsidP="0064056B">
      <w:pPr>
        <w:spacing w:line="480" w:lineRule="auto"/>
        <w:jc w:val="both"/>
        <w:rPr>
          <w:rFonts w:ascii="Times New Roman" w:hAnsi="Times New Roman" w:cs="Times New Roman"/>
        </w:rPr>
      </w:pPr>
    </w:p>
    <w:p w14:paraId="3133FC08" w14:textId="081004CA" w:rsidR="0064056B" w:rsidRDefault="0064056B" w:rsidP="0064056B">
      <w:pPr>
        <w:spacing w:line="480" w:lineRule="auto"/>
        <w:jc w:val="both"/>
        <w:rPr>
          <w:rFonts w:ascii="Times New Roman" w:hAnsi="Times New Roman" w:cs="Times New Roman"/>
        </w:rPr>
      </w:pPr>
      <w:r>
        <w:rPr>
          <w:rFonts w:ascii="Times New Roman" w:hAnsi="Times New Roman" w:cs="Times New Roman"/>
        </w:rPr>
        <w:t xml:space="preserve">3. </w:t>
      </w:r>
      <w:r w:rsidRPr="0062229C">
        <w:rPr>
          <w:rFonts w:ascii="Times New Roman" w:hAnsi="Times New Roman" w:cs="Times New Roman"/>
        </w:rPr>
        <w:t xml:space="preserve">Pijls NH, Van Gelder B, Van der Voort P, et al. Fractional flow reserve. A useful index to evaluate the influence of an epicardial coronary stenosis on myocardial blood flow. Circulation. </w:t>
      </w:r>
      <w:r w:rsidR="00587EDD">
        <w:rPr>
          <w:rFonts w:ascii="Times New Roman" w:hAnsi="Times New Roman" w:cs="Times New Roman"/>
        </w:rPr>
        <w:t>1995;92:3183-</w:t>
      </w:r>
      <w:r w:rsidRPr="0062229C">
        <w:rPr>
          <w:rFonts w:ascii="Times New Roman" w:hAnsi="Times New Roman" w:cs="Times New Roman"/>
        </w:rPr>
        <w:t>93.</w:t>
      </w:r>
    </w:p>
    <w:p w14:paraId="48CCAC60" w14:textId="77777777" w:rsidR="0064056B" w:rsidRDefault="0064056B" w:rsidP="0064056B">
      <w:pPr>
        <w:spacing w:line="480" w:lineRule="auto"/>
        <w:jc w:val="both"/>
        <w:rPr>
          <w:rFonts w:ascii="Times New Roman" w:hAnsi="Times New Roman" w:cs="Times New Roman"/>
        </w:rPr>
      </w:pPr>
    </w:p>
    <w:p w14:paraId="4FB730D4" w14:textId="02ED7E5F" w:rsidR="0064056B" w:rsidRDefault="0064056B" w:rsidP="0064056B">
      <w:pPr>
        <w:spacing w:line="480" w:lineRule="auto"/>
        <w:jc w:val="both"/>
        <w:rPr>
          <w:rFonts w:ascii="Times New Roman" w:hAnsi="Times New Roman" w:cs="Times New Roman"/>
        </w:rPr>
      </w:pPr>
      <w:r>
        <w:rPr>
          <w:rFonts w:ascii="Times New Roman" w:hAnsi="Times New Roman" w:cs="Times New Roman"/>
        </w:rPr>
        <w:t xml:space="preserve">4. Toth GG, Johnson NP, Jeremias A, </w:t>
      </w:r>
      <w:r w:rsidR="00455BAB">
        <w:rPr>
          <w:rFonts w:ascii="Times New Roman" w:hAnsi="Times New Roman" w:cs="Times New Roman"/>
        </w:rPr>
        <w:t>et al.</w:t>
      </w:r>
      <w:r>
        <w:rPr>
          <w:rFonts w:ascii="Times New Roman" w:hAnsi="Times New Roman" w:cs="Times New Roman"/>
        </w:rPr>
        <w:t xml:space="preserve"> </w:t>
      </w:r>
      <w:r w:rsidRPr="00A76B58">
        <w:rPr>
          <w:rFonts w:ascii="Times New Roman" w:hAnsi="Times New Roman" w:cs="Times New Roman"/>
        </w:rPr>
        <w:t>Standardization of Fractional Flow Reserve Measurements.</w:t>
      </w:r>
      <w:r>
        <w:rPr>
          <w:rFonts w:ascii="Times New Roman" w:hAnsi="Times New Roman" w:cs="Times New Roman"/>
        </w:rPr>
        <w:t xml:space="preserve"> </w:t>
      </w:r>
      <w:r w:rsidRPr="00A76B58">
        <w:rPr>
          <w:rFonts w:ascii="Times New Roman" w:hAnsi="Times New Roman" w:cs="Times New Roman"/>
        </w:rPr>
        <w:t xml:space="preserve">J Am Coll Cardiol. </w:t>
      </w:r>
      <w:r w:rsidR="00587EDD">
        <w:rPr>
          <w:rFonts w:ascii="Times New Roman" w:hAnsi="Times New Roman" w:cs="Times New Roman"/>
        </w:rPr>
        <w:t>2016;68:</w:t>
      </w:r>
      <w:r w:rsidRPr="00A76B58">
        <w:rPr>
          <w:rFonts w:ascii="Times New Roman" w:hAnsi="Times New Roman" w:cs="Times New Roman"/>
        </w:rPr>
        <w:t xml:space="preserve">742-53. </w:t>
      </w:r>
    </w:p>
    <w:p w14:paraId="41D922DC" w14:textId="77777777" w:rsidR="0064056B" w:rsidRDefault="0064056B" w:rsidP="0064056B">
      <w:pPr>
        <w:spacing w:line="480" w:lineRule="auto"/>
        <w:jc w:val="both"/>
        <w:rPr>
          <w:rFonts w:ascii="Times New Roman" w:hAnsi="Times New Roman" w:cs="Times New Roman"/>
        </w:rPr>
      </w:pPr>
    </w:p>
    <w:p w14:paraId="421B36B3" w14:textId="237C4CE7" w:rsidR="0064056B" w:rsidRDefault="0064056B" w:rsidP="0064056B">
      <w:pPr>
        <w:spacing w:line="480" w:lineRule="auto"/>
        <w:jc w:val="both"/>
        <w:rPr>
          <w:rFonts w:ascii="Times New Roman" w:hAnsi="Times New Roman" w:cs="Times New Roman"/>
          <w:lang w:val="en-US"/>
        </w:rPr>
      </w:pPr>
      <w:r>
        <w:rPr>
          <w:rFonts w:ascii="Times New Roman" w:hAnsi="Times New Roman" w:cs="Times New Roman"/>
          <w:lang w:val="en-US"/>
        </w:rPr>
        <w:t xml:space="preserve">5. </w:t>
      </w:r>
      <w:r w:rsidRPr="00DA3AEC">
        <w:rPr>
          <w:rFonts w:ascii="Times New Roman" w:hAnsi="Times New Roman" w:cs="Times New Roman"/>
          <w:lang w:val="en-US"/>
        </w:rPr>
        <w:t xml:space="preserve">Toth GG, De Bruyne B, Rusinaru D, et al. Impact of Right Atrial Pressure on Fractional Flow Reserve Measurements: Comparison of Fractional Flow Reserve and Myocardial Fractional Flow Reserve in 1,600 Coronary Stenoses. </w:t>
      </w:r>
      <w:r w:rsidRPr="00DB6930">
        <w:rPr>
          <w:rFonts w:ascii="Times New Roman" w:hAnsi="Times New Roman" w:cs="Times New Roman"/>
          <w:lang w:val="en-US"/>
        </w:rPr>
        <w:t xml:space="preserve">JACC Cardiovasc Interv. </w:t>
      </w:r>
      <w:r w:rsidR="00587EDD">
        <w:rPr>
          <w:rFonts w:ascii="Times New Roman" w:hAnsi="Times New Roman" w:cs="Times New Roman"/>
          <w:lang w:val="en-US"/>
        </w:rPr>
        <w:t>2016;9:453-</w:t>
      </w:r>
      <w:r w:rsidRPr="00DB6930">
        <w:rPr>
          <w:rFonts w:ascii="Times New Roman" w:hAnsi="Times New Roman" w:cs="Times New Roman"/>
          <w:lang w:val="en-US"/>
        </w:rPr>
        <w:t>9.</w:t>
      </w:r>
    </w:p>
    <w:p w14:paraId="4F6A4AFE" w14:textId="77777777" w:rsidR="0064056B" w:rsidRDefault="0064056B" w:rsidP="0064056B">
      <w:pPr>
        <w:spacing w:line="480" w:lineRule="auto"/>
        <w:jc w:val="both"/>
        <w:rPr>
          <w:rFonts w:ascii="Times New Roman" w:hAnsi="Times New Roman" w:cs="Times New Roman"/>
          <w:lang w:val="en-US"/>
        </w:rPr>
      </w:pPr>
    </w:p>
    <w:p w14:paraId="143FC7C3" w14:textId="5ED34956" w:rsidR="0064056B" w:rsidRDefault="0064056B" w:rsidP="0064056B">
      <w:pPr>
        <w:pStyle w:val="NoteLevel1"/>
        <w:spacing w:line="480" w:lineRule="auto"/>
        <w:jc w:val="both"/>
        <w:rPr>
          <w:rFonts w:ascii="Times New Roman" w:hAnsi="Times New Roman" w:cs="Times New Roman"/>
        </w:rPr>
      </w:pPr>
      <w:r>
        <w:rPr>
          <w:rFonts w:ascii="Times New Roman" w:hAnsi="Times New Roman" w:cs="Times New Roman"/>
        </w:rPr>
        <w:lastRenderedPageBreak/>
        <w:t xml:space="preserve">6. </w:t>
      </w:r>
      <w:r w:rsidRPr="000D0C5C">
        <w:rPr>
          <w:rFonts w:ascii="Times New Roman" w:hAnsi="Times New Roman" w:cs="Times New Roman"/>
        </w:rPr>
        <w:t xml:space="preserve">Tsai TT, Stanislawski MA, Shunk KA, </w:t>
      </w:r>
      <w:r w:rsidR="00455BAB">
        <w:rPr>
          <w:rFonts w:ascii="Times New Roman" w:hAnsi="Times New Roman" w:cs="Times New Roman"/>
        </w:rPr>
        <w:t>et al.</w:t>
      </w:r>
      <w:r w:rsidRPr="000D0C5C">
        <w:rPr>
          <w:rFonts w:ascii="Times New Roman" w:hAnsi="Times New Roman" w:cs="Times New Roman"/>
        </w:rPr>
        <w:t xml:space="preserve"> Contemporary Incidence, Management, and Long-Term Outcomes of Percutaneous Coronary Interventions for Chronic Coronary Artery Total Occlusions: Insights From the VA CART Program. </w:t>
      </w:r>
      <w:r w:rsidRPr="00455BAB">
        <w:rPr>
          <w:rFonts w:ascii="Times New Roman" w:hAnsi="Times New Roman" w:cs="Times New Roman"/>
        </w:rPr>
        <w:t>JACC Cardiovasc Interv.</w:t>
      </w:r>
      <w:r>
        <w:rPr>
          <w:rFonts w:ascii="Times New Roman" w:hAnsi="Times New Roman" w:cs="Times New Roman"/>
        </w:rPr>
        <w:t xml:space="preserve"> </w:t>
      </w:r>
      <w:r w:rsidR="00587EDD">
        <w:rPr>
          <w:rFonts w:ascii="Times New Roman" w:hAnsi="Times New Roman" w:cs="Times New Roman"/>
        </w:rPr>
        <w:t>2017;10:</w:t>
      </w:r>
      <w:r w:rsidRPr="000D0C5C">
        <w:rPr>
          <w:rFonts w:ascii="Times New Roman" w:hAnsi="Times New Roman" w:cs="Times New Roman"/>
        </w:rPr>
        <w:t xml:space="preserve">866-75. </w:t>
      </w:r>
    </w:p>
    <w:p w14:paraId="6DDF41F4" w14:textId="77777777" w:rsidR="0064056B" w:rsidRDefault="0064056B" w:rsidP="0064056B">
      <w:pPr>
        <w:pStyle w:val="NoteLevel1"/>
        <w:numPr>
          <w:ilvl w:val="0"/>
          <w:numId w:val="0"/>
        </w:numPr>
        <w:spacing w:line="480" w:lineRule="auto"/>
        <w:jc w:val="both"/>
        <w:rPr>
          <w:rFonts w:ascii="Times New Roman" w:hAnsi="Times New Roman" w:cs="Times New Roman"/>
        </w:rPr>
      </w:pPr>
    </w:p>
    <w:p w14:paraId="28F21DBC" w14:textId="3D92585B" w:rsidR="0064056B" w:rsidRDefault="0064056B" w:rsidP="0064056B">
      <w:pPr>
        <w:pStyle w:val="NoteLevel1"/>
        <w:spacing w:line="480" w:lineRule="auto"/>
        <w:jc w:val="both"/>
        <w:rPr>
          <w:rFonts w:ascii="Times New Roman" w:hAnsi="Times New Roman" w:cs="Times New Roman"/>
        </w:rPr>
      </w:pPr>
      <w:r>
        <w:rPr>
          <w:rFonts w:ascii="Times New Roman" w:hAnsi="Times New Roman" w:cs="Times New Roman"/>
        </w:rPr>
        <w:t xml:space="preserve">7. </w:t>
      </w:r>
      <w:r w:rsidRPr="007E7A39">
        <w:rPr>
          <w:rFonts w:ascii="Times New Roman" w:hAnsi="Times New Roman" w:cs="Times New Roman"/>
        </w:rPr>
        <w:t xml:space="preserve">Brilakis ES, Banerjee S, Karmpaliotis D, </w:t>
      </w:r>
      <w:r w:rsidR="00455BAB">
        <w:rPr>
          <w:rFonts w:ascii="Times New Roman" w:hAnsi="Times New Roman" w:cs="Times New Roman"/>
        </w:rPr>
        <w:t>et al.</w:t>
      </w:r>
      <w:r>
        <w:rPr>
          <w:rFonts w:ascii="Times New Roman" w:hAnsi="Times New Roman" w:cs="Times New Roman"/>
        </w:rPr>
        <w:t xml:space="preserve"> </w:t>
      </w:r>
      <w:r w:rsidRPr="007E7A39">
        <w:rPr>
          <w:rFonts w:ascii="Times New Roman" w:hAnsi="Times New Roman" w:cs="Times New Roman"/>
        </w:rPr>
        <w:t>Procedural outcomes of chronic total occlusion percutaneous coronary intervention: a report from the NCDR (National Cardiovascular Data Registry).</w:t>
      </w:r>
      <w:r>
        <w:rPr>
          <w:rFonts w:ascii="Times New Roman" w:hAnsi="Times New Roman" w:cs="Times New Roman"/>
        </w:rPr>
        <w:t xml:space="preserve"> </w:t>
      </w:r>
      <w:r w:rsidRPr="007E7A39">
        <w:rPr>
          <w:rFonts w:ascii="Times New Roman" w:hAnsi="Times New Roman" w:cs="Times New Roman"/>
        </w:rPr>
        <w:t xml:space="preserve">JACC </w:t>
      </w:r>
      <w:r w:rsidR="00455BAB">
        <w:rPr>
          <w:rFonts w:ascii="Times New Roman" w:hAnsi="Times New Roman" w:cs="Times New Roman"/>
        </w:rPr>
        <w:t xml:space="preserve">Cardiovasc Interv. </w:t>
      </w:r>
      <w:r w:rsidR="00587EDD">
        <w:rPr>
          <w:rFonts w:ascii="Times New Roman" w:hAnsi="Times New Roman" w:cs="Times New Roman"/>
        </w:rPr>
        <w:t>2015;8:245-</w:t>
      </w:r>
      <w:r w:rsidRPr="007E7A39">
        <w:rPr>
          <w:rFonts w:ascii="Times New Roman" w:hAnsi="Times New Roman" w:cs="Times New Roman"/>
        </w:rPr>
        <w:t>53.</w:t>
      </w:r>
    </w:p>
    <w:p w14:paraId="31651701" w14:textId="77777777" w:rsidR="0064056B" w:rsidRDefault="0064056B" w:rsidP="0064056B">
      <w:pPr>
        <w:pStyle w:val="NoteLevel1"/>
        <w:spacing w:line="480" w:lineRule="auto"/>
        <w:jc w:val="both"/>
        <w:rPr>
          <w:rFonts w:ascii="Times New Roman" w:hAnsi="Times New Roman" w:cs="Times New Roman"/>
        </w:rPr>
      </w:pPr>
    </w:p>
    <w:p w14:paraId="5A033C43" w14:textId="3464CFF6" w:rsidR="0064056B" w:rsidRDefault="0064056B" w:rsidP="0064056B">
      <w:pPr>
        <w:spacing w:line="480" w:lineRule="auto"/>
        <w:jc w:val="both"/>
        <w:rPr>
          <w:rFonts w:ascii="Times New Roman" w:hAnsi="Times New Roman" w:cs="Times New Roman"/>
        </w:rPr>
      </w:pPr>
      <w:r>
        <w:rPr>
          <w:rFonts w:ascii="Times New Roman" w:hAnsi="Times New Roman" w:cs="Times New Roman"/>
        </w:rPr>
        <w:t xml:space="preserve">8. Maeremans J, Walsh S, Knaapen P, </w:t>
      </w:r>
      <w:r w:rsidR="00455BAB">
        <w:rPr>
          <w:rFonts w:ascii="Times New Roman" w:hAnsi="Times New Roman" w:cs="Times New Roman"/>
        </w:rPr>
        <w:t xml:space="preserve">et al. </w:t>
      </w:r>
      <w:r w:rsidRPr="009C4F18">
        <w:rPr>
          <w:rFonts w:ascii="Times New Roman" w:hAnsi="Times New Roman" w:cs="Times New Roman"/>
        </w:rPr>
        <w:t>The Hybrid Algorithm for Treating Chronic Total Occlusions in Europe: The RECHARGE Registry.</w:t>
      </w:r>
      <w:r>
        <w:rPr>
          <w:rFonts w:ascii="Times New Roman" w:hAnsi="Times New Roman" w:cs="Times New Roman"/>
        </w:rPr>
        <w:t xml:space="preserve"> </w:t>
      </w:r>
      <w:r w:rsidRPr="009C4F18">
        <w:rPr>
          <w:rFonts w:ascii="Times New Roman" w:hAnsi="Times New Roman" w:cs="Times New Roman"/>
        </w:rPr>
        <w:t xml:space="preserve">J Am Coll Cardiol. </w:t>
      </w:r>
      <w:r w:rsidR="00587EDD">
        <w:rPr>
          <w:rFonts w:ascii="Times New Roman" w:hAnsi="Times New Roman" w:cs="Times New Roman"/>
        </w:rPr>
        <w:t>2016;68:1958-</w:t>
      </w:r>
      <w:r w:rsidRPr="009C4F18">
        <w:rPr>
          <w:rFonts w:ascii="Times New Roman" w:hAnsi="Times New Roman" w:cs="Times New Roman"/>
        </w:rPr>
        <w:t xml:space="preserve">70. </w:t>
      </w:r>
    </w:p>
    <w:p w14:paraId="492BAC0F" w14:textId="77777777" w:rsidR="0064056B" w:rsidRDefault="0064056B" w:rsidP="0064056B">
      <w:pPr>
        <w:spacing w:line="480" w:lineRule="auto"/>
        <w:jc w:val="both"/>
        <w:rPr>
          <w:rFonts w:ascii="Times New Roman" w:hAnsi="Times New Roman" w:cs="Times New Roman"/>
        </w:rPr>
      </w:pPr>
    </w:p>
    <w:p w14:paraId="2B748D7F" w14:textId="2AD00FB2" w:rsidR="0064056B" w:rsidRDefault="0064056B" w:rsidP="0064056B">
      <w:pPr>
        <w:spacing w:line="480" w:lineRule="auto"/>
        <w:jc w:val="both"/>
        <w:rPr>
          <w:rFonts w:ascii="Times New Roman" w:hAnsi="Times New Roman" w:cs="Times New Roman"/>
        </w:rPr>
      </w:pPr>
      <w:r>
        <w:rPr>
          <w:rFonts w:ascii="Times New Roman" w:hAnsi="Times New Roman" w:cs="Times New Roman"/>
        </w:rPr>
        <w:t xml:space="preserve">9. </w:t>
      </w:r>
      <w:r w:rsidRPr="009C4F18">
        <w:rPr>
          <w:rFonts w:ascii="Times New Roman" w:hAnsi="Times New Roman" w:cs="Times New Roman"/>
        </w:rPr>
        <w:t>Sapo</w:t>
      </w:r>
      <w:r>
        <w:rPr>
          <w:rFonts w:ascii="Times New Roman" w:hAnsi="Times New Roman" w:cs="Times New Roman"/>
        </w:rPr>
        <w:t xml:space="preserve">ntis J, Salisbury AC, Yeh RW, </w:t>
      </w:r>
      <w:r w:rsidR="00455BAB">
        <w:rPr>
          <w:rFonts w:ascii="Times New Roman" w:hAnsi="Times New Roman" w:cs="Times New Roman"/>
        </w:rPr>
        <w:t>et al</w:t>
      </w:r>
      <w:r w:rsidRPr="009C4F18">
        <w:rPr>
          <w:rFonts w:ascii="Times New Roman" w:hAnsi="Times New Roman" w:cs="Times New Roman"/>
        </w:rPr>
        <w:t>.</w:t>
      </w:r>
      <w:r>
        <w:rPr>
          <w:rFonts w:ascii="Times New Roman" w:hAnsi="Times New Roman" w:cs="Times New Roman"/>
        </w:rPr>
        <w:t xml:space="preserve"> </w:t>
      </w:r>
      <w:r w:rsidRPr="009C4F18">
        <w:rPr>
          <w:rFonts w:ascii="Times New Roman" w:hAnsi="Times New Roman" w:cs="Times New Roman"/>
        </w:rPr>
        <w:t>Early Procedural and Health Status Outcomes After Chronic Total Occlusion Angioplasty: A Report From the OPEN-CTO Registry (Outcomes, Patient Health Status, and Efficiency in Chronic Tota</w:t>
      </w:r>
      <w:r>
        <w:rPr>
          <w:rFonts w:ascii="Times New Roman" w:hAnsi="Times New Roman" w:cs="Times New Roman"/>
        </w:rPr>
        <w:t xml:space="preserve">l Occlusion Hybrid Procedures). </w:t>
      </w:r>
      <w:r w:rsidRPr="009C4F18">
        <w:rPr>
          <w:rFonts w:ascii="Times New Roman" w:hAnsi="Times New Roman" w:cs="Times New Roman"/>
        </w:rPr>
        <w:t xml:space="preserve">JACC Cardiovasc Interv. </w:t>
      </w:r>
      <w:r w:rsidR="00455BAB">
        <w:rPr>
          <w:rFonts w:ascii="Times New Roman" w:hAnsi="Times New Roman" w:cs="Times New Roman"/>
        </w:rPr>
        <w:t xml:space="preserve"> </w:t>
      </w:r>
      <w:r w:rsidR="00587EDD">
        <w:rPr>
          <w:rFonts w:ascii="Times New Roman" w:hAnsi="Times New Roman" w:cs="Times New Roman"/>
        </w:rPr>
        <w:t>2017;10:1523-</w:t>
      </w:r>
      <w:r w:rsidRPr="009C4F18">
        <w:rPr>
          <w:rFonts w:ascii="Times New Roman" w:hAnsi="Times New Roman" w:cs="Times New Roman"/>
        </w:rPr>
        <w:t>34.</w:t>
      </w:r>
    </w:p>
    <w:p w14:paraId="5B81C4DE" w14:textId="77777777" w:rsidR="00587EDD" w:rsidRDefault="00587EDD" w:rsidP="0064056B">
      <w:pPr>
        <w:spacing w:line="480" w:lineRule="auto"/>
        <w:jc w:val="both"/>
        <w:rPr>
          <w:rFonts w:ascii="Times New Roman" w:hAnsi="Times New Roman" w:cs="Times New Roman"/>
        </w:rPr>
      </w:pPr>
    </w:p>
    <w:p w14:paraId="1B868900" w14:textId="5DD0C620" w:rsidR="00E950FB" w:rsidRPr="00A32B80" w:rsidRDefault="00E950FB" w:rsidP="00E950FB">
      <w:pPr>
        <w:spacing w:line="480" w:lineRule="auto"/>
        <w:jc w:val="both"/>
        <w:rPr>
          <w:rFonts w:ascii="Times New Roman" w:hAnsi="Times New Roman" w:cs="Times New Roman"/>
        </w:rPr>
      </w:pPr>
      <w:r>
        <w:rPr>
          <w:rFonts w:ascii="Times New Roman" w:hAnsi="Times New Roman" w:cs="Times New Roman"/>
        </w:rPr>
        <w:t>10</w:t>
      </w:r>
      <w:r w:rsidRPr="00A32B80">
        <w:rPr>
          <w:rFonts w:ascii="Times New Roman" w:hAnsi="Times New Roman" w:cs="Times New Roman"/>
        </w:rPr>
        <w:t xml:space="preserve">. Morino Y, Abe M, Morimoto T, et al. Predicting successful guidewire crossing through chronic total occlusion of native coronary lesions within 30 minutes: the J-CTO (Multicenter CTO Registry in Japan) score as a difficulty grading and time assessment tool. </w:t>
      </w:r>
      <w:r w:rsidR="00455BAB">
        <w:rPr>
          <w:rFonts w:ascii="Times New Roman" w:hAnsi="Times New Roman" w:cs="Times New Roman"/>
        </w:rPr>
        <w:t>JACC Cardiovasc Interv.</w:t>
      </w:r>
      <w:r w:rsidRPr="00A32B80">
        <w:rPr>
          <w:rFonts w:ascii="Times New Roman" w:hAnsi="Times New Roman" w:cs="Times New Roman"/>
        </w:rPr>
        <w:t xml:space="preserve"> </w:t>
      </w:r>
      <w:r w:rsidR="00587EDD">
        <w:rPr>
          <w:rFonts w:ascii="Times New Roman" w:hAnsi="Times New Roman" w:cs="Times New Roman"/>
        </w:rPr>
        <w:t>2011;4:213-</w:t>
      </w:r>
      <w:r w:rsidRPr="00A32B80">
        <w:rPr>
          <w:rFonts w:ascii="Times New Roman" w:hAnsi="Times New Roman" w:cs="Times New Roman"/>
        </w:rPr>
        <w:t>21.</w:t>
      </w:r>
    </w:p>
    <w:p w14:paraId="13428AD6" w14:textId="77777777" w:rsidR="00E950FB" w:rsidRPr="00A32B80" w:rsidRDefault="00E950FB" w:rsidP="00E950FB">
      <w:pPr>
        <w:spacing w:line="480" w:lineRule="auto"/>
        <w:jc w:val="both"/>
        <w:rPr>
          <w:rFonts w:ascii="Times New Roman" w:hAnsi="Times New Roman" w:cs="Times New Roman"/>
        </w:rPr>
      </w:pPr>
    </w:p>
    <w:p w14:paraId="7AD4F24E" w14:textId="262C9594" w:rsidR="00E950FB" w:rsidRPr="00A32B80" w:rsidRDefault="00E950FB" w:rsidP="00E950FB">
      <w:pPr>
        <w:spacing w:line="480" w:lineRule="auto"/>
        <w:jc w:val="both"/>
        <w:rPr>
          <w:rFonts w:ascii="Times New Roman" w:hAnsi="Times New Roman" w:cs="Times New Roman"/>
        </w:rPr>
      </w:pPr>
      <w:r>
        <w:rPr>
          <w:rFonts w:ascii="Times New Roman" w:hAnsi="Times New Roman" w:cs="Times New Roman"/>
        </w:rPr>
        <w:lastRenderedPageBreak/>
        <w:t>11</w:t>
      </w:r>
      <w:r w:rsidRPr="00A32B80">
        <w:rPr>
          <w:rFonts w:ascii="Times New Roman" w:hAnsi="Times New Roman" w:cs="Times New Roman"/>
        </w:rPr>
        <w:t xml:space="preserve">. Rentrop KP, Thornton JC, Feit F, Van Buskirk M. Determinants and protective potential of coronary arterial collaterals as assessed by an </w:t>
      </w:r>
      <w:r w:rsidR="00587EDD">
        <w:rPr>
          <w:rFonts w:ascii="Times New Roman" w:hAnsi="Times New Roman" w:cs="Times New Roman"/>
        </w:rPr>
        <w:t>angioplasty model. Am J Cardiol. 1988;61:677-</w:t>
      </w:r>
      <w:r w:rsidRPr="00A32B80">
        <w:rPr>
          <w:rFonts w:ascii="Times New Roman" w:hAnsi="Times New Roman" w:cs="Times New Roman"/>
        </w:rPr>
        <w:t>84.</w:t>
      </w:r>
    </w:p>
    <w:p w14:paraId="56608DE0" w14:textId="77777777" w:rsidR="00E950FB" w:rsidRPr="00A32B80" w:rsidRDefault="00E950FB" w:rsidP="00E950FB">
      <w:pPr>
        <w:spacing w:line="480" w:lineRule="auto"/>
        <w:jc w:val="both"/>
        <w:rPr>
          <w:rFonts w:ascii="Times New Roman" w:hAnsi="Times New Roman" w:cs="Times New Roman"/>
        </w:rPr>
      </w:pPr>
    </w:p>
    <w:p w14:paraId="512FA7CF" w14:textId="129362CE" w:rsidR="00E950FB" w:rsidRDefault="00E950FB" w:rsidP="00E950FB">
      <w:pPr>
        <w:spacing w:line="480" w:lineRule="auto"/>
        <w:jc w:val="both"/>
        <w:rPr>
          <w:rFonts w:ascii="Times New Roman" w:hAnsi="Times New Roman" w:cs="Times New Roman"/>
        </w:rPr>
      </w:pPr>
      <w:r>
        <w:rPr>
          <w:rFonts w:ascii="Times New Roman" w:hAnsi="Times New Roman" w:cs="Times New Roman"/>
        </w:rPr>
        <w:t>12</w:t>
      </w:r>
      <w:r w:rsidRPr="00A32B80">
        <w:rPr>
          <w:rFonts w:ascii="Times New Roman" w:hAnsi="Times New Roman" w:cs="Times New Roman"/>
        </w:rPr>
        <w:t xml:space="preserve">. Werner GS, Ferrari M, Heinke S, et al. Angiographic assessment of collateral connections in comparison with invasively determined collateral function in chronic coronary occlusions. Circulation </w:t>
      </w:r>
      <w:r w:rsidR="00587EDD">
        <w:rPr>
          <w:rFonts w:ascii="Times New Roman" w:hAnsi="Times New Roman" w:cs="Times New Roman"/>
        </w:rPr>
        <w:t>2003;107:1972-</w:t>
      </w:r>
      <w:r w:rsidRPr="00A32B80">
        <w:rPr>
          <w:rFonts w:ascii="Times New Roman" w:hAnsi="Times New Roman" w:cs="Times New Roman"/>
        </w:rPr>
        <w:t>7.</w:t>
      </w:r>
    </w:p>
    <w:p w14:paraId="6B7F3117" w14:textId="77777777" w:rsidR="00E921A7" w:rsidRDefault="00E921A7" w:rsidP="00E950FB">
      <w:pPr>
        <w:spacing w:line="480" w:lineRule="auto"/>
        <w:jc w:val="both"/>
        <w:rPr>
          <w:rFonts w:ascii="Times New Roman" w:hAnsi="Times New Roman" w:cs="Times New Roman"/>
        </w:rPr>
      </w:pPr>
    </w:p>
    <w:p w14:paraId="2D2EB0B2" w14:textId="4610F24B" w:rsidR="00E921A7" w:rsidRDefault="00E921A7" w:rsidP="00E921A7">
      <w:pPr>
        <w:spacing w:line="480" w:lineRule="auto"/>
        <w:jc w:val="both"/>
        <w:rPr>
          <w:rFonts w:ascii="Times New Roman" w:hAnsi="Times New Roman" w:cs="Times New Roman"/>
        </w:rPr>
      </w:pPr>
      <w:r>
        <w:rPr>
          <w:rFonts w:ascii="Times New Roman" w:hAnsi="Times New Roman" w:cs="Times New Roman"/>
        </w:rPr>
        <w:t xml:space="preserve">13. </w:t>
      </w:r>
      <w:r w:rsidRPr="00E921A7">
        <w:rPr>
          <w:rFonts w:ascii="Times New Roman" w:hAnsi="Times New Roman" w:cs="Times New Roman"/>
        </w:rPr>
        <w:t xml:space="preserve">Bech GJ, De Bruyne B, Pijls NH, et al. Fractional flow reserve to determine the appropriateness of angioplasty in moderate coronary stenosis: a randomized trial. Circulation. </w:t>
      </w:r>
      <w:r w:rsidR="00587EDD">
        <w:rPr>
          <w:rFonts w:ascii="Times New Roman" w:hAnsi="Times New Roman" w:cs="Times New Roman"/>
        </w:rPr>
        <w:t>2001;103:2928-</w:t>
      </w:r>
      <w:r w:rsidRPr="00E921A7">
        <w:rPr>
          <w:rFonts w:ascii="Times New Roman" w:hAnsi="Times New Roman" w:cs="Times New Roman"/>
        </w:rPr>
        <w:t>34.</w:t>
      </w:r>
    </w:p>
    <w:p w14:paraId="6C6266E9" w14:textId="77777777" w:rsidR="00E921A7" w:rsidRPr="00E921A7" w:rsidRDefault="00E921A7" w:rsidP="00E921A7">
      <w:pPr>
        <w:spacing w:line="480" w:lineRule="auto"/>
        <w:jc w:val="both"/>
        <w:rPr>
          <w:rFonts w:ascii="Times New Roman" w:hAnsi="Times New Roman" w:cs="Times New Roman"/>
        </w:rPr>
      </w:pPr>
    </w:p>
    <w:p w14:paraId="733D614C" w14:textId="0A0B980F" w:rsidR="00E921A7" w:rsidRDefault="00E921A7" w:rsidP="00E921A7">
      <w:pPr>
        <w:spacing w:line="480" w:lineRule="auto"/>
        <w:jc w:val="both"/>
        <w:rPr>
          <w:rFonts w:ascii="Times New Roman" w:hAnsi="Times New Roman" w:cs="Times New Roman"/>
        </w:rPr>
      </w:pPr>
      <w:r>
        <w:rPr>
          <w:rFonts w:ascii="Times New Roman" w:hAnsi="Times New Roman" w:cs="Times New Roman"/>
        </w:rPr>
        <w:t xml:space="preserve">14. </w:t>
      </w:r>
      <w:r w:rsidRPr="00E921A7">
        <w:rPr>
          <w:rFonts w:ascii="Times New Roman" w:hAnsi="Times New Roman" w:cs="Times New Roman"/>
        </w:rPr>
        <w:t xml:space="preserve">Tonino PA, De Bruyne B, Pijls NH, et al. Fractional flow reserve versus angiography for guiding percutaneous coronary intervention. N Engl J Med. </w:t>
      </w:r>
      <w:r w:rsidR="00587EDD">
        <w:rPr>
          <w:rFonts w:ascii="Times New Roman" w:hAnsi="Times New Roman" w:cs="Times New Roman"/>
        </w:rPr>
        <w:t>2009;360:213-</w:t>
      </w:r>
      <w:r w:rsidRPr="00E921A7">
        <w:rPr>
          <w:rFonts w:ascii="Times New Roman" w:hAnsi="Times New Roman" w:cs="Times New Roman"/>
        </w:rPr>
        <w:t>24.</w:t>
      </w:r>
    </w:p>
    <w:p w14:paraId="0A68F90F" w14:textId="77777777" w:rsidR="00E921A7" w:rsidRPr="00E921A7" w:rsidRDefault="00E921A7" w:rsidP="00E921A7">
      <w:pPr>
        <w:spacing w:line="480" w:lineRule="auto"/>
        <w:jc w:val="both"/>
        <w:rPr>
          <w:rFonts w:ascii="Times New Roman" w:hAnsi="Times New Roman" w:cs="Times New Roman"/>
        </w:rPr>
      </w:pPr>
    </w:p>
    <w:p w14:paraId="14CAA024" w14:textId="00B69CF2" w:rsidR="00E921A7" w:rsidRDefault="00E921A7" w:rsidP="00E921A7">
      <w:pPr>
        <w:spacing w:line="480" w:lineRule="auto"/>
        <w:jc w:val="both"/>
        <w:rPr>
          <w:rFonts w:ascii="Times New Roman" w:hAnsi="Times New Roman" w:cs="Times New Roman"/>
        </w:rPr>
      </w:pPr>
      <w:r>
        <w:rPr>
          <w:rFonts w:ascii="Times New Roman" w:hAnsi="Times New Roman" w:cs="Times New Roman"/>
        </w:rPr>
        <w:t xml:space="preserve">15. </w:t>
      </w:r>
      <w:r w:rsidRPr="00E921A7">
        <w:rPr>
          <w:rFonts w:ascii="Times New Roman" w:hAnsi="Times New Roman" w:cs="Times New Roman"/>
        </w:rPr>
        <w:t xml:space="preserve">De Bruyne B, Pijls NH, Kalesan B, et al. Fractional flow reserve-guided PCI versus medical therapy in stable coronary disease. N Engl J Med. </w:t>
      </w:r>
      <w:r w:rsidR="00587EDD">
        <w:rPr>
          <w:rFonts w:ascii="Times New Roman" w:hAnsi="Times New Roman" w:cs="Times New Roman"/>
        </w:rPr>
        <w:t>2012;367:</w:t>
      </w:r>
      <w:r w:rsidRPr="00E921A7">
        <w:rPr>
          <w:rFonts w:ascii="Times New Roman" w:hAnsi="Times New Roman" w:cs="Times New Roman"/>
        </w:rPr>
        <w:t>991-1001.</w:t>
      </w:r>
    </w:p>
    <w:p w14:paraId="5CE7B5BF" w14:textId="77777777" w:rsidR="00E921A7" w:rsidRDefault="00E921A7" w:rsidP="00E921A7">
      <w:pPr>
        <w:spacing w:line="480" w:lineRule="auto"/>
        <w:jc w:val="both"/>
        <w:rPr>
          <w:rFonts w:ascii="Times New Roman" w:hAnsi="Times New Roman" w:cs="Times New Roman"/>
        </w:rPr>
      </w:pPr>
    </w:p>
    <w:p w14:paraId="37B139A5" w14:textId="7F2A69CC" w:rsidR="00E921A7" w:rsidRDefault="00E921A7" w:rsidP="00E921A7">
      <w:pPr>
        <w:spacing w:line="480" w:lineRule="auto"/>
        <w:jc w:val="both"/>
        <w:rPr>
          <w:rFonts w:ascii="Times New Roman" w:hAnsi="Times New Roman" w:cs="Times New Roman"/>
        </w:rPr>
      </w:pPr>
      <w:r>
        <w:rPr>
          <w:rFonts w:ascii="Times New Roman" w:hAnsi="Times New Roman" w:cs="Times New Roman"/>
        </w:rPr>
        <w:t xml:space="preserve">16. </w:t>
      </w:r>
      <w:r w:rsidRPr="00E921A7">
        <w:rPr>
          <w:rFonts w:ascii="Times New Roman" w:hAnsi="Times New Roman" w:cs="Times New Roman"/>
        </w:rPr>
        <w:t xml:space="preserve">Perera D, Biggart S, Postema P, et al. Right atrial pressure: can it be ignored when calculating fractional flow reserve and collateral flow index? J Am Coll Cardiol. </w:t>
      </w:r>
      <w:r w:rsidR="00587EDD">
        <w:rPr>
          <w:rFonts w:ascii="Times New Roman" w:hAnsi="Times New Roman" w:cs="Times New Roman"/>
        </w:rPr>
        <w:t>2004;44:2089-</w:t>
      </w:r>
      <w:r w:rsidRPr="00E921A7">
        <w:rPr>
          <w:rFonts w:ascii="Times New Roman" w:hAnsi="Times New Roman" w:cs="Times New Roman"/>
        </w:rPr>
        <w:t>91.</w:t>
      </w:r>
    </w:p>
    <w:p w14:paraId="0E0B9A8C" w14:textId="77777777" w:rsidR="00E921A7" w:rsidRPr="00E921A7" w:rsidRDefault="00E921A7" w:rsidP="00E921A7">
      <w:pPr>
        <w:spacing w:line="480" w:lineRule="auto"/>
        <w:jc w:val="both"/>
        <w:rPr>
          <w:rFonts w:ascii="Times New Roman" w:hAnsi="Times New Roman" w:cs="Times New Roman"/>
        </w:rPr>
      </w:pPr>
    </w:p>
    <w:p w14:paraId="24FD2FFB" w14:textId="04511765" w:rsidR="00E921A7" w:rsidRDefault="00E921A7" w:rsidP="00E921A7">
      <w:pPr>
        <w:spacing w:line="480" w:lineRule="auto"/>
        <w:jc w:val="both"/>
        <w:rPr>
          <w:rFonts w:ascii="Times New Roman" w:hAnsi="Times New Roman" w:cs="Times New Roman"/>
        </w:rPr>
      </w:pPr>
      <w:r>
        <w:rPr>
          <w:rFonts w:ascii="Times New Roman" w:hAnsi="Times New Roman" w:cs="Times New Roman"/>
        </w:rPr>
        <w:lastRenderedPageBreak/>
        <w:t xml:space="preserve">17. </w:t>
      </w:r>
      <w:r w:rsidRPr="00E921A7">
        <w:rPr>
          <w:rFonts w:ascii="Times New Roman" w:hAnsi="Times New Roman" w:cs="Times New Roman"/>
        </w:rPr>
        <w:t xml:space="preserve">Layland J, Wilson AM, Whitbourn RJ, et al. Impact of right atrial pressure on decision-making using fractional flow reserve (FFR) in elective percutaneous intervention. Int J Cardiol. </w:t>
      </w:r>
      <w:r w:rsidR="00587EDD">
        <w:rPr>
          <w:rFonts w:ascii="Times New Roman" w:hAnsi="Times New Roman" w:cs="Times New Roman"/>
        </w:rPr>
        <w:t>2013;167:951-</w:t>
      </w:r>
      <w:r w:rsidRPr="00E921A7">
        <w:rPr>
          <w:rFonts w:ascii="Times New Roman" w:hAnsi="Times New Roman" w:cs="Times New Roman"/>
        </w:rPr>
        <w:t>3.</w:t>
      </w:r>
    </w:p>
    <w:p w14:paraId="16F29B02" w14:textId="77777777" w:rsidR="00E921A7" w:rsidRDefault="00E921A7" w:rsidP="00E921A7">
      <w:pPr>
        <w:spacing w:line="480" w:lineRule="auto"/>
        <w:jc w:val="both"/>
        <w:rPr>
          <w:rFonts w:ascii="Times New Roman" w:hAnsi="Times New Roman" w:cs="Times New Roman"/>
        </w:rPr>
      </w:pPr>
    </w:p>
    <w:p w14:paraId="608C8161" w14:textId="68669987" w:rsidR="00E921A7" w:rsidRDefault="00E921A7" w:rsidP="00E921A7">
      <w:pPr>
        <w:spacing w:line="480" w:lineRule="auto"/>
        <w:jc w:val="both"/>
        <w:rPr>
          <w:rFonts w:ascii="Times New Roman" w:hAnsi="Times New Roman" w:cs="Times New Roman"/>
        </w:rPr>
      </w:pPr>
      <w:r>
        <w:rPr>
          <w:rFonts w:ascii="Times New Roman" w:hAnsi="Times New Roman" w:cs="Times New Roman"/>
        </w:rPr>
        <w:t xml:space="preserve">18. </w:t>
      </w:r>
      <w:r w:rsidRPr="00E921A7">
        <w:rPr>
          <w:rFonts w:ascii="Times New Roman" w:hAnsi="Times New Roman" w:cs="Times New Roman"/>
        </w:rPr>
        <w:t xml:space="preserve">Fefer P, Knudtson ML, Cheema AN, et al. Current perspectives on coronary chronic total occlusions: the Canadian Multicenter Chronic Total Occlusions Registry. J Am Coll Cardiol. </w:t>
      </w:r>
      <w:r w:rsidR="00587EDD">
        <w:rPr>
          <w:rFonts w:ascii="Times New Roman" w:hAnsi="Times New Roman" w:cs="Times New Roman"/>
        </w:rPr>
        <w:t>2012;59:991-</w:t>
      </w:r>
      <w:r w:rsidRPr="00E921A7">
        <w:rPr>
          <w:rFonts w:ascii="Times New Roman" w:hAnsi="Times New Roman" w:cs="Times New Roman"/>
        </w:rPr>
        <w:t>7.</w:t>
      </w:r>
    </w:p>
    <w:p w14:paraId="52E236D9" w14:textId="77777777" w:rsidR="00E921A7" w:rsidRPr="00E921A7" w:rsidRDefault="00E921A7" w:rsidP="00E921A7">
      <w:pPr>
        <w:spacing w:line="480" w:lineRule="auto"/>
        <w:jc w:val="both"/>
        <w:rPr>
          <w:rFonts w:ascii="Times New Roman" w:hAnsi="Times New Roman" w:cs="Times New Roman"/>
        </w:rPr>
      </w:pPr>
    </w:p>
    <w:p w14:paraId="094C5FED" w14:textId="51368502" w:rsidR="00E921A7" w:rsidRDefault="00E921A7" w:rsidP="00E921A7">
      <w:pPr>
        <w:spacing w:line="480" w:lineRule="auto"/>
        <w:jc w:val="both"/>
        <w:rPr>
          <w:rFonts w:ascii="Times New Roman" w:hAnsi="Times New Roman" w:cs="Times New Roman"/>
        </w:rPr>
      </w:pPr>
      <w:r>
        <w:rPr>
          <w:rFonts w:ascii="Times New Roman" w:hAnsi="Times New Roman" w:cs="Times New Roman"/>
        </w:rPr>
        <w:t xml:space="preserve">19. </w:t>
      </w:r>
      <w:r w:rsidRPr="00E921A7">
        <w:rPr>
          <w:rFonts w:ascii="Times New Roman" w:hAnsi="Times New Roman" w:cs="Times New Roman"/>
        </w:rPr>
        <w:t xml:space="preserve">Jeroudi OM, Alomar ME, Michael TT, et al. Prevalence and management of coronary chronic total occlusions in a tertiary Veterans Affairs hospital. Catheter Cardiovasc Interv. </w:t>
      </w:r>
      <w:r w:rsidR="00587EDD">
        <w:rPr>
          <w:rFonts w:ascii="Times New Roman" w:hAnsi="Times New Roman" w:cs="Times New Roman"/>
        </w:rPr>
        <w:t>2014;84:637-</w:t>
      </w:r>
      <w:r w:rsidRPr="00E921A7">
        <w:rPr>
          <w:rFonts w:ascii="Times New Roman" w:hAnsi="Times New Roman" w:cs="Times New Roman"/>
        </w:rPr>
        <w:t>43.</w:t>
      </w:r>
    </w:p>
    <w:p w14:paraId="145FB6DE" w14:textId="77777777" w:rsidR="002779DA" w:rsidRDefault="002779DA" w:rsidP="00E921A7">
      <w:pPr>
        <w:spacing w:line="480" w:lineRule="auto"/>
        <w:jc w:val="both"/>
        <w:rPr>
          <w:rFonts w:ascii="Times New Roman" w:hAnsi="Times New Roman" w:cs="Times New Roman"/>
        </w:rPr>
      </w:pPr>
    </w:p>
    <w:p w14:paraId="1EA1CC68" w14:textId="4826DFD1" w:rsidR="002779DA" w:rsidRDefault="002779DA" w:rsidP="002779DA">
      <w:pPr>
        <w:spacing w:line="480" w:lineRule="auto"/>
        <w:jc w:val="both"/>
        <w:rPr>
          <w:rFonts w:ascii="Times New Roman" w:hAnsi="Times New Roman" w:cs="Times New Roman"/>
        </w:rPr>
      </w:pPr>
      <w:r>
        <w:rPr>
          <w:rFonts w:ascii="Times New Roman" w:hAnsi="Times New Roman" w:cs="Times New Roman"/>
        </w:rPr>
        <w:t>20. Johnson NP, Jeremias A, Zimmermann FM</w:t>
      </w:r>
      <w:r w:rsidRPr="002779DA">
        <w:rPr>
          <w:rFonts w:ascii="Times New Roman" w:hAnsi="Times New Roman" w:cs="Times New Roman"/>
        </w:rPr>
        <w:t>,</w:t>
      </w:r>
      <w:r>
        <w:rPr>
          <w:rFonts w:ascii="Times New Roman" w:hAnsi="Times New Roman" w:cs="Times New Roman"/>
        </w:rPr>
        <w:t xml:space="preserve"> et al. </w:t>
      </w:r>
      <w:r w:rsidRPr="002779DA">
        <w:rPr>
          <w:rFonts w:ascii="Times New Roman" w:hAnsi="Times New Roman" w:cs="Times New Roman"/>
        </w:rPr>
        <w:t>Continuum of Vasodilator Stress From Rest to Contrast Medium to Adenosine Hyperemia for Fractional Flow Reserve Assessment.</w:t>
      </w:r>
      <w:r>
        <w:rPr>
          <w:rFonts w:ascii="Times New Roman" w:hAnsi="Times New Roman" w:cs="Times New Roman"/>
        </w:rPr>
        <w:t xml:space="preserve"> </w:t>
      </w:r>
      <w:r w:rsidRPr="002779DA">
        <w:rPr>
          <w:rFonts w:ascii="Times New Roman" w:hAnsi="Times New Roman" w:cs="Times New Roman"/>
        </w:rPr>
        <w:t>JAC</w:t>
      </w:r>
      <w:r>
        <w:rPr>
          <w:rFonts w:ascii="Times New Roman" w:hAnsi="Times New Roman" w:cs="Times New Roman"/>
        </w:rPr>
        <w:t xml:space="preserve">C Cardiovasc Interv. </w:t>
      </w:r>
      <w:r w:rsidR="00587EDD">
        <w:rPr>
          <w:rFonts w:ascii="Times New Roman" w:hAnsi="Times New Roman" w:cs="Times New Roman"/>
        </w:rPr>
        <w:t>2016;9:757-</w:t>
      </w:r>
      <w:r w:rsidRPr="002779DA">
        <w:rPr>
          <w:rFonts w:ascii="Times New Roman" w:hAnsi="Times New Roman" w:cs="Times New Roman"/>
        </w:rPr>
        <w:t xml:space="preserve">67. </w:t>
      </w:r>
    </w:p>
    <w:p w14:paraId="5B244A00" w14:textId="77777777" w:rsidR="002779DA" w:rsidRDefault="002779DA" w:rsidP="002779DA">
      <w:pPr>
        <w:spacing w:line="480" w:lineRule="auto"/>
        <w:jc w:val="both"/>
        <w:rPr>
          <w:rFonts w:ascii="Times New Roman" w:hAnsi="Times New Roman" w:cs="Times New Roman"/>
        </w:rPr>
      </w:pPr>
    </w:p>
    <w:p w14:paraId="6EE9B09F" w14:textId="414A5E7F" w:rsidR="002779DA" w:rsidRDefault="002779DA" w:rsidP="002779DA">
      <w:pPr>
        <w:spacing w:line="480" w:lineRule="auto"/>
        <w:jc w:val="both"/>
        <w:rPr>
          <w:rFonts w:ascii="Times New Roman" w:hAnsi="Times New Roman" w:cs="Times New Roman"/>
        </w:rPr>
      </w:pPr>
      <w:r>
        <w:rPr>
          <w:rFonts w:ascii="Times New Roman" w:hAnsi="Times New Roman" w:cs="Times New Roman"/>
        </w:rPr>
        <w:t xml:space="preserve">21. </w:t>
      </w:r>
      <w:r w:rsidRPr="002779DA">
        <w:rPr>
          <w:rFonts w:ascii="Times New Roman" w:hAnsi="Times New Roman" w:cs="Times New Roman"/>
        </w:rPr>
        <w:t>Wijns W, Pyxaras SA.</w:t>
      </w:r>
      <w:r>
        <w:rPr>
          <w:rFonts w:ascii="Times New Roman" w:hAnsi="Times New Roman" w:cs="Times New Roman"/>
        </w:rPr>
        <w:t xml:space="preserve"> </w:t>
      </w:r>
      <w:r w:rsidRPr="002779DA">
        <w:rPr>
          <w:rFonts w:ascii="Times New Roman" w:hAnsi="Times New Roman" w:cs="Times New Roman"/>
        </w:rPr>
        <w:t>Chasing numbers: the reinvention of clinical science.</w:t>
      </w:r>
      <w:r>
        <w:rPr>
          <w:rFonts w:ascii="Times New Roman" w:hAnsi="Times New Roman" w:cs="Times New Roman"/>
        </w:rPr>
        <w:t xml:space="preserve"> </w:t>
      </w:r>
      <w:r w:rsidRPr="002779DA">
        <w:rPr>
          <w:rFonts w:ascii="Times New Roman" w:hAnsi="Times New Roman" w:cs="Times New Roman"/>
        </w:rPr>
        <w:t>JACC</w:t>
      </w:r>
      <w:r>
        <w:rPr>
          <w:rFonts w:ascii="Times New Roman" w:hAnsi="Times New Roman" w:cs="Times New Roman"/>
        </w:rPr>
        <w:t xml:space="preserve"> Cardiovasc Interv. </w:t>
      </w:r>
      <w:r w:rsidR="00587EDD">
        <w:rPr>
          <w:rFonts w:ascii="Times New Roman" w:hAnsi="Times New Roman" w:cs="Times New Roman"/>
        </w:rPr>
        <w:t>2013;6:</w:t>
      </w:r>
      <w:r w:rsidRPr="002779DA">
        <w:rPr>
          <w:rFonts w:ascii="Times New Roman" w:hAnsi="Times New Roman" w:cs="Times New Roman"/>
        </w:rPr>
        <w:t xml:space="preserve">226-7. </w:t>
      </w:r>
    </w:p>
    <w:p w14:paraId="56A7B077" w14:textId="77777777" w:rsidR="007D5208" w:rsidRDefault="007D5208" w:rsidP="002779DA">
      <w:pPr>
        <w:spacing w:line="480" w:lineRule="auto"/>
        <w:jc w:val="both"/>
        <w:rPr>
          <w:rFonts w:ascii="Times New Roman" w:hAnsi="Times New Roman" w:cs="Times New Roman"/>
        </w:rPr>
      </w:pPr>
    </w:p>
    <w:p w14:paraId="615BE922" w14:textId="1C62487D" w:rsidR="007D5208" w:rsidRDefault="007D5208" w:rsidP="007D5208">
      <w:pPr>
        <w:spacing w:line="480" w:lineRule="auto"/>
        <w:jc w:val="both"/>
        <w:rPr>
          <w:rFonts w:ascii="Times New Roman" w:hAnsi="Times New Roman" w:cs="Times New Roman"/>
        </w:rPr>
      </w:pPr>
      <w:r>
        <w:rPr>
          <w:rFonts w:ascii="Times New Roman" w:hAnsi="Times New Roman" w:cs="Times New Roman"/>
        </w:rPr>
        <w:t>22. Pijls NH</w:t>
      </w:r>
      <w:r w:rsidRPr="007D5208">
        <w:rPr>
          <w:rFonts w:ascii="Times New Roman" w:hAnsi="Times New Roman" w:cs="Times New Roman"/>
        </w:rPr>
        <w:t>, Tanaka N, Fearon WF.</w:t>
      </w:r>
      <w:r>
        <w:rPr>
          <w:rFonts w:ascii="Times New Roman" w:hAnsi="Times New Roman" w:cs="Times New Roman"/>
        </w:rPr>
        <w:t xml:space="preserve"> </w:t>
      </w:r>
      <w:r w:rsidRPr="007D5208">
        <w:rPr>
          <w:rFonts w:ascii="Times New Roman" w:hAnsi="Times New Roman" w:cs="Times New Roman"/>
        </w:rPr>
        <w:t>Functional assessment of coronary stenoses: can we live without it?</w:t>
      </w:r>
      <w:r>
        <w:rPr>
          <w:rFonts w:ascii="Times New Roman" w:hAnsi="Times New Roman" w:cs="Times New Roman"/>
        </w:rPr>
        <w:t xml:space="preserve"> Eur Heart J. </w:t>
      </w:r>
      <w:r w:rsidR="00587EDD">
        <w:rPr>
          <w:rFonts w:ascii="Times New Roman" w:hAnsi="Times New Roman" w:cs="Times New Roman"/>
        </w:rPr>
        <w:t>2013;34:</w:t>
      </w:r>
      <w:r w:rsidRPr="007D5208">
        <w:rPr>
          <w:rFonts w:ascii="Times New Roman" w:hAnsi="Times New Roman" w:cs="Times New Roman"/>
        </w:rPr>
        <w:t xml:space="preserve">1335-44. </w:t>
      </w:r>
    </w:p>
    <w:p w14:paraId="5E95B3A7" w14:textId="77777777" w:rsidR="00A44140" w:rsidRDefault="00A44140" w:rsidP="00A44140">
      <w:pPr>
        <w:spacing w:line="480" w:lineRule="auto"/>
        <w:jc w:val="both"/>
        <w:rPr>
          <w:rFonts w:ascii="Times New Roman" w:hAnsi="Times New Roman" w:cs="Times New Roman"/>
        </w:rPr>
      </w:pPr>
    </w:p>
    <w:p w14:paraId="557402A1" w14:textId="3019ED5A" w:rsidR="00A44140" w:rsidRPr="00A44140" w:rsidRDefault="00A44140" w:rsidP="00A44140">
      <w:pPr>
        <w:spacing w:line="480" w:lineRule="auto"/>
        <w:jc w:val="both"/>
        <w:rPr>
          <w:rFonts w:ascii="Times New Roman" w:hAnsi="Times New Roman" w:cs="Times New Roman"/>
        </w:rPr>
      </w:pPr>
      <w:r>
        <w:rPr>
          <w:rFonts w:ascii="Times New Roman" w:hAnsi="Times New Roman" w:cs="Times New Roman"/>
        </w:rPr>
        <w:t>23. Kern MJ</w:t>
      </w:r>
      <w:r w:rsidRPr="00A44140">
        <w:rPr>
          <w:rFonts w:ascii="Times New Roman" w:hAnsi="Times New Roman" w:cs="Times New Roman"/>
        </w:rPr>
        <w:t>.</w:t>
      </w:r>
      <w:r>
        <w:rPr>
          <w:rFonts w:ascii="Times New Roman" w:hAnsi="Times New Roman" w:cs="Times New Roman"/>
        </w:rPr>
        <w:t xml:space="preserve"> </w:t>
      </w:r>
      <w:r w:rsidRPr="00A44140">
        <w:rPr>
          <w:rFonts w:ascii="Times New Roman" w:hAnsi="Times New Roman" w:cs="Times New Roman"/>
        </w:rPr>
        <w:t>Validating Practicality: Impact of Right Atrial Pressure on Fractional Flow Reserve.</w:t>
      </w:r>
      <w:r>
        <w:rPr>
          <w:rFonts w:ascii="Times New Roman" w:hAnsi="Times New Roman" w:cs="Times New Roman"/>
        </w:rPr>
        <w:t xml:space="preserve"> </w:t>
      </w:r>
      <w:r w:rsidRPr="00A44140">
        <w:rPr>
          <w:rFonts w:ascii="Times New Roman" w:hAnsi="Times New Roman" w:cs="Times New Roman"/>
        </w:rPr>
        <w:t>JAC</w:t>
      </w:r>
      <w:r>
        <w:rPr>
          <w:rFonts w:ascii="Times New Roman" w:hAnsi="Times New Roman" w:cs="Times New Roman"/>
        </w:rPr>
        <w:t>C Cardiovasc Interv. 2016;9</w:t>
      </w:r>
      <w:r w:rsidRPr="00A44140">
        <w:rPr>
          <w:rFonts w:ascii="Times New Roman" w:hAnsi="Times New Roman" w:cs="Times New Roman"/>
        </w:rPr>
        <w:t xml:space="preserve">:460-2. </w:t>
      </w:r>
    </w:p>
    <w:p w14:paraId="79E86C83" w14:textId="77777777" w:rsidR="00362955" w:rsidRPr="00362955" w:rsidRDefault="00362955" w:rsidP="00362955">
      <w:pPr>
        <w:pStyle w:val="NoteLevel1"/>
        <w:rPr>
          <w:rFonts w:ascii="Times New Roman" w:hAnsi="Times New Roman" w:cs="Times New Roman"/>
          <w:b/>
          <w:bCs/>
        </w:rPr>
      </w:pPr>
      <w:r w:rsidRPr="00362955">
        <w:rPr>
          <w:rFonts w:ascii="Times New Roman" w:hAnsi="Times New Roman" w:cs="Times New Roman"/>
          <w:b/>
          <w:bCs/>
        </w:rPr>
        <w:lastRenderedPageBreak/>
        <w:t>Tables</w:t>
      </w:r>
    </w:p>
    <w:p w14:paraId="6497C3DD" w14:textId="77777777" w:rsidR="00362955" w:rsidRPr="00362955" w:rsidRDefault="00362955" w:rsidP="00362955">
      <w:pPr>
        <w:pStyle w:val="NoteLevel1"/>
        <w:rPr>
          <w:rFonts w:ascii="Times New Roman" w:hAnsi="Times New Roman" w:cs="Times New Roman"/>
          <w:b/>
          <w:bCs/>
        </w:rPr>
      </w:pPr>
    </w:p>
    <w:p w14:paraId="2D41F33E" w14:textId="77777777" w:rsidR="00362955" w:rsidRPr="00362955" w:rsidRDefault="00362955" w:rsidP="00362955">
      <w:pPr>
        <w:pStyle w:val="NoteLevel1"/>
        <w:rPr>
          <w:rFonts w:ascii="Times New Roman" w:hAnsi="Times New Roman" w:cs="Times New Roman"/>
          <w:b/>
          <w:bCs/>
        </w:rPr>
      </w:pPr>
    </w:p>
    <w:p w14:paraId="561D51F6" w14:textId="77777777" w:rsidR="00362955" w:rsidRPr="00362955" w:rsidRDefault="00362955" w:rsidP="00362955">
      <w:pPr>
        <w:pStyle w:val="NoteLevel1"/>
        <w:rPr>
          <w:rFonts w:ascii="Times New Roman" w:hAnsi="Times New Roman" w:cs="Times New Roman"/>
          <w:b/>
        </w:rPr>
      </w:pPr>
      <w:r w:rsidRPr="00362955">
        <w:rPr>
          <w:rFonts w:ascii="Times New Roman" w:hAnsi="Times New Roman" w:cs="Times New Roman"/>
          <w:b/>
        </w:rPr>
        <w:t>Table 1: Baseline demographics, angiographic and procedural details</w:t>
      </w:r>
    </w:p>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6204"/>
        <w:gridCol w:w="3543"/>
      </w:tblGrid>
      <w:tr w:rsidR="00362955" w:rsidRPr="00362955" w14:paraId="7C39C7AD" w14:textId="77777777" w:rsidTr="00B75940">
        <w:trPr>
          <w:trHeight w:val="436"/>
        </w:trPr>
        <w:tc>
          <w:tcPr>
            <w:tcW w:w="6204" w:type="dxa"/>
            <w:tcBorders>
              <w:top w:val="single" w:sz="4" w:space="0" w:color="auto"/>
              <w:bottom w:val="single" w:sz="4" w:space="0" w:color="auto"/>
            </w:tcBorders>
            <w:hideMark/>
          </w:tcPr>
          <w:p w14:paraId="3DDE2C4D" w14:textId="77777777" w:rsidR="00362955" w:rsidRPr="00362955" w:rsidRDefault="00362955" w:rsidP="00B75940">
            <w:pPr>
              <w:pStyle w:val="NoteLevel1"/>
              <w:rPr>
                <w:rFonts w:ascii="Times New Roman" w:eastAsia="Times New Roman" w:hAnsi="Times New Roman" w:cs="Times New Roman"/>
                <w:lang w:val="en-GB"/>
              </w:rPr>
            </w:pPr>
          </w:p>
        </w:tc>
        <w:tc>
          <w:tcPr>
            <w:tcW w:w="3543" w:type="dxa"/>
            <w:tcBorders>
              <w:top w:val="single" w:sz="4" w:space="0" w:color="auto"/>
              <w:bottom w:val="single" w:sz="4" w:space="0" w:color="auto"/>
            </w:tcBorders>
            <w:hideMark/>
          </w:tcPr>
          <w:p w14:paraId="0F5648F6"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b/>
                <w:bCs/>
                <w:kern w:val="24"/>
                <w:lang w:val="en-GB"/>
              </w:rPr>
              <w:t>n (%) or mean ± SD</w:t>
            </w:r>
          </w:p>
        </w:tc>
      </w:tr>
      <w:tr w:rsidR="00362955" w:rsidRPr="00362955" w14:paraId="62C49FF7" w14:textId="77777777" w:rsidTr="00B75940">
        <w:trPr>
          <w:trHeight w:val="436"/>
        </w:trPr>
        <w:tc>
          <w:tcPr>
            <w:tcW w:w="6204" w:type="dxa"/>
            <w:tcBorders>
              <w:top w:val="single" w:sz="4" w:space="0" w:color="auto"/>
            </w:tcBorders>
          </w:tcPr>
          <w:p w14:paraId="4FAE2E89" w14:textId="77777777" w:rsidR="00362955" w:rsidRPr="00362955" w:rsidRDefault="00362955" w:rsidP="00B75940">
            <w:pPr>
              <w:pStyle w:val="NoteLevel1"/>
              <w:rPr>
                <w:rFonts w:ascii="Times New Roman" w:eastAsia="Times New Roman" w:hAnsi="Times New Roman" w:cs="Times New Roman"/>
                <w:lang w:val="en-GB"/>
              </w:rPr>
            </w:pPr>
            <w:r w:rsidRPr="00362955">
              <w:rPr>
                <w:rFonts w:ascii="Times New Roman" w:eastAsia="Times New Roman" w:hAnsi="Times New Roman" w:cs="Times New Roman"/>
                <w:b/>
                <w:lang w:val="en-GB"/>
              </w:rPr>
              <w:t xml:space="preserve">Demographic </w:t>
            </w:r>
            <w:r w:rsidRPr="00362955">
              <w:rPr>
                <w:rFonts w:ascii="Times New Roman" w:eastAsia="Times New Roman" w:hAnsi="Times New Roman" w:cs="Times New Roman"/>
                <w:lang w:val="en-GB"/>
              </w:rPr>
              <w:t>(n=34)</w:t>
            </w:r>
          </w:p>
        </w:tc>
        <w:tc>
          <w:tcPr>
            <w:tcW w:w="3543" w:type="dxa"/>
            <w:tcBorders>
              <w:top w:val="single" w:sz="4" w:space="0" w:color="auto"/>
            </w:tcBorders>
          </w:tcPr>
          <w:p w14:paraId="683C0CD1" w14:textId="77777777" w:rsidR="00362955" w:rsidRPr="00362955" w:rsidRDefault="00362955" w:rsidP="00B75940">
            <w:pPr>
              <w:pStyle w:val="NoteLevel1"/>
              <w:rPr>
                <w:rFonts w:ascii="Times New Roman" w:eastAsia="MS Mincho" w:hAnsi="Times New Roman" w:cs="Times New Roman"/>
                <w:bCs/>
                <w:kern w:val="24"/>
                <w:lang w:val="en-GB"/>
              </w:rPr>
            </w:pPr>
          </w:p>
        </w:tc>
      </w:tr>
      <w:tr w:rsidR="00362955" w:rsidRPr="00362955" w14:paraId="0DEA33ED" w14:textId="77777777" w:rsidTr="00B75940">
        <w:trPr>
          <w:trHeight w:val="436"/>
        </w:trPr>
        <w:tc>
          <w:tcPr>
            <w:tcW w:w="6204" w:type="dxa"/>
            <w:hideMark/>
          </w:tcPr>
          <w:p w14:paraId="2C39B21B"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Male</w:t>
            </w:r>
          </w:p>
        </w:tc>
        <w:tc>
          <w:tcPr>
            <w:tcW w:w="3543" w:type="dxa"/>
            <w:hideMark/>
          </w:tcPr>
          <w:p w14:paraId="3C727473" w14:textId="77777777" w:rsidR="00362955" w:rsidRPr="00362955" w:rsidRDefault="00362955" w:rsidP="00B75940">
            <w:pPr>
              <w:pStyle w:val="NoteLevel1"/>
              <w:rPr>
                <w:rFonts w:ascii="Times New Roman" w:eastAsia="Times New Roman" w:hAnsi="Times New Roman" w:cs="Times New Roman"/>
                <w:lang w:val="en-GB"/>
              </w:rPr>
            </w:pPr>
            <w:r w:rsidRPr="00362955">
              <w:rPr>
                <w:rFonts w:ascii="Times New Roman" w:eastAsia="MS Mincho" w:hAnsi="Times New Roman" w:cs="Times New Roman"/>
                <w:color w:val="000000"/>
                <w:kern w:val="24"/>
                <w:lang w:val="en-GB"/>
              </w:rPr>
              <w:t>30 (88.2)</w:t>
            </w:r>
          </w:p>
        </w:tc>
      </w:tr>
      <w:tr w:rsidR="00362955" w:rsidRPr="00362955" w14:paraId="0355FC5B" w14:textId="77777777" w:rsidTr="00B75940">
        <w:trPr>
          <w:trHeight w:val="436"/>
        </w:trPr>
        <w:tc>
          <w:tcPr>
            <w:tcW w:w="6204" w:type="dxa"/>
            <w:hideMark/>
          </w:tcPr>
          <w:p w14:paraId="6CD6BDE6"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 xml:space="preserve">Age (years) </w:t>
            </w:r>
          </w:p>
        </w:tc>
        <w:tc>
          <w:tcPr>
            <w:tcW w:w="3543" w:type="dxa"/>
            <w:hideMark/>
          </w:tcPr>
          <w:p w14:paraId="0540003E"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61.76  ± 10.53</w:t>
            </w:r>
          </w:p>
        </w:tc>
      </w:tr>
      <w:tr w:rsidR="00362955" w:rsidRPr="00362955" w14:paraId="26BC4D24" w14:textId="77777777" w:rsidTr="00B75940">
        <w:trPr>
          <w:trHeight w:val="436"/>
        </w:trPr>
        <w:tc>
          <w:tcPr>
            <w:tcW w:w="6204" w:type="dxa"/>
          </w:tcPr>
          <w:p w14:paraId="14BEDA85"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Previous MI</w:t>
            </w:r>
          </w:p>
        </w:tc>
        <w:tc>
          <w:tcPr>
            <w:tcW w:w="3543" w:type="dxa"/>
          </w:tcPr>
          <w:p w14:paraId="78D1E147"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21 (61.8)</w:t>
            </w:r>
          </w:p>
        </w:tc>
      </w:tr>
      <w:tr w:rsidR="00362955" w:rsidRPr="00362955" w14:paraId="1C5D26A2" w14:textId="77777777" w:rsidTr="00B75940">
        <w:trPr>
          <w:trHeight w:val="436"/>
        </w:trPr>
        <w:tc>
          <w:tcPr>
            <w:tcW w:w="6204" w:type="dxa"/>
            <w:hideMark/>
          </w:tcPr>
          <w:p w14:paraId="20E82ABB"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Previous PCI</w:t>
            </w:r>
          </w:p>
        </w:tc>
        <w:tc>
          <w:tcPr>
            <w:tcW w:w="3543" w:type="dxa"/>
            <w:hideMark/>
          </w:tcPr>
          <w:p w14:paraId="05BC1ACF" w14:textId="77777777" w:rsidR="00362955" w:rsidRPr="00362955" w:rsidRDefault="00362955" w:rsidP="00B75940">
            <w:pPr>
              <w:pStyle w:val="NoteLevel1"/>
              <w:rPr>
                <w:rFonts w:ascii="Times New Roman" w:eastAsia="Times New Roman" w:hAnsi="Times New Roman" w:cs="Times New Roman"/>
                <w:lang w:val="en-GB"/>
              </w:rPr>
            </w:pPr>
            <w:r w:rsidRPr="00362955">
              <w:rPr>
                <w:rFonts w:ascii="Times New Roman" w:eastAsia="MS Mincho" w:hAnsi="Times New Roman" w:cs="Times New Roman"/>
                <w:color w:val="000000"/>
                <w:kern w:val="24"/>
                <w:lang w:val="en-GB"/>
              </w:rPr>
              <w:t>14 (41.2)</w:t>
            </w:r>
          </w:p>
        </w:tc>
      </w:tr>
      <w:tr w:rsidR="00362955" w:rsidRPr="00362955" w14:paraId="43D44E08" w14:textId="77777777" w:rsidTr="00B75940">
        <w:trPr>
          <w:trHeight w:val="436"/>
        </w:trPr>
        <w:tc>
          <w:tcPr>
            <w:tcW w:w="6204" w:type="dxa"/>
            <w:hideMark/>
          </w:tcPr>
          <w:p w14:paraId="3C9FC781"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Hypertension</w:t>
            </w:r>
          </w:p>
        </w:tc>
        <w:tc>
          <w:tcPr>
            <w:tcW w:w="3543" w:type="dxa"/>
            <w:hideMark/>
          </w:tcPr>
          <w:p w14:paraId="58B5719C" w14:textId="77777777" w:rsidR="00362955" w:rsidRPr="00362955" w:rsidRDefault="00362955" w:rsidP="00B75940">
            <w:pPr>
              <w:pStyle w:val="NoteLevel1"/>
              <w:rPr>
                <w:rFonts w:ascii="Times New Roman" w:eastAsia="Times New Roman" w:hAnsi="Times New Roman" w:cs="Times New Roman"/>
                <w:lang w:val="en-GB"/>
              </w:rPr>
            </w:pPr>
            <w:r w:rsidRPr="00362955">
              <w:rPr>
                <w:rFonts w:ascii="Times New Roman" w:eastAsia="MS Mincho" w:hAnsi="Times New Roman" w:cs="Times New Roman"/>
                <w:color w:val="000000"/>
                <w:kern w:val="24"/>
                <w:lang w:val="en-GB"/>
              </w:rPr>
              <w:t>22 (64.7)</w:t>
            </w:r>
          </w:p>
        </w:tc>
      </w:tr>
      <w:tr w:rsidR="00362955" w:rsidRPr="00362955" w14:paraId="35193ACD" w14:textId="77777777" w:rsidTr="00B75940">
        <w:trPr>
          <w:trHeight w:val="436"/>
        </w:trPr>
        <w:tc>
          <w:tcPr>
            <w:tcW w:w="6204" w:type="dxa"/>
            <w:hideMark/>
          </w:tcPr>
          <w:p w14:paraId="42C25303"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Hypercholesterolaemia</w:t>
            </w:r>
          </w:p>
        </w:tc>
        <w:tc>
          <w:tcPr>
            <w:tcW w:w="3543" w:type="dxa"/>
            <w:hideMark/>
          </w:tcPr>
          <w:p w14:paraId="33F76638" w14:textId="77777777" w:rsidR="00362955" w:rsidRPr="00362955" w:rsidRDefault="00362955" w:rsidP="00B75940">
            <w:pPr>
              <w:pStyle w:val="NoteLevel1"/>
              <w:rPr>
                <w:rFonts w:ascii="Times New Roman" w:eastAsia="Times New Roman" w:hAnsi="Times New Roman" w:cs="Times New Roman"/>
                <w:lang w:val="en-GB"/>
              </w:rPr>
            </w:pPr>
            <w:r w:rsidRPr="00362955">
              <w:rPr>
                <w:rFonts w:ascii="Times New Roman" w:eastAsia="MS Mincho" w:hAnsi="Times New Roman" w:cs="Times New Roman"/>
                <w:color w:val="000000"/>
                <w:kern w:val="24"/>
                <w:lang w:val="en-GB"/>
              </w:rPr>
              <w:t>24 (70.6)</w:t>
            </w:r>
          </w:p>
        </w:tc>
      </w:tr>
      <w:tr w:rsidR="00362955" w:rsidRPr="00362955" w14:paraId="24C4C17A" w14:textId="77777777" w:rsidTr="00B75940">
        <w:trPr>
          <w:trHeight w:val="436"/>
        </w:trPr>
        <w:tc>
          <w:tcPr>
            <w:tcW w:w="6204" w:type="dxa"/>
            <w:hideMark/>
          </w:tcPr>
          <w:p w14:paraId="23F196C0"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Diabetes mellitus</w:t>
            </w:r>
          </w:p>
        </w:tc>
        <w:tc>
          <w:tcPr>
            <w:tcW w:w="3543" w:type="dxa"/>
            <w:hideMark/>
          </w:tcPr>
          <w:p w14:paraId="06311A25" w14:textId="77777777" w:rsidR="00362955" w:rsidRPr="00362955" w:rsidRDefault="00362955" w:rsidP="00B75940">
            <w:pPr>
              <w:pStyle w:val="NoteLevel1"/>
              <w:rPr>
                <w:rFonts w:ascii="Times New Roman" w:eastAsia="Times New Roman" w:hAnsi="Times New Roman" w:cs="Times New Roman"/>
                <w:lang w:val="en-GB"/>
              </w:rPr>
            </w:pPr>
            <w:r w:rsidRPr="00362955">
              <w:rPr>
                <w:rFonts w:ascii="Times New Roman" w:eastAsia="MS Mincho" w:hAnsi="Times New Roman" w:cs="Times New Roman"/>
                <w:color w:val="000000"/>
                <w:kern w:val="24"/>
                <w:lang w:val="en-GB"/>
              </w:rPr>
              <w:t>9 (26.5)</w:t>
            </w:r>
          </w:p>
        </w:tc>
      </w:tr>
      <w:tr w:rsidR="00362955" w:rsidRPr="00362955" w14:paraId="66CE8500" w14:textId="77777777" w:rsidTr="00B75940">
        <w:trPr>
          <w:trHeight w:val="436"/>
        </w:trPr>
        <w:tc>
          <w:tcPr>
            <w:tcW w:w="6204" w:type="dxa"/>
          </w:tcPr>
          <w:p w14:paraId="2B3F3C77"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Current smoker</w:t>
            </w:r>
          </w:p>
        </w:tc>
        <w:tc>
          <w:tcPr>
            <w:tcW w:w="3543" w:type="dxa"/>
          </w:tcPr>
          <w:p w14:paraId="33FF5E39"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7 (20.6)</w:t>
            </w:r>
          </w:p>
        </w:tc>
      </w:tr>
      <w:tr w:rsidR="00362955" w:rsidRPr="00362955" w14:paraId="01C82155" w14:textId="77777777" w:rsidTr="00B75940">
        <w:trPr>
          <w:trHeight w:val="436"/>
        </w:trPr>
        <w:tc>
          <w:tcPr>
            <w:tcW w:w="6204" w:type="dxa"/>
          </w:tcPr>
          <w:p w14:paraId="1BD1381B"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Angina Duration (months)</w:t>
            </w:r>
          </w:p>
        </w:tc>
        <w:tc>
          <w:tcPr>
            <w:tcW w:w="3543" w:type="dxa"/>
          </w:tcPr>
          <w:p w14:paraId="446214E3"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39.88  ± 65.58</w:t>
            </w:r>
          </w:p>
        </w:tc>
      </w:tr>
      <w:tr w:rsidR="00362955" w:rsidRPr="00362955" w14:paraId="7D4CDB90" w14:textId="77777777" w:rsidTr="00B75940">
        <w:trPr>
          <w:trHeight w:val="436"/>
        </w:trPr>
        <w:tc>
          <w:tcPr>
            <w:tcW w:w="6204" w:type="dxa"/>
          </w:tcPr>
          <w:p w14:paraId="75B37DB0"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Estimated duration of CTO (weeks)</w:t>
            </w:r>
          </w:p>
        </w:tc>
        <w:tc>
          <w:tcPr>
            <w:tcW w:w="3543" w:type="dxa"/>
          </w:tcPr>
          <w:p w14:paraId="01E9B18B"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221.38  ± 397.30</w:t>
            </w:r>
          </w:p>
        </w:tc>
      </w:tr>
      <w:tr w:rsidR="00362955" w:rsidRPr="00362955" w14:paraId="29FBD67A" w14:textId="77777777" w:rsidTr="00B75940">
        <w:trPr>
          <w:trHeight w:val="295"/>
        </w:trPr>
        <w:tc>
          <w:tcPr>
            <w:tcW w:w="6204" w:type="dxa"/>
            <w:hideMark/>
          </w:tcPr>
          <w:p w14:paraId="08901AC1" w14:textId="77777777" w:rsidR="00362955" w:rsidRPr="00362955" w:rsidRDefault="00362955" w:rsidP="00B75940">
            <w:pPr>
              <w:pStyle w:val="NoteLevel1"/>
              <w:rPr>
                <w:rFonts w:ascii="Times New Roman" w:eastAsia="MS Mincho" w:hAnsi="Times New Roman" w:cs="Times New Roman"/>
                <w:lang w:val="en-GB"/>
              </w:rPr>
            </w:pPr>
            <w:r w:rsidRPr="00362955">
              <w:rPr>
                <w:rFonts w:ascii="Times New Roman" w:eastAsia="MS Mincho" w:hAnsi="Times New Roman" w:cs="Times New Roman"/>
                <w:color w:val="000000"/>
                <w:kern w:val="24"/>
                <w:lang w:val="en-GB"/>
              </w:rPr>
              <w:t>Angina CCS Class (1/2/3/4)</w:t>
            </w:r>
          </w:p>
        </w:tc>
        <w:tc>
          <w:tcPr>
            <w:tcW w:w="3543" w:type="dxa"/>
            <w:hideMark/>
          </w:tcPr>
          <w:p w14:paraId="1B5F16D6"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4(11.8) / 12(35.3) / 17(50.0) / 1(2.9)</w:t>
            </w:r>
          </w:p>
        </w:tc>
      </w:tr>
      <w:tr w:rsidR="00362955" w:rsidRPr="00362955" w14:paraId="2F604FCE" w14:textId="77777777" w:rsidTr="00B75940">
        <w:trPr>
          <w:trHeight w:val="436"/>
        </w:trPr>
        <w:tc>
          <w:tcPr>
            <w:tcW w:w="6204" w:type="dxa"/>
          </w:tcPr>
          <w:p w14:paraId="3D5FCBC8"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LVEF on CMR (%)</w:t>
            </w:r>
          </w:p>
        </w:tc>
        <w:tc>
          <w:tcPr>
            <w:tcW w:w="3543" w:type="dxa"/>
          </w:tcPr>
          <w:p w14:paraId="1F1979BF"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51.26  ± 19.61</w:t>
            </w:r>
          </w:p>
        </w:tc>
      </w:tr>
      <w:tr w:rsidR="00362955" w:rsidRPr="00362955" w14:paraId="6FF38068" w14:textId="77777777" w:rsidTr="00B75940">
        <w:trPr>
          <w:trHeight w:val="436"/>
        </w:trPr>
        <w:tc>
          <w:tcPr>
            <w:tcW w:w="6204" w:type="dxa"/>
          </w:tcPr>
          <w:p w14:paraId="1CE26D40"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RVEF on CMR (%)</w:t>
            </w:r>
          </w:p>
        </w:tc>
        <w:tc>
          <w:tcPr>
            <w:tcW w:w="3543" w:type="dxa"/>
          </w:tcPr>
          <w:p w14:paraId="3585FACE"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51.76  ± 23.37</w:t>
            </w:r>
          </w:p>
        </w:tc>
      </w:tr>
      <w:tr w:rsidR="00362955" w:rsidRPr="00362955" w14:paraId="6F090D25" w14:textId="77777777" w:rsidTr="00B75940">
        <w:trPr>
          <w:trHeight w:val="436"/>
        </w:trPr>
        <w:tc>
          <w:tcPr>
            <w:tcW w:w="6204" w:type="dxa"/>
          </w:tcPr>
          <w:p w14:paraId="6B92123C"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Ischaemia in RCA territory on CMR (%)</w:t>
            </w:r>
          </w:p>
        </w:tc>
        <w:tc>
          <w:tcPr>
            <w:tcW w:w="3543" w:type="dxa"/>
          </w:tcPr>
          <w:p w14:paraId="5DD27CC2"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13.65  ± 5.00</w:t>
            </w:r>
          </w:p>
        </w:tc>
      </w:tr>
      <w:tr w:rsidR="00362955" w:rsidRPr="00362955" w14:paraId="0EFB758E" w14:textId="77777777" w:rsidTr="00B75940">
        <w:trPr>
          <w:trHeight w:val="436"/>
        </w:trPr>
        <w:tc>
          <w:tcPr>
            <w:tcW w:w="6204" w:type="dxa"/>
          </w:tcPr>
          <w:p w14:paraId="494A2925" w14:textId="77777777" w:rsidR="00362955" w:rsidRPr="00362955" w:rsidRDefault="00362955" w:rsidP="00B75940">
            <w:pPr>
              <w:pStyle w:val="NoteLevel1"/>
              <w:rPr>
                <w:rFonts w:ascii="Times New Roman" w:hAnsi="Times New Roman" w:cs="Times New Roman"/>
                <w:b/>
                <w:lang w:val="en-GB"/>
              </w:rPr>
            </w:pPr>
            <w:r w:rsidRPr="00362955">
              <w:rPr>
                <w:rFonts w:ascii="Times New Roman" w:hAnsi="Times New Roman" w:cs="Times New Roman"/>
                <w:b/>
                <w:lang w:val="en-GB"/>
              </w:rPr>
              <w:t>Angiographic Characteristics</w:t>
            </w:r>
          </w:p>
        </w:tc>
        <w:tc>
          <w:tcPr>
            <w:tcW w:w="3543" w:type="dxa"/>
          </w:tcPr>
          <w:p w14:paraId="3D194F14" w14:textId="77777777" w:rsidR="00362955" w:rsidRPr="00362955" w:rsidRDefault="00362955" w:rsidP="00B75940">
            <w:pPr>
              <w:pStyle w:val="NoteLevel1"/>
              <w:rPr>
                <w:rFonts w:ascii="Times New Roman" w:eastAsia="MS Mincho" w:hAnsi="Times New Roman" w:cs="Times New Roman"/>
                <w:color w:val="000000"/>
                <w:kern w:val="24"/>
                <w:lang w:val="en-GB"/>
              </w:rPr>
            </w:pPr>
          </w:p>
        </w:tc>
      </w:tr>
      <w:tr w:rsidR="00362955" w:rsidRPr="00362955" w14:paraId="0412C319" w14:textId="77777777" w:rsidTr="00B75940">
        <w:trPr>
          <w:trHeight w:val="436"/>
        </w:trPr>
        <w:tc>
          <w:tcPr>
            <w:tcW w:w="6204" w:type="dxa"/>
          </w:tcPr>
          <w:p w14:paraId="5FD98068"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CTO Vessel (RCA)</w:t>
            </w:r>
          </w:p>
        </w:tc>
        <w:tc>
          <w:tcPr>
            <w:tcW w:w="3543" w:type="dxa"/>
          </w:tcPr>
          <w:p w14:paraId="361FFBFC"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hAnsi="Times New Roman" w:cs="Times New Roman"/>
                <w:lang w:val="en-GB"/>
              </w:rPr>
              <w:t>34 (100)</w:t>
            </w:r>
          </w:p>
        </w:tc>
      </w:tr>
      <w:tr w:rsidR="00362955" w:rsidRPr="00362955" w14:paraId="6D9D7842" w14:textId="77777777" w:rsidTr="00B75940">
        <w:trPr>
          <w:trHeight w:val="436"/>
        </w:trPr>
        <w:tc>
          <w:tcPr>
            <w:tcW w:w="6204" w:type="dxa"/>
          </w:tcPr>
          <w:p w14:paraId="5ED353AC"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 xml:space="preserve">CTO length (mm) </w:t>
            </w:r>
          </w:p>
          <w:p w14:paraId="6C3DD329"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J-CTO Score (0/1/2/3/4)</w:t>
            </w:r>
          </w:p>
        </w:tc>
        <w:tc>
          <w:tcPr>
            <w:tcW w:w="3543" w:type="dxa"/>
          </w:tcPr>
          <w:p w14:paraId="1ADAB865"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34.59 ± 25.70</w:t>
            </w:r>
          </w:p>
          <w:p w14:paraId="53E0AEC4"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eastAsia="MS Mincho" w:hAnsi="Times New Roman" w:cs="Times New Roman"/>
                <w:color w:val="000000"/>
                <w:kern w:val="24"/>
                <w:lang w:val="en-GB"/>
              </w:rPr>
              <w:t>7(20.6) / 5(14.7) / 8(23.5) / 10(29.4) / 4(11.8)</w:t>
            </w:r>
          </w:p>
        </w:tc>
      </w:tr>
      <w:tr w:rsidR="00362955" w:rsidRPr="00362955" w14:paraId="18BF67A1" w14:textId="77777777" w:rsidTr="00B75940">
        <w:trPr>
          <w:trHeight w:val="436"/>
        </w:trPr>
        <w:tc>
          <w:tcPr>
            <w:tcW w:w="6204" w:type="dxa"/>
          </w:tcPr>
          <w:p w14:paraId="4D1B5AC3"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Predominant donor vessel (LAD / LCx)</w:t>
            </w:r>
          </w:p>
        </w:tc>
        <w:tc>
          <w:tcPr>
            <w:tcW w:w="3543" w:type="dxa"/>
          </w:tcPr>
          <w:p w14:paraId="2D75BC23"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hAnsi="Times New Roman" w:cs="Times New Roman"/>
                <w:lang w:val="en-GB"/>
              </w:rPr>
              <w:t>30 (88) / 4 (12)</w:t>
            </w:r>
          </w:p>
        </w:tc>
      </w:tr>
      <w:tr w:rsidR="00362955" w:rsidRPr="00362955" w14:paraId="68BBFAB0" w14:textId="77777777" w:rsidTr="00B75940">
        <w:trPr>
          <w:trHeight w:val="436"/>
        </w:trPr>
        <w:tc>
          <w:tcPr>
            <w:tcW w:w="6204" w:type="dxa"/>
          </w:tcPr>
          <w:p w14:paraId="01F747F6"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Predominant donor vessel stenosis on QCA (%)</w:t>
            </w:r>
          </w:p>
        </w:tc>
        <w:tc>
          <w:tcPr>
            <w:tcW w:w="3543" w:type="dxa"/>
          </w:tcPr>
          <w:p w14:paraId="06904BE3"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hAnsi="Times New Roman" w:cs="Times New Roman"/>
                <w:lang w:val="en-GB"/>
              </w:rPr>
              <w:t>41.43 ± 12.59</w:t>
            </w:r>
          </w:p>
        </w:tc>
      </w:tr>
      <w:tr w:rsidR="00362955" w:rsidRPr="00362955" w14:paraId="64F71BB0" w14:textId="77777777" w:rsidTr="00B75940">
        <w:trPr>
          <w:trHeight w:val="436"/>
        </w:trPr>
        <w:tc>
          <w:tcPr>
            <w:tcW w:w="6204" w:type="dxa"/>
          </w:tcPr>
          <w:p w14:paraId="0E8D1DC1"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Minor donor vessel stenosis on QCA (%)</w:t>
            </w:r>
          </w:p>
        </w:tc>
        <w:tc>
          <w:tcPr>
            <w:tcW w:w="3543" w:type="dxa"/>
          </w:tcPr>
          <w:p w14:paraId="56BB27EA"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hAnsi="Times New Roman" w:cs="Times New Roman"/>
                <w:lang w:val="en-GB"/>
              </w:rPr>
              <w:t>35.06 ± 13.72</w:t>
            </w:r>
          </w:p>
        </w:tc>
      </w:tr>
      <w:tr w:rsidR="00362955" w:rsidRPr="00362955" w14:paraId="7C7BF282" w14:textId="77777777" w:rsidTr="00B75940">
        <w:trPr>
          <w:trHeight w:val="436"/>
        </w:trPr>
        <w:tc>
          <w:tcPr>
            <w:tcW w:w="6204" w:type="dxa"/>
          </w:tcPr>
          <w:p w14:paraId="76EE2D6A" w14:textId="77777777" w:rsidR="00362955" w:rsidRPr="00362955" w:rsidRDefault="00362955" w:rsidP="00B75940">
            <w:pPr>
              <w:pStyle w:val="NoteLevel1"/>
              <w:rPr>
                <w:rFonts w:ascii="Times New Roman" w:hAnsi="Times New Roman" w:cs="Times New Roman"/>
                <w:lang w:val="en-GB"/>
              </w:rPr>
            </w:pPr>
          </w:p>
          <w:p w14:paraId="2A512CBA"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Overall Rentrop Classification grading</w:t>
            </w:r>
          </w:p>
        </w:tc>
        <w:tc>
          <w:tcPr>
            <w:tcW w:w="3543" w:type="dxa"/>
          </w:tcPr>
          <w:p w14:paraId="072DA0BC" w14:textId="77777777" w:rsidR="00362955" w:rsidRPr="00362955" w:rsidRDefault="00362955" w:rsidP="00B75940">
            <w:pPr>
              <w:pStyle w:val="NoteLevel1"/>
              <w:rPr>
                <w:rFonts w:ascii="Times New Roman" w:eastAsia="MS Mincho" w:hAnsi="Times New Roman" w:cs="Times New Roman"/>
                <w:color w:val="000000"/>
                <w:kern w:val="24"/>
                <w:lang w:val="en-GB"/>
              </w:rPr>
            </w:pPr>
          </w:p>
        </w:tc>
      </w:tr>
      <w:tr w:rsidR="00362955" w:rsidRPr="00362955" w14:paraId="74DD5672" w14:textId="77777777" w:rsidTr="00B75940">
        <w:trPr>
          <w:trHeight w:val="436"/>
        </w:trPr>
        <w:tc>
          <w:tcPr>
            <w:tcW w:w="6204" w:type="dxa"/>
          </w:tcPr>
          <w:p w14:paraId="3A13577E" w14:textId="78E79F8F"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(0/1/2/3)</w:t>
            </w:r>
          </w:p>
        </w:tc>
        <w:tc>
          <w:tcPr>
            <w:tcW w:w="3543" w:type="dxa"/>
          </w:tcPr>
          <w:p w14:paraId="131056C4"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hAnsi="Times New Roman" w:cs="Times New Roman"/>
                <w:lang w:val="en-GB"/>
              </w:rPr>
              <w:t>0(0.0) / 0(0.0) / 2(5.9) / 32(94.1)</w:t>
            </w:r>
          </w:p>
        </w:tc>
      </w:tr>
      <w:tr w:rsidR="00362955" w:rsidRPr="00362955" w14:paraId="4D1AC3AA" w14:textId="77777777" w:rsidTr="00B75940">
        <w:trPr>
          <w:trHeight w:val="436"/>
        </w:trPr>
        <w:tc>
          <w:tcPr>
            <w:tcW w:w="6204" w:type="dxa"/>
          </w:tcPr>
          <w:p w14:paraId="3DE0600E"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Overall Collateral Connection Classification</w:t>
            </w:r>
          </w:p>
          <w:p w14:paraId="63D1DE16" w14:textId="77777777"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grading</w:t>
            </w:r>
          </w:p>
        </w:tc>
        <w:tc>
          <w:tcPr>
            <w:tcW w:w="3543" w:type="dxa"/>
          </w:tcPr>
          <w:p w14:paraId="0541EC81" w14:textId="77777777" w:rsidR="00362955" w:rsidRPr="00362955" w:rsidRDefault="00362955" w:rsidP="00B75940">
            <w:pPr>
              <w:pStyle w:val="NoteLevel1"/>
              <w:rPr>
                <w:rFonts w:ascii="Times New Roman" w:eastAsia="MS Mincho" w:hAnsi="Times New Roman" w:cs="Times New Roman"/>
                <w:color w:val="000000"/>
                <w:kern w:val="24"/>
                <w:lang w:val="en-GB"/>
              </w:rPr>
            </w:pPr>
          </w:p>
        </w:tc>
      </w:tr>
      <w:tr w:rsidR="00362955" w:rsidRPr="00362955" w14:paraId="0B1D377A" w14:textId="77777777" w:rsidTr="00B75940">
        <w:trPr>
          <w:trHeight w:val="436"/>
        </w:trPr>
        <w:tc>
          <w:tcPr>
            <w:tcW w:w="6204" w:type="dxa"/>
          </w:tcPr>
          <w:p w14:paraId="16D13072" w14:textId="0F4F8680" w:rsidR="00362955" w:rsidRPr="00362955" w:rsidRDefault="00362955" w:rsidP="00B75940">
            <w:pPr>
              <w:pStyle w:val="NoteLevel1"/>
              <w:rPr>
                <w:rFonts w:ascii="Times New Roman" w:hAnsi="Times New Roman" w:cs="Times New Roman"/>
                <w:lang w:val="en-GB"/>
              </w:rPr>
            </w:pPr>
            <w:r w:rsidRPr="00362955">
              <w:rPr>
                <w:rFonts w:ascii="Times New Roman" w:hAnsi="Times New Roman" w:cs="Times New Roman"/>
                <w:lang w:val="en-GB"/>
              </w:rPr>
              <w:t>(0/1/2/3)</w:t>
            </w:r>
          </w:p>
        </w:tc>
        <w:tc>
          <w:tcPr>
            <w:tcW w:w="3543" w:type="dxa"/>
          </w:tcPr>
          <w:p w14:paraId="723C372A" w14:textId="77777777" w:rsidR="00362955" w:rsidRPr="00362955" w:rsidRDefault="00362955" w:rsidP="00B75940">
            <w:pPr>
              <w:pStyle w:val="NoteLevel1"/>
              <w:rPr>
                <w:rFonts w:ascii="Times New Roman" w:eastAsia="MS Mincho" w:hAnsi="Times New Roman" w:cs="Times New Roman"/>
                <w:color w:val="000000"/>
                <w:kern w:val="24"/>
                <w:lang w:val="en-GB"/>
              </w:rPr>
            </w:pPr>
            <w:r w:rsidRPr="00362955">
              <w:rPr>
                <w:rFonts w:ascii="Times New Roman" w:hAnsi="Times New Roman" w:cs="Times New Roman"/>
                <w:lang w:val="en-GB"/>
              </w:rPr>
              <w:t>0 (0.0) / 3(8.8) / 22(64.7) / 9(26.5)</w:t>
            </w:r>
          </w:p>
        </w:tc>
      </w:tr>
    </w:tbl>
    <w:p w14:paraId="68ADE986" w14:textId="77777777" w:rsidR="00362955" w:rsidRPr="00362955" w:rsidRDefault="00362955" w:rsidP="00362955">
      <w:pPr>
        <w:pStyle w:val="NoteLevel1"/>
        <w:spacing w:line="360" w:lineRule="auto"/>
        <w:jc w:val="both"/>
        <w:rPr>
          <w:rFonts w:ascii="Times New Roman" w:hAnsi="Times New Roman" w:cs="Times New Roman"/>
        </w:rPr>
      </w:pPr>
      <w:r w:rsidRPr="00362955">
        <w:rPr>
          <w:rFonts w:ascii="Times New Roman" w:hAnsi="Times New Roman" w:cs="Times New Roman"/>
        </w:rPr>
        <w:t xml:space="preserve">Table 1 legend: </w:t>
      </w:r>
    </w:p>
    <w:p w14:paraId="72E4B77B" w14:textId="77777777" w:rsidR="00362955" w:rsidRDefault="00362955" w:rsidP="00362955">
      <w:pPr>
        <w:pStyle w:val="NoteLevel1"/>
        <w:spacing w:line="360" w:lineRule="auto"/>
        <w:jc w:val="both"/>
        <w:rPr>
          <w:rFonts w:ascii="Times New Roman" w:hAnsi="Times New Roman" w:cs="Times New Roman"/>
        </w:rPr>
      </w:pPr>
      <w:r w:rsidRPr="00362955">
        <w:rPr>
          <w:rFonts w:ascii="Times New Roman" w:hAnsi="Times New Roman" w:cs="Times New Roman"/>
        </w:rPr>
        <w:lastRenderedPageBreak/>
        <w:t>MI = myocardial infarction; PCI =</w:t>
      </w:r>
      <w:r w:rsidRPr="00362955">
        <w:rPr>
          <w:rFonts w:ascii="Times New Roman" w:eastAsia="MS Mincho" w:hAnsi="Times New Roman" w:cs="Times New Roman"/>
        </w:rPr>
        <w:t xml:space="preserve"> </w:t>
      </w:r>
      <w:r w:rsidRPr="00362955">
        <w:rPr>
          <w:rFonts w:ascii="Times New Roman" w:hAnsi="Times New Roman" w:cs="Times New Roman"/>
        </w:rPr>
        <w:t xml:space="preserve">percutaneous coronary intervention; CTO = chronic total occlusion; CCS = canadian cardiovascular society; LVEF = left ventricular ejection fraction; CMR= cardiac magnetic resonance imaging; RVEF = right ventricular ejection fraction; RCA = right coronary artery; LAD = left anterior descending artery; LCx = left circumflex artery; QCA = Quantitative coronary angiography.  </w:t>
      </w:r>
    </w:p>
    <w:p w14:paraId="72022C57" w14:textId="77777777" w:rsidR="00FF4E42" w:rsidRDefault="00FF4E42" w:rsidP="00FF4E42">
      <w:pPr>
        <w:pStyle w:val="NoteLevel1"/>
        <w:numPr>
          <w:ilvl w:val="0"/>
          <w:numId w:val="0"/>
        </w:numPr>
        <w:spacing w:line="360" w:lineRule="auto"/>
        <w:jc w:val="both"/>
        <w:rPr>
          <w:rFonts w:ascii="Times New Roman" w:hAnsi="Times New Roman" w:cs="Times New Roman"/>
        </w:rPr>
      </w:pPr>
    </w:p>
    <w:p w14:paraId="43878BAF" w14:textId="77777777" w:rsidR="00FF4E42" w:rsidRDefault="00FF4E42" w:rsidP="00FF4E42">
      <w:pPr>
        <w:pStyle w:val="NoteLevel1"/>
        <w:spacing w:line="360" w:lineRule="auto"/>
        <w:jc w:val="both"/>
        <w:rPr>
          <w:rFonts w:ascii="Times New Roman" w:hAnsi="Times New Roman" w:cs="Times New Roman"/>
          <w:b/>
          <w:u w:val="single"/>
        </w:rPr>
      </w:pPr>
    </w:p>
    <w:p w14:paraId="720559D8" w14:textId="77777777" w:rsidR="00A65EBD" w:rsidRPr="00C75FF5" w:rsidRDefault="00A65EBD" w:rsidP="00A65EBD">
      <w:pPr>
        <w:pStyle w:val="NoteLevel1"/>
        <w:spacing w:line="360" w:lineRule="auto"/>
        <w:jc w:val="both"/>
        <w:rPr>
          <w:rFonts w:ascii="Times New Roman" w:hAnsi="Times New Roman" w:cs="Times New Roman"/>
          <w:b/>
          <w:u w:val="single"/>
        </w:rPr>
      </w:pPr>
      <w:r w:rsidRPr="00C75FF5">
        <w:rPr>
          <w:rFonts w:ascii="Times New Roman" w:hAnsi="Times New Roman" w:cs="Times New Roman"/>
          <w:b/>
          <w:u w:val="single"/>
        </w:rPr>
        <w:t>Figure legends</w:t>
      </w:r>
    </w:p>
    <w:p w14:paraId="5254B0D3" w14:textId="77777777" w:rsidR="00A65EBD" w:rsidRPr="00FF4E42" w:rsidRDefault="00A65EBD" w:rsidP="00A65EBD">
      <w:pPr>
        <w:pStyle w:val="NoteLevel1"/>
        <w:spacing w:line="360" w:lineRule="auto"/>
        <w:jc w:val="both"/>
        <w:rPr>
          <w:rFonts w:ascii="Times New Roman" w:hAnsi="Times New Roman" w:cs="Times New Roman"/>
          <w:b/>
        </w:rPr>
      </w:pPr>
    </w:p>
    <w:p w14:paraId="05D59DBE" w14:textId="77777777" w:rsidR="00107FC8" w:rsidRDefault="00A65EBD" w:rsidP="00107FC8">
      <w:pPr>
        <w:pStyle w:val="NoteLevel1"/>
        <w:spacing w:line="360" w:lineRule="auto"/>
        <w:jc w:val="both"/>
        <w:rPr>
          <w:rFonts w:ascii="Times New Roman" w:hAnsi="Times New Roman" w:cs="Times New Roman"/>
          <w:b/>
        </w:rPr>
      </w:pPr>
      <w:r w:rsidRPr="00FF4E42">
        <w:rPr>
          <w:rFonts w:ascii="Times New Roman" w:hAnsi="Times New Roman" w:cs="Times New Roman"/>
          <w:b/>
        </w:rPr>
        <w:t>Figure 1.</w:t>
      </w:r>
    </w:p>
    <w:p w14:paraId="0E92F5F8" w14:textId="77777777" w:rsidR="00107FC8" w:rsidRDefault="00107FC8" w:rsidP="00107FC8">
      <w:pPr>
        <w:pStyle w:val="NoteLevel1"/>
        <w:spacing w:line="360" w:lineRule="auto"/>
        <w:jc w:val="both"/>
        <w:rPr>
          <w:rFonts w:ascii="Times New Roman" w:hAnsi="Times New Roman" w:cs="Times New Roman"/>
          <w:b/>
        </w:rPr>
      </w:pPr>
    </w:p>
    <w:p w14:paraId="5C0613EE" w14:textId="77777777" w:rsidR="00107FC8" w:rsidRPr="00107FC8" w:rsidRDefault="00A65EBD" w:rsidP="00107FC8">
      <w:pPr>
        <w:pStyle w:val="NoteLevel1"/>
        <w:numPr>
          <w:ilvl w:val="0"/>
          <w:numId w:val="4"/>
        </w:numPr>
        <w:spacing w:line="360" w:lineRule="auto"/>
        <w:jc w:val="both"/>
        <w:rPr>
          <w:rFonts w:ascii="Times New Roman" w:hAnsi="Times New Roman" w:cs="Times New Roman"/>
          <w:b/>
        </w:rPr>
      </w:pPr>
      <w:r w:rsidRPr="00107FC8">
        <w:rPr>
          <w:rFonts w:ascii="Times New Roman" w:hAnsi="Times New Roman" w:cs="Times New Roman"/>
        </w:rPr>
        <w:t>Distribution of the right atrial pressure within the patients’ cohort.</w:t>
      </w:r>
    </w:p>
    <w:p w14:paraId="35E9A025" w14:textId="7037727E" w:rsidR="00A65EBD" w:rsidRPr="00107FC8" w:rsidRDefault="00A65EBD" w:rsidP="00107FC8">
      <w:pPr>
        <w:pStyle w:val="NoteLevel1"/>
        <w:numPr>
          <w:ilvl w:val="0"/>
          <w:numId w:val="4"/>
        </w:numPr>
        <w:spacing w:line="360" w:lineRule="auto"/>
        <w:jc w:val="both"/>
        <w:rPr>
          <w:rFonts w:ascii="Times New Roman" w:hAnsi="Times New Roman" w:cs="Times New Roman"/>
          <w:b/>
        </w:rPr>
      </w:pPr>
      <w:r w:rsidRPr="00107FC8">
        <w:rPr>
          <w:rFonts w:ascii="Times New Roman" w:hAnsi="Times New Roman" w:cs="Times New Roman"/>
        </w:rPr>
        <w:t>FFR and FFRmyo values in the major and minor donor vessel groups. The bars represent the mean FFR values. The error bars represent the 95% confidence intervals.</w:t>
      </w:r>
    </w:p>
    <w:p w14:paraId="5EB18A4D" w14:textId="77777777" w:rsidR="00A65EBD" w:rsidRPr="00727417" w:rsidRDefault="00A65EBD" w:rsidP="00A65EBD">
      <w:pPr>
        <w:pStyle w:val="NoteLevel2"/>
        <w:numPr>
          <w:ilvl w:val="0"/>
          <w:numId w:val="0"/>
        </w:numPr>
        <w:spacing w:line="480" w:lineRule="auto"/>
        <w:ind w:left="360" w:hanging="360"/>
        <w:rPr>
          <w:rFonts w:ascii="Times New Roman" w:hAnsi="Times New Roman" w:cs="Times New Roman"/>
          <w:b/>
        </w:rPr>
      </w:pPr>
      <w:r>
        <w:rPr>
          <w:rFonts w:ascii="Times New Roman" w:hAnsi="Times New Roman" w:cs="Times New Roman"/>
        </w:rPr>
        <w:t xml:space="preserve">      </w:t>
      </w:r>
      <w:r w:rsidRPr="00727417">
        <w:rPr>
          <w:rFonts w:ascii="Times New Roman" w:hAnsi="Times New Roman" w:cs="Times New Roman"/>
        </w:rPr>
        <w:t>Pra: right atrial pressure; FFR: fractional f</w:t>
      </w:r>
      <w:r>
        <w:rPr>
          <w:rFonts w:ascii="Times New Roman" w:hAnsi="Times New Roman" w:cs="Times New Roman"/>
        </w:rPr>
        <w:t xml:space="preserve">low reserve; FFRmyo: fractional </w:t>
      </w:r>
      <w:r w:rsidRPr="00727417">
        <w:rPr>
          <w:rFonts w:ascii="Times New Roman" w:hAnsi="Times New Roman" w:cs="Times New Roman"/>
        </w:rPr>
        <w:t>flow reserve after incorporating right atrial pressure.</w:t>
      </w:r>
    </w:p>
    <w:p w14:paraId="5C138429" w14:textId="77777777" w:rsidR="00A65EBD" w:rsidRPr="00FF4E42" w:rsidRDefault="00A65EBD" w:rsidP="00A65EBD">
      <w:pPr>
        <w:pStyle w:val="NoteLevel1"/>
        <w:spacing w:line="360" w:lineRule="auto"/>
        <w:jc w:val="both"/>
        <w:rPr>
          <w:rFonts w:ascii="Times New Roman" w:hAnsi="Times New Roman" w:cs="Times New Roman"/>
        </w:rPr>
      </w:pPr>
    </w:p>
    <w:p w14:paraId="73C21114" w14:textId="77777777" w:rsidR="00A65EBD" w:rsidRPr="00FF4E42" w:rsidRDefault="00A65EBD" w:rsidP="00A65EBD">
      <w:pPr>
        <w:pStyle w:val="NoteLevel1"/>
        <w:spacing w:line="360" w:lineRule="auto"/>
        <w:jc w:val="both"/>
        <w:rPr>
          <w:rFonts w:ascii="Times New Roman" w:hAnsi="Times New Roman" w:cs="Times New Roman"/>
        </w:rPr>
      </w:pPr>
    </w:p>
    <w:p w14:paraId="77161397" w14:textId="77777777" w:rsidR="00A65EBD" w:rsidRPr="00FF4E42" w:rsidRDefault="00A65EBD" w:rsidP="00A65EBD">
      <w:pPr>
        <w:pStyle w:val="NoteLevel1"/>
        <w:spacing w:line="360" w:lineRule="auto"/>
        <w:jc w:val="both"/>
        <w:rPr>
          <w:rFonts w:ascii="Times New Roman" w:hAnsi="Times New Roman" w:cs="Times New Roman"/>
          <w:b/>
        </w:rPr>
      </w:pPr>
      <w:r>
        <w:rPr>
          <w:rFonts w:ascii="Times New Roman" w:hAnsi="Times New Roman" w:cs="Times New Roman"/>
          <w:b/>
        </w:rPr>
        <w:t>Figure 2</w:t>
      </w:r>
      <w:r w:rsidRPr="00FF4E42">
        <w:rPr>
          <w:rFonts w:ascii="Times New Roman" w:hAnsi="Times New Roman" w:cs="Times New Roman"/>
          <w:b/>
        </w:rPr>
        <w:t>.</w:t>
      </w:r>
    </w:p>
    <w:p w14:paraId="24FA7447" w14:textId="77777777" w:rsidR="00A65EBD" w:rsidRPr="00FF4E42" w:rsidRDefault="00A65EBD" w:rsidP="00A65EBD">
      <w:pPr>
        <w:pStyle w:val="NoteLevel1"/>
        <w:numPr>
          <w:ilvl w:val="0"/>
          <w:numId w:val="2"/>
        </w:numPr>
        <w:spacing w:line="360" w:lineRule="auto"/>
        <w:jc w:val="both"/>
        <w:rPr>
          <w:rFonts w:ascii="Times New Roman" w:hAnsi="Times New Roman" w:cs="Times New Roman"/>
        </w:rPr>
      </w:pPr>
      <w:r w:rsidRPr="00FF4E42">
        <w:rPr>
          <w:rFonts w:ascii="Times New Roman" w:hAnsi="Times New Roman" w:cs="Times New Roman"/>
        </w:rPr>
        <w:t xml:space="preserve">Scatter </w:t>
      </w:r>
      <w:r>
        <w:rPr>
          <w:rFonts w:ascii="Times New Roman" w:hAnsi="Times New Roman" w:cs="Times New Roman"/>
        </w:rPr>
        <w:t>plot</w:t>
      </w:r>
      <w:r w:rsidRPr="00FF4E42">
        <w:rPr>
          <w:rFonts w:ascii="Times New Roman" w:hAnsi="Times New Roman" w:cs="Times New Roman"/>
        </w:rPr>
        <w:t xml:space="preserve"> diagram demonstrating the correlation between the FFR and FFRmyo in the major donor vessel group.</w:t>
      </w:r>
    </w:p>
    <w:p w14:paraId="374B9B57" w14:textId="77777777" w:rsidR="00A65EBD" w:rsidRDefault="00A65EBD" w:rsidP="00A65EBD">
      <w:pPr>
        <w:pStyle w:val="NoteLevel1"/>
        <w:numPr>
          <w:ilvl w:val="0"/>
          <w:numId w:val="2"/>
        </w:numPr>
        <w:spacing w:line="360" w:lineRule="auto"/>
        <w:jc w:val="both"/>
        <w:rPr>
          <w:rFonts w:ascii="Times New Roman" w:hAnsi="Times New Roman" w:cs="Times New Roman"/>
        </w:rPr>
      </w:pPr>
      <w:r w:rsidRPr="00FF4E42">
        <w:rPr>
          <w:rFonts w:ascii="Times New Roman" w:hAnsi="Times New Roman" w:cs="Times New Roman"/>
        </w:rPr>
        <w:t xml:space="preserve">Scatter </w:t>
      </w:r>
      <w:r>
        <w:rPr>
          <w:rFonts w:ascii="Times New Roman" w:hAnsi="Times New Roman" w:cs="Times New Roman"/>
        </w:rPr>
        <w:t>plot</w:t>
      </w:r>
      <w:r w:rsidRPr="00FF4E42">
        <w:rPr>
          <w:rFonts w:ascii="Times New Roman" w:hAnsi="Times New Roman" w:cs="Times New Roman"/>
        </w:rPr>
        <w:t xml:space="preserve"> diagram demonstrating the correlation between the FFR and FFRmyo in the minor donor vessel group.</w:t>
      </w:r>
    </w:p>
    <w:p w14:paraId="6A932062" w14:textId="77777777" w:rsidR="00A65EBD" w:rsidRDefault="00A65EBD" w:rsidP="00A65EBD">
      <w:pPr>
        <w:pStyle w:val="NoteLevel1"/>
        <w:numPr>
          <w:ilvl w:val="0"/>
          <w:numId w:val="2"/>
        </w:numPr>
        <w:spacing w:line="360" w:lineRule="auto"/>
        <w:jc w:val="both"/>
        <w:rPr>
          <w:rFonts w:ascii="Times New Roman" w:hAnsi="Times New Roman" w:cs="Times New Roman"/>
        </w:rPr>
      </w:pPr>
      <w:r w:rsidRPr="00FC4C27">
        <w:rPr>
          <w:rFonts w:ascii="Times New Roman" w:hAnsi="Times New Roman" w:cs="Times New Roman"/>
        </w:rPr>
        <w:t>Scatter</w:t>
      </w:r>
      <w:r>
        <w:rPr>
          <w:rFonts w:ascii="Times New Roman" w:hAnsi="Times New Roman" w:cs="Times New Roman"/>
        </w:rPr>
        <w:t xml:space="preserve"> plot</w:t>
      </w:r>
      <w:r w:rsidRPr="00FC4C27">
        <w:rPr>
          <w:rFonts w:ascii="Times New Roman" w:hAnsi="Times New Roman" w:cs="Times New Roman"/>
        </w:rPr>
        <w:t xml:space="preserve"> diagram demonstrating the correlation between the </w:t>
      </w:r>
      <w:r>
        <w:rPr>
          <w:rFonts w:ascii="Times New Roman" w:hAnsi="Times New Roman" w:cs="Times New Roman"/>
        </w:rPr>
        <w:t>FFR</w:t>
      </w:r>
      <w:r w:rsidRPr="00FC4C27">
        <w:rPr>
          <w:rFonts w:ascii="Times New Roman" w:hAnsi="Times New Roman" w:cs="Times New Roman"/>
        </w:rPr>
        <w:t xml:space="preserve"> difference after incorporating the </w:t>
      </w:r>
      <w:r>
        <w:rPr>
          <w:rFonts w:ascii="Times New Roman" w:hAnsi="Times New Roman" w:cs="Times New Roman"/>
        </w:rPr>
        <w:t>Pra</w:t>
      </w:r>
      <w:r w:rsidRPr="00FC4C27">
        <w:rPr>
          <w:rFonts w:ascii="Times New Roman" w:hAnsi="Times New Roman" w:cs="Times New Roman"/>
        </w:rPr>
        <w:t xml:space="preserve"> (FFR-FFRmyo difference) and the </w:t>
      </w:r>
      <w:r>
        <w:rPr>
          <w:rFonts w:ascii="Times New Roman" w:hAnsi="Times New Roman" w:cs="Times New Roman"/>
        </w:rPr>
        <w:t>Pra</w:t>
      </w:r>
      <w:r w:rsidRPr="00FC4C27">
        <w:rPr>
          <w:rFonts w:ascii="Times New Roman" w:hAnsi="Times New Roman" w:cs="Times New Roman"/>
        </w:rPr>
        <w:t xml:space="preserve"> in the major donor vessel group.</w:t>
      </w:r>
    </w:p>
    <w:p w14:paraId="294E5041" w14:textId="77777777" w:rsidR="00A65EBD" w:rsidRPr="00FC4C27" w:rsidRDefault="00A65EBD" w:rsidP="00A65EBD">
      <w:pPr>
        <w:pStyle w:val="NoteLevel1"/>
        <w:numPr>
          <w:ilvl w:val="0"/>
          <w:numId w:val="2"/>
        </w:numPr>
        <w:spacing w:line="360" w:lineRule="auto"/>
        <w:jc w:val="both"/>
        <w:rPr>
          <w:rFonts w:ascii="Times New Roman" w:hAnsi="Times New Roman" w:cs="Times New Roman"/>
        </w:rPr>
      </w:pPr>
      <w:r w:rsidRPr="00FC4C27">
        <w:rPr>
          <w:rFonts w:ascii="Times New Roman" w:hAnsi="Times New Roman" w:cs="Times New Roman"/>
        </w:rPr>
        <w:t xml:space="preserve">Scatter </w:t>
      </w:r>
      <w:r>
        <w:rPr>
          <w:rFonts w:ascii="Times New Roman" w:hAnsi="Times New Roman" w:cs="Times New Roman"/>
        </w:rPr>
        <w:t>plot</w:t>
      </w:r>
      <w:r w:rsidRPr="00FC4C27">
        <w:rPr>
          <w:rFonts w:ascii="Times New Roman" w:hAnsi="Times New Roman" w:cs="Times New Roman"/>
        </w:rPr>
        <w:t xml:space="preserve"> diagram demonstrating the correlation between the </w:t>
      </w:r>
      <w:r>
        <w:rPr>
          <w:rFonts w:ascii="Times New Roman" w:hAnsi="Times New Roman" w:cs="Times New Roman"/>
        </w:rPr>
        <w:t>FFR</w:t>
      </w:r>
      <w:r w:rsidRPr="00FC4C27">
        <w:rPr>
          <w:rFonts w:ascii="Times New Roman" w:hAnsi="Times New Roman" w:cs="Times New Roman"/>
        </w:rPr>
        <w:t xml:space="preserve"> difference after incorporating the </w:t>
      </w:r>
      <w:r>
        <w:rPr>
          <w:rFonts w:ascii="Times New Roman" w:hAnsi="Times New Roman" w:cs="Times New Roman"/>
        </w:rPr>
        <w:t>Pra</w:t>
      </w:r>
      <w:r w:rsidRPr="00FC4C27">
        <w:rPr>
          <w:rFonts w:ascii="Times New Roman" w:hAnsi="Times New Roman" w:cs="Times New Roman"/>
        </w:rPr>
        <w:t xml:space="preserve"> (FFR-FFRmyo difference) and the </w:t>
      </w:r>
      <w:r>
        <w:rPr>
          <w:rFonts w:ascii="Times New Roman" w:hAnsi="Times New Roman" w:cs="Times New Roman"/>
        </w:rPr>
        <w:t>Pra</w:t>
      </w:r>
      <w:r w:rsidRPr="00FC4C27">
        <w:rPr>
          <w:rFonts w:ascii="Times New Roman" w:hAnsi="Times New Roman" w:cs="Times New Roman"/>
        </w:rPr>
        <w:t xml:space="preserve"> in the minor donor vessel group.</w:t>
      </w:r>
    </w:p>
    <w:p w14:paraId="3C69A2BB" w14:textId="77777777" w:rsidR="00A65EBD" w:rsidRPr="00FC4C27" w:rsidRDefault="00A65EBD" w:rsidP="00A65EBD">
      <w:pPr>
        <w:pStyle w:val="NoteLevel1"/>
        <w:spacing w:line="360" w:lineRule="auto"/>
        <w:jc w:val="both"/>
        <w:rPr>
          <w:rFonts w:ascii="Times New Roman" w:hAnsi="Times New Roman" w:cs="Times New Roman"/>
        </w:rPr>
      </w:pPr>
      <w:r w:rsidRPr="00FF4E42">
        <w:rPr>
          <w:rFonts w:ascii="Times New Roman" w:hAnsi="Times New Roman" w:cs="Times New Roman"/>
        </w:rPr>
        <w:t>FFR: fractional flow reserve; FFRmyo: fractional flow reserve after inc</w:t>
      </w:r>
      <w:r>
        <w:rPr>
          <w:rFonts w:ascii="Times New Roman" w:hAnsi="Times New Roman" w:cs="Times New Roman"/>
        </w:rPr>
        <w:t>orporating right atrial pressure.</w:t>
      </w:r>
    </w:p>
    <w:p w14:paraId="3B94C6F6" w14:textId="77777777" w:rsidR="00A65EBD" w:rsidRPr="00FF4E42" w:rsidRDefault="00A65EBD" w:rsidP="00A65EBD">
      <w:pPr>
        <w:pStyle w:val="NoteLevel1"/>
        <w:spacing w:line="360" w:lineRule="auto"/>
        <w:jc w:val="both"/>
        <w:rPr>
          <w:rFonts w:ascii="Times New Roman" w:hAnsi="Times New Roman" w:cs="Times New Roman"/>
        </w:rPr>
      </w:pPr>
    </w:p>
    <w:p w14:paraId="55A19BD7" w14:textId="77777777" w:rsidR="00A65EBD" w:rsidRPr="00FF4E42" w:rsidRDefault="00A65EBD" w:rsidP="00A65EBD">
      <w:pPr>
        <w:pStyle w:val="NoteLevel1"/>
        <w:spacing w:line="360" w:lineRule="auto"/>
        <w:jc w:val="both"/>
        <w:rPr>
          <w:rFonts w:ascii="Times New Roman" w:hAnsi="Times New Roman" w:cs="Times New Roman"/>
          <w:b/>
        </w:rPr>
      </w:pPr>
    </w:p>
    <w:p w14:paraId="33E46418" w14:textId="77777777" w:rsidR="00A65EBD" w:rsidRPr="00FF4E42" w:rsidRDefault="00A65EBD" w:rsidP="00A65EBD">
      <w:pPr>
        <w:pStyle w:val="NoteLevel1"/>
        <w:spacing w:line="360" w:lineRule="auto"/>
        <w:jc w:val="both"/>
        <w:rPr>
          <w:rFonts w:ascii="Times New Roman" w:hAnsi="Times New Roman" w:cs="Times New Roman"/>
          <w:b/>
        </w:rPr>
      </w:pPr>
      <w:r>
        <w:rPr>
          <w:rFonts w:ascii="Times New Roman" w:hAnsi="Times New Roman" w:cs="Times New Roman"/>
          <w:b/>
        </w:rPr>
        <w:t>Figure 3</w:t>
      </w:r>
      <w:r w:rsidRPr="00FF4E42">
        <w:rPr>
          <w:rFonts w:ascii="Times New Roman" w:hAnsi="Times New Roman" w:cs="Times New Roman"/>
          <w:b/>
        </w:rPr>
        <w:t>.</w:t>
      </w:r>
    </w:p>
    <w:p w14:paraId="5BE0B027" w14:textId="77777777" w:rsidR="00A65EBD" w:rsidRPr="00FF4E42" w:rsidRDefault="00A65EBD" w:rsidP="00A65EBD">
      <w:pPr>
        <w:pStyle w:val="NoteLevel1"/>
        <w:spacing w:line="360" w:lineRule="auto"/>
        <w:jc w:val="both"/>
        <w:rPr>
          <w:rFonts w:ascii="Times New Roman" w:hAnsi="Times New Roman" w:cs="Times New Roman"/>
        </w:rPr>
      </w:pPr>
      <w:r w:rsidRPr="00FF4E42">
        <w:rPr>
          <w:rFonts w:ascii="Times New Roman" w:hAnsi="Times New Roman" w:cs="Times New Roman"/>
        </w:rPr>
        <w:t>Differences between FFR and FFRmyo across Pra quartiles. A statistically significant increase in the difference between the FFR before and after incorporating the Pra was observed across the Pra quartiles. However, even in the highest quartile this difference remained clinically trivial.</w:t>
      </w:r>
    </w:p>
    <w:p w14:paraId="55D2B44A" w14:textId="77777777" w:rsidR="00A65EBD" w:rsidRPr="00FF4E42" w:rsidRDefault="00A65EBD" w:rsidP="00A65EBD">
      <w:pPr>
        <w:pStyle w:val="NoteLevel1"/>
        <w:spacing w:line="360" w:lineRule="auto"/>
        <w:jc w:val="both"/>
        <w:rPr>
          <w:rFonts w:ascii="Times New Roman" w:hAnsi="Times New Roman" w:cs="Times New Roman"/>
        </w:rPr>
      </w:pPr>
      <w:r w:rsidRPr="00FF4E42">
        <w:rPr>
          <w:rFonts w:ascii="Times New Roman" w:hAnsi="Times New Roman" w:cs="Times New Roman"/>
        </w:rPr>
        <w:t>Pra: right atrial pressure; FFR: fractional flow reserve; FFRmyo: fractional flow reserve after incorporating right atrial pressure.</w:t>
      </w:r>
    </w:p>
    <w:p w14:paraId="586BEC08" w14:textId="77777777" w:rsidR="00FF4E42" w:rsidRPr="00362955" w:rsidRDefault="00FF4E42" w:rsidP="00FF4E42">
      <w:pPr>
        <w:pStyle w:val="NoteLevel1"/>
        <w:numPr>
          <w:ilvl w:val="0"/>
          <w:numId w:val="0"/>
        </w:numPr>
        <w:spacing w:line="360" w:lineRule="auto"/>
        <w:jc w:val="both"/>
        <w:rPr>
          <w:rFonts w:ascii="Times New Roman" w:hAnsi="Times New Roman" w:cs="Times New Roman"/>
        </w:rPr>
      </w:pPr>
    </w:p>
    <w:p w14:paraId="4B5FE8E9" w14:textId="77777777" w:rsidR="00362955" w:rsidRDefault="00362955" w:rsidP="005148AE">
      <w:pPr>
        <w:spacing w:line="480" w:lineRule="auto"/>
        <w:jc w:val="both"/>
        <w:rPr>
          <w:rFonts w:ascii="Times New Roman" w:hAnsi="Times New Roman" w:cs="Times New Roman"/>
          <w:b/>
        </w:rPr>
      </w:pPr>
    </w:p>
    <w:p w14:paraId="32A241BD" w14:textId="77777777" w:rsidR="006E3FDE" w:rsidRDefault="006E3FDE" w:rsidP="005148AE">
      <w:pPr>
        <w:spacing w:line="480" w:lineRule="auto"/>
        <w:jc w:val="both"/>
        <w:rPr>
          <w:rFonts w:ascii="Times New Roman" w:hAnsi="Times New Roman" w:cs="Times New Roman"/>
          <w:b/>
        </w:rPr>
      </w:pPr>
    </w:p>
    <w:p w14:paraId="15C0C4EE" w14:textId="77777777" w:rsidR="006E3FDE" w:rsidRDefault="006E3FDE" w:rsidP="005148AE">
      <w:pPr>
        <w:spacing w:line="480" w:lineRule="auto"/>
        <w:jc w:val="both"/>
        <w:rPr>
          <w:rFonts w:ascii="Times New Roman" w:hAnsi="Times New Roman" w:cs="Times New Roman"/>
          <w:b/>
        </w:rPr>
      </w:pPr>
    </w:p>
    <w:p w14:paraId="1F4FAD10" w14:textId="77777777" w:rsidR="006E3FDE" w:rsidRDefault="006E3FDE" w:rsidP="005148AE">
      <w:pPr>
        <w:spacing w:line="480" w:lineRule="auto"/>
        <w:jc w:val="both"/>
        <w:rPr>
          <w:rFonts w:ascii="Times New Roman" w:hAnsi="Times New Roman" w:cs="Times New Roman"/>
          <w:b/>
        </w:rPr>
      </w:pPr>
    </w:p>
    <w:p w14:paraId="4EAF070B" w14:textId="77777777" w:rsidR="006E3FDE" w:rsidRDefault="006E3FDE" w:rsidP="005148AE">
      <w:pPr>
        <w:spacing w:line="480" w:lineRule="auto"/>
        <w:jc w:val="both"/>
        <w:rPr>
          <w:rFonts w:ascii="Times New Roman" w:hAnsi="Times New Roman" w:cs="Times New Roman"/>
          <w:b/>
        </w:rPr>
      </w:pPr>
    </w:p>
    <w:p w14:paraId="2BAE0EBC" w14:textId="77777777" w:rsidR="006E3FDE" w:rsidRDefault="006E3FDE" w:rsidP="005148AE">
      <w:pPr>
        <w:spacing w:line="480" w:lineRule="auto"/>
        <w:jc w:val="both"/>
        <w:rPr>
          <w:rFonts w:ascii="Times New Roman" w:hAnsi="Times New Roman" w:cs="Times New Roman"/>
          <w:b/>
        </w:rPr>
      </w:pPr>
    </w:p>
    <w:p w14:paraId="4F77FEB0" w14:textId="77777777" w:rsidR="006E3FDE" w:rsidRDefault="006E3FDE" w:rsidP="005148AE">
      <w:pPr>
        <w:spacing w:line="480" w:lineRule="auto"/>
        <w:jc w:val="both"/>
        <w:rPr>
          <w:rFonts w:ascii="Times New Roman" w:hAnsi="Times New Roman" w:cs="Times New Roman"/>
          <w:b/>
        </w:rPr>
      </w:pPr>
    </w:p>
    <w:p w14:paraId="26BA0919" w14:textId="77777777" w:rsidR="006E3FDE" w:rsidRDefault="006E3FDE" w:rsidP="005148AE">
      <w:pPr>
        <w:spacing w:line="480" w:lineRule="auto"/>
        <w:jc w:val="both"/>
        <w:rPr>
          <w:rFonts w:ascii="Times New Roman" w:hAnsi="Times New Roman" w:cs="Times New Roman"/>
          <w:b/>
        </w:rPr>
      </w:pPr>
    </w:p>
    <w:p w14:paraId="49FBDD3F" w14:textId="77777777" w:rsidR="006E3FDE" w:rsidRDefault="006E3FDE" w:rsidP="005148AE">
      <w:pPr>
        <w:spacing w:line="480" w:lineRule="auto"/>
        <w:jc w:val="both"/>
        <w:rPr>
          <w:rFonts w:ascii="Times New Roman" w:hAnsi="Times New Roman" w:cs="Times New Roman"/>
          <w:b/>
        </w:rPr>
      </w:pPr>
    </w:p>
    <w:p w14:paraId="5E639992" w14:textId="77777777" w:rsidR="006E3FDE" w:rsidRDefault="006E3FDE" w:rsidP="005148AE">
      <w:pPr>
        <w:spacing w:line="480" w:lineRule="auto"/>
        <w:jc w:val="both"/>
        <w:rPr>
          <w:rFonts w:ascii="Times New Roman" w:hAnsi="Times New Roman" w:cs="Times New Roman"/>
          <w:b/>
        </w:rPr>
      </w:pPr>
    </w:p>
    <w:p w14:paraId="2E074E28" w14:textId="77777777" w:rsidR="006E3FDE" w:rsidRDefault="006E3FDE" w:rsidP="005148AE">
      <w:pPr>
        <w:spacing w:line="480" w:lineRule="auto"/>
        <w:jc w:val="both"/>
        <w:rPr>
          <w:rFonts w:ascii="Times New Roman" w:hAnsi="Times New Roman" w:cs="Times New Roman"/>
          <w:b/>
        </w:rPr>
      </w:pPr>
    </w:p>
    <w:p w14:paraId="694E1F62" w14:textId="77777777" w:rsidR="006E3FDE" w:rsidRDefault="006E3FDE" w:rsidP="005148AE">
      <w:pPr>
        <w:spacing w:line="480" w:lineRule="auto"/>
        <w:jc w:val="both"/>
        <w:rPr>
          <w:rFonts w:ascii="Times New Roman" w:hAnsi="Times New Roman" w:cs="Times New Roman"/>
          <w:b/>
        </w:rPr>
      </w:pPr>
    </w:p>
    <w:p w14:paraId="7516DE0C" w14:textId="77777777" w:rsidR="006E3FDE" w:rsidRDefault="006E3FDE" w:rsidP="005148AE">
      <w:pPr>
        <w:spacing w:line="480" w:lineRule="auto"/>
        <w:jc w:val="both"/>
        <w:rPr>
          <w:rFonts w:ascii="Times New Roman" w:hAnsi="Times New Roman" w:cs="Times New Roman"/>
          <w:b/>
        </w:rPr>
      </w:pPr>
    </w:p>
    <w:p w14:paraId="09515E56" w14:textId="77777777" w:rsidR="006E3FDE" w:rsidRDefault="006E3FDE" w:rsidP="005148AE">
      <w:pPr>
        <w:spacing w:line="480" w:lineRule="auto"/>
        <w:jc w:val="both"/>
        <w:rPr>
          <w:rFonts w:ascii="Times New Roman" w:hAnsi="Times New Roman" w:cs="Times New Roman"/>
          <w:b/>
        </w:rPr>
      </w:pPr>
    </w:p>
    <w:p w14:paraId="119CB2FB" w14:textId="77777777" w:rsidR="006E3FDE" w:rsidRDefault="006E3FDE" w:rsidP="005148AE">
      <w:pPr>
        <w:spacing w:line="480" w:lineRule="auto"/>
        <w:jc w:val="both"/>
        <w:rPr>
          <w:rFonts w:ascii="Times New Roman" w:hAnsi="Times New Roman" w:cs="Times New Roman"/>
          <w:b/>
        </w:rPr>
      </w:pPr>
    </w:p>
    <w:p w14:paraId="438B0154" w14:textId="2E444E9C" w:rsidR="006E3FDE" w:rsidRPr="005148AE" w:rsidRDefault="006E3FDE" w:rsidP="005148AE">
      <w:pPr>
        <w:spacing w:line="480" w:lineRule="auto"/>
        <w:jc w:val="both"/>
        <w:rPr>
          <w:rFonts w:ascii="Times New Roman" w:hAnsi="Times New Roman" w:cs="Times New Roman"/>
          <w:b/>
        </w:rPr>
      </w:pPr>
    </w:p>
    <w:p w14:paraId="6DB36DCF" w14:textId="77777777" w:rsidR="00A44140" w:rsidRDefault="00A44140" w:rsidP="006E3FDE">
      <w:pPr>
        <w:spacing w:line="480" w:lineRule="auto"/>
        <w:rPr>
          <w:b/>
        </w:rPr>
      </w:pPr>
    </w:p>
    <w:p w14:paraId="17888F6B" w14:textId="77777777" w:rsidR="00A44140" w:rsidRDefault="00A44140" w:rsidP="006E3FDE">
      <w:pPr>
        <w:spacing w:line="480" w:lineRule="auto"/>
        <w:rPr>
          <w:b/>
        </w:rPr>
      </w:pPr>
    </w:p>
    <w:p w14:paraId="6012A092" w14:textId="77777777" w:rsidR="006E3FDE" w:rsidRDefault="006E3FDE" w:rsidP="006E3FDE">
      <w:pPr>
        <w:spacing w:line="480" w:lineRule="auto"/>
        <w:rPr>
          <w:b/>
        </w:rPr>
      </w:pPr>
      <w:r>
        <w:rPr>
          <w:b/>
        </w:rPr>
        <w:lastRenderedPageBreak/>
        <w:t>Figure 1.</w:t>
      </w:r>
    </w:p>
    <w:p w14:paraId="26E08783" w14:textId="77777777" w:rsidR="006E3FDE" w:rsidRDefault="006E3FDE" w:rsidP="005148AE">
      <w:pPr>
        <w:spacing w:line="480" w:lineRule="auto"/>
      </w:pPr>
    </w:p>
    <w:p w14:paraId="39771CF8" w14:textId="0F5B58D9" w:rsidR="006E3FDE" w:rsidRDefault="006E3FDE" w:rsidP="005148AE">
      <w:pPr>
        <w:spacing w:line="480" w:lineRule="auto"/>
      </w:pPr>
    </w:p>
    <w:p w14:paraId="4E36D489" w14:textId="0808228F" w:rsidR="006E3FDE" w:rsidRPr="006E3FDE" w:rsidRDefault="00A65EBD" w:rsidP="006E3FDE">
      <w:r>
        <w:rPr>
          <w:noProof/>
          <w:lang w:eastAsia="en-GB"/>
        </w:rPr>
        <w:drawing>
          <wp:inline distT="0" distB="0" distL="0" distR="0" wp14:anchorId="3B228637" wp14:editId="3AA788F3">
            <wp:extent cx="6134294" cy="2751667"/>
            <wp:effectExtent l="0" t="0" r="0" b="0"/>
            <wp:docPr id="14" name="Picture 14" descr="Macintosh HD:Users:grigorioskaramasis:Desktop: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igorioskaramasis:Desktop: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294" cy="2751667"/>
                    </a:xfrm>
                    <a:prstGeom prst="rect">
                      <a:avLst/>
                    </a:prstGeom>
                    <a:noFill/>
                    <a:ln>
                      <a:noFill/>
                    </a:ln>
                  </pic:spPr>
                </pic:pic>
              </a:graphicData>
            </a:graphic>
          </wp:inline>
        </w:drawing>
      </w:r>
    </w:p>
    <w:p w14:paraId="78AE3530" w14:textId="77777777" w:rsidR="006E3FDE" w:rsidRPr="006E3FDE" w:rsidRDefault="006E3FDE" w:rsidP="006E3FDE"/>
    <w:p w14:paraId="5895DBBD" w14:textId="77777777" w:rsidR="006E3FDE" w:rsidRPr="006E3FDE" w:rsidRDefault="006E3FDE" w:rsidP="006E3FDE"/>
    <w:p w14:paraId="2DBAEF3B" w14:textId="77777777" w:rsidR="006E3FDE" w:rsidRPr="006E3FDE" w:rsidRDefault="006E3FDE" w:rsidP="006E3FDE"/>
    <w:p w14:paraId="6255472F" w14:textId="7238CC72" w:rsidR="006E3FDE" w:rsidRPr="006E3FDE" w:rsidRDefault="006E3FDE" w:rsidP="006E3FDE"/>
    <w:p w14:paraId="0867F845" w14:textId="77777777" w:rsidR="006E3FDE" w:rsidRPr="006E3FDE" w:rsidRDefault="006E3FDE" w:rsidP="006E3FDE"/>
    <w:p w14:paraId="4284F6DB" w14:textId="77777777" w:rsidR="006E3FDE" w:rsidRPr="006E3FDE" w:rsidRDefault="006E3FDE" w:rsidP="006E3FDE"/>
    <w:p w14:paraId="318E0EEA" w14:textId="77777777" w:rsidR="006E3FDE" w:rsidRPr="006E3FDE" w:rsidRDefault="006E3FDE" w:rsidP="006E3FDE"/>
    <w:p w14:paraId="5352EBF4" w14:textId="77777777" w:rsidR="006E3FDE" w:rsidRPr="006E3FDE" w:rsidRDefault="006E3FDE" w:rsidP="006E3FDE"/>
    <w:p w14:paraId="4D1186B4" w14:textId="77777777" w:rsidR="006E3FDE" w:rsidRPr="006E3FDE" w:rsidRDefault="006E3FDE" w:rsidP="006E3FDE"/>
    <w:p w14:paraId="519A830F" w14:textId="77777777" w:rsidR="006E3FDE" w:rsidRPr="006E3FDE" w:rsidRDefault="006E3FDE" w:rsidP="006E3FDE"/>
    <w:p w14:paraId="0E9CC0B5" w14:textId="77777777" w:rsidR="006E3FDE" w:rsidRPr="006E3FDE" w:rsidRDefault="006E3FDE" w:rsidP="006E3FDE"/>
    <w:p w14:paraId="534AC045" w14:textId="77777777" w:rsidR="006E3FDE" w:rsidRPr="006E3FDE" w:rsidRDefault="006E3FDE" w:rsidP="006E3FDE"/>
    <w:p w14:paraId="3B910A68" w14:textId="77777777" w:rsidR="006E3FDE" w:rsidRPr="006E3FDE" w:rsidRDefault="006E3FDE" w:rsidP="006E3FDE"/>
    <w:p w14:paraId="7CD6CB30" w14:textId="77777777" w:rsidR="006E3FDE" w:rsidRPr="006E3FDE" w:rsidRDefault="006E3FDE" w:rsidP="006E3FDE"/>
    <w:p w14:paraId="7E1D5722" w14:textId="77777777" w:rsidR="006E3FDE" w:rsidRPr="006E3FDE" w:rsidRDefault="006E3FDE" w:rsidP="006E3FDE"/>
    <w:p w14:paraId="35A915DB" w14:textId="77777777" w:rsidR="006E3FDE" w:rsidRPr="006E3FDE" w:rsidRDefault="006E3FDE" w:rsidP="006E3FDE"/>
    <w:p w14:paraId="62ED5B83" w14:textId="77777777" w:rsidR="006E3FDE" w:rsidRPr="006E3FDE" w:rsidRDefault="006E3FDE" w:rsidP="006E3FDE"/>
    <w:p w14:paraId="1580D218" w14:textId="77777777" w:rsidR="006E3FDE" w:rsidRPr="006E3FDE" w:rsidRDefault="006E3FDE" w:rsidP="006E3FDE"/>
    <w:p w14:paraId="06A1EBE6" w14:textId="77777777" w:rsidR="006E3FDE" w:rsidRPr="006E3FDE" w:rsidRDefault="006E3FDE" w:rsidP="006E3FDE"/>
    <w:p w14:paraId="125DED9F" w14:textId="77777777" w:rsidR="006E3FDE" w:rsidRPr="006E3FDE" w:rsidRDefault="006E3FDE" w:rsidP="006E3FDE"/>
    <w:p w14:paraId="7B95A4E3" w14:textId="77777777" w:rsidR="006E3FDE" w:rsidRPr="006E3FDE" w:rsidRDefault="006E3FDE" w:rsidP="006E3FDE"/>
    <w:p w14:paraId="53E90F5A" w14:textId="77777777" w:rsidR="006E3FDE" w:rsidRPr="006E3FDE" w:rsidRDefault="006E3FDE" w:rsidP="006E3FDE"/>
    <w:p w14:paraId="0304563A" w14:textId="77777777" w:rsidR="006E3FDE" w:rsidRPr="006E3FDE" w:rsidRDefault="006E3FDE" w:rsidP="006E3FDE"/>
    <w:p w14:paraId="583AA256" w14:textId="77777777" w:rsidR="006E3FDE" w:rsidRPr="006E3FDE" w:rsidRDefault="006E3FDE" w:rsidP="006E3FDE"/>
    <w:p w14:paraId="3708E50A" w14:textId="77777777" w:rsidR="006E3FDE" w:rsidRPr="006E3FDE" w:rsidRDefault="006E3FDE" w:rsidP="006E3FDE"/>
    <w:p w14:paraId="2F173DFB" w14:textId="77777777" w:rsidR="006E3FDE" w:rsidRPr="006E3FDE" w:rsidRDefault="006E3FDE" w:rsidP="006E3FDE"/>
    <w:p w14:paraId="1B807872" w14:textId="77777777" w:rsidR="006E3FDE" w:rsidRPr="006E3FDE" w:rsidRDefault="006E3FDE" w:rsidP="006E3FDE"/>
    <w:p w14:paraId="597D189E" w14:textId="77777777" w:rsidR="006E3FDE" w:rsidRPr="006E3FDE" w:rsidRDefault="006E3FDE" w:rsidP="006E3FDE"/>
    <w:p w14:paraId="6DBBA622" w14:textId="77777777" w:rsidR="006E3FDE" w:rsidRPr="006E3FDE" w:rsidRDefault="006E3FDE" w:rsidP="006E3FDE"/>
    <w:p w14:paraId="2B75EF5A" w14:textId="77777777" w:rsidR="006E3FDE" w:rsidRPr="006E3FDE" w:rsidRDefault="006E3FDE" w:rsidP="006E3FDE"/>
    <w:p w14:paraId="0B64CAF4" w14:textId="7F3AA100" w:rsidR="006E3FDE" w:rsidRPr="00A65EBD" w:rsidRDefault="006E3FDE" w:rsidP="006E3FDE">
      <w:pPr>
        <w:tabs>
          <w:tab w:val="left" w:pos="1240"/>
        </w:tabs>
        <w:rPr>
          <w:b/>
        </w:rPr>
      </w:pPr>
      <w:r w:rsidRPr="00A65EBD">
        <w:rPr>
          <w:rFonts w:ascii="Times New Roman" w:hAnsi="Times New Roman" w:cs="Times New Roman"/>
          <w:b/>
        </w:rPr>
        <w:t>Figure 2</w:t>
      </w:r>
      <w:r w:rsidRPr="00A65EBD">
        <w:rPr>
          <w:b/>
        </w:rPr>
        <w:t xml:space="preserve">. </w:t>
      </w:r>
    </w:p>
    <w:p w14:paraId="6FD00827" w14:textId="77777777" w:rsidR="006E3FDE" w:rsidRDefault="006E3FDE" w:rsidP="006E3FDE">
      <w:pPr>
        <w:tabs>
          <w:tab w:val="left" w:pos="1240"/>
        </w:tabs>
      </w:pPr>
    </w:p>
    <w:p w14:paraId="293A2F10" w14:textId="77777777" w:rsidR="006E3FDE" w:rsidRDefault="006E3FDE" w:rsidP="006E3FDE">
      <w:pPr>
        <w:tabs>
          <w:tab w:val="left" w:pos="1240"/>
        </w:tabs>
      </w:pPr>
    </w:p>
    <w:p w14:paraId="382C4E75" w14:textId="073F7BB5" w:rsidR="006E3FDE" w:rsidRDefault="006E3FDE" w:rsidP="006E3FDE">
      <w:pPr>
        <w:tabs>
          <w:tab w:val="left" w:pos="1240"/>
        </w:tabs>
      </w:pPr>
    </w:p>
    <w:p w14:paraId="16CAA996" w14:textId="77777777" w:rsidR="006E3FDE" w:rsidRDefault="006E3FDE" w:rsidP="006E3FDE">
      <w:pPr>
        <w:tabs>
          <w:tab w:val="left" w:pos="1240"/>
        </w:tabs>
      </w:pPr>
    </w:p>
    <w:p w14:paraId="77D8931D" w14:textId="77777777" w:rsidR="006E3FDE" w:rsidRDefault="006E3FDE" w:rsidP="006E3FDE">
      <w:pPr>
        <w:tabs>
          <w:tab w:val="left" w:pos="1240"/>
        </w:tabs>
      </w:pPr>
    </w:p>
    <w:p w14:paraId="20C948EF" w14:textId="11E2435C" w:rsidR="00A42F9A" w:rsidRDefault="00A65EBD" w:rsidP="006E3FDE">
      <w:pPr>
        <w:tabs>
          <w:tab w:val="left" w:pos="1240"/>
        </w:tabs>
      </w:pPr>
      <w:r>
        <w:rPr>
          <w:noProof/>
          <w:lang w:eastAsia="en-GB"/>
        </w:rPr>
        <w:drawing>
          <wp:inline distT="0" distB="0" distL="0" distR="0" wp14:anchorId="366BD8C3" wp14:editId="4056C05B">
            <wp:extent cx="6007718" cy="5109422"/>
            <wp:effectExtent l="0" t="0" r="12700" b="0"/>
            <wp:docPr id="15" name="Picture 15" descr="Macintosh HD:Users:grigorioskaramasis:Deskto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igorioskaramasis:Desktop:Fig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718" cy="5109422"/>
                    </a:xfrm>
                    <a:prstGeom prst="rect">
                      <a:avLst/>
                    </a:prstGeom>
                    <a:noFill/>
                    <a:ln>
                      <a:noFill/>
                    </a:ln>
                  </pic:spPr>
                </pic:pic>
              </a:graphicData>
            </a:graphic>
          </wp:inline>
        </w:drawing>
      </w:r>
    </w:p>
    <w:p w14:paraId="64FFAD1F" w14:textId="77777777" w:rsidR="00A42F9A" w:rsidRDefault="00A42F9A" w:rsidP="006E3FDE">
      <w:pPr>
        <w:tabs>
          <w:tab w:val="left" w:pos="1240"/>
        </w:tabs>
      </w:pPr>
    </w:p>
    <w:p w14:paraId="3FA17639" w14:textId="77777777" w:rsidR="00A42F9A" w:rsidRDefault="00A42F9A" w:rsidP="006E3FDE">
      <w:pPr>
        <w:tabs>
          <w:tab w:val="left" w:pos="1240"/>
        </w:tabs>
      </w:pPr>
    </w:p>
    <w:p w14:paraId="30413B21" w14:textId="77777777" w:rsidR="00A42F9A" w:rsidRDefault="00A42F9A" w:rsidP="006E3FDE">
      <w:pPr>
        <w:tabs>
          <w:tab w:val="left" w:pos="1240"/>
        </w:tabs>
      </w:pPr>
    </w:p>
    <w:p w14:paraId="51863355" w14:textId="77777777" w:rsidR="00A42F9A" w:rsidRDefault="00A42F9A" w:rsidP="006E3FDE">
      <w:pPr>
        <w:tabs>
          <w:tab w:val="left" w:pos="1240"/>
        </w:tabs>
      </w:pPr>
    </w:p>
    <w:p w14:paraId="246C359F" w14:textId="77777777" w:rsidR="00A42F9A" w:rsidRDefault="00A42F9A" w:rsidP="006E3FDE">
      <w:pPr>
        <w:tabs>
          <w:tab w:val="left" w:pos="1240"/>
        </w:tabs>
      </w:pPr>
    </w:p>
    <w:p w14:paraId="6651E442" w14:textId="77777777" w:rsidR="00A42F9A" w:rsidRDefault="00A42F9A" w:rsidP="006E3FDE">
      <w:pPr>
        <w:tabs>
          <w:tab w:val="left" w:pos="1240"/>
        </w:tabs>
      </w:pPr>
    </w:p>
    <w:p w14:paraId="6EAEAD76" w14:textId="77777777" w:rsidR="00A42F9A" w:rsidRDefault="00A42F9A" w:rsidP="006E3FDE">
      <w:pPr>
        <w:tabs>
          <w:tab w:val="left" w:pos="1240"/>
        </w:tabs>
      </w:pPr>
    </w:p>
    <w:p w14:paraId="3E4180E0" w14:textId="77777777" w:rsidR="00A42F9A" w:rsidRDefault="00A42F9A" w:rsidP="006E3FDE">
      <w:pPr>
        <w:tabs>
          <w:tab w:val="left" w:pos="1240"/>
        </w:tabs>
      </w:pPr>
    </w:p>
    <w:p w14:paraId="71F9F8B3" w14:textId="77777777" w:rsidR="00A42F9A" w:rsidRDefault="00A42F9A" w:rsidP="006E3FDE">
      <w:pPr>
        <w:tabs>
          <w:tab w:val="left" w:pos="1240"/>
        </w:tabs>
      </w:pPr>
    </w:p>
    <w:p w14:paraId="1DC6D760" w14:textId="77777777" w:rsidR="00A42F9A" w:rsidRDefault="00A42F9A" w:rsidP="006E3FDE">
      <w:pPr>
        <w:tabs>
          <w:tab w:val="left" w:pos="1240"/>
        </w:tabs>
      </w:pPr>
    </w:p>
    <w:p w14:paraId="70414A86" w14:textId="77777777" w:rsidR="00A42F9A" w:rsidRDefault="00A42F9A" w:rsidP="006E3FDE">
      <w:pPr>
        <w:tabs>
          <w:tab w:val="left" w:pos="1240"/>
        </w:tabs>
      </w:pPr>
    </w:p>
    <w:p w14:paraId="13D4EFEB" w14:textId="77777777" w:rsidR="00A42F9A" w:rsidRDefault="00A42F9A" w:rsidP="006E3FDE">
      <w:pPr>
        <w:tabs>
          <w:tab w:val="left" w:pos="1240"/>
        </w:tabs>
      </w:pPr>
    </w:p>
    <w:p w14:paraId="6B04B9F3" w14:textId="77777777" w:rsidR="00A42F9A" w:rsidRDefault="00A42F9A" w:rsidP="006E3FDE">
      <w:pPr>
        <w:tabs>
          <w:tab w:val="left" w:pos="1240"/>
        </w:tabs>
      </w:pPr>
    </w:p>
    <w:p w14:paraId="2F5E863B" w14:textId="77777777" w:rsidR="00A42F9A" w:rsidRDefault="00A42F9A" w:rsidP="006E3FDE">
      <w:pPr>
        <w:tabs>
          <w:tab w:val="left" w:pos="1240"/>
        </w:tabs>
      </w:pPr>
    </w:p>
    <w:p w14:paraId="58504F16" w14:textId="77777777" w:rsidR="00A42F9A" w:rsidRDefault="00A42F9A" w:rsidP="006E3FDE">
      <w:pPr>
        <w:tabs>
          <w:tab w:val="left" w:pos="1240"/>
        </w:tabs>
      </w:pPr>
    </w:p>
    <w:p w14:paraId="1BF6EE0A" w14:textId="77777777" w:rsidR="00A42F9A" w:rsidRDefault="00A42F9A" w:rsidP="006E3FDE">
      <w:pPr>
        <w:tabs>
          <w:tab w:val="left" w:pos="1240"/>
        </w:tabs>
      </w:pPr>
    </w:p>
    <w:p w14:paraId="6B16B073" w14:textId="77777777" w:rsidR="00A42F9A" w:rsidRDefault="00A42F9A" w:rsidP="006E3FDE">
      <w:pPr>
        <w:tabs>
          <w:tab w:val="left" w:pos="1240"/>
        </w:tabs>
      </w:pPr>
    </w:p>
    <w:p w14:paraId="607C1C2B" w14:textId="77777777" w:rsidR="00A42F9A" w:rsidRDefault="00A42F9A" w:rsidP="006E3FDE">
      <w:pPr>
        <w:tabs>
          <w:tab w:val="left" w:pos="1240"/>
        </w:tabs>
      </w:pPr>
    </w:p>
    <w:p w14:paraId="14518925" w14:textId="17071D05" w:rsidR="00A42F9A" w:rsidRDefault="00A42F9A" w:rsidP="006E3FDE">
      <w:pPr>
        <w:tabs>
          <w:tab w:val="left" w:pos="1240"/>
        </w:tabs>
        <w:rPr>
          <w:rFonts w:ascii="Times New Roman" w:hAnsi="Times New Roman" w:cs="Times New Roman"/>
          <w:b/>
        </w:rPr>
      </w:pPr>
      <w:r w:rsidRPr="00A42F9A">
        <w:rPr>
          <w:rFonts w:ascii="Times New Roman" w:hAnsi="Times New Roman" w:cs="Times New Roman"/>
          <w:b/>
        </w:rPr>
        <w:t xml:space="preserve">Figure 3. </w:t>
      </w:r>
    </w:p>
    <w:p w14:paraId="7EA6EA0B" w14:textId="77777777" w:rsidR="00A42F9A" w:rsidRDefault="00A42F9A" w:rsidP="006E3FDE">
      <w:pPr>
        <w:tabs>
          <w:tab w:val="left" w:pos="1240"/>
        </w:tabs>
        <w:rPr>
          <w:rFonts w:ascii="Times New Roman" w:hAnsi="Times New Roman" w:cs="Times New Roman"/>
          <w:b/>
        </w:rPr>
      </w:pPr>
    </w:p>
    <w:p w14:paraId="646DAF9D" w14:textId="73CF3399" w:rsidR="00A42F9A" w:rsidRPr="00A42F9A" w:rsidRDefault="00A42F9A" w:rsidP="006E3FDE">
      <w:pPr>
        <w:tabs>
          <w:tab w:val="left" w:pos="1240"/>
        </w:tabs>
        <w:rPr>
          <w:rFonts w:ascii="Times New Roman" w:hAnsi="Times New Roman" w:cs="Times New Roman"/>
          <w:b/>
        </w:rPr>
      </w:pPr>
    </w:p>
    <w:p w14:paraId="06F114B9" w14:textId="77777777" w:rsidR="00A42F9A" w:rsidRDefault="00A42F9A" w:rsidP="006E3FDE">
      <w:pPr>
        <w:tabs>
          <w:tab w:val="left" w:pos="1240"/>
        </w:tabs>
        <w:rPr>
          <w:rFonts w:ascii="Times New Roman" w:hAnsi="Times New Roman" w:cs="Times New Roman"/>
        </w:rPr>
      </w:pPr>
    </w:p>
    <w:p w14:paraId="69B4B0C1" w14:textId="77777777" w:rsidR="00A42F9A" w:rsidRPr="00A42F9A" w:rsidRDefault="00A42F9A" w:rsidP="006E3FDE">
      <w:pPr>
        <w:tabs>
          <w:tab w:val="left" w:pos="1240"/>
        </w:tabs>
        <w:rPr>
          <w:rFonts w:ascii="Times New Roman" w:hAnsi="Times New Roman" w:cs="Times New Roman"/>
        </w:rPr>
      </w:pPr>
    </w:p>
    <w:p w14:paraId="4A90C582" w14:textId="14648D2D" w:rsidR="006E3FDE" w:rsidRDefault="00A65EBD" w:rsidP="006E3FDE">
      <w:pPr>
        <w:tabs>
          <w:tab w:val="left" w:pos="1240"/>
        </w:tabs>
      </w:pPr>
      <w:r>
        <w:rPr>
          <w:rFonts w:ascii="Times New Roman" w:hAnsi="Times New Roman" w:cs="Times New Roman"/>
          <w:noProof/>
          <w:lang w:eastAsia="en-GB"/>
        </w:rPr>
        <w:drawing>
          <wp:inline distT="0" distB="0" distL="0" distR="0" wp14:anchorId="7088BDB4" wp14:editId="48E291BC">
            <wp:extent cx="5266055" cy="5359400"/>
            <wp:effectExtent l="0" t="0" r="0" b="0"/>
            <wp:docPr id="16" name="Picture 16" descr="Macintosh HD:Users:grigorioskaramasis:Desktop: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igorioskaramasis:Desktop:Fig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5359400"/>
                    </a:xfrm>
                    <a:prstGeom prst="rect">
                      <a:avLst/>
                    </a:prstGeom>
                    <a:noFill/>
                    <a:ln>
                      <a:noFill/>
                    </a:ln>
                  </pic:spPr>
                </pic:pic>
              </a:graphicData>
            </a:graphic>
          </wp:inline>
        </w:drawing>
      </w:r>
    </w:p>
    <w:p w14:paraId="2EF5DD60" w14:textId="77777777" w:rsidR="006E3FDE" w:rsidRDefault="006E3FDE" w:rsidP="006E3FDE">
      <w:pPr>
        <w:tabs>
          <w:tab w:val="left" w:pos="1240"/>
        </w:tabs>
      </w:pPr>
    </w:p>
    <w:p w14:paraId="293A7ADA" w14:textId="77777777" w:rsidR="006E3FDE" w:rsidRDefault="006E3FDE" w:rsidP="006E3FDE">
      <w:pPr>
        <w:tabs>
          <w:tab w:val="left" w:pos="1240"/>
        </w:tabs>
      </w:pPr>
    </w:p>
    <w:p w14:paraId="4387C1E8" w14:textId="77777777" w:rsidR="006E3FDE" w:rsidRDefault="006E3FDE" w:rsidP="006E3FDE">
      <w:pPr>
        <w:tabs>
          <w:tab w:val="left" w:pos="1240"/>
        </w:tabs>
      </w:pPr>
    </w:p>
    <w:p w14:paraId="411F4ECC" w14:textId="1998C259" w:rsidR="00A42F9A" w:rsidRPr="00A42F9A" w:rsidRDefault="00A42F9A" w:rsidP="00A42F9A">
      <w:pPr>
        <w:rPr>
          <w:rFonts w:ascii="Times New Roman" w:hAnsi="Times New Roman" w:cs="Times New Roman"/>
        </w:rPr>
      </w:pPr>
    </w:p>
    <w:sectPr w:rsidR="00A42F9A" w:rsidRPr="00A42F9A" w:rsidSect="00C86D54">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7ADF9" w14:textId="77777777" w:rsidR="004B5410" w:rsidRDefault="004B5410" w:rsidP="007D5208">
      <w:r>
        <w:separator/>
      </w:r>
    </w:p>
  </w:endnote>
  <w:endnote w:type="continuationSeparator" w:id="0">
    <w:p w14:paraId="0F8CACCD" w14:textId="77777777" w:rsidR="004B5410" w:rsidRDefault="004B5410" w:rsidP="007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7BBB" w14:textId="77777777" w:rsidR="004B5410" w:rsidRDefault="004B5410" w:rsidP="00A86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D3816" w14:textId="77777777" w:rsidR="004B5410" w:rsidRDefault="004B5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12D2" w14:textId="7F51A037" w:rsidR="004B5410" w:rsidRDefault="004B5410" w:rsidP="00A86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29A">
      <w:rPr>
        <w:rStyle w:val="PageNumber"/>
        <w:noProof/>
      </w:rPr>
      <w:t>1</w:t>
    </w:r>
    <w:r>
      <w:rPr>
        <w:rStyle w:val="PageNumber"/>
      </w:rPr>
      <w:fldChar w:fldCharType="end"/>
    </w:r>
  </w:p>
  <w:p w14:paraId="5FBA0552" w14:textId="77777777" w:rsidR="004B5410" w:rsidRDefault="004B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124A" w14:textId="77777777" w:rsidR="004B5410" w:rsidRDefault="004B5410" w:rsidP="007D5208">
      <w:r>
        <w:separator/>
      </w:r>
    </w:p>
  </w:footnote>
  <w:footnote w:type="continuationSeparator" w:id="0">
    <w:p w14:paraId="014FC80A" w14:textId="77777777" w:rsidR="004B5410" w:rsidRDefault="004B5410" w:rsidP="007D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6E837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DE331F"/>
    <w:multiLevelType w:val="hybridMultilevel"/>
    <w:tmpl w:val="876EEBEA"/>
    <w:lvl w:ilvl="0" w:tplc="7BD2AC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4721"/>
    <w:multiLevelType w:val="hybridMultilevel"/>
    <w:tmpl w:val="08866A22"/>
    <w:lvl w:ilvl="0" w:tplc="B8BEFB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F7A64"/>
    <w:multiLevelType w:val="hybridMultilevel"/>
    <w:tmpl w:val="6EB0C2D0"/>
    <w:lvl w:ilvl="0" w:tplc="B8BEFB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E"/>
    <w:rsid w:val="000678B8"/>
    <w:rsid w:val="000A6A9D"/>
    <w:rsid w:val="000F5CAA"/>
    <w:rsid w:val="00107FC8"/>
    <w:rsid w:val="00112B9D"/>
    <w:rsid w:val="0017408C"/>
    <w:rsid w:val="001E00CF"/>
    <w:rsid w:val="00213551"/>
    <w:rsid w:val="0027389C"/>
    <w:rsid w:val="002779DA"/>
    <w:rsid w:val="0033703E"/>
    <w:rsid w:val="00362955"/>
    <w:rsid w:val="00377E2D"/>
    <w:rsid w:val="003D4CF2"/>
    <w:rsid w:val="003F42AF"/>
    <w:rsid w:val="003F5056"/>
    <w:rsid w:val="003F6ED6"/>
    <w:rsid w:val="00404C9F"/>
    <w:rsid w:val="00442B76"/>
    <w:rsid w:val="004442F7"/>
    <w:rsid w:val="00455BAB"/>
    <w:rsid w:val="004B429A"/>
    <w:rsid w:val="004B5410"/>
    <w:rsid w:val="005148AE"/>
    <w:rsid w:val="00534A24"/>
    <w:rsid w:val="00534C40"/>
    <w:rsid w:val="00582A0C"/>
    <w:rsid w:val="00585810"/>
    <w:rsid w:val="00587EDD"/>
    <w:rsid w:val="00587F80"/>
    <w:rsid w:val="005E67D1"/>
    <w:rsid w:val="005F648F"/>
    <w:rsid w:val="0064056B"/>
    <w:rsid w:val="00683486"/>
    <w:rsid w:val="006C25B6"/>
    <w:rsid w:val="006E3FDE"/>
    <w:rsid w:val="007028C1"/>
    <w:rsid w:val="00737096"/>
    <w:rsid w:val="00760C9B"/>
    <w:rsid w:val="00785075"/>
    <w:rsid w:val="007915EA"/>
    <w:rsid w:val="007D5208"/>
    <w:rsid w:val="00807E30"/>
    <w:rsid w:val="00844EC4"/>
    <w:rsid w:val="008653E5"/>
    <w:rsid w:val="00875748"/>
    <w:rsid w:val="008B4FDF"/>
    <w:rsid w:val="009209CE"/>
    <w:rsid w:val="009C197A"/>
    <w:rsid w:val="00A03091"/>
    <w:rsid w:val="00A2520C"/>
    <w:rsid w:val="00A42F9A"/>
    <w:rsid w:val="00A44140"/>
    <w:rsid w:val="00A65EBD"/>
    <w:rsid w:val="00A868BC"/>
    <w:rsid w:val="00AD352F"/>
    <w:rsid w:val="00B75940"/>
    <w:rsid w:val="00B879FF"/>
    <w:rsid w:val="00BC0EBF"/>
    <w:rsid w:val="00C03D91"/>
    <w:rsid w:val="00C35DD7"/>
    <w:rsid w:val="00C42494"/>
    <w:rsid w:val="00C739AD"/>
    <w:rsid w:val="00C86D54"/>
    <w:rsid w:val="00CF266F"/>
    <w:rsid w:val="00D0261A"/>
    <w:rsid w:val="00D36031"/>
    <w:rsid w:val="00D4748E"/>
    <w:rsid w:val="00D73F97"/>
    <w:rsid w:val="00E3586E"/>
    <w:rsid w:val="00E921A7"/>
    <w:rsid w:val="00E950FB"/>
    <w:rsid w:val="00EB59B7"/>
    <w:rsid w:val="00F03E71"/>
    <w:rsid w:val="00F90BC3"/>
    <w:rsid w:val="00F93449"/>
    <w:rsid w:val="00FF4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BE62E"/>
  <w14:defaultImageDpi w14:val="300"/>
  <w15:docId w15:val="{3ECF2D06-5C8F-420D-975B-0F80D602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95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362955"/>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362955"/>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362955"/>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362955"/>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362955"/>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362955"/>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362955"/>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362955"/>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362955"/>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7D5208"/>
    <w:pPr>
      <w:tabs>
        <w:tab w:val="center" w:pos="4320"/>
        <w:tab w:val="right" w:pos="8640"/>
      </w:tabs>
    </w:pPr>
  </w:style>
  <w:style w:type="character" w:customStyle="1" w:styleId="FooterChar">
    <w:name w:val="Footer Char"/>
    <w:basedOn w:val="DefaultParagraphFont"/>
    <w:link w:val="Footer"/>
    <w:uiPriority w:val="99"/>
    <w:rsid w:val="007D5208"/>
  </w:style>
  <w:style w:type="character" w:styleId="PageNumber">
    <w:name w:val="page number"/>
    <w:basedOn w:val="DefaultParagraphFont"/>
    <w:uiPriority w:val="99"/>
    <w:semiHidden/>
    <w:unhideWhenUsed/>
    <w:rsid w:val="007D5208"/>
  </w:style>
  <w:style w:type="paragraph" w:styleId="Header">
    <w:name w:val="header"/>
    <w:basedOn w:val="Normal"/>
    <w:link w:val="HeaderChar"/>
    <w:uiPriority w:val="99"/>
    <w:unhideWhenUsed/>
    <w:rsid w:val="00D73F97"/>
    <w:pPr>
      <w:tabs>
        <w:tab w:val="center" w:pos="4320"/>
        <w:tab w:val="right" w:pos="8640"/>
      </w:tabs>
    </w:pPr>
  </w:style>
  <w:style w:type="character" w:customStyle="1" w:styleId="HeaderChar">
    <w:name w:val="Header Char"/>
    <w:basedOn w:val="DefaultParagraphFont"/>
    <w:link w:val="Header"/>
    <w:uiPriority w:val="99"/>
    <w:rsid w:val="00D73F97"/>
  </w:style>
  <w:style w:type="paragraph" w:styleId="BalloonText">
    <w:name w:val="Balloon Text"/>
    <w:basedOn w:val="Normal"/>
    <w:link w:val="BalloonTextChar"/>
    <w:uiPriority w:val="99"/>
    <w:semiHidden/>
    <w:unhideWhenUsed/>
    <w:rsid w:val="00A65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E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947">
      <w:bodyDiv w:val="1"/>
      <w:marLeft w:val="0"/>
      <w:marRight w:val="0"/>
      <w:marTop w:val="0"/>
      <w:marBottom w:val="0"/>
      <w:divBdr>
        <w:top w:val="none" w:sz="0" w:space="0" w:color="auto"/>
        <w:left w:val="none" w:sz="0" w:space="0" w:color="auto"/>
        <w:bottom w:val="none" w:sz="0" w:space="0" w:color="auto"/>
        <w:right w:val="none" w:sz="0" w:space="0" w:color="auto"/>
      </w:divBdr>
      <w:divsChild>
        <w:div w:id="344093715">
          <w:marLeft w:val="0"/>
          <w:marRight w:val="0"/>
          <w:marTop w:val="0"/>
          <w:marBottom w:val="0"/>
          <w:divBdr>
            <w:top w:val="none" w:sz="0" w:space="0" w:color="auto"/>
            <w:left w:val="none" w:sz="0" w:space="0" w:color="auto"/>
            <w:bottom w:val="none" w:sz="0" w:space="0" w:color="auto"/>
            <w:right w:val="none" w:sz="0" w:space="0" w:color="auto"/>
          </w:divBdr>
        </w:div>
        <w:div w:id="457990254">
          <w:marLeft w:val="0"/>
          <w:marRight w:val="0"/>
          <w:marTop w:val="0"/>
          <w:marBottom w:val="0"/>
          <w:divBdr>
            <w:top w:val="none" w:sz="0" w:space="0" w:color="auto"/>
            <w:left w:val="none" w:sz="0" w:space="0" w:color="auto"/>
            <w:bottom w:val="none" w:sz="0" w:space="0" w:color="auto"/>
            <w:right w:val="none" w:sz="0" w:space="0" w:color="auto"/>
          </w:divBdr>
        </w:div>
      </w:divsChild>
    </w:div>
    <w:div w:id="327559072">
      <w:bodyDiv w:val="1"/>
      <w:marLeft w:val="0"/>
      <w:marRight w:val="0"/>
      <w:marTop w:val="0"/>
      <w:marBottom w:val="0"/>
      <w:divBdr>
        <w:top w:val="none" w:sz="0" w:space="0" w:color="auto"/>
        <w:left w:val="none" w:sz="0" w:space="0" w:color="auto"/>
        <w:bottom w:val="none" w:sz="0" w:space="0" w:color="auto"/>
        <w:right w:val="none" w:sz="0" w:space="0" w:color="auto"/>
      </w:divBdr>
    </w:div>
    <w:div w:id="1227885321">
      <w:bodyDiv w:val="1"/>
      <w:marLeft w:val="0"/>
      <w:marRight w:val="0"/>
      <w:marTop w:val="0"/>
      <w:marBottom w:val="0"/>
      <w:divBdr>
        <w:top w:val="none" w:sz="0" w:space="0" w:color="auto"/>
        <w:left w:val="none" w:sz="0" w:space="0" w:color="auto"/>
        <w:bottom w:val="none" w:sz="0" w:space="0" w:color="auto"/>
        <w:right w:val="none" w:sz="0" w:space="0" w:color="auto"/>
      </w:divBdr>
      <w:divsChild>
        <w:div w:id="119691906">
          <w:marLeft w:val="0"/>
          <w:marRight w:val="0"/>
          <w:marTop w:val="0"/>
          <w:marBottom w:val="0"/>
          <w:divBdr>
            <w:top w:val="none" w:sz="0" w:space="0" w:color="auto"/>
            <w:left w:val="none" w:sz="0" w:space="0" w:color="auto"/>
            <w:bottom w:val="none" w:sz="0" w:space="0" w:color="auto"/>
            <w:right w:val="none" w:sz="0" w:space="0" w:color="auto"/>
          </w:divBdr>
        </w:div>
        <w:div w:id="1055279231">
          <w:marLeft w:val="0"/>
          <w:marRight w:val="0"/>
          <w:marTop w:val="0"/>
          <w:marBottom w:val="0"/>
          <w:divBdr>
            <w:top w:val="none" w:sz="0" w:space="0" w:color="auto"/>
            <w:left w:val="none" w:sz="0" w:space="0" w:color="auto"/>
            <w:bottom w:val="none" w:sz="0" w:space="0" w:color="auto"/>
            <w:right w:val="none" w:sz="0" w:space="0" w:color="auto"/>
          </w:divBdr>
        </w:div>
      </w:divsChild>
    </w:div>
    <w:div w:id="1318264526">
      <w:bodyDiv w:val="1"/>
      <w:marLeft w:val="0"/>
      <w:marRight w:val="0"/>
      <w:marTop w:val="0"/>
      <w:marBottom w:val="0"/>
      <w:divBdr>
        <w:top w:val="none" w:sz="0" w:space="0" w:color="auto"/>
        <w:left w:val="none" w:sz="0" w:space="0" w:color="auto"/>
        <w:bottom w:val="none" w:sz="0" w:space="0" w:color="auto"/>
        <w:right w:val="none" w:sz="0" w:space="0" w:color="auto"/>
      </w:divBdr>
      <w:divsChild>
        <w:div w:id="234439791">
          <w:marLeft w:val="0"/>
          <w:marRight w:val="0"/>
          <w:marTop w:val="0"/>
          <w:marBottom w:val="0"/>
          <w:divBdr>
            <w:top w:val="none" w:sz="0" w:space="0" w:color="auto"/>
            <w:left w:val="none" w:sz="0" w:space="0" w:color="auto"/>
            <w:bottom w:val="none" w:sz="0" w:space="0" w:color="auto"/>
            <w:right w:val="none" w:sz="0" w:space="0" w:color="auto"/>
          </w:divBdr>
        </w:div>
        <w:div w:id="1972320655">
          <w:marLeft w:val="0"/>
          <w:marRight w:val="0"/>
          <w:marTop w:val="0"/>
          <w:marBottom w:val="0"/>
          <w:divBdr>
            <w:top w:val="none" w:sz="0" w:space="0" w:color="auto"/>
            <w:left w:val="none" w:sz="0" w:space="0" w:color="auto"/>
            <w:bottom w:val="none" w:sz="0" w:space="0" w:color="auto"/>
            <w:right w:val="none" w:sz="0" w:space="0" w:color="auto"/>
          </w:divBdr>
        </w:div>
      </w:divsChild>
    </w:div>
    <w:div w:id="1646738423">
      <w:bodyDiv w:val="1"/>
      <w:marLeft w:val="0"/>
      <w:marRight w:val="0"/>
      <w:marTop w:val="0"/>
      <w:marBottom w:val="0"/>
      <w:divBdr>
        <w:top w:val="none" w:sz="0" w:space="0" w:color="auto"/>
        <w:left w:val="none" w:sz="0" w:space="0" w:color="auto"/>
        <w:bottom w:val="none" w:sz="0" w:space="0" w:color="auto"/>
        <w:right w:val="none" w:sz="0" w:space="0" w:color="auto"/>
      </w:divBdr>
      <w:divsChild>
        <w:div w:id="893471542">
          <w:marLeft w:val="0"/>
          <w:marRight w:val="0"/>
          <w:marTop w:val="0"/>
          <w:marBottom w:val="0"/>
          <w:divBdr>
            <w:top w:val="none" w:sz="0" w:space="0" w:color="auto"/>
            <w:left w:val="none" w:sz="0" w:space="0" w:color="auto"/>
            <w:bottom w:val="none" w:sz="0" w:space="0" w:color="auto"/>
            <w:right w:val="none" w:sz="0" w:space="0" w:color="auto"/>
          </w:divBdr>
        </w:div>
        <w:div w:id="1860583608">
          <w:marLeft w:val="0"/>
          <w:marRight w:val="0"/>
          <w:marTop w:val="0"/>
          <w:marBottom w:val="0"/>
          <w:divBdr>
            <w:top w:val="none" w:sz="0" w:space="0" w:color="auto"/>
            <w:left w:val="none" w:sz="0" w:space="0" w:color="auto"/>
            <w:bottom w:val="none" w:sz="0" w:space="0" w:color="auto"/>
            <w:right w:val="none" w:sz="0" w:space="0" w:color="auto"/>
          </w:divBdr>
        </w:div>
      </w:divsChild>
    </w:div>
    <w:div w:id="1882548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90EF073A</Template>
  <TotalTime>0</TotalTime>
  <Pages>22</Pages>
  <Words>4255</Words>
  <Characters>24259</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Grigoris</dc:creator>
  <cp:keywords/>
  <dc:description/>
  <cp:lastModifiedBy>Walker, Ian</cp:lastModifiedBy>
  <cp:revision>2</cp:revision>
  <dcterms:created xsi:type="dcterms:W3CDTF">2018-04-03T10:09:00Z</dcterms:created>
  <dcterms:modified xsi:type="dcterms:W3CDTF">2018-04-03T10:09:00Z</dcterms:modified>
</cp:coreProperties>
</file>