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7C7DA" w14:textId="77777777" w:rsidR="00493C7E" w:rsidRDefault="00E92A9E" w:rsidP="00FA7CE5">
      <w:pPr>
        <w:spacing w:line="360" w:lineRule="auto"/>
        <w:jc w:val="both"/>
        <w:outlineLvl w:val="0"/>
        <w:rPr>
          <w:rFonts w:ascii="Arial" w:hAnsi="Arial" w:cs="Arial"/>
          <w:b/>
          <w:color w:val="000000" w:themeColor="text1"/>
          <w:sz w:val="28"/>
          <w:szCs w:val="28"/>
          <w:u w:val="single"/>
        </w:rPr>
      </w:pPr>
      <w:r w:rsidRPr="00310EE2">
        <w:rPr>
          <w:rFonts w:ascii="Arial" w:hAnsi="Arial" w:cs="Arial"/>
          <w:b/>
          <w:color w:val="000000" w:themeColor="text1"/>
          <w:sz w:val="28"/>
          <w:szCs w:val="28"/>
          <w:u w:val="single"/>
        </w:rPr>
        <w:t>D</w:t>
      </w:r>
      <w:r w:rsidR="00733FC0" w:rsidRPr="00310EE2">
        <w:rPr>
          <w:rFonts w:ascii="Arial" w:hAnsi="Arial" w:cs="Arial"/>
          <w:b/>
          <w:color w:val="000000" w:themeColor="text1"/>
          <w:sz w:val="28"/>
          <w:szCs w:val="28"/>
          <w:u w:val="single"/>
        </w:rPr>
        <w:t>at</w:t>
      </w:r>
      <w:r w:rsidR="005A6D3B" w:rsidRPr="00310EE2">
        <w:rPr>
          <w:rFonts w:ascii="Arial" w:hAnsi="Arial" w:cs="Arial"/>
          <w:b/>
          <w:color w:val="000000" w:themeColor="text1"/>
          <w:sz w:val="28"/>
          <w:szCs w:val="28"/>
          <w:u w:val="single"/>
        </w:rPr>
        <w:t>a protection in the UK post</w:t>
      </w:r>
      <w:r w:rsidR="00F0521D">
        <w:rPr>
          <w:rFonts w:ascii="Arial" w:hAnsi="Arial" w:cs="Arial"/>
          <w:b/>
          <w:color w:val="000000" w:themeColor="text1"/>
          <w:sz w:val="28"/>
          <w:szCs w:val="28"/>
          <w:u w:val="single"/>
        </w:rPr>
        <w:t>-</w:t>
      </w:r>
      <w:r w:rsidR="00251734" w:rsidRPr="00310EE2">
        <w:rPr>
          <w:rFonts w:ascii="Arial" w:hAnsi="Arial" w:cs="Arial"/>
          <w:b/>
          <w:color w:val="000000" w:themeColor="text1"/>
          <w:sz w:val="28"/>
          <w:szCs w:val="28"/>
          <w:u w:val="single"/>
        </w:rPr>
        <w:t xml:space="preserve">Brexit: </w:t>
      </w:r>
      <w:r w:rsidR="00AC0C55" w:rsidRPr="00310EE2">
        <w:rPr>
          <w:rFonts w:ascii="Arial" w:hAnsi="Arial" w:cs="Arial"/>
          <w:b/>
          <w:color w:val="000000" w:themeColor="text1"/>
          <w:sz w:val="28"/>
          <w:szCs w:val="28"/>
          <w:u w:val="single"/>
        </w:rPr>
        <w:t>The only certainty is uncertainty</w:t>
      </w:r>
      <w:r w:rsidR="00D27A13" w:rsidRPr="00310EE2">
        <w:rPr>
          <w:rFonts w:ascii="Arial" w:hAnsi="Arial" w:cs="Arial"/>
          <w:b/>
          <w:color w:val="000000" w:themeColor="text1"/>
          <w:sz w:val="28"/>
          <w:szCs w:val="28"/>
          <w:u w:val="single"/>
        </w:rPr>
        <w:t xml:space="preserve"> </w:t>
      </w:r>
    </w:p>
    <w:p w14:paraId="25A72F1B" w14:textId="77777777" w:rsidR="008E7FA6" w:rsidRDefault="008E7FA6" w:rsidP="00FA7CE5">
      <w:pPr>
        <w:spacing w:line="360" w:lineRule="auto"/>
        <w:jc w:val="both"/>
        <w:outlineLvl w:val="0"/>
        <w:rPr>
          <w:rFonts w:ascii="Arial" w:hAnsi="Arial" w:cs="Arial"/>
          <w:b/>
          <w:color w:val="000000" w:themeColor="text1"/>
          <w:sz w:val="28"/>
          <w:szCs w:val="28"/>
          <w:u w:val="single"/>
        </w:rPr>
      </w:pPr>
    </w:p>
    <w:p w14:paraId="6E3AEDEE" w14:textId="77777777" w:rsidR="00065E8C" w:rsidRPr="005D7CDA" w:rsidRDefault="00E9468A" w:rsidP="00E9468A">
      <w:pPr>
        <w:pStyle w:val="Heading5"/>
        <w:shd w:val="clear" w:color="auto" w:fill="FFFFFF"/>
        <w:spacing w:before="0" w:after="30"/>
        <w:jc w:val="both"/>
        <w:rPr>
          <w:rFonts w:ascii="Arial" w:hAnsi="Arial" w:cs="Arial"/>
          <w:b/>
          <w:color w:val="auto"/>
        </w:rPr>
      </w:pPr>
      <w:r w:rsidRPr="005D7CDA">
        <w:rPr>
          <w:rFonts w:ascii="Arial" w:hAnsi="Arial" w:cs="Arial"/>
          <w:b/>
          <w:noProof/>
          <w:color w:val="auto"/>
        </w:rPr>
        <w:t>Aysem</w:t>
      </w:r>
      <w:r w:rsidRPr="005D7CDA">
        <w:rPr>
          <w:rFonts w:ascii="Arial" w:hAnsi="Arial" w:cs="Arial"/>
          <w:b/>
          <w:color w:val="auto"/>
        </w:rPr>
        <w:t xml:space="preserve"> Diker </w:t>
      </w:r>
      <w:proofErr w:type="spellStart"/>
      <w:r w:rsidRPr="005D7CDA">
        <w:rPr>
          <w:rFonts w:ascii="Arial" w:hAnsi="Arial" w:cs="Arial"/>
          <w:b/>
          <w:color w:val="auto"/>
        </w:rPr>
        <w:t>Vanber</w:t>
      </w:r>
      <w:r w:rsidR="00065E8C" w:rsidRPr="005D7CDA">
        <w:rPr>
          <w:rFonts w:ascii="Arial" w:hAnsi="Arial" w:cs="Arial"/>
          <w:b/>
          <w:color w:val="auto"/>
        </w:rPr>
        <w:t>g</w:t>
      </w:r>
      <w:proofErr w:type="spellEnd"/>
    </w:p>
    <w:p w14:paraId="65C6A757" w14:textId="0D1BA849" w:rsidR="00065E8C" w:rsidRDefault="00065E8C" w:rsidP="00065E8C">
      <w:pPr>
        <w:rPr>
          <w:rFonts w:ascii="Arial" w:hAnsi="Arial" w:cs="Arial"/>
          <w:sz w:val="20"/>
          <w:szCs w:val="20"/>
        </w:rPr>
      </w:pPr>
      <w:r w:rsidRPr="00C5405E">
        <w:rPr>
          <w:rFonts w:ascii="Arial" w:hAnsi="Arial" w:cs="Arial"/>
          <w:sz w:val="20"/>
          <w:szCs w:val="20"/>
        </w:rPr>
        <w:t>Anglia Ruskin University</w:t>
      </w:r>
      <w:r>
        <w:rPr>
          <w:rFonts w:ascii="Arial" w:hAnsi="Arial" w:cs="Arial"/>
          <w:sz w:val="20"/>
          <w:szCs w:val="20"/>
        </w:rPr>
        <w:t>,</w:t>
      </w:r>
      <w:r w:rsidR="00663F5F">
        <w:rPr>
          <w:rFonts w:ascii="Arial" w:hAnsi="Arial" w:cs="Arial"/>
          <w:sz w:val="20"/>
          <w:szCs w:val="20"/>
        </w:rPr>
        <w:t xml:space="preserve"> Anglia Law School, </w:t>
      </w:r>
      <w:r>
        <w:rPr>
          <w:rFonts w:ascii="Arial" w:hAnsi="Arial" w:cs="Arial"/>
          <w:sz w:val="20"/>
          <w:szCs w:val="20"/>
        </w:rPr>
        <w:t>the United Kingdom</w:t>
      </w:r>
    </w:p>
    <w:p w14:paraId="110E9365" w14:textId="77777777" w:rsidR="00065E8C" w:rsidRPr="00065E8C" w:rsidRDefault="00065E8C" w:rsidP="00065E8C">
      <w:proofErr w:type="gramStart"/>
      <w:r w:rsidRPr="00AF58A1">
        <w:rPr>
          <w:rFonts w:ascii="Arial" w:hAnsi="Arial" w:cs="Arial"/>
          <w:b/>
          <w:sz w:val="20"/>
          <w:szCs w:val="20"/>
        </w:rPr>
        <w:t xml:space="preserve">Contact </w:t>
      </w:r>
      <w:r>
        <w:rPr>
          <w:rFonts w:ascii="Arial" w:hAnsi="Arial" w:cs="Arial"/>
          <w:sz w:val="20"/>
          <w:szCs w:val="20"/>
        </w:rPr>
        <w:t>:</w:t>
      </w:r>
      <w:proofErr w:type="gramEnd"/>
      <w:r w:rsidR="00F971CB">
        <w:rPr>
          <w:rFonts w:ascii="Arial" w:hAnsi="Arial" w:cs="Arial"/>
          <w:sz w:val="20"/>
          <w:szCs w:val="20"/>
        </w:rPr>
        <w:t xml:space="preserve"> a</w:t>
      </w:r>
      <w:r>
        <w:rPr>
          <w:rFonts w:ascii="Arial" w:hAnsi="Arial" w:cs="Arial"/>
          <w:sz w:val="20"/>
          <w:szCs w:val="20"/>
        </w:rPr>
        <w:t>ysem.dikervanberg@anglia.ac.uk</w:t>
      </w:r>
    </w:p>
    <w:p w14:paraId="7739348C" w14:textId="77777777" w:rsidR="00065E8C" w:rsidRPr="005D7CDA" w:rsidRDefault="00065E8C" w:rsidP="00E9468A">
      <w:pPr>
        <w:pStyle w:val="Heading5"/>
        <w:shd w:val="clear" w:color="auto" w:fill="FFFFFF"/>
        <w:spacing w:before="0" w:after="30"/>
        <w:jc w:val="both"/>
        <w:rPr>
          <w:rFonts w:ascii="Arial" w:hAnsi="Arial" w:cs="Arial"/>
          <w:b/>
          <w:color w:val="auto"/>
        </w:rPr>
      </w:pPr>
    </w:p>
    <w:p w14:paraId="68A1DB2A" w14:textId="77777777" w:rsidR="00E9468A" w:rsidRDefault="00E9468A" w:rsidP="00E9468A">
      <w:pPr>
        <w:pStyle w:val="Heading5"/>
        <w:shd w:val="clear" w:color="auto" w:fill="FFFFFF"/>
        <w:spacing w:before="0" w:after="30"/>
        <w:jc w:val="both"/>
        <w:rPr>
          <w:rFonts w:ascii="Arial" w:hAnsi="Arial" w:cs="Arial"/>
          <w:b/>
          <w:color w:val="auto"/>
        </w:rPr>
      </w:pPr>
      <w:proofErr w:type="spellStart"/>
      <w:r w:rsidRPr="005D7CDA">
        <w:rPr>
          <w:rFonts w:ascii="Arial" w:hAnsi="Arial" w:cs="Arial"/>
          <w:b/>
          <w:color w:val="auto"/>
        </w:rPr>
        <w:t>Maelya</w:t>
      </w:r>
      <w:proofErr w:type="spellEnd"/>
      <w:r w:rsidRPr="005D7CDA">
        <w:rPr>
          <w:rFonts w:ascii="Arial" w:hAnsi="Arial" w:cs="Arial"/>
          <w:b/>
          <w:color w:val="auto"/>
        </w:rPr>
        <w:t xml:space="preserve"> </w:t>
      </w:r>
      <w:proofErr w:type="spellStart"/>
      <w:r w:rsidRPr="005D7CDA">
        <w:rPr>
          <w:rFonts w:ascii="Arial" w:hAnsi="Arial" w:cs="Arial"/>
          <w:b/>
          <w:color w:val="auto"/>
        </w:rPr>
        <w:t>Maunick</w:t>
      </w:r>
      <w:proofErr w:type="spellEnd"/>
    </w:p>
    <w:p w14:paraId="2461C149" w14:textId="77777777" w:rsidR="00065E8C" w:rsidRDefault="00065E8C" w:rsidP="00065E8C">
      <w:pPr>
        <w:rPr>
          <w:rFonts w:ascii="Arial" w:eastAsiaTheme="minorEastAsia" w:hAnsi="Arial" w:cs="Arial"/>
          <w:sz w:val="20"/>
          <w:szCs w:val="20"/>
          <w:lang w:val="en-US"/>
        </w:rPr>
      </w:pPr>
      <w:r>
        <w:rPr>
          <w:rFonts w:ascii="Arial" w:eastAsiaTheme="minorEastAsia" w:hAnsi="Arial" w:cs="Arial"/>
          <w:sz w:val="20"/>
          <w:szCs w:val="20"/>
          <w:lang w:val="en-US"/>
        </w:rPr>
        <w:t>BPTC student at City, University of London</w:t>
      </w:r>
      <w:r w:rsidR="00B643BE">
        <w:rPr>
          <w:rFonts w:ascii="Arial" w:eastAsiaTheme="minorEastAsia" w:hAnsi="Arial" w:cs="Arial"/>
          <w:sz w:val="20"/>
          <w:szCs w:val="20"/>
          <w:lang w:val="en-US"/>
        </w:rPr>
        <w:t>, the United Kingdom</w:t>
      </w:r>
    </w:p>
    <w:p w14:paraId="5FE1F20D" w14:textId="77777777" w:rsidR="007149C7" w:rsidRPr="00065E8C" w:rsidRDefault="007149C7" w:rsidP="00065E8C"/>
    <w:p w14:paraId="5540DDFE" w14:textId="77777777" w:rsidR="00E9468A" w:rsidRPr="008E7FA6" w:rsidRDefault="00322B40" w:rsidP="00FA7CE5">
      <w:pPr>
        <w:spacing w:line="360" w:lineRule="auto"/>
        <w:jc w:val="both"/>
        <w:outlineLvl w:val="0"/>
        <w:rPr>
          <w:rFonts w:ascii="Arial" w:hAnsi="Arial" w:cs="Arial"/>
          <w:b/>
          <w:color w:val="000000" w:themeColor="text1"/>
          <w:sz w:val="24"/>
          <w:szCs w:val="24"/>
          <w:u w:val="single"/>
        </w:rPr>
      </w:pPr>
      <w:r w:rsidRPr="008E7FA6">
        <w:rPr>
          <w:rFonts w:ascii="Arial" w:hAnsi="Arial" w:cs="Arial"/>
          <w:b/>
          <w:color w:val="000000" w:themeColor="text1"/>
          <w:sz w:val="24"/>
          <w:szCs w:val="24"/>
          <w:u w:val="single"/>
        </w:rPr>
        <w:t>Keywords</w:t>
      </w:r>
    </w:p>
    <w:p w14:paraId="34913643" w14:textId="77777777" w:rsidR="00322B40" w:rsidRDefault="00322B40" w:rsidP="00357A72">
      <w:pPr>
        <w:rPr>
          <w:rFonts w:ascii="Arial" w:hAnsi="Arial" w:cs="Arial"/>
          <w:sz w:val="20"/>
          <w:szCs w:val="20"/>
        </w:rPr>
      </w:pPr>
      <w:r w:rsidRPr="00357A72">
        <w:rPr>
          <w:rFonts w:ascii="Arial" w:hAnsi="Arial" w:cs="Arial"/>
          <w:sz w:val="20"/>
          <w:szCs w:val="20"/>
        </w:rPr>
        <w:t>Brexit, GDPR, data protection, UK</w:t>
      </w:r>
    </w:p>
    <w:p w14:paraId="19C6E099" w14:textId="77777777" w:rsidR="008E7FA6" w:rsidRPr="00357A72" w:rsidRDefault="008E7FA6" w:rsidP="00357A72">
      <w:pPr>
        <w:rPr>
          <w:rFonts w:ascii="Arial" w:hAnsi="Arial" w:cs="Arial"/>
          <w:sz w:val="20"/>
          <w:szCs w:val="20"/>
        </w:rPr>
      </w:pPr>
    </w:p>
    <w:p w14:paraId="41DB6BC7" w14:textId="77777777" w:rsidR="005F620B" w:rsidRPr="0072400E" w:rsidRDefault="005F620B" w:rsidP="00FA7CE5">
      <w:pPr>
        <w:widowControl w:val="0"/>
        <w:autoSpaceDE w:val="0"/>
        <w:autoSpaceDN w:val="0"/>
        <w:adjustRightInd w:val="0"/>
        <w:spacing w:line="360" w:lineRule="auto"/>
        <w:jc w:val="both"/>
        <w:rPr>
          <w:rFonts w:ascii="Arial" w:hAnsi="Arial" w:cs="Arial"/>
          <w:b/>
          <w:sz w:val="24"/>
          <w:szCs w:val="24"/>
        </w:rPr>
      </w:pPr>
      <w:r w:rsidRPr="0072400E">
        <w:rPr>
          <w:rFonts w:ascii="Arial" w:hAnsi="Arial" w:cs="Arial"/>
          <w:b/>
          <w:sz w:val="24"/>
          <w:szCs w:val="24"/>
        </w:rPr>
        <w:t>Abstract</w:t>
      </w:r>
    </w:p>
    <w:p w14:paraId="19C2770E" w14:textId="02399D07" w:rsidR="001E04B0" w:rsidRPr="0072400E" w:rsidRDefault="005F620B" w:rsidP="00FA7CE5">
      <w:pPr>
        <w:spacing w:line="360" w:lineRule="auto"/>
        <w:jc w:val="both"/>
        <w:rPr>
          <w:rFonts w:ascii="Arial" w:hAnsi="Arial" w:cs="Arial"/>
          <w:color w:val="000000"/>
          <w:sz w:val="24"/>
          <w:szCs w:val="24"/>
        </w:rPr>
      </w:pPr>
      <w:r w:rsidRPr="0072400E">
        <w:rPr>
          <w:rFonts w:ascii="Arial" w:hAnsi="Arial" w:cs="Arial"/>
          <w:sz w:val="24"/>
          <w:szCs w:val="24"/>
        </w:rPr>
        <w:t xml:space="preserve">The EU General Data Protection Regulation (GDPR) </w:t>
      </w:r>
      <w:r w:rsidRPr="0072400E">
        <w:rPr>
          <w:rFonts w:ascii="Arial" w:hAnsi="Arial" w:cs="Arial"/>
          <w:noProof/>
          <w:sz w:val="24"/>
          <w:szCs w:val="24"/>
        </w:rPr>
        <w:t>was published</w:t>
      </w:r>
      <w:r w:rsidRPr="0072400E">
        <w:rPr>
          <w:rFonts w:ascii="Arial" w:hAnsi="Arial" w:cs="Arial"/>
          <w:sz w:val="24"/>
          <w:szCs w:val="24"/>
        </w:rPr>
        <w:t xml:space="preserve"> in the Official Journal of the European Union on </w:t>
      </w:r>
      <w:r w:rsidR="00F0521D">
        <w:rPr>
          <w:rFonts w:ascii="Arial" w:hAnsi="Arial" w:cs="Arial"/>
          <w:sz w:val="24"/>
          <w:szCs w:val="24"/>
        </w:rPr>
        <w:t xml:space="preserve">4 </w:t>
      </w:r>
      <w:r w:rsidRPr="0072400E">
        <w:rPr>
          <w:rFonts w:ascii="Arial" w:hAnsi="Arial" w:cs="Arial"/>
          <w:sz w:val="24"/>
          <w:szCs w:val="24"/>
        </w:rPr>
        <w:t>May</w:t>
      </w:r>
      <w:r w:rsidR="008916A3" w:rsidRPr="0072400E">
        <w:rPr>
          <w:rFonts w:ascii="Arial" w:hAnsi="Arial" w:cs="Arial"/>
          <w:sz w:val="24"/>
          <w:szCs w:val="24"/>
        </w:rPr>
        <w:t xml:space="preserve"> </w:t>
      </w:r>
      <w:r w:rsidRPr="0072400E">
        <w:rPr>
          <w:rFonts w:ascii="Arial" w:hAnsi="Arial" w:cs="Arial"/>
          <w:sz w:val="24"/>
          <w:szCs w:val="24"/>
        </w:rPr>
        <w:t>2016</w:t>
      </w:r>
      <w:r w:rsidR="00065E8C">
        <w:rPr>
          <w:rFonts w:ascii="Arial" w:hAnsi="Arial" w:cs="Arial"/>
          <w:sz w:val="24"/>
          <w:szCs w:val="24"/>
        </w:rPr>
        <w:t xml:space="preserve">. </w:t>
      </w:r>
      <w:r w:rsidRPr="00CB378A">
        <w:rPr>
          <w:rFonts w:ascii="Arial" w:hAnsi="Arial" w:cs="Arial"/>
          <w:sz w:val="24"/>
          <w:szCs w:val="24"/>
        </w:rPr>
        <w:t>The GDPR replaces the 1995 Data Protection Directive (Directive 95/46/EC).</w:t>
      </w:r>
      <w:r w:rsidRPr="0072400E">
        <w:rPr>
          <w:rFonts w:ascii="Arial" w:hAnsi="Arial" w:cs="Arial"/>
          <w:color w:val="000000"/>
          <w:sz w:val="24"/>
          <w:szCs w:val="24"/>
        </w:rPr>
        <w:t xml:space="preserve"> </w:t>
      </w:r>
      <w:r w:rsidRPr="0072400E">
        <w:rPr>
          <w:rFonts w:ascii="Arial" w:hAnsi="Arial" w:cs="Arial"/>
          <w:sz w:val="24"/>
          <w:szCs w:val="24"/>
        </w:rPr>
        <w:t xml:space="preserve">After a </w:t>
      </w:r>
      <w:r w:rsidR="002126C0" w:rsidRPr="0072400E">
        <w:rPr>
          <w:rFonts w:ascii="Arial" w:hAnsi="Arial" w:cs="Arial"/>
          <w:sz w:val="24"/>
          <w:szCs w:val="24"/>
        </w:rPr>
        <w:t xml:space="preserve">two-year transition period, the GDPR </w:t>
      </w:r>
      <w:r w:rsidRPr="0072400E">
        <w:rPr>
          <w:rFonts w:ascii="Arial" w:hAnsi="Arial" w:cs="Arial"/>
          <w:sz w:val="24"/>
          <w:szCs w:val="24"/>
        </w:rPr>
        <w:t xml:space="preserve">will be binding on all </w:t>
      </w:r>
      <w:r w:rsidR="002C704B">
        <w:rPr>
          <w:rFonts w:ascii="Arial" w:hAnsi="Arial" w:cs="Arial"/>
          <w:sz w:val="24"/>
          <w:szCs w:val="24"/>
        </w:rPr>
        <w:t>M</w:t>
      </w:r>
      <w:r w:rsidRPr="0072400E">
        <w:rPr>
          <w:rFonts w:ascii="Arial" w:hAnsi="Arial" w:cs="Arial"/>
          <w:sz w:val="24"/>
          <w:szCs w:val="24"/>
        </w:rPr>
        <w:t xml:space="preserve">ember </w:t>
      </w:r>
      <w:r w:rsidR="002C704B">
        <w:rPr>
          <w:rFonts w:ascii="Arial" w:hAnsi="Arial" w:cs="Arial"/>
          <w:sz w:val="24"/>
          <w:szCs w:val="24"/>
        </w:rPr>
        <w:t>S</w:t>
      </w:r>
      <w:r w:rsidRPr="0072400E">
        <w:rPr>
          <w:rFonts w:ascii="Arial" w:hAnsi="Arial" w:cs="Arial"/>
          <w:sz w:val="24"/>
          <w:szCs w:val="24"/>
        </w:rPr>
        <w:t>tates including the UK, from 25 May 2018</w:t>
      </w:r>
      <w:r w:rsidR="00C6630F">
        <w:rPr>
          <w:rFonts w:ascii="Arial" w:hAnsi="Arial" w:cs="Arial"/>
          <w:color w:val="000000"/>
          <w:sz w:val="24"/>
          <w:szCs w:val="24"/>
        </w:rPr>
        <w:t xml:space="preserve"> Needles to say,</w:t>
      </w:r>
      <w:r w:rsidR="00856051">
        <w:rPr>
          <w:rFonts w:ascii="Arial" w:hAnsi="Arial" w:cs="Arial"/>
          <w:color w:val="000000"/>
          <w:sz w:val="24"/>
          <w:szCs w:val="24"/>
        </w:rPr>
        <w:t xml:space="preserve"> the GDRP will have a profound impact on UK data protection law.</w:t>
      </w:r>
    </w:p>
    <w:p w14:paraId="545E0BAF" w14:textId="28C96AB5" w:rsidR="001239ED" w:rsidRPr="0072400E" w:rsidRDefault="007E6141" w:rsidP="00FA7CE5">
      <w:pPr>
        <w:spacing w:line="360" w:lineRule="auto"/>
        <w:jc w:val="both"/>
        <w:rPr>
          <w:rFonts w:ascii="Arial" w:hAnsi="Arial" w:cs="Arial"/>
          <w:sz w:val="24"/>
          <w:szCs w:val="24"/>
        </w:rPr>
      </w:pPr>
      <w:r>
        <w:rPr>
          <w:rFonts w:ascii="Arial" w:hAnsi="Arial" w:cs="Arial"/>
          <w:sz w:val="24"/>
          <w:szCs w:val="24"/>
        </w:rPr>
        <w:t xml:space="preserve">Subsequent to the </w:t>
      </w:r>
      <w:r w:rsidR="000B2BC6" w:rsidRPr="0072400E">
        <w:rPr>
          <w:rFonts w:ascii="Arial" w:hAnsi="Arial" w:cs="Arial"/>
          <w:sz w:val="24"/>
          <w:szCs w:val="24"/>
        </w:rPr>
        <w:t>referendum</w:t>
      </w:r>
      <w:r w:rsidR="005F620B" w:rsidRPr="0072400E">
        <w:rPr>
          <w:rFonts w:ascii="Arial" w:hAnsi="Arial" w:cs="Arial"/>
          <w:sz w:val="24"/>
          <w:szCs w:val="24"/>
        </w:rPr>
        <w:t xml:space="preserve"> result </w:t>
      </w:r>
      <w:r w:rsidR="00032AF7" w:rsidRPr="0072400E">
        <w:rPr>
          <w:rFonts w:ascii="Arial" w:hAnsi="Arial" w:cs="Arial"/>
          <w:sz w:val="24"/>
          <w:szCs w:val="24"/>
        </w:rPr>
        <w:t>on</w:t>
      </w:r>
      <w:r w:rsidR="00F0521D">
        <w:rPr>
          <w:rFonts w:ascii="Arial" w:hAnsi="Arial" w:cs="Arial"/>
          <w:sz w:val="24"/>
          <w:szCs w:val="24"/>
        </w:rPr>
        <w:t xml:space="preserve"> 23</w:t>
      </w:r>
      <w:r w:rsidR="00923177" w:rsidRPr="0072400E">
        <w:rPr>
          <w:rFonts w:ascii="Arial" w:hAnsi="Arial" w:cs="Arial"/>
          <w:sz w:val="24"/>
          <w:szCs w:val="24"/>
        </w:rPr>
        <w:t xml:space="preserve"> </w:t>
      </w:r>
      <w:r w:rsidR="005F620B" w:rsidRPr="0072400E">
        <w:rPr>
          <w:rFonts w:ascii="Arial" w:hAnsi="Arial" w:cs="Arial"/>
          <w:sz w:val="24"/>
          <w:szCs w:val="24"/>
        </w:rPr>
        <w:t>June 2</w:t>
      </w:r>
      <w:r w:rsidR="001E04B0" w:rsidRPr="0072400E">
        <w:rPr>
          <w:rFonts w:ascii="Arial" w:hAnsi="Arial" w:cs="Arial"/>
          <w:sz w:val="24"/>
          <w:szCs w:val="24"/>
        </w:rPr>
        <w:t xml:space="preserve">016 to leave the </w:t>
      </w:r>
      <w:r w:rsidR="00E80BC3">
        <w:rPr>
          <w:rFonts w:ascii="Arial" w:hAnsi="Arial" w:cs="Arial"/>
          <w:sz w:val="24"/>
          <w:szCs w:val="24"/>
        </w:rPr>
        <w:t>EU</w:t>
      </w:r>
      <w:r w:rsidR="00C9198B" w:rsidRPr="0072400E">
        <w:rPr>
          <w:rFonts w:ascii="Arial" w:hAnsi="Arial" w:cs="Arial"/>
          <w:sz w:val="24"/>
          <w:szCs w:val="24"/>
        </w:rPr>
        <w:t xml:space="preserve">, </w:t>
      </w:r>
      <w:r>
        <w:rPr>
          <w:rFonts w:ascii="Arial" w:hAnsi="Arial" w:cs="Arial"/>
          <w:sz w:val="24"/>
          <w:szCs w:val="24"/>
        </w:rPr>
        <w:t xml:space="preserve">the </w:t>
      </w:r>
      <w:r w:rsidR="00956689" w:rsidRPr="0072400E">
        <w:rPr>
          <w:rFonts w:ascii="Arial" w:hAnsi="Arial" w:cs="Arial"/>
          <w:sz w:val="24"/>
          <w:szCs w:val="24"/>
        </w:rPr>
        <w:t xml:space="preserve">UK </w:t>
      </w:r>
      <w:r w:rsidR="00C76F18" w:rsidRPr="0072400E">
        <w:rPr>
          <w:rFonts w:ascii="Arial" w:hAnsi="Arial" w:cs="Arial"/>
          <w:sz w:val="24"/>
          <w:szCs w:val="24"/>
        </w:rPr>
        <w:t xml:space="preserve">invoked Article 50.2 </w:t>
      </w:r>
      <w:r w:rsidR="00956689" w:rsidRPr="0072400E">
        <w:rPr>
          <w:rFonts w:ascii="Arial" w:hAnsi="Arial" w:cs="Arial"/>
          <w:sz w:val="24"/>
          <w:szCs w:val="24"/>
        </w:rPr>
        <w:t xml:space="preserve">of the </w:t>
      </w:r>
      <w:r w:rsidR="001E04B0" w:rsidRPr="0072400E">
        <w:rPr>
          <w:rFonts w:ascii="Arial" w:hAnsi="Arial" w:cs="Arial"/>
          <w:sz w:val="24"/>
          <w:szCs w:val="24"/>
        </w:rPr>
        <w:t>Treaty on European Union</w:t>
      </w:r>
      <w:r w:rsidR="008875E0">
        <w:rPr>
          <w:rFonts w:ascii="Arial" w:hAnsi="Arial" w:cs="Arial"/>
          <w:sz w:val="24"/>
          <w:szCs w:val="24"/>
        </w:rPr>
        <w:t xml:space="preserve"> (TEU)</w:t>
      </w:r>
      <w:r w:rsidR="001E04B0" w:rsidRPr="0072400E">
        <w:rPr>
          <w:rFonts w:ascii="Arial" w:hAnsi="Arial" w:cs="Arial"/>
          <w:sz w:val="24"/>
          <w:szCs w:val="24"/>
        </w:rPr>
        <w:t xml:space="preserve"> and notified the EU </w:t>
      </w:r>
      <w:r w:rsidR="00F0521D">
        <w:rPr>
          <w:rFonts w:ascii="Arial" w:hAnsi="Arial" w:cs="Arial"/>
          <w:sz w:val="24"/>
          <w:szCs w:val="24"/>
        </w:rPr>
        <w:t xml:space="preserve">on 29 March 2017 </w:t>
      </w:r>
      <w:r w:rsidR="001E04B0" w:rsidRPr="0072400E">
        <w:rPr>
          <w:rFonts w:ascii="Arial" w:hAnsi="Arial" w:cs="Arial"/>
          <w:sz w:val="24"/>
          <w:szCs w:val="24"/>
        </w:rPr>
        <w:t>of</w:t>
      </w:r>
      <w:r w:rsidR="00F0521D">
        <w:rPr>
          <w:rFonts w:ascii="Arial" w:hAnsi="Arial" w:cs="Arial"/>
          <w:sz w:val="24"/>
          <w:szCs w:val="24"/>
        </w:rPr>
        <w:t xml:space="preserve"> its</w:t>
      </w:r>
      <w:r w:rsidR="001E04B0" w:rsidRPr="0072400E">
        <w:rPr>
          <w:rFonts w:ascii="Arial" w:hAnsi="Arial" w:cs="Arial"/>
          <w:sz w:val="24"/>
          <w:szCs w:val="24"/>
        </w:rPr>
        <w:t xml:space="preserve"> intention to withdraw from the EU</w:t>
      </w:r>
      <w:r w:rsidR="008875E0">
        <w:rPr>
          <w:rFonts w:ascii="Arial" w:hAnsi="Arial" w:cs="Arial"/>
          <w:sz w:val="24"/>
          <w:szCs w:val="24"/>
        </w:rPr>
        <w:t xml:space="preserve">. </w:t>
      </w:r>
    </w:p>
    <w:p w14:paraId="36F309DF" w14:textId="77777777" w:rsidR="001239ED" w:rsidRPr="00E91BE1" w:rsidRDefault="001239ED" w:rsidP="00E91BE1">
      <w:pPr>
        <w:spacing w:line="360" w:lineRule="auto"/>
        <w:jc w:val="both"/>
        <w:rPr>
          <w:rFonts w:ascii="Arial" w:hAnsi="Arial" w:cs="Arial"/>
          <w:sz w:val="24"/>
          <w:szCs w:val="24"/>
        </w:rPr>
      </w:pPr>
      <w:r w:rsidRPr="006C6111">
        <w:rPr>
          <w:rFonts w:ascii="Arial" w:hAnsi="Arial" w:cs="Arial"/>
          <w:sz w:val="24"/>
          <w:szCs w:val="24"/>
        </w:rPr>
        <w:t xml:space="preserve">Set against this background, this </w:t>
      </w:r>
      <w:r>
        <w:rPr>
          <w:rFonts w:ascii="Arial" w:hAnsi="Arial" w:cs="Arial"/>
          <w:sz w:val="24"/>
          <w:szCs w:val="24"/>
        </w:rPr>
        <w:t>paper</w:t>
      </w:r>
      <w:r w:rsidRPr="006C6111">
        <w:rPr>
          <w:rFonts w:ascii="Arial" w:hAnsi="Arial" w:cs="Arial"/>
          <w:sz w:val="24"/>
          <w:szCs w:val="24"/>
        </w:rPr>
        <w:t xml:space="preserve"> will critically examine the implications of </w:t>
      </w:r>
      <w:r w:rsidRPr="0072400E">
        <w:rPr>
          <w:rFonts w:ascii="Arial" w:hAnsi="Arial" w:cs="Arial"/>
          <w:sz w:val="24"/>
          <w:szCs w:val="24"/>
        </w:rPr>
        <w:t>Britain’s exit from the EU (hereinafter Brexit)</w:t>
      </w:r>
      <w:r w:rsidRPr="006C6111">
        <w:rPr>
          <w:rFonts w:ascii="Arial" w:hAnsi="Arial" w:cs="Arial"/>
          <w:sz w:val="24"/>
          <w:szCs w:val="24"/>
        </w:rPr>
        <w:t xml:space="preserve"> on data protection law in the UK with a particular focus on the various trade models available to the UK post</w:t>
      </w:r>
      <w:r>
        <w:rPr>
          <w:rFonts w:ascii="Arial" w:hAnsi="Arial" w:cs="Arial"/>
          <w:sz w:val="24"/>
          <w:szCs w:val="24"/>
        </w:rPr>
        <w:t>-</w:t>
      </w:r>
      <w:r w:rsidRPr="006C6111">
        <w:rPr>
          <w:rFonts w:ascii="Arial" w:hAnsi="Arial" w:cs="Arial"/>
          <w:sz w:val="24"/>
          <w:szCs w:val="24"/>
        </w:rPr>
        <w:t>Brexit</w:t>
      </w:r>
      <w:r>
        <w:rPr>
          <w:rFonts w:ascii="Arial" w:hAnsi="Arial" w:cs="Arial"/>
          <w:sz w:val="24"/>
          <w:szCs w:val="24"/>
        </w:rPr>
        <w:t>, such as</w:t>
      </w:r>
      <w:r w:rsidRPr="0072400E">
        <w:rPr>
          <w:rFonts w:ascii="Arial" w:hAnsi="Arial" w:cs="Arial"/>
          <w:sz w:val="24"/>
          <w:szCs w:val="24"/>
        </w:rPr>
        <w:t xml:space="preserve"> the EEA model, the Swiss model, the free trade agreement adopted by Can</w:t>
      </w:r>
      <w:r>
        <w:rPr>
          <w:rFonts w:ascii="Arial" w:hAnsi="Arial" w:cs="Arial"/>
          <w:sz w:val="24"/>
          <w:szCs w:val="24"/>
        </w:rPr>
        <w:t>ada and</w:t>
      </w:r>
      <w:r w:rsidRPr="0072400E">
        <w:rPr>
          <w:rFonts w:ascii="Arial" w:hAnsi="Arial" w:cs="Arial"/>
          <w:sz w:val="24"/>
          <w:szCs w:val="24"/>
        </w:rPr>
        <w:t xml:space="preserve"> the WTO model.</w:t>
      </w:r>
      <w:r>
        <w:rPr>
          <w:rFonts w:ascii="Arial" w:hAnsi="Arial" w:cs="Arial"/>
          <w:sz w:val="24"/>
          <w:szCs w:val="24"/>
        </w:rPr>
        <w:t xml:space="preserve"> </w:t>
      </w:r>
      <w:r w:rsidRPr="0072400E">
        <w:rPr>
          <w:rFonts w:ascii="Arial" w:hAnsi="Arial" w:cs="Arial"/>
          <w:sz w:val="24"/>
          <w:szCs w:val="24"/>
        </w:rPr>
        <w:t xml:space="preserve">Regardless of the </w:t>
      </w:r>
      <w:r>
        <w:rPr>
          <w:rFonts w:ascii="Arial" w:hAnsi="Arial" w:cs="Arial"/>
          <w:sz w:val="24"/>
          <w:szCs w:val="24"/>
        </w:rPr>
        <w:t xml:space="preserve">agreed </w:t>
      </w:r>
      <w:r w:rsidRPr="0072400E">
        <w:rPr>
          <w:rFonts w:ascii="Arial" w:hAnsi="Arial" w:cs="Arial"/>
          <w:sz w:val="24"/>
          <w:szCs w:val="24"/>
        </w:rPr>
        <w:t>trad</w:t>
      </w:r>
      <w:r>
        <w:rPr>
          <w:rFonts w:ascii="Arial" w:hAnsi="Arial" w:cs="Arial"/>
          <w:sz w:val="24"/>
          <w:szCs w:val="24"/>
        </w:rPr>
        <w:t>e</w:t>
      </w:r>
      <w:r w:rsidRPr="0072400E">
        <w:rPr>
          <w:rFonts w:ascii="Arial" w:hAnsi="Arial" w:cs="Arial"/>
          <w:sz w:val="24"/>
          <w:szCs w:val="24"/>
        </w:rPr>
        <w:t xml:space="preserve"> model, the GDPR will continue to be relevant for many organisations and businesses in the UK</w:t>
      </w:r>
      <w:r>
        <w:rPr>
          <w:rFonts w:ascii="Arial" w:hAnsi="Arial" w:cs="Arial"/>
          <w:sz w:val="24"/>
          <w:szCs w:val="24"/>
        </w:rPr>
        <w:t xml:space="preserve"> if they</w:t>
      </w:r>
      <w:r w:rsidRPr="0072400E">
        <w:rPr>
          <w:rFonts w:ascii="Arial" w:hAnsi="Arial" w:cs="Arial"/>
          <w:sz w:val="24"/>
          <w:szCs w:val="24"/>
        </w:rPr>
        <w:t xml:space="preserve"> wish to</w:t>
      </w:r>
      <w:r>
        <w:rPr>
          <w:rFonts w:ascii="Arial" w:hAnsi="Arial" w:cs="Arial"/>
          <w:sz w:val="24"/>
          <w:szCs w:val="24"/>
        </w:rPr>
        <w:t xml:space="preserve"> continue</w:t>
      </w:r>
      <w:r w:rsidRPr="0072400E">
        <w:rPr>
          <w:rFonts w:ascii="Arial" w:hAnsi="Arial" w:cs="Arial"/>
          <w:sz w:val="24"/>
          <w:szCs w:val="24"/>
        </w:rPr>
        <w:t xml:space="preserve"> operat</w:t>
      </w:r>
      <w:r>
        <w:rPr>
          <w:rFonts w:ascii="Arial" w:hAnsi="Arial" w:cs="Arial"/>
          <w:sz w:val="24"/>
          <w:szCs w:val="24"/>
        </w:rPr>
        <w:t>ing</w:t>
      </w:r>
      <w:r w:rsidRPr="0072400E">
        <w:rPr>
          <w:rFonts w:ascii="Arial" w:hAnsi="Arial" w:cs="Arial"/>
          <w:sz w:val="24"/>
          <w:szCs w:val="24"/>
        </w:rPr>
        <w:t xml:space="preserve"> within the EU and transfer</w:t>
      </w:r>
      <w:r>
        <w:rPr>
          <w:rFonts w:ascii="Arial" w:hAnsi="Arial" w:cs="Arial"/>
          <w:sz w:val="24"/>
          <w:szCs w:val="24"/>
        </w:rPr>
        <w:t>ring</w:t>
      </w:r>
      <w:r w:rsidRPr="0072400E">
        <w:rPr>
          <w:rFonts w:ascii="Arial" w:hAnsi="Arial" w:cs="Arial"/>
          <w:sz w:val="24"/>
          <w:szCs w:val="24"/>
        </w:rPr>
        <w:t xml:space="preserve"> data across borders.</w:t>
      </w:r>
    </w:p>
    <w:p w14:paraId="24CE8CED" w14:textId="6CD4728D" w:rsidR="001239ED" w:rsidRPr="00221B5C" w:rsidRDefault="001239ED" w:rsidP="00221B5C">
      <w:pPr>
        <w:pStyle w:val="CommentText"/>
        <w:spacing w:after="240" w:line="360" w:lineRule="auto"/>
        <w:jc w:val="both"/>
        <w:rPr>
          <w:rFonts w:ascii="Arial" w:hAnsi="Arial" w:cs="Arial"/>
          <w:color w:val="000000"/>
        </w:rPr>
      </w:pPr>
      <w:r w:rsidRPr="0072400E">
        <w:rPr>
          <w:rFonts w:ascii="Arial" w:hAnsi="Arial" w:cs="Arial"/>
          <w:color w:val="000000"/>
        </w:rPr>
        <w:t>Th</w:t>
      </w:r>
      <w:r>
        <w:rPr>
          <w:rFonts w:ascii="Arial" w:hAnsi="Arial" w:cs="Arial"/>
          <w:color w:val="000000"/>
        </w:rPr>
        <w:t>is paper c</w:t>
      </w:r>
      <w:r w:rsidRPr="0072400E">
        <w:rPr>
          <w:rFonts w:ascii="Arial" w:hAnsi="Arial" w:cs="Arial"/>
          <w:color w:val="000000"/>
        </w:rPr>
        <w:t>ontend</w:t>
      </w:r>
      <w:r>
        <w:rPr>
          <w:rFonts w:ascii="Arial" w:hAnsi="Arial" w:cs="Arial"/>
          <w:color w:val="000000"/>
        </w:rPr>
        <w:t>s</w:t>
      </w:r>
      <w:r w:rsidRPr="0072400E">
        <w:rPr>
          <w:rFonts w:ascii="Arial" w:hAnsi="Arial" w:cs="Arial"/>
          <w:color w:val="000000"/>
        </w:rPr>
        <w:t xml:space="preserve"> that irrespective of the model chosen for exiting the </w:t>
      </w:r>
      <w:r>
        <w:rPr>
          <w:rFonts w:ascii="Arial" w:hAnsi="Arial" w:cs="Arial"/>
          <w:color w:val="000000"/>
        </w:rPr>
        <w:t>EU</w:t>
      </w:r>
      <w:r w:rsidRPr="0072400E">
        <w:rPr>
          <w:rFonts w:ascii="Arial" w:hAnsi="Arial" w:cs="Arial"/>
          <w:color w:val="000000"/>
        </w:rPr>
        <w:t>, the UK will</w:t>
      </w:r>
      <w:r>
        <w:rPr>
          <w:rFonts w:ascii="Arial" w:hAnsi="Arial" w:cs="Arial"/>
          <w:color w:val="000000"/>
        </w:rPr>
        <w:t xml:space="preserve"> </w:t>
      </w:r>
      <w:r w:rsidRPr="0072400E">
        <w:rPr>
          <w:rFonts w:ascii="Arial" w:hAnsi="Arial" w:cs="Arial"/>
          <w:color w:val="000000"/>
        </w:rPr>
        <w:t xml:space="preserve">adopt standards almost identical to the GDPR in order to remain a competitive </w:t>
      </w:r>
      <w:r w:rsidRPr="0072400E">
        <w:rPr>
          <w:rFonts w:ascii="Arial" w:hAnsi="Arial" w:cs="Arial"/>
          <w:color w:val="000000"/>
        </w:rPr>
        <w:lastRenderedPageBreak/>
        <w:t xml:space="preserve">actor in the global economy. Nevertheless, even if the UK </w:t>
      </w:r>
      <w:r>
        <w:rPr>
          <w:rFonts w:ascii="Arial" w:hAnsi="Arial" w:cs="Arial"/>
          <w:color w:val="000000"/>
        </w:rPr>
        <w:t xml:space="preserve">endeavours to </w:t>
      </w:r>
      <w:r w:rsidRPr="0072400E">
        <w:rPr>
          <w:rFonts w:ascii="Arial" w:hAnsi="Arial" w:cs="Arial"/>
          <w:color w:val="000000"/>
        </w:rPr>
        <w:t xml:space="preserve">adopt the same </w:t>
      </w:r>
      <w:r>
        <w:rPr>
          <w:rFonts w:ascii="Arial" w:hAnsi="Arial" w:cs="Arial"/>
          <w:color w:val="000000"/>
        </w:rPr>
        <w:t xml:space="preserve">as or equivalent </w:t>
      </w:r>
      <w:r w:rsidRPr="0072400E">
        <w:rPr>
          <w:rFonts w:ascii="Arial" w:hAnsi="Arial" w:cs="Arial"/>
          <w:color w:val="000000"/>
        </w:rPr>
        <w:t xml:space="preserve">standards </w:t>
      </w:r>
      <w:r>
        <w:rPr>
          <w:rFonts w:ascii="Arial" w:hAnsi="Arial" w:cs="Arial"/>
          <w:color w:val="000000"/>
        </w:rPr>
        <w:t>to</w:t>
      </w:r>
      <w:r w:rsidRPr="0072400E">
        <w:rPr>
          <w:rFonts w:ascii="Arial" w:hAnsi="Arial" w:cs="Arial"/>
          <w:color w:val="000000"/>
        </w:rPr>
        <w:t xml:space="preserve"> the GDPR</w:t>
      </w:r>
      <w:r>
        <w:rPr>
          <w:rFonts w:ascii="Arial" w:hAnsi="Arial" w:cs="Arial"/>
          <w:color w:val="000000"/>
        </w:rPr>
        <w:t xml:space="preserve"> as a third country</w:t>
      </w:r>
      <w:r w:rsidRPr="0072400E">
        <w:rPr>
          <w:rFonts w:ascii="Arial" w:hAnsi="Arial" w:cs="Arial"/>
          <w:color w:val="000000"/>
        </w:rPr>
        <w:t xml:space="preserve">, </w:t>
      </w:r>
      <w:r>
        <w:rPr>
          <w:rFonts w:ascii="Arial" w:hAnsi="Arial" w:cs="Arial"/>
          <w:color w:val="000000"/>
        </w:rPr>
        <w:t>this will not necessarily</w:t>
      </w:r>
      <w:r w:rsidRPr="0072400E">
        <w:rPr>
          <w:rFonts w:ascii="Arial" w:hAnsi="Arial" w:cs="Arial"/>
          <w:color w:val="000000"/>
        </w:rPr>
        <w:t xml:space="preserve"> secure an adequacy decision from the</w:t>
      </w:r>
      <w:r w:rsidR="000D4E8E">
        <w:rPr>
          <w:rFonts w:ascii="Arial" w:hAnsi="Arial" w:cs="Arial"/>
          <w:color w:val="000000"/>
        </w:rPr>
        <w:t xml:space="preserve"> European </w:t>
      </w:r>
      <w:r w:rsidR="005D7CDA">
        <w:rPr>
          <w:rFonts w:ascii="Arial" w:hAnsi="Arial" w:cs="Arial"/>
          <w:color w:val="000000"/>
        </w:rPr>
        <w:t xml:space="preserve">Commission </w:t>
      </w:r>
      <w:r w:rsidR="005D7CDA" w:rsidRPr="0072400E">
        <w:rPr>
          <w:rFonts w:ascii="Arial" w:hAnsi="Arial" w:cs="Arial"/>
          <w:color w:val="000000"/>
        </w:rPr>
        <w:t>potentially</w:t>
      </w:r>
      <w:r>
        <w:rPr>
          <w:rFonts w:ascii="Arial" w:hAnsi="Arial" w:cs="Arial"/>
          <w:color w:val="000000"/>
        </w:rPr>
        <w:t xml:space="preserve"> leading to burdensome requirements for UK businesses and their trading partners.</w:t>
      </w:r>
    </w:p>
    <w:p w14:paraId="23011C91" w14:textId="77777777" w:rsidR="001239ED" w:rsidRPr="00271CC2" w:rsidRDefault="001239ED" w:rsidP="00FA7CE5">
      <w:pPr>
        <w:pStyle w:val="ListParagraph"/>
        <w:numPr>
          <w:ilvl w:val="0"/>
          <w:numId w:val="3"/>
        </w:numPr>
        <w:spacing w:line="360" w:lineRule="auto"/>
        <w:jc w:val="both"/>
        <w:outlineLvl w:val="0"/>
        <w:rPr>
          <w:rFonts w:ascii="Arial" w:hAnsi="Arial" w:cs="Arial"/>
          <w:b/>
          <w:color w:val="000000" w:themeColor="text1"/>
          <w:sz w:val="24"/>
          <w:szCs w:val="24"/>
        </w:rPr>
      </w:pPr>
      <w:r w:rsidRPr="00271CC2">
        <w:rPr>
          <w:rFonts w:ascii="Arial" w:hAnsi="Arial" w:cs="Arial"/>
          <w:b/>
          <w:color w:val="000000" w:themeColor="text1"/>
          <w:sz w:val="24"/>
          <w:szCs w:val="24"/>
        </w:rPr>
        <w:t>Introduction</w:t>
      </w:r>
    </w:p>
    <w:p w14:paraId="7CB1B08D" w14:textId="49A9D300" w:rsidR="001239ED" w:rsidRPr="00856051" w:rsidRDefault="001239ED" w:rsidP="00856051">
      <w:pPr>
        <w:spacing w:line="360" w:lineRule="auto"/>
        <w:jc w:val="both"/>
        <w:rPr>
          <w:rFonts w:ascii="Arial" w:hAnsi="Arial" w:cs="Arial"/>
          <w:sz w:val="24"/>
          <w:szCs w:val="24"/>
        </w:rPr>
      </w:pPr>
      <w:r>
        <w:rPr>
          <w:rFonts w:ascii="Arial" w:hAnsi="Arial" w:cs="Arial"/>
          <w:color w:val="000000" w:themeColor="text1"/>
          <w:sz w:val="24"/>
          <w:szCs w:val="24"/>
        </w:rPr>
        <w:t>On</w:t>
      </w:r>
      <w:r w:rsidRPr="0072400E">
        <w:rPr>
          <w:rFonts w:ascii="Arial" w:hAnsi="Arial" w:cs="Arial"/>
          <w:color w:val="000000" w:themeColor="text1"/>
          <w:sz w:val="24"/>
          <w:szCs w:val="24"/>
        </w:rPr>
        <w:t xml:space="preserve"> 23 June 2016, British citizens voted in a referendum in favour of leaving the EU by a </w:t>
      </w:r>
      <w:r>
        <w:rPr>
          <w:rFonts w:ascii="Arial" w:hAnsi="Arial" w:cs="Arial"/>
          <w:color w:val="000000" w:themeColor="text1"/>
          <w:sz w:val="24"/>
          <w:szCs w:val="24"/>
        </w:rPr>
        <w:t>slight</w:t>
      </w:r>
      <w:r w:rsidRPr="0072400E">
        <w:rPr>
          <w:rFonts w:ascii="Arial" w:hAnsi="Arial" w:cs="Arial"/>
          <w:color w:val="000000" w:themeColor="text1"/>
          <w:sz w:val="24"/>
          <w:szCs w:val="24"/>
        </w:rPr>
        <w:t xml:space="preserve"> majority of 51.9%</w:t>
      </w:r>
      <w:r w:rsidR="009A7584">
        <w:rPr>
          <w:rFonts w:ascii="Arial" w:hAnsi="Arial" w:cs="Arial"/>
          <w:color w:val="000000" w:themeColor="text1"/>
          <w:sz w:val="24"/>
          <w:szCs w:val="24"/>
        </w:rPr>
        <w:t xml:space="preserve"> (The Electoral Commission </w:t>
      </w:r>
      <w:r>
        <w:rPr>
          <w:rFonts w:ascii="Arial" w:hAnsi="Arial" w:cs="Arial"/>
          <w:color w:val="000000" w:themeColor="text1"/>
          <w:sz w:val="24"/>
          <w:szCs w:val="24"/>
        </w:rPr>
        <w:t>2016)</w:t>
      </w:r>
      <w:r w:rsidRPr="00CB378A">
        <w:rPr>
          <w:rFonts w:ascii="Arial" w:hAnsi="Arial" w:cs="Arial"/>
          <w:color w:val="000000" w:themeColor="text1"/>
          <w:sz w:val="24"/>
          <w:szCs w:val="24"/>
        </w:rPr>
        <w:t>.</w:t>
      </w:r>
      <w:r>
        <w:rPr>
          <w:rFonts w:ascii="Arial" w:hAnsi="Arial" w:cs="Arial"/>
          <w:color w:val="000000" w:themeColor="text1"/>
          <w:sz w:val="24"/>
          <w:szCs w:val="24"/>
        </w:rPr>
        <w:t xml:space="preserve"> </w:t>
      </w:r>
      <w:r w:rsidRPr="0072400E">
        <w:rPr>
          <w:rFonts w:ascii="Arial" w:hAnsi="Arial" w:cs="Arial"/>
          <w:color w:val="000000"/>
          <w:sz w:val="24"/>
          <w:szCs w:val="24"/>
        </w:rPr>
        <w:t xml:space="preserve">The UK invoked Article 50.2 </w:t>
      </w:r>
      <w:r>
        <w:rPr>
          <w:rFonts w:ascii="Arial" w:hAnsi="Arial" w:cs="Arial"/>
          <w:color w:val="000000"/>
          <w:sz w:val="24"/>
          <w:szCs w:val="24"/>
        </w:rPr>
        <w:t>TEU</w:t>
      </w:r>
      <w:r w:rsidRPr="0072400E">
        <w:rPr>
          <w:rFonts w:ascii="Arial" w:hAnsi="Arial" w:cs="Arial"/>
          <w:color w:val="000000"/>
          <w:sz w:val="24"/>
          <w:szCs w:val="24"/>
        </w:rPr>
        <w:t xml:space="preserve"> and formally notified the EU</w:t>
      </w:r>
      <w:r>
        <w:rPr>
          <w:rFonts w:ascii="Arial" w:hAnsi="Arial" w:cs="Arial"/>
          <w:color w:val="000000"/>
          <w:sz w:val="24"/>
          <w:szCs w:val="24"/>
        </w:rPr>
        <w:t xml:space="preserve"> on 29 March 2017</w:t>
      </w:r>
      <w:r w:rsidRPr="0072400E">
        <w:rPr>
          <w:rFonts w:ascii="Arial" w:hAnsi="Arial" w:cs="Arial"/>
          <w:color w:val="000000"/>
          <w:sz w:val="24"/>
          <w:szCs w:val="24"/>
        </w:rPr>
        <w:t xml:space="preserve"> of its intention to withdraw from the EU. </w:t>
      </w:r>
      <w:r w:rsidR="00856051">
        <w:rPr>
          <w:rFonts w:ascii="Arial" w:hAnsi="Arial" w:cs="Arial"/>
          <w:sz w:val="24"/>
          <w:szCs w:val="24"/>
        </w:rPr>
        <w:t xml:space="preserve">Pursuant to Article 50.3 TEU, following this notification the UK has </w:t>
      </w:r>
      <w:r w:rsidR="00856051" w:rsidRPr="0072400E">
        <w:rPr>
          <w:rFonts w:ascii="Arial" w:hAnsi="Arial" w:cs="Arial"/>
          <w:sz w:val="24"/>
          <w:szCs w:val="24"/>
        </w:rPr>
        <w:t>two years to negotiate a</w:t>
      </w:r>
      <w:r w:rsidR="00856051">
        <w:rPr>
          <w:rFonts w:ascii="Arial" w:hAnsi="Arial" w:cs="Arial"/>
          <w:sz w:val="24"/>
          <w:szCs w:val="24"/>
        </w:rPr>
        <w:t xml:space="preserve"> new trading relationship</w:t>
      </w:r>
      <w:r w:rsidR="00856051" w:rsidRPr="0072400E">
        <w:rPr>
          <w:rFonts w:ascii="Arial" w:hAnsi="Arial" w:cs="Arial"/>
          <w:sz w:val="24"/>
          <w:szCs w:val="24"/>
        </w:rPr>
        <w:t xml:space="preserve"> </w:t>
      </w:r>
      <w:r w:rsidR="00856051">
        <w:rPr>
          <w:rFonts w:ascii="Arial" w:hAnsi="Arial" w:cs="Arial"/>
          <w:sz w:val="24"/>
          <w:szCs w:val="24"/>
        </w:rPr>
        <w:t xml:space="preserve">with the </w:t>
      </w:r>
      <w:r w:rsidR="00856051" w:rsidRPr="0072400E">
        <w:rPr>
          <w:rFonts w:ascii="Arial" w:hAnsi="Arial" w:cs="Arial"/>
          <w:sz w:val="24"/>
          <w:szCs w:val="24"/>
        </w:rPr>
        <w:t>EU</w:t>
      </w:r>
      <w:r w:rsidR="00856051">
        <w:rPr>
          <w:rFonts w:ascii="Arial" w:hAnsi="Arial" w:cs="Arial"/>
          <w:sz w:val="24"/>
          <w:szCs w:val="24"/>
        </w:rPr>
        <w:t>.</w:t>
      </w:r>
      <w:r w:rsidR="00856051">
        <w:rPr>
          <w:rStyle w:val="EndnoteReference"/>
          <w:rFonts w:ascii="Arial" w:hAnsi="Arial" w:cs="Arial"/>
          <w:sz w:val="24"/>
          <w:szCs w:val="24"/>
        </w:rPr>
        <w:endnoteReference w:id="1"/>
      </w:r>
    </w:p>
    <w:p w14:paraId="47CF152C" w14:textId="6C047C4E" w:rsidR="001239ED" w:rsidRDefault="001239ED" w:rsidP="00FA7CE5">
      <w:pPr>
        <w:spacing w:line="360" w:lineRule="auto"/>
        <w:jc w:val="both"/>
        <w:outlineLvl w:val="0"/>
        <w:rPr>
          <w:rFonts w:ascii="Arial" w:hAnsi="Arial" w:cs="Arial"/>
          <w:color w:val="000000" w:themeColor="text1"/>
          <w:sz w:val="24"/>
          <w:szCs w:val="24"/>
        </w:rPr>
      </w:pPr>
      <w:r>
        <w:rPr>
          <w:rFonts w:ascii="Arial" w:hAnsi="Arial" w:cs="Arial"/>
          <w:color w:val="000000" w:themeColor="text1"/>
          <w:sz w:val="24"/>
          <w:szCs w:val="24"/>
        </w:rPr>
        <w:t>As stressed in the Queen’s Speech, over 70 per cent of all trade in services is enabled by data flows, and as a result data protection is crucial for the UK’s international trade (</w:t>
      </w:r>
      <w:r w:rsidR="005D7CDA">
        <w:rPr>
          <w:rFonts w:ascii="Arial" w:hAnsi="Arial" w:cs="Arial"/>
          <w:color w:val="000000" w:themeColor="text1"/>
          <w:sz w:val="24"/>
          <w:szCs w:val="24"/>
        </w:rPr>
        <w:t xml:space="preserve">HM the Queen </w:t>
      </w:r>
      <w:r>
        <w:rPr>
          <w:rFonts w:ascii="Arial" w:hAnsi="Arial" w:cs="Arial"/>
          <w:color w:val="000000" w:themeColor="text1"/>
          <w:sz w:val="24"/>
          <w:szCs w:val="24"/>
        </w:rPr>
        <w:t>2017, 47). The digital sector contributed £118 billion to the UK economy and employed over 1.4 million people across the UK in 2015</w:t>
      </w:r>
      <w:r w:rsidR="00FA6D39">
        <w:rPr>
          <w:rFonts w:ascii="Arial" w:hAnsi="Arial" w:cs="Arial"/>
          <w:color w:val="000000" w:themeColor="text1"/>
          <w:sz w:val="24"/>
          <w:szCs w:val="24"/>
        </w:rPr>
        <w:t xml:space="preserve"> (</w:t>
      </w:r>
      <w:r w:rsidR="005D7CDA">
        <w:rPr>
          <w:rFonts w:ascii="Arial" w:hAnsi="Arial" w:cs="Arial"/>
          <w:color w:val="000000" w:themeColor="text1"/>
          <w:sz w:val="24"/>
          <w:szCs w:val="24"/>
        </w:rPr>
        <w:t xml:space="preserve">HM the Queen </w:t>
      </w:r>
      <w:r w:rsidR="00FA6D39">
        <w:rPr>
          <w:rFonts w:ascii="Arial" w:hAnsi="Arial" w:cs="Arial"/>
          <w:color w:val="000000" w:themeColor="text1"/>
          <w:sz w:val="24"/>
          <w:szCs w:val="24"/>
        </w:rPr>
        <w:t xml:space="preserve">2017, 47). </w:t>
      </w:r>
      <w:r>
        <w:rPr>
          <w:rFonts w:ascii="Arial" w:hAnsi="Arial" w:cs="Arial"/>
          <w:color w:val="000000" w:themeColor="text1"/>
          <w:sz w:val="24"/>
          <w:szCs w:val="24"/>
        </w:rPr>
        <w:t xml:space="preserve">This demonstrates that without an effective data protection </w:t>
      </w:r>
      <w:proofErr w:type="gramStart"/>
      <w:r>
        <w:rPr>
          <w:rFonts w:ascii="Arial" w:hAnsi="Arial" w:cs="Arial"/>
          <w:color w:val="000000" w:themeColor="text1"/>
          <w:sz w:val="24"/>
          <w:szCs w:val="24"/>
        </w:rPr>
        <w:t>framework which all</w:t>
      </w:r>
      <w:r w:rsidR="00E45F20">
        <w:rPr>
          <w:rFonts w:ascii="Arial" w:hAnsi="Arial" w:cs="Arial"/>
          <w:color w:val="000000" w:themeColor="text1"/>
          <w:sz w:val="24"/>
          <w:szCs w:val="24"/>
        </w:rPr>
        <w:t xml:space="preserve">ows </w:t>
      </w:r>
      <w:r>
        <w:rPr>
          <w:rFonts w:ascii="Arial" w:hAnsi="Arial" w:cs="Arial"/>
          <w:color w:val="000000" w:themeColor="text1"/>
          <w:sz w:val="24"/>
          <w:szCs w:val="24"/>
        </w:rPr>
        <w:t>data</w:t>
      </w:r>
      <w:proofErr w:type="gramEnd"/>
      <w:r>
        <w:rPr>
          <w:rFonts w:ascii="Arial" w:hAnsi="Arial" w:cs="Arial"/>
          <w:color w:val="000000" w:themeColor="text1"/>
          <w:sz w:val="24"/>
          <w:szCs w:val="24"/>
        </w:rPr>
        <w:t xml:space="preserve"> exchanges with the EU, the UK is likely to suffe</w:t>
      </w:r>
      <w:r w:rsidR="00E45F20">
        <w:rPr>
          <w:rFonts w:ascii="Arial" w:hAnsi="Arial" w:cs="Arial"/>
          <w:color w:val="000000" w:themeColor="text1"/>
          <w:sz w:val="24"/>
          <w:szCs w:val="24"/>
        </w:rPr>
        <w:t xml:space="preserve">r significant financial losses. </w:t>
      </w:r>
      <w:r w:rsidRPr="000A6A14">
        <w:rPr>
          <w:rFonts w:ascii="Arial" w:hAnsi="Arial" w:cs="Arial"/>
          <w:color w:val="000000" w:themeColor="text1"/>
          <w:sz w:val="24"/>
          <w:szCs w:val="24"/>
        </w:rPr>
        <w:t xml:space="preserve">As held by </w:t>
      </w:r>
      <w:r>
        <w:rPr>
          <w:rFonts w:ascii="Arial" w:hAnsi="Arial" w:cs="Arial"/>
          <w:color w:val="000000" w:themeColor="text1"/>
          <w:sz w:val="24"/>
          <w:szCs w:val="24"/>
        </w:rPr>
        <w:t>t</w:t>
      </w:r>
      <w:r w:rsidRPr="000A6A14">
        <w:rPr>
          <w:rFonts w:ascii="Arial" w:hAnsi="Arial" w:cs="Arial"/>
          <w:color w:val="000000" w:themeColor="text1"/>
          <w:sz w:val="24"/>
          <w:szCs w:val="24"/>
        </w:rPr>
        <w:t>he Parliamentary Under-Secretary of State, Department for Dig</w:t>
      </w:r>
      <w:r>
        <w:rPr>
          <w:rFonts w:ascii="Arial" w:hAnsi="Arial" w:cs="Arial"/>
          <w:color w:val="000000" w:themeColor="text1"/>
          <w:sz w:val="24"/>
          <w:szCs w:val="24"/>
        </w:rPr>
        <w:t>ital, Culture, Media and Sport, Lord Ashton of Hyde ‘</w:t>
      </w:r>
      <w:r w:rsidRPr="000A6A14">
        <w:rPr>
          <w:rFonts w:ascii="Arial" w:hAnsi="Arial" w:cs="Arial"/>
          <w:color w:val="000000" w:themeColor="text1"/>
          <w:sz w:val="24"/>
          <w:szCs w:val="24"/>
        </w:rPr>
        <w:t>some 43% of EU tech companies are based in the UK and 75% of the UK’s data transfers are with EU member states</w:t>
      </w:r>
      <w:r>
        <w:rPr>
          <w:rFonts w:ascii="Arial" w:hAnsi="Arial" w:cs="Arial"/>
          <w:color w:val="000000" w:themeColor="text1"/>
          <w:sz w:val="24"/>
          <w:szCs w:val="24"/>
        </w:rPr>
        <w:t>’</w:t>
      </w:r>
      <w:r w:rsidR="00423101">
        <w:rPr>
          <w:rFonts w:ascii="Arial" w:hAnsi="Arial" w:cs="Arial"/>
          <w:color w:val="000000" w:themeColor="text1"/>
          <w:sz w:val="24"/>
          <w:szCs w:val="24"/>
        </w:rPr>
        <w:t xml:space="preserve"> (</w:t>
      </w:r>
      <w:r w:rsidR="005D7CDA">
        <w:rPr>
          <w:rFonts w:ascii="Arial" w:hAnsi="Arial" w:cs="Arial"/>
          <w:color w:val="000000" w:themeColor="text1"/>
          <w:sz w:val="24"/>
          <w:szCs w:val="24"/>
        </w:rPr>
        <w:t>Lord Ashton of Hyde</w:t>
      </w:r>
      <w:r w:rsidR="00C67460">
        <w:rPr>
          <w:rFonts w:ascii="Arial" w:hAnsi="Arial" w:cs="Arial"/>
          <w:color w:val="000000" w:themeColor="text1"/>
          <w:sz w:val="24"/>
          <w:szCs w:val="24"/>
        </w:rPr>
        <w:t xml:space="preserve"> 2017</w:t>
      </w:r>
      <w:r w:rsidR="005D7CDA">
        <w:rPr>
          <w:rFonts w:ascii="Arial" w:hAnsi="Arial" w:cs="Arial"/>
          <w:color w:val="000000" w:themeColor="text1"/>
          <w:sz w:val="24"/>
          <w:szCs w:val="24"/>
        </w:rPr>
        <w:t xml:space="preserve">, </w:t>
      </w:r>
      <w:r w:rsidR="00423101">
        <w:rPr>
          <w:rFonts w:ascii="Arial" w:hAnsi="Arial" w:cs="Arial"/>
          <w:color w:val="000000" w:themeColor="text1"/>
          <w:sz w:val="24"/>
          <w:szCs w:val="24"/>
        </w:rPr>
        <w:t>Column 129)</w:t>
      </w:r>
      <w:r>
        <w:rPr>
          <w:rFonts w:ascii="Arial" w:hAnsi="Arial" w:cs="Arial"/>
          <w:color w:val="000000" w:themeColor="text1"/>
          <w:sz w:val="24"/>
          <w:szCs w:val="24"/>
        </w:rPr>
        <w:t>. This shows the importance of having a smooth data transfer between the EU and the UK.</w:t>
      </w:r>
    </w:p>
    <w:p w14:paraId="6E6C0DE0" w14:textId="77777777" w:rsidR="001239ED" w:rsidRPr="0072400E" w:rsidRDefault="001239ED" w:rsidP="00FA7CE5">
      <w:pPr>
        <w:spacing w:line="360" w:lineRule="auto"/>
        <w:jc w:val="both"/>
        <w:outlineLvl w:val="0"/>
        <w:rPr>
          <w:rFonts w:ascii="Arial" w:hAnsi="Arial" w:cs="Arial"/>
          <w:color w:val="000000" w:themeColor="text1"/>
          <w:sz w:val="24"/>
          <w:szCs w:val="24"/>
        </w:rPr>
      </w:pPr>
      <w:r>
        <w:rPr>
          <w:rFonts w:ascii="Arial" w:hAnsi="Arial" w:cs="Arial"/>
          <w:color w:val="000000" w:themeColor="text1"/>
          <w:sz w:val="24"/>
          <w:szCs w:val="24"/>
        </w:rPr>
        <w:t>Accordingly, t</w:t>
      </w:r>
      <w:r w:rsidRPr="0072400E">
        <w:rPr>
          <w:rFonts w:ascii="Arial" w:hAnsi="Arial" w:cs="Arial"/>
          <w:color w:val="000000" w:themeColor="text1"/>
          <w:sz w:val="24"/>
          <w:szCs w:val="24"/>
        </w:rPr>
        <w:t xml:space="preserve">here </w:t>
      </w:r>
      <w:r>
        <w:rPr>
          <w:rFonts w:ascii="Arial" w:hAnsi="Arial" w:cs="Arial"/>
          <w:color w:val="000000" w:themeColor="text1"/>
          <w:sz w:val="24"/>
          <w:szCs w:val="24"/>
        </w:rPr>
        <w:t>is an increasing interest in</w:t>
      </w:r>
      <w:r w:rsidRPr="0072400E">
        <w:rPr>
          <w:rFonts w:ascii="Arial" w:hAnsi="Arial" w:cs="Arial"/>
          <w:color w:val="000000" w:themeColor="text1"/>
          <w:sz w:val="24"/>
          <w:szCs w:val="24"/>
        </w:rPr>
        <w:t xml:space="preserve"> the impact of Brexit on the GDPR and data protection</w:t>
      </w:r>
      <w:r>
        <w:rPr>
          <w:rFonts w:ascii="Arial" w:hAnsi="Arial" w:cs="Arial"/>
          <w:color w:val="000000" w:themeColor="text1"/>
          <w:sz w:val="24"/>
          <w:szCs w:val="24"/>
        </w:rPr>
        <w:t xml:space="preserve"> post-Brexit in current academic literature.</w:t>
      </w:r>
      <w:r>
        <w:rPr>
          <w:rStyle w:val="EndnoteReference"/>
          <w:rFonts w:ascii="Arial" w:hAnsi="Arial" w:cs="Arial"/>
          <w:color w:val="000000" w:themeColor="text1"/>
          <w:sz w:val="24"/>
          <w:szCs w:val="24"/>
        </w:rPr>
        <w:endnoteReference w:id="2"/>
      </w:r>
      <w:r>
        <w:rPr>
          <w:rFonts w:ascii="Arial" w:hAnsi="Arial" w:cs="Arial"/>
          <w:color w:val="000000" w:themeColor="text1"/>
          <w:sz w:val="24"/>
          <w:szCs w:val="24"/>
        </w:rPr>
        <w:t xml:space="preserve"> </w:t>
      </w:r>
      <w:r w:rsidRPr="0072400E">
        <w:rPr>
          <w:rFonts w:ascii="Arial" w:hAnsi="Arial" w:cs="Arial"/>
          <w:color w:val="000000" w:themeColor="text1"/>
          <w:sz w:val="24"/>
          <w:szCs w:val="24"/>
        </w:rPr>
        <w:t xml:space="preserve">This </w:t>
      </w:r>
      <w:r>
        <w:rPr>
          <w:rFonts w:ascii="Arial" w:hAnsi="Arial" w:cs="Arial"/>
          <w:color w:val="000000" w:themeColor="text1"/>
          <w:sz w:val="24"/>
          <w:szCs w:val="24"/>
        </w:rPr>
        <w:t>paper</w:t>
      </w:r>
      <w:r w:rsidRPr="0072400E">
        <w:rPr>
          <w:rFonts w:ascii="Arial" w:hAnsi="Arial" w:cs="Arial"/>
          <w:color w:val="000000" w:themeColor="text1"/>
          <w:sz w:val="24"/>
          <w:szCs w:val="24"/>
        </w:rPr>
        <w:t xml:space="preserve"> seeks to </w:t>
      </w:r>
      <w:r>
        <w:rPr>
          <w:rFonts w:ascii="Arial" w:hAnsi="Arial" w:cs="Arial"/>
          <w:color w:val="000000" w:themeColor="text1"/>
          <w:sz w:val="24"/>
          <w:szCs w:val="24"/>
        </w:rPr>
        <w:t xml:space="preserve">contribute to this growing body of research by </w:t>
      </w:r>
      <w:r w:rsidRPr="0072400E">
        <w:rPr>
          <w:rFonts w:ascii="Arial" w:hAnsi="Arial" w:cs="Arial"/>
          <w:color w:val="000000" w:themeColor="text1"/>
          <w:sz w:val="24"/>
          <w:szCs w:val="24"/>
        </w:rPr>
        <w:t>analys</w:t>
      </w:r>
      <w:r>
        <w:rPr>
          <w:rFonts w:ascii="Arial" w:hAnsi="Arial" w:cs="Arial"/>
          <w:color w:val="000000" w:themeColor="text1"/>
          <w:sz w:val="24"/>
          <w:szCs w:val="24"/>
        </w:rPr>
        <w:t>ing</w:t>
      </w:r>
      <w:r w:rsidRPr="0072400E">
        <w:rPr>
          <w:rFonts w:ascii="Arial" w:hAnsi="Arial" w:cs="Arial"/>
          <w:color w:val="000000" w:themeColor="text1"/>
          <w:sz w:val="24"/>
          <w:szCs w:val="24"/>
        </w:rPr>
        <w:t xml:space="preserve"> the implications of Brexit on data protection law under different</w:t>
      </w:r>
      <w:r>
        <w:rPr>
          <w:rFonts w:ascii="Arial" w:hAnsi="Arial" w:cs="Arial"/>
          <w:color w:val="000000" w:themeColor="text1"/>
          <w:sz w:val="24"/>
          <w:szCs w:val="24"/>
        </w:rPr>
        <w:t xml:space="preserve"> post-Brexit </w:t>
      </w:r>
      <w:r w:rsidRPr="0072400E">
        <w:rPr>
          <w:rFonts w:ascii="Arial" w:hAnsi="Arial" w:cs="Arial"/>
          <w:color w:val="000000" w:themeColor="text1"/>
          <w:sz w:val="24"/>
          <w:szCs w:val="24"/>
        </w:rPr>
        <w:t>trad</w:t>
      </w:r>
      <w:r>
        <w:rPr>
          <w:rFonts w:ascii="Arial" w:hAnsi="Arial" w:cs="Arial"/>
          <w:color w:val="000000" w:themeColor="text1"/>
          <w:sz w:val="24"/>
          <w:szCs w:val="24"/>
        </w:rPr>
        <w:t>e</w:t>
      </w:r>
      <w:r w:rsidRPr="0072400E">
        <w:rPr>
          <w:rFonts w:ascii="Arial" w:hAnsi="Arial" w:cs="Arial"/>
          <w:color w:val="000000" w:themeColor="text1"/>
          <w:sz w:val="24"/>
          <w:szCs w:val="24"/>
        </w:rPr>
        <w:t xml:space="preserve"> models.</w:t>
      </w:r>
      <w:r>
        <w:rPr>
          <w:rFonts w:ascii="Arial" w:hAnsi="Arial" w:cs="Arial"/>
          <w:color w:val="000000" w:themeColor="text1"/>
          <w:sz w:val="24"/>
          <w:szCs w:val="24"/>
        </w:rPr>
        <w:t xml:space="preserve"> </w:t>
      </w:r>
    </w:p>
    <w:p w14:paraId="425D42DC" w14:textId="77777777" w:rsidR="001239ED" w:rsidRPr="0072400E" w:rsidRDefault="001239ED" w:rsidP="00FA7CE5">
      <w:pPr>
        <w:spacing w:line="360" w:lineRule="auto"/>
        <w:jc w:val="both"/>
        <w:outlineLvl w:val="0"/>
        <w:rPr>
          <w:rFonts w:ascii="Arial" w:hAnsi="Arial" w:cs="Arial"/>
          <w:color w:val="000000" w:themeColor="text1"/>
          <w:sz w:val="24"/>
          <w:szCs w:val="24"/>
        </w:rPr>
      </w:pPr>
      <w:r>
        <w:rPr>
          <w:rFonts w:ascii="Arial" w:hAnsi="Arial" w:cs="Arial"/>
          <w:color w:val="000000" w:themeColor="text1"/>
          <w:sz w:val="24"/>
          <w:szCs w:val="24"/>
        </w:rPr>
        <w:t xml:space="preserve">The paper is divided into six parts. Following a brief introduction, in part two, </w:t>
      </w:r>
      <w:r w:rsidRPr="00CD727F">
        <w:rPr>
          <w:rFonts w:ascii="Arial" w:hAnsi="Arial" w:cs="Arial"/>
          <w:color w:val="000000" w:themeColor="text1"/>
          <w:sz w:val="24"/>
          <w:szCs w:val="24"/>
        </w:rPr>
        <w:t xml:space="preserve">this paper will </w:t>
      </w:r>
      <w:r>
        <w:rPr>
          <w:rFonts w:ascii="Arial" w:hAnsi="Arial" w:cs="Arial"/>
          <w:color w:val="000000" w:themeColor="text1"/>
          <w:sz w:val="24"/>
          <w:szCs w:val="24"/>
        </w:rPr>
        <w:t xml:space="preserve">provide </w:t>
      </w:r>
      <w:r w:rsidRPr="00CD727F">
        <w:rPr>
          <w:rFonts w:ascii="Arial" w:hAnsi="Arial" w:cs="Arial"/>
          <w:color w:val="000000" w:themeColor="text1"/>
          <w:sz w:val="24"/>
          <w:szCs w:val="24"/>
        </w:rPr>
        <w:t xml:space="preserve">an overview of </w:t>
      </w:r>
      <w:r>
        <w:rPr>
          <w:rFonts w:ascii="Arial" w:hAnsi="Arial" w:cs="Arial"/>
          <w:color w:val="000000" w:themeColor="text1"/>
          <w:sz w:val="24"/>
          <w:szCs w:val="24"/>
        </w:rPr>
        <w:t xml:space="preserve">current </w:t>
      </w:r>
      <w:r w:rsidRPr="00CD727F">
        <w:rPr>
          <w:rFonts w:ascii="Arial" w:hAnsi="Arial" w:cs="Arial"/>
          <w:color w:val="000000" w:themeColor="text1"/>
          <w:sz w:val="24"/>
          <w:szCs w:val="24"/>
        </w:rPr>
        <w:t>data protection</w:t>
      </w:r>
      <w:r>
        <w:rPr>
          <w:rFonts w:ascii="Arial" w:hAnsi="Arial" w:cs="Arial"/>
          <w:color w:val="000000" w:themeColor="text1"/>
          <w:sz w:val="24"/>
          <w:szCs w:val="24"/>
        </w:rPr>
        <w:t xml:space="preserve"> issues</w:t>
      </w:r>
      <w:r w:rsidRPr="00CD727F">
        <w:rPr>
          <w:rFonts w:ascii="Arial" w:hAnsi="Arial" w:cs="Arial"/>
          <w:color w:val="000000" w:themeColor="text1"/>
          <w:sz w:val="24"/>
          <w:szCs w:val="24"/>
        </w:rPr>
        <w:t xml:space="preserve"> in the UK with reference to relevant case law. Subse</w:t>
      </w:r>
      <w:r>
        <w:rPr>
          <w:rFonts w:ascii="Arial" w:hAnsi="Arial" w:cs="Arial"/>
          <w:color w:val="000000" w:themeColor="text1"/>
          <w:sz w:val="24"/>
          <w:szCs w:val="24"/>
        </w:rPr>
        <w:t>qu</w:t>
      </w:r>
      <w:r w:rsidRPr="00CD727F">
        <w:rPr>
          <w:rFonts w:ascii="Arial" w:hAnsi="Arial" w:cs="Arial"/>
          <w:color w:val="000000" w:themeColor="text1"/>
          <w:sz w:val="24"/>
          <w:szCs w:val="24"/>
        </w:rPr>
        <w:t>ent to this</w:t>
      </w:r>
      <w:r>
        <w:rPr>
          <w:rFonts w:ascii="Arial" w:hAnsi="Arial" w:cs="Arial"/>
          <w:color w:val="000000" w:themeColor="text1"/>
          <w:sz w:val="24"/>
          <w:szCs w:val="24"/>
        </w:rPr>
        <w:t>,</w:t>
      </w:r>
      <w:r w:rsidRPr="00CD727F">
        <w:rPr>
          <w:rFonts w:ascii="Arial" w:hAnsi="Arial" w:cs="Arial"/>
          <w:color w:val="000000" w:themeColor="text1"/>
          <w:sz w:val="24"/>
          <w:szCs w:val="24"/>
        </w:rPr>
        <w:t xml:space="preserve"> </w:t>
      </w:r>
      <w:r>
        <w:rPr>
          <w:rFonts w:ascii="Arial" w:hAnsi="Arial" w:cs="Arial"/>
          <w:color w:val="000000" w:themeColor="text1"/>
          <w:sz w:val="24"/>
          <w:szCs w:val="24"/>
        </w:rPr>
        <w:t xml:space="preserve">in part three, </w:t>
      </w:r>
      <w:r w:rsidRPr="00CD727F">
        <w:rPr>
          <w:rFonts w:ascii="Arial" w:hAnsi="Arial" w:cs="Arial"/>
          <w:color w:val="000000" w:themeColor="text1"/>
          <w:sz w:val="24"/>
          <w:szCs w:val="24"/>
        </w:rPr>
        <w:t xml:space="preserve">the </w:t>
      </w:r>
      <w:r>
        <w:rPr>
          <w:rFonts w:ascii="Arial" w:hAnsi="Arial" w:cs="Arial"/>
          <w:color w:val="000000" w:themeColor="text1"/>
          <w:sz w:val="24"/>
          <w:szCs w:val="24"/>
        </w:rPr>
        <w:t>paper</w:t>
      </w:r>
      <w:r w:rsidRPr="00CD727F">
        <w:rPr>
          <w:rFonts w:ascii="Arial" w:hAnsi="Arial" w:cs="Arial"/>
          <w:color w:val="000000" w:themeColor="text1"/>
          <w:sz w:val="24"/>
          <w:szCs w:val="24"/>
        </w:rPr>
        <w:t xml:space="preserve"> will ex</w:t>
      </w:r>
      <w:r>
        <w:rPr>
          <w:rFonts w:ascii="Arial" w:hAnsi="Arial" w:cs="Arial"/>
          <w:color w:val="000000" w:themeColor="text1"/>
          <w:sz w:val="24"/>
          <w:szCs w:val="24"/>
        </w:rPr>
        <w:t>a</w:t>
      </w:r>
      <w:r w:rsidRPr="00CD727F">
        <w:rPr>
          <w:rFonts w:ascii="Arial" w:hAnsi="Arial" w:cs="Arial"/>
          <w:color w:val="000000" w:themeColor="text1"/>
          <w:sz w:val="24"/>
          <w:szCs w:val="24"/>
        </w:rPr>
        <w:t xml:space="preserve">mine </w:t>
      </w:r>
      <w:r w:rsidRPr="00800384">
        <w:rPr>
          <w:rFonts w:ascii="Arial" w:hAnsi="Arial" w:cs="Arial"/>
          <w:color w:val="000000" w:themeColor="text1"/>
          <w:sz w:val="24"/>
          <w:szCs w:val="24"/>
        </w:rPr>
        <w:t>the UK Government’s current position in relation to data protection and exchange of data post</w:t>
      </w:r>
      <w:r>
        <w:rPr>
          <w:rFonts w:ascii="Arial" w:hAnsi="Arial" w:cs="Arial"/>
          <w:color w:val="000000" w:themeColor="text1"/>
          <w:sz w:val="24"/>
          <w:szCs w:val="24"/>
        </w:rPr>
        <w:t>-</w:t>
      </w:r>
      <w:r w:rsidRPr="00800384">
        <w:rPr>
          <w:rFonts w:ascii="Arial" w:hAnsi="Arial" w:cs="Arial"/>
          <w:color w:val="000000" w:themeColor="text1"/>
          <w:sz w:val="24"/>
          <w:szCs w:val="24"/>
        </w:rPr>
        <w:t xml:space="preserve">Brexit. </w:t>
      </w:r>
      <w:r>
        <w:rPr>
          <w:rFonts w:ascii="Arial" w:hAnsi="Arial" w:cs="Arial"/>
          <w:color w:val="000000" w:themeColor="text1"/>
          <w:sz w:val="24"/>
          <w:szCs w:val="24"/>
        </w:rPr>
        <w:t xml:space="preserve">In part four, the paper will explore various trade models available to the UK post-Brexit and their implications for data protection in </w:t>
      </w:r>
      <w:r>
        <w:rPr>
          <w:rFonts w:ascii="Arial" w:hAnsi="Arial" w:cs="Arial"/>
          <w:color w:val="000000" w:themeColor="text1"/>
          <w:sz w:val="24"/>
          <w:szCs w:val="24"/>
        </w:rPr>
        <w:lastRenderedPageBreak/>
        <w:t>the UK. The paper</w:t>
      </w:r>
      <w:r w:rsidRPr="0072400E">
        <w:rPr>
          <w:rFonts w:ascii="Arial" w:hAnsi="Arial" w:cs="Arial"/>
          <w:color w:val="000000" w:themeColor="text1"/>
          <w:sz w:val="24"/>
          <w:szCs w:val="24"/>
        </w:rPr>
        <w:t xml:space="preserve"> will assert that the EEA model </w:t>
      </w:r>
      <w:r>
        <w:rPr>
          <w:rFonts w:ascii="Arial" w:hAnsi="Arial" w:cs="Arial"/>
          <w:color w:val="000000" w:themeColor="text1"/>
          <w:sz w:val="24"/>
          <w:szCs w:val="24"/>
        </w:rPr>
        <w:t>appears to be</w:t>
      </w:r>
      <w:r w:rsidRPr="0072400E">
        <w:rPr>
          <w:rFonts w:ascii="Arial" w:hAnsi="Arial" w:cs="Arial"/>
          <w:color w:val="000000" w:themeColor="text1"/>
          <w:sz w:val="24"/>
          <w:szCs w:val="24"/>
        </w:rPr>
        <w:t xml:space="preserve"> the best alternative for the continuity of the GDPR</w:t>
      </w:r>
      <w:r>
        <w:rPr>
          <w:rFonts w:ascii="Arial" w:hAnsi="Arial" w:cs="Arial"/>
          <w:color w:val="000000" w:themeColor="text1"/>
          <w:sz w:val="24"/>
          <w:szCs w:val="24"/>
        </w:rPr>
        <w:t xml:space="preserve"> but</w:t>
      </w:r>
      <w:r w:rsidRPr="0072400E">
        <w:rPr>
          <w:rFonts w:ascii="Arial" w:hAnsi="Arial" w:cs="Arial"/>
          <w:color w:val="000000" w:themeColor="text1"/>
          <w:sz w:val="24"/>
          <w:szCs w:val="24"/>
        </w:rPr>
        <w:t xml:space="preserve"> it might not</w:t>
      </w:r>
      <w:r>
        <w:rPr>
          <w:rFonts w:ascii="Arial" w:hAnsi="Arial" w:cs="Arial"/>
          <w:color w:val="000000" w:themeColor="text1"/>
          <w:sz w:val="24"/>
          <w:szCs w:val="24"/>
        </w:rPr>
        <w:t xml:space="preserve"> materialise. In part five, the paper will discuss the conditions for securing an adequacy decision from the Commission under Article 45 of the GDPR and puts forward that </w:t>
      </w:r>
      <w:r w:rsidRPr="0072400E">
        <w:rPr>
          <w:rFonts w:ascii="Arial" w:hAnsi="Arial" w:cs="Arial"/>
          <w:color w:val="000000" w:themeColor="text1"/>
          <w:sz w:val="24"/>
          <w:szCs w:val="24"/>
        </w:rPr>
        <w:t>even if the</w:t>
      </w:r>
      <w:r>
        <w:rPr>
          <w:rFonts w:ascii="Arial" w:hAnsi="Arial" w:cs="Arial"/>
          <w:color w:val="000000" w:themeColor="text1"/>
          <w:sz w:val="24"/>
          <w:szCs w:val="24"/>
        </w:rPr>
        <w:t xml:space="preserve"> Data Protection Bill becomes law by May 2018, once the UK leaves the EU and becomes a third country</w:t>
      </w:r>
      <w:bookmarkStart w:id="0" w:name="_Hlk504234272"/>
      <w:r>
        <w:rPr>
          <w:rFonts w:ascii="Arial" w:hAnsi="Arial" w:cs="Arial"/>
          <w:color w:val="000000" w:themeColor="text1"/>
          <w:sz w:val="24"/>
          <w:szCs w:val="24"/>
        </w:rPr>
        <w:t xml:space="preserve">, the </w:t>
      </w:r>
      <w:bookmarkEnd w:id="0"/>
      <w:r>
        <w:rPr>
          <w:rFonts w:ascii="Arial" w:hAnsi="Arial" w:cs="Arial"/>
          <w:color w:val="000000" w:themeColor="text1"/>
          <w:sz w:val="24"/>
          <w:szCs w:val="24"/>
        </w:rPr>
        <w:t xml:space="preserve">UK might face issues in securing an adequacy decision from the Commission and this would lead to some burdensome administrative formalities for UK businesses. Finally, in part six some tentative conclusions will be drawn as </w:t>
      </w:r>
      <w:r w:rsidRPr="0036693B">
        <w:rPr>
          <w:rFonts w:ascii="Arial" w:hAnsi="Arial" w:cs="Arial"/>
          <w:color w:val="000000" w:themeColor="text1"/>
          <w:sz w:val="24"/>
          <w:szCs w:val="24"/>
        </w:rPr>
        <w:t>to</w:t>
      </w:r>
      <w:r>
        <w:rPr>
          <w:rFonts w:ascii="Arial" w:hAnsi="Arial" w:cs="Arial"/>
          <w:color w:val="000000" w:themeColor="text1"/>
          <w:sz w:val="24"/>
          <w:szCs w:val="24"/>
        </w:rPr>
        <w:t xml:space="preserve"> the future of data protection in the UK after Brexit. </w:t>
      </w:r>
    </w:p>
    <w:p w14:paraId="0EDACEC3" w14:textId="77777777" w:rsidR="001239ED" w:rsidRPr="00271CC2" w:rsidRDefault="001239ED" w:rsidP="00FA7CE5">
      <w:pPr>
        <w:pStyle w:val="ListParagraph"/>
        <w:numPr>
          <w:ilvl w:val="0"/>
          <w:numId w:val="3"/>
        </w:numPr>
        <w:spacing w:line="360" w:lineRule="auto"/>
        <w:jc w:val="both"/>
        <w:outlineLvl w:val="0"/>
        <w:rPr>
          <w:rFonts w:ascii="Arial" w:hAnsi="Arial" w:cs="Arial"/>
          <w:color w:val="000000" w:themeColor="text1"/>
          <w:sz w:val="24"/>
          <w:szCs w:val="24"/>
        </w:rPr>
      </w:pPr>
      <w:r>
        <w:rPr>
          <w:rFonts w:ascii="Arial" w:hAnsi="Arial" w:cs="Arial"/>
          <w:b/>
          <w:color w:val="000000" w:themeColor="text1"/>
          <w:sz w:val="24"/>
          <w:szCs w:val="24"/>
        </w:rPr>
        <w:t xml:space="preserve">Current issues in UK </w:t>
      </w:r>
      <w:r w:rsidRPr="00271CC2">
        <w:rPr>
          <w:rFonts w:ascii="Arial" w:hAnsi="Arial" w:cs="Arial"/>
          <w:b/>
          <w:color w:val="000000" w:themeColor="text1"/>
          <w:sz w:val="24"/>
          <w:szCs w:val="24"/>
        </w:rPr>
        <w:t>Data Protection</w:t>
      </w:r>
    </w:p>
    <w:p w14:paraId="7B3AC456" w14:textId="3A137278" w:rsidR="001239ED" w:rsidRPr="0072400E" w:rsidRDefault="001239ED" w:rsidP="00FA7CE5">
      <w:pPr>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t>Currently in the UK, the protection of data is regulated by the Data Protection Act 1998 (DPA)</w:t>
      </w:r>
      <w:r>
        <w:rPr>
          <w:rFonts w:ascii="Arial" w:hAnsi="Arial" w:cs="Arial"/>
          <w:color w:val="000000" w:themeColor="text1"/>
          <w:sz w:val="24"/>
          <w:szCs w:val="24"/>
        </w:rPr>
        <w:t xml:space="preserve">, which </w:t>
      </w:r>
      <w:r w:rsidRPr="0072400E">
        <w:rPr>
          <w:rFonts w:ascii="Arial" w:hAnsi="Arial" w:cs="Arial"/>
          <w:color w:val="000000" w:themeColor="text1"/>
          <w:sz w:val="24"/>
          <w:szCs w:val="24"/>
        </w:rPr>
        <w:t>mirrors the 1995 Data Protection Directive (95/46/EC) (‘EU Data Directive’)</w:t>
      </w:r>
      <w:r w:rsidR="00BF7060">
        <w:rPr>
          <w:rFonts w:ascii="Arial" w:hAnsi="Arial" w:cs="Arial"/>
          <w:color w:val="000000" w:themeColor="text1"/>
          <w:sz w:val="24"/>
          <w:szCs w:val="24"/>
        </w:rPr>
        <w:t>.</w:t>
      </w:r>
      <w:r w:rsidRPr="00CB378A">
        <w:rPr>
          <w:rStyle w:val="EndnoteReference"/>
          <w:rFonts w:ascii="Arial" w:hAnsi="Arial" w:cs="Arial"/>
          <w:color w:val="000000" w:themeColor="text1"/>
          <w:sz w:val="24"/>
          <w:szCs w:val="24"/>
        </w:rPr>
        <w:endnoteReference w:id="3"/>
      </w:r>
      <w:r w:rsidR="00BF7060">
        <w:rPr>
          <w:rFonts w:ascii="Arial" w:hAnsi="Arial" w:cs="Arial"/>
          <w:color w:val="000000" w:themeColor="text1"/>
          <w:sz w:val="24"/>
          <w:szCs w:val="24"/>
        </w:rPr>
        <w:t xml:space="preserve"> </w:t>
      </w:r>
      <w:r>
        <w:rPr>
          <w:rFonts w:ascii="Arial" w:hAnsi="Arial" w:cs="Arial"/>
          <w:color w:val="000000" w:themeColor="text1"/>
          <w:sz w:val="24"/>
          <w:szCs w:val="24"/>
        </w:rPr>
        <w:t>The</w:t>
      </w:r>
      <w:r w:rsidRPr="00CB378A">
        <w:rPr>
          <w:rFonts w:ascii="Arial" w:hAnsi="Arial" w:cs="Arial"/>
          <w:color w:val="000000" w:themeColor="text1"/>
          <w:sz w:val="24"/>
          <w:szCs w:val="24"/>
        </w:rPr>
        <w:t xml:space="preserve"> data protection and privacy related articles of the EU Charter o</w:t>
      </w:r>
      <w:r>
        <w:rPr>
          <w:rFonts w:ascii="Arial" w:hAnsi="Arial" w:cs="Arial"/>
          <w:color w:val="000000" w:themeColor="text1"/>
          <w:sz w:val="24"/>
          <w:szCs w:val="24"/>
        </w:rPr>
        <w:t>f</w:t>
      </w:r>
      <w:r w:rsidRPr="00CB378A">
        <w:rPr>
          <w:rFonts w:ascii="Arial" w:hAnsi="Arial" w:cs="Arial"/>
          <w:color w:val="000000" w:themeColor="text1"/>
          <w:sz w:val="24"/>
          <w:szCs w:val="24"/>
        </w:rPr>
        <w:t xml:space="preserve"> </w:t>
      </w:r>
      <w:r w:rsidRPr="0072400E">
        <w:rPr>
          <w:rFonts w:ascii="Arial" w:hAnsi="Arial" w:cs="Arial"/>
          <w:color w:val="000000" w:themeColor="text1"/>
          <w:sz w:val="24"/>
          <w:szCs w:val="24"/>
        </w:rPr>
        <w:t>Fundamental Rights (Articles 7 and 8) and Article 8 of the European Convention on Human Rights are</w:t>
      </w:r>
      <w:r>
        <w:rPr>
          <w:rFonts w:ascii="Arial" w:hAnsi="Arial" w:cs="Arial"/>
          <w:color w:val="000000" w:themeColor="text1"/>
          <w:sz w:val="24"/>
          <w:szCs w:val="24"/>
        </w:rPr>
        <w:t xml:space="preserve"> also</w:t>
      </w:r>
      <w:r w:rsidRPr="0072400E">
        <w:rPr>
          <w:rFonts w:ascii="Arial" w:hAnsi="Arial" w:cs="Arial"/>
          <w:color w:val="000000" w:themeColor="text1"/>
          <w:sz w:val="24"/>
          <w:szCs w:val="24"/>
        </w:rPr>
        <w:t xml:space="preserve"> worth mentioning as they had a significant impact on shaping the data protection landscape in the UK.</w:t>
      </w:r>
    </w:p>
    <w:p w14:paraId="188B0B9C" w14:textId="06EB7F96" w:rsidR="001239ED" w:rsidRPr="0072400E" w:rsidRDefault="001239ED" w:rsidP="00FA7CE5">
      <w:pPr>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t>In January 2012, faced with technological p</w:t>
      </w:r>
      <w:r w:rsidR="00C6630F">
        <w:rPr>
          <w:rFonts w:ascii="Arial" w:hAnsi="Arial" w:cs="Arial"/>
          <w:color w:val="000000" w:themeColor="text1"/>
          <w:sz w:val="24"/>
          <w:szCs w:val="24"/>
        </w:rPr>
        <w:t>rogr</w:t>
      </w:r>
      <w:r w:rsidRPr="0072400E">
        <w:rPr>
          <w:rFonts w:ascii="Arial" w:hAnsi="Arial" w:cs="Arial"/>
          <w:color w:val="000000" w:themeColor="text1"/>
          <w:sz w:val="24"/>
          <w:szCs w:val="24"/>
        </w:rPr>
        <w:t xml:space="preserve">ess, globalisation and the discrepancies created by the inconsistent application of the EU Data Directive, the European Council recommended that a new </w:t>
      </w:r>
      <w:r>
        <w:rPr>
          <w:rFonts w:ascii="Arial" w:hAnsi="Arial" w:cs="Arial"/>
          <w:color w:val="000000" w:themeColor="text1"/>
          <w:sz w:val="24"/>
          <w:szCs w:val="24"/>
        </w:rPr>
        <w:t xml:space="preserve">piece of </w:t>
      </w:r>
      <w:r w:rsidRPr="0072400E">
        <w:rPr>
          <w:rFonts w:ascii="Arial" w:hAnsi="Arial" w:cs="Arial"/>
          <w:color w:val="000000" w:themeColor="text1"/>
          <w:sz w:val="24"/>
          <w:szCs w:val="24"/>
        </w:rPr>
        <w:t>legislation, the Gener</w:t>
      </w:r>
      <w:r>
        <w:rPr>
          <w:rFonts w:ascii="Arial" w:hAnsi="Arial" w:cs="Arial"/>
          <w:color w:val="000000" w:themeColor="text1"/>
          <w:sz w:val="24"/>
          <w:szCs w:val="24"/>
        </w:rPr>
        <w:t>al Data Protection Regulation (GDPR</w:t>
      </w:r>
      <w:r w:rsidRPr="0072400E">
        <w:rPr>
          <w:rFonts w:ascii="Arial" w:hAnsi="Arial" w:cs="Arial"/>
          <w:color w:val="000000" w:themeColor="text1"/>
          <w:sz w:val="24"/>
          <w:szCs w:val="24"/>
        </w:rPr>
        <w:t>), be introduced in order to bring uniformity to the EU data protection system</w:t>
      </w:r>
      <w:r w:rsidR="00FA6D39">
        <w:rPr>
          <w:rFonts w:ascii="Arial" w:hAnsi="Arial" w:cs="Arial"/>
          <w:color w:val="000000" w:themeColor="text1"/>
          <w:sz w:val="24"/>
          <w:szCs w:val="24"/>
        </w:rPr>
        <w:t xml:space="preserve"> (Woodhouse </w:t>
      </w:r>
      <w:r>
        <w:rPr>
          <w:rFonts w:ascii="Arial" w:hAnsi="Arial" w:cs="Arial"/>
          <w:color w:val="000000" w:themeColor="text1"/>
          <w:sz w:val="24"/>
          <w:szCs w:val="24"/>
        </w:rPr>
        <w:t>2017).</w:t>
      </w:r>
      <w:r w:rsidRPr="00CB378A">
        <w:rPr>
          <w:rFonts w:ascii="Arial" w:hAnsi="Arial" w:cs="Arial"/>
          <w:color w:val="000000" w:themeColor="text1"/>
          <w:sz w:val="24"/>
          <w:szCs w:val="24"/>
        </w:rPr>
        <w:t xml:space="preserve"> This regulation was adopted by the </w:t>
      </w:r>
      <w:r>
        <w:rPr>
          <w:rFonts w:ascii="Arial" w:hAnsi="Arial" w:cs="Arial"/>
          <w:color w:val="000000" w:themeColor="text1"/>
          <w:sz w:val="24"/>
          <w:szCs w:val="24"/>
        </w:rPr>
        <w:t>EC</w:t>
      </w:r>
      <w:r w:rsidRPr="00CB378A">
        <w:rPr>
          <w:rFonts w:ascii="Arial" w:hAnsi="Arial" w:cs="Arial"/>
          <w:color w:val="000000" w:themeColor="text1"/>
          <w:sz w:val="24"/>
          <w:szCs w:val="24"/>
        </w:rPr>
        <w:t xml:space="preserve"> in April 2016 and will be formally applicable within the EU on 25</w:t>
      </w:r>
      <w:r w:rsidRPr="0072400E">
        <w:rPr>
          <w:rFonts w:ascii="Arial" w:hAnsi="Arial" w:cs="Arial"/>
          <w:color w:val="000000" w:themeColor="text1"/>
          <w:sz w:val="24"/>
          <w:szCs w:val="24"/>
        </w:rPr>
        <w:t xml:space="preserve"> May 2018</w:t>
      </w:r>
      <w:r>
        <w:rPr>
          <w:rFonts w:ascii="Arial" w:hAnsi="Arial" w:cs="Arial"/>
          <w:color w:val="000000" w:themeColor="text1"/>
          <w:sz w:val="24"/>
          <w:szCs w:val="24"/>
        </w:rPr>
        <w:t xml:space="preserve"> (EUGDPR.org). Unlike Directive</w:t>
      </w:r>
      <w:r w:rsidRPr="0072400E">
        <w:rPr>
          <w:rFonts w:ascii="Arial" w:hAnsi="Arial" w:cs="Arial"/>
          <w:color w:val="000000" w:themeColor="text1"/>
          <w:sz w:val="24"/>
          <w:szCs w:val="24"/>
        </w:rPr>
        <w:t xml:space="preserve"> 95/46/EC</w:t>
      </w:r>
      <w:r>
        <w:rPr>
          <w:rFonts w:ascii="Arial" w:hAnsi="Arial" w:cs="Arial"/>
          <w:color w:val="000000" w:themeColor="text1"/>
          <w:sz w:val="24"/>
          <w:szCs w:val="24"/>
        </w:rPr>
        <w:t>, the GDPR is a regulation so will be directly enforceable in all Member States, including the UK.</w:t>
      </w:r>
    </w:p>
    <w:p w14:paraId="29491699" w14:textId="79FDF75B" w:rsidR="001239ED" w:rsidRDefault="001239ED" w:rsidP="00FA7CE5">
      <w:pPr>
        <w:spacing w:line="360" w:lineRule="auto"/>
        <w:jc w:val="both"/>
        <w:rPr>
          <w:rStyle w:val="CommentReference"/>
          <w:rFonts w:eastAsiaTheme="minorEastAsia"/>
          <w:lang w:eastAsia="ja-JP"/>
        </w:rPr>
      </w:pPr>
      <w:r w:rsidRPr="0072400E">
        <w:rPr>
          <w:rFonts w:ascii="Arial" w:hAnsi="Arial" w:cs="Arial"/>
          <w:color w:val="000000" w:themeColor="text1"/>
          <w:sz w:val="24"/>
          <w:szCs w:val="24"/>
        </w:rPr>
        <w:t>It must be noted that lately there ha</w:t>
      </w:r>
      <w:r>
        <w:rPr>
          <w:rFonts w:ascii="Arial" w:hAnsi="Arial" w:cs="Arial"/>
          <w:color w:val="000000" w:themeColor="text1"/>
          <w:sz w:val="24"/>
          <w:szCs w:val="24"/>
        </w:rPr>
        <w:t>ve</w:t>
      </w:r>
      <w:r w:rsidRPr="0072400E">
        <w:rPr>
          <w:rFonts w:ascii="Arial" w:hAnsi="Arial" w:cs="Arial"/>
          <w:color w:val="000000" w:themeColor="text1"/>
          <w:sz w:val="24"/>
          <w:szCs w:val="24"/>
        </w:rPr>
        <w:t xml:space="preserve"> been concerns as to the </w:t>
      </w:r>
      <w:r>
        <w:rPr>
          <w:rFonts w:ascii="Arial" w:hAnsi="Arial" w:cs="Arial"/>
          <w:color w:val="000000" w:themeColor="text1"/>
          <w:sz w:val="24"/>
          <w:szCs w:val="24"/>
        </w:rPr>
        <w:t>level</w:t>
      </w:r>
      <w:r w:rsidRPr="0072400E">
        <w:rPr>
          <w:rFonts w:ascii="Arial" w:hAnsi="Arial" w:cs="Arial"/>
          <w:color w:val="000000" w:themeColor="text1"/>
          <w:sz w:val="24"/>
          <w:szCs w:val="24"/>
        </w:rPr>
        <w:t xml:space="preserve"> of data protection offered in the UK. </w:t>
      </w:r>
      <w:r>
        <w:rPr>
          <w:rFonts w:ascii="Arial" w:hAnsi="Arial" w:cs="Arial"/>
          <w:color w:val="000000" w:themeColor="text1"/>
          <w:sz w:val="24"/>
          <w:szCs w:val="24"/>
        </w:rPr>
        <w:t>This is because</w:t>
      </w:r>
      <w:r w:rsidRPr="0072400E">
        <w:rPr>
          <w:rFonts w:ascii="Arial" w:hAnsi="Arial" w:cs="Arial"/>
          <w:color w:val="000000" w:themeColor="text1"/>
          <w:sz w:val="24"/>
          <w:szCs w:val="24"/>
        </w:rPr>
        <w:t xml:space="preserve"> there has been a tendency to pass or attempt to pass legislations allowing extensive data sharing and surveillance powers in the interest of national security and public safety</w:t>
      </w:r>
      <w:r w:rsidR="00531747">
        <w:rPr>
          <w:rFonts w:ascii="Arial" w:hAnsi="Arial" w:cs="Arial"/>
          <w:color w:val="000000" w:themeColor="text1"/>
          <w:sz w:val="24"/>
          <w:szCs w:val="24"/>
        </w:rPr>
        <w:t xml:space="preserve"> (Peers </w:t>
      </w:r>
      <w:r>
        <w:rPr>
          <w:rFonts w:ascii="Arial" w:hAnsi="Arial" w:cs="Arial"/>
          <w:color w:val="000000" w:themeColor="text1"/>
          <w:sz w:val="24"/>
          <w:szCs w:val="24"/>
        </w:rPr>
        <w:t xml:space="preserve">2016). </w:t>
      </w:r>
      <w:r w:rsidRPr="00CB378A">
        <w:rPr>
          <w:rFonts w:ascii="Arial" w:hAnsi="Arial" w:cs="Arial"/>
          <w:color w:val="000000" w:themeColor="text1"/>
          <w:sz w:val="24"/>
          <w:szCs w:val="24"/>
        </w:rPr>
        <w:t>Some of those attempts faile</w:t>
      </w:r>
      <w:r w:rsidRPr="0072400E">
        <w:rPr>
          <w:rFonts w:ascii="Arial" w:hAnsi="Arial" w:cs="Arial"/>
          <w:color w:val="000000" w:themeColor="text1"/>
          <w:sz w:val="24"/>
          <w:szCs w:val="24"/>
        </w:rPr>
        <w:t xml:space="preserve">d thanks to challenges brought by NGOs or individuals. For instance, in </w:t>
      </w:r>
      <w:r w:rsidRPr="00D25497">
        <w:rPr>
          <w:rFonts w:ascii="Arial" w:hAnsi="Arial" w:cs="Arial"/>
          <w:i/>
          <w:color w:val="000000" w:themeColor="text1"/>
          <w:sz w:val="24"/>
          <w:szCs w:val="24"/>
        </w:rPr>
        <w:t>Secretary of State for the Home Department v. Tom Watson &amp; others</w:t>
      </w:r>
      <w:r>
        <w:rPr>
          <w:rStyle w:val="EndnoteReference"/>
          <w:rFonts w:ascii="Arial" w:hAnsi="Arial" w:cs="Arial"/>
          <w:color w:val="000000" w:themeColor="text1"/>
          <w:sz w:val="24"/>
          <w:szCs w:val="24"/>
        </w:rPr>
        <w:endnoteReference w:id="4"/>
      </w:r>
      <w:r>
        <w:rPr>
          <w:rFonts w:ascii="Arial" w:hAnsi="Arial" w:cs="Arial"/>
          <w:color w:val="000000" w:themeColor="text1"/>
          <w:sz w:val="24"/>
          <w:szCs w:val="24"/>
        </w:rPr>
        <w:t xml:space="preserve"> the </w:t>
      </w:r>
      <w:r w:rsidRPr="00CB378A">
        <w:rPr>
          <w:rFonts w:ascii="Arial" w:hAnsi="Arial" w:cs="Arial"/>
          <w:color w:val="000000" w:themeColor="text1"/>
          <w:sz w:val="24"/>
          <w:szCs w:val="24"/>
        </w:rPr>
        <w:t xml:space="preserve">compatibility of the Data Retention and Investigatory Powers Act </w:t>
      </w:r>
      <w:r>
        <w:rPr>
          <w:rFonts w:ascii="Arial" w:hAnsi="Arial" w:cs="Arial"/>
          <w:color w:val="000000" w:themeColor="text1"/>
          <w:sz w:val="24"/>
          <w:szCs w:val="24"/>
        </w:rPr>
        <w:t xml:space="preserve">2014 </w:t>
      </w:r>
      <w:r w:rsidRPr="00CB378A">
        <w:rPr>
          <w:rFonts w:ascii="Arial" w:hAnsi="Arial" w:cs="Arial"/>
          <w:color w:val="000000" w:themeColor="text1"/>
          <w:sz w:val="24"/>
          <w:szCs w:val="24"/>
        </w:rPr>
        <w:t>(DRIPA)</w:t>
      </w:r>
      <w:r w:rsidRPr="0072400E">
        <w:rPr>
          <w:rFonts w:ascii="Arial" w:hAnsi="Arial" w:cs="Arial"/>
          <w:color w:val="000000" w:themeColor="text1"/>
          <w:sz w:val="24"/>
          <w:szCs w:val="24"/>
        </w:rPr>
        <w:t xml:space="preserve"> with the EU Charter was challenged before the </w:t>
      </w:r>
      <w:r>
        <w:rPr>
          <w:rFonts w:ascii="Arial" w:hAnsi="Arial" w:cs="Arial"/>
          <w:color w:val="000000" w:themeColor="text1"/>
          <w:sz w:val="24"/>
          <w:szCs w:val="24"/>
        </w:rPr>
        <w:t xml:space="preserve">Court of Justice of the European Union </w:t>
      </w:r>
      <w:r>
        <w:rPr>
          <w:rFonts w:ascii="Arial" w:hAnsi="Arial" w:cs="Arial"/>
          <w:color w:val="000000" w:themeColor="text1"/>
          <w:sz w:val="24"/>
          <w:szCs w:val="24"/>
        </w:rPr>
        <w:lastRenderedPageBreak/>
        <w:t>(</w:t>
      </w:r>
      <w:r w:rsidRPr="0072400E">
        <w:rPr>
          <w:rFonts w:ascii="Arial" w:hAnsi="Arial" w:cs="Arial"/>
          <w:color w:val="000000" w:themeColor="text1"/>
          <w:sz w:val="24"/>
          <w:szCs w:val="24"/>
        </w:rPr>
        <w:t>CJEU</w:t>
      </w:r>
      <w:r>
        <w:rPr>
          <w:rFonts w:ascii="Arial" w:hAnsi="Arial" w:cs="Arial"/>
          <w:color w:val="000000" w:themeColor="text1"/>
          <w:sz w:val="24"/>
          <w:szCs w:val="24"/>
        </w:rPr>
        <w:t>)</w:t>
      </w:r>
      <w:r w:rsidRPr="0072400E">
        <w:rPr>
          <w:rFonts w:ascii="Arial" w:hAnsi="Arial" w:cs="Arial"/>
          <w:color w:val="000000" w:themeColor="text1"/>
          <w:sz w:val="24"/>
          <w:szCs w:val="24"/>
        </w:rPr>
        <w:t xml:space="preserve">. </w:t>
      </w:r>
      <w:proofErr w:type="gramStart"/>
      <w:r w:rsidRPr="0072400E">
        <w:rPr>
          <w:rFonts w:ascii="Arial" w:hAnsi="Arial" w:cs="Arial"/>
          <w:color w:val="000000" w:themeColor="text1"/>
          <w:sz w:val="24"/>
          <w:szCs w:val="24"/>
        </w:rPr>
        <w:t>The case was initiated</w:t>
      </w:r>
      <w:r>
        <w:rPr>
          <w:rFonts w:ascii="Arial" w:hAnsi="Arial" w:cs="Arial"/>
          <w:color w:val="000000" w:themeColor="text1"/>
          <w:sz w:val="24"/>
          <w:szCs w:val="24"/>
        </w:rPr>
        <w:t xml:space="preserve"> in 2014</w:t>
      </w:r>
      <w:r w:rsidRPr="0072400E">
        <w:rPr>
          <w:rFonts w:ascii="Arial" w:hAnsi="Arial" w:cs="Arial"/>
          <w:color w:val="000000" w:themeColor="text1"/>
          <w:sz w:val="24"/>
          <w:szCs w:val="24"/>
        </w:rPr>
        <w:t xml:space="preserve"> by two </w:t>
      </w:r>
      <w:r>
        <w:rPr>
          <w:rFonts w:ascii="Arial" w:hAnsi="Arial" w:cs="Arial"/>
          <w:color w:val="000000" w:themeColor="text1"/>
          <w:sz w:val="24"/>
          <w:szCs w:val="24"/>
        </w:rPr>
        <w:t xml:space="preserve">UK </w:t>
      </w:r>
      <w:r w:rsidRPr="0072400E">
        <w:rPr>
          <w:rFonts w:ascii="Arial" w:hAnsi="Arial" w:cs="Arial"/>
          <w:color w:val="000000" w:themeColor="text1"/>
          <w:sz w:val="24"/>
          <w:szCs w:val="24"/>
        </w:rPr>
        <w:t>MPs</w:t>
      </w:r>
      <w:proofErr w:type="gramEnd"/>
      <w:r>
        <w:rPr>
          <w:rFonts w:ascii="Arial" w:hAnsi="Arial" w:cs="Arial"/>
          <w:color w:val="000000" w:themeColor="text1"/>
          <w:sz w:val="24"/>
          <w:szCs w:val="24"/>
        </w:rPr>
        <w:t xml:space="preserve">, </w:t>
      </w:r>
      <w:r w:rsidRPr="0072400E">
        <w:rPr>
          <w:rFonts w:ascii="Arial" w:hAnsi="Arial" w:cs="Arial"/>
          <w:color w:val="000000" w:themeColor="text1"/>
          <w:sz w:val="24"/>
          <w:szCs w:val="24"/>
        </w:rPr>
        <w:t>Davi</w:t>
      </w:r>
      <w:r>
        <w:rPr>
          <w:rFonts w:ascii="Arial" w:hAnsi="Arial" w:cs="Arial"/>
          <w:color w:val="000000" w:themeColor="text1"/>
          <w:sz w:val="24"/>
          <w:szCs w:val="24"/>
        </w:rPr>
        <w:t>d</w:t>
      </w:r>
      <w:r w:rsidRPr="0072400E">
        <w:rPr>
          <w:rFonts w:ascii="Arial" w:hAnsi="Arial" w:cs="Arial"/>
          <w:color w:val="000000" w:themeColor="text1"/>
          <w:sz w:val="24"/>
          <w:szCs w:val="24"/>
        </w:rPr>
        <w:t xml:space="preserve"> Davis</w:t>
      </w:r>
      <w:r>
        <w:rPr>
          <w:rFonts w:ascii="Arial" w:hAnsi="Arial" w:cs="Arial"/>
          <w:color w:val="000000" w:themeColor="text1"/>
          <w:sz w:val="24"/>
          <w:szCs w:val="24"/>
        </w:rPr>
        <w:t xml:space="preserve"> who was required to drop out of the challenge and now serves as the S</w:t>
      </w:r>
      <w:r w:rsidRPr="000513AD">
        <w:rPr>
          <w:rFonts w:ascii="Arial" w:hAnsi="Arial" w:cs="Arial"/>
          <w:color w:val="000000" w:themeColor="text1"/>
          <w:sz w:val="24"/>
          <w:szCs w:val="24"/>
        </w:rPr>
        <w:t>ecretary of State for Exiting the European Union,</w:t>
      </w:r>
      <w:r w:rsidRPr="0072400E">
        <w:rPr>
          <w:rFonts w:ascii="Arial" w:hAnsi="Arial" w:cs="Arial"/>
          <w:color w:val="000000" w:themeColor="text1"/>
          <w:sz w:val="24"/>
          <w:szCs w:val="24"/>
        </w:rPr>
        <w:t xml:space="preserve"> and Tom Watson</w:t>
      </w:r>
      <w:r>
        <w:rPr>
          <w:rFonts w:ascii="Arial" w:hAnsi="Arial" w:cs="Arial"/>
          <w:color w:val="000000" w:themeColor="text1"/>
          <w:sz w:val="24"/>
          <w:szCs w:val="24"/>
        </w:rPr>
        <w:t xml:space="preserve">, a labour MP. The MPs </w:t>
      </w:r>
      <w:r w:rsidRPr="0072400E">
        <w:rPr>
          <w:rFonts w:ascii="Arial" w:hAnsi="Arial" w:cs="Arial"/>
          <w:color w:val="000000" w:themeColor="text1"/>
          <w:sz w:val="24"/>
          <w:szCs w:val="24"/>
        </w:rPr>
        <w:t>challenged the powers to require retention of certain types of data</w:t>
      </w:r>
      <w:r>
        <w:rPr>
          <w:rFonts w:ascii="Arial" w:hAnsi="Arial" w:cs="Arial"/>
          <w:color w:val="000000" w:themeColor="text1"/>
          <w:sz w:val="24"/>
          <w:szCs w:val="24"/>
        </w:rPr>
        <w:t xml:space="preserve"> in the now repealed DRIPA. The case was later joined with a Swedish case entitled </w:t>
      </w:r>
      <w:r w:rsidRPr="00D25497">
        <w:rPr>
          <w:rFonts w:ascii="Arial" w:hAnsi="Arial" w:cs="Arial"/>
          <w:i/>
          <w:color w:val="000000" w:themeColor="text1"/>
          <w:sz w:val="24"/>
          <w:szCs w:val="24"/>
        </w:rPr>
        <w:t>Tele2 Sverige AB v Post-</w:t>
      </w:r>
      <w:proofErr w:type="spellStart"/>
      <w:r w:rsidRPr="00D25497">
        <w:rPr>
          <w:rFonts w:ascii="Arial" w:hAnsi="Arial" w:cs="Arial"/>
          <w:i/>
          <w:color w:val="000000" w:themeColor="text1"/>
          <w:sz w:val="24"/>
          <w:szCs w:val="24"/>
        </w:rPr>
        <w:t>och</w:t>
      </w:r>
      <w:proofErr w:type="spellEnd"/>
      <w:r w:rsidRPr="00D25497">
        <w:rPr>
          <w:rFonts w:ascii="Arial" w:hAnsi="Arial" w:cs="Arial"/>
          <w:i/>
          <w:color w:val="000000" w:themeColor="text1"/>
          <w:sz w:val="24"/>
          <w:szCs w:val="24"/>
        </w:rPr>
        <w:t xml:space="preserve"> Telestyrelsen</w:t>
      </w:r>
      <w:r>
        <w:rPr>
          <w:rFonts w:ascii="Arial" w:hAnsi="Arial" w:cs="Arial"/>
          <w:color w:val="000000" w:themeColor="text1"/>
          <w:sz w:val="24"/>
          <w:szCs w:val="24"/>
        </w:rPr>
        <w:t>.</w:t>
      </w:r>
      <w:r>
        <w:rPr>
          <w:rStyle w:val="EndnoteReference"/>
          <w:rFonts w:ascii="Arial" w:hAnsi="Arial" w:cs="Arial"/>
          <w:color w:val="000000" w:themeColor="text1"/>
          <w:sz w:val="24"/>
          <w:szCs w:val="24"/>
        </w:rPr>
        <w:endnoteReference w:id="5"/>
      </w:r>
      <w:r>
        <w:rPr>
          <w:rFonts w:ascii="Arial" w:hAnsi="Arial" w:cs="Arial"/>
          <w:color w:val="000000" w:themeColor="text1"/>
          <w:sz w:val="24"/>
          <w:szCs w:val="24"/>
        </w:rPr>
        <w:t xml:space="preserve"> In </w:t>
      </w:r>
      <w:r w:rsidRPr="0072400E">
        <w:rPr>
          <w:rFonts w:ascii="Arial" w:hAnsi="Arial" w:cs="Arial"/>
          <w:color w:val="000000" w:themeColor="text1"/>
          <w:sz w:val="24"/>
          <w:szCs w:val="24"/>
        </w:rPr>
        <w:t xml:space="preserve">the joined cases of </w:t>
      </w:r>
      <w:r w:rsidRPr="00D25497">
        <w:rPr>
          <w:rFonts w:ascii="Arial" w:hAnsi="Arial" w:cs="Arial"/>
          <w:i/>
          <w:color w:val="000000" w:themeColor="text1"/>
          <w:sz w:val="24"/>
          <w:szCs w:val="24"/>
        </w:rPr>
        <w:t>Tele2 Sverige and Watson</w:t>
      </w:r>
      <w:r>
        <w:rPr>
          <w:rFonts w:ascii="Arial" w:hAnsi="Arial" w:cs="Arial"/>
          <w:color w:val="000000" w:themeColor="text1"/>
          <w:sz w:val="24"/>
          <w:szCs w:val="24"/>
        </w:rPr>
        <w:t>,</w:t>
      </w:r>
      <w:r w:rsidRPr="0072400E">
        <w:rPr>
          <w:rFonts w:ascii="Arial" w:hAnsi="Arial" w:cs="Arial"/>
          <w:color w:val="000000" w:themeColor="text1"/>
          <w:sz w:val="24"/>
          <w:szCs w:val="24"/>
        </w:rPr>
        <w:t xml:space="preserve"> the </w:t>
      </w:r>
      <w:r>
        <w:rPr>
          <w:rFonts w:ascii="Arial" w:hAnsi="Arial" w:cs="Arial"/>
          <w:color w:val="000000" w:themeColor="text1"/>
          <w:sz w:val="24"/>
          <w:szCs w:val="24"/>
        </w:rPr>
        <w:t xml:space="preserve">CJEU </w:t>
      </w:r>
      <w:r w:rsidRPr="0072400E">
        <w:rPr>
          <w:rFonts w:ascii="Arial" w:hAnsi="Arial" w:cs="Arial"/>
          <w:color w:val="000000" w:themeColor="text1"/>
          <w:sz w:val="24"/>
          <w:szCs w:val="24"/>
        </w:rPr>
        <w:t>concluded that general and indiscriminate data retention legislation, even when it serves the objective of combating</w:t>
      </w:r>
      <w:r>
        <w:rPr>
          <w:rFonts w:ascii="Arial" w:hAnsi="Arial" w:cs="Arial"/>
          <w:color w:val="000000" w:themeColor="text1"/>
          <w:sz w:val="24"/>
          <w:szCs w:val="24"/>
        </w:rPr>
        <w:t xml:space="preserve"> crime and</w:t>
      </w:r>
      <w:r w:rsidRPr="0072400E">
        <w:rPr>
          <w:rFonts w:ascii="Arial" w:hAnsi="Arial" w:cs="Arial"/>
          <w:color w:val="000000" w:themeColor="text1"/>
          <w:sz w:val="24"/>
          <w:szCs w:val="24"/>
        </w:rPr>
        <w:t xml:space="preserve"> terrorism, is disproportionate</w:t>
      </w:r>
      <w:r>
        <w:rPr>
          <w:rFonts w:ascii="Arial" w:hAnsi="Arial" w:cs="Arial"/>
          <w:color w:val="000000" w:themeColor="text1"/>
          <w:sz w:val="24"/>
          <w:szCs w:val="24"/>
        </w:rPr>
        <w:t>.</w:t>
      </w:r>
      <w:r>
        <w:rPr>
          <w:rStyle w:val="EndnoteReference"/>
          <w:rFonts w:ascii="Arial" w:hAnsi="Arial" w:cs="Arial"/>
          <w:color w:val="000000" w:themeColor="text1"/>
          <w:sz w:val="24"/>
          <w:szCs w:val="24"/>
        </w:rPr>
        <w:endnoteReference w:id="6"/>
      </w:r>
      <w:r w:rsidRPr="0072400E">
        <w:rPr>
          <w:rFonts w:ascii="Arial" w:hAnsi="Arial" w:cs="Arial"/>
          <w:color w:val="000000" w:themeColor="text1"/>
          <w:sz w:val="24"/>
          <w:szCs w:val="24"/>
        </w:rPr>
        <w:t xml:space="preserve"> </w:t>
      </w:r>
    </w:p>
    <w:p w14:paraId="73F4A486" w14:textId="74CFAF17" w:rsidR="001239ED" w:rsidRPr="00686297" w:rsidRDefault="001239ED" w:rsidP="00F86889">
      <w:pPr>
        <w:spacing w:line="360" w:lineRule="auto"/>
        <w:jc w:val="both"/>
        <w:rPr>
          <w:rFonts w:ascii="Helvetica" w:eastAsia="Times New Roman" w:hAnsi="Helvetica" w:cs="Times New Roman"/>
          <w:sz w:val="21"/>
          <w:szCs w:val="21"/>
          <w:shd w:val="clear" w:color="auto" w:fill="FFFFFF"/>
        </w:rPr>
      </w:pPr>
      <w:r>
        <w:rPr>
          <w:rFonts w:ascii="Arial" w:hAnsi="Arial" w:cs="Arial"/>
          <w:color w:val="000000" w:themeColor="text1"/>
          <w:sz w:val="24"/>
          <w:szCs w:val="24"/>
        </w:rPr>
        <w:t xml:space="preserve">Furthermore, in </w:t>
      </w:r>
      <w:r w:rsidRPr="00D25497">
        <w:rPr>
          <w:rFonts w:ascii="Arial" w:hAnsi="Arial" w:cs="Arial"/>
          <w:i/>
          <w:color w:val="000000" w:themeColor="text1"/>
          <w:sz w:val="24"/>
          <w:szCs w:val="24"/>
        </w:rPr>
        <w:t>Tele2 Sverige and Watson</w:t>
      </w:r>
      <w:r>
        <w:rPr>
          <w:rFonts w:ascii="Arial" w:hAnsi="Arial" w:cs="Arial"/>
          <w:color w:val="000000" w:themeColor="text1"/>
          <w:sz w:val="24"/>
          <w:szCs w:val="24"/>
        </w:rPr>
        <w:t>,</w:t>
      </w:r>
      <w:r w:rsidRPr="0072400E">
        <w:rPr>
          <w:rFonts w:ascii="Arial" w:hAnsi="Arial" w:cs="Arial"/>
          <w:color w:val="000000" w:themeColor="text1"/>
          <w:sz w:val="24"/>
          <w:szCs w:val="24"/>
        </w:rPr>
        <w:t xml:space="preserve"> </w:t>
      </w:r>
      <w:r>
        <w:rPr>
          <w:rFonts w:ascii="Arial" w:hAnsi="Arial" w:cs="Arial"/>
          <w:color w:val="000000" w:themeColor="text1"/>
          <w:sz w:val="24"/>
          <w:szCs w:val="24"/>
        </w:rPr>
        <w:t>th</w:t>
      </w:r>
      <w:r w:rsidRPr="0072400E">
        <w:rPr>
          <w:rFonts w:ascii="Arial" w:hAnsi="Arial" w:cs="Arial"/>
          <w:color w:val="000000" w:themeColor="text1"/>
          <w:sz w:val="24"/>
          <w:szCs w:val="24"/>
        </w:rPr>
        <w:t xml:space="preserve">e Grand Chamber of CJEU ruled that DRIPA was incompatible with article 7 and 8 of the EU Charter as it amounted to </w:t>
      </w:r>
      <w:r>
        <w:rPr>
          <w:rFonts w:ascii="Arial" w:hAnsi="Arial" w:cs="Arial"/>
          <w:color w:val="000000" w:themeColor="text1"/>
          <w:sz w:val="24"/>
          <w:szCs w:val="24"/>
        </w:rPr>
        <w:t>extensive</w:t>
      </w:r>
      <w:r w:rsidRPr="0072400E">
        <w:rPr>
          <w:rFonts w:ascii="Arial" w:hAnsi="Arial" w:cs="Arial"/>
          <w:color w:val="000000" w:themeColor="text1"/>
          <w:sz w:val="24"/>
          <w:szCs w:val="24"/>
        </w:rPr>
        <w:t xml:space="preserve"> surveillance</w:t>
      </w:r>
      <w:r>
        <w:rPr>
          <w:rFonts w:ascii="Arial" w:hAnsi="Arial" w:cs="Arial"/>
          <w:color w:val="000000" w:themeColor="text1"/>
          <w:sz w:val="24"/>
          <w:szCs w:val="24"/>
        </w:rPr>
        <w:t>.</w:t>
      </w:r>
      <w:r>
        <w:rPr>
          <w:rStyle w:val="EndnoteReference"/>
          <w:rFonts w:ascii="Arial" w:hAnsi="Arial" w:cs="Arial"/>
          <w:color w:val="000000" w:themeColor="text1"/>
          <w:sz w:val="24"/>
          <w:szCs w:val="24"/>
        </w:rPr>
        <w:endnoteReference w:id="7"/>
      </w:r>
      <w:r w:rsidRPr="00CB378A">
        <w:rPr>
          <w:rFonts w:ascii="Arial" w:hAnsi="Arial" w:cs="Arial"/>
          <w:color w:val="000000" w:themeColor="text1"/>
          <w:sz w:val="24"/>
          <w:szCs w:val="24"/>
        </w:rPr>
        <w:t xml:space="preserve"> </w:t>
      </w:r>
      <w:r w:rsidRPr="00B06174">
        <w:rPr>
          <w:rFonts w:ascii="Arial" w:hAnsi="Arial" w:cs="Arial"/>
          <w:color w:val="000000" w:themeColor="text1"/>
          <w:sz w:val="24"/>
          <w:szCs w:val="24"/>
        </w:rPr>
        <w:t>DRIPA was repealed on 31 December 2016</w:t>
      </w:r>
      <w:r>
        <w:rPr>
          <w:rFonts w:ascii="Arial" w:hAnsi="Arial" w:cs="Arial"/>
          <w:color w:val="000000" w:themeColor="text1"/>
          <w:sz w:val="24"/>
          <w:szCs w:val="24"/>
        </w:rPr>
        <w:t xml:space="preserve"> and replaced</w:t>
      </w:r>
      <w:r w:rsidRPr="00B06174">
        <w:rPr>
          <w:rFonts w:ascii="Arial" w:hAnsi="Arial" w:cs="Arial"/>
          <w:color w:val="000000" w:themeColor="text1"/>
          <w:sz w:val="24"/>
          <w:szCs w:val="24"/>
        </w:rPr>
        <w:t xml:space="preserve"> by the Investigatory Powers Act</w:t>
      </w:r>
      <w:r>
        <w:rPr>
          <w:rFonts w:ascii="Arial" w:hAnsi="Arial" w:cs="Arial"/>
          <w:color w:val="000000" w:themeColor="text1"/>
          <w:sz w:val="24"/>
          <w:szCs w:val="24"/>
        </w:rPr>
        <w:t xml:space="preserve"> 2016</w:t>
      </w:r>
      <w:r w:rsidRPr="00B06174">
        <w:rPr>
          <w:rFonts w:ascii="Arial" w:hAnsi="Arial" w:cs="Arial"/>
          <w:color w:val="000000" w:themeColor="text1"/>
          <w:sz w:val="24"/>
          <w:szCs w:val="24"/>
        </w:rPr>
        <w:t xml:space="preserve"> </w:t>
      </w:r>
      <w:r w:rsidRPr="00686297">
        <w:rPr>
          <w:rFonts w:ascii="Arial" w:hAnsi="Arial" w:cs="Arial"/>
          <w:color w:val="000000" w:themeColor="text1"/>
          <w:sz w:val="24"/>
          <w:szCs w:val="24"/>
        </w:rPr>
        <w:t>(IPA)</w:t>
      </w:r>
      <w:r>
        <w:rPr>
          <w:rFonts w:ascii="Arial" w:hAnsi="Arial" w:cs="Arial"/>
          <w:color w:val="000000" w:themeColor="text1"/>
          <w:sz w:val="24"/>
          <w:szCs w:val="24"/>
        </w:rPr>
        <w:t xml:space="preserve">, which </w:t>
      </w:r>
      <w:r w:rsidRPr="00B06174">
        <w:rPr>
          <w:rFonts w:ascii="Arial" w:hAnsi="Arial" w:cs="Arial"/>
          <w:color w:val="000000" w:themeColor="text1"/>
          <w:sz w:val="24"/>
          <w:szCs w:val="24"/>
        </w:rPr>
        <w:t xml:space="preserve">received Royal Assent </w:t>
      </w:r>
      <w:r>
        <w:rPr>
          <w:rFonts w:ascii="Arial" w:hAnsi="Arial" w:cs="Arial"/>
          <w:color w:val="000000" w:themeColor="text1"/>
          <w:sz w:val="24"/>
          <w:szCs w:val="24"/>
        </w:rPr>
        <w:t xml:space="preserve">on </w:t>
      </w:r>
      <w:r w:rsidRPr="0072400E">
        <w:rPr>
          <w:rFonts w:ascii="Arial" w:hAnsi="Arial" w:cs="Arial"/>
          <w:color w:val="000000" w:themeColor="text1"/>
          <w:sz w:val="24"/>
          <w:szCs w:val="24"/>
        </w:rPr>
        <w:t>29 November 2016 and became an Act of Parliament</w:t>
      </w:r>
      <w:r>
        <w:rPr>
          <w:rFonts w:ascii="Arial" w:hAnsi="Arial" w:cs="Arial"/>
          <w:color w:val="000000" w:themeColor="text1"/>
          <w:sz w:val="24"/>
          <w:szCs w:val="24"/>
        </w:rPr>
        <w:t xml:space="preserve"> (UK Parliament, 2016). The</w:t>
      </w:r>
      <w:r w:rsidRPr="0072400E">
        <w:rPr>
          <w:rFonts w:ascii="Arial" w:hAnsi="Arial" w:cs="Arial"/>
          <w:color w:val="000000" w:themeColor="text1"/>
          <w:sz w:val="24"/>
          <w:szCs w:val="24"/>
        </w:rPr>
        <w:t> </w:t>
      </w:r>
      <w:r w:rsidRPr="00D25497">
        <w:rPr>
          <w:rFonts w:ascii="Arial" w:hAnsi="Arial" w:cs="Arial"/>
          <w:i/>
          <w:color w:val="000000" w:themeColor="text1"/>
          <w:sz w:val="24"/>
          <w:szCs w:val="24"/>
        </w:rPr>
        <w:t>Tele2 Sverige and Watson</w:t>
      </w:r>
      <w:r w:rsidRPr="006901F0">
        <w:rPr>
          <w:rFonts w:ascii="Arial" w:hAnsi="Arial" w:cs="Arial"/>
          <w:color w:val="000000" w:themeColor="text1"/>
          <w:sz w:val="24"/>
          <w:szCs w:val="24"/>
        </w:rPr>
        <w:t xml:space="preserve"> ruling </w:t>
      </w:r>
      <w:r>
        <w:rPr>
          <w:rFonts w:ascii="Arial" w:hAnsi="Arial" w:cs="Arial"/>
          <w:color w:val="000000" w:themeColor="text1"/>
          <w:sz w:val="24"/>
          <w:szCs w:val="24"/>
        </w:rPr>
        <w:t>is</w:t>
      </w:r>
      <w:r w:rsidRPr="006901F0">
        <w:rPr>
          <w:rFonts w:ascii="Arial" w:hAnsi="Arial" w:cs="Arial"/>
          <w:color w:val="000000" w:themeColor="text1"/>
          <w:sz w:val="24"/>
          <w:szCs w:val="24"/>
        </w:rPr>
        <w:t xml:space="preserve"> also problematic for the </w:t>
      </w:r>
      <w:r>
        <w:rPr>
          <w:rFonts w:ascii="Arial" w:hAnsi="Arial" w:cs="Arial"/>
          <w:color w:val="000000" w:themeColor="text1"/>
          <w:sz w:val="24"/>
          <w:szCs w:val="24"/>
        </w:rPr>
        <w:t>IPA</w:t>
      </w:r>
      <w:r w:rsidRPr="006901F0">
        <w:rPr>
          <w:rFonts w:ascii="Arial" w:hAnsi="Arial" w:cs="Arial"/>
          <w:color w:val="000000" w:themeColor="text1"/>
          <w:sz w:val="24"/>
          <w:szCs w:val="24"/>
        </w:rPr>
        <w:t xml:space="preserve"> as </w:t>
      </w:r>
      <w:r>
        <w:rPr>
          <w:rFonts w:ascii="Arial" w:hAnsi="Arial" w:cs="Arial"/>
          <w:color w:val="000000" w:themeColor="text1"/>
          <w:sz w:val="24"/>
          <w:szCs w:val="24"/>
        </w:rPr>
        <w:t>it</w:t>
      </w:r>
      <w:r w:rsidRPr="006901F0">
        <w:rPr>
          <w:rFonts w:ascii="Arial" w:hAnsi="Arial" w:cs="Arial"/>
          <w:color w:val="000000" w:themeColor="text1"/>
          <w:sz w:val="24"/>
          <w:szCs w:val="24"/>
        </w:rPr>
        <w:t xml:space="preserve"> largely replicates the contested provisions of DRIPA. Furthermore</w:t>
      </w:r>
      <w:r>
        <w:rPr>
          <w:rFonts w:ascii="Arial" w:hAnsi="Arial" w:cs="Arial"/>
          <w:color w:val="000000" w:themeColor="text1"/>
          <w:sz w:val="24"/>
          <w:szCs w:val="24"/>
        </w:rPr>
        <w:t>,</w:t>
      </w:r>
      <w:r w:rsidRPr="006901F0">
        <w:rPr>
          <w:rFonts w:ascii="Arial" w:hAnsi="Arial" w:cs="Arial"/>
          <w:color w:val="000000" w:themeColor="text1"/>
          <w:sz w:val="24"/>
          <w:szCs w:val="24"/>
        </w:rPr>
        <w:t xml:space="preserve"> arguably the IPA</w:t>
      </w:r>
      <w:r>
        <w:rPr>
          <w:rFonts w:ascii="Arial" w:hAnsi="Arial" w:cs="Arial"/>
          <w:color w:val="000000" w:themeColor="text1"/>
          <w:sz w:val="24"/>
          <w:szCs w:val="24"/>
        </w:rPr>
        <w:t xml:space="preserve"> </w:t>
      </w:r>
      <w:r w:rsidRPr="006901F0">
        <w:rPr>
          <w:rFonts w:ascii="Arial" w:hAnsi="Arial" w:cs="Arial"/>
          <w:color w:val="000000" w:themeColor="text1"/>
          <w:sz w:val="24"/>
          <w:szCs w:val="24"/>
        </w:rPr>
        <w:t xml:space="preserve">provides for more controversial data processing such as the retention of telecommunications data for preventing or detecting crime or preventing </w:t>
      </w:r>
      <w:proofErr w:type="gramStart"/>
      <w:r w:rsidRPr="006901F0">
        <w:rPr>
          <w:rFonts w:ascii="Arial" w:hAnsi="Arial" w:cs="Arial"/>
          <w:color w:val="000000" w:themeColor="text1"/>
          <w:sz w:val="24"/>
          <w:szCs w:val="24"/>
        </w:rPr>
        <w:t>disorder which</w:t>
      </w:r>
      <w:proofErr w:type="gramEnd"/>
      <w:r w:rsidRPr="006901F0">
        <w:rPr>
          <w:rFonts w:ascii="Arial" w:hAnsi="Arial" w:cs="Arial"/>
          <w:color w:val="000000" w:themeColor="text1"/>
          <w:sz w:val="24"/>
          <w:szCs w:val="24"/>
        </w:rPr>
        <w:t xml:space="preserve"> does not comply with </w:t>
      </w:r>
      <w:r>
        <w:rPr>
          <w:rFonts w:ascii="Arial" w:hAnsi="Arial" w:cs="Arial"/>
          <w:color w:val="000000" w:themeColor="text1"/>
          <w:sz w:val="24"/>
          <w:szCs w:val="24"/>
        </w:rPr>
        <w:t xml:space="preserve">the </w:t>
      </w:r>
      <w:r w:rsidRPr="006901F0">
        <w:rPr>
          <w:rFonts w:ascii="Arial" w:hAnsi="Arial" w:cs="Arial"/>
          <w:color w:val="000000" w:themeColor="text1"/>
          <w:sz w:val="24"/>
          <w:szCs w:val="24"/>
        </w:rPr>
        <w:t xml:space="preserve">CJEU’s finding in </w:t>
      </w:r>
      <w:r w:rsidRPr="00D25497">
        <w:rPr>
          <w:rFonts w:ascii="Arial" w:hAnsi="Arial" w:cs="Arial"/>
          <w:i/>
          <w:color w:val="000000" w:themeColor="text1"/>
          <w:sz w:val="24"/>
          <w:szCs w:val="24"/>
        </w:rPr>
        <w:t>Tele2 and Watson</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Kuşk</w:t>
      </w:r>
      <w:r w:rsidR="00531747">
        <w:rPr>
          <w:rFonts w:ascii="Arial" w:hAnsi="Arial" w:cs="Arial"/>
          <w:color w:val="000000" w:themeColor="text1"/>
          <w:sz w:val="24"/>
          <w:szCs w:val="24"/>
        </w:rPr>
        <w:t>onmaz</w:t>
      </w:r>
      <w:proofErr w:type="spellEnd"/>
      <w:r>
        <w:rPr>
          <w:rFonts w:ascii="Arial" w:hAnsi="Arial" w:cs="Arial"/>
          <w:color w:val="000000" w:themeColor="text1"/>
          <w:sz w:val="24"/>
          <w:szCs w:val="24"/>
        </w:rPr>
        <w:t xml:space="preserve"> </w:t>
      </w:r>
      <w:r w:rsidRPr="00901D50">
        <w:rPr>
          <w:rFonts w:ascii="Arial" w:hAnsi="Arial" w:cs="Arial"/>
          <w:color w:val="000000" w:themeColor="text1"/>
          <w:sz w:val="24"/>
          <w:szCs w:val="24"/>
        </w:rPr>
        <w:t>2017).</w:t>
      </w:r>
    </w:p>
    <w:p w14:paraId="0B58AAAF" w14:textId="096EED3E" w:rsidR="001239ED" w:rsidRPr="0072400E" w:rsidRDefault="001239ED" w:rsidP="005A0ACA">
      <w:pPr>
        <w:spacing w:line="36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 xml:space="preserve">The </w:t>
      </w:r>
      <w:r w:rsidRPr="0072400E">
        <w:rPr>
          <w:rFonts w:ascii="Arial" w:hAnsi="Arial" w:cs="Arial"/>
          <w:color w:val="000000" w:themeColor="text1"/>
          <w:sz w:val="24"/>
          <w:szCs w:val="24"/>
        </w:rPr>
        <w:t>IPA was not welcomed by human rights activists</w:t>
      </w:r>
      <w:r>
        <w:rPr>
          <w:rFonts w:ascii="Arial" w:hAnsi="Arial" w:cs="Arial"/>
          <w:color w:val="000000" w:themeColor="text1"/>
          <w:sz w:val="24"/>
          <w:szCs w:val="24"/>
        </w:rPr>
        <w:t xml:space="preserve">, </w:t>
      </w:r>
      <w:r w:rsidRPr="0072400E">
        <w:rPr>
          <w:rFonts w:ascii="Arial" w:hAnsi="Arial" w:cs="Arial"/>
          <w:color w:val="000000" w:themeColor="text1"/>
          <w:sz w:val="24"/>
          <w:szCs w:val="24"/>
        </w:rPr>
        <w:t>civil liberti</w:t>
      </w:r>
      <w:r>
        <w:rPr>
          <w:rFonts w:ascii="Arial" w:hAnsi="Arial" w:cs="Arial"/>
          <w:color w:val="000000" w:themeColor="text1"/>
          <w:sz w:val="24"/>
          <w:szCs w:val="24"/>
        </w:rPr>
        <w:t>es</w:t>
      </w:r>
      <w:r w:rsidRPr="0072400E">
        <w:rPr>
          <w:rFonts w:ascii="Arial" w:hAnsi="Arial" w:cs="Arial"/>
          <w:color w:val="000000" w:themeColor="text1"/>
          <w:sz w:val="24"/>
          <w:szCs w:val="24"/>
        </w:rPr>
        <w:t xml:space="preserve"> organisations </w:t>
      </w:r>
      <w:r>
        <w:rPr>
          <w:rFonts w:ascii="Arial" w:hAnsi="Arial" w:cs="Arial"/>
          <w:color w:val="000000" w:themeColor="text1"/>
          <w:sz w:val="24"/>
          <w:szCs w:val="24"/>
        </w:rPr>
        <w:t>or</w:t>
      </w:r>
      <w:r w:rsidRPr="0072400E">
        <w:rPr>
          <w:rFonts w:ascii="Arial" w:hAnsi="Arial" w:cs="Arial"/>
          <w:color w:val="000000" w:themeColor="text1"/>
          <w:sz w:val="24"/>
          <w:szCs w:val="24"/>
        </w:rPr>
        <w:t xml:space="preserve"> privacy experts</w:t>
      </w:r>
      <w:r>
        <w:rPr>
          <w:rFonts w:ascii="Arial" w:hAnsi="Arial" w:cs="Arial"/>
          <w:color w:val="000000" w:themeColor="text1"/>
          <w:sz w:val="24"/>
          <w:szCs w:val="24"/>
        </w:rPr>
        <w:t xml:space="preserve"> as some its provisions are at odds with the EU Charter</w:t>
      </w:r>
      <w:proofErr w:type="gramEnd"/>
      <w:r w:rsidRPr="0072400E">
        <w:rPr>
          <w:rFonts w:ascii="Arial" w:hAnsi="Arial" w:cs="Arial"/>
          <w:color w:val="000000" w:themeColor="text1"/>
          <w:sz w:val="24"/>
          <w:szCs w:val="24"/>
        </w:rPr>
        <w:t xml:space="preserve">. </w:t>
      </w:r>
      <w:r>
        <w:rPr>
          <w:rFonts w:ascii="Arial" w:hAnsi="Arial" w:cs="Arial"/>
          <w:color w:val="000000" w:themeColor="text1"/>
          <w:sz w:val="24"/>
          <w:szCs w:val="24"/>
        </w:rPr>
        <w:t xml:space="preserve">As </w:t>
      </w:r>
      <w:hyperlink r:id="rId9" w:history="1">
        <w:r w:rsidRPr="0072400E">
          <w:rPr>
            <w:rFonts w:ascii="Arial" w:hAnsi="Arial" w:cs="Arial"/>
            <w:color w:val="000000" w:themeColor="text1"/>
            <w:sz w:val="24"/>
            <w:szCs w:val="24"/>
          </w:rPr>
          <w:t>Edward Snowden</w:t>
        </w:r>
      </w:hyperlink>
      <w:r w:rsidRPr="0072400E">
        <w:rPr>
          <w:rFonts w:ascii="Arial" w:hAnsi="Arial" w:cs="Arial"/>
          <w:color w:val="000000" w:themeColor="text1"/>
          <w:sz w:val="24"/>
          <w:szCs w:val="24"/>
        </w:rPr>
        <w:t> tweeted</w:t>
      </w:r>
      <w:r>
        <w:rPr>
          <w:rFonts w:ascii="Arial" w:hAnsi="Arial" w:cs="Arial"/>
          <w:color w:val="000000" w:themeColor="text1"/>
          <w:sz w:val="24"/>
          <w:szCs w:val="24"/>
        </w:rPr>
        <w:t xml:space="preserve"> on the passing of the IPA</w:t>
      </w:r>
      <w:r w:rsidRPr="0072400E">
        <w:rPr>
          <w:rFonts w:ascii="Arial" w:hAnsi="Arial" w:cs="Arial"/>
          <w:color w:val="000000" w:themeColor="text1"/>
          <w:sz w:val="24"/>
          <w:szCs w:val="24"/>
        </w:rPr>
        <w:t xml:space="preserve">: </w:t>
      </w:r>
      <w:r>
        <w:rPr>
          <w:rFonts w:ascii="Arial" w:hAnsi="Arial" w:cs="Arial"/>
          <w:color w:val="000000" w:themeColor="text1"/>
          <w:sz w:val="24"/>
          <w:szCs w:val="24"/>
        </w:rPr>
        <w:t>‘</w:t>
      </w:r>
      <w:r w:rsidRPr="0072400E">
        <w:rPr>
          <w:rFonts w:ascii="Arial" w:hAnsi="Arial" w:cs="Arial"/>
          <w:color w:val="000000" w:themeColor="text1"/>
          <w:sz w:val="24"/>
          <w:szCs w:val="24"/>
        </w:rPr>
        <w:t>The UK has just legalised the most extreme surveillance in the history of western democracy. It goes further than many autocracies</w:t>
      </w:r>
      <w:r w:rsidR="00BF7060">
        <w:rPr>
          <w:rFonts w:ascii="Arial" w:hAnsi="Arial" w:cs="Arial"/>
          <w:color w:val="000000" w:themeColor="text1"/>
          <w:sz w:val="24"/>
          <w:szCs w:val="24"/>
        </w:rPr>
        <w:t xml:space="preserve">.’ </w:t>
      </w:r>
      <w:proofErr w:type="gramStart"/>
      <w:r w:rsidR="00531747">
        <w:rPr>
          <w:rFonts w:ascii="Arial" w:hAnsi="Arial" w:cs="Arial"/>
          <w:color w:val="000000" w:themeColor="text1"/>
          <w:sz w:val="24"/>
          <w:szCs w:val="24"/>
        </w:rPr>
        <w:t>(</w:t>
      </w:r>
      <w:proofErr w:type="spellStart"/>
      <w:r w:rsidR="00531747">
        <w:rPr>
          <w:rFonts w:ascii="Arial" w:hAnsi="Arial" w:cs="Arial"/>
          <w:color w:val="000000" w:themeColor="text1"/>
          <w:sz w:val="24"/>
          <w:szCs w:val="24"/>
        </w:rPr>
        <w:t>MacAskill</w:t>
      </w:r>
      <w:proofErr w:type="spellEnd"/>
      <w:r w:rsidR="00531747">
        <w:rPr>
          <w:rFonts w:ascii="Arial" w:hAnsi="Arial" w:cs="Arial"/>
          <w:color w:val="000000" w:themeColor="text1"/>
          <w:sz w:val="24"/>
          <w:szCs w:val="24"/>
        </w:rPr>
        <w:t xml:space="preserve"> </w:t>
      </w:r>
      <w:r>
        <w:rPr>
          <w:rFonts w:ascii="Arial" w:hAnsi="Arial" w:cs="Arial"/>
          <w:color w:val="000000" w:themeColor="text1"/>
          <w:sz w:val="24"/>
          <w:szCs w:val="24"/>
        </w:rPr>
        <w:t>2016).</w:t>
      </w:r>
      <w:proofErr w:type="gramEnd"/>
      <w:r>
        <w:rPr>
          <w:rFonts w:ascii="Arial" w:eastAsia="Times New Roman" w:hAnsi="Arial" w:cs="Arial"/>
          <w:color w:val="333333"/>
          <w:sz w:val="24"/>
          <w:szCs w:val="24"/>
          <w:shd w:val="clear" w:color="auto" w:fill="FFFFFF"/>
        </w:rPr>
        <w:t xml:space="preserve"> </w:t>
      </w:r>
    </w:p>
    <w:p w14:paraId="6398B4BE" w14:textId="7C4A0B86" w:rsidR="001239ED" w:rsidRPr="0072400E" w:rsidRDefault="001239ED" w:rsidP="00FA7CE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Pr="0072400E">
        <w:rPr>
          <w:rFonts w:ascii="Arial" w:hAnsi="Arial" w:cs="Arial"/>
          <w:color w:val="000000" w:themeColor="text1"/>
          <w:sz w:val="24"/>
          <w:szCs w:val="24"/>
        </w:rPr>
        <w:t>IPA allows the interception of communications and the acquisition and retention of telecommunications data in the UK. The Act covers a wide variety of law enforcement and investigatory techniques employed by the police</w:t>
      </w:r>
      <w:r>
        <w:rPr>
          <w:rFonts w:ascii="Arial" w:hAnsi="Arial" w:cs="Arial"/>
          <w:color w:val="000000" w:themeColor="text1"/>
          <w:sz w:val="24"/>
          <w:szCs w:val="24"/>
        </w:rPr>
        <w:t xml:space="preserve"> and</w:t>
      </w:r>
      <w:r w:rsidRPr="0072400E">
        <w:rPr>
          <w:rFonts w:ascii="Arial" w:hAnsi="Arial" w:cs="Arial"/>
          <w:color w:val="000000" w:themeColor="text1"/>
          <w:sz w:val="24"/>
          <w:szCs w:val="24"/>
        </w:rPr>
        <w:t xml:space="preserve"> the security and intelligence services</w:t>
      </w:r>
      <w:r>
        <w:rPr>
          <w:rFonts w:ascii="Arial" w:hAnsi="Arial" w:cs="Arial"/>
          <w:color w:val="000000" w:themeColor="text1"/>
          <w:sz w:val="24"/>
          <w:szCs w:val="24"/>
        </w:rPr>
        <w:t>,</w:t>
      </w:r>
      <w:r w:rsidRPr="0072400E">
        <w:rPr>
          <w:rFonts w:ascii="Arial" w:hAnsi="Arial" w:cs="Arial"/>
          <w:color w:val="000000" w:themeColor="text1"/>
          <w:sz w:val="24"/>
          <w:szCs w:val="24"/>
        </w:rPr>
        <w:t xml:space="preserve"> including the interception of communications data and targeted and bulk warrants. As Murray</w:t>
      </w:r>
      <w:r>
        <w:rPr>
          <w:rFonts w:ascii="Arial" w:hAnsi="Arial" w:cs="Arial"/>
          <w:color w:val="000000" w:themeColor="text1"/>
          <w:sz w:val="24"/>
          <w:szCs w:val="24"/>
        </w:rPr>
        <w:t xml:space="preserve"> (2017</w:t>
      </w:r>
      <w:r w:rsidR="00EE7030">
        <w:rPr>
          <w:rFonts w:ascii="Arial" w:hAnsi="Arial" w:cs="Arial"/>
          <w:color w:val="000000" w:themeColor="text1"/>
          <w:sz w:val="24"/>
          <w:szCs w:val="24"/>
        </w:rPr>
        <w:t>, 8</w:t>
      </w:r>
      <w:r>
        <w:rPr>
          <w:rFonts w:ascii="Arial" w:hAnsi="Arial" w:cs="Arial"/>
          <w:color w:val="000000" w:themeColor="text1"/>
          <w:sz w:val="24"/>
          <w:szCs w:val="24"/>
        </w:rPr>
        <w:t>)</w:t>
      </w:r>
      <w:r w:rsidRPr="0072400E">
        <w:rPr>
          <w:rFonts w:ascii="Arial" w:hAnsi="Arial" w:cs="Arial"/>
          <w:color w:val="000000" w:themeColor="text1"/>
          <w:sz w:val="24"/>
          <w:szCs w:val="24"/>
        </w:rPr>
        <w:t xml:space="preserve"> </w:t>
      </w:r>
      <w:r>
        <w:rPr>
          <w:rFonts w:ascii="Arial" w:hAnsi="Arial" w:cs="Arial"/>
          <w:color w:val="000000" w:themeColor="text1"/>
          <w:sz w:val="24"/>
          <w:szCs w:val="24"/>
        </w:rPr>
        <w:t xml:space="preserve">puts forward, </w:t>
      </w:r>
      <w:r w:rsidRPr="0072400E">
        <w:rPr>
          <w:rFonts w:ascii="Arial" w:hAnsi="Arial" w:cs="Arial"/>
          <w:color w:val="000000" w:themeColor="text1"/>
          <w:sz w:val="24"/>
          <w:szCs w:val="24"/>
        </w:rPr>
        <w:t xml:space="preserve">Part 4: Retention of Communications data </w:t>
      </w:r>
      <w:r>
        <w:rPr>
          <w:rFonts w:ascii="Arial" w:hAnsi="Arial" w:cs="Arial"/>
          <w:color w:val="000000" w:themeColor="text1"/>
          <w:sz w:val="24"/>
          <w:szCs w:val="24"/>
        </w:rPr>
        <w:t xml:space="preserve">which </w:t>
      </w:r>
      <w:r w:rsidRPr="0072400E">
        <w:rPr>
          <w:rFonts w:ascii="Arial" w:hAnsi="Arial" w:cs="Arial"/>
          <w:color w:val="000000" w:themeColor="text1"/>
          <w:sz w:val="24"/>
          <w:szCs w:val="24"/>
        </w:rPr>
        <w:t>lists several purposes</w:t>
      </w:r>
      <w:r w:rsidRPr="00CB378A">
        <w:rPr>
          <w:rStyle w:val="EndnoteReference"/>
          <w:rFonts w:ascii="Arial" w:hAnsi="Arial" w:cs="Arial"/>
          <w:color w:val="000000" w:themeColor="text1"/>
          <w:sz w:val="24"/>
          <w:szCs w:val="24"/>
        </w:rPr>
        <w:endnoteReference w:id="8"/>
      </w:r>
      <w:r w:rsidRPr="00CB378A">
        <w:rPr>
          <w:rFonts w:ascii="Arial" w:hAnsi="Arial" w:cs="Arial"/>
          <w:color w:val="000000" w:themeColor="text1"/>
          <w:sz w:val="24"/>
          <w:szCs w:val="24"/>
        </w:rPr>
        <w:t xml:space="preserve"> </w:t>
      </w:r>
      <w:r>
        <w:rPr>
          <w:rFonts w:ascii="Arial" w:hAnsi="Arial" w:cs="Arial"/>
          <w:color w:val="000000" w:themeColor="text1"/>
          <w:sz w:val="24"/>
          <w:szCs w:val="24"/>
        </w:rPr>
        <w:t>that</w:t>
      </w:r>
      <w:r w:rsidRPr="00CB378A">
        <w:rPr>
          <w:rFonts w:ascii="Arial" w:hAnsi="Arial" w:cs="Arial"/>
          <w:color w:val="000000" w:themeColor="text1"/>
          <w:sz w:val="24"/>
          <w:szCs w:val="24"/>
        </w:rPr>
        <w:t xml:space="preserve"> permit data retention orders to be issued is arguably much wider than the now</w:t>
      </w:r>
      <w:r>
        <w:rPr>
          <w:rFonts w:ascii="Arial" w:hAnsi="Arial" w:cs="Arial"/>
          <w:color w:val="000000" w:themeColor="text1"/>
          <w:sz w:val="24"/>
          <w:szCs w:val="24"/>
        </w:rPr>
        <w:t xml:space="preserve"> repealed </w:t>
      </w:r>
      <w:r w:rsidRPr="0072400E">
        <w:rPr>
          <w:rFonts w:ascii="Arial" w:hAnsi="Arial" w:cs="Arial"/>
          <w:color w:val="000000" w:themeColor="text1"/>
          <w:sz w:val="24"/>
          <w:szCs w:val="24"/>
        </w:rPr>
        <w:t>DRIPA.</w:t>
      </w:r>
      <w:r w:rsidRPr="00CB378A">
        <w:rPr>
          <w:rFonts w:ascii="Arial" w:hAnsi="Arial" w:cs="Arial"/>
          <w:color w:val="000000" w:themeColor="text1"/>
          <w:sz w:val="24"/>
          <w:szCs w:val="24"/>
        </w:rPr>
        <w:t xml:space="preserve"> </w:t>
      </w:r>
      <w:r w:rsidRPr="0072400E">
        <w:rPr>
          <w:rFonts w:ascii="Arial" w:hAnsi="Arial" w:cs="Arial"/>
          <w:color w:val="000000" w:themeColor="text1"/>
          <w:sz w:val="24"/>
          <w:szCs w:val="24"/>
        </w:rPr>
        <w:t>Murray</w:t>
      </w:r>
      <w:r>
        <w:rPr>
          <w:rFonts w:ascii="Arial" w:hAnsi="Arial" w:cs="Arial"/>
          <w:color w:val="000000" w:themeColor="text1"/>
          <w:sz w:val="24"/>
          <w:szCs w:val="24"/>
        </w:rPr>
        <w:t xml:space="preserve"> (2017</w:t>
      </w:r>
      <w:r w:rsidR="00EE7030">
        <w:rPr>
          <w:rFonts w:ascii="Arial" w:hAnsi="Arial" w:cs="Arial"/>
          <w:color w:val="000000" w:themeColor="text1"/>
          <w:sz w:val="24"/>
          <w:szCs w:val="24"/>
        </w:rPr>
        <w:t>,8</w:t>
      </w:r>
      <w:r>
        <w:rPr>
          <w:rFonts w:ascii="Arial" w:hAnsi="Arial" w:cs="Arial"/>
          <w:color w:val="000000" w:themeColor="text1"/>
          <w:sz w:val="24"/>
          <w:szCs w:val="24"/>
        </w:rPr>
        <w:t>) also notes that</w:t>
      </w:r>
      <w:r w:rsidRPr="0072400E">
        <w:rPr>
          <w:rFonts w:ascii="Arial" w:hAnsi="Arial" w:cs="Arial"/>
          <w:color w:val="000000" w:themeColor="text1"/>
          <w:sz w:val="24"/>
          <w:szCs w:val="24"/>
        </w:rPr>
        <w:t xml:space="preserve"> in the amended version of the Act some safeguards have been added </w:t>
      </w:r>
      <w:r>
        <w:rPr>
          <w:rFonts w:ascii="Arial" w:hAnsi="Arial" w:cs="Arial"/>
          <w:color w:val="000000" w:themeColor="text1"/>
          <w:sz w:val="24"/>
          <w:szCs w:val="24"/>
        </w:rPr>
        <w:t xml:space="preserve">to </w:t>
      </w:r>
      <w:r w:rsidRPr="0072400E">
        <w:rPr>
          <w:rFonts w:ascii="Arial" w:hAnsi="Arial" w:cs="Arial"/>
          <w:color w:val="000000" w:themeColor="text1"/>
          <w:sz w:val="24"/>
          <w:szCs w:val="24"/>
        </w:rPr>
        <w:t xml:space="preserve">ensure that a data retention notice is granted to the Secretary of State only </w:t>
      </w:r>
      <w:r w:rsidRPr="0072400E">
        <w:rPr>
          <w:rFonts w:ascii="Arial" w:hAnsi="Arial" w:cs="Arial"/>
          <w:color w:val="000000" w:themeColor="text1"/>
          <w:sz w:val="24"/>
          <w:szCs w:val="24"/>
        </w:rPr>
        <w:lastRenderedPageBreak/>
        <w:t>in limited circumstances</w:t>
      </w:r>
      <w:r>
        <w:rPr>
          <w:rFonts w:ascii="Arial" w:hAnsi="Arial" w:cs="Arial"/>
          <w:color w:val="000000" w:themeColor="text1"/>
          <w:sz w:val="24"/>
          <w:szCs w:val="24"/>
        </w:rPr>
        <w:t xml:space="preserve"> and the issuance of such notices are </w:t>
      </w:r>
      <w:r w:rsidRPr="0072400E">
        <w:rPr>
          <w:rFonts w:ascii="Arial" w:hAnsi="Arial" w:cs="Arial"/>
          <w:color w:val="000000" w:themeColor="text1"/>
          <w:sz w:val="24"/>
          <w:szCs w:val="24"/>
        </w:rPr>
        <w:t>subject to the review of the Judicial Commissioners. Under section 89 (1) of the Act, the Judicial Commissioners are entitled to review the Secretary of State’s conclusions to assess whether the retention notice is necessary and proportionate for the purposes listed under Section</w:t>
      </w:r>
      <w:r>
        <w:rPr>
          <w:rFonts w:ascii="Arial" w:hAnsi="Arial" w:cs="Arial"/>
          <w:color w:val="000000" w:themeColor="text1"/>
          <w:sz w:val="24"/>
          <w:szCs w:val="24"/>
        </w:rPr>
        <w:t xml:space="preserve"> </w:t>
      </w:r>
      <w:r w:rsidRPr="0072400E">
        <w:rPr>
          <w:rFonts w:ascii="Arial" w:hAnsi="Arial" w:cs="Arial"/>
          <w:color w:val="000000" w:themeColor="text1"/>
          <w:sz w:val="24"/>
          <w:szCs w:val="24"/>
        </w:rPr>
        <w:t>61(7) of the Act. However</w:t>
      </w:r>
      <w:r>
        <w:rPr>
          <w:rFonts w:ascii="Arial" w:hAnsi="Arial" w:cs="Arial"/>
          <w:color w:val="000000" w:themeColor="text1"/>
          <w:sz w:val="24"/>
          <w:szCs w:val="24"/>
        </w:rPr>
        <w:t>,</w:t>
      </w:r>
      <w:r w:rsidRPr="0072400E">
        <w:rPr>
          <w:rFonts w:ascii="Arial" w:hAnsi="Arial" w:cs="Arial"/>
          <w:color w:val="000000" w:themeColor="text1"/>
          <w:sz w:val="24"/>
          <w:szCs w:val="24"/>
        </w:rPr>
        <w:t xml:space="preserve"> the scope of the judicial review to be conducted by the Judicial Commissioners is rather limited as there are only three grounds to review these orders</w:t>
      </w:r>
      <w:r>
        <w:rPr>
          <w:rFonts w:ascii="Arial" w:hAnsi="Arial" w:cs="Arial"/>
          <w:color w:val="000000" w:themeColor="text1"/>
          <w:sz w:val="24"/>
          <w:szCs w:val="24"/>
        </w:rPr>
        <w:t>:</w:t>
      </w:r>
      <w:r w:rsidRPr="0072400E">
        <w:rPr>
          <w:rFonts w:ascii="Arial" w:hAnsi="Arial" w:cs="Arial"/>
          <w:color w:val="000000" w:themeColor="text1"/>
          <w:sz w:val="24"/>
          <w:szCs w:val="24"/>
        </w:rPr>
        <w:t xml:space="preserve"> illegality, fairness and irrationality</w:t>
      </w:r>
      <w:r>
        <w:rPr>
          <w:rFonts w:ascii="Arial" w:hAnsi="Arial" w:cs="Arial"/>
          <w:color w:val="000000" w:themeColor="text1"/>
          <w:sz w:val="24"/>
          <w:szCs w:val="24"/>
        </w:rPr>
        <w:t>,</w:t>
      </w:r>
      <w:r w:rsidRPr="0072400E">
        <w:rPr>
          <w:rFonts w:ascii="Arial" w:hAnsi="Arial" w:cs="Arial"/>
          <w:color w:val="000000" w:themeColor="text1"/>
          <w:sz w:val="24"/>
          <w:szCs w:val="24"/>
        </w:rPr>
        <w:t xml:space="preserve"> and proportionality</w:t>
      </w:r>
      <w:r w:rsidR="00AD1866">
        <w:rPr>
          <w:rFonts w:ascii="Arial" w:hAnsi="Arial" w:cs="Arial"/>
          <w:color w:val="000000" w:themeColor="text1"/>
          <w:sz w:val="24"/>
          <w:szCs w:val="24"/>
        </w:rPr>
        <w:t xml:space="preserve"> (Murray </w:t>
      </w:r>
      <w:r>
        <w:rPr>
          <w:rFonts w:ascii="Arial" w:hAnsi="Arial" w:cs="Arial"/>
          <w:color w:val="000000" w:themeColor="text1"/>
          <w:sz w:val="24"/>
          <w:szCs w:val="24"/>
        </w:rPr>
        <w:t>2017</w:t>
      </w:r>
      <w:r w:rsidR="00AD1866">
        <w:rPr>
          <w:rFonts w:ascii="Arial" w:hAnsi="Arial" w:cs="Arial"/>
          <w:color w:val="000000" w:themeColor="text1"/>
          <w:sz w:val="24"/>
          <w:szCs w:val="24"/>
        </w:rPr>
        <w:t>, 9</w:t>
      </w:r>
      <w:r>
        <w:rPr>
          <w:rFonts w:ascii="Arial" w:hAnsi="Arial" w:cs="Arial"/>
          <w:color w:val="000000" w:themeColor="text1"/>
          <w:sz w:val="24"/>
          <w:szCs w:val="24"/>
        </w:rPr>
        <w:t xml:space="preserve">). </w:t>
      </w:r>
      <w:r w:rsidRPr="0072400E">
        <w:rPr>
          <w:rFonts w:ascii="Arial" w:hAnsi="Arial" w:cs="Arial"/>
          <w:color w:val="000000" w:themeColor="text1"/>
          <w:sz w:val="24"/>
          <w:szCs w:val="24"/>
        </w:rPr>
        <w:t>In other words</w:t>
      </w:r>
      <w:r>
        <w:rPr>
          <w:rFonts w:ascii="Arial" w:hAnsi="Arial" w:cs="Arial"/>
          <w:color w:val="000000" w:themeColor="text1"/>
          <w:sz w:val="24"/>
          <w:szCs w:val="24"/>
        </w:rPr>
        <w:t>,</w:t>
      </w:r>
      <w:r w:rsidRPr="0072400E">
        <w:rPr>
          <w:rFonts w:ascii="Arial" w:hAnsi="Arial" w:cs="Arial"/>
          <w:color w:val="000000" w:themeColor="text1"/>
          <w:sz w:val="24"/>
          <w:szCs w:val="24"/>
        </w:rPr>
        <w:t xml:space="preserve"> as </w:t>
      </w:r>
      <w:r>
        <w:rPr>
          <w:rFonts w:ascii="Arial" w:hAnsi="Arial" w:cs="Arial"/>
          <w:color w:val="000000" w:themeColor="text1"/>
          <w:sz w:val="24"/>
          <w:szCs w:val="24"/>
        </w:rPr>
        <w:t xml:space="preserve">put forward </w:t>
      </w:r>
      <w:r w:rsidRPr="0072400E">
        <w:rPr>
          <w:rFonts w:ascii="Arial" w:hAnsi="Arial" w:cs="Arial"/>
          <w:color w:val="000000" w:themeColor="text1"/>
          <w:sz w:val="24"/>
          <w:szCs w:val="24"/>
        </w:rPr>
        <w:t>by Privacy International</w:t>
      </w:r>
      <w:r>
        <w:rPr>
          <w:rFonts w:ascii="Arial" w:hAnsi="Arial" w:cs="Arial"/>
          <w:color w:val="000000" w:themeColor="text1"/>
          <w:sz w:val="24"/>
          <w:szCs w:val="24"/>
        </w:rPr>
        <w:t xml:space="preserve">’s Caroline Wilson </w:t>
      </w:r>
      <w:proofErr w:type="spellStart"/>
      <w:r>
        <w:rPr>
          <w:rFonts w:ascii="Arial" w:hAnsi="Arial" w:cs="Arial"/>
          <w:color w:val="000000" w:themeColor="text1"/>
          <w:sz w:val="24"/>
          <w:szCs w:val="24"/>
        </w:rPr>
        <w:t>Palow</w:t>
      </w:r>
      <w:proofErr w:type="spellEnd"/>
      <w:r w:rsidRPr="0072400E">
        <w:rPr>
          <w:rFonts w:ascii="Arial" w:hAnsi="Arial" w:cs="Arial"/>
          <w:color w:val="000000" w:themeColor="text1"/>
          <w:sz w:val="24"/>
          <w:szCs w:val="24"/>
        </w:rPr>
        <w:t xml:space="preserve"> and Liberty</w:t>
      </w:r>
      <w:r>
        <w:rPr>
          <w:rFonts w:ascii="Arial" w:hAnsi="Arial" w:cs="Arial"/>
          <w:color w:val="000000" w:themeColor="text1"/>
          <w:sz w:val="24"/>
          <w:szCs w:val="24"/>
        </w:rPr>
        <w:t xml:space="preserve">’s Director </w:t>
      </w:r>
      <w:proofErr w:type="spellStart"/>
      <w:r>
        <w:rPr>
          <w:rFonts w:ascii="Arial" w:hAnsi="Arial" w:cs="Arial"/>
          <w:color w:val="000000" w:themeColor="text1"/>
          <w:sz w:val="24"/>
          <w:szCs w:val="24"/>
        </w:rPr>
        <w:t>Shami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Chakrabarti</w:t>
      </w:r>
      <w:proofErr w:type="spellEnd"/>
      <w:r>
        <w:rPr>
          <w:rFonts w:ascii="Arial" w:hAnsi="Arial" w:cs="Arial"/>
          <w:color w:val="000000" w:themeColor="text1"/>
          <w:sz w:val="24"/>
          <w:szCs w:val="24"/>
        </w:rPr>
        <w:t xml:space="preserve">, </w:t>
      </w:r>
      <w:r w:rsidRPr="0072400E">
        <w:rPr>
          <w:rFonts w:ascii="Arial" w:hAnsi="Arial" w:cs="Arial"/>
          <w:color w:val="000000" w:themeColor="text1"/>
          <w:sz w:val="24"/>
          <w:szCs w:val="24"/>
        </w:rPr>
        <w:t>such limited judicial review is not helpful and</w:t>
      </w:r>
      <w:r>
        <w:rPr>
          <w:rFonts w:ascii="Arial" w:hAnsi="Arial" w:cs="Arial"/>
          <w:color w:val="000000" w:themeColor="text1"/>
          <w:sz w:val="24"/>
          <w:szCs w:val="24"/>
        </w:rPr>
        <w:t xml:space="preserve"> arguably not a </w:t>
      </w:r>
      <w:r w:rsidRPr="0072400E">
        <w:rPr>
          <w:rFonts w:ascii="Arial" w:hAnsi="Arial" w:cs="Arial"/>
          <w:color w:val="000000" w:themeColor="text1"/>
          <w:sz w:val="24"/>
          <w:szCs w:val="24"/>
        </w:rPr>
        <w:t>sufficient safeguard against intrusive surveillance</w:t>
      </w:r>
      <w:r>
        <w:rPr>
          <w:rFonts w:ascii="Arial" w:hAnsi="Arial" w:cs="Arial"/>
          <w:color w:val="000000" w:themeColor="text1"/>
          <w:sz w:val="24"/>
          <w:szCs w:val="24"/>
        </w:rPr>
        <w:t xml:space="preserve"> </w:t>
      </w:r>
      <w:r w:rsidRPr="00B643BE">
        <w:rPr>
          <w:rFonts w:ascii="Arial" w:hAnsi="Arial" w:cs="Arial"/>
          <w:color w:val="000000" w:themeColor="text1"/>
          <w:sz w:val="24"/>
          <w:szCs w:val="24"/>
        </w:rPr>
        <w:t>(</w:t>
      </w:r>
      <w:r w:rsidRPr="000163DC">
        <w:rPr>
          <w:rFonts w:ascii="Arial" w:hAnsi="Arial" w:cs="Arial"/>
          <w:color w:val="000000" w:themeColor="text1"/>
          <w:sz w:val="24"/>
          <w:szCs w:val="24"/>
        </w:rPr>
        <w:t>HC 651 Joint Committee on the Draft Investigatory Powers Bill</w:t>
      </w:r>
      <w:r>
        <w:rPr>
          <w:rFonts w:ascii="Arial" w:hAnsi="Arial" w:cs="Arial"/>
          <w:color w:val="000000" w:themeColor="text1"/>
          <w:sz w:val="24"/>
          <w:szCs w:val="24"/>
        </w:rPr>
        <w:t xml:space="preserve"> 2015</w:t>
      </w:r>
      <w:r w:rsidRPr="000163DC">
        <w:rPr>
          <w:rFonts w:ascii="Arial" w:hAnsi="Arial" w:cs="Arial"/>
          <w:color w:val="000000" w:themeColor="text1"/>
          <w:sz w:val="24"/>
          <w:szCs w:val="24"/>
        </w:rPr>
        <w:t>)</w:t>
      </w:r>
      <w:r>
        <w:rPr>
          <w:rFonts w:ascii="Arial" w:hAnsi="Arial" w:cs="Arial"/>
          <w:color w:val="000000" w:themeColor="text1"/>
          <w:sz w:val="24"/>
          <w:szCs w:val="24"/>
        </w:rPr>
        <w:t>.</w:t>
      </w:r>
      <w:r w:rsidRPr="0072400E">
        <w:rPr>
          <w:rFonts w:ascii="Arial" w:hAnsi="Arial" w:cs="Arial"/>
          <w:color w:val="000000" w:themeColor="text1"/>
          <w:sz w:val="24"/>
          <w:szCs w:val="24"/>
        </w:rPr>
        <w:t xml:space="preserve"> Despite the fact that the </w:t>
      </w:r>
      <w:r w:rsidRPr="00D25497">
        <w:rPr>
          <w:rFonts w:ascii="Arial" w:hAnsi="Arial" w:cs="Arial"/>
          <w:i/>
          <w:color w:val="000000" w:themeColor="text1"/>
          <w:sz w:val="24"/>
          <w:szCs w:val="24"/>
        </w:rPr>
        <w:t>Tele2 Sverige and Watson</w:t>
      </w:r>
      <w:r w:rsidRPr="0072400E" w:rsidDel="002435A7">
        <w:rPr>
          <w:rFonts w:ascii="Arial" w:hAnsi="Arial" w:cs="Arial"/>
          <w:color w:val="000000" w:themeColor="text1"/>
          <w:sz w:val="24"/>
          <w:szCs w:val="24"/>
        </w:rPr>
        <w:t xml:space="preserve"> </w:t>
      </w:r>
      <w:r w:rsidRPr="0072400E">
        <w:rPr>
          <w:rFonts w:ascii="Arial" w:hAnsi="Arial" w:cs="Arial"/>
          <w:color w:val="000000" w:themeColor="text1"/>
          <w:sz w:val="24"/>
          <w:szCs w:val="24"/>
        </w:rPr>
        <w:t>case invalidated provisions of the now repealed D</w:t>
      </w:r>
      <w:r>
        <w:rPr>
          <w:rFonts w:ascii="Arial" w:hAnsi="Arial" w:cs="Arial"/>
          <w:color w:val="000000" w:themeColor="text1"/>
          <w:sz w:val="24"/>
          <w:szCs w:val="24"/>
        </w:rPr>
        <w:t>R</w:t>
      </w:r>
      <w:r w:rsidRPr="0072400E">
        <w:rPr>
          <w:rFonts w:ascii="Arial" w:hAnsi="Arial" w:cs="Arial"/>
          <w:color w:val="000000" w:themeColor="text1"/>
          <w:sz w:val="24"/>
          <w:szCs w:val="24"/>
        </w:rPr>
        <w:t>IPA and</w:t>
      </w:r>
      <w:r>
        <w:rPr>
          <w:rFonts w:ascii="Arial" w:hAnsi="Arial" w:cs="Arial"/>
          <w:color w:val="000000" w:themeColor="text1"/>
          <w:sz w:val="24"/>
          <w:szCs w:val="24"/>
        </w:rPr>
        <w:t xml:space="preserve"> the case</w:t>
      </w:r>
      <w:r w:rsidRPr="0072400E">
        <w:rPr>
          <w:rFonts w:ascii="Arial" w:hAnsi="Arial" w:cs="Arial"/>
          <w:color w:val="000000" w:themeColor="text1"/>
          <w:sz w:val="24"/>
          <w:szCs w:val="24"/>
        </w:rPr>
        <w:t xml:space="preserve"> does not make any reference to IPA</w:t>
      </w:r>
      <w:r>
        <w:rPr>
          <w:rFonts w:ascii="Arial" w:hAnsi="Arial" w:cs="Arial"/>
          <w:color w:val="000000" w:themeColor="text1"/>
          <w:sz w:val="24"/>
          <w:szCs w:val="24"/>
        </w:rPr>
        <w:t xml:space="preserve">, </w:t>
      </w:r>
      <w:r w:rsidRPr="0072400E">
        <w:rPr>
          <w:rFonts w:ascii="Arial" w:hAnsi="Arial" w:cs="Arial"/>
          <w:color w:val="000000" w:themeColor="text1"/>
          <w:sz w:val="24"/>
          <w:szCs w:val="24"/>
        </w:rPr>
        <w:t xml:space="preserve">it is </w:t>
      </w:r>
      <w:r>
        <w:rPr>
          <w:rFonts w:ascii="Arial" w:hAnsi="Arial" w:cs="Arial"/>
          <w:color w:val="000000" w:themeColor="text1"/>
          <w:sz w:val="24"/>
          <w:szCs w:val="24"/>
        </w:rPr>
        <w:t>evident</w:t>
      </w:r>
      <w:r w:rsidRPr="0072400E">
        <w:rPr>
          <w:rFonts w:ascii="Arial" w:hAnsi="Arial" w:cs="Arial"/>
          <w:color w:val="000000" w:themeColor="text1"/>
          <w:sz w:val="24"/>
          <w:szCs w:val="24"/>
        </w:rPr>
        <w:t xml:space="preserve"> that the above-mentioned judgment has wider repercussions. It is submitted that the IPA</w:t>
      </w:r>
      <w:r>
        <w:rPr>
          <w:rFonts w:ascii="Arial" w:hAnsi="Arial" w:cs="Arial"/>
          <w:color w:val="000000" w:themeColor="text1"/>
          <w:sz w:val="24"/>
          <w:szCs w:val="24"/>
        </w:rPr>
        <w:t>, particularly Section 89 of the Act,</w:t>
      </w:r>
      <w:r w:rsidRPr="0072400E">
        <w:rPr>
          <w:rFonts w:ascii="Arial" w:hAnsi="Arial" w:cs="Arial"/>
          <w:color w:val="000000" w:themeColor="text1"/>
          <w:sz w:val="24"/>
          <w:szCs w:val="24"/>
        </w:rPr>
        <w:t xml:space="preserve"> </w:t>
      </w:r>
      <w:r>
        <w:rPr>
          <w:rFonts w:ascii="Arial" w:hAnsi="Arial" w:cs="Arial"/>
          <w:color w:val="000000" w:themeColor="text1"/>
          <w:sz w:val="24"/>
          <w:szCs w:val="24"/>
        </w:rPr>
        <w:t>is</w:t>
      </w:r>
      <w:r w:rsidRPr="0072400E">
        <w:rPr>
          <w:rFonts w:ascii="Arial" w:hAnsi="Arial" w:cs="Arial"/>
          <w:color w:val="000000" w:themeColor="text1"/>
          <w:sz w:val="24"/>
          <w:szCs w:val="24"/>
        </w:rPr>
        <w:t xml:space="preserve"> at odds with the above-mentioned judgment due to the extensive mass surveillance granted to</w:t>
      </w:r>
      <w:r>
        <w:rPr>
          <w:rFonts w:ascii="Arial" w:hAnsi="Arial" w:cs="Arial"/>
          <w:color w:val="000000" w:themeColor="text1"/>
          <w:sz w:val="24"/>
          <w:szCs w:val="24"/>
        </w:rPr>
        <w:t xml:space="preserve"> UK</w:t>
      </w:r>
      <w:r w:rsidRPr="0072400E">
        <w:rPr>
          <w:rFonts w:ascii="Arial" w:hAnsi="Arial" w:cs="Arial"/>
          <w:color w:val="000000" w:themeColor="text1"/>
          <w:sz w:val="24"/>
          <w:szCs w:val="24"/>
        </w:rPr>
        <w:t xml:space="preserve"> authorities </w:t>
      </w:r>
      <w:r>
        <w:rPr>
          <w:rFonts w:ascii="Arial" w:hAnsi="Arial" w:cs="Arial"/>
          <w:color w:val="000000" w:themeColor="text1"/>
          <w:sz w:val="24"/>
          <w:szCs w:val="24"/>
        </w:rPr>
        <w:t>and the lack of effective safeguards within the Act that address potential misuse of the Act.</w:t>
      </w:r>
    </w:p>
    <w:p w14:paraId="745ACD90" w14:textId="5651B92D" w:rsidR="001239ED" w:rsidRDefault="001239ED" w:rsidP="00495072">
      <w:pPr>
        <w:tabs>
          <w:tab w:val="left" w:pos="4111"/>
        </w:tabs>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t xml:space="preserve">It is </w:t>
      </w:r>
      <w:r>
        <w:rPr>
          <w:rFonts w:ascii="Arial" w:hAnsi="Arial" w:cs="Arial"/>
          <w:color w:val="000000" w:themeColor="text1"/>
          <w:sz w:val="24"/>
          <w:szCs w:val="24"/>
        </w:rPr>
        <w:t xml:space="preserve">worth noting </w:t>
      </w:r>
      <w:r w:rsidRPr="0072400E">
        <w:rPr>
          <w:rFonts w:ascii="Arial" w:hAnsi="Arial" w:cs="Arial"/>
          <w:color w:val="000000" w:themeColor="text1"/>
          <w:sz w:val="24"/>
          <w:szCs w:val="24"/>
        </w:rPr>
        <w:t>that in 2009 the National Council for Civil Liberties reported in one of its opinion poll</w:t>
      </w:r>
      <w:r>
        <w:rPr>
          <w:rFonts w:ascii="Arial" w:hAnsi="Arial" w:cs="Arial"/>
          <w:color w:val="000000" w:themeColor="text1"/>
          <w:sz w:val="24"/>
          <w:szCs w:val="24"/>
        </w:rPr>
        <w:t>s</w:t>
      </w:r>
      <w:r w:rsidRPr="0072400E">
        <w:rPr>
          <w:rFonts w:ascii="Arial" w:hAnsi="Arial" w:cs="Arial"/>
          <w:color w:val="000000" w:themeColor="text1"/>
          <w:sz w:val="24"/>
          <w:szCs w:val="24"/>
        </w:rPr>
        <w:t xml:space="preserve"> that 77</w:t>
      </w:r>
      <w:r>
        <w:rPr>
          <w:rFonts w:ascii="Arial" w:hAnsi="Arial" w:cs="Arial"/>
          <w:color w:val="000000" w:themeColor="text1"/>
          <w:sz w:val="24"/>
          <w:szCs w:val="24"/>
        </w:rPr>
        <w:t xml:space="preserve"> per cent</w:t>
      </w:r>
      <w:r w:rsidRPr="0072400E">
        <w:rPr>
          <w:rFonts w:ascii="Arial" w:hAnsi="Arial" w:cs="Arial"/>
          <w:color w:val="000000" w:themeColor="text1"/>
          <w:sz w:val="24"/>
          <w:szCs w:val="24"/>
        </w:rPr>
        <w:t xml:space="preserve"> of the person</w:t>
      </w:r>
      <w:r>
        <w:rPr>
          <w:rFonts w:ascii="Arial" w:hAnsi="Arial" w:cs="Arial"/>
          <w:color w:val="000000" w:themeColor="text1"/>
          <w:sz w:val="24"/>
          <w:szCs w:val="24"/>
        </w:rPr>
        <w:t>s</w:t>
      </w:r>
      <w:r w:rsidRPr="0072400E">
        <w:rPr>
          <w:rFonts w:ascii="Arial" w:hAnsi="Arial" w:cs="Arial"/>
          <w:color w:val="000000" w:themeColor="text1"/>
          <w:sz w:val="24"/>
          <w:szCs w:val="24"/>
        </w:rPr>
        <w:t xml:space="preserve"> </w:t>
      </w:r>
      <w:r>
        <w:rPr>
          <w:rFonts w:ascii="Arial" w:hAnsi="Arial" w:cs="Arial"/>
          <w:color w:val="000000" w:themeColor="text1"/>
          <w:sz w:val="24"/>
          <w:szCs w:val="24"/>
        </w:rPr>
        <w:t xml:space="preserve">polled </w:t>
      </w:r>
      <w:r w:rsidRPr="0072400E">
        <w:rPr>
          <w:rFonts w:ascii="Arial" w:hAnsi="Arial" w:cs="Arial"/>
          <w:color w:val="000000" w:themeColor="text1"/>
          <w:sz w:val="24"/>
          <w:szCs w:val="24"/>
        </w:rPr>
        <w:t>believed that the UK had become a surveillance society</w:t>
      </w:r>
      <w:r w:rsidR="00AD1866">
        <w:rPr>
          <w:rFonts w:ascii="Arial" w:hAnsi="Arial" w:cs="Arial"/>
          <w:color w:val="000000" w:themeColor="text1"/>
          <w:sz w:val="24"/>
          <w:szCs w:val="24"/>
        </w:rPr>
        <w:t xml:space="preserve"> (Liberty</w:t>
      </w:r>
      <w:r>
        <w:rPr>
          <w:rFonts w:ascii="Arial" w:hAnsi="Arial" w:cs="Arial"/>
          <w:color w:val="000000" w:themeColor="text1"/>
          <w:sz w:val="24"/>
          <w:szCs w:val="24"/>
        </w:rPr>
        <w:t xml:space="preserve"> 2009).</w:t>
      </w:r>
      <w:r w:rsidRPr="00CB378A">
        <w:rPr>
          <w:rFonts w:ascii="Arial" w:hAnsi="Arial" w:cs="Arial"/>
          <w:color w:val="000000" w:themeColor="text1"/>
          <w:sz w:val="24"/>
          <w:szCs w:val="24"/>
        </w:rPr>
        <w:t xml:space="preserve"> Lastly, in March 2015, ten human right</w:t>
      </w:r>
      <w:r w:rsidRPr="0072400E">
        <w:rPr>
          <w:rFonts w:ascii="Arial" w:hAnsi="Arial" w:cs="Arial"/>
          <w:color w:val="000000" w:themeColor="text1"/>
          <w:sz w:val="24"/>
          <w:szCs w:val="24"/>
        </w:rPr>
        <w:t>s organisations, following the application of the National Council for Civil Liberties, joined their claim to challenge the surveillance activities of the British Intelligence Agencies before the E</w:t>
      </w:r>
      <w:r>
        <w:rPr>
          <w:rFonts w:ascii="Arial" w:hAnsi="Arial" w:cs="Arial"/>
          <w:color w:val="000000" w:themeColor="text1"/>
          <w:sz w:val="24"/>
          <w:szCs w:val="24"/>
        </w:rPr>
        <w:t>uropean Court of Human Rights (</w:t>
      </w:r>
      <w:proofErr w:type="spellStart"/>
      <w:r>
        <w:rPr>
          <w:rFonts w:ascii="Arial" w:hAnsi="Arial" w:cs="Arial"/>
          <w:color w:val="000000" w:themeColor="text1"/>
          <w:sz w:val="24"/>
          <w:szCs w:val="24"/>
        </w:rPr>
        <w:t>ECtHR</w:t>
      </w:r>
      <w:proofErr w:type="spellEnd"/>
      <w:r>
        <w:rPr>
          <w:rFonts w:ascii="Arial" w:hAnsi="Arial" w:cs="Arial"/>
          <w:color w:val="000000" w:themeColor="text1"/>
          <w:sz w:val="24"/>
          <w:szCs w:val="24"/>
        </w:rPr>
        <w:t>).</w:t>
      </w:r>
      <w:r>
        <w:rPr>
          <w:rStyle w:val="EndnoteReference"/>
          <w:rFonts w:ascii="Arial" w:hAnsi="Arial" w:cs="Arial"/>
          <w:color w:val="000000" w:themeColor="text1"/>
          <w:sz w:val="24"/>
          <w:szCs w:val="24"/>
        </w:rPr>
        <w:endnoteReference w:id="9"/>
      </w:r>
      <w:r w:rsidRPr="0072400E">
        <w:rPr>
          <w:rFonts w:ascii="Arial" w:hAnsi="Arial" w:cs="Arial"/>
          <w:color w:val="000000" w:themeColor="text1"/>
          <w:sz w:val="24"/>
          <w:szCs w:val="24"/>
        </w:rPr>
        <w:t xml:space="preserve"> This challenge was driven by concerns that arose from the Snowden revelations. The key issue presented before the court was whether the ‘British surveillance of communications, either under its </w:t>
      </w:r>
      <w:proofErr w:type="spellStart"/>
      <w:r w:rsidRPr="0072400E">
        <w:rPr>
          <w:rFonts w:ascii="Arial" w:hAnsi="Arial" w:cs="Arial"/>
          <w:color w:val="000000" w:themeColor="text1"/>
          <w:sz w:val="24"/>
          <w:szCs w:val="24"/>
        </w:rPr>
        <w:t>Tempora</w:t>
      </w:r>
      <w:proofErr w:type="spellEnd"/>
      <w:r w:rsidRPr="0072400E">
        <w:rPr>
          <w:rFonts w:ascii="Arial" w:hAnsi="Arial" w:cs="Arial"/>
          <w:color w:val="000000" w:themeColor="text1"/>
          <w:sz w:val="24"/>
          <w:szCs w:val="24"/>
        </w:rPr>
        <w:t xml:space="preserve"> program</w:t>
      </w:r>
      <w:r>
        <w:rPr>
          <w:rStyle w:val="EndnoteReference"/>
          <w:rFonts w:ascii="Arial" w:hAnsi="Arial" w:cs="Arial"/>
          <w:color w:val="000000" w:themeColor="text1"/>
          <w:sz w:val="24"/>
          <w:szCs w:val="24"/>
        </w:rPr>
        <w:endnoteReference w:id="10"/>
      </w:r>
      <w:r w:rsidRPr="0072400E">
        <w:rPr>
          <w:rFonts w:ascii="Arial" w:hAnsi="Arial" w:cs="Arial"/>
          <w:color w:val="000000" w:themeColor="text1"/>
          <w:sz w:val="24"/>
          <w:szCs w:val="24"/>
        </w:rPr>
        <w:t xml:space="preserve"> or by receipt of communications from the US government obtained in its Prism</w:t>
      </w:r>
      <w:r>
        <w:rPr>
          <w:rStyle w:val="EndnoteReference"/>
          <w:rFonts w:ascii="Arial" w:hAnsi="Arial" w:cs="Arial"/>
          <w:color w:val="000000" w:themeColor="text1"/>
          <w:sz w:val="24"/>
          <w:szCs w:val="24"/>
        </w:rPr>
        <w:endnoteReference w:id="11"/>
      </w:r>
      <w:r w:rsidRPr="0072400E">
        <w:rPr>
          <w:rFonts w:ascii="Arial" w:hAnsi="Arial" w:cs="Arial"/>
          <w:color w:val="000000" w:themeColor="text1"/>
          <w:sz w:val="24"/>
          <w:szCs w:val="24"/>
        </w:rPr>
        <w:t xml:space="preserve"> or Upstream programs violated Articles 8 or 10 of the Euro</w:t>
      </w:r>
      <w:r>
        <w:rPr>
          <w:rFonts w:ascii="Arial" w:hAnsi="Arial" w:cs="Arial"/>
          <w:color w:val="000000" w:themeColor="text1"/>
          <w:sz w:val="24"/>
          <w:szCs w:val="24"/>
        </w:rPr>
        <w:t>pean Convention on Human Rights’ (Electronic Privacy Information Centre</w:t>
      </w:r>
      <w:r w:rsidR="00C67460">
        <w:rPr>
          <w:rFonts w:ascii="Arial" w:hAnsi="Arial" w:cs="Arial"/>
          <w:color w:val="000000" w:themeColor="text1"/>
          <w:sz w:val="24"/>
          <w:szCs w:val="24"/>
        </w:rPr>
        <w:t xml:space="preserve"> </w:t>
      </w:r>
      <w:proofErr w:type="spellStart"/>
      <w:r w:rsidR="00C67460">
        <w:rPr>
          <w:rFonts w:ascii="Arial" w:hAnsi="Arial" w:cs="Arial"/>
          <w:color w:val="000000" w:themeColor="text1"/>
          <w:sz w:val="24"/>
          <w:szCs w:val="24"/>
        </w:rPr>
        <w:t>nd</w:t>
      </w:r>
      <w:proofErr w:type="spellEnd"/>
      <w:r w:rsidR="00C67460">
        <w:rPr>
          <w:rFonts w:ascii="Arial" w:hAnsi="Arial" w:cs="Arial"/>
          <w:color w:val="000000" w:themeColor="text1"/>
          <w:sz w:val="24"/>
          <w:szCs w:val="24"/>
        </w:rPr>
        <w:t>.</w:t>
      </w:r>
      <w:r>
        <w:rPr>
          <w:rFonts w:ascii="Arial" w:hAnsi="Arial" w:cs="Arial"/>
          <w:color w:val="000000" w:themeColor="text1"/>
          <w:sz w:val="24"/>
          <w:szCs w:val="24"/>
        </w:rPr>
        <w:t>)</w:t>
      </w:r>
      <w:r w:rsidRPr="0072400E">
        <w:rPr>
          <w:rFonts w:ascii="Arial" w:hAnsi="Arial" w:cs="Arial"/>
          <w:color w:val="000000" w:themeColor="text1"/>
          <w:sz w:val="24"/>
          <w:szCs w:val="24"/>
        </w:rPr>
        <w:t>.</w:t>
      </w:r>
    </w:p>
    <w:p w14:paraId="203EE645" w14:textId="77777777" w:rsidR="00AD1866" w:rsidRDefault="00AD1866" w:rsidP="00495072">
      <w:pPr>
        <w:tabs>
          <w:tab w:val="left" w:pos="4111"/>
        </w:tabs>
        <w:spacing w:line="360" w:lineRule="auto"/>
        <w:jc w:val="both"/>
        <w:rPr>
          <w:rFonts w:ascii="Arial" w:hAnsi="Arial" w:cs="Arial"/>
          <w:color w:val="000000" w:themeColor="text1"/>
          <w:sz w:val="24"/>
          <w:szCs w:val="24"/>
        </w:rPr>
      </w:pPr>
    </w:p>
    <w:p w14:paraId="28149F96" w14:textId="77777777" w:rsidR="00AD1866" w:rsidRDefault="00AD1866" w:rsidP="00495072">
      <w:pPr>
        <w:tabs>
          <w:tab w:val="left" w:pos="4111"/>
        </w:tabs>
        <w:spacing w:line="360" w:lineRule="auto"/>
        <w:jc w:val="both"/>
        <w:rPr>
          <w:rFonts w:ascii="Arial" w:hAnsi="Arial" w:cs="Arial"/>
          <w:color w:val="000000" w:themeColor="text1"/>
          <w:sz w:val="24"/>
          <w:szCs w:val="24"/>
        </w:rPr>
      </w:pPr>
    </w:p>
    <w:p w14:paraId="3A3B1203" w14:textId="77777777" w:rsidR="00AD1866" w:rsidRPr="00CB378A" w:rsidRDefault="00AD1866" w:rsidP="00495072">
      <w:pPr>
        <w:tabs>
          <w:tab w:val="left" w:pos="4111"/>
        </w:tabs>
        <w:spacing w:line="360" w:lineRule="auto"/>
        <w:jc w:val="both"/>
        <w:rPr>
          <w:rFonts w:ascii="Arial" w:hAnsi="Arial" w:cs="Arial"/>
          <w:color w:val="000000" w:themeColor="text1"/>
          <w:sz w:val="24"/>
          <w:szCs w:val="24"/>
        </w:rPr>
      </w:pPr>
    </w:p>
    <w:p w14:paraId="5A8D06C5" w14:textId="77777777" w:rsidR="001239ED" w:rsidRPr="00271CC2" w:rsidRDefault="001239ED" w:rsidP="00FA7CE5">
      <w:pPr>
        <w:pStyle w:val="ListParagraph"/>
        <w:numPr>
          <w:ilvl w:val="0"/>
          <w:numId w:val="3"/>
        </w:numPr>
        <w:spacing w:line="360" w:lineRule="auto"/>
        <w:jc w:val="both"/>
        <w:outlineLvl w:val="0"/>
        <w:rPr>
          <w:rFonts w:ascii="Arial" w:hAnsi="Arial" w:cs="Arial"/>
          <w:b/>
          <w:color w:val="000000" w:themeColor="text1"/>
          <w:sz w:val="24"/>
          <w:szCs w:val="24"/>
        </w:rPr>
      </w:pPr>
      <w:r w:rsidRPr="00271CC2">
        <w:rPr>
          <w:rFonts w:ascii="Arial" w:hAnsi="Arial" w:cs="Arial"/>
          <w:b/>
          <w:color w:val="000000" w:themeColor="text1"/>
          <w:sz w:val="24"/>
          <w:szCs w:val="24"/>
        </w:rPr>
        <w:t>The Government’s current position with reference to Brexit</w:t>
      </w:r>
      <w:r>
        <w:rPr>
          <w:rFonts w:ascii="Arial" w:hAnsi="Arial" w:cs="Arial"/>
          <w:b/>
          <w:color w:val="000000" w:themeColor="text1"/>
          <w:sz w:val="24"/>
          <w:szCs w:val="24"/>
        </w:rPr>
        <w:t xml:space="preserve">, </w:t>
      </w:r>
      <w:r w:rsidRPr="00271CC2">
        <w:rPr>
          <w:rFonts w:ascii="Arial" w:hAnsi="Arial" w:cs="Arial"/>
          <w:b/>
          <w:color w:val="000000" w:themeColor="text1"/>
          <w:sz w:val="24"/>
          <w:szCs w:val="24"/>
        </w:rPr>
        <w:t xml:space="preserve">data protection and </w:t>
      </w:r>
      <w:r>
        <w:rPr>
          <w:rFonts w:ascii="Arial" w:hAnsi="Arial" w:cs="Arial"/>
          <w:b/>
          <w:color w:val="000000" w:themeColor="text1"/>
          <w:sz w:val="24"/>
          <w:szCs w:val="24"/>
        </w:rPr>
        <w:t xml:space="preserve">the </w:t>
      </w:r>
      <w:r w:rsidRPr="00271CC2">
        <w:rPr>
          <w:rFonts w:ascii="Arial" w:hAnsi="Arial" w:cs="Arial"/>
          <w:b/>
          <w:color w:val="000000" w:themeColor="text1"/>
          <w:sz w:val="24"/>
          <w:szCs w:val="24"/>
        </w:rPr>
        <w:t>exchange of data</w:t>
      </w:r>
      <w:r>
        <w:rPr>
          <w:rFonts w:ascii="Arial" w:hAnsi="Arial" w:cs="Arial"/>
          <w:b/>
          <w:color w:val="000000" w:themeColor="text1"/>
          <w:sz w:val="24"/>
          <w:szCs w:val="24"/>
        </w:rPr>
        <w:t xml:space="preserve"> </w:t>
      </w:r>
    </w:p>
    <w:p w14:paraId="6F499E56" w14:textId="77777777" w:rsidR="001239ED" w:rsidRPr="0072400E" w:rsidRDefault="001239ED" w:rsidP="00FA7CE5">
      <w:pPr>
        <w:spacing w:line="360" w:lineRule="auto"/>
        <w:jc w:val="both"/>
        <w:outlineLvl w:val="0"/>
        <w:rPr>
          <w:rFonts w:ascii="Arial" w:hAnsi="Arial" w:cs="Arial"/>
          <w:color w:val="000000" w:themeColor="text1"/>
          <w:sz w:val="24"/>
          <w:szCs w:val="24"/>
        </w:rPr>
      </w:pPr>
      <w:r w:rsidRPr="0072400E">
        <w:rPr>
          <w:rFonts w:ascii="Arial" w:hAnsi="Arial" w:cs="Arial"/>
          <w:color w:val="000000" w:themeColor="text1"/>
          <w:sz w:val="24"/>
          <w:szCs w:val="24"/>
        </w:rPr>
        <w:t xml:space="preserve">In various </w:t>
      </w:r>
      <w:r>
        <w:rPr>
          <w:rFonts w:ascii="Arial" w:hAnsi="Arial" w:cs="Arial"/>
          <w:color w:val="000000" w:themeColor="text1"/>
          <w:sz w:val="24"/>
          <w:szCs w:val="24"/>
        </w:rPr>
        <w:t xml:space="preserve">official publications </w:t>
      </w:r>
      <w:r w:rsidRPr="0072400E">
        <w:rPr>
          <w:rFonts w:ascii="Arial" w:hAnsi="Arial" w:cs="Arial"/>
          <w:color w:val="000000" w:themeColor="text1"/>
          <w:sz w:val="24"/>
          <w:szCs w:val="24"/>
        </w:rPr>
        <w:t>and policy documents</w:t>
      </w:r>
      <w:r>
        <w:rPr>
          <w:rFonts w:ascii="Arial" w:hAnsi="Arial" w:cs="Arial"/>
          <w:color w:val="000000" w:themeColor="text1"/>
          <w:sz w:val="24"/>
          <w:szCs w:val="24"/>
        </w:rPr>
        <w:t>,</w:t>
      </w:r>
      <w:r w:rsidRPr="0072400E">
        <w:rPr>
          <w:rFonts w:ascii="Arial" w:hAnsi="Arial" w:cs="Arial"/>
          <w:color w:val="000000" w:themeColor="text1"/>
          <w:sz w:val="24"/>
          <w:szCs w:val="24"/>
        </w:rPr>
        <w:t xml:space="preserve"> the UK Government has continuously stated that </w:t>
      </w:r>
      <w:r>
        <w:rPr>
          <w:rFonts w:ascii="Arial" w:hAnsi="Arial" w:cs="Arial"/>
          <w:color w:val="000000" w:themeColor="text1"/>
          <w:sz w:val="24"/>
          <w:szCs w:val="24"/>
        </w:rPr>
        <w:t>it is</w:t>
      </w:r>
      <w:r w:rsidRPr="0072400E">
        <w:rPr>
          <w:rFonts w:ascii="Arial" w:hAnsi="Arial" w:cs="Arial"/>
          <w:color w:val="000000" w:themeColor="text1"/>
          <w:sz w:val="24"/>
          <w:szCs w:val="24"/>
        </w:rPr>
        <w:t xml:space="preserve"> fully committed to incorporating the GDPR into </w:t>
      </w:r>
      <w:r>
        <w:rPr>
          <w:rFonts w:ascii="Arial" w:hAnsi="Arial" w:cs="Arial"/>
          <w:color w:val="000000" w:themeColor="text1"/>
          <w:sz w:val="24"/>
          <w:szCs w:val="24"/>
        </w:rPr>
        <w:t>its</w:t>
      </w:r>
      <w:r w:rsidRPr="0072400E">
        <w:rPr>
          <w:rFonts w:ascii="Arial" w:hAnsi="Arial" w:cs="Arial"/>
          <w:color w:val="000000" w:themeColor="text1"/>
          <w:sz w:val="24"/>
          <w:szCs w:val="24"/>
        </w:rPr>
        <w:t xml:space="preserve"> data protection laws.</w:t>
      </w:r>
    </w:p>
    <w:p w14:paraId="764C4339" w14:textId="7073D9DC" w:rsidR="001239ED" w:rsidRPr="00FC084A" w:rsidRDefault="001239ED" w:rsidP="00FC084A">
      <w:pPr>
        <w:spacing w:line="360" w:lineRule="auto"/>
        <w:jc w:val="both"/>
        <w:rPr>
          <w:rFonts w:ascii="Arial" w:eastAsia="Times New Roman" w:hAnsi="Arial" w:cs="Arial"/>
          <w:color w:val="000000"/>
          <w:sz w:val="24"/>
          <w:szCs w:val="24"/>
          <w:shd w:val="clear" w:color="auto" w:fill="FFFFFF"/>
        </w:rPr>
      </w:pPr>
      <w:r w:rsidRPr="0072400E">
        <w:rPr>
          <w:rFonts w:ascii="Arial" w:hAnsi="Arial" w:cs="Arial"/>
          <w:color w:val="000000" w:themeColor="text1"/>
          <w:sz w:val="24"/>
          <w:szCs w:val="24"/>
        </w:rPr>
        <w:t>In its Brexit White Paper</w:t>
      </w:r>
      <w:r>
        <w:rPr>
          <w:rFonts w:ascii="Arial" w:hAnsi="Arial" w:cs="Arial"/>
          <w:color w:val="000000" w:themeColor="text1"/>
          <w:sz w:val="24"/>
          <w:szCs w:val="24"/>
        </w:rPr>
        <w:t xml:space="preserve"> </w:t>
      </w:r>
      <w:r w:rsidRPr="00CB378A">
        <w:rPr>
          <w:rFonts w:ascii="Arial" w:hAnsi="Arial" w:cs="Arial"/>
          <w:color w:val="000000" w:themeColor="text1"/>
          <w:sz w:val="24"/>
          <w:szCs w:val="24"/>
        </w:rPr>
        <w:t>dated February 2017, the</w:t>
      </w:r>
      <w:r w:rsidRPr="0072400E">
        <w:rPr>
          <w:rFonts w:ascii="Arial" w:hAnsi="Arial" w:cs="Arial"/>
          <w:color w:val="000000" w:themeColor="text1"/>
          <w:sz w:val="24"/>
          <w:szCs w:val="24"/>
        </w:rPr>
        <w:t xml:space="preserve"> UK Government affirmed that</w:t>
      </w:r>
      <w:r>
        <w:rPr>
          <w:rFonts w:ascii="Arial" w:hAnsi="Arial" w:cs="Arial"/>
          <w:color w:val="000000" w:themeColor="text1"/>
          <w:sz w:val="24"/>
          <w:szCs w:val="24"/>
        </w:rPr>
        <w:t>:</w:t>
      </w:r>
      <w:r w:rsidRPr="0072400E">
        <w:rPr>
          <w:rFonts w:ascii="Arial" w:hAnsi="Arial" w:cs="Arial"/>
          <w:color w:val="000000" w:themeColor="text1"/>
          <w:sz w:val="24"/>
          <w:szCs w:val="24"/>
        </w:rPr>
        <w:t xml:space="preserve"> </w:t>
      </w:r>
      <w:r>
        <w:rPr>
          <w:rFonts w:ascii="Arial" w:hAnsi="Arial" w:cs="Arial"/>
          <w:color w:val="000000" w:themeColor="text1"/>
          <w:sz w:val="24"/>
          <w:szCs w:val="24"/>
        </w:rPr>
        <w:t>‘</w:t>
      </w:r>
      <w:r w:rsidRPr="0072400E">
        <w:rPr>
          <w:rFonts w:ascii="Arial" w:eastAsia="Times New Roman" w:hAnsi="Arial" w:cs="Arial"/>
          <w:color w:val="000000"/>
          <w:sz w:val="24"/>
          <w:szCs w:val="24"/>
          <w:shd w:val="clear" w:color="auto" w:fill="FFFFFF"/>
        </w:rPr>
        <w:t xml:space="preserve">As we leave the EU, we will seek to maintain the stability of data transfer between EU </w:t>
      </w:r>
      <w:r>
        <w:rPr>
          <w:rFonts w:ascii="Arial" w:eastAsia="Times New Roman" w:hAnsi="Arial" w:cs="Arial"/>
          <w:color w:val="000000"/>
          <w:sz w:val="24"/>
          <w:szCs w:val="24"/>
          <w:shd w:val="clear" w:color="auto" w:fill="FFFFFF"/>
        </w:rPr>
        <w:t>M</w:t>
      </w:r>
      <w:r w:rsidRPr="0072400E">
        <w:rPr>
          <w:rFonts w:ascii="Arial" w:eastAsia="Times New Roman" w:hAnsi="Arial" w:cs="Arial"/>
          <w:color w:val="000000"/>
          <w:sz w:val="24"/>
          <w:szCs w:val="24"/>
          <w:shd w:val="clear" w:color="auto" w:fill="FFFFFF"/>
        </w:rPr>
        <w:t xml:space="preserve">ember </w:t>
      </w:r>
      <w:r>
        <w:rPr>
          <w:rFonts w:ascii="Arial" w:eastAsia="Times New Roman" w:hAnsi="Arial" w:cs="Arial"/>
          <w:color w:val="000000"/>
          <w:sz w:val="24"/>
          <w:szCs w:val="24"/>
          <w:shd w:val="clear" w:color="auto" w:fill="FFFFFF"/>
        </w:rPr>
        <w:t>S</w:t>
      </w:r>
      <w:r w:rsidRPr="0072400E">
        <w:rPr>
          <w:rFonts w:ascii="Arial" w:eastAsia="Times New Roman" w:hAnsi="Arial" w:cs="Arial"/>
          <w:color w:val="000000"/>
          <w:sz w:val="24"/>
          <w:szCs w:val="24"/>
          <w:shd w:val="clear" w:color="auto" w:fill="FFFFFF"/>
        </w:rPr>
        <w:t>tates and the UK</w:t>
      </w:r>
      <w:r>
        <w:rPr>
          <w:rFonts w:ascii="Arial" w:eastAsia="Times New Roman" w:hAnsi="Arial" w:cs="Arial"/>
          <w:color w:val="000000"/>
          <w:sz w:val="24"/>
          <w:szCs w:val="24"/>
          <w:shd w:val="clear" w:color="auto" w:fill="FFFFFF"/>
        </w:rPr>
        <w:t>’</w:t>
      </w:r>
      <w:r w:rsidRPr="002849E9">
        <w:rPr>
          <w:rStyle w:val="EndnoteReference"/>
          <w:rFonts w:ascii="Arial" w:hAnsi="Arial" w:cs="Arial"/>
          <w:color w:val="000000" w:themeColor="text1"/>
          <w:sz w:val="24"/>
          <w:szCs w:val="24"/>
        </w:rPr>
        <w:t xml:space="preserve"> </w:t>
      </w:r>
      <w:r>
        <w:rPr>
          <w:rFonts w:ascii="Arial" w:hAnsi="Arial" w:cs="Arial"/>
          <w:color w:val="000000" w:themeColor="text1"/>
          <w:sz w:val="24"/>
          <w:szCs w:val="24"/>
        </w:rPr>
        <w:t>(</w:t>
      </w:r>
      <w:hyperlink r:id="rId10" w:history="1">
        <w:r w:rsidRPr="00FC084A">
          <w:rPr>
            <w:rFonts w:ascii="Arial" w:eastAsia="Times New Roman" w:hAnsi="Arial" w:cs="Arial"/>
            <w:color w:val="000000"/>
            <w:sz w:val="24"/>
            <w:szCs w:val="24"/>
            <w:shd w:val="clear" w:color="auto" w:fill="FFFFFF"/>
          </w:rPr>
          <w:t>Department for Exiting the European Union</w:t>
        </w:r>
      </w:hyperlink>
      <w:r w:rsidRPr="00FC084A">
        <w:rPr>
          <w:rFonts w:ascii="Arial" w:eastAsia="Times New Roman" w:hAnsi="Arial" w:cs="Arial"/>
          <w:color w:val="000000"/>
          <w:sz w:val="24"/>
          <w:szCs w:val="24"/>
          <w:shd w:val="clear" w:color="auto" w:fill="FFFFFF"/>
        </w:rPr>
        <w:t> and </w:t>
      </w:r>
      <w:hyperlink r:id="rId11" w:history="1">
        <w:r w:rsidRPr="00FC084A">
          <w:rPr>
            <w:rFonts w:ascii="Arial" w:eastAsia="Times New Roman" w:hAnsi="Arial" w:cs="Arial"/>
            <w:color w:val="000000"/>
            <w:sz w:val="24"/>
            <w:szCs w:val="24"/>
            <w:shd w:val="clear" w:color="auto" w:fill="FFFFFF"/>
          </w:rPr>
          <w:t xml:space="preserve">The </w:t>
        </w:r>
        <w:proofErr w:type="spellStart"/>
        <w:r w:rsidRPr="00FC084A">
          <w:rPr>
            <w:rFonts w:ascii="Arial" w:eastAsia="Times New Roman" w:hAnsi="Arial" w:cs="Arial"/>
            <w:color w:val="000000"/>
            <w:sz w:val="24"/>
            <w:szCs w:val="24"/>
            <w:shd w:val="clear" w:color="auto" w:fill="FFFFFF"/>
          </w:rPr>
          <w:t>Rt</w:t>
        </w:r>
        <w:proofErr w:type="spellEnd"/>
        <w:r w:rsidRPr="00FC084A">
          <w:rPr>
            <w:rFonts w:ascii="Arial" w:eastAsia="Times New Roman" w:hAnsi="Arial" w:cs="Arial"/>
            <w:color w:val="000000"/>
            <w:sz w:val="24"/>
            <w:szCs w:val="24"/>
            <w:shd w:val="clear" w:color="auto" w:fill="FFFFFF"/>
          </w:rPr>
          <w:t xml:space="preserve"> Hon David Davis MP</w:t>
        </w:r>
      </w:hyperlink>
      <w:r w:rsidR="00AD1866">
        <w:rPr>
          <w:rFonts w:ascii="Arial" w:eastAsia="Times New Roman" w:hAnsi="Arial" w:cs="Arial"/>
          <w:color w:val="000000"/>
          <w:sz w:val="24"/>
          <w:szCs w:val="24"/>
          <w:shd w:val="clear" w:color="auto" w:fill="FFFFFF"/>
        </w:rPr>
        <w:t xml:space="preserve"> </w:t>
      </w:r>
      <w:r w:rsidRPr="00FC084A">
        <w:rPr>
          <w:rFonts w:ascii="Arial" w:eastAsia="Times New Roman" w:hAnsi="Arial" w:cs="Arial"/>
          <w:color w:val="000000"/>
          <w:sz w:val="24"/>
          <w:szCs w:val="24"/>
          <w:shd w:val="clear" w:color="auto" w:fill="FFFFFF"/>
        </w:rPr>
        <w:t>2017</w:t>
      </w:r>
      <w:r w:rsidR="00AD1866">
        <w:rPr>
          <w:rFonts w:ascii="Arial" w:eastAsia="Times New Roman" w:hAnsi="Arial" w:cs="Arial"/>
          <w:color w:val="000000"/>
          <w:sz w:val="24"/>
          <w:szCs w:val="24"/>
          <w:shd w:val="clear" w:color="auto" w:fill="FFFFFF"/>
        </w:rPr>
        <w:t>,45</w:t>
      </w:r>
      <w:r w:rsidRPr="00FC084A">
        <w:rPr>
          <w:rFonts w:ascii="Arial" w:eastAsia="Times New Roman" w:hAnsi="Arial" w:cs="Arial"/>
          <w:color w:val="000000"/>
          <w:sz w:val="24"/>
          <w:szCs w:val="24"/>
          <w:shd w:val="clear" w:color="auto" w:fill="FFFFFF"/>
        </w:rPr>
        <w:t xml:space="preserve">). </w:t>
      </w:r>
      <w:r w:rsidRPr="00FC084A">
        <w:rPr>
          <w:rFonts w:ascii="Arial" w:hAnsi="Arial" w:cs="Arial"/>
          <w:color w:val="000000" w:themeColor="text1"/>
          <w:sz w:val="24"/>
          <w:szCs w:val="24"/>
        </w:rPr>
        <w:t xml:space="preserve">Subsequently, in </w:t>
      </w:r>
      <w:r w:rsidR="005D7CDA">
        <w:fldChar w:fldCharType="begin"/>
      </w:r>
      <w:r w:rsidR="005D7CDA">
        <w:instrText xml:space="preserve"> HYPERLINK "https://www.gov.uk/government/speeches/queens-speech-2017" \t "_blank" </w:instrText>
      </w:r>
      <w:r w:rsidR="005D7CDA">
        <w:fldChar w:fldCharType="separate"/>
      </w:r>
      <w:r w:rsidRPr="00FC084A">
        <w:rPr>
          <w:rFonts w:ascii="Arial" w:hAnsi="Arial" w:cs="Arial"/>
          <w:color w:val="000000" w:themeColor="text1"/>
          <w:sz w:val="24"/>
          <w:szCs w:val="24"/>
        </w:rPr>
        <w:t>the Queen’s Speech</w:t>
      </w:r>
      <w:r w:rsidR="005D7CDA">
        <w:rPr>
          <w:rFonts w:ascii="Arial" w:hAnsi="Arial" w:cs="Arial"/>
          <w:color w:val="000000" w:themeColor="text1"/>
          <w:sz w:val="24"/>
          <w:szCs w:val="24"/>
        </w:rPr>
        <w:fldChar w:fldCharType="end"/>
      </w:r>
      <w:r w:rsidRPr="00FC084A">
        <w:rPr>
          <w:rFonts w:ascii="Arial" w:hAnsi="Arial" w:cs="Arial"/>
          <w:color w:val="000000" w:themeColor="text1"/>
          <w:sz w:val="24"/>
          <w:szCs w:val="24"/>
        </w:rPr>
        <w:t xml:space="preserve"> on June 2017 it was confirmed that the UK </w:t>
      </w:r>
      <w:proofErr w:type="gramStart"/>
      <w:r w:rsidRPr="00FC084A">
        <w:rPr>
          <w:rFonts w:ascii="Arial" w:hAnsi="Arial" w:cs="Arial"/>
          <w:color w:val="000000" w:themeColor="text1"/>
          <w:sz w:val="24"/>
          <w:szCs w:val="24"/>
        </w:rPr>
        <w:t>will</w:t>
      </w:r>
      <w:proofErr w:type="gramEnd"/>
      <w:r w:rsidRPr="00FC084A">
        <w:rPr>
          <w:rFonts w:ascii="Arial" w:hAnsi="Arial" w:cs="Arial"/>
          <w:color w:val="000000" w:themeColor="text1"/>
          <w:sz w:val="24"/>
          <w:szCs w:val="24"/>
        </w:rPr>
        <w:t xml:space="preserve"> introduce a new Data Protection Act which will incorporate the GDPR. The Data Protection Bill will eventually replace the Data Protection Act 1998.</w:t>
      </w:r>
    </w:p>
    <w:p w14:paraId="66BBD6D1" w14:textId="20AA8B2C" w:rsidR="001239ED" w:rsidRDefault="001239ED" w:rsidP="00FA7CE5">
      <w:pPr>
        <w:pStyle w:val="NormalWeb"/>
        <w:shd w:val="clear" w:color="auto" w:fill="FFFFFF"/>
        <w:spacing w:before="0" w:beforeAutospacing="0" w:after="300" w:afterAutospacing="0" w:line="360" w:lineRule="auto"/>
        <w:jc w:val="both"/>
        <w:textAlignment w:val="baseline"/>
        <w:rPr>
          <w:rFonts w:ascii="Arial" w:hAnsi="Arial" w:cs="Arial"/>
          <w:color w:val="000000" w:themeColor="text1"/>
          <w:lang w:eastAsia="en-US"/>
        </w:rPr>
      </w:pPr>
      <w:r w:rsidRPr="00FC084A">
        <w:rPr>
          <w:rFonts w:ascii="Arial" w:hAnsi="Arial" w:cs="Arial"/>
          <w:color w:val="000000" w:themeColor="text1"/>
          <w:lang w:eastAsia="en-US"/>
        </w:rPr>
        <w:t>In the Queen’s Speech (</w:t>
      </w:r>
      <w:r w:rsidR="005D7CDA">
        <w:rPr>
          <w:rFonts w:ascii="Arial" w:hAnsi="Arial" w:cs="Arial"/>
          <w:color w:val="000000" w:themeColor="text1"/>
          <w:lang w:eastAsia="en-US"/>
        </w:rPr>
        <w:t xml:space="preserve">HM the Queen </w:t>
      </w:r>
      <w:r w:rsidRPr="00FC084A">
        <w:rPr>
          <w:rFonts w:ascii="Arial" w:hAnsi="Arial" w:cs="Arial"/>
          <w:color w:val="000000" w:themeColor="text1"/>
          <w:lang w:eastAsia="en-US"/>
        </w:rPr>
        <w:t>2017</w:t>
      </w:r>
      <w:r w:rsidR="00AD1866">
        <w:rPr>
          <w:rFonts w:ascii="Arial" w:hAnsi="Arial" w:cs="Arial"/>
          <w:color w:val="000000" w:themeColor="text1"/>
          <w:lang w:eastAsia="en-US"/>
        </w:rPr>
        <w:t>,</w:t>
      </w:r>
      <w:r w:rsidR="00BF7060">
        <w:rPr>
          <w:rFonts w:ascii="Arial" w:hAnsi="Arial" w:cs="Arial"/>
          <w:color w:val="000000" w:themeColor="text1"/>
          <w:lang w:eastAsia="en-US"/>
        </w:rPr>
        <w:t xml:space="preserve"> </w:t>
      </w:r>
      <w:r w:rsidR="00AD1866">
        <w:rPr>
          <w:rFonts w:ascii="Arial" w:hAnsi="Arial" w:cs="Arial"/>
          <w:color w:val="000000" w:themeColor="text1"/>
          <w:lang w:eastAsia="en-US"/>
        </w:rPr>
        <w:t>9</w:t>
      </w:r>
      <w:r w:rsidRPr="00FC084A">
        <w:rPr>
          <w:rFonts w:ascii="Arial" w:hAnsi="Arial" w:cs="Arial"/>
          <w:color w:val="000000" w:themeColor="text1"/>
          <w:lang w:eastAsia="en-US"/>
        </w:rPr>
        <w:t>), it was also stated that the aim of the Data Protection Bill is to ensure that the UK ‘r</w:t>
      </w:r>
      <w:r w:rsidRPr="0072400E">
        <w:rPr>
          <w:rFonts w:ascii="Arial" w:hAnsi="Arial" w:cs="Arial"/>
          <w:color w:val="000000" w:themeColor="text1"/>
          <w:lang w:eastAsia="en-US"/>
        </w:rPr>
        <w:t>etains its world-class regime protecting personal data</w:t>
      </w:r>
      <w:r>
        <w:rPr>
          <w:rFonts w:ascii="Arial" w:hAnsi="Arial" w:cs="Arial"/>
          <w:color w:val="000000" w:themeColor="text1"/>
          <w:lang w:eastAsia="en-US"/>
        </w:rPr>
        <w:t>’</w:t>
      </w:r>
      <w:r w:rsidRPr="0072400E">
        <w:rPr>
          <w:rFonts w:ascii="Arial" w:hAnsi="Arial" w:cs="Arial"/>
          <w:color w:val="000000" w:themeColor="text1"/>
          <w:lang w:eastAsia="en-US"/>
        </w:rPr>
        <w:t xml:space="preserve"> with a data protection framework that is suitable for the new digital age, and to cement the UK’s position at the forefront of technological innovation, international data sharing and protection of personal data.</w:t>
      </w:r>
      <w:r>
        <w:rPr>
          <w:rFonts w:ascii="Arial" w:hAnsi="Arial" w:cs="Arial"/>
          <w:color w:val="000000" w:themeColor="text1"/>
          <w:lang w:eastAsia="en-US"/>
        </w:rPr>
        <w:t xml:space="preserve"> According to the Queen’s S</w:t>
      </w:r>
      <w:r w:rsidRPr="0072400E">
        <w:rPr>
          <w:rFonts w:ascii="Arial" w:hAnsi="Arial" w:cs="Arial"/>
          <w:color w:val="000000" w:themeColor="text1"/>
          <w:lang w:eastAsia="en-US"/>
        </w:rPr>
        <w:t>peech</w:t>
      </w:r>
      <w:r>
        <w:rPr>
          <w:rFonts w:ascii="Arial" w:hAnsi="Arial" w:cs="Arial"/>
          <w:color w:val="000000" w:themeColor="text1"/>
          <w:lang w:eastAsia="en-US"/>
        </w:rPr>
        <w:t xml:space="preserve"> (</w:t>
      </w:r>
      <w:r w:rsidR="005D7CDA">
        <w:rPr>
          <w:rFonts w:ascii="Arial" w:hAnsi="Arial" w:cs="Arial"/>
          <w:color w:val="000000" w:themeColor="text1"/>
          <w:lang w:eastAsia="en-US"/>
        </w:rPr>
        <w:t xml:space="preserve">HM the Queen </w:t>
      </w:r>
      <w:r>
        <w:rPr>
          <w:rFonts w:ascii="Arial" w:hAnsi="Arial" w:cs="Arial"/>
          <w:color w:val="000000" w:themeColor="text1"/>
          <w:lang w:eastAsia="en-US"/>
        </w:rPr>
        <w:t>2017</w:t>
      </w:r>
      <w:r w:rsidR="009C16F4">
        <w:rPr>
          <w:rFonts w:ascii="Arial" w:hAnsi="Arial" w:cs="Arial"/>
          <w:color w:val="000000" w:themeColor="text1"/>
          <w:lang w:eastAsia="en-US"/>
        </w:rPr>
        <w:t>,</w:t>
      </w:r>
      <w:r w:rsidR="005D7CDA">
        <w:rPr>
          <w:rFonts w:ascii="Arial" w:hAnsi="Arial" w:cs="Arial"/>
          <w:color w:val="000000" w:themeColor="text1"/>
          <w:lang w:eastAsia="en-US"/>
        </w:rPr>
        <w:t xml:space="preserve"> </w:t>
      </w:r>
      <w:r w:rsidR="009C16F4">
        <w:rPr>
          <w:rFonts w:ascii="Arial" w:hAnsi="Arial" w:cs="Arial"/>
          <w:color w:val="000000" w:themeColor="text1"/>
          <w:lang w:eastAsia="en-US"/>
        </w:rPr>
        <w:t>46)</w:t>
      </w:r>
      <w:r w:rsidRPr="0072400E">
        <w:rPr>
          <w:rFonts w:ascii="Arial" w:hAnsi="Arial" w:cs="Arial"/>
          <w:color w:val="000000" w:themeColor="text1"/>
          <w:lang w:eastAsia="en-US"/>
        </w:rPr>
        <w:t xml:space="preserve"> the new Data Protection Bill will contribute to the UK being in the best position to maintain its ability to share data with other EU </w:t>
      </w:r>
      <w:r>
        <w:rPr>
          <w:rFonts w:ascii="Arial" w:hAnsi="Arial" w:cs="Arial"/>
          <w:color w:val="000000" w:themeColor="text1"/>
          <w:lang w:eastAsia="en-US"/>
        </w:rPr>
        <w:t>M</w:t>
      </w:r>
      <w:r w:rsidRPr="0072400E">
        <w:rPr>
          <w:rFonts w:ascii="Arial" w:hAnsi="Arial" w:cs="Arial"/>
          <w:color w:val="000000" w:themeColor="text1"/>
          <w:lang w:eastAsia="en-US"/>
        </w:rPr>
        <w:t xml:space="preserve">ember </w:t>
      </w:r>
      <w:r>
        <w:rPr>
          <w:rFonts w:ascii="Arial" w:hAnsi="Arial" w:cs="Arial"/>
          <w:color w:val="000000" w:themeColor="text1"/>
          <w:lang w:eastAsia="en-US"/>
        </w:rPr>
        <w:t>S</w:t>
      </w:r>
      <w:r w:rsidRPr="0072400E">
        <w:rPr>
          <w:rFonts w:ascii="Arial" w:hAnsi="Arial" w:cs="Arial"/>
          <w:color w:val="000000" w:themeColor="text1"/>
          <w:lang w:eastAsia="en-US"/>
        </w:rPr>
        <w:t>tates and internationally after leaving the EU</w:t>
      </w:r>
      <w:r>
        <w:rPr>
          <w:rFonts w:ascii="Arial" w:hAnsi="Arial" w:cs="Arial"/>
          <w:color w:val="000000" w:themeColor="text1"/>
          <w:lang w:eastAsia="en-US"/>
        </w:rPr>
        <w:t>.</w:t>
      </w:r>
      <w:r w:rsidRPr="0072400E">
        <w:rPr>
          <w:rFonts w:ascii="Arial" w:hAnsi="Arial" w:cs="Arial"/>
          <w:color w:val="000000" w:themeColor="text1"/>
          <w:lang w:eastAsia="en-US"/>
        </w:rPr>
        <w:t xml:space="preserve"> </w:t>
      </w:r>
      <w:r>
        <w:rPr>
          <w:rFonts w:ascii="Arial" w:hAnsi="Arial" w:cs="Arial"/>
          <w:color w:val="000000" w:themeColor="text1"/>
          <w:lang w:eastAsia="en-US"/>
        </w:rPr>
        <w:t>The Data Protection Bill was introduced to the House of Lords on 13 September 2017 and the first reading of the Bill in the House of Commons took place on 18 January 2018.</w:t>
      </w:r>
      <w:r>
        <w:rPr>
          <w:rStyle w:val="EndnoteReference"/>
          <w:rFonts w:ascii="Arial" w:hAnsi="Arial" w:cs="Arial"/>
          <w:color w:val="000000" w:themeColor="text1"/>
          <w:lang w:eastAsia="en-US"/>
        </w:rPr>
        <w:endnoteReference w:id="12"/>
      </w:r>
      <w:r>
        <w:rPr>
          <w:rFonts w:ascii="Arial" w:hAnsi="Arial" w:cs="Arial"/>
          <w:color w:val="000000" w:themeColor="text1"/>
          <w:lang w:eastAsia="en-US"/>
        </w:rPr>
        <w:t xml:space="preserve"> It must be noted that there might be further challenges to it before it receives Royal Assent and becomes law. The Bill has received positive comments as it brought clarity and relief to data control</w:t>
      </w:r>
      <w:r w:rsidR="00032BBF">
        <w:rPr>
          <w:rFonts w:ascii="Arial" w:hAnsi="Arial" w:cs="Arial"/>
          <w:color w:val="000000" w:themeColor="text1"/>
          <w:lang w:eastAsia="en-US"/>
        </w:rPr>
        <w:t>lers based in the UK (</w:t>
      </w:r>
      <w:proofErr w:type="spellStart"/>
      <w:r w:rsidR="00032BBF">
        <w:rPr>
          <w:rFonts w:ascii="Arial" w:hAnsi="Arial" w:cs="Arial"/>
          <w:color w:val="000000" w:themeColor="text1"/>
          <w:lang w:eastAsia="en-US"/>
        </w:rPr>
        <w:t>Kuşkonmaz</w:t>
      </w:r>
      <w:proofErr w:type="spellEnd"/>
      <w:r w:rsidRPr="00BA2A05">
        <w:rPr>
          <w:rFonts w:ascii="Arial" w:hAnsi="Arial" w:cs="Arial"/>
          <w:color w:val="000000" w:themeColor="text1"/>
          <w:lang w:eastAsia="en-US"/>
        </w:rPr>
        <w:t xml:space="preserve"> 2017)</w:t>
      </w:r>
      <w:r>
        <w:t>.</w:t>
      </w:r>
      <w:r>
        <w:rPr>
          <w:rFonts w:ascii="Arial" w:hAnsi="Arial" w:cs="Arial"/>
          <w:color w:val="000000" w:themeColor="text1"/>
          <w:lang w:eastAsia="en-US"/>
        </w:rPr>
        <w:t xml:space="preserve"> Nevertheless, the Bill also has its critics. It is not a straightforward document to navigate as it constantly cross-refers to the GDPR without copying the relevant provisions of the GDPR and the language used is often</w:t>
      </w:r>
      <w:r w:rsidR="009C16F4">
        <w:rPr>
          <w:rFonts w:ascii="Arial" w:hAnsi="Arial" w:cs="Arial"/>
          <w:color w:val="000000" w:themeColor="text1"/>
          <w:lang w:eastAsia="en-US"/>
        </w:rPr>
        <w:t xml:space="preserve"> complex and confusing (Hopkins</w:t>
      </w:r>
      <w:r>
        <w:rPr>
          <w:rFonts w:ascii="Arial" w:hAnsi="Arial" w:cs="Arial"/>
          <w:color w:val="000000" w:themeColor="text1"/>
          <w:lang w:eastAsia="en-US"/>
        </w:rPr>
        <w:t xml:space="preserve"> 2017).</w:t>
      </w:r>
    </w:p>
    <w:p w14:paraId="4F2D0C88" w14:textId="600B65D2" w:rsidR="001239ED" w:rsidRPr="0072400E" w:rsidRDefault="001239ED" w:rsidP="00FA7CE5">
      <w:pPr>
        <w:pStyle w:val="NormalWeb"/>
        <w:shd w:val="clear" w:color="auto" w:fill="FFFFFF"/>
        <w:spacing w:before="0" w:beforeAutospacing="0" w:after="300" w:afterAutospacing="0" w:line="360" w:lineRule="auto"/>
        <w:jc w:val="both"/>
        <w:textAlignment w:val="baseline"/>
        <w:rPr>
          <w:rFonts w:ascii="Arial" w:hAnsi="Arial" w:cs="Arial"/>
          <w:color w:val="000000" w:themeColor="text1"/>
          <w:lang w:eastAsia="en-US"/>
        </w:rPr>
      </w:pPr>
      <w:r>
        <w:rPr>
          <w:rFonts w:ascii="Arial" w:hAnsi="Arial" w:cs="Arial"/>
          <w:color w:val="000000" w:themeColor="text1"/>
          <w:lang w:eastAsia="en-US"/>
        </w:rPr>
        <w:lastRenderedPageBreak/>
        <w:t>It is clear that the Data Protection Bill is intended to transpose the GDPR into UK law to ensure a smooth data transfer between the UK and the EU post-Brexit. Nevertheless, there is still no clarity as to</w:t>
      </w:r>
      <w:r w:rsidRPr="0072400E">
        <w:rPr>
          <w:rFonts w:ascii="Arial" w:hAnsi="Arial" w:cs="Arial"/>
          <w:color w:val="000000" w:themeColor="text1"/>
          <w:lang w:eastAsia="en-US"/>
        </w:rPr>
        <w:t xml:space="preserve"> whether this Bill would</w:t>
      </w:r>
      <w:r>
        <w:rPr>
          <w:rFonts w:ascii="Arial" w:hAnsi="Arial" w:cs="Arial"/>
          <w:color w:val="000000" w:themeColor="text1"/>
          <w:lang w:eastAsia="en-US"/>
        </w:rPr>
        <w:t xml:space="preserve"> suffice </w:t>
      </w:r>
      <w:r w:rsidRPr="0072400E">
        <w:rPr>
          <w:rFonts w:ascii="Arial" w:hAnsi="Arial" w:cs="Arial"/>
          <w:color w:val="000000" w:themeColor="text1"/>
          <w:lang w:eastAsia="en-US"/>
        </w:rPr>
        <w:t xml:space="preserve">to secure an adequacy decision from the </w:t>
      </w:r>
      <w:r w:rsidR="00BF7060">
        <w:rPr>
          <w:rFonts w:ascii="Arial" w:hAnsi="Arial" w:cs="Arial"/>
          <w:color w:val="000000" w:themeColor="text1"/>
          <w:lang w:eastAsia="en-US"/>
        </w:rPr>
        <w:t>EC</w:t>
      </w:r>
      <w:r>
        <w:rPr>
          <w:rFonts w:ascii="Arial" w:hAnsi="Arial" w:cs="Arial"/>
          <w:color w:val="000000" w:themeColor="text1"/>
          <w:lang w:eastAsia="en-US"/>
        </w:rPr>
        <w:t>.</w:t>
      </w:r>
    </w:p>
    <w:p w14:paraId="0E4699DF" w14:textId="51970DA1" w:rsidR="001239ED" w:rsidRPr="0072400E" w:rsidRDefault="001239ED" w:rsidP="00FA7CE5">
      <w:pPr>
        <w:pStyle w:val="NormalWeb"/>
        <w:shd w:val="clear" w:color="auto" w:fill="FFFFFF"/>
        <w:spacing w:before="0" w:beforeAutospacing="0" w:after="300" w:afterAutospacing="0" w:line="360" w:lineRule="auto"/>
        <w:jc w:val="both"/>
        <w:textAlignment w:val="baseline"/>
        <w:rPr>
          <w:rFonts w:ascii="Arial" w:hAnsi="Arial" w:cs="Arial"/>
          <w:color w:val="000000" w:themeColor="text1"/>
          <w:lang w:eastAsia="en-US"/>
        </w:rPr>
      </w:pPr>
      <w:r>
        <w:rPr>
          <w:rFonts w:ascii="Arial" w:hAnsi="Arial" w:cs="Arial"/>
          <w:color w:val="000000" w:themeColor="text1"/>
          <w:lang w:eastAsia="en-US"/>
        </w:rPr>
        <w:t>O</w:t>
      </w:r>
      <w:r w:rsidRPr="0072400E">
        <w:rPr>
          <w:rFonts w:ascii="Arial" w:hAnsi="Arial" w:cs="Arial"/>
          <w:color w:val="000000" w:themeColor="text1"/>
          <w:lang w:eastAsia="en-US"/>
        </w:rPr>
        <w:t xml:space="preserve">n 24 August 2017, in an official document, the UK Government </w:t>
      </w:r>
      <w:r>
        <w:rPr>
          <w:rFonts w:ascii="Arial" w:hAnsi="Arial" w:cs="Arial"/>
          <w:color w:val="000000" w:themeColor="text1"/>
          <w:lang w:eastAsia="en-US"/>
        </w:rPr>
        <w:t>finally</w:t>
      </w:r>
      <w:r w:rsidRPr="0072400E">
        <w:rPr>
          <w:rFonts w:ascii="Arial" w:hAnsi="Arial" w:cs="Arial"/>
          <w:color w:val="000000" w:themeColor="text1"/>
          <w:lang w:eastAsia="en-US"/>
        </w:rPr>
        <w:t xml:space="preserve"> set out its plans for arrangements that could ensure </w:t>
      </w:r>
      <w:r>
        <w:rPr>
          <w:rFonts w:ascii="Arial" w:hAnsi="Arial" w:cs="Arial"/>
          <w:color w:val="000000" w:themeColor="text1"/>
          <w:lang w:eastAsia="en-US"/>
        </w:rPr>
        <w:t xml:space="preserve">that </w:t>
      </w:r>
      <w:r w:rsidRPr="0072400E">
        <w:rPr>
          <w:rFonts w:ascii="Arial" w:hAnsi="Arial" w:cs="Arial"/>
          <w:color w:val="000000" w:themeColor="text1"/>
          <w:lang w:eastAsia="en-US"/>
        </w:rPr>
        <w:t xml:space="preserve">personal data would continue to move </w:t>
      </w:r>
      <w:r>
        <w:rPr>
          <w:rFonts w:ascii="Arial" w:hAnsi="Arial" w:cs="Arial"/>
          <w:color w:val="000000" w:themeColor="text1"/>
          <w:lang w:eastAsia="en-US"/>
        </w:rPr>
        <w:t>freely</w:t>
      </w:r>
      <w:r w:rsidRPr="0072400E">
        <w:rPr>
          <w:rFonts w:ascii="Arial" w:hAnsi="Arial" w:cs="Arial"/>
          <w:color w:val="000000" w:themeColor="text1"/>
          <w:lang w:eastAsia="en-US"/>
        </w:rPr>
        <w:t xml:space="preserve"> between the UK and the EU</w:t>
      </w:r>
      <w:r>
        <w:rPr>
          <w:rFonts w:ascii="Arial" w:hAnsi="Arial" w:cs="Arial"/>
          <w:color w:val="000000" w:themeColor="text1"/>
          <w:lang w:eastAsia="en-US"/>
        </w:rPr>
        <w:t xml:space="preserve"> (</w:t>
      </w:r>
      <w:r w:rsidRPr="00A63249">
        <w:rPr>
          <w:rFonts w:ascii="Arial" w:hAnsi="Arial" w:cs="Arial"/>
          <w:color w:val="000000" w:themeColor="text1"/>
          <w:lang w:eastAsia="en-US"/>
        </w:rPr>
        <w:t xml:space="preserve">Department for Digital, Culture, Media and Sport, Department for Exiting the European Union and the </w:t>
      </w:r>
      <w:proofErr w:type="spellStart"/>
      <w:r w:rsidRPr="00A63249">
        <w:rPr>
          <w:rFonts w:ascii="Arial" w:hAnsi="Arial" w:cs="Arial"/>
          <w:color w:val="000000" w:themeColor="text1"/>
          <w:lang w:eastAsia="en-US"/>
        </w:rPr>
        <w:t>Rt</w:t>
      </w:r>
      <w:proofErr w:type="spellEnd"/>
      <w:r w:rsidRPr="00A63249">
        <w:rPr>
          <w:rFonts w:ascii="Arial" w:hAnsi="Arial" w:cs="Arial"/>
          <w:color w:val="000000" w:themeColor="text1"/>
          <w:lang w:eastAsia="en-US"/>
        </w:rPr>
        <w:t xml:space="preserve"> Hon Matt Hancock MP</w:t>
      </w:r>
      <w:r>
        <w:rPr>
          <w:rFonts w:ascii="Arial" w:hAnsi="Arial" w:cs="Arial"/>
          <w:color w:val="000000" w:themeColor="text1"/>
          <w:lang w:eastAsia="en-US"/>
        </w:rPr>
        <w:t xml:space="preserve">, </w:t>
      </w:r>
      <w:r w:rsidRPr="00A63249">
        <w:rPr>
          <w:rFonts w:ascii="Arial" w:hAnsi="Arial" w:cs="Arial"/>
          <w:color w:val="000000" w:themeColor="text1"/>
          <w:lang w:eastAsia="en-US"/>
        </w:rPr>
        <w:t>2017</w:t>
      </w:r>
      <w:r>
        <w:rPr>
          <w:rFonts w:ascii="Arial" w:hAnsi="Arial" w:cs="Arial"/>
          <w:color w:val="000000" w:themeColor="text1"/>
          <w:lang w:eastAsia="en-US"/>
        </w:rPr>
        <w:t xml:space="preserve">). </w:t>
      </w:r>
      <w:r w:rsidRPr="0072400E">
        <w:rPr>
          <w:rFonts w:ascii="Arial" w:hAnsi="Arial" w:cs="Arial"/>
          <w:color w:val="000000" w:themeColor="text1"/>
          <w:lang w:eastAsia="en-US"/>
        </w:rPr>
        <w:t>According to this document</w:t>
      </w:r>
      <w:r>
        <w:rPr>
          <w:rFonts w:ascii="Arial" w:hAnsi="Arial" w:cs="Arial"/>
          <w:color w:val="000000" w:themeColor="text1"/>
          <w:lang w:eastAsia="en-US"/>
        </w:rPr>
        <w:t>,</w:t>
      </w:r>
      <w:r w:rsidRPr="0072400E">
        <w:rPr>
          <w:rFonts w:ascii="Arial" w:hAnsi="Arial" w:cs="Arial"/>
          <w:color w:val="000000" w:themeColor="text1"/>
          <w:lang w:eastAsia="en-US"/>
        </w:rPr>
        <w:t xml:space="preserve"> </w:t>
      </w:r>
      <w:r>
        <w:rPr>
          <w:rFonts w:ascii="Arial" w:hAnsi="Arial" w:cs="Arial"/>
          <w:color w:val="000000" w:themeColor="text1"/>
          <w:lang w:eastAsia="en-US"/>
        </w:rPr>
        <w:t>after</w:t>
      </w:r>
      <w:r w:rsidRPr="0072400E">
        <w:rPr>
          <w:rFonts w:ascii="Arial" w:hAnsi="Arial" w:cs="Arial"/>
          <w:color w:val="000000" w:themeColor="text1"/>
          <w:lang w:eastAsia="en-US"/>
        </w:rPr>
        <w:t xml:space="preserve"> Brexit</w:t>
      </w:r>
      <w:r>
        <w:rPr>
          <w:rFonts w:ascii="Arial" w:hAnsi="Arial" w:cs="Arial"/>
          <w:color w:val="000000" w:themeColor="text1"/>
          <w:lang w:eastAsia="en-US"/>
        </w:rPr>
        <w:t>,</w:t>
      </w:r>
      <w:r w:rsidRPr="0072400E">
        <w:rPr>
          <w:rFonts w:ascii="Arial" w:hAnsi="Arial" w:cs="Arial"/>
          <w:color w:val="000000" w:themeColor="text1"/>
          <w:lang w:eastAsia="en-US"/>
        </w:rPr>
        <w:t xml:space="preserve"> the UK wants to explore a UK-EU model for exchanging and protecting personal data which would provide certainty for businesses, public authorities and individuals as well as enabling the UK Information Commissioner’s Office and partner EU regulators to maintain effective regulatory cooperation</w:t>
      </w:r>
      <w:r>
        <w:rPr>
          <w:rFonts w:ascii="Arial" w:hAnsi="Arial" w:cs="Arial"/>
          <w:color w:val="000000" w:themeColor="text1"/>
          <w:lang w:eastAsia="en-US"/>
        </w:rPr>
        <w:t xml:space="preserve"> (</w:t>
      </w:r>
      <w:r w:rsidR="00BF7060">
        <w:rPr>
          <w:rFonts w:ascii="Arial" w:hAnsi="Arial" w:cs="Arial"/>
          <w:color w:val="000000" w:themeColor="text1"/>
          <w:lang w:eastAsia="en-US"/>
        </w:rPr>
        <w:t>HM Government 2017, 2</w:t>
      </w:r>
      <w:r>
        <w:rPr>
          <w:rFonts w:ascii="Arial" w:hAnsi="Arial" w:cs="Arial"/>
          <w:color w:val="000000" w:themeColor="text1"/>
          <w:lang w:eastAsia="en-US"/>
        </w:rPr>
        <w:t>). This is indeed a welcome policy document but it is only 15 pages long and does not provide any clarity or any details as to how a UK-EU model for exchanging and protecting personal data will be formulated and negotiated. As pointed out by Antony Walker, deputy director of Tech UK, which represents a sizeable number of UK-based tech firms: ‘What the Government says it wants to achieve is positive, but we urgently need more detail on how we get there, because it won’t be easy or straightforward – although not impossible</w:t>
      </w:r>
      <w:r w:rsidR="00BF7060">
        <w:rPr>
          <w:rFonts w:ascii="Arial" w:hAnsi="Arial" w:cs="Arial"/>
          <w:color w:val="000000" w:themeColor="text1"/>
          <w:lang w:eastAsia="en-US"/>
        </w:rPr>
        <w:t>’ (Foster</w:t>
      </w:r>
      <w:r>
        <w:rPr>
          <w:rFonts w:ascii="Arial" w:hAnsi="Arial" w:cs="Arial"/>
          <w:color w:val="000000" w:themeColor="text1"/>
          <w:lang w:eastAsia="en-US"/>
        </w:rPr>
        <w:t xml:space="preserve"> 2017). Furthermore, as noted by </w:t>
      </w:r>
      <w:proofErr w:type="spellStart"/>
      <w:r>
        <w:rPr>
          <w:rFonts w:ascii="Arial" w:hAnsi="Arial" w:cs="Arial"/>
          <w:color w:val="000000" w:themeColor="text1"/>
          <w:lang w:eastAsia="en-US"/>
        </w:rPr>
        <w:t>K</w:t>
      </w:r>
      <w:r w:rsidRPr="00292829">
        <w:rPr>
          <w:rFonts w:ascii="Arial" w:hAnsi="Arial" w:cs="Arial"/>
          <w:color w:val="000000" w:themeColor="text1"/>
          <w:lang w:eastAsia="en-US"/>
        </w:rPr>
        <w:t>uşkonmaz</w:t>
      </w:r>
      <w:proofErr w:type="spellEnd"/>
      <w:r>
        <w:rPr>
          <w:rFonts w:ascii="Arial" w:hAnsi="Arial" w:cs="Arial"/>
          <w:color w:val="000000" w:themeColor="text1"/>
          <w:lang w:eastAsia="en-US"/>
        </w:rPr>
        <w:t xml:space="preserve"> (2017), this document does not refer to the discussions surrounding the IPA and other potential issues including the status of EU case law post-</w:t>
      </w:r>
      <w:proofErr w:type="gramStart"/>
      <w:r>
        <w:rPr>
          <w:rFonts w:ascii="Arial" w:hAnsi="Arial" w:cs="Arial"/>
          <w:color w:val="000000" w:themeColor="text1"/>
          <w:lang w:eastAsia="en-US"/>
        </w:rPr>
        <w:t>Brexit which</w:t>
      </w:r>
      <w:proofErr w:type="gramEnd"/>
      <w:r>
        <w:rPr>
          <w:rFonts w:ascii="Arial" w:hAnsi="Arial" w:cs="Arial"/>
          <w:color w:val="000000" w:themeColor="text1"/>
          <w:lang w:eastAsia="en-US"/>
        </w:rPr>
        <w:t xml:space="preserve"> will still be influenced by the EU Charter.</w:t>
      </w:r>
    </w:p>
    <w:p w14:paraId="4589B908" w14:textId="77777777" w:rsidR="001239ED" w:rsidRDefault="001239ED" w:rsidP="00FA7CE5">
      <w:pPr>
        <w:pStyle w:val="NormalWeb"/>
        <w:shd w:val="clear" w:color="auto" w:fill="FFFFFF"/>
        <w:spacing w:before="0" w:beforeAutospacing="0" w:after="300" w:afterAutospacing="0" w:line="360" w:lineRule="auto"/>
        <w:jc w:val="both"/>
        <w:textAlignment w:val="baseline"/>
        <w:rPr>
          <w:rFonts w:ascii="Arial" w:hAnsi="Arial" w:cs="Arial"/>
          <w:color w:val="000000" w:themeColor="text1"/>
          <w:lang w:eastAsia="en-US"/>
        </w:rPr>
      </w:pPr>
      <w:r w:rsidRPr="0072400E">
        <w:rPr>
          <w:rFonts w:ascii="Arial" w:hAnsi="Arial" w:cs="Arial"/>
          <w:color w:val="000000" w:themeColor="text1"/>
          <w:lang w:eastAsia="en-US"/>
        </w:rPr>
        <w:t>In the light of the above</w:t>
      </w:r>
      <w:r>
        <w:rPr>
          <w:rFonts w:ascii="Arial" w:hAnsi="Arial" w:cs="Arial"/>
          <w:color w:val="000000" w:themeColor="text1"/>
          <w:lang w:eastAsia="en-US"/>
        </w:rPr>
        <w:t>, i</w:t>
      </w:r>
      <w:r w:rsidRPr="0072400E">
        <w:rPr>
          <w:rFonts w:ascii="Arial" w:hAnsi="Arial" w:cs="Arial"/>
          <w:color w:val="000000" w:themeColor="text1"/>
          <w:lang w:eastAsia="en-US"/>
        </w:rPr>
        <w:t>t</w:t>
      </w:r>
      <w:r>
        <w:rPr>
          <w:rFonts w:ascii="Arial" w:hAnsi="Arial" w:cs="Arial"/>
          <w:color w:val="000000" w:themeColor="text1"/>
          <w:lang w:eastAsia="en-US"/>
        </w:rPr>
        <w:t xml:space="preserve"> can be said </w:t>
      </w:r>
      <w:r w:rsidRPr="0072400E">
        <w:rPr>
          <w:rFonts w:ascii="Arial" w:hAnsi="Arial" w:cs="Arial"/>
          <w:color w:val="000000" w:themeColor="text1"/>
          <w:lang w:eastAsia="en-US"/>
        </w:rPr>
        <w:t xml:space="preserve">that for the time being the UK government </w:t>
      </w:r>
      <w:r>
        <w:rPr>
          <w:rFonts w:ascii="Arial" w:hAnsi="Arial" w:cs="Arial"/>
          <w:color w:val="000000" w:themeColor="text1"/>
          <w:lang w:eastAsia="en-US"/>
        </w:rPr>
        <w:t>appears to be committed and motivated</w:t>
      </w:r>
      <w:r w:rsidRPr="0072400E">
        <w:rPr>
          <w:rFonts w:ascii="Arial" w:hAnsi="Arial" w:cs="Arial"/>
          <w:color w:val="000000" w:themeColor="text1"/>
          <w:lang w:eastAsia="en-US"/>
        </w:rPr>
        <w:t xml:space="preserve"> to ensur</w:t>
      </w:r>
      <w:r>
        <w:rPr>
          <w:rFonts w:ascii="Arial" w:hAnsi="Arial" w:cs="Arial"/>
          <w:color w:val="000000" w:themeColor="text1"/>
          <w:lang w:eastAsia="en-US"/>
        </w:rPr>
        <w:t>ing</w:t>
      </w:r>
      <w:r w:rsidRPr="0072400E">
        <w:rPr>
          <w:rFonts w:ascii="Arial" w:hAnsi="Arial" w:cs="Arial"/>
          <w:color w:val="000000" w:themeColor="text1"/>
          <w:lang w:eastAsia="en-US"/>
        </w:rPr>
        <w:t xml:space="preserve"> smooth data transfer between the UK and the EU and to adopt</w:t>
      </w:r>
      <w:r>
        <w:rPr>
          <w:rFonts w:ascii="Arial" w:hAnsi="Arial" w:cs="Arial"/>
          <w:color w:val="000000" w:themeColor="text1"/>
          <w:lang w:eastAsia="en-US"/>
        </w:rPr>
        <w:t>ing</w:t>
      </w:r>
      <w:r w:rsidRPr="0072400E">
        <w:rPr>
          <w:rFonts w:ascii="Arial" w:hAnsi="Arial" w:cs="Arial"/>
          <w:color w:val="000000" w:themeColor="text1"/>
          <w:lang w:eastAsia="en-US"/>
        </w:rPr>
        <w:t xml:space="preserve"> th</w:t>
      </w:r>
      <w:r>
        <w:rPr>
          <w:rFonts w:ascii="Arial" w:hAnsi="Arial" w:cs="Arial"/>
          <w:color w:val="000000" w:themeColor="text1"/>
          <w:lang w:eastAsia="en-US"/>
        </w:rPr>
        <w:t>e same legal framework as the GDPR by introducing the new Data Protection Bill</w:t>
      </w:r>
      <w:r w:rsidRPr="0072400E">
        <w:rPr>
          <w:rFonts w:ascii="Arial" w:hAnsi="Arial" w:cs="Arial"/>
          <w:color w:val="000000" w:themeColor="text1"/>
          <w:lang w:eastAsia="en-US"/>
        </w:rPr>
        <w:t>.</w:t>
      </w:r>
      <w:r>
        <w:rPr>
          <w:rFonts w:ascii="Arial" w:hAnsi="Arial" w:cs="Arial"/>
          <w:color w:val="000000" w:themeColor="text1"/>
          <w:lang w:eastAsia="en-US"/>
        </w:rPr>
        <w:t xml:space="preserve"> </w:t>
      </w:r>
      <w:r w:rsidRPr="0072400E">
        <w:rPr>
          <w:rFonts w:ascii="Arial" w:hAnsi="Arial" w:cs="Arial"/>
          <w:color w:val="000000" w:themeColor="text1"/>
          <w:lang w:eastAsia="en-US"/>
        </w:rPr>
        <w:t>Nevertheless, it must be noted that the trad</w:t>
      </w:r>
      <w:r>
        <w:rPr>
          <w:rFonts w:ascii="Arial" w:hAnsi="Arial" w:cs="Arial"/>
          <w:color w:val="000000" w:themeColor="text1"/>
          <w:lang w:eastAsia="en-US"/>
        </w:rPr>
        <w:t>e</w:t>
      </w:r>
      <w:r w:rsidRPr="0072400E">
        <w:rPr>
          <w:rFonts w:ascii="Arial" w:hAnsi="Arial" w:cs="Arial"/>
          <w:color w:val="000000" w:themeColor="text1"/>
          <w:lang w:eastAsia="en-US"/>
        </w:rPr>
        <w:t xml:space="preserve"> models discussed below might have important repercussions on the future of </w:t>
      </w:r>
      <w:r>
        <w:rPr>
          <w:rFonts w:ascii="Arial" w:hAnsi="Arial" w:cs="Arial"/>
          <w:color w:val="000000" w:themeColor="text1"/>
          <w:lang w:eastAsia="en-US"/>
        </w:rPr>
        <w:t>the GDPR and data protection laws in the UK. For the time being, even if the UK government stays fully committed to adopting the same legal framework as the GDPR by adopting the Data Protection Bill, there will still be several complications with regard to data protection law in the UK.</w:t>
      </w:r>
    </w:p>
    <w:p w14:paraId="4F8C4A83" w14:textId="77777777" w:rsidR="001239ED" w:rsidRDefault="001239ED" w:rsidP="00FA7CE5">
      <w:pPr>
        <w:pStyle w:val="NormalWeb"/>
        <w:shd w:val="clear" w:color="auto" w:fill="FFFFFF"/>
        <w:spacing w:before="0" w:beforeAutospacing="0" w:after="300" w:afterAutospacing="0" w:line="360" w:lineRule="auto"/>
        <w:jc w:val="both"/>
        <w:textAlignment w:val="baseline"/>
        <w:rPr>
          <w:rFonts w:ascii="Arial" w:hAnsi="Arial" w:cs="Arial"/>
          <w:color w:val="000000" w:themeColor="text1"/>
          <w:lang w:eastAsia="en-US"/>
        </w:rPr>
      </w:pPr>
      <w:r>
        <w:rPr>
          <w:rFonts w:ascii="Arial" w:hAnsi="Arial" w:cs="Arial"/>
          <w:color w:val="000000" w:themeColor="text1"/>
          <w:lang w:eastAsia="en-US"/>
        </w:rPr>
        <w:lastRenderedPageBreak/>
        <w:t xml:space="preserve">Firstly, post-Brexit the decisions of EU institutions such as the EC and the CJEU will no longer be binding for the UK. This raises questions about how to resolve conflicts in relation to the application of the GDPR if the UK does not accept the authority of these institutions. </w:t>
      </w:r>
    </w:p>
    <w:p w14:paraId="54135EED" w14:textId="77777777" w:rsidR="001239ED" w:rsidRDefault="001239ED" w:rsidP="0071671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Second, </w:t>
      </w:r>
      <w:r w:rsidRPr="0072400E">
        <w:rPr>
          <w:rFonts w:ascii="Arial" w:hAnsi="Arial" w:cs="Arial"/>
          <w:color w:val="000000" w:themeColor="text1"/>
          <w:sz w:val="24"/>
          <w:szCs w:val="24"/>
        </w:rPr>
        <w:t xml:space="preserve">even if the UK decides to adhere fully to the provisions of the GDPR and remains bound by past CJEU jurisprudence, it should be taken into consideration that UK national courts will not be subject </w:t>
      </w:r>
      <w:r>
        <w:rPr>
          <w:rFonts w:ascii="Arial" w:hAnsi="Arial" w:cs="Arial"/>
          <w:color w:val="000000" w:themeColor="text1"/>
          <w:sz w:val="24"/>
          <w:szCs w:val="24"/>
        </w:rPr>
        <w:t xml:space="preserve">to </w:t>
      </w:r>
      <w:r w:rsidRPr="0072400E">
        <w:rPr>
          <w:rFonts w:ascii="Arial" w:hAnsi="Arial" w:cs="Arial"/>
          <w:color w:val="000000" w:themeColor="text1"/>
          <w:sz w:val="24"/>
          <w:szCs w:val="24"/>
        </w:rPr>
        <w:t>or able to refer</w:t>
      </w:r>
      <w:r>
        <w:rPr>
          <w:rFonts w:ascii="Arial" w:hAnsi="Arial" w:cs="Arial"/>
          <w:color w:val="000000" w:themeColor="text1"/>
          <w:sz w:val="24"/>
          <w:szCs w:val="24"/>
        </w:rPr>
        <w:t xml:space="preserve"> cases</w:t>
      </w:r>
      <w:r w:rsidRPr="0072400E">
        <w:rPr>
          <w:rFonts w:ascii="Arial" w:hAnsi="Arial" w:cs="Arial"/>
          <w:color w:val="000000" w:themeColor="text1"/>
          <w:sz w:val="24"/>
          <w:szCs w:val="24"/>
        </w:rPr>
        <w:t xml:space="preserve"> for clarification to</w:t>
      </w:r>
      <w:r>
        <w:rPr>
          <w:rFonts w:ascii="Arial" w:hAnsi="Arial" w:cs="Arial"/>
          <w:color w:val="000000" w:themeColor="text1"/>
          <w:sz w:val="24"/>
          <w:szCs w:val="24"/>
        </w:rPr>
        <w:t xml:space="preserve"> the CJEU, which would lead to problems and uncertainties in terms of interpretation of EU law.</w:t>
      </w:r>
    </w:p>
    <w:p w14:paraId="062D940D" w14:textId="77777777" w:rsidR="001239ED" w:rsidRDefault="001239ED" w:rsidP="0071671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Third, following Brexit </w:t>
      </w:r>
      <w:r w:rsidRPr="0072400E">
        <w:rPr>
          <w:rFonts w:ascii="Arial" w:hAnsi="Arial" w:cs="Arial"/>
          <w:color w:val="000000" w:themeColor="text1"/>
          <w:sz w:val="24"/>
          <w:szCs w:val="24"/>
        </w:rPr>
        <w:t xml:space="preserve">UK judges </w:t>
      </w:r>
      <w:r>
        <w:rPr>
          <w:rFonts w:ascii="Arial" w:hAnsi="Arial" w:cs="Arial"/>
          <w:color w:val="000000" w:themeColor="text1"/>
          <w:sz w:val="24"/>
          <w:szCs w:val="24"/>
        </w:rPr>
        <w:t>would</w:t>
      </w:r>
      <w:r w:rsidRPr="0072400E">
        <w:rPr>
          <w:rFonts w:ascii="Arial" w:hAnsi="Arial" w:cs="Arial"/>
          <w:color w:val="000000" w:themeColor="text1"/>
          <w:sz w:val="24"/>
          <w:szCs w:val="24"/>
        </w:rPr>
        <w:t xml:space="preserve"> lose their power to override UK law </w:t>
      </w:r>
      <w:r>
        <w:rPr>
          <w:rFonts w:ascii="Arial" w:hAnsi="Arial" w:cs="Arial"/>
          <w:color w:val="000000" w:themeColor="text1"/>
          <w:sz w:val="24"/>
          <w:szCs w:val="24"/>
        </w:rPr>
        <w:t xml:space="preserve">that contravenes EU law. </w:t>
      </w:r>
      <w:r w:rsidRPr="0072400E">
        <w:rPr>
          <w:rFonts w:ascii="Arial" w:hAnsi="Arial" w:cs="Arial"/>
          <w:color w:val="000000" w:themeColor="text1"/>
          <w:sz w:val="24"/>
          <w:szCs w:val="24"/>
        </w:rPr>
        <w:t xml:space="preserve">This was the case in </w:t>
      </w:r>
      <w:r w:rsidRPr="0072400E">
        <w:rPr>
          <w:rFonts w:ascii="Arial" w:hAnsi="Arial" w:cs="Arial"/>
          <w:i/>
          <w:color w:val="000000" w:themeColor="text1"/>
          <w:sz w:val="24"/>
          <w:szCs w:val="24"/>
        </w:rPr>
        <w:t>Google Inc. v. Judith Vidal-Hall &amp; others</w:t>
      </w:r>
      <w:r w:rsidRPr="0072400E">
        <w:rPr>
          <w:rStyle w:val="EndnoteReference"/>
          <w:rFonts w:ascii="Arial" w:hAnsi="Arial" w:cs="Arial"/>
          <w:color w:val="000000" w:themeColor="text1"/>
          <w:sz w:val="24"/>
          <w:szCs w:val="24"/>
        </w:rPr>
        <w:endnoteReference w:id="13"/>
      </w:r>
      <w:r w:rsidRPr="0072400E">
        <w:rPr>
          <w:rFonts w:ascii="Arial" w:hAnsi="Arial" w:cs="Arial"/>
          <w:color w:val="000000" w:themeColor="text1"/>
          <w:sz w:val="24"/>
          <w:szCs w:val="24"/>
        </w:rPr>
        <w:t xml:space="preserve"> where the UK Court of Appeal applied the EU Charter of Fundamental </w:t>
      </w:r>
      <w:r>
        <w:rPr>
          <w:rFonts w:ascii="Arial" w:hAnsi="Arial" w:cs="Arial"/>
          <w:color w:val="000000" w:themeColor="text1"/>
          <w:sz w:val="24"/>
          <w:szCs w:val="24"/>
        </w:rPr>
        <w:t>R</w:t>
      </w:r>
      <w:r w:rsidRPr="0072400E">
        <w:rPr>
          <w:rFonts w:ascii="Arial" w:hAnsi="Arial" w:cs="Arial"/>
          <w:color w:val="000000" w:themeColor="text1"/>
          <w:sz w:val="24"/>
          <w:szCs w:val="24"/>
        </w:rPr>
        <w:t>ights to determine that a provision of the Data Protection Act was incompatible with EU law.</w:t>
      </w:r>
      <w:r>
        <w:rPr>
          <w:rFonts w:ascii="Arial" w:hAnsi="Arial" w:cs="Arial"/>
          <w:color w:val="000000" w:themeColor="text1"/>
          <w:sz w:val="24"/>
          <w:szCs w:val="24"/>
        </w:rPr>
        <w:t xml:space="preserve"> </w:t>
      </w:r>
      <w:r w:rsidRPr="0072400E">
        <w:rPr>
          <w:rFonts w:ascii="Arial" w:hAnsi="Arial" w:cs="Arial"/>
          <w:color w:val="000000" w:themeColor="text1"/>
          <w:sz w:val="24"/>
          <w:szCs w:val="24"/>
        </w:rPr>
        <w:t xml:space="preserve">Thus, EU and UK data protection laws might each be interpreted and implemented differently, resulting in the creation of discrepancies between the two </w:t>
      </w:r>
      <w:r>
        <w:rPr>
          <w:rFonts w:ascii="Arial" w:hAnsi="Arial" w:cs="Arial"/>
          <w:color w:val="000000" w:themeColor="text1"/>
          <w:sz w:val="24"/>
          <w:szCs w:val="24"/>
        </w:rPr>
        <w:t xml:space="preserve">judicial </w:t>
      </w:r>
      <w:r w:rsidRPr="0072400E">
        <w:rPr>
          <w:rFonts w:ascii="Arial" w:hAnsi="Arial" w:cs="Arial"/>
          <w:color w:val="000000" w:themeColor="text1"/>
          <w:sz w:val="24"/>
          <w:szCs w:val="24"/>
        </w:rPr>
        <w:t>systems</w:t>
      </w:r>
      <w:r>
        <w:rPr>
          <w:rFonts w:ascii="Arial" w:hAnsi="Arial" w:cs="Arial"/>
          <w:color w:val="000000" w:themeColor="text1"/>
          <w:sz w:val="24"/>
          <w:szCs w:val="24"/>
        </w:rPr>
        <w:t>,</w:t>
      </w:r>
      <w:r w:rsidRPr="0072400E">
        <w:rPr>
          <w:rFonts w:ascii="Arial" w:hAnsi="Arial" w:cs="Arial"/>
          <w:color w:val="000000" w:themeColor="text1"/>
          <w:sz w:val="24"/>
          <w:szCs w:val="24"/>
        </w:rPr>
        <w:t xml:space="preserve"> and </w:t>
      </w:r>
      <w:r>
        <w:rPr>
          <w:rFonts w:ascii="Arial" w:hAnsi="Arial" w:cs="Arial"/>
          <w:color w:val="000000" w:themeColor="text1"/>
          <w:sz w:val="24"/>
          <w:szCs w:val="24"/>
        </w:rPr>
        <w:t xml:space="preserve">this could potentially </w:t>
      </w:r>
      <w:r w:rsidRPr="0072400E">
        <w:rPr>
          <w:rFonts w:ascii="Arial" w:hAnsi="Arial" w:cs="Arial"/>
          <w:color w:val="000000" w:themeColor="text1"/>
          <w:sz w:val="24"/>
          <w:szCs w:val="24"/>
        </w:rPr>
        <w:t xml:space="preserve">lead the UK </w:t>
      </w:r>
      <w:r>
        <w:rPr>
          <w:rFonts w:ascii="Arial" w:hAnsi="Arial" w:cs="Arial"/>
          <w:color w:val="000000" w:themeColor="text1"/>
          <w:sz w:val="24"/>
          <w:szCs w:val="24"/>
        </w:rPr>
        <w:t xml:space="preserve">to </w:t>
      </w:r>
      <w:r w:rsidRPr="0072400E">
        <w:rPr>
          <w:rFonts w:ascii="Arial" w:hAnsi="Arial" w:cs="Arial"/>
          <w:color w:val="000000" w:themeColor="text1"/>
          <w:sz w:val="24"/>
          <w:szCs w:val="24"/>
        </w:rPr>
        <w:t xml:space="preserve">lose its adequate level of </w:t>
      </w:r>
      <w:r>
        <w:rPr>
          <w:rFonts w:ascii="Arial" w:hAnsi="Arial" w:cs="Arial"/>
          <w:color w:val="000000" w:themeColor="text1"/>
          <w:sz w:val="24"/>
          <w:szCs w:val="24"/>
        </w:rPr>
        <w:t xml:space="preserve">data </w:t>
      </w:r>
      <w:r w:rsidRPr="0072400E">
        <w:rPr>
          <w:rFonts w:ascii="Arial" w:hAnsi="Arial" w:cs="Arial"/>
          <w:color w:val="000000" w:themeColor="text1"/>
          <w:sz w:val="24"/>
          <w:szCs w:val="24"/>
        </w:rPr>
        <w:t>protection.</w:t>
      </w:r>
    </w:p>
    <w:p w14:paraId="1D95640F" w14:textId="2B4AB6F7" w:rsidR="001239ED" w:rsidRPr="004A314C" w:rsidRDefault="001239ED" w:rsidP="00FA7CE5">
      <w:pPr>
        <w:pStyle w:val="NormalWeb"/>
        <w:shd w:val="clear" w:color="auto" w:fill="FFFFFF"/>
        <w:spacing w:before="0" w:beforeAutospacing="0" w:after="300" w:afterAutospacing="0" w:line="360" w:lineRule="auto"/>
        <w:jc w:val="both"/>
        <w:textAlignment w:val="baseline"/>
        <w:rPr>
          <w:rFonts w:ascii="Arial" w:hAnsi="Arial" w:cs="Arial"/>
          <w:color w:val="000000" w:themeColor="text1"/>
          <w:lang w:eastAsia="en-US"/>
        </w:rPr>
      </w:pPr>
      <w:r>
        <w:rPr>
          <w:rFonts w:ascii="Arial" w:hAnsi="Arial" w:cs="Arial"/>
          <w:color w:val="000000" w:themeColor="text1"/>
          <w:lang w:eastAsia="en-US"/>
        </w:rPr>
        <w:t>Finally, post-Brexit the UK would no longer be part of the Euro</w:t>
      </w:r>
      <w:r w:rsidR="00B400A8">
        <w:rPr>
          <w:rFonts w:ascii="Arial" w:hAnsi="Arial" w:cs="Arial"/>
          <w:color w:val="000000" w:themeColor="text1"/>
          <w:lang w:eastAsia="en-US"/>
        </w:rPr>
        <w:t>pean Data Protection Board (EDPR</w:t>
      </w:r>
      <w:r>
        <w:rPr>
          <w:rFonts w:ascii="Arial" w:hAnsi="Arial" w:cs="Arial"/>
          <w:color w:val="000000" w:themeColor="text1"/>
          <w:lang w:eastAsia="en-US"/>
        </w:rPr>
        <w:t>) and would have</w:t>
      </w:r>
      <w:r w:rsidR="00B400A8">
        <w:rPr>
          <w:rFonts w:ascii="Arial" w:hAnsi="Arial" w:cs="Arial"/>
          <w:color w:val="000000" w:themeColor="text1"/>
          <w:lang w:eastAsia="en-US"/>
        </w:rPr>
        <w:t xml:space="preserve"> to accept decisions of the EDPR</w:t>
      </w:r>
      <w:r>
        <w:rPr>
          <w:rFonts w:ascii="Arial" w:hAnsi="Arial" w:cs="Arial"/>
          <w:color w:val="000000" w:themeColor="text1"/>
          <w:lang w:eastAsia="en-US"/>
        </w:rPr>
        <w:t xml:space="preserve"> without representation, which is likely to upset those who want independenc</w:t>
      </w:r>
      <w:r w:rsidR="000D4E8E">
        <w:rPr>
          <w:rFonts w:ascii="Arial" w:hAnsi="Arial" w:cs="Arial"/>
          <w:color w:val="000000" w:themeColor="text1"/>
          <w:lang w:eastAsia="en-US"/>
        </w:rPr>
        <w:t xml:space="preserve">e from EU institutions (Murray </w:t>
      </w:r>
      <w:r>
        <w:rPr>
          <w:rFonts w:ascii="Arial" w:hAnsi="Arial" w:cs="Arial"/>
          <w:color w:val="000000" w:themeColor="text1"/>
          <w:lang w:eastAsia="en-US"/>
        </w:rPr>
        <w:t>2017, 3).</w:t>
      </w:r>
      <w:bookmarkStart w:id="1" w:name="_GoBack"/>
      <w:bookmarkEnd w:id="1"/>
    </w:p>
    <w:p w14:paraId="072C42CF" w14:textId="77777777" w:rsidR="001239ED" w:rsidRPr="00271CC2" w:rsidRDefault="001239ED" w:rsidP="00FA7CE5">
      <w:pPr>
        <w:spacing w:line="360" w:lineRule="auto"/>
        <w:jc w:val="both"/>
        <w:rPr>
          <w:rFonts w:ascii="Arial" w:hAnsi="Arial" w:cs="Arial"/>
          <w:b/>
          <w:color w:val="000000" w:themeColor="text1"/>
          <w:sz w:val="24"/>
          <w:szCs w:val="24"/>
        </w:rPr>
      </w:pPr>
      <w:r w:rsidRPr="00271CC2">
        <w:rPr>
          <w:rFonts w:ascii="Arial" w:hAnsi="Arial" w:cs="Arial"/>
          <w:b/>
          <w:color w:val="000000" w:themeColor="text1"/>
          <w:sz w:val="24"/>
          <w:szCs w:val="24"/>
        </w:rPr>
        <w:t>4.</w:t>
      </w:r>
      <w:r>
        <w:rPr>
          <w:rFonts w:ascii="Arial" w:hAnsi="Arial" w:cs="Arial"/>
          <w:b/>
          <w:color w:val="000000" w:themeColor="text1"/>
          <w:sz w:val="24"/>
          <w:szCs w:val="24"/>
        </w:rPr>
        <w:t xml:space="preserve"> </w:t>
      </w:r>
      <w:r w:rsidRPr="00271CC2">
        <w:rPr>
          <w:rFonts w:ascii="Arial" w:hAnsi="Arial" w:cs="Arial"/>
          <w:b/>
          <w:color w:val="000000" w:themeColor="text1"/>
          <w:sz w:val="24"/>
          <w:szCs w:val="24"/>
        </w:rPr>
        <w:t>Various trade models and their implications for the future of UK data protection</w:t>
      </w:r>
    </w:p>
    <w:p w14:paraId="480BAAE2" w14:textId="77777777" w:rsidR="001239ED" w:rsidRDefault="001239ED">
      <w:pPr>
        <w:shd w:val="clear" w:color="auto" w:fill="FFFFFF"/>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w:t>
      </w:r>
      <w:r w:rsidRPr="0072400E">
        <w:rPr>
          <w:rFonts w:ascii="Arial" w:hAnsi="Arial" w:cs="Arial"/>
          <w:color w:val="000000" w:themeColor="text1"/>
          <w:sz w:val="24"/>
          <w:szCs w:val="24"/>
        </w:rPr>
        <w:t>he future and form of</w:t>
      </w:r>
      <w:r>
        <w:rPr>
          <w:rFonts w:ascii="Arial" w:hAnsi="Arial" w:cs="Arial"/>
          <w:color w:val="000000" w:themeColor="text1"/>
          <w:sz w:val="24"/>
          <w:szCs w:val="24"/>
        </w:rPr>
        <w:t xml:space="preserve"> the</w:t>
      </w:r>
      <w:r w:rsidRPr="0072400E">
        <w:rPr>
          <w:rFonts w:ascii="Arial" w:hAnsi="Arial" w:cs="Arial"/>
          <w:color w:val="000000" w:themeColor="text1"/>
          <w:sz w:val="24"/>
          <w:szCs w:val="24"/>
        </w:rPr>
        <w:t xml:space="preserve"> data protection</w:t>
      </w:r>
      <w:r>
        <w:rPr>
          <w:rFonts w:ascii="Arial" w:hAnsi="Arial" w:cs="Arial"/>
          <w:color w:val="000000" w:themeColor="text1"/>
          <w:sz w:val="24"/>
          <w:szCs w:val="24"/>
        </w:rPr>
        <w:t xml:space="preserve"> regime after</w:t>
      </w:r>
      <w:r w:rsidRPr="0072400E">
        <w:rPr>
          <w:rFonts w:ascii="Arial" w:hAnsi="Arial" w:cs="Arial"/>
          <w:color w:val="000000" w:themeColor="text1"/>
          <w:sz w:val="24"/>
          <w:szCs w:val="24"/>
        </w:rPr>
        <w:t xml:space="preserve"> Brexit depends on the trade model negotiated with the EU.</w:t>
      </w:r>
      <w:r>
        <w:rPr>
          <w:rFonts w:ascii="Arial" w:hAnsi="Arial" w:cs="Arial"/>
          <w:color w:val="000000" w:themeColor="text1"/>
          <w:sz w:val="24"/>
          <w:szCs w:val="24"/>
        </w:rPr>
        <w:t xml:space="preserve"> This paper refers to the EEA model, the Swiss model, the Canadian model and trading with the EU as a WTO member. O</w:t>
      </w:r>
      <w:r w:rsidRPr="006901F0">
        <w:rPr>
          <w:rFonts w:ascii="Arial" w:hAnsi="Arial" w:cs="Arial"/>
          <w:color w:val="000000" w:themeColor="text1"/>
          <w:sz w:val="24"/>
          <w:szCs w:val="24"/>
        </w:rPr>
        <w:t xml:space="preserve">ther relevant models </w:t>
      </w:r>
      <w:r>
        <w:rPr>
          <w:rFonts w:ascii="Arial" w:hAnsi="Arial" w:cs="Arial"/>
          <w:color w:val="000000" w:themeColor="text1"/>
          <w:sz w:val="24"/>
          <w:szCs w:val="24"/>
        </w:rPr>
        <w:t xml:space="preserve">such as </w:t>
      </w:r>
      <w:r w:rsidRPr="006901F0">
        <w:rPr>
          <w:rFonts w:ascii="Arial" w:hAnsi="Arial" w:cs="Arial"/>
          <w:color w:val="000000" w:themeColor="text1"/>
          <w:sz w:val="24"/>
          <w:szCs w:val="24"/>
        </w:rPr>
        <w:t xml:space="preserve">the Turkish Customs Union model </w:t>
      </w:r>
      <w:r>
        <w:rPr>
          <w:rFonts w:ascii="Arial" w:hAnsi="Arial" w:cs="Arial"/>
          <w:color w:val="000000" w:themeColor="text1"/>
          <w:sz w:val="24"/>
          <w:szCs w:val="24"/>
        </w:rPr>
        <w:t>and</w:t>
      </w:r>
      <w:r w:rsidRPr="006901F0">
        <w:rPr>
          <w:rFonts w:ascii="Arial" w:hAnsi="Arial" w:cs="Arial"/>
          <w:color w:val="000000" w:themeColor="text1"/>
          <w:sz w:val="24"/>
          <w:szCs w:val="24"/>
        </w:rPr>
        <w:t xml:space="preserve"> the Deep and Comprehensive Free Trade Agreement (DCFTA) model</w:t>
      </w:r>
      <w:r>
        <w:rPr>
          <w:rFonts w:ascii="Arial" w:hAnsi="Arial" w:cs="Arial"/>
          <w:color w:val="000000" w:themeColor="text1"/>
          <w:sz w:val="24"/>
          <w:szCs w:val="24"/>
        </w:rPr>
        <w:t xml:space="preserve"> </w:t>
      </w:r>
      <w:r w:rsidRPr="006901F0">
        <w:rPr>
          <w:rFonts w:ascii="Arial" w:hAnsi="Arial" w:cs="Arial"/>
          <w:color w:val="000000" w:themeColor="text1"/>
          <w:sz w:val="24"/>
          <w:szCs w:val="24"/>
        </w:rPr>
        <w:t>are not</w:t>
      </w:r>
      <w:r w:rsidRPr="00290F25">
        <w:rPr>
          <w:rFonts w:ascii="Arial" w:hAnsi="Arial" w:cs="Arial"/>
          <w:color w:val="000000" w:themeColor="text1"/>
          <w:sz w:val="24"/>
          <w:szCs w:val="24"/>
        </w:rPr>
        <w:t xml:space="preserve"> discussed in this paper</w:t>
      </w:r>
      <w:r w:rsidRPr="006901F0">
        <w:rPr>
          <w:rFonts w:ascii="Arial" w:hAnsi="Arial" w:cs="Arial"/>
          <w:color w:val="000000" w:themeColor="text1"/>
          <w:sz w:val="24"/>
          <w:szCs w:val="24"/>
        </w:rPr>
        <w:t xml:space="preserve"> as the effect of </w:t>
      </w:r>
      <w:r>
        <w:rPr>
          <w:rFonts w:ascii="Arial" w:hAnsi="Arial" w:cs="Arial"/>
          <w:color w:val="000000" w:themeColor="text1"/>
          <w:sz w:val="24"/>
          <w:szCs w:val="24"/>
        </w:rPr>
        <w:t>both</w:t>
      </w:r>
      <w:r w:rsidRPr="006901F0">
        <w:rPr>
          <w:rFonts w:ascii="Arial" w:hAnsi="Arial" w:cs="Arial"/>
          <w:color w:val="000000" w:themeColor="text1"/>
          <w:sz w:val="24"/>
          <w:szCs w:val="24"/>
        </w:rPr>
        <w:t xml:space="preserve"> </w:t>
      </w:r>
      <w:r>
        <w:rPr>
          <w:rFonts w:ascii="Arial" w:hAnsi="Arial" w:cs="Arial"/>
          <w:color w:val="000000" w:themeColor="text1"/>
          <w:sz w:val="24"/>
          <w:szCs w:val="24"/>
        </w:rPr>
        <w:t xml:space="preserve">of these </w:t>
      </w:r>
      <w:r w:rsidRPr="006901F0">
        <w:rPr>
          <w:rFonts w:ascii="Arial" w:hAnsi="Arial" w:cs="Arial"/>
          <w:color w:val="000000" w:themeColor="text1"/>
          <w:sz w:val="24"/>
          <w:szCs w:val="24"/>
        </w:rPr>
        <w:t xml:space="preserve">models on data protection law and adequacy requirements would be </w:t>
      </w:r>
      <w:r>
        <w:rPr>
          <w:rFonts w:ascii="Arial" w:hAnsi="Arial" w:cs="Arial"/>
          <w:color w:val="000000" w:themeColor="text1"/>
          <w:sz w:val="24"/>
          <w:szCs w:val="24"/>
        </w:rPr>
        <w:t xml:space="preserve">very similar </w:t>
      </w:r>
      <w:r w:rsidRPr="006901F0">
        <w:rPr>
          <w:rFonts w:ascii="Arial" w:hAnsi="Arial" w:cs="Arial"/>
          <w:color w:val="000000" w:themeColor="text1"/>
          <w:sz w:val="24"/>
          <w:szCs w:val="24"/>
        </w:rPr>
        <w:t>to the other bilateral (</w:t>
      </w:r>
      <w:r>
        <w:rPr>
          <w:rFonts w:ascii="Arial" w:hAnsi="Arial" w:cs="Arial"/>
          <w:color w:val="000000" w:themeColor="text1"/>
          <w:sz w:val="24"/>
          <w:szCs w:val="24"/>
        </w:rPr>
        <w:t xml:space="preserve">the </w:t>
      </w:r>
      <w:r w:rsidRPr="006901F0">
        <w:rPr>
          <w:rFonts w:ascii="Arial" w:hAnsi="Arial" w:cs="Arial"/>
          <w:color w:val="000000" w:themeColor="text1"/>
          <w:sz w:val="24"/>
          <w:szCs w:val="24"/>
        </w:rPr>
        <w:t>Swiss and Canadian) models discussed in</w:t>
      </w:r>
      <w:r>
        <w:rPr>
          <w:rFonts w:ascii="Arial" w:hAnsi="Arial" w:cs="Arial"/>
          <w:color w:val="000000" w:themeColor="text1"/>
          <w:sz w:val="24"/>
          <w:szCs w:val="24"/>
        </w:rPr>
        <w:t>-</w:t>
      </w:r>
      <w:r w:rsidRPr="006901F0">
        <w:rPr>
          <w:rFonts w:ascii="Arial" w:hAnsi="Arial" w:cs="Arial"/>
          <w:color w:val="000000" w:themeColor="text1"/>
          <w:sz w:val="24"/>
          <w:szCs w:val="24"/>
        </w:rPr>
        <w:t>depth</w:t>
      </w:r>
      <w:r>
        <w:rPr>
          <w:rFonts w:ascii="Arial" w:hAnsi="Arial" w:cs="Arial"/>
          <w:color w:val="000000" w:themeColor="text1"/>
          <w:sz w:val="24"/>
          <w:szCs w:val="24"/>
        </w:rPr>
        <w:t xml:space="preserve"> below</w:t>
      </w:r>
      <w:r w:rsidRPr="006901F0">
        <w:rPr>
          <w:rFonts w:ascii="Arial" w:hAnsi="Arial" w:cs="Arial"/>
          <w:color w:val="000000" w:themeColor="text1"/>
          <w:sz w:val="24"/>
          <w:szCs w:val="24"/>
        </w:rPr>
        <w:t>.</w:t>
      </w:r>
    </w:p>
    <w:p w14:paraId="02A775F9" w14:textId="77777777" w:rsidR="001239ED" w:rsidRDefault="001239ED">
      <w:pPr>
        <w:shd w:val="clear" w:color="auto" w:fill="FFFFFF"/>
        <w:spacing w:after="0" w:line="240" w:lineRule="auto"/>
        <w:jc w:val="both"/>
        <w:rPr>
          <w:rFonts w:ascii="Arial" w:eastAsia="Times New Roman" w:hAnsi="Arial" w:cs="Arial"/>
          <w:color w:val="222222"/>
          <w:sz w:val="19"/>
          <w:szCs w:val="19"/>
        </w:rPr>
      </w:pPr>
    </w:p>
    <w:p w14:paraId="6D658B13" w14:textId="77777777" w:rsidR="001239ED" w:rsidRPr="0072400E" w:rsidRDefault="001239ED" w:rsidP="00FA7CE5">
      <w:pPr>
        <w:spacing w:line="360" w:lineRule="auto"/>
        <w:jc w:val="both"/>
        <w:rPr>
          <w:rFonts w:ascii="Arial" w:hAnsi="Arial" w:cs="Arial"/>
          <w:b/>
          <w:color w:val="000000" w:themeColor="text1"/>
          <w:sz w:val="24"/>
          <w:szCs w:val="24"/>
          <w:u w:val="single"/>
        </w:rPr>
      </w:pPr>
      <w:r w:rsidRPr="0072400E">
        <w:rPr>
          <w:rFonts w:ascii="Arial" w:hAnsi="Arial" w:cs="Arial"/>
          <w:color w:val="000000" w:themeColor="text1"/>
          <w:sz w:val="24"/>
          <w:szCs w:val="24"/>
        </w:rPr>
        <w:t xml:space="preserve">As noted by Baroness Neville Wolfe </w:t>
      </w:r>
      <w:r>
        <w:rPr>
          <w:rFonts w:ascii="Arial" w:hAnsi="Arial" w:cs="Arial"/>
          <w:color w:val="000000" w:themeColor="text1"/>
          <w:sz w:val="24"/>
          <w:szCs w:val="24"/>
        </w:rPr>
        <w:t>i</w:t>
      </w:r>
      <w:r w:rsidRPr="0072400E">
        <w:rPr>
          <w:rFonts w:ascii="Arial" w:hAnsi="Arial" w:cs="Arial"/>
          <w:color w:val="000000" w:themeColor="text1"/>
          <w:sz w:val="24"/>
          <w:szCs w:val="24"/>
        </w:rPr>
        <w:t xml:space="preserve">n July 2016, if the UK remains within the </w:t>
      </w:r>
      <w:r>
        <w:rPr>
          <w:rFonts w:ascii="Arial" w:hAnsi="Arial" w:cs="Arial"/>
          <w:color w:val="000000" w:themeColor="text1"/>
          <w:sz w:val="24"/>
          <w:szCs w:val="24"/>
        </w:rPr>
        <w:t>S</w:t>
      </w:r>
      <w:r w:rsidRPr="0072400E">
        <w:rPr>
          <w:rFonts w:ascii="Arial" w:hAnsi="Arial" w:cs="Arial"/>
          <w:color w:val="000000" w:themeColor="text1"/>
          <w:sz w:val="24"/>
          <w:szCs w:val="24"/>
        </w:rPr>
        <w:t xml:space="preserve">ingle </w:t>
      </w:r>
      <w:r>
        <w:rPr>
          <w:rFonts w:ascii="Arial" w:hAnsi="Arial" w:cs="Arial"/>
          <w:color w:val="000000" w:themeColor="text1"/>
          <w:sz w:val="24"/>
          <w:szCs w:val="24"/>
        </w:rPr>
        <w:t>M</w:t>
      </w:r>
      <w:r w:rsidRPr="0072400E">
        <w:rPr>
          <w:rFonts w:ascii="Arial" w:hAnsi="Arial" w:cs="Arial"/>
          <w:color w:val="000000" w:themeColor="text1"/>
          <w:sz w:val="24"/>
          <w:szCs w:val="24"/>
        </w:rPr>
        <w:t>arket</w:t>
      </w:r>
      <w:r>
        <w:rPr>
          <w:rFonts w:ascii="Arial" w:hAnsi="Arial" w:cs="Arial"/>
          <w:color w:val="000000" w:themeColor="text1"/>
          <w:sz w:val="24"/>
          <w:szCs w:val="24"/>
        </w:rPr>
        <w:t xml:space="preserve"> the </w:t>
      </w:r>
      <w:r w:rsidRPr="0072400E">
        <w:rPr>
          <w:rFonts w:ascii="Arial" w:hAnsi="Arial" w:cs="Arial"/>
          <w:color w:val="000000" w:themeColor="text1"/>
          <w:sz w:val="24"/>
          <w:szCs w:val="24"/>
        </w:rPr>
        <w:t>EU rules on data might continue to apply fully in the UK. Nevertheless</w:t>
      </w:r>
      <w:r>
        <w:rPr>
          <w:rFonts w:ascii="Arial" w:hAnsi="Arial" w:cs="Arial"/>
          <w:color w:val="000000" w:themeColor="text1"/>
          <w:sz w:val="24"/>
          <w:szCs w:val="24"/>
        </w:rPr>
        <w:t>,</w:t>
      </w:r>
      <w:r w:rsidRPr="0072400E">
        <w:rPr>
          <w:rFonts w:ascii="Arial" w:hAnsi="Arial" w:cs="Arial"/>
          <w:color w:val="000000" w:themeColor="text1"/>
          <w:sz w:val="24"/>
          <w:szCs w:val="24"/>
        </w:rPr>
        <w:t xml:space="preserve"> if other trad</w:t>
      </w:r>
      <w:r>
        <w:rPr>
          <w:rFonts w:ascii="Arial" w:hAnsi="Arial" w:cs="Arial"/>
          <w:color w:val="000000" w:themeColor="text1"/>
          <w:sz w:val="24"/>
          <w:szCs w:val="24"/>
        </w:rPr>
        <w:t xml:space="preserve">e models </w:t>
      </w:r>
      <w:r w:rsidRPr="0072400E">
        <w:rPr>
          <w:rFonts w:ascii="Arial" w:hAnsi="Arial" w:cs="Arial"/>
          <w:color w:val="000000" w:themeColor="text1"/>
          <w:sz w:val="24"/>
          <w:szCs w:val="24"/>
        </w:rPr>
        <w:t>such as</w:t>
      </w:r>
      <w:r>
        <w:rPr>
          <w:rFonts w:ascii="Arial" w:hAnsi="Arial" w:cs="Arial"/>
          <w:color w:val="000000" w:themeColor="text1"/>
          <w:sz w:val="24"/>
          <w:szCs w:val="24"/>
        </w:rPr>
        <w:t xml:space="preserve"> free trade agreements or</w:t>
      </w:r>
      <w:r w:rsidRPr="0072400E">
        <w:rPr>
          <w:rFonts w:ascii="Arial" w:hAnsi="Arial" w:cs="Arial"/>
          <w:color w:val="000000" w:themeColor="text1"/>
          <w:sz w:val="24"/>
          <w:szCs w:val="24"/>
        </w:rPr>
        <w:t xml:space="preserve"> the WTO model </w:t>
      </w:r>
      <w:r>
        <w:rPr>
          <w:rFonts w:ascii="Arial" w:hAnsi="Arial" w:cs="Arial"/>
          <w:color w:val="000000" w:themeColor="text1"/>
          <w:sz w:val="24"/>
          <w:szCs w:val="24"/>
        </w:rPr>
        <w:t>are</w:t>
      </w:r>
      <w:r w:rsidRPr="0072400E">
        <w:rPr>
          <w:rFonts w:ascii="Arial" w:hAnsi="Arial" w:cs="Arial"/>
          <w:color w:val="000000" w:themeColor="text1"/>
          <w:sz w:val="24"/>
          <w:szCs w:val="24"/>
        </w:rPr>
        <w:t xml:space="preserve"> pursued, the future of the GDPR and data protection law</w:t>
      </w:r>
      <w:r>
        <w:rPr>
          <w:rFonts w:ascii="Arial" w:hAnsi="Arial" w:cs="Arial"/>
          <w:color w:val="000000" w:themeColor="text1"/>
          <w:sz w:val="24"/>
          <w:szCs w:val="24"/>
        </w:rPr>
        <w:t xml:space="preserve"> in the UK is</w:t>
      </w:r>
      <w:r w:rsidRPr="0072400E">
        <w:rPr>
          <w:rFonts w:ascii="Arial" w:hAnsi="Arial" w:cs="Arial"/>
          <w:color w:val="000000" w:themeColor="text1"/>
          <w:sz w:val="24"/>
          <w:szCs w:val="24"/>
        </w:rPr>
        <w:t xml:space="preserve"> rather </w:t>
      </w:r>
      <w:r>
        <w:rPr>
          <w:rFonts w:ascii="Arial" w:hAnsi="Arial" w:cs="Arial"/>
          <w:color w:val="000000" w:themeColor="text1"/>
          <w:sz w:val="24"/>
          <w:szCs w:val="24"/>
        </w:rPr>
        <w:t>uncertain</w:t>
      </w:r>
      <w:r w:rsidRPr="0072400E">
        <w:rPr>
          <w:rFonts w:ascii="Arial" w:hAnsi="Arial" w:cs="Arial"/>
          <w:color w:val="000000" w:themeColor="text1"/>
          <w:sz w:val="24"/>
          <w:szCs w:val="24"/>
        </w:rPr>
        <w:t xml:space="preserve"> as the UK might choose to slightly deviate from the provisions of the GDPR</w:t>
      </w:r>
      <w:r>
        <w:rPr>
          <w:rFonts w:ascii="Arial" w:hAnsi="Arial" w:cs="Arial"/>
          <w:color w:val="000000" w:themeColor="text1"/>
          <w:sz w:val="24"/>
          <w:szCs w:val="24"/>
        </w:rPr>
        <w:t>, which would require an adequacy decision from the Commission. This will be discussed below.</w:t>
      </w:r>
    </w:p>
    <w:p w14:paraId="6B954BE4" w14:textId="77777777" w:rsidR="001239ED" w:rsidRPr="00271CC2" w:rsidRDefault="001239ED" w:rsidP="00FA7CE5">
      <w:pPr>
        <w:spacing w:line="360" w:lineRule="auto"/>
        <w:jc w:val="both"/>
        <w:rPr>
          <w:rFonts w:ascii="Arial" w:hAnsi="Arial" w:cs="Arial"/>
          <w:color w:val="000000" w:themeColor="text1"/>
          <w:sz w:val="24"/>
          <w:szCs w:val="24"/>
          <w:u w:val="single"/>
        </w:rPr>
      </w:pPr>
      <w:r w:rsidRPr="00271CC2">
        <w:rPr>
          <w:rFonts w:ascii="Arial" w:hAnsi="Arial" w:cs="Arial"/>
          <w:color w:val="000000" w:themeColor="text1"/>
          <w:sz w:val="24"/>
          <w:szCs w:val="24"/>
          <w:u w:val="single"/>
        </w:rPr>
        <w:t xml:space="preserve">4.1 </w:t>
      </w:r>
      <w:r>
        <w:rPr>
          <w:rFonts w:ascii="Arial" w:hAnsi="Arial" w:cs="Arial"/>
          <w:color w:val="000000" w:themeColor="text1"/>
          <w:sz w:val="24"/>
          <w:szCs w:val="24"/>
          <w:u w:val="single"/>
        </w:rPr>
        <w:t xml:space="preserve">The </w:t>
      </w:r>
      <w:r w:rsidRPr="00271CC2">
        <w:rPr>
          <w:rFonts w:ascii="Arial" w:hAnsi="Arial" w:cs="Arial"/>
          <w:color w:val="000000" w:themeColor="text1"/>
          <w:sz w:val="24"/>
          <w:szCs w:val="24"/>
          <w:u w:val="single"/>
        </w:rPr>
        <w:t>EEA model</w:t>
      </w:r>
    </w:p>
    <w:p w14:paraId="598D61A3" w14:textId="42CE01A6" w:rsidR="001239ED" w:rsidRPr="0072400E" w:rsidRDefault="001239ED" w:rsidP="00FA7CE5">
      <w:pPr>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t>The UK could opt for so</w:t>
      </w:r>
      <w:r>
        <w:rPr>
          <w:rFonts w:ascii="Arial" w:hAnsi="Arial" w:cs="Arial"/>
          <w:color w:val="000000" w:themeColor="text1"/>
          <w:sz w:val="24"/>
          <w:szCs w:val="24"/>
        </w:rPr>
        <w:t>-</w:t>
      </w:r>
      <w:r w:rsidRPr="0072400E">
        <w:rPr>
          <w:rFonts w:ascii="Arial" w:hAnsi="Arial" w:cs="Arial"/>
          <w:color w:val="000000" w:themeColor="text1"/>
          <w:sz w:val="24"/>
          <w:szCs w:val="24"/>
        </w:rPr>
        <w:t>called ‘Soft Brexit’ and join the European Free Trade Association (EFTA) whose current members</w:t>
      </w:r>
      <w:r>
        <w:rPr>
          <w:rFonts w:ascii="Arial" w:hAnsi="Arial" w:cs="Arial"/>
          <w:color w:val="000000" w:themeColor="text1"/>
          <w:sz w:val="24"/>
          <w:szCs w:val="24"/>
        </w:rPr>
        <w:t>:</w:t>
      </w:r>
      <w:r w:rsidRPr="0072400E">
        <w:rPr>
          <w:rFonts w:ascii="Arial" w:hAnsi="Arial" w:cs="Arial"/>
          <w:color w:val="000000" w:themeColor="text1"/>
          <w:sz w:val="24"/>
          <w:szCs w:val="24"/>
        </w:rPr>
        <w:t xml:space="preserve"> Iceland, Lichtenstein and Norway</w:t>
      </w:r>
      <w:r>
        <w:rPr>
          <w:rFonts w:ascii="Arial" w:hAnsi="Arial" w:cs="Arial"/>
          <w:color w:val="000000" w:themeColor="text1"/>
          <w:sz w:val="24"/>
          <w:szCs w:val="24"/>
        </w:rPr>
        <w:t>,</w:t>
      </w:r>
      <w:r w:rsidRPr="0072400E">
        <w:rPr>
          <w:rFonts w:ascii="Arial" w:hAnsi="Arial" w:cs="Arial"/>
          <w:color w:val="000000" w:themeColor="text1"/>
          <w:sz w:val="24"/>
          <w:szCs w:val="24"/>
        </w:rPr>
        <w:t xml:space="preserve"> trade with the EU </w:t>
      </w:r>
      <w:r>
        <w:rPr>
          <w:rFonts w:ascii="Arial" w:hAnsi="Arial" w:cs="Arial"/>
          <w:color w:val="000000" w:themeColor="text1"/>
          <w:sz w:val="24"/>
          <w:szCs w:val="24"/>
        </w:rPr>
        <w:t>in</w:t>
      </w:r>
      <w:r w:rsidRPr="0072400E">
        <w:rPr>
          <w:rFonts w:ascii="Arial" w:hAnsi="Arial" w:cs="Arial"/>
          <w:color w:val="000000" w:themeColor="text1"/>
          <w:sz w:val="24"/>
          <w:szCs w:val="24"/>
        </w:rPr>
        <w:t xml:space="preserve"> the </w:t>
      </w:r>
      <w:r>
        <w:rPr>
          <w:rFonts w:ascii="Arial" w:hAnsi="Arial" w:cs="Arial"/>
          <w:color w:val="000000" w:themeColor="text1"/>
          <w:sz w:val="24"/>
          <w:szCs w:val="24"/>
        </w:rPr>
        <w:t>EEA.</w:t>
      </w:r>
      <w:r w:rsidRPr="0072400E">
        <w:rPr>
          <w:rStyle w:val="EndnoteReference"/>
          <w:rFonts w:ascii="Arial" w:hAnsi="Arial" w:cs="Arial"/>
          <w:color w:val="000000" w:themeColor="text1"/>
          <w:sz w:val="24"/>
          <w:szCs w:val="24"/>
        </w:rPr>
        <w:endnoteReference w:id="14"/>
      </w:r>
      <w:r w:rsidRPr="0072400E">
        <w:rPr>
          <w:rFonts w:ascii="Arial" w:hAnsi="Arial" w:cs="Arial"/>
          <w:color w:val="000000" w:themeColor="text1"/>
          <w:sz w:val="24"/>
          <w:szCs w:val="24"/>
        </w:rPr>
        <w:t xml:space="preserve"> Data protection within the </w:t>
      </w:r>
      <w:r>
        <w:rPr>
          <w:rFonts w:ascii="Arial" w:hAnsi="Arial" w:cs="Arial"/>
          <w:color w:val="000000" w:themeColor="text1"/>
          <w:sz w:val="24"/>
          <w:szCs w:val="24"/>
        </w:rPr>
        <w:t>I</w:t>
      </w:r>
      <w:r w:rsidRPr="0072400E">
        <w:rPr>
          <w:rFonts w:ascii="Arial" w:hAnsi="Arial" w:cs="Arial"/>
          <w:color w:val="000000" w:themeColor="text1"/>
          <w:sz w:val="24"/>
          <w:szCs w:val="24"/>
        </w:rPr>
        <w:t xml:space="preserve">nternal </w:t>
      </w:r>
      <w:r>
        <w:rPr>
          <w:rFonts w:ascii="Arial" w:hAnsi="Arial" w:cs="Arial"/>
          <w:color w:val="000000" w:themeColor="text1"/>
          <w:sz w:val="24"/>
          <w:szCs w:val="24"/>
        </w:rPr>
        <w:t>M</w:t>
      </w:r>
      <w:r w:rsidRPr="0072400E">
        <w:rPr>
          <w:rFonts w:ascii="Arial" w:hAnsi="Arial" w:cs="Arial"/>
          <w:color w:val="000000" w:themeColor="text1"/>
          <w:sz w:val="24"/>
          <w:szCs w:val="24"/>
        </w:rPr>
        <w:t xml:space="preserve">arket has been harmonised and is part of the EEA </w:t>
      </w:r>
      <w:r>
        <w:rPr>
          <w:rFonts w:ascii="Arial" w:hAnsi="Arial" w:cs="Arial"/>
          <w:color w:val="000000" w:themeColor="text1"/>
          <w:sz w:val="24"/>
          <w:szCs w:val="24"/>
        </w:rPr>
        <w:t>A</w:t>
      </w:r>
      <w:r w:rsidRPr="0072400E">
        <w:rPr>
          <w:rFonts w:ascii="Arial" w:hAnsi="Arial" w:cs="Arial"/>
          <w:color w:val="000000" w:themeColor="text1"/>
          <w:sz w:val="24"/>
          <w:szCs w:val="24"/>
        </w:rPr>
        <w:t>greement</w:t>
      </w:r>
      <w:r>
        <w:rPr>
          <w:rFonts w:ascii="Arial" w:hAnsi="Arial" w:cs="Arial"/>
          <w:color w:val="000000" w:themeColor="text1"/>
          <w:sz w:val="24"/>
          <w:szCs w:val="24"/>
        </w:rPr>
        <w:t>.</w:t>
      </w:r>
      <w:r w:rsidRPr="0072400E">
        <w:rPr>
          <w:rFonts w:ascii="Arial" w:hAnsi="Arial" w:cs="Arial"/>
          <w:color w:val="000000" w:themeColor="text1"/>
          <w:sz w:val="24"/>
          <w:szCs w:val="24"/>
        </w:rPr>
        <w:t xml:space="preserve"> In other words, the above-mentioned countries will be complying with the GDPR by implementing it in t</w:t>
      </w:r>
      <w:r>
        <w:rPr>
          <w:rFonts w:ascii="Arial" w:hAnsi="Arial" w:cs="Arial"/>
          <w:color w:val="000000" w:themeColor="text1"/>
          <w:sz w:val="24"/>
          <w:szCs w:val="24"/>
        </w:rPr>
        <w:t>heir respective national system (</w:t>
      </w:r>
      <w:proofErr w:type="spellStart"/>
      <w:r>
        <w:rPr>
          <w:rFonts w:ascii="Arial" w:hAnsi="Arial" w:cs="Arial"/>
          <w:color w:val="000000" w:themeColor="text1"/>
          <w:sz w:val="24"/>
          <w:szCs w:val="24"/>
        </w:rPr>
        <w:t>Hasan</w:t>
      </w:r>
      <w:proofErr w:type="spellEnd"/>
      <w:r>
        <w:rPr>
          <w:rFonts w:ascii="Arial" w:hAnsi="Arial" w:cs="Arial"/>
          <w:color w:val="000000" w:themeColor="text1"/>
          <w:sz w:val="24"/>
          <w:szCs w:val="24"/>
        </w:rPr>
        <w:t xml:space="preserve"> 2016).</w:t>
      </w:r>
    </w:p>
    <w:p w14:paraId="1FE79524" w14:textId="2298514E" w:rsidR="001239ED" w:rsidRPr="0072400E" w:rsidRDefault="001239ED" w:rsidP="00FA7CE5">
      <w:pPr>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t>The UK is currently a member of the EEA through its membership of the EU. However, ‘assuming the necessary agreement/approvals could be obtained (and the UK becomes an EFTA member as required under the EEA Agreement), the UK could leave the EU but join the EEA as a non-EU state member, like Norway</w:t>
      </w:r>
      <w:r w:rsidR="00032BBF">
        <w:rPr>
          <w:rFonts w:ascii="Arial" w:hAnsi="Arial" w:cs="Arial"/>
          <w:color w:val="000000" w:themeColor="text1"/>
          <w:sz w:val="24"/>
          <w:szCs w:val="24"/>
        </w:rPr>
        <w:t>’ (Garvey</w:t>
      </w:r>
      <w:r>
        <w:rPr>
          <w:rFonts w:ascii="Arial" w:hAnsi="Arial" w:cs="Arial"/>
          <w:color w:val="000000" w:themeColor="text1"/>
          <w:sz w:val="24"/>
          <w:szCs w:val="24"/>
        </w:rPr>
        <w:t xml:space="preserve"> 2016).</w:t>
      </w:r>
      <w:r w:rsidRPr="0072400E">
        <w:rPr>
          <w:rFonts w:ascii="Arial" w:hAnsi="Arial" w:cs="Arial"/>
          <w:color w:val="000000" w:themeColor="text1"/>
          <w:sz w:val="24"/>
          <w:szCs w:val="24"/>
        </w:rPr>
        <w:t xml:space="preserve"> The process for joining could potentially be completed in under a year</w:t>
      </w:r>
      <w:r>
        <w:rPr>
          <w:rFonts w:ascii="Arial" w:hAnsi="Arial" w:cs="Arial"/>
          <w:color w:val="000000" w:themeColor="text1"/>
          <w:sz w:val="24"/>
          <w:szCs w:val="24"/>
        </w:rPr>
        <w:t>,</w:t>
      </w:r>
      <w:r w:rsidRPr="0072400E">
        <w:rPr>
          <w:rFonts w:ascii="Arial" w:hAnsi="Arial" w:cs="Arial"/>
          <w:color w:val="000000" w:themeColor="text1"/>
          <w:sz w:val="24"/>
          <w:szCs w:val="24"/>
        </w:rPr>
        <w:t xml:space="preserve"> within the two-year constraint imposed under Article 50</w:t>
      </w:r>
      <w:r>
        <w:rPr>
          <w:rFonts w:ascii="Arial" w:hAnsi="Arial" w:cs="Arial"/>
          <w:color w:val="000000" w:themeColor="text1"/>
          <w:sz w:val="24"/>
          <w:szCs w:val="24"/>
        </w:rPr>
        <w:t xml:space="preserve"> TE</w:t>
      </w:r>
      <w:r w:rsidR="00032BBF">
        <w:rPr>
          <w:rFonts w:ascii="Arial" w:hAnsi="Arial" w:cs="Arial"/>
          <w:color w:val="000000" w:themeColor="text1"/>
          <w:sz w:val="24"/>
          <w:szCs w:val="24"/>
        </w:rPr>
        <w:t>U (European Union Committee</w:t>
      </w:r>
      <w:r>
        <w:rPr>
          <w:rFonts w:ascii="Arial" w:hAnsi="Arial" w:cs="Arial"/>
          <w:color w:val="000000" w:themeColor="text1"/>
          <w:sz w:val="24"/>
          <w:szCs w:val="24"/>
        </w:rPr>
        <w:t xml:space="preserve"> 2016, 20). </w:t>
      </w:r>
      <w:r w:rsidRPr="0072400E">
        <w:rPr>
          <w:rFonts w:ascii="Arial" w:hAnsi="Arial" w:cs="Arial"/>
          <w:color w:val="000000" w:themeColor="text1"/>
          <w:sz w:val="24"/>
          <w:szCs w:val="24"/>
        </w:rPr>
        <w:t>Other members of the EFTA would have to unanimously agree on the UK’s membership beforehand</w:t>
      </w:r>
      <w:r>
        <w:rPr>
          <w:rFonts w:ascii="Arial" w:hAnsi="Arial" w:cs="Arial"/>
          <w:color w:val="000000" w:themeColor="text1"/>
          <w:sz w:val="24"/>
          <w:szCs w:val="24"/>
        </w:rPr>
        <w:t>.</w:t>
      </w:r>
      <w:r w:rsidRPr="0072400E">
        <w:rPr>
          <w:rFonts w:ascii="Arial" w:hAnsi="Arial" w:cs="Arial"/>
          <w:color w:val="000000" w:themeColor="text1"/>
          <w:sz w:val="24"/>
          <w:szCs w:val="24"/>
        </w:rPr>
        <w:t xml:space="preserve"> </w:t>
      </w:r>
      <w:r>
        <w:rPr>
          <w:rFonts w:ascii="Arial" w:hAnsi="Arial" w:cs="Arial"/>
          <w:color w:val="000000" w:themeColor="text1"/>
          <w:sz w:val="24"/>
          <w:szCs w:val="24"/>
        </w:rPr>
        <w:t>H</w:t>
      </w:r>
      <w:r w:rsidRPr="0072400E">
        <w:rPr>
          <w:rFonts w:ascii="Arial" w:hAnsi="Arial" w:cs="Arial"/>
          <w:color w:val="000000" w:themeColor="text1"/>
          <w:sz w:val="24"/>
          <w:szCs w:val="24"/>
        </w:rPr>
        <w:t>owever</w:t>
      </w:r>
      <w:r>
        <w:rPr>
          <w:rFonts w:ascii="Arial" w:hAnsi="Arial" w:cs="Arial"/>
          <w:color w:val="000000" w:themeColor="text1"/>
          <w:sz w:val="24"/>
          <w:szCs w:val="24"/>
        </w:rPr>
        <w:t>,</w:t>
      </w:r>
      <w:r w:rsidRPr="0072400E">
        <w:rPr>
          <w:rFonts w:ascii="Arial" w:hAnsi="Arial" w:cs="Arial"/>
          <w:color w:val="000000" w:themeColor="text1"/>
          <w:sz w:val="24"/>
          <w:szCs w:val="24"/>
        </w:rPr>
        <w:t xml:space="preserve"> they may not be eager to do so</w:t>
      </w:r>
      <w:r>
        <w:rPr>
          <w:rFonts w:ascii="Arial" w:hAnsi="Arial" w:cs="Arial"/>
          <w:color w:val="000000" w:themeColor="text1"/>
          <w:sz w:val="24"/>
          <w:szCs w:val="24"/>
        </w:rPr>
        <w:t xml:space="preserve"> (European Union </w:t>
      </w:r>
      <w:r w:rsidR="00FA6D39">
        <w:rPr>
          <w:rFonts w:ascii="Arial" w:hAnsi="Arial" w:cs="Arial"/>
          <w:color w:val="000000" w:themeColor="text1"/>
          <w:sz w:val="24"/>
          <w:szCs w:val="24"/>
        </w:rPr>
        <w:t xml:space="preserve">Committee </w:t>
      </w:r>
      <w:r>
        <w:rPr>
          <w:rFonts w:ascii="Arial" w:hAnsi="Arial" w:cs="Arial"/>
          <w:color w:val="000000" w:themeColor="text1"/>
          <w:sz w:val="24"/>
          <w:szCs w:val="24"/>
        </w:rPr>
        <w:t>2016, 20).</w:t>
      </w:r>
    </w:p>
    <w:p w14:paraId="12514146" w14:textId="262366F9" w:rsidR="001239ED" w:rsidRPr="0072400E" w:rsidRDefault="001239ED" w:rsidP="00FA7CE5">
      <w:pPr>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t>Moreover, if the UK joins the EEA, or enters into an equivalent agreement, it will benefit from the free movement of goods, persons, capitals and services.</w:t>
      </w:r>
      <w:r w:rsidRPr="0072400E">
        <w:rPr>
          <w:rStyle w:val="EndnoteReference"/>
          <w:rFonts w:ascii="Arial" w:hAnsi="Arial" w:cs="Arial"/>
          <w:color w:val="000000" w:themeColor="text1"/>
          <w:sz w:val="24"/>
          <w:szCs w:val="24"/>
        </w:rPr>
        <w:endnoteReference w:id="15"/>
      </w:r>
      <w:r w:rsidRPr="0072400E">
        <w:rPr>
          <w:rFonts w:ascii="Arial" w:hAnsi="Arial" w:cs="Arial"/>
          <w:color w:val="000000" w:themeColor="text1"/>
          <w:sz w:val="24"/>
          <w:szCs w:val="24"/>
        </w:rPr>
        <w:t xml:space="preserve"> Although the UK will benefit from the Single Market, it will be under the obligation to financially contribute to EU program</w:t>
      </w:r>
      <w:r>
        <w:rPr>
          <w:rFonts w:ascii="Arial" w:hAnsi="Arial" w:cs="Arial"/>
          <w:color w:val="000000" w:themeColor="text1"/>
          <w:sz w:val="24"/>
          <w:szCs w:val="24"/>
        </w:rPr>
        <w:t>me</w:t>
      </w:r>
      <w:r w:rsidRPr="0072400E">
        <w:rPr>
          <w:rFonts w:ascii="Arial" w:hAnsi="Arial" w:cs="Arial"/>
          <w:color w:val="000000" w:themeColor="text1"/>
          <w:sz w:val="24"/>
          <w:szCs w:val="24"/>
        </w:rPr>
        <w:t>s it is taking part in as well as to the EU Regional Development Funds.</w:t>
      </w:r>
      <w:r w:rsidRPr="0072400E">
        <w:rPr>
          <w:rStyle w:val="EndnoteReference"/>
          <w:rFonts w:ascii="Arial" w:hAnsi="Arial" w:cs="Arial"/>
          <w:color w:val="000000" w:themeColor="text1"/>
          <w:sz w:val="24"/>
          <w:szCs w:val="24"/>
        </w:rPr>
        <w:endnoteReference w:id="16"/>
      </w:r>
      <w:r w:rsidRPr="0072400E">
        <w:rPr>
          <w:rFonts w:ascii="Arial" w:hAnsi="Arial" w:cs="Arial"/>
          <w:color w:val="000000" w:themeColor="text1"/>
          <w:sz w:val="24"/>
          <w:szCs w:val="24"/>
        </w:rPr>
        <w:t xml:space="preserve"> </w:t>
      </w:r>
      <w:r w:rsidR="00A04D0E">
        <w:rPr>
          <w:rFonts w:ascii="Arial" w:hAnsi="Arial" w:cs="Arial"/>
          <w:color w:val="000000" w:themeColor="text1"/>
          <w:sz w:val="24"/>
          <w:szCs w:val="24"/>
        </w:rPr>
        <w:t xml:space="preserve"> In a </w:t>
      </w:r>
      <w:r w:rsidRPr="0072400E">
        <w:rPr>
          <w:rFonts w:ascii="Arial" w:hAnsi="Arial" w:cs="Arial"/>
          <w:color w:val="000000" w:themeColor="text1"/>
          <w:sz w:val="24"/>
          <w:szCs w:val="24"/>
        </w:rPr>
        <w:t>research paper</w:t>
      </w:r>
      <w:r>
        <w:rPr>
          <w:rFonts w:ascii="Arial" w:hAnsi="Arial" w:cs="Arial"/>
          <w:color w:val="000000" w:themeColor="text1"/>
          <w:sz w:val="24"/>
          <w:szCs w:val="24"/>
        </w:rPr>
        <w:t xml:space="preserve"> entitled </w:t>
      </w:r>
      <w:r w:rsidRPr="0072400E">
        <w:rPr>
          <w:rFonts w:ascii="Arial" w:hAnsi="Arial" w:cs="Arial"/>
          <w:color w:val="000000" w:themeColor="text1"/>
          <w:sz w:val="24"/>
          <w:szCs w:val="24"/>
        </w:rPr>
        <w:t>‘Leaving the EU’</w:t>
      </w:r>
      <w:r>
        <w:rPr>
          <w:rFonts w:ascii="Arial" w:hAnsi="Arial" w:cs="Arial"/>
          <w:color w:val="000000" w:themeColor="text1"/>
          <w:sz w:val="24"/>
          <w:szCs w:val="24"/>
        </w:rPr>
        <w:t xml:space="preserve"> </w:t>
      </w:r>
      <w:r w:rsidR="00A04D0E">
        <w:rPr>
          <w:rFonts w:ascii="Arial" w:hAnsi="Arial" w:cs="Arial"/>
          <w:color w:val="000000" w:themeColor="text1"/>
          <w:sz w:val="24"/>
          <w:szCs w:val="24"/>
        </w:rPr>
        <w:t xml:space="preserve">it was put forward </w:t>
      </w:r>
      <w:r>
        <w:rPr>
          <w:rFonts w:ascii="Arial" w:hAnsi="Arial" w:cs="Arial"/>
          <w:color w:val="000000" w:themeColor="text1"/>
          <w:sz w:val="24"/>
          <w:szCs w:val="24"/>
        </w:rPr>
        <w:t xml:space="preserve">that </w:t>
      </w:r>
      <w:r w:rsidRPr="0072400E">
        <w:rPr>
          <w:rFonts w:ascii="Arial" w:hAnsi="Arial" w:cs="Arial"/>
          <w:color w:val="000000" w:themeColor="text1"/>
          <w:sz w:val="24"/>
          <w:szCs w:val="24"/>
        </w:rPr>
        <w:t>‘</w:t>
      </w:r>
      <w:r>
        <w:rPr>
          <w:rFonts w:ascii="Arial" w:hAnsi="Arial" w:cs="Arial"/>
          <w:color w:val="000000" w:themeColor="text1"/>
          <w:sz w:val="24"/>
          <w:szCs w:val="24"/>
        </w:rPr>
        <w:t>[</w:t>
      </w:r>
      <w:proofErr w:type="spellStart"/>
      <w:proofErr w:type="gramStart"/>
      <w:r>
        <w:rPr>
          <w:rFonts w:ascii="Arial" w:hAnsi="Arial" w:cs="Arial"/>
          <w:color w:val="000000" w:themeColor="text1"/>
          <w:sz w:val="24"/>
          <w:szCs w:val="24"/>
        </w:rPr>
        <w:t>i</w:t>
      </w:r>
      <w:proofErr w:type="spellEnd"/>
      <w:r>
        <w:rPr>
          <w:rFonts w:ascii="Arial" w:hAnsi="Arial" w:cs="Arial"/>
          <w:color w:val="000000" w:themeColor="text1"/>
          <w:sz w:val="24"/>
          <w:szCs w:val="24"/>
        </w:rPr>
        <w:t>]</w:t>
      </w:r>
      <w:r w:rsidRPr="0072400E">
        <w:rPr>
          <w:rFonts w:ascii="Arial" w:hAnsi="Arial" w:cs="Arial"/>
          <w:color w:val="000000" w:themeColor="text1"/>
          <w:sz w:val="24"/>
          <w:szCs w:val="24"/>
        </w:rPr>
        <w:t>f</w:t>
      </w:r>
      <w:proofErr w:type="gramEnd"/>
      <w:r w:rsidRPr="0072400E">
        <w:rPr>
          <w:rFonts w:ascii="Arial" w:hAnsi="Arial" w:cs="Arial"/>
          <w:color w:val="000000" w:themeColor="text1"/>
          <w:sz w:val="24"/>
          <w:szCs w:val="24"/>
        </w:rPr>
        <w:t xml:space="preserve"> the UK left the EU and instead contributed to the EU budget on the same basis as Norway, its contributions would fa</w:t>
      </w:r>
      <w:r>
        <w:rPr>
          <w:rFonts w:ascii="Arial" w:hAnsi="Arial" w:cs="Arial"/>
          <w:color w:val="000000" w:themeColor="text1"/>
          <w:sz w:val="24"/>
          <w:szCs w:val="24"/>
        </w:rPr>
        <w:t>ll by around 17%’</w:t>
      </w:r>
      <w:r w:rsidR="00A04D0E">
        <w:rPr>
          <w:rFonts w:ascii="Arial" w:hAnsi="Arial" w:cs="Arial"/>
          <w:color w:val="000000" w:themeColor="text1"/>
          <w:sz w:val="24"/>
          <w:szCs w:val="24"/>
        </w:rPr>
        <w:t xml:space="preserve"> ( Miller 2013, 22)</w:t>
      </w:r>
      <w:r w:rsidRPr="0072400E">
        <w:rPr>
          <w:rFonts w:ascii="Arial" w:hAnsi="Arial" w:cs="Arial"/>
          <w:color w:val="000000" w:themeColor="text1"/>
          <w:sz w:val="24"/>
          <w:szCs w:val="24"/>
        </w:rPr>
        <w:t>.</w:t>
      </w:r>
      <w:r w:rsidRPr="0072400E">
        <w:rPr>
          <w:rStyle w:val="EndnoteReference"/>
          <w:rFonts w:ascii="Arial" w:hAnsi="Arial" w:cs="Arial"/>
          <w:color w:val="000000" w:themeColor="text1"/>
          <w:sz w:val="24"/>
          <w:szCs w:val="24"/>
        </w:rPr>
        <w:t xml:space="preserve"> </w:t>
      </w:r>
      <w:r w:rsidRPr="0072400E">
        <w:rPr>
          <w:rFonts w:ascii="Arial" w:hAnsi="Arial" w:cs="Arial"/>
          <w:color w:val="000000" w:themeColor="text1"/>
          <w:sz w:val="24"/>
          <w:szCs w:val="24"/>
        </w:rPr>
        <w:t>H</w:t>
      </w:r>
      <w:r>
        <w:rPr>
          <w:rFonts w:ascii="Arial" w:hAnsi="Arial" w:cs="Arial"/>
          <w:color w:val="000000" w:themeColor="text1"/>
          <w:sz w:val="24"/>
          <w:szCs w:val="24"/>
        </w:rPr>
        <w:t>owever, it must not be forgotten that</w:t>
      </w:r>
      <w:r w:rsidRPr="0072400E">
        <w:rPr>
          <w:rFonts w:ascii="Arial" w:hAnsi="Arial" w:cs="Arial"/>
          <w:color w:val="000000" w:themeColor="text1"/>
          <w:sz w:val="24"/>
          <w:szCs w:val="24"/>
        </w:rPr>
        <w:t xml:space="preserve"> one of the main reasons </w:t>
      </w:r>
      <w:r>
        <w:rPr>
          <w:rFonts w:ascii="Arial" w:hAnsi="Arial" w:cs="Arial"/>
          <w:color w:val="000000" w:themeColor="text1"/>
          <w:sz w:val="24"/>
          <w:szCs w:val="24"/>
        </w:rPr>
        <w:t xml:space="preserve">UK citizens voted to leave the EU was so that </w:t>
      </w:r>
      <w:r w:rsidRPr="0072400E">
        <w:rPr>
          <w:rFonts w:ascii="Arial" w:hAnsi="Arial" w:cs="Arial"/>
          <w:color w:val="000000" w:themeColor="text1"/>
          <w:sz w:val="24"/>
          <w:szCs w:val="24"/>
        </w:rPr>
        <w:t xml:space="preserve">the UK </w:t>
      </w:r>
      <w:r>
        <w:rPr>
          <w:rFonts w:ascii="Arial" w:hAnsi="Arial" w:cs="Arial"/>
          <w:color w:val="000000" w:themeColor="text1"/>
          <w:sz w:val="24"/>
          <w:szCs w:val="24"/>
        </w:rPr>
        <w:t>could</w:t>
      </w:r>
      <w:r w:rsidRPr="0072400E">
        <w:rPr>
          <w:rFonts w:ascii="Arial" w:hAnsi="Arial" w:cs="Arial"/>
          <w:color w:val="000000" w:themeColor="text1"/>
          <w:sz w:val="24"/>
          <w:szCs w:val="24"/>
        </w:rPr>
        <w:t xml:space="preserve"> recover its sovereignty. </w:t>
      </w:r>
      <w:r>
        <w:rPr>
          <w:rFonts w:ascii="Arial" w:hAnsi="Arial" w:cs="Arial"/>
          <w:color w:val="000000" w:themeColor="text1"/>
          <w:sz w:val="24"/>
          <w:szCs w:val="24"/>
        </w:rPr>
        <w:t>B</w:t>
      </w:r>
      <w:r w:rsidRPr="0072400E">
        <w:rPr>
          <w:rFonts w:ascii="Arial" w:hAnsi="Arial" w:cs="Arial"/>
          <w:color w:val="000000" w:themeColor="text1"/>
          <w:sz w:val="24"/>
          <w:szCs w:val="24"/>
        </w:rPr>
        <w:t xml:space="preserve">y joining the EEA, </w:t>
      </w:r>
      <w:r w:rsidRPr="0072400E">
        <w:rPr>
          <w:rFonts w:ascii="Arial" w:hAnsi="Arial" w:cs="Arial"/>
          <w:color w:val="000000" w:themeColor="text1"/>
          <w:sz w:val="24"/>
          <w:szCs w:val="24"/>
        </w:rPr>
        <w:lastRenderedPageBreak/>
        <w:t xml:space="preserve">the UK will lose any influence it has over the decision-making process of any of the legislation it will have to abide </w:t>
      </w:r>
      <w:r>
        <w:rPr>
          <w:rFonts w:ascii="Arial" w:hAnsi="Arial" w:cs="Arial"/>
          <w:color w:val="000000" w:themeColor="text1"/>
          <w:sz w:val="24"/>
          <w:szCs w:val="24"/>
        </w:rPr>
        <w:t>by.</w:t>
      </w:r>
      <w:r w:rsidRPr="0072400E">
        <w:rPr>
          <w:rFonts w:ascii="Arial" w:hAnsi="Arial" w:cs="Arial"/>
          <w:color w:val="000000" w:themeColor="text1"/>
          <w:sz w:val="24"/>
          <w:szCs w:val="24"/>
        </w:rPr>
        <w:t xml:space="preserve"> </w:t>
      </w:r>
      <w:r>
        <w:rPr>
          <w:rFonts w:ascii="Arial" w:hAnsi="Arial" w:cs="Arial"/>
          <w:color w:val="000000" w:themeColor="text1"/>
          <w:sz w:val="24"/>
          <w:szCs w:val="24"/>
        </w:rPr>
        <w:t>This would</w:t>
      </w:r>
      <w:r w:rsidRPr="0072400E">
        <w:rPr>
          <w:rFonts w:ascii="Arial" w:hAnsi="Arial" w:cs="Arial"/>
          <w:color w:val="000000" w:themeColor="text1"/>
          <w:sz w:val="24"/>
          <w:szCs w:val="24"/>
        </w:rPr>
        <w:t xml:space="preserve"> lead to a dramatic loss of sovereignty compared to the power it had </w:t>
      </w:r>
      <w:r>
        <w:rPr>
          <w:rFonts w:ascii="Arial" w:hAnsi="Arial" w:cs="Arial"/>
          <w:color w:val="000000" w:themeColor="text1"/>
          <w:sz w:val="24"/>
          <w:szCs w:val="24"/>
        </w:rPr>
        <w:t>as</w:t>
      </w:r>
      <w:r w:rsidRPr="0072400E">
        <w:rPr>
          <w:rFonts w:ascii="Arial" w:hAnsi="Arial" w:cs="Arial"/>
          <w:color w:val="000000" w:themeColor="text1"/>
          <w:sz w:val="24"/>
          <w:szCs w:val="24"/>
        </w:rPr>
        <w:t xml:space="preserve"> </w:t>
      </w:r>
      <w:proofErr w:type="gramStart"/>
      <w:r w:rsidRPr="0072400E">
        <w:rPr>
          <w:rFonts w:ascii="Arial" w:hAnsi="Arial" w:cs="Arial"/>
          <w:color w:val="000000" w:themeColor="text1"/>
          <w:sz w:val="24"/>
          <w:szCs w:val="24"/>
        </w:rPr>
        <w:t>an</w:t>
      </w:r>
      <w:proofErr w:type="gramEnd"/>
      <w:r w:rsidRPr="0072400E">
        <w:rPr>
          <w:rFonts w:ascii="Arial" w:hAnsi="Arial" w:cs="Arial"/>
          <w:color w:val="000000" w:themeColor="text1"/>
          <w:sz w:val="24"/>
          <w:szCs w:val="24"/>
        </w:rPr>
        <w:t xml:space="preserve"> EU Member</w:t>
      </w:r>
      <w:r>
        <w:rPr>
          <w:rFonts w:ascii="Arial" w:hAnsi="Arial" w:cs="Arial"/>
          <w:color w:val="000000" w:themeColor="text1"/>
          <w:sz w:val="24"/>
          <w:szCs w:val="24"/>
        </w:rPr>
        <w:t xml:space="preserve"> State</w:t>
      </w:r>
      <w:r w:rsidRPr="0072400E">
        <w:rPr>
          <w:rFonts w:ascii="Arial" w:hAnsi="Arial" w:cs="Arial"/>
          <w:color w:val="000000" w:themeColor="text1"/>
          <w:sz w:val="24"/>
          <w:szCs w:val="24"/>
        </w:rPr>
        <w:t>. As Theresa May stated during the Conservative Party conference o</w:t>
      </w:r>
      <w:r>
        <w:rPr>
          <w:rFonts w:ascii="Arial" w:hAnsi="Arial" w:cs="Arial"/>
          <w:color w:val="000000" w:themeColor="text1"/>
          <w:sz w:val="24"/>
          <w:szCs w:val="24"/>
        </w:rPr>
        <w:t>n</w:t>
      </w:r>
      <w:r w:rsidRPr="0072400E">
        <w:rPr>
          <w:rFonts w:ascii="Arial" w:hAnsi="Arial" w:cs="Arial"/>
          <w:color w:val="000000" w:themeColor="text1"/>
          <w:sz w:val="24"/>
          <w:szCs w:val="24"/>
        </w:rPr>
        <w:t xml:space="preserve"> 2 October 2016:</w:t>
      </w:r>
    </w:p>
    <w:p w14:paraId="5241E0F0" w14:textId="77777777" w:rsidR="001239ED" w:rsidRDefault="001239ED">
      <w:pPr>
        <w:spacing w:line="360" w:lineRule="auto"/>
        <w:ind w:left="1008" w:right="720"/>
        <w:jc w:val="both"/>
        <w:rPr>
          <w:rFonts w:ascii="Arial" w:hAnsi="Arial" w:cs="Arial"/>
          <w:color w:val="000000" w:themeColor="text1"/>
          <w:sz w:val="24"/>
          <w:szCs w:val="24"/>
        </w:rPr>
      </w:pPr>
      <w:r w:rsidRPr="0072400E">
        <w:rPr>
          <w:rFonts w:ascii="Arial" w:hAnsi="Arial" w:cs="Arial"/>
          <w:color w:val="000000" w:themeColor="text1"/>
          <w:sz w:val="24"/>
          <w:szCs w:val="24"/>
        </w:rPr>
        <w:t xml:space="preserve">We are going to be a </w:t>
      </w:r>
      <w:proofErr w:type="gramStart"/>
      <w:r w:rsidRPr="0072400E">
        <w:rPr>
          <w:rFonts w:ascii="Arial" w:hAnsi="Arial" w:cs="Arial"/>
          <w:i/>
          <w:color w:val="000000" w:themeColor="text1"/>
          <w:sz w:val="24"/>
          <w:szCs w:val="24"/>
        </w:rPr>
        <w:t>fully-independent</w:t>
      </w:r>
      <w:proofErr w:type="gramEnd"/>
      <w:r w:rsidRPr="0072400E">
        <w:rPr>
          <w:rFonts w:ascii="Arial" w:hAnsi="Arial" w:cs="Arial"/>
          <w:color w:val="000000" w:themeColor="text1"/>
          <w:sz w:val="24"/>
          <w:szCs w:val="24"/>
        </w:rPr>
        <w:t xml:space="preserve">, </w:t>
      </w:r>
      <w:r w:rsidRPr="0072400E">
        <w:rPr>
          <w:rFonts w:ascii="Arial" w:hAnsi="Arial" w:cs="Arial"/>
          <w:i/>
          <w:color w:val="000000" w:themeColor="text1"/>
          <w:sz w:val="24"/>
          <w:szCs w:val="24"/>
        </w:rPr>
        <w:t>sovereign country</w:t>
      </w:r>
      <w:r w:rsidRPr="0072400E">
        <w:rPr>
          <w:rFonts w:ascii="Arial" w:hAnsi="Arial" w:cs="Arial"/>
          <w:color w:val="000000" w:themeColor="text1"/>
          <w:sz w:val="24"/>
          <w:szCs w:val="24"/>
        </w:rPr>
        <w:t xml:space="preserve">, a country that is no longer part of a political union with </w:t>
      </w:r>
      <w:r w:rsidRPr="0072400E">
        <w:rPr>
          <w:rFonts w:ascii="Arial" w:hAnsi="Arial" w:cs="Arial"/>
          <w:i/>
          <w:color w:val="000000" w:themeColor="text1"/>
          <w:sz w:val="24"/>
          <w:szCs w:val="24"/>
        </w:rPr>
        <w:t>supranational institutions that can override national parliaments and courts.</w:t>
      </w:r>
      <w:r w:rsidRPr="0072400E">
        <w:rPr>
          <w:rFonts w:ascii="Arial" w:hAnsi="Arial" w:cs="Arial"/>
          <w:color w:val="000000" w:themeColor="text1"/>
          <w:sz w:val="24"/>
          <w:szCs w:val="24"/>
        </w:rPr>
        <w:t xml:space="preserve"> And that means we are going, once more, to have the freedom to </w:t>
      </w:r>
      <w:r w:rsidRPr="0072400E">
        <w:rPr>
          <w:rFonts w:ascii="Arial" w:hAnsi="Arial" w:cs="Arial"/>
          <w:i/>
          <w:color w:val="000000" w:themeColor="text1"/>
          <w:sz w:val="24"/>
          <w:szCs w:val="24"/>
        </w:rPr>
        <w:t>make our own decisions</w:t>
      </w:r>
      <w:r w:rsidRPr="0072400E">
        <w:rPr>
          <w:rFonts w:ascii="Arial" w:hAnsi="Arial" w:cs="Arial"/>
          <w:color w:val="000000" w:themeColor="text1"/>
          <w:sz w:val="24"/>
          <w:szCs w:val="24"/>
        </w:rPr>
        <w:t xml:space="preserve"> on a whole host of different matters, from how we label our food to the way in which we choose to control immigration.</w:t>
      </w:r>
    </w:p>
    <w:p w14:paraId="445F2E1B" w14:textId="77777777" w:rsidR="001239ED" w:rsidRPr="0072400E" w:rsidRDefault="001239ED" w:rsidP="00FA7CE5">
      <w:pPr>
        <w:spacing w:line="360" w:lineRule="auto"/>
        <w:ind w:right="-52"/>
        <w:jc w:val="both"/>
        <w:rPr>
          <w:rFonts w:ascii="Arial" w:hAnsi="Arial" w:cs="Arial"/>
          <w:color w:val="000000" w:themeColor="text1"/>
          <w:sz w:val="24"/>
          <w:szCs w:val="24"/>
        </w:rPr>
      </w:pPr>
      <w:r>
        <w:rPr>
          <w:rFonts w:ascii="Arial" w:hAnsi="Arial" w:cs="Arial"/>
          <w:color w:val="000000" w:themeColor="text1"/>
          <w:sz w:val="24"/>
          <w:szCs w:val="24"/>
        </w:rPr>
        <w:t>If the UK stays in the EEA, personal data could flow from the 27 countries and three EEA member states without any further safeguards and it would be required to fully adopt the principles in the GDPR. Furthermore, if the UK stays in the EEA, it would not need to secure an adequacy decision from the Commission. This undoubtedly constitutes the best option for the UK in terms of ensuring that data flows from the UK to the EU and visa versa remain unaffected.</w:t>
      </w:r>
    </w:p>
    <w:p w14:paraId="12789043" w14:textId="77777777" w:rsidR="001239ED" w:rsidRPr="0072400E" w:rsidRDefault="001239ED" w:rsidP="00FA7CE5">
      <w:pPr>
        <w:spacing w:line="360" w:lineRule="auto"/>
        <w:jc w:val="both"/>
        <w:rPr>
          <w:rFonts w:ascii="Arial" w:hAnsi="Arial" w:cs="Arial"/>
          <w:b/>
          <w:color w:val="000000" w:themeColor="text1"/>
          <w:sz w:val="24"/>
          <w:szCs w:val="24"/>
          <w:u w:val="single"/>
        </w:rPr>
      </w:pPr>
      <w:r>
        <w:rPr>
          <w:rFonts w:ascii="Arial" w:hAnsi="Arial" w:cs="Arial"/>
          <w:color w:val="000000" w:themeColor="text1"/>
          <w:sz w:val="24"/>
          <w:szCs w:val="24"/>
        </w:rPr>
        <w:t>Nonetheless, a</w:t>
      </w:r>
      <w:r w:rsidRPr="0072400E">
        <w:rPr>
          <w:rFonts w:ascii="Arial" w:hAnsi="Arial" w:cs="Arial"/>
          <w:color w:val="000000" w:themeColor="text1"/>
          <w:sz w:val="24"/>
          <w:szCs w:val="24"/>
        </w:rPr>
        <w:t>lthough this model seem</w:t>
      </w:r>
      <w:r>
        <w:rPr>
          <w:rFonts w:ascii="Arial" w:hAnsi="Arial" w:cs="Arial"/>
          <w:color w:val="000000" w:themeColor="text1"/>
          <w:sz w:val="24"/>
          <w:szCs w:val="24"/>
        </w:rPr>
        <w:t>s</w:t>
      </w:r>
      <w:r w:rsidRPr="0072400E">
        <w:rPr>
          <w:rFonts w:ascii="Arial" w:hAnsi="Arial" w:cs="Arial"/>
          <w:color w:val="000000" w:themeColor="text1"/>
          <w:sz w:val="24"/>
          <w:szCs w:val="24"/>
        </w:rPr>
        <w:t xml:space="preserve"> appropriate for data protection and privacy in the UK, it is unlikely to satisfy the UK in its quest for sovereignty and independenc</w:t>
      </w:r>
      <w:r>
        <w:rPr>
          <w:rFonts w:ascii="Arial" w:hAnsi="Arial" w:cs="Arial"/>
          <w:color w:val="000000" w:themeColor="text1"/>
          <w:sz w:val="24"/>
          <w:szCs w:val="24"/>
        </w:rPr>
        <w:t>e</w:t>
      </w:r>
      <w:r w:rsidRPr="0072400E">
        <w:rPr>
          <w:rFonts w:ascii="Arial" w:hAnsi="Arial" w:cs="Arial"/>
          <w:color w:val="000000" w:themeColor="text1"/>
          <w:sz w:val="24"/>
          <w:szCs w:val="24"/>
        </w:rPr>
        <w:t xml:space="preserve"> </w:t>
      </w:r>
      <w:r>
        <w:rPr>
          <w:rFonts w:ascii="Arial" w:hAnsi="Arial" w:cs="Arial"/>
          <w:color w:val="000000" w:themeColor="text1"/>
          <w:sz w:val="24"/>
          <w:szCs w:val="24"/>
        </w:rPr>
        <w:t>so</w:t>
      </w:r>
      <w:r w:rsidRPr="0072400E">
        <w:rPr>
          <w:rFonts w:ascii="Arial" w:hAnsi="Arial" w:cs="Arial"/>
          <w:color w:val="000000" w:themeColor="text1"/>
          <w:sz w:val="24"/>
          <w:szCs w:val="24"/>
        </w:rPr>
        <w:t xml:space="preserve"> does not seem very viable</w:t>
      </w:r>
      <w:r>
        <w:rPr>
          <w:rFonts w:ascii="Arial" w:hAnsi="Arial" w:cs="Arial"/>
          <w:color w:val="000000" w:themeColor="text1"/>
          <w:sz w:val="24"/>
          <w:szCs w:val="24"/>
        </w:rPr>
        <w:t xml:space="preserve"> for the time being</w:t>
      </w:r>
      <w:r w:rsidRPr="006901F0">
        <w:rPr>
          <w:rFonts w:ascii="Arial" w:hAnsi="Arial" w:cs="Arial"/>
          <w:color w:val="000000" w:themeColor="text1"/>
          <w:sz w:val="24"/>
          <w:szCs w:val="24"/>
        </w:rPr>
        <w:t>. Most importantly, this trad</w:t>
      </w:r>
      <w:r>
        <w:rPr>
          <w:rFonts w:ascii="Arial" w:hAnsi="Arial" w:cs="Arial"/>
          <w:color w:val="000000" w:themeColor="text1"/>
          <w:sz w:val="24"/>
          <w:szCs w:val="24"/>
        </w:rPr>
        <w:t>e</w:t>
      </w:r>
      <w:r w:rsidRPr="006901F0">
        <w:rPr>
          <w:rFonts w:ascii="Arial" w:hAnsi="Arial" w:cs="Arial"/>
          <w:color w:val="000000" w:themeColor="text1"/>
          <w:sz w:val="24"/>
          <w:szCs w:val="24"/>
        </w:rPr>
        <w:t xml:space="preserve"> model will require the continued influence of the CJEU, which is at odds with </w:t>
      </w:r>
      <w:r>
        <w:rPr>
          <w:rFonts w:ascii="Arial" w:hAnsi="Arial" w:cs="Arial"/>
          <w:color w:val="000000" w:themeColor="text1"/>
          <w:sz w:val="24"/>
          <w:szCs w:val="24"/>
        </w:rPr>
        <w:t>sovereignty and independence from the CJEU</w:t>
      </w:r>
      <w:r w:rsidRPr="006901F0">
        <w:rPr>
          <w:rFonts w:ascii="Arial" w:hAnsi="Arial" w:cs="Arial"/>
          <w:color w:val="000000" w:themeColor="text1"/>
          <w:sz w:val="24"/>
          <w:szCs w:val="24"/>
        </w:rPr>
        <w:t>. Nevertheless, it must be noted that</w:t>
      </w:r>
      <w:r>
        <w:rPr>
          <w:rFonts w:ascii="Arial" w:hAnsi="Arial" w:cs="Arial"/>
          <w:color w:val="000000" w:themeColor="text1"/>
          <w:sz w:val="24"/>
          <w:szCs w:val="24"/>
        </w:rPr>
        <w:t xml:space="preserve"> nothing is set in stone and</w:t>
      </w:r>
      <w:r w:rsidRPr="0072400E">
        <w:rPr>
          <w:rFonts w:ascii="Arial" w:hAnsi="Arial" w:cs="Arial"/>
          <w:color w:val="000000" w:themeColor="text1"/>
          <w:sz w:val="24"/>
          <w:szCs w:val="24"/>
        </w:rPr>
        <w:t xml:space="preserve"> </w:t>
      </w:r>
      <w:r>
        <w:rPr>
          <w:rFonts w:ascii="Arial" w:hAnsi="Arial" w:cs="Arial"/>
          <w:color w:val="000000" w:themeColor="text1"/>
          <w:sz w:val="24"/>
          <w:szCs w:val="24"/>
        </w:rPr>
        <w:t xml:space="preserve">that </w:t>
      </w:r>
      <w:r w:rsidRPr="0072400E">
        <w:rPr>
          <w:rFonts w:ascii="Arial" w:hAnsi="Arial" w:cs="Arial"/>
          <w:color w:val="000000" w:themeColor="text1"/>
          <w:sz w:val="24"/>
          <w:szCs w:val="24"/>
        </w:rPr>
        <w:t>during the negotiations with the EU the UK government might change direction and reconsider the EEA agreement, or an equivalent agreement.</w:t>
      </w:r>
    </w:p>
    <w:p w14:paraId="364314A3" w14:textId="77777777" w:rsidR="001239ED" w:rsidRPr="00271CC2" w:rsidRDefault="001239ED" w:rsidP="00FA7CE5">
      <w:pPr>
        <w:spacing w:line="360" w:lineRule="auto"/>
        <w:jc w:val="both"/>
        <w:rPr>
          <w:rFonts w:ascii="Arial" w:hAnsi="Arial" w:cs="Arial"/>
          <w:color w:val="000000" w:themeColor="text1"/>
          <w:sz w:val="24"/>
          <w:szCs w:val="24"/>
          <w:u w:val="single"/>
        </w:rPr>
      </w:pPr>
      <w:r w:rsidRPr="00271CC2">
        <w:rPr>
          <w:rFonts w:ascii="Arial" w:hAnsi="Arial" w:cs="Arial"/>
          <w:color w:val="000000" w:themeColor="text1"/>
          <w:sz w:val="24"/>
          <w:szCs w:val="24"/>
          <w:u w:val="single"/>
        </w:rPr>
        <w:t>4.2 The Swiss model</w:t>
      </w:r>
    </w:p>
    <w:p w14:paraId="467B70D4" w14:textId="484BC5BD" w:rsidR="001239ED" w:rsidRDefault="001239ED" w:rsidP="00FA7CE5">
      <w:pPr>
        <w:pStyle w:val="NormalWeb"/>
        <w:shd w:val="clear" w:color="auto" w:fill="FFFFFF"/>
        <w:spacing w:line="360" w:lineRule="auto"/>
        <w:jc w:val="both"/>
        <w:rPr>
          <w:lang w:val="en-US"/>
        </w:rPr>
      </w:pPr>
      <w:r>
        <w:rPr>
          <w:rFonts w:ascii="Arial" w:hAnsi="Arial" w:cs="Arial"/>
          <w:lang w:val="en-US"/>
        </w:rPr>
        <w:t xml:space="preserve">In </w:t>
      </w:r>
      <w:r w:rsidRPr="000B1878">
        <w:rPr>
          <w:rFonts w:ascii="Arial" w:hAnsi="Arial" w:cs="Arial"/>
          <w:lang w:val="en-US"/>
        </w:rPr>
        <w:t>terms of trad</w:t>
      </w:r>
      <w:r>
        <w:rPr>
          <w:rFonts w:ascii="Arial" w:hAnsi="Arial" w:cs="Arial"/>
          <w:lang w:val="en-US"/>
        </w:rPr>
        <w:t>e</w:t>
      </w:r>
      <w:r w:rsidRPr="000B1878">
        <w:rPr>
          <w:rFonts w:ascii="Arial" w:hAnsi="Arial" w:cs="Arial"/>
          <w:lang w:val="en-US"/>
        </w:rPr>
        <w:t xml:space="preserve"> models, the UK could seek to replicate the Swiss model, which is slightly different from the EEA model. Switzerland is a member of EFTA but not the EEA</w:t>
      </w:r>
      <w:r>
        <w:rPr>
          <w:rFonts w:ascii="Arial" w:hAnsi="Arial" w:cs="Arial"/>
          <w:lang w:val="en-US"/>
        </w:rPr>
        <w:t xml:space="preserve"> so</w:t>
      </w:r>
      <w:r w:rsidRPr="000B1878">
        <w:rPr>
          <w:rFonts w:ascii="Arial" w:hAnsi="Arial" w:cs="Arial"/>
          <w:lang w:val="en-US"/>
        </w:rPr>
        <w:t xml:space="preserve"> its access to EU markets is governed </w:t>
      </w:r>
      <w:r>
        <w:rPr>
          <w:rFonts w:ascii="Arial" w:hAnsi="Arial" w:cs="Arial"/>
          <w:lang w:val="en-US"/>
        </w:rPr>
        <w:t>by</w:t>
      </w:r>
      <w:r w:rsidRPr="000B1878">
        <w:rPr>
          <w:rFonts w:ascii="Arial" w:hAnsi="Arial" w:cs="Arial"/>
          <w:lang w:val="en-US"/>
        </w:rPr>
        <w:t xml:space="preserve"> various bilateral agreements. Switzerland has entered into various bilateral agreements with the EU which cover insurance, education, competition law, fraud prevention, free movement and the Schengen </w:t>
      </w:r>
      <w:r>
        <w:rPr>
          <w:rFonts w:ascii="Arial" w:hAnsi="Arial" w:cs="Arial"/>
          <w:lang w:val="en-US"/>
        </w:rPr>
        <w:t>A</w:t>
      </w:r>
      <w:r w:rsidRPr="000B1878">
        <w:rPr>
          <w:rFonts w:ascii="Arial" w:hAnsi="Arial" w:cs="Arial"/>
          <w:lang w:val="en-US"/>
        </w:rPr>
        <w:t>greement to name a few</w:t>
      </w:r>
      <w:r>
        <w:rPr>
          <w:rFonts w:ascii="Arial" w:hAnsi="Arial" w:cs="Arial"/>
          <w:lang w:val="en-US"/>
        </w:rPr>
        <w:t xml:space="preserve"> (</w:t>
      </w:r>
      <w:r w:rsidRPr="00B843E4">
        <w:rPr>
          <w:rFonts w:ascii="Arial" w:hAnsi="Arial" w:cs="Arial"/>
          <w:lang w:val="en-US"/>
        </w:rPr>
        <w:t xml:space="preserve">Swiss Confederation Directorate for European </w:t>
      </w:r>
      <w:r w:rsidRPr="00B843E4">
        <w:rPr>
          <w:rFonts w:ascii="Arial" w:hAnsi="Arial" w:cs="Arial"/>
          <w:lang w:val="en-US"/>
        </w:rPr>
        <w:lastRenderedPageBreak/>
        <w:t xml:space="preserve">Affairs </w:t>
      </w:r>
      <w:r>
        <w:rPr>
          <w:rFonts w:ascii="Arial" w:hAnsi="Arial" w:cs="Arial"/>
          <w:lang w:val="en-US"/>
        </w:rPr>
        <w:t>(</w:t>
      </w:r>
      <w:r w:rsidRPr="00B843E4">
        <w:rPr>
          <w:rFonts w:ascii="Arial" w:hAnsi="Arial" w:cs="Arial"/>
          <w:lang w:val="en-US"/>
        </w:rPr>
        <w:t>DEA</w:t>
      </w:r>
      <w:r>
        <w:rPr>
          <w:rFonts w:ascii="Arial" w:hAnsi="Arial" w:cs="Arial"/>
          <w:lang w:val="en-US"/>
        </w:rPr>
        <w:t>)</w:t>
      </w:r>
      <w:r w:rsidRPr="00B843E4">
        <w:rPr>
          <w:rFonts w:ascii="Arial" w:hAnsi="Arial" w:cs="Arial"/>
          <w:lang w:val="en-US"/>
        </w:rPr>
        <w:t xml:space="preserve"> 2017)</w:t>
      </w:r>
      <w:r>
        <w:rPr>
          <w:rFonts w:ascii="Arial" w:hAnsi="Arial" w:cs="Arial"/>
          <w:lang w:val="en-US"/>
        </w:rPr>
        <w:t>.</w:t>
      </w:r>
      <w:r w:rsidRPr="000B1878">
        <w:rPr>
          <w:rFonts w:ascii="Arial" w:hAnsi="Arial" w:cs="Arial"/>
          <w:lang w:val="en-US"/>
        </w:rPr>
        <w:t xml:space="preserve"> The advantage of the Swiss model is that it will allow the UK the flexibility to choose</w:t>
      </w:r>
      <w:r>
        <w:rPr>
          <w:rFonts w:ascii="Arial" w:hAnsi="Arial" w:cs="Arial"/>
          <w:lang w:val="en-US"/>
        </w:rPr>
        <w:t xml:space="preserve"> the</w:t>
      </w:r>
      <w:r w:rsidRPr="000B1878">
        <w:rPr>
          <w:rFonts w:ascii="Arial" w:hAnsi="Arial" w:cs="Arial"/>
          <w:lang w:val="en-US"/>
        </w:rPr>
        <w:t xml:space="preserve"> EU initiatives in which it wishes to participate and </w:t>
      </w:r>
      <w:r>
        <w:rPr>
          <w:rFonts w:ascii="Arial" w:hAnsi="Arial" w:cs="Arial"/>
          <w:lang w:val="en-US"/>
        </w:rPr>
        <w:t xml:space="preserve">the </w:t>
      </w:r>
      <w:r w:rsidRPr="000B1878">
        <w:rPr>
          <w:rFonts w:ascii="Arial" w:hAnsi="Arial" w:cs="Arial"/>
          <w:lang w:val="en-US"/>
        </w:rPr>
        <w:t xml:space="preserve">freedom to opt </w:t>
      </w:r>
      <w:r>
        <w:rPr>
          <w:rFonts w:ascii="Arial" w:hAnsi="Arial" w:cs="Arial"/>
          <w:lang w:val="en-US"/>
        </w:rPr>
        <w:t>out of</w:t>
      </w:r>
      <w:r w:rsidRPr="000B1878">
        <w:rPr>
          <w:rFonts w:ascii="Arial" w:hAnsi="Arial" w:cs="Arial"/>
          <w:lang w:val="en-US"/>
        </w:rPr>
        <w:t xml:space="preserve"> other initiatives. </w:t>
      </w:r>
    </w:p>
    <w:p w14:paraId="08A45707" w14:textId="5B929840" w:rsidR="001239ED" w:rsidRPr="0072400E" w:rsidRDefault="001239ED" w:rsidP="00FA7CE5">
      <w:pPr>
        <w:spacing w:line="360" w:lineRule="auto"/>
        <w:jc w:val="both"/>
        <w:rPr>
          <w:rFonts w:ascii="Arial" w:hAnsi="Arial" w:cs="Arial"/>
          <w:sz w:val="24"/>
          <w:szCs w:val="24"/>
          <w:lang w:val="en-US"/>
        </w:rPr>
      </w:pPr>
      <w:r w:rsidRPr="000B1878">
        <w:rPr>
          <w:rFonts w:ascii="Arial" w:hAnsi="Arial" w:cs="Arial"/>
          <w:sz w:val="24"/>
          <w:szCs w:val="24"/>
          <w:lang w:val="en-US"/>
        </w:rPr>
        <w:t xml:space="preserve">Although </w:t>
      </w:r>
      <w:r>
        <w:rPr>
          <w:rFonts w:ascii="Arial" w:hAnsi="Arial" w:cs="Arial"/>
          <w:sz w:val="24"/>
          <w:szCs w:val="24"/>
          <w:lang w:val="en-US"/>
        </w:rPr>
        <w:t>the Swiss</w:t>
      </w:r>
      <w:r w:rsidRPr="000B1878">
        <w:rPr>
          <w:rFonts w:ascii="Arial" w:hAnsi="Arial" w:cs="Arial"/>
          <w:sz w:val="24"/>
          <w:szCs w:val="24"/>
          <w:lang w:val="en-US"/>
        </w:rPr>
        <w:t xml:space="preserve"> model seems advantageous</w:t>
      </w:r>
      <w:r>
        <w:rPr>
          <w:rFonts w:ascii="Arial" w:hAnsi="Arial" w:cs="Arial"/>
          <w:sz w:val="24"/>
          <w:szCs w:val="24"/>
          <w:lang w:val="en-US"/>
        </w:rPr>
        <w:t xml:space="preserve"> at first glance,</w:t>
      </w:r>
      <w:r w:rsidRPr="000B1878">
        <w:rPr>
          <w:rFonts w:ascii="Arial" w:hAnsi="Arial" w:cs="Arial"/>
          <w:sz w:val="24"/>
          <w:szCs w:val="24"/>
          <w:lang w:val="en-US"/>
        </w:rPr>
        <w:t xml:space="preserve"> it </w:t>
      </w:r>
      <w:r>
        <w:rPr>
          <w:rFonts w:ascii="Arial" w:hAnsi="Arial" w:cs="Arial"/>
          <w:sz w:val="24"/>
          <w:szCs w:val="24"/>
          <w:lang w:val="en-US"/>
        </w:rPr>
        <w:t>has</w:t>
      </w:r>
      <w:r w:rsidRPr="000B1878">
        <w:rPr>
          <w:rFonts w:ascii="Arial" w:hAnsi="Arial" w:cs="Arial"/>
          <w:sz w:val="24"/>
          <w:szCs w:val="24"/>
          <w:lang w:val="en-US"/>
        </w:rPr>
        <w:t xml:space="preserve"> with several disadvantages. First</w:t>
      </w:r>
      <w:r>
        <w:rPr>
          <w:rFonts w:ascii="Arial" w:hAnsi="Arial" w:cs="Arial"/>
          <w:sz w:val="24"/>
          <w:szCs w:val="24"/>
          <w:lang w:val="en-US"/>
        </w:rPr>
        <w:t>ly,</w:t>
      </w:r>
      <w:r w:rsidRPr="000B1878">
        <w:rPr>
          <w:rFonts w:ascii="Arial" w:hAnsi="Arial" w:cs="Arial"/>
          <w:sz w:val="24"/>
          <w:szCs w:val="24"/>
          <w:lang w:val="en-US"/>
        </w:rPr>
        <w:t xml:space="preserve"> Switzerland has no influence over the EU </w:t>
      </w:r>
      <w:proofErr w:type="spellStart"/>
      <w:r w:rsidRPr="000B1878">
        <w:rPr>
          <w:rFonts w:ascii="Arial" w:hAnsi="Arial" w:cs="Arial"/>
          <w:sz w:val="24"/>
          <w:szCs w:val="24"/>
          <w:lang w:val="en-US"/>
        </w:rPr>
        <w:t>program</w:t>
      </w:r>
      <w:r>
        <w:rPr>
          <w:rFonts w:ascii="Arial" w:hAnsi="Arial" w:cs="Arial"/>
          <w:sz w:val="24"/>
          <w:szCs w:val="24"/>
          <w:lang w:val="en-US"/>
        </w:rPr>
        <w:t>me</w:t>
      </w:r>
      <w:r w:rsidRPr="000B1878">
        <w:rPr>
          <w:rFonts w:ascii="Arial" w:hAnsi="Arial" w:cs="Arial"/>
          <w:sz w:val="24"/>
          <w:szCs w:val="24"/>
          <w:lang w:val="en-US"/>
        </w:rPr>
        <w:t>s</w:t>
      </w:r>
      <w:proofErr w:type="spellEnd"/>
      <w:r w:rsidRPr="000B1878">
        <w:rPr>
          <w:rFonts w:ascii="Arial" w:hAnsi="Arial" w:cs="Arial"/>
          <w:sz w:val="24"/>
          <w:szCs w:val="24"/>
          <w:lang w:val="en-US"/>
        </w:rPr>
        <w:t xml:space="preserve"> it participates</w:t>
      </w:r>
      <w:r>
        <w:rPr>
          <w:rFonts w:ascii="Arial" w:hAnsi="Arial" w:cs="Arial"/>
          <w:sz w:val="24"/>
          <w:szCs w:val="24"/>
          <w:lang w:val="en-US"/>
        </w:rPr>
        <w:t xml:space="preserve"> in</w:t>
      </w:r>
      <w:r w:rsidRPr="000B1878">
        <w:rPr>
          <w:rFonts w:ascii="Arial" w:hAnsi="Arial" w:cs="Arial"/>
          <w:sz w:val="24"/>
          <w:szCs w:val="24"/>
          <w:lang w:val="en-US"/>
        </w:rPr>
        <w:t xml:space="preserve"> such as Horizon 2020. More importantly</w:t>
      </w:r>
      <w:r>
        <w:rPr>
          <w:rFonts w:ascii="Arial" w:hAnsi="Arial" w:cs="Arial"/>
          <w:sz w:val="24"/>
          <w:szCs w:val="24"/>
          <w:lang w:val="en-US"/>
        </w:rPr>
        <w:t xml:space="preserve">, </w:t>
      </w:r>
      <w:r w:rsidRPr="000B1878">
        <w:rPr>
          <w:rFonts w:ascii="Arial" w:hAnsi="Arial" w:cs="Arial"/>
          <w:sz w:val="24"/>
          <w:szCs w:val="24"/>
          <w:lang w:val="en-US"/>
        </w:rPr>
        <w:t>in order to secure the future of trade relations with the EU, Switzerland had to compromise on free movement of persons</w:t>
      </w:r>
      <w:r>
        <w:rPr>
          <w:rFonts w:ascii="Arial" w:hAnsi="Arial" w:cs="Arial"/>
          <w:sz w:val="24"/>
          <w:szCs w:val="24"/>
          <w:lang w:val="en-US"/>
        </w:rPr>
        <w:t xml:space="preserve"> (Henley 2016).</w:t>
      </w:r>
      <w:r w:rsidRPr="000B1878">
        <w:rPr>
          <w:rFonts w:ascii="Arial" w:hAnsi="Arial" w:cs="Arial"/>
          <w:sz w:val="24"/>
          <w:szCs w:val="24"/>
          <w:lang w:val="en-US"/>
        </w:rPr>
        <w:t xml:space="preserve"> </w:t>
      </w:r>
      <w:r>
        <w:rPr>
          <w:rFonts w:ascii="Arial" w:hAnsi="Arial" w:cs="Arial"/>
          <w:sz w:val="24"/>
          <w:szCs w:val="24"/>
          <w:lang w:val="en-US"/>
        </w:rPr>
        <w:t>This makes</w:t>
      </w:r>
      <w:r w:rsidRPr="000B1878">
        <w:rPr>
          <w:rFonts w:ascii="Arial" w:hAnsi="Arial" w:cs="Arial"/>
          <w:sz w:val="24"/>
          <w:szCs w:val="24"/>
          <w:lang w:val="en-US"/>
        </w:rPr>
        <w:t xml:space="preserve"> this model unattractive for the UK</w:t>
      </w:r>
      <w:r>
        <w:rPr>
          <w:rFonts w:ascii="Arial" w:hAnsi="Arial" w:cs="Arial"/>
          <w:sz w:val="24"/>
          <w:szCs w:val="24"/>
          <w:lang w:val="en-US"/>
        </w:rPr>
        <w:t>,</w:t>
      </w:r>
      <w:r w:rsidRPr="000B1878">
        <w:rPr>
          <w:rFonts w:ascii="Arial" w:hAnsi="Arial" w:cs="Arial"/>
          <w:sz w:val="24"/>
          <w:szCs w:val="24"/>
          <w:lang w:val="en-US"/>
        </w:rPr>
        <w:t xml:space="preserve"> particularly due to concerns over immigration</w:t>
      </w:r>
      <w:r>
        <w:rPr>
          <w:rFonts w:ascii="Arial" w:hAnsi="Arial" w:cs="Arial"/>
          <w:sz w:val="24"/>
          <w:szCs w:val="24"/>
          <w:lang w:val="en-US"/>
        </w:rPr>
        <w:t xml:space="preserve"> from the EU</w:t>
      </w:r>
      <w:r w:rsidRPr="000B1878">
        <w:rPr>
          <w:rFonts w:ascii="Arial" w:hAnsi="Arial" w:cs="Arial"/>
          <w:sz w:val="24"/>
          <w:szCs w:val="24"/>
          <w:lang w:val="en-US"/>
        </w:rPr>
        <w:t>.</w:t>
      </w:r>
      <w:r>
        <w:rPr>
          <w:rFonts w:ascii="Arial" w:hAnsi="Arial" w:cs="Arial"/>
          <w:sz w:val="24"/>
          <w:szCs w:val="24"/>
          <w:lang w:val="en-US"/>
        </w:rPr>
        <w:t xml:space="preserve"> </w:t>
      </w:r>
      <w:r w:rsidRPr="0072400E">
        <w:rPr>
          <w:rFonts w:ascii="Arial" w:hAnsi="Arial" w:cs="Arial"/>
          <w:sz w:val="24"/>
          <w:szCs w:val="24"/>
          <w:lang w:val="en-US"/>
        </w:rPr>
        <w:t xml:space="preserve">In this regard, it is highly unlikely that the EU will provide freedom on capital, goods and services and </w:t>
      </w:r>
      <w:proofErr w:type="gramStart"/>
      <w:r w:rsidRPr="0072400E">
        <w:rPr>
          <w:rFonts w:ascii="Arial" w:hAnsi="Arial" w:cs="Arial"/>
          <w:sz w:val="24"/>
          <w:szCs w:val="24"/>
          <w:lang w:val="en-US"/>
        </w:rPr>
        <w:t>offer</w:t>
      </w:r>
      <w:proofErr w:type="gramEnd"/>
      <w:r w:rsidRPr="0072400E">
        <w:rPr>
          <w:rFonts w:ascii="Arial" w:hAnsi="Arial" w:cs="Arial"/>
          <w:sz w:val="24"/>
          <w:szCs w:val="24"/>
          <w:lang w:val="en-US"/>
        </w:rPr>
        <w:t xml:space="preserve"> a model akin to the Swiss model to the UK, without the UK accepting the free movement of people</w:t>
      </w:r>
      <w:r>
        <w:rPr>
          <w:rFonts w:ascii="Arial" w:hAnsi="Arial" w:cs="Arial"/>
          <w:sz w:val="24"/>
          <w:szCs w:val="24"/>
          <w:lang w:val="en-US"/>
        </w:rPr>
        <w:t xml:space="preserve"> (</w:t>
      </w:r>
      <w:r w:rsidRPr="00B843E4">
        <w:rPr>
          <w:rFonts w:ascii="Arial" w:hAnsi="Arial" w:cs="Arial"/>
          <w:sz w:val="24"/>
          <w:szCs w:val="24"/>
          <w:lang w:val="en-US"/>
        </w:rPr>
        <w:t>I</w:t>
      </w:r>
      <w:r>
        <w:rPr>
          <w:rFonts w:ascii="Arial" w:hAnsi="Arial" w:cs="Arial"/>
          <w:sz w:val="24"/>
          <w:szCs w:val="24"/>
          <w:lang w:val="en-US"/>
        </w:rPr>
        <w:t>D</w:t>
      </w:r>
      <w:r w:rsidR="00311B64">
        <w:rPr>
          <w:rFonts w:ascii="Arial" w:hAnsi="Arial" w:cs="Arial"/>
          <w:sz w:val="24"/>
          <w:szCs w:val="24"/>
          <w:lang w:val="en-US"/>
        </w:rPr>
        <w:t>S Employment Law Brief ‘</w:t>
      </w:r>
      <w:proofErr w:type="spellStart"/>
      <w:r w:rsidR="00311B64">
        <w:rPr>
          <w:rFonts w:ascii="Arial" w:hAnsi="Arial" w:cs="Arial"/>
          <w:sz w:val="24"/>
          <w:szCs w:val="24"/>
          <w:lang w:val="en-US"/>
        </w:rPr>
        <w:t>Brexit</w:t>
      </w:r>
      <w:proofErr w:type="spellEnd"/>
      <w:r w:rsidR="00311B64">
        <w:rPr>
          <w:rFonts w:ascii="Arial" w:hAnsi="Arial" w:cs="Arial"/>
          <w:sz w:val="24"/>
          <w:szCs w:val="24"/>
          <w:lang w:val="en-US"/>
        </w:rPr>
        <w:t>’</w:t>
      </w:r>
      <w:r w:rsidRPr="00B843E4">
        <w:rPr>
          <w:rFonts w:ascii="Arial" w:hAnsi="Arial" w:cs="Arial"/>
          <w:sz w:val="24"/>
          <w:szCs w:val="24"/>
          <w:lang w:val="en-US"/>
        </w:rPr>
        <w:t xml:space="preserve"> 2016)</w:t>
      </w:r>
      <w:r>
        <w:rPr>
          <w:rFonts w:ascii="Arial" w:hAnsi="Arial" w:cs="Arial"/>
          <w:sz w:val="24"/>
          <w:szCs w:val="24"/>
          <w:lang w:val="en-US"/>
        </w:rPr>
        <w:t>.</w:t>
      </w:r>
    </w:p>
    <w:p w14:paraId="23AB4B23" w14:textId="77777777" w:rsidR="001239ED" w:rsidRDefault="001239ED" w:rsidP="00FA7CE5">
      <w:pPr>
        <w:spacing w:line="360" w:lineRule="auto"/>
        <w:jc w:val="both"/>
        <w:rPr>
          <w:rFonts w:ascii="Arial" w:hAnsi="Arial" w:cs="Arial"/>
          <w:sz w:val="24"/>
          <w:szCs w:val="24"/>
        </w:rPr>
      </w:pPr>
      <w:r w:rsidRPr="0072400E">
        <w:rPr>
          <w:rFonts w:ascii="Arial" w:hAnsi="Arial" w:cs="Arial"/>
          <w:sz w:val="24"/>
          <w:szCs w:val="24"/>
          <w:lang w:val="en-US"/>
        </w:rPr>
        <w:t xml:space="preserve">It is also worth noting that the bilateral treaties between the UK and the EU would be subject to negotiations and a unanimous agreement from the remaining EU Member States. Due to Member States </w:t>
      </w:r>
      <w:r>
        <w:rPr>
          <w:rFonts w:ascii="Arial" w:hAnsi="Arial" w:cs="Arial"/>
          <w:sz w:val="24"/>
          <w:szCs w:val="24"/>
          <w:lang w:val="en-US"/>
        </w:rPr>
        <w:t>taking into account</w:t>
      </w:r>
      <w:r w:rsidRPr="0072400E">
        <w:rPr>
          <w:rFonts w:ascii="Arial" w:hAnsi="Arial" w:cs="Arial"/>
          <w:sz w:val="24"/>
          <w:szCs w:val="24"/>
          <w:lang w:val="en-US"/>
        </w:rPr>
        <w:t xml:space="preserve"> their own national interests, this could be difficult to achieve within the two-year deadline provided by Article 50 TEU </w:t>
      </w:r>
      <w:r>
        <w:rPr>
          <w:rFonts w:ascii="Arial" w:hAnsi="Arial" w:cs="Arial"/>
          <w:sz w:val="24"/>
          <w:szCs w:val="24"/>
          <w:lang w:val="en-US"/>
        </w:rPr>
        <w:t xml:space="preserve">and </w:t>
      </w:r>
      <w:r w:rsidRPr="0072400E">
        <w:rPr>
          <w:rFonts w:ascii="Arial" w:hAnsi="Arial" w:cs="Arial"/>
          <w:sz w:val="24"/>
          <w:szCs w:val="24"/>
          <w:lang w:val="en-US"/>
        </w:rPr>
        <w:t xml:space="preserve">potentially unrealistic for this complex process. Moreover, </w:t>
      </w:r>
      <w:r w:rsidRPr="0072400E">
        <w:rPr>
          <w:rFonts w:ascii="Arial" w:hAnsi="Arial" w:cs="Arial"/>
          <w:sz w:val="24"/>
          <w:szCs w:val="24"/>
        </w:rPr>
        <w:t xml:space="preserve">the EU may be reluctant to offer a preferential trade deal </w:t>
      </w:r>
      <w:r>
        <w:rPr>
          <w:rFonts w:ascii="Arial" w:hAnsi="Arial" w:cs="Arial"/>
          <w:sz w:val="24"/>
          <w:szCs w:val="24"/>
        </w:rPr>
        <w:t xml:space="preserve">to the </w:t>
      </w:r>
      <w:r w:rsidRPr="0072400E">
        <w:rPr>
          <w:rFonts w:ascii="Arial" w:hAnsi="Arial" w:cs="Arial"/>
          <w:sz w:val="24"/>
          <w:szCs w:val="24"/>
        </w:rPr>
        <w:t>UK</w:t>
      </w:r>
      <w:r>
        <w:rPr>
          <w:rFonts w:ascii="Arial" w:hAnsi="Arial" w:cs="Arial"/>
          <w:sz w:val="24"/>
          <w:szCs w:val="24"/>
        </w:rPr>
        <w:t xml:space="preserve"> so as</w:t>
      </w:r>
      <w:r w:rsidRPr="0072400E">
        <w:rPr>
          <w:rFonts w:ascii="Arial" w:hAnsi="Arial" w:cs="Arial"/>
          <w:sz w:val="24"/>
          <w:szCs w:val="24"/>
        </w:rPr>
        <w:t xml:space="preserve"> not to open the floodgates to other countries wishing to leave.</w:t>
      </w:r>
    </w:p>
    <w:p w14:paraId="7D6E3BE7" w14:textId="77777777" w:rsidR="001239ED" w:rsidRDefault="001239ED" w:rsidP="00FA7CE5">
      <w:pPr>
        <w:spacing w:line="360" w:lineRule="auto"/>
        <w:jc w:val="both"/>
        <w:rPr>
          <w:rFonts w:ascii="Arial" w:hAnsi="Arial" w:cs="Arial"/>
          <w:sz w:val="24"/>
          <w:szCs w:val="24"/>
          <w:lang w:val="en-US"/>
        </w:rPr>
      </w:pPr>
      <w:r>
        <w:rPr>
          <w:rFonts w:ascii="Arial" w:hAnsi="Arial" w:cs="Arial"/>
          <w:sz w:val="24"/>
          <w:szCs w:val="24"/>
          <w:lang w:val="en-US"/>
        </w:rPr>
        <w:t>Unlike the other EEA countries, as an EFTA country Switzerland was not obligated to mirror the provisions of Directive 95/46/EC on data protection. Nevertheless, Switzerland has voluntarily mirrored the provisions of Directive 95/46/EC and received an adequacy decision from the Commission.</w:t>
      </w:r>
      <w:r>
        <w:rPr>
          <w:rStyle w:val="EndnoteReference"/>
          <w:rFonts w:ascii="Arial" w:hAnsi="Arial" w:cs="Arial"/>
          <w:sz w:val="24"/>
          <w:szCs w:val="24"/>
          <w:lang w:val="en-US"/>
        </w:rPr>
        <w:endnoteReference w:id="17"/>
      </w:r>
      <w:r>
        <w:rPr>
          <w:rFonts w:ascii="Arial" w:hAnsi="Arial" w:cs="Arial"/>
          <w:sz w:val="24"/>
          <w:szCs w:val="24"/>
          <w:lang w:val="en-US"/>
        </w:rPr>
        <w:t xml:space="preserve"> The conditions for obtaining an adequacy decision will be discussed in detail under Section 5 of this article.</w:t>
      </w:r>
    </w:p>
    <w:p w14:paraId="08FD03FC" w14:textId="518E10CD" w:rsidR="001239ED" w:rsidRDefault="001239ED" w:rsidP="00FA7CE5">
      <w:pPr>
        <w:spacing w:line="360" w:lineRule="auto"/>
        <w:jc w:val="both"/>
        <w:rPr>
          <w:rFonts w:ascii="Arial" w:hAnsi="Arial" w:cs="Arial"/>
          <w:sz w:val="24"/>
          <w:szCs w:val="24"/>
          <w:lang w:val="en-US"/>
        </w:rPr>
      </w:pPr>
      <w:r>
        <w:rPr>
          <w:rFonts w:ascii="Arial" w:hAnsi="Arial" w:cs="Arial"/>
          <w:sz w:val="24"/>
          <w:szCs w:val="24"/>
          <w:lang w:val="en-US"/>
        </w:rPr>
        <w:t xml:space="preserve">As noted by </w:t>
      </w:r>
      <w:proofErr w:type="spellStart"/>
      <w:r>
        <w:rPr>
          <w:rFonts w:ascii="Arial" w:hAnsi="Arial" w:cs="Arial"/>
          <w:sz w:val="24"/>
          <w:szCs w:val="24"/>
          <w:lang w:val="en-US"/>
        </w:rPr>
        <w:t>McC</w:t>
      </w:r>
      <w:r w:rsidR="00555C4D">
        <w:rPr>
          <w:rFonts w:ascii="Arial" w:hAnsi="Arial" w:cs="Arial"/>
          <w:sz w:val="24"/>
          <w:szCs w:val="24"/>
          <w:lang w:val="en-US"/>
        </w:rPr>
        <w:t>ulla</w:t>
      </w:r>
      <w:r>
        <w:rPr>
          <w:rFonts w:ascii="Arial" w:hAnsi="Arial" w:cs="Arial"/>
          <w:sz w:val="24"/>
          <w:szCs w:val="24"/>
          <w:lang w:val="en-US"/>
        </w:rPr>
        <w:t>gh</w:t>
      </w:r>
      <w:proofErr w:type="spellEnd"/>
      <w:r>
        <w:rPr>
          <w:rFonts w:ascii="Arial" w:hAnsi="Arial" w:cs="Arial"/>
          <w:sz w:val="24"/>
          <w:szCs w:val="24"/>
          <w:lang w:val="en-US"/>
        </w:rPr>
        <w:t xml:space="preserve"> (2017,15) the degree of influence of EU data protection law on Switzerland will increase as of 25 May 2018 when the GDPR enters into force. Due to its extraterritorial application, the GDPR will apply to Swiss companies and </w:t>
      </w:r>
      <w:proofErr w:type="spellStart"/>
      <w:r>
        <w:rPr>
          <w:rFonts w:ascii="Arial" w:hAnsi="Arial" w:cs="Arial"/>
          <w:sz w:val="24"/>
          <w:szCs w:val="24"/>
          <w:lang w:val="en-US"/>
        </w:rPr>
        <w:t>organisations</w:t>
      </w:r>
      <w:proofErr w:type="spellEnd"/>
      <w:r>
        <w:rPr>
          <w:rFonts w:ascii="Arial" w:hAnsi="Arial" w:cs="Arial"/>
          <w:sz w:val="24"/>
          <w:szCs w:val="24"/>
          <w:lang w:val="en-US"/>
        </w:rPr>
        <w:t xml:space="preserve"> even if they have no presence in the EU as long as they process personal data of EU data subjects or monitor online behavio</w:t>
      </w:r>
      <w:r w:rsidR="00555C4D">
        <w:rPr>
          <w:rFonts w:ascii="Arial" w:hAnsi="Arial" w:cs="Arial"/>
          <w:sz w:val="24"/>
          <w:szCs w:val="24"/>
          <w:lang w:val="en-US"/>
        </w:rPr>
        <w:t>ur of EU data subjects (</w:t>
      </w:r>
      <w:proofErr w:type="spellStart"/>
      <w:r w:rsidR="00555C4D">
        <w:rPr>
          <w:rFonts w:ascii="Arial" w:hAnsi="Arial" w:cs="Arial"/>
          <w:sz w:val="24"/>
          <w:szCs w:val="24"/>
          <w:lang w:val="en-US"/>
        </w:rPr>
        <w:t>McCulla</w:t>
      </w:r>
      <w:r w:rsidR="00032BBF">
        <w:rPr>
          <w:rFonts w:ascii="Arial" w:hAnsi="Arial" w:cs="Arial"/>
          <w:sz w:val="24"/>
          <w:szCs w:val="24"/>
          <w:lang w:val="en-US"/>
        </w:rPr>
        <w:t>gh</w:t>
      </w:r>
      <w:proofErr w:type="spellEnd"/>
      <w:r w:rsidR="00032BBF">
        <w:rPr>
          <w:rFonts w:ascii="Arial" w:hAnsi="Arial" w:cs="Arial"/>
          <w:sz w:val="24"/>
          <w:szCs w:val="24"/>
          <w:lang w:val="en-US"/>
        </w:rPr>
        <w:t xml:space="preserve"> </w:t>
      </w:r>
      <w:r>
        <w:rPr>
          <w:rFonts w:ascii="Arial" w:hAnsi="Arial" w:cs="Arial"/>
          <w:sz w:val="24"/>
          <w:szCs w:val="24"/>
          <w:lang w:val="en-US"/>
        </w:rPr>
        <w:t xml:space="preserve">2017,15). It must be noted that for the Commission not to revoke its adequacy decision Switzerland needed to revise the Swiss Federal Data Protection Act to reflect changes in the GDPR. The Swiss Federal Department of Justice and </w:t>
      </w:r>
      <w:r>
        <w:rPr>
          <w:rFonts w:ascii="Arial" w:hAnsi="Arial" w:cs="Arial"/>
          <w:sz w:val="24"/>
          <w:szCs w:val="24"/>
          <w:lang w:val="en-US"/>
        </w:rPr>
        <w:lastRenderedPageBreak/>
        <w:t>Police has already revised a draft Data Protection Act in line with the GDPR. The new act is expected to come into effect in 2018 (Ve</w:t>
      </w:r>
      <w:r w:rsidR="00555C4D">
        <w:rPr>
          <w:rFonts w:ascii="Arial" w:hAnsi="Arial" w:cs="Arial"/>
          <w:sz w:val="24"/>
          <w:szCs w:val="24"/>
          <w:lang w:val="en-US"/>
        </w:rPr>
        <w:t xml:space="preserve">rmeil and </w:t>
      </w:r>
      <w:proofErr w:type="spellStart"/>
      <w:r w:rsidR="00555C4D">
        <w:rPr>
          <w:rFonts w:ascii="Arial" w:hAnsi="Arial" w:cs="Arial"/>
          <w:sz w:val="24"/>
          <w:szCs w:val="24"/>
          <w:lang w:val="en-US"/>
        </w:rPr>
        <w:t>Morscher</w:t>
      </w:r>
      <w:proofErr w:type="spellEnd"/>
      <w:r w:rsidR="00555C4D">
        <w:rPr>
          <w:rFonts w:ascii="Arial" w:hAnsi="Arial" w:cs="Arial"/>
          <w:sz w:val="24"/>
          <w:szCs w:val="24"/>
          <w:lang w:val="en-US"/>
        </w:rPr>
        <w:t xml:space="preserve"> </w:t>
      </w:r>
      <w:r>
        <w:rPr>
          <w:rFonts w:ascii="Arial" w:hAnsi="Arial" w:cs="Arial"/>
          <w:sz w:val="24"/>
          <w:szCs w:val="24"/>
          <w:lang w:val="en-US"/>
        </w:rPr>
        <w:t>2017).</w:t>
      </w:r>
    </w:p>
    <w:p w14:paraId="6D8E7FC9" w14:textId="77777777" w:rsidR="001239ED" w:rsidRPr="0072400E" w:rsidRDefault="001239ED" w:rsidP="00FA7CE5">
      <w:pPr>
        <w:spacing w:line="360" w:lineRule="auto"/>
        <w:jc w:val="both"/>
        <w:rPr>
          <w:rFonts w:ascii="Arial" w:hAnsi="Arial" w:cs="Arial"/>
          <w:color w:val="000000" w:themeColor="text1"/>
          <w:sz w:val="24"/>
          <w:szCs w:val="24"/>
        </w:rPr>
      </w:pPr>
      <w:r>
        <w:rPr>
          <w:rFonts w:ascii="Arial" w:hAnsi="Arial" w:cs="Arial"/>
          <w:sz w:val="24"/>
          <w:szCs w:val="24"/>
          <w:lang w:val="en-US"/>
        </w:rPr>
        <w:t>In the same vein, if the UK can replicate the Swiss model, it would be expected to align its current data protection laws with the GDPR to secure an adequacy decision from the Commission. Nevertheless, it must be noted that there would always be a risk of the Commission revoking its adequacy decision if it decided that the data protection standards in the UK were not similar or equivalent to those in the GDPR.</w:t>
      </w:r>
    </w:p>
    <w:p w14:paraId="0EC9266D" w14:textId="77777777" w:rsidR="001239ED" w:rsidRPr="00271CC2" w:rsidRDefault="001239ED" w:rsidP="00FA7CE5">
      <w:pPr>
        <w:spacing w:line="360" w:lineRule="auto"/>
        <w:jc w:val="both"/>
        <w:rPr>
          <w:rFonts w:ascii="Arial" w:hAnsi="Arial" w:cs="Arial"/>
          <w:color w:val="000000" w:themeColor="text1"/>
          <w:sz w:val="24"/>
          <w:szCs w:val="24"/>
          <w:u w:val="single"/>
        </w:rPr>
      </w:pPr>
      <w:r w:rsidRPr="00271CC2">
        <w:rPr>
          <w:rFonts w:ascii="Arial" w:hAnsi="Arial" w:cs="Arial"/>
          <w:color w:val="000000" w:themeColor="text1"/>
          <w:sz w:val="24"/>
          <w:szCs w:val="24"/>
          <w:u w:val="single"/>
        </w:rPr>
        <w:t xml:space="preserve">4.3 Free trade agreements </w:t>
      </w:r>
      <w:r>
        <w:rPr>
          <w:rFonts w:ascii="Arial" w:hAnsi="Arial" w:cs="Arial"/>
          <w:color w:val="000000" w:themeColor="text1"/>
          <w:sz w:val="24"/>
          <w:szCs w:val="24"/>
          <w:u w:val="single"/>
        </w:rPr>
        <w:t>–</w:t>
      </w:r>
      <w:r w:rsidRPr="00271CC2">
        <w:rPr>
          <w:rFonts w:ascii="Arial" w:hAnsi="Arial" w:cs="Arial"/>
          <w:color w:val="000000" w:themeColor="text1"/>
          <w:sz w:val="24"/>
          <w:szCs w:val="24"/>
          <w:u w:val="single"/>
        </w:rPr>
        <w:t xml:space="preserve"> the Canadian model</w:t>
      </w:r>
    </w:p>
    <w:p w14:paraId="55D3E65C" w14:textId="311C6496" w:rsidR="001239ED" w:rsidRPr="0072400E" w:rsidRDefault="001239ED" w:rsidP="00FA7CE5">
      <w:pPr>
        <w:spacing w:line="360" w:lineRule="auto"/>
        <w:jc w:val="both"/>
        <w:rPr>
          <w:rFonts w:ascii="Arial" w:hAnsi="Arial" w:cs="Arial"/>
          <w:b/>
          <w:color w:val="000000" w:themeColor="text1"/>
          <w:sz w:val="24"/>
          <w:szCs w:val="24"/>
          <w:u w:val="single"/>
        </w:rPr>
      </w:pPr>
      <w:r>
        <w:rPr>
          <w:rFonts w:ascii="Arial" w:hAnsi="Arial" w:cs="Arial"/>
          <w:sz w:val="24"/>
          <w:szCs w:val="24"/>
          <w:lang w:val="en-US"/>
        </w:rPr>
        <w:t>I</w:t>
      </w:r>
      <w:r w:rsidRPr="0072400E">
        <w:rPr>
          <w:rFonts w:ascii="Arial" w:hAnsi="Arial" w:cs="Arial"/>
          <w:sz w:val="24"/>
          <w:szCs w:val="24"/>
          <w:lang w:val="en-US"/>
        </w:rPr>
        <w:t xml:space="preserve">n their </w:t>
      </w:r>
      <w:proofErr w:type="spellStart"/>
      <w:r>
        <w:rPr>
          <w:rFonts w:ascii="Arial" w:hAnsi="Arial" w:cs="Arial"/>
          <w:sz w:val="24"/>
          <w:szCs w:val="24"/>
          <w:lang w:val="en-US"/>
        </w:rPr>
        <w:t>Brexit</w:t>
      </w:r>
      <w:proofErr w:type="spellEnd"/>
      <w:r>
        <w:rPr>
          <w:rFonts w:ascii="Arial" w:hAnsi="Arial" w:cs="Arial"/>
          <w:sz w:val="24"/>
          <w:szCs w:val="24"/>
          <w:lang w:val="en-US"/>
        </w:rPr>
        <w:t xml:space="preserve"> </w:t>
      </w:r>
      <w:r w:rsidRPr="0072400E">
        <w:rPr>
          <w:rFonts w:ascii="Arial" w:hAnsi="Arial" w:cs="Arial"/>
          <w:sz w:val="24"/>
          <w:szCs w:val="24"/>
          <w:lang w:val="en-US"/>
        </w:rPr>
        <w:t>White Paper</w:t>
      </w:r>
      <w:r>
        <w:rPr>
          <w:rFonts w:ascii="Arial" w:hAnsi="Arial" w:cs="Arial"/>
          <w:sz w:val="24"/>
          <w:szCs w:val="24"/>
          <w:lang w:val="en-US"/>
        </w:rPr>
        <w:t xml:space="preserve"> (</w:t>
      </w:r>
      <w:hyperlink r:id="rId12" w:history="1">
        <w:r w:rsidRPr="00DA2DCE">
          <w:rPr>
            <w:rFonts w:ascii="Arial" w:hAnsi="Arial" w:cs="Arial"/>
            <w:sz w:val="24"/>
            <w:szCs w:val="24"/>
            <w:lang w:val="en-US"/>
          </w:rPr>
          <w:t>Department for Exiting the European Union</w:t>
        </w:r>
      </w:hyperlink>
      <w:r w:rsidRPr="00DA2DCE">
        <w:rPr>
          <w:rFonts w:ascii="Arial" w:hAnsi="Arial" w:cs="Arial"/>
          <w:sz w:val="24"/>
          <w:szCs w:val="24"/>
          <w:lang w:val="en-US"/>
        </w:rPr>
        <w:t> and </w:t>
      </w:r>
      <w:hyperlink r:id="rId13" w:history="1">
        <w:r w:rsidRPr="00DA2DCE">
          <w:rPr>
            <w:rFonts w:ascii="Arial" w:hAnsi="Arial" w:cs="Arial"/>
            <w:sz w:val="24"/>
            <w:szCs w:val="24"/>
            <w:lang w:val="en-US"/>
          </w:rPr>
          <w:t xml:space="preserve">The </w:t>
        </w:r>
        <w:proofErr w:type="spellStart"/>
        <w:r w:rsidRPr="00DA2DCE">
          <w:rPr>
            <w:rFonts w:ascii="Arial" w:hAnsi="Arial" w:cs="Arial"/>
            <w:sz w:val="24"/>
            <w:szCs w:val="24"/>
            <w:lang w:val="en-US"/>
          </w:rPr>
          <w:t>Rt</w:t>
        </w:r>
        <w:proofErr w:type="spellEnd"/>
        <w:r w:rsidRPr="00DA2DCE">
          <w:rPr>
            <w:rFonts w:ascii="Arial" w:hAnsi="Arial" w:cs="Arial"/>
            <w:sz w:val="24"/>
            <w:szCs w:val="24"/>
            <w:lang w:val="en-US"/>
          </w:rPr>
          <w:t xml:space="preserve"> Hon David Davis MP</w:t>
        </w:r>
      </w:hyperlink>
      <w:r w:rsidRPr="00DA2DCE">
        <w:rPr>
          <w:rFonts w:ascii="Arial" w:hAnsi="Arial" w:cs="Arial"/>
          <w:sz w:val="24"/>
          <w:szCs w:val="24"/>
          <w:lang w:val="en-US"/>
        </w:rPr>
        <w:t xml:space="preserve"> 2017, Chapter 8)</w:t>
      </w:r>
      <w:r>
        <w:rPr>
          <w:rFonts w:ascii="Arial" w:hAnsi="Arial" w:cs="Arial"/>
          <w:sz w:val="24"/>
          <w:szCs w:val="24"/>
          <w:lang w:val="en-US"/>
        </w:rPr>
        <w:t>,</w:t>
      </w:r>
      <w:r w:rsidRPr="00DA2DCE">
        <w:rPr>
          <w:rFonts w:ascii="Arial" w:hAnsi="Arial" w:cs="Arial"/>
          <w:sz w:val="24"/>
          <w:szCs w:val="24"/>
          <w:lang w:val="en-US"/>
        </w:rPr>
        <w:t xml:space="preserve"> </w:t>
      </w:r>
      <w:r>
        <w:rPr>
          <w:rFonts w:ascii="Arial" w:hAnsi="Arial" w:cs="Arial"/>
          <w:sz w:val="24"/>
          <w:szCs w:val="24"/>
          <w:lang w:val="en-US"/>
        </w:rPr>
        <w:t>t</w:t>
      </w:r>
      <w:r w:rsidRPr="0072400E">
        <w:rPr>
          <w:rFonts w:ascii="Arial" w:hAnsi="Arial" w:cs="Arial"/>
          <w:sz w:val="24"/>
          <w:szCs w:val="24"/>
          <w:lang w:val="en-US"/>
        </w:rPr>
        <w:t xml:space="preserve">he UK Government expressed that </w:t>
      </w:r>
      <w:r>
        <w:rPr>
          <w:rFonts w:ascii="Arial" w:hAnsi="Arial" w:cs="Arial"/>
          <w:sz w:val="24"/>
          <w:szCs w:val="24"/>
          <w:lang w:val="en-US"/>
        </w:rPr>
        <w:t xml:space="preserve">it was </w:t>
      </w:r>
      <w:r w:rsidRPr="0072400E">
        <w:rPr>
          <w:rFonts w:ascii="Arial" w:hAnsi="Arial" w:cs="Arial"/>
          <w:sz w:val="24"/>
          <w:szCs w:val="24"/>
          <w:lang w:val="en-US"/>
        </w:rPr>
        <w:t>not seeking membership of the Single Market but instead</w:t>
      </w:r>
      <w:r>
        <w:rPr>
          <w:rFonts w:ascii="Arial" w:hAnsi="Arial" w:cs="Arial"/>
          <w:sz w:val="24"/>
          <w:szCs w:val="24"/>
          <w:lang w:val="en-US"/>
        </w:rPr>
        <w:t xml:space="preserve"> it wished </w:t>
      </w:r>
      <w:r w:rsidRPr="0072400E">
        <w:rPr>
          <w:rFonts w:ascii="Arial" w:hAnsi="Arial" w:cs="Arial"/>
          <w:sz w:val="24"/>
          <w:szCs w:val="24"/>
          <w:lang w:val="en-US"/>
        </w:rPr>
        <w:t>to pursue ‘an ambitious comprehensive Free Trade Agreement (FTA) with the EU’. This would allow the UK to negotiate arrangements not only</w:t>
      </w:r>
      <w:r>
        <w:rPr>
          <w:rFonts w:ascii="Arial" w:hAnsi="Arial" w:cs="Arial"/>
          <w:sz w:val="24"/>
          <w:szCs w:val="24"/>
          <w:lang w:val="en-US"/>
        </w:rPr>
        <w:t xml:space="preserve"> for</w:t>
      </w:r>
      <w:r w:rsidRPr="0072400E">
        <w:rPr>
          <w:rFonts w:ascii="Arial" w:hAnsi="Arial" w:cs="Arial"/>
          <w:sz w:val="24"/>
          <w:szCs w:val="24"/>
          <w:lang w:val="en-US"/>
        </w:rPr>
        <w:t xml:space="preserve"> goods but </w:t>
      </w:r>
      <w:r>
        <w:rPr>
          <w:rFonts w:ascii="Arial" w:hAnsi="Arial" w:cs="Arial"/>
          <w:sz w:val="24"/>
          <w:szCs w:val="24"/>
          <w:lang w:val="en-US"/>
        </w:rPr>
        <w:t xml:space="preserve">also </w:t>
      </w:r>
      <w:r w:rsidRPr="0072400E">
        <w:rPr>
          <w:rFonts w:ascii="Arial" w:hAnsi="Arial" w:cs="Arial"/>
          <w:sz w:val="24"/>
          <w:szCs w:val="24"/>
          <w:lang w:val="en-US"/>
        </w:rPr>
        <w:t>for the free movement of people.</w:t>
      </w:r>
    </w:p>
    <w:p w14:paraId="3D392B31" w14:textId="6D8AA04D" w:rsidR="001239ED" w:rsidRDefault="001239ED" w:rsidP="00FA7CE5">
      <w:pPr>
        <w:spacing w:line="360" w:lineRule="auto"/>
        <w:jc w:val="both"/>
        <w:rPr>
          <w:rFonts w:ascii="Arial" w:hAnsi="Arial" w:cs="Arial"/>
          <w:sz w:val="24"/>
          <w:szCs w:val="24"/>
          <w:lang w:val="en-US"/>
        </w:rPr>
      </w:pPr>
      <w:r w:rsidRPr="0072400E">
        <w:rPr>
          <w:rFonts w:ascii="Arial" w:hAnsi="Arial" w:cs="Arial"/>
          <w:color w:val="000000" w:themeColor="text1"/>
          <w:sz w:val="24"/>
          <w:szCs w:val="24"/>
        </w:rPr>
        <w:t xml:space="preserve">Similar to the </w:t>
      </w:r>
      <w:r>
        <w:rPr>
          <w:rFonts w:ascii="Arial" w:hAnsi="Arial" w:cs="Arial"/>
          <w:color w:val="000000" w:themeColor="text1"/>
          <w:sz w:val="24"/>
          <w:szCs w:val="24"/>
        </w:rPr>
        <w:t xml:space="preserve">model </w:t>
      </w:r>
      <w:r w:rsidRPr="0072400E">
        <w:rPr>
          <w:rFonts w:ascii="Arial" w:hAnsi="Arial" w:cs="Arial"/>
          <w:color w:val="000000" w:themeColor="text1"/>
          <w:sz w:val="24"/>
          <w:szCs w:val="24"/>
        </w:rPr>
        <w:t xml:space="preserve">adopted by Canada, the UK could negotiate a free trade agreement with the EU. </w:t>
      </w:r>
      <w:r w:rsidRPr="0072400E">
        <w:rPr>
          <w:rFonts w:ascii="Arial" w:hAnsi="Arial" w:cs="Arial"/>
          <w:sz w:val="24"/>
          <w:szCs w:val="24"/>
          <w:lang w:val="en-US"/>
        </w:rPr>
        <w:t>The new ‘Comprehensive Economic and Trade Agreement</w:t>
      </w:r>
      <w:r>
        <w:rPr>
          <w:rFonts w:ascii="Arial" w:hAnsi="Arial" w:cs="Arial"/>
          <w:sz w:val="24"/>
          <w:szCs w:val="24"/>
          <w:lang w:val="en-US"/>
        </w:rPr>
        <w:t>’ (</w:t>
      </w:r>
      <w:r w:rsidRPr="006B24EE">
        <w:rPr>
          <w:rFonts w:ascii="Arial" w:hAnsi="Arial" w:cs="Arial"/>
          <w:color w:val="000000" w:themeColor="text1"/>
          <w:sz w:val="24"/>
          <w:szCs w:val="24"/>
        </w:rPr>
        <w:t>CETA) between Canada and the EU</w:t>
      </w:r>
      <w:r>
        <w:rPr>
          <w:rFonts w:ascii="Arial" w:hAnsi="Arial" w:cs="Arial"/>
          <w:color w:val="000000" w:themeColor="text1"/>
          <w:sz w:val="24"/>
          <w:szCs w:val="24"/>
        </w:rPr>
        <w:t xml:space="preserve"> is</w:t>
      </w:r>
      <w:r w:rsidRPr="006B24EE">
        <w:rPr>
          <w:rFonts w:ascii="Arial" w:hAnsi="Arial" w:cs="Arial"/>
          <w:color w:val="000000" w:themeColor="text1"/>
          <w:sz w:val="24"/>
          <w:szCs w:val="24"/>
        </w:rPr>
        <w:t xml:space="preserve"> described as the ‘most ambitious trade agreement the EU has ever concluded</w:t>
      </w:r>
      <w:r>
        <w:rPr>
          <w:rFonts w:ascii="Arial" w:hAnsi="Arial" w:cs="Arial"/>
          <w:color w:val="000000" w:themeColor="text1"/>
          <w:sz w:val="24"/>
          <w:szCs w:val="24"/>
        </w:rPr>
        <w:t>’</w:t>
      </w:r>
      <w:r w:rsidR="00555C4D">
        <w:rPr>
          <w:rFonts w:ascii="Arial" w:hAnsi="Arial" w:cs="Arial"/>
          <w:color w:val="000000" w:themeColor="text1"/>
          <w:sz w:val="24"/>
          <w:szCs w:val="24"/>
        </w:rPr>
        <w:t xml:space="preserve"> (Glossop</w:t>
      </w:r>
      <w:r w:rsidRPr="006B24EE">
        <w:rPr>
          <w:rFonts w:ascii="Arial" w:hAnsi="Arial" w:cs="Arial"/>
          <w:color w:val="000000" w:themeColor="text1"/>
          <w:sz w:val="24"/>
          <w:szCs w:val="24"/>
        </w:rPr>
        <w:t xml:space="preserve"> 2016</w:t>
      </w:r>
      <w:r>
        <w:rPr>
          <w:rFonts w:ascii="Arial" w:hAnsi="Arial" w:cs="Arial"/>
          <w:color w:val="000000" w:themeColor="text1"/>
          <w:sz w:val="24"/>
          <w:szCs w:val="24"/>
        </w:rPr>
        <w:t>)</w:t>
      </w:r>
      <w:r w:rsidRPr="006B24EE">
        <w:rPr>
          <w:rFonts w:ascii="Arial" w:hAnsi="Arial" w:cs="Arial"/>
          <w:color w:val="000000" w:themeColor="text1"/>
          <w:sz w:val="24"/>
          <w:szCs w:val="24"/>
        </w:rPr>
        <w:t>. CETA was negotiated for seven years and could</w:t>
      </w:r>
      <w:r>
        <w:rPr>
          <w:rFonts w:ascii="Arial" w:hAnsi="Arial" w:cs="Arial"/>
          <w:color w:val="000000" w:themeColor="text1"/>
          <w:sz w:val="24"/>
          <w:szCs w:val="24"/>
        </w:rPr>
        <w:t xml:space="preserve"> have</w:t>
      </w:r>
      <w:r w:rsidRPr="006B24EE">
        <w:rPr>
          <w:rFonts w:ascii="Arial" w:hAnsi="Arial" w:cs="Arial"/>
          <w:color w:val="000000" w:themeColor="text1"/>
          <w:sz w:val="24"/>
          <w:szCs w:val="24"/>
        </w:rPr>
        <w:t xml:space="preserve"> take</w:t>
      </w:r>
      <w:r>
        <w:rPr>
          <w:rFonts w:ascii="Arial" w:hAnsi="Arial" w:cs="Arial"/>
          <w:color w:val="000000" w:themeColor="text1"/>
          <w:sz w:val="24"/>
          <w:szCs w:val="24"/>
        </w:rPr>
        <w:t>n</w:t>
      </w:r>
      <w:r w:rsidRPr="006B24EE">
        <w:rPr>
          <w:rFonts w:ascii="Arial" w:hAnsi="Arial" w:cs="Arial"/>
          <w:color w:val="000000" w:themeColor="text1"/>
          <w:sz w:val="24"/>
          <w:szCs w:val="24"/>
        </w:rPr>
        <w:t xml:space="preserve"> a further two years to ratify </w:t>
      </w:r>
      <w:r>
        <w:rPr>
          <w:rFonts w:ascii="Arial" w:hAnsi="Arial" w:cs="Arial"/>
          <w:color w:val="000000" w:themeColor="text1"/>
          <w:sz w:val="24"/>
          <w:szCs w:val="24"/>
        </w:rPr>
        <w:t>(</w:t>
      </w:r>
      <w:r w:rsidRPr="006B24EE">
        <w:rPr>
          <w:rFonts w:ascii="Arial" w:hAnsi="Arial" w:cs="Arial"/>
          <w:color w:val="000000" w:themeColor="text1"/>
          <w:sz w:val="24"/>
          <w:szCs w:val="24"/>
        </w:rPr>
        <w:t>IDS Employment Law Brief ‘Brexit</w:t>
      </w:r>
      <w:r w:rsidR="00555C4D">
        <w:rPr>
          <w:rFonts w:ascii="Arial" w:hAnsi="Arial" w:cs="Arial"/>
          <w:color w:val="000000" w:themeColor="text1"/>
          <w:sz w:val="24"/>
          <w:szCs w:val="24"/>
        </w:rPr>
        <w:t>’</w:t>
      </w:r>
      <w:r w:rsidRPr="006B24EE">
        <w:rPr>
          <w:rFonts w:ascii="Arial" w:hAnsi="Arial" w:cs="Arial"/>
          <w:color w:val="000000" w:themeColor="text1"/>
          <w:sz w:val="24"/>
          <w:szCs w:val="24"/>
        </w:rPr>
        <w:t xml:space="preserve"> 2016).</w:t>
      </w:r>
      <w:r>
        <w:rPr>
          <w:rFonts w:ascii="Arial" w:hAnsi="Arial" w:cs="Arial"/>
          <w:color w:val="000000" w:themeColor="text1"/>
          <w:sz w:val="24"/>
          <w:szCs w:val="24"/>
        </w:rPr>
        <w:t xml:space="preserve"> Once </w:t>
      </w:r>
      <w:r w:rsidRPr="006B24EE">
        <w:rPr>
          <w:rFonts w:ascii="Arial" w:hAnsi="Arial" w:cs="Arial"/>
          <w:color w:val="000000" w:themeColor="text1"/>
          <w:sz w:val="24"/>
          <w:szCs w:val="24"/>
        </w:rPr>
        <w:t>approved by the European Parliament, CETA will provisionally take effect</w:t>
      </w:r>
      <w:r>
        <w:rPr>
          <w:rFonts w:ascii="Arial" w:hAnsi="Arial" w:cs="Arial"/>
          <w:sz w:val="24"/>
          <w:szCs w:val="24"/>
          <w:lang w:val="en-US"/>
        </w:rPr>
        <w:t xml:space="preserve"> and will enable Canada’s manufactured exports and 98% of its agricultural goods to be sold within the EU Internal Market withou</w:t>
      </w:r>
      <w:r w:rsidR="00032BBF">
        <w:rPr>
          <w:rFonts w:ascii="Arial" w:hAnsi="Arial" w:cs="Arial"/>
          <w:sz w:val="24"/>
          <w:szCs w:val="24"/>
          <w:lang w:val="en-US"/>
        </w:rPr>
        <w:t>t any import tariffs (</w:t>
      </w:r>
      <w:proofErr w:type="spellStart"/>
      <w:r w:rsidR="00032BBF">
        <w:rPr>
          <w:rFonts w:ascii="Arial" w:hAnsi="Arial" w:cs="Arial"/>
          <w:sz w:val="24"/>
          <w:szCs w:val="24"/>
          <w:lang w:val="en-US"/>
        </w:rPr>
        <w:t>McCullagh</w:t>
      </w:r>
      <w:proofErr w:type="spellEnd"/>
      <w:r>
        <w:rPr>
          <w:rFonts w:ascii="Arial" w:hAnsi="Arial" w:cs="Arial"/>
          <w:sz w:val="24"/>
          <w:szCs w:val="24"/>
          <w:lang w:val="en-US"/>
        </w:rPr>
        <w:t xml:space="preserve"> 2017, 17). The advantages of CETA for Canada are that it does not have to make any contributions to the EU budget and is not required to accept free movement of workers. At first glance, this seems like a very attractive model for the UK, given the concerns over immigration and due to the financial benefit of not having to contribute to the EU budget. As noted by </w:t>
      </w:r>
      <w:proofErr w:type="spellStart"/>
      <w:r>
        <w:rPr>
          <w:rFonts w:ascii="Arial" w:hAnsi="Arial" w:cs="Arial"/>
          <w:sz w:val="24"/>
          <w:szCs w:val="24"/>
          <w:lang w:val="en-US"/>
        </w:rPr>
        <w:t>Scarpetta</w:t>
      </w:r>
      <w:proofErr w:type="spellEnd"/>
      <w:r>
        <w:rPr>
          <w:rFonts w:ascii="Arial" w:hAnsi="Arial" w:cs="Arial"/>
          <w:sz w:val="24"/>
          <w:szCs w:val="24"/>
          <w:lang w:val="en-US"/>
        </w:rPr>
        <w:t xml:space="preserve"> (2016), CETA is the first third country agreement in which the EU has agreed to grant Internal Market access in the services sector other than to those sectors explicitly excluded. In other words, CETA provides access to the services sector but this access is not unlimited and it is not as extensive as enjoyed by UK companies at the moment. </w:t>
      </w:r>
    </w:p>
    <w:p w14:paraId="553AD37C" w14:textId="424EC433" w:rsidR="001239ED" w:rsidRDefault="001239ED" w:rsidP="00FA7CE5">
      <w:pPr>
        <w:spacing w:line="360" w:lineRule="auto"/>
        <w:jc w:val="both"/>
        <w:rPr>
          <w:rFonts w:ascii="Arial" w:hAnsi="Arial" w:cs="Arial"/>
          <w:sz w:val="24"/>
          <w:szCs w:val="24"/>
          <w:lang w:val="en-US"/>
        </w:rPr>
      </w:pPr>
      <w:r>
        <w:rPr>
          <w:rFonts w:ascii="Arial" w:hAnsi="Arial" w:cs="Arial"/>
          <w:sz w:val="24"/>
          <w:szCs w:val="24"/>
          <w:lang w:val="en-US"/>
        </w:rPr>
        <w:lastRenderedPageBreak/>
        <w:t>Given the time it took to negotiate the CETA, it seems</w:t>
      </w:r>
      <w:r w:rsidRPr="0072400E">
        <w:rPr>
          <w:rFonts w:ascii="Arial" w:hAnsi="Arial" w:cs="Arial"/>
          <w:sz w:val="24"/>
          <w:szCs w:val="24"/>
          <w:lang w:val="en-US"/>
        </w:rPr>
        <w:t xml:space="preserve"> unfeasible for the UK and the EU to </w:t>
      </w:r>
      <w:r>
        <w:rPr>
          <w:rFonts w:ascii="Arial" w:hAnsi="Arial" w:cs="Arial"/>
          <w:sz w:val="24"/>
          <w:szCs w:val="24"/>
          <w:lang w:val="en-US"/>
        </w:rPr>
        <w:t>negotiate such</w:t>
      </w:r>
      <w:r w:rsidRPr="0072400E">
        <w:rPr>
          <w:rFonts w:ascii="Arial" w:hAnsi="Arial" w:cs="Arial"/>
          <w:sz w:val="24"/>
          <w:szCs w:val="24"/>
          <w:lang w:val="en-US"/>
        </w:rPr>
        <w:t xml:space="preserve"> a deep</w:t>
      </w:r>
      <w:r>
        <w:rPr>
          <w:rFonts w:ascii="Arial" w:hAnsi="Arial" w:cs="Arial"/>
          <w:sz w:val="24"/>
          <w:szCs w:val="24"/>
          <w:lang w:val="en-US"/>
        </w:rPr>
        <w:t>,</w:t>
      </w:r>
      <w:r w:rsidRPr="0072400E">
        <w:rPr>
          <w:rFonts w:ascii="Arial" w:hAnsi="Arial" w:cs="Arial"/>
          <w:sz w:val="24"/>
          <w:szCs w:val="24"/>
          <w:lang w:val="en-US"/>
        </w:rPr>
        <w:t xml:space="preserve"> bespoke agreement</w:t>
      </w:r>
      <w:r>
        <w:rPr>
          <w:rFonts w:ascii="Arial" w:hAnsi="Arial" w:cs="Arial"/>
          <w:sz w:val="24"/>
          <w:szCs w:val="24"/>
          <w:lang w:val="en-US"/>
        </w:rPr>
        <w:t xml:space="preserve"> quickly enough</w:t>
      </w:r>
      <w:r w:rsidR="00032BBF">
        <w:rPr>
          <w:rFonts w:ascii="Arial" w:hAnsi="Arial" w:cs="Arial"/>
          <w:sz w:val="24"/>
          <w:szCs w:val="24"/>
          <w:lang w:val="en-US"/>
        </w:rPr>
        <w:t>.</w:t>
      </w:r>
      <w:r w:rsidRPr="0072400E">
        <w:rPr>
          <w:rFonts w:ascii="Arial" w:hAnsi="Arial" w:cs="Arial"/>
          <w:sz w:val="24"/>
          <w:szCs w:val="24"/>
          <w:lang w:val="en-US"/>
        </w:rPr>
        <w:t xml:space="preserve"> Hence</w:t>
      </w:r>
      <w:r>
        <w:rPr>
          <w:rFonts w:ascii="Arial" w:hAnsi="Arial" w:cs="Arial"/>
          <w:sz w:val="24"/>
          <w:szCs w:val="24"/>
          <w:lang w:val="en-US"/>
        </w:rPr>
        <w:t>,</w:t>
      </w:r>
      <w:r w:rsidRPr="0072400E">
        <w:rPr>
          <w:rFonts w:ascii="Arial" w:hAnsi="Arial" w:cs="Arial"/>
          <w:sz w:val="24"/>
          <w:szCs w:val="24"/>
          <w:lang w:val="en-US"/>
        </w:rPr>
        <w:t xml:space="preserve"> it is probable that the UK </w:t>
      </w:r>
      <w:r>
        <w:rPr>
          <w:rFonts w:ascii="Arial" w:hAnsi="Arial" w:cs="Arial"/>
          <w:sz w:val="24"/>
          <w:szCs w:val="24"/>
          <w:lang w:val="en-US"/>
        </w:rPr>
        <w:t>will</w:t>
      </w:r>
      <w:r w:rsidRPr="0072400E">
        <w:rPr>
          <w:rFonts w:ascii="Arial" w:hAnsi="Arial" w:cs="Arial"/>
          <w:sz w:val="24"/>
          <w:szCs w:val="24"/>
          <w:lang w:val="en-US"/>
        </w:rPr>
        <w:t xml:space="preserve"> </w:t>
      </w:r>
      <w:r>
        <w:rPr>
          <w:rFonts w:ascii="Arial" w:hAnsi="Arial" w:cs="Arial"/>
          <w:sz w:val="24"/>
          <w:szCs w:val="24"/>
          <w:lang w:val="en-US"/>
        </w:rPr>
        <w:t xml:space="preserve">encounter </w:t>
      </w:r>
      <w:r w:rsidRPr="0072400E">
        <w:rPr>
          <w:rFonts w:ascii="Arial" w:hAnsi="Arial" w:cs="Arial"/>
          <w:sz w:val="24"/>
          <w:szCs w:val="24"/>
          <w:lang w:val="en-US"/>
        </w:rPr>
        <w:t>difficult</w:t>
      </w:r>
      <w:r>
        <w:rPr>
          <w:rFonts w:ascii="Arial" w:hAnsi="Arial" w:cs="Arial"/>
          <w:sz w:val="24"/>
          <w:szCs w:val="24"/>
          <w:lang w:val="en-US"/>
        </w:rPr>
        <w:t>ies</w:t>
      </w:r>
      <w:r w:rsidRPr="0072400E">
        <w:rPr>
          <w:rFonts w:ascii="Arial" w:hAnsi="Arial" w:cs="Arial"/>
          <w:sz w:val="24"/>
          <w:szCs w:val="24"/>
          <w:lang w:val="en-US"/>
        </w:rPr>
        <w:t xml:space="preserve"> in coming to </w:t>
      </w:r>
      <w:r>
        <w:rPr>
          <w:rFonts w:ascii="Arial" w:hAnsi="Arial" w:cs="Arial"/>
          <w:sz w:val="24"/>
          <w:szCs w:val="24"/>
          <w:lang w:val="en-US"/>
        </w:rPr>
        <w:t>a</w:t>
      </w:r>
      <w:r w:rsidRPr="0072400E">
        <w:rPr>
          <w:rFonts w:ascii="Arial" w:hAnsi="Arial" w:cs="Arial"/>
          <w:sz w:val="24"/>
          <w:szCs w:val="24"/>
          <w:lang w:val="en-US"/>
        </w:rPr>
        <w:t xml:space="preserve"> desir</w:t>
      </w:r>
      <w:r>
        <w:rPr>
          <w:rFonts w:ascii="Arial" w:hAnsi="Arial" w:cs="Arial"/>
          <w:sz w:val="24"/>
          <w:szCs w:val="24"/>
          <w:lang w:val="en-US"/>
        </w:rPr>
        <w:t>able</w:t>
      </w:r>
      <w:r w:rsidRPr="0072400E">
        <w:rPr>
          <w:rFonts w:ascii="Arial" w:hAnsi="Arial" w:cs="Arial"/>
          <w:sz w:val="24"/>
          <w:szCs w:val="24"/>
          <w:lang w:val="en-US"/>
        </w:rPr>
        <w:t xml:space="preserve"> ‘bespoke agreement’</w:t>
      </w:r>
      <w:r>
        <w:rPr>
          <w:rFonts w:ascii="Arial" w:hAnsi="Arial" w:cs="Arial"/>
          <w:sz w:val="24"/>
          <w:szCs w:val="24"/>
          <w:lang w:val="en-US"/>
        </w:rPr>
        <w:t xml:space="preserve"> (</w:t>
      </w:r>
      <w:r w:rsidR="00032BBF">
        <w:rPr>
          <w:rFonts w:ascii="Arial" w:hAnsi="Arial" w:cs="Arial"/>
          <w:sz w:val="24"/>
          <w:szCs w:val="24"/>
          <w:lang w:val="en-US"/>
        </w:rPr>
        <w:t>European Union Committee</w:t>
      </w:r>
      <w:r w:rsidRPr="006B24EE">
        <w:rPr>
          <w:rFonts w:ascii="Arial" w:hAnsi="Arial" w:cs="Arial"/>
          <w:sz w:val="24"/>
          <w:szCs w:val="24"/>
          <w:lang w:val="en-US"/>
        </w:rPr>
        <w:t xml:space="preserve"> </w:t>
      </w:r>
      <w:r>
        <w:rPr>
          <w:rFonts w:ascii="Arial" w:hAnsi="Arial" w:cs="Arial"/>
          <w:sz w:val="24"/>
          <w:szCs w:val="24"/>
          <w:lang w:val="en-US"/>
        </w:rPr>
        <w:t>2016-2017</w:t>
      </w:r>
      <w:r w:rsidRPr="006B24EE">
        <w:rPr>
          <w:rFonts w:ascii="Arial" w:hAnsi="Arial" w:cs="Arial"/>
          <w:sz w:val="24"/>
          <w:szCs w:val="24"/>
          <w:lang w:val="en-US"/>
        </w:rPr>
        <w:t xml:space="preserve">) </w:t>
      </w:r>
      <w:r>
        <w:rPr>
          <w:rFonts w:ascii="Arial" w:hAnsi="Arial" w:cs="Arial"/>
          <w:sz w:val="24"/>
          <w:szCs w:val="24"/>
          <w:lang w:val="en-US"/>
        </w:rPr>
        <w:t xml:space="preserve">such as CETA. </w:t>
      </w:r>
    </w:p>
    <w:p w14:paraId="4CD03056" w14:textId="77777777" w:rsidR="001239ED" w:rsidRDefault="001239ED" w:rsidP="00FA7CE5">
      <w:pPr>
        <w:spacing w:line="360" w:lineRule="auto"/>
        <w:jc w:val="both"/>
        <w:rPr>
          <w:rFonts w:ascii="Arial" w:hAnsi="Arial" w:cs="Arial"/>
          <w:sz w:val="24"/>
          <w:szCs w:val="24"/>
          <w:lang w:val="en-US"/>
        </w:rPr>
      </w:pPr>
      <w:r>
        <w:rPr>
          <w:rFonts w:ascii="Arial" w:hAnsi="Arial" w:cs="Arial"/>
          <w:sz w:val="24"/>
          <w:szCs w:val="24"/>
          <w:lang w:val="en-US"/>
        </w:rPr>
        <w:t>Given the historic and geographic ties between the UK and the EU, t</w:t>
      </w:r>
      <w:r w:rsidRPr="0072400E">
        <w:rPr>
          <w:rFonts w:ascii="Arial" w:hAnsi="Arial" w:cs="Arial"/>
          <w:sz w:val="24"/>
          <w:szCs w:val="24"/>
          <w:lang w:val="en-US"/>
        </w:rPr>
        <w:t xml:space="preserve">he EU may be reluctant to offer the UK access to </w:t>
      </w:r>
      <w:r>
        <w:rPr>
          <w:rFonts w:ascii="Arial" w:hAnsi="Arial" w:cs="Arial"/>
          <w:sz w:val="24"/>
          <w:szCs w:val="24"/>
          <w:lang w:val="en-US"/>
        </w:rPr>
        <w:t>its</w:t>
      </w:r>
      <w:r w:rsidRPr="0072400E">
        <w:rPr>
          <w:rFonts w:ascii="Arial" w:hAnsi="Arial" w:cs="Arial"/>
          <w:sz w:val="24"/>
          <w:szCs w:val="24"/>
          <w:lang w:val="en-US"/>
        </w:rPr>
        <w:t xml:space="preserve"> markets without</w:t>
      </w:r>
      <w:r>
        <w:rPr>
          <w:rFonts w:ascii="Arial" w:hAnsi="Arial" w:cs="Arial"/>
          <w:sz w:val="24"/>
          <w:szCs w:val="24"/>
          <w:lang w:val="en-US"/>
        </w:rPr>
        <w:t xml:space="preserve"> ensuring the continued </w:t>
      </w:r>
      <w:r w:rsidRPr="0072400E">
        <w:rPr>
          <w:rFonts w:ascii="Arial" w:hAnsi="Arial" w:cs="Arial"/>
          <w:sz w:val="24"/>
          <w:szCs w:val="24"/>
          <w:lang w:val="en-US"/>
        </w:rPr>
        <w:t>free movement of people.</w:t>
      </w:r>
    </w:p>
    <w:p w14:paraId="69DB297C" w14:textId="77777777" w:rsidR="001239ED" w:rsidRDefault="001239ED" w:rsidP="00FA7CE5">
      <w:pPr>
        <w:spacing w:line="360" w:lineRule="auto"/>
        <w:jc w:val="both"/>
        <w:rPr>
          <w:rFonts w:ascii="Arial" w:hAnsi="Arial" w:cs="Arial"/>
          <w:sz w:val="24"/>
          <w:szCs w:val="24"/>
          <w:lang w:val="en-US"/>
        </w:rPr>
      </w:pPr>
      <w:r>
        <w:rPr>
          <w:rFonts w:ascii="Arial" w:hAnsi="Arial" w:cs="Arial"/>
          <w:sz w:val="24"/>
          <w:szCs w:val="24"/>
          <w:lang w:val="en-US"/>
        </w:rPr>
        <w:t xml:space="preserve">Canada currently has the Personal Information Protection and Electronic Documents Act that has similar provisions to the Directive 95/46/EC. In 2002, Canada secured an adequacy finding from the EC. It is again worth noting that </w:t>
      </w:r>
      <w:proofErr w:type="gramStart"/>
      <w:r>
        <w:rPr>
          <w:rFonts w:ascii="Arial" w:hAnsi="Arial" w:cs="Arial"/>
          <w:sz w:val="24"/>
          <w:szCs w:val="24"/>
          <w:lang w:val="en-US"/>
        </w:rPr>
        <w:t>this finding can be revoked by the EU</w:t>
      </w:r>
      <w:proofErr w:type="gramEnd"/>
      <w:r>
        <w:rPr>
          <w:rFonts w:ascii="Arial" w:hAnsi="Arial" w:cs="Arial"/>
          <w:sz w:val="24"/>
          <w:szCs w:val="24"/>
          <w:lang w:val="en-US"/>
        </w:rPr>
        <w:t xml:space="preserve"> at any time.</w:t>
      </w:r>
    </w:p>
    <w:p w14:paraId="17D35683" w14:textId="77777777" w:rsidR="001239ED" w:rsidRDefault="001239ED" w:rsidP="00FA7CE5">
      <w:pPr>
        <w:spacing w:line="360" w:lineRule="auto"/>
        <w:jc w:val="both"/>
        <w:rPr>
          <w:rFonts w:ascii="Arial" w:hAnsi="Arial" w:cs="Arial"/>
          <w:sz w:val="24"/>
          <w:szCs w:val="24"/>
          <w:lang w:val="en-US"/>
        </w:rPr>
      </w:pPr>
      <w:r>
        <w:rPr>
          <w:rFonts w:ascii="Arial" w:hAnsi="Arial" w:cs="Arial"/>
          <w:sz w:val="24"/>
          <w:szCs w:val="24"/>
          <w:lang w:val="en-US"/>
        </w:rPr>
        <w:t>Depending on the outcome of negotiations, the UK could follow the same path as Canada with regard to data protection by seeking an adequacy decision from the Commission. Nevertheless, as mentioned above in the context of Switzerland, the Commission could always revoke its adequacy decision if it decided that the data protection standards in the UK were no longer similar or equivalent to those in the GDPR. This would create significant uncertainty for businesses in the UK and their trading partners.</w:t>
      </w:r>
    </w:p>
    <w:p w14:paraId="21AA989D" w14:textId="77777777" w:rsidR="001239ED" w:rsidRPr="006F36A9" w:rsidRDefault="001239ED" w:rsidP="00C63811">
      <w:pPr>
        <w:shd w:val="clear" w:color="auto" w:fill="FFFFFF"/>
        <w:spacing w:after="0" w:line="240" w:lineRule="auto"/>
        <w:rPr>
          <w:rFonts w:ascii="Arial" w:hAnsi="Arial" w:cs="Arial"/>
          <w:color w:val="000000" w:themeColor="text1"/>
          <w:sz w:val="24"/>
          <w:szCs w:val="24"/>
          <w:u w:val="single"/>
        </w:rPr>
      </w:pPr>
      <w:r w:rsidRPr="006F36A9">
        <w:rPr>
          <w:rFonts w:ascii="Arial" w:eastAsia="Times New Roman" w:hAnsi="Arial" w:cs="Arial"/>
          <w:color w:val="222222"/>
          <w:sz w:val="24"/>
          <w:szCs w:val="24"/>
          <w:u w:val="single"/>
        </w:rPr>
        <w:t>4</w:t>
      </w:r>
      <w:r w:rsidRPr="006F36A9">
        <w:rPr>
          <w:rFonts w:ascii="Arial" w:hAnsi="Arial" w:cs="Arial"/>
          <w:color w:val="000000" w:themeColor="text1"/>
          <w:sz w:val="24"/>
          <w:szCs w:val="24"/>
          <w:u w:val="single"/>
        </w:rPr>
        <w:t>.4 Other bilateral models</w:t>
      </w:r>
    </w:p>
    <w:p w14:paraId="28AD7B47" w14:textId="77777777" w:rsidR="001239ED" w:rsidRPr="00C63811" w:rsidRDefault="001239ED" w:rsidP="00C63811">
      <w:pPr>
        <w:shd w:val="clear" w:color="auto" w:fill="FFFFFF"/>
        <w:spacing w:after="0" w:line="240" w:lineRule="auto"/>
        <w:rPr>
          <w:rFonts w:ascii="Arial" w:eastAsia="Times New Roman" w:hAnsi="Arial" w:cs="Arial"/>
          <w:color w:val="222222"/>
          <w:sz w:val="19"/>
          <w:szCs w:val="19"/>
        </w:rPr>
      </w:pPr>
    </w:p>
    <w:p w14:paraId="225F2E22" w14:textId="20DB1A3A" w:rsidR="001239ED" w:rsidRDefault="001239ED" w:rsidP="00FA7CE5">
      <w:pPr>
        <w:spacing w:line="360" w:lineRule="auto"/>
        <w:jc w:val="both"/>
        <w:rPr>
          <w:rFonts w:ascii="Arial" w:hAnsi="Arial" w:cs="Arial"/>
          <w:sz w:val="24"/>
          <w:szCs w:val="24"/>
          <w:lang w:val="en-US"/>
        </w:rPr>
      </w:pPr>
      <w:r w:rsidRPr="006901F0">
        <w:rPr>
          <w:rFonts w:ascii="Arial" w:hAnsi="Arial" w:cs="Arial"/>
          <w:sz w:val="24"/>
          <w:szCs w:val="24"/>
          <w:lang w:val="en-US"/>
        </w:rPr>
        <w:t xml:space="preserve">Other relevant models include the Turkish Customs Union model </w:t>
      </w:r>
      <w:r>
        <w:rPr>
          <w:rFonts w:ascii="Arial" w:hAnsi="Arial" w:cs="Arial"/>
          <w:sz w:val="24"/>
          <w:szCs w:val="24"/>
          <w:lang w:val="en-US"/>
        </w:rPr>
        <w:t>and the</w:t>
      </w:r>
      <w:r w:rsidRPr="006901F0">
        <w:rPr>
          <w:rFonts w:ascii="Arial" w:hAnsi="Arial" w:cs="Arial"/>
          <w:sz w:val="24"/>
          <w:szCs w:val="24"/>
          <w:lang w:val="en-US"/>
        </w:rPr>
        <w:t xml:space="preserve"> DCFTA </w:t>
      </w:r>
      <w:proofErr w:type="gramStart"/>
      <w:r w:rsidRPr="006901F0">
        <w:rPr>
          <w:rFonts w:ascii="Arial" w:hAnsi="Arial" w:cs="Arial"/>
          <w:sz w:val="24"/>
          <w:szCs w:val="24"/>
          <w:lang w:val="en-US"/>
        </w:rPr>
        <w:t>model</w:t>
      </w:r>
      <w:r w:rsidR="000C5208">
        <w:rPr>
          <w:rFonts w:ascii="Arial" w:hAnsi="Arial" w:cs="Arial"/>
          <w:sz w:val="24"/>
          <w:szCs w:val="24"/>
          <w:lang w:val="en-US"/>
        </w:rPr>
        <w:t xml:space="preserve"> </w:t>
      </w:r>
      <w:r>
        <w:rPr>
          <w:rFonts w:ascii="Arial" w:hAnsi="Arial" w:cs="Arial"/>
          <w:sz w:val="24"/>
          <w:szCs w:val="24"/>
          <w:lang w:val="en-US"/>
        </w:rPr>
        <w:t>which</w:t>
      </w:r>
      <w:proofErr w:type="gramEnd"/>
      <w:r w:rsidRPr="006901F0">
        <w:rPr>
          <w:rFonts w:ascii="Arial" w:hAnsi="Arial" w:cs="Arial"/>
          <w:sz w:val="24"/>
          <w:szCs w:val="24"/>
          <w:lang w:val="en-US"/>
        </w:rPr>
        <w:t xml:space="preserve"> support</w:t>
      </w:r>
      <w:r>
        <w:rPr>
          <w:rFonts w:ascii="Arial" w:hAnsi="Arial" w:cs="Arial"/>
          <w:sz w:val="24"/>
          <w:szCs w:val="24"/>
          <w:lang w:val="en-US"/>
        </w:rPr>
        <w:t>s the accession process of</w:t>
      </w:r>
      <w:r w:rsidRPr="006901F0">
        <w:rPr>
          <w:rFonts w:ascii="Arial" w:hAnsi="Arial" w:cs="Arial"/>
          <w:sz w:val="24"/>
          <w:szCs w:val="24"/>
          <w:lang w:val="en-US"/>
        </w:rPr>
        <w:t xml:space="preserve"> Georgia, Moldova and Ukraine.</w:t>
      </w:r>
      <w:r>
        <w:rPr>
          <w:rFonts w:ascii="Arial" w:hAnsi="Arial" w:cs="Arial"/>
          <w:sz w:val="24"/>
          <w:szCs w:val="24"/>
          <w:lang w:val="en-US"/>
        </w:rPr>
        <w:t xml:space="preserve"> </w:t>
      </w:r>
      <w:r w:rsidRPr="006901F0">
        <w:rPr>
          <w:rFonts w:ascii="Arial" w:hAnsi="Arial" w:cs="Arial"/>
          <w:sz w:val="24"/>
          <w:szCs w:val="24"/>
          <w:lang w:val="en-US"/>
        </w:rPr>
        <w:t xml:space="preserve">These models are not discussed in </w:t>
      </w:r>
      <w:r>
        <w:rPr>
          <w:rFonts w:ascii="Arial" w:hAnsi="Arial" w:cs="Arial"/>
          <w:sz w:val="24"/>
          <w:szCs w:val="24"/>
          <w:lang w:val="en-US"/>
        </w:rPr>
        <w:t>this paper</w:t>
      </w:r>
      <w:r w:rsidRPr="006901F0">
        <w:rPr>
          <w:rFonts w:ascii="Arial" w:hAnsi="Arial" w:cs="Arial"/>
          <w:sz w:val="24"/>
          <w:szCs w:val="24"/>
          <w:lang w:val="en-US"/>
        </w:rPr>
        <w:t xml:space="preserve"> as the effect on data protection law and adequacy requirements would be equivalent to the other bilateral (Swiss and Canadian) models discussed above</w:t>
      </w:r>
      <w:r>
        <w:rPr>
          <w:rFonts w:ascii="Arial" w:hAnsi="Arial" w:cs="Arial"/>
          <w:sz w:val="24"/>
          <w:szCs w:val="24"/>
          <w:lang w:val="en-US"/>
        </w:rPr>
        <w:t>. Both of these models would require the UK to change its data protection law to be in line with the GDPR (which is currently being done by the adoption of the Data Protection Bill) and negotiate a bespoke bilateral agreement for the free movement of data to enable the transfer of data between EU/EEA countries and the UK.</w:t>
      </w:r>
    </w:p>
    <w:p w14:paraId="387991F0" w14:textId="77777777" w:rsidR="001239ED" w:rsidRPr="006F36A9" w:rsidRDefault="001239ED" w:rsidP="00310EE2">
      <w:pPr>
        <w:spacing w:line="36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4.5 WTO m</w:t>
      </w:r>
      <w:r w:rsidRPr="006F36A9">
        <w:rPr>
          <w:rFonts w:ascii="Arial" w:hAnsi="Arial" w:cs="Arial"/>
          <w:color w:val="000000" w:themeColor="text1"/>
          <w:sz w:val="24"/>
          <w:szCs w:val="24"/>
          <w:u w:val="single"/>
        </w:rPr>
        <w:t>odel</w:t>
      </w:r>
    </w:p>
    <w:p w14:paraId="2AE077E2" w14:textId="77777777" w:rsidR="001239ED" w:rsidRPr="00D71A06" w:rsidRDefault="001239ED" w:rsidP="00310EE2">
      <w:pPr>
        <w:spacing w:line="360" w:lineRule="auto"/>
        <w:jc w:val="both"/>
        <w:rPr>
          <w:rFonts w:ascii="Arial" w:hAnsi="Arial" w:cs="Arial"/>
          <w:color w:val="000000" w:themeColor="text1"/>
          <w:sz w:val="24"/>
          <w:szCs w:val="24"/>
        </w:rPr>
      </w:pPr>
      <w:bookmarkStart w:id="2" w:name="_Hlk504242296"/>
      <w:r w:rsidRPr="00D71A06">
        <w:rPr>
          <w:rFonts w:ascii="Arial" w:hAnsi="Arial" w:cs="Arial"/>
          <w:color w:val="000000" w:themeColor="text1"/>
          <w:sz w:val="24"/>
          <w:szCs w:val="24"/>
        </w:rPr>
        <w:t xml:space="preserve">Another possible outcome of negotiations for the UK is a ‘Hard Brexit’, under which the UK fails to reach </w:t>
      </w:r>
      <w:r>
        <w:rPr>
          <w:rFonts w:ascii="Arial" w:hAnsi="Arial" w:cs="Arial"/>
          <w:color w:val="000000" w:themeColor="text1"/>
          <w:sz w:val="24"/>
          <w:szCs w:val="24"/>
        </w:rPr>
        <w:t xml:space="preserve">an </w:t>
      </w:r>
      <w:r w:rsidRPr="00D71A06">
        <w:rPr>
          <w:rFonts w:ascii="Arial" w:hAnsi="Arial" w:cs="Arial"/>
          <w:color w:val="000000" w:themeColor="text1"/>
          <w:sz w:val="24"/>
          <w:szCs w:val="24"/>
        </w:rPr>
        <w:t>agreement</w:t>
      </w:r>
      <w:r>
        <w:rPr>
          <w:rFonts w:ascii="Arial" w:hAnsi="Arial" w:cs="Arial"/>
          <w:color w:val="000000" w:themeColor="text1"/>
          <w:sz w:val="24"/>
          <w:szCs w:val="24"/>
        </w:rPr>
        <w:t xml:space="preserve"> </w:t>
      </w:r>
      <w:r w:rsidRPr="00D71A06">
        <w:rPr>
          <w:rFonts w:ascii="Arial" w:hAnsi="Arial" w:cs="Arial"/>
          <w:color w:val="000000" w:themeColor="text1"/>
          <w:sz w:val="24"/>
          <w:szCs w:val="24"/>
        </w:rPr>
        <w:t>with the EU</w:t>
      </w:r>
      <w:r>
        <w:rPr>
          <w:rFonts w:ascii="Arial" w:hAnsi="Arial" w:cs="Arial"/>
          <w:color w:val="000000" w:themeColor="text1"/>
          <w:sz w:val="24"/>
          <w:szCs w:val="24"/>
        </w:rPr>
        <w:t xml:space="preserve"> in relation to a new trading </w:t>
      </w:r>
      <w:r>
        <w:rPr>
          <w:rFonts w:ascii="Arial" w:hAnsi="Arial" w:cs="Arial"/>
          <w:color w:val="000000" w:themeColor="text1"/>
          <w:sz w:val="24"/>
          <w:szCs w:val="24"/>
        </w:rPr>
        <w:lastRenderedPageBreak/>
        <w:t xml:space="preserve">relationship </w:t>
      </w:r>
      <w:r w:rsidRPr="00D71A06">
        <w:rPr>
          <w:rFonts w:ascii="Arial" w:hAnsi="Arial" w:cs="Arial"/>
          <w:color w:val="000000" w:themeColor="text1"/>
          <w:sz w:val="24"/>
          <w:szCs w:val="24"/>
        </w:rPr>
        <w:t>and continues to trade</w:t>
      </w:r>
      <w:r>
        <w:rPr>
          <w:rFonts w:ascii="Arial" w:hAnsi="Arial" w:cs="Arial"/>
          <w:color w:val="000000" w:themeColor="text1"/>
          <w:sz w:val="24"/>
          <w:szCs w:val="24"/>
        </w:rPr>
        <w:t xml:space="preserve"> </w:t>
      </w:r>
      <w:r w:rsidRPr="00D71A06">
        <w:rPr>
          <w:rFonts w:ascii="Arial" w:hAnsi="Arial" w:cs="Arial"/>
          <w:color w:val="000000" w:themeColor="text1"/>
          <w:sz w:val="24"/>
          <w:szCs w:val="24"/>
        </w:rPr>
        <w:t>with the Union under World Trade Organi</w:t>
      </w:r>
      <w:r>
        <w:rPr>
          <w:rFonts w:ascii="Arial" w:hAnsi="Arial" w:cs="Arial"/>
          <w:color w:val="000000" w:themeColor="text1"/>
          <w:sz w:val="24"/>
          <w:szCs w:val="24"/>
        </w:rPr>
        <w:t>z</w:t>
      </w:r>
      <w:r w:rsidRPr="00D71A06">
        <w:rPr>
          <w:rFonts w:ascii="Arial" w:hAnsi="Arial" w:cs="Arial"/>
          <w:color w:val="000000" w:themeColor="text1"/>
          <w:sz w:val="24"/>
          <w:szCs w:val="24"/>
        </w:rPr>
        <w:t>ation (WTO) rules.</w:t>
      </w:r>
    </w:p>
    <w:bookmarkEnd w:id="2"/>
    <w:p w14:paraId="0063EED3" w14:textId="2C45AB80" w:rsidR="001239ED" w:rsidRPr="0072400E" w:rsidRDefault="001239ED" w:rsidP="00310EE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Pr="0072400E">
        <w:rPr>
          <w:rFonts w:ascii="Arial" w:hAnsi="Arial" w:cs="Arial"/>
          <w:color w:val="000000" w:themeColor="text1"/>
          <w:sz w:val="24"/>
          <w:szCs w:val="24"/>
        </w:rPr>
        <w:t>WTO</w:t>
      </w:r>
      <w:r>
        <w:rPr>
          <w:rFonts w:ascii="Arial" w:hAnsi="Arial" w:cs="Arial"/>
          <w:color w:val="000000" w:themeColor="text1"/>
          <w:sz w:val="24"/>
          <w:szCs w:val="24"/>
        </w:rPr>
        <w:t xml:space="preserve"> was</w:t>
      </w:r>
      <w:r w:rsidRPr="0072400E">
        <w:rPr>
          <w:rFonts w:ascii="Arial" w:hAnsi="Arial" w:cs="Arial"/>
          <w:color w:val="000000" w:themeColor="text1"/>
          <w:sz w:val="24"/>
          <w:szCs w:val="24"/>
        </w:rPr>
        <w:t xml:space="preserve"> founded in 1995</w:t>
      </w:r>
      <w:r>
        <w:rPr>
          <w:rFonts w:ascii="Arial" w:hAnsi="Arial" w:cs="Arial"/>
          <w:color w:val="000000" w:themeColor="text1"/>
          <w:sz w:val="24"/>
          <w:szCs w:val="24"/>
        </w:rPr>
        <w:t xml:space="preserve"> and</w:t>
      </w:r>
      <w:r w:rsidRPr="0072400E">
        <w:rPr>
          <w:rFonts w:ascii="Arial" w:hAnsi="Arial" w:cs="Arial"/>
          <w:color w:val="000000" w:themeColor="text1"/>
          <w:sz w:val="24"/>
          <w:szCs w:val="24"/>
        </w:rPr>
        <w:t xml:space="preserve"> is a global framework for trade relations between countries </w:t>
      </w:r>
      <w:r>
        <w:rPr>
          <w:rFonts w:ascii="Arial" w:hAnsi="Arial" w:cs="Arial"/>
          <w:color w:val="000000" w:themeColor="text1"/>
          <w:sz w:val="24"/>
          <w:szCs w:val="24"/>
        </w:rPr>
        <w:t xml:space="preserve">with the </w:t>
      </w:r>
      <w:r w:rsidRPr="0072400E">
        <w:rPr>
          <w:rFonts w:ascii="Arial" w:hAnsi="Arial" w:cs="Arial"/>
          <w:color w:val="000000" w:themeColor="text1"/>
          <w:sz w:val="24"/>
          <w:szCs w:val="24"/>
        </w:rPr>
        <w:t>aim</w:t>
      </w:r>
      <w:r>
        <w:rPr>
          <w:rFonts w:ascii="Arial" w:hAnsi="Arial" w:cs="Arial"/>
          <w:color w:val="000000" w:themeColor="text1"/>
          <w:sz w:val="24"/>
          <w:szCs w:val="24"/>
        </w:rPr>
        <w:t xml:space="preserve"> of</w:t>
      </w:r>
      <w:r w:rsidRPr="0072400E">
        <w:rPr>
          <w:rFonts w:ascii="Arial" w:hAnsi="Arial" w:cs="Arial"/>
          <w:color w:val="000000" w:themeColor="text1"/>
          <w:sz w:val="24"/>
          <w:szCs w:val="24"/>
        </w:rPr>
        <w:t xml:space="preserve"> liberalis</w:t>
      </w:r>
      <w:r>
        <w:rPr>
          <w:rFonts w:ascii="Arial" w:hAnsi="Arial" w:cs="Arial"/>
          <w:color w:val="000000" w:themeColor="text1"/>
          <w:sz w:val="24"/>
          <w:szCs w:val="24"/>
        </w:rPr>
        <w:t>ing</w:t>
      </w:r>
      <w:r w:rsidRPr="0072400E">
        <w:rPr>
          <w:rFonts w:ascii="Arial" w:hAnsi="Arial" w:cs="Arial"/>
          <w:color w:val="000000" w:themeColor="text1"/>
          <w:sz w:val="24"/>
          <w:szCs w:val="24"/>
        </w:rPr>
        <w:t xml:space="preserve"> trade by lowering tariffs and eliminating other barriers for improved market access</w:t>
      </w:r>
      <w:r w:rsidRPr="00221327">
        <w:t xml:space="preserve"> </w:t>
      </w:r>
      <w:r>
        <w:t>(</w:t>
      </w:r>
      <w:r w:rsidRPr="00221327">
        <w:rPr>
          <w:rFonts w:ascii="Arial" w:hAnsi="Arial" w:cs="Arial"/>
          <w:color w:val="000000" w:themeColor="text1"/>
          <w:sz w:val="24"/>
          <w:szCs w:val="24"/>
        </w:rPr>
        <w:t>European Union Committee</w:t>
      </w:r>
      <w:r>
        <w:rPr>
          <w:rFonts w:ascii="Arial" w:hAnsi="Arial" w:cs="Arial"/>
          <w:color w:val="000000" w:themeColor="text1"/>
          <w:sz w:val="24"/>
          <w:szCs w:val="24"/>
        </w:rPr>
        <w:t xml:space="preserve"> </w:t>
      </w:r>
      <w:r w:rsidR="00B77415">
        <w:rPr>
          <w:rFonts w:ascii="Arial" w:hAnsi="Arial" w:cs="Arial"/>
          <w:color w:val="000000" w:themeColor="text1"/>
          <w:sz w:val="24"/>
          <w:szCs w:val="24"/>
        </w:rPr>
        <w:t xml:space="preserve">2016-2017, </w:t>
      </w:r>
      <w:r w:rsidRPr="00AB070A">
        <w:rPr>
          <w:rFonts w:ascii="Arial" w:hAnsi="Arial" w:cs="Arial"/>
          <w:color w:val="000000" w:themeColor="text1"/>
          <w:sz w:val="24"/>
          <w:szCs w:val="24"/>
        </w:rPr>
        <w:t>51).</w:t>
      </w:r>
      <w:r w:rsidRPr="0072400E">
        <w:rPr>
          <w:rFonts w:ascii="Arial" w:hAnsi="Arial" w:cs="Arial"/>
          <w:color w:val="000000" w:themeColor="text1"/>
          <w:sz w:val="24"/>
          <w:szCs w:val="24"/>
        </w:rPr>
        <w:t xml:space="preserve"> It is founded upon ‘agreed sets of multilateral rules which govern trade between members’</w:t>
      </w:r>
      <w:r>
        <w:rPr>
          <w:rFonts w:ascii="Arial" w:hAnsi="Arial" w:cs="Arial"/>
          <w:color w:val="000000" w:themeColor="text1"/>
          <w:sz w:val="24"/>
          <w:szCs w:val="24"/>
        </w:rPr>
        <w:t xml:space="preserve"> (</w:t>
      </w:r>
      <w:r w:rsidRPr="00221327">
        <w:rPr>
          <w:rFonts w:ascii="Arial" w:hAnsi="Arial" w:cs="Arial"/>
          <w:color w:val="000000" w:themeColor="text1"/>
          <w:sz w:val="24"/>
          <w:szCs w:val="24"/>
        </w:rPr>
        <w:t>International Trade Committee</w:t>
      </w:r>
      <w:r w:rsidR="00B77415">
        <w:rPr>
          <w:rFonts w:ascii="Arial" w:hAnsi="Arial" w:cs="Arial"/>
          <w:color w:val="000000" w:themeColor="text1"/>
          <w:sz w:val="24"/>
          <w:szCs w:val="24"/>
        </w:rPr>
        <w:t xml:space="preserve"> 2016-2017</w:t>
      </w:r>
      <w:r w:rsidRPr="00221327">
        <w:rPr>
          <w:rFonts w:ascii="Arial" w:hAnsi="Arial" w:cs="Arial"/>
          <w:color w:val="000000" w:themeColor="text1"/>
          <w:sz w:val="24"/>
          <w:szCs w:val="24"/>
        </w:rPr>
        <w:t>, 8</w:t>
      </w:r>
      <w:r>
        <w:rPr>
          <w:rFonts w:ascii="Arial" w:hAnsi="Arial" w:cs="Arial"/>
          <w:color w:val="000000" w:themeColor="text1"/>
          <w:sz w:val="24"/>
          <w:szCs w:val="24"/>
        </w:rPr>
        <w:t>),</w:t>
      </w:r>
      <w:r w:rsidRPr="0072400E">
        <w:rPr>
          <w:rFonts w:ascii="Arial" w:hAnsi="Arial" w:cs="Arial"/>
          <w:color w:val="000000" w:themeColor="text1"/>
          <w:sz w:val="24"/>
          <w:szCs w:val="24"/>
        </w:rPr>
        <w:t xml:space="preserve"> including the General Agreement on </w:t>
      </w:r>
      <w:r>
        <w:rPr>
          <w:rFonts w:ascii="Arial" w:hAnsi="Arial" w:cs="Arial"/>
          <w:color w:val="000000" w:themeColor="text1"/>
          <w:sz w:val="24"/>
          <w:szCs w:val="24"/>
        </w:rPr>
        <w:t xml:space="preserve">Tariffs and </w:t>
      </w:r>
      <w:r w:rsidRPr="0072400E">
        <w:rPr>
          <w:rFonts w:ascii="Arial" w:hAnsi="Arial" w:cs="Arial"/>
          <w:color w:val="000000" w:themeColor="text1"/>
          <w:sz w:val="24"/>
          <w:szCs w:val="24"/>
        </w:rPr>
        <w:t>Trade (GATT) and the General Agreement on Trade in Services (GATS)</w:t>
      </w:r>
      <w:r>
        <w:rPr>
          <w:rFonts w:ascii="Arial" w:hAnsi="Arial" w:cs="Arial"/>
          <w:color w:val="000000" w:themeColor="text1"/>
          <w:sz w:val="24"/>
          <w:szCs w:val="24"/>
        </w:rPr>
        <w:t xml:space="preserve"> (</w:t>
      </w:r>
      <w:r w:rsidRPr="00221327">
        <w:rPr>
          <w:rFonts w:ascii="Arial" w:hAnsi="Arial" w:cs="Arial"/>
          <w:color w:val="000000" w:themeColor="text1"/>
          <w:sz w:val="24"/>
          <w:szCs w:val="24"/>
        </w:rPr>
        <w:t>International Trade Committee</w:t>
      </w:r>
      <w:r w:rsidR="00B77415">
        <w:rPr>
          <w:rFonts w:ascii="Arial" w:hAnsi="Arial" w:cs="Arial"/>
          <w:color w:val="000000" w:themeColor="text1"/>
          <w:sz w:val="24"/>
          <w:szCs w:val="24"/>
        </w:rPr>
        <w:t xml:space="preserve"> 2016-2017</w:t>
      </w:r>
      <w:r w:rsidRPr="00AB070A">
        <w:rPr>
          <w:rFonts w:ascii="Arial" w:hAnsi="Arial" w:cs="Arial"/>
          <w:color w:val="000000" w:themeColor="text1"/>
          <w:sz w:val="24"/>
          <w:szCs w:val="24"/>
        </w:rPr>
        <w:t>, 8).</w:t>
      </w:r>
    </w:p>
    <w:p w14:paraId="14CDC057" w14:textId="742F8E4E" w:rsidR="001239ED" w:rsidRPr="0072400E" w:rsidRDefault="001239ED" w:rsidP="00310EE2">
      <w:pPr>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t xml:space="preserve">If the UK relied on the WTO for </w:t>
      </w:r>
      <w:r>
        <w:rPr>
          <w:rFonts w:ascii="Arial" w:hAnsi="Arial" w:cs="Arial"/>
          <w:color w:val="000000" w:themeColor="text1"/>
          <w:sz w:val="24"/>
          <w:szCs w:val="24"/>
        </w:rPr>
        <w:t>its trading</w:t>
      </w:r>
      <w:r w:rsidRPr="0072400E">
        <w:rPr>
          <w:rFonts w:ascii="Arial" w:hAnsi="Arial" w:cs="Arial"/>
          <w:color w:val="000000" w:themeColor="text1"/>
          <w:sz w:val="24"/>
          <w:szCs w:val="24"/>
        </w:rPr>
        <w:t xml:space="preserve"> future, no contribution would be made to the EU budget and the U</w:t>
      </w:r>
      <w:r>
        <w:rPr>
          <w:rFonts w:ascii="Arial" w:hAnsi="Arial" w:cs="Arial"/>
          <w:color w:val="000000" w:themeColor="text1"/>
          <w:sz w:val="24"/>
          <w:szCs w:val="24"/>
        </w:rPr>
        <w:t>K</w:t>
      </w:r>
      <w:r w:rsidRPr="0072400E">
        <w:rPr>
          <w:rFonts w:ascii="Arial" w:hAnsi="Arial" w:cs="Arial"/>
          <w:color w:val="000000" w:themeColor="text1"/>
          <w:sz w:val="24"/>
          <w:szCs w:val="24"/>
        </w:rPr>
        <w:t xml:space="preserve"> w</w:t>
      </w:r>
      <w:r>
        <w:rPr>
          <w:rFonts w:ascii="Arial" w:hAnsi="Arial" w:cs="Arial"/>
          <w:color w:val="000000" w:themeColor="text1"/>
          <w:sz w:val="24"/>
          <w:szCs w:val="24"/>
        </w:rPr>
        <w:t>ould</w:t>
      </w:r>
      <w:r w:rsidRPr="0072400E">
        <w:rPr>
          <w:rFonts w:ascii="Arial" w:hAnsi="Arial" w:cs="Arial"/>
          <w:color w:val="000000" w:themeColor="text1"/>
          <w:sz w:val="24"/>
          <w:szCs w:val="24"/>
        </w:rPr>
        <w:t xml:space="preserve"> no longer be bound by the jurisdiction of the</w:t>
      </w:r>
      <w:r>
        <w:rPr>
          <w:rFonts w:ascii="Arial" w:hAnsi="Arial" w:cs="Arial"/>
          <w:color w:val="000000" w:themeColor="text1"/>
          <w:sz w:val="24"/>
          <w:szCs w:val="24"/>
        </w:rPr>
        <w:t xml:space="preserve"> CJEU</w:t>
      </w:r>
      <w:r w:rsidRPr="0072400E">
        <w:rPr>
          <w:rFonts w:ascii="Arial" w:hAnsi="Arial" w:cs="Arial"/>
          <w:color w:val="000000" w:themeColor="text1"/>
          <w:sz w:val="24"/>
          <w:szCs w:val="24"/>
        </w:rPr>
        <w:t xml:space="preserve">, </w:t>
      </w:r>
      <w:r>
        <w:rPr>
          <w:rFonts w:ascii="Arial" w:hAnsi="Arial" w:cs="Arial"/>
          <w:color w:val="000000" w:themeColor="text1"/>
          <w:sz w:val="24"/>
          <w:szCs w:val="24"/>
        </w:rPr>
        <w:t xml:space="preserve">thus </w:t>
      </w:r>
      <w:r w:rsidRPr="0072400E">
        <w:rPr>
          <w:rFonts w:ascii="Arial" w:hAnsi="Arial" w:cs="Arial"/>
          <w:color w:val="000000" w:themeColor="text1"/>
          <w:sz w:val="24"/>
          <w:szCs w:val="24"/>
        </w:rPr>
        <w:t xml:space="preserve">allowing the UK to create agreements with third countries, which the current Government </w:t>
      </w:r>
      <w:r>
        <w:rPr>
          <w:rFonts w:ascii="Arial" w:hAnsi="Arial" w:cs="Arial"/>
          <w:color w:val="000000" w:themeColor="text1"/>
          <w:sz w:val="24"/>
          <w:szCs w:val="24"/>
        </w:rPr>
        <w:t>is</w:t>
      </w:r>
      <w:r w:rsidRPr="0072400E">
        <w:rPr>
          <w:rFonts w:ascii="Arial" w:hAnsi="Arial" w:cs="Arial"/>
          <w:color w:val="000000" w:themeColor="text1"/>
          <w:sz w:val="24"/>
          <w:szCs w:val="24"/>
        </w:rPr>
        <w:t xml:space="preserve"> enthusiastic to do</w:t>
      </w:r>
      <w:r>
        <w:rPr>
          <w:rFonts w:ascii="Arial" w:hAnsi="Arial" w:cs="Arial"/>
          <w:color w:val="000000" w:themeColor="text1"/>
          <w:sz w:val="24"/>
          <w:szCs w:val="24"/>
        </w:rPr>
        <w:t>:</w:t>
      </w:r>
      <w:r w:rsidRPr="0072400E">
        <w:rPr>
          <w:rFonts w:ascii="Arial" w:hAnsi="Arial" w:cs="Arial"/>
          <w:color w:val="000000" w:themeColor="text1"/>
          <w:sz w:val="24"/>
          <w:szCs w:val="24"/>
        </w:rPr>
        <w:t xml:space="preserve"> ‘As noted in the</w:t>
      </w:r>
      <w:r>
        <w:rPr>
          <w:rFonts w:ascii="Arial" w:hAnsi="Arial" w:cs="Arial"/>
          <w:color w:val="000000" w:themeColor="text1"/>
          <w:sz w:val="24"/>
          <w:szCs w:val="24"/>
        </w:rPr>
        <w:t xml:space="preserve"> Brexit White Paper</w:t>
      </w:r>
      <w:r w:rsidRPr="0072400E">
        <w:rPr>
          <w:rFonts w:ascii="Arial" w:hAnsi="Arial" w:cs="Arial"/>
          <w:color w:val="000000" w:themeColor="text1"/>
          <w:sz w:val="24"/>
          <w:szCs w:val="24"/>
        </w:rPr>
        <w:t xml:space="preserve"> dated February 2017, following Brexit the UK will look to increase significantly trade with the fastest growing and most dynamic export markets in </w:t>
      </w:r>
      <w:r w:rsidRPr="00221327">
        <w:rPr>
          <w:rFonts w:ascii="Arial" w:hAnsi="Arial" w:cs="Arial"/>
          <w:color w:val="000000" w:themeColor="text1"/>
          <w:sz w:val="24"/>
          <w:szCs w:val="24"/>
        </w:rPr>
        <w:t>the world’</w:t>
      </w:r>
      <w:r>
        <w:rPr>
          <w:rFonts w:ascii="Arial" w:hAnsi="Arial" w:cs="Arial"/>
          <w:color w:val="000000" w:themeColor="text1"/>
          <w:sz w:val="24"/>
          <w:szCs w:val="24"/>
        </w:rPr>
        <w:t xml:space="preserve"> </w:t>
      </w:r>
      <w:r w:rsidRPr="00221327">
        <w:rPr>
          <w:rFonts w:ascii="Arial" w:hAnsi="Arial" w:cs="Arial"/>
          <w:color w:val="000000" w:themeColor="text1"/>
          <w:sz w:val="24"/>
          <w:szCs w:val="24"/>
        </w:rPr>
        <w:t>(Department</w:t>
      </w:r>
      <w:r w:rsidRPr="00AB23E0">
        <w:rPr>
          <w:rFonts w:ascii="Arial" w:hAnsi="Arial" w:cs="Arial"/>
          <w:color w:val="000000" w:themeColor="text1"/>
          <w:sz w:val="24"/>
          <w:szCs w:val="24"/>
        </w:rPr>
        <w:t xml:space="preserve"> for Exiting the European Union</w:t>
      </w:r>
      <w:r w:rsidR="008E7FA6">
        <w:rPr>
          <w:rFonts w:ascii="Arial" w:hAnsi="Arial" w:cs="Arial"/>
          <w:color w:val="000000" w:themeColor="text1"/>
          <w:sz w:val="24"/>
          <w:szCs w:val="24"/>
        </w:rPr>
        <w:t xml:space="preserve"> and </w:t>
      </w:r>
      <w:r w:rsidRPr="00AB23E0">
        <w:rPr>
          <w:rFonts w:ascii="Arial" w:hAnsi="Arial" w:cs="Arial"/>
          <w:color w:val="000000" w:themeColor="text1"/>
          <w:sz w:val="24"/>
          <w:szCs w:val="24"/>
        </w:rPr>
        <w:t xml:space="preserve">The </w:t>
      </w:r>
      <w:proofErr w:type="spellStart"/>
      <w:r w:rsidRPr="00AB23E0">
        <w:rPr>
          <w:rFonts w:ascii="Arial" w:hAnsi="Arial" w:cs="Arial"/>
          <w:color w:val="000000" w:themeColor="text1"/>
          <w:sz w:val="24"/>
          <w:szCs w:val="24"/>
        </w:rPr>
        <w:t>Rt</w:t>
      </w:r>
      <w:proofErr w:type="spellEnd"/>
      <w:r w:rsidRPr="00AB23E0">
        <w:rPr>
          <w:rFonts w:ascii="Arial" w:hAnsi="Arial" w:cs="Arial"/>
          <w:color w:val="000000" w:themeColor="text1"/>
          <w:sz w:val="24"/>
          <w:szCs w:val="24"/>
        </w:rPr>
        <w:t xml:space="preserve"> Hon David Davis MP</w:t>
      </w:r>
      <w:r>
        <w:rPr>
          <w:rFonts w:ascii="Arial" w:hAnsi="Arial" w:cs="Arial"/>
          <w:color w:val="000000" w:themeColor="text1"/>
          <w:sz w:val="24"/>
          <w:szCs w:val="24"/>
        </w:rPr>
        <w:t xml:space="preserve"> 2017</w:t>
      </w:r>
      <w:r w:rsidR="00B77415">
        <w:rPr>
          <w:rFonts w:ascii="Arial" w:hAnsi="Arial" w:cs="Arial"/>
          <w:color w:val="000000" w:themeColor="text1"/>
          <w:sz w:val="24"/>
          <w:szCs w:val="24"/>
        </w:rPr>
        <w:t>, 52</w:t>
      </w:r>
      <w:r>
        <w:rPr>
          <w:rFonts w:ascii="Arial" w:hAnsi="Arial" w:cs="Arial"/>
          <w:color w:val="000000" w:themeColor="text1"/>
          <w:sz w:val="24"/>
          <w:szCs w:val="24"/>
        </w:rPr>
        <w:t>)</w:t>
      </w:r>
      <w:r w:rsidRPr="0072400E">
        <w:rPr>
          <w:rFonts w:ascii="Arial" w:hAnsi="Arial" w:cs="Arial"/>
          <w:color w:val="000000" w:themeColor="text1"/>
          <w:sz w:val="24"/>
          <w:szCs w:val="24"/>
        </w:rPr>
        <w:t>.</w:t>
      </w:r>
      <w:r>
        <w:rPr>
          <w:rFonts w:ascii="Arial" w:hAnsi="Arial" w:cs="Arial"/>
          <w:color w:val="000000" w:themeColor="text1"/>
          <w:sz w:val="24"/>
          <w:szCs w:val="24"/>
        </w:rPr>
        <w:t xml:space="preserve"> </w:t>
      </w:r>
      <w:r w:rsidRPr="0072400E">
        <w:rPr>
          <w:rFonts w:ascii="Arial" w:hAnsi="Arial" w:cs="Arial"/>
          <w:color w:val="000000" w:themeColor="text1"/>
          <w:sz w:val="24"/>
          <w:szCs w:val="24"/>
        </w:rPr>
        <w:t xml:space="preserve">Additionally, the UK would no longer have to accept the free movement of persons or comply with Single </w:t>
      </w:r>
      <w:r>
        <w:rPr>
          <w:rFonts w:ascii="Arial" w:hAnsi="Arial" w:cs="Arial"/>
          <w:color w:val="000000" w:themeColor="text1"/>
          <w:sz w:val="24"/>
          <w:szCs w:val="24"/>
        </w:rPr>
        <w:t>M</w:t>
      </w:r>
      <w:r w:rsidRPr="0072400E">
        <w:rPr>
          <w:rFonts w:ascii="Arial" w:hAnsi="Arial" w:cs="Arial"/>
          <w:color w:val="000000" w:themeColor="text1"/>
          <w:sz w:val="24"/>
          <w:szCs w:val="24"/>
        </w:rPr>
        <w:t>arket rules</w:t>
      </w:r>
      <w:r>
        <w:rPr>
          <w:rFonts w:ascii="Arial" w:hAnsi="Arial" w:cs="Arial"/>
          <w:color w:val="000000" w:themeColor="text1"/>
          <w:sz w:val="24"/>
          <w:szCs w:val="24"/>
        </w:rPr>
        <w:t>, both of which appear to have been</w:t>
      </w:r>
      <w:r w:rsidRPr="0072400E">
        <w:rPr>
          <w:rFonts w:ascii="Arial" w:hAnsi="Arial" w:cs="Arial"/>
          <w:color w:val="000000" w:themeColor="text1"/>
          <w:sz w:val="24"/>
          <w:szCs w:val="24"/>
        </w:rPr>
        <w:t xml:space="preserve"> major motivations for leaving the EU. </w:t>
      </w:r>
    </w:p>
    <w:p w14:paraId="3458791D" w14:textId="36A321EE" w:rsidR="001239ED" w:rsidRPr="00CA5E9E" w:rsidRDefault="001239ED" w:rsidP="00310EE2">
      <w:pPr>
        <w:spacing w:line="360" w:lineRule="auto"/>
        <w:jc w:val="both"/>
        <w:rPr>
          <w:rFonts w:ascii="Arial" w:eastAsia="Mongolian Baiti" w:hAnsi="Arial" w:cs="Arial"/>
          <w:sz w:val="24"/>
          <w:szCs w:val="24"/>
        </w:rPr>
      </w:pPr>
      <w:r w:rsidRPr="0072400E">
        <w:rPr>
          <w:rFonts w:ascii="Arial" w:hAnsi="Arial" w:cs="Arial"/>
          <w:color w:val="000000" w:themeColor="text1"/>
          <w:sz w:val="24"/>
          <w:szCs w:val="24"/>
        </w:rPr>
        <w:t>The process would involve the amendment of the UK’s schedules with the WTO. This can be done by ‘rectification</w:t>
      </w:r>
      <w:r>
        <w:rPr>
          <w:rFonts w:ascii="Arial" w:hAnsi="Arial" w:cs="Arial"/>
          <w:color w:val="000000" w:themeColor="text1"/>
          <w:sz w:val="24"/>
          <w:szCs w:val="24"/>
        </w:rPr>
        <w:t>’ (</w:t>
      </w:r>
      <w:r w:rsidRPr="00221327">
        <w:rPr>
          <w:rFonts w:ascii="Arial" w:hAnsi="Arial" w:cs="Arial"/>
          <w:color w:val="000000" w:themeColor="text1"/>
          <w:sz w:val="24"/>
          <w:szCs w:val="24"/>
        </w:rPr>
        <w:t>European Union Committee</w:t>
      </w:r>
      <w:r w:rsidR="009903E2">
        <w:rPr>
          <w:rFonts w:ascii="Arial" w:hAnsi="Arial" w:cs="Arial"/>
          <w:color w:val="000000" w:themeColor="text1"/>
          <w:sz w:val="24"/>
          <w:szCs w:val="24"/>
        </w:rPr>
        <w:t xml:space="preserve"> 2016-2017, </w:t>
      </w:r>
      <w:r w:rsidRPr="00221327">
        <w:rPr>
          <w:rFonts w:ascii="Arial" w:hAnsi="Arial" w:cs="Arial"/>
          <w:color w:val="000000" w:themeColor="text1"/>
          <w:sz w:val="24"/>
          <w:szCs w:val="24"/>
        </w:rPr>
        <w:t>5</w:t>
      </w:r>
      <w:r>
        <w:rPr>
          <w:rFonts w:ascii="Arial" w:hAnsi="Arial" w:cs="Arial"/>
          <w:color w:val="000000" w:themeColor="text1"/>
          <w:sz w:val="24"/>
          <w:szCs w:val="24"/>
        </w:rPr>
        <w:t>3)</w:t>
      </w:r>
      <w:r w:rsidRPr="0072400E">
        <w:rPr>
          <w:rFonts w:ascii="Arial" w:hAnsi="Arial" w:cs="Arial"/>
          <w:color w:val="000000" w:themeColor="text1"/>
          <w:sz w:val="24"/>
          <w:szCs w:val="24"/>
        </w:rPr>
        <w:t xml:space="preserve">, referring to </w:t>
      </w:r>
      <w:r>
        <w:rPr>
          <w:rFonts w:ascii="Arial" w:hAnsi="Arial" w:cs="Arial"/>
          <w:color w:val="000000" w:themeColor="text1"/>
          <w:sz w:val="24"/>
          <w:szCs w:val="24"/>
        </w:rPr>
        <w:t>‘</w:t>
      </w:r>
      <w:r w:rsidRPr="0072400E">
        <w:rPr>
          <w:rFonts w:ascii="Arial" w:hAnsi="Arial" w:cs="Arial"/>
          <w:color w:val="000000" w:themeColor="text1"/>
          <w:sz w:val="24"/>
          <w:szCs w:val="24"/>
        </w:rPr>
        <w:t xml:space="preserve">changes or </w:t>
      </w:r>
      <w:proofErr w:type="gramStart"/>
      <w:r w:rsidRPr="0072400E">
        <w:rPr>
          <w:rFonts w:ascii="Arial" w:hAnsi="Arial" w:cs="Arial"/>
          <w:color w:val="000000" w:themeColor="text1"/>
          <w:sz w:val="24"/>
          <w:szCs w:val="24"/>
        </w:rPr>
        <w:t>rearrangements which do not alter the scope of concessions</w:t>
      </w:r>
      <w:proofErr w:type="gramEnd"/>
      <w:r>
        <w:rPr>
          <w:rFonts w:ascii="Arial" w:hAnsi="Arial" w:cs="Arial"/>
          <w:color w:val="000000" w:themeColor="text1"/>
          <w:sz w:val="24"/>
          <w:szCs w:val="24"/>
        </w:rPr>
        <w:t>’</w:t>
      </w:r>
      <w:r w:rsidRPr="00352261">
        <w:t xml:space="preserve"> </w:t>
      </w:r>
      <w:r>
        <w:t>(</w:t>
      </w:r>
      <w:r w:rsidR="00B01E3D">
        <w:rPr>
          <w:rFonts w:ascii="Arial" w:hAnsi="Arial" w:cs="Arial"/>
          <w:color w:val="000000" w:themeColor="text1"/>
          <w:sz w:val="24"/>
          <w:szCs w:val="24"/>
        </w:rPr>
        <w:t xml:space="preserve">Rojas </w:t>
      </w:r>
      <w:r w:rsidR="009903E2">
        <w:rPr>
          <w:rFonts w:ascii="Arial" w:hAnsi="Arial" w:cs="Arial"/>
          <w:color w:val="000000" w:themeColor="text1"/>
          <w:sz w:val="24"/>
          <w:szCs w:val="24"/>
        </w:rPr>
        <w:t>and</w:t>
      </w:r>
      <w:r>
        <w:rPr>
          <w:rFonts w:ascii="Arial" w:hAnsi="Arial" w:cs="Arial"/>
          <w:color w:val="000000" w:themeColor="text1"/>
          <w:sz w:val="24"/>
          <w:szCs w:val="24"/>
        </w:rPr>
        <w:t xml:space="preserve"> </w:t>
      </w:r>
      <w:r w:rsidRPr="00352261">
        <w:rPr>
          <w:rFonts w:ascii="Arial" w:hAnsi="Arial" w:cs="Arial"/>
          <w:color w:val="000000" w:themeColor="text1"/>
          <w:sz w:val="24"/>
          <w:szCs w:val="24"/>
        </w:rPr>
        <w:t>Simpson</w:t>
      </w:r>
      <w:r>
        <w:rPr>
          <w:rFonts w:ascii="Arial" w:hAnsi="Arial" w:cs="Arial"/>
          <w:color w:val="000000" w:themeColor="text1"/>
          <w:sz w:val="24"/>
          <w:szCs w:val="24"/>
        </w:rPr>
        <w:t xml:space="preserve"> 2017)</w:t>
      </w:r>
      <w:r w:rsidRPr="00352261">
        <w:rPr>
          <w:rStyle w:val="EndnoteReference"/>
          <w:rFonts w:ascii="Arial" w:hAnsi="Arial" w:cs="Arial"/>
          <w:color w:val="000000" w:themeColor="text1"/>
          <w:sz w:val="24"/>
          <w:szCs w:val="24"/>
          <w:vertAlign w:val="baseline"/>
        </w:rPr>
        <w:t xml:space="preserve"> </w:t>
      </w:r>
      <w:r w:rsidRPr="0072400E">
        <w:rPr>
          <w:rFonts w:ascii="Arial" w:hAnsi="Arial" w:cs="Arial"/>
          <w:color w:val="000000" w:themeColor="text1"/>
          <w:sz w:val="24"/>
          <w:szCs w:val="24"/>
        </w:rPr>
        <w:t>or ‘modification</w:t>
      </w:r>
      <w:r>
        <w:rPr>
          <w:rFonts w:ascii="Arial" w:hAnsi="Arial" w:cs="Arial"/>
          <w:color w:val="000000" w:themeColor="text1"/>
          <w:sz w:val="24"/>
          <w:szCs w:val="24"/>
        </w:rPr>
        <w:t xml:space="preserve">’ </w:t>
      </w:r>
      <w:r>
        <w:t>(</w:t>
      </w:r>
      <w:r w:rsidRPr="00221327">
        <w:rPr>
          <w:rFonts w:ascii="Arial" w:hAnsi="Arial" w:cs="Arial"/>
          <w:color w:val="000000" w:themeColor="text1"/>
          <w:sz w:val="24"/>
          <w:szCs w:val="24"/>
        </w:rPr>
        <w:t>European Union Committee</w:t>
      </w:r>
      <w:r w:rsidR="009903E2">
        <w:rPr>
          <w:rFonts w:ascii="Arial" w:hAnsi="Arial" w:cs="Arial"/>
          <w:color w:val="000000" w:themeColor="text1"/>
          <w:sz w:val="24"/>
          <w:szCs w:val="24"/>
        </w:rPr>
        <w:t xml:space="preserve"> 2016-2017,</w:t>
      </w:r>
      <w:r w:rsidRPr="00AB070A">
        <w:rPr>
          <w:rFonts w:ascii="Arial" w:hAnsi="Arial" w:cs="Arial"/>
          <w:color w:val="000000" w:themeColor="text1"/>
          <w:sz w:val="24"/>
          <w:szCs w:val="24"/>
        </w:rPr>
        <w:t>53), referring</w:t>
      </w:r>
      <w:r w:rsidRPr="0072400E">
        <w:rPr>
          <w:rFonts w:ascii="Arial" w:hAnsi="Arial" w:cs="Arial"/>
          <w:color w:val="000000" w:themeColor="text1"/>
          <w:sz w:val="24"/>
          <w:szCs w:val="24"/>
        </w:rPr>
        <w:t xml:space="preserve"> to ‘changes which do affect its scope’</w:t>
      </w:r>
      <w:r>
        <w:rPr>
          <w:rFonts w:ascii="Arial" w:hAnsi="Arial" w:cs="Arial"/>
          <w:color w:val="000000" w:themeColor="text1"/>
          <w:sz w:val="24"/>
          <w:szCs w:val="24"/>
        </w:rPr>
        <w:t xml:space="preserve"> </w:t>
      </w:r>
      <w:r>
        <w:t>(</w:t>
      </w:r>
      <w:r w:rsidRPr="00352261">
        <w:rPr>
          <w:rFonts w:ascii="Arial" w:hAnsi="Arial" w:cs="Arial"/>
          <w:color w:val="000000" w:themeColor="text1"/>
          <w:sz w:val="24"/>
          <w:szCs w:val="24"/>
        </w:rPr>
        <w:t>Miranda</w:t>
      </w:r>
      <w:r w:rsidR="009903E2">
        <w:rPr>
          <w:rFonts w:ascii="Arial" w:hAnsi="Arial" w:cs="Arial"/>
          <w:color w:val="000000" w:themeColor="text1"/>
          <w:sz w:val="24"/>
          <w:szCs w:val="24"/>
        </w:rPr>
        <w:t xml:space="preserve"> and</w:t>
      </w:r>
      <w:r>
        <w:rPr>
          <w:rFonts w:ascii="Arial" w:hAnsi="Arial" w:cs="Arial"/>
          <w:color w:val="000000" w:themeColor="text1"/>
          <w:sz w:val="24"/>
          <w:szCs w:val="24"/>
        </w:rPr>
        <w:t xml:space="preserve"> </w:t>
      </w:r>
      <w:r w:rsidRPr="00352261">
        <w:rPr>
          <w:rFonts w:ascii="Arial" w:hAnsi="Arial" w:cs="Arial"/>
          <w:color w:val="000000" w:themeColor="text1"/>
          <w:sz w:val="24"/>
          <w:szCs w:val="24"/>
        </w:rPr>
        <w:t>Simpson</w:t>
      </w:r>
      <w:r>
        <w:rPr>
          <w:rFonts w:ascii="Arial" w:hAnsi="Arial" w:cs="Arial"/>
          <w:color w:val="000000" w:themeColor="text1"/>
          <w:sz w:val="24"/>
          <w:szCs w:val="24"/>
        </w:rPr>
        <w:t xml:space="preserve">, 2017). </w:t>
      </w:r>
      <w:r w:rsidRPr="0072400E">
        <w:rPr>
          <w:rFonts w:ascii="Arial" w:hAnsi="Arial" w:cs="Arial"/>
          <w:color w:val="000000" w:themeColor="text1"/>
          <w:sz w:val="24"/>
          <w:szCs w:val="24"/>
        </w:rPr>
        <w:t>A rectification</w:t>
      </w:r>
      <w:r w:rsidRPr="0072400E">
        <w:rPr>
          <w:rFonts w:ascii="Arial" w:eastAsia="Mongolian Baiti" w:hAnsi="Arial" w:cs="Arial"/>
          <w:sz w:val="24"/>
          <w:szCs w:val="24"/>
        </w:rPr>
        <w:t xml:space="preserve"> of these schedules could be completed within ‘three months’</w:t>
      </w:r>
      <w:r>
        <w:rPr>
          <w:rFonts w:ascii="Arial" w:eastAsia="Mongolian Baiti" w:hAnsi="Arial" w:cs="Arial"/>
          <w:sz w:val="24"/>
          <w:szCs w:val="24"/>
        </w:rPr>
        <w:t xml:space="preserve"> (</w:t>
      </w:r>
      <w:r w:rsidRPr="00221327">
        <w:rPr>
          <w:rFonts w:ascii="Arial" w:hAnsi="Arial" w:cs="Arial"/>
          <w:color w:val="000000" w:themeColor="text1"/>
          <w:sz w:val="24"/>
          <w:szCs w:val="24"/>
        </w:rPr>
        <w:t>European Union Committee</w:t>
      </w:r>
      <w:r w:rsidR="009903E2">
        <w:rPr>
          <w:rFonts w:ascii="Arial" w:hAnsi="Arial" w:cs="Arial"/>
          <w:color w:val="000000" w:themeColor="text1"/>
          <w:sz w:val="24"/>
          <w:szCs w:val="24"/>
        </w:rPr>
        <w:t xml:space="preserve"> 2016-2017, </w:t>
      </w:r>
      <w:r w:rsidRPr="00AB070A">
        <w:rPr>
          <w:rFonts w:ascii="Arial" w:hAnsi="Arial" w:cs="Arial"/>
          <w:color w:val="000000" w:themeColor="text1"/>
          <w:sz w:val="24"/>
          <w:szCs w:val="24"/>
        </w:rPr>
        <w:t>53)</w:t>
      </w:r>
      <w:r w:rsidRPr="00AB070A">
        <w:rPr>
          <w:rFonts w:ascii="Arial" w:eastAsia="Mongolian Baiti" w:hAnsi="Arial" w:cs="Arial"/>
          <w:sz w:val="24"/>
          <w:szCs w:val="24"/>
        </w:rPr>
        <w:t>.</w:t>
      </w:r>
      <w:r>
        <w:rPr>
          <w:rFonts w:ascii="Arial" w:eastAsia="Mongolian Baiti" w:hAnsi="Arial" w:cs="Arial"/>
          <w:sz w:val="24"/>
          <w:szCs w:val="24"/>
        </w:rPr>
        <w:t xml:space="preserve"> </w:t>
      </w:r>
      <w:r w:rsidRPr="00AB070A">
        <w:rPr>
          <w:rFonts w:ascii="Arial" w:eastAsia="Mongolian Baiti" w:hAnsi="Arial" w:cs="Arial"/>
          <w:sz w:val="24"/>
          <w:szCs w:val="24"/>
        </w:rPr>
        <w:t>The UK</w:t>
      </w:r>
      <w:r w:rsidRPr="0072400E">
        <w:rPr>
          <w:rFonts w:ascii="Arial" w:eastAsia="Mongolian Baiti" w:hAnsi="Arial" w:cs="Arial"/>
          <w:sz w:val="24"/>
          <w:szCs w:val="24"/>
        </w:rPr>
        <w:t xml:space="preserve"> will need to </w:t>
      </w:r>
      <w:r>
        <w:rPr>
          <w:rFonts w:ascii="Arial" w:eastAsia="Mongolian Baiti" w:hAnsi="Arial" w:cs="Arial"/>
          <w:sz w:val="24"/>
          <w:szCs w:val="24"/>
        </w:rPr>
        <w:t>‘</w:t>
      </w:r>
      <w:r w:rsidRPr="0072400E">
        <w:rPr>
          <w:rFonts w:ascii="Arial" w:eastAsia="Mongolian Baiti" w:hAnsi="Arial" w:cs="Arial"/>
          <w:sz w:val="24"/>
          <w:szCs w:val="24"/>
        </w:rPr>
        <w:t>establish new schedules</w:t>
      </w:r>
      <w:r>
        <w:rPr>
          <w:rFonts w:ascii="Arial" w:eastAsia="Mongolian Baiti" w:hAnsi="Arial" w:cs="Arial"/>
          <w:sz w:val="24"/>
          <w:szCs w:val="24"/>
        </w:rPr>
        <w:t xml:space="preserve"> </w:t>
      </w:r>
      <w:r w:rsidRPr="0072400E">
        <w:rPr>
          <w:rFonts w:ascii="Arial" w:eastAsia="Mongolian Baiti" w:hAnsi="Arial" w:cs="Arial"/>
          <w:sz w:val="24"/>
          <w:szCs w:val="24"/>
        </w:rPr>
        <w:t>… providing clarity for UK businesses’</w:t>
      </w:r>
      <w:r>
        <w:rPr>
          <w:rFonts w:ascii="Arial" w:eastAsia="Mongolian Baiti" w:hAnsi="Arial" w:cs="Arial"/>
          <w:sz w:val="24"/>
          <w:szCs w:val="24"/>
        </w:rPr>
        <w:t xml:space="preserve"> (</w:t>
      </w:r>
      <w:r w:rsidRPr="00AB23E0">
        <w:rPr>
          <w:rFonts w:ascii="Arial" w:eastAsia="Mongolian Baiti" w:hAnsi="Arial" w:cs="Arial"/>
          <w:sz w:val="24"/>
          <w:szCs w:val="24"/>
        </w:rPr>
        <w:t>HM Government</w:t>
      </w:r>
      <w:r w:rsidRPr="00AB23E0">
        <w:rPr>
          <w:rStyle w:val="EndnoteReference"/>
          <w:rFonts w:ascii="Arial" w:eastAsia="Mongolian Baiti" w:hAnsi="Arial" w:cs="Arial"/>
          <w:sz w:val="24"/>
          <w:szCs w:val="24"/>
          <w:vertAlign w:val="baseline"/>
        </w:rPr>
        <w:t xml:space="preserve"> 2017, Chapter 9.17)</w:t>
      </w:r>
      <w:r w:rsidRPr="00AB23E0">
        <w:rPr>
          <w:rFonts w:ascii="Arial" w:hAnsi="Arial" w:cs="Arial"/>
          <w:sz w:val="24"/>
          <w:szCs w:val="24"/>
        </w:rPr>
        <w:t xml:space="preserve"> and</w:t>
      </w:r>
      <w:r w:rsidRPr="0072400E">
        <w:rPr>
          <w:rFonts w:ascii="Arial" w:hAnsi="Arial" w:cs="Arial"/>
          <w:sz w:val="24"/>
          <w:szCs w:val="24"/>
        </w:rPr>
        <w:t xml:space="preserve"> </w:t>
      </w:r>
      <w:r w:rsidRPr="0072400E">
        <w:rPr>
          <w:rFonts w:ascii="Arial" w:eastAsia="Mongolian Baiti" w:hAnsi="Arial" w:cs="Arial"/>
          <w:sz w:val="24"/>
          <w:szCs w:val="24"/>
        </w:rPr>
        <w:t>would have to strike a deal on thousands of tariff lines ‘covering its entire trade portfolio, to quotas on agricultural exports, subsidies to British farmers and the access to other markets that banks and other UK services companies now enjoy’</w:t>
      </w:r>
      <w:r>
        <w:rPr>
          <w:rFonts w:ascii="Arial" w:eastAsia="Mongolian Baiti" w:hAnsi="Arial" w:cs="Arial"/>
          <w:sz w:val="24"/>
          <w:szCs w:val="24"/>
        </w:rPr>
        <w:t xml:space="preserve"> (</w:t>
      </w:r>
      <w:r w:rsidRPr="00780451">
        <w:rPr>
          <w:rFonts w:ascii="Arial" w:eastAsia="Mongolian Baiti" w:hAnsi="Arial" w:cs="Arial"/>
          <w:sz w:val="24"/>
          <w:szCs w:val="24"/>
        </w:rPr>
        <w:t>Wang</w:t>
      </w:r>
      <w:r>
        <w:rPr>
          <w:rFonts w:ascii="Arial" w:eastAsia="Mongolian Baiti" w:hAnsi="Arial" w:cs="Arial"/>
          <w:sz w:val="24"/>
          <w:szCs w:val="24"/>
        </w:rPr>
        <w:t>, 2017)</w:t>
      </w:r>
      <w:r w:rsidRPr="0072400E">
        <w:rPr>
          <w:rFonts w:ascii="Arial" w:eastAsia="Mongolian Baiti" w:hAnsi="Arial" w:cs="Arial"/>
          <w:sz w:val="24"/>
          <w:szCs w:val="24"/>
        </w:rPr>
        <w:t>.</w:t>
      </w:r>
      <w:r>
        <w:rPr>
          <w:rFonts w:ascii="Arial" w:eastAsia="Mongolian Baiti" w:hAnsi="Arial" w:cs="Arial"/>
          <w:sz w:val="24"/>
          <w:szCs w:val="24"/>
        </w:rPr>
        <w:t xml:space="preserve"> </w:t>
      </w:r>
      <w:r>
        <w:rPr>
          <w:rFonts w:ascii="Arial" w:hAnsi="Arial" w:cs="Arial"/>
          <w:sz w:val="24"/>
          <w:szCs w:val="24"/>
          <w:lang w:val="en-US"/>
        </w:rPr>
        <w:t>However, u</w:t>
      </w:r>
      <w:r w:rsidRPr="0072400E">
        <w:rPr>
          <w:rFonts w:ascii="Arial" w:hAnsi="Arial" w:cs="Arial"/>
          <w:sz w:val="24"/>
          <w:szCs w:val="24"/>
          <w:lang w:val="en-US"/>
        </w:rPr>
        <w:t xml:space="preserve">nder the rules of the WTO, ‘neither the UK nor the EU could offer each other better market access than that offered to all other WTO </w:t>
      </w:r>
      <w:r w:rsidRPr="0072400E">
        <w:rPr>
          <w:rFonts w:ascii="Arial" w:hAnsi="Arial" w:cs="Arial"/>
          <w:sz w:val="24"/>
          <w:szCs w:val="24"/>
          <w:lang w:val="en-US"/>
        </w:rPr>
        <w:lastRenderedPageBreak/>
        <w:t>members’</w:t>
      </w:r>
      <w:r>
        <w:rPr>
          <w:rFonts w:ascii="Arial" w:hAnsi="Arial" w:cs="Arial"/>
          <w:sz w:val="24"/>
          <w:szCs w:val="24"/>
          <w:lang w:val="en-US"/>
        </w:rPr>
        <w:t xml:space="preserve"> (</w:t>
      </w:r>
      <w:r w:rsidRPr="00320004">
        <w:rPr>
          <w:rFonts w:ascii="Arial" w:hAnsi="Arial" w:cs="Arial"/>
          <w:sz w:val="24"/>
          <w:szCs w:val="24"/>
          <w:lang w:val="en-US"/>
        </w:rPr>
        <w:t xml:space="preserve">IDS Employment Law Brief </w:t>
      </w:r>
      <w:r>
        <w:rPr>
          <w:rFonts w:ascii="Arial" w:hAnsi="Arial" w:cs="Arial"/>
          <w:sz w:val="24"/>
          <w:szCs w:val="24"/>
          <w:lang w:val="en-US"/>
        </w:rPr>
        <w:t xml:space="preserve">2016, </w:t>
      </w:r>
      <w:r w:rsidRPr="00AB070A">
        <w:rPr>
          <w:rFonts w:ascii="Arial" w:hAnsi="Arial" w:cs="Arial"/>
          <w:sz w:val="24"/>
          <w:szCs w:val="24"/>
          <w:lang w:val="en-US"/>
        </w:rPr>
        <w:t>13-18), meaning</w:t>
      </w:r>
      <w:r w:rsidRPr="0072400E">
        <w:rPr>
          <w:rFonts w:ascii="Arial" w:hAnsi="Arial" w:cs="Arial"/>
          <w:sz w:val="24"/>
          <w:szCs w:val="24"/>
          <w:lang w:val="en-US"/>
        </w:rPr>
        <w:t xml:space="preserve"> t</w:t>
      </w:r>
      <w:r w:rsidRPr="0072400E">
        <w:rPr>
          <w:rFonts w:ascii="Arial" w:eastAsia="Mongolian Baiti" w:hAnsi="Arial" w:cs="Arial"/>
          <w:sz w:val="24"/>
          <w:szCs w:val="24"/>
        </w:rPr>
        <w:t>he UK would face the Common External Tariff</w:t>
      </w:r>
      <w:r>
        <w:rPr>
          <w:rFonts w:ascii="Arial" w:eastAsia="Mongolian Baiti" w:hAnsi="Arial" w:cs="Arial"/>
          <w:sz w:val="24"/>
          <w:szCs w:val="24"/>
        </w:rPr>
        <w:t xml:space="preserve"> imposed</w:t>
      </w:r>
      <w:r w:rsidRPr="0072400E">
        <w:rPr>
          <w:rFonts w:ascii="Arial" w:eastAsia="Mongolian Baiti" w:hAnsi="Arial" w:cs="Arial"/>
          <w:sz w:val="24"/>
          <w:szCs w:val="24"/>
        </w:rPr>
        <w:t xml:space="preserve"> by the EU</w:t>
      </w:r>
      <w:r>
        <w:rPr>
          <w:rFonts w:ascii="Arial" w:eastAsia="Mongolian Baiti" w:hAnsi="Arial" w:cs="Arial"/>
          <w:sz w:val="24"/>
          <w:szCs w:val="24"/>
        </w:rPr>
        <w:t>. This would</w:t>
      </w:r>
      <w:r w:rsidRPr="0072400E">
        <w:rPr>
          <w:rFonts w:ascii="Arial" w:eastAsia="Mongolian Baiti" w:hAnsi="Arial" w:cs="Arial"/>
          <w:sz w:val="24"/>
          <w:szCs w:val="24"/>
        </w:rPr>
        <w:t xml:space="preserve"> pos</w:t>
      </w:r>
      <w:r>
        <w:rPr>
          <w:rFonts w:ascii="Arial" w:eastAsia="Mongolian Baiti" w:hAnsi="Arial" w:cs="Arial"/>
          <w:sz w:val="24"/>
          <w:szCs w:val="24"/>
        </w:rPr>
        <w:t>e</w:t>
      </w:r>
      <w:r w:rsidRPr="0072400E">
        <w:rPr>
          <w:rFonts w:ascii="Arial" w:eastAsia="Mongolian Baiti" w:hAnsi="Arial" w:cs="Arial"/>
          <w:sz w:val="24"/>
          <w:szCs w:val="24"/>
        </w:rPr>
        <w:t xml:space="preserve"> </w:t>
      </w:r>
      <w:r>
        <w:rPr>
          <w:rFonts w:ascii="Arial" w:eastAsia="Mongolian Baiti" w:hAnsi="Arial" w:cs="Arial"/>
          <w:sz w:val="24"/>
          <w:szCs w:val="24"/>
        </w:rPr>
        <w:t xml:space="preserve">a </w:t>
      </w:r>
      <w:r w:rsidRPr="0072400E">
        <w:rPr>
          <w:rFonts w:ascii="Arial" w:eastAsia="Mongolian Baiti" w:hAnsi="Arial" w:cs="Arial"/>
          <w:sz w:val="24"/>
          <w:szCs w:val="24"/>
        </w:rPr>
        <w:t xml:space="preserve">significant </w:t>
      </w:r>
      <w:r>
        <w:rPr>
          <w:rFonts w:ascii="Arial" w:eastAsia="Mongolian Baiti" w:hAnsi="Arial" w:cs="Arial"/>
          <w:sz w:val="24"/>
          <w:szCs w:val="24"/>
        </w:rPr>
        <w:t>stumbling block to this</w:t>
      </w:r>
      <w:r w:rsidRPr="0072400E">
        <w:rPr>
          <w:rFonts w:ascii="Arial" w:eastAsia="Mongolian Baiti" w:hAnsi="Arial" w:cs="Arial"/>
          <w:sz w:val="24"/>
          <w:szCs w:val="24"/>
        </w:rPr>
        <w:t xml:space="preserve">. </w:t>
      </w:r>
    </w:p>
    <w:p w14:paraId="412B1586" w14:textId="77777777" w:rsidR="001239ED" w:rsidRPr="0072400E" w:rsidRDefault="001239ED" w:rsidP="00310EE2">
      <w:pPr>
        <w:spacing w:line="360" w:lineRule="auto"/>
        <w:jc w:val="both"/>
        <w:rPr>
          <w:rFonts w:ascii="Arial" w:eastAsia="Mongolian Baiti" w:hAnsi="Arial" w:cs="Arial"/>
          <w:sz w:val="24"/>
          <w:szCs w:val="24"/>
        </w:rPr>
      </w:pPr>
      <w:r w:rsidRPr="0072400E">
        <w:rPr>
          <w:rFonts w:ascii="Arial" w:eastAsia="Mongolian Baiti" w:hAnsi="Arial" w:cs="Arial"/>
          <w:sz w:val="24"/>
          <w:szCs w:val="24"/>
        </w:rPr>
        <w:t>Reliance on the WTO</w:t>
      </w:r>
      <w:r>
        <w:rPr>
          <w:rFonts w:ascii="Arial" w:eastAsia="Mongolian Baiti" w:hAnsi="Arial" w:cs="Arial"/>
          <w:sz w:val="24"/>
          <w:szCs w:val="24"/>
        </w:rPr>
        <w:t xml:space="preserve"> rules</w:t>
      </w:r>
      <w:r w:rsidRPr="0072400E">
        <w:rPr>
          <w:rFonts w:ascii="Arial" w:eastAsia="Mongolian Baiti" w:hAnsi="Arial" w:cs="Arial"/>
          <w:sz w:val="24"/>
          <w:szCs w:val="24"/>
        </w:rPr>
        <w:t xml:space="preserve"> for trade with not only the rest of the world but</w:t>
      </w:r>
      <w:r>
        <w:rPr>
          <w:rFonts w:ascii="Arial" w:eastAsia="Mongolian Baiti" w:hAnsi="Arial" w:cs="Arial"/>
          <w:sz w:val="24"/>
          <w:szCs w:val="24"/>
        </w:rPr>
        <w:t xml:space="preserve"> also</w:t>
      </w:r>
      <w:r w:rsidRPr="0072400E">
        <w:rPr>
          <w:rFonts w:ascii="Arial" w:eastAsia="Mongolian Baiti" w:hAnsi="Arial" w:cs="Arial"/>
          <w:sz w:val="24"/>
          <w:szCs w:val="24"/>
        </w:rPr>
        <w:t xml:space="preserve"> the EU would lead to the most dramatic and disruptive changes to the UK.</w:t>
      </w:r>
      <w:bookmarkStart w:id="3" w:name="_Hlk504242510"/>
      <w:r w:rsidRPr="0072400E">
        <w:rPr>
          <w:rFonts w:ascii="Arial" w:eastAsia="Mongolian Baiti" w:hAnsi="Arial" w:cs="Arial"/>
          <w:sz w:val="24"/>
          <w:szCs w:val="24"/>
        </w:rPr>
        <w:t xml:space="preserve"> </w:t>
      </w:r>
      <w:r>
        <w:rPr>
          <w:rFonts w:ascii="Arial" w:eastAsia="Mongolian Baiti" w:hAnsi="Arial" w:cs="Arial"/>
          <w:sz w:val="24"/>
          <w:szCs w:val="24"/>
        </w:rPr>
        <w:t>L</w:t>
      </w:r>
      <w:r w:rsidRPr="0072400E">
        <w:rPr>
          <w:rFonts w:ascii="Arial" w:eastAsia="Mongolian Baiti" w:hAnsi="Arial" w:cs="Arial"/>
          <w:sz w:val="24"/>
          <w:szCs w:val="24"/>
        </w:rPr>
        <w:t>eaving the EU</w:t>
      </w:r>
      <w:bookmarkEnd w:id="3"/>
      <w:r w:rsidRPr="0072400E">
        <w:rPr>
          <w:rFonts w:ascii="Arial" w:eastAsia="Mongolian Baiti" w:hAnsi="Arial" w:cs="Arial"/>
          <w:sz w:val="24"/>
          <w:szCs w:val="24"/>
        </w:rPr>
        <w:t xml:space="preserve"> would subject the UK to a significant number of restrictions and potentially affect the UK’s trading patterns and</w:t>
      </w:r>
      <w:r>
        <w:rPr>
          <w:rFonts w:ascii="Arial" w:eastAsia="Mongolian Baiti" w:hAnsi="Arial" w:cs="Arial"/>
          <w:sz w:val="24"/>
          <w:szCs w:val="24"/>
        </w:rPr>
        <w:t>,</w:t>
      </w:r>
      <w:r w:rsidRPr="0072400E">
        <w:rPr>
          <w:rFonts w:ascii="Arial" w:eastAsia="Mongolian Baiti" w:hAnsi="Arial" w:cs="Arial"/>
          <w:sz w:val="24"/>
          <w:szCs w:val="24"/>
        </w:rPr>
        <w:t xml:space="preserve"> in turn</w:t>
      </w:r>
      <w:r>
        <w:rPr>
          <w:rFonts w:ascii="Arial" w:eastAsia="Mongolian Baiti" w:hAnsi="Arial" w:cs="Arial"/>
          <w:sz w:val="24"/>
          <w:szCs w:val="24"/>
        </w:rPr>
        <w:t>,</w:t>
      </w:r>
      <w:r w:rsidRPr="0072400E">
        <w:rPr>
          <w:rFonts w:ascii="Arial" w:eastAsia="Mongolian Baiti" w:hAnsi="Arial" w:cs="Arial"/>
          <w:sz w:val="24"/>
          <w:szCs w:val="24"/>
        </w:rPr>
        <w:t xml:space="preserve"> </w:t>
      </w:r>
      <w:r>
        <w:rPr>
          <w:rFonts w:ascii="Arial" w:eastAsia="Mongolian Baiti" w:hAnsi="Arial" w:cs="Arial"/>
          <w:sz w:val="24"/>
          <w:szCs w:val="24"/>
        </w:rPr>
        <w:t xml:space="preserve">its </w:t>
      </w:r>
      <w:r w:rsidRPr="0072400E">
        <w:rPr>
          <w:rFonts w:ascii="Arial" w:eastAsia="Mongolian Baiti" w:hAnsi="Arial" w:cs="Arial"/>
          <w:sz w:val="24"/>
          <w:szCs w:val="24"/>
        </w:rPr>
        <w:t xml:space="preserve">economy. </w:t>
      </w:r>
    </w:p>
    <w:p w14:paraId="2CE58661" w14:textId="77777777" w:rsidR="001239ED" w:rsidRDefault="001239ED" w:rsidP="00310EE2">
      <w:pPr>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t>As the WTO agreement does not cover privacy and data protection, the UK would need to acquire the ‘adequate level of data protection as in the EU</w:t>
      </w:r>
      <w:r>
        <w:rPr>
          <w:rFonts w:ascii="Arial" w:hAnsi="Arial" w:cs="Arial"/>
          <w:color w:val="000000" w:themeColor="text1"/>
          <w:sz w:val="24"/>
          <w:szCs w:val="24"/>
        </w:rPr>
        <w:t xml:space="preserve"> and secure an adequacy decision</w:t>
      </w:r>
      <w:r w:rsidRPr="0072400E">
        <w:rPr>
          <w:rFonts w:ascii="Arial" w:hAnsi="Arial" w:cs="Arial"/>
          <w:color w:val="000000" w:themeColor="text1"/>
          <w:sz w:val="24"/>
          <w:szCs w:val="24"/>
        </w:rPr>
        <w:t xml:space="preserve">. </w:t>
      </w:r>
    </w:p>
    <w:p w14:paraId="7C6102C3" w14:textId="77777777" w:rsidR="001239ED" w:rsidRPr="006F36A9" w:rsidRDefault="001239ED" w:rsidP="00310EE2">
      <w:pPr>
        <w:spacing w:line="360" w:lineRule="auto"/>
        <w:jc w:val="both"/>
        <w:rPr>
          <w:rFonts w:ascii="Arial" w:hAnsi="Arial" w:cs="Arial"/>
          <w:b/>
          <w:color w:val="000000" w:themeColor="text1"/>
          <w:sz w:val="24"/>
          <w:szCs w:val="24"/>
        </w:rPr>
      </w:pPr>
      <w:r w:rsidRPr="006F36A9">
        <w:rPr>
          <w:rFonts w:ascii="Arial" w:hAnsi="Arial" w:cs="Arial"/>
          <w:b/>
          <w:color w:val="000000" w:themeColor="text1"/>
          <w:sz w:val="24"/>
          <w:szCs w:val="24"/>
        </w:rPr>
        <w:t>5.</w:t>
      </w:r>
      <w:r>
        <w:rPr>
          <w:rFonts w:ascii="Arial" w:hAnsi="Arial" w:cs="Arial"/>
          <w:b/>
          <w:color w:val="000000" w:themeColor="text1"/>
          <w:sz w:val="24"/>
          <w:szCs w:val="24"/>
        </w:rPr>
        <w:t xml:space="preserve"> S</w:t>
      </w:r>
      <w:r w:rsidRPr="006F36A9">
        <w:rPr>
          <w:rFonts w:ascii="Arial" w:hAnsi="Arial" w:cs="Arial"/>
          <w:b/>
          <w:color w:val="000000" w:themeColor="text1"/>
          <w:sz w:val="24"/>
          <w:szCs w:val="24"/>
        </w:rPr>
        <w:t>tatus of data protection law in the UK post</w:t>
      </w:r>
      <w:r>
        <w:rPr>
          <w:rFonts w:ascii="Arial" w:hAnsi="Arial" w:cs="Arial"/>
          <w:b/>
          <w:color w:val="000000" w:themeColor="text1"/>
          <w:sz w:val="24"/>
          <w:szCs w:val="24"/>
        </w:rPr>
        <w:t>-</w:t>
      </w:r>
      <w:r w:rsidRPr="006F36A9">
        <w:rPr>
          <w:rFonts w:ascii="Arial" w:hAnsi="Arial" w:cs="Arial"/>
          <w:b/>
          <w:color w:val="000000" w:themeColor="text1"/>
          <w:sz w:val="24"/>
          <w:szCs w:val="24"/>
        </w:rPr>
        <w:t>Brexit</w:t>
      </w:r>
    </w:p>
    <w:p w14:paraId="30B3F6A4" w14:textId="77777777" w:rsidR="001239ED" w:rsidRDefault="001239ED" w:rsidP="00310EE2">
      <w:pPr>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t xml:space="preserve">As noted above, the British government has announced that </w:t>
      </w:r>
      <w:r>
        <w:rPr>
          <w:rFonts w:ascii="Arial" w:hAnsi="Arial" w:cs="Arial"/>
          <w:color w:val="000000" w:themeColor="text1"/>
          <w:sz w:val="24"/>
          <w:szCs w:val="24"/>
        </w:rPr>
        <w:t>post-</w:t>
      </w:r>
      <w:r w:rsidRPr="0072400E">
        <w:rPr>
          <w:rFonts w:ascii="Arial" w:hAnsi="Arial" w:cs="Arial"/>
          <w:color w:val="000000" w:themeColor="text1"/>
          <w:sz w:val="24"/>
          <w:szCs w:val="24"/>
        </w:rPr>
        <w:t xml:space="preserve">Brexit no major changes will be made to </w:t>
      </w:r>
      <w:r>
        <w:rPr>
          <w:rFonts w:ascii="Arial" w:hAnsi="Arial" w:cs="Arial"/>
          <w:color w:val="000000" w:themeColor="text1"/>
          <w:sz w:val="24"/>
          <w:szCs w:val="24"/>
        </w:rPr>
        <w:t>d</w:t>
      </w:r>
      <w:r w:rsidRPr="0072400E">
        <w:rPr>
          <w:rFonts w:ascii="Arial" w:hAnsi="Arial" w:cs="Arial"/>
          <w:color w:val="000000" w:themeColor="text1"/>
          <w:sz w:val="24"/>
          <w:szCs w:val="24"/>
        </w:rPr>
        <w:t xml:space="preserve">ata </w:t>
      </w:r>
      <w:r>
        <w:rPr>
          <w:rFonts w:ascii="Arial" w:hAnsi="Arial" w:cs="Arial"/>
          <w:color w:val="000000" w:themeColor="text1"/>
          <w:sz w:val="24"/>
          <w:szCs w:val="24"/>
        </w:rPr>
        <w:t>p</w:t>
      </w:r>
      <w:r w:rsidRPr="0072400E">
        <w:rPr>
          <w:rFonts w:ascii="Arial" w:hAnsi="Arial" w:cs="Arial"/>
          <w:color w:val="000000" w:themeColor="text1"/>
          <w:sz w:val="24"/>
          <w:szCs w:val="24"/>
        </w:rPr>
        <w:t xml:space="preserve">rotection law in the UK and the new Data Protection Bill will incorporate the provisions </w:t>
      </w:r>
      <w:r>
        <w:rPr>
          <w:rFonts w:ascii="Arial" w:hAnsi="Arial" w:cs="Arial"/>
          <w:color w:val="000000" w:themeColor="text1"/>
          <w:sz w:val="24"/>
          <w:szCs w:val="24"/>
        </w:rPr>
        <w:t>of</w:t>
      </w:r>
      <w:r w:rsidRPr="0072400E">
        <w:rPr>
          <w:rFonts w:ascii="Arial" w:hAnsi="Arial" w:cs="Arial"/>
          <w:color w:val="000000" w:themeColor="text1"/>
          <w:sz w:val="24"/>
          <w:szCs w:val="24"/>
        </w:rPr>
        <w:t xml:space="preserve"> the GDPR. However</w:t>
      </w:r>
      <w:r>
        <w:rPr>
          <w:rFonts w:ascii="Arial" w:hAnsi="Arial" w:cs="Arial"/>
          <w:color w:val="000000" w:themeColor="text1"/>
          <w:sz w:val="24"/>
          <w:szCs w:val="24"/>
        </w:rPr>
        <w:t>,</w:t>
      </w:r>
      <w:r w:rsidRPr="0072400E">
        <w:rPr>
          <w:rFonts w:ascii="Arial" w:hAnsi="Arial" w:cs="Arial"/>
          <w:color w:val="000000" w:themeColor="text1"/>
          <w:sz w:val="24"/>
          <w:szCs w:val="24"/>
        </w:rPr>
        <w:t xml:space="preserve"> </w:t>
      </w:r>
      <w:r>
        <w:rPr>
          <w:rFonts w:ascii="Arial" w:hAnsi="Arial" w:cs="Arial"/>
          <w:color w:val="000000" w:themeColor="text1"/>
          <w:sz w:val="24"/>
          <w:szCs w:val="24"/>
        </w:rPr>
        <w:t>simply adopting the Data Protection Bill might not suffice to alleviate all concerns with regard to data protection law in the UK.</w:t>
      </w:r>
    </w:p>
    <w:p w14:paraId="0309B88A" w14:textId="77777777" w:rsidR="001239ED" w:rsidRPr="006F36A9" w:rsidRDefault="001239ED" w:rsidP="00310EE2">
      <w:pPr>
        <w:spacing w:line="360" w:lineRule="auto"/>
        <w:jc w:val="both"/>
        <w:rPr>
          <w:rFonts w:ascii="Arial" w:hAnsi="Arial" w:cs="Arial"/>
          <w:b/>
          <w:color w:val="000000" w:themeColor="text1"/>
          <w:sz w:val="24"/>
          <w:szCs w:val="24"/>
        </w:rPr>
      </w:pPr>
      <w:r w:rsidRPr="006F36A9">
        <w:rPr>
          <w:rFonts w:ascii="Arial" w:hAnsi="Arial" w:cs="Arial"/>
          <w:b/>
          <w:color w:val="000000" w:themeColor="text1"/>
          <w:sz w:val="24"/>
          <w:szCs w:val="24"/>
        </w:rPr>
        <w:t xml:space="preserve">5.1. Data </w:t>
      </w:r>
      <w:r>
        <w:rPr>
          <w:rFonts w:ascii="Arial" w:hAnsi="Arial" w:cs="Arial"/>
          <w:b/>
          <w:color w:val="000000" w:themeColor="text1"/>
          <w:sz w:val="24"/>
          <w:szCs w:val="24"/>
        </w:rPr>
        <w:t>p</w:t>
      </w:r>
      <w:r w:rsidRPr="006F36A9">
        <w:rPr>
          <w:rFonts w:ascii="Arial" w:hAnsi="Arial" w:cs="Arial"/>
          <w:b/>
          <w:color w:val="000000" w:themeColor="text1"/>
          <w:sz w:val="24"/>
          <w:szCs w:val="24"/>
        </w:rPr>
        <w:t>rotection and EU Charter of Fundamental Rights</w:t>
      </w:r>
    </w:p>
    <w:p w14:paraId="26F93A23" w14:textId="0DDFF673" w:rsidR="001239ED" w:rsidRDefault="001239ED" w:rsidP="00310EE2">
      <w:pPr>
        <w:spacing w:line="360" w:lineRule="auto"/>
        <w:jc w:val="both"/>
        <w:rPr>
          <w:rFonts w:ascii="Arial" w:hAnsi="Arial" w:cs="Arial"/>
          <w:sz w:val="24"/>
          <w:szCs w:val="24"/>
        </w:rPr>
      </w:pPr>
      <w:r w:rsidRPr="009D6867">
        <w:rPr>
          <w:rFonts w:ascii="Arial" w:hAnsi="Arial" w:cs="Arial"/>
          <w:sz w:val="24"/>
          <w:szCs w:val="24"/>
        </w:rPr>
        <w:t xml:space="preserve">On 13 November 2017, the UK Government published the first draft of the European Union Withdrawal Bill and stipulated its intention not to retain the </w:t>
      </w:r>
      <w:r>
        <w:rPr>
          <w:rFonts w:ascii="Arial" w:hAnsi="Arial" w:cs="Arial"/>
          <w:sz w:val="24"/>
          <w:szCs w:val="24"/>
        </w:rPr>
        <w:t xml:space="preserve">EU Charter </w:t>
      </w:r>
      <w:r w:rsidRPr="009D6867">
        <w:rPr>
          <w:rFonts w:ascii="Arial" w:hAnsi="Arial" w:cs="Arial"/>
          <w:sz w:val="24"/>
          <w:szCs w:val="24"/>
        </w:rPr>
        <w:t xml:space="preserve">as part of UK domestic law </w:t>
      </w:r>
      <w:r>
        <w:rPr>
          <w:rFonts w:ascii="Arial" w:hAnsi="Arial" w:cs="Arial"/>
          <w:sz w:val="24"/>
          <w:szCs w:val="24"/>
        </w:rPr>
        <w:t>on or after exit</w:t>
      </w:r>
      <w:r w:rsidRPr="009D6867">
        <w:rPr>
          <w:rFonts w:ascii="Arial" w:hAnsi="Arial" w:cs="Arial"/>
          <w:sz w:val="24"/>
          <w:szCs w:val="24"/>
        </w:rPr>
        <w:t xml:space="preserve"> from the EU</w:t>
      </w:r>
      <w:r>
        <w:rPr>
          <w:rFonts w:ascii="Arial" w:hAnsi="Arial" w:cs="Arial"/>
          <w:sz w:val="24"/>
          <w:szCs w:val="24"/>
        </w:rPr>
        <w:t xml:space="preserve"> (</w:t>
      </w:r>
      <w:r w:rsidRPr="00320004">
        <w:rPr>
          <w:rFonts w:ascii="Arial" w:hAnsi="Arial" w:cs="Arial"/>
          <w:sz w:val="24"/>
          <w:szCs w:val="24"/>
        </w:rPr>
        <w:t xml:space="preserve">European Union (Withdrawal) Bill, </w:t>
      </w:r>
      <w:r w:rsidRPr="00AB070A">
        <w:rPr>
          <w:rFonts w:ascii="Arial" w:hAnsi="Arial" w:cs="Arial"/>
          <w:sz w:val="24"/>
          <w:szCs w:val="24"/>
        </w:rPr>
        <w:t>Article 5(4)). The</w:t>
      </w:r>
      <w:r>
        <w:rPr>
          <w:rFonts w:ascii="Arial" w:hAnsi="Arial" w:cs="Arial"/>
          <w:sz w:val="24"/>
          <w:szCs w:val="24"/>
        </w:rPr>
        <w:t xml:space="preserve"> EU Charter, particularly Article 8, plays a central role in EU law on data protection and data processing as it contains a comprehensive and free standing right to protection of pe</w:t>
      </w:r>
      <w:r w:rsidR="009903E2">
        <w:rPr>
          <w:rFonts w:ascii="Arial" w:hAnsi="Arial" w:cs="Arial"/>
          <w:sz w:val="24"/>
          <w:szCs w:val="24"/>
        </w:rPr>
        <w:t>rsonal data (Woodhouse and Lang</w:t>
      </w:r>
      <w:r>
        <w:rPr>
          <w:rFonts w:ascii="Arial" w:hAnsi="Arial" w:cs="Arial"/>
          <w:sz w:val="24"/>
          <w:szCs w:val="24"/>
        </w:rPr>
        <w:t xml:space="preserve"> 2017,14). The Charter gained Treaty status in 2009 and subsequent to this date many decisions including the </w:t>
      </w:r>
      <w:r w:rsidR="009903E2">
        <w:rPr>
          <w:rFonts w:ascii="Arial" w:hAnsi="Arial" w:cs="Arial"/>
          <w:sz w:val="24"/>
          <w:szCs w:val="24"/>
        </w:rPr>
        <w:t xml:space="preserve">above-mentioned </w:t>
      </w:r>
      <w:r w:rsidRPr="00D25497">
        <w:rPr>
          <w:rFonts w:ascii="Arial" w:hAnsi="Arial" w:cs="Arial"/>
          <w:i/>
          <w:sz w:val="24"/>
          <w:szCs w:val="24"/>
        </w:rPr>
        <w:t>Tele2 and Watson</w:t>
      </w:r>
      <w:r>
        <w:rPr>
          <w:rFonts w:ascii="Arial" w:hAnsi="Arial" w:cs="Arial"/>
          <w:sz w:val="24"/>
          <w:szCs w:val="24"/>
        </w:rPr>
        <w:t xml:space="preserve"> judgment have relied on the provisions of the Charter.</w:t>
      </w:r>
    </w:p>
    <w:p w14:paraId="42380671" w14:textId="77777777" w:rsidR="001239ED" w:rsidRDefault="001239ED" w:rsidP="00310EE2">
      <w:pPr>
        <w:spacing w:line="360" w:lineRule="auto"/>
        <w:jc w:val="both"/>
        <w:rPr>
          <w:rFonts w:ascii="Arial" w:hAnsi="Arial" w:cs="Arial"/>
          <w:sz w:val="24"/>
          <w:szCs w:val="24"/>
        </w:rPr>
      </w:pPr>
      <w:r>
        <w:rPr>
          <w:rFonts w:ascii="Arial" w:hAnsi="Arial" w:cs="Arial"/>
          <w:sz w:val="24"/>
          <w:szCs w:val="24"/>
        </w:rPr>
        <w:t>Under sections 2, 3 and 4 of the European Union Withdrawal Bill, the Government has expressed its intention to retain a majority of EU data protection legislation and case law. It is also stipulated that such law might be relied upon in domestic courts (</w:t>
      </w:r>
      <w:r w:rsidRPr="00320004">
        <w:rPr>
          <w:rFonts w:ascii="Arial" w:hAnsi="Arial" w:cs="Arial"/>
          <w:sz w:val="24"/>
          <w:szCs w:val="24"/>
        </w:rPr>
        <w:t>European Union (Withdrawal) Bill, Articles 2, 3</w:t>
      </w:r>
      <w:r>
        <w:rPr>
          <w:rFonts w:ascii="Arial" w:hAnsi="Arial" w:cs="Arial"/>
          <w:sz w:val="24"/>
          <w:szCs w:val="24"/>
        </w:rPr>
        <w:t xml:space="preserve">, </w:t>
      </w:r>
      <w:r w:rsidRPr="00320004">
        <w:rPr>
          <w:rFonts w:ascii="Arial" w:hAnsi="Arial" w:cs="Arial"/>
          <w:sz w:val="24"/>
          <w:szCs w:val="24"/>
        </w:rPr>
        <w:t>4</w:t>
      </w:r>
      <w:r>
        <w:rPr>
          <w:rFonts w:ascii="Arial" w:hAnsi="Arial" w:cs="Arial"/>
          <w:sz w:val="24"/>
          <w:szCs w:val="24"/>
        </w:rPr>
        <w:t>).</w:t>
      </w:r>
    </w:p>
    <w:p w14:paraId="7A5BF098" w14:textId="77777777" w:rsidR="001239ED" w:rsidRPr="0072400E" w:rsidRDefault="001239ED" w:rsidP="00310EE2">
      <w:pPr>
        <w:spacing w:line="360" w:lineRule="auto"/>
        <w:jc w:val="both"/>
        <w:rPr>
          <w:rFonts w:ascii="Arial" w:hAnsi="Arial" w:cs="Arial"/>
          <w:color w:val="000000" w:themeColor="text1"/>
          <w:sz w:val="24"/>
          <w:szCs w:val="24"/>
        </w:rPr>
      </w:pPr>
      <w:r>
        <w:rPr>
          <w:rFonts w:ascii="Arial" w:hAnsi="Arial" w:cs="Arial"/>
          <w:sz w:val="24"/>
          <w:szCs w:val="24"/>
        </w:rPr>
        <w:lastRenderedPageBreak/>
        <w:t>Even though the UK will retain part of EU data protection law, one of the main concerns regarding the removal of the Charter is the ability of the UK to ensure close cooperation with the EU, given that the Charter appears to be a crucial instrument in ensuring regulatory equivalence. Further</w:t>
      </w:r>
      <w:r w:rsidRPr="009D6867">
        <w:rPr>
          <w:rFonts w:ascii="Arial" w:hAnsi="Arial" w:cs="Arial"/>
          <w:sz w:val="24"/>
          <w:szCs w:val="24"/>
        </w:rPr>
        <w:t>, although pre-Brexit CJEU case law will remain binding on the UK, the European Union Withdrawal Bill states that on or after exit day</w:t>
      </w:r>
      <w:r>
        <w:rPr>
          <w:rFonts w:ascii="Arial" w:hAnsi="Arial" w:cs="Arial"/>
          <w:sz w:val="24"/>
          <w:szCs w:val="24"/>
        </w:rPr>
        <w:t xml:space="preserve"> the</w:t>
      </w:r>
      <w:r w:rsidRPr="009D6867">
        <w:rPr>
          <w:rFonts w:ascii="Arial" w:hAnsi="Arial" w:cs="Arial"/>
          <w:sz w:val="24"/>
          <w:szCs w:val="24"/>
        </w:rPr>
        <w:t xml:space="preserve"> UK courts and tribunals will no </w:t>
      </w:r>
      <w:r>
        <w:rPr>
          <w:rFonts w:ascii="Arial" w:hAnsi="Arial" w:cs="Arial"/>
          <w:sz w:val="24"/>
          <w:szCs w:val="24"/>
        </w:rPr>
        <w:t>long</w:t>
      </w:r>
      <w:r w:rsidRPr="009D6867">
        <w:rPr>
          <w:rFonts w:ascii="Arial" w:hAnsi="Arial" w:cs="Arial"/>
          <w:sz w:val="24"/>
          <w:szCs w:val="24"/>
        </w:rPr>
        <w:t>er be bound by the decision</w:t>
      </w:r>
      <w:r>
        <w:rPr>
          <w:rFonts w:ascii="Arial" w:hAnsi="Arial" w:cs="Arial"/>
          <w:sz w:val="24"/>
          <w:szCs w:val="24"/>
        </w:rPr>
        <w:t>s</w:t>
      </w:r>
      <w:r w:rsidRPr="009D6867">
        <w:rPr>
          <w:rFonts w:ascii="Arial" w:hAnsi="Arial" w:cs="Arial"/>
          <w:sz w:val="24"/>
          <w:szCs w:val="24"/>
        </w:rPr>
        <w:t xml:space="preserve"> taken by the CJEU</w:t>
      </w:r>
      <w:r>
        <w:rPr>
          <w:rFonts w:ascii="Arial" w:hAnsi="Arial" w:cs="Arial"/>
          <w:sz w:val="24"/>
          <w:szCs w:val="24"/>
        </w:rPr>
        <w:t xml:space="preserve"> (</w:t>
      </w:r>
      <w:r w:rsidRPr="00871989">
        <w:rPr>
          <w:rFonts w:ascii="Arial" w:hAnsi="Arial" w:cs="Arial"/>
          <w:sz w:val="24"/>
          <w:szCs w:val="24"/>
        </w:rPr>
        <w:t>European Union (Withdrawal) Bill, Article 6</w:t>
      </w:r>
      <w:r>
        <w:rPr>
          <w:rFonts w:ascii="Arial" w:hAnsi="Arial" w:cs="Arial"/>
          <w:sz w:val="24"/>
          <w:szCs w:val="24"/>
        </w:rPr>
        <w:t>)</w:t>
      </w:r>
      <w:r w:rsidRPr="009D6867">
        <w:rPr>
          <w:rFonts w:ascii="Arial" w:hAnsi="Arial" w:cs="Arial"/>
          <w:sz w:val="24"/>
          <w:szCs w:val="24"/>
        </w:rPr>
        <w:t xml:space="preserve">. </w:t>
      </w:r>
      <w:r>
        <w:rPr>
          <w:rFonts w:ascii="Arial" w:hAnsi="Arial" w:cs="Arial"/>
          <w:sz w:val="24"/>
          <w:szCs w:val="24"/>
        </w:rPr>
        <w:t xml:space="preserve">This is problematic as it means that post-Brexit there is likely to be </w:t>
      </w:r>
      <w:r w:rsidRPr="0036693B">
        <w:rPr>
          <w:rFonts w:ascii="Arial" w:hAnsi="Arial" w:cs="Arial"/>
          <w:sz w:val="24"/>
          <w:szCs w:val="24"/>
        </w:rPr>
        <w:t>discrepancies</w:t>
      </w:r>
      <w:r w:rsidRPr="0036693B" w:rsidDel="0036693B">
        <w:rPr>
          <w:rFonts w:ascii="Arial" w:hAnsi="Arial" w:cs="Arial"/>
          <w:sz w:val="24"/>
          <w:szCs w:val="24"/>
        </w:rPr>
        <w:t xml:space="preserve"> </w:t>
      </w:r>
      <w:r>
        <w:rPr>
          <w:rFonts w:ascii="Arial" w:hAnsi="Arial" w:cs="Arial"/>
          <w:sz w:val="24"/>
          <w:szCs w:val="24"/>
        </w:rPr>
        <w:t xml:space="preserve">between judgments in the UK and the EU. Such </w:t>
      </w:r>
      <w:r w:rsidRPr="0036693B">
        <w:rPr>
          <w:rFonts w:ascii="Arial" w:hAnsi="Arial" w:cs="Arial"/>
          <w:sz w:val="24"/>
          <w:szCs w:val="24"/>
        </w:rPr>
        <w:t>discrepancies</w:t>
      </w:r>
      <w:r w:rsidRPr="0036693B" w:rsidDel="0036693B">
        <w:rPr>
          <w:rFonts w:ascii="Arial" w:hAnsi="Arial" w:cs="Arial"/>
          <w:sz w:val="24"/>
          <w:szCs w:val="24"/>
        </w:rPr>
        <w:t xml:space="preserve"> </w:t>
      </w:r>
      <w:r>
        <w:rPr>
          <w:rFonts w:ascii="Arial" w:hAnsi="Arial" w:cs="Arial"/>
          <w:sz w:val="24"/>
          <w:szCs w:val="24"/>
        </w:rPr>
        <w:t>might lead to confusion and have adverse repercussions on the UK securing an adequacy decision. This is discussed below in detail.</w:t>
      </w:r>
    </w:p>
    <w:p w14:paraId="3429E55D" w14:textId="77777777" w:rsidR="001239ED" w:rsidRPr="000910C0" w:rsidRDefault="001239ED" w:rsidP="00310EE2">
      <w:pPr>
        <w:spacing w:line="360" w:lineRule="auto"/>
        <w:jc w:val="both"/>
        <w:rPr>
          <w:rFonts w:ascii="Arial" w:hAnsi="Arial" w:cs="Arial"/>
          <w:b/>
          <w:color w:val="FF0000"/>
          <w:sz w:val="24"/>
          <w:szCs w:val="24"/>
        </w:rPr>
      </w:pPr>
      <w:r>
        <w:rPr>
          <w:rFonts w:ascii="Arial" w:hAnsi="Arial" w:cs="Arial"/>
          <w:b/>
          <w:color w:val="000000" w:themeColor="text1"/>
          <w:sz w:val="24"/>
          <w:szCs w:val="24"/>
        </w:rPr>
        <w:t>5.2</w:t>
      </w:r>
      <w:r w:rsidRPr="0072400E">
        <w:rPr>
          <w:rFonts w:ascii="Arial" w:hAnsi="Arial" w:cs="Arial"/>
          <w:b/>
          <w:color w:val="000000" w:themeColor="text1"/>
          <w:sz w:val="24"/>
          <w:szCs w:val="24"/>
        </w:rPr>
        <w:t xml:space="preserve"> Securing an adequa</w:t>
      </w:r>
      <w:r>
        <w:rPr>
          <w:rFonts w:ascii="Arial" w:hAnsi="Arial" w:cs="Arial"/>
          <w:b/>
          <w:color w:val="000000" w:themeColor="text1"/>
          <w:sz w:val="24"/>
          <w:szCs w:val="24"/>
        </w:rPr>
        <w:t>cy decision</w:t>
      </w:r>
    </w:p>
    <w:p w14:paraId="4650FB39" w14:textId="77777777" w:rsidR="001239ED" w:rsidRDefault="001239ED" w:rsidP="00310EE2">
      <w:pPr>
        <w:spacing w:line="360" w:lineRule="auto"/>
        <w:jc w:val="both"/>
        <w:rPr>
          <w:rFonts w:ascii="Arial" w:hAnsi="Arial" w:cs="Arial"/>
          <w:color w:val="000000" w:themeColor="text1"/>
          <w:sz w:val="24"/>
          <w:szCs w:val="24"/>
        </w:rPr>
      </w:pPr>
      <w:bookmarkStart w:id="4" w:name="_Hlk504242745"/>
      <w:r>
        <w:rPr>
          <w:rFonts w:ascii="Arial" w:hAnsi="Arial" w:cs="Arial"/>
          <w:color w:val="000000" w:themeColor="text1"/>
          <w:sz w:val="24"/>
          <w:szCs w:val="24"/>
        </w:rPr>
        <w:t xml:space="preserve">If </w:t>
      </w:r>
      <w:r w:rsidRPr="00A91B95">
        <w:rPr>
          <w:rFonts w:ascii="Arial" w:hAnsi="Arial" w:cs="Arial"/>
          <w:color w:val="000000" w:themeColor="text1"/>
          <w:sz w:val="24"/>
          <w:szCs w:val="24"/>
        </w:rPr>
        <w:t>the UK</w:t>
      </w:r>
      <w:r>
        <w:rPr>
          <w:rFonts w:ascii="Arial" w:hAnsi="Arial" w:cs="Arial"/>
          <w:color w:val="000000" w:themeColor="text1"/>
          <w:sz w:val="24"/>
          <w:szCs w:val="24"/>
        </w:rPr>
        <w:t xml:space="preserve"> leaves the EEA and becomes a third country for the purpose of data protection</w:t>
      </w:r>
      <w:r w:rsidRPr="00A91B95">
        <w:rPr>
          <w:rFonts w:ascii="Arial" w:hAnsi="Arial" w:cs="Arial"/>
          <w:color w:val="000000" w:themeColor="text1"/>
          <w:sz w:val="24"/>
          <w:szCs w:val="24"/>
        </w:rPr>
        <w:t xml:space="preserve">, it will face the same issues </w:t>
      </w:r>
      <w:r>
        <w:rPr>
          <w:rFonts w:ascii="Arial" w:hAnsi="Arial" w:cs="Arial"/>
          <w:color w:val="000000" w:themeColor="text1"/>
          <w:sz w:val="24"/>
          <w:szCs w:val="24"/>
        </w:rPr>
        <w:t>as</w:t>
      </w:r>
      <w:r w:rsidRPr="00A91B95">
        <w:rPr>
          <w:rFonts w:ascii="Arial" w:hAnsi="Arial" w:cs="Arial"/>
          <w:color w:val="000000" w:themeColor="text1"/>
          <w:sz w:val="24"/>
          <w:szCs w:val="24"/>
        </w:rPr>
        <w:t xml:space="preserve"> other third countries like the USA, Canada and Switzerland in terms of transfer of data across borders.</w:t>
      </w:r>
    </w:p>
    <w:p w14:paraId="2BC29CC4" w14:textId="77300673" w:rsidR="001239ED" w:rsidRPr="00A91B95" w:rsidRDefault="001239ED" w:rsidP="00310EE2">
      <w:pPr>
        <w:spacing w:line="360" w:lineRule="auto"/>
        <w:jc w:val="both"/>
        <w:rPr>
          <w:rFonts w:ascii="Arial" w:hAnsi="Arial" w:cs="Arial"/>
          <w:color w:val="000000" w:themeColor="text1"/>
          <w:sz w:val="24"/>
          <w:szCs w:val="24"/>
        </w:rPr>
      </w:pPr>
      <w:r>
        <w:rPr>
          <w:rFonts w:ascii="Arial" w:hAnsi="Arial" w:cs="Arial"/>
          <w:sz w:val="24"/>
          <w:szCs w:val="24"/>
        </w:rPr>
        <w:t>According to Article 45 of the GDPR (</w:t>
      </w:r>
      <w:r w:rsidRPr="00AB070A">
        <w:rPr>
          <w:rFonts w:ascii="Arial" w:hAnsi="Arial" w:cs="Arial"/>
          <w:sz w:val="24"/>
          <w:szCs w:val="24"/>
        </w:rPr>
        <w:t>when</w:t>
      </w:r>
      <w:r w:rsidRPr="009D6867">
        <w:rPr>
          <w:rFonts w:ascii="Arial" w:hAnsi="Arial" w:cs="Arial"/>
          <w:sz w:val="24"/>
          <w:szCs w:val="24"/>
        </w:rPr>
        <w:t xml:space="preserve"> assessing whether a third country ensures an adequate </w:t>
      </w:r>
      <w:r>
        <w:rPr>
          <w:rFonts w:ascii="Arial" w:hAnsi="Arial" w:cs="Arial"/>
          <w:sz w:val="24"/>
          <w:szCs w:val="24"/>
        </w:rPr>
        <w:t xml:space="preserve">level of protection with regard </w:t>
      </w:r>
      <w:r w:rsidRPr="009D6867">
        <w:rPr>
          <w:rFonts w:ascii="Arial" w:hAnsi="Arial" w:cs="Arial"/>
          <w:sz w:val="24"/>
          <w:szCs w:val="24"/>
        </w:rPr>
        <w:t xml:space="preserve">to transfer of data, the </w:t>
      </w:r>
      <w:r>
        <w:rPr>
          <w:rFonts w:ascii="Arial" w:hAnsi="Arial" w:cs="Arial"/>
          <w:sz w:val="24"/>
          <w:szCs w:val="24"/>
        </w:rPr>
        <w:t>EC</w:t>
      </w:r>
      <w:r w:rsidRPr="009D6867">
        <w:rPr>
          <w:rFonts w:ascii="Arial" w:hAnsi="Arial" w:cs="Arial"/>
          <w:sz w:val="24"/>
          <w:szCs w:val="24"/>
        </w:rPr>
        <w:t xml:space="preserve"> will consider the rule of law in force in the third country (both general and </w:t>
      </w:r>
      <w:proofErr w:type="spellStart"/>
      <w:r w:rsidRPr="009D6867">
        <w:rPr>
          <w:rFonts w:ascii="Arial" w:hAnsi="Arial" w:cs="Arial"/>
          <w:sz w:val="24"/>
          <w:szCs w:val="24"/>
        </w:rPr>
        <w:t>sectoral</w:t>
      </w:r>
      <w:proofErr w:type="spellEnd"/>
      <w:r w:rsidRPr="009D6867">
        <w:rPr>
          <w:rFonts w:ascii="Arial" w:hAnsi="Arial" w:cs="Arial"/>
          <w:sz w:val="24"/>
          <w:szCs w:val="24"/>
        </w:rPr>
        <w:t>)</w:t>
      </w:r>
      <w:r>
        <w:rPr>
          <w:rFonts w:ascii="Arial" w:hAnsi="Arial" w:cs="Arial"/>
          <w:sz w:val="24"/>
          <w:szCs w:val="24"/>
        </w:rPr>
        <w:t>.</w:t>
      </w:r>
      <w:r w:rsidRPr="009D6867">
        <w:rPr>
          <w:rFonts w:ascii="Arial" w:hAnsi="Arial" w:cs="Arial"/>
          <w:sz w:val="24"/>
          <w:szCs w:val="24"/>
        </w:rPr>
        <w:t xml:space="preserve"> </w:t>
      </w:r>
      <w:r>
        <w:rPr>
          <w:rFonts w:ascii="Arial" w:hAnsi="Arial" w:cs="Arial"/>
          <w:sz w:val="24"/>
          <w:szCs w:val="24"/>
        </w:rPr>
        <w:t>T</w:t>
      </w:r>
      <w:r w:rsidRPr="009D6867">
        <w:rPr>
          <w:rFonts w:ascii="Arial" w:hAnsi="Arial" w:cs="Arial"/>
          <w:sz w:val="24"/>
          <w:szCs w:val="24"/>
        </w:rPr>
        <w:t>his includes access of public authorities to personal data and the onward transfer of personal data to another third country. Furthermore,</w:t>
      </w:r>
      <w:r>
        <w:rPr>
          <w:rFonts w:ascii="Arial" w:hAnsi="Arial" w:cs="Arial"/>
          <w:sz w:val="24"/>
          <w:szCs w:val="24"/>
        </w:rPr>
        <w:t xml:space="preserve"> according to Article 45 of the GDPR,</w:t>
      </w:r>
      <w:r w:rsidRPr="009D6867">
        <w:rPr>
          <w:rFonts w:ascii="Arial" w:hAnsi="Arial" w:cs="Arial"/>
          <w:sz w:val="24"/>
          <w:szCs w:val="24"/>
        </w:rPr>
        <w:t xml:space="preserve"> the Commission will consider whether an independent regulatory organisation exist</w:t>
      </w:r>
      <w:r>
        <w:rPr>
          <w:rFonts w:ascii="Arial" w:hAnsi="Arial" w:cs="Arial"/>
          <w:sz w:val="24"/>
          <w:szCs w:val="24"/>
        </w:rPr>
        <w:t>s</w:t>
      </w:r>
      <w:r w:rsidRPr="009D6867">
        <w:rPr>
          <w:rFonts w:ascii="Arial" w:hAnsi="Arial" w:cs="Arial"/>
          <w:sz w:val="24"/>
          <w:szCs w:val="24"/>
        </w:rPr>
        <w:t xml:space="preserve"> in the third country and whether such</w:t>
      </w:r>
      <w:r>
        <w:rPr>
          <w:rFonts w:ascii="Arial" w:hAnsi="Arial" w:cs="Arial"/>
          <w:sz w:val="24"/>
          <w:szCs w:val="24"/>
        </w:rPr>
        <w:t xml:space="preserve"> an</w:t>
      </w:r>
      <w:r w:rsidRPr="009D6867">
        <w:rPr>
          <w:rFonts w:ascii="Arial" w:hAnsi="Arial" w:cs="Arial"/>
          <w:sz w:val="24"/>
          <w:szCs w:val="24"/>
        </w:rPr>
        <w:t xml:space="preserve"> organisation is adequately equipped with assisting and advising data subjects in exercising their rights. Lastly,</w:t>
      </w:r>
      <w:r w:rsidR="009903E2">
        <w:rPr>
          <w:rFonts w:ascii="Arial" w:hAnsi="Arial" w:cs="Arial"/>
          <w:sz w:val="24"/>
          <w:szCs w:val="24"/>
        </w:rPr>
        <w:t xml:space="preserve"> pursuant to Article 45(2) of the GDPR,</w:t>
      </w:r>
      <w:r w:rsidRPr="009D6867">
        <w:rPr>
          <w:rFonts w:ascii="Arial" w:hAnsi="Arial" w:cs="Arial"/>
          <w:sz w:val="24"/>
          <w:szCs w:val="24"/>
        </w:rPr>
        <w:t xml:space="preserve"> the Commission will contemplate the international commitment of the third country in relation to the protection of personal data</w:t>
      </w:r>
      <w:r w:rsidR="009903E2">
        <w:rPr>
          <w:rFonts w:ascii="Arial" w:hAnsi="Arial" w:cs="Arial"/>
          <w:sz w:val="24"/>
          <w:szCs w:val="24"/>
        </w:rPr>
        <w:t xml:space="preserve">. </w:t>
      </w:r>
      <w:r w:rsidRPr="009D6867">
        <w:rPr>
          <w:rFonts w:ascii="Arial" w:hAnsi="Arial" w:cs="Arial"/>
          <w:sz w:val="24"/>
          <w:szCs w:val="24"/>
        </w:rPr>
        <w:t>An adequacy decision will be subject to periodic review, at least every four years, and such review shall take into consideration all the relevant development</w:t>
      </w:r>
      <w:r>
        <w:rPr>
          <w:rFonts w:ascii="Arial" w:hAnsi="Arial" w:cs="Arial"/>
          <w:sz w:val="24"/>
          <w:szCs w:val="24"/>
        </w:rPr>
        <w:t>s</w:t>
      </w:r>
      <w:r w:rsidRPr="009D6867">
        <w:rPr>
          <w:rFonts w:ascii="Arial" w:hAnsi="Arial" w:cs="Arial"/>
          <w:sz w:val="24"/>
          <w:szCs w:val="24"/>
        </w:rPr>
        <w:t xml:space="preserve"> in the third county in question</w:t>
      </w:r>
      <w:r>
        <w:rPr>
          <w:rFonts w:ascii="Arial" w:hAnsi="Arial" w:cs="Arial"/>
          <w:sz w:val="24"/>
          <w:szCs w:val="24"/>
        </w:rPr>
        <w:t xml:space="preserve"> (</w:t>
      </w:r>
      <w:r w:rsidR="009903E2">
        <w:rPr>
          <w:rFonts w:ascii="Arial" w:hAnsi="Arial" w:cs="Arial"/>
          <w:sz w:val="24"/>
          <w:szCs w:val="24"/>
        </w:rPr>
        <w:t>GDPR</w:t>
      </w:r>
      <w:r>
        <w:rPr>
          <w:rFonts w:ascii="Arial" w:hAnsi="Arial" w:cs="Arial"/>
          <w:sz w:val="24"/>
          <w:szCs w:val="24"/>
        </w:rPr>
        <w:t xml:space="preserve"> Article 45</w:t>
      </w:r>
      <w:r w:rsidRPr="00AB070A">
        <w:rPr>
          <w:rFonts w:ascii="Arial" w:hAnsi="Arial" w:cs="Arial"/>
          <w:sz w:val="24"/>
          <w:szCs w:val="24"/>
        </w:rPr>
        <w:t>(3)).</w:t>
      </w:r>
      <w:r w:rsidRPr="009D6867">
        <w:rPr>
          <w:rFonts w:ascii="Arial" w:hAnsi="Arial" w:cs="Arial"/>
          <w:sz w:val="24"/>
          <w:szCs w:val="24"/>
        </w:rPr>
        <w:t xml:space="preserve"> If, after review, the Commission considers that the third country no longer ensure</w:t>
      </w:r>
      <w:r>
        <w:rPr>
          <w:rFonts w:ascii="Arial" w:hAnsi="Arial" w:cs="Arial"/>
          <w:sz w:val="24"/>
          <w:szCs w:val="24"/>
        </w:rPr>
        <w:t>s</w:t>
      </w:r>
      <w:r w:rsidRPr="009D6867">
        <w:rPr>
          <w:rFonts w:ascii="Arial" w:hAnsi="Arial" w:cs="Arial"/>
          <w:sz w:val="24"/>
          <w:szCs w:val="24"/>
        </w:rPr>
        <w:t xml:space="preserve"> an adequate level of protection, it can amend, suspend or even repeal the decision without retroactive effect</w:t>
      </w:r>
      <w:r>
        <w:rPr>
          <w:rFonts w:ascii="Arial" w:hAnsi="Arial" w:cs="Arial"/>
          <w:sz w:val="24"/>
          <w:szCs w:val="24"/>
        </w:rPr>
        <w:t xml:space="preserve"> (</w:t>
      </w:r>
      <w:r w:rsidR="009903E2">
        <w:rPr>
          <w:rFonts w:ascii="Arial" w:hAnsi="Arial" w:cs="Arial"/>
          <w:sz w:val="24"/>
          <w:szCs w:val="24"/>
        </w:rPr>
        <w:t xml:space="preserve">GDPR </w:t>
      </w:r>
      <w:r w:rsidRPr="00AB070A">
        <w:rPr>
          <w:rFonts w:ascii="Arial" w:hAnsi="Arial" w:cs="Arial"/>
          <w:sz w:val="24"/>
          <w:szCs w:val="24"/>
        </w:rPr>
        <w:t>Article 45(5)).</w:t>
      </w:r>
    </w:p>
    <w:bookmarkEnd w:id="4"/>
    <w:p w14:paraId="6404C39F" w14:textId="37C70997" w:rsidR="001239ED" w:rsidRPr="0072400E" w:rsidRDefault="001239ED" w:rsidP="00310EE2">
      <w:pPr>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lastRenderedPageBreak/>
        <w:t xml:space="preserve">In October 2015, in </w:t>
      </w:r>
      <w:proofErr w:type="spellStart"/>
      <w:r w:rsidRPr="00D25497">
        <w:rPr>
          <w:rFonts w:ascii="Arial" w:hAnsi="Arial" w:cs="Arial"/>
          <w:i/>
          <w:color w:val="000000" w:themeColor="text1"/>
          <w:sz w:val="24"/>
          <w:szCs w:val="24"/>
        </w:rPr>
        <w:t>Schrems</w:t>
      </w:r>
      <w:proofErr w:type="spellEnd"/>
      <w:r>
        <w:rPr>
          <w:rFonts w:ascii="Arial" w:hAnsi="Arial" w:cs="Arial"/>
          <w:color w:val="000000" w:themeColor="text1"/>
          <w:sz w:val="24"/>
          <w:szCs w:val="24"/>
        </w:rPr>
        <w:t xml:space="preserve"> (</w:t>
      </w:r>
      <w:r w:rsidRPr="00871989">
        <w:rPr>
          <w:rFonts w:ascii="Arial" w:hAnsi="Arial" w:cs="Arial"/>
          <w:color w:val="000000" w:themeColor="text1"/>
          <w:sz w:val="24"/>
          <w:szCs w:val="24"/>
        </w:rPr>
        <w:t>Case C-362/14</w:t>
      </w:r>
      <w:r>
        <w:rPr>
          <w:rFonts w:ascii="Arial" w:hAnsi="Arial" w:cs="Arial"/>
          <w:color w:val="000000" w:themeColor="text1"/>
          <w:sz w:val="24"/>
          <w:szCs w:val="24"/>
        </w:rPr>
        <w:t>, 2015)</w:t>
      </w:r>
      <w:r w:rsidRPr="0072400E">
        <w:rPr>
          <w:rFonts w:ascii="Arial" w:hAnsi="Arial" w:cs="Arial"/>
          <w:color w:val="000000" w:themeColor="text1"/>
          <w:sz w:val="24"/>
          <w:szCs w:val="24"/>
        </w:rPr>
        <w:t>, the CJEU concluded that the EU-US Safe Harbour agreement</w:t>
      </w:r>
      <w:r>
        <w:rPr>
          <w:rFonts w:ascii="Arial" w:hAnsi="Arial" w:cs="Arial"/>
          <w:color w:val="000000" w:themeColor="text1"/>
          <w:sz w:val="24"/>
          <w:szCs w:val="24"/>
        </w:rPr>
        <w:t>, which is a special form of adequacy decision,</w:t>
      </w:r>
      <w:r w:rsidRPr="0072400E">
        <w:rPr>
          <w:rFonts w:ascii="Arial" w:hAnsi="Arial" w:cs="Arial"/>
          <w:color w:val="000000" w:themeColor="text1"/>
          <w:sz w:val="24"/>
          <w:szCs w:val="24"/>
        </w:rPr>
        <w:t xml:space="preserve"> </w:t>
      </w:r>
      <w:r>
        <w:rPr>
          <w:rFonts w:ascii="Arial" w:hAnsi="Arial" w:cs="Arial"/>
          <w:color w:val="000000" w:themeColor="text1"/>
          <w:sz w:val="24"/>
          <w:szCs w:val="24"/>
        </w:rPr>
        <w:t xml:space="preserve">was </w:t>
      </w:r>
      <w:r w:rsidRPr="0072400E">
        <w:rPr>
          <w:rFonts w:ascii="Arial" w:hAnsi="Arial" w:cs="Arial"/>
          <w:color w:val="000000" w:themeColor="text1"/>
          <w:sz w:val="24"/>
          <w:szCs w:val="24"/>
        </w:rPr>
        <w:t xml:space="preserve">not </w:t>
      </w:r>
      <w:proofErr w:type="gramStart"/>
      <w:r w:rsidRPr="0072400E">
        <w:rPr>
          <w:rFonts w:ascii="Arial" w:hAnsi="Arial" w:cs="Arial"/>
          <w:color w:val="000000" w:themeColor="text1"/>
          <w:sz w:val="24"/>
          <w:szCs w:val="24"/>
        </w:rPr>
        <w:t>valid</w:t>
      </w:r>
      <w:proofErr w:type="gramEnd"/>
      <w:r w:rsidRPr="0072400E">
        <w:rPr>
          <w:rFonts w:ascii="Arial" w:hAnsi="Arial" w:cs="Arial"/>
          <w:color w:val="000000" w:themeColor="text1"/>
          <w:sz w:val="24"/>
          <w:szCs w:val="24"/>
        </w:rPr>
        <w:t xml:space="preserve"> as the USA did not meet the EU’s stringent standards for adequate data protection. The case was initiated by Maximilian </w:t>
      </w:r>
      <w:proofErr w:type="spellStart"/>
      <w:r w:rsidRPr="0072400E">
        <w:rPr>
          <w:rFonts w:ascii="Arial" w:hAnsi="Arial" w:cs="Arial"/>
          <w:color w:val="000000" w:themeColor="text1"/>
          <w:sz w:val="24"/>
          <w:szCs w:val="24"/>
        </w:rPr>
        <w:t>Schrems</w:t>
      </w:r>
      <w:proofErr w:type="spellEnd"/>
      <w:r w:rsidRPr="0072400E">
        <w:rPr>
          <w:rFonts w:ascii="Arial" w:hAnsi="Arial" w:cs="Arial"/>
          <w:color w:val="000000" w:themeColor="text1"/>
          <w:sz w:val="24"/>
          <w:szCs w:val="24"/>
        </w:rPr>
        <w:t xml:space="preserve">, an Austrian </w:t>
      </w:r>
      <w:r>
        <w:rPr>
          <w:rFonts w:ascii="Arial" w:hAnsi="Arial" w:cs="Arial"/>
          <w:color w:val="000000" w:themeColor="text1"/>
          <w:sz w:val="24"/>
          <w:szCs w:val="24"/>
        </w:rPr>
        <w:t>activist</w:t>
      </w:r>
      <w:r w:rsidRPr="0072400E">
        <w:rPr>
          <w:rFonts w:ascii="Arial" w:hAnsi="Arial" w:cs="Arial"/>
          <w:color w:val="000000" w:themeColor="text1"/>
          <w:sz w:val="24"/>
          <w:szCs w:val="24"/>
        </w:rPr>
        <w:t xml:space="preserve"> who was frustrated with the lack of control over his personal data that Facebook held on him as Facebook Ireland was transferring </w:t>
      </w:r>
      <w:r>
        <w:rPr>
          <w:rFonts w:ascii="Arial" w:hAnsi="Arial" w:cs="Arial"/>
          <w:color w:val="000000" w:themeColor="text1"/>
          <w:sz w:val="24"/>
          <w:szCs w:val="24"/>
        </w:rPr>
        <w:t xml:space="preserve">his personal </w:t>
      </w:r>
      <w:r w:rsidRPr="0072400E">
        <w:rPr>
          <w:rFonts w:ascii="Arial" w:hAnsi="Arial" w:cs="Arial"/>
          <w:color w:val="000000" w:themeColor="text1"/>
          <w:sz w:val="24"/>
          <w:szCs w:val="24"/>
        </w:rPr>
        <w:t>data to its US servers</w:t>
      </w:r>
      <w:r>
        <w:rPr>
          <w:rFonts w:ascii="Arial" w:hAnsi="Arial" w:cs="Arial"/>
          <w:color w:val="000000" w:themeColor="text1"/>
          <w:sz w:val="24"/>
          <w:szCs w:val="24"/>
        </w:rPr>
        <w:t xml:space="preserve">. </w:t>
      </w:r>
      <w:proofErr w:type="spellStart"/>
      <w:r w:rsidRPr="0072400E">
        <w:rPr>
          <w:rFonts w:ascii="Arial" w:hAnsi="Arial" w:cs="Arial"/>
          <w:color w:val="000000" w:themeColor="text1"/>
          <w:sz w:val="24"/>
          <w:szCs w:val="24"/>
        </w:rPr>
        <w:t>Schrems</w:t>
      </w:r>
      <w:proofErr w:type="spellEnd"/>
      <w:r w:rsidRPr="0072400E">
        <w:rPr>
          <w:rFonts w:ascii="Arial" w:hAnsi="Arial" w:cs="Arial"/>
          <w:color w:val="000000" w:themeColor="text1"/>
          <w:sz w:val="24"/>
          <w:szCs w:val="24"/>
        </w:rPr>
        <w:t xml:space="preserve"> initially complained to the Irish Data Protection Agency </w:t>
      </w:r>
      <w:r>
        <w:rPr>
          <w:rFonts w:ascii="Arial" w:hAnsi="Arial" w:cs="Arial"/>
          <w:color w:val="000000" w:themeColor="text1"/>
          <w:sz w:val="24"/>
          <w:szCs w:val="24"/>
        </w:rPr>
        <w:t xml:space="preserve">and </w:t>
      </w:r>
      <w:r w:rsidRPr="0072400E">
        <w:rPr>
          <w:rFonts w:ascii="Arial" w:hAnsi="Arial" w:cs="Arial"/>
          <w:color w:val="000000" w:themeColor="text1"/>
          <w:sz w:val="24"/>
          <w:szCs w:val="24"/>
        </w:rPr>
        <w:t xml:space="preserve">then to the Irish </w:t>
      </w:r>
      <w:r>
        <w:rPr>
          <w:rFonts w:ascii="Arial" w:hAnsi="Arial" w:cs="Arial"/>
          <w:color w:val="000000" w:themeColor="text1"/>
          <w:sz w:val="24"/>
          <w:szCs w:val="24"/>
        </w:rPr>
        <w:t>Hi</w:t>
      </w:r>
      <w:r w:rsidRPr="0072400E">
        <w:rPr>
          <w:rFonts w:ascii="Arial" w:hAnsi="Arial" w:cs="Arial"/>
          <w:color w:val="000000" w:themeColor="text1"/>
          <w:sz w:val="24"/>
          <w:szCs w:val="24"/>
        </w:rPr>
        <w:t xml:space="preserve">gh </w:t>
      </w:r>
      <w:r>
        <w:rPr>
          <w:rFonts w:ascii="Arial" w:hAnsi="Arial" w:cs="Arial"/>
          <w:color w:val="000000" w:themeColor="text1"/>
          <w:sz w:val="24"/>
          <w:szCs w:val="24"/>
        </w:rPr>
        <w:t>C</w:t>
      </w:r>
      <w:r w:rsidRPr="0072400E">
        <w:rPr>
          <w:rFonts w:ascii="Arial" w:hAnsi="Arial" w:cs="Arial"/>
          <w:color w:val="000000" w:themeColor="text1"/>
          <w:sz w:val="24"/>
          <w:szCs w:val="24"/>
        </w:rPr>
        <w:t>ourt, which referred the case to the CJEU</w:t>
      </w:r>
      <w:r>
        <w:rPr>
          <w:rFonts w:ascii="Arial" w:hAnsi="Arial" w:cs="Arial"/>
          <w:color w:val="000000" w:themeColor="text1"/>
          <w:sz w:val="24"/>
          <w:szCs w:val="24"/>
        </w:rPr>
        <w:t xml:space="preserve"> for a preliminary ruling</w:t>
      </w:r>
      <w:r w:rsidRPr="0072400E">
        <w:rPr>
          <w:rFonts w:ascii="Arial" w:hAnsi="Arial" w:cs="Arial"/>
          <w:color w:val="000000" w:themeColor="text1"/>
          <w:sz w:val="24"/>
          <w:szCs w:val="24"/>
        </w:rPr>
        <w:t xml:space="preserve">. </w:t>
      </w:r>
      <w:r>
        <w:rPr>
          <w:rFonts w:ascii="Arial" w:hAnsi="Arial" w:cs="Arial"/>
          <w:color w:val="000000" w:themeColor="text1"/>
          <w:sz w:val="24"/>
          <w:szCs w:val="24"/>
        </w:rPr>
        <w:t xml:space="preserve">Under the EU-US Safe Harbour Agreement, the US was assumed to have adequate data protection in place and as a result US companies such as Facebook could transfer data from Europe to the US. However, following Snowden’s whistleblowing and revelations of mass surveillance by US intelligence agencies, the adequacy of data protection in the US was disputed. </w:t>
      </w:r>
      <w:r w:rsidRPr="0072400E">
        <w:rPr>
          <w:rFonts w:ascii="Arial" w:hAnsi="Arial" w:cs="Arial"/>
          <w:color w:val="000000" w:themeColor="text1"/>
          <w:sz w:val="24"/>
          <w:szCs w:val="24"/>
        </w:rPr>
        <w:t>The CJEU found that the EU</w:t>
      </w:r>
      <w:r>
        <w:rPr>
          <w:rFonts w:ascii="Arial" w:hAnsi="Arial" w:cs="Arial"/>
          <w:color w:val="000000" w:themeColor="text1"/>
          <w:sz w:val="24"/>
          <w:szCs w:val="24"/>
        </w:rPr>
        <w:t>-US</w:t>
      </w:r>
      <w:r w:rsidRPr="0072400E">
        <w:rPr>
          <w:rFonts w:ascii="Arial" w:hAnsi="Arial" w:cs="Arial"/>
          <w:color w:val="000000" w:themeColor="text1"/>
          <w:sz w:val="24"/>
          <w:szCs w:val="24"/>
        </w:rPr>
        <w:t xml:space="preserve"> Safe Harbour Agreement which permitted transfer of data between the US and Europe was invalid as the US did not provide adequate protection</w:t>
      </w:r>
      <w:r>
        <w:rPr>
          <w:rFonts w:ascii="Arial" w:hAnsi="Arial" w:cs="Arial"/>
          <w:color w:val="000000" w:themeColor="text1"/>
          <w:sz w:val="24"/>
          <w:szCs w:val="24"/>
        </w:rPr>
        <w:t xml:space="preserve"> to personal data</w:t>
      </w:r>
      <w:r w:rsidRPr="0072400E">
        <w:rPr>
          <w:rFonts w:ascii="Arial" w:hAnsi="Arial" w:cs="Arial"/>
          <w:color w:val="000000" w:themeColor="text1"/>
          <w:sz w:val="24"/>
          <w:szCs w:val="24"/>
        </w:rPr>
        <w:t>, particularly with regard to safeguards against mass surveillance.</w:t>
      </w:r>
      <w:r>
        <w:rPr>
          <w:rFonts w:ascii="Arial" w:hAnsi="Arial" w:cs="Arial"/>
          <w:color w:val="000000" w:themeColor="text1"/>
          <w:sz w:val="24"/>
          <w:szCs w:val="24"/>
        </w:rPr>
        <w:t xml:space="preserve"> As a result of this decision, the EC had to repeal its adequacy decision and negotiations have taken place between the EC and the US authorities to ensure the continuity of data transfer between two countries. On 29 February 2016, the EC presented the draft texts for a EU and US Privacy Shield Agreement and following the opinion of Article 29 Working Party and the European Parliament resolution, the EU and US Privacy Shield Agreement was adopted on 12 July 2016</w:t>
      </w:r>
      <w:r w:rsidR="00ED2240">
        <w:rPr>
          <w:rStyle w:val="EndnoteReference"/>
          <w:rFonts w:ascii="Arial" w:hAnsi="Arial" w:cs="Arial"/>
          <w:color w:val="000000" w:themeColor="text1"/>
          <w:sz w:val="24"/>
          <w:szCs w:val="24"/>
        </w:rPr>
        <w:endnoteReference w:id="18"/>
      </w:r>
      <w:r w:rsidR="008E7FA6">
        <w:rPr>
          <w:rFonts w:ascii="Arial" w:hAnsi="Arial" w:cs="Arial"/>
          <w:color w:val="000000" w:themeColor="text1"/>
          <w:sz w:val="24"/>
          <w:szCs w:val="24"/>
        </w:rPr>
        <w:t>.</w:t>
      </w:r>
    </w:p>
    <w:p w14:paraId="25D1A259" w14:textId="458DA3E4" w:rsidR="001239ED" w:rsidRDefault="001239ED" w:rsidP="00310EE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Unless an alternate or transitional agreement is agreed, if the UK leaves the EU and stops being part of the EEA, it needs to secure an adequacy decision from the EC as per Article 45 of the </w:t>
      </w:r>
      <w:proofErr w:type="gramStart"/>
      <w:r>
        <w:rPr>
          <w:rFonts w:ascii="Arial" w:hAnsi="Arial" w:cs="Arial"/>
          <w:color w:val="000000" w:themeColor="text1"/>
          <w:sz w:val="24"/>
          <w:szCs w:val="24"/>
        </w:rPr>
        <w:t>GDPR which</w:t>
      </w:r>
      <w:proofErr w:type="gramEnd"/>
      <w:r>
        <w:rPr>
          <w:rFonts w:ascii="Arial" w:hAnsi="Arial" w:cs="Arial"/>
          <w:color w:val="000000" w:themeColor="text1"/>
          <w:sz w:val="24"/>
          <w:szCs w:val="24"/>
        </w:rPr>
        <w:t xml:space="preserve"> affirms that the UK offers an adequate level of protection to personal data. The EC has so far accepted Andorra, Argentina, Canada (commercial organisations), the Faeroe Islands, Guernsey, Switzerland, Isle of Man, Jersey, New Zealand and the US as countries that provide adequate data protection and allows data transfer to them (European Commission </w:t>
      </w:r>
      <w:proofErr w:type="spellStart"/>
      <w:r>
        <w:rPr>
          <w:rFonts w:ascii="Arial" w:hAnsi="Arial" w:cs="Arial"/>
          <w:color w:val="000000" w:themeColor="text1"/>
          <w:sz w:val="24"/>
          <w:szCs w:val="24"/>
        </w:rPr>
        <w:t>n.d.</w:t>
      </w:r>
      <w:proofErr w:type="spellEnd"/>
      <w:r>
        <w:rPr>
          <w:rFonts w:ascii="Arial" w:hAnsi="Arial" w:cs="Arial"/>
          <w:color w:val="000000" w:themeColor="text1"/>
          <w:sz w:val="24"/>
          <w:szCs w:val="24"/>
        </w:rPr>
        <w:t xml:space="preserve">). Pursuant to Article 45(2) of the GDPR, in order to assess the adequacy of the level of protection the Commission will take into account the rule of law, respect for human rights and fundamental freedoms, the existence of an effective and functioning independent data protection authority in the third country and the international commitments the </w:t>
      </w:r>
      <w:r>
        <w:rPr>
          <w:rFonts w:ascii="Arial" w:hAnsi="Arial" w:cs="Arial"/>
          <w:color w:val="000000" w:themeColor="text1"/>
          <w:sz w:val="24"/>
          <w:szCs w:val="24"/>
        </w:rPr>
        <w:lastRenderedPageBreak/>
        <w:t>third country has entered into, particularly with reference to the protection of personal data.</w:t>
      </w:r>
      <w:bookmarkStart w:id="5" w:name="a45_p2"/>
      <w:bookmarkStart w:id="6" w:name="zeile_637"/>
      <w:bookmarkStart w:id="7" w:name="2"/>
      <w:bookmarkStart w:id="8" w:name="a45_p2a"/>
      <w:bookmarkStart w:id="9" w:name="zeile_638"/>
      <w:bookmarkStart w:id="10" w:name="a45_p2b"/>
      <w:bookmarkStart w:id="11" w:name="zeile_639"/>
      <w:bookmarkStart w:id="12" w:name="a45_p2c"/>
      <w:bookmarkStart w:id="13" w:name="zeile_640"/>
      <w:bookmarkEnd w:id="5"/>
      <w:bookmarkEnd w:id="6"/>
      <w:bookmarkEnd w:id="7"/>
      <w:bookmarkEnd w:id="8"/>
      <w:bookmarkEnd w:id="9"/>
      <w:bookmarkEnd w:id="10"/>
      <w:bookmarkEnd w:id="11"/>
      <w:bookmarkEnd w:id="12"/>
      <w:bookmarkEnd w:id="13"/>
    </w:p>
    <w:p w14:paraId="764E0646" w14:textId="19CF09E3" w:rsidR="00310EE2" w:rsidRDefault="001239ED" w:rsidP="00310EE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Despite the rather positive and perhaps </w:t>
      </w:r>
      <w:proofErr w:type="gramStart"/>
      <w:r>
        <w:rPr>
          <w:rFonts w:ascii="Arial" w:hAnsi="Arial" w:cs="Arial"/>
          <w:color w:val="000000" w:themeColor="text1"/>
          <w:sz w:val="24"/>
          <w:szCs w:val="24"/>
        </w:rPr>
        <w:t>overly-confident</w:t>
      </w:r>
      <w:proofErr w:type="gramEnd"/>
      <w:r>
        <w:rPr>
          <w:rFonts w:ascii="Arial" w:hAnsi="Arial" w:cs="Arial"/>
          <w:color w:val="000000" w:themeColor="text1"/>
          <w:sz w:val="24"/>
          <w:szCs w:val="24"/>
        </w:rPr>
        <w:t xml:space="preserve"> statements communicated by the UK Government in various policy documents and by MPs such as </w:t>
      </w:r>
      <w:proofErr w:type="spellStart"/>
      <w:r w:rsidRPr="00EF295F">
        <w:rPr>
          <w:rFonts w:ascii="Arial" w:hAnsi="Arial" w:cs="Arial"/>
          <w:color w:val="000000" w:themeColor="text1"/>
          <w:sz w:val="24"/>
          <w:szCs w:val="24"/>
        </w:rPr>
        <w:t>Rt</w:t>
      </w:r>
      <w:proofErr w:type="spellEnd"/>
      <w:r w:rsidRPr="00EF295F">
        <w:rPr>
          <w:rFonts w:ascii="Arial" w:hAnsi="Arial" w:cs="Arial"/>
          <w:color w:val="000000" w:themeColor="text1"/>
          <w:sz w:val="24"/>
          <w:szCs w:val="24"/>
        </w:rPr>
        <w:t xml:space="preserve"> Hon </w:t>
      </w:r>
      <w:r w:rsidRPr="00310EE2">
        <w:rPr>
          <w:rFonts w:ascii="Arial" w:hAnsi="Arial" w:cs="Arial"/>
          <w:color w:val="000000" w:themeColor="text1"/>
          <w:sz w:val="24"/>
          <w:szCs w:val="24"/>
        </w:rPr>
        <w:t>Matt Hancock</w:t>
      </w:r>
      <w:r>
        <w:rPr>
          <w:rFonts w:ascii="Arial" w:hAnsi="Arial" w:cs="Arial"/>
          <w:color w:val="000000" w:themeColor="text1"/>
          <w:sz w:val="24"/>
          <w:szCs w:val="24"/>
        </w:rPr>
        <w:t>,</w:t>
      </w:r>
      <w:r w:rsidRPr="00310EE2">
        <w:rPr>
          <w:rStyle w:val="EndnoteReference"/>
          <w:rFonts w:ascii="Arial" w:hAnsi="Arial" w:cs="Arial"/>
          <w:color w:val="000000" w:themeColor="text1"/>
          <w:sz w:val="24"/>
          <w:szCs w:val="24"/>
        </w:rPr>
        <w:endnoteReference w:id="19"/>
      </w:r>
      <w:r w:rsidRPr="00EF295F">
        <w:rPr>
          <w:rFonts w:ascii="Arial" w:hAnsi="Arial" w:cs="Arial"/>
          <w:color w:val="000000" w:themeColor="text1"/>
          <w:sz w:val="24"/>
          <w:szCs w:val="24"/>
        </w:rPr>
        <w:t xml:space="preserve"> </w:t>
      </w:r>
      <w:r w:rsidR="00310EE2">
        <w:rPr>
          <w:rFonts w:ascii="Arial" w:hAnsi="Arial" w:cs="Arial"/>
          <w:color w:val="000000" w:themeColor="text1"/>
          <w:sz w:val="24"/>
          <w:szCs w:val="24"/>
        </w:rPr>
        <w:t>securing the adequacy decision might not be very straightforward. Arguably, the UK might have difficulties in satisfying the first limb of Article 45 2(a) of the GDPR</w:t>
      </w:r>
      <w:r w:rsidR="000039C2">
        <w:rPr>
          <w:rFonts w:ascii="Arial" w:hAnsi="Arial" w:cs="Arial"/>
          <w:color w:val="000000" w:themeColor="text1"/>
          <w:sz w:val="24"/>
          <w:szCs w:val="24"/>
        </w:rPr>
        <w:t>,</w:t>
      </w:r>
      <w:r w:rsidR="00310EE2">
        <w:rPr>
          <w:rFonts w:ascii="Arial" w:hAnsi="Arial" w:cs="Arial"/>
          <w:color w:val="000000" w:themeColor="text1"/>
          <w:sz w:val="24"/>
          <w:szCs w:val="24"/>
        </w:rPr>
        <w:t xml:space="preserve"> particularly in relation to respect for human rights and fundamental rights. As discussed above</w:t>
      </w:r>
      <w:r w:rsidR="000039C2">
        <w:rPr>
          <w:rFonts w:ascii="Arial" w:hAnsi="Arial" w:cs="Arial"/>
          <w:color w:val="000000" w:themeColor="text1"/>
          <w:sz w:val="24"/>
          <w:szCs w:val="24"/>
        </w:rPr>
        <w:t>,</w:t>
      </w:r>
      <w:r w:rsidR="00310EE2">
        <w:rPr>
          <w:rFonts w:ascii="Arial" w:hAnsi="Arial" w:cs="Arial"/>
          <w:color w:val="000000" w:themeColor="text1"/>
          <w:sz w:val="24"/>
          <w:szCs w:val="24"/>
        </w:rPr>
        <w:t xml:space="preserve"> the extensive surveillance powers in the IPA, just like its predecessor DIPRA, are likely to be seen </w:t>
      </w:r>
      <w:r w:rsidR="000039C2">
        <w:rPr>
          <w:rFonts w:ascii="Arial" w:hAnsi="Arial" w:cs="Arial"/>
          <w:color w:val="000000" w:themeColor="text1"/>
          <w:sz w:val="24"/>
          <w:szCs w:val="24"/>
        </w:rPr>
        <w:t xml:space="preserve">as </w:t>
      </w:r>
      <w:r w:rsidR="00310EE2">
        <w:rPr>
          <w:rFonts w:ascii="Arial" w:hAnsi="Arial" w:cs="Arial"/>
          <w:color w:val="000000" w:themeColor="text1"/>
          <w:sz w:val="24"/>
          <w:szCs w:val="24"/>
        </w:rPr>
        <w:t>problematic</w:t>
      </w:r>
      <w:r w:rsidR="000039C2">
        <w:rPr>
          <w:rFonts w:ascii="Arial" w:hAnsi="Arial" w:cs="Arial"/>
          <w:color w:val="000000" w:themeColor="text1"/>
          <w:sz w:val="24"/>
          <w:szCs w:val="24"/>
        </w:rPr>
        <w:t>. In</w:t>
      </w:r>
      <w:r w:rsidR="00310EE2">
        <w:rPr>
          <w:rFonts w:ascii="Arial" w:hAnsi="Arial" w:cs="Arial"/>
          <w:color w:val="000000" w:themeColor="text1"/>
          <w:sz w:val="24"/>
          <w:szCs w:val="24"/>
        </w:rPr>
        <w:t xml:space="preserve"> particular</w:t>
      </w:r>
      <w:r w:rsidR="000039C2">
        <w:rPr>
          <w:rFonts w:ascii="Arial" w:hAnsi="Arial" w:cs="Arial"/>
          <w:color w:val="000000" w:themeColor="text1"/>
          <w:sz w:val="24"/>
          <w:szCs w:val="24"/>
        </w:rPr>
        <w:t>,</w:t>
      </w:r>
      <w:r w:rsidR="00310EE2">
        <w:rPr>
          <w:rFonts w:ascii="Arial" w:hAnsi="Arial" w:cs="Arial"/>
          <w:color w:val="000000" w:themeColor="text1"/>
          <w:sz w:val="24"/>
          <w:szCs w:val="24"/>
        </w:rPr>
        <w:t xml:space="preserve"> the ability of the intelligence agencies such as GCHQ to intercept communications data are likely to be seen at odds with EU case law </w:t>
      </w:r>
      <w:r w:rsidR="000039C2">
        <w:rPr>
          <w:rFonts w:ascii="Arial" w:hAnsi="Arial" w:cs="Arial"/>
          <w:color w:val="000000" w:themeColor="text1"/>
          <w:sz w:val="24"/>
          <w:szCs w:val="24"/>
        </w:rPr>
        <w:t>such as the</w:t>
      </w:r>
      <w:r w:rsidR="00310EE2">
        <w:rPr>
          <w:rFonts w:ascii="Arial" w:hAnsi="Arial" w:cs="Arial"/>
          <w:color w:val="000000" w:themeColor="text1"/>
          <w:sz w:val="24"/>
          <w:szCs w:val="24"/>
        </w:rPr>
        <w:t xml:space="preserve"> joined case of </w:t>
      </w:r>
      <w:r w:rsidR="00D25497" w:rsidRPr="00D25497">
        <w:rPr>
          <w:rFonts w:ascii="Arial" w:hAnsi="Arial" w:cs="Arial"/>
          <w:i/>
          <w:color w:val="000000" w:themeColor="text1"/>
          <w:sz w:val="24"/>
          <w:szCs w:val="24"/>
        </w:rPr>
        <w:t>Tele2 Sverige and Watson</w:t>
      </w:r>
      <w:r w:rsidR="00310EE2">
        <w:rPr>
          <w:rFonts w:ascii="Arial" w:hAnsi="Arial" w:cs="Arial"/>
          <w:color w:val="000000" w:themeColor="text1"/>
          <w:sz w:val="24"/>
          <w:szCs w:val="24"/>
        </w:rPr>
        <w:t xml:space="preserve">. </w:t>
      </w:r>
      <w:r w:rsidR="000039C2">
        <w:rPr>
          <w:rFonts w:ascii="Arial" w:hAnsi="Arial" w:cs="Arial"/>
          <w:color w:val="000000" w:themeColor="text1"/>
          <w:sz w:val="24"/>
          <w:szCs w:val="24"/>
        </w:rPr>
        <w:t>By</w:t>
      </w:r>
      <w:r w:rsidR="00310EE2">
        <w:rPr>
          <w:rFonts w:ascii="Arial" w:hAnsi="Arial" w:cs="Arial"/>
          <w:color w:val="000000" w:themeColor="text1"/>
          <w:sz w:val="24"/>
          <w:szCs w:val="24"/>
        </w:rPr>
        <w:t xml:space="preserve"> giving weight to the existing case law and the EU Charter</w:t>
      </w:r>
      <w:r w:rsidR="000039C2">
        <w:rPr>
          <w:rFonts w:ascii="Arial" w:hAnsi="Arial" w:cs="Arial"/>
          <w:color w:val="000000" w:themeColor="text1"/>
          <w:sz w:val="24"/>
          <w:szCs w:val="24"/>
        </w:rPr>
        <w:t>, the EC</w:t>
      </w:r>
      <w:r w:rsidR="00310EE2">
        <w:rPr>
          <w:rFonts w:ascii="Arial" w:hAnsi="Arial" w:cs="Arial"/>
          <w:color w:val="000000" w:themeColor="text1"/>
          <w:sz w:val="24"/>
          <w:szCs w:val="24"/>
        </w:rPr>
        <w:t xml:space="preserve"> might refuse to grant an adequacy decision to the UK</w:t>
      </w:r>
      <w:r w:rsidR="000039C2">
        <w:rPr>
          <w:rFonts w:ascii="Arial" w:hAnsi="Arial" w:cs="Arial"/>
          <w:color w:val="000000" w:themeColor="text1"/>
          <w:sz w:val="24"/>
          <w:szCs w:val="24"/>
        </w:rPr>
        <w:t>. Similarly,</w:t>
      </w:r>
      <w:r w:rsidR="00310EE2">
        <w:rPr>
          <w:rFonts w:ascii="Arial" w:hAnsi="Arial" w:cs="Arial"/>
          <w:color w:val="000000" w:themeColor="text1"/>
          <w:sz w:val="24"/>
          <w:szCs w:val="24"/>
        </w:rPr>
        <w:t xml:space="preserve"> if the </w:t>
      </w:r>
      <w:r w:rsidR="00747659">
        <w:rPr>
          <w:rFonts w:ascii="Arial" w:hAnsi="Arial" w:cs="Arial"/>
          <w:color w:val="000000" w:themeColor="text1"/>
          <w:sz w:val="24"/>
          <w:szCs w:val="24"/>
        </w:rPr>
        <w:t xml:space="preserve">EC </w:t>
      </w:r>
      <w:r w:rsidR="00310EE2">
        <w:rPr>
          <w:rFonts w:ascii="Arial" w:hAnsi="Arial" w:cs="Arial"/>
          <w:color w:val="000000" w:themeColor="text1"/>
          <w:sz w:val="24"/>
          <w:szCs w:val="24"/>
        </w:rPr>
        <w:t>considers that the UK no longer ensures an adequate level of protection</w:t>
      </w:r>
      <w:r w:rsidR="000039C2">
        <w:rPr>
          <w:rFonts w:ascii="Arial" w:hAnsi="Arial" w:cs="Arial"/>
          <w:color w:val="000000" w:themeColor="text1"/>
          <w:sz w:val="24"/>
          <w:szCs w:val="24"/>
        </w:rPr>
        <w:t>,</w:t>
      </w:r>
      <w:r w:rsidR="00310EE2">
        <w:rPr>
          <w:rFonts w:ascii="Arial" w:hAnsi="Arial" w:cs="Arial"/>
          <w:color w:val="000000" w:themeColor="text1"/>
          <w:sz w:val="24"/>
          <w:szCs w:val="24"/>
        </w:rPr>
        <w:t xml:space="preserve"> it can repeal its adequacy decision.</w:t>
      </w:r>
    </w:p>
    <w:p w14:paraId="2A539262" w14:textId="77777777" w:rsidR="00310EE2" w:rsidRPr="006F36A9" w:rsidRDefault="00310EE2" w:rsidP="00310EE2">
      <w:pPr>
        <w:spacing w:line="360" w:lineRule="auto"/>
        <w:jc w:val="both"/>
        <w:rPr>
          <w:rFonts w:ascii="Arial" w:hAnsi="Arial" w:cs="Arial"/>
          <w:b/>
          <w:color w:val="000000" w:themeColor="text1"/>
          <w:sz w:val="24"/>
          <w:szCs w:val="24"/>
        </w:rPr>
      </w:pPr>
      <w:r w:rsidRPr="006F36A9">
        <w:rPr>
          <w:rFonts w:ascii="Arial" w:hAnsi="Arial" w:cs="Arial"/>
          <w:b/>
          <w:color w:val="000000" w:themeColor="text1"/>
          <w:sz w:val="24"/>
          <w:szCs w:val="24"/>
        </w:rPr>
        <w:t xml:space="preserve">5.2 </w:t>
      </w:r>
      <w:r>
        <w:rPr>
          <w:rFonts w:ascii="Arial" w:hAnsi="Arial" w:cs="Arial"/>
          <w:b/>
          <w:color w:val="000000" w:themeColor="text1"/>
          <w:sz w:val="24"/>
          <w:szCs w:val="24"/>
        </w:rPr>
        <w:t>Consequences of the UK failing to</w:t>
      </w:r>
      <w:r w:rsidRPr="006F36A9">
        <w:rPr>
          <w:rFonts w:ascii="Arial" w:hAnsi="Arial" w:cs="Arial"/>
          <w:b/>
          <w:color w:val="000000" w:themeColor="text1"/>
          <w:sz w:val="24"/>
          <w:szCs w:val="24"/>
        </w:rPr>
        <w:t xml:space="preserve"> secur</w:t>
      </w:r>
      <w:r>
        <w:rPr>
          <w:rFonts w:ascii="Arial" w:hAnsi="Arial" w:cs="Arial"/>
          <w:b/>
          <w:color w:val="000000" w:themeColor="text1"/>
          <w:sz w:val="24"/>
          <w:szCs w:val="24"/>
        </w:rPr>
        <w:t>e</w:t>
      </w:r>
      <w:r w:rsidRPr="006F36A9">
        <w:rPr>
          <w:rFonts w:ascii="Arial" w:hAnsi="Arial" w:cs="Arial"/>
          <w:b/>
          <w:color w:val="000000" w:themeColor="text1"/>
          <w:sz w:val="24"/>
          <w:szCs w:val="24"/>
        </w:rPr>
        <w:t xml:space="preserve"> an adequacy decision</w:t>
      </w:r>
    </w:p>
    <w:p w14:paraId="63238341" w14:textId="26B72D8C" w:rsidR="00310EE2" w:rsidRDefault="00310EE2" w:rsidP="00310EE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Needless to say, if an adequacy decision is not secured</w:t>
      </w:r>
      <w:r w:rsidR="00212B1D">
        <w:rPr>
          <w:rFonts w:ascii="Arial" w:hAnsi="Arial" w:cs="Arial"/>
          <w:color w:val="000000" w:themeColor="text1"/>
          <w:sz w:val="24"/>
          <w:szCs w:val="24"/>
        </w:rPr>
        <w:t>,</w:t>
      </w:r>
      <w:r>
        <w:rPr>
          <w:rFonts w:ascii="Arial" w:hAnsi="Arial" w:cs="Arial"/>
          <w:color w:val="000000" w:themeColor="text1"/>
          <w:sz w:val="24"/>
          <w:szCs w:val="24"/>
        </w:rPr>
        <w:t xml:space="preserve"> this would lead to uncertainty and complexity for business</w:t>
      </w:r>
      <w:r w:rsidR="00212B1D">
        <w:rPr>
          <w:rFonts w:ascii="Arial" w:hAnsi="Arial" w:cs="Arial"/>
          <w:color w:val="000000" w:themeColor="text1"/>
          <w:sz w:val="24"/>
          <w:szCs w:val="24"/>
        </w:rPr>
        <w:t xml:space="preserve"> and</w:t>
      </w:r>
      <w:r>
        <w:rPr>
          <w:rFonts w:ascii="Arial" w:hAnsi="Arial" w:cs="Arial"/>
          <w:color w:val="000000" w:themeColor="text1"/>
          <w:sz w:val="24"/>
          <w:szCs w:val="24"/>
        </w:rPr>
        <w:t xml:space="preserve"> public authorities as they would not be able to freely transfer data from the UK to </w:t>
      </w:r>
      <w:r w:rsidR="00212B1D">
        <w:rPr>
          <w:rFonts w:ascii="Arial" w:hAnsi="Arial" w:cs="Arial"/>
          <w:color w:val="000000" w:themeColor="text1"/>
          <w:sz w:val="24"/>
          <w:szCs w:val="24"/>
        </w:rPr>
        <w:t xml:space="preserve">the </w:t>
      </w:r>
      <w:r>
        <w:rPr>
          <w:rFonts w:ascii="Arial" w:hAnsi="Arial" w:cs="Arial"/>
          <w:color w:val="000000" w:themeColor="text1"/>
          <w:sz w:val="24"/>
          <w:szCs w:val="24"/>
        </w:rPr>
        <w:t xml:space="preserve">EU and vice versa. In this regard, on 17 January 2018, the </w:t>
      </w:r>
      <w:r w:rsidR="00212B1D">
        <w:rPr>
          <w:rFonts w:ascii="Arial" w:hAnsi="Arial" w:cs="Arial"/>
          <w:color w:val="000000" w:themeColor="text1"/>
          <w:sz w:val="24"/>
          <w:szCs w:val="24"/>
        </w:rPr>
        <w:t>EC</w:t>
      </w:r>
      <w:r>
        <w:rPr>
          <w:rFonts w:ascii="Arial" w:hAnsi="Arial" w:cs="Arial"/>
          <w:color w:val="000000" w:themeColor="text1"/>
          <w:sz w:val="24"/>
          <w:szCs w:val="24"/>
        </w:rPr>
        <w:t xml:space="preserve"> published a notice to stakeholders to address the uncertainties in data protection issues arising from Brexit (European Commission </w:t>
      </w:r>
      <w:r w:rsidRPr="00AB070A">
        <w:rPr>
          <w:rFonts w:ascii="Arial" w:hAnsi="Arial" w:cs="Arial"/>
          <w:color w:val="000000" w:themeColor="text1"/>
          <w:sz w:val="24"/>
          <w:szCs w:val="24"/>
        </w:rPr>
        <w:t>2018). As</w:t>
      </w:r>
      <w:r>
        <w:rPr>
          <w:rFonts w:ascii="Arial" w:hAnsi="Arial" w:cs="Arial"/>
          <w:color w:val="000000" w:themeColor="text1"/>
          <w:sz w:val="24"/>
          <w:szCs w:val="24"/>
        </w:rPr>
        <w:t xml:space="preserve"> the notice clarifies</w:t>
      </w:r>
      <w:r w:rsidR="00212B1D">
        <w:rPr>
          <w:rFonts w:ascii="Arial" w:hAnsi="Arial" w:cs="Arial"/>
          <w:color w:val="000000" w:themeColor="text1"/>
          <w:sz w:val="24"/>
          <w:szCs w:val="24"/>
        </w:rPr>
        <w:t>,</w:t>
      </w:r>
      <w:r>
        <w:rPr>
          <w:rFonts w:ascii="Arial" w:hAnsi="Arial" w:cs="Arial"/>
          <w:color w:val="000000" w:themeColor="text1"/>
          <w:sz w:val="24"/>
          <w:szCs w:val="24"/>
        </w:rPr>
        <w:t xml:space="preserve"> if the UK and the EU cannot reach a transitional agreement or an adequacy decision as to the transfer of data, a controller or processor can still carry on transferring data from the EU to the UK or vi</w:t>
      </w:r>
      <w:r w:rsidR="00212B1D">
        <w:rPr>
          <w:rFonts w:ascii="Arial" w:hAnsi="Arial" w:cs="Arial"/>
          <w:color w:val="000000" w:themeColor="text1"/>
          <w:sz w:val="24"/>
          <w:szCs w:val="24"/>
        </w:rPr>
        <w:t>ce</w:t>
      </w:r>
      <w:r>
        <w:rPr>
          <w:rFonts w:ascii="Arial" w:hAnsi="Arial" w:cs="Arial"/>
          <w:color w:val="000000" w:themeColor="text1"/>
          <w:sz w:val="24"/>
          <w:szCs w:val="24"/>
        </w:rPr>
        <w:t xml:space="preserve"> versa if they provide appropriate safeguards. These safeguards may be provided by:</w:t>
      </w:r>
    </w:p>
    <w:p w14:paraId="646F43A8" w14:textId="77777777" w:rsidR="00310EE2" w:rsidRDefault="00310EE2" w:rsidP="00310EE2">
      <w:pPr>
        <w:spacing w:line="36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the</w:t>
      </w:r>
      <w:proofErr w:type="gramEnd"/>
      <w:r>
        <w:rPr>
          <w:rFonts w:ascii="Arial" w:hAnsi="Arial" w:cs="Arial"/>
          <w:color w:val="000000" w:themeColor="text1"/>
          <w:sz w:val="24"/>
          <w:szCs w:val="24"/>
        </w:rPr>
        <w:t xml:space="preserve"> use of one of three sets of standard data protection clauses issued the Commission,</w:t>
      </w:r>
    </w:p>
    <w:p w14:paraId="1B836537" w14:textId="77777777" w:rsidR="00310EE2" w:rsidRDefault="00310EE2" w:rsidP="00310EE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ii) </w:t>
      </w:r>
      <w:proofErr w:type="gramStart"/>
      <w:r>
        <w:rPr>
          <w:rFonts w:ascii="Arial" w:hAnsi="Arial" w:cs="Arial"/>
          <w:color w:val="000000" w:themeColor="text1"/>
          <w:sz w:val="24"/>
          <w:szCs w:val="24"/>
        </w:rPr>
        <w:t>the</w:t>
      </w:r>
      <w:proofErr w:type="gramEnd"/>
      <w:r>
        <w:rPr>
          <w:rFonts w:ascii="Arial" w:hAnsi="Arial" w:cs="Arial"/>
          <w:color w:val="000000" w:themeColor="text1"/>
          <w:sz w:val="24"/>
          <w:szCs w:val="24"/>
        </w:rPr>
        <w:t xml:space="preserve"> use of legally binding data protection rules approved by the competent data protection authority which apply within a corporate group, </w:t>
      </w:r>
    </w:p>
    <w:p w14:paraId="1ACEB903" w14:textId="2FE3E9FD" w:rsidR="00310EE2" w:rsidRDefault="00310EE2" w:rsidP="00310EE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iii) </w:t>
      </w:r>
      <w:proofErr w:type="gramStart"/>
      <w:r>
        <w:rPr>
          <w:rFonts w:ascii="Arial" w:hAnsi="Arial" w:cs="Arial"/>
          <w:color w:val="000000" w:themeColor="text1"/>
          <w:sz w:val="24"/>
          <w:szCs w:val="24"/>
        </w:rPr>
        <w:t>the</w:t>
      </w:r>
      <w:proofErr w:type="gramEnd"/>
      <w:r>
        <w:rPr>
          <w:rFonts w:ascii="Arial" w:hAnsi="Arial" w:cs="Arial"/>
          <w:color w:val="000000" w:themeColor="text1"/>
          <w:sz w:val="24"/>
          <w:szCs w:val="24"/>
        </w:rPr>
        <w:t xml:space="preserve"> use of approved </w:t>
      </w:r>
      <w:r w:rsidR="00212B1D">
        <w:rPr>
          <w:rFonts w:ascii="Arial" w:hAnsi="Arial" w:cs="Arial"/>
          <w:color w:val="000000" w:themeColor="text1"/>
          <w:sz w:val="24"/>
          <w:szCs w:val="24"/>
        </w:rPr>
        <w:t>c</w:t>
      </w:r>
      <w:r>
        <w:rPr>
          <w:rFonts w:ascii="Arial" w:hAnsi="Arial" w:cs="Arial"/>
          <w:color w:val="000000" w:themeColor="text1"/>
          <w:sz w:val="24"/>
          <w:szCs w:val="24"/>
        </w:rPr>
        <w:t xml:space="preserve">odes of </w:t>
      </w:r>
      <w:r w:rsidR="00212B1D">
        <w:rPr>
          <w:rFonts w:ascii="Arial" w:hAnsi="Arial" w:cs="Arial"/>
          <w:color w:val="000000" w:themeColor="text1"/>
          <w:sz w:val="24"/>
          <w:szCs w:val="24"/>
        </w:rPr>
        <w:t>c</w:t>
      </w:r>
      <w:r>
        <w:rPr>
          <w:rFonts w:ascii="Arial" w:hAnsi="Arial" w:cs="Arial"/>
          <w:color w:val="000000" w:themeColor="text1"/>
          <w:sz w:val="24"/>
          <w:szCs w:val="24"/>
        </w:rPr>
        <w:t>onduct or certification mechanisms, together with binding and enforceable commitments of the controller or processor in the third country (European Commission</w:t>
      </w:r>
      <w:r w:rsidR="00747659">
        <w:rPr>
          <w:rFonts w:ascii="Arial" w:hAnsi="Arial" w:cs="Arial"/>
          <w:color w:val="000000" w:themeColor="text1"/>
          <w:sz w:val="24"/>
          <w:szCs w:val="24"/>
        </w:rPr>
        <w:t xml:space="preserve"> </w:t>
      </w:r>
      <w:r>
        <w:rPr>
          <w:rFonts w:ascii="Arial" w:hAnsi="Arial" w:cs="Arial"/>
          <w:color w:val="000000" w:themeColor="text1"/>
          <w:sz w:val="24"/>
          <w:szCs w:val="24"/>
        </w:rPr>
        <w:t>201</w:t>
      </w:r>
      <w:r w:rsidRPr="00AB070A">
        <w:rPr>
          <w:rFonts w:ascii="Arial" w:hAnsi="Arial" w:cs="Arial"/>
          <w:color w:val="000000" w:themeColor="text1"/>
          <w:sz w:val="24"/>
          <w:szCs w:val="24"/>
        </w:rPr>
        <w:t>8)</w:t>
      </w:r>
      <w:r>
        <w:rPr>
          <w:rFonts w:ascii="Arial" w:hAnsi="Arial" w:cs="Arial"/>
          <w:color w:val="000000" w:themeColor="text1"/>
          <w:sz w:val="24"/>
          <w:szCs w:val="24"/>
        </w:rPr>
        <w:t>.</w:t>
      </w:r>
    </w:p>
    <w:p w14:paraId="079C6D41" w14:textId="77777777" w:rsidR="00310EE2" w:rsidRDefault="00310EE2" w:rsidP="00310EE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The Notice also clarifies that in the absence of an adequacy decision or of the above mentioned appropriate safeguards, a transfer or a set of transfers may take place subject to certain derogations. These derogations are narrowly defined and limited to where</w:t>
      </w:r>
      <w:r w:rsidR="00212B1D">
        <w:rPr>
          <w:rFonts w:ascii="Arial" w:hAnsi="Arial" w:cs="Arial"/>
          <w:color w:val="000000" w:themeColor="text1"/>
          <w:sz w:val="24"/>
          <w:szCs w:val="24"/>
        </w:rPr>
        <w:t>:</w:t>
      </w:r>
    </w:p>
    <w:p w14:paraId="1717FCD4" w14:textId="77777777" w:rsidR="00310EE2" w:rsidRPr="006901F0" w:rsidRDefault="00310EE2" w:rsidP="00310EE2">
      <w:pPr>
        <w:pStyle w:val="ListParagraph"/>
        <w:numPr>
          <w:ilvl w:val="0"/>
          <w:numId w:val="10"/>
        </w:numPr>
        <w:spacing w:line="360" w:lineRule="auto"/>
        <w:jc w:val="both"/>
        <w:rPr>
          <w:rFonts w:ascii="Arial" w:hAnsi="Arial" w:cs="Arial"/>
          <w:color w:val="000000" w:themeColor="text1"/>
          <w:sz w:val="24"/>
          <w:szCs w:val="24"/>
        </w:rPr>
      </w:pPr>
      <w:proofErr w:type="gramStart"/>
      <w:r w:rsidRPr="006901F0">
        <w:rPr>
          <w:rFonts w:ascii="Arial" w:hAnsi="Arial" w:cs="Arial"/>
          <w:color w:val="000000" w:themeColor="text1"/>
          <w:sz w:val="24"/>
          <w:szCs w:val="24"/>
        </w:rPr>
        <w:t>the</w:t>
      </w:r>
      <w:proofErr w:type="gramEnd"/>
      <w:r w:rsidRPr="006901F0">
        <w:rPr>
          <w:rFonts w:ascii="Arial" w:hAnsi="Arial" w:cs="Arial"/>
          <w:color w:val="000000" w:themeColor="text1"/>
          <w:sz w:val="24"/>
          <w:szCs w:val="24"/>
        </w:rPr>
        <w:t xml:space="preserve"> data subject has </w:t>
      </w:r>
      <w:r w:rsidRPr="00246222">
        <w:rPr>
          <w:rFonts w:ascii="Arial" w:hAnsi="Arial" w:cs="Arial"/>
          <w:color w:val="000000" w:themeColor="text1"/>
          <w:sz w:val="24"/>
          <w:szCs w:val="24"/>
        </w:rPr>
        <w:t>explicitly</w:t>
      </w:r>
      <w:r w:rsidRPr="006901F0">
        <w:rPr>
          <w:rFonts w:ascii="Arial" w:hAnsi="Arial" w:cs="Arial"/>
          <w:color w:val="000000" w:themeColor="text1"/>
          <w:sz w:val="24"/>
          <w:szCs w:val="24"/>
        </w:rPr>
        <w:t xml:space="preserve"> consented to this</w:t>
      </w:r>
      <w:r>
        <w:rPr>
          <w:rFonts w:ascii="Arial" w:hAnsi="Arial" w:cs="Arial"/>
          <w:color w:val="000000" w:themeColor="text1"/>
          <w:sz w:val="24"/>
          <w:szCs w:val="24"/>
        </w:rPr>
        <w:t xml:space="preserve"> </w:t>
      </w:r>
      <w:r w:rsidRPr="006901F0">
        <w:rPr>
          <w:rFonts w:ascii="Arial" w:hAnsi="Arial" w:cs="Arial"/>
          <w:color w:val="000000" w:themeColor="text1"/>
          <w:sz w:val="24"/>
          <w:szCs w:val="24"/>
        </w:rPr>
        <w:t>transfer</w:t>
      </w:r>
      <w:r>
        <w:rPr>
          <w:rFonts w:ascii="Arial" w:hAnsi="Arial" w:cs="Arial"/>
          <w:color w:val="000000" w:themeColor="text1"/>
          <w:sz w:val="24"/>
          <w:szCs w:val="24"/>
        </w:rPr>
        <w:t>,</w:t>
      </w:r>
    </w:p>
    <w:p w14:paraId="0E4B1CEC" w14:textId="77777777" w:rsidR="00310EE2" w:rsidRDefault="00310EE2" w:rsidP="00310EE2">
      <w:pPr>
        <w:pStyle w:val="ListParagraph"/>
        <w:numPr>
          <w:ilvl w:val="0"/>
          <w:numId w:val="10"/>
        </w:numPr>
        <w:spacing w:line="36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the</w:t>
      </w:r>
      <w:proofErr w:type="gramEnd"/>
      <w:r>
        <w:rPr>
          <w:rFonts w:ascii="Arial" w:hAnsi="Arial" w:cs="Arial"/>
          <w:color w:val="000000" w:themeColor="text1"/>
          <w:sz w:val="24"/>
          <w:szCs w:val="24"/>
        </w:rPr>
        <w:t xml:space="preserve"> transfer is necessary for the performance of a contract, </w:t>
      </w:r>
    </w:p>
    <w:p w14:paraId="72A13D48" w14:textId="65D54E3F" w:rsidR="00310EE2" w:rsidRPr="00AB070A" w:rsidRDefault="00310EE2" w:rsidP="00310EE2">
      <w:pPr>
        <w:pStyle w:val="ListParagraph"/>
        <w:numPr>
          <w:ilvl w:val="0"/>
          <w:numId w:val="10"/>
        </w:numPr>
        <w:spacing w:line="36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the</w:t>
      </w:r>
      <w:proofErr w:type="gramEnd"/>
      <w:r>
        <w:rPr>
          <w:rFonts w:ascii="Arial" w:hAnsi="Arial" w:cs="Arial"/>
          <w:color w:val="000000" w:themeColor="text1"/>
          <w:sz w:val="24"/>
          <w:szCs w:val="24"/>
        </w:rPr>
        <w:t xml:space="preserve"> transfer is necessary for the exercise of legal claims or for reasons of public interest (European </w:t>
      </w:r>
      <w:r w:rsidRPr="00AB070A">
        <w:rPr>
          <w:rFonts w:ascii="Arial" w:hAnsi="Arial" w:cs="Arial"/>
          <w:color w:val="000000" w:themeColor="text1"/>
          <w:sz w:val="24"/>
          <w:szCs w:val="24"/>
        </w:rPr>
        <w:t xml:space="preserve">Commission 2018). </w:t>
      </w:r>
    </w:p>
    <w:p w14:paraId="2EB8F229" w14:textId="77777777" w:rsidR="00310EE2" w:rsidRDefault="00310EE2" w:rsidP="00310EE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212B1D">
        <w:rPr>
          <w:rFonts w:ascii="Arial" w:hAnsi="Arial" w:cs="Arial"/>
          <w:color w:val="000000" w:themeColor="text1"/>
          <w:sz w:val="24"/>
          <w:szCs w:val="24"/>
        </w:rPr>
        <w:t>N</w:t>
      </w:r>
      <w:r>
        <w:rPr>
          <w:rFonts w:ascii="Arial" w:hAnsi="Arial" w:cs="Arial"/>
          <w:color w:val="000000" w:themeColor="text1"/>
          <w:sz w:val="24"/>
          <w:szCs w:val="24"/>
        </w:rPr>
        <w:t xml:space="preserve">otice clearly shows that if the UK cannot secure an adequacy decision, UK businesses can still operate within the EU but they would be require </w:t>
      </w:r>
      <w:proofErr w:type="gramStart"/>
      <w:r>
        <w:rPr>
          <w:rFonts w:ascii="Arial" w:hAnsi="Arial" w:cs="Arial"/>
          <w:color w:val="000000" w:themeColor="text1"/>
          <w:sz w:val="24"/>
          <w:szCs w:val="24"/>
        </w:rPr>
        <w:t>to review</w:t>
      </w:r>
      <w:proofErr w:type="gramEnd"/>
      <w:r>
        <w:rPr>
          <w:rFonts w:ascii="Arial" w:hAnsi="Arial" w:cs="Arial"/>
          <w:color w:val="000000" w:themeColor="text1"/>
          <w:sz w:val="24"/>
          <w:szCs w:val="24"/>
        </w:rPr>
        <w:t xml:space="preserve"> their existing data protection policies and contracts thoroughly in preparation </w:t>
      </w:r>
      <w:r w:rsidR="00212B1D">
        <w:rPr>
          <w:rFonts w:ascii="Arial" w:hAnsi="Arial" w:cs="Arial"/>
          <w:color w:val="000000" w:themeColor="text1"/>
          <w:sz w:val="24"/>
          <w:szCs w:val="24"/>
        </w:rPr>
        <w:t xml:space="preserve">for </w:t>
      </w:r>
      <w:r>
        <w:rPr>
          <w:rFonts w:ascii="Arial" w:hAnsi="Arial" w:cs="Arial"/>
          <w:color w:val="000000" w:themeColor="text1"/>
          <w:sz w:val="24"/>
          <w:szCs w:val="24"/>
        </w:rPr>
        <w:t xml:space="preserve">Brexit. In other words, in the case of </w:t>
      </w:r>
      <w:r w:rsidR="00212B1D">
        <w:rPr>
          <w:rFonts w:ascii="Arial" w:hAnsi="Arial" w:cs="Arial"/>
          <w:color w:val="000000" w:themeColor="text1"/>
          <w:sz w:val="24"/>
          <w:szCs w:val="24"/>
        </w:rPr>
        <w:t xml:space="preserve">the </w:t>
      </w:r>
      <w:r>
        <w:rPr>
          <w:rFonts w:ascii="Arial" w:hAnsi="Arial" w:cs="Arial"/>
          <w:color w:val="000000" w:themeColor="text1"/>
          <w:sz w:val="24"/>
          <w:szCs w:val="24"/>
        </w:rPr>
        <w:t>UK not securing an adequacy decision, UK businesses are likely to incur significant costs to ensure that they comply with the EU requirements. Arguably</w:t>
      </w:r>
      <w:r w:rsidR="00212B1D">
        <w:rPr>
          <w:rFonts w:ascii="Arial" w:hAnsi="Arial" w:cs="Arial"/>
          <w:color w:val="000000" w:themeColor="text1"/>
          <w:sz w:val="24"/>
          <w:szCs w:val="24"/>
        </w:rPr>
        <w:t>,</w:t>
      </w:r>
      <w:r>
        <w:rPr>
          <w:rFonts w:ascii="Arial" w:hAnsi="Arial" w:cs="Arial"/>
          <w:color w:val="000000" w:themeColor="text1"/>
          <w:sz w:val="24"/>
          <w:szCs w:val="24"/>
        </w:rPr>
        <w:t xml:space="preserve"> this also leads to burdensome administrative procedures for UK businesses.</w:t>
      </w:r>
    </w:p>
    <w:p w14:paraId="082EE43E" w14:textId="77777777" w:rsidR="00310EE2" w:rsidRPr="0072400E" w:rsidRDefault="00310EE2" w:rsidP="00310EE2">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6</w:t>
      </w:r>
      <w:r w:rsidRPr="0072400E">
        <w:rPr>
          <w:rFonts w:ascii="Arial" w:hAnsi="Arial" w:cs="Arial"/>
          <w:b/>
          <w:color w:val="000000" w:themeColor="text1"/>
          <w:sz w:val="24"/>
          <w:szCs w:val="24"/>
        </w:rPr>
        <w:t>. Conclusion</w:t>
      </w:r>
    </w:p>
    <w:p w14:paraId="09F6CDBB" w14:textId="2BA248E9" w:rsidR="00310EE2" w:rsidRPr="0072400E" w:rsidRDefault="00310EE2" w:rsidP="00310EE2">
      <w:pPr>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t xml:space="preserve">As </w:t>
      </w:r>
      <w:r>
        <w:rPr>
          <w:rFonts w:ascii="Arial" w:hAnsi="Arial" w:cs="Arial"/>
          <w:color w:val="000000" w:themeColor="text1"/>
          <w:sz w:val="24"/>
          <w:szCs w:val="24"/>
        </w:rPr>
        <w:t xml:space="preserve">discussed </w:t>
      </w:r>
      <w:r w:rsidRPr="0072400E">
        <w:rPr>
          <w:rFonts w:ascii="Arial" w:hAnsi="Arial" w:cs="Arial"/>
          <w:color w:val="000000" w:themeColor="text1"/>
          <w:sz w:val="24"/>
          <w:szCs w:val="24"/>
        </w:rPr>
        <w:t>above, the best option to secure the future of the GD</w:t>
      </w:r>
      <w:r>
        <w:rPr>
          <w:rFonts w:ascii="Arial" w:hAnsi="Arial" w:cs="Arial"/>
          <w:color w:val="000000" w:themeColor="text1"/>
          <w:sz w:val="24"/>
          <w:szCs w:val="24"/>
        </w:rPr>
        <w:t>PR</w:t>
      </w:r>
      <w:r w:rsidRPr="0072400E">
        <w:rPr>
          <w:rFonts w:ascii="Arial" w:hAnsi="Arial" w:cs="Arial"/>
          <w:color w:val="000000" w:themeColor="text1"/>
          <w:sz w:val="24"/>
          <w:szCs w:val="24"/>
        </w:rPr>
        <w:t xml:space="preserve"> and data protection law in the UK would be for the UK to remain a part of the Single Market, fully adopting the GDPR.</w:t>
      </w:r>
      <w:r>
        <w:rPr>
          <w:rFonts w:ascii="Arial" w:hAnsi="Arial" w:cs="Arial"/>
          <w:color w:val="000000" w:themeColor="text1"/>
          <w:sz w:val="24"/>
          <w:szCs w:val="24"/>
        </w:rPr>
        <w:t xml:space="preserve"> Regrettably, at the time of writing, in</w:t>
      </w:r>
      <w:r w:rsidRPr="0072400E">
        <w:rPr>
          <w:rFonts w:ascii="Arial" w:hAnsi="Arial" w:cs="Arial"/>
          <w:color w:val="000000" w:themeColor="text1"/>
          <w:sz w:val="24"/>
          <w:szCs w:val="24"/>
        </w:rPr>
        <w:t xml:space="preserve"> the light of the</w:t>
      </w:r>
      <w:r>
        <w:rPr>
          <w:rFonts w:ascii="Arial" w:hAnsi="Arial" w:cs="Arial"/>
          <w:color w:val="000000" w:themeColor="text1"/>
          <w:sz w:val="24"/>
          <w:szCs w:val="24"/>
        </w:rPr>
        <w:t xml:space="preserve"> Brexit</w:t>
      </w:r>
      <w:r w:rsidRPr="0072400E">
        <w:rPr>
          <w:rFonts w:ascii="Arial" w:hAnsi="Arial" w:cs="Arial"/>
          <w:color w:val="000000" w:themeColor="text1"/>
          <w:sz w:val="24"/>
          <w:szCs w:val="24"/>
        </w:rPr>
        <w:t xml:space="preserve"> White Paper</w:t>
      </w:r>
      <w:r>
        <w:rPr>
          <w:rFonts w:ascii="Arial" w:hAnsi="Arial" w:cs="Arial"/>
          <w:color w:val="000000" w:themeColor="text1"/>
          <w:sz w:val="24"/>
          <w:szCs w:val="24"/>
        </w:rPr>
        <w:t xml:space="preserve"> (</w:t>
      </w:r>
      <w:r w:rsidRPr="00871989">
        <w:rPr>
          <w:rFonts w:ascii="Arial" w:hAnsi="Arial" w:cs="Arial"/>
          <w:color w:val="000000" w:themeColor="text1"/>
          <w:sz w:val="24"/>
          <w:szCs w:val="24"/>
        </w:rPr>
        <w:t>Department for Exiting the European Union</w:t>
      </w:r>
      <w:r w:rsidR="008E7FA6">
        <w:rPr>
          <w:rFonts w:ascii="Arial" w:hAnsi="Arial" w:cs="Arial"/>
          <w:color w:val="000000" w:themeColor="text1"/>
          <w:sz w:val="24"/>
          <w:szCs w:val="24"/>
        </w:rPr>
        <w:t xml:space="preserve"> and</w:t>
      </w:r>
      <w:r>
        <w:rPr>
          <w:rFonts w:ascii="Arial" w:hAnsi="Arial" w:cs="Arial"/>
          <w:color w:val="000000" w:themeColor="text1"/>
          <w:sz w:val="24"/>
          <w:szCs w:val="24"/>
        </w:rPr>
        <w:t xml:space="preserve"> </w:t>
      </w:r>
      <w:r w:rsidRPr="00871989">
        <w:rPr>
          <w:rFonts w:ascii="Arial" w:hAnsi="Arial" w:cs="Arial"/>
          <w:color w:val="000000" w:themeColor="text1"/>
          <w:sz w:val="24"/>
          <w:szCs w:val="24"/>
        </w:rPr>
        <w:t xml:space="preserve">The </w:t>
      </w:r>
      <w:proofErr w:type="spellStart"/>
      <w:r w:rsidRPr="00871989">
        <w:rPr>
          <w:rFonts w:ascii="Arial" w:hAnsi="Arial" w:cs="Arial"/>
          <w:color w:val="000000" w:themeColor="text1"/>
          <w:sz w:val="24"/>
          <w:szCs w:val="24"/>
        </w:rPr>
        <w:t>Rt</w:t>
      </w:r>
      <w:proofErr w:type="spellEnd"/>
      <w:r w:rsidRPr="00871989">
        <w:rPr>
          <w:rFonts w:ascii="Arial" w:hAnsi="Arial" w:cs="Arial"/>
          <w:color w:val="000000" w:themeColor="text1"/>
          <w:sz w:val="24"/>
          <w:szCs w:val="24"/>
        </w:rPr>
        <w:t xml:space="preserve"> Hon David Davis MP</w:t>
      </w:r>
      <w:r>
        <w:rPr>
          <w:rFonts w:ascii="Arial" w:hAnsi="Arial" w:cs="Arial"/>
          <w:color w:val="000000" w:themeColor="text1"/>
          <w:sz w:val="24"/>
          <w:szCs w:val="24"/>
        </w:rPr>
        <w:t xml:space="preserve"> 2017), EEA membership or other soft Brexit models such as the Swiss model </w:t>
      </w:r>
      <w:r w:rsidRPr="0072400E">
        <w:rPr>
          <w:rFonts w:ascii="Arial" w:hAnsi="Arial" w:cs="Arial"/>
          <w:color w:val="000000" w:themeColor="text1"/>
          <w:sz w:val="24"/>
          <w:szCs w:val="24"/>
        </w:rPr>
        <w:t>do not seem like viable option</w:t>
      </w:r>
      <w:r>
        <w:rPr>
          <w:rFonts w:ascii="Arial" w:hAnsi="Arial" w:cs="Arial"/>
          <w:color w:val="000000" w:themeColor="text1"/>
          <w:sz w:val="24"/>
          <w:szCs w:val="24"/>
        </w:rPr>
        <w:t xml:space="preserve">s for the UK. It is worth noting that the </w:t>
      </w:r>
      <w:r w:rsidR="00212B1D">
        <w:rPr>
          <w:rFonts w:ascii="Arial" w:hAnsi="Arial" w:cs="Arial"/>
          <w:color w:val="000000" w:themeColor="text1"/>
          <w:sz w:val="24"/>
          <w:szCs w:val="24"/>
        </w:rPr>
        <w:t>G</w:t>
      </w:r>
      <w:r>
        <w:rPr>
          <w:rFonts w:ascii="Arial" w:hAnsi="Arial" w:cs="Arial"/>
          <w:color w:val="000000" w:themeColor="text1"/>
          <w:sz w:val="24"/>
          <w:szCs w:val="24"/>
        </w:rPr>
        <w:t>overnment’s position with regard to</w:t>
      </w:r>
      <w:r w:rsidR="00212B1D">
        <w:rPr>
          <w:rFonts w:ascii="Arial" w:hAnsi="Arial" w:cs="Arial"/>
          <w:color w:val="000000" w:themeColor="text1"/>
          <w:sz w:val="24"/>
          <w:szCs w:val="24"/>
        </w:rPr>
        <w:t xml:space="preserve"> the</w:t>
      </w:r>
      <w:r>
        <w:rPr>
          <w:rFonts w:ascii="Arial" w:hAnsi="Arial" w:cs="Arial"/>
          <w:color w:val="000000" w:themeColor="text1"/>
          <w:sz w:val="24"/>
          <w:szCs w:val="24"/>
        </w:rPr>
        <w:t xml:space="preserve"> Single Market and EEA membership can still change in the course of the negotiation process</w:t>
      </w:r>
      <w:r w:rsidR="00212B1D">
        <w:rPr>
          <w:rFonts w:ascii="Arial" w:hAnsi="Arial" w:cs="Arial"/>
          <w:color w:val="000000" w:themeColor="text1"/>
          <w:sz w:val="24"/>
          <w:szCs w:val="24"/>
        </w:rPr>
        <w:t>. C</w:t>
      </w:r>
      <w:r>
        <w:rPr>
          <w:rFonts w:ascii="Arial" w:hAnsi="Arial" w:cs="Arial"/>
          <w:color w:val="000000" w:themeColor="text1"/>
          <w:sz w:val="24"/>
          <w:szCs w:val="24"/>
        </w:rPr>
        <w:t>ontrary to widely shared views, there might still be a possibility for the UK Government to change direction and stay in the Single Market</w:t>
      </w:r>
      <w:r w:rsidR="00212B1D">
        <w:rPr>
          <w:rFonts w:ascii="Arial" w:hAnsi="Arial" w:cs="Arial"/>
          <w:color w:val="000000" w:themeColor="text1"/>
          <w:sz w:val="24"/>
          <w:szCs w:val="24"/>
        </w:rPr>
        <w:t>,</w:t>
      </w:r>
      <w:r>
        <w:rPr>
          <w:rFonts w:ascii="Arial" w:hAnsi="Arial" w:cs="Arial"/>
          <w:color w:val="000000" w:themeColor="text1"/>
          <w:sz w:val="24"/>
          <w:szCs w:val="24"/>
        </w:rPr>
        <w:t xml:space="preserve"> fully adopting the GDPR to ensure the smooth exchange of data.</w:t>
      </w:r>
    </w:p>
    <w:p w14:paraId="5C3F430B" w14:textId="77777777" w:rsidR="00310EE2" w:rsidRPr="0072400E" w:rsidRDefault="00310EE2" w:rsidP="00310EE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However, in</w:t>
      </w:r>
      <w:r w:rsidRPr="0072400E">
        <w:rPr>
          <w:rFonts w:ascii="Arial" w:hAnsi="Arial" w:cs="Arial"/>
          <w:color w:val="000000" w:themeColor="text1"/>
          <w:sz w:val="24"/>
          <w:szCs w:val="24"/>
        </w:rPr>
        <w:t xml:space="preserve"> t</w:t>
      </w:r>
      <w:r>
        <w:rPr>
          <w:rFonts w:ascii="Arial" w:hAnsi="Arial" w:cs="Arial"/>
          <w:color w:val="000000" w:themeColor="text1"/>
          <w:sz w:val="24"/>
          <w:szCs w:val="24"/>
        </w:rPr>
        <w:t xml:space="preserve">he case of a hard Brexit, </w:t>
      </w:r>
      <w:r w:rsidRPr="0072400E">
        <w:rPr>
          <w:rFonts w:ascii="Arial" w:hAnsi="Arial" w:cs="Arial"/>
          <w:color w:val="000000" w:themeColor="text1"/>
          <w:sz w:val="24"/>
          <w:szCs w:val="24"/>
        </w:rPr>
        <w:t>despite the positive and rather optimistic picture drawn by the UK Government, the future of the GDPR and data protection laws in the UK remain</w:t>
      </w:r>
      <w:r>
        <w:rPr>
          <w:rFonts w:ascii="Arial" w:hAnsi="Arial" w:cs="Arial"/>
          <w:color w:val="000000" w:themeColor="text1"/>
          <w:sz w:val="24"/>
          <w:szCs w:val="24"/>
        </w:rPr>
        <w:t>s</w:t>
      </w:r>
      <w:r w:rsidRPr="0072400E">
        <w:rPr>
          <w:rFonts w:ascii="Arial" w:hAnsi="Arial" w:cs="Arial"/>
          <w:color w:val="000000" w:themeColor="text1"/>
          <w:sz w:val="24"/>
          <w:szCs w:val="24"/>
        </w:rPr>
        <w:t xml:space="preserve"> unclear.</w:t>
      </w:r>
      <w:r w:rsidR="00DF3658">
        <w:rPr>
          <w:rFonts w:ascii="Arial" w:hAnsi="Arial" w:cs="Arial"/>
          <w:color w:val="000000" w:themeColor="text1"/>
          <w:sz w:val="24"/>
          <w:szCs w:val="24"/>
        </w:rPr>
        <w:t xml:space="preserve"> There are five main reasons for this.</w:t>
      </w:r>
      <w:r w:rsidRPr="0072400E">
        <w:rPr>
          <w:rFonts w:ascii="Arial" w:hAnsi="Arial" w:cs="Arial"/>
          <w:color w:val="000000" w:themeColor="text1"/>
          <w:sz w:val="24"/>
          <w:szCs w:val="24"/>
        </w:rPr>
        <w:t xml:space="preserve"> </w:t>
      </w:r>
    </w:p>
    <w:p w14:paraId="01FBDB1C" w14:textId="696D277E" w:rsidR="00310EE2" w:rsidRDefault="00310EE2" w:rsidP="00310EE2">
      <w:pPr>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t xml:space="preserve">First, despite statements made by politicians, it is not certain </w:t>
      </w:r>
      <w:r>
        <w:rPr>
          <w:rFonts w:ascii="Arial" w:hAnsi="Arial" w:cs="Arial"/>
          <w:color w:val="000000" w:themeColor="text1"/>
          <w:sz w:val="24"/>
          <w:szCs w:val="24"/>
        </w:rPr>
        <w:t>that</w:t>
      </w:r>
      <w:r w:rsidRPr="0072400E">
        <w:rPr>
          <w:rFonts w:ascii="Arial" w:hAnsi="Arial" w:cs="Arial"/>
          <w:color w:val="000000" w:themeColor="text1"/>
          <w:sz w:val="24"/>
          <w:szCs w:val="24"/>
        </w:rPr>
        <w:t xml:space="preserve"> the UK government will</w:t>
      </w:r>
      <w:r>
        <w:rPr>
          <w:rFonts w:ascii="Arial" w:hAnsi="Arial" w:cs="Arial"/>
          <w:color w:val="000000" w:themeColor="text1"/>
          <w:sz w:val="24"/>
          <w:szCs w:val="24"/>
        </w:rPr>
        <w:t xml:space="preserve"> continue to</w:t>
      </w:r>
      <w:r w:rsidRPr="0072400E">
        <w:rPr>
          <w:rFonts w:ascii="Arial" w:hAnsi="Arial" w:cs="Arial"/>
          <w:color w:val="000000" w:themeColor="text1"/>
          <w:sz w:val="24"/>
          <w:szCs w:val="24"/>
        </w:rPr>
        <w:t xml:space="preserve"> </w:t>
      </w:r>
      <w:r>
        <w:rPr>
          <w:rFonts w:ascii="Arial" w:hAnsi="Arial" w:cs="Arial"/>
          <w:color w:val="000000" w:themeColor="text1"/>
          <w:sz w:val="24"/>
          <w:szCs w:val="24"/>
        </w:rPr>
        <w:t xml:space="preserve">maintain similar </w:t>
      </w:r>
      <w:r w:rsidRPr="0072400E">
        <w:rPr>
          <w:rFonts w:ascii="Arial" w:hAnsi="Arial" w:cs="Arial"/>
          <w:color w:val="000000" w:themeColor="text1"/>
          <w:sz w:val="24"/>
          <w:szCs w:val="24"/>
        </w:rPr>
        <w:t>standards</w:t>
      </w:r>
      <w:r>
        <w:rPr>
          <w:rFonts w:ascii="Arial" w:hAnsi="Arial" w:cs="Arial"/>
          <w:color w:val="000000" w:themeColor="text1"/>
          <w:sz w:val="24"/>
          <w:szCs w:val="24"/>
        </w:rPr>
        <w:t xml:space="preserve"> to those in the </w:t>
      </w:r>
      <w:r w:rsidR="00DF3658">
        <w:rPr>
          <w:rFonts w:ascii="Arial" w:hAnsi="Arial" w:cs="Arial"/>
          <w:color w:val="000000" w:themeColor="text1"/>
          <w:sz w:val="24"/>
          <w:szCs w:val="24"/>
        </w:rPr>
        <w:t>GDPR post-</w:t>
      </w:r>
      <w:r w:rsidRPr="0072400E">
        <w:rPr>
          <w:rFonts w:ascii="Arial" w:hAnsi="Arial" w:cs="Arial"/>
          <w:color w:val="000000" w:themeColor="text1"/>
          <w:sz w:val="24"/>
          <w:szCs w:val="24"/>
        </w:rPr>
        <w:t xml:space="preserve">Brexit, particularly if no </w:t>
      </w:r>
      <w:r>
        <w:rPr>
          <w:rFonts w:ascii="Arial" w:hAnsi="Arial" w:cs="Arial"/>
          <w:color w:val="000000" w:themeColor="text1"/>
          <w:sz w:val="24"/>
          <w:szCs w:val="24"/>
        </w:rPr>
        <w:t xml:space="preserve">trade </w:t>
      </w:r>
      <w:r w:rsidRPr="0072400E">
        <w:rPr>
          <w:rFonts w:ascii="Arial" w:hAnsi="Arial" w:cs="Arial"/>
          <w:color w:val="000000" w:themeColor="text1"/>
          <w:sz w:val="24"/>
          <w:szCs w:val="24"/>
        </w:rPr>
        <w:t>deal has been agreed between the EU and the UK</w:t>
      </w:r>
      <w:r>
        <w:rPr>
          <w:rFonts w:ascii="Arial" w:hAnsi="Arial" w:cs="Arial"/>
          <w:color w:val="000000" w:themeColor="text1"/>
          <w:sz w:val="24"/>
          <w:szCs w:val="24"/>
        </w:rPr>
        <w:t>. Any significant deviation from the GDPR in the Data Protection Bill is likely to eliminate the chances of</w:t>
      </w:r>
      <w:r w:rsidR="00DF3658">
        <w:rPr>
          <w:rFonts w:ascii="Arial" w:hAnsi="Arial" w:cs="Arial"/>
          <w:color w:val="000000" w:themeColor="text1"/>
          <w:sz w:val="24"/>
          <w:szCs w:val="24"/>
        </w:rPr>
        <w:t xml:space="preserve"> the</w:t>
      </w:r>
      <w:r>
        <w:rPr>
          <w:rFonts w:ascii="Arial" w:hAnsi="Arial" w:cs="Arial"/>
          <w:color w:val="000000" w:themeColor="text1"/>
          <w:sz w:val="24"/>
          <w:szCs w:val="24"/>
        </w:rPr>
        <w:t xml:space="preserve"> UK securing an adequacy decision or</w:t>
      </w:r>
      <w:r w:rsidR="00DF3658">
        <w:rPr>
          <w:rFonts w:ascii="Arial" w:hAnsi="Arial" w:cs="Arial"/>
          <w:color w:val="000000" w:themeColor="text1"/>
          <w:sz w:val="24"/>
          <w:szCs w:val="24"/>
        </w:rPr>
        <w:t xml:space="preserve"> might</w:t>
      </w:r>
      <w:r>
        <w:rPr>
          <w:rFonts w:ascii="Arial" w:hAnsi="Arial" w:cs="Arial"/>
          <w:color w:val="000000" w:themeColor="text1"/>
          <w:sz w:val="24"/>
          <w:szCs w:val="24"/>
        </w:rPr>
        <w:t xml:space="preserve"> prompt the Commission to suspend or repeal its</w:t>
      </w:r>
      <w:r w:rsidR="00747659">
        <w:rPr>
          <w:rFonts w:ascii="Arial" w:hAnsi="Arial" w:cs="Arial"/>
          <w:color w:val="000000" w:themeColor="text1"/>
          <w:sz w:val="24"/>
          <w:szCs w:val="24"/>
        </w:rPr>
        <w:t xml:space="preserve"> adequacy</w:t>
      </w:r>
      <w:r>
        <w:rPr>
          <w:rFonts w:ascii="Arial" w:hAnsi="Arial" w:cs="Arial"/>
          <w:color w:val="000000" w:themeColor="text1"/>
          <w:sz w:val="24"/>
          <w:szCs w:val="24"/>
        </w:rPr>
        <w:t xml:space="preserve"> decision.</w:t>
      </w:r>
    </w:p>
    <w:p w14:paraId="36117A0B" w14:textId="2621AAB4" w:rsidR="00310EE2" w:rsidRDefault="00310EE2" w:rsidP="00310EE2">
      <w:pPr>
        <w:spacing w:line="360" w:lineRule="auto"/>
        <w:jc w:val="both"/>
        <w:rPr>
          <w:rFonts w:ascii="Arial" w:hAnsi="Arial" w:cs="Arial"/>
          <w:color w:val="000000" w:themeColor="text1"/>
          <w:sz w:val="24"/>
          <w:szCs w:val="24"/>
        </w:rPr>
      </w:pPr>
      <w:r w:rsidRPr="0072400E">
        <w:rPr>
          <w:rFonts w:ascii="Arial" w:hAnsi="Arial" w:cs="Arial"/>
          <w:color w:val="000000" w:themeColor="text1"/>
          <w:sz w:val="24"/>
          <w:szCs w:val="24"/>
        </w:rPr>
        <w:t>Second, even if the</w:t>
      </w:r>
      <w:r>
        <w:rPr>
          <w:rFonts w:ascii="Arial" w:hAnsi="Arial" w:cs="Arial"/>
          <w:color w:val="000000" w:themeColor="text1"/>
          <w:sz w:val="24"/>
          <w:szCs w:val="24"/>
        </w:rPr>
        <w:t xml:space="preserve"> UK G</w:t>
      </w:r>
      <w:r w:rsidRPr="0072400E">
        <w:rPr>
          <w:rFonts w:ascii="Arial" w:hAnsi="Arial" w:cs="Arial"/>
          <w:color w:val="000000" w:themeColor="text1"/>
          <w:sz w:val="24"/>
          <w:szCs w:val="24"/>
        </w:rPr>
        <w:t>overnment adopts standards similar</w:t>
      </w:r>
      <w:r>
        <w:rPr>
          <w:rFonts w:ascii="Arial" w:hAnsi="Arial" w:cs="Arial"/>
          <w:color w:val="000000" w:themeColor="text1"/>
          <w:sz w:val="24"/>
          <w:szCs w:val="24"/>
        </w:rPr>
        <w:t xml:space="preserve"> or equivalent </w:t>
      </w:r>
      <w:r w:rsidRPr="0072400E">
        <w:rPr>
          <w:rFonts w:ascii="Arial" w:hAnsi="Arial" w:cs="Arial"/>
          <w:color w:val="000000" w:themeColor="text1"/>
          <w:sz w:val="24"/>
          <w:szCs w:val="24"/>
        </w:rPr>
        <w:t>to the GDPR</w:t>
      </w:r>
      <w:r>
        <w:rPr>
          <w:rFonts w:ascii="Arial" w:hAnsi="Arial" w:cs="Arial"/>
          <w:color w:val="000000" w:themeColor="text1"/>
          <w:sz w:val="24"/>
          <w:szCs w:val="24"/>
        </w:rPr>
        <w:t xml:space="preserve">, </w:t>
      </w:r>
      <w:r w:rsidRPr="0072400E">
        <w:rPr>
          <w:rFonts w:ascii="Arial" w:hAnsi="Arial" w:cs="Arial"/>
          <w:color w:val="000000" w:themeColor="text1"/>
          <w:sz w:val="24"/>
          <w:szCs w:val="24"/>
        </w:rPr>
        <w:t xml:space="preserve">there is still no clarity as to the future of the relationship between the UK and the EU. As discussed above, securing an adequacy decision from the </w:t>
      </w:r>
      <w:r w:rsidR="00DF3658">
        <w:rPr>
          <w:rFonts w:ascii="Arial" w:hAnsi="Arial" w:cs="Arial"/>
          <w:color w:val="000000" w:themeColor="text1"/>
          <w:sz w:val="24"/>
          <w:szCs w:val="24"/>
        </w:rPr>
        <w:t>EC</w:t>
      </w:r>
      <w:r w:rsidRPr="0072400E">
        <w:rPr>
          <w:rFonts w:ascii="Arial" w:hAnsi="Arial" w:cs="Arial"/>
          <w:color w:val="000000" w:themeColor="text1"/>
          <w:sz w:val="24"/>
          <w:szCs w:val="24"/>
        </w:rPr>
        <w:t xml:space="preserve"> could be</w:t>
      </w:r>
      <w:r>
        <w:rPr>
          <w:rFonts w:ascii="Arial" w:hAnsi="Arial" w:cs="Arial"/>
          <w:color w:val="000000" w:themeColor="text1"/>
          <w:sz w:val="24"/>
          <w:szCs w:val="24"/>
        </w:rPr>
        <w:t xml:space="preserve"> </w:t>
      </w:r>
      <w:r w:rsidRPr="0072400E">
        <w:rPr>
          <w:rFonts w:ascii="Arial" w:hAnsi="Arial" w:cs="Arial"/>
          <w:color w:val="000000" w:themeColor="text1"/>
          <w:sz w:val="24"/>
          <w:szCs w:val="24"/>
        </w:rPr>
        <w:t>difficult for the UK in the light of the current case law coupled with the extensive surveillance</w:t>
      </w:r>
      <w:r>
        <w:rPr>
          <w:rFonts w:ascii="Arial" w:hAnsi="Arial" w:cs="Arial"/>
          <w:color w:val="000000" w:themeColor="text1"/>
          <w:sz w:val="24"/>
          <w:szCs w:val="24"/>
        </w:rPr>
        <w:t xml:space="preserve"> laws</w:t>
      </w:r>
      <w:r w:rsidRPr="0072400E">
        <w:rPr>
          <w:rFonts w:ascii="Arial" w:hAnsi="Arial" w:cs="Arial"/>
          <w:color w:val="000000" w:themeColor="text1"/>
          <w:sz w:val="24"/>
          <w:szCs w:val="24"/>
        </w:rPr>
        <w:t xml:space="preserve"> </w:t>
      </w:r>
      <w:r>
        <w:rPr>
          <w:rFonts w:ascii="Arial" w:hAnsi="Arial" w:cs="Arial"/>
          <w:color w:val="000000" w:themeColor="text1"/>
          <w:sz w:val="24"/>
          <w:szCs w:val="24"/>
        </w:rPr>
        <w:t xml:space="preserve">in the UK </w:t>
      </w:r>
      <w:r w:rsidRPr="0072400E">
        <w:rPr>
          <w:rFonts w:ascii="Arial" w:hAnsi="Arial" w:cs="Arial"/>
          <w:color w:val="000000" w:themeColor="text1"/>
          <w:sz w:val="24"/>
          <w:szCs w:val="24"/>
        </w:rPr>
        <w:t xml:space="preserve">such as the recently introduced </w:t>
      </w:r>
      <w:r w:rsidR="00747659">
        <w:rPr>
          <w:rFonts w:ascii="Arial" w:hAnsi="Arial" w:cs="Arial"/>
          <w:color w:val="000000" w:themeColor="text1"/>
          <w:sz w:val="24"/>
          <w:szCs w:val="24"/>
        </w:rPr>
        <w:t>IPA.</w:t>
      </w:r>
    </w:p>
    <w:p w14:paraId="764F9056" w14:textId="04A3F2CE" w:rsidR="00310EE2" w:rsidRDefault="00747659" w:rsidP="00310EE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Third</w:t>
      </w:r>
      <w:r w:rsidR="00310EE2">
        <w:rPr>
          <w:rFonts w:ascii="Arial" w:hAnsi="Arial" w:cs="Arial"/>
          <w:color w:val="000000" w:themeColor="text1"/>
          <w:sz w:val="24"/>
          <w:szCs w:val="24"/>
        </w:rPr>
        <w:t xml:space="preserve">, as the </w:t>
      </w:r>
      <w:r w:rsidR="00221B5C">
        <w:rPr>
          <w:rFonts w:ascii="Arial" w:hAnsi="Arial" w:cs="Arial"/>
          <w:color w:val="000000" w:themeColor="text1"/>
          <w:sz w:val="24"/>
          <w:szCs w:val="24"/>
        </w:rPr>
        <w:t xml:space="preserve">paper </w:t>
      </w:r>
      <w:r w:rsidR="00310EE2">
        <w:rPr>
          <w:rFonts w:ascii="Arial" w:hAnsi="Arial" w:cs="Arial"/>
          <w:color w:val="000000" w:themeColor="text1"/>
          <w:sz w:val="24"/>
          <w:szCs w:val="24"/>
        </w:rPr>
        <w:t>demonstrates</w:t>
      </w:r>
      <w:r w:rsidR="00DF3658">
        <w:rPr>
          <w:rFonts w:ascii="Arial" w:hAnsi="Arial" w:cs="Arial"/>
          <w:color w:val="000000" w:themeColor="text1"/>
          <w:sz w:val="24"/>
          <w:szCs w:val="24"/>
        </w:rPr>
        <w:t>,</w:t>
      </w:r>
      <w:r w:rsidR="00310EE2">
        <w:rPr>
          <w:rFonts w:ascii="Arial" w:hAnsi="Arial" w:cs="Arial"/>
          <w:color w:val="000000" w:themeColor="text1"/>
          <w:sz w:val="24"/>
          <w:szCs w:val="24"/>
        </w:rPr>
        <w:t xml:space="preserve"> even if an adequacy decision is secured</w:t>
      </w:r>
      <w:r w:rsidR="00DF3658">
        <w:rPr>
          <w:rFonts w:ascii="Arial" w:hAnsi="Arial" w:cs="Arial"/>
          <w:color w:val="000000" w:themeColor="text1"/>
          <w:sz w:val="24"/>
          <w:szCs w:val="24"/>
        </w:rPr>
        <w:t>,</w:t>
      </w:r>
      <w:r w:rsidR="00310EE2">
        <w:rPr>
          <w:rFonts w:ascii="Arial" w:hAnsi="Arial" w:cs="Arial"/>
          <w:color w:val="000000" w:themeColor="text1"/>
          <w:sz w:val="24"/>
          <w:szCs w:val="24"/>
        </w:rPr>
        <w:t xml:space="preserve"> the application and enforcement of the GDPR standards in the UK will be very complicated given that the decisions of EU institutions such as the CJEU will no longer be binding for the UK. As highlighted by Murray, </w:t>
      </w:r>
      <w:r w:rsidR="00DF3658">
        <w:rPr>
          <w:rFonts w:ascii="Arial" w:hAnsi="Arial" w:cs="Arial"/>
          <w:color w:val="000000" w:themeColor="text1"/>
          <w:sz w:val="24"/>
          <w:szCs w:val="24"/>
        </w:rPr>
        <w:t>no longer</w:t>
      </w:r>
      <w:r w:rsidR="00310EE2">
        <w:rPr>
          <w:rFonts w:ascii="Arial" w:hAnsi="Arial" w:cs="Arial"/>
          <w:color w:val="000000" w:themeColor="text1"/>
          <w:sz w:val="24"/>
          <w:szCs w:val="24"/>
        </w:rPr>
        <w:t xml:space="preserve"> a Member of </w:t>
      </w:r>
      <w:r w:rsidR="00DF3658">
        <w:rPr>
          <w:rFonts w:ascii="Arial" w:hAnsi="Arial" w:cs="Arial"/>
          <w:color w:val="000000" w:themeColor="text1"/>
          <w:sz w:val="24"/>
          <w:szCs w:val="24"/>
        </w:rPr>
        <w:t xml:space="preserve">the </w:t>
      </w:r>
      <w:r w:rsidR="00310EE2">
        <w:rPr>
          <w:rFonts w:ascii="Arial" w:hAnsi="Arial" w:cs="Arial"/>
          <w:color w:val="000000" w:themeColor="text1"/>
          <w:sz w:val="24"/>
          <w:szCs w:val="24"/>
        </w:rPr>
        <w:t>EDP</w:t>
      </w:r>
      <w:r w:rsidR="00B400A8">
        <w:rPr>
          <w:rFonts w:ascii="Arial" w:hAnsi="Arial" w:cs="Arial"/>
          <w:color w:val="000000" w:themeColor="text1"/>
          <w:sz w:val="24"/>
          <w:szCs w:val="24"/>
        </w:rPr>
        <w:t>R</w:t>
      </w:r>
      <w:r w:rsidR="00310EE2">
        <w:rPr>
          <w:rFonts w:ascii="Arial" w:hAnsi="Arial" w:cs="Arial"/>
          <w:color w:val="000000" w:themeColor="text1"/>
          <w:sz w:val="24"/>
          <w:szCs w:val="24"/>
        </w:rPr>
        <w:t xml:space="preserve"> and having no influence over </w:t>
      </w:r>
      <w:r w:rsidR="00043BB5">
        <w:rPr>
          <w:rFonts w:ascii="Arial" w:hAnsi="Arial" w:cs="Arial"/>
          <w:color w:val="000000" w:themeColor="text1"/>
          <w:sz w:val="24"/>
          <w:szCs w:val="24"/>
        </w:rPr>
        <w:t xml:space="preserve">its </w:t>
      </w:r>
      <w:r w:rsidR="00310EE2">
        <w:rPr>
          <w:rFonts w:ascii="Arial" w:hAnsi="Arial" w:cs="Arial"/>
          <w:color w:val="000000" w:themeColor="text1"/>
          <w:sz w:val="24"/>
          <w:szCs w:val="24"/>
        </w:rPr>
        <w:t>decisions, the UK would still need to comply with the decisions of the EDPR</w:t>
      </w:r>
      <w:r w:rsidR="00DF3658">
        <w:rPr>
          <w:rFonts w:ascii="Arial" w:hAnsi="Arial" w:cs="Arial"/>
          <w:color w:val="000000" w:themeColor="text1"/>
          <w:sz w:val="24"/>
          <w:szCs w:val="24"/>
        </w:rPr>
        <w:t xml:space="preserve"> post-Brexit</w:t>
      </w:r>
      <w:r w:rsidR="00310EE2">
        <w:rPr>
          <w:rFonts w:ascii="Arial" w:hAnsi="Arial" w:cs="Arial"/>
          <w:color w:val="000000" w:themeColor="text1"/>
          <w:sz w:val="24"/>
          <w:szCs w:val="24"/>
        </w:rPr>
        <w:t>, which is likely to be very upsetting for those who want a complete separation from the EU (</w:t>
      </w:r>
      <w:r w:rsidR="00310EE2" w:rsidRPr="00780451">
        <w:rPr>
          <w:rFonts w:ascii="Arial" w:hAnsi="Arial" w:cs="Arial"/>
          <w:color w:val="000000" w:themeColor="text1"/>
          <w:sz w:val="24"/>
          <w:szCs w:val="24"/>
        </w:rPr>
        <w:t>Murray</w:t>
      </w:r>
      <w:r w:rsidR="000C5208">
        <w:rPr>
          <w:rFonts w:ascii="Arial" w:hAnsi="Arial" w:cs="Arial"/>
          <w:color w:val="000000" w:themeColor="text1"/>
          <w:sz w:val="24"/>
          <w:szCs w:val="24"/>
        </w:rPr>
        <w:t xml:space="preserve"> </w:t>
      </w:r>
      <w:r w:rsidR="00310EE2">
        <w:rPr>
          <w:rStyle w:val="FootnoteReference"/>
          <w:rFonts w:ascii="Arial" w:hAnsi="Arial" w:cs="Arial"/>
          <w:color w:val="000000" w:themeColor="text1"/>
          <w:sz w:val="24"/>
          <w:szCs w:val="24"/>
          <w:vertAlign w:val="baseline"/>
        </w:rPr>
        <w:t>2017, 3)</w:t>
      </w:r>
      <w:r w:rsidR="00310EE2">
        <w:rPr>
          <w:rFonts w:ascii="Arial" w:hAnsi="Arial" w:cs="Arial"/>
          <w:color w:val="000000" w:themeColor="text1"/>
          <w:sz w:val="24"/>
          <w:szCs w:val="24"/>
        </w:rPr>
        <w:t>.</w:t>
      </w:r>
    </w:p>
    <w:p w14:paraId="4C101B16" w14:textId="61F62268" w:rsidR="00747659" w:rsidRDefault="00747659" w:rsidP="00310EE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Fourth, as discussed above, in the absence of an adequacy decision UK businesses with links to the EU will need to thoroughly review their existing data protection policies and contracts. This would arguably be a significant administrative burden for UK businesses.</w:t>
      </w:r>
    </w:p>
    <w:p w14:paraId="656139BD" w14:textId="77777777" w:rsidR="00310EE2" w:rsidRDefault="00310EE2" w:rsidP="00310EE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Fi</w:t>
      </w:r>
      <w:r w:rsidR="00DF3658">
        <w:rPr>
          <w:rFonts w:ascii="Arial" w:hAnsi="Arial" w:cs="Arial"/>
          <w:color w:val="000000" w:themeColor="text1"/>
          <w:sz w:val="24"/>
          <w:szCs w:val="24"/>
        </w:rPr>
        <w:t>nally</w:t>
      </w:r>
      <w:r>
        <w:rPr>
          <w:rFonts w:ascii="Arial" w:hAnsi="Arial" w:cs="Arial"/>
          <w:color w:val="000000" w:themeColor="text1"/>
          <w:sz w:val="24"/>
          <w:szCs w:val="24"/>
        </w:rPr>
        <w:t>, even if the UK manages to secure an adequacy decision from the Commission, it is worth noting that the Commission can suspend or even repeal its decision at any time if it believes that the UK no longer ensures an adequate level of data protection. This uncertainty and unpredictability might push digital companies to move their operations outside the UK. This would indeed lead to dire consequences for the UK economy.</w:t>
      </w:r>
    </w:p>
    <w:p w14:paraId="5DF0E34C" w14:textId="77777777" w:rsidR="003336A7" w:rsidRPr="009A5BDF" w:rsidRDefault="00310EE2" w:rsidP="006901F0">
      <w:pPr>
        <w:spacing w:line="360" w:lineRule="auto"/>
        <w:jc w:val="both"/>
        <w:rPr>
          <w:rFonts w:ascii="Arial" w:hAnsi="Arial" w:cs="Arial"/>
          <w:color w:val="000000" w:themeColor="text1"/>
          <w:sz w:val="24"/>
          <w:szCs w:val="24"/>
        </w:rPr>
      </w:pPr>
      <w:r w:rsidRPr="00FF4444">
        <w:rPr>
          <w:rFonts w:ascii="Arial" w:hAnsi="Arial" w:cs="Arial"/>
          <w:color w:val="000000" w:themeColor="text1"/>
          <w:sz w:val="24"/>
          <w:szCs w:val="24"/>
        </w:rPr>
        <w:lastRenderedPageBreak/>
        <w:t xml:space="preserve">As the title of the </w:t>
      </w:r>
      <w:r w:rsidR="00221B5C">
        <w:rPr>
          <w:rFonts w:ascii="Arial" w:hAnsi="Arial" w:cs="Arial"/>
          <w:color w:val="000000" w:themeColor="text1"/>
          <w:sz w:val="24"/>
          <w:szCs w:val="24"/>
        </w:rPr>
        <w:t>paper</w:t>
      </w:r>
      <w:r w:rsidR="00221B5C" w:rsidRPr="00FF4444">
        <w:rPr>
          <w:rFonts w:ascii="Arial" w:hAnsi="Arial" w:cs="Arial"/>
          <w:color w:val="000000" w:themeColor="text1"/>
          <w:sz w:val="24"/>
          <w:szCs w:val="24"/>
        </w:rPr>
        <w:t xml:space="preserve"> </w:t>
      </w:r>
      <w:r w:rsidRPr="00FF4444">
        <w:rPr>
          <w:rFonts w:ascii="Arial" w:hAnsi="Arial" w:cs="Arial"/>
          <w:color w:val="000000" w:themeColor="text1"/>
          <w:sz w:val="24"/>
          <w:szCs w:val="24"/>
        </w:rPr>
        <w:t>suggests, no one can say with clarity what the future holds for UK</w:t>
      </w:r>
      <w:r w:rsidRPr="00EF295F">
        <w:rPr>
          <w:rFonts w:ascii="Arial" w:hAnsi="Arial" w:cs="Arial"/>
          <w:color w:val="000000" w:themeColor="text1"/>
          <w:sz w:val="24"/>
          <w:szCs w:val="24"/>
        </w:rPr>
        <w:t xml:space="preserve"> data protection law in the aftermath of Brexit.</w:t>
      </w:r>
      <w:r>
        <w:rPr>
          <w:rFonts w:ascii="Arial" w:hAnsi="Arial" w:cs="Arial"/>
          <w:color w:val="000000" w:themeColor="text1"/>
          <w:sz w:val="24"/>
          <w:szCs w:val="24"/>
        </w:rPr>
        <w:t xml:space="preserve"> The one thing that can be said with certainty is that the future of the GDPR and the data protection regime in the UK is uncertain and</w:t>
      </w:r>
      <w:r w:rsidR="00DF3658">
        <w:rPr>
          <w:rFonts w:ascii="Arial" w:hAnsi="Arial" w:cs="Arial"/>
          <w:color w:val="000000" w:themeColor="text1"/>
          <w:sz w:val="24"/>
          <w:szCs w:val="24"/>
        </w:rPr>
        <w:t>,</w:t>
      </w:r>
      <w:r>
        <w:rPr>
          <w:rFonts w:ascii="Arial" w:hAnsi="Arial" w:cs="Arial"/>
          <w:color w:val="000000" w:themeColor="text1"/>
          <w:sz w:val="24"/>
          <w:szCs w:val="24"/>
        </w:rPr>
        <w:t xml:space="preserve"> in the case of </w:t>
      </w:r>
      <w:r w:rsidR="00DF3658">
        <w:rPr>
          <w:rFonts w:ascii="Arial" w:hAnsi="Arial" w:cs="Arial"/>
          <w:color w:val="000000" w:themeColor="text1"/>
          <w:sz w:val="24"/>
          <w:szCs w:val="24"/>
        </w:rPr>
        <w:t xml:space="preserve">a </w:t>
      </w:r>
      <w:r>
        <w:rPr>
          <w:rFonts w:ascii="Arial" w:hAnsi="Arial" w:cs="Arial"/>
          <w:color w:val="000000" w:themeColor="text1"/>
          <w:sz w:val="24"/>
          <w:szCs w:val="24"/>
        </w:rPr>
        <w:t>hard Brexit, it will continue to be so.</w:t>
      </w:r>
    </w:p>
    <w:sectPr w:rsidR="003336A7" w:rsidRPr="009A5BDF" w:rsidSect="00D4100E">
      <w:footerReference w:type="default" r:id="rId14"/>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F41DB" w14:textId="77777777" w:rsidR="002A25E5" w:rsidRDefault="002A25E5" w:rsidP="00D3076A">
      <w:pPr>
        <w:spacing w:after="0" w:line="240" w:lineRule="auto"/>
      </w:pPr>
      <w:r>
        <w:separator/>
      </w:r>
    </w:p>
  </w:endnote>
  <w:endnote w:type="continuationSeparator" w:id="0">
    <w:p w14:paraId="299FAB48" w14:textId="77777777" w:rsidR="002A25E5" w:rsidRDefault="002A25E5" w:rsidP="00D3076A">
      <w:pPr>
        <w:spacing w:after="0" w:line="240" w:lineRule="auto"/>
      </w:pPr>
      <w:r>
        <w:continuationSeparator/>
      </w:r>
    </w:p>
  </w:endnote>
  <w:endnote w:id="1">
    <w:p w14:paraId="047DE1D9" w14:textId="77777777" w:rsidR="002A25E5" w:rsidRDefault="002A25E5" w:rsidP="00856051">
      <w:pPr>
        <w:spacing w:after="0"/>
      </w:pPr>
    </w:p>
    <w:p w14:paraId="03EE5EB7" w14:textId="77ABF2BB" w:rsidR="002A25E5" w:rsidRDefault="002A25E5" w:rsidP="00856051">
      <w:pPr>
        <w:spacing w:after="0"/>
        <w:rPr>
          <w:b/>
          <w:sz w:val="24"/>
          <w:szCs w:val="24"/>
        </w:rPr>
      </w:pPr>
      <w:r>
        <w:rPr>
          <w:b/>
          <w:sz w:val="24"/>
          <w:szCs w:val="24"/>
        </w:rPr>
        <w:t>Notes</w:t>
      </w:r>
    </w:p>
    <w:p w14:paraId="2F194655" w14:textId="77777777" w:rsidR="002A25E5" w:rsidRDefault="002A25E5" w:rsidP="00856051">
      <w:pPr>
        <w:spacing w:after="0"/>
      </w:pPr>
    </w:p>
    <w:p w14:paraId="639DDBC9" w14:textId="451BA9B4" w:rsidR="002A25E5" w:rsidRDefault="002A25E5" w:rsidP="00856051">
      <w:pPr>
        <w:spacing w:after="0"/>
        <w:rPr>
          <w:rFonts w:ascii="Arial" w:hAnsi="Arial" w:cs="Arial"/>
          <w:sz w:val="20"/>
          <w:szCs w:val="20"/>
        </w:rPr>
      </w:pPr>
      <w:r>
        <w:t xml:space="preserve">1. </w:t>
      </w:r>
      <w:r w:rsidRPr="00DE1D51">
        <w:rPr>
          <w:rFonts w:ascii="Arial" w:hAnsi="Arial" w:cs="Arial"/>
          <w:sz w:val="20"/>
          <w:szCs w:val="20"/>
        </w:rPr>
        <w:t xml:space="preserve">Article 50.3. </w:t>
      </w:r>
      <w:r>
        <w:rPr>
          <w:rFonts w:ascii="Arial" w:hAnsi="Arial" w:cs="Arial"/>
          <w:sz w:val="20"/>
          <w:szCs w:val="20"/>
        </w:rPr>
        <w:t xml:space="preserve">Treaty on European Union </w:t>
      </w:r>
      <w:r w:rsidRPr="00DE1D51">
        <w:rPr>
          <w:rFonts w:ascii="Arial" w:hAnsi="Arial" w:cs="Arial"/>
          <w:sz w:val="20"/>
          <w:szCs w:val="20"/>
        </w:rPr>
        <w:t>asserts</w:t>
      </w:r>
      <w:r>
        <w:rPr>
          <w:rFonts w:ascii="Arial" w:hAnsi="Arial" w:cs="Arial"/>
          <w:sz w:val="20"/>
          <w:szCs w:val="20"/>
        </w:rPr>
        <w:t>:</w:t>
      </w:r>
    </w:p>
    <w:p w14:paraId="3A05A708" w14:textId="77777777" w:rsidR="002A25E5" w:rsidRPr="00DF3658" w:rsidRDefault="002A25E5" w:rsidP="00856051">
      <w:pPr>
        <w:rPr>
          <w:rFonts w:ascii="Arial" w:hAnsi="Arial" w:cs="Arial"/>
          <w:sz w:val="20"/>
          <w:szCs w:val="20"/>
        </w:rPr>
      </w:pPr>
      <w:r w:rsidRPr="00DE1D51">
        <w:rPr>
          <w:rFonts w:ascii="Arial" w:hAnsi="Arial" w:cs="Arial"/>
          <w:sz w:val="20"/>
          <w:szCs w:val="20"/>
        </w:rPr>
        <w:t>The Treaties shall cease to apply to the State in question from the date of entry into force of the withdrawal agreement or, failing that, two years after the notification referred to in paragraph 2, unless the European Council, in agreement with the Member State concerned, unanimously decides to extend this period.</w:t>
      </w:r>
    </w:p>
  </w:endnote>
  <w:endnote w:id="2">
    <w:p w14:paraId="55B3F602" w14:textId="4E3824BB" w:rsidR="002A25E5" w:rsidRDefault="002A25E5" w:rsidP="002E3074">
      <w:pPr>
        <w:pStyle w:val="EndnoteText"/>
        <w:rPr>
          <w:rFonts w:ascii="Arial" w:hAnsi="Arial" w:cs="Arial"/>
        </w:rPr>
      </w:pPr>
      <w:r>
        <w:t xml:space="preserve">2. </w:t>
      </w:r>
      <w:r w:rsidRPr="00CD727F">
        <w:rPr>
          <w:rFonts w:ascii="Arial" w:hAnsi="Arial" w:cs="Arial"/>
        </w:rPr>
        <w:t xml:space="preserve">There are indeed several well-written articles on </w:t>
      </w:r>
      <w:r>
        <w:rPr>
          <w:rFonts w:ascii="Arial" w:hAnsi="Arial" w:cs="Arial"/>
        </w:rPr>
        <w:t>Brexit and data protection</w:t>
      </w:r>
      <w:r w:rsidRPr="00CD727F">
        <w:rPr>
          <w:rFonts w:ascii="Arial" w:hAnsi="Arial" w:cs="Arial"/>
        </w:rPr>
        <w:t xml:space="preserve">. </w:t>
      </w:r>
      <w:r w:rsidRPr="004A314C">
        <w:rPr>
          <w:rFonts w:ascii="Arial" w:hAnsi="Arial" w:cs="Arial"/>
        </w:rPr>
        <w:t>For an extensive discussion of the status of data transfers between the EU and the UK see</w:t>
      </w:r>
      <w:r>
        <w:rPr>
          <w:rFonts w:ascii="Arial" w:hAnsi="Arial" w:cs="Arial"/>
        </w:rPr>
        <w:t xml:space="preserve"> e.g. (Murray, 2017); (de </w:t>
      </w:r>
      <w:proofErr w:type="spellStart"/>
      <w:r>
        <w:rPr>
          <w:rFonts w:ascii="Arial" w:hAnsi="Arial" w:cs="Arial"/>
        </w:rPr>
        <w:t>Hert</w:t>
      </w:r>
      <w:proofErr w:type="spellEnd"/>
      <w:r>
        <w:rPr>
          <w:rFonts w:ascii="Arial" w:hAnsi="Arial" w:cs="Arial"/>
        </w:rPr>
        <w:t xml:space="preserve"> and </w:t>
      </w:r>
      <w:proofErr w:type="spellStart"/>
      <w:r>
        <w:rPr>
          <w:rFonts w:ascii="Arial" w:hAnsi="Arial" w:cs="Arial"/>
        </w:rPr>
        <w:t>Papakonstantinou</w:t>
      </w:r>
      <w:proofErr w:type="spellEnd"/>
      <w:r>
        <w:rPr>
          <w:rFonts w:ascii="Arial" w:hAnsi="Arial" w:cs="Arial"/>
        </w:rPr>
        <w:t>, 2017); (</w:t>
      </w:r>
      <w:proofErr w:type="spellStart"/>
      <w:r>
        <w:rPr>
          <w:rFonts w:ascii="Arial" w:hAnsi="Arial" w:cs="Arial"/>
        </w:rPr>
        <w:t>Moerel</w:t>
      </w:r>
      <w:proofErr w:type="spellEnd"/>
      <w:r>
        <w:rPr>
          <w:rFonts w:ascii="Arial" w:hAnsi="Arial" w:cs="Arial"/>
        </w:rPr>
        <w:t xml:space="preserve"> and </w:t>
      </w:r>
      <w:proofErr w:type="spellStart"/>
      <w:r>
        <w:rPr>
          <w:rFonts w:ascii="Arial" w:hAnsi="Arial" w:cs="Arial"/>
        </w:rPr>
        <w:t>Tigner</w:t>
      </w:r>
      <w:proofErr w:type="spellEnd"/>
      <w:r>
        <w:rPr>
          <w:rFonts w:ascii="Arial" w:hAnsi="Arial" w:cs="Arial"/>
        </w:rPr>
        <w:t>, 2016); (</w:t>
      </w:r>
      <w:proofErr w:type="spellStart"/>
      <w:r>
        <w:rPr>
          <w:rFonts w:ascii="Arial" w:hAnsi="Arial" w:cs="Arial"/>
        </w:rPr>
        <w:t>McCullagh</w:t>
      </w:r>
      <w:proofErr w:type="spellEnd"/>
      <w:r>
        <w:rPr>
          <w:rFonts w:ascii="Arial" w:hAnsi="Arial" w:cs="Arial"/>
        </w:rPr>
        <w:t>, 2017).</w:t>
      </w:r>
    </w:p>
    <w:p w14:paraId="05C343C9" w14:textId="77777777" w:rsidR="002A25E5" w:rsidRPr="00BE4DBF" w:rsidRDefault="002A25E5" w:rsidP="002E3074">
      <w:pPr>
        <w:pStyle w:val="EndnoteText"/>
        <w:rPr>
          <w:rFonts w:ascii="Arial" w:hAnsi="Arial" w:cs="Arial"/>
        </w:rPr>
      </w:pPr>
    </w:p>
  </w:endnote>
  <w:endnote w:id="3">
    <w:p w14:paraId="73F19A24" w14:textId="7DB9587B" w:rsidR="002A25E5" w:rsidRDefault="002A25E5" w:rsidP="00A16926">
      <w:pPr>
        <w:pStyle w:val="EndnoteText"/>
        <w:rPr>
          <w:rFonts w:ascii="Arial" w:hAnsi="Arial" w:cs="Arial"/>
          <w:color w:val="000000" w:themeColor="text1"/>
        </w:rPr>
      </w:pPr>
      <w:r>
        <w:rPr>
          <w:rFonts w:ascii="Arial" w:hAnsi="Arial" w:cs="Arial"/>
          <w:color w:val="000000" w:themeColor="text1"/>
        </w:rPr>
        <w:t xml:space="preserve">3. </w:t>
      </w:r>
      <w:r w:rsidRPr="0072400E">
        <w:rPr>
          <w:rFonts w:ascii="Arial" w:hAnsi="Arial" w:cs="Arial"/>
          <w:color w:val="000000" w:themeColor="text1"/>
        </w:rPr>
        <w:t xml:space="preserve">European Parliament and Council Directive 95/46/EC of 24 October 1995 on the protection of individuals with regard to the processing of personal data and on the free movement of such data [1995] OJL 281/31. </w:t>
      </w:r>
      <w:proofErr w:type="gramStart"/>
      <w:r w:rsidRPr="0072400E">
        <w:rPr>
          <w:rFonts w:ascii="Arial" w:hAnsi="Arial" w:cs="Arial"/>
          <w:color w:val="000000" w:themeColor="text1"/>
        </w:rPr>
        <w:t xml:space="preserve">This directive has been complemented by other legal instruments such as the </w:t>
      </w:r>
      <w:r>
        <w:rPr>
          <w:rFonts w:ascii="Arial" w:hAnsi="Arial" w:cs="Arial"/>
          <w:color w:val="000000" w:themeColor="text1"/>
        </w:rPr>
        <w:t>E-P</w:t>
      </w:r>
      <w:r w:rsidRPr="0072400E">
        <w:rPr>
          <w:rFonts w:ascii="Arial" w:hAnsi="Arial" w:cs="Arial"/>
          <w:color w:val="000000" w:themeColor="text1"/>
        </w:rPr>
        <w:t>rivacy Directive</w:t>
      </w:r>
      <w:proofErr w:type="gramEnd"/>
      <w:r w:rsidRPr="0072400E">
        <w:rPr>
          <w:rFonts w:ascii="Arial" w:hAnsi="Arial" w:cs="Arial"/>
          <w:color w:val="000000" w:themeColor="text1"/>
        </w:rPr>
        <w:t>.</w:t>
      </w:r>
    </w:p>
    <w:p w14:paraId="2F0C2AD8" w14:textId="77777777" w:rsidR="002A25E5" w:rsidRPr="00F005D3" w:rsidRDefault="002A25E5" w:rsidP="00A16926">
      <w:pPr>
        <w:pStyle w:val="EndnoteText"/>
        <w:rPr>
          <w:rFonts w:ascii="Arial" w:hAnsi="Arial" w:cs="Arial"/>
          <w:color w:val="000000" w:themeColor="text1"/>
          <w:sz w:val="21"/>
          <w:szCs w:val="21"/>
        </w:rPr>
      </w:pPr>
    </w:p>
  </w:endnote>
  <w:endnote w:id="4">
    <w:p w14:paraId="16B35B1B" w14:textId="6B0918C2" w:rsidR="002A25E5" w:rsidRDefault="002A25E5">
      <w:pPr>
        <w:pStyle w:val="EndnoteText"/>
        <w:rPr>
          <w:rFonts w:ascii="Arial" w:hAnsi="Arial" w:cs="Arial"/>
          <w:color w:val="000000" w:themeColor="text1"/>
        </w:rPr>
      </w:pPr>
      <w:r>
        <w:rPr>
          <w:rFonts w:ascii="Arial" w:hAnsi="Arial" w:cs="Arial"/>
        </w:rPr>
        <w:t xml:space="preserve">4. </w:t>
      </w:r>
      <w:r w:rsidRPr="00B02DD7">
        <w:rPr>
          <w:rFonts w:ascii="Arial" w:hAnsi="Arial" w:cs="Arial"/>
          <w:color w:val="000000" w:themeColor="text1"/>
        </w:rPr>
        <w:t>Home Department v. Tom Watson &amp; others, Case-698/15.</w:t>
      </w:r>
    </w:p>
    <w:p w14:paraId="00D47C7C" w14:textId="77777777" w:rsidR="002A25E5" w:rsidRPr="0023590D" w:rsidRDefault="002A25E5">
      <w:pPr>
        <w:pStyle w:val="EndnoteText"/>
        <w:rPr>
          <w:rFonts w:ascii="Arial" w:hAnsi="Arial" w:cs="Arial"/>
          <w:lang w:val="en-US"/>
        </w:rPr>
      </w:pPr>
    </w:p>
  </w:endnote>
  <w:endnote w:id="5">
    <w:p w14:paraId="79BAD061" w14:textId="562F499D" w:rsidR="002A25E5" w:rsidRDefault="002A25E5">
      <w:pPr>
        <w:pStyle w:val="EndnoteText"/>
        <w:rPr>
          <w:rFonts w:ascii="Arial" w:hAnsi="Arial" w:cs="Arial"/>
          <w:lang w:val="en-US"/>
        </w:rPr>
      </w:pPr>
      <w:r>
        <w:rPr>
          <w:rFonts w:ascii="Arial" w:hAnsi="Arial" w:cs="Arial"/>
        </w:rPr>
        <w:t xml:space="preserve">5. See </w:t>
      </w:r>
      <w:r>
        <w:rPr>
          <w:rFonts w:ascii="Arial" w:hAnsi="Arial" w:cs="Arial"/>
          <w:lang w:val="en-US"/>
        </w:rPr>
        <w:t>j</w:t>
      </w:r>
      <w:r w:rsidRPr="00B02DD7">
        <w:rPr>
          <w:rFonts w:ascii="Arial" w:hAnsi="Arial" w:cs="Arial"/>
          <w:lang w:val="en-US"/>
        </w:rPr>
        <w:t>oined Cases C-203/15 and C-698/15, 21 December 2016, ECLI: EU: C: 2016:970.</w:t>
      </w:r>
    </w:p>
    <w:p w14:paraId="72B8569E" w14:textId="77777777" w:rsidR="002A25E5" w:rsidRPr="00B02DD7" w:rsidRDefault="002A25E5">
      <w:pPr>
        <w:pStyle w:val="EndnoteText"/>
        <w:rPr>
          <w:rFonts w:ascii="Arial" w:hAnsi="Arial" w:cs="Arial"/>
          <w:lang w:val="en-US"/>
        </w:rPr>
      </w:pPr>
    </w:p>
  </w:endnote>
  <w:endnote w:id="6">
    <w:p w14:paraId="0ED91493" w14:textId="4C80AA58" w:rsidR="002A25E5" w:rsidRDefault="002A25E5">
      <w:pPr>
        <w:pStyle w:val="EndnoteText"/>
        <w:rPr>
          <w:rFonts w:ascii="Arial" w:hAnsi="Arial" w:cs="Arial"/>
          <w:lang w:val="en-US"/>
        </w:rPr>
      </w:pPr>
      <w:r>
        <w:rPr>
          <w:rFonts w:ascii="Arial" w:hAnsi="Arial" w:cs="Arial"/>
        </w:rPr>
        <w:t xml:space="preserve">6. See </w:t>
      </w:r>
      <w:r>
        <w:rPr>
          <w:rFonts w:ascii="Arial" w:hAnsi="Arial" w:cs="Arial"/>
          <w:lang w:val="en-US"/>
        </w:rPr>
        <w:t>j</w:t>
      </w:r>
      <w:r w:rsidRPr="00B02DD7">
        <w:rPr>
          <w:rFonts w:ascii="Arial" w:hAnsi="Arial" w:cs="Arial"/>
          <w:lang w:val="en-US"/>
        </w:rPr>
        <w:t>oined Cases C-203/15 and C-698/15, 21 December 2</w:t>
      </w:r>
      <w:r>
        <w:rPr>
          <w:rFonts w:ascii="Arial" w:hAnsi="Arial" w:cs="Arial"/>
          <w:lang w:val="en-US"/>
        </w:rPr>
        <w:t>016, ECLI: EU: C: 2016:970 para.</w:t>
      </w:r>
      <w:r w:rsidRPr="00B02DD7">
        <w:rPr>
          <w:rFonts w:ascii="Arial" w:hAnsi="Arial" w:cs="Arial"/>
          <w:lang w:val="en-US"/>
        </w:rPr>
        <w:t>112.</w:t>
      </w:r>
    </w:p>
    <w:p w14:paraId="24DFE6BC" w14:textId="77777777" w:rsidR="002A25E5" w:rsidRPr="0023590D" w:rsidRDefault="002A25E5">
      <w:pPr>
        <w:pStyle w:val="EndnoteText"/>
        <w:rPr>
          <w:rFonts w:ascii="Arial" w:hAnsi="Arial" w:cs="Arial"/>
          <w:lang w:val="en-US"/>
        </w:rPr>
      </w:pPr>
    </w:p>
  </w:endnote>
  <w:endnote w:id="7">
    <w:p w14:paraId="38F6FE48" w14:textId="54509F28" w:rsidR="002A25E5" w:rsidRDefault="002A25E5">
      <w:pPr>
        <w:pStyle w:val="EndnoteText"/>
        <w:rPr>
          <w:rFonts w:ascii="Arial" w:hAnsi="Arial" w:cs="Arial"/>
          <w:lang w:val="en-US"/>
        </w:rPr>
      </w:pPr>
      <w:r>
        <w:t xml:space="preserve">7. </w:t>
      </w:r>
      <w:r>
        <w:rPr>
          <w:rFonts w:ascii="Arial" w:hAnsi="Arial" w:cs="Arial"/>
          <w:lang w:val="en-US"/>
        </w:rPr>
        <w:t xml:space="preserve">Ibid </w:t>
      </w:r>
      <w:proofErr w:type="spellStart"/>
      <w:r>
        <w:rPr>
          <w:rFonts w:ascii="Arial" w:hAnsi="Arial" w:cs="Arial"/>
          <w:lang w:val="en-US"/>
        </w:rPr>
        <w:t>p</w:t>
      </w:r>
      <w:r w:rsidRPr="0023590D">
        <w:rPr>
          <w:rFonts w:ascii="Arial" w:hAnsi="Arial" w:cs="Arial"/>
          <w:lang w:val="en-US"/>
        </w:rPr>
        <w:t>ara</w:t>
      </w:r>
      <w:proofErr w:type="spellEnd"/>
      <w:r w:rsidRPr="0023590D">
        <w:rPr>
          <w:rFonts w:ascii="Arial" w:hAnsi="Arial" w:cs="Arial"/>
          <w:lang w:val="en-US"/>
        </w:rPr>
        <w:t>. 125.</w:t>
      </w:r>
    </w:p>
    <w:p w14:paraId="3CA37890" w14:textId="77777777" w:rsidR="002A25E5" w:rsidRPr="00CD4CC6" w:rsidRDefault="002A25E5">
      <w:pPr>
        <w:pStyle w:val="EndnoteText"/>
        <w:rPr>
          <w:lang w:val="en-US"/>
        </w:rPr>
      </w:pPr>
    </w:p>
  </w:endnote>
  <w:endnote w:id="8">
    <w:p w14:paraId="7685D071" w14:textId="605BAE20" w:rsidR="002A25E5" w:rsidRDefault="002A25E5" w:rsidP="00FD525F">
      <w:pPr>
        <w:pStyle w:val="EndnoteText"/>
        <w:rPr>
          <w:rFonts w:ascii="Arial" w:hAnsi="Arial" w:cs="Arial"/>
          <w:lang w:val="en-US"/>
        </w:rPr>
      </w:pPr>
      <w:r>
        <w:rPr>
          <w:rFonts w:ascii="Arial" w:hAnsi="Arial" w:cs="Arial"/>
        </w:rPr>
        <w:t xml:space="preserve">8. </w:t>
      </w:r>
      <w:r w:rsidRPr="000513AD">
        <w:rPr>
          <w:rFonts w:ascii="Arial" w:hAnsi="Arial" w:cs="Arial"/>
          <w:lang w:val="en-US"/>
        </w:rPr>
        <w:t>The list of permitted purposes for data retention notices are found in Section 61(7). New permitted purposes include; to assist investigations into alleged miscarriages of justice,</w:t>
      </w:r>
      <w:r w:rsidRPr="00DB2664">
        <w:rPr>
          <w:rFonts w:ascii="Arial" w:hAnsi="Arial" w:cs="Arial"/>
          <w:lang w:val="en-US"/>
        </w:rPr>
        <w:t xml:space="preserve"> to assist in the identification of a person or their next of kin and functions relating to the regulation of financial services and markets or financial stability.</w:t>
      </w:r>
    </w:p>
    <w:p w14:paraId="665503FA" w14:textId="77777777" w:rsidR="002A25E5" w:rsidRPr="00DB2664" w:rsidRDefault="002A25E5" w:rsidP="00FD525F">
      <w:pPr>
        <w:pStyle w:val="EndnoteText"/>
        <w:rPr>
          <w:rFonts w:ascii="Arial" w:hAnsi="Arial" w:cs="Arial"/>
          <w:lang w:val="en-US"/>
        </w:rPr>
      </w:pPr>
    </w:p>
  </w:endnote>
  <w:endnote w:id="9">
    <w:p w14:paraId="069A796A" w14:textId="4A84683C" w:rsidR="002A25E5" w:rsidRDefault="002A25E5">
      <w:pPr>
        <w:pStyle w:val="EndnoteText"/>
        <w:rPr>
          <w:rFonts w:ascii="Arial" w:hAnsi="Arial" w:cs="Arial"/>
          <w:color w:val="000000" w:themeColor="text1"/>
        </w:rPr>
      </w:pPr>
      <w:r>
        <w:t xml:space="preserve">9. </w:t>
      </w:r>
      <w:r w:rsidRPr="0023590D">
        <w:rPr>
          <w:rFonts w:ascii="Arial" w:hAnsi="Arial" w:cs="Arial"/>
          <w:color w:val="000000" w:themeColor="text1"/>
        </w:rPr>
        <w:t xml:space="preserve">A copy of the application </w:t>
      </w:r>
      <w:r>
        <w:rPr>
          <w:rFonts w:ascii="Arial" w:hAnsi="Arial" w:cs="Arial"/>
          <w:color w:val="000000" w:themeColor="text1"/>
        </w:rPr>
        <w:t xml:space="preserve">of 10 NGO’s can be accessed online. Accessed January 23, 2018. </w:t>
      </w:r>
      <w:hyperlink r:id="rId1" w:history="1">
        <w:r w:rsidRPr="0023590D">
          <w:rPr>
            <w:rFonts w:ascii="Arial" w:hAnsi="Arial" w:cs="Arial"/>
            <w:color w:val="000000" w:themeColor="text1"/>
          </w:rPr>
          <w:t>https://privacyinternational.org/sites/default/files/HR%20Orgs%20v%20UK.pdf</w:t>
        </w:r>
      </w:hyperlink>
      <w:r>
        <w:rPr>
          <w:rFonts w:ascii="Arial" w:hAnsi="Arial" w:cs="Arial"/>
          <w:color w:val="000000" w:themeColor="text1"/>
        </w:rPr>
        <w:t xml:space="preserve">. </w:t>
      </w:r>
    </w:p>
    <w:p w14:paraId="14098D94" w14:textId="77777777" w:rsidR="002A25E5" w:rsidRPr="0023590D" w:rsidRDefault="002A25E5">
      <w:pPr>
        <w:pStyle w:val="EndnoteText"/>
        <w:rPr>
          <w:lang w:val="en-US"/>
        </w:rPr>
      </w:pPr>
    </w:p>
  </w:endnote>
  <w:endnote w:id="10">
    <w:p w14:paraId="6F307C72" w14:textId="62CD59C2" w:rsidR="002A25E5" w:rsidRDefault="002A25E5">
      <w:pPr>
        <w:pStyle w:val="EndnoteText"/>
        <w:rPr>
          <w:rFonts w:ascii="Arial" w:hAnsi="Arial" w:cs="Arial"/>
          <w:color w:val="000000" w:themeColor="text1"/>
        </w:rPr>
      </w:pPr>
      <w:r>
        <w:rPr>
          <w:rFonts w:ascii="Arial" w:hAnsi="Arial" w:cs="Arial"/>
        </w:rPr>
        <w:t>10.</w:t>
      </w:r>
      <w:r w:rsidRPr="005D626E">
        <w:rPr>
          <w:rFonts w:ascii="Arial" w:hAnsi="Arial" w:cs="Arial"/>
          <w:color w:val="000000" w:themeColor="text1"/>
        </w:rPr>
        <w:t>Tempora is a program under which the Government Communication</w:t>
      </w:r>
      <w:r>
        <w:rPr>
          <w:rFonts w:ascii="Arial" w:hAnsi="Arial" w:cs="Arial"/>
          <w:color w:val="000000" w:themeColor="text1"/>
        </w:rPr>
        <w:t>s</w:t>
      </w:r>
      <w:r w:rsidRPr="005D626E">
        <w:rPr>
          <w:rFonts w:ascii="Arial" w:hAnsi="Arial" w:cs="Arial"/>
          <w:color w:val="000000" w:themeColor="text1"/>
        </w:rPr>
        <w:t xml:space="preserve"> Headquarter (GCHQ) has placed data interceptor on transatlantic fibre-optic cable, which allows the agency to gather information and intelligence in and out of the UK.</w:t>
      </w:r>
    </w:p>
    <w:p w14:paraId="4D8920D6" w14:textId="77777777" w:rsidR="002A25E5" w:rsidRPr="00800384" w:rsidRDefault="002A25E5">
      <w:pPr>
        <w:pStyle w:val="EndnoteText"/>
        <w:rPr>
          <w:rFonts w:ascii="Arial" w:hAnsi="Arial" w:cs="Arial"/>
          <w:lang w:val="en-US"/>
        </w:rPr>
      </w:pPr>
    </w:p>
  </w:endnote>
  <w:endnote w:id="11">
    <w:p w14:paraId="3223104F" w14:textId="2E338A22" w:rsidR="002A25E5" w:rsidRDefault="002A25E5">
      <w:pPr>
        <w:pStyle w:val="EndnoteText"/>
        <w:rPr>
          <w:rFonts w:ascii="Arial" w:hAnsi="Arial" w:cs="Arial"/>
          <w:color w:val="000000" w:themeColor="text1"/>
        </w:rPr>
      </w:pPr>
      <w:r>
        <w:rPr>
          <w:rFonts w:ascii="Arial" w:hAnsi="Arial" w:cs="Arial"/>
        </w:rPr>
        <w:t xml:space="preserve">11. </w:t>
      </w:r>
      <w:r w:rsidRPr="005D626E">
        <w:rPr>
          <w:rFonts w:ascii="Arial" w:hAnsi="Arial" w:cs="Arial"/>
          <w:color w:val="000000" w:themeColor="text1"/>
        </w:rPr>
        <w:t>Prism is a US programme, operated by the National Security Agency and which collects Internet data ranging from emails, files and photos to data from companies suc</w:t>
      </w:r>
      <w:r>
        <w:rPr>
          <w:rFonts w:ascii="Arial" w:hAnsi="Arial" w:cs="Arial"/>
          <w:color w:val="000000" w:themeColor="text1"/>
        </w:rPr>
        <w:t>h as Google, Yahoo and Facebook.</w:t>
      </w:r>
    </w:p>
    <w:p w14:paraId="20BD82D1" w14:textId="77777777" w:rsidR="002A25E5" w:rsidRPr="0008062C" w:rsidRDefault="002A25E5">
      <w:pPr>
        <w:pStyle w:val="EndnoteText"/>
        <w:rPr>
          <w:lang w:val="en-US"/>
        </w:rPr>
      </w:pPr>
    </w:p>
  </w:endnote>
  <w:endnote w:id="12">
    <w:p w14:paraId="625D3EC9" w14:textId="1467B3E9" w:rsidR="002A25E5" w:rsidRDefault="002A25E5">
      <w:pPr>
        <w:pStyle w:val="EndnoteText"/>
        <w:rPr>
          <w:rFonts w:ascii="Arial" w:hAnsi="Arial" w:cs="Arial"/>
        </w:rPr>
      </w:pPr>
      <w:r>
        <w:t>12.</w:t>
      </w:r>
      <w:r>
        <w:rPr>
          <w:rFonts w:ascii="Arial" w:hAnsi="Arial" w:cs="Arial"/>
        </w:rPr>
        <w:t>See</w:t>
      </w:r>
      <w:r w:rsidRPr="00590948">
        <w:rPr>
          <w:rFonts w:ascii="Arial" w:hAnsi="Arial" w:cs="Arial"/>
        </w:rPr>
        <w:t xml:space="preserve"> stages for</w:t>
      </w:r>
      <w:r>
        <w:rPr>
          <w:rFonts w:ascii="Arial" w:hAnsi="Arial" w:cs="Arial"/>
        </w:rPr>
        <w:t xml:space="preserve"> the Data Protection Bill </w:t>
      </w:r>
    </w:p>
    <w:p w14:paraId="063579F3" w14:textId="61E7C666" w:rsidR="002A25E5" w:rsidRDefault="00B400A8">
      <w:pPr>
        <w:pStyle w:val="EndnoteText"/>
        <w:rPr>
          <w:rFonts w:ascii="Arial" w:hAnsi="Arial" w:cs="Arial"/>
        </w:rPr>
      </w:pPr>
      <w:hyperlink r:id="rId2" w:history="1">
        <w:r w:rsidR="002A25E5" w:rsidRPr="00590948">
          <w:rPr>
            <w:rFonts w:ascii="Arial" w:hAnsi="Arial" w:cs="Arial"/>
          </w:rPr>
          <w:t>https://services.parliament.uk/bills/2017-19/dataprotection/stages.html</w:t>
        </w:r>
      </w:hyperlink>
      <w:r w:rsidR="002A25E5">
        <w:rPr>
          <w:rFonts w:ascii="Arial" w:hAnsi="Arial" w:cs="Arial"/>
        </w:rPr>
        <w:t xml:space="preserve">. </w:t>
      </w:r>
    </w:p>
    <w:p w14:paraId="215053EF" w14:textId="77777777" w:rsidR="002A25E5" w:rsidRPr="006901F0" w:rsidRDefault="002A25E5">
      <w:pPr>
        <w:pStyle w:val="EndnoteText"/>
        <w:rPr>
          <w:lang w:val="en-US"/>
        </w:rPr>
      </w:pPr>
    </w:p>
  </w:endnote>
  <w:endnote w:id="13">
    <w:p w14:paraId="4C940B2F" w14:textId="6CD92395" w:rsidR="002A25E5" w:rsidRDefault="002A25E5" w:rsidP="0071671A">
      <w:pPr>
        <w:pStyle w:val="EndnoteText"/>
        <w:rPr>
          <w:rFonts w:ascii="Arial" w:hAnsi="Arial" w:cs="Arial"/>
          <w:lang w:val="en-US"/>
        </w:rPr>
      </w:pPr>
      <w:r>
        <w:rPr>
          <w:rFonts w:ascii="Arial" w:hAnsi="Arial" w:cs="Arial"/>
          <w:color w:val="000000" w:themeColor="text1"/>
        </w:rPr>
        <w:t>13.</w:t>
      </w:r>
      <w:r w:rsidRPr="00DF3658">
        <w:rPr>
          <w:rFonts w:ascii="Arial" w:hAnsi="Arial" w:cs="Arial"/>
          <w:i/>
          <w:lang w:val="en-US"/>
        </w:rPr>
        <w:t>Google Inc. v. Judith Vidal-Hall &amp; others</w:t>
      </w:r>
      <w:r w:rsidRPr="003A63E8">
        <w:rPr>
          <w:rFonts w:ascii="Arial" w:hAnsi="Arial" w:cs="Arial"/>
          <w:lang w:val="en-US"/>
        </w:rPr>
        <w:t xml:space="preserve"> [2015] EWCA </w:t>
      </w:r>
      <w:proofErr w:type="spellStart"/>
      <w:r w:rsidRPr="003A63E8">
        <w:rPr>
          <w:rFonts w:ascii="Arial" w:hAnsi="Arial" w:cs="Arial"/>
          <w:lang w:val="en-US"/>
        </w:rPr>
        <w:t>Civ</w:t>
      </w:r>
      <w:proofErr w:type="spellEnd"/>
      <w:r w:rsidRPr="003A63E8">
        <w:rPr>
          <w:rFonts w:ascii="Arial" w:hAnsi="Arial" w:cs="Arial"/>
          <w:lang w:val="en-US"/>
        </w:rPr>
        <w:t xml:space="preserve"> 311.</w:t>
      </w:r>
    </w:p>
    <w:p w14:paraId="4BD9C82B" w14:textId="77777777" w:rsidR="002A25E5" w:rsidRPr="003A63E8" w:rsidRDefault="002A25E5" w:rsidP="0071671A">
      <w:pPr>
        <w:pStyle w:val="EndnoteText"/>
        <w:rPr>
          <w:rFonts w:ascii="Arial" w:hAnsi="Arial" w:cs="Arial"/>
          <w:lang w:val="en-US"/>
        </w:rPr>
      </w:pPr>
    </w:p>
  </w:endnote>
  <w:endnote w:id="14">
    <w:p w14:paraId="667DF4D8" w14:textId="44FAFEFA" w:rsidR="002A25E5" w:rsidRDefault="002A25E5">
      <w:pPr>
        <w:pStyle w:val="EndnoteText"/>
        <w:rPr>
          <w:rFonts w:ascii="Arial" w:hAnsi="Arial" w:cs="Arial"/>
        </w:rPr>
      </w:pPr>
      <w:r>
        <w:rPr>
          <w:rFonts w:ascii="Arial" w:hAnsi="Arial" w:cs="Arial"/>
        </w:rPr>
        <w:t>14.</w:t>
      </w:r>
      <w:r w:rsidRPr="0072400E">
        <w:rPr>
          <w:rFonts w:ascii="Arial" w:hAnsi="Arial" w:cs="Arial"/>
        </w:rPr>
        <w:t>The EEA Agreement was established by a series of agreements signed in 1992. The agreement allows Lichtenstein, Norway and Iceland to l</w:t>
      </w:r>
      <w:r>
        <w:rPr>
          <w:rFonts w:ascii="Arial" w:hAnsi="Arial" w:cs="Arial"/>
        </w:rPr>
        <w:t>argely participate to the EU’s Internal M</w:t>
      </w:r>
      <w:r w:rsidRPr="0072400E">
        <w:rPr>
          <w:rFonts w:ascii="Arial" w:hAnsi="Arial" w:cs="Arial"/>
        </w:rPr>
        <w:t>arket.</w:t>
      </w:r>
    </w:p>
    <w:p w14:paraId="1831F30A" w14:textId="77777777" w:rsidR="002A25E5" w:rsidRPr="0072400E" w:rsidRDefault="002A25E5">
      <w:pPr>
        <w:pStyle w:val="EndnoteText"/>
        <w:rPr>
          <w:rFonts w:ascii="Arial" w:hAnsi="Arial" w:cs="Arial"/>
          <w:lang w:val="en-US"/>
        </w:rPr>
      </w:pPr>
    </w:p>
  </w:endnote>
  <w:endnote w:id="15">
    <w:p w14:paraId="37AFBCE4" w14:textId="29B85708" w:rsidR="002A25E5" w:rsidRDefault="002A25E5" w:rsidP="00BB6C00">
      <w:pPr>
        <w:pStyle w:val="EndnoteText"/>
        <w:rPr>
          <w:rFonts w:ascii="Arial" w:hAnsi="Arial" w:cs="Arial"/>
        </w:rPr>
      </w:pPr>
      <w:r>
        <w:rPr>
          <w:rFonts w:ascii="Arial" w:hAnsi="Arial" w:cs="Arial"/>
        </w:rPr>
        <w:t xml:space="preserve">15. See </w:t>
      </w:r>
      <w:r w:rsidRPr="00316741">
        <w:rPr>
          <w:rFonts w:ascii="Arial" w:hAnsi="Arial" w:cs="Arial"/>
        </w:rPr>
        <w:t>EFTA, EEA Agreement (</w:t>
      </w:r>
      <w:r w:rsidRPr="00CD727F">
        <w:rPr>
          <w:rFonts w:ascii="Arial" w:hAnsi="Arial" w:cs="Arial"/>
          <w:i/>
        </w:rPr>
        <w:t>EFTA</w:t>
      </w:r>
      <w:r w:rsidRPr="00CD727F">
        <w:rPr>
          <w:rFonts w:ascii="Arial" w:hAnsi="Arial" w:cs="Arial"/>
        </w:rPr>
        <w:t>) &lt;http://www.efta.int/eea/eea-agreement&gt; accessed J</w:t>
      </w:r>
      <w:r>
        <w:rPr>
          <w:rFonts w:ascii="Arial" w:hAnsi="Arial" w:cs="Arial"/>
        </w:rPr>
        <w:t>anuary</w:t>
      </w:r>
      <w:r w:rsidRPr="00CD727F">
        <w:rPr>
          <w:rFonts w:ascii="Arial" w:hAnsi="Arial" w:cs="Arial"/>
        </w:rPr>
        <w:t xml:space="preserve"> </w:t>
      </w:r>
      <w:r>
        <w:rPr>
          <w:rFonts w:ascii="Arial" w:hAnsi="Arial" w:cs="Arial"/>
        </w:rPr>
        <w:t xml:space="preserve">23, </w:t>
      </w:r>
      <w:r w:rsidRPr="00CD727F">
        <w:rPr>
          <w:rFonts w:ascii="Arial" w:hAnsi="Arial" w:cs="Arial"/>
        </w:rPr>
        <w:t>201</w:t>
      </w:r>
      <w:r>
        <w:rPr>
          <w:rFonts w:ascii="Arial" w:hAnsi="Arial" w:cs="Arial"/>
        </w:rPr>
        <w:t>8.</w:t>
      </w:r>
    </w:p>
    <w:p w14:paraId="6DD954C3" w14:textId="77777777" w:rsidR="002A25E5" w:rsidRPr="00CD727F" w:rsidRDefault="002A25E5" w:rsidP="00BB6C00">
      <w:pPr>
        <w:pStyle w:val="EndnoteText"/>
        <w:rPr>
          <w:rFonts w:ascii="Arial" w:hAnsi="Arial" w:cs="Arial"/>
        </w:rPr>
      </w:pPr>
    </w:p>
  </w:endnote>
  <w:endnote w:id="16">
    <w:p w14:paraId="6BEE4CFE" w14:textId="505EE0CA" w:rsidR="002A25E5" w:rsidRDefault="002A25E5" w:rsidP="00BB6C00">
      <w:pPr>
        <w:pStyle w:val="EndnoteText"/>
        <w:rPr>
          <w:rFonts w:ascii="Arial" w:hAnsi="Arial" w:cs="Arial"/>
        </w:rPr>
      </w:pPr>
      <w:r>
        <w:rPr>
          <w:rFonts w:ascii="Arial" w:hAnsi="Arial" w:cs="Arial"/>
        </w:rPr>
        <w:t xml:space="preserve">16. </w:t>
      </w:r>
      <w:r w:rsidRPr="00CD727F">
        <w:rPr>
          <w:rFonts w:ascii="Arial" w:hAnsi="Arial" w:cs="Arial"/>
        </w:rPr>
        <w:t>Europa, ‘European Regional Development Fund’ (</w:t>
      </w:r>
      <w:r w:rsidRPr="00CD727F">
        <w:rPr>
          <w:rFonts w:ascii="Arial" w:hAnsi="Arial" w:cs="Arial"/>
          <w:i/>
        </w:rPr>
        <w:t>Europa</w:t>
      </w:r>
      <w:r w:rsidRPr="00CD727F">
        <w:rPr>
          <w:rFonts w:ascii="Arial" w:hAnsi="Arial" w:cs="Arial"/>
        </w:rPr>
        <w:t xml:space="preserve">) </w:t>
      </w:r>
      <w:r>
        <w:rPr>
          <w:rFonts w:ascii="Arial" w:hAnsi="Arial" w:cs="Arial"/>
          <w:color w:val="000000" w:themeColor="text1"/>
        </w:rPr>
        <w:t xml:space="preserve">Accessed January 23, 2018. </w:t>
      </w:r>
      <w:r w:rsidRPr="00CD727F">
        <w:rPr>
          <w:rFonts w:ascii="Arial" w:hAnsi="Arial" w:cs="Arial"/>
        </w:rPr>
        <w:t xml:space="preserve">http://ec.europa.eu/regional_policy/en/funding/erdf/ </w:t>
      </w:r>
    </w:p>
    <w:p w14:paraId="3C478C0B" w14:textId="77777777" w:rsidR="002A25E5" w:rsidRPr="00CD727F" w:rsidRDefault="002A25E5" w:rsidP="00BB6C00">
      <w:pPr>
        <w:pStyle w:val="EndnoteText"/>
        <w:rPr>
          <w:rFonts w:ascii="Arial" w:hAnsi="Arial" w:cs="Arial"/>
        </w:rPr>
      </w:pPr>
    </w:p>
  </w:endnote>
  <w:endnote w:id="17">
    <w:p w14:paraId="300CA822" w14:textId="41B8E2D4" w:rsidR="002A25E5" w:rsidRDefault="002A25E5">
      <w:pPr>
        <w:pStyle w:val="EndnoteText"/>
        <w:rPr>
          <w:rFonts w:ascii="Arial" w:hAnsi="Arial" w:cs="Arial"/>
          <w:lang w:val="en-US"/>
        </w:rPr>
      </w:pPr>
      <w:r>
        <w:rPr>
          <w:rFonts w:ascii="Arial" w:hAnsi="Arial" w:cs="Arial"/>
        </w:rPr>
        <w:t xml:space="preserve">17. See </w:t>
      </w:r>
      <w:r w:rsidRPr="00800384">
        <w:rPr>
          <w:rFonts w:ascii="Arial" w:hAnsi="Arial" w:cs="Arial"/>
          <w:lang w:val="en-US"/>
        </w:rPr>
        <w:t>2000/518/EC Commission Decision of 26 July 2006 pur</w:t>
      </w:r>
      <w:r>
        <w:rPr>
          <w:rFonts w:ascii="Arial" w:hAnsi="Arial" w:cs="Arial"/>
          <w:lang w:val="en-US"/>
        </w:rPr>
        <w:t xml:space="preserve">suant to Directive 95/46/EC of </w:t>
      </w:r>
      <w:r w:rsidRPr="00800384">
        <w:rPr>
          <w:rFonts w:ascii="Arial" w:hAnsi="Arial" w:cs="Arial"/>
          <w:lang w:val="en-US"/>
        </w:rPr>
        <w:t>the European Parliament and of the Council on the adequate protection of personal data provided in Switzerland (notified under document number C (2000) 2304)</w:t>
      </w:r>
      <w:r>
        <w:rPr>
          <w:rFonts w:ascii="Arial" w:hAnsi="Arial" w:cs="Arial"/>
          <w:lang w:val="en-US"/>
        </w:rPr>
        <w:t>.</w:t>
      </w:r>
    </w:p>
    <w:p w14:paraId="1FD4504C" w14:textId="77777777" w:rsidR="002A25E5" w:rsidRPr="00800384" w:rsidRDefault="002A25E5">
      <w:pPr>
        <w:pStyle w:val="EndnoteText"/>
        <w:rPr>
          <w:rFonts w:ascii="Arial" w:hAnsi="Arial" w:cs="Arial"/>
          <w:lang w:val="en-US"/>
        </w:rPr>
      </w:pPr>
    </w:p>
  </w:endnote>
  <w:endnote w:id="18">
    <w:p w14:paraId="0C4A437F" w14:textId="613B93CC" w:rsidR="002A25E5" w:rsidRPr="00781653" w:rsidRDefault="002A25E5" w:rsidP="00781653">
      <w:pPr>
        <w:shd w:val="clear" w:color="auto" w:fill="FFFFFF"/>
        <w:textAlignment w:val="baseline"/>
        <w:rPr>
          <w:rFonts w:ascii="Lucida Grande" w:eastAsia="Times New Roman" w:hAnsi="Lucida Grande" w:cs="Lucida Grande"/>
          <w:color w:val="444444"/>
          <w:sz w:val="19"/>
          <w:szCs w:val="19"/>
        </w:rPr>
      </w:pPr>
      <w:r>
        <w:t xml:space="preserve">18. </w:t>
      </w:r>
      <w:r w:rsidRPr="00781653">
        <w:rPr>
          <w:rFonts w:ascii="Arial" w:hAnsi="Arial" w:cs="Arial"/>
          <w:sz w:val="20"/>
          <w:szCs w:val="20"/>
        </w:rPr>
        <w:t xml:space="preserve">See Commission Implementing Decision (EU) 2016/1250 of 12 July 2016 pursuant to Directive 95/46/EC of the European Parliament and of the Council on the adequacy of the protection provided by the EU-U.S. Privacy Shield (notified under document </w:t>
      </w:r>
      <w:proofErr w:type="gramStart"/>
      <w:r w:rsidRPr="00781653">
        <w:rPr>
          <w:rFonts w:ascii="Arial" w:hAnsi="Arial" w:cs="Arial"/>
          <w:sz w:val="20"/>
          <w:szCs w:val="20"/>
        </w:rPr>
        <w:t>C(</w:t>
      </w:r>
      <w:proofErr w:type="gramEnd"/>
      <w:r w:rsidRPr="00781653">
        <w:rPr>
          <w:rFonts w:ascii="Arial" w:hAnsi="Arial" w:cs="Arial"/>
          <w:sz w:val="20"/>
          <w:szCs w:val="20"/>
        </w:rPr>
        <w:t>2016) 4176)</w:t>
      </w:r>
    </w:p>
  </w:endnote>
  <w:endnote w:id="19">
    <w:p w14:paraId="709ADD91" w14:textId="4D1C75D0" w:rsidR="002A25E5" w:rsidRDefault="002A25E5" w:rsidP="00310EE2">
      <w:pPr>
        <w:pStyle w:val="EndnoteText"/>
        <w:rPr>
          <w:rFonts w:ascii="Arial" w:hAnsi="Arial" w:cs="Arial"/>
          <w:lang w:val="en-US"/>
        </w:rPr>
      </w:pPr>
      <w:r>
        <w:rPr>
          <w:rFonts w:ascii="Arial" w:hAnsi="Arial" w:cs="Arial"/>
        </w:rPr>
        <w:t>19.</w:t>
      </w:r>
      <w:r w:rsidRPr="00800384">
        <w:rPr>
          <w:rFonts w:ascii="Arial" w:hAnsi="Arial" w:cs="Arial"/>
          <w:lang w:val="en-US"/>
        </w:rPr>
        <w:t xml:space="preserve">When asked </w:t>
      </w:r>
      <w:r>
        <w:rPr>
          <w:rFonts w:ascii="Arial" w:hAnsi="Arial" w:cs="Arial"/>
          <w:lang w:val="en-US"/>
        </w:rPr>
        <w:t xml:space="preserve">for the default position </w:t>
      </w:r>
      <w:r w:rsidRPr="00800384">
        <w:rPr>
          <w:rFonts w:ascii="Arial" w:hAnsi="Arial" w:cs="Arial"/>
          <w:lang w:val="en-US"/>
        </w:rPr>
        <w:t>if the UK does not secure an adequacy decis</w:t>
      </w:r>
      <w:r>
        <w:rPr>
          <w:rFonts w:ascii="Arial" w:hAnsi="Arial" w:cs="Arial"/>
          <w:lang w:val="en-US"/>
        </w:rPr>
        <w:t xml:space="preserve">ion from the Commission, the </w:t>
      </w:r>
      <w:proofErr w:type="spellStart"/>
      <w:r>
        <w:rPr>
          <w:rFonts w:ascii="Arial" w:hAnsi="Arial" w:cs="Arial"/>
          <w:lang w:val="en-US"/>
        </w:rPr>
        <w:t>Rt</w:t>
      </w:r>
      <w:proofErr w:type="spellEnd"/>
      <w:r w:rsidRPr="00800384">
        <w:rPr>
          <w:rFonts w:ascii="Arial" w:hAnsi="Arial" w:cs="Arial"/>
          <w:lang w:val="en-US"/>
        </w:rPr>
        <w:t xml:space="preserve"> Hon Matt Hancock stated that</w:t>
      </w:r>
      <w:r>
        <w:rPr>
          <w:rFonts w:ascii="Arial" w:hAnsi="Arial" w:cs="Arial"/>
          <w:lang w:val="en-US"/>
        </w:rPr>
        <w:t>:</w:t>
      </w:r>
      <w:r w:rsidRPr="00800384">
        <w:rPr>
          <w:rFonts w:ascii="Arial" w:hAnsi="Arial" w:cs="Arial"/>
          <w:lang w:val="en-US"/>
        </w:rPr>
        <w:t xml:space="preserve"> ‘We are seeking unhindered data flows, and that we are confident we will achieve it’</w:t>
      </w:r>
      <w:r>
        <w:rPr>
          <w:rFonts w:ascii="Arial" w:hAnsi="Arial" w:cs="Arial"/>
          <w:lang w:val="en-US"/>
        </w:rPr>
        <w:t>. This</w:t>
      </w:r>
      <w:r w:rsidRPr="00800384">
        <w:rPr>
          <w:rFonts w:ascii="Arial" w:hAnsi="Arial" w:cs="Arial"/>
          <w:lang w:val="en-US"/>
        </w:rPr>
        <w:t xml:space="preserve"> seems like a very confident statement. See the </w:t>
      </w:r>
      <w:proofErr w:type="spellStart"/>
      <w:r w:rsidRPr="00800384">
        <w:rPr>
          <w:rFonts w:ascii="Arial" w:hAnsi="Arial" w:cs="Arial"/>
          <w:lang w:val="en-US"/>
        </w:rPr>
        <w:t>Rt</w:t>
      </w:r>
      <w:proofErr w:type="spellEnd"/>
      <w:r w:rsidRPr="00800384">
        <w:rPr>
          <w:rFonts w:ascii="Arial" w:hAnsi="Arial" w:cs="Arial"/>
          <w:lang w:val="en-US"/>
        </w:rPr>
        <w:t xml:space="preserve"> Hon Matt Hancock, evidence to the E</w:t>
      </w:r>
      <w:r>
        <w:rPr>
          <w:rFonts w:ascii="Arial" w:hAnsi="Arial" w:cs="Arial"/>
          <w:lang w:val="en-US"/>
        </w:rPr>
        <w:t xml:space="preserve">U Home Affairs Sub-Committee </w:t>
      </w:r>
      <w:r w:rsidRPr="00800384">
        <w:rPr>
          <w:rFonts w:ascii="Arial" w:hAnsi="Arial" w:cs="Arial"/>
          <w:lang w:val="en-US"/>
        </w:rPr>
        <w:t xml:space="preserve">February </w:t>
      </w:r>
      <w:r>
        <w:rPr>
          <w:rFonts w:ascii="Arial" w:hAnsi="Arial" w:cs="Arial"/>
          <w:lang w:val="en-US"/>
        </w:rPr>
        <w:t xml:space="preserve">1, </w:t>
      </w:r>
      <w:r w:rsidRPr="00800384">
        <w:rPr>
          <w:rFonts w:ascii="Arial" w:hAnsi="Arial" w:cs="Arial"/>
          <w:lang w:val="en-US"/>
        </w:rPr>
        <w:t xml:space="preserve">2017 </w:t>
      </w:r>
      <w:hyperlink r:id="rId3" w:history="1">
        <w:r w:rsidRPr="00800384">
          <w:rPr>
            <w:rStyle w:val="Hyperlink"/>
            <w:rFonts w:ascii="Arial" w:hAnsi="Arial" w:cs="Arial"/>
            <w:lang w:val="en-US"/>
          </w:rPr>
          <w:t>http://www.parliamentlive.tv/Event/Index/b3334d4c-93bf-4aca-9df5-666b7a72c06c</w:t>
        </w:r>
      </w:hyperlink>
      <w:r>
        <w:rPr>
          <w:rFonts w:ascii="Arial" w:hAnsi="Arial" w:cs="Arial"/>
          <w:lang w:val="en-US"/>
        </w:rPr>
        <w:t xml:space="preserve">. </w:t>
      </w:r>
    </w:p>
    <w:p w14:paraId="7181575B" w14:textId="77777777" w:rsidR="002A25E5" w:rsidRDefault="002A25E5" w:rsidP="008A22BE">
      <w:pPr>
        <w:pStyle w:val="EndnoteText"/>
        <w:spacing w:line="360" w:lineRule="auto"/>
        <w:rPr>
          <w:rFonts w:ascii="Arial" w:hAnsi="Arial" w:cs="Arial"/>
          <w:b/>
          <w:sz w:val="24"/>
          <w:szCs w:val="24"/>
          <w:lang w:val="en-US"/>
        </w:rPr>
      </w:pPr>
    </w:p>
    <w:p w14:paraId="407ECC1E" w14:textId="37C73D24" w:rsidR="002A25E5" w:rsidRDefault="002A25E5" w:rsidP="008A22BE">
      <w:pPr>
        <w:pStyle w:val="EndnoteText"/>
        <w:spacing w:line="360" w:lineRule="auto"/>
        <w:rPr>
          <w:rFonts w:ascii="Arial" w:hAnsi="Arial" w:cs="Arial"/>
          <w:b/>
          <w:sz w:val="24"/>
          <w:szCs w:val="24"/>
          <w:lang w:val="en-US"/>
        </w:rPr>
      </w:pPr>
      <w:r w:rsidRPr="006630D3">
        <w:rPr>
          <w:rFonts w:ascii="Arial" w:hAnsi="Arial" w:cs="Arial"/>
          <w:b/>
          <w:sz w:val="24"/>
          <w:szCs w:val="24"/>
          <w:lang w:val="en-US"/>
        </w:rPr>
        <w:t>References</w:t>
      </w:r>
    </w:p>
    <w:p w14:paraId="2CD85D8B" w14:textId="6E8D5737" w:rsidR="002A25E5" w:rsidRDefault="002A25E5" w:rsidP="00781653">
      <w:pPr>
        <w:pStyle w:val="EndnoteText"/>
        <w:spacing w:line="360" w:lineRule="auto"/>
        <w:rPr>
          <w:rFonts w:ascii="Arial" w:hAnsi="Arial" w:cs="Arial"/>
        </w:rPr>
      </w:pPr>
      <w:r w:rsidRPr="003C771D">
        <w:rPr>
          <w:rFonts w:ascii="Arial" w:hAnsi="Arial" w:cs="Arial"/>
          <w:lang w:val="nb-NO"/>
        </w:rPr>
        <w:t xml:space="preserve">de </w:t>
      </w:r>
      <w:proofErr w:type="spellStart"/>
      <w:r w:rsidRPr="003C771D">
        <w:rPr>
          <w:rFonts w:ascii="Arial" w:hAnsi="Arial" w:cs="Arial"/>
          <w:lang w:val="nb-NO"/>
        </w:rPr>
        <w:t>Hert</w:t>
      </w:r>
      <w:proofErr w:type="spellEnd"/>
      <w:r w:rsidRPr="003C771D">
        <w:rPr>
          <w:rFonts w:ascii="Arial" w:hAnsi="Arial" w:cs="Arial"/>
          <w:lang w:val="nb-NO"/>
        </w:rPr>
        <w:t xml:space="preserve">, Paul and </w:t>
      </w:r>
      <w:proofErr w:type="spellStart"/>
      <w:r w:rsidRPr="003C771D">
        <w:rPr>
          <w:rFonts w:ascii="Arial" w:hAnsi="Arial" w:cs="Arial"/>
          <w:lang w:val="nb-NO"/>
        </w:rPr>
        <w:t>Vagelis</w:t>
      </w:r>
      <w:proofErr w:type="spellEnd"/>
      <w:r w:rsidRPr="003C771D">
        <w:rPr>
          <w:rFonts w:ascii="Arial" w:hAnsi="Arial" w:cs="Arial"/>
          <w:lang w:val="nb-NO"/>
        </w:rPr>
        <w:t xml:space="preserve"> </w:t>
      </w:r>
      <w:proofErr w:type="spellStart"/>
      <w:r w:rsidRPr="003C771D">
        <w:rPr>
          <w:rFonts w:ascii="Arial" w:hAnsi="Arial" w:cs="Arial"/>
          <w:lang w:val="nb-NO"/>
        </w:rPr>
        <w:t>Papakonstantinou</w:t>
      </w:r>
      <w:proofErr w:type="spellEnd"/>
      <w:r w:rsidRPr="003C771D">
        <w:rPr>
          <w:rFonts w:ascii="Arial" w:hAnsi="Arial" w:cs="Arial"/>
          <w:lang w:val="nb-NO"/>
        </w:rPr>
        <w:t xml:space="preserve">. </w:t>
      </w:r>
      <w:r w:rsidRPr="00636F2A">
        <w:rPr>
          <w:rFonts w:ascii="Arial" w:hAnsi="Arial" w:cs="Arial"/>
        </w:rPr>
        <w:t>2017.  The rich contribution to the field of EU data protection: Let's not go for ‘third country status’ after Brexit</w:t>
      </w:r>
      <w:r>
        <w:rPr>
          <w:rFonts w:ascii="Arial" w:hAnsi="Arial" w:cs="Arial"/>
        </w:rPr>
        <w:t>.</w:t>
      </w:r>
      <w:r w:rsidRPr="00636F2A">
        <w:rPr>
          <w:rFonts w:ascii="Arial" w:hAnsi="Arial" w:cs="Arial"/>
        </w:rPr>
        <w:t xml:space="preserve"> </w:t>
      </w:r>
      <w:r w:rsidRPr="00636F2A">
        <w:rPr>
          <w:rFonts w:ascii="Arial" w:hAnsi="Arial" w:cs="Arial"/>
          <w:i/>
        </w:rPr>
        <w:t>Computer Law and Security Review</w:t>
      </w:r>
      <w:r w:rsidRPr="00636F2A">
        <w:rPr>
          <w:rFonts w:ascii="Arial" w:hAnsi="Arial" w:cs="Arial"/>
        </w:rPr>
        <w:t xml:space="preserve"> 33, no 3: 354-360.</w:t>
      </w:r>
    </w:p>
    <w:p w14:paraId="3F57C82D" w14:textId="77777777" w:rsidR="008E7FA6" w:rsidRPr="008E7FA6" w:rsidRDefault="008E7FA6" w:rsidP="00781653">
      <w:pPr>
        <w:pStyle w:val="EndnoteText"/>
        <w:spacing w:line="360" w:lineRule="auto"/>
        <w:rPr>
          <w:rFonts w:ascii="Arial" w:hAnsi="Arial" w:cs="Arial"/>
        </w:rPr>
      </w:pPr>
    </w:p>
    <w:p w14:paraId="0389667B" w14:textId="51CC37DD" w:rsidR="002A25E5" w:rsidRPr="00636F2A" w:rsidRDefault="00B400A8" w:rsidP="008A22BE">
      <w:pPr>
        <w:pStyle w:val="EndnoteText"/>
        <w:spacing w:line="360" w:lineRule="auto"/>
        <w:rPr>
          <w:rFonts w:ascii="Arial" w:hAnsi="Arial" w:cs="Arial"/>
          <w:color w:val="000000" w:themeColor="text1"/>
        </w:rPr>
      </w:pPr>
      <w:hyperlink r:id="rId4" w:history="1">
        <w:proofErr w:type="gramStart"/>
        <w:r w:rsidR="002A25E5" w:rsidRPr="00636F2A">
          <w:rPr>
            <w:rFonts w:ascii="Arial" w:hAnsi="Arial" w:cs="Arial"/>
            <w:color w:val="000000" w:themeColor="text1"/>
          </w:rPr>
          <w:t>Department for Exiting the European Union</w:t>
        </w:r>
      </w:hyperlink>
      <w:r w:rsidR="002A25E5" w:rsidRPr="00636F2A">
        <w:rPr>
          <w:rFonts w:ascii="Arial" w:hAnsi="Arial" w:cs="Arial"/>
          <w:color w:val="000000" w:themeColor="text1"/>
        </w:rPr>
        <w:t> and </w:t>
      </w:r>
      <w:hyperlink r:id="rId5" w:history="1">
        <w:r w:rsidR="002A25E5" w:rsidRPr="00636F2A">
          <w:rPr>
            <w:rFonts w:ascii="Arial" w:hAnsi="Arial" w:cs="Arial"/>
            <w:color w:val="000000" w:themeColor="text1"/>
          </w:rPr>
          <w:t xml:space="preserve">The </w:t>
        </w:r>
        <w:proofErr w:type="spellStart"/>
        <w:r w:rsidR="002A25E5" w:rsidRPr="00636F2A">
          <w:rPr>
            <w:rFonts w:ascii="Arial" w:hAnsi="Arial" w:cs="Arial"/>
            <w:color w:val="000000" w:themeColor="text1"/>
          </w:rPr>
          <w:t>Rt</w:t>
        </w:r>
        <w:proofErr w:type="spellEnd"/>
        <w:r w:rsidR="002A25E5" w:rsidRPr="00636F2A">
          <w:rPr>
            <w:rFonts w:ascii="Arial" w:hAnsi="Arial" w:cs="Arial"/>
            <w:color w:val="000000" w:themeColor="text1"/>
          </w:rPr>
          <w:t xml:space="preserve"> Hon David Davis MP</w:t>
        </w:r>
      </w:hyperlink>
      <w:r w:rsidR="002A25E5" w:rsidRPr="00636F2A">
        <w:rPr>
          <w:rFonts w:ascii="Arial" w:hAnsi="Arial" w:cs="Arial"/>
          <w:color w:val="000000" w:themeColor="text1"/>
        </w:rPr>
        <w:t>.</w:t>
      </w:r>
      <w:proofErr w:type="gramEnd"/>
      <w:r w:rsidR="002A25E5" w:rsidRPr="00636F2A">
        <w:rPr>
          <w:rFonts w:ascii="Arial" w:hAnsi="Arial" w:cs="Arial"/>
          <w:color w:val="000000" w:themeColor="text1"/>
        </w:rPr>
        <w:t xml:space="preserve"> 2017.  “The United Kingdom’s exit from and new partnership with the European Union White Paper.” Accessed January 23, 2018. </w:t>
      </w:r>
      <w:hyperlink r:id="rId6" w:history="1">
        <w:r w:rsidR="002A25E5" w:rsidRPr="00636F2A">
          <w:rPr>
            <w:rStyle w:val="Hyperlink"/>
            <w:rFonts w:ascii="Arial" w:hAnsi="Arial" w:cs="Arial"/>
          </w:rPr>
          <w:t>https://www.gov.uk/government/uploads/system/uploads/attachment_data/file/589191/The_United_Kingdoms_exit_from_and_partnership_with_the_EU_Web.pdf</w:t>
        </w:r>
      </w:hyperlink>
      <w:r w:rsidR="002A25E5" w:rsidRPr="00636F2A">
        <w:rPr>
          <w:rFonts w:ascii="Arial" w:hAnsi="Arial" w:cs="Arial"/>
          <w:color w:val="000000" w:themeColor="text1"/>
        </w:rPr>
        <w:t>.</w:t>
      </w:r>
    </w:p>
    <w:p w14:paraId="492D2D03" w14:textId="77777777" w:rsidR="002A25E5" w:rsidRPr="00636F2A" w:rsidRDefault="002A25E5" w:rsidP="008A22BE">
      <w:pPr>
        <w:pStyle w:val="EndnoteText"/>
        <w:spacing w:line="360" w:lineRule="auto"/>
        <w:rPr>
          <w:rFonts w:ascii="Arial" w:hAnsi="Arial" w:cs="Arial"/>
          <w:color w:val="000000" w:themeColor="text1"/>
        </w:rPr>
      </w:pPr>
    </w:p>
    <w:p w14:paraId="4AE742A8" w14:textId="68379983" w:rsidR="002A25E5" w:rsidRDefault="002A25E5" w:rsidP="008A22BE">
      <w:pPr>
        <w:pStyle w:val="EndnoteText"/>
        <w:spacing w:line="360" w:lineRule="auto"/>
        <w:rPr>
          <w:rFonts w:ascii="Arial" w:hAnsi="Arial" w:cs="Arial"/>
        </w:rPr>
      </w:pPr>
      <w:proofErr w:type="gramStart"/>
      <w:r w:rsidRPr="00636F2A">
        <w:rPr>
          <w:rFonts w:ascii="Arial" w:hAnsi="Arial" w:cs="Arial"/>
        </w:rPr>
        <w:t>Electronic Privacy Information Centre.</w:t>
      </w:r>
      <w:proofErr w:type="gramEnd"/>
      <w:r w:rsidRPr="00636F2A">
        <w:rPr>
          <w:rFonts w:ascii="Arial" w:hAnsi="Arial" w:cs="Arial"/>
        </w:rPr>
        <w:t xml:space="preserve"> “10 Human Rights Organisations v. UK’</w:t>
      </w:r>
      <w:r>
        <w:rPr>
          <w:rFonts w:ascii="Arial" w:hAnsi="Arial" w:cs="Arial"/>
        </w:rPr>
        <w:t xml:space="preserve"> </w:t>
      </w:r>
      <w:r w:rsidRPr="00636F2A">
        <w:rPr>
          <w:rFonts w:ascii="Arial" w:hAnsi="Arial" w:cs="Arial"/>
        </w:rPr>
        <w:t>(</w:t>
      </w:r>
      <w:r w:rsidRPr="00636F2A">
        <w:rPr>
          <w:rFonts w:ascii="Arial" w:hAnsi="Arial" w:cs="Arial"/>
          <w:i/>
        </w:rPr>
        <w:t>Epic</w:t>
      </w:r>
      <w:r w:rsidRPr="00636F2A">
        <w:rPr>
          <w:rFonts w:ascii="Arial" w:hAnsi="Arial" w:cs="Arial"/>
        </w:rPr>
        <w:t>) “</w:t>
      </w:r>
      <w:r w:rsidRPr="00636F2A">
        <w:rPr>
          <w:rFonts w:ascii="Arial" w:hAnsi="Arial" w:cs="Arial"/>
          <w:color w:val="000000" w:themeColor="text1"/>
        </w:rPr>
        <w:t xml:space="preserve">Accessed January 23,2018. </w:t>
      </w:r>
      <w:hyperlink r:id="rId7" w:history="1">
        <w:r w:rsidRPr="00636F2A">
          <w:rPr>
            <w:rStyle w:val="Hyperlink"/>
            <w:rFonts w:ascii="Arial" w:hAnsi="Arial" w:cs="Arial"/>
          </w:rPr>
          <w:t>https://epic.org/amicus/echr/liberty-gchq/</w:t>
        </w:r>
      </w:hyperlink>
      <w:r w:rsidRPr="00636F2A">
        <w:rPr>
          <w:rFonts w:ascii="Arial" w:hAnsi="Arial" w:cs="Arial"/>
        </w:rPr>
        <w:t>.</w:t>
      </w:r>
    </w:p>
    <w:p w14:paraId="4E0E10CB" w14:textId="77777777" w:rsidR="002A25E5" w:rsidRDefault="002A25E5" w:rsidP="008A22BE">
      <w:pPr>
        <w:pStyle w:val="EndnoteText"/>
        <w:spacing w:line="360" w:lineRule="auto"/>
        <w:rPr>
          <w:rFonts w:ascii="Arial" w:hAnsi="Arial" w:cs="Arial"/>
        </w:rPr>
      </w:pPr>
    </w:p>
    <w:p w14:paraId="1BDBE86A" w14:textId="6E9AAFBB" w:rsidR="002A25E5" w:rsidRDefault="002A25E5" w:rsidP="008A22BE">
      <w:pPr>
        <w:pStyle w:val="EndnoteText"/>
        <w:spacing w:line="360" w:lineRule="auto"/>
        <w:rPr>
          <w:rFonts w:ascii="Arial" w:hAnsi="Arial" w:cs="Arial"/>
        </w:rPr>
      </w:pPr>
      <w:r>
        <w:rPr>
          <w:rFonts w:ascii="Arial" w:hAnsi="Arial" w:cs="Arial"/>
        </w:rPr>
        <w:t xml:space="preserve">European Commission. </w:t>
      </w:r>
      <w:proofErr w:type="spellStart"/>
      <w:proofErr w:type="gramStart"/>
      <w:r>
        <w:rPr>
          <w:rFonts w:ascii="Arial" w:hAnsi="Arial" w:cs="Arial"/>
        </w:rPr>
        <w:t>nd</w:t>
      </w:r>
      <w:proofErr w:type="spellEnd"/>
      <w:proofErr w:type="gramEnd"/>
      <w:r>
        <w:rPr>
          <w:rFonts w:ascii="Arial" w:hAnsi="Arial" w:cs="Arial"/>
        </w:rPr>
        <w:t xml:space="preserve">. “ Adequacy Of The Protection Of Personal Data In Non-EU Countries.” Accessed 23 January 2018. </w:t>
      </w:r>
    </w:p>
    <w:p w14:paraId="3F548B80" w14:textId="5E11F240" w:rsidR="002A25E5" w:rsidRPr="00636F2A" w:rsidRDefault="002A25E5" w:rsidP="008A22BE">
      <w:pPr>
        <w:pStyle w:val="EndnoteText"/>
        <w:spacing w:line="360" w:lineRule="auto"/>
        <w:rPr>
          <w:rFonts w:ascii="Arial" w:hAnsi="Arial" w:cs="Arial"/>
        </w:rPr>
      </w:pPr>
      <w:proofErr w:type="gramStart"/>
      <w:r w:rsidRPr="00781653">
        <w:rPr>
          <w:rFonts w:ascii="Arial" w:hAnsi="Arial" w:cs="Arial"/>
        </w:rPr>
        <w:t>https://ec.europa.eu/info/strategy/justice-and-fundamental-rights/data-protection/data-transfers-outside-eu/adequacy-protection-personal-data-non-eu-countries_en#dataprotectionincountriesoutsidetheeu</w:t>
      </w:r>
      <w:r>
        <w:rPr>
          <w:rFonts w:ascii="Arial" w:hAnsi="Arial" w:cs="Arial"/>
        </w:rPr>
        <w:t>.</w:t>
      </w:r>
      <w:proofErr w:type="gramEnd"/>
    </w:p>
    <w:p w14:paraId="73CF5186" w14:textId="77777777" w:rsidR="002A25E5" w:rsidRPr="00636F2A" w:rsidRDefault="002A25E5" w:rsidP="008A22BE">
      <w:pPr>
        <w:pStyle w:val="EndnoteText"/>
        <w:spacing w:line="360" w:lineRule="auto"/>
        <w:rPr>
          <w:rFonts w:ascii="Arial" w:hAnsi="Arial" w:cs="Arial"/>
        </w:rPr>
      </w:pPr>
    </w:p>
    <w:p w14:paraId="7008D58E" w14:textId="28D59C52" w:rsidR="002A25E5" w:rsidRPr="00636F2A" w:rsidRDefault="002A25E5" w:rsidP="0039554B">
      <w:pPr>
        <w:pStyle w:val="EndnoteText"/>
        <w:spacing w:line="360" w:lineRule="auto"/>
        <w:rPr>
          <w:rFonts w:ascii="Arial" w:hAnsi="Arial" w:cs="Arial"/>
          <w:lang w:val="en-US"/>
        </w:rPr>
      </w:pPr>
      <w:r w:rsidRPr="00636F2A">
        <w:rPr>
          <w:rFonts w:ascii="Arial" w:hAnsi="Arial" w:cs="Arial"/>
          <w:lang w:val="en-US"/>
        </w:rPr>
        <w:t>European Commission. 2018. “Notice to Stakeholders Withdrawal of the United Kingdom from the Union and EU Rules in the Fi</w:t>
      </w:r>
      <w:r>
        <w:rPr>
          <w:rFonts w:ascii="Arial" w:hAnsi="Arial" w:cs="Arial"/>
          <w:lang w:val="en-US"/>
        </w:rPr>
        <w:t>eld</w:t>
      </w:r>
      <w:r w:rsidRPr="00636F2A">
        <w:rPr>
          <w:rFonts w:ascii="Arial" w:hAnsi="Arial" w:cs="Arial"/>
          <w:lang w:val="en-US"/>
        </w:rPr>
        <w:t xml:space="preserve"> of Data Protection.” Accessed January 23, 2018</w:t>
      </w:r>
    </w:p>
    <w:p w14:paraId="1DF5A2CC" w14:textId="77777777" w:rsidR="002A25E5" w:rsidRPr="00636F2A" w:rsidRDefault="002A25E5" w:rsidP="0039554B">
      <w:pPr>
        <w:pStyle w:val="EndnoteText"/>
        <w:spacing w:line="360" w:lineRule="auto"/>
        <w:rPr>
          <w:rFonts w:ascii="Arial" w:hAnsi="Arial" w:cs="Arial"/>
          <w:lang w:val="en-US"/>
        </w:rPr>
      </w:pPr>
      <w:r w:rsidRPr="00636F2A">
        <w:rPr>
          <w:rFonts w:ascii="Arial" w:hAnsi="Arial" w:cs="Arial"/>
          <w:lang w:val="en-US"/>
        </w:rPr>
        <w:t>http://ec.europa.eu/newsroom/just/item-detail.cfm?item_id=607669</w:t>
      </w:r>
    </w:p>
    <w:p w14:paraId="6DE6A036" w14:textId="77777777" w:rsidR="002A25E5" w:rsidRDefault="002A25E5" w:rsidP="008A22BE">
      <w:pPr>
        <w:pStyle w:val="EndnoteText"/>
        <w:spacing w:line="360" w:lineRule="auto"/>
        <w:rPr>
          <w:rFonts w:ascii="Arial" w:hAnsi="Arial" w:cs="Arial"/>
        </w:rPr>
      </w:pPr>
    </w:p>
    <w:p w14:paraId="24F50BE3" w14:textId="1DA66650" w:rsidR="002A25E5" w:rsidRPr="00636F2A" w:rsidRDefault="002A25E5" w:rsidP="008A22BE">
      <w:pPr>
        <w:pStyle w:val="EndnoteText"/>
        <w:spacing w:line="360" w:lineRule="auto"/>
        <w:rPr>
          <w:rFonts w:ascii="Arial" w:hAnsi="Arial" w:cs="Arial"/>
          <w:lang w:val="en-US"/>
        </w:rPr>
      </w:pPr>
      <w:proofErr w:type="gramStart"/>
      <w:r w:rsidRPr="00636F2A">
        <w:rPr>
          <w:rFonts w:ascii="Arial" w:hAnsi="Arial" w:cs="Arial"/>
        </w:rPr>
        <w:t>European Union Committee.</w:t>
      </w:r>
      <w:proofErr w:type="gramEnd"/>
      <w:r w:rsidRPr="00636F2A">
        <w:rPr>
          <w:rFonts w:ascii="Arial" w:hAnsi="Arial" w:cs="Arial"/>
        </w:rPr>
        <w:t xml:space="preserve"> 2016-2017. “</w:t>
      </w:r>
      <w:r w:rsidRPr="00636F2A">
        <w:rPr>
          <w:rFonts w:ascii="Arial" w:hAnsi="Arial" w:cs="Arial"/>
          <w:i/>
        </w:rPr>
        <w:t>‘Brexit: The Options for Trade</w:t>
      </w:r>
      <w:r w:rsidRPr="00636F2A">
        <w:rPr>
          <w:rFonts w:ascii="Arial" w:hAnsi="Arial" w:cs="Arial"/>
          <w:lang w:val="en-US"/>
        </w:rPr>
        <w:t xml:space="preserve"> (5</w:t>
      </w:r>
      <w:r w:rsidRPr="00636F2A">
        <w:rPr>
          <w:rFonts w:ascii="Arial" w:hAnsi="Arial" w:cs="Arial"/>
          <w:vertAlign w:val="superscript"/>
          <w:lang w:val="en-US"/>
        </w:rPr>
        <w:t>th</w:t>
      </w:r>
      <w:r w:rsidRPr="00636F2A">
        <w:rPr>
          <w:rFonts w:ascii="Arial" w:hAnsi="Arial" w:cs="Arial"/>
          <w:lang w:val="en-US"/>
        </w:rPr>
        <w:t xml:space="preserve"> </w:t>
      </w:r>
      <w:proofErr w:type="gramStart"/>
      <w:r w:rsidRPr="00636F2A">
        <w:rPr>
          <w:rFonts w:ascii="Arial" w:hAnsi="Arial" w:cs="Arial"/>
          <w:lang w:val="en-US"/>
        </w:rPr>
        <w:t>Report )</w:t>
      </w:r>
      <w:proofErr w:type="gramEnd"/>
      <w:r w:rsidRPr="00636F2A">
        <w:rPr>
          <w:rFonts w:ascii="Arial" w:hAnsi="Arial" w:cs="Arial"/>
          <w:lang w:val="en-US"/>
        </w:rPr>
        <w:t xml:space="preserve"> HL paper 72</w:t>
      </w:r>
      <w:r w:rsidRPr="00636F2A">
        <w:rPr>
          <w:rFonts w:ascii="Arial" w:hAnsi="Arial" w:cs="Arial"/>
        </w:rPr>
        <w:t xml:space="preserve"> .</w:t>
      </w:r>
      <w:r w:rsidRPr="00636F2A">
        <w:rPr>
          <w:rFonts w:ascii="Arial" w:hAnsi="Arial" w:cs="Arial"/>
          <w:lang w:val="en-US"/>
        </w:rPr>
        <w:t>“ Accessed January 23,2018</w:t>
      </w:r>
    </w:p>
    <w:p w14:paraId="36D695D1" w14:textId="71875C5C" w:rsidR="002A25E5" w:rsidRPr="00636F2A" w:rsidRDefault="00B400A8" w:rsidP="008A22BE">
      <w:pPr>
        <w:pStyle w:val="EndnoteText"/>
        <w:spacing w:line="360" w:lineRule="auto"/>
        <w:rPr>
          <w:rFonts w:ascii="Arial" w:hAnsi="Arial" w:cs="Arial"/>
          <w:lang w:val="en-US"/>
        </w:rPr>
      </w:pPr>
      <w:hyperlink r:id="rId8" w:history="1">
        <w:r w:rsidR="002A25E5" w:rsidRPr="00636F2A">
          <w:rPr>
            <w:rStyle w:val="Hyperlink"/>
            <w:rFonts w:ascii="Arial" w:hAnsi="Arial" w:cs="Arial"/>
            <w:lang w:val="en-US"/>
          </w:rPr>
          <w:t>https://www.publications.parliament.uk/pa/ld201617/ldselect/ldeucom/72/72.pdf</w:t>
        </w:r>
      </w:hyperlink>
      <w:r w:rsidR="002A25E5" w:rsidRPr="00636F2A">
        <w:rPr>
          <w:rFonts w:ascii="Arial" w:hAnsi="Arial" w:cs="Arial"/>
          <w:lang w:val="en-US"/>
        </w:rPr>
        <w:t xml:space="preserve">. </w:t>
      </w:r>
    </w:p>
    <w:p w14:paraId="30BB6CF4" w14:textId="77777777" w:rsidR="002A25E5" w:rsidRPr="00636F2A" w:rsidRDefault="002A25E5" w:rsidP="008A22BE">
      <w:pPr>
        <w:pStyle w:val="EndnoteText"/>
        <w:spacing w:line="360" w:lineRule="auto"/>
        <w:rPr>
          <w:rFonts w:ascii="Arial" w:hAnsi="Arial" w:cs="Arial"/>
          <w:lang w:val="en-US"/>
        </w:rPr>
      </w:pPr>
    </w:p>
    <w:p w14:paraId="214F9373" w14:textId="77777777" w:rsidR="002A25E5" w:rsidRPr="00636F2A" w:rsidRDefault="002A25E5" w:rsidP="008A22BE">
      <w:pPr>
        <w:pStyle w:val="EndnoteText"/>
        <w:spacing w:line="360" w:lineRule="auto"/>
        <w:rPr>
          <w:rFonts w:ascii="Arial" w:hAnsi="Arial" w:cs="Arial"/>
          <w:lang w:val="en-US"/>
        </w:rPr>
      </w:pPr>
      <w:r w:rsidRPr="00636F2A">
        <w:rPr>
          <w:rFonts w:ascii="Arial" w:hAnsi="Arial" w:cs="Arial"/>
          <w:lang w:val="en-US"/>
        </w:rPr>
        <w:t>Foster, Peter. 2017. “ UK Government Will Seek To Remain Fully Involved In Shaping EU Data Protection Regulations Post-</w:t>
      </w:r>
      <w:proofErr w:type="spellStart"/>
      <w:r w:rsidRPr="00636F2A">
        <w:rPr>
          <w:rFonts w:ascii="Arial" w:hAnsi="Arial" w:cs="Arial"/>
          <w:lang w:val="en-US"/>
        </w:rPr>
        <w:t>Brexit</w:t>
      </w:r>
      <w:proofErr w:type="spellEnd"/>
      <w:r w:rsidRPr="00636F2A">
        <w:rPr>
          <w:rFonts w:ascii="Arial" w:hAnsi="Arial" w:cs="Arial"/>
          <w:lang w:val="en-US"/>
        </w:rPr>
        <w:t>.” Telegraph, August 24. http://www.telegraph.co.uk/business/2017/08/24/uk-government-will-seek-remain-fully-involved-shaping-eu-data/.</w:t>
      </w:r>
    </w:p>
    <w:p w14:paraId="04D86F35" w14:textId="77777777" w:rsidR="002A25E5" w:rsidRPr="00636F2A" w:rsidRDefault="002A25E5" w:rsidP="008A22BE">
      <w:pPr>
        <w:pStyle w:val="EndnoteText"/>
        <w:spacing w:line="360" w:lineRule="auto"/>
        <w:rPr>
          <w:rFonts w:ascii="Arial" w:hAnsi="Arial" w:cs="Arial"/>
          <w:lang w:val="en-US"/>
        </w:rPr>
      </w:pPr>
    </w:p>
    <w:p w14:paraId="7E2F0237" w14:textId="70EF30D3" w:rsidR="002A25E5" w:rsidRPr="00636F2A" w:rsidRDefault="002A25E5" w:rsidP="008A22BE">
      <w:pPr>
        <w:pStyle w:val="EndnoteText"/>
        <w:spacing w:line="360" w:lineRule="auto"/>
        <w:rPr>
          <w:rFonts w:ascii="Arial" w:hAnsi="Arial" w:cs="Arial"/>
          <w:lang w:val="en-US"/>
        </w:rPr>
      </w:pPr>
      <w:r w:rsidRPr="00636F2A">
        <w:rPr>
          <w:rFonts w:ascii="Arial" w:hAnsi="Arial" w:cs="Arial"/>
        </w:rPr>
        <w:t xml:space="preserve">Garvey, Sarah. 2016. </w:t>
      </w:r>
      <w:r>
        <w:rPr>
          <w:rFonts w:ascii="Arial" w:hAnsi="Arial" w:cs="Arial"/>
        </w:rPr>
        <w:t>“</w:t>
      </w:r>
      <w:r w:rsidRPr="00636F2A">
        <w:rPr>
          <w:rFonts w:ascii="Arial" w:hAnsi="Arial" w:cs="Arial"/>
        </w:rPr>
        <w:t>Analysis – Brexit: the legal mechanisms for a UK exit from the EU.</w:t>
      </w:r>
      <w:r>
        <w:rPr>
          <w:rFonts w:ascii="Arial" w:hAnsi="Arial" w:cs="Arial"/>
        </w:rPr>
        <w:t>”</w:t>
      </w:r>
      <w:r w:rsidRPr="00636F2A">
        <w:rPr>
          <w:rFonts w:ascii="Arial" w:hAnsi="Arial" w:cs="Arial"/>
        </w:rPr>
        <w:t xml:space="preserve"> </w:t>
      </w:r>
      <w:r w:rsidRPr="00636F2A">
        <w:rPr>
          <w:rFonts w:ascii="Arial" w:hAnsi="Arial" w:cs="Arial"/>
          <w:i/>
        </w:rPr>
        <w:t>Tax Journal</w:t>
      </w:r>
      <w:r w:rsidRPr="00636F2A">
        <w:rPr>
          <w:rFonts w:ascii="Arial" w:hAnsi="Arial" w:cs="Arial"/>
        </w:rPr>
        <w:t xml:space="preserve"> issue 1315, 20. </w:t>
      </w:r>
    </w:p>
    <w:p w14:paraId="6C75007F" w14:textId="77777777" w:rsidR="002A25E5" w:rsidRPr="00636F2A" w:rsidRDefault="002A25E5" w:rsidP="008A22BE">
      <w:pPr>
        <w:pStyle w:val="EndnoteText"/>
        <w:spacing w:line="360" w:lineRule="auto"/>
        <w:rPr>
          <w:rFonts w:ascii="Arial" w:hAnsi="Arial" w:cs="Arial"/>
          <w:lang w:val="en-US"/>
        </w:rPr>
      </w:pPr>
    </w:p>
    <w:p w14:paraId="3F84C675" w14:textId="2D052E72" w:rsidR="002A25E5" w:rsidRPr="00636F2A" w:rsidRDefault="002A25E5" w:rsidP="008A22BE">
      <w:pPr>
        <w:pStyle w:val="FootnoteText"/>
        <w:spacing w:line="360" w:lineRule="auto"/>
        <w:rPr>
          <w:rFonts w:ascii="Arial" w:hAnsi="Arial" w:cs="Arial"/>
          <w:sz w:val="20"/>
          <w:szCs w:val="20"/>
          <w:lang w:val="en-US"/>
        </w:rPr>
      </w:pPr>
      <w:proofErr w:type="spellStart"/>
      <w:r w:rsidRPr="00636F2A">
        <w:rPr>
          <w:rFonts w:ascii="Arial" w:hAnsi="Arial" w:cs="Arial"/>
          <w:sz w:val="20"/>
          <w:szCs w:val="20"/>
          <w:lang w:val="en-US"/>
        </w:rPr>
        <w:t>Glossop</w:t>
      </w:r>
      <w:proofErr w:type="spellEnd"/>
      <w:r w:rsidRPr="00636F2A">
        <w:rPr>
          <w:rFonts w:ascii="Arial" w:hAnsi="Arial" w:cs="Arial"/>
          <w:sz w:val="20"/>
          <w:szCs w:val="20"/>
          <w:lang w:val="en-US"/>
        </w:rPr>
        <w:t xml:space="preserve">, Peter. 2016. </w:t>
      </w:r>
      <w:r>
        <w:rPr>
          <w:rFonts w:ascii="Arial" w:hAnsi="Arial" w:cs="Arial"/>
          <w:sz w:val="20"/>
          <w:szCs w:val="20"/>
          <w:lang w:val="en-US"/>
        </w:rPr>
        <w:t>“</w:t>
      </w:r>
      <w:r w:rsidRPr="00636F2A">
        <w:rPr>
          <w:rFonts w:ascii="Arial" w:hAnsi="Arial" w:cs="Arial"/>
          <w:sz w:val="20"/>
          <w:szCs w:val="20"/>
          <w:lang w:val="en-US"/>
        </w:rPr>
        <w:t>Canada-EU Free Trade Agreement.</w:t>
      </w:r>
      <w:r>
        <w:rPr>
          <w:rFonts w:ascii="Arial" w:hAnsi="Arial" w:cs="Arial"/>
          <w:sz w:val="20"/>
          <w:szCs w:val="20"/>
          <w:lang w:val="en-US"/>
        </w:rPr>
        <w:t>”</w:t>
      </w:r>
      <w:r w:rsidRPr="00636F2A">
        <w:rPr>
          <w:rFonts w:ascii="Arial" w:hAnsi="Arial" w:cs="Arial"/>
          <w:sz w:val="20"/>
          <w:szCs w:val="20"/>
          <w:lang w:val="en-US"/>
        </w:rPr>
        <w:t xml:space="preserve"> </w:t>
      </w:r>
      <w:proofErr w:type="gramStart"/>
      <w:r w:rsidRPr="00636F2A">
        <w:rPr>
          <w:rFonts w:ascii="Arial" w:hAnsi="Arial" w:cs="Arial"/>
          <w:i/>
          <w:sz w:val="20"/>
          <w:szCs w:val="20"/>
          <w:lang w:val="en-US"/>
        </w:rPr>
        <w:t>Int. T.L.R</w:t>
      </w:r>
      <w:r w:rsidRPr="00636F2A">
        <w:rPr>
          <w:rFonts w:ascii="Arial" w:hAnsi="Arial" w:cs="Arial"/>
          <w:sz w:val="20"/>
          <w:szCs w:val="20"/>
          <w:lang w:val="en-US"/>
        </w:rPr>
        <w:t>. 22</w:t>
      </w:r>
      <w:r>
        <w:rPr>
          <w:rFonts w:ascii="Arial" w:hAnsi="Arial" w:cs="Arial"/>
          <w:sz w:val="20"/>
          <w:szCs w:val="20"/>
          <w:lang w:val="en-US"/>
        </w:rPr>
        <w:t>(4) no.3.</w:t>
      </w:r>
      <w:proofErr w:type="gramEnd"/>
    </w:p>
    <w:p w14:paraId="10CADD81" w14:textId="77777777" w:rsidR="002A25E5" w:rsidRPr="00636F2A" w:rsidRDefault="002A25E5" w:rsidP="008A22BE">
      <w:pPr>
        <w:pStyle w:val="FootnoteText"/>
        <w:spacing w:line="360" w:lineRule="auto"/>
        <w:rPr>
          <w:rFonts w:ascii="Arial" w:hAnsi="Arial" w:cs="Arial"/>
          <w:sz w:val="20"/>
          <w:szCs w:val="20"/>
          <w:lang w:val="en-US"/>
        </w:rPr>
      </w:pPr>
    </w:p>
    <w:p w14:paraId="63BE46AD" w14:textId="0D5A687C" w:rsidR="002A25E5" w:rsidRPr="00636F2A" w:rsidRDefault="002A25E5" w:rsidP="008A22BE">
      <w:pPr>
        <w:pStyle w:val="EndnoteText"/>
        <w:spacing w:line="360" w:lineRule="auto"/>
        <w:rPr>
          <w:rFonts w:ascii="Arial" w:hAnsi="Arial" w:cs="Arial"/>
          <w:lang w:val="en-US"/>
        </w:rPr>
      </w:pPr>
      <w:proofErr w:type="spellStart"/>
      <w:r w:rsidRPr="00636F2A">
        <w:rPr>
          <w:rFonts w:ascii="Arial" w:hAnsi="Arial" w:cs="Arial"/>
          <w:color w:val="000000" w:themeColor="text1"/>
        </w:rPr>
        <w:t>Hasan</w:t>
      </w:r>
      <w:proofErr w:type="spellEnd"/>
      <w:r w:rsidRPr="00636F2A">
        <w:rPr>
          <w:rFonts w:ascii="Arial" w:hAnsi="Arial" w:cs="Arial"/>
          <w:color w:val="000000" w:themeColor="text1"/>
        </w:rPr>
        <w:t xml:space="preserve">, Ibrahim. 2016.  </w:t>
      </w:r>
      <w:r>
        <w:rPr>
          <w:rFonts w:ascii="Arial" w:hAnsi="Arial" w:cs="Arial"/>
          <w:color w:val="000000" w:themeColor="text1"/>
        </w:rPr>
        <w:t>“</w:t>
      </w:r>
      <w:r w:rsidRPr="00636F2A">
        <w:rPr>
          <w:rFonts w:ascii="Arial" w:hAnsi="Arial" w:cs="Arial"/>
          <w:color w:val="000000" w:themeColor="text1"/>
        </w:rPr>
        <w:t>Data protection and Brexit.</w:t>
      </w:r>
      <w:r>
        <w:rPr>
          <w:rFonts w:ascii="Arial" w:hAnsi="Arial" w:cs="Arial"/>
          <w:color w:val="000000" w:themeColor="text1"/>
        </w:rPr>
        <w:t>”</w:t>
      </w:r>
      <w:r w:rsidRPr="00636F2A">
        <w:rPr>
          <w:rFonts w:ascii="Arial" w:hAnsi="Arial" w:cs="Arial"/>
          <w:color w:val="000000" w:themeColor="text1"/>
        </w:rPr>
        <w:t xml:space="preserve">  </w:t>
      </w:r>
      <w:r w:rsidRPr="00636F2A">
        <w:rPr>
          <w:rFonts w:ascii="Arial" w:hAnsi="Arial" w:cs="Arial"/>
          <w:i/>
          <w:color w:val="000000" w:themeColor="text1"/>
        </w:rPr>
        <w:t>The Law Society Gazette</w:t>
      </w:r>
      <w:r w:rsidRPr="00636F2A">
        <w:rPr>
          <w:rFonts w:ascii="Arial" w:hAnsi="Arial" w:cs="Arial"/>
          <w:color w:val="000000" w:themeColor="text1"/>
        </w:rPr>
        <w:t xml:space="preserve"> </w:t>
      </w:r>
      <w:hyperlink r:id="rId9" w:history="1">
        <w:r w:rsidRPr="00636F2A">
          <w:rPr>
            <w:rStyle w:val="Hyperlink"/>
            <w:rFonts w:ascii="Arial" w:hAnsi="Arial" w:cs="Arial"/>
            <w:color w:val="000000" w:themeColor="text1"/>
          </w:rPr>
          <w:t>https://www.lawgazette.co.uk/legal-updates/data-protection-and-brexit/5057412.article</w:t>
        </w:r>
      </w:hyperlink>
    </w:p>
    <w:p w14:paraId="15AA4254" w14:textId="77777777" w:rsidR="002A25E5" w:rsidRPr="00636F2A" w:rsidRDefault="002A25E5" w:rsidP="008A22BE">
      <w:pPr>
        <w:pStyle w:val="FootnoteText"/>
        <w:spacing w:line="360" w:lineRule="auto"/>
        <w:rPr>
          <w:rFonts w:ascii="Arial" w:hAnsi="Arial" w:cs="Arial"/>
          <w:sz w:val="20"/>
          <w:szCs w:val="20"/>
          <w:lang w:val="en-US"/>
        </w:rPr>
      </w:pPr>
    </w:p>
    <w:p w14:paraId="3FBF3E13" w14:textId="3AD38483" w:rsidR="002A25E5" w:rsidRPr="00636F2A" w:rsidRDefault="002A25E5" w:rsidP="008A22BE">
      <w:pPr>
        <w:pStyle w:val="EndnoteText"/>
        <w:spacing w:line="360" w:lineRule="auto"/>
        <w:rPr>
          <w:rFonts w:ascii="Arial" w:hAnsi="Arial" w:cs="Arial"/>
        </w:rPr>
      </w:pPr>
      <w:proofErr w:type="gramStart"/>
      <w:r w:rsidRPr="00636F2A">
        <w:rPr>
          <w:rFonts w:ascii="Arial" w:hAnsi="Arial" w:cs="Arial"/>
        </w:rPr>
        <w:t xml:space="preserve">HC 651 </w:t>
      </w:r>
      <w:r w:rsidRPr="00636F2A">
        <w:rPr>
          <w:rFonts w:ascii="Arial" w:hAnsi="Arial" w:cs="Arial"/>
          <w:lang w:val="en-US"/>
        </w:rPr>
        <w:t>Joint Committee on the Draft Investigatory Powers Bill</w:t>
      </w:r>
      <w:r>
        <w:rPr>
          <w:rFonts w:ascii="Arial" w:hAnsi="Arial" w:cs="Arial"/>
        </w:rPr>
        <w:t>.</w:t>
      </w:r>
      <w:proofErr w:type="gramEnd"/>
      <w:r>
        <w:rPr>
          <w:rFonts w:ascii="Arial" w:hAnsi="Arial" w:cs="Arial"/>
        </w:rPr>
        <w:t xml:space="preserve"> “</w:t>
      </w:r>
      <w:r w:rsidRPr="00636F2A">
        <w:rPr>
          <w:rFonts w:ascii="Arial" w:hAnsi="Arial" w:cs="Arial"/>
        </w:rPr>
        <w:t xml:space="preserve">HC 651 </w:t>
      </w:r>
      <w:r w:rsidRPr="00636F2A">
        <w:rPr>
          <w:rFonts w:ascii="Arial" w:hAnsi="Arial" w:cs="Arial"/>
          <w:lang w:val="en-US"/>
        </w:rPr>
        <w:t>Joint Committee on the Draft Investigatory Powers Bill, Oral evidence.</w:t>
      </w:r>
      <w:r>
        <w:rPr>
          <w:rFonts w:ascii="Arial" w:hAnsi="Arial" w:cs="Arial"/>
          <w:lang w:val="en-US"/>
        </w:rPr>
        <w:t>”</w:t>
      </w:r>
      <w:r w:rsidRPr="00636F2A">
        <w:rPr>
          <w:rFonts w:ascii="Arial" w:hAnsi="Arial" w:cs="Arial"/>
          <w:lang w:val="en-US"/>
        </w:rPr>
        <w:t xml:space="preserve"> 2015. Accessed January 23, 201</w:t>
      </w:r>
      <w:r>
        <w:rPr>
          <w:rFonts w:ascii="Arial" w:hAnsi="Arial" w:cs="Arial"/>
          <w:lang w:val="en-US"/>
        </w:rPr>
        <w:t>8</w:t>
      </w:r>
      <w:r w:rsidRPr="00636F2A">
        <w:rPr>
          <w:rFonts w:ascii="Arial" w:hAnsi="Arial" w:cs="Arial"/>
          <w:lang w:val="en-US"/>
        </w:rPr>
        <w:t xml:space="preserve">. </w:t>
      </w:r>
      <w:hyperlink r:id="rId10" w:history="1">
        <w:r w:rsidRPr="00636F2A">
          <w:rPr>
            <w:rFonts w:ascii="Arial" w:hAnsi="Arial" w:cs="Arial"/>
          </w:rPr>
          <w:t>https://www.parliament.uk/documents/joint-committees/draft-investigatory-powers-bill/oral-evidence-draft-investigatory-powers-committee.pdf</w:t>
        </w:r>
      </w:hyperlink>
      <w:r w:rsidRPr="00636F2A">
        <w:rPr>
          <w:rFonts w:ascii="Arial" w:hAnsi="Arial" w:cs="Arial"/>
        </w:rPr>
        <w:t>.</w:t>
      </w:r>
    </w:p>
    <w:p w14:paraId="26BD232A" w14:textId="77777777" w:rsidR="002A25E5" w:rsidRPr="00636F2A" w:rsidRDefault="002A25E5" w:rsidP="008A22BE">
      <w:pPr>
        <w:pStyle w:val="EndnoteText"/>
        <w:spacing w:line="360" w:lineRule="auto"/>
        <w:rPr>
          <w:rFonts w:ascii="Arial" w:hAnsi="Arial" w:cs="Arial"/>
        </w:rPr>
      </w:pPr>
    </w:p>
    <w:p w14:paraId="40FAC7F1" w14:textId="09580895" w:rsidR="002A25E5" w:rsidRPr="00636F2A" w:rsidRDefault="002A25E5" w:rsidP="008A22BE">
      <w:pPr>
        <w:pStyle w:val="EndnoteText"/>
        <w:spacing w:line="360" w:lineRule="auto"/>
        <w:rPr>
          <w:rFonts w:ascii="Arial" w:hAnsi="Arial" w:cs="Arial"/>
        </w:rPr>
      </w:pPr>
      <w:r w:rsidRPr="00636F2A">
        <w:rPr>
          <w:rFonts w:ascii="Arial" w:hAnsi="Arial" w:cs="Arial"/>
          <w:lang w:val="en-US"/>
        </w:rPr>
        <w:t xml:space="preserve">Henley, John. 2016.  “Switzerland Makes U-turn Over EU Worker Quotas To Keep Single Market Access.” The Guardian, December 16. </w:t>
      </w:r>
      <w:hyperlink r:id="rId11" w:history="1">
        <w:r w:rsidRPr="00636F2A">
          <w:rPr>
            <w:rStyle w:val="Hyperlink"/>
            <w:rFonts w:ascii="Arial" w:hAnsi="Arial" w:cs="Arial"/>
            <w:lang w:val="en-US"/>
          </w:rPr>
          <w:t>https://www.theguardian.com/world/2016/dec/16/switzerland-u-turn-quotas-on-eu-workers-immigration</w:t>
        </w:r>
      </w:hyperlink>
      <w:r w:rsidRPr="00636F2A">
        <w:rPr>
          <w:rFonts w:ascii="Arial" w:hAnsi="Arial" w:cs="Arial"/>
          <w:lang w:val="en-US"/>
        </w:rPr>
        <w:t>.</w:t>
      </w:r>
    </w:p>
    <w:p w14:paraId="6FD53F8A" w14:textId="77777777" w:rsidR="002A25E5" w:rsidRPr="00636F2A" w:rsidRDefault="002A25E5" w:rsidP="008A22BE">
      <w:pPr>
        <w:pStyle w:val="FootnoteText"/>
        <w:spacing w:line="360" w:lineRule="auto"/>
        <w:rPr>
          <w:rFonts w:ascii="Arial" w:hAnsi="Arial" w:cs="Arial"/>
          <w:sz w:val="20"/>
          <w:szCs w:val="20"/>
          <w:lang w:val="en-US"/>
        </w:rPr>
      </w:pPr>
    </w:p>
    <w:p w14:paraId="62F38CEA" w14:textId="6D86FE1A" w:rsidR="002A25E5" w:rsidRPr="00636F2A" w:rsidRDefault="002A25E5" w:rsidP="008A22BE">
      <w:pPr>
        <w:pStyle w:val="EndnoteText"/>
        <w:spacing w:line="360" w:lineRule="auto"/>
        <w:rPr>
          <w:rFonts w:ascii="Arial" w:hAnsi="Arial" w:cs="Arial"/>
        </w:rPr>
      </w:pPr>
      <w:r w:rsidRPr="00636F2A">
        <w:rPr>
          <w:rFonts w:ascii="Arial" w:hAnsi="Arial" w:cs="Arial"/>
        </w:rPr>
        <w:t xml:space="preserve">HM Government. 2017. “The Exchange And Protection Of Personal Data: A Future Of Partnership Paper.” Accessed </w:t>
      </w:r>
      <w:r w:rsidRPr="00636F2A">
        <w:rPr>
          <w:rFonts w:ascii="Arial" w:hAnsi="Arial" w:cs="Arial"/>
          <w:lang w:val="en-US"/>
        </w:rPr>
        <w:t>Janua</w:t>
      </w:r>
      <w:r w:rsidR="008E7FA6">
        <w:rPr>
          <w:rFonts w:ascii="Arial" w:hAnsi="Arial" w:cs="Arial"/>
          <w:lang w:val="en-US"/>
        </w:rPr>
        <w:t>ry 23, 2018</w:t>
      </w:r>
      <w:r w:rsidRPr="00636F2A">
        <w:rPr>
          <w:rFonts w:ascii="Arial" w:hAnsi="Arial" w:cs="Arial"/>
          <w:lang w:val="en-US"/>
        </w:rPr>
        <w:t>.</w:t>
      </w:r>
    </w:p>
    <w:p w14:paraId="3471C98C" w14:textId="046B83BF" w:rsidR="002A25E5" w:rsidRDefault="00B400A8" w:rsidP="008A22BE">
      <w:pPr>
        <w:pStyle w:val="EndnoteText"/>
        <w:spacing w:line="360" w:lineRule="auto"/>
        <w:rPr>
          <w:rFonts w:ascii="Arial" w:hAnsi="Arial" w:cs="Arial"/>
        </w:rPr>
      </w:pPr>
      <w:hyperlink r:id="rId12" w:history="1">
        <w:r w:rsidR="002A25E5" w:rsidRPr="00636F2A">
          <w:rPr>
            <w:rFonts w:ascii="Arial" w:hAnsi="Arial" w:cs="Arial"/>
          </w:rPr>
          <w:t>https://www.gov.uk/government/uploads/system/uploads/attachment_data/file/639853/The_exchange_and_protection_of_personal_data.pdf</w:t>
        </w:r>
      </w:hyperlink>
      <w:r w:rsidR="002A25E5" w:rsidRPr="00636F2A">
        <w:rPr>
          <w:rFonts w:ascii="Arial" w:hAnsi="Arial" w:cs="Arial"/>
        </w:rPr>
        <w:t>.</w:t>
      </w:r>
    </w:p>
    <w:p w14:paraId="2BA9FA59" w14:textId="3A9EABE1" w:rsidR="002A25E5" w:rsidRDefault="002A25E5" w:rsidP="008A22BE">
      <w:pPr>
        <w:pStyle w:val="EndnoteText"/>
        <w:spacing w:line="360" w:lineRule="auto"/>
        <w:rPr>
          <w:rFonts w:ascii="Arial" w:hAnsi="Arial" w:cs="Arial"/>
        </w:rPr>
      </w:pPr>
    </w:p>
    <w:p w14:paraId="129CC0B3" w14:textId="21746225" w:rsidR="002A25E5" w:rsidRPr="00781653" w:rsidRDefault="002A25E5" w:rsidP="00410592">
      <w:pPr>
        <w:pStyle w:val="EndnoteText"/>
        <w:spacing w:line="360" w:lineRule="auto"/>
        <w:rPr>
          <w:rFonts w:ascii="Arial" w:hAnsi="Arial" w:cs="Arial"/>
        </w:rPr>
      </w:pPr>
      <w:r w:rsidRPr="000C5208">
        <w:t>HM The Queen,</w:t>
      </w:r>
      <w:r w:rsidRPr="00781653">
        <w:rPr>
          <w:rFonts w:ascii="Arial" w:hAnsi="Arial" w:cs="Arial"/>
        </w:rPr>
        <w:t xml:space="preserve"> June 2017. “The Queens Speech</w:t>
      </w:r>
      <w:r>
        <w:rPr>
          <w:rFonts w:ascii="Arial" w:hAnsi="Arial" w:cs="Arial"/>
        </w:rPr>
        <w:t xml:space="preserve">.” </w:t>
      </w:r>
      <w:r w:rsidRPr="00636F2A">
        <w:rPr>
          <w:rFonts w:ascii="Arial" w:hAnsi="Arial" w:cs="Arial"/>
        </w:rPr>
        <w:t xml:space="preserve">Accessed </w:t>
      </w:r>
      <w:r w:rsidRPr="00781653">
        <w:rPr>
          <w:rFonts w:ascii="Arial" w:hAnsi="Arial" w:cs="Arial"/>
        </w:rPr>
        <w:t xml:space="preserve">January 23, 2018. </w:t>
      </w:r>
      <w:hyperlink r:id="rId13" w:history="1">
        <w:r w:rsidRPr="00781653">
          <w:rPr>
            <w:rFonts w:ascii="Arial" w:hAnsi="Arial" w:cs="Arial"/>
          </w:rPr>
          <w:t>https://www.gov.uk/government/uploads/system/uploads/attachment_data/file/620838/Queens_speech_2017_background_notes.pdf</w:t>
        </w:r>
      </w:hyperlink>
      <w:r w:rsidRPr="00781653">
        <w:rPr>
          <w:rFonts w:ascii="Arial" w:hAnsi="Arial" w:cs="Arial"/>
        </w:rPr>
        <w:t xml:space="preserve">. </w:t>
      </w:r>
    </w:p>
    <w:p w14:paraId="0C4DBFDA" w14:textId="77777777" w:rsidR="002A25E5" w:rsidRPr="00636F2A" w:rsidRDefault="002A25E5" w:rsidP="008A22BE">
      <w:pPr>
        <w:pStyle w:val="EndnoteText"/>
        <w:spacing w:line="360" w:lineRule="auto"/>
        <w:rPr>
          <w:rFonts w:ascii="Arial" w:hAnsi="Arial" w:cs="Arial"/>
        </w:rPr>
      </w:pPr>
    </w:p>
    <w:p w14:paraId="1DC5C652" w14:textId="77777777" w:rsidR="002A25E5" w:rsidRPr="00636F2A" w:rsidRDefault="002A25E5" w:rsidP="008A22BE">
      <w:pPr>
        <w:pStyle w:val="EndnoteText"/>
        <w:spacing w:line="360" w:lineRule="auto"/>
        <w:rPr>
          <w:rFonts w:ascii="Arial" w:hAnsi="Arial" w:cs="Arial"/>
        </w:rPr>
      </w:pPr>
      <w:r w:rsidRPr="00636F2A">
        <w:rPr>
          <w:rFonts w:ascii="Arial" w:hAnsi="Arial" w:cs="Arial"/>
        </w:rPr>
        <w:t>Hopkins, Robin. 2017.  “ The Data Protection Bill: a Brief Overview.” Last modified September 25, 2017. https://uk.practicallaw.thomsonreuters.com/w-010-5346</w:t>
      </w:r>
      <w:proofErr w:type="gramStart"/>
      <w:r w:rsidRPr="00636F2A">
        <w:rPr>
          <w:rFonts w:ascii="Arial" w:hAnsi="Arial" w:cs="Arial"/>
        </w:rPr>
        <w:t>?transitionType</w:t>
      </w:r>
      <w:proofErr w:type="gramEnd"/>
      <w:r w:rsidRPr="00636F2A">
        <w:rPr>
          <w:rFonts w:ascii="Arial" w:hAnsi="Arial" w:cs="Arial"/>
        </w:rPr>
        <w:t>=Default&amp;bhcp=1&amp;contextData=(</w:t>
      </w:r>
      <w:proofErr w:type="spellStart"/>
      <w:r w:rsidRPr="00636F2A">
        <w:rPr>
          <w:rFonts w:ascii="Arial" w:hAnsi="Arial" w:cs="Arial"/>
        </w:rPr>
        <w:t>sc.Default</w:t>
      </w:r>
      <w:proofErr w:type="spellEnd"/>
      <w:r w:rsidRPr="00636F2A">
        <w:rPr>
          <w:rFonts w:ascii="Arial" w:hAnsi="Arial" w:cs="Arial"/>
        </w:rPr>
        <w:t xml:space="preserve">). </w:t>
      </w:r>
    </w:p>
    <w:p w14:paraId="4755ED23" w14:textId="77777777" w:rsidR="002A25E5" w:rsidRPr="00636F2A" w:rsidRDefault="002A25E5" w:rsidP="008A22BE">
      <w:pPr>
        <w:pStyle w:val="EndnoteText"/>
        <w:spacing w:line="360" w:lineRule="auto"/>
        <w:rPr>
          <w:rFonts w:ascii="Arial" w:hAnsi="Arial" w:cs="Arial"/>
        </w:rPr>
      </w:pPr>
    </w:p>
    <w:p w14:paraId="6797D087" w14:textId="4AFC269D" w:rsidR="002A25E5" w:rsidRDefault="002A25E5" w:rsidP="008A22BE">
      <w:pPr>
        <w:pStyle w:val="FootnoteText"/>
        <w:spacing w:line="360" w:lineRule="auto"/>
        <w:rPr>
          <w:rFonts w:ascii="Arial" w:hAnsi="Arial" w:cs="Arial"/>
          <w:sz w:val="20"/>
          <w:szCs w:val="20"/>
          <w:lang w:val="en-US"/>
        </w:rPr>
      </w:pPr>
      <w:r w:rsidRPr="00636F2A">
        <w:rPr>
          <w:rFonts w:ascii="Arial" w:hAnsi="Arial" w:cs="Arial"/>
          <w:sz w:val="20"/>
          <w:szCs w:val="20"/>
          <w:lang w:val="en-US"/>
        </w:rPr>
        <w:t xml:space="preserve">IDS Employment Law Brief. 2016. </w:t>
      </w:r>
      <w:proofErr w:type="spellStart"/>
      <w:r w:rsidRPr="00636F2A">
        <w:rPr>
          <w:rFonts w:ascii="Arial" w:hAnsi="Arial" w:cs="Arial"/>
          <w:i/>
          <w:sz w:val="20"/>
          <w:szCs w:val="20"/>
          <w:lang w:val="en-US"/>
        </w:rPr>
        <w:t>Brexit</w:t>
      </w:r>
      <w:proofErr w:type="spellEnd"/>
      <w:r w:rsidRPr="00636F2A">
        <w:rPr>
          <w:rFonts w:ascii="Arial" w:hAnsi="Arial" w:cs="Arial"/>
          <w:i/>
          <w:sz w:val="20"/>
          <w:szCs w:val="20"/>
          <w:lang w:val="en-US"/>
        </w:rPr>
        <w:t xml:space="preserve"> - the UK's future relationship with the EU.</w:t>
      </w:r>
      <w:r w:rsidRPr="00636F2A">
        <w:rPr>
          <w:rFonts w:ascii="Arial" w:hAnsi="Arial" w:cs="Arial"/>
          <w:sz w:val="20"/>
          <w:szCs w:val="20"/>
          <w:lang w:val="en-US"/>
        </w:rPr>
        <w:t xml:space="preserve"> IDS Emp. L. Brief.</w:t>
      </w:r>
    </w:p>
    <w:p w14:paraId="46622DFA" w14:textId="77777777" w:rsidR="002A25E5" w:rsidRPr="00636F2A" w:rsidRDefault="002A25E5" w:rsidP="008A22BE">
      <w:pPr>
        <w:pStyle w:val="FootnoteText"/>
        <w:spacing w:line="360" w:lineRule="auto"/>
        <w:rPr>
          <w:rFonts w:ascii="Arial" w:hAnsi="Arial" w:cs="Arial"/>
          <w:sz w:val="20"/>
          <w:szCs w:val="20"/>
          <w:lang w:val="en-US"/>
        </w:rPr>
      </w:pPr>
    </w:p>
    <w:p w14:paraId="4627C8FF" w14:textId="62322DF6" w:rsidR="002A25E5" w:rsidRPr="00636F2A" w:rsidRDefault="002A25E5" w:rsidP="008A22BE">
      <w:pPr>
        <w:pStyle w:val="EndnoteText"/>
        <w:spacing w:line="360" w:lineRule="auto"/>
        <w:rPr>
          <w:rFonts w:ascii="Arial" w:hAnsi="Arial" w:cs="Arial"/>
          <w:lang w:val="en-US"/>
        </w:rPr>
      </w:pPr>
      <w:proofErr w:type="gramStart"/>
      <w:r w:rsidRPr="00636F2A">
        <w:rPr>
          <w:rFonts w:ascii="Arial" w:hAnsi="Arial" w:cs="Arial"/>
          <w:lang w:val="en-US"/>
        </w:rPr>
        <w:t>International Trade Committee</w:t>
      </w:r>
      <w:r w:rsidRPr="00636F2A">
        <w:rPr>
          <w:rFonts w:ascii="Arial" w:hAnsi="Arial" w:cs="Arial"/>
          <w:i/>
          <w:lang w:val="en-US"/>
        </w:rPr>
        <w:t>.</w:t>
      </w:r>
      <w:proofErr w:type="gramEnd"/>
      <w:r w:rsidRPr="00636F2A">
        <w:rPr>
          <w:rFonts w:ascii="Arial" w:hAnsi="Arial" w:cs="Arial"/>
          <w:i/>
          <w:lang w:val="en-US"/>
        </w:rPr>
        <w:t xml:space="preserve"> </w:t>
      </w:r>
      <w:r w:rsidRPr="00636F2A">
        <w:rPr>
          <w:rFonts w:ascii="Arial" w:hAnsi="Arial" w:cs="Arial"/>
          <w:lang w:val="en-US"/>
        </w:rPr>
        <w:t>2016-2017</w:t>
      </w:r>
      <w:r w:rsidRPr="00636F2A">
        <w:rPr>
          <w:rFonts w:ascii="Arial" w:hAnsi="Arial" w:cs="Arial"/>
          <w:i/>
          <w:lang w:val="en-US"/>
        </w:rPr>
        <w:t>. “</w:t>
      </w:r>
      <w:r w:rsidRPr="00636F2A">
        <w:rPr>
          <w:rFonts w:ascii="Arial" w:hAnsi="Arial" w:cs="Arial"/>
          <w:lang w:val="en-US"/>
        </w:rPr>
        <w:t>UK Trade Options Beyond 2019 (1</w:t>
      </w:r>
      <w:r w:rsidRPr="00636F2A">
        <w:rPr>
          <w:rFonts w:ascii="Arial" w:hAnsi="Arial" w:cs="Arial"/>
          <w:vertAlign w:val="superscript"/>
          <w:lang w:val="en-US"/>
        </w:rPr>
        <w:t>st</w:t>
      </w:r>
      <w:r w:rsidRPr="00636F2A">
        <w:rPr>
          <w:rFonts w:ascii="Arial" w:hAnsi="Arial" w:cs="Arial"/>
          <w:lang w:val="en-US"/>
        </w:rPr>
        <w:t xml:space="preserve"> Report, Session 2016-17), HC paper 817.” Accessed January 23, 2018. </w:t>
      </w:r>
      <w:hyperlink r:id="rId14" w:history="1">
        <w:r w:rsidRPr="00636F2A">
          <w:rPr>
            <w:rStyle w:val="Hyperlink"/>
            <w:rFonts w:ascii="Arial" w:hAnsi="Arial" w:cs="Arial"/>
            <w:lang w:val="en-US"/>
          </w:rPr>
          <w:t>https://www.publications.parliament.uk/pa/cm201617/cmselect/cmintrade/817/81702.htm</w:t>
        </w:r>
      </w:hyperlink>
      <w:r w:rsidRPr="00636F2A">
        <w:rPr>
          <w:rFonts w:ascii="Arial" w:hAnsi="Arial" w:cs="Arial"/>
          <w:lang w:val="en-US"/>
        </w:rPr>
        <w:t>.</w:t>
      </w:r>
    </w:p>
    <w:p w14:paraId="7F56C56F" w14:textId="77777777" w:rsidR="002A25E5" w:rsidRPr="00636F2A" w:rsidRDefault="002A25E5" w:rsidP="008A22BE">
      <w:pPr>
        <w:pStyle w:val="EndnoteText"/>
        <w:spacing w:line="360" w:lineRule="auto"/>
        <w:rPr>
          <w:rFonts w:ascii="Arial" w:hAnsi="Arial" w:cs="Arial"/>
          <w:lang w:val="en-US"/>
        </w:rPr>
      </w:pPr>
    </w:p>
    <w:p w14:paraId="3EE13B9F" w14:textId="242A9F02" w:rsidR="002A25E5" w:rsidRDefault="002A25E5" w:rsidP="008A22BE">
      <w:pPr>
        <w:pStyle w:val="EndnoteText"/>
        <w:spacing w:line="360" w:lineRule="auto"/>
        <w:rPr>
          <w:rFonts w:ascii="Arial" w:hAnsi="Arial" w:cs="Arial"/>
          <w:lang w:val="en-US"/>
        </w:rPr>
      </w:pPr>
      <w:proofErr w:type="spellStart"/>
      <w:r w:rsidRPr="00636F2A">
        <w:rPr>
          <w:rFonts w:ascii="Arial" w:hAnsi="Arial" w:cs="Arial"/>
          <w:lang w:val="en-US"/>
        </w:rPr>
        <w:t>Kuşkonmaz</w:t>
      </w:r>
      <w:proofErr w:type="spellEnd"/>
      <w:r w:rsidRPr="00636F2A">
        <w:rPr>
          <w:rFonts w:ascii="Arial" w:hAnsi="Arial" w:cs="Arial"/>
          <w:lang w:val="en-US"/>
        </w:rPr>
        <w:t xml:space="preserve">, </w:t>
      </w:r>
      <w:proofErr w:type="spellStart"/>
      <w:r w:rsidRPr="00636F2A">
        <w:rPr>
          <w:rFonts w:ascii="Arial" w:hAnsi="Arial" w:cs="Arial"/>
          <w:lang w:val="en-US"/>
        </w:rPr>
        <w:t>Elif</w:t>
      </w:r>
      <w:proofErr w:type="spellEnd"/>
      <w:r w:rsidRPr="00636F2A">
        <w:rPr>
          <w:rFonts w:ascii="Arial" w:hAnsi="Arial" w:cs="Arial"/>
          <w:lang w:val="en-US"/>
        </w:rPr>
        <w:t xml:space="preserve"> </w:t>
      </w:r>
      <w:proofErr w:type="spellStart"/>
      <w:r w:rsidRPr="00636F2A">
        <w:rPr>
          <w:rFonts w:ascii="Arial" w:hAnsi="Arial" w:cs="Arial"/>
          <w:lang w:val="en-US"/>
        </w:rPr>
        <w:t>Mendos</w:t>
      </w:r>
      <w:proofErr w:type="spellEnd"/>
      <w:r w:rsidRPr="00636F2A">
        <w:rPr>
          <w:rFonts w:ascii="Arial" w:hAnsi="Arial" w:cs="Arial"/>
          <w:lang w:val="en-US"/>
        </w:rPr>
        <w:t>. 2017.  “</w:t>
      </w:r>
      <w:proofErr w:type="spellStart"/>
      <w:r w:rsidRPr="00636F2A">
        <w:rPr>
          <w:rFonts w:ascii="Arial" w:hAnsi="Arial" w:cs="Arial"/>
          <w:lang w:val="en-US"/>
        </w:rPr>
        <w:t>Brexit</w:t>
      </w:r>
      <w:proofErr w:type="spellEnd"/>
      <w:r w:rsidRPr="00636F2A">
        <w:rPr>
          <w:rFonts w:ascii="Arial" w:hAnsi="Arial" w:cs="Arial"/>
          <w:lang w:val="en-US"/>
        </w:rPr>
        <w:t xml:space="preserve"> and Data Protection: The Tale of Data Protection Bill and UK-EU Data Transfers”</w:t>
      </w:r>
      <w:r>
        <w:rPr>
          <w:rFonts w:ascii="Arial" w:hAnsi="Arial" w:cs="Arial"/>
          <w:lang w:val="en-US"/>
        </w:rPr>
        <w:t>.</w:t>
      </w:r>
      <w:r w:rsidRPr="00636F2A">
        <w:rPr>
          <w:rFonts w:ascii="Arial" w:hAnsi="Arial" w:cs="Arial"/>
          <w:lang w:val="en-US"/>
        </w:rPr>
        <w:t xml:space="preserve"> </w:t>
      </w:r>
      <w:proofErr w:type="gramStart"/>
      <w:r w:rsidRPr="00636F2A">
        <w:rPr>
          <w:rFonts w:ascii="Arial" w:hAnsi="Arial" w:cs="Arial"/>
          <w:lang w:val="en-US"/>
        </w:rPr>
        <w:t>EU La</w:t>
      </w:r>
      <w:r w:rsidR="008E7FA6">
        <w:rPr>
          <w:rFonts w:ascii="Arial" w:hAnsi="Arial" w:cs="Arial"/>
          <w:lang w:val="en-US"/>
        </w:rPr>
        <w:t>w Analysis (blog) September 26</w:t>
      </w:r>
      <w:r w:rsidRPr="00636F2A">
        <w:rPr>
          <w:rFonts w:ascii="Arial" w:hAnsi="Arial" w:cs="Arial"/>
          <w:lang w:val="en-US"/>
        </w:rPr>
        <w:t>.</w:t>
      </w:r>
      <w:proofErr w:type="gramEnd"/>
      <w:r w:rsidRPr="00636F2A">
        <w:rPr>
          <w:rFonts w:ascii="Arial" w:hAnsi="Arial" w:cs="Arial"/>
          <w:lang w:val="en-US"/>
        </w:rPr>
        <w:t xml:space="preserve"> </w:t>
      </w:r>
      <w:hyperlink r:id="rId15" w:history="1">
        <w:r w:rsidRPr="00DA0854">
          <w:rPr>
            <w:rStyle w:val="Hyperlink"/>
            <w:rFonts w:ascii="Arial" w:hAnsi="Arial" w:cs="Arial"/>
            <w:lang w:val="en-US"/>
          </w:rPr>
          <w:t>http://eulawanalysis.blogspot.co.uk/2017/09/brexit-and-data-protection-tale-of-data.html</w:t>
        </w:r>
      </w:hyperlink>
      <w:r w:rsidRPr="00636F2A">
        <w:rPr>
          <w:rFonts w:ascii="Arial" w:hAnsi="Arial" w:cs="Arial"/>
          <w:lang w:val="en-US"/>
        </w:rPr>
        <w:t>.</w:t>
      </w:r>
    </w:p>
    <w:p w14:paraId="507BD44D" w14:textId="77777777" w:rsidR="002A25E5" w:rsidRDefault="002A25E5" w:rsidP="008A22BE">
      <w:pPr>
        <w:pStyle w:val="EndnoteText"/>
        <w:spacing w:line="360" w:lineRule="auto"/>
        <w:rPr>
          <w:rFonts w:ascii="Arial" w:hAnsi="Arial" w:cs="Arial"/>
          <w:lang w:val="en-US"/>
        </w:rPr>
      </w:pPr>
    </w:p>
    <w:p w14:paraId="6F90D340" w14:textId="194E87B1" w:rsidR="002A25E5" w:rsidRPr="00636F2A" w:rsidRDefault="002A25E5" w:rsidP="008A22BE">
      <w:pPr>
        <w:pStyle w:val="EndnoteText"/>
        <w:spacing w:line="360" w:lineRule="auto"/>
        <w:rPr>
          <w:rFonts w:ascii="Arial" w:hAnsi="Arial" w:cs="Arial"/>
          <w:lang w:val="en-US"/>
        </w:rPr>
      </w:pPr>
      <w:r>
        <w:rPr>
          <w:rFonts w:ascii="Arial" w:hAnsi="Arial" w:cs="Arial"/>
          <w:lang w:val="en-US"/>
        </w:rPr>
        <w:t>Lord Ashton of Hyde. 2017. “ Data Protection Bill House of Lords second reading.” Accessed January 23, 2018.</w:t>
      </w:r>
      <w:r w:rsidRPr="005D7CDA">
        <w:t xml:space="preserve"> </w:t>
      </w:r>
      <w:r w:rsidRPr="005D7CDA">
        <w:rPr>
          <w:rFonts w:ascii="Arial" w:hAnsi="Arial" w:cs="Arial"/>
          <w:lang w:val="en-US"/>
        </w:rPr>
        <w:t>https://hansard.parliament.uk/lords/2017-10-10/debates/22188EC1-6BAB-4F06-BE64-5831ABAF78E2/Debate</w:t>
      </w:r>
      <w:r>
        <w:rPr>
          <w:rFonts w:ascii="Arial" w:hAnsi="Arial" w:cs="Arial"/>
          <w:lang w:val="en-US"/>
        </w:rPr>
        <w:t>.</w:t>
      </w:r>
    </w:p>
    <w:p w14:paraId="61B905D2" w14:textId="77777777" w:rsidR="002A25E5" w:rsidRPr="00636F2A" w:rsidRDefault="002A25E5" w:rsidP="008A22BE">
      <w:pPr>
        <w:pStyle w:val="EndnoteText"/>
        <w:spacing w:line="360" w:lineRule="auto"/>
        <w:rPr>
          <w:rFonts w:ascii="Arial" w:hAnsi="Arial" w:cs="Arial"/>
        </w:rPr>
      </w:pPr>
    </w:p>
    <w:p w14:paraId="122138EF" w14:textId="1222CD2C" w:rsidR="002A25E5" w:rsidRDefault="002A25E5" w:rsidP="008A22BE">
      <w:pPr>
        <w:pStyle w:val="EndnoteText"/>
        <w:spacing w:line="360" w:lineRule="auto"/>
        <w:rPr>
          <w:rFonts w:ascii="Arial" w:hAnsi="Arial" w:cs="Arial"/>
          <w:color w:val="000000" w:themeColor="text1"/>
        </w:rPr>
      </w:pPr>
      <w:r w:rsidRPr="00636F2A">
        <w:rPr>
          <w:rFonts w:ascii="Arial" w:hAnsi="Arial" w:cs="Arial"/>
          <w:color w:val="000000" w:themeColor="text1"/>
        </w:rPr>
        <w:t>Liberty. 2009. “Another Home Secretary; another ID card launch - as public support for the scheme sinks</w:t>
      </w:r>
      <w:r w:rsidRPr="00636F2A">
        <w:rPr>
          <w:rFonts w:ascii="Arial" w:hAnsi="Arial" w:cs="Arial"/>
          <w:i/>
          <w:color w:val="000000" w:themeColor="text1"/>
        </w:rPr>
        <w:t xml:space="preserve">.” </w:t>
      </w:r>
      <w:r w:rsidRPr="00636F2A">
        <w:rPr>
          <w:rFonts w:ascii="Arial" w:hAnsi="Arial" w:cs="Arial"/>
          <w:color w:val="000000" w:themeColor="text1"/>
        </w:rPr>
        <w:t>Accessed January 23,</w:t>
      </w:r>
      <w:r w:rsidR="008E7FA6">
        <w:rPr>
          <w:rFonts w:ascii="Arial" w:hAnsi="Arial" w:cs="Arial"/>
          <w:color w:val="000000" w:themeColor="text1"/>
        </w:rPr>
        <w:t xml:space="preserve"> </w:t>
      </w:r>
      <w:r w:rsidRPr="00636F2A">
        <w:rPr>
          <w:rFonts w:ascii="Arial" w:hAnsi="Arial" w:cs="Arial"/>
          <w:color w:val="000000" w:themeColor="text1"/>
        </w:rPr>
        <w:t>201</w:t>
      </w:r>
      <w:r>
        <w:rPr>
          <w:rFonts w:ascii="Arial" w:hAnsi="Arial" w:cs="Arial"/>
          <w:color w:val="000000" w:themeColor="text1"/>
        </w:rPr>
        <w:t>8</w:t>
      </w:r>
      <w:r w:rsidRPr="00636F2A">
        <w:rPr>
          <w:rFonts w:ascii="Arial" w:hAnsi="Arial" w:cs="Arial"/>
          <w:color w:val="000000" w:themeColor="text1"/>
        </w:rPr>
        <w:t xml:space="preserve">. </w:t>
      </w:r>
      <w:r w:rsidRPr="00636F2A">
        <w:rPr>
          <w:rFonts w:ascii="Arial" w:hAnsi="Arial" w:cs="Arial"/>
          <w:i/>
          <w:color w:val="000000" w:themeColor="text1"/>
        </w:rPr>
        <w:t xml:space="preserve"> </w:t>
      </w:r>
      <w:hyperlink r:id="rId16" w:history="1">
        <w:r w:rsidRPr="00DA0854">
          <w:rPr>
            <w:rStyle w:val="Hyperlink"/>
            <w:rFonts w:ascii="Arial" w:hAnsi="Arial" w:cs="Arial"/>
          </w:rPr>
          <w:t>https://www.liberty-human-rights.org.uk/news/press-releases/another-home-secretary-another-id-card-launch-public-support-scheme-sinks</w:t>
        </w:r>
      </w:hyperlink>
      <w:r w:rsidRPr="00636F2A">
        <w:rPr>
          <w:rFonts w:ascii="Arial" w:hAnsi="Arial" w:cs="Arial"/>
          <w:color w:val="000000" w:themeColor="text1"/>
        </w:rPr>
        <w:t xml:space="preserve">. </w:t>
      </w:r>
    </w:p>
    <w:p w14:paraId="6EB9AFDA" w14:textId="77777777" w:rsidR="002A25E5" w:rsidRDefault="002A25E5" w:rsidP="008A22BE">
      <w:pPr>
        <w:pStyle w:val="EndnoteText"/>
        <w:spacing w:line="360" w:lineRule="auto"/>
        <w:rPr>
          <w:rFonts w:ascii="Arial" w:hAnsi="Arial" w:cs="Arial"/>
          <w:color w:val="000000" w:themeColor="text1"/>
        </w:rPr>
      </w:pPr>
    </w:p>
    <w:p w14:paraId="6AE9D3D4" w14:textId="4620ACAE" w:rsidR="002A25E5" w:rsidRPr="00636F2A" w:rsidRDefault="002A25E5" w:rsidP="008A22BE">
      <w:pPr>
        <w:pStyle w:val="EndnoteText"/>
        <w:spacing w:line="360" w:lineRule="auto"/>
        <w:rPr>
          <w:rFonts w:ascii="Arial" w:hAnsi="Arial" w:cs="Arial"/>
          <w:color w:val="000000" w:themeColor="text1"/>
        </w:rPr>
      </w:pPr>
      <w:proofErr w:type="spellStart"/>
      <w:r w:rsidRPr="000513AD">
        <w:rPr>
          <w:rFonts w:ascii="Arial" w:hAnsi="Arial" w:cs="Arial"/>
          <w:color w:val="000000" w:themeColor="text1"/>
        </w:rPr>
        <w:t>MacAskill</w:t>
      </w:r>
      <w:proofErr w:type="spellEnd"/>
      <w:r w:rsidRPr="000513AD">
        <w:rPr>
          <w:rFonts w:ascii="Arial" w:hAnsi="Arial" w:cs="Arial"/>
          <w:color w:val="000000" w:themeColor="text1"/>
        </w:rPr>
        <w:t xml:space="preserve">, </w:t>
      </w:r>
      <w:proofErr w:type="spellStart"/>
      <w:r>
        <w:rPr>
          <w:rFonts w:ascii="Arial" w:hAnsi="Arial" w:cs="Arial"/>
          <w:color w:val="000000" w:themeColor="text1"/>
        </w:rPr>
        <w:t>Ewen</w:t>
      </w:r>
      <w:proofErr w:type="spellEnd"/>
      <w:r>
        <w:rPr>
          <w:rFonts w:ascii="Arial" w:hAnsi="Arial" w:cs="Arial"/>
          <w:color w:val="000000" w:themeColor="text1"/>
        </w:rPr>
        <w:t xml:space="preserve">. 2016 </w:t>
      </w:r>
      <w:r w:rsidRPr="000513AD">
        <w:rPr>
          <w:rFonts w:ascii="Arial" w:hAnsi="Arial" w:cs="Arial"/>
          <w:color w:val="000000" w:themeColor="text1"/>
        </w:rPr>
        <w:t>‘ Extreme surveillance becomes UK law with barely a whimper</w:t>
      </w:r>
      <w:r w:rsidR="008E7FA6">
        <w:rPr>
          <w:rFonts w:ascii="Arial" w:hAnsi="Arial" w:cs="Arial"/>
          <w:color w:val="000000" w:themeColor="text1"/>
        </w:rPr>
        <w:t>.</w:t>
      </w:r>
      <w:r w:rsidRPr="000513AD">
        <w:rPr>
          <w:rFonts w:ascii="Arial" w:hAnsi="Arial" w:cs="Arial"/>
          <w:color w:val="000000" w:themeColor="text1"/>
        </w:rPr>
        <w:t xml:space="preserve">’  </w:t>
      </w:r>
      <w:r>
        <w:rPr>
          <w:rFonts w:ascii="Arial" w:hAnsi="Arial" w:cs="Arial"/>
          <w:color w:val="000000" w:themeColor="text1"/>
        </w:rPr>
        <w:t>The Guardian</w:t>
      </w:r>
      <w:proofErr w:type="gramStart"/>
      <w:r>
        <w:rPr>
          <w:rFonts w:ascii="Arial" w:hAnsi="Arial" w:cs="Arial"/>
          <w:color w:val="000000" w:themeColor="text1"/>
        </w:rPr>
        <w:t xml:space="preserve">, </w:t>
      </w:r>
      <w:r w:rsidRPr="000513AD">
        <w:rPr>
          <w:rFonts w:ascii="Arial" w:hAnsi="Arial" w:cs="Arial"/>
          <w:color w:val="000000" w:themeColor="text1"/>
        </w:rPr>
        <w:t xml:space="preserve"> November</w:t>
      </w:r>
      <w:proofErr w:type="gramEnd"/>
      <w:r w:rsidRPr="000513AD">
        <w:rPr>
          <w:rFonts w:ascii="Arial" w:hAnsi="Arial" w:cs="Arial"/>
          <w:color w:val="000000" w:themeColor="text1"/>
        </w:rPr>
        <w:t xml:space="preserve"> </w:t>
      </w:r>
      <w:r>
        <w:rPr>
          <w:rFonts w:ascii="Arial" w:hAnsi="Arial" w:cs="Arial"/>
          <w:color w:val="000000" w:themeColor="text1"/>
        </w:rPr>
        <w:t xml:space="preserve">19.  </w:t>
      </w:r>
      <w:r w:rsidRPr="000513AD">
        <w:rPr>
          <w:rFonts w:ascii="Arial" w:hAnsi="Arial" w:cs="Arial"/>
          <w:color w:val="000000" w:themeColor="text1"/>
        </w:rPr>
        <w:t>&lt;</w:t>
      </w:r>
      <w:hyperlink r:id="rId17" w:history="1">
        <w:r w:rsidRPr="004A314C">
          <w:rPr>
            <w:rFonts w:ascii="Arial" w:hAnsi="Arial" w:cs="Arial"/>
            <w:color w:val="000000" w:themeColor="text1"/>
          </w:rPr>
          <w:t>https://www.theguardian.com/world/2016/nov/19/extreme-surveillance-becomes-uk-law-with-barely-a-whimper</w:t>
        </w:r>
      </w:hyperlink>
      <w:r w:rsidRPr="004A314C">
        <w:rPr>
          <w:rFonts w:ascii="Arial" w:hAnsi="Arial" w:cs="Arial"/>
          <w:color w:val="000000" w:themeColor="text1"/>
        </w:rPr>
        <w:t xml:space="preserve">&gt; </w:t>
      </w:r>
    </w:p>
    <w:p w14:paraId="1F91F507" w14:textId="77777777" w:rsidR="002A25E5" w:rsidRPr="00636F2A" w:rsidRDefault="002A25E5" w:rsidP="008A22BE">
      <w:pPr>
        <w:pStyle w:val="EndnoteText"/>
        <w:spacing w:line="360" w:lineRule="auto"/>
        <w:rPr>
          <w:rFonts w:ascii="Arial" w:hAnsi="Arial" w:cs="Arial"/>
          <w:color w:val="000000" w:themeColor="text1"/>
        </w:rPr>
      </w:pPr>
    </w:p>
    <w:p w14:paraId="3D71DCF8" w14:textId="22330A33" w:rsidR="002A25E5" w:rsidRPr="00636F2A" w:rsidRDefault="002A25E5" w:rsidP="008A22BE">
      <w:pPr>
        <w:pStyle w:val="EndnoteText"/>
        <w:spacing w:line="360" w:lineRule="auto"/>
        <w:rPr>
          <w:rFonts w:ascii="Arial" w:hAnsi="Arial" w:cs="Arial"/>
          <w:lang w:val="en-US"/>
        </w:rPr>
      </w:pPr>
      <w:proofErr w:type="spellStart"/>
      <w:r w:rsidRPr="00636F2A">
        <w:rPr>
          <w:rFonts w:ascii="Arial" w:hAnsi="Arial" w:cs="Arial"/>
          <w:lang w:val="en-US"/>
        </w:rPr>
        <w:t>McCullagh</w:t>
      </w:r>
      <w:proofErr w:type="spellEnd"/>
      <w:r w:rsidRPr="00636F2A">
        <w:rPr>
          <w:rFonts w:ascii="Arial" w:hAnsi="Arial" w:cs="Arial"/>
          <w:lang w:val="en-US"/>
        </w:rPr>
        <w:t xml:space="preserve">, Karen. 2017. </w:t>
      </w:r>
      <w:proofErr w:type="spellStart"/>
      <w:r w:rsidRPr="00636F2A">
        <w:rPr>
          <w:rFonts w:ascii="Arial" w:hAnsi="Arial" w:cs="Arial"/>
          <w:lang w:val="en-US"/>
        </w:rPr>
        <w:t>Brexit</w:t>
      </w:r>
      <w:proofErr w:type="spellEnd"/>
      <w:r w:rsidRPr="00636F2A">
        <w:rPr>
          <w:rFonts w:ascii="Arial" w:hAnsi="Arial" w:cs="Arial"/>
          <w:lang w:val="en-US"/>
        </w:rPr>
        <w:t>: Potential Trade And Data Implications For Digital And ‘</w:t>
      </w:r>
      <w:proofErr w:type="spellStart"/>
      <w:r w:rsidRPr="00636F2A">
        <w:rPr>
          <w:rFonts w:ascii="Arial" w:hAnsi="Arial" w:cs="Arial"/>
          <w:lang w:val="en-US"/>
        </w:rPr>
        <w:t>Fintech</w:t>
      </w:r>
      <w:proofErr w:type="spellEnd"/>
      <w:r w:rsidRPr="00636F2A">
        <w:rPr>
          <w:rFonts w:ascii="Arial" w:hAnsi="Arial" w:cs="Arial"/>
          <w:lang w:val="en-US"/>
        </w:rPr>
        <w:t xml:space="preserve">’ Industries. </w:t>
      </w:r>
      <w:r w:rsidRPr="00636F2A">
        <w:rPr>
          <w:rFonts w:ascii="Arial" w:hAnsi="Arial" w:cs="Arial"/>
          <w:i/>
          <w:lang w:val="en-US"/>
        </w:rPr>
        <w:t>International Data Privacy Law</w:t>
      </w:r>
      <w:r w:rsidRPr="00636F2A">
        <w:rPr>
          <w:rFonts w:ascii="Arial" w:hAnsi="Arial" w:cs="Arial"/>
          <w:lang w:val="en-US"/>
        </w:rPr>
        <w:t xml:space="preserve"> 7, no.1: 3-21.</w:t>
      </w:r>
    </w:p>
    <w:p w14:paraId="5436DE40" w14:textId="77777777" w:rsidR="002A25E5" w:rsidRPr="00636F2A" w:rsidRDefault="002A25E5" w:rsidP="008A22BE">
      <w:pPr>
        <w:pStyle w:val="EndnoteText"/>
        <w:spacing w:line="360" w:lineRule="auto"/>
        <w:rPr>
          <w:rFonts w:ascii="Arial" w:hAnsi="Arial" w:cs="Arial"/>
          <w:lang w:val="en-US"/>
        </w:rPr>
      </w:pPr>
    </w:p>
    <w:p w14:paraId="57F91404" w14:textId="0B6FB10E" w:rsidR="002A25E5" w:rsidRPr="00636F2A" w:rsidRDefault="002A25E5" w:rsidP="008A22BE">
      <w:pPr>
        <w:pStyle w:val="EndnoteText"/>
        <w:spacing w:line="360" w:lineRule="auto"/>
        <w:rPr>
          <w:rFonts w:ascii="Arial" w:hAnsi="Arial" w:cs="Arial"/>
        </w:rPr>
      </w:pPr>
      <w:r w:rsidRPr="00636F2A">
        <w:rPr>
          <w:rFonts w:ascii="Arial" w:hAnsi="Arial" w:cs="Arial"/>
        </w:rPr>
        <w:t xml:space="preserve">Miller, </w:t>
      </w:r>
      <w:proofErr w:type="spellStart"/>
      <w:r w:rsidRPr="00636F2A">
        <w:rPr>
          <w:rFonts w:ascii="Arial" w:hAnsi="Arial" w:cs="Arial"/>
        </w:rPr>
        <w:t>Vaughne</w:t>
      </w:r>
      <w:proofErr w:type="spellEnd"/>
      <w:r w:rsidRPr="00636F2A">
        <w:rPr>
          <w:rFonts w:ascii="Arial" w:hAnsi="Arial" w:cs="Arial"/>
        </w:rPr>
        <w:t>. 2013. “Leaving the EU</w:t>
      </w:r>
      <w:r>
        <w:rPr>
          <w:rFonts w:ascii="Arial" w:hAnsi="Arial" w:cs="Arial"/>
        </w:rPr>
        <w:t>.”</w:t>
      </w:r>
      <w:r w:rsidRPr="00636F2A">
        <w:rPr>
          <w:rFonts w:ascii="Arial" w:hAnsi="Arial" w:cs="Arial"/>
        </w:rPr>
        <w:t xml:space="preserve"> </w:t>
      </w:r>
      <w:proofErr w:type="gramStart"/>
      <w:r w:rsidRPr="00781653">
        <w:rPr>
          <w:rFonts w:ascii="Arial" w:hAnsi="Arial" w:cs="Arial"/>
          <w:i/>
        </w:rPr>
        <w:t xml:space="preserve">House of Commons Research </w:t>
      </w:r>
      <w:r w:rsidRPr="00636F2A">
        <w:rPr>
          <w:rFonts w:ascii="Arial" w:hAnsi="Arial" w:cs="Arial"/>
        </w:rPr>
        <w:t>Paper 13/42.</w:t>
      </w:r>
      <w:proofErr w:type="gramEnd"/>
    </w:p>
    <w:p w14:paraId="0981C455" w14:textId="77777777" w:rsidR="002A25E5" w:rsidRPr="00636F2A" w:rsidRDefault="002A25E5" w:rsidP="008A22BE">
      <w:pPr>
        <w:pStyle w:val="EndnoteText"/>
        <w:spacing w:line="360" w:lineRule="auto"/>
        <w:rPr>
          <w:rFonts w:ascii="Arial" w:hAnsi="Arial" w:cs="Arial"/>
          <w:lang w:val="en-US"/>
        </w:rPr>
      </w:pPr>
    </w:p>
    <w:p w14:paraId="5255B36A" w14:textId="1DEDB050" w:rsidR="002A25E5" w:rsidRPr="00636F2A" w:rsidRDefault="002A25E5" w:rsidP="008A22BE">
      <w:pPr>
        <w:pStyle w:val="EndnoteText"/>
        <w:spacing w:line="360" w:lineRule="auto"/>
        <w:rPr>
          <w:rFonts w:ascii="Arial" w:hAnsi="Arial" w:cs="Arial"/>
          <w:color w:val="000000" w:themeColor="text1"/>
        </w:rPr>
      </w:pPr>
      <w:proofErr w:type="spellStart"/>
      <w:proofErr w:type="gramStart"/>
      <w:r w:rsidRPr="00636F2A">
        <w:rPr>
          <w:rFonts w:ascii="Arial" w:hAnsi="Arial" w:cs="Arial"/>
          <w:color w:val="000000" w:themeColor="text1"/>
        </w:rPr>
        <w:t>Moerel</w:t>
      </w:r>
      <w:proofErr w:type="spellEnd"/>
      <w:r w:rsidRPr="00636F2A">
        <w:rPr>
          <w:rFonts w:ascii="Arial" w:hAnsi="Arial" w:cs="Arial"/>
          <w:color w:val="000000" w:themeColor="text1"/>
        </w:rPr>
        <w:t xml:space="preserve">  </w:t>
      </w:r>
      <w:proofErr w:type="spellStart"/>
      <w:r w:rsidRPr="00636F2A">
        <w:rPr>
          <w:rFonts w:ascii="Arial" w:hAnsi="Arial" w:cs="Arial"/>
          <w:color w:val="000000" w:themeColor="text1"/>
        </w:rPr>
        <w:t>Lokke</w:t>
      </w:r>
      <w:proofErr w:type="spellEnd"/>
      <w:proofErr w:type="gramEnd"/>
      <w:r w:rsidRPr="00636F2A">
        <w:rPr>
          <w:rFonts w:ascii="Arial" w:hAnsi="Arial" w:cs="Arial"/>
          <w:color w:val="000000" w:themeColor="text1"/>
        </w:rPr>
        <w:t xml:space="preserve"> and Ronan </w:t>
      </w:r>
      <w:proofErr w:type="spellStart"/>
      <w:r w:rsidRPr="00636F2A">
        <w:rPr>
          <w:rFonts w:ascii="Arial" w:hAnsi="Arial" w:cs="Arial"/>
          <w:color w:val="000000" w:themeColor="text1"/>
        </w:rPr>
        <w:t>Tigner</w:t>
      </w:r>
      <w:proofErr w:type="spellEnd"/>
      <w:r w:rsidRPr="00636F2A">
        <w:rPr>
          <w:rFonts w:ascii="Arial" w:hAnsi="Arial" w:cs="Arial"/>
          <w:color w:val="000000" w:themeColor="text1"/>
        </w:rPr>
        <w:t xml:space="preserve">. 2016. </w:t>
      </w:r>
      <w:r>
        <w:rPr>
          <w:rFonts w:ascii="Arial" w:hAnsi="Arial" w:cs="Arial"/>
          <w:color w:val="000000" w:themeColor="text1"/>
        </w:rPr>
        <w:t>“</w:t>
      </w:r>
      <w:r w:rsidRPr="00636F2A">
        <w:rPr>
          <w:rFonts w:ascii="Arial" w:hAnsi="Arial" w:cs="Arial"/>
          <w:color w:val="000000" w:themeColor="text1"/>
        </w:rPr>
        <w:t>Data Protection Implications of Brexit</w:t>
      </w:r>
      <w:r>
        <w:rPr>
          <w:rFonts w:ascii="Arial" w:hAnsi="Arial" w:cs="Arial"/>
          <w:color w:val="000000" w:themeColor="text1"/>
        </w:rPr>
        <w:t>.”</w:t>
      </w:r>
      <w:r w:rsidRPr="00636F2A">
        <w:rPr>
          <w:rFonts w:ascii="Arial" w:hAnsi="Arial" w:cs="Arial"/>
          <w:color w:val="000000" w:themeColor="text1"/>
        </w:rPr>
        <w:t xml:space="preserve">  </w:t>
      </w:r>
      <w:r w:rsidRPr="00636F2A">
        <w:rPr>
          <w:rFonts w:ascii="Arial" w:hAnsi="Arial" w:cs="Arial"/>
          <w:i/>
          <w:color w:val="000000" w:themeColor="text1"/>
        </w:rPr>
        <w:t xml:space="preserve">European Data Protection Law </w:t>
      </w:r>
      <w:proofErr w:type="gramStart"/>
      <w:r w:rsidRPr="00636F2A">
        <w:rPr>
          <w:rFonts w:ascii="Arial" w:hAnsi="Arial" w:cs="Arial"/>
          <w:i/>
          <w:color w:val="000000" w:themeColor="text1"/>
        </w:rPr>
        <w:t>Review</w:t>
      </w:r>
      <w:r w:rsidRPr="00636F2A">
        <w:rPr>
          <w:rFonts w:ascii="Arial" w:hAnsi="Arial" w:cs="Arial"/>
          <w:color w:val="000000" w:themeColor="text1"/>
        </w:rPr>
        <w:t xml:space="preserve">  2</w:t>
      </w:r>
      <w:proofErr w:type="gramEnd"/>
      <w:r w:rsidRPr="00636F2A">
        <w:rPr>
          <w:rFonts w:ascii="Arial" w:hAnsi="Arial" w:cs="Arial"/>
          <w:color w:val="000000" w:themeColor="text1"/>
        </w:rPr>
        <w:t>, no. 3 : 381-383</w:t>
      </w:r>
      <w:r>
        <w:rPr>
          <w:rFonts w:ascii="Arial" w:hAnsi="Arial" w:cs="Arial"/>
          <w:color w:val="000000" w:themeColor="text1"/>
        </w:rPr>
        <w:t>.</w:t>
      </w:r>
    </w:p>
    <w:p w14:paraId="3CD0CEBD" w14:textId="3EF9C69E" w:rsidR="002A25E5" w:rsidRDefault="00B400A8" w:rsidP="008A22BE">
      <w:pPr>
        <w:pStyle w:val="EndnoteText"/>
        <w:spacing w:line="360" w:lineRule="auto"/>
        <w:rPr>
          <w:rFonts w:ascii="Arial" w:hAnsi="Arial" w:cs="Arial"/>
          <w:color w:val="000000" w:themeColor="text1"/>
        </w:rPr>
      </w:pPr>
      <w:hyperlink r:id="rId18" w:history="1">
        <w:r w:rsidR="002A25E5" w:rsidRPr="003C771D">
          <w:rPr>
            <w:rFonts w:ascii="Arial" w:hAnsi="Arial" w:cs="Arial"/>
            <w:color w:val="000000" w:themeColor="text1"/>
          </w:rPr>
          <w:t>https://doi.org/10.21552/EDPL/2016/3/14</w:t>
        </w:r>
      </w:hyperlink>
    </w:p>
    <w:p w14:paraId="6F94DF83" w14:textId="77777777" w:rsidR="002A25E5" w:rsidRPr="0061727B" w:rsidRDefault="002A25E5" w:rsidP="008A22BE">
      <w:pPr>
        <w:pStyle w:val="EndnoteText"/>
        <w:spacing w:line="360" w:lineRule="auto"/>
        <w:rPr>
          <w:rFonts w:ascii="Arial" w:hAnsi="Arial" w:cs="Arial"/>
          <w:color w:val="000000" w:themeColor="text1"/>
        </w:rPr>
      </w:pPr>
    </w:p>
    <w:p w14:paraId="2C2C8223" w14:textId="2C4B2AC6" w:rsidR="002A25E5" w:rsidRPr="00636F2A" w:rsidRDefault="002A25E5" w:rsidP="008A22BE">
      <w:pPr>
        <w:pStyle w:val="EndnoteText"/>
        <w:spacing w:line="360" w:lineRule="auto"/>
        <w:rPr>
          <w:rFonts w:ascii="Arial" w:hAnsi="Arial" w:cs="Arial"/>
          <w:color w:val="000000" w:themeColor="text1"/>
        </w:rPr>
      </w:pPr>
      <w:r w:rsidRPr="003C771D">
        <w:rPr>
          <w:rFonts w:ascii="Arial" w:hAnsi="Arial" w:cs="Arial"/>
          <w:color w:val="000000" w:themeColor="text1"/>
        </w:rPr>
        <w:t xml:space="preserve">Murray, Andrew D. 2017.  </w:t>
      </w:r>
      <w:r>
        <w:rPr>
          <w:rFonts w:ascii="Arial" w:hAnsi="Arial" w:cs="Arial"/>
          <w:color w:val="000000" w:themeColor="text1"/>
        </w:rPr>
        <w:t>“</w:t>
      </w:r>
      <w:r w:rsidRPr="00636F2A">
        <w:rPr>
          <w:rFonts w:ascii="Arial" w:hAnsi="Arial" w:cs="Arial"/>
          <w:color w:val="000000" w:themeColor="text1"/>
        </w:rPr>
        <w:t>Data transfers between the EU and UK post Brexit?</w:t>
      </w:r>
      <w:proofErr w:type="gramStart"/>
      <w:r>
        <w:rPr>
          <w:rFonts w:ascii="Arial" w:hAnsi="Arial" w:cs="Arial"/>
          <w:color w:val="000000" w:themeColor="text1"/>
        </w:rPr>
        <w:t>”</w:t>
      </w:r>
      <w:r w:rsidRPr="00636F2A">
        <w:rPr>
          <w:rFonts w:ascii="Arial" w:hAnsi="Arial" w:cs="Arial"/>
          <w:color w:val="000000" w:themeColor="text1"/>
        </w:rPr>
        <w:t>.</w:t>
      </w:r>
      <w:proofErr w:type="gramEnd"/>
      <w:r w:rsidRPr="00636F2A">
        <w:rPr>
          <w:rFonts w:ascii="Arial" w:hAnsi="Arial" w:cs="Arial"/>
          <w:color w:val="000000" w:themeColor="text1"/>
        </w:rPr>
        <w:t xml:space="preserve"> </w:t>
      </w:r>
      <w:r w:rsidRPr="00636F2A">
        <w:rPr>
          <w:rFonts w:ascii="Arial" w:hAnsi="Arial" w:cs="Arial"/>
          <w:i/>
          <w:color w:val="000000" w:themeColor="text1"/>
        </w:rPr>
        <w:t>International Data Privacy Law</w:t>
      </w:r>
      <w:r w:rsidRPr="00636F2A">
        <w:rPr>
          <w:rFonts w:ascii="Arial" w:hAnsi="Arial" w:cs="Arial"/>
          <w:color w:val="000000" w:themeColor="text1"/>
        </w:rPr>
        <w:t xml:space="preserve"> 7 </w:t>
      </w:r>
      <w:proofErr w:type="gramStart"/>
      <w:r w:rsidRPr="00636F2A">
        <w:rPr>
          <w:rFonts w:ascii="Arial" w:hAnsi="Arial" w:cs="Arial"/>
          <w:color w:val="000000" w:themeColor="text1"/>
        </w:rPr>
        <w:t>( no</w:t>
      </w:r>
      <w:proofErr w:type="gramEnd"/>
      <w:r w:rsidRPr="00636F2A">
        <w:rPr>
          <w:rFonts w:ascii="Arial" w:hAnsi="Arial" w:cs="Arial"/>
          <w:color w:val="000000" w:themeColor="text1"/>
        </w:rPr>
        <w:t>. 3, August 1)</w:t>
      </w:r>
    </w:p>
    <w:p w14:paraId="42893329" w14:textId="77777777" w:rsidR="002A25E5" w:rsidRPr="00636F2A" w:rsidRDefault="00B400A8" w:rsidP="008A22BE">
      <w:pPr>
        <w:pStyle w:val="EndnoteText"/>
        <w:spacing w:line="360" w:lineRule="auto"/>
        <w:rPr>
          <w:rFonts w:ascii="Arial" w:hAnsi="Arial" w:cs="Arial"/>
          <w:color w:val="000000" w:themeColor="text1"/>
        </w:rPr>
      </w:pPr>
      <w:hyperlink r:id="rId19" w:history="1">
        <w:r w:rsidR="002A25E5" w:rsidRPr="00636F2A">
          <w:rPr>
            <w:rFonts w:ascii="Arial" w:hAnsi="Arial" w:cs="Arial"/>
            <w:color w:val="000000" w:themeColor="text1"/>
          </w:rPr>
          <w:t>https://doi.org/10.1093/idpl/ipx015</w:t>
        </w:r>
      </w:hyperlink>
      <w:r w:rsidR="002A25E5" w:rsidRPr="00636F2A">
        <w:rPr>
          <w:rFonts w:ascii="Arial" w:hAnsi="Arial" w:cs="Arial"/>
          <w:color w:val="000000" w:themeColor="text1"/>
        </w:rPr>
        <w:t xml:space="preserve"> (accessed January 23, 2018)</w:t>
      </w:r>
    </w:p>
    <w:p w14:paraId="564BE42D" w14:textId="77777777" w:rsidR="002A25E5" w:rsidRPr="00636F2A" w:rsidRDefault="002A25E5" w:rsidP="008A22BE">
      <w:pPr>
        <w:pStyle w:val="EndnoteText"/>
        <w:spacing w:line="360" w:lineRule="auto"/>
        <w:rPr>
          <w:rFonts w:ascii="Arial" w:hAnsi="Arial" w:cs="Arial"/>
        </w:rPr>
      </w:pPr>
    </w:p>
    <w:p w14:paraId="387D836A" w14:textId="77777777" w:rsidR="002A25E5" w:rsidRPr="00636F2A" w:rsidRDefault="002A25E5" w:rsidP="008A22BE">
      <w:pPr>
        <w:pStyle w:val="EndnoteText"/>
        <w:spacing w:line="360" w:lineRule="auto"/>
        <w:rPr>
          <w:rFonts w:ascii="Arial" w:hAnsi="Arial" w:cs="Arial"/>
        </w:rPr>
      </w:pPr>
      <w:proofErr w:type="gramStart"/>
      <w:r w:rsidRPr="00636F2A">
        <w:rPr>
          <w:rFonts w:ascii="Arial" w:hAnsi="Arial" w:cs="Arial"/>
        </w:rPr>
        <w:t>Neville- Rolfe, Lucy.</w:t>
      </w:r>
      <w:proofErr w:type="gramEnd"/>
      <w:r w:rsidRPr="00636F2A">
        <w:rPr>
          <w:rFonts w:ascii="Arial" w:hAnsi="Arial" w:cs="Arial"/>
        </w:rPr>
        <w:t xml:space="preserve"> 2016. “The EU Data Protection Package: The UK Government’s Perspective.’” Accessed January 23, 2017.</w:t>
      </w:r>
    </w:p>
    <w:p w14:paraId="42275705" w14:textId="77777777" w:rsidR="002A25E5" w:rsidRPr="00636F2A" w:rsidRDefault="00B400A8" w:rsidP="008A22BE">
      <w:pPr>
        <w:pStyle w:val="EndnoteText"/>
        <w:spacing w:line="360" w:lineRule="auto"/>
        <w:rPr>
          <w:rFonts w:ascii="Arial" w:hAnsi="Arial" w:cs="Arial"/>
        </w:rPr>
      </w:pPr>
      <w:hyperlink r:id="rId20" w:history="1">
        <w:r w:rsidR="002A25E5" w:rsidRPr="00636F2A">
          <w:rPr>
            <w:rFonts w:ascii="Arial" w:hAnsi="Arial" w:cs="Arial"/>
          </w:rPr>
          <w:t>https://www.gov.uk/government/speeches/the-eu-data-protection-package-the-uk-governments-perspective</w:t>
        </w:r>
      </w:hyperlink>
      <w:r w:rsidR="002A25E5" w:rsidRPr="00636F2A">
        <w:rPr>
          <w:rFonts w:ascii="Arial" w:hAnsi="Arial" w:cs="Arial"/>
        </w:rPr>
        <w:t>.</w:t>
      </w:r>
    </w:p>
    <w:p w14:paraId="7A4228AA" w14:textId="77777777" w:rsidR="002A25E5" w:rsidRPr="00636F2A" w:rsidRDefault="002A25E5" w:rsidP="008A22BE">
      <w:pPr>
        <w:pStyle w:val="EndnoteText"/>
        <w:spacing w:line="360" w:lineRule="auto"/>
        <w:rPr>
          <w:rFonts w:ascii="Arial" w:hAnsi="Arial" w:cs="Arial"/>
        </w:rPr>
      </w:pPr>
    </w:p>
    <w:p w14:paraId="571EF765" w14:textId="77777777" w:rsidR="002A25E5" w:rsidRPr="00636F2A" w:rsidRDefault="002A25E5" w:rsidP="008A22BE">
      <w:pPr>
        <w:pStyle w:val="EndnoteText"/>
        <w:spacing w:line="360" w:lineRule="auto"/>
        <w:rPr>
          <w:rFonts w:ascii="Arial" w:hAnsi="Arial" w:cs="Arial"/>
          <w:color w:val="000000" w:themeColor="text1"/>
        </w:rPr>
      </w:pPr>
      <w:r w:rsidRPr="00636F2A">
        <w:rPr>
          <w:rFonts w:ascii="Arial" w:hAnsi="Arial" w:cs="Arial"/>
          <w:color w:val="000000" w:themeColor="text1"/>
        </w:rPr>
        <w:t xml:space="preserve">Parliament. 2016. “Investigatory Power Act 2016.” Accessed January 23, 2018. </w:t>
      </w:r>
      <w:hyperlink r:id="rId21" w:history="1">
        <w:r w:rsidRPr="00636F2A">
          <w:rPr>
            <w:rFonts w:ascii="Arial" w:hAnsi="Arial" w:cs="Arial"/>
            <w:color w:val="000000" w:themeColor="text1"/>
          </w:rPr>
          <w:t>http://services.parliament.uk/bills/2015-16/investigatorypowers.html</w:t>
        </w:r>
      </w:hyperlink>
    </w:p>
    <w:p w14:paraId="5A05BE6C" w14:textId="77777777" w:rsidR="002A25E5" w:rsidRPr="00636F2A" w:rsidRDefault="002A25E5" w:rsidP="008A22BE">
      <w:pPr>
        <w:pStyle w:val="EndnoteText"/>
        <w:spacing w:line="360" w:lineRule="auto"/>
        <w:rPr>
          <w:rFonts w:ascii="Arial" w:hAnsi="Arial" w:cs="Arial"/>
        </w:rPr>
      </w:pPr>
    </w:p>
    <w:p w14:paraId="2967222F" w14:textId="77777777" w:rsidR="002A25E5" w:rsidRPr="003C771D" w:rsidRDefault="002A25E5" w:rsidP="008A22BE">
      <w:pPr>
        <w:pStyle w:val="EndnoteText"/>
        <w:spacing w:line="360" w:lineRule="auto"/>
        <w:rPr>
          <w:rFonts w:ascii="Arial" w:hAnsi="Arial" w:cs="Arial"/>
          <w:color w:val="000000" w:themeColor="text1"/>
          <w:lang w:val="nb-NO"/>
        </w:rPr>
      </w:pPr>
      <w:proofErr w:type="gramStart"/>
      <w:r w:rsidRPr="00636F2A">
        <w:rPr>
          <w:rFonts w:ascii="Arial" w:hAnsi="Arial" w:cs="Arial"/>
          <w:color w:val="000000" w:themeColor="text1"/>
        </w:rPr>
        <w:t>Peers, Steve.</w:t>
      </w:r>
      <w:proofErr w:type="gramEnd"/>
      <w:r w:rsidRPr="00636F2A">
        <w:rPr>
          <w:rFonts w:ascii="Arial" w:hAnsi="Arial" w:cs="Arial"/>
          <w:color w:val="000000" w:themeColor="text1"/>
        </w:rPr>
        <w:t xml:space="preserve"> 2016. “ How would Brexit affect data protection, privacy and surveillance laws in Britain?” </w:t>
      </w:r>
      <w:proofErr w:type="spellStart"/>
      <w:r w:rsidRPr="003C771D">
        <w:rPr>
          <w:rFonts w:ascii="Arial" w:hAnsi="Arial" w:cs="Arial"/>
          <w:color w:val="000000" w:themeColor="text1"/>
        </w:rPr>
        <w:t>Inforrm’s</w:t>
      </w:r>
      <w:proofErr w:type="spellEnd"/>
      <w:r w:rsidRPr="003C771D">
        <w:rPr>
          <w:rFonts w:ascii="Arial" w:hAnsi="Arial" w:cs="Arial"/>
          <w:color w:val="000000" w:themeColor="text1"/>
        </w:rPr>
        <w:t xml:space="preserve"> </w:t>
      </w:r>
      <w:proofErr w:type="gramStart"/>
      <w:r w:rsidRPr="003C771D">
        <w:rPr>
          <w:rFonts w:ascii="Arial" w:hAnsi="Arial" w:cs="Arial"/>
          <w:color w:val="000000" w:themeColor="text1"/>
        </w:rPr>
        <w:t>( blog</w:t>
      </w:r>
      <w:proofErr w:type="gramEnd"/>
      <w:r w:rsidRPr="003C771D">
        <w:rPr>
          <w:rFonts w:ascii="Arial" w:hAnsi="Arial" w:cs="Arial"/>
          <w:color w:val="000000" w:themeColor="text1"/>
        </w:rPr>
        <w:t xml:space="preserve">) May 11. </w:t>
      </w:r>
      <w:hyperlink r:id="rId22" w:history="1">
        <w:r w:rsidRPr="003C771D">
          <w:rPr>
            <w:rFonts w:ascii="Arial" w:hAnsi="Arial" w:cs="Arial"/>
            <w:color w:val="000000" w:themeColor="text1"/>
            <w:lang w:val="nb-NO"/>
          </w:rPr>
          <w:t>https://inforrm.wordpress.com/2016/05/11/how-would-brexit-affect-data-protection-privacy-and-surveillance-laws-in-britain-steve-peers/</w:t>
        </w:r>
      </w:hyperlink>
      <w:r w:rsidRPr="003C771D">
        <w:rPr>
          <w:rFonts w:ascii="Arial" w:hAnsi="Arial" w:cs="Arial"/>
          <w:color w:val="000000" w:themeColor="text1"/>
          <w:lang w:val="nb-NO"/>
        </w:rPr>
        <w:t>.</w:t>
      </w:r>
    </w:p>
    <w:p w14:paraId="329EC94E" w14:textId="77777777" w:rsidR="002A25E5" w:rsidRPr="00636F2A" w:rsidRDefault="002A25E5" w:rsidP="008A22BE">
      <w:pPr>
        <w:pStyle w:val="EndnoteText"/>
        <w:spacing w:line="360" w:lineRule="auto"/>
        <w:rPr>
          <w:rFonts w:ascii="Arial" w:hAnsi="Arial" w:cs="Arial"/>
        </w:rPr>
      </w:pPr>
    </w:p>
    <w:p w14:paraId="109D82BD" w14:textId="5F323C01" w:rsidR="002A25E5" w:rsidRPr="00636F2A" w:rsidRDefault="002A25E5" w:rsidP="008A22BE">
      <w:pPr>
        <w:pStyle w:val="EndnoteText"/>
        <w:spacing w:line="360" w:lineRule="auto"/>
        <w:rPr>
          <w:rFonts w:ascii="Arial" w:hAnsi="Arial" w:cs="Arial"/>
        </w:rPr>
      </w:pPr>
      <w:r w:rsidRPr="00636F2A">
        <w:rPr>
          <w:rFonts w:ascii="Arial" w:hAnsi="Arial" w:cs="Arial"/>
        </w:rPr>
        <w:t>Prime Minister Theresa May. 2016. “Theresa May - her full Brexit speech to Conservative conference.</w:t>
      </w:r>
      <w:r>
        <w:rPr>
          <w:rFonts w:ascii="Arial" w:hAnsi="Arial" w:cs="Arial"/>
        </w:rPr>
        <w:t>”</w:t>
      </w:r>
      <w:r w:rsidRPr="00636F2A">
        <w:rPr>
          <w:rFonts w:ascii="Arial" w:hAnsi="Arial" w:cs="Arial"/>
        </w:rPr>
        <w:t xml:space="preserve"> Independent, October 2. http://www.independent.co.uk/news/uk/politics/theresa-may-conference-speech-article-50-brexit-eu-a7341926.html.</w:t>
      </w:r>
    </w:p>
    <w:p w14:paraId="05AD587E" w14:textId="77777777" w:rsidR="002A25E5" w:rsidRPr="00636F2A" w:rsidRDefault="002A25E5" w:rsidP="008A22BE">
      <w:pPr>
        <w:pStyle w:val="EndnoteText"/>
        <w:spacing w:line="360" w:lineRule="auto"/>
        <w:rPr>
          <w:rFonts w:ascii="Arial" w:hAnsi="Arial" w:cs="Arial"/>
        </w:rPr>
      </w:pPr>
    </w:p>
    <w:p w14:paraId="6628865B" w14:textId="77777777" w:rsidR="002A25E5" w:rsidRPr="00636F2A" w:rsidRDefault="002A25E5" w:rsidP="008A22BE">
      <w:pPr>
        <w:pStyle w:val="EndnoteText"/>
        <w:spacing w:line="360" w:lineRule="auto"/>
        <w:rPr>
          <w:rFonts w:ascii="Arial" w:hAnsi="Arial" w:cs="Arial"/>
          <w:lang w:val="en-US"/>
        </w:rPr>
      </w:pPr>
      <w:r w:rsidRPr="00636F2A">
        <w:rPr>
          <w:rFonts w:ascii="Arial" w:hAnsi="Arial" w:cs="Arial"/>
          <w:lang w:val="en-US"/>
        </w:rPr>
        <w:t xml:space="preserve">Rojas, Milagros Miranda and Mark Simpson. 2017. “ The UK retaking its membership in the WTO.” Norton Rose </w:t>
      </w:r>
      <w:proofErr w:type="gramStart"/>
      <w:r w:rsidRPr="00636F2A">
        <w:rPr>
          <w:rFonts w:ascii="Arial" w:hAnsi="Arial" w:cs="Arial"/>
          <w:lang w:val="en-US"/>
        </w:rPr>
        <w:t>Fulbright  Inside</w:t>
      </w:r>
      <w:proofErr w:type="gramEnd"/>
      <w:r w:rsidRPr="00636F2A">
        <w:rPr>
          <w:rFonts w:ascii="Arial" w:hAnsi="Arial" w:cs="Arial"/>
          <w:lang w:val="en-US"/>
        </w:rPr>
        <w:t xml:space="preserve"> </w:t>
      </w:r>
      <w:proofErr w:type="spellStart"/>
      <w:r w:rsidRPr="00636F2A">
        <w:rPr>
          <w:rFonts w:ascii="Arial" w:hAnsi="Arial" w:cs="Arial"/>
          <w:lang w:val="en-US"/>
        </w:rPr>
        <w:t>Brexit</w:t>
      </w:r>
      <w:proofErr w:type="spellEnd"/>
      <w:r w:rsidRPr="00636F2A">
        <w:rPr>
          <w:rFonts w:ascii="Arial" w:hAnsi="Arial" w:cs="Arial"/>
          <w:lang w:val="en-US"/>
        </w:rPr>
        <w:t xml:space="preserve">  (blog) , February 24.  </w:t>
      </w:r>
      <w:hyperlink r:id="rId23" w:history="1">
        <w:r w:rsidRPr="00636F2A">
          <w:rPr>
            <w:rStyle w:val="Hyperlink"/>
            <w:rFonts w:ascii="Arial" w:hAnsi="Arial" w:cs="Arial"/>
            <w:lang w:val="en-US"/>
          </w:rPr>
          <w:t>http://www.insidebrexitlaw.com/blog/the-uk-retaking-its-membership-in-the-wto</w:t>
        </w:r>
      </w:hyperlink>
      <w:r w:rsidRPr="00636F2A">
        <w:rPr>
          <w:rFonts w:ascii="Arial" w:hAnsi="Arial" w:cs="Arial"/>
          <w:lang w:val="en-US"/>
        </w:rPr>
        <w:t>.</w:t>
      </w:r>
    </w:p>
    <w:p w14:paraId="3BB72DD2" w14:textId="77777777" w:rsidR="002A25E5" w:rsidRPr="00636F2A" w:rsidRDefault="002A25E5" w:rsidP="008A22BE">
      <w:pPr>
        <w:pStyle w:val="EndnoteText"/>
        <w:spacing w:line="360" w:lineRule="auto"/>
        <w:rPr>
          <w:rFonts w:ascii="Arial" w:hAnsi="Arial" w:cs="Arial"/>
          <w:lang w:val="en-US"/>
        </w:rPr>
      </w:pPr>
    </w:p>
    <w:p w14:paraId="7D65A62E" w14:textId="2B25F355" w:rsidR="002A25E5" w:rsidRPr="00636F2A" w:rsidRDefault="002A25E5" w:rsidP="008A22BE">
      <w:pPr>
        <w:pStyle w:val="FootnoteText"/>
        <w:spacing w:line="360" w:lineRule="auto"/>
        <w:rPr>
          <w:rFonts w:ascii="Arial" w:hAnsi="Arial" w:cs="Arial"/>
          <w:sz w:val="20"/>
          <w:szCs w:val="20"/>
          <w:lang w:val="en-US"/>
        </w:rPr>
      </w:pPr>
      <w:proofErr w:type="spellStart"/>
      <w:r w:rsidRPr="00636F2A">
        <w:rPr>
          <w:rFonts w:ascii="Arial" w:hAnsi="Arial" w:cs="Arial"/>
          <w:sz w:val="20"/>
          <w:szCs w:val="20"/>
          <w:lang w:val="en-US"/>
        </w:rPr>
        <w:t>Scarpetta</w:t>
      </w:r>
      <w:proofErr w:type="spellEnd"/>
      <w:r w:rsidRPr="00636F2A">
        <w:rPr>
          <w:rFonts w:ascii="Arial" w:hAnsi="Arial" w:cs="Arial"/>
          <w:sz w:val="20"/>
          <w:szCs w:val="20"/>
          <w:lang w:val="en-US"/>
        </w:rPr>
        <w:t xml:space="preserve">, Vincenzo. 2016. “What could EU- Canada Free Trade Deal Tell Us About </w:t>
      </w:r>
      <w:proofErr w:type="spellStart"/>
      <w:r w:rsidRPr="00636F2A">
        <w:rPr>
          <w:rFonts w:ascii="Arial" w:hAnsi="Arial" w:cs="Arial"/>
          <w:sz w:val="20"/>
          <w:szCs w:val="20"/>
          <w:lang w:val="en-US"/>
        </w:rPr>
        <w:t>Brexit</w:t>
      </w:r>
      <w:proofErr w:type="spellEnd"/>
      <w:r>
        <w:rPr>
          <w:rFonts w:ascii="Arial" w:hAnsi="Arial" w:cs="Arial"/>
          <w:sz w:val="20"/>
          <w:szCs w:val="20"/>
          <w:lang w:val="en-US"/>
        </w:rPr>
        <w:t>.</w:t>
      </w:r>
      <w:r w:rsidRPr="00636F2A">
        <w:rPr>
          <w:rFonts w:ascii="Arial" w:hAnsi="Arial" w:cs="Arial"/>
          <w:sz w:val="20"/>
          <w:szCs w:val="20"/>
          <w:lang w:val="en-US"/>
        </w:rPr>
        <w:t>” Open Europe. Accessed January 23, 2018.</w:t>
      </w:r>
    </w:p>
    <w:p w14:paraId="3FA52B32" w14:textId="77777777" w:rsidR="002A25E5" w:rsidRPr="00636F2A" w:rsidRDefault="002A25E5" w:rsidP="008A22BE">
      <w:pPr>
        <w:pStyle w:val="FootnoteText"/>
        <w:spacing w:line="360" w:lineRule="auto"/>
        <w:rPr>
          <w:rFonts w:ascii="Arial" w:hAnsi="Arial" w:cs="Arial"/>
          <w:sz w:val="20"/>
          <w:szCs w:val="20"/>
          <w:lang w:val="en-US"/>
        </w:rPr>
      </w:pPr>
      <w:r w:rsidRPr="00636F2A">
        <w:rPr>
          <w:rFonts w:ascii="Arial" w:hAnsi="Arial" w:cs="Arial"/>
          <w:sz w:val="20"/>
          <w:szCs w:val="20"/>
        </w:rPr>
        <w:t>http://openeurope.org.uk/today/blog/what-could-the-eu-canada-free-trade-deal-tell-us-about-brexit/</w:t>
      </w:r>
    </w:p>
    <w:p w14:paraId="7561ADDC" w14:textId="7BDB0AF2" w:rsidR="002A25E5" w:rsidRDefault="002A25E5" w:rsidP="008A22BE">
      <w:pPr>
        <w:pStyle w:val="EndnoteText"/>
        <w:spacing w:line="360" w:lineRule="auto"/>
        <w:rPr>
          <w:rFonts w:ascii="Arial" w:hAnsi="Arial" w:cs="Arial"/>
        </w:rPr>
      </w:pPr>
    </w:p>
    <w:p w14:paraId="302487BB" w14:textId="6D21B7D6" w:rsidR="002A25E5" w:rsidRPr="0039554B" w:rsidRDefault="002A25E5" w:rsidP="0061727B">
      <w:pPr>
        <w:pStyle w:val="EndnoteText"/>
        <w:spacing w:line="360" w:lineRule="auto"/>
        <w:rPr>
          <w:rFonts w:ascii="Arial" w:hAnsi="Arial" w:cs="Arial"/>
          <w:lang w:val="en-US"/>
        </w:rPr>
      </w:pPr>
      <w:r w:rsidRPr="00636F2A">
        <w:rPr>
          <w:rFonts w:ascii="Arial" w:hAnsi="Arial" w:cs="Arial"/>
          <w:lang w:val="en-US"/>
        </w:rPr>
        <w:t xml:space="preserve">Swiss Confederation Directorate for European Affairs </w:t>
      </w:r>
      <w:r>
        <w:rPr>
          <w:rFonts w:ascii="Arial" w:hAnsi="Arial" w:cs="Arial"/>
          <w:lang w:val="en-US"/>
        </w:rPr>
        <w:t>(</w:t>
      </w:r>
      <w:r w:rsidRPr="00636F2A">
        <w:rPr>
          <w:rFonts w:ascii="Arial" w:hAnsi="Arial" w:cs="Arial"/>
          <w:lang w:val="en-US"/>
        </w:rPr>
        <w:t>DEA</w:t>
      </w:r>
      <w:r>
        <w:rPr>
          <w:rFonts w:ascii="Arial" w:hAnsi="Arial" w:cs="Arial"/>
          <w:lang w:val="en-US"/>
        </w:rPr>
        <w:t>)“</w:t>
      </w:r>
      <w:r w:rsidRPr="0039554B">
        <w:rPr>
          <w:rFonts w:ascii="Arial" w:hAnsi="Arial" w:cs="Arial"/>
          <w:lang w:val="en-US"/>
        </w:rPr>
        <w:t>The major bilateral</w:t>
      </w:r>
    </w:p>
    <w:p w14:paraId="0477D353" w14:textId="6A0D4183" w:rsidR="002A25E5" w:rsidRPr="00636F2A" w:rsidRDefault="002A25E5" w:rsidP="0061727B">
      <w:pPr>
        <w:pStyle w:val="EndnoteText"/>
        <w:spacing w:line="360" w:lineRule="auto"/>
        <w:rPr>
          <w:rFonts w:ascii="Arial" w:hAnsi="Arial" w:cs="Arial"/>
          <w:lang w:val="en-US"/>
        </w:rPr>
      </w:pPr>
      <w:proofErr w:type="gramStart"/>
      <w:r w:rsidRPr="0039554B">
        <w:rPr>
          <w:rFonts w:ascii="Arial" w:hAnsi="Arial" w:cs="Arial"/>
          <w:lang w:val="en-US"/>
        </w:rPr>
        <w:t>agreements</w:t>
      </w:r>
      <w:proofErr w:type="gramEnd"/>
      <w:r w:rsidRPr="0039554B">
        <w:rPr>
          <w:rFonts w:ascii="Arial" w:hAnsi="Arial" w:cs="Arial"/>
          <w:lang w:val="en-US"/>
        </w:rPr>
        <w:t xml:space="preserve"> Switzerland–EU</w:t>
      </w:r>
      <w:r>
        <w:rPr>
          <w:rFonts w:ascii="Arial" w:hAnsi="Arial" w:cs="Arial"/>
          <w:lang w:val="en-US"/>
        </w:rPr>
        <w:t xml:space="preserve">. </w:t>
      </w:r>
      <w:proofErr w:type="gramStart"/>
      <w:r w:rsidRPr="00636F2A">
        <w:rPr>
          <w:rFonts w:ascii="Arial" w:hAnsi="Arial" w:cs="Arial"/>
          <w:lang w:val="en-US"/>
        </w:rPr>
        <w:t>Presentation by Swiss Confederation Directorate for European Affairs DEA.</w:t>
      </w:r>
      <w:proofErr w:type="gramEnd"/>
      <w:r w:rsidRPr="00636F2A">
        <w:rPr>
          <w:rFonts w:ascii="Arial" w:hAnsi="Arial" w:cs="Arial"/>
          <w:lang w:val="en-US"/>
        </w:rPr>
        <w:t xml:space="preserve"> 2017</w:t>
      </w:r>
      <w:r>
        <w:rPr>
          <w:rFonts w:ascii="Arial" w:hAnsi="Arial" w:cs="Arial"/>
          <w:lang w:val="en-US"/>
        </w:rPr>
        <w:t>”</w:t>
      </w:r>
      <w:r w:rsidRPr="00636F2A">
        <w:rPr>
          <w:rFonts w:ascii="Arial" w:hAnsi="Arial" w:cs="Arial"/>
          <w:lang w:val="en-US"/>
        </w:rPr>
        <w:t>. Accessed January 23, 2018.</w:t>
      </w:r>
    </w:p>
    <w:p w14:paraId="03F2C816" w14:textId="77777777" w:rsidR="002A25E5" w:rsidRPr="00636F2A" w:rsidRDefault="00B400A8" w:rsidP="0061727B">
      <w:pPr>
        <w:pStyle w:val="EndnoteText"/>
        <w:spacing w:line="360" w:lineRule="auto"/>
        <w:rPr>
          <w:rFonts w:ascii="Arial" w:hAnsi="Arial" w:cs="Arial"/>
          <w:lang w:val="en-US"/>
        </w:rPr>
      </w:pPr>
      <w:hyperlink r:id="rId24" w:history="1">
        <w:r w:rsidR="002A25E5" w:rsidRPr="00636F2A">
          <w:rPr>
            <w:rStyle w:val="Hyperlink"/>
            <w:rFonts w:ascii="Arial" w:hAnsi="Arial" w:cs="Arial"/>
            <w:lang w:val="en-US"/>
          </w:rPr>
          <w:t>https://www.eda.admin.ch/content/dam/dea/en/documents/folien/Folien-Abkommen_en.pdf</w:t>
        </w:r>
      </w:hyperlink>
    </w:p>
    <w:p w14:paraId="1D3FF062" w14:textId="77777777" w:rsidR="002A25E5" w:rsidRPr="003C771D" w:rsidRDefault="002A25E5" w:rsidP="008A22BE">
      <w:pPr>
        <w:pStyle w:val="EndnoteText"/>
        <w:spacing w:line="360" w:lineRule="auto"/>
        <w:rPr>
          <w:rFonts w:ascii="Arial" w:hAnsi="Arial" w:cs="Arial"/>
          <w:lang w:val="en-US"/>
        </w:rPr>
      </w:pPr>
    </w:p>
    <w:p w14:paraId="343D2927" w14:textId="7EE93E34" w:rsidR="002A25E5" w:rsidRDefault="002A25E5" w:rsidP="001A5152">
      <w:pPr>
        <w:pStyle w:val="EndnoteText"/>
        <w:spacing w:line="360" w:lineRule="auto"/>
        <w:rPr>
          <w:rFonts w:ascii="Arial" w:hAnsi="Arial" w:cs="Arial"/>
          <w:lang w:val="en-US"/>
        </w:rPr>
      </w:pPr>
      <w:r w:rsidRPr="00636F2A">
        <w:rPr>
          <w:rFonts w:ascii="Arial" w:hAnsi="Arial" w:cs="Arial"/>
          <w:lang w:val="en-US"/>
        </w:rPr>
        <w:t xml:space="preserve">The Electoral Commission  “EU Referendum Results.”  </w:t>
      </w:r>
      <w:proofErr w:type="gramStart"/>
      <w:r w:rsidRPr="00636F2A">
        <w:rPr>
          <w:rFonts w:ascii="Arial" w:hAnsi="Arial" w:cs="Arial"/>
          <w:lang w:val="en-US"/>
        </w:rPr>
        <w:t xml:space="preserve">Accessed January 23, 2018 </w:t>
      </w:r>
      <w:hyperlink r:id="rId25" w:history="1">
        <w:r w:rsidRPr="005C1E53">
          <w:rPr>
            <w:rStyle w:val="Hyperlink"/>
            <w:rFonts w:ascii="Arial" w:hAnsi="Arial" w:cs="Arial"/>
            <w:lang w:val="en-US"/>
          </w:rPr>
          <w:t>http://www.electoralcommission.org.uk/find-information-by-subject/elections-and-referendums/past-elections-and-referendums/eu-referendum/electorate-and-count-information</w:t>
        </w:r>
      </w:hyperlink>
      <w:r w:rsidRPr="00636F2A">
        <w:rPr>
          <w:rFonts w:ascii="Arial" w:hAnsi="Arial" w:cs="Arial"/>
          <w:lang w:val="en-US"/>
        </w:rPr>
        <w:t>.</w:t>
      </w:r>
      <w:proofErr w:type="gramEnd"/>
    </w:p>
    <w:p w14:paraId="61E00561" w14:textId="0240813D" w:rsidR="002A25E5" w:rsidRDefault="002A25E5" w:rsidP="001A5152">
      <w:pPr>
        <w:pStyle w:val="EndnoteText"/>
        <w:spacing w:line="360" w:lineRule="auto"/>
        <w:rPr>
          <w:rFonts w:ascii="Arial" w:hAnsi="Arial" w:cs="Arial"/>
          <w:lang w:val="en-US"/>
        </w:rPr>
      </w:pPr>
    </w:p>
    <w:p w14:paraId="7FAAA246" w14:textId="76DE1FD4" w:rsidR="002A25E5" w:rsidRPr="003C771D" w:rsidRDefault="002A25E5" w:rsidP="001A5152">
      <w:pPr>
        <w:pStyle w:val="EndnoteText"/>
        <w:spacing w:line="360" w:lineRule="auto"/>
        <w:rPr>
          <w:rFonts w:ascii="Arial" w:hAnsi="Arial" w:cs="Arial"/>
          <w:lang w:val="en-US"/>
        </w:rPr>
      </w:pPr>
      <w:r>
        <w:rPr>
          <w:rFonts w:ascii="Arial" w:hAnsi="Arial" w:cs="Arial"/>
          <w:lang w:val="en-US"/>
        </w:rPr>
        <w:t xml:space="preserve">The European Parliament and The European Council. </w:t>
      </w:r>
      <w:r w:rsidRPr="00636F2A">
        <w:rPr>
          <w:rFonts w:ascii="Arial" w:hAnsi="Arial" w:cs="Arial"/>
          <w:lang w:val="en-US"/>
        </w:rPr>
        <w:t>Council Regulation (EU) 2016/679 on the protection of natural persons with regard to the processing of personal data and on the free movement of such data (General Data Protection Regulation) [2016] OJ L 119/1.</w:t>
      </w:r>
    </w:p>
    <w:p w14:paraId="25385ECF" w14:textId="77777777" w:rsidR="002A25E5" w:rsidRPr="00636F2A" w:rsidRDefault="002A25E5" w:rsidP="008A22BE">
      <w:pPr>
        <w:pStyle w:val="EndnoteText"/>
        <w:spacing w:line="360" w:lineRule="auto"/>
        <w:rPr>
          <w:rFonts w:ascii="Arial" w:hAnsi="Arial" w:cs="Arial"/>
          <w:lang w:val="en-US"/>
        </w:rPr>
      </w:pPr>
    </w:p>
    <w:p w14:paraId="7E99E424" w14:textId="77777777" w:rsidR="002A25E5" w:rsidRPr="00636F2A" w:rsidRDefault="002A25E5" w:rsidP="008A22BE">
      <w:pPr>
        <w:pStyle w:val="FootnoteText"/>
        <w:spacing w:line="360" w:lineRule="auto"/>
        <w:rPr>
          <w:rFonts w:ascii="Arial" w:hAnsi="Arial" w:cs="Arial"/>
          <w:sz w:val="20"/>
          <w:szCs w:val="20"/>
          <w:lang w:val="en-US"/>
        </w:rPr>
      </w:pPr>
      <w:proofErr w:type="gramStart"/>
      <w:r w:rsidRPr="00636F2A">
        <w:rPr>
          <w:rFonts w:ascii="Arial" w:hAnsi="Arial" w:cs="Arial"/>
          <w:sz w:val="20"/>
          <w:szCs w:val="20"/>
          <w:lang w:val="en-US"/>
        </w:rPr>
        <w:t xml:space="preserve">Vermeil, Guy and Lukas </w:t>
      </w:r>
      <w:proofErr w:type="spellStart"/>
      <w:r w:rsidRPr="00636F2A">
        <w:rPr>
          <w:rFonts w:ascii="Arial" w:hAnsi="Arial" w:cs="Arial"/>
          <w:sz w:val="20"/>
          <w:szCs w:val="20"/>
          <w:lang w:val="en-US"/>
        </w:rPr>
        <w:t>Morscher</w:t>
      </w:r>
      <w:proofErr w:type="spellEnd"/>
      <w:r w:rsidRPr="00636F2A">
        <w:rPr>
          <w:rFonts w:ascii="Arial" w:hAnsi="Arial" w:cs="Arial"/>
          <w:sz w:val="20"/>
          <w:szCs w:val="20"/>
          <w:lang w:val="en-US"/>
        </w:rPr>
        <w:t>.</w:t>
      </w:r>
      <w:proofErr w:type="gramEnd"/>
      <w:r w:rsidRPr="00636F2A">
        <w:rPr>
          <w:rFonts w:ascii="Arial" w:hAnsi="Arial" w:cs="Arial"/>
          <w:sz w:val="20"/>
          <w:szCs w:val="20"/>
          <w:lang w:val="en-US"/>
        </w:rPr>
        <w:t xml:space="preserve"> 2017. “Revision of Swiss Federal Data Protection Act.” </w:t>
      </w:r>
      <w:proofErr w:type="spellStart"/>
      <w:r w:rsidRPr="00636F2A">
        <w:rPr>
          <w:rFonts w:ascii="Arial" w:hAnsi="Arial" w:cs="Arial"/>
          <w:sz w:val="20"/>
          <w:szCs w:val="20"/>
          <w:lang w:val="en-US"/>
        </w:rPr>
        <w:t>Lexology</w:t>
      </w:r>
      <w:proofErr w:type="spellEnd"/>
      <w:r w:rsidRPr="00636F2A">
        <w:rPr>
          <w:rFonts w:ascii="Arial" w:hAnsi="Arial" w:cs="Arial"/>
          <w:sz w:val="20"/>
          <w:szCs w:val="20"/>
          <w:lang w:val="en-US"/>
        </w:rPr>
        <w:t xml:space="preserve">. Accessed January 23, 2018. </w:t>
      </w:r>
      <w:hyperlink r:id="rId26" w:history="1">
        <w:r w:rsidRPr="00636F2A">
          <w:rPr>
            <w:rFonts w:ascii="Arial" w:hAnsi="Arial" w:cs="Arial"/>
            <w:sz w:val="20"/>
            <w:szCs w:val="20"/>
            <w:lang w:val="en-US"/>
          </w:rPr>
          <w:t>https://www.lexology.com/library/detail.aspx?g=8b8a8e81-97fb-47c7-8921-dc7e108b0b63</w:t>
        </w:r>
      </w:hyperlink>
      <w:r w:rsidRPr="00636F2A">
        <w:rPr>
          <w:rFonts w:ascii="Arial" w:hAnsi="Arial" w:cs="Arial"/>
          <w:sz w:val="20"/>
          <w:szCs w:val="20"/>
          <w:lang w:val="en-US"/>
        </w:rPr>
        <w:t xml:space="preserve">&gt; </w:t>
      </w:r>
    </w:p>
    <w:p w14:paraId="70D23B13" w14:textId="77777777" w:rsidR="002A25E5" w:rsidRPr="00636F2A" w:rsidRDefault="002A25E5" w:rsidP="008A22BE">
      <w:pPr>
        <w:pStyle w:val="FootnoteText"/>
        <w:spacing w:line="360" w:lineRule="auto"/>
        <w:rPr>
          <w:rFonts w:ascii="Arial" w:hAnsi="Arial" w:cs="Arial"/>
          <w:sz w:val="20"/>
          <w:szCs w:val="20"/>
          <w:lang w:val="en-US"/>
        </w:rPr>
      </w:pPr>
    </w:p>
    <w:p w14:paraId="3307765B" w14:textId="2F9E3829" w:rsidR="002A25E5" w:rsidRPr="00636F2A" w:rsidRDefault="002A25E5" w:rsidP="008A22BE">
      <w:pPr>
        <w:pStyle w:val="FootnoteText"/>
        <w:spacing w:line="360" w:lineRule="auto"/>
        <w:rPr>
          <w:rFonts w:ascii="Arial" w:hAnsi="Arial" w:cs="Arial"/>
          <w:sz w:val="20"/>
          <w:szCs w:val="20"/>
          <w:lang w:val="en-US"/>
        </w:rPr>
      </w:pPr>
      <w:r w:rsidRPr="00636F2A">
        <w:rPr>
          <w:rFonts w:ascii="Arial" w:hAnsi="Arial" w:cs="Arial"/>
          <w:sz w:val="20"/>
          <w:szCs w:val="20"/>
          <w:lang w:val="en-US"/>
        </w:rPr>
        <w:t>Wang, P</w:t>
      </w:r>
      <w:r>
        <w:rPr>
          <w:rFonts w:ascii="Arial" w:hAnsi="Arial" w:cs="Arial"/>
          <w:sz w:val="20"/>
          <w:szCs w:val="20"/>
          <w:lang w:val="en-US"/>
        </w:rPr>
        <w:t>ing.</w:t>
      </w:r>
      <w:r w:rsidR="008E7FA6">
        <w:rPr>
          <w:rFonts w:ascii="Arial" w:hAnsi="Arial" w:cs="Arial"/>
          <w:sz w:val="20"/>
          <w:szCs w:val="20"/>
          <w:lang w:val="en-US"/>
        </w:rPr>
        <w:t xml:space="preserve"> </w:t>
      </w:r>
      <w:proofErr w:type="gramStart"/>
      <w:r w:rsidR="008E7FA6">
        <w:rPr>
          <w:rFonts w:ascii="Arial" w:hAnsi="Arial" w:cs="Arial"/>
          <w:sz w:val="20"/>
          <w:szCs w:val="20"/>
          <w:lang w:val="en-US"/>
        </w:rPr>
        <w:t>2017</w:t>
      </w:r>
      <w:r w:rsidRPr="00636F2A">
        <w:rPr>
          <w:rFonts w:ascii="Arial" w:hAnsi="Arial" w:cs="Arial"/>
          <w:sz w:val="20"/>
          <w:szCs w:val="20"/>
          <w:lang w:val="en-US"/>
        </w:rPr>
        <w:t xml:space="preserve">. </w:t>
      </w:r>
      <w:r>
        <w:rPr>
          <w:rFonts w:ascii="Arial" w:hAnsi="Arial" w:cs="Arial"/>
          <w:sz w:val="20"/>
          <w:szCs w:val="20"/>
          <w:lang w:val="en-US"/>
        </w:rPr>
        <w:t>“</w:t>
      </w:r>
      <w:proofErr w:type="spellStart"/>
      <w:r w:rsidRPr="00781653">
        <w:rPr>
          <w:rFonts w:ascii="Arial" w:hAnsi="Arial" w:cs="Arial"/>
          <w:sz w:val="20"/>
          <w:szCs w:val="20"/>
          <w:lang w:val="en-US"/>
        </w:rPr>
        <w:t>Brexit</w:t>
      </w:r>
      <w:proofErr w:type="spellEnd"/>
      <w:r w:rsidRPr="00781653">
        <w:rPr>
          <w:rFonts w:ascii="Arial" w:hAnsi="Arial" w:cs="Arial"/>
          <w:sz w:val="20"/>
          <w:szCs w:val="20"/>
          <w:lang w:val="en-US"/>
        </w:rPr>
        <w:t xml:space="preserve"> and the WTO Agreement on Government Procurement</w:t>
      </w:r>
      <w:r w:rsidRPr="00636F2A">
        <w:rPr>
          <w:rFonts w:ascii="Arial" w:hAnsi="Arial" w:cs="Arial"/>
          <w:i/>
          <w:sz w:val="20"/>
          <w:szCs w:val="20"/>
          <w:lang w:val="en-US"/>
        </w:rPr>
        <w:t xml:space="preserve"> </w:t>
      </w:r>
      <w:r>
        <w:rPr>
          <w:rFonts w:ascii="Arial" w:hAnsi="Arial" w:cs="Arial"/>
          <w:i/>
          <w:sz w:val="20"/>
          <w:szCs w:val="20"/>
          <w:lang w:val="en-US"/>
        </w:rPr>
        <w:t>“</w:t>
      </w:r>
      <w:r w:rsidRPr="00636F2A">
        <w:rPr>
          <w:rFonts w:ascii="Arial" w:hAnsi="Arial" w:cs="Arial"/>
          <w:i/>
          <w:sz w:val="20"/>
          <w:szCs w:val="20"/>
          <w:lang w:val="en-US"/>
        </w:rPr>
        <w:t>(GPA)</w:t>
      </w:r>
      <w:r w:rsidRPr="00636F2A">
        <w:rPr>
          <w:rFonts w:ascii="Arial" w:hAnsi="Arial" w:cs="Arial"/>
          <w:sz w:val="20"/>
          <w:szCs w:val="20"/>
          <w:lang w:val="en-US"/>
        </w:rPr>
        <w:t>.</w:t>
      </w:r>
      <w:proofErr w:type="gramEnd"/>
      <w:r w:rsidRPr="00636F2A">
        <w:rPr>
          <w:rFonts w:ascii="Arial" w:hAnsi="Arial" w:cs="Arial"/>
          <w:sz w:val="20"/>
          <w:szCs w:val="20"/>
          <w:lang w:val="en-US"/>
        </w:rPr>
        <w:t xml:space="preserve">  P.P.L.R. 1, 34-61</w:t>
      </w:r>
    </w:p>
    <w:p w14:paraId="6BF16475" w14:textId="77777777" w:rsidR="002A25E5" w:rsidRPr="00636F2A" w:rsidRDefault="002A25E5" w:rsidP="008A22BE">
      <w:pPr>
        <w:pStyle w:val="FootnoteText"/>
        <w:spacing w:line="360" w:lineRule="auto"/>
        <w:rPr>
          <w:rFonts w:ascii="Arial" w:hAnsi="Arial" w:cs="Arial"/>
          <w:sz w:val="20"/>
          <w:szCs w:val="20"/>
          <w:lang w:val="en-US"/>
        </w:rPr>
      </w:pPr>
    </w:p>
    <w:p w14:paraId="1AD168A3" w14:textId="08E32A28" w:rsidR="002A25E5" w:rsidRPr="00636F2A" w:rsidRDefault="002A25E5" w:rsidP="008A22BE">
      <w:pPr>
        <w:pStyle w:val="FootnoteText"/>
        <w:spacing w:line="360" w:lineRule="auto"/>
        <w:rPr>
          <w:rFonts w:ascii="Arial" w:hAnsi="Arial" w:cs="Arial"/>
          <w:sz w:val="20"/>
          <w:szCs w:val="20"/>
          <w:lang w:val="en-US"/>
        </w:rPr>
      </w:pPr>
      <w:r w:rsidRPr="00636F2A">
        <w:rPr>
          <w:rFonts w:ascii="Arial" w:hAnsi="Arial" w:cs="Arial"/>
          <w:sz w:val="20"/>
          <w:szCs w:val="20"/>
          <w:lang w:val="en-US"/>
        </w:rPr>
        <w:t xml:space="preserve">Woodhouse, John and </w:t>
      </w:r>
      <w:proofErr w:type="spellStart"/>
      <w:r w:rsidRPr="00636F2A">
        <w:rPr>
          <w:rFonts w:ascii="Arial" w:hAnsi="Arial" w:cs="Arial"/>
          <w:sz w:val="20"/>
          <w:szCs w:val="20"/>
          <w:lang w:val="en-US"/>
        </w:rPr>
        <w:t>Arabella</w:t>
      </w:r>
      <w:proofErr w:type="spellEnd"/>
      <w:r w:rsidRPr="00636F2A">
        <w:rPr>
          <w:rFonts w:ascii="Arial" w:hAnsi="Arial" w:cs="Arial"/>
          <w:sz w:val="20"/>
          <w:szCs w:val="20"/>
          <w:lang w:val="en-US"/>
        </w:rPr>
        <w:t xml:space="preserve"> Lang. 2017. </w:t>
      </w:r>
      <w:proofErr w:type="gramStart"/>
      <w:r>
        <w:rPr>
          <w:rFonts w:ascii="Arial" w:hAnsi="Arial" w:cs="Arial"/>
          <w:sz w:val="20"/>
          <w:szCs w:val="20"/>
          <w:lang w:val="en-US"/>
        </w:rPr>
        <w:t>“</w:t>
      </w:r>
      <w:proofErr w:type="spellStart"/>
      <w:r w:rsidRPr="00636F2A">
        <w:rPr>
          <w:rFonts w:ascii="Arial" w:hAnsi="Arial" w:cs="Arial"/>
          <w:sz w:val="20"/>
          <w:szCs w:val="20"/>
          <w:lang w:val="en-US"/>
        </w:rPr>
        <w:t>Brexit</w:t>
      </w:r>
      <w:proofErr w:type="spellEnd"/>
      <w:r w:rsidRPr="00636F2A">
        <w:rPr>
          <w:rFonts w:ascii="Arial" w:hAnsi="Arial" w:cs="Arial"/>
          <w:sz w:val="20"/>
          <w:szCs w:val="20"/>
          <w:lang w:val="en-US"/>
        </w:rPr>
        <w:t xml:space="preserve"> and Data Protection</w:t>
      </w:r>
      <w:r>
        <w:rPr>
          <w:rFonts w:ascii="Arial" w:hAnsi="Arial" w:cs="Arial"/>
          <w:sz w:val="20"/>
          <w:szCs w:val="20"/>
          <w:lang w:val="en-US"/>
        </w:rPr>
        <w:t>”</w:t>
      </w:r>
      <w:r w:rsidRPr="00636F2A">
        <w:rPr>
          <w:rFonts w:ascii="Arial" w:hAnsi="Arial" w:cs="Arial"/>
          <w:sz w:val="20"/>
          <w:szCs w:val="20"/>
          <w:lang w:val="en-US"/>
        </w:rPr>
        <w:t xml:space="preserve"> Briefing Paper Number 7838.</w:t>
      </w:r>
      <w:proofErr w:type="gramEnd"/>
    </w:p>
    <w:p w14:paraId="6EA7F56D" w14:textId="77777777" w:rsidR="002A25E5" w:rsidRPr="00636F2A" w:rsidRDefault="002A25E5" w:rsidP="008A22BE">
      <w:pPr>
        <w:pStyle w:val="FootnoteText"/>
        <w:spacing w:line="360" w:lineRule="auto"/>
        <w:rPr>
          <w:rFonts w:ascii="Arial" w:hAnsi="Arial" w:cs="Arial"/>
          <w:sz w:val="20"/>
          <w:szCs w:val="20"/>
          <w:lang w:val="en-US"/>
        </w:rPr>
      </w:pPr>
    </w:p>
    <w:p w14:paraId="1F11430D" w14:textId="77777777" w:rsidR="002A25E5" w:rsidRPr="00636F2A" w:rsidRDefault="002A25E5" w:rsidP="00310EE2">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Segoe UI">
    <w:altName w:val="Times New Roman"/>
    <w:charset w:val="00"/>
    <w:family w:val="swiss"/>
    <w:pitch w:val="variable"/>
    <w:sig w:usb0="E1002AFF" w:usb1="C000E47F" w:usb2="00000029" w:usb3="00000000" w:csb0="000001FF" w:csb1="00000000"/>
  </w:font>
  <w:font w:name="Helvetica">
    <w:panose1 w:val="00000000000000000000"/>
    <w:charset w:val="00"/>
    <w:family w:val="auto"/>
    <w:pitch w:val="variable"/>
    <w:sig w:usb0="E00002FF" w:usb1="5000785B" w:usb2="00000000" w:usb3="00000000" w:csb0="0000019F" w:csb1="00000000"/>
  </w:font>
  <w:font w:name="Mongolian Baiti">
    <w:panose1 w:val="03000500000000000000"/>
    <w:charset w:val="00"/>
    <w:family w:val="auto"/>
    <w:pitch w:val="variable"/>
    <w:sig w:usb0="80000023" w:usb1="00000000" w:usb2="0002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47433"/>
      <w:docPartObj>
        <w:docPartGallery w:val="Page Numbers (Bottom of Page)"/>
        <w:docPartUnique/>
      </w:docPartObj>
    </w:sdtPr>
    <w:sdtEndPr/>
    <w:sdtContent>
      <w:p w14:paraId="365325BB" w14:textId="6870646A" w:rsidR="002A25E5" w:rsidRDefault="002A25E5">
        <w:pPr>
          <w:pStyle w:val="Footer"/>
          <w:jc w:val="right"/>
        </w:pPr>
        <w:r>
          <w:fldChar w:fldCharType="begin"/>
        </w:r>
        <w:r>
          <w:instrText>PAGE   \* MERGEFORMAT</w:instrText>
        </w:r>
        <w:r>
          <w:fldChar w:fldCharType="separate"/>
        </w:r>
        <w:r w:rsidR="00B400A8" w:rsidRPr="00B400A8">
          <w:rPr>
            <w:noProof/>
            <w:lang w:val="nb-NO"/>
          </w:rPr>
          <w:t>9</w:t>
        </w:r>
        <w:r>
          <w:rPr>
            <w:noProof/>
            <w:lang w:val="nb-NO"/>
          </w:rPr>
          <w:fldChar w:fldCharType="end"/>
        </w:r>
      </w:p>
    </w:sdtContent>
  </w:sdt>
  <w:p w14:paraId="2EDB36D9" w14:textId="77777777" w:rsidR="002A25E5" w:rsidRDefault="002A25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1C308" w14:textId="77777777" w:rsidR="002A25E5" w:rsidRDefault="002A25E5" w:rsidP="00D3076A">
      <w:pPr>
        <w:spacing w:after="0" w:line="240" w:lineRule="auto"/>
      </w:pPr>
      <w:r>
        <w:separator/>
      </w:r>
    </w:p>
  </w:footnote>
  <w:footnote w:type="continuationSeparator" w:id="0">
    <w:p w14:paraId="5F12951E" w14:textId="77777777" w:rsidR="002A25E5" w:rsidRDefault="002A25E5" w:rsidP="00D307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56B"/>
    <w:multiLevelType w:val="hybridMultilevel"/>
    <w:tmpl w:val="B690507E"/>
    <w:lvl w:ilvl="0" w:tplc="F3106C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3E1B18"/>
    <w:multiLevelType w:val="multilevel"/>
    <w:tmpl w:val="1BBA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82E40"/>
    <w:multiLevelType w:val="hybridMultilevel"/>
    <w:tmpl w:val="13C82938"/>
    <w:lvl w:ilvl="0" w:tplc="2196DBAC">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906FA"/>
    <w:multiLevelType w:val="multilevel"/>
    <w:tmpl w:val="C450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3198C"/>
    <w:multiLevelType w:val="hybridMultilevel"/>
    <w:tmpl w:val="DFE2609A"/>
    <w:lvl w:ilvl="0" w:tplc="9B2C7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4517E"/>
    <w:multiLevelType w:val="multilevel"/>
    <w:tmpl w:val="40E8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A5257D"/>
    <w:multiLevelType w:val="hybridMultilevel"/>
    <w:tmpl w:val="72F6B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545AC6"/>
    <w:multiLevelType w:val="hybridMultilevel"/>
    <w:tmpl w:val="72F6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B1A0E"/>
    <w:multiLevelType w:val="hybridMultilevel"/>
    <w:tmpl w:val="BECC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C30B7"/>
    <w:multiLevelType w:val="hybridMultilevel"/>
    <w:tmpl w:val="29F646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2"/>
  </w:num>
  <w:num w:numId="5">
    <w:abstractNumId w:val="3"/>
  </w:num>
  <w:num w:numId="6">
    <w:abstractNumId w:val="1"/>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F5"/>
    <w:rsid w:val="00002070"/>
    <w:rsid w:val="0000256A"/>
    <w:rsid w:val="00003097"/>
    <w:rsid w:val="0000363D"/>
    <w:rsid w:val="000039C2"/>
    <w:rsid w:val="00003D51"/>
    <w:rsid w:val="00010BC3"/>
    <w:rsid w:val="00011504"/>
    <w:rsid w:val="000157FC"/>
    <w:rsid w:val="000163DC"/>
    <w:rsid w:val="00022A70"/>
    <w:rsid w:val="00022FC0"/>
    <w:rsid w:val="0003101B"/>
    <w:rsid w:val="00032AF7"/>
    <w:rsid w:val="00032BBF"/>
    <w:rsid w:val="00035F57"/>
    <w:rsid w:val="000411C0"/>
    <w:rsid w:val="0004127B"/>
    <w:rsid w:val="0004155E"/>
    <w:rsid w:val="00041B76"/>
    <w:rsid w:val="00043929"/>
    <w:rsid w:val="00043BB5"/>
    <w:rsid w:val="00043CB0"/>
    <w:rsid w:val="00045711"/>
    <w:rsid w:val="00050AB7"/>
    <w:rsid w:val="000513AD"/>
    <w:rsid w:val="00052554"/>
    <w:rsid w:val="00055D12"/>
    <w:rsid w:val="000563F0"/>
    <w:rsid w:val="000605F9"/>
    <w:rsid w:val="00061C01"/>
    <w:rsid w:val="00065E8C"/>
    <w:rsid w:val="00070B7D"/>
    <w:rsid w:val="0007271D"/>
    <w:rsid w:val="00077595"/>
    <w:rsid w:val="0008062C"/>
    <w:rsid w:val="000807C5"/>
    <w:rsid w:val="00081B6D"/>
    <w:rsid w:val="000825E1"/>
    <w:rsid w:val="00090762"/>
    <w:rsid w:val="00090E1A"/>
    <w:rsid w:val="000910C0"/>
    <w:rsid w:val="00094108"/>
    <w:rsid w:val="00096A55"/>
    <w:rsid w:val="000A17ED"/>
    <w:rsid w:val="000A24BC"/>
    <w:rsid w:val="000A3C91"/>
    <w:rsid w:val="000A6A14"/>
    <w:rsid w:val="000B1878"/>
    <w:rsid w:val="000B2BC6"/>
    <w:rsid w:val="000C159A"/>
    <w:rsid w:val="000C5208"/>
    <w:rsid w:val="000C6D93"/>
    <w:rsid w:val="000D40BA"/>
    <w:rsid w:val="000D4E8E"/>
    <w:rsid w:val="000E0476"/>
    <w:rsid w:val="000E114E"/>
    <w:rsid w:val="000E1277"/>
    <w:rsid w:val="000E13B9"/>
    <w:rsid w:val="000E26F5"/>
    <w:rsid w:val="000E3E7E"/>
    <w:rsid w:val="000E4EAE"/>
    <w:rsid w:val="000E712A"/>
    <w:rsid w:val="000F3728"/>
    <w:rsid w:val="000F3CE1"/>
    <w:rsid w:val="000F6D01"/>
    <w:rsid w:val="000F72F8"/>
    <w:rsid w:val="000F78B2"/>
    <w:rsid w:val="00100AC0"/>
    <w:rsid w:val="0010114D"/>
    <w:rsid w:val="0010198E"/>
    <w:rsid w:val="001021F4"/>
    <w:rsid w:val="00102A36"/>
    <w:rsid w:val="00105FA5"/>
    <w:rsid w:val="001062AB"/>
    <w:rsid w:val="00111313"/>
    <w:rsid w:val="00111F6C"/>
    <w:rsid w:val="00113578"/>
    <w:rsid w:val="00117134"/>
    <w:rsid w:val="001219B4"/>
    <w:rsid w:val="00122E8D"/>
    <w:rsid w:val="0012308E"/>
    <w:rsid w:val="001239ED"/>
    <w:rsid w:val="00123ADA"/>
    <w:rsid w:val="00124FF3"/>
    <w:rsid w:val="00127189"/>
    <w:rsid w:val="00127B26"/>
    <w:rsid w:val="001307BE"/>
    <w:rsid w:val="001310FC"/>
    <w:rsid w:val="00135F2C"/>
    <w:rsid w:val="0014246A"/>
    <w:rsid w:val="00146BC7"/>
    <w:rsid w:val="00152DD8"/>
    <w:rsid w:val="001531C9"/>
    <w:rsid w:val="00153AD2"/>
    <w:rsid w:val="0015428C"/>
    <w:rsid w:val="00155B45"/>
    <w:rsid w:val="00157A3C"/>
    <w:rsid w:val="00161428"/>
    <w:rsid w:val="0016229E"/>
    <w:rsid w:val="0016320C"/>
    <w:rsid w:val="0016513A"/>
    <w:rsid w:val="0017131A"/>
    <w:rsid w:val="00171874"/>
    <w:rsid w:val="00171F3E"/>
    <w:rsid w:val="00174B2D"/>
    <w:rsid w:val="00176455"/>
    <w:rsid w:val="00177591"/>
    <w:rsid w:val="00184893"/>
    <w:rsid w:val="00186E7C"/>
    <w:rsid w:val="001904AA"/>
    <w:rsid w:val="00192ABE"/>
    <w:rsid w:val="00194C01"/>
    <w:rsid w:val="00197512"/>
    <w:rsid w:val="001978B9"/>
    <w:rsid w:val="001A0AF8"/>
    <w:rsid w:val="001A3093"/>
    <w:rsid w:val="001A3112"/>
    <w:rsid w:val="001A5152"/>
    <w:rsid w:val="001B2838"/>
    <w:rsid w:val="001B3D8B"/>
    <w:rsid w:val="001B4057"/>
    <w:rsid w:val="001B5EB8"/>
    <w:rsid w:val="001B723D"/>
    <w:rsid w:val="001C025D"/>
    <w:rsid w:val="001C2694"/>
    <w:rsid w:val="001C2775"/>
    <w:rsid w:val="001C3726"/>
    <w:rsid w:val="001C7C74"/>
    <w:rsid w:val="001C7D36"/>
    <w:rsid w:val="001D4A73"/>
    <w:rsid w:val="001D51D0"/>
    <w:rsid w:val="001D75BF"/>
    <w:rsid w:val="001E04B0"/>
    <w:rsid w:val="001E1DF8"/>
    <w:rsid w:val="001E2525"/>
    <w:rsid w:val="001E2A3B"/>
    <w:rsid w:val="001E4138"/>
    <w:rsid w:val="001E4914"/>
    <w:rsid w:val="001E69DE"/>
    <w:rsid w:val="001E6A76"/>
    <w:rsid w:val="001F08A9"/>
    <w:rsid w:val="001F2E92"/>
    <w:rsid w:val="001F52C4"/>
    <w:rsid w:val="001F5CE6"/>
    <w:rsid w:val="0021145F"/>
    <w:rsid w:val="002121B2"/>
    <w:rsid w:val="002126C0"/>
    <w:rsid w:val="00212B1D"/>
    <w:rsid w:val="00215A14"/>
    <w:rsid w:val="002214F7"/>
    <w:rsid w:val="00221B5C"/>
    <w:rsid w:val="002221AA"/>
    <w:rsid w:val="002241D5"/>
    <w:rsid w:val="002242A6"/>
    <w:rsid w:val="00224FF5"/>
    <w:rsid w:val="00231241"/>
    <w:rsid w:val="0023590D"/>
    <w:rsid w:val="00241CC5"/>
    <w:rsid w:val="0024259C"/>
    <w:rsid w:val="00243423"/>
    <w:rsid w:val="002435A7"/>
    <w:rsid w:val="00244DF9"/>
    <w:rsid w:val="00246222"/>
    <w:rsid w:val="00246512"/>
    <w:rsid w:val="002469F3"/>
    <w:rsid w:val="00251041"/>
    <w:rsid w:val="00251734"/>
    <w:rsid w:val="00254BA2"/>
    <w:rsid w:val="0025537F"/>
    <w:rsid w:val="002559A6"/>
    <w:rsid w:val="00255D41"/>
    <w:rsid w:val="00262884"/>
    <w:rsid w:val="002660C1"/>
    <w:rsid w:val="00266E52"/>
    <w:rsid w:val="00271CC2"/>
    <w:rsid w:val="00274BBA"/>
    <w:rsid w:val="0027783B"/>
    <w:rsid w:val="00280152"/>
    <w:rsid w:val="00280998"/>
    <w:rsid w:val="00281DEC"/>
    <w:rsid w:val="00283F1A"/>
    <w:rsid w:val="00284872"/>
    <w:rsid w:val="002849E9"/>
    <w:rsid w:val="002874E6"/>
    <w:rsid w:val="00290E57"/>
    <w:rsid w:val="00290F25"/>
    <w:rsid w:val="00292829"/>
    <w:rsid w:val="00292B3E"/>
    <w:rsid w:val="00295057"/>
    <w:rsid w:val="002952BF"/>
    <w:rsid w:val="00296F4C"/>
    <w:rsid w:val="002A1F17"/>
    <w:rsid w:val="002A25E5"/>
    <w:rsid w:val="002A65A2"/>
    <w:rsid w:val="002B0AA4"/>
    <w:rsid w:val="002B0BCC"/>
    <w:rsid w:val="002B3D9D"/>
    <w:rsid w:val="002B6182"/>
    <w:rsid w:val="002B6D5B"/>
    <w:rsid w:val="002C22C0"/>
    <w:rsid w:val="002C29BB"/>
    <w:rsid w:val="002C5EE5"/>
    <w:rsid w:val="002C704B"/>
    <w:rsid w:val="002C794C"/>
    <w:rsid w:val="002C7C2D"/>
    <w:rsid w:val="002D0CA5"/>
    <w:rsid w:val="002D19B9"/>
    <w:rsid w:val="002D3855"/>
    <w:rsid w:val="002D4445"/>
    <w:rsid w:val="002D69CA"/>
    <w:rsid w:val="002E1638"/>
    <w:rsid w:val="002E3074"/>
    <w:rsid w:val="002E3428"/>
    <w:rsid w:val="002F0F43"/>
    <w:rsid w:val="00301C20"/>
    <w:rsid w:val="003023DD"/>
    <w:rsid w:val="00307FD7"/>
    <w:rsid w:val="00310EE2"/>
    <w:rsid w:val="0031181A"/>
    <w:rsid w:val="00311B64"/>
    <w:rsid w:val="00314015"/>
    <w:rsid w:val="003155A2"/>
    <w:rsid w:val="00316741"/>
    <w:rsid w:val="00316962"/>
    <w:rsid w:val="00317D64"/>
    <w:rsid w:val="00320BE7"/>
    <w:rsid w:val="00322B40"/>
    <w:rsid w:val="0033117E"/>
    <w:rsid w:val="00331879"/>
    <w:rsid w:val="00332BB1"/>
    <w:rsid w:val="003336A7"/>
    <w:rsid w:val="00333BE1"/>
    <w:rsid w:val="00333DE5"/>
    <w:rsid w:val="00335390"/>
    <w:rsid w:val="00336B66"/>
    <w:rsid w:val="00337A3A"/>
    <w:rsid w:val="0035071B"/>
    <w:rsid w:val="00350BEB"/>
    <w:rsid w:val="00351636"/>
    <w:rsid w:val="00351F6A"/>
    <w:rsid w:val="003520F1"/>
    <w:rsid w:val="00352ED7"/>
    <w:rsid w:val="00357A72"/>
    <w:rsid w:val="0036337B"/>
    <w:rsid w:val="003653C9"/>
    <w:rsid w:val="003666AE"/>
    <w:rsid w:val="0036693B"/>
    <w:rsid w:val="00367906"/>
    <w:rsid w:val="0037166F"/>
    <w:rsid w:val="003734F6"/>
    <w:rsid w:val="00374CBB"/>
    <w:rsid w:val="00374F14"/>
    <w:rsid w:val="003817E9"/>
    <w:rsid w:val="003824A5"/>
    <w:rsid w:val="003848A5"/>
    <w:rsid w:val="00384C8B"/>
    <w:rsid w:val="00385A9D"/>
    <w:rsid w:val="003937D8"/>
    <w:rsid w:val="0039554B"/>
    <w:rsid w:val="003A0D9F"/>
    <w:rsid w:val="003A63E8"/>
    <w:rsid w:val="003B2ADA"/>
    <w:rsid w:val="003B65BD"/>
    <w:rsid w:val="003C2DB8"/>
    <w:rsid w:val="003C46E6"/>
    <w:rsid w:val="003C63D5"/>
    <w:rsid w:val="003C771D"/>
    <w:rsid w:val="003C7865"/>
    <w:rsid w:val="003D2F02"/>
    <w:rsid w:val="003E3E7A"/>
    <w:rsid w:val="003E3FC3"/>
    <w:rsid w:val="003E5D1C"/>
    <w:rsid w:val="003E635F"/>
    <w:rsid w:val="003E6922"/>
    <w:rsid w:val="003F0667"/>
    <w:rsid w:val="003F1352"/>
    <w:rsid w:val="003F21F3"/>
    <w:rsid w:val="003F2C68"/>
    <w:rsid w:val="003F3BDA"/>
    <w:rsid w:val="003F7BA2"/>
    <w:rsid w:val="00401327"/>
    <w:rsid w:val="00402547"/>
    <w:rsid w:val="00403C90"/>
    <w:rsid w:val="00405BBE"/>
    <w:rsid w:val="00405FC3"/>
    <w:rsid w:val="00406C31"/>
    <w:rsid w:val="004076D2"/>
    <w:rsid w:val="004104F5"/>
    <w:rsid w:val="00410592"/>
    <w:rsid w:val="00412BF6"/>
    <w:rsid w:val="00416B10"/>
    <w:rsid w:val="00420EA9"/>
    <w:rsid w:val="00421B03"/>
    <w:rsid w:val="0042265D"/>
    <w:rsid w:val="00422E7D"/>
    <w:rsid w:val="00423101"/>
    <w:rsid w:val="004254CB"/>
    <w:rsid w:val="00427535"/>
    <w:rsid w:val="00432C3B"/>
    <w:rsid w:val="00436683"/>
    <w:rsid w:val="004413AC"/>
    <w:rsid w:val="00444AC8"/>
    <w:rsid w:val="00444D5E"/>
    <w:rsid w:val="0044531F"/>
    <w:rsid w:val="0044771D"/>
    <w:rsid w:val="004478D1"/>
    <w:rsid w:val="004500CB"/>
    <w:rsid w:val="004527DC"/>
    <w:rsid w:val="00456EA7"/>
    <w:rsid w:val="004571B8"/>
    <w:rsid w:val="00457907"/>
    <w:rsid w:val="00461378"/>
    <w:rsid w:val="004623A7"/>
    <w:rsid w:val="00463E67"/>
    <w:rsid w:val="0046701C"/>
    <w:rsid w:val="00473772"/>
    <w:rsid w:val="00475F80"/>
    <w:rsid w:val="00483B40"/>
    <w:rsid w:val="00483E29"/>
    <w:rsid w:val="00485AEC"/>
    <w:rsid w:val="004905D3"/>
    <w:rsid w:val="00491740"/>
    <w:rsid w:val="00493C7E"/>
    <w:rsid w:val="004947FF"/>
    <w:rsid w:val="00495072"/>
    <w:rsid w:val="00496589"/>
    <w:rsid w:val="00496DC6"/>
    <w:rsid w:val="004A314C"/>
    <w:rsid w:val="004A6A27"/>
    <w:rsid w:val="004A6BF4"/>
    <w:rsid w:val="004A73CD"/>
    <w:rsid w:val="004B1EF9"/>
    <w:rsid w:val="004B7D28"/>
    <w:rsid w:val="004C052C"/>
    <w:rsid w:val="004C30DC"/>
    <w:rsid w:val="004C4D94"/>
    <w:rsid w:val="004C53E6"/>
    <w:rsid w:val="004C5427"/>
    <w:rsid w:val="004C5BAC"/>
    <w:rsid w:val="004C6EFA"/>
    <w:rsid w:val="004D34E3"/>
    <w:rsid w:val="004D35E1"/>
    <w:rsid w:val="004E25B3"/>
    <w:rsid w:val="004E4374"/>
    <w:rsid w:val="004E471F"/>
    <w:rsid w:val="004E5569"/>
    <w:rsid w:val="004F11A5"/>
    <w:rsid w:val="004F1344"/>
    <w:rsid w:val="00500BA6"/>
    <w:rsid w:val="00510353"/>
    <w:rsid w:val="005153D3"/>
    <w:rsid w:val="00515CC1"/>
    <w:rsid w:val="00517B3C"/>
    <w:rsid w:val="00527EA6"/>
    <w:rsid w:val="0053093E"/>
    <w:rsid w:val="00531747"/>
    <w:rsid w:val="005327EA"/>
    <w:rsid w:val="00537C6A"/>
    <w:rsid w:val="005403A6"/>
    <w:rsid w:val="00542C4D"/>
    <w:rsid w:val="00546702"/>
    <w:rsid w:val="00550DE4"/>
    <w:rsid w:val="00551340"/>
    <w:rsid w:val="00551634"/>
    <w:rsid w:val="005521FE"/>
    <w:rsid w:val="00553C3E"/>
    <w:rsid w:val="00553C98"/>
    <w:rsid w:val="00555C4D"/>
    <w:rsid w:val="00561D0E"/>
    <w:rsid w:val="005631CD"/>
    <w:rsid w:val="00571574"/>
    <w:rsid w:val="00574D17"/>
    <w:rsid w:val="00575046"/>
    <w:rsid w:val="005754DD"/>
    <w:rsid w:val="0058600F"/>
    <w:rsid w:val="00587C20"/>
    <w:rsid w:val="00587D5D"/>
    <w:rsid w:val="00587EAF"/>
    <w:rsid w:val="00590948"/>
    <w:rsid w:val="0059268D"/>
    <w:rsid w:val="005929F2"/>
    <w:rsid w:val="00594078"/>
    <w:rsid w:val="0059526D"/>
    <w:rsid w:val="005A0ACA"/>
    <w:rsid w:val="005A1161"/>
    <w:rsid w:val="005A4363"/>
    <w:rsid w:val="005A6D3B"/>
    <w:rsid w:val="005A70ED"/>
    <w:rsid w:val="005A7DD8"/>
    <w:rsid w:val="005B173C"/>
    <w:rsid w:val="005B1A03"/>
    <w:rsid w:val="005B22C3"/>
    <w:rsid w:val="005C3014"/>
    <w:rsid w:val="005C4833"/>
    <w:rsid w:val="005C68F2"/>
    <w:rsid w:val="005D1707"/>
    <w:rsid w:val="005D2114"/>
    <w:rsid w:val="005D2EE5"/>
    <w:rsid w:val="005D5276"/>
    <w:rsid w:val="005D626E"/>
    <w:rsid w:val="005D7B9D"/>
    <w:rsid w:val="005D7CDA"/>
    <w:rsid w:val="005E1747"/>
    <w:rsid w:val="005E18F1"/>
    <w:rsid w:val="005E1BC6"/>
    <w:rsid w:val="005E2F3D"/>
    <w:rsid w:val="005E3B24"/>
    <w:rsid w:val="005E419C"/>
    <w:rsid w:val="005E56C3"/>
    <w:rsid w:val="005F3410"/>
    <w:rsid w:val="005F620B"/>
    <w:rsid w:val="00600709"/>
    <w:rsid w:val="00605394"/>
    <w:rsid w:val="006103ED"/>
    <w:rsid w:val="00612C6C"/>
    <w:rsid w:val="00615035"/>
    <w:rsid w:val="0061505A"/>
    <w:rsid w:val="00615BB1"/>
    <w:rsid w:val="00617257"/>
    <w:rsid w:val="0061727B"/>
    <w:rsid w:val="006229D3"/>
    <w:rsid w:val="0062676D"/>
    <w:rsid w:val="00631D65"/>
    <w:rsid w:val="00636F2A"/>
    <w:rsid w:val="006371C4"/>
    <w:rsid w:val="006428BD"/>
    <w:rsid w:val="00644C85"/>
    <w:rsid w:val="0065052B"/>
    <w:rsid w:val="0065557B"/>
    <w:rsid w:val="006559EB"/>
    <w:rsid w:val="00656D5B"/>
    <w:rsid w:val="0065796C"/>
    <w:rsid w:val="006616E9"/>
    <w:rsid w:val="00663F5F"/>
    <w:rsid w:val="006738CC"/>
    <w:rsid w:val="0067521E"/>
    <w:rsid w:val="00675D18"/>
    <w:rsid w:val="00675F8D"/>
    <w:rsid w:val="00680118"/>
    <w:rsid w:val="00686297"/>
    <w:rsid w:val="00686A84"/>
    <w:rsid w:val="00687DA3"/>
    <w:rsid w:val="006901F0"/>
    <w:rsid w:val="00693E5C"/>
    <w:rsid w:val="006A0B95"/>
    <w:rsid w:val="006A7D86"/>
    <w:rsid w:val="006B24EE"/>
    <w:rsid w:val="006B7EC2"/>
    <w:rsid w:val="006C1D14"/>
    <w:rsid w:val="006C5789"/>
    <w:rsid w:val="006C6111"/>
    <w:rsid w:val="006D121C"/>
    <w:rsid w:val="006D186F"/>
    <w:rsid w:val="006D4A70"/>
    <w:rsid w:val="006E23FA"/>
    <w:rsid w:val="006E2B05"/>
    <w:rsid w:val="006E5A53"/>
    <w:rsid w:val="006E6842"/>
    <w:rsid w:val="006E7AFF"/>
    <w:rsid w:val="006F2D69"/>
    <w:rsid w:val="006F36A9"/>
    <w:rsid w:val="006F7CBE"/>
    <w:rsid w:val="006F7F82"/>
    <w:rsid w:val="00700572"/>
    <w:rsid w:val="0070149F"/>
    <w:rsid w:val="007149C7"/>
    <w:rsid w:val="0071671A"/>
    <w:rsid w:val="007229EF"/>
    <w:rsid w:val="00723335"/>
    <w:rsid w:val="00723A86"/>
    <w:rsid w:val="0072400E"/>
    <w:rsid w:val="0072797C"/>
    <w:rsid w:val="00733524"/>
    <w:rsid w:val="00733FC0"/>
    <w:rsid w:val="00744024"/>
    <w:rsid w:val="0074667A"/>
    <w:rsid w:val="00747659"/>
    <w:rsid w:val="00747F05"/>
    <w:rsid w:val="00751539"/>
    <w:rsid w:val="007559FB"/>
    <w:rsid w:val="00755FF2"/>
    <w:rsid w:val="007601AC"/>
    <w:rsid w:val="00761D0C"/>
    <w:rsid w:val="00761F1C"/>
    <w:rsid w:val="0076380A"/>
    <w:rsid w:val="00773B27"/>
    <w:rsid w:val="00773F70"/>
    <w:rsid w:val="0077616F"/>
    <w:rsid w:val="00780EF6"/>
    <w:rsid w:val="00781653"/>
    <w:rsid w:val="00784A22"/>
    <w:rsid w:val="00787C7E"/>
    <w:rsid w:val="007922A2"/>
    <w:rsid w:val="00792546"/>
    <w:rsid w:val="007A1589"/>
    <w:rsid w:val="007A1C41"/>
    <w:rsid w:val="007A1C53"/>
    <w:rsid w:val="007A25B7"/>
    <w:rsid w:val="007A2CF8"/>
    <w:rsid w:val="007B2C07"/>
    <w:rsid w:val="007D0C63"/>
    <w:rsid w:val="007D11C7"/>
    <w:rsid w:val="007D3615"/>
    <w:rsid w:val="007D62E3"/>
    <w:rsid w:val="007D72FE"/>
    <w:rsid w:val="007E008E"/>
    <w:rsid w:val="007E1A1C"/>
    <w:rsid w:val="007E27D5"/>
    <w:rsid w:val="007E3227"/>
    <w:rsid w:val="007E6141"/>
    <w:rsid w:val="007E70C9"/>
    <w:rsid w:val="007F0687"/>
    <w:rsid w:val="007F3B1F"/>
    <w:rsid w:val="007F4D0B"/>
    <w:rsid w:val="007F51DA"/>
    <w:rsid w:val="00800384"/>
    <w:rsid w:val="008003B4"/>
    <w:rsid w:val="0080437F"/>
    <w:rsid w:val="00805C94"/>
    <w:rsid w:val="00812106"/>
    <w:rsid w:val="0081640A"/>
    <w:rsid w:val="008177E7"/>
    <w:rsid w:val="00820E8B"/>
    <w:rsid w:val="00825F5A"/>
    <w:rsid w:val="0082680E"/>
    <w:rsid w:val="00830BC2"/>
    <w:rsid w:val="008332E2"/>
    <w:rsid w:val="0084144F"/>
    <w:rsid w:val="00842401"/>
    <w:rsid w:val="00842900"/>
    <w:rsid w:val="0085503F"/>
    <w:rsid w:val="008551B8"/>
    <w:rsid w:val="00856051"/>
    <w:rsid w:val="0085669B"/>
    <w:rsid w:val="00862A0D"/>
    <w:rsid w:val="008635C8"/>
    <w:rsid w:val="00865F2C"/>
    <w:rsid w:val="008727A0"/>
    <w:rsid w:val="00875295"/>
    <w:rsid w:val="00875B67"/>
    <w:rsid w:val="00875CCE"/>
    <w:rsid w:val="008807B6"/>
    <w:rsid w:val="008807DF"/>
    <w:rsid w:val="00885C68"/>
    <w:rsid w:val="00885D3E"/>
    <w:rsid w:val="0088671C"/>
    <w:rsid w:val="008875E0"/>
    <w:rsid w:val="008916A3"/>
    <w:rsid w:val="00893F22"/>
    <w:rsid w:val="00897C4D"/>
    <w:rsid w:val="008A22BE"/>
    <w:rsid w:val="008A2A59"/>
    <w:rsid w:val="008A4F74"/>
    <w:rsid w:val="008B05D5"/>
    <w:rsid w:val="008B1C8A"/>
    <w:rsid w:val="008B2F69"/>
    <w:rsid w:val="008B3DA2"/>
    <w:rsid w:val="008B509B"/>
    <w:rsid w:val="008C0975"/>
    <w:rsid w:val="008C32AA"/>
    <w:rsid w:val="008C76CE"/>
    <w:rsid w:val="008D4E4F"/>
    <w:rsid w:val="008D54F2"/>
    <w:rsid w:val="008E2435"/>
    <w:rsid w:val="008E4C3E"/>
    <w:rsid w:val="008E5130"/>
    <w:rsid w:val="008E517F"/>
    <w:rsid w:val="008E7FA6"/>
    <w:rsid w:val="008F2BCA"/>
    <w:rsid w:val="008F3D36"/>
    <w:rsid w:val="008F7045"/>
    <w:rsid w:val="0090188D"/>
    <w:rsid w:val="00901D50"/>
    <w:rsid w:val="00903526"/>
    <w:rsid w:val="00903F97"/>
    <w:rsid w:val="009046C0"/>
    <w:rsid w:val="00911883"/>
    <w:rsid w:val="00920AB3"/>
    <w:rsid w:val="00923177"/>
    <w:rsid w:val="00923C9D"/>
    <w:rsid w:val="0093108C"/>
    <w:rsid w:val="00931D68"/>
    <w:rsid w:val="009321CD"/>
    <w:rsid w:val="0093295B"/>
    <w:rsid w:val="00933099"/>
    <w:rsid w:val="009344F6"/>
    <w:rsid w:val="00935776"/>
    <w:rsid w:val="00935B35"/>
    <w:rsid w:val="00937774"/>
    <w:rsid w:val="009435C5"/>
    <w:rsid w:val="00950A8D"/>
    <w:rsid w:val="00951807"/>
    <w:rsid w:val="00952FC1"/>
    <w:rsid w:val="00956689"/>
    <w:rsid w:val="009568A4"/>
    <w:rsid w:val="00961A41"/>
    <w:rsid w:val="00962986"/>
    <w:rsid w:val="00963BCF"/>
    <w:rsid w:val="00965856"/>
    <w:rsid w:val="009704E1"/>
    <w:rsid w:val="009727A5"/>
    <w:rsid w:val="0097292C"/>
    <w:rsid w:val="00972F69"/>
    <w:rsid w:val="00974B65"/>
    <w:rsid w:val="00975026"/>
    <w:rsid w:val="009829A8"/>
    <w:rsid w:val="009839F6"/>
    <w:rsid w:val="0098583B"/>
    <w:rsid w:val="00985AE7"/>
    <w:rsid w:val="009903E2"/>
    <w:rsid w:val="009903E4"/>
    <w:rsid w:val="0099161A"/>
    <w:rsid w:val="00996BCD"/>
    <w:rsid w:val="00996C0F"/>
    <w:rsid w:val="009A5BDF"/>
    <w:rsid w:val="009A5C4C"/>
    <w:rsid w:val="009A7584"/>
    <w:rsid w:val="009B3789"/>
    <w:rsid w:val="009B3B16"/>
    <w:rsid w:val="009B4B16"/>
    <w:rsid w:val="009B5A40"/>
    <w:rsid w:val="009C16F4"/>
    <w:rsid w:val="009C2EC3"/>
    <w:rsid w:val="009D26DD"/>
    <w:rsid w:val="009D659A"/>
    <w:rsid w:val="009E1975"/>
    <w:rsid w:val="009E1BCE"/>
    <w:rsid w:val="009E2491"/>
    <w:rsid w:val="00A023E9"/>
    <w:rsid w:val="00A032C5"/>
    <w:rsid w:val="00A03FCE"/>
    <w:rsid w:val="00A04D0E"/>
    <w:rsid w:val="00A10491"/>
    <w:rsid w:val="00A16926"/>
    <w:rsid w:val="00A16C6D"/>
    <w:rsid w:val="00A20119"/>
    <w:rsid w:val="00A20E70"/>
    <w:rsid w:val="00A265EF"/>
    <w:rsid w:val="00A303D3"/>
    <w:rsid w:val="00A32128"/>
    <w:rsid w:val="00A36CC7"/>
    <w:rsid w:val="00A415B7"/>
    <w:rsid w:val="00A419C2"/>
    <w:rsid w:val="00A43040"/>
    <w:rsid w:val="00A44175"/>
    <w:rsid w:val="00A44A2D"/>
    <w:rsid w:val="00A4670C"/>
    <w:rsid w:val="00A46AD3"/>
    <w:rsid w:val="00A50A3F"/>
    <w:rsid w:val="00A5299B"/>
    <w:rsid w:val="00A56879"/>
    <w:rsid w:val="00A56BCD"/>
    <w:rsid w:val="00A570E7"/>
    <w:rsid w:val="00A63249"/>
    <w:rsid w:val="00A639DC"/>
    <w:rsid w:val="00A721A0"/>
    <w:rsid w:val="00A7240E"/>
    <w:rsid w:val="00A72D3A"/>
    <w:rsid w:val="00A8074B"/>
    <w:rsid w:val="00A8101E"/>
    <w:rsid w:val="00A85E61"/>
    <w:rsid w:val="00A8782B"/>
    <w:rsid w:val="00A909B9"/>
    <w:rsid w:val="00A91B95"/>
    <w:rsid w:val="00A95000"/>
    <w:rsid w:val="00A9780F"/>
    <w:rsid w:val="00AA00B5"/>
    <w:rsid w:val="00AA2B90"/>
    <w:rsid w:val="00AA3098"/>
    <w:rsid w:val="00AA3632"/>
    <w:rsid w:val="00AA69D3"/>
    <w:rsid w:val="00AB1298"/>
    <w:rsid w:val="00AB1D63"/>
    <w:rsid w:val="00AB3AF3"/>
    <w:rsid w:val="00AB3C2B"/>
    <w:rsid w:val="00AB7B4D"/>
    <w:rsid w:val="00AC014C"/>
    <w:rsid w:val="00AC060A"/>
    <w:rsid w:val="00AC0C55"/>
    <w:rsid w:val="00AC0C71"/>
    <w:rsid w:val="00AC7896"/>
    <w:rsid w:val="00AD07FE"/>
    <w:rsid w:val="00AD1866"/>
    <w:rsid w:val="00AD1B20"/>
    <w:rsid w:val="00AD2602"/>
    <w:rsid w:val="00AD478C"/>
    <w:rsid w:val="00AE0E91"/>
    <w:rsid w:val="00AE1BDC"/>
    <w:rsid w:val="00AF358D"/>
    <w:rsid w:val="00AF58A1"/>
    <w:rsid w:val="00AF5B58"/>
    <w:rsid w:val="00AF6357"/>
    <w:rsid w:val="00AF7920"/>
    <w:rsid w:val="00B019DD"/>
    <w:rsid w:val="00B01E3D"/>
    <w:rsid w:val="00B02DD7"/>
    <w:rsid w:val="00B035A8"/>
    <w:rsid w:val="00B06174"/>
    <w:rsid w:val="00B07E80"/>
    <w:rsid w:val="00B07ED7"/>
    <w:rsid w:val="00B101C6"/>
    <w:rsid w:val="00B1054C"/>
    <w:rsid w:val="00B12A3C"/>
    <w:rsid w:val="00B14F45"/>
    <w:rsid w:val="00B1592C"/>
    <w:rsid w:val="00B20742"/>
    <w:rsid w:val="00B20BD2"/>
    <w:rsid w:val="00B21C6D"/>
    <w:rsid w:val="00B22E8F"/>
    <w:rsid w:val="00B2452E"/>
    <w:rsid w:val="00B24EE8"/>
    <w:rsid w:val="00B27941"/>
    <w:rsid w:val="00B35954"/>
    <w:rsid w:val="00B400A8"/>
    <w:rsid w:val="00B40A8F"/>
    <w:rsid w:val="00B40AEC"/>
    <w:rsid w:val="00B47C91"/>
    <w:rsid w:val="00B50795"/>
    <w:rsid w:val="00B51687"/>
    <w:rsid w:val="00B54D3F"/>
    <w:rsid w:val="00B607E8"/>
    <w:rsid w:val="00B62178"/>
    <w:rsid w:val="00B640AC"/>
    <w:rsid w:val="00B643BE"/>
    <w:rsid w:val="00B64D60"/>
    <w:rsid w:val="00B74F5D"/>
    <w:rsid w:val="00B77415"/>
    <w:rsid w:val="00B843E4"/>
    <w:rsid w:val="00B84D98"/>
    <w:rsid w:val="00B850DE"/>
    <w:rsid w:val="00B86165"/>
    <w:rsid w:val="00B86C19"/>
    <w:rsid w:val="00B92CA9"/>
    <w:rsid w:val="00B958D0"/>
    <w:rsid w:val="00BA2A05"/>
    <w:rsid w:val="00BA2B7C"/>
    <w:rsid w:val="00BA4FAD"/>
    <w:rsid w:val="00BA5366"/>
    <w:rsid w:val="00BB456B"/>
    <w:rsid w:val="00BB5FB0"/>
    <w:rsid w:val="00BB6C00"/>
    <w:rsid w:val="00BB6C9F"/>
    <w:rsid w:val="00BC132D"/>
    <w:rsid w:val="00BC4E82"/>
    <w:rsid w:val="00BD1E08"/>
    <w:rsid w:val="00BD36C8"/>
    <w:rsid w:val="00BD4ACC"/>
    <w:rsid w:val="00BD651E"/>
    <w:rsid w:val="00BE22D2"/>
    <w:rsid w:val="00BE4DBF"/>
    <w:rsid w:val="00BE5B67"/>
    <w:rsid w:val="00BE6A16"/>
    <w:rsid w:val="00BF006E"/>
    <w:rsid w:val="00BF6A49"/>
    <w:rsid w:val="00BF7060"/>
    <w:rsid w:val="00BF7293"/>
    <w:rsid w:val="00C0043C"/>
    <w:rsid w:val="00C061BB"/>
    <w:rsid w:val="00C063B4"/>
    <w:rsid w:val="00C102FF"/>
    <w:rsid w:val="00C1131D"/>
    <w:rsid w:val="00C17F2C"/>
    <w:rsid w:val="00C20409"/>
    <w:rsid w:val="00C213CE"/>
    <w:rsid w:val="00C255E5"/>
    <w:rsid w:val="00C27AB7"/>
    <w:rsid w:val="00C32F1C"/>
    <w:rsid w:val="00C349E3"/>
    <w:rsid w:val="00C34BB6"/>
    <w:rsid w:val="00C34D90"/>
    <w:rsid w:val="00C35DA8"/>
    <w:rsid w:val="00C42B4E"/>
    <w:rsid w:val="00C42B61"/>
    <w:rsid w:val="00C5127E"/>
    <w:rsid w:val="00C51DA6"/>
    <w:rsid w:val="00C52383"/>
    <w:rsid w:val="00C532A1"/>
    <w:rsid w:val="00C53470"/>
    <w:rsid w:val="00C5459A"/>
    <w:rsid w:val="00C622D7"/>
    <w:rsid w:val="00C6280E"/>
    <w:rsid w:val="00C63811"/>
    <w:rsid w:val="00C6630F"/>
    <w:rsid w:val="00C67460"/>
    <w:rsid w:val="00C70B44"/>
    <w:rsid w:val="00C71FE9"/>
    <w:rsid w:val="00C743A5"/>
    <w:rsid w:val="00C7490B"/>
    <w:rsid w:val="00C76F18"/>
    <w:rsid w:val="00C77787"/>
    <w:rsid w:val="00C80B84"/>
    <w:rsid w:val="00C82134"/>
    <w:rsid w:val="00C84DA8"/>
    <w:rsid w:val="00C8642A"/>
    <w:rsid w:val="00C87385"/>
    <w:rsid w:val="00C9198B"/>
    <w:rsid w:val="00C92AED"/>
    <w:rsid w:val="00C94633"/>
    <w:rsid w:val="00C94F04"/>
    <w:rsid w:val="00C964F0"/>
    <w:rsid w:val="00C968FE"/>
    <w:rsid w:val="00C96F2F"/>
    <w:rsid w:val="00CA06FF"/>
    <w:rsid w:val="00CA0FEA"/>
    <w:rsid w:val="00CA5AC8"/>
    <w:rsid w:val="00CA5E9E"/>
    <w:rsid w:val="00CA5FE4"/>
    <w:rsid w:val="00CB091C"/>
    <w:rsid w:val="00CB2521"/>
    <w:rsid w:val="00CB2691"/>
    <w:rsid w:val="00CB2AFF"/>
    <w:rsid w:val="00CB33C8"/>
    <w:rsid w:val="00CB378A"/>
    <w:rsid w:val="00CB53F7"/>
    <w:rsid w:val="00CB6432"/>
    <w:rsid w:val="00CB6DA1"/>
    <w:rsid w:val="00CC15DC"/>
    <w:rsid w:val="00CC47E4"/>
    <w:rsid w:val="00CC5604"/>
    <w:rsid w:val="00CC5C19"/>
    <w:rsid w:val="00CC639D"/>
    <w:rsid w:val="00CD354C"/>
    <w:rsid w:val="00CD4CC6"/>
    <w:rsid w:val="00CD5969"/>
    <w:rsid w:val="00CD6FBE"/>
    <w:rsid w:val="00CD727F"/>
    <w:rsid w:val="00CE0FDD"/>
    <w:rsid w:val="00CE4F75"/>
    <w:rsid w:val="00CE5BEC"/>
    <w:rsid w:val="00CE653A"/>
    <w:rsid w:val="00CF1241"/>
    <w:rsid w:val="00CF2184"/>
    <w:rsid w:val="00CF5B13"/>
    <w:rsid w:val="00CF6AD2"/>
    <w:rsid w:val="00CF6F98"/>
    <w:rsid w:val="00D02F36"/>
    <w:rsid w:val="00D049FA"/>
    <w:rsid w:val="00D06392"/>
    <w:rsid w:val="00D13F29"/>
    <w:rsid w:val="00D20D14"/>
    <w:rsid w:val="00D21D17"/>
    <w:rsid w:val="00D243BC"/>
    <w:rsid w:val="00D25497"/>
    <w:rsid w:val="00D27A13"/>
    <w:rsid w:val="00D3076A"/>
    <w:rsid w:val="00D34892"/>
    <w:rsid w:val="00D34A4C"/>
    <w:rsid w:val="00D4100E"/>
    <w:rsid w:val="00D424FD"/>
    <w:rsid w:val="00D448FE"/>
    <w:rsid w:val="00D44D43"/>
    <w:rsid w:val="00D45E18"/>
    <w:rsid w:val="00D46AC7"/>
    <w:rsid w:val="00D47852"/>
    <w:rsid w:val="00D50AB9"/>
    <w:rsid w:val="00D53F69"/>
    <w:rsid w:val="00D60DE9"/>
    <w:rsid w:val="00D61305"/>
    <w:rsid w:val="00D63224"/>
    <w:rsid w:val="00D63D59"/>
    <w:rsid w:val="00D66156"/>
    <w:rsid w:val="00D71A06"/>
    <w:rsid w:val="00D72972"/>
    <w:rsid w:val="00D72B7A"/>
    <w:rsid w:val="00D73A5A"/>
    <w:rsid w:val="00D7512D"/>
    <w:rsid w:val="00D86C0D"/>
    <w:rsid w:val="00D965D9"/>
    <w:rsid w:val="00D967F1"/>
    <w:rsid w:val="00D96DCF"/>
    <w:rsid w:val="00D975A1"/>
    <w:rsid w:val="00DA2378"/>
    <w:rsid w:val="00DA2DCE"/>
    <w:rsid w:val="00DA3578"/>
    <w:rsid w:val="00DA4D10"/>
    <w:rsid w:val="00DA4FEB"/>
    <w:rsid w:val="00DA5A50"/>
    <w:rsid w:val="00DA6667"/>
    <w:rsid w:val="00DA7B27"/>
    <w:rsid w:val="00DB07C9"/>
    <w:rsid w:val="00DB0C23"/>
    <w:rsid w:val="00DB16F8"/>
    <w:rsid w:val="00DB2664"/>
    <w:rsid w:val="00DB42DD"/>
    <w:rsid w:val="00DB6E49"/>
    <w:rsid w:val="00DC1B85"/>
    <w:rsid w:val="00DC3B34"/>
    <w:rsid w:val="00DC433B"/>
    <w:rsid w:val="00DC7F53"/>
    <w:rsid w:val="00DD21E1"/>
    <w:rsid w:val="00DD3503"/>
    <w:rsid w:val="00DD41E5"/>
    <w:rsid w:val="00DE13B3"/>
    <w:rsid w:val="00DE1D51"/>
    <w:rsid w:val="00DE6FB8"/>
    <w:rsid w:val="00DF0B83"/>
    <w:rsid w:val="00DF0CAA"/>
    <w:rsid w:val="00DF2144"/>
    <w:rsid w:val="00DF34E1"/>
    <w:rsid w:val="00DF3658"/>
    <w:rsid w:val="00DF443D"/>
    <w:rsid w:val="00DF6DC9"/>
    <w:rsid w:val="00E00A81"/>
    <w:rsid w:val="00E0126F"/>
    <w:rsid w:val="00E01AD6"/>
    <w:rsid w:val="00E02F08"/>
    <w:rsid w:val="00E10151"/>
    <w:rsid w:val="00E1638A"/>
    <w:rsid w:val="00E16D19"/>
    <w:rsid w:val="00E25DEF"/>
    <w:rsid w:val="00E321CC"/>
    <w:rsid w:val="00E335B2"/>
    <w:rsid w:val="00E35428"/>
    <w:rsid w:val="00E41DC1"/>
    <w:rsid w:val="00E422EB"/>
    <w:rsid w:val="00E45F20"/>
    <w:rsid w:val="00E52102"/>
    <w:rsid w:val="00E54E9D"/>
    <w:rsid w:val="00E56236"/>
    <w:rsid w:val="00E57FA5"/>
    <w:rsid w:val="00E60763"/>
    <w:rsid w:val="00E60E99"/>
    <w:rsid w:val="00E66E3E"/>
    <w:rsid w:val="00E73EA1"/>
    <w:rsid w:val="00E80BC3"/>
    <w:rsid w:val="00E83C8C"/>
    <w:rsid w:val="00E8541A"/>
    <w:rsid w:val="00E8760C"/>
    <w:rsid w:val="00E87CB3"/>
    <w:rsid w:val="00E910CE"/>
    <w:rsid w:val="00E913C9"/>
    <w:rsid w:val="00E91BE1"/>
    <w:rsid w:val="00E92A9E"/>
    <w:rsid w:val="00E93D54"/>
    <w:rsid w:val="00E9443A"/>
    <w:rsid w:val="00E9468A"/>
    <w:rsid w:val="00E96B04"/>
    <w:rsid w:val="00E97E34"/>
    <w:rsid w:val="00EA1590"/>
    <w:rsid w:val="00EA309C"/>
    <w:rsid w:val="00EA3ADD"/>
    <w:rsid w:val="00EA4210"/>
    <w:rsid w:val="00EB0D9F"/>
    <w:rsid w:val="00EB5E9B"/>
    <w:rsid w:val="00EB6336"/>
    <w:rsid w:val="00EC02B8"/>
    <w:rsid w:val="00EC3829"/>
    <w:rsid w:val="00EC4C2C"/>
    <w:rsid w:val="00EC4F74"/>
    <w:rsid w:val="00ED2240"/>
    <w:rsid w:val="00ED47B1"/>
    <w:rsid w:val="00ED7673"/>
    <w:rsid w:val="00ED783C"/>
    <w:rsid w:val="00EE08B7"/>
    <w:rsid w:val="00EE62AB"/>
    <w:rsid w:val="00EE7030"/>
    <w:rsid w:val="00EF295F"/>
    <w:rsid w:val="00EF35F6"/>
    <w:rsid w:val="00EF475D"/>
    <w:rsid w:val="00EF6BA5"/>
    <w:rsid w:val="00F005D3"/>
    <w:rsid w:val="00F0521D"/>
    <w:rsid w:val="00F13927"/>
    <w:rsid w:val="00F14F9B"/>
    <w:rsid w:val="00F1669A"/>
    <w:rsid w:val="00F26A4C"/>
    <w:rsid w:val="00F30661"/>
    <w:rsid w:val="00F3312B"/>
    <w:rsid w:val="00F333AE"/>
    <w:rsid w:val="00F342CE"/>
    <w:rsid w:val="00F345DA"/>
    <w:rsid w:val="00F35ABE"/>
    <w:rsid w:val="00F40765"/>
    <w:rsid w:val="00F4483A"/>
    <w:rsid w:val="00F44848"/>
    <w:rsid w:val="00F44D7F"/>
    <w:rsid w:val="00F451CF"/>
    <w:rsid w:val="00F461AC"/>
    <w:rsid w:val="00F47608"/>
    <w:rsid w:val="00F5094E"/>
    <w:rsid w:val="00F51127"/>
    <w:rsid w:val="00F53558"/>
    <w:rsid w:val="00F63B04"/>
    <w:rsid w:val="00F64568"/>
    <w:rsid w:val="00F77C09"/>
    <w:rsid w:val="00F80F3A"/>
    <w:rsid w:val="00F86889"/>
    <w:rsid w:val="00F87CCF"/>
    <w:rsid w:val="00F921F9"/>
    <w:rsid w:val="00F932A6"/>
    <w:rsid w:val="00F96CAB"/>
    <w:rsid w:val="00F97091"/>
    <w:rsid w:val="00F971CB"/>
    <w:rsid w:val="00FA5C16"/>
    <w:rsid w:val="00FA6D39"/>
    <w:rsid w:val="00FA7CE5"/>
    <w:rsid w:val="00FB04BA"/>
    <w:rsid w:val="00FB4040"/>
    <w:rsid w:val="00FB7671"/>
    <w:rsid w:val="00FC084A"/>
    <w:rsid w:val="00FC5F3F"/>
    <w:rsid w:val="00FC63E3"/>
    <w:rsid w:val="00FD15BB"/>
    <w:rsid w:val="00FD525F"/>
    <w:rsid w:val="00FD60B3"/>
    <w:rsid w:val="00FD6380"/>
    <w:rsid w:val="00FD6BEF"/>
    <w:rsid w:val="00FE0231"/>
    <w:rsid w:val="00FE0685"/>
    <w:rsid w:val="00FE1841"/>
    <w:rsid w:val="00FE3D75"/>
    <w:rsid w:val="00FF06EE"/>
    <w:rsid w:val="00FF44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1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F5"/>
    <w:pPr>
      <w:spacing w:after="160" w:line="259" w:lineRule="auto"/>
    </w:pPr>
    <w:rPr>
      <w:sz w:val="22"/>
      <w:szCs w:val="22"/>
    </w:rPr>
  </w:style>
  <w:style w:type="paragraph" w:styleId="Heading1">
    <w:name w:val="heading 1"/>
    <w:basedOn w:val="Normal"/>
    <w:link w:val="Heading1Char"/>
    <w:uiPriority w:val="9"/>
    <w:qFormat/>
    <w:rsid w:val="000411C0"/>
    <w:pPr>
      <w:spacing w:before="100" w:beforeAutospacing="1" w:after="100" w:afterAutospacing="1" w:line="240" w:lineRule="auto"/>
      <w:outlineLvl w:val="0"/>
    </w:pPr>
    <w:rPr>
      <w:rFonts w:ascii="Times" w:hAnsi="Times"/>
      <w:b/>
      <w:bCs/>
      <w:kern w:val="36"/>
      <w:sz w:val="48"/>
      <w:szCs w:val="48"/>
    </w:rPr>
  </w:style>
  <w:style w:type="paragraph" w:styleId="Heading5">
    <w:name w:val="heading 5"/>
    <w:basedOn w:val="Normal"/>
    <w:next w:val="Normal"/>
    <w:link w:val="Heading5Char"/>
    <w:uiPriority w:val="9"/>
    <w:unhideWhenUsed/>
    <w:qFormat/>
    <w:rsid w:val="00E9468A"/>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1,Footnote Text Char1 Char Char Char,Footnote Text Char2 Char Char Char Char,Footnote Text Char1 Char1 Char Char Char Char,Footnote Text Char Char1 Char Char Char Cha,fn"/>
    <w:basedOn w:val="Normal"/>
    <w:link w:val="FootnoteTextChar"/>
    <w:uiPriority w:val="99"/>
    <w:unhideWhenUsed/>
    <w:rsid w:val="00D3076A"/>
    <w:pPr>
      <w:spacing w:after="0" w:line="240" w:lineRule="auto"/>
    </w:pPr>
    <w:rPr>
      <w:sz w:val="24"/>
      <w:szCs w:val="24"/>
    </w:rPr>
  </w:style>
  <w:style w:type="character" w:customStyle="1" w:styleId="FootnoteTextChar">
    <w:name w:val="Footnote Text Char"/>
    <w:aliases w:val="Footnote Text Char2 Char Char,Footnote Text Char Char Char1 Char,Footnote Text Char1 Char Char Char Char,Footnote Text Char2 Char Char Char Char Char,Footnote Text Char1 Char1 Char Char Char Char Char,fn Char"/>
    <w:basedOn w:val="DefaultParagraphFont"/>
    <w:link w:val="FootnoteText"/>
    <w:uiPriority w:val="99"/>
    <w:rsid w:val="00D3076A"/>
  </w:style>
  <w:style w:type="character" w:styleId="FootnoteReference">
    <w:name w:val="footnote reference"/>
    <w:aliases w:val="Appel note de bas de p"/>
    <w:basedOn w:val="DefaultParagraphFont"/>
    <w:uiPriority w:val="99"/>
    <w:unhideWhenUsed/>
    <w:rsid w:val="00D3076A"/>
    <w:rPr>
      <w:vertAlign w:val="superscript"/>
    </w:rPr>
  </w:style>
  <w:style w:type="paragraph" w:customStyle="1" w:styleId="p1">
    <w:name w:val="p1"/>
    <w:basedOn w:val="Normal"/>
    <w:rsid w:val="0004127B"/>
    <w:pPr>
      <w:spacing w:after="0" w:line="240" w:lineRule="auto"/>
    </w:pPr>
    <w:rPr>
      <w:rFonts w:ascii="Arial" w:hAnsi="Arial" w:cs="Arial"/>
      <w:sz w:val="15"/>
      <w:szCs w:val="15"/>
      <w:lang w:eastAsia="en-GB"/>
    </w:rPr>
  </w:style>
  <w:style w:type="character" w:customStyle="1" w:styleId="apple-converted-space">
    <w:name w:val="apple-converted-space"/>
    <w:basedOn w:val="DefaultParagraphFont"/>
    <w:rsid w:val="0004127B"/>
  </w:style>
  <w:style w:type="character" w:styleId="Hyperlink">
    <w:name w:val="Hyperlink"/>
    <w:basedOn w:val="DefaultParagraphFont"/>
    <w:uiPriority w:val="99"/>
    <w:unhideWhenUsed/>
    <w:rsid w:val="001A0AF8"/>
    <w:rPr>
      <w:color w:val="0563C1" w:themeColor="hyperlink"/>
      <w:u w:val="single"/>
    </w:rPr>
  </w:style>
  <w:style w:type="paragraph" w:styleId="ListParagraph">
    <w:name w:val="List Paragraph"/>
    <w:basedOn w:val="Normal"/>
    <w:uiPriority w:val="34"/>
    <w:qFormat/>
    <w:rsid w:val="00EE62AB"/>
    <w:pPr>
      <w:ind w:left="720"/>
      <w:contextualSpacing/>
    </w:pPr>
  </w:style>
  <w:style w:type="paragraph" w:styleId="NormalWeb">
    <w:name w:val="Normal (Web)"/>
    <w:basedOn w:val="Normal"/>
    <w:uiPriority w:val="99"/>
    <w:unhideWhenUsed/>
    <w:rsid w:val="00EE62AB"/>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6667"/>
    <w:rPr>
      <w:color w:val="954F72" w:themeColor="followedHyperlink"/>
      <w:u w:val="single"/>
    </w:rPr>
  </w:style>
  <w:style w:type="paragraph" w:styleId="CommentText">
    <w:name w:val="annotation text"/>
    <w:basedOn w:val="Normal"/>
    <w:link w:val="CommentTextChar"/>
    <w:uiPriority w:val="99"/>
    <w:unhideWhenUsed/>
    <w:rsid w:val="005F620B"/>
    <w:pPr>
      <w:spacing w:after="0" w:line="240" w:lineRule="auto"/>
    </w:pPr>
    <w:rPr>
      <w:rFonts w:eastAsiaTheme="minorEastAsia"/>
      <w:sz w:val="24"/>
      <w:szCs w:val="24"/>
      <w:lang w:eastAsia="ja-JP"/>
    </w:rPr>
  </w:style>
  <w:style w:type="character" w:customStyle="1" w:styleId="CommentTextChar">
    <w:name w:val="Comment Text Char"/>
    <w:basedOn w:val="DefaultParagraphFont"/>
    <w:link w:val="CommentText"/>
    <w:uiPriority w:val="99"/>
    <w:rsid w:val="005F620B"/>
    <w:rPr>
      <w:rFonts w:eastAsiaTheme="minorEastAsia"/>
      <w:lang w:eastAsia="ja-JP"/>
    </w:rPr>
  </w:style>
  <w:style w:type="character" w:styleId="Strong">
    <w:name w:val="Strong"/>
    <w:basedOn w:val="DefaultParagraphFont"/>
    <w:uiPriority w:val="22"/>
    <w:qFormat/>
    <w:rsid w:val="00215A14"/>
    <w:rPr>
      <w:b/>
      <w:bCs/>
    </w:rPr>
  </w:style>
  <w:style w:type="character" w:styleId="CommentReference">
    <w:name w:val="annotation reference"/>
    <w:basedOn w:val="DefaultParagraphFont"/>
    <w:uiPriority w:val="99"/>
    <w:semiHidden/>
    <w:unhideWhenUsed/>
    <w:rsid w:val="00301C20"/>
    <w:rPr>
      <w:sz w:val="16"/>
      <w:szCs w:val="16"/>
    </w:rPr>
  </w:style>
  <w:style w:type="paragraph" w:styleId="CommentSubject">
    <w:name w:val="annotation subject"/>
    <w:basedOn w:val="CommentText"/>
    <w:next w:val="CommentText"/>
    <w:link w:val="CommentSubjectChar"/>
    <w:uiPriority w:val="99"/>
    <w:semiHidden/>
    <w:unhideWhenUsed/>
    <w:rsid w:val="00301C20"/>
    <w:pPr>
      <w:spacing w:after="16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301C20"/>
    <w:rPr>
      <w:rFonts w:eastAsiaTheme="minorEastAsia"/>
      <w:b/>
      <w:bCs/>
      <w:sz w:val="20"/>
      <w:szCs w:val="20"/>
      <w:lang w:eastAsia="ja-JP"/>
    </w:rPr>
  </w:style>
  <w:style w:type="paragraph" w:styleId="BalloonText">
    <w:name w:val="Balloon Text"/>
    <w:basedOn w:val="Normal"/>
    <w:link w:val="BalloonTextChar"/>
    <w:uiPriority w:val="99"/>
    <w:semiHidden/>
    <w:unhideWhenUsed/>
    <w:rsid w:val="00301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20"/>
    <w:rPr>
      <w:rFonts w:ascii="Segoe UI" w:hAnsi="Segoe UI" w:cs="Segoe UI"/>
      <w:sz w:val="18"/>
      <w:szCs w:val="18"/>
    </w:rPr>
  </w:style>
  <w:style w:type="paragraph" w:styleId="Revision">
    <w:name w:val="Revision"/>
    <w:hidden/>
    <w:uiPriority w:val="99"/>
    <w:semiHidden/>
    <w:rsid w:val="00BE6A16"/>
    <w:rPr>
      <w:sz w:val="22"/>
      <w:szCs w:val="22"/>
    </w:rPr>
  </w:style>
  <w:style w:type="character" w:customStyle="1" w:styleId="Heading1Char">
    <w:name w:val="Heading 1 Char"/>
    <w:basedOn w:val="DefaultParagraphFont"/>
    <w:link w:val="Heading1"/>
    <w:uiPriority w:val="9"/>
    <w:rsid w:val="000411C0"/>
    <w:rPr>
      <w:rFonts w:ascii="Times" w:hAnsi="Times"/>
      <w:b/>
      <w:bCs/>
      <w:kern w:val="36"/>
      <w:sz w:val="48"/>
      <w:szCs w:val="48"/>
    </w:rPr>
  </w:style>
  <w:style w:type="character" w:styleId="Emphasis">
    <w:name w:val="Emphasis"/>
    <w:basedOn w:val="DefaultParagraphFont"/>
    <w:uiPriority w:val="20"/>
    <w:qFormat/>
    <w:rsid w:val="00AF358D"/>
    <w:rPr>
      <w:i/>
      <w:iCs/>
    </w:rPr>
  </w:style>
  <w:style w:type="paragraph" w:styleId="Header">
    <w:name w:val="header"/>
    <w:basedOn w:val="Normal"/>
    <w:link w:val="HeaderChar"/>
    <w:uiPriority w:val="99"/>
    <w:unhideWhenUsed/>
    <w:rsid w:val="003C2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B8"/>
    <w:rPr>
      <w:sz w:val="22"/>
      <w:szCs w:val="22"/>
    </w:rPr>
  </w:style>
  <w:style w:type="paragraph" w:styleId="Footer">
    <w:name w:val="footer"/>
    <w:basedOn w:val="Normal"/>
    <w:link w:val="FooterChar"/>
    <w:uiPriority w:val="99"/>
    <w:unhideWhenUsed/>
    <w:rsid w:val="003C2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B8"/>
    <w:rPr>
      <w:sz w:val="22"/>
      <w:szCs w:val="22"/>
    </w:rPr>
  </w:style>
  <w:style w:type="character" w:customStyle="1" w:styleId="Ulstomtale1">
    <w:name w:val="Uløst omtale1"/>
    <w:basedOn w:val="DefaultParagraphFont"/>
    <w:uiPriority w:val="99"/>
    <w:semiHidden/>
    <w:unhideWhenUsed/>
    <w:rsid w:val="006901F0"/>
    <w:rPr>
      <w:color w:val="808080"/>
      <w:shd w:val="clear" w:color="auto" w:fill="E6E6E6"/>
    </w:rPr>
  </w:style>
  <w:style w:type="character" w:customStyle="1" w:styleId="Heading5Char">
    <w:name w:val="Heading 5 Char"/>
    <w:basedOn w:val="DefaultParagraphFont"/>
    <w:link w:val="Heading5"/>
    <w:uiPriority w:val="9"/>
    <w:rsid w:val="00E9468A"/>
    <w:rPr>
      <w:rFonts w:asciiTheme="majorHAnsi" w:eastAsiaTheme="majorEastAsia" w:hAnsiTheme="majorHAnsi" w:cstheme="majorBidi"/>
      <w:color w:val="1F3763" w:themeColor="accent1" w:themeShade="7F"/>
      <w:lang w:eastAsia="ja-JP"/>
    </w:rPr>
  </w:style>
  <w:style w:type="paragraph" w:styleId="EndnoteText">
    <w:name w:val="endnote text"/>
    <w:basedOn w:val="Normal"/>
    <w:link w:val="EndnoteTextChar"/>
    <w:uiPriority w:val="99"/>
    <w:unhideWhenUsed/>
    <w:rsid w:val="001239ED"/>
    <w:pPr>
      <w:spacing w:after="0" w:line="240" w:lineRule="auto"/>
    </w:pPr>
    <w:rPr>
      <w:sz w:val="20"/>
      <w:szCs w:val="20"/>
    </w:rPr>
  </w:style>
  <w:style w:type="character" w:customStyle="1" w:styleId="EndnoteTextChar">
    <w:name w:val="Endnote Text Char"/>
    <w:basedOn w:val="DefaultParagraphFont"/>
    <w:link w:val="EndnoteText"/>
    <w:uiPriority w:val="99"/>
    <w:rsid w:val="001239ED"/>
    <w:rPr>
      <w:sz w:val="20"/>
      <w:szCs w:val="20"/>
    </w:rPr>
  </w:style>
  <w:style w:type="character" w:styleId="EndnoteReference">
    <w:name w:val="endnote reference"/>
    <w:basedOn w:val="DefaultParagraphFont"/>
    <w:uiPriority w:val="99"/>
    <w:unhideWhenUsed/>
    <w:rsid w:val="001239ED"/>
    <w:rPr>
      <w:vertAlign w:val="superscript"/>
    </w:rPr>
  </w:style>
  <w:style w:type="character" w:customStyle="1" w:styleId="UnresolvedMention">
    <w:name w:val="Unresolved Mention"/>
    <w:basedOn w:val="DefaultParagraphFont"/>
    <w:uiPriority w:val="99"/>
    <w:semiHidden/>
    <w:unhideWhenUsed/>
    <w:rsid w:val="00BA2B7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F5"/>
    <w:pPr>
      <w:spacing w:after="160" w:line="259" w:lineRule="auto"/>
    </w:pPr>
    <w:rPr>
      <w:sz w:val="22"/>
      <w:szCs w:val="22"/>
    </w:rPr>
  </w:style>
  <w:style w:type="paragraph" w:styleId="Heading1">
    <w:name w:val="heading 1"/>
    <w:basedOn w:val="Normal"/>
    <w:link w:val="Heading1Char"/>
    <w:uiPriority w:val="9"/>
    <w:qFormat/>
    <w:rsid w:val="000411C0"/>
    <w:pPr>
      <w:spacing w:before="100" w:beforeAutospacing="1" w:after="100" w:afterAutospacing="1" w:line="240" w:lineRule="auto"/>
      <w:outlineLvl w:val="0"/>
    </w:pPr>
    <w:rPr>
      <w:rFonts w:ascii="Times" w:hAnsi="Times"/>
      <w:b/>
      <w:bCs/>
      <w:kern w:val="36"/>
      <w:sz w:val="48"/>
      <w:szCs w:val="48"/>
    </w:rPr>
  </w:style>
  <w:style w:type="paragraph" w:styleId="Heading5">
    <w:name w:val="heading 5"/>
    <w:basedOn w:val="Normal"/>
    <w:next w:val="Normal"/>
    <w:link w:val="Heading5Char"/>
    <w:uiPriority w:val="9"/>
    <w:unhideWhenUsed/>
    <w:qFormat/>
    <w:rsid w:val="00E9468A"/>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1,Footnote Text Char1 Char Char Char,Footnote Text Char2 Char Char Char Char,Footnote Text Char1 Char1 Char Char Char Char,Footnote Text Char Char1 Char Char Char Cha,fn"/>
    <w:basedOn w:val="Normal"/>
    <w:link w:val="FootnoteTextChar"/>
    <w:uiPriority w:val="99"/>
    <w:unhideWhenUsed/>
    <w:rsid w:val="00D3076A"/>
    <w:pPr>
      <w:spacing w:after="0" w:line="240" w:lineRule="auto"/>
    </w:pPr>
    <w:rPr>
      <w:sz w:val="24"/>
      <w:szCs w:val="24"/>
    </w:rPr>
  </w:style>
  <w:style w:type="character" w:customStyle="1" w:styleId="FootnoteTextChar">
    <w:name w:val="Footnote Text Char"/>
    <w:aliases w:val="Footnote Text Char2 Char Char,Footnote Text Char Char Char1 Char,Footnote Text Char1 Char Char Char Char,Footnote Text Char2 Char Char Char Char Char,Footnote Text Char1 Char1 Char Char Char Char Char,fn Char"/>
    <w:basedOn w:val="DefaultParagraphFont"/>
    <w:link w:val="FootnoteText"/>
    <w:uiPriority w:val="99"/>
    <w:rsid w:val="00D3076A"/>
  </w:style>
  <w:style w:type="character" w:styleId="FootnoteReference">
    <w:name w:val="footnote reference"/>
    <w:aliases w:val="Appel note de bas de p"/>
    <w:basedOn w:val="DefaultParagraphFont"/>
    <w:uiPriority w:val="99"/>
    <w:unhideWhenUsed/>
    <w:rsid w:val="00D3076A"/>
    <w:rPr>
      <w:vertAlign w:val="superscript"/>
    </w:rPr>
  </w:style>
  <w:style w:type="paragraph" w:customStyle="1" w:styleId="p1">
    <w:name w:val="p1"/>
    <w:basedOn w:val="Normal"/>
    <w:rsid w:val="0004127B"/>
    <w:pPr>
      <w:spacing w:after="0" w:line="240" w:lineRule="auto"/>
    </w:pPr>
    <w:rPr>
      <w:rFonts w:ascii="Arial" w:hAnsi="Arial" w:cs="Arial"/>
      <w:sz w:val="15"/>
      <w:szCs w:val="15"/>
      <w:lang w:eastAsia="en-GB"/>
    </w:rPr>
  </w:style>
  <w:style w:type="character" w:customStyle="1" w:styleId="apple-converted-space">
    <w:name w:val="apple-converted-space"/>
    <w:basedOn w:val="DefaultParagraphFont"/>
    <w:rsid w:val="0004127B"/>
  </w:style>
  <w:style w:type="character" w:styleId="Hyperlink">
    <w:name w:val="Hyperlink"/>
    <w:basedOn w:val="DefaultParagraphFont"/>
    <w:uiPriority w:val="99"/>
    <w:unhideWhenUsed/>
    <w:rsid w:val="001A0AF8"/>
    <w:rPr>
      <w:color w:val="0563C1" w:themeColor="hyperlink"/>
      <w:u w:val="single"/>
    </w:rPr>
  </w:style>
  <w:style w:type="paragraph" w:styleId="ListParagraph">
    <w:name w:val="List Paragraph"/>
    <w:basedOn w:val="Normal"/>
    <w:uiPriority w:val="34"/>
    <w:qFormat/>
    <w:rsid w:val="00EE62AB"/>
    <w:pPr>
      <w:ind w:left="720"/>
      <w:contextualSpacing/>
    </w:pPr>
  </w:style>
  <w:style w:type="paragraph" w:styleId="NormalWeb">
    <w:name w:val="Normal (Web)"/>
    <w:basedOn w:val="Normal"/>
    <w:uiPriority w:val="99"/>
    <w:unhideWhenUsed/>
    <w:rsid w:val="00EE62AB"/>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6667"/>
    <w:rPr>
      <w:color w:val="954F72" w:themeColor="followedHyperlink"/>
      <w:u w:val="single"/>
    </w:rPr>
  </w:style>
  <w:style w:type="paragraph" w:styleId="CommentText">
    <w:name w:val="annotation text"/>
    <w:basedOn w:val="Normal"/>
    <w:link w:val="CommentTextChar"/>
    <w:uiPriority w:val="99"/>
    <w:unhideWhenUsed/>
    <w:rsid w:val="005F620B"/>
    <w:pPr>
      <w:spacing w:after="0" w:line="240" w:lineRule="auto"/>
    </w:pPr>
    <w:rPr>
      <w:rFonts w:eastAsiaTheme="minorEastAsia"/>
      <w:sz w:val="24"/>
      <w:szCs w:val="24"/>
      <w:lang w:eastAsia="ja-JP"/>
    </w:rPr>
  </w:style>
  <w:style w:type="character" w:customStyle="1" w:styleId="CommentTextChar">
    <w:name w:val="Comment Text Char"/>
    <w:basedOn w:val="DefaultParagraphFont"/>
    <w:link w:val="CommentText"/>
    <w:uiPriority w:val="99"/>
    <w:rsid w:val="005F620B"/>
    <w:rPr>
      <w:rFonts w:eastAsiaTheme="minorEastAsia"/>
      <w:lang w:eastAsia="ja-JP"/>
    </w:rPr>
  </w:style>
  <w:style w:type="character" w:styleId="Strong">
    <w:name w:val="Strong"/>
    <w:basedOn w:val="DefaultParagraphFont"/>
    <w:uiPriority w:val="22"/>
    <w:qFormat/>
    <w:rsid w:val="00215A14"/>
    <w:rPr>
      <w:b/>
      <w:bCs/>
    </w:rPr>
  </w:style>
  <w:style w:type="character" w:styleId="CommentReference">
    <w:name w:val="annotation reference"/>
    <w:basedOn w:val="DefaultParagraphFont"/>
    <w:uiPriority w:val="99"/>
    <w:semiHidden/>
    <w:unhideWhenUsed/>
    <w:rsid w:val="00301C20"/>
    <w:rPr>
      <w:sz w:val="16"/>
      <w:szCs w:val="16"/>
    </w:rPr>
  </w:style>
  <w:style w:type="paragraph" w:styleId="CommentSubject">
    <w:name w:val="annotation subject"/>
    <w:basedOn w:val="CommentText"/>
    <w:next w:val="CommentText"/>
    <w:link w:val="CommentSubjectChar"/>
    <w:uiPriority w:val="99"/>
    <w:semiHidden/>
    <w:unhideWhenUsed/>
    <w:rsid w:val="00301C20"/>
    <w:pPr>
      <w:spacing w:after="16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301C20"/>
    <w:rPr>
      <w:rFonts w:eastAsiaTheme="minorEastAsia"/>
      <w:b/>
      <w:bCs/>
      <w:sz w:val="20"/>
      <w:szCs w:val="20"/>
      <w:lang w:eastAsia="ja-JP"/>
    </w:rPr>
  </w:style>
  <w:style w:type="paragraph" w:styleId="BalloonText">
    <w:name w:val="Balloon Text"/>
    <w:basedOn w:val="Normal"/>
    <w:link w:val="BalloonTextChar"/>
    <w:uiPriority w:val="99"/>
    <w:semiHidden/>
    <w:unhideWhenUsed/>
    <w:rsid w:val="00301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20"/>
    <w:rPr>
      <w:rFonts w:ascii="Segoe UI" w:hAnsi="Segoe UI" w:cs="Segoe UI"/>
      <w:sz w:val="18"/>
      <w:szCs w:val="18"/>
    </w:rPr>
  </w:style>
  <w:style w:type="paragraph" w:styleId="Revision">
    <w:name w:val="Revision"/>
    <w:hidden/>
    <w:uiPriority w:val="99"/>
    <w:semiHidden/>
    <w:rsid w:val="00BE6A16"/>
    <w:rPr>
      <w:sz w:val="22"/>
      <w:szCs w:val="22"/>
    </w:rPr>
  </w:style>
  <w:style w:type="character" w:customStyle="1" w:styleId="Heading1Char">
    <w:name w:val="Heading 1 Char"/>
    <w:basedOn w:val="DefaultParagraphFont"/>
    <w:link w:val="Heading1"/>
    <w:uiPriority w:val="9"/>
    <w:rsid w:val="000411C0"/>
    <w:rPr>
      <w:rFonts w:ascii="Times" w:hAnsi="Times"/>
      <w:b/>
      <w:bCs/>
      <w:kern w:val="36"/>
      <w:sz w:val="48"/>
      <w:szCs w:val="48"/>
    </w:rPr>
  </w:style>
  <w:style w:type="character" w:styleId="Emphasis">
    <w:name w:val="Emphasis"/>
    <w:basedOn w:val="DefaultParagraphFont"/>
    <w:uiPriority w:val="20"/>
    <w:qFormat/>
    <w:rsid w:val="00AF358D"/>
    <w:rPr>
      <w:i/>
      <w:iCs/>
    </w:rPr>
  </w:style>
  <w:style w:type="paragraph" w:styleId="Header">
    <w:name w:val="header"/>
    <w:basedOn w:val="Normal"/>
    <w:link w:val="HeaderChar"/>
    <w:uiPriority w:val="99"/>
    <w:unhideWhenUsed/>
    <w:rsid w:val="003C2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B8"/>
    <w:rPr>
      <w:sz w:val="22"/>
      <w:szCs w:val="22"/>
    </w:rPr>
  </w:style>
  <w:style w:type="paragraph" w:styleId="Footer">
    <w:name w:val="footer"/>
    <w:basedOn w:val="Normal"/>
    <w:link w:val="FooterChar"/>
    <w:uiPriority w:val="99"/>
    <w:unhideWhenUsed/>
    <w:rsid w:val="003C2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B8"/>
    <w:rPr>
      <w:sz w:val="22"/>
      <w:szCs w:val="22"/>
    </w:rPr>
  </w:style>
  <w:style w:type="character" w:customStyle="1" w:styleId="Ulstomtale1">
    <w:name w:val="Uløst omtale1"/>
    <w:basedOn w:val="DefaultParagraphFont"/>
    <w:uiPriority w:val="99"/>
    <w:semiHidden/>
    <w:unhideWhenUsed/>
    <w:rsid w:val="006901F0"/>
    <w:rPr>
      <w:color w:val="808080"/>
      <w:shd w:val="clear" w:color="auto" w:fill="E6E6E6"/>
    </w:rPr>
  </w:style>
  <w:style w:type="character" w:customStyle="1" w:styleId="Heading5Char">
    <w:name w:val="Heading 5 Char"/>
    <w:basedOn w:val="DefaultParagraphFont"/>
    <w:link w:val="Heading5"/>
    <w:uiPriority w:val="9"/>
    <w:rsid w:val="00E9468A"/>
    <w:rPr>
      <w:rFonts w:asciiTheme="majorHAnsi" w:eastAsiaTheme="majorEastAsia" w:hAnsiTheme="majorHAnsi" w:cstheme="majorBidi"/>
      <w:color w:val="1F3763" w:themeColor="accent1" w:themeShade="7F"/>
      <w:lang w:eastAsia="ja-JP"/>
    </w:rPr>
  </w:style>
  <w:style w:type="paragraph" w:styleId="EndnoteText">
    <w:name w:val="endnote text"/>
    <w:basedOn w:val="Normal"/>
    <w:link w:val="EndnoteTextChar"/>
    <w:uiPriority w:val="99"/>
    <w:unhideWhenUsed/>
    <w:rsid w:val="001239ED"/>
    <w:pPr>
      <w:spacing w:after="0" w:line="240" w:lineRule="auto"/>
    </w:pPr>
    <w:rPr>
      <w:sz w:val="20"/>
      <w:szCs w:val="20"/>
    </w:rPr>
  </w:style>
  <w:style w:type="character" w:customStyle="1" w:styleId="EndnoteTextChar">
    <w:name w:val="Endnote Text Char"/>
    <w:basedOn w:val="DefaultParagraphFont"/>
    <w:link w:val="EndnoteText"/>
    <w:uiPriority w:val="99"/>
    <w:rsid w:val="001239ED"/>
    <w:rPr>
      <w:sz w:val="20"/>
      <w:szCs w:val="20"/>
    </w:rPr>
  </w:style>
  <w:style w:type="character" w:styleId="EndnoteReference">
    <w:name w:val="endnote reference"/>
    <w:basedOn w:val="DefaultParagraphFont"/>
    <w:uiPriority w:val="99"/>
    <w:unhideWhenUsed/>
    <w:rsid w:val="001239ED"/>
    <w:rPr>
      <w:vertAlign w:val="superscript"/>
    </w:rPr>
  </w:style>
  <w:style w:type="character" w:customStyle="1" w:styleId="UnresolvedMention">
    <w:name w:val="Unresolved Mention"/>
    <w:basedOn w:val="DefaultParagraphFont"/>
    <w:uiPriority w:val="99"/>
    <w:semiHidden/>
    <w:unhideWhenUsed/>
    <w:rsid w:val="00BA2B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715">
      <w:bodyDiv w:val="1"/>
      <w:marLeft w:val="0"/>
      <w:marRight w:val="0"/>
      <w:marTop w:val="0"/>
      <w:marBottom w:val="0"/>
      <w:divBdr>
        <w:top w:val="none" w:sz="0" w:space="0" w:color="auto"/>
        <w:left w:val="none" w:sz="0" w:space="0" w:color="auto"/>
        <w:bottom w:val="none" w:sz="0" w:space="0" w:color="auto"/>
        <w:right w:val="none" w:sz="0" w:space="0" w:color="auto"/>
      </w:divBdr>
    </w:div>
    <w:div w:id="29575547">
      <w:bodyDiv w:val="1"/>
      <w:marLeft w:val="0"/>
      <w:marRight w:val="0"/>
      <w:marTop w:val="0"/>
      <w:marBottom w:val="0"/>
      <w:divBdr>
        <w:top w:val="none" w:sz="0" w:space="0" w:color="auto"/>
        <w:left w:val="none" w:sz="0" w:space="0" w:color="auto"/>
        <w:bottom w:val="none" w:sz="0" w:space="0" w:color="auto"/>
        <w:right w:val="none" w:sz="0" w:space="0" w:color="auto"/>
      </w:divBdr>
      <w:divsChild>
        <w:div w:id="940455032">
          <w:marLeft w:val="0"/>
          <w:marRight w:val="0"/>
          <w:marTop w:val="0"/>
          <w:marBottom w:val="0"/>
          <w:divBdr>
            <w:top w:val="none" w:sz="0" w:space="0" w:color="auto"/>
            <w:left w:val="none" w:sz="0" w:space="0" w:color="auto"/>
            <w:bottom w:val="none" w:sz="0" w:space="0" w:color="auto"/>
            <w:right w:val="none" w:sz="0" w:space="0" w:color="auto"/>
          </w:divBdr>
          <w:divsChild>
            <w:div w:id="4569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7267">
      <w:bodyDiv w:val="1"/>
      <w:marLeft w:val="0"/>
      <w:marRight w:val="0"/>
      <w:marTop w:val="0"/>
      <w:marBottom w:val="0"/>
      <w:divBdr>
        <w:top w:val="none" w:sz="0" w:space="0" w:color="auto"/>
        <w:left w:val="none" w:sz="0" w:space="0" w:color="auto"/>
        <w:bottom w:val="none" w:sz="0" w:space="0" w:color="auto"/>
        <w:right w:val="none" w:sz="0" w:space="0" w:color="auto"/>
      </w:divBdr>
    </w:div>
    <w:div w:id="44989839">
      <w:bodyDiv w:val="1"/>
      <w:marLeft w:val="0"/>
      <w:marRight w:val="0"/>
      <w:marTop w:val="0"/>
      <w:marBottom w:val="0"/>
      <w:divBdr>
        <w:top w:val="none" w:sz="0" w:space="0" w:color="auto"/>
        <w:left w:val="none" w:sz="0" w:space="0" w:color="auto"/>
        <w:bottom w:val="none" w:sz="0" w:space="0" w:color="auto"/>
        <w:right w:val="none" w:sz="0" w:space="0" w:color="auto"/>
      </w:divBdr>
    </w:div>
    <w:div w:id="72435974">
      <w:bodyDiv w:val="1"/>
      <w:marLeft w:val="0"/>
      <w:marRight w:val="0"/>
      <w:marTop w:val="0"/>
      <w:marBottom w:val="0"/>
      <w:divBdr>
        <w:top w:val="none" w:sz="0" w:space="0" w:color="auto"/>
        <w:left w:val="none" w:sz="0" w:space="0" w:color="auto"/>
        <w:bottom w:val="none" w:sz="0" w:space="0" w:color="auto"/>
        <w:right w:val="none" w:sz="0" w:space="0" w:color="auto"/>
      </w:divBdr>
    </w:div>
    <w:div w:id="77757103">
      <w:bodyDiv w:val="1"/>
      <w:marLeft w:val="0"/>
      <w:marRight w:val="0"/>
      <w:marTop w:val="0"/>
      <w:marBottom w:val="0"/>
      <w:divBdr>
        <w:top w:val="none" w:sz="0" w:space="0" w:color="auto"/>
        <w:left w:val="none" w:sz="0" w:space="0" w:color="auto"/>
        <w:bottom w:val="none" w:sz="0" w:space="0" w:color="auto"/>
        <w:right w:val="none" w:sz="0" w:space="0" w:color="auto"/>
      </w:divBdr>
    </w:div>
    <w:div w:id="151139315">
      <w:bodyDiv w:val="1"/>
      <w:marLeft w:val="0"/>
      <w:marRight w:val="0"/>
      <w:marTop w:val="0"/>
      <w:marBottom w:val="0"/>
      <w:divBdr>
        <w:top w:val="none" w:sz="0" w:space="0" w:color="auto"/>
        <w:left w:val="none" w:sz="0" w:space="0" w:color="auto"/>
        <w:bottom w:val="none" w:sz="0" w:space="0" w:color="auto"/>
        <w:right w:val="none" w:sz="0" w:space="0" w:color="auto"/>
      </w:divBdr>
    </w:div>
    <w:div w:id="163135534">
      <w:bodyDiv w:val="1"/>
      <w:marLeft w:val="0"/>
      <w:marRight w:val="0"/>
      <w:marTop w:val="0"/>
      <w:marBottom w:val="0"/>
      <w:divBdr>
        <w:top w:val="none" w:sz="0" w:space="0" w:color="auto"/>
        <w:left w:val="none" w:sz="0" w:space="0" w:color="auto"/>
        <w:bottom w:val="none" w:sz="0" w:space="0" w:color="auto"/>
        <w:right w:val="none" w:sz="0" w:space="0" w:color="auto"/>
      </w:divBdr>
    </w:div>
    <w:div w:id="211423625">
      <w:bodyDiv w:val="1"/>
      <w:marLeft w:val="0"/>
      <w:marRight w:val="0"/>
      <w:marTop w:val="0"/>
      <w:marBottom w:val="0"/>
      <w:divBdr>
        <w:top w:val="none" w:sz="0" w:space="0" w:color="auto"/>
        <w:left w:val="none" w:sz="0" w:space="0" w:color="auto"/>
        <w:bottom w:val="none" w:sz="0" w:space="0" w:color="auto"/>
        <w:right w:val="none" w:sz="0" w:space="0" w:color="auto"/>
      </w:divBdr>
    </w:div>
    <w:div w:id="237639203">
      <w:bodyDiv w:val="1"/>
      <w:marLeft w:val="0"/>
      <w:marRight w:val="0"/>
      <w:marTop w:val="0"/>
      <w:marBottom w:val="0"/>
      <w:divBdr>
        <w:top w:val="none" w:sz="0" w:space="0" w:color="auto"/>
        <w:left w:val="none" w:sz="0" w:space="0" w:color="auto"/>
        <w:bottom w:val="none" w:sz="0" w:space="0" w:color="auto"/>
        <w:right w:val="none" w:sz="0" w:space="0" w:color="auto"/>
      </w:divBdr>
    </w:div>
    <w:div w:id="303311371">
      <w:bodyDiv w:val="1"/>
      <w:marLeft w:val="0"/>
      <w:marRight w:val="0"/>
      <w:marTop w:val="0"/>
      <w:marBottom w:val="0"/>
      <w:divBdr>
        <w:top w:val="none" w:sz="0" w:space="0" w:color="auto"/>
        <w:left w:val="none" w:sz="0" w:space="0" w:color="auto"/>
        <w:bottom w:val="none" w:sz="0" w:space="0" w:color="auto"/>
        <w:right w:val="none" w:sz="0" w:space="0" w:color="auto"/>
      </w:divBdr>
    </w:div>
    <w:div w:id="404380249">
      <w:bodyDiv w:val="1"/>
      <w:marLeft w:val="0"/>
      <w:marRight w:val="0"/>
      <w:marTop w:val="0"/>
      <w:marBottom w:val="0"/>
      <w:divBdr>
        <w:top w:val="none" w:sz="0" w:space="0" w:color="auto"/>
        <w:left w:val="none" w:sz="0" w:space="0" w:color="auto"/>
        <w:bottom w:val="none" w:sz="0" w:space="0" w:color="auto"/>
        <w:right w:val="none" w:sz="0" w:space="0" w:color="auto"/>
      </w:divBdr>
    </w:div>
    <w:div w:id="423376884">
      <w:bodyDiv w:val="1"/>
      <w:marLeft w:val="0"/>
      <w:marRight w:val="0"/>
      <w:marTop w:val="0"/>
      <w:marBottom w:val="0"/>
      <w:divBdr>
        <w:top w:val="none" w:sz="0" w:space="0" w:color="auto"/>
        <w:left w:val="none" w:sz="0" w:space="0" w:color="auto"/>
        <w:bottom w:val="none" w:sz="0" w:space="0" w:color="auto"/>
        <w:right w:val="none" w:sz="0" w:space="0" w:color="auto"/>
      </w:divBdr>
    </w:div>
    <w:div w:id="425806838">
      <w:bodyDiv w:val="1"/>
      <w:marLeft w:val="0"/>
      <w:marRight w:val="0"/>
      <w:marTop w:val="0"/>
      <w:marBottom w:val="0"/>
      <w:divBdr>
        <w:top w:val="none" w:sz="0" w:space="0" w:color="auto"/>
        <w:left w:val="none" w:sz="0" w:space="0" w:color="auto"/>
        <w:bottom w:val="none" w:sz="0" w:space="0" w:color="auto"/>
        <w:right w:val="none" w:sz="0" w:space="0" w:color="auto"/>
      </w:divBdr>
    </w:div>
    <w:div w:id="462886677">
      <w:bodyDiv w:val="1"/>
      <w:marLeft w:val="0"/>
      <w:marRight w:val="0"/>
      <w:marTop w:val="0"/>
      <w:marBottom w:val="0"/>
      <w:divBdr>
        <w:top w:val="none" w:sz="0" w:space="0" w:color="auto"/>
        <w:left w:val="none" w:sz="0" w:space="0" w:color="auto"/>
        <w:bottom w:val="none" w:sz="0" w:space="0" w:color="auto"/>
        <w:right w:val="none" w:sz="0" w:space="0" w:color="auto"/>
      </w:divBdr>
    </w:div>
    <w:div w:id="469399914">
      <w:bodyDiv w:val="1"/>
      <w:marLeft w:val="0"/>
      <w:marRight w:val="0"/>
      <w:marTop w:val="0"/>
      <w:marBottom w:val="0"/>
      <w:divBdr>
        <w:top w:val="none" w:sz="0" w:space="0" w:color="auto"/>
        <w:left w:val="none" w:sz="0" w:space="0" w:color="auto"/>
        <w:bottom w:val="none" w:sz="0" w:space="0" w:color="auto"/>
        <w:right w:val="none" w:sz="0" w:space="0" w:color="auto"/>
      </w:divBdr>
    </w:div>
    <w:div w:id="493646792">
      <w:bodyDiv w:val="1"/>
      <w:marLeft w:val="0"/>
      <w:marRight w:val="0"/>
      <w:marTop w:val="0"/>
      <w:marBottom w:val="0"/>
      <w:divBdr>
        <w:top w:val="none" w:sz="0" w:space="0" w:color="auto"/>
        <w:left w:val="none" w:sz="0" w:space="0" w:color="auto"/>
        <w:bottom w:val="none" w:sz="0" w:space="0" w:color="auto"/>
        <w:right w:val="none" w:sz="0" w:space="0" w:color="auto"/>
      </w:divBdr>
    </w:div>
    <w:div w:id="532574542">
      <w:bodyDiv w:val="1"/>
      <w:marLeft w:val="0"/>
      <w:marRight w:val="0"/>
      <w:marTop w:val="0"/>
      <w:marBottom w:val="0"/>
      <w:divBdr>
        <w:top w:val="none" w:sz="0" w:space="0" w:color="auto"/>
        <w:left w:val="none" w:sz="0" w:space="0" w:color="auto"/>
        <w:bottom w:val="none" w:sz="0" w:space="0" w:color="auto"/>
        <w:right w:val="none" w:sz="0" w:space="0" w:color="auto"/>
      </w:divBdr>
    </w:div>
    <w:div w:id="544682309">
      <w:bodyDiv w:val="1"/>
      <w:marLeft w:val="0"/>
      <w:marRight w:val="0"/>
      <w:marTop w:val="0"/>
      <w:marBottom w:val="0"/>
      <w:divBdr>
        <w:top w:val="none" w:sz="0" w:space="0" w:color="auto"/>
        <w:left w:val="none" w:sz="0" w:space="0" w:color="auto"/>
        <w:bottom w:val="none" w:sz="0" w:space="0" w:color="auto"/>
        <w:right w:val="none" w:sz="0" w:space="0" w:color="auto"/>
      </w:divBdr>
      <w:divsChild>
        <w:div w:id="843010762">
          <w:marLeft w:val="0"/>
          <w:marRight w:val="0"/>
          <w:marTop w:val="0"/>
          <w:marBottom w:val="0"/>
          <w:divBdr>
            <w:top w:val="none" w:sz="0" w:space="0" w:color="auto"/>
            <w:left w:val="none" w:sz="0" w:space="0" w:color="auto"/>
            <w:bottom w:val="none" w:sz="0" w:space="0" w:color="auto"/>
            <w:right w:val="none" w:sz="0" w:space="0" w:color="auto"/>
          </w:divBdr>
          <w:divsChild>
            <w:div w:id="489755467">
              <w:marLeft w:val="0"/>
              <w:marRight w:val="0"/>
              <w:marTop w:val="0"/>
              <w:marBottom w:val="0"/>
              <w:divBdr>
                <w:top w:val="none" w:sz="0" w:space="0" w:color="auto"/>
                <w:left w:val="none" w:sz="0" w:space="0" w:color="auto"/>
                <w:bottom w:val="none" w:sz="0" w:space="0" w:color="auto"/>
                <w:right w:val="none" w:sz="0" w:space="0" w:color="auto"/>
              </w:divBdr>
              <w:divsChild>
                <w:div w:id="1120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2545">
      <w:bodyDiv w:val="1"/>
      <w:marLeft w:val="0"/>
      <w:marRight w:val="0"/>
      <w:marTop w:val="0"/>
      <w:marBottom w:val="0"/>
      <w:divBdr>
        <w:top w:val="none" w:sz="0" w:space="0" w:color="auto"/>
        <w:left w:val="none" w:sz="0" w:space="0" w:color="auto"/>
        <w:bottom w:val="none" w:sz="0" w:space="0" w:color="auto"/>
        <w:right w:val="none" w:sz="0" w:space="0" w:color="auto"/>
      </w:divBdr>
    </w:div>
    <w:div w:id="550002359">
      <w:bodyDiv w:val="1"/>
      <w:marLeft w:val="0"/>
      <w:marRight w:val="0"/>
      <w:marTop w:val="0"/>
      <w:marBottom w:val="0"/>
      <w:divBdr>
        <w:top w:val="none" w:sz="0" w:space="0" w:color="auto"/>
        <w:left w:val="none" w:sz="0" w:space="0" w:color="auto"/>
        <w:bottom w:val="none" w:sz="0" w:space="0" w:color="auto"/>
        <w:right w:val="none" w:sz="0" w:space="0" w:color="auto"/>
      </w:divBdr>
    </w:div>
    <w:div w:id="606811883">
      <w:bodyDiv w:val="1"/>
      <w:marLeft w:val="0"/>
      <w:marRight w:val="0"/>
      <w:marTop w:val="0"/>
      <w:marBottom w:val="0"/>
      <w:divBdr>
        <w:top w:val="none" w:sz="0" w:space="0" w:color="auto"/>
        <w:left w:val="none" w:sz="0" w:space="0" w:color="auto"/>
        <w:bottom w:val="none" w:sz="0" w:space="0" w:color="auto"/>
        <w:right w:val="none" w:sz="0" w:space="0" w:color="auto"/>
      </w:divBdr>
    </w:div>
    <w:div w:id="607785070">
      <w:bodyDiv w:val="1"/>
      <w:marLeft w:val="0"/>
      <w:marRight w:val="0"/>
      <w:marTop w:val="0"/>
      <w:marBottom w:val="0"/>
      <w:divBdr>
        <w:top w:val="none" w:sz="0" w:space="0" w:color="auto"/>
        <w:left w:val="none" w:sz="0" w:space="0" w:color="auto"/>
        <w:bottom w:val="none" w:sz="0" w:space="0" w:color="auto"/>
        <w:right w:val="none" w:sz="0" w:space="0" w:color="auto"/>
      </w:divBdr>
    </w:div>
    <w:div w:id="632250885">
      <w:bodyDiv w:val="1"/>
      <w:marLeft w:val="0"/>
      <w:marRight w:val="0"/>
      <w:marTop w:val="0"/>
      <w:marBottom w:val="0"/>
      <w:divBdr>
        <w:top w:val="none" w:sz="0" w:space="0" w:color="auto"/>
        <w:left w:val="none" w:sz="0" w:space="0" w:color="auto"/>
        <w:bottom w:val="none" w:sz="0" w:space="0" w:color="auto"/>
        <w:right w:val="none" w:sz="0" w:space="0" w:color="auto"/>
      </w:divBdr>
    </w:div>
    <w:div w:id="651297780">
      <w:bodyDiv w:val="1"/>
      <w:marLeft w:val="0"/>
      <w:marRight w:val="0"/>
      <w:marTop w:val="0"/>
      <w:marBottom w:val="0"/>
      <w:divBdr>
        <w:top w:val="none" w:sz="0" w:space="0" w:color="auto"/>
        <w:left w:val="none" w:sz="0" w:space="0" w:color="auto"/>
        <w:bottom w:val="none" w:sz="0" w:space="0" w:color="auto"/>
        <w:right w:val="none" w:sz="0" w:space="0" w:color="auto"/>
      </w:divBdr>
    </w:div>
    <w:div w:id="652955000">
      <w:bodyDiv w:val="1"/>
      <w:marLeft w:val="0"/>
      <w:marRight w:val="0"/>
      <w:marTop w:val="0"/>
      <w:marBottom w:val="0"/>
      <w:divBdr>
        <w:top w:val="none" w:sz="0" w:space="0" w:color="auto"/>
        <w:left w:val="none" w:sz="0" w:space="0" w:color="auto"/>
        <w:bottom w:val="none" w:sz="0" w:space="0" w:color="auto"/>
        <w:right w:val="none" w:sz="0" w:space="0" w:color="auto"/>
      </w:divBdr>
    </w:div>
    <w:div w:id="662665510">
      <w:bodyDiv w:val="1"/>
      <w:marLeft w:val="0"/>
      <w:marRight w:val="0"/>
      <w:marTop w:val="0"/>
      <w:marBottom w:val="0"/>
      <w:divBdr>
        <w:top w:val="none" w:sz="0" w:space="0" w:color="auto"/>
        <w:left w:val="none" w:sz="0" w:space="0" w:color="auto"/>
        <w:bottom w:val="none" w:sz="0" w:space="0" w:color="auto"/>
        <w:right w:val="none" w:sz="0" w:space="0" w:color="auto"/>
      </w:divBdr>
    </w:div>
    <w:div w:id="673994815">
      <w:bodyDiv w:val="1"/>
      <w:marLeft w:val="0"/>
      <w:marRight w:val="0"/>
      <w:marTop w:val="0"/>
      <w:marBottom w:val="0"/>
      <w:divBdr>
        <w:top w:val="none" w:sz="0" w:space="0" w:color="auto"/>
        <w:left w:val="none" w:sz="0" w:space="0" w:color="auto"/>
        <w:bottom w:val="none" w:sz="0" w:space="0" w:color="auto"/>
        <w:right w:val="none" w:sz="0" w:space="0" w:color="auto"/>
      </w:divBdr>
    </w:div>
    <w:div w:id="699823585">
      <w:bodyDiv w:val="1"/>
      <w:marLeft w:val="0"/>
      <w:marRight w:val="0"/>
      <w:marTop w:val="0"/>
      <w:marBottom w:val="0"/>
      <w:divBdr>
        <w:top w:val="none" w:sz="0" w:space="0" w:color="auto"/>
        <w:left w:val="none" w:sz="0" w:space="0" w:color="auto"/>
        <w:bottom w:val="none" w:sz="0" w:space="0" w:color="auto"/>
        <w:right w:val="none" w:sz="0" w:space="0" w:color="auto"/>
      </w:divBdr>
      <w:divsChild>
        <w:div w:id="795560308">
          <w:marLeft w:val="0"/>
          <w:marRight w:val="0"/>
          <w:marTop w:val="0"/>
          <w:marBottom w:val="0"/>
          <w:divBdr>
            <w:top w:val="none" w:sz="0" w:space="0" w:color="auto"/>
            <w:left w:val="none" w:sz="0" w:space="0" w:color="auto"/>
            <w:bottom w:val="none" w:sz="0" w:space="0" w:color="auto"/>
            <w:right w:val="none" w:sz="0" w:space="0" w:color="auto"/>
          </w:divBdr>
        </w:div>
        <w:div w:id="2061856985">
          <w:marLeft w:val="0"/>
          <w:marRight w:val="0"/>
          <w:marTop w:val="0"/>
          <w:marBottom w:val="0"/>
          <w:divBdr>
            <w:top w:val="none" w:sz="0" w:space="0" w:color="auto"/>
            <w:left w:val="none" w:sz="0" w:space="0" w:color="auto"/>
            <w:bottom w:val="none" w:sz="0" w:space="0" w:color="auto"/>
            <w:right w:val="none" w:sz="0" w:space="0" w:color="auto"/>
          </w:divBdr>
        </w:div>
        <w:div w:id="1739327226">
          <w:marLeft w:val="0"/>
          <w:marRight w:val="0"/>
          <w:marTop w:val="0"/>
          <w:marBottom w:val="0"/>
          <w:divBdr>
            <w:top w:val="none" w:sz="0" w:space="0" w:color="auto"/>
            <w:left w:val="none" w:sz="0" w:space="0" w:color="auto"/>
            <w:bottom w:val="none" w:sz="0" w:space="0" w:color="auto"/>
            <w:right w:val="none" w:sz="0" w:space="0" w:color="auto"/>
          </w:divBdr>
        </w:div>
      </w:divsChild>
    </w:div>
    <w:div w:id="728920025">
      <w:bodyDiv w:val="1"/>
      <w:marLeft w:val="0"/>
      <w:marRight w:val="0"/>
      <w:marTop w:val="0"/>
      <w:marBottom w:val="0"/>
      <w:divBdr>
        <w:top w:val="none" w:sz="0" w:space="0" w:color="auto"/>
        <w:left w:val="none" w:sz="0" w:space="0" w:color="auto"/>
        <w:bottom w:val="none" w:sz="0" w:space="0" w:color="auto"/>
        <w:right w:val="none" w:sz="0" w:space="0" w:color="auto"/>
      </w:divBdr>
    </w:div>
    <w:div w:id="730730396">
      <w:bodyDiv w:val="1"/>
      <w:marLeft w:val="0"/>
      <w:marRight w:val="0"/>
      <w:marTop w:val="0"/>
      <w:marBottom w:val="0"/>
      <w:divBdr>
        <w:top w:val="none" w:sz="0" w:space="0" w:color="auto"/>
        <w:left w:val="none" w:sz="0" w:space="0" w:color="auto"/>
        <w:bottom w:val="none" w:sz="0" w:space="0" w:color="auto"/>
        <w:right w:val="none" w:sz="0" w:space="0" w:color="auto"/>
      </w:divBdr>
    </w:div>
    <w:div w:id="750272636">
      <w:bodyDiv w:val="1"/>
      <w:marLeft w:val="0"/>
      <w:marRight w:val="0"/>
      <w:marTop w:val="0"/>
      <w:marBottom w:val="0"/>
      <w:divBdr>
        <w:top w:val="none" w:sz="0" w:space="0" w:color="auto"/>
        <w:left w:val="none" w:sz="0" w:space="0" w:color="auto"/>
        <w:bottom w:val="none" w:sz="0" w:space="0" w:color="auto"/>
        <w:right w:val="none" w:sz="0" w:space="0" w:color="auto"/>
      </w:divBdr>
    </w:div>
    <w:div w:id="765537033">
      <w:bodyDiv w:val="1"/>
      <w:marLeft w:val="0"/>
      <w:marRight w:val="0"/>
      <w:marTop w:val="0"/>
      <w:marBottom w:val="0"/>
      <w:divBdr>
        <w:top w:val="none" w:sz="0" w:space="0" w:color="auto"/>
        <w:left w:val="none" w:sz="0" w:space="0" w:color="auto"/>
        <w:bottom w:val="none" w:sz="0" w:space="0" w:color="auto"/>
        <w:right w:val="none" w:sz="0" w:space="0" w:color="auto"/>
      </w:divBdr>
    </w:div>
    <w:div w:id="769281920">
      <w:bodyDiv w:val="1"/>
      <w:marLeft w:val="0"/>
      <w:marRight w:val="0"/>
      <w:marTop w:val="0"/>
      <w:marBottom w:val="0"/>
      <w:divBdr>
        <w:top w:val="none" w:sz="0" w:space="0" w:color="auto"/>
        <w:left w:val="none" w:sz="0" w:space="0" w:color="auto"/>
        <w:bottom w:val="none" w:sz="0" w:space="0" w:color="auto"/>
        <w:right w:val="none" w:sz="0" w:space="0" w:color="auto"/>
      </w:divBdr>
      <w:divsChild>
        <w:div w:id="698094327">
          <w:marLeft w:val="0"/>
          <w:marRight w:val="0"/>
          <w:marTop w:val="0"/>
          <w:marBottom w:val="0"/>
          <w:divBdr>
            <w:top w:val="none" w:sz="0" w:space="0" w:color="auto"/>
            <w:left w:val="none" w:sz="0" w:space="0" w:color="auto"/>
            <w:bottom w:val="none" w:sz="0" w:space="0" w:color="auto"/>
            <w:right w:val="none" w:sz="0" w:space="0" w:color="auto"/>
          </w:divBdr>
          <w:divsChild>
            <w:div w:id="2084181672">
              <w:marLeft w:val="0"/>
              <w:marRight w:val="0"/>
              <w:marTop w:val="0"/>
              <w:marBottom w:val="0"/>
              <w:divBdr>
                <w:top w:val="none" w:sz="0" w:space="0" w:color="auto"/>
                <w:left w:val="none" w:sz="0" w:space="0" w:color="auto"/>
                <w:bottom w:val="none" w:sz="0" w:space="0" w:color="auto"/>
                <w:right w:val="none" w:sz="0" w:space="0" w:color="auto"/>
              </w:divBdr>
              <w:divsChild>
                <w:div w:id="16083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0489">
      <w:bodyDiv w:val="1"/>
      <w:marLeft w:val="0"/>
      <w:marRight w:val="0"/>
      <w:marTop w:val="0"/>
      <w:marBottom w:val="0"/>
      <w:divBdr>
        <w:top w:val="none" w:sz="0" w:space="0" w:color="auto"/>
        <w:left w:val="none" w:sz="0" w:space="0" w:color="auto"/>
        <w:bottom w:val="none" w:sz="0" w:space="0" w:color="auto"/>
        <w:right w:val="none" w:sz="0" w:space="0" w:color="auto"/>
      </w:divBdr>
    </w:div>
    <w:div w:id="866143380">
      <w:bodyDiv w:val="1"/>
      <w:marLeft w:val="0"/>
      <w:marRight w:val="0"/>
      <w:marTop w:val="0"/>
      <w:marBottom w:val="0"/>
      <w:divBdr>
        <w:top w:val="none" w:sz="0" w:space="0" w:color="auto"/>
        <w:left w:val="none" w:sz="0" w:space="0" w:color="auto"/>
        <w:bottom w:val="none" w:sz="0" w:space="0" w:color="auto"/>
        <w:right w:val="none" w:sz="0" w:space="0" w:color="auto"/>
      </w:divBdr>
    </w:div>
    <w:div w:id="886336002">
      <w:bodyDiv w:val="1"/>
      <w:marLeft w:val="0"/>
      <w:marRight w:val="0"/>
      <w:marTop w:val="0"/>
      <w:marBottom w:val="0"/>
      <w:divBdr>
        <w:top w:val="none" w:sz="0" w:space="0" w:color="auto"/>
        <w:left w:val="none" w:sz="0" w:space="0" w:color="auto"/>
        <w:bottom w:val="none" w:sz="0" w:space="0" w:color="auto"/>
        <w:right w:val="none" w:sz="0" w:space="0" w:color="auto"/>
      </w:divBdr>
    </w:div>
    <w:div w:id="903376758">
      <w:bodyDiv w:val="1"/>
      <w:marLeft w:val="0"/>
      <w:marRight w:val="0"/>
      <w:marTop w:val="0"/>
      <w:marBottom w:val="0"/>
      <w:divBdr>
        <w:top w:val="none" w:sz="0" w:space="0" w:color="auto"/>
        <w:left w:val="none" w:sz="0" w:space="0" w:color="auto"/>
        <w:bottom w:val="none" w:sz="0" w:space="0" w:color="auto"/>
        <w:right w:val="none" w:sz="0" w:space="0" w:color="auto"/>
      </w:divBdr>
    </w:div>
    <w:div w:id="908614409">
      <w:bodyDiv w:val="1"/>
      <w:marLeft w:val="0"/>
      <w:marRight w:val="0"/>
      <w:marTop w:val="0"/>
      <w:marBottom w:val="0"/>
      <w:divBdr>
        <w:top w:val="none" w:sz="0" w:space="0" w:color="auto"/>
        <w:left w:val="none" w:sz="0" w:space="0" w:color="auto"/>
        <w:bottom w:val="none" w:sz="0" w:space="0" w:color="auto"/>
        <w:right w:val="none" w:sz="0" w:space="0" w:color="auto"/>
      </w:divBdr>
      <w:divsChild>
        <w:div w:id="978612720">
          <w:marLeft w:val="0"/>
          <w:marRight w:val="0"/>
          <w:marTop w:val="0"/>
          <w:marBottom w:val="0"/>
          <w:divBdr>
            <w:top w:val="none" w:sz="0" w:space="0" w:color="auto"/>
            <w:left w:val="none" w:sz="0" w:space="0" w:color="auto"/>
            <w:bottom w:val="none" w:sz="0" w:space="0" w:color="auto"/>
            <w:right w:val="none" w:sz="0" w:space="0" w:color="auto"/>
          </w:divBdr>
          <w:divsChild>
            <w:div w:id="18089018">
              <w:marLeft w:val="0"/>
              <w:marRight w:val="0"/>
              <w:marTop w:val="0"/>
              <w:marBottom w:val="0"/>
              <w:divBdr>
                <w:top w:val="none" w:sz="0" w:space="0" w:color="auto"/>
                <w:left w:val="none" w:sz="0" w:space="0" w:color="auto"/>
                <w:bottom w:val="none" w:sz="0" w:space="0" w:color="auto"/>
                <w:right w:val="none" w:sz="0" w:space="0" w:color="auto"/>
              </w:divBdr>
              <w:divsChild>
                <w:div w:id="1606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3793">
      <w:bodyDiv w:val="1"/>
      <w:marLeft w:val="0"/>
      <w:marRight w:val="0"/>
      <w:marTop w:val="0"/>
      <w:marBottom w:val="0"/>
      <w:divBdr>
        <w:top w:val="none" w:sz="0" w:space="0" w:color="auto"/>
        <w:left w:val="none" w:sz="0" w:space="0" w:color="auto"/>
        <w:bottom w:val="none" w:sz="0" w:space="0" w:color="auto"/>
        <w:right w:val="none" w:sz="0" w:space="0" w:color="auto"/>
      </w:divBdr>
    </w:div>
    <w:div w:id="916784351">
      <w:bodyDiv w:val="1"/>
      <w:marLeft w:val="0"/>
      <w:marRight w:val="0"/>
      <w:marTop w:val="0"/>
      <w:marBottom w:val="0"/>
      <w:divBdr>
        <w:top w:val="none" w:sz="0" w:space="0" w:color="auto"/>
        <w:left w:val="none" w:sz="0" w:space="0" w:color="auto"/>
        <w:bottom w:val="none" w:sz="0" w:space="0" w:color="auto"/>
        <w:right w:val="none" w:sz="0" w:space="0" w:color="auto"/>
      </w:divBdr>
    </w:div>
    <w:div w:id="957031246">
      <w:bodyDiv w:val="1"/>
      <w:marLeft w:val="0"/>
      <w:marRight w:val="0"/>
      <w:marTop w:val="0"/>
      <w:marBottom w:val="0"/>
      <w:divBdr>
        <w:top w:val="none" w:sz="0" w:space="0" w:color="auto"/>
        <w:left w:val="none" w:sz="0" w:space="0" w:color="auto"/>
        <w:bottom w:val="none" w:sz="0" w:space="0" w:color="auto"/>
        <w:right w:val="none" w:sz="0" w:space="0" w:color="auto"/>
      </w:divBdr>
    </w:div>
    <w:div w:id="1006521908">
      <w:bodyDiv w:val="1"/>
      <w:marLeft w:val="0"/>
      <w:marRight w:val="0"/>
      <w:marTop w:val="0"/>
      <w:marBottom w:val="0"/>
      <w:divBdr>
        <w:top w:val="none" w:sz="0" w:space="0" w:color="auto"/>
        <w:left w:val="none" w:sz="0" w:space="0" w:color="auto"/>
        <w:bottom w:val="none" w:sz="0" w:space="0" w:color="auto"/>
        <w:right w:val="none" w:sz="0" w:space="0" w:color="auto"/>
      </w:divBdr>
    </w:div>
    <w:div w:id="1045373326">
      <w:bodyDiv w:val="1"/>
      <w:marLeft w:val="0"/>
      <w:marRight w:val="0"/>
      <w:marTop w:val="0"/>
      <w:marBottom w:val="0"/>
      <w:divBdr>
        <w:top w:val="none" w:sz="0" w:space="0" w:color="auto"/>
        <w:left w:val="none" w:sz="0" w:space="0" w:color="auto"/>
        <w:bottom w:val="none" w:sz="0" w:space="0" w:color="auto"/>
        <w:right w:val="none" w:sz="0" w:space="0" w:color="auto"/>
      </w:divBdr>
    </w:div>
    <w:div w:id="1051148543">
      <w:bodyDiv w:val="1"/>
      <w:marLeft w:val="0"/>
      <w:marRight w:val="0"/>
      <w:marTop w:val="0"/>
      <w:marBottom w:val="0"/>
      <w:divBdr>
        <w:top w:val="none" w:sz="0" w:space="0" w:color="auto"/>
        <w:left w:val="none" w:sz="0" w:space="0" w:color="auto"/>
        <w:bottom w:val="none" w:sz="0" w:space="0" w:color="auto"/>
        <w:right w:val="none" w:sz="0" w:space="0" w:color="auto"/>
      </w:divBdr>
    </w:div>
    <w:div w:id="1054237184">
      <w:bodyDiv w:val="1"/>
      <w:marLeft w:val="0"/>
      <w:marRight w:val="0"/>
      <w:marTop w:val="0"/>
      <w:marBottom w:val="0"/>
      <w:divBdr>
        <w:top w:val="none" w:sz="0" w:space="0" w:color="auto"/>
        <w:left w:val="none" w:sz="0" w:space="0" w:color="auto"/>
        <w:bottom w:val="none" w:sz="0" w:space="0" w:color="auto"/>
        <w:right w:val="none" w:sz="0" w:space="0" w:color="auto"/>
      </w:divBdr>
      <w:divsChild>
        <w:div w:id="1707439597">
          <w:marLeft w:val="0"/>
          <w:marRight w:val="0"/>
          <w:marTop w:val="0"/>
          <w:marBottom w:val="0"/>
          <w:divBdr>
            <w:top w:val="none" w:sz="0" w:space="0" w:color="auto"/>
            <w:left w:val="none" w:sz="0" w:space="0" w:color="auto"/>
            <w:bottom w:val="none" w:sz="0" w:space="0" w:color="auto"/>
            <w:right w:val="none" w:sz="0" w:space="0" w:color="auto"/>
          </w:divBdr>
          <w:divsChild>
            <w:div w:id="1511479942">
              <w:marLeft w:val="0"/>
              <w:marRight w:val="0"/>
              <w:marTop w:val="0"/>
              <w:marBottom w:val="0"/>
              <w:divBdr>
                <w:top w:val="none" w:sz="0" w:space="0" w:color="auto"/>
                <w:left w:val="none" w:sz="0" w:space="0" w:color="auto"/>
                <w:bottom w:val="none" w:sz="0" w:space="0" w:color="auto"/>
                <w:right w:val="none" w:sz="0" w:space="0" w:color="auto"/>
              </w:divBdr>
              <w:divsChild>
                <w:div w:id="90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2537">
      <w:bodyDiv w:val="1"/>
      <w:marLeft w:val="0"/>
      <w:marRight w:val="0"/>
      <w:marTop w:val="0"/>
      <w:marBottom w:val="0"/>
      <w:divBdr>
        <w:top w:val="none" w:sz="0" w:space="0" w:color="auto"/>
        <w:left w:val="none" w:sz="0" w:space="0" w:color="auto"/>
        <w:bottom w:val="none" w:sz="0" w:space="0" w:color="auto"/>
        <w:right w:val="none" w:sz="0" w:space="0" w:color="auto"/>
      </w:divBdr>
      <w:divsChild>
        <w:div w:id="1761945294">
          <w:marLeft w:val="0"/>
          <w:marRight w:val="0"/>
          <w:marTop w:val="0"/>
          <w:marBottom w:val="0"/>
          <w:divBdr>
            <w:top w:val="none" w:sz="0" w:space="0" w:color="auto"/>
            <w:left w:val="none" w:sz="0" w:space="0" w:color="auto"/>
            <w:bottom w:val="none" w:sz="0" w:space="0" w:color="auto"/>
            <w:right w:val="none" w:sz="0" w:space="0" w:color="auto"/>
          </w:divBdr>
          <w:divsChild>
            <w:div w:id="134808112">
              <w:marLeft w:val="0"/>
              <w:marRight w:val="0"/>
              <w:marTop w:val="0"/>
              <w:marBottom w:val="0"/>
              <w:divBdr>
                <w:top w:val="none" w:sz="0" w:space="0" w:color="auto"/>
                <w:left w:val="none" w:sz="0" w:space="0" w:color="auto"/>
                <w:bottom w:val="none" w:sz="0" w:space="0" w:color="auto"/>
                <w:right w:val="none" w:sz="0" w:space="0" w:color="auto"/>
              </w:divBdr>
              <w:divsChild>
                <w:div w:id="14675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9572">
      <w:bodyDiv w:val="1"/>
      <w:marLeft w:val="0"/>
      <w:marRight w:val="0"/>
      <w:marTop w:val="0"/>
      <w:marBottom w:val="0"/>
      <w:divBdr>
        <w:top w:val="none" w:sz="0" w:space="0" w:color="auto"/>
        <w:left w:val="none" w:sz="0" w:space="0" w:color="auto"/>
        <w:bottom w:val="none" w:sz="0" w:space="0" w:color="auto"/>
        <w:right w:val="none" w:sz="0" w:space="0" w:color="auto"/>
      </w:divBdr>
    </w:div>
    <w:div w:id="1128399341">
      <w:bodyDiv w:val="1"/>
      <w:marLeft w:val="0"/>
      <w:marRight w:val="0"/>
      <w:marTop w:val="0"/>
      <w:marBottom w:val="0"/>
      <w:divBdr>
        <w:top w:val="none" w:sz="0" w:space="0" w:color="auto"/>
        <w:left w:val="none" w:sz="0" w:space="0" w:color="auto"/>
        <w:bottom w:val="none" w:sz="0" w:space="0" w:color="auto"/>
        <w:right w:val="none" w:sz="0" w:space="0" w:color="auto"/>
      </w:divBdr>
    </w:div>
    <w:div w:id="1134786432">
      <w:bodyDiv w:val="1"/>
      <w:marLeft w:val="0"/>
      <w:marRight w:val="0"/>
      <w:marTop w:val="0"/>
      <w:marBottom w:val="0"/>
      <w:divBdr>
        <w:top w:val="none" w:sz="0" w:space="0" w:color="auto"/>
        <w:left w:val="none" w:sz="0" w:space="0" w:color="auto"/>
        <w:bottom w:val="none" w:sz="0" w:space="0" w:color="auto"/>
        <w:right w:val="none" w:sz="0" w:space="0" w:color="auto"/>
      </w:divBdr>
    </w:div>
    <w:div w:id="1143473572">
      <w:bodyDiv w:val="1"/>
      <w:marLeft w:val="0"/>
      <w:marRight w:val="0"/>
      <w:marTop w:val="0"/>
      <w:marBottom w:val="0"/>
      <w:divBdr>
        <w:top w:val="none" w:sz="0" w:space="0" w:color="auto"/>
        <w:left w:val="none" w:sz="0" w:space="0" w:color="auto"/>
        <w:bottom w:val="none" w:sz="0" w:space="0" w:color="auto"/>
        <w:right w:val="none" w:sz="0" w:space="0" w:color="auto"/>
      </w:divBdr>
      <w:divsChild>
        <w:div w:id="1056464713">
          <w:marLeft w:val="0"/>
          <w:marRight w:val="0"/>
          <w:marTop w:val="150"/>
          <w:marBottom w:val="150"/>
          <w:divBdr>
            <w:top w:val="none" w:sz="0" w:space="0" w:color="auto"/>
            <w:left w:val="none" w:sz="0" w:space="0" w:color="auto"/>
            <w:bottom w:val="none" w:sz="0" w:space="0" w:color="auto"/>
            <w:right w:val="none" w:sz="0" w:space="0" w:color="auto"/>
          </w:divBdr>
        </w:div>
        <w:div w:id="480922184">
          <w:marLeft w:val="0"/>
          <w:marRight w:val="0"/>
          <w:marTop w:val="0"/>
          <w:marBottom w:val="0"/>
          <w:divBdr>
            <w:top w:val="none" w:sz="0" w:space="0" w:color="auto"/>
            <w:left w:val="none" w:sz="0" w:space="0" w:color="auto"/>
            <w:bottom w:val="none" w:sz="0" w:space="0" w:color="auto"/>
            <w:right w:val="none" w:sz="0" w:space="0" w:color="auto"/>
          </w:divBdr>
        </w:div>
      </w:divsChild>
    </w:div>
    <w:div w:id="1156140726">
      <w:bodyDiv w:val="1"/>
      <w:marLeft w:val="0"/>
      <w:marRight w:val="0"/>
      <w:marTop w:val="0"/>
      <w:marBottom w:val="0"/>
      <w:divBdr>
        <w:top w:val="none" w:sz="0" w:space="0" w:color="auto"/>
        <w:left w:val="none" w:sz="0" w:space="0" w:color="auto"/>
        <w:bottom w:val="none" w:sz="0" w:space="0" w:color="auto"/>
        <w:right w:val="none" w:sz="0" w:space="0" w:color="auto"/>
      </w:divBdr>
    </w:div>
    <w:div w:id="1260482314">
      <w:bodyDiv w:val="1"/>
      <w:marLeft w:val="0"/>
      <w:marRight w:val="0"/>
      <w:marTop w:val="0"/>
      <w:marBottom w:val="0"/>
      <w:divBdr>
        <w:top w:val="none" w:sz="0" w:space="0" w:color="auto"/>
        <w:left w:val="none" w:sz="0" w:space="0" w:color="auto"/>
        <w:bottom w:val="none" w:sz="0" w:space="0" w:color="auto"/>
        <w:right w:val="none" w:sz="0" w:space="0" w:color="auto"/>
      </w:divBdr>
    </w:div>
    <w:div w:id="1263299845">
      <w:bodyDiv w:val="1"/>
      <w:marLeft w:val="0"/>
      <w:marRight w:val="0"/>
      <w:marTop w:val="0"/>
      <w:marBottom w:val="0"/>
      <w:divBdr>
        <w:top w:val="none" w:sz="0" w:space="0" w:color="auto"/>
        <w:left w:val="none" w:sz="0" w:space="0" w:color="auto"/>
        <w:bottom w:val="none" w:sz="0" w:space="0" w:color="auto"/>
        <w:right w:val="none" w:sz="0" w:space="0" w:color="auto"/>
      </w:divBdr>
    </w:div>
    <w:div w:id="1330905822">
      <w:bodyDiv w:val="1"/>
      <w:marLeft w:val="0"/>
      <w:marRight w:val="0"/>
      <w:marTop w:val="0"/>
      <w:marBottom w:val="0"/>
      <w:divBdr>
        <w:top w:val="none" w:sz="0" w:space="0" w:color="auto"/>
        <w:left w:val="none" w:sz="0" w:space="0" w:color="auto"/>
        <w:bottom w:val="none" w:sz="0" w:space="0" w:color="auto"/>
        <w:right w:val="none" w:sz="0" w:space="0" w:color="auto"/>
      </w:divBdr>
    </w:div>
    <w:div w:id="1347321485">
      <w:bodyDiv w:val="1"/>
      <w:marLeft w:val="0"/>
      <w:marRight w:val="0"/>
      <w:marTop w:val="0"/>
      <w:marBottom w:val="0"/>
      <w:divBdr>
        <w:top w:val="none" w:sz="0" w:space="0" w:color="auto"/>
        <w:left w:val="none" w:sz="0" w:space="0" w:color="auto"/>
        <w:bottom w:val="none" w:sz="0" w:space="0" w:color="auto"/>
        <w:right w:val="none" w:sz="0" w:space="0" w:color="auto"/>
      </w:divBdr>
    </w:div>
    <w:div w:id="1354764450">
      <w:bodyDiv w:val="1"/>
      <w:marLeft w:val="0"/>
      <w:marRight w:val="0"/>
      <w:marTop w:val="0"/>
      <w:marBottom w:val="0"/>
      <w:divBdr>
        <w:top w:val="none" w:sz="0" w:space="0" w:color="auto"/>
        <w:left w:val="none" w:sz="0" w:space="0" w:color="auto"/>
        <w:bottom w:val="none" w:sz="0" w:space="0" w:color="auto"/>
        <w:right w:val="none" w:sz="0" w:space="0" w:color="auto"/>
      </w:divBdr>
    </w:div>
    <w:div w:id="1381516695">
      <w:bodyDiv w:val="1"/>
      <w:marLeft w:val="0"/>
      <w:marRight w:val="0"/>
      <w:marTop w:val="0"/>
      <w:marBottom w:val="0"/>
      <w:divBdr>
        <w:top w:val="none" w:sz="0" w:space="0" w:color="auto"/>
        <w:left w:val="none" w:sz="0" w:space="0" w:color="auto"/>
        <w:bottom w:val="none" w:sz="0" w:space="0" w:color="auto"/>
        <w:right w:val="none" w:sz="0" w:space="0" w:color="auto"/>
      </w:divBdr>
    </w:div>
    <w:div w:id="1417483999">
      <w:bodyDiv w:val="1"/>
      <w:marLeft w:val="0"/>
      <w:marRight w:val="0"/>
      <w:marTop w:val="0"/>
      <w:marBottom w:val="0"/>
      <w:divBdr>
        <w:top w:val="none" w:sz="0" w:space="0" w:color="auto"/>
        <w:left w:val="none" w:sz="0" w:space="0" w:color="auto"/>
        <w:bottom w:val="none" w:sz="0" w:space="0" w:color="auto"/>
        <w:right w:val="none" w:sz="0" w:space="0" w:color="auto"/>
      </w:divBdr>
    </w:div>
    <w:div w:id="1417748513">
      <w:bodyDiv w:val="1"/>
      <w:marLeft w:val="0"/>
      <w:marRight w:val="0"/>
      <w:marTop w:val="0"/>
      <w:marBottom w:val="0"/>
      <w:divBdr>
        <w:top w:val="none" w:sz="0" w:space="0" w:color="auto"/>
        <w:left w:val="none" w:sz="0" w:space="0" w:color="auto"/>
        <w:bottom w:val="none" w:sz="0" w:space="0" w:color="auto"/>
        <w:right w:val="none" w:sz="0" w:space="0" w:color="auto"/>
      </w:divBdr>
    </w:div>
    <w:div w:id="1448544145">
      <w:bodyDiv w:val="1"/>
      <w:marLeft w:val="0"/>
      <w:marRight w:val="0"/>
      <w:marTop w:val="0"/>
      <w:marBottom w:val="0"/>
      <w:divBdr>
        <w:top w:val="none" w:sz="0" w:space="0" w:color="auto"/>
        <w:left w:val="none" w:sz="0" w:space="0" w:color="auto"/>
        <w:bottom w:val="none" w:sz="0" w:space="0" w:color="auto"/>
        <w:right w:val="none" w:sz="0" w:space="0" w:color="auto"/>
      </w:divBdr>
    </w:div>
    <w:div w:id="1458450231">
      <w:bodyDiv w:val="1"/>
      <w:marLeft w:val="0"/>
      <w:marRight w:val="0"/>
      <w:marTop w:val="0"/>
      <w:marBottom w:val="0"/>
      <w:divBdr>
        <w:top w:val="none" w:sz="0" w:space="0" w:color="auto"/>
        <w:left w:val="none" w:sz="0" w:space="0" w:color="auto"/>
        <w:bottom w:val="none" w:sz="0" w:space="0" w:color="auto"/>
        <w:right w:val="none" w:sz="0" w:space="0" w:color="auto"/>
      </w:divBdr>
    </w:div>
    <w:div w:id="1468429884">
      <w:bodyDiv w:val="1"/>
      <w:marLeft w:val="0"/>
      <w:marRight w:val="0"/>
      <w:marTop w:val="0"/>
      <w:marBottom w:val="0"/>
      <w:divBdr>
        <w:top w:val="none" w:sz="0" w:space="0" w:color="auto"/>
        <w:left w:val="none" w:sz="0" w:space="0" w:color="auto"/>
        <w:bottom w:val="none" w:sz="0" w:space="0" w:color="auto"/>
        <w:right w:val="none" w:sz="0" w:space="0" w:color="auto"/>
      </w:divBdr>
    </w:div>
    <w:div w:id="1480725644">
      <w:bodyDiv w:val="1"/>
      <w:marLeft w:val="0"/>
      <w:marRight w:val="0"/>
      <w:marTop w:val="0"/>
      <w:marBottom w:val="0"/>
      <w:divBdr>
        <w:top w:val="none" w:sz="0" w:space="0" w:color="auto"/>
        <w:left w:val="none" w:sz="0" w:space="0" w:color="auto"/>
        <w:bottom w:val="none" w:sz="0" w:space="0" w:color="auto"/>
        <w:right w:val="none" w:sz="0" w:space="0" w:color="auto"/>
      </w:divBdr>
    </w:div>
    <w:div w:id="1524633044">
      <w:bodyDiv w:val="1"/>
      <w:marLeft w:val="0"/>
      <w:marRight w:val="0"/>
      <w:marTop w:val="0"/>
      <w:marBottom w:val="0"/>
      <w:divBdr>
        <w:top w:val="none" w:sz="0" w:space="0" w:color="auto"/>
        <w:left w:val="none" w:sz="0" w:space="0" w:color="auto"/>
        <w:bottom w:val="none" w:sz="0" w:space="0" w:color="auto"/>
        <w:right w:val="none" w:sz="0" w:space="0" w:color="auto"/>
      </w:divBdr>
    </w:div>
    <w:div w:id="1565876307">
      <w:bodyDiv w:val="1"/>
      <w:marLeft w:val="0"/>
      <w:marRight w:val="0"/>
      <w:marTop w:val="0"/>
      <w:marBottom w:val="0"/>
      <w:divBdr>
        <w:top w:val="none" w:sz="0" w:space="0" w:color="auto"/>
        <w:left w:val="none" w:sz="0" w:space="0" w:color="auto"/>
        <w:bottom w:val="none" w:sz="0" w:space="0" w:color="auto"/>
        <w:right w:val="none" w:sz="0" w:space="0" w:color="auto"/>
      </w:divBdr>
    </w:div>
    <w:div w:id="1569143843">
      <w:bodyDiv w:val="1"/>
      <w:marLeft w:val="0"/>
      <w:marRight w:val="0"/>
      <w:marTop w:val="0"/>
      <w:marBottom w:val="0"/>
      <w:divBdr>
        <w:top w:val="none" w:sz="0" w:space="0" w:color="auto"/>
        <w:left w:val="none" w:sz="0" w:space="0" w:color="auto"/>
        <w:bottom w:val="none" w:sz="0" w:space="0" w:color="auto"/>
        <w:right w:val="none" w:sz="0" w:space="0" w:color="auto"/>
      </w:divBdr>
    </w:div>
    <w:div w:id="1606107559">
      <w:bodyDiv w:val="1"/>
      <w:marLeft w:val="0"/>
      <w:marRight w:val="0"/>
      <w:marTop w:val="0"/>
      <w:marBottom w:val="0"/>
      <w:divBdr>
        <w:top w:val="none" w:sz="0" w:space="0" w:color="auto"/>
        <w:left w:val="none" w:sz="0" w:space="0" w:color="auto"/>
        <w:bottom w:val="none" w:sz="0" w:space="0" w:color="auto"/>
        <w:right w:val="none" w:sz="0" w:space="0" w:color="auto"/>
      </w:divBdr>
    </w:div>
    <w:div w:id="1609433141">
      <w:bodyDiv w:val="1"/>
      <w:marLeft w:val="0"/>
      <w:marRight w:val="0"/>
      <w:marTop w:val="0"/>
      <w:marBottom w:val="0"/>
      <w:divBdr>
        <w:top w:val="none" w:sz="0" w:space="0" w:color="auto"/>
        <w:left w:val="none" w:sz="0" w:space="0" w:color="auto"/>
        <w:bottom w:val="none" w:sz="0" w:space="0" w:color="auto"/>
        <w:right w:val="none" w:sz="0" w:space="0" w:color="auto"/>
      </w:divBdr>
    </w:div>
    <w:div w:id="1619095943">
      <w:bodyDiv w:val="1"/>
      <w:marLeft w:val="0"/>
      <w:marRight w:val="0"/>
      <w:marTop w:val="0"/>
      <w:marBottom w:val="0"/>
      <w:divBdr>
        <w:top w:val="none" w:sz="0" w:space="0" w:color="auto"/>
        <w:left w:val="none" w:sz="0" w:space="0" w:color="auto"/>
        <w:bottom w:val="none" w:sz="0" w:space="0" w:color="auto"/>
        <w:right w:val="none" w:sz="0" w:space="0" w:color="auto"/>
      </w:divBdr>
    </w:div>
    <w:div w:id="1633056327">
      <w:bodyDiv w:val="1"/>
      <w:marLeft w:val="0"/>
      <w:marRight w:val="0"/>
      <w:marTop w:val="0"/>
      <w:marBottom w:val="0"/>
      <w:divBdr>
        <w:top w:val="none" w:sz="0" w:space="0" w:color="auto"/>
        <w:left w:val="none" w:sz="0" w:space="0" w:color="auto"/>
        <w:bottom w:val="none" w:sz="0" w:space="0" w:color="auto"/>
        <w:right w:val="none" w:sz="0" w:space="0" w:color="auto"/>
      </w:divBdr>
    </w:div>
    <w:div w:id="1656644165">
      <w:bodyDiv w:val="1"/>
      <w:marLeft w:val="0"/>
      <w:marRight w:val="0"/>
      <w:marTop w:val="0"/>
      <w:marBottom w:val="0"/>
      <w:divBdr>
        <w:top w:val="none" w:sz="0" w:space="0" w:color="auto"/>
        <w:left w:val="none" w:sz="0" w:space="0" w:color="auto"/>
        <w:bottom w:val="none" w:sz="0" w:space="0" w:color="auto"/>
        <w:right w:val="none" w:sz="0" w:space="0" w:color="auto"/>
      </w:divBdr>
    </w:div>
    <w:div w:id="1708136773">
      <w:bodyDiv w:val="1"/>
      <w:marLeft w:val="0"/>
      <w:marRight w:val="0"/>
      <w:marTop w:val="0"/>
      <w:marBottom w:val="0"/>
      <w:divBdr>
        <w:top w:val="none" w:sz="0" w:space="0" w:color="auto"/>
        <w:left w:val="none" w:sz="0" w:space="0" w:color="auto"/>
        <w:bottom w:val="none" w:sz="0" w:space="0" w:color="auto"/>
        <w:right w:val="none" w:sz="0" w:space="0" w:color="auto"/>
      </w:divBdr>
    </w:div>
    <w:div w:id="1709179565">
      <w:bodyDiv w:val="1"/>
      <w:marLeft w:val="0"/>
      <w:marRight w:val="0"/>
      <w:marTop w:val="0"/>
      <w:marBottom w:val="0"/>
      <w:divBdr>
        <w:top w:val="none" w:sz="0" w:space="0" w:color="auto"/>
        <w:left w:val="none" w:sz="0" w:space="0" w:color="auto"/>
        <w:bottom w:val="none" w:sz="0" w:space="0" w:color="auto"/>
        <w:right w:val="none" w:sz="0" w:space="0" w:color="auto"/>
      </w:divBdr>
    </w:div>
    <w:div w:id="1717660026">
      <w:bodyDiv w:val="1"/>
      <w:marLeft w:val="0"/>
      <w:marRight w:val="0"/>
      <w:marTop w:val="0"/>
      <w:marBottom w:val="0"/>
      <w:divBdr>
        <w:top w:val="none" w:sz="0" w:space="0" w:color="auto"/>
        <w:left w:val="none" w:sz="0" w:space="0" w:color="auto"/>
        <w:bottom w:val="none" w:sz="0" w:space="0" w:color="auto"/>
        <w:right w:val="none" w:sz="0" w:space="0" w:color="auto"/>
      </w:divBdr>
    </w:div>
    <w:div w:id="1754081165">
      <w:bodyDiv w:val="1"/>
      <w:marLeft w:val="0"/>
      <w:marRight w:val="0"/>
      <w:marTop w:val="0"/>
      <w:marBottom w:val="0"/>
      <w:divBdr>
        <w:top w:val="none" w:sz="0" w:space="0" w:color="auto"/>
        <w:left w:val="none" w:sz="0" w:space="0" w:color="auto"/>
        <w:bottom w:val="none" w:sz="0" w:space="0" w:color="auto"/>
        <w:right w:val="none" w:sz="0" w:space="0" w:color="auto"/>
      </w:divBdr>
    </w:div>
    <w:div w:id="1762606115">
      <w:bodyDiv w:val="1"/>
      <w:marLeft w:val="0"/>
      <w:marRight w:val="0"/>
      <w:marTop w:val="0"/>
      <w:marBottom w:val="0"/>
      <w:divBdr>
        <w:top w:val="none" w:sz="0" w:space="0" w:color="auto"/>
        <w:left w:val="none" w:sz="0" w:space="0" w:color="auto"/>
        <w:bottom w:val="none" w:sz="0" w:space="0" w:color="auto"/>
        <w:right w:val="none" w:sz="0" w:space="0" w:color="auto"/>
      </w:divBdr>
    </w:div>
    <w:div w:id="1789277602">
      <w:bodyDiv w:val="1"/>
      <w:marLeft w:val="0"/>
      <w:marRight w:val="0"/>
      <w:marTop w:val="0"/>
      <w:marBottom w:val="0"/>
      <w:divBdr>
        <w:top w:val="none" w:sz="0" w:space="0" w:color="auto"/>
        <w:left w:val="none" w:sz="0" w:space="0" w:color="auto"/>
        <w:bottom w:val="none" w:sz="0" w:space="0" w:color="auto"/>
        <w:right w:val="none" w:sz="0" w:space="0" w:color="auto"/>
      </w:divBdr>
    </w:div>
    <w:div w:id="1806314648">
      <w:bodyDiv w:val="1"/>
      <w:marLeft w:val="0"/>
      <w:marRight w:val="0"/>
      <w:marTop w:val="0"/>
      <w:marBottom w:val="0"/>
      <w:divBdr>
        <w:top w:val="none" w:sz="0" w:space="0" w:color="auto"/>
        <w:left w:val="none" w:sz="0" w:space="0" w:color="auto"/>
        <w:bottom w:val="none" w:sz="0" w:space="0" w:color="auto"/>
        <w:right w:val="none" w:sz="0" w:space="0" w:color="auto"/>
      </w:divBdr>
      <w:divsChild>
        <w:div w:id="975985186">
          <w:marLeft w:val="0"/>
          <w:marRight w:val="0"/>
          <w:marTop w:val="0"/>
          <w:marBottom w:val="0"/>
          <w:divBdr>
            <w:top w:val="none" w:sz="0" w:space="0" w:color="auto"/>
            <w:left w:val="none" w:sz="0" w:space="0" w:color="auto"/>
            <w:bottom w:val="none" w:sz="0" w:space="0" w:color="auto"/>
            <w:right w:val="none" w:sz="0" w:space="0" w:color="auto"/>
          </w:divBdr>
        </w:div>
      </w:divsChild>
    </w:div>
    <w:div w:id="1827356405">
      <w:bodyDiv w:val="1"/>
      <w:marLeft w:val="0"/>
      <w:marRight w:val="0"/>
      <w:marTop w:val="0"/>
      <w:marBottom w:val="0"/>
      <w:divBdr>
        <w:top w:val="none" w:sz="0" w:space="0" w:color="auto"/>
        <w:left w:val="none" w:sz="0" w:space="0" w:color="auto"/>
        <w:bottom w:val="none" w:sz="0" w:space="0" w:color="auto"/>
        <w:right w:val="none" w:sz="0" w:space="0" w:color="auto"/>
      </w:divBdr>
    </w:div>
    <w:div w:id="1840391759">
      <w:bodyDiv w:val="1"/>
      <w:marLeft w:val="0"/>
      <w:marRight w:val="0"/>
      <w:marTop w:val="0"/>
      <w:marBottom w:val="0"/>
      <w:divBdr>
        <w:top w:val="none" w:sz="0" w:space="0" w:color="auto"/>
        <w:left w:val="none" w:sz="0" w:space="0" w:color="auto"/>
        <w:bottom w:val="none" w:sz="0" w:space="0" w:color="auto"/>
        <w:right w:val="none" w:sz="0" w:space="0" w:color="auto"/>
      </w:divBdr>
    </w:div>
    <w:div w:id="1853104685">
      <w:bodyDiv w:val="1"/>
      <w:marLeft w:val="0"/>
      <w:marRight w:val="0"/>
      <w:marTop w:val="0"/>
      <w:marBottom w:val="0"/>
      <w:divBdr>
        <w:top w:val="none" w:sz="0" w:space="0" w:color="auto"/>
        <w:left w:val="none" w:sz="0" w:space="0" w:color="auto"/>
        <w:bottom w:val="none" w:sz="0" w:space="0" w:color="auto"/>
        <w:right w:val="none" w:sz="0" w:space="0" w:color="auto"/>
      </w:divBdr>
    </w:div>
    <w:div w:id="1854345627">
      <w:bodyDiv w:val="1"/>
      <w:marLeft w:val="0"/>
      <w:marRight w:val="0"/>
      <w:marTop w:val="0"/>
      <w:marBottom w:val="0"/>
      <w:divBdr>
        <w:top w:val="none" w:sz="0" w:space="0" w:color="auto"/>
        <w:left w:val="none" w:sz="0" w:space="0" w:color="auto"/>
        <w:bottom w:val="none" w:sz="0" w:space="0" w:color="auto"/>
        <w:right w:val="none" w:sz="0" w:space="0" w:color="auto"/>
      </w:divBdr>
    </w:div>
    <w:div w:id="1874491890">
      <w:bodyDiv w:val="1"/>
      <w:marLeft w:val="0"/>
      <w:marRight w:val="0"/>
      <w:marTop w:val="0"/>
      <w:marBottom w:val="0"/>
      <w:divBdr>
        <w:top w:val="none" w:sz="0" w:space="0" w:color="auto"/>
        <w:left w:val="none" w:sz="0" w:space="0" w:color="auto"/>
        <w:bottom w:val="none" w:sz="0" w:space="0" w:color="auto"/>
        <w:right w:val="none" w:sz="0" w:space="0" w:color="auto"/>
      </w:divBdr>
    </w:div>
    <w:div w:id="1881044451">
      <w:bodyDiv w:val="1"/>
      <w:marLeft w:val="0"/>
      <w:marRight w:val="0"/>
      <w:marTop w:val="0"/>
      <w:marBottom w:val="0"/>
      <w:divBdr>
        <w:top w:val="none" w:sz="0" w:space="0" w:color="auto"/>
        <w:left w:val="none" w:sz="0" w:space="0" w:color="auto"/>
        <w:bottom w:val="none" w:sz="0" w:space="0" w:color="auto"/>
        <w:right w:val="none" w:sz="0" w:space="0" w:color="auto"/>
      </w:divBdr>
    </w:div>
    <w:div w:id="1885677180">
      <w:bodyDiv w:val="1"/>
      <w:marLeft w:val="0"/>
      <w:marRight w:val="0"/>
      <w:marTop w:val="0"/>
      <w:marBottom w:val="0"/>
      <w:divBdr>
        <w:top w:val="none" w:sz="0" w:space="0" w:color="auto"/>
        <w:left w:val="none" w:sz="0" w:space="0" w:color="auto"/>
        <w:bottom w:val="none" w:sz="0" w:space="0" w:color="auto"/>
        <w:right w:val="none" w:sz="0" w:space="0" w:color="auto"/>
      </w:divBdr>
    </w:div>
    <w:div w:id="1889536792">
      <w:bodyDiv w:val="1"/>
      <w:marLeft w:val="0"/>
      <w:marRight w:val="0"/>
      <w:marTop w:val="0"/>
      <w:marBottom w:val="0"/>
      <w:divBdr>
        <w:top w:val="none" w:sz="0" w:space="0" w:color="auto"/>
        <w:left w:val="none" w:sz="0" w:space="0" w:color="auto"/>
        <w:bottom w:val="none" w:sz="0" w:space="0" w:color="auto"/>
        <w:right w:val="none" w:sz="0" w:space="0" w:color="auto"/>
      </w:divBdr>
    </w:div>
    <w:div w:id="1905487474">
      <w:bodyDiv w:val="1"/>
      <w:marLeft w:val="0"/>
      <w:marRight w:val="0"/>
      <w:marTop w:val="0"/>
      <w:marBottom w:val="0"/>
      <w:divBdr>
        <w:top w:val="none" w:sz="0" w:space="0" w:color="auto"/>
        <w:left w:val="none" w:sz="0" w:space="0" w:color="auto"/>
        <w:bottom w:val="none" w:sz="0" w:space="0" w:color="auto"/>
        <w:right w:val="none" w:sz="0" w:space="0" w:color="auto"/>
      </w:divBdr>
    </w:div>
    <w:div w:id="1919627379">
      <w:bodyDiv w:val="1"/>
      <w:marLeft w:val="0"/>
      <w:marRight w:val="0"/>
      <w:marTop w:val="0"/>
      <w:marBottom w:val="0"/>
      <w:divBdr>
        <w:top w:val="none" w:sz="0" w:space="0" w:color="auto"/>
        <w:left w:val="none" w:sz="0" w:space="0" w:color="auto"/>
        <w:bottom w:val="none" w:sz="0" w:space="0" w:color="auto"/>
        <w:right w:val="none" w:sz="0" w:space="0" w:color="auto"/>
      </w:divBdr>
    </w:div>
    <w:div w:id="1945917032">
      <w:bodyDiv w:val="1"/>
      <w:marLeft w:val="0"/>
      <w:marRight w:val="0"/>
      <w:marTop w:val="0"/>
      <w:marBottom w:val="0"/>
      <w:divBdr>
        <w:top w:val="none" w:sz="0" w:space="0" w:color="auto"/>
        <w:left w:val="none" w:sz="0" w:space="0" w:color="auto"/>
        <w:bottom w:val="none" w:sz="0" w:space="0" w:color="auto"/>
        <w:right w:val="none" w:sz="0" w:space="0" w:color="auto"/>
      </w:divBdr>
    </w:div>
    <w:div w:id="2026587802">
      <w:bodyDiv w:val="1"/>
      <w:marLeft w:val="0"/>
      <w:marRight w:val="0"/>
      <w:marTop w:val="0"/>
      <w:marBottom w:val="0"/>
      <w:divBdr>
        <w:top w:val="none" w:sz="0" w:space="0" w:color="auto"/>
        <w:left w:val="none" w:sz="0" w:space="0" w:color="auto"/>
        <w:bottom w:val="none" w:sz="0" w:space="0" w:color="auto"/>
        <w:right w:val="none" w:sz="0" w:space="0" w:color="auto"/>
      </w:divBdr>
    </w:div>
    <w:div w:id="2029020580">
      <w:bodyDiv w:val="1"/>
      <w:marLeft w:val="0"/>
      <w:marRight w:val="0"/>
      <w:marTop w:val="0"/>
      <w:marBottom w:val="0"/>
      <w:divBdr>
        <w:top w:val="none" w:sz="0" w:space="0" w:color="auto"/>
        <w:left w:val="none" w:sz="0" w:space="0" w:color="auto"/>
        <w:bottom w:val="none" w:sz="0" w:space="0" w:color="auto"/>
        <w:right w:val="none" w:sz="0" w:space="0" w:color="auto"/>
      </w:divBdr>
    </w:div>
    <w:div w:id="2029020596">
      <w:bodyDiv w:val="1"/>
      <w:marLeft w:val="0"/>
      <w:marRight w:val="0"/>
      <w:marTop w:val="0"/>
      <w:marBottom w:val="0"/>
      <w:divBdr>
        <w:top w:val="none" w:sz="0" w:space="0" w:color="auto"/>
        <w:left w:val="none" w:sz="0" w:space="0" w:color="auto"/>
        <w:bottom w:val="none" w:sz="0" w:space="0" w:color="auto"/>
        <w:right w:val="none" w:sz="0" w:space="0" w:color="auto"/>
      </w:divBdr>
    </w:div>
    <w:div w:id="2056928143">
      <w:bodyDiv w:val="1"/>
      <w:marLeft w:val="0"/>
      <w:marRight w:val="0"/>
      <w:marTop w:val="0"/>
      <w:marBottom w:val="0"/>
      <w:divBdr>
        <w:top w:val="none" w:sz="0" w:space="0" w:color="auto"/>
        <w:left w:val="none" w:sz="0" w:space="0" w:color="auto"/>
        <w:bottom w:val="none" w:sz="0" w:space="0" w:color="auto"/>
        <w:right w:val="none" w:sz="0" w:space="0" w:color="auto"/>
      </w:divBdr>
    </w:div>
    <w:div w:id="2070306372">
      <w:bodyDiv w:val="1"/>
      <w:marLeft w:val="0"/>
      <w:marRight w:val="0"/>
      <w:marTop w:val="0"/>
      <w:marBottom w:val="0"/>
      <w:divBdr>
        <w:top w:val="none" w:sz="0" w:space="0" w:color="auto"/>
        <w:left w:val="none" w:sz="0" w:space="0" w:color="auto"/>
        <w:bottom w:val="none" w:sz="0" w:space="0" w:color="auto"/>
        <w:right w:val="none" w:sz="0" w:space="0" w:color="auto"/>
      </w:divBdr>
    </w:div>
    <w:div w:id="2141923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eople/david-davis" TargetMode="External"/><Relationship Id="rId12" Type="http://schemas.openxmlformats.org/officeDocument/2006/relationships/hyperlink" Target="https://www.gov.uk/government/organisations/department-for-exiting-the-european-union" TargetMode="External"/><Relationship Id="rId13" Type="http://schemas.openxmlformats.org/officeDocument/2006/relationships/hyperlink" Target="https://www.gov.uk/government/people/david-davi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heguardian.com/us-news/edward-snowden" TargetMode="External"/><Relationship Id="rId10" Type="http://schemas.openxmlformats.org/officeDocument/2006/relationships/hyperlink" Target="https://www.gov.uk/government/organisations/department-for-exiting-the-european-union" TargetMode="External"/></Relationships>
</file>

<file path=word/_rels/endnotes.xml.rels><?xml version="1.0" encoding="UTF-8" standalone="yes"?>
<Relationships xmlns="http://schemas.openxmlformats.org/package/2006/relationships"><Relationship Id="rId9" Type="http://schemas.openxmlformats.org/officeDocument/2006/relationships/hyperlink" Target="https://www.lawgazette.co.uk/legal-updates/data-protection-and-brexit/5057412.article" TargetMode="External"/><Relationship Id="rId20" Type="http://schemas.openxmlformats.org/officeDocument/2006/relationships/hyperlink" Target="https://www.gov.uk/government/speeches/the-eu-data-protection-package-the-uk-governments-perspective" TargetMode="External"/><Relationship Id="rId21" Type="http://schemas.openxmlformats.org/officeDocument/2006/relationships/hyperlink" Target="http://services.parliament.uk/bills/2015-16/investigatorypowers.html" TargetMode="External"/><Relationship Id="rId22" Type="http://schemas.openxmlformats.org/officeDocument/2006/relationships/hyperlink" Target="https://inforrm.wordpress.com/2016/05/11/how-would-brexit-affect-data-protection-privacy-and-surveillance-laws-in-britain-steve-peers/" TargetMode="External"/><Relationship Id="rId23" Type="http://schemas.openxmlformats.org/officeDocument/2006/relationships/hyperlink" Target="http://www.insidebrexitlaw.com/blog/the-uk-retaking-its-membership-in-the-wto" TargetMode="External"/><Relationship Id="rId24" Type="http://schemas.openxmlformats.org/officeDocument/2006/relationships/hyperlink" Target="https://www.eda.admin.ch/content/dam/dea/en/documents/folien/Folien-Abkommen_en.pdf" TargetMode="External"/><Relationship Id="rId25" Type="http://schemas.openxmlformats.org/officeDocument/2006/relationships/hyperlink" Target="http://www.electoralcommission.org.uk/find-information-by-subject/elections-and-referendums/past-elections-and-referendums/eu-referendum/electorate-and-count-information" TargetMode="External"/><Relationship Id="rId26" Type="http://schemas.openxmlformats.org/officeDocument/2006/relationships/hyperlink" Target="https://www.lexology.com/library/detail.aspx?g=8b8a8e81-97fb-47c7-8921-dc7e108b0b63" TargetMode="External"/><Relationship Id="rId10" Type="http://schemas.openxmlformats.org/officeDocument/2006/relationships/hyperlink" Target="https://www.parliament.uk/documents/joint-committees/draft-investigatory-powers-bill/oral-evidence-draft-investigatory-powers-committee.pdf" TargetMode="External"/><Relationship Id="rId11" Type="http://schemas.openxmlformats.org/officeDocument/2006/relationships/hyperlink" Target="https://www.theguardian.com/world/2016/dec/16/switzerland-u-turn-quotas-on-eu-workers-immigration" TargetMode="External"/><Relationship Id="rId12" Type="http://schemas.openxmlformats.org/officeDocument/2006/relationships/hyperlink" Target="https://www.gov.uk/government/uploads/system/uploads/attachment_data/file/639853/The_exchange_and_protection_of_personal_data.pdf" TargetMode="External"/><Relationship Id="rId13" Type="http://schemas.openxmlformats.org/officeDocument/2006/relationships/hyperlink" Target="https://www.gov.uk/government/uploads/system/uploads/attachment_data/file/620838/Queens_speech_2017_background_notes.pdf" TargetMode="External"/><Relationship Id="rId14" Type="http://schemas.openxmlformats.org/officeDocument/2006/relationships/hyperlink" Target="https://www.publications.parliament.uk/pa/cm201617/cmselect/cmintrade/817/81702.htm" TargetMode="External"/><Relationship Id="rId15" Type="http://schemas.openxmlformats.org/officeDocument/2006/relationships/hyperlink" Target="http://eulawanalysis.blogspot.co.uk/2017/09/brexit-and-data-protection-tale-of-data.html" TargetMode="External"/><Relationship Id="rId16" Type="http://schemas.openxmlformats.org/officeDocument/2006/relationships/hyperlink" Target="https://www.liberty-human-rights.org.uk/news/press-releases/another-home-secretary-another-id-card-launch-public-support-scheme-sinks" TargetMode="External"/><Relationship Id="rId17" Type="http://schemas.openxmlformats.org/officeDocument/2006/relationships/hyperlink" Target="https://www.theguardian.com/world/2016/nov/19/extreme-surveillance-becomes-uk-law-with-barely-a-whimper" TargetMode="External"/><Relationship Id="rId18" Type="http://schemas.openxmlformats.org/officeDocument/2006/relationships/hyperlink" Target="https://doi.org/10.21552/EDPL/2016/3/14" TargetMode="External"/><Relationship Id="rId19" Type="http://schemas.openxmlformats.org/officeDocument/2006/relationships/hyperlink" Target="https://doi.org/10.1093/idpl/ipx015" TargetMode="External"/><Relationship Id="rId1" Type="http://schemas.openxmlformats.org/officeDocument/2006/relationships/hyperlink" Target="https://privacyinternational.org/sites/default/files/HR%20Orgs%20v%20UK.pdf" TargetMode="External"/><Relationship Id="rId2" Type="http://schemas.openxmlformats.org/officeDocument/2006/relationships/hyperlink" Target="https://services.parliament.uk/bills/2017-19/dataprotection/stages.html" TargetMode="External"/><Relationship Id="rId3" Type="http://schemas.openxmlformats.org/officeDocument/2006/relationships/hyperlink" Target="http://www.parliamentlive.tv/Event/Index/b3334d4c-93bf-4aca-9df5-666b7a72c06c" TargetMode="External"/><Relationship Id="rId4" Type="http://schemas.openxmlformats.org/officeDocument/2006/relationships/hyperlink" Target="https://www.gov.uk/government/organisations/department-for-exiting-the-european-union" TargetMode="External"/><Relationship Id="rId5" Type="http://schemas.openxmlformats.org/officeDocument/2006/relationships/hyperlink" Target="https://www.gov.uk/government/people/david-davis" TargetMode="External"/><Relationship Id="rId6" Type="http://schemas.openxmlformats.org/officeDocument/2006/relationships/hyperlink" Target="https://www.gov.uk/government/uploads/system/uploads/attachment_data/file/589191/The_United_Kingdoms_exit_from_and_partnership_with_the_EU_Web.pdf" TargetMode="External"/><Relationship Id="rId7" Type="http://schemas.openxmlformats.org/officeDocument/2006/relationships/hyperlink" Target="https://epic.org/amicus/echr/liberty-gchq/" TargetMode="External"/><Relationship Id="rId8" Type="http://schemas.openxmlformats.org/officeDocument/2006/relationships/hyperlink" Target="https://www.publications.parliament.uk/pa/ld201617/ldselect/ldeucom/72/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83C1-A520-1B48-90EC-7D809A7D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7791</Words>
  <Characters>38803</Characters>
  <Application>Microsoft Macintosh Word</Application>
  <DocSecurity>0</DocSecurity>
  <Lines>636</Lines>
  <Paragraphs>122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46472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2018-01-27T19:53:00Z</dcterms:created>
  <dcterms:modified xsi:type="dcterms:W3CDTF">2018-01-27T19:54:00Z</dcterms:modified>
</cp:coreProperties>
</file>