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FC211" w14:textId="77777777" w:rsidR="00517A78" w:rsidRPr="008716AE" w:rsidRDefault="00517A78" w:rsidP="00517A78">
      <w:pPr>
        <w:spacing w:line="480" w:lineRule="auto"/>
      </w:pPr>
      <w:r w:rsidRPr="008716AE">
        <w:t xml:space="preserve">Running head: BREAST </w:t>
      </w:r>
      <w:r>
        <w:t>SELF-EXAMINATION</w:t>
      </w:r>
    </w:p>
    <w:p w14:paraId="3DA4E0C4" w14:textId="77777777" w:rsidR="00517A78" w:rsidRPr="008716AE" w:rsidRDefault="00517A78" w:rsidP="00517A78">
      <w:pPr>
        <w:spacing w:line="480" w:lineRule="auto"/>
      </w:pPr>
    </w:p>
    <w:p w14:paraId="794F89D4" w14:textId="77777777" w:rsidR="00517A78" w:rsidRPr="008716AE" w:rsidRDefault="00517A78" w:rsidP="00517A78">
      <w:pPr>
        <w:spacing w:line="480" w:lineRule="auto"/>
      </w:pPr>
    </w:p>
    <w:p w14:paraId="7B6786EB" w14:textId="1EDF67DD" w:rsidR="00517A78" w:rsidRPr="008716AE" w:rsidRDefault="00517A78" w:rsidP="00517A78">
      <w:pPr>
        <w:spacing w:line="480" w:lineRule="auto"/>
        <w:jc w:val="center"/>
      </w:pPr>
      <w:r w:rsidRPr="008716AE">
        <w:t xml:space="preserve">Breast Size Dissatisfaction, but Not Body Dissatisfaction, is Associated with Breast </w:t>
      </w:r>
      <w:r>
        <w:t>Self-Examination Frequency</w:t>
      </w:r>
      <w:r w:rsidR="00E30927">
        <w:t xml:space="preserve"> and </w:t>
      </w:r>
      <w:r>
        <w:t xml:space="preserve">Breast Change Detection in </w:t>
      </w:r>
      <w:r w:rsidRPr="008716AE">
        <w:t>British Women</w:t>
      </w:r>
    </w:p>
    <w:p w14:paraId="4DAFDDC8" w14:textId="77777777" w:rsidR="00517A78" w:rsidRPr="008716AE" w:rsidRDefault="00517A78" w:rsidP="00517A78">
      <w:pPr>
        <w:spacing w:line="480" w:lineRule="auto"/>
        <w:jc w:val="center"/>
      </w:pPr>
    </w:p>
    <w:p w14:paraId="6EDC1799" w14:textId="77777777" w:rsidR="00517A78" w:rsidRPr="008716AE" w:rsidRDefault="00517A78" w:rsidP="00517A78">
      <w:pPr>
        <w:spacing w:line="480" w:lineRule="auto"/>
        <w:jc w:val="center"/>
        <w:rPr>
          <w:vertAlign w:val="superscript"/>
        </w:rPr>
      </w:pPr>
      <w:r w:rsidRPr="008716AE">
        <w:t>Viren Swami</w:t>
      </w:r>
      <w:r w:rsidRPr="008716AE">
        <w:rPr>
          <w:vertAlign w:val="superscript"/>
        </w:rPr>
        <w:t>1-2</w:t>
      </w:r>
      <w:r w:rsidRPr="008716AE">
        <w:t xml:space="preserve"> &amp; Adrian Furnham</w:t>
      </w:r>
      <w:r w:rsidRPr="008716AE">
        <w:rPr>
          <w:vertAlign w:val="superscript"/>
        </w:rPr>
        <w:t>3-4</w:t>
      </w:r>
    </w:p>
    <w:p w14:paraId="0C822F89" w14:textId="77777777" w:rsidR="00517A78" w:rsidRPr="008716AE" w:rsidRDefault="00517A78" w:rsidP="00517A78">
      <w:pPr>
        <w:spacing w:line="480" w:lineRule="auto"/>
        <w:jc w:val="center"/>
        <w:rPr>
          <w:vertAlign w:val="superscript"/>
        </w:rPr>
      </w:pPr>
    </w:p>
    <w:p w14:paraId="7966646C" w14:textId="77777777" w:rsidR="00517A78" w:rsidRPr="008716AE" w:rsidRDefault="00517A78" w:rsidP="00517A78">
      <w:pPr>
        <w:spacing w:line="480" w:lineRule="auto"/>
        <w:jc w:val="center"/>
      </w:pPr>
      <w:r w:rsidRPr="008716AE">
        <w:rPr>
          <w:vertAlign w:val="superscript"/>
        </w:rPr>
        <w:t>1</w:t>
      </w:r>
      <w:r w:rsidRPr="008716AE">
        <w:t>Department of Psychology, Anglia Ruskin University, Cambridge, UK</w:t>
      </w:r>
    </w:p>
    <w:p w14:paraId="68277247" w14:textId="77777777" w:rsidR="00517A78" w:rsidRPr="008716AE" w:rsidRDefault="00517A78" w:rsidP="00517A78">
      <w:pPr>
        <w:spacing w:line="480" w:lineRule="auto"/>
        <w:jc w:val="center"/>
      </w:pPr>
      <w:r w:rsidRPr="008716AE">
        <w:rPr>
          <w:vertAlign w:val="superscript"/>
        </w:rPr>
        <w:t>2</w:t>
      </w:r>
      <w:r w:rsidRPr="008716AE">
        <w:t>Centre for Psychological Medicine, Perdana University, Serdang, Malaysia</w:t>
      </w:r>
    </w:p>
    <w:p w14:paraId="4C57EF20" w14:textId="77777777" w:rsidR="00517A78" w:rsidRPr="008716AE" w:rsidRDefault="00517A78" w:rsidP="00517A78">
      <w:pPr>
        <w:spacing w:line="480" w:lineRule="auto"/>
        <w:jc w:val="center"/>
      </w:pPr>
      <w:r w:rsidRPr="008716AE">
        <w:rPr>
          <w:vertAlign w:val="superscript"/>
        </w:rPr>
        <w:t>3</w:t>
      </w:r>
      <w:r w:rsidRPr="008716AE">
        <w:t>Department of Clinical, Educational, and Health Psychology, University College London, London, UK</w:t>
      </w:r>
    </w:p>
    <w:p w14:paraId="647D7697" w14:textId="77777777" w:rsidR="00517A78" w:rsidRPr="008716AE" w:rsidRDefault="00517A78" w:rsidP="00517A78">
      <w:pPr>
        <w:spacing w:line="480" w:lineRule="auto"/>
        <w:jc w:val="center"/>
        <w:rPr>
          <w:color w:val="000000" w:themeColor="text1"/>
        </w:rPr>
      </w:pPr>
      <w:r w:rsidRPr="008716AE">
        <w:rPr>
          <w:vertAlign w:val="superscript"/>
        </w:rPr>
        <w:t>4</w:t>
      </w:r>
      <w:r w:rsidRPr="008716AE">
        <w:rPr>
          <w:color w:val="000000" w:themeColor="text1"/>
        </w:rPr>
        <w:t xml:space="preserve"> Department of Leadership and Organizational Behaviour, Norwegian Business School, Oslo, Norway</w:t>
      </w:r>
    </w:p>
    <w:p w14:paraId="3C3B6223" w14:textId="77777777" w:rsidR="00517A78" w:rsidRPr="008716AE" w:rsidRDefault="00517A78" w:rsidP="00517A78">
      <w:pPr>
        <w:spacing w:line="480" w:lineRule="auto"/>
        <w:jc w:val="center"/>
        <w:rPr>
          <w:color w:val="000000" w:themeColor="text1"/>
        </w:rPr>
      </w:pPr>
    </w:p>
    <w:p w14:paraId="4D30A60A" w14:textId="77777777" w:rsidR="00517A78" w:rsidRPr="008716AE" w:rsidRDefault="00517A78" w:rsidP="00517A78">
      <w:pPr>
        <w:spacing w:line="480" w:lineRule="auto"/>
        <w:jc w:val="center"/>
        <w:rPr>
          <w:color w:val="000000" w:themeColor="text1"/>
        </w:rPr>
      </w:pPr>
    </w:p>
    <w:p w14:paraId="5E5EB8DB" w14:textId="77777777" w:rsidR="00517A78" w:rsidRPr="008716AE" w:rsidRDefault="00517A78" w:rsidP="00517A78">
      <w:pPr>
        <w:spacing w:line="480" w:lineRule="auto"/>
        <w:jc w:val="center"/>
        <w:rPr>
          <w:color w:val="000000" w:themeColor="text1"/>
        </w:rPr>
      </w:pPr>
    </w:p>
    <w:p w14:paraId="72E6809F" w14:textId="77777777" w:rsidR="00517A78" w:rsidRPr="008716AE" w:rsidRDefault="00517A78" w:rsidP="00517A78">
      <w:pPr>
        <w:spacing w:line="480" w:lineRule="auto"/>
        <w:jc w:val="center"/>
        <w:rPr>
          <w:color w:val="000000" w:themeColor="text1"/>
        </w:rPr>
      </w:pPr>
    </w:p>
    <w:p w14:paraId="0FE15684" w14:textId="77777777" w:rsidR="00517A78" w:rsidRPr="008716AE" w:rsidRDefault="00517A78" w:rsidP="00517A78">
      <w:pPr>
        <w:spacing w:line="480" w:lineRule="auto"/>
        <w:rPr>
          <w:color w:val="000000" w:themeColor="text1"/>
        </w:rPr>
      </w:pPr>
    </w:p>
    <w:p w14:paraId="52C0B814" w14:textId="77777777" w:rsidR="00517A78" w:rsidRPr="008716AE" w:rsidRDefault="00517A78" w:rsidP="00517A78">
      <w:pPr>
        <w:spacing w:line="480" w:lineRule="auto"/>
        <w:rPr>
          <w:color w:val="000000" w:themeColor="text1"/>
        </w:rPr>
      </w:pPr>
      <w:r w:rsidRPr="008716AE">
        <w:rPr>
          <w:color w:val="000000" w:themeColor="text1"/>
        </w:rPr>
        <w:t>Address for correspondence: Prof. Viren Swami, Department of Psychology, Anglia Ruskin University, East Road, Cambridge, Cambridgeshire CB1 1PT, UK. Email: viren.swami@anglia.ac.uk.</w:t>
      </w:r>
    </w:p>
    <w:p w14:paraId="1507656B" w14:textId="77777777" w:rsidR="008716AE" w:rsidRPr="008716AE" w:rsidRDefault="008716AE" w:rsidP="008716AE">
      <w:pPr>
        <w:spacing w:line="480" w:lineRule="auto"/>
        <w:jc w:val="center"/>
      </w:pPr>
    </w:p>
    <w:p w14:paraId="540F32A8" w14:textId="77777777" w:rsidR="008716AE" w:rsidRPr="008716AE" w:rsidRDefault="008716AE">
      <w:pPr>
        <w:rPr>
          <w:color w:val="000000" w:themeColor="text1"/>
        </w:rPr>
      </w:pPr>
      <w:r w:rsidRPr="008716AE">
        <w:rPr>
          <w:color w:val="000000" w:themeColor="text1"/>
        </w:rPr>
        <w:br w:type="page"/>
      </w:r>
    </w:p>
    <w:p w14:paraId="66173032" w14:textId="77777777" w:rsidR="008716AE" w:rsidRDefault="008716AE" w:rsidP="008716AE">
      <w:pPr>
        <w:spacing w:line="480" w:lineRule="auto"/>
        <w:jc w:val="center"/>
        <w:rPr>
          <w:b/>
        </w:rPr>
      </w:pPr>
      <w:r>
        <w:rPr>
          <w:b/>
        </w:rPr>
        <w:lastRenderedPageBreak/>
        <w:t>Abstract</w:t>
      </w:r>
    </w:p>
    <w:p w14:paraId="0E05D5F3" w14:textId="712F81D2" w:rsidR="008716AE" w:rsidRPr="00D37633" w:rsidRDefault="008D282A" w:rsidP="00D37633">
      <w:pPr>
        <w:spacing w:line="480" w:lineRule="auto"/>
      </w:pPr>
      <w:r>
        <w:t>S</w:t>
      </w:r>
      <w:bookmarkStart w:id="0" w:name="_GoBack"/>
      <w:bookmarkEnd w:id="0"/>
      <w:r w:rsidR="00D37633">
        <w:t>tudies examining associations between body image and breast self-examination (BSE) have returned mixed findings, but this may be a function of focusing on global body image. Here, we examined the impact of breast size dissatisfaction specifically on BSE</w:t>
      </w:r>
      <w:r w:rsidR="009E327F">
        <w:t xml:space="preserve"> and </w:t>
      </w:r>
      <w:r w:rsidR="00953C72">
        <w:t xml:space="preserve">behaviours in relation to </w:t>
      </w:r>
      <w:r w:rsidR="00D37633">
        <w:t xml:space="preserve">breast change </w:t>
      </w:r>
      <w:r w:rsidR="00953C72">
        <w:t>detection</w:t>
      </w:r>
      <w:r w:rsidR="00D37633">
        <w:t>. A total of 384 British women completed measures of breast size dissatisfaction, body dissatisfaction, BSE frequency, confidence in detecting breast change</w:t>
      </w:r>
      <w:r w:rsidR="00953C72">
        <w:t>,</w:t>
      </w:r>
      <w:r w:rsidR="00D37633">
        <w:t xml:space="preserve"> and delay in contacting their doctor</w:t>
      </w:r>
      <w:r w:rsidR="00953C72">
        <w:t xml:space="preserve"> upon detecting a breast change</w:t>
      </w:r>
      <w:r w:rsidR="00D37633">
        <w:t xml:space="preserve">. Regression analyses indicated that greater breast size dissatisfaction, but not body dissatisfaction, was significantly associated with less frequent BSE and lower confidence in detecting breast change. Both breast size and body dissatisfaction were significantly associated with greater delay in consulting a doctor following breast change, but the former was the stronger predictor. These findings suggest that </w:t>
      </w:r>
      <w:r w:rsidR="00061E30">
        <w:t>improving</w:t>
      </w:r>
      <w:r w:rsidR="00D37633">
        <w:t xml:space="preserve"> breast </w:t>
      </w:r>
      <w:r w:rsidR="00953C72">
        <w:t xml:space="preserve">size </w:t>
      </w:r>
      <w:r w:rsidR="00D37633">
        <w:t>satisfaction may be a useful mean</w:t>
      </w:r>
      <w:r w:rsidR="009D3D86">
        <w:t>s of promoting improved breast awareness</w:t>
      </w:r>
      <w:r>
        <w:t xml:space="preserve"> and self-examination</w:t>
      </w:r>
      <w:r w:rsidR="00D37633">
        <w:t xml:space="preserve">. </w:t>
      </w:r>
    </w:p>
    <w:p w14:paraId="10ED9622" w14:textId="633CFB35" w:rsidR="008716AE" w:rsidRPr="00D37633" w:rsidRDefault="008716AE" w:rsidP="00D37633">
      <w:pPr>
        <w:spacing w:line="480" w:lineRule="auto"/>
        <w:ind w:firstLine="720"/>
      </w:pPr>
      <w:r>
        <w:rPr>
          <w:b/>
        </w:rPr>
        <w:t>Keywords:</w:t>
      </w:r>
      <w:r w:rsidR="00D37633">
        <w:rPr>
          <w:b/>
        </w:rPr>
        <w:t xml:space="preserve"> </w:t>
      </w:r>
      <w:r w:rsidR="00D37633">
        <w:t xml:space="preserve">Breast size dissatisfaction; Breast self-examination; </w:t>
      </w:r>
      <w:r w:rsidR="00DD4940">
        <w:t>Breast change</w:t>
      </w:r>
      <w:r w:rsidR="00953C72">
        <w:t xml:space="preserve"> detection</w:t>
      </w:r>
      <w:r w:rsidR="00DD4940">
        <w:t>; Body dissatisfaction</w:t>
      </w:r>
    </w:p>
    <w:p w14:paraId="05A55B70" w14:textId="77777777" w:rsidR="008716AE" w:rsidRDefault="008716AE">
      <w:pPr>
        <w:rPr>
          <w:b/>
        </w:rPr>
      </w:pPr>
      <w:r>
        <w:rPr>
          <w:b/>
        </w:rPr>
        <w:br w:type="page"/>
      </w:r>
    </w:p>
    <w:p w14:paraId="492BE711" w14:textId="779087A2" w:rsidR="001E58BD" w:rsidRPr="00F65CFC" w:rsidRDefault="00F65CFC" w:rsidP="001E58BD">
      <w:pPr>
        <w:spacing w:line="480" w:lineRule="auto"/>
        <w:jc w:val="center"/>
        <w:rPr>
          <w:b/>
        </w:rPr>
      </w:pPr>
      <w:r>
        <w:rPr>
          <w:b/>
        </w:rPr>
        <w:lastRenderedPageBreak/>
        <w:t>Introduction</w:t>
      </w:r>
    </w:p>
    <w:p w14:paraId="3FEC3CA2" w14:textId="04370CFC" w:rsidR="008716AE" w:rsidRDefault="00401DF4" w:rsidP="000129C5">
      <w:pPr>
        <w:spacing w:line="480" w:lineRule="auto"/>
      </w:pPr>
      <w:r>
        <w:rPr>
          <w:b/>
        </w:rPr>
        <w:tab/>
      </w:r>
      <w:r>
        <w:t xml:space="preserve">Breast cancer is the most common cancer in women in the United Kingdom (UK) and the second most common cause of cancer death after </w:t>
      </w:r>
      <w:r w:rsidR="00C02534">
        <w:t>lung cancer (Off</w:t>
      </w:r>
      <w:r w:rsidR="009F5333">
        <w:t>ice of National Statistics, 2017</w:t>
      </w:r>
      <w:r w:rsidR="00C02534">
        <w:t xml:space="preserve">). Moreover, women with breast cancer in the UK tend to present with more </w:t>
      </w:r>
      <w:r w:rsidR="00A63CA5">
        <w:t>advanced disease and have poorer survival rates than women in</w:t>
      </w:r>
      <w:r w:rsidR="00953C72">
        <w:t xml:space="preserve"> other parts of</w:t>
      </w:r>
      <w:r w:rsidR="00A63CA5">
        <w:t xml:space="preserve"> Europe (</w:t>
      </w:r>
      <w:r w:rsidR="00CE0205">
        <w:t>Berrino et al., 2007). It has been suggested that delays in diagnosis, which is associated with poorer survival rates in breast cancer (</w:t>
      </w:r>
      <w:r w:rsidR="00192140">
        <w:t>Richards, Westcombe, Love, Littlejohns, &amp; Ramirez, 1999), may be responsible for these figures in women in the UK compared with other parts of Europe (Sant et al., 2003). Conversely, regular attendance at mammography screening</w:t>
      </w:r>
      <w:r w:rsidR="004A2E14">
        <w:t xml:space="preserve"> is one of the most effective ways of detecting breast cancer and reducing the mortality rate from breast cancer (e.g., National Health Service Breast Screening Programme, 2006, 2010). Nevertheless, </w:t>
      </w:r>
      <w:r w:rsidR="000129C5">
        <w:t xml:space="preserve">Greenwald (2001) suggested that </w:t>
      </w:r>
      <w:r w:rsidR="004A2E14">
        <w:t>most breast cancers are detected by women throug</w:t>
      </w:r>
      <w:r w:rsidR="000129C5">
        <w:t>h breast self-examination (BSE), which involves regular</w:t>
      </w:r>
      <w:r w:rsidR="004800D1">
        <w:t>, mechanistic</w:t>
      </w:r>
      <w:r w:rsidR="000129C5">
        <w:t xml:space="preserve"> palpation of the breasts.</w:t>
      </w:r>
      <w:r w:rsidR="004A2E14">
        <w:t xml:space="preserve"> </w:t>
      </w:r>
    </w:p>
    <w:p w14:paraId="3BF4B386" w14:textId="201C241B" w:rsidR="00061E30" w:rsidRDefault="007E122A" w:rsidP="008716AE">
      <w:pPr>
        <w:spacing w:line="480" w:lineRule="auto"/>
      </w:pPr>
      <w:r>
        <w:tab/>
        <w:t>A wide range of</w:t>
      </w:r>
      <w:r w:rsidR="00061E30">
        <w:t xml:space="preserve"> individual difference</w:t>
      </w:r>
      <w:r>
        <w:t xml:space="preserve"> factors have been associated with BSE</w:t>
      </w:r>
      <w:r w:rsidR="0018043E">
        <w:t xml:space="preserve"> frequency</w:t>
      </w:r>
      <w:r>
        <w:t xml:space="preserve"> (e.g., </w:t>
      </w:r>
      <w:r w:rsidR="002B1B44">
        <w:t xml:space="preserve">perceived self-efficacy; </w:t>
      </w:r>
      <w:r>
        <w:t>Luszczynska &amp; Schwarzer, 2003)</w:t>
      </w:r>
      <w:r w:rsidR="002B1B44">
        <w:t>, but little research has focused on the role of body image (for a review</w:t>
      </w:r>
      <w:r w:rsidR="00061E30">
        <w:t xml:space="preserve">, see Ridolfi &amp; Crowther, 2013). This is surprising given that BSE requires physical examination and awareness of one’s own body and should, therefore, be a </w:t>
      </w:r>
      <w:r w:rsidR="00061E30">
        <w:rPr>
          <w:i/>
        </w:rPr>
        <w:t>prima facie</w:t>
      </w:r>
      <w:r w:rsidR="00061E30">
        <w:t xml:space="preserve"> candidate for shaping BSE </w:t>
      </w:r>
      <w:r w:rsidR="00F65CFC">
        <w:t>engagement</w:t>
      </w:r>
      <w:r w:rsidR="00061E30">
        <w:t>. That is, to the extent that BSE represents a threat to body image (Chait, Thompson, &amp; Jacobsen, 2009), women with more negative body image may avoid performing BSE to reduce that threat. Moreover, BSE could activate negative thoughts about the body</w:t>
      </w:r>
      <w:r w:rsidR="00EB003D">
        <w:t>, particularly if women are too anxious to feel their breasts in case they should discover an abnormality</w:t>
      </w:r>
      <w:r w:rsidR="00FB0D2F">
        <w:t xml:space="preserve"> (</w:t>
      </w:r>
      <w:r w:rsidR="00EB003D">
        <w:t xml:space="preserve">Burton, 1995; </w:t>
      </w:r>
      <w:r w:rsidR="00FB0D2F">
        <w:t>Kearney, 2006)</w:t>
      </w:r>
      <w:r w:rsidR="00F65CFC">
        <w:t>. As Baines (1983, p. 256) wrote</w:t>
      </w:r>
      <w:r w:rsidR="00061E30">
        <w:t xml:space="preserve">, it requires that a woman treat her body with </w:t>
      </w:r>
      <w:r w:rsidR="00061E30">
        <w:lastRenderedPageBreak/>
        <w:t xml:space="preserve">distrust: “These breasts of mine cannot be trusted; I must monitor them constantly to discover if they have betrayed me by becoming cancerous”. </w:t>
      </w:r>
    </w:p>
    <w:p w14:paraId="64DEEC64" w14:textId="64638D0B" w:rsidR="00327E75" w:rsidRDefault="00061E30" w:rsidP="00054D9F">
      <w:pPr>
        <w:spacing w:line="480" w:lineRule="auto"/>
        <w:ind w:firstLine="720"/>
      </w:pPr>
      <w:r>
        <w:t xml:space="preserve">The </w:t>
      </w:r>
      <w:r w:rsidR="002B1B44">
        <w:t xml:space="preserve">little research that has </w:t>
      </w:r>
      <w:r>
        <w:t>examined associations between BSE and body image appears to have reached mixed findings</w:t>
      </w:r>
      <w:r w:rsidR="002B1B44">
        <w:t xml:space="preserve">. Thus, </w:t>
      </w:r>
      <w:r w:rsidR="005B0C25">
        <w:t>more negative body image has been associated with lower frequency of BSE in North American community women (Clark et al., 2009)</w:t>
      </w:r>
      <w:r w:rsidR="00191F56">
        <w:t>, Turkish community women (Cam &amp; Gümüs, 2009),</w:t>
      </w:r>
      <w:r w:rsidR="005B0C25">
        <w:t xml:space="preserve"> and Malaysian university students (Abu Samah &amp; Ahmadian, 2014). </w:t>
      </w:r>
      <w:r w:rsidR="00B97438">
        <w:t xml:space="preserve">On the other hand, </w:t>
      </w:r>
      <w:r w:rsidR="001F0A10">
        <w:t>two studies have reported no significant associations between negative body image and BSE frequency in community women from the United States (Chait et al., 2009) and Malaysian university women (Ahmadian, Carmack, Abu Samah, Kreps, &amp; Saidu, 2016). There is also limited qualitative data on this topic. One study of British lesbians inferred</w:t>
      </w:r>
      <w:r w:rsidR="00327E75">
        <w:t xml:space="preserve"> that body discomfort is an important reason for not practising BSE (Fish &amp; Wilkinson, 2003). In short, the relationship between body image and BSE appears to be equivocal at best, although – as Ridolfi and Crowther </w:t>
      </w:r>
      <w:r w:rsidR="001F0A10">
        <w:t xml:space="preserve">(2013) </w:t>
      </w:r>
      <w:r w:rsidR="00327E75">
        <w:t>caution – research on this topic remain</w:t>
      </w:r>
      <w:r w:rsidR="00953C72">
        <w:t>s</w:t>
      </w:r>
      <w:r w:rsidR="00327E75">
        <w:t xml:space="preserve"> piecemeal.</w:t>
      </w:r>
    </w:p>
    <w:p w14:paraId="571F947D" w14:textId="6CC11CE9" w:rsidR="00327E75" w:rsidRDefault="00327E75" w:rsidP="008716AE">
      <w:pPr>
        <w:spacing w:line="480" w:lineRule="auto"/>
      </w:pPr>
      <w:r>
        <w:tab/>
        <w:t xml:space="preserve">In addition to the lack of sustained scholarly attention, previous studies are also hampered by a number of additional limitations. </w:t>
      </w:r>
      <w:r w:rsidR="003432EC">
        <w:t>First, a</w:t>
      </w:r>
      <w:r>
        <w:t xml:space="preserve">s noted by Ridolfi and Crowther (2013), </w:t>
      </w:r>
      <w:r w:rsidR="003432EC">
        <w:t xml:space="preserve">some studies have relied on </w:t>
      </w:r>
      <w:r>
        <w:t>non-psychometrically sound measures of body image (e.g., the use of single-item measures of uncertain validity</w:t>
      </w:r>
      <w:r w:rsidR="003432EC">
        <w:t>). Second, some studies have relied on relatively small samples and</w:t>
      </w:r>
      <w:r w:rsidR="005A4235">
        <w:t>/or</w:t>
      </w:r>
      <w:r w:rsidR="003432EC">
        <w:t xml:space="preserve"> have recru</w:t>
      </w:r>
      <w:r w:rsidR="000129C5">
        <w:t>ited college-aged women. Third</w:t>
      </w:r>
      <w:r w:rsidR="003432EC">
        <w:t>, all previous studies have focused on indices of global negative body image. However, it</w:t>
      </w:r>
      <w:r w:rsidR="00FE6ADB">
        <w:t xml:space="preserve"> stands to reason that breast dissatisfaction may be a more direct predictor of </w:t>
      </w:r>
      <w:r w:rsidR="00F65CFC">
        <w:t>BSE engagement</w:t>
      </w:r>
      <w:r w:rsidR="00C65841">
        <w:t>. Indeed, based on</w:t>
      </w:r>
      <w:r w:rsidR="00BA0417">
        <w:t xml:space="preserve"> interviews with women, Thomas and Usher (2009) inferred that negative feelings about the appearance of one’s breasts contributed to “breast conflict”</w:t>
      </w:r>
      <w:r w:rsidR="00127D36">
        <w:t xml:space="preserve"> (i.e., a discord between women’s feelings about their breasts and how women define themselves in relation to their breasts)</w:t>
      </w:r>
      <w:r w:rsidR="00BA0417">
        <w:t xml:space="preserve">, which in turn impacted on </w:t>
      </w:r>
      <w:r w:rsidR="00685141">
        <w:t xml:space="preserve">decision-making </w:t>
      </w:r>
      <w:r w:rsidR="00685141" w:rsidRPr="00685141">
        <w:rPr>
          <w:i/>
        </w:rPr>
        <w:t>vis-à-vis</w:t>
      </w:r>
      <w:r w:rsidR="00685141">
        <w:t xml:space="preserve"> mammography screening. </w:t>
      </w:r>
      <w:r w:rsidR="00127D36">
        <w:lastRenderedPageBreak/>
        <w:t>Thus, a focus on breast dissatisfaction may help resolve the conflicting findings in previous studies.</w:t>
      </w:r>
    </w:p>
    <w:p w14:paraId="3DF205AB" w14:textId="3A67F129" w:rsidR="000129C5" w:rsidRDefault="000129C5" w:rsidP="008716AE">
      <w:pPr>
        <w:spacing w:line="480" w:lineRule="auto"/>
      </w:pPr>
      <w:r>
        <w:tab/>
        <w:t>A fourth issue worth considering is that, done on its own and without proper training, BSE may not provide any clear benefit for early breast cancer detection and mortality reduction (for a review, see Kösters &amp; Gøtzsche, 2003). In fact, BSE may increase the number of benign lesions identified and lead to increased number of biopsies performed</w:t>
      </w:r>
      <w:r w:rsidR="0049167F">
        <w:t xml:space="preserve"> (Nelson et al., 2009)</w:t>
      </w:r>
      <w:r>
        <w:t xml:space="preserve">. </w:t>
      </w:r>
      <w:r w:rsidR="00D63BFC">
        <w:t xml:space="preserve">In the </w:t>
      </w:r>
      <w:r w:rsidR="0028227D">
        <w:t>UK</w:t>
      </w:r>
      <w:r w:rsidR="00D63BFC">
        <w:t>, healthcare policy no longer advocates systematic BSE and instead promotes “breast awareness”, which can aid early breast cancer detection (</w:t>
      </w:r>
      <w:r w:rsidR="00123A33">
        <w:t xml:space="preserve">Mant, 1991; </w:t>
      </w:r>
      <w:r w:rsidR="00D63BFC">
        <w:t>National Health Service, 2015</w:t>
      </w:r>
      <w:r w:rsidR="00A74B95">
        <w:t>; Royal College of Nursing, 2002</w:t>
      </w:r>
      <w:r w:rsidR="00D63BFC">
        <w:t>). There remains some confusion about how precisely breast awareness should be</w:t>
      </w:r>
      <w:r w:rsidR="0052645A">
        <w:t xml:space="preserve"> defined, but in general</w:t>
      </w:r>
      <w:r w:rsidR="00D63BFC">
        <w:t xml:space="preserve"> it involves familiarity with one’s breasts and the way the breasts change throughout a woman’s life (</w:t>
      </w:r>
      <w:r w:rsidR="00774A28">
        <w:t xml:space="preserve">McCready, Littlewood, &amp; Jenkinson, 2005; </w:t>
      </w:r>
      <w:r w:rsidR="00D63BFC">
        <w:t>Thornton &amp; Pillarisetti, 2008). It involves women gaining an awareness of how their breasts look and feel normally, as well as developing the confidence to notice any change (e.g., changes in size, swelling, pain, lumps or thickening) that might help detect breast cancer e</w:t>
      </w:r>
      <w:r w:rsidR="009D3D86">
        <w:t xml:space="preserve">arly. Given these issues, it is important to focus on the possible associations between body image and </w:t>
      </w:r>
      <w:r w:rsidR="0052645A">
        <w:t>broader aspects of</w:t>
      </w:r>
      <w:r w:rsidR="009D3D86">
        <w:t xml:space="preserve"> breast awareness, as opposed to BSE alone. </w:t>
      </w:r>
    </w:p>
    <w:p w14:paraId="71906948" w14:textId="746D1B0A" w:rsidR="00C65841" w:rsidRDefault="00127D36" w:rsidP="008716AE">
      <w:pPr>
        <w:spacing w:line="480" w:lineRule="auto"/>
      </w:pPr>
      <w:r>
        <w:tab/>
        <w:t xml:space="preserve">Here, we examined the association between breast size dissatisfaction and frequency of BSE, as well as </w:t>
      </w:r>
      <w:r w:rsidR="009D3D86">
        <w:t xml:space="preserve">confidence in detecting breast change and delay in seeing a doctor following breast change detection, </w:t>
      </w:r>
      <w:r w:rsidR="00634DB3">
        <w:t>in British women</w:t>
      </w:r>
      <w:r>
        <w:t>. Although size represents only one dimension in which women may experience dissatisfaction with their breasts, it is perhaps the most important of these dimensions</w:t>
      </w:r>
      <w:r w:rsidR="00C65841">
        <w:t xml:space="preserve"> in terms of women’s corporeal experiences</w:t>
      </w:r>
      <w:r>
        <w:t xml:space="preserve"> (see Swami, Cavelti, Taylor, &amp; Tovée, 2014)</w:t>
      </w:r>
      <w:r w:rsidR="001A5D55">
        <w:t>.</w:t>
      </w:r>
      <w:r w:rsidR="00C65841">
        <w:t xml:space="preserve"> To our knowledge, this is the first study to directly examine the association between breast size dissatisfaction and frequency of BSE using a quantitative design. In addition, we also included a measure of body dissatisfaction to examine its </w:t>
      </w:r>
      <w:r w:rsidR="00C65841">
        <w:lastRenderedPageBreak/>
        <w:t xml:space="preserve">predictive utility relative to breast size dissatisfaction. </w:t>
      </w:r>
      <w:r w:rsidR="00A10060">
        <w:t xml:space="preserve">Given evidence of a linear relationship between body mass index (BMI) and less frequent mammogram screening (e.g., Cohen et al., 2008), we also measured participants’ self-reported BMI. </w:t>
      </w:r>
      <w:r w:rsidR="00634DB3">
        <w:t xml:space="preserve">As a preliminary hypothesis, we expected that greater breast size dissatisfaction, but not body dissatisfaction or BMI, would be significantly associated with </w:t>
      </w:r>
      <w:r w:rsidR="0052645A">
        <w:t xml:space="preserve">lower </w:t>
      </w:r>
      <w:r w:rsidR="00634DB3">
        <w:t>frequency of BSE</w:t>
      </w:r>
      <w:r w:rsidR="0052645A">
        <w:t>, lower confidence detecting breast change, and greater delay in seeing a doctor following detection of breast change.</w:t>
      </w:r>
      <w:r w:rsidR="00634DB3">
        <w:t xml:space="preserve"> </w:t>
      </w:r>
    </w:p>
    <w:p w14:paraId="4C23E23F" w14:textId="77777777" w:rsidR="00634DB3" w:rsidRDefault="00634DB3" w:rsidP="00634DB3">
      <w:pPr>
        <w:spacing w:line="480" w:lineRule="auto"/>
        <w:jc w:val="center"/>
        <w:rPr>
          <w:b/>
        </w:rPr>
      </w:pPr>
      <w:r>
        <w:rPr>
          <w:b/>
        </w:rPr>
        <w:t>Method</w:t>
      </w:r>
    </w:p>
    <w:p w14:paraId="17AB64BB" w14:textId="77777777" w:rsidR="00634DB3" w:rsidRDefault="00634DB3" w:rsidP="00634DB3">
      <w:pPr>
        <w:spacing w:line="480" w:lineRule="auto"/>
        <w:rPr>
          <w:b/>
        </w:rPr>
      </w:pPr>
      <w:r>
        <w:rPr>
          <w:b/>
        </w:rPr>
        <w:t>Participants</w:t>
      </w:r>
    </w:p>
    <w:p w14:paraId="5B33B326" w14:textId="5C6077BC" w:rsidR="00A871FC" w:rsidRDefault="005B0580" w:rsidP="00634DB3">
      <w:pPr>
        <w:spacing w:line="480" w:lineRule="auto"/>
        <w:rPr>
          <w:color w:val="000000" w:themeColor="text1"/>
        </w:rPr>
      </w:pPr>
      <w:r>
        <w:rPr>
          <w:b/>
        </w:rPr>
        <w:tab/>
      </w:r>
      <w:r>
        <w:t>The sample</w:t>
      </w:r>
      <w:r w:rsidR="00C4021B">
        <w:t xml:space="preserve"> for this study consisted of 384</w:t>
      </w:r>
      <w:r>
        <w:t xml:space="preserve"> women, all of whom were </w:t>
      </w:r>
      <w:r w:rsidR="006D5EA3">
        <w:t>UK</w:t>
      </w:r>
      <w:r w:rsidR="00A871FC">
        <w:t xml:space="preserve"> citizens</w:t>
      </w:r>
      <w:r>
        <w:t xml:space="preserve">. </w:t>
      </w:r>
      <w:r w:rsidRPr="00AA39FB">
        <w:t xml:space="preserve">Participants ranged in age </w:t>
      </w:r>
      <w:r w:rsidRPr="00C4021B">
        <w:rPr>
          <w:color w:val="000000" w:themeColor="text1"/>
        </w:rPr>
        <w:t xml:space="preserve">from </w:t>
      </w:r>
      <w:r w:rsidR="00C4021B">
        <w:rPr>
          <w:color w:val="000000" w:themeColor="text1"/>
        </w:rPr>
        <w:t>18 to 76</w:t>
      </w:r>
      <w:r w:rsidRPr="00C4021B">
        <w:rPr>
          <w:color w:val="000000" w:themeColor="text1"/>
        </w:rPr>
        <w:t xml:space="preserve"> years (</w:t>
      </w:r>
      <w:r w:rsidRPr="00C4021B">
        <w:rPr>
          <w:i/>
          <w:color w:val="000000" w:themeColor="text1"/>
        </w:rPr>
        <w:t>M</w:t>
      </w:r>
      <w:r w:rsidR="00C4021B">
        <w:rPr>
          <w:color w:val="000000" w:themeColor="text1"/>
        </w:rPr>
        <w:t xml:space="preserve"> = 38.10</w:t>
      </w:r>
      <w:r w:rsidRPr="00C4021B">
        <w:rPr>
          <w:color w:val="000000" w:themeColor="text1"/>
        </w:rPr>
        <w:t xml:space="preserve">, </w:t>
      </w:r>
      <w:r w:rsidRPr="00C4021B">
        <w:rPr>
          <w:i/>
          <w:color w:val="000000" w:themeColor="text1"/>
        </w:rPr>
        <w:t>SD</w:t>
      </w:r>
      <w:r w:rsidR="00C4021B">
        <w:rPr>
          <w:color w:val="000000" w:themeColor="text1"/>
        </w:rPr>
        <w:t xml:space="preserve"> = 11.64</w:t>
      </w:r>
      <w:r w:rsidRPr="00C4021B">
        <w:rPr>
          <w:color w:val="000000" w:themeColor="text1"/>
        </w:rPr>
        <w:t xml:space="preserve">) and in self-reported BMI from </w:t>
      </w:r>
      <w:r w:rsidR="00A871FC">
        <w:rPr>
          <w:color w:val="000000" w:themeColor="text1"/>
        </w:rPr>
        <w:t>14.70 to 46.99</w:t>
      </w:r>
      <w:r w:rsidRPr="00C4021B">
        <w:rPr>
          <w:color w:val="000000" w:themeColor="text1"/>
        </w:rPr>
        <w:t xml:space="preserve"> kg/m</w:t>
      </w:r>
      <w:r w:rsidRPr="00C4021B">
        <w:rPr>
          <w:color w:val="000000" w:themeColor="text1"/>
          <w:vertAlign w:val="superscript"/>
        </w:rPr>
        <w:t>2</w:t>
      </w:r>
      <w:r w:rsidRPr="00C4021B">
        <w:rPr>
          <w:color w:val="000000" w:themeColor="text1"/>
        </w:rPr>
        <w:t xml:space="preserve"> (</w:t>
      </w:r>
      <w:r w:rsidRPr="00C4021B">
        <w:rPr>
          <w:i/>
          <w:color w:val="000000" w:themeColor="text1"/>
        </w:rPr>
        <w:t>M</w:t>
      </w:r>
      <w:r w:rsidR="008E676D">
        <w:rPr>
          <w:color w:val="000000" w:themeColor="text1"/>
        </w:rPr>
        <w:t xml:space="preserve"> = 27.01</w:t>
      </w:r>
      <w:r w:rsidRPr="00C4021B">
        <w:rPr>
          <w:color w:val="000000" w:themeColor="text1"/>
        </w:rPr>
        <w:t xml:space="preserve">, </w:t>
      </w:r>
      <w:r w:rsidRPr="00C4021B">
        <w:rPr>
          <w:i/>
          <w:color w:val="000000" w:themeColor="text1"/>
        </w:rPr>
        <w:t>SD</w:t>
      </w:r>
      <w:r w:rsidR="00A871FC">
        <w:rPr>
          <w:color w:val="000000" w:themeColor="text1"/>
        </w:rPr>
        <w:t xml:space="preserve"> = 5.96</w:t>
      </w:r>
      <w:r w:rsidRPr="00C4021B">
        <w:rPr>
          <w:color w:val="000000" w:themeColor="text1"/>
        </w:rPr>
        <w:t xml:space="preserve">). Most participants self-reported their ethnicity as being British White </w:t>
      </w:r>
      <w:r w:rsidR="00A871FC">
        <w:rPr>
          <w:color w:val="000000" w:themeColor="text1"/>
        </w:rPr>
        <w:t>(91.4</w:t>
      </w:r>
      <w:r w:rsidRPr="00C4021B">
        <w:rPr>
          <w:color w:val="000000" w:themeColor="text1"/>
        </w:rPr>
        <w:t>%)</w:t>
      </w:r>
      <w:r w:rsidR="00A871FC">
        <w:rPr>
          <w:color w:val="000000" w:themeColor="text1"/>
        </w:rPr>
        <w:t>, while 2.9</w:t>
      </w:r>
      <w:r w:rsidRPr="00C4021B">
        <w:rPr>
          <w:color w:val="000000" w:themeColor="text1"/>
        </w:rPr>
        <w:t xml:space="preserve">% were British Asian, </w:t>
      </w:r>
      <w:r w:rsidR="00A871FC">
        <w:rPr>
          <w:color w:val="000000" w:themeColor="text1"/>
        </w:rPr>
        <w:t>and the remainder</w:t>
      </w:r>
      <w:r w:rsidR="0018043E">
        <w:rPr>
          <w:color w:val="000000" w:themeColor="text1"/>
        </w:rPr>
        <w:t xml:space="preserve"> were of</w:t>
      </w:r>
      <w:r w:rsidRPr="00C4021B">
        <w:rPr>
          <w:color w:val="000000" w:themeColor="text1"/>
        </w:rPr>
        <w:t xml:space="preserve"> other ancestry. The majority of participants self-reported their sexual orienta</w:t>
      </w:r>
      <w:r w:rsidR="0018043E">
        <w:rPr>
          <w:color w:val="000000" w:themeColor="text1"/>
        </w:rPr>
        <w:t>tion as</w:t>
      </w:r>
      <w:r w:rsidR="00A871FC">
        <w:rPr>
          <w:color w:val="000000" w:themeColor="text1"/>
        </w:rPr>
        <w:t xml:space="preserve"> heterosexual (92.4</w:t>
      </w:r>
      <w:r w:rsidRPr="00C4021B">
        <w:rPr>
          <w:color w:val="000000" w:themeColor="text1"/>
        </w:rPr>
        <w:t xml:space="preserve">%), </w:t>
      </w:r>
      <w:r w:rsidR="00A871FC">
        <w:rPr>
          <w:color w:val="000000" w:themeColor="text1"/>
        </w:rPr>
        <w:t xml:space="preserve">while 5.2% said they were bisexual, 2.1% were lesbians, and 0.3% were unsure. In terms of educational qualifications, </w:t>
      </w:r>
      <w:r w:rsidRPr="00C4021B">
        <w:rPr>
          <w:color w:val="000000" w:themeColor="text1"/>
        </w:rPr>
        <w:t>26.5% had completed</w:t>
      </w:r>
      <w:r w:rsidR="00A871FC">
        <w:rPr>
          <w:color w:val="000000" w:themeColor="text1"/>
        </w:rPr>
        <w:t xml:space="preserve"> their General Certificate of Secondary Education (GCSEs</w:t>
      </w:r>
      <w:r w:rsidR="00504643">
        <w:rPr>
          <w:color w:val="000000" w:themeColor="text1"/>
        </w:rPr>
        <w:t xml:space="preserve">), 26.0% had obtained an Advanced-Level (A-Level) certificate, 30.2% had an undergraduate degree, 15.4% had a postgraduate degree, 2.3% were in full-time higher education, and the remainder had some other qualification. </w:t>
      </w:r>
      <w:r w:rsidRPr="00C4021B">
        <w:rPr>
          <w:color w:val="000000" w:themeColor="text1"/>
        </w:rPr>
        <w:t xml:space="preserve"> </w:t>
      </w:r>
    </w:p>
    <w:p w14:paraId="6D31170C" w14:textId="170A6AA8" w:rsidR="005B0580" w:rsidRDefault="005B0580" w:rsidP="00634DB3">
      <w:pPr>
        <w:spacing w:line="480" w:lineRule="auto"/>
        <w:rPr>
          <w:b/>
          <w:color w:val="000000" w:themeColor="text1"/>
        </w:rPr>
      </w:pPr>
      <w:r>
        <w:rPr>
          <w:b/>
          <w:color w:val="000000" w:themeColor="text1"/>
        </w:rPr>
        <w:t>Measures</w:t>
      </w:r>
    </w:p>
    <w:p w14:paraId="4A78CAD7" w14:textId="75062DF9" w:rsidR="005B0580" w:rsidRDefault="005B0580" w:rsidP="00634DB3">
      <w:pPr>
        <w:spacing w:line="480" w:lineRule="auto"/>
        <w:rPr>
          <w:color w:val="000000" w:themeColor="text1"/>
        </w:rPr>
      </w:pPr>
      <w:r>
        <w:rPr>
          <w:b/>
          <w:color w:val="000000" w:themeColor="text1"/>
        </w:rPr>
        <w:tab/>
        <w:t>Breast size dissatisfaction</w:t>
      </w:r>
      <w:r>
        <w:rPr>
          <w:color w:val="000000" w:themeColor="text1"/>
        </w:rPr>
        <w:t xml:space="preserve">. </w:t>
      </w:r>
      <w:r w:rsidR="00926CB6">
        <w:rPr>
          <w:color w:val="000000" w:themeColor="text1"/>
        </w:rPr>
        <w:t xml:space="preserve">To measure breast size dissatisfaction, we used the Breast Size Dissatisfaction Scale (BSRS; Swami et al., 2014). This is a figural rating scale consisting of 14 computer-generated images of women with increasing breast size. All images were presented in greyscale and without the appearance of facial features. Participants were asked to rate the image that most closely matched their current breast size and </w:t>
      </w:r>
      <w:r w:rsidR="0018043E">
        <w:rPr>
          <w:color w:val="000000" w:themeColor="text1"/>
        </w:rPr>
        <w:t>t</w:t>
      </w:r>
      <w:r w:rsidR="00926CB6">
        <w:rPr>
          <w:color w:val="000000" w:themeColor="text1"/>
        </w:rPr>
        <w:t xml:space="preserve">he image they would most like to possess, with responses made on a 14-point scale (1 = </w:t>
      </w:r>
      <w:r w:rsidR="00926CB6" w:rsidRPr="00BD6AF1">
        <w:rPr>
          <w:color w:val="000000" w:themeColor="text1"/>
        </w:rPr>
        <w:t xml:space="preserve">Figure with </w:t>
      </w:r>
      <w:r w:rsidR="00926CB6" w:rsidRPr="00BD6AF1">
        <w:rPr>
          <w:color w:val="000000" w:themeColor="text1"/>
        </w:rPr>
        <w:lastRenderedPageBreak/>
        <w:t>the smallest breast size</w:t>
      </w:r>
      <w:r w:rsidR="00926CB6">
        <w:rPr>
          <w:color w:val="000000" w:themeColor="text1"/>
        </w:rPr>
        <w:t xml:space="preserve">, 14 = </w:t>
      </w:r>
      <w:r w:rsidR="00926CB6" w:rsidRPr="00BD6AF1">
        <w:rPr>
          <w:color w:val="000000" w:themeColor="text1"/>
        </w:rPr>
        <w:t>Figure with the largest breast size</w:t>
      </w:r>
      <w:r w:rsidR="00926CB6">
        <w:rPr>
          <w:color w:val="000000" w:themeColor="text1"/>
        </w:rPr>
        <w:t xml:space="preserve">). A measure of breast size dissatisfaction was </w:t>
      </w:r>
      <w:r w:rsidR="00BC1ACE">
        <w:rPr>
          <w:color w:val="000000" w:themeColor="text1"/>
        </w:rPr>
        <w:t>computed as the absolute difference between current and ideal breast size ratings, such that higher scores reflect greater breast size dissatisfaction. Scores derived from the BSRS have been shown to have good construct validity, acceptable tes</w:t>
      </w:r>
      <w:r w:rsidR="00BD6AF1">
        <w:rPr>
          <w:color w:val="000000" w:themeColor="text1"/>
        </w:rPr>
        <w:t>t-retest reliability up to 3</w:t>
      </w:r>
      <w:r w:rsidR="00BC1ACE">
        <w:rPr>
          <w:color w:val="000000" w:themeColor="text1"/>
        </w:rPr>
        <w:t xml:space="preserve"> months, and adequate patterns of convergent validity in British women (Swami et al., 2014). </w:t>
      </w:r>
    </w:p>
    <w:p w14:paraId="0E08B4F9" w14:textId="16C7B128" w:rsidR="00BC1ACE" w:rsidRDefault="00BC1ACE" w:rsidP="008716AE">
      <w:pPr>
        <w:spacing w:line="480" w:lineRule="auto"/>
      </w:pPr>
      <w:r>
        <w:rPr>
          <w:b/>
          <w:color w:val="000000" w:themeColor="text1"/>
        </w:rPr>
        <w:tab/>
        <w:t>Body dissatisfaction</w:t>
      </w:r>
      <w:r>
        <w:rPr>
          <w:color w:val="000000" w:themeColor="text1"/>
        </w:rPr>
        <w:t xml:space="preserve">. We included the </w:t>
      </w:r>
      <w:r w:rsidR="00686352">
        <w:rPr>
          <w:color w:val="000000" w:themeColor="text1"/>
        </w:rPr>
        <w:t>9</w:t>
      </w:r>
      <w:r>
        <w:rPr>
          <w:color w:val="000000" w:themeColor="text1"/>
        </w:rPr>
        <w:t xml:space="preserve">-item Body Dissatisfaction subscale of the </w:t>
      </w:r>
      <w:r w:rsidRPr="00646347">
        <w:t>E</w:t>
      </w:r>
      <w:r>
        <w:t xml:space="preserve">ating </w:t>
      </w:r>
      <w:r w:rsidRPr="00646347">
        <w:t>D</w:t>
      </w:r>
      <w:r>
        <w:t xml:space="preserve">isorders </w:t>
      </w:r>
      <w:r w:rsidRPr="00646347">
        <w:t>I</w:t>
      </w:r>
      <w:r>
        <w:t>nventory</w:t>
      </w:r>
      <w:r w:rsidRPr="00646347">
        <w:t>-3 (</w:t>
      </w:r>
      <w:r w:rsidR="00686352">
        <w:t>EDI-3-BD</w:t>
      </w:r>
      <w:r>
        <w:t xml:space="preserve">; </w:t>
      </w:r>
      <w:r w:rsidRPr="00646347">
        <w:t>Garner, 200</w:t>
      </w:r>
      <w:r>
        <w:t>4</w:t>
      </w:r>
      <w:r w:rsidRPr="00646347">
        <w:t>), which measures</w:t>
      </w:r>
      <w:r w:rsidR="00686352">
        <w:t xml:space="preserve"> dissatisfaction with various body parts </w:t>
      </w:r>
      <w:r>
        <w:t>(sample item: “I think</w:t>
      </w:r>
      <w:r w:rsidR="00686352">
        <w:t xml:space="preserve"> that my stomach is too big</w:t>
      </w:r>
      <w:r>
        <w:t>”)</w:t>
      </w:r>
      <w:r w:rsidR="00686352">
        <w:t>. Items were rated on a 5</w:t>
      </w:r>
      <w:r w:rsidRPr="00646347">
        <w:t>-point Likert-type scale</w:t>
      </w:r>
      <w:r>
        <w:t>,</w:t>
      </w:r>
      <w:r w:rsidRPr="00646347">
        <w:t xml:space="preserve"> ranging from 1 (</w:t>
      </w:r>
      <w:r w:rsidRPr="00646347">
        <w:rPr>
          <w:i/>
          <w:iCs/>
        </w:rPr>
        <w:t>Never</w:t>
      </w:r>
      <w:r w:rsidR="00686352">
        <w:t>) to 5</w:t>
      </w:r>
      <w:r w:rsidRPr="00646347">
        <w:t xml:space="preserve"> (</w:t>
      </w:r>
      <w:r w:rsidRPr="00646347">
        <w:rPr>
          <w:i/>
          <w:iCs/>
        </w:rPr>
        <w:t>Always</w:t>
      </w:r>
      <w:r w:rsidRPr="00646347">
        <w:t>)</w:t>
      </w:r>
      <w:r>
        <w:t>,</w:t>
      </w:r>
      <w:r w:rsidRPr="00646347">
        <w:t xml:space="preserve"> and an overall score was computed as the mean of all items</w:t>
      </w:r>
      <w:r>
        <w:t xml:space="preserve">. Higher scores indicate </w:t>
      </w:r>
      <w:r w:rsidRPr="00646347">
        <w:t xml:space="preserve">greater </w:t>
      </w:r>
      <w:r w:rsidR="00686352">
        <w:t>body dissatisfaction</w:t>
      </w:r>
      <w:r w:rsidRPr="00646347">
        <w:t xml:space="preserve">. </w:t>
      </w:r>
      <w:r>
        <w:t xml:space="preserve">Scores on this subscale of the EDI-3 have </w:t>
      </w:r>
      <w:r w:rsidRPr="00646347">
        <w:t>good</w:t>
      </w:r>
      <w:r>
        <w:t xml:space="preserve"> psychometric properties, including adequate internal consistency and indices of validity, in adult women</w:t>
      </w:r>
      <w:r w:rsidRPr="00646347">
        <w:t xml:space="preserve"> (Garner, 2004)</w:t>
      </w:r>
      <w:r>
        <w:t xml:space="preserve">. In this study, </w:t>
      </w:r>
      <w:r w:rsidRPr="00646347">
        <w:t>Cronbach’s</w:t>
      </w:r>
      <w:r>
        <w:t xml:space="preserve"> α</w:t>
      </w:r>
      <w:r w:rsidR="00686352">
        <w:t xml:space="preserve"> for the EDI-3-BD</w:t>
      </w:r>
      <w:r>
        <w:t xml:space="preserve"> </w:t>
      </w:r>
      <w:r w:rsidRPr="00646347">
        <w:t>was .</w:t>
      </w:r>
      <w:r w:rsidR="00504643">
        <w:rPr>
          <w:color w:val="000000" w:themeColor="text1"/>
        </w:rPr>
        <w:t>76</w:t>
      </w:r>
      <w:r>
        <w:t>.</w:t>
      </w:r>
    </w:p>
    <w:p w14:paraId="279CABAD" w14:textId="5151EEE0" w:rsidR="00D96312" w:rsidRDefault="00FA49EA" w:rsidP="00C43814">
      <w:pPr>
        <w:spacing w:line="480" w:lineRule="auto"/>
      </w:pPr>
      <w:r>
        <w:tab/>
      </w:r>
      <w:r>
        <w:rPr>
          <w:b/>
        </w:rPr>
        <w:t>Breast self-examination frequency</w:t>
      </w:r>
      <w:r>
        <w:t xml:space="preserve">. </w:t>
      </w:r>
      <w:r w:rsidR="00390F6D">
        <w:t xml:space="preserve">We </w:t>
      </w:r>
      <w:r w:rsidR="0039281B">
        <w:t xml:space="preserve">used </w:t>
      </w:r>
      <w:r w:rsidR="00D96312">
        <w:t xml:space="preserve">the BSE frequency item from </w:t>
      </w:r>
      <w:r w:rsidR="00BD551E">
        <w:t xml:space="preserve">the </w:t>
      </w:r>
      <w:r w:rsidR="0039281B">
        <w:t>Breast Module of t</w:t>
      </w:r>
      <w:r w:rsidR="002B3E67">
        <w:t>he Cancer Awareness Measure (B</w:t>
      </w:r>
      <w:r w:rsidR="00BD551E">
        <w:t xml:space="preserve">CAM; Linsell et al., 2009), a validated, self-reported measure of multiple domains of breast cancer awareness with adequate </w:t>
      </w:r>
      <w:r w:rsidR="002B3E67">
        <w:t xml:space="preserve">construct validity and test-retest reliability up to </w:t>
      </w:r>
      <w:r w:rsidR="00C62B2C">
        <w:t>two weeks. The item</w:t>
      </w:r>
      <w:r w:rsidR="007A5069">
        <w:t xml:space="preserve"> was: “How often do you check your breast?” with responses made on a 4-point scale (1 = </w:t>
      </w:r>
      <w:r w:rsidR="007A5069">
        <w:rPr>
          <w:i/>
        </w:rPr>
        <w:t>Rarely or never</w:t>
      </w:r>
      <w:r w:rsidR="007A5069">
        <w:t xml:space="preserve">, 2 = </w:t>
      </w:r>
      <w:r w:rsidR="007A5069" w:rsidRPr="007A5069">
        <w:rPr>
          <w:i/>
        </w:rPr>
        <w:t>At least once every six months</w:t>
      </w:r>
      <w:r w:rsidR="007A5069">
        <w:t xml:space="preserve">, 3 = </w:t>
      </w:r>
      <w:r w:rsidR="007A5069" w:rsidRPr="007A5069">
        <w:rPr>
          <w:i/>
        </w:rPr>
        <w:t>At least once a month</w:t>
      </w:r>
      <w:r w:rsidR="007A5069">
        <w:t xml:space="preserve">, 4 = </w:t>
      </w:r>
      <w:r w:rsidR="007A5069" w:rsidRPr="007A5069">
        <w:rPr>
          <w:i/>
        </w:rPr>
        <w:t>At least once a week</w:t>
      </w:r>
      <w:r w:rsidR="007A5069">
        <w:t xml:space="preserve">). </w:t>
      </w:r>
      <w:r w:rsidR="00102AED">
        <w:t xml:space="preserve">Although the </w:t>
      </w:r>
      <w:r w:rsidR="007875BE">
        <w:t>National Health Service (2015)</w:t>
      </w:r>
      <w:r w:rsidR="00102AED">
        <w:t xml:space="preserve"> does not provide firm recommendations on the frequency with which women should self-examine their breasts, Linsell et al. (2009) suggested that women were more likely to be breast cancer-aware if they engaged in BSE at least once a week or once a month. </w:t>
      </w:r>
    </w:p>
    <w:p w14:paraId="1A70F584" w14:textId="794CB297" w:rsidR="00C43814" w:rsidRPr="00D96312" w:rsidRDefault="00D96312" w:rsidP="00C43814">
      <w:pPr>
        <w:spacing w:line="480" w:lineRule="auto"/>
      </w:pPr>
      <w:r>
        <w:rPr>
          <w:b/>
        </w:rPr>
        <w:lastRenderedPageBreak/>
        <w:tab/>
      </w:r>
      <w:r w:rsidR="0052645A">
        <w:rPr>
          <w:b/>
        </w:rPr>
        <w:t>Confidence and r</w:t>
      </w:r>
      <w:r w:rsidR="00953C72">
        <w:rPr>
          <w:b/>
        </w:rPr>
        <w:t>esponse to breast change detection</w:t>
      </w:r>
      <w:r>
        <w:rPr>
          <w:b/>
        </w:rPr>
        <w:t xml:space="preserve">. </w:t>
      </w:r>
      <w:r>
        <w:t xml:space="preserve">Two items were taken from the BCAM (Linsell et al., 2009). The first asked </w:t>
      </w:r>
      <w:r w:rsidR="007A5069">
        <w:t xml:space="preserve">about participants’ confidence in noticing a change in their breasts, with responses made on a 4-point scale (1 = </w:t>
      </w:r>
      <w:r w:rsidR="007A5069">
        <w:rPr>
          <w:i/>
        </w:rPr>
        <w:t>Not at all confident</w:t>
      </w:r>
      <w:r w:rsidR="007A5069">
        <w:t xml:space="preserve">, 2 = </w:t>
      </w:r>
      <w:r w:rsidR="007A5069">
        <w:rPr>
          <w:i/>
        </w:rPr>
        <w:t>Slightly confident</w:t>
      </w:r>
      <w:r w:rsidR="007A5069">
        <w:t xml:space="preserve">, 3 = </w:t>
      </w:r>
      <w:r w:rsidR="007A5069">
        <w:rPr>
          <w:i/>
        </w:rPr>
        <w:t>Fairly confident</w:t>
      </w:r>
      <w:r w:rsidR="007A5069">
        <w:t xml:space="preserve">, 4 = </w:t>
      </w:r>
      <w:r w:rsidR="007A5069">
        <w:rPr>
          <w:i/>
        </w:rPr>
        <w:t>Very confident</w:t>
      </w:r>
      <w:r>
        <w:t>). The second</w:t>
      </w:r>
      <w:r w:rsidR="007A5069">
        <w:t xml:space="preserve"> asked how soon participants would contact their doctor if they noticed a change in th</w:t>
      </w:r>
      <w:r w:rsidR="00C43814">
        <w:t>eir breasts. The response</w:t>
      </w:r>
      <w:r w:rsidR="007A5069">
        <w:t xml:space="preserve"> was open-ended, with participants asked to type in their answers. </w:t>
      </w:r>
      <w:r w:rsidR="00C43814">
        <w:t xml:space="preserve">Because the BCAM does not provide specific guidelines for scoring these data, </w:t>
      </w:r>
      <w:r w:rsidR="0018043E">
        <w:t>we</w:t>
      </w:r>
      <w:r w:rsidR="00C43814">
        <w:t xml:space="preserve"> developed a scoring scheme through comparison of participant responses to categories. </w:t>
      </w:r>
      <w:r w:rsidR="00C43814" w:rsidRPr="004B09D2">
        <w:rPr>
          <w:color w:val="000000" w:themeColor="text1"/>
        </w:rPr>
        <w:t xml:space="preserve">The first author began by reviewing the </w:t>
      </w:r>
      <w:r w:rsidR="00C43814">
        <w:rPr>
          <w:color w:val="000000" w:themeColor="text1"/>
        </w:rPr>
        <w:t>responses several times and generated scoring codes</w:t>
      </w:r>
      <w:r w:rsidR="00C43814" w:rsidRPr="004B09D2">
        <w:rPr>
          <w:color w:val="000000" w:themeColor="text1"/>
        </w:rPr>
        <w:t xml:space="preserve"> in consultation with </w:t>
      </w:r>
      <w:r w:rsidR="00C43814">
        <w:rPr>
          <w:color w:val="000000" w:themeColor="text1"/>
        </w:rPr>
        <w:t>the second author</w:t>
      </w:r>
      <w:r w:rsidR="00C43814" w:rsidRPr="004B09D2">
        <w:rPr>
          <w:color w:val="000000" w:themeColor="text1"/>
        </w:rPr>
        <w:t>. New codes were generated when any text did not fit with existing categories and analysis proceeded unti</w:t>
      </w:r>
      <w:r w:rsidR="00C43814">
        <w:rPr>
          <w:color w:val="000000" w:themeColor="text1"/>
        </w:rPr>
        <w:t>l all responses</w:t>
      </w:r>
      <w:r w:rsidR="00C43814" w:rsidRPr="004B09D2">
        <w:rPr>
          <w:color w:val="000000" w:themeColor="text1"/>
        </w:rPr>
        <w:t xml:space="preserve"> had been analysed. </w:t>
      </w:r>
      <w:r w:rsidR="00C43814">
        <w:rPr>
          <w:color w:val="000000" w:themeColor="text1"/>
        </w:rPr>
        <w:t xml:space="preserve">Scoring </w:t>
      </w:r>
      <w:r w:rsidR="00C43814" w:rsidRPr="004B09D2">
        <w:rPr>
          <w:color w:val="000000" w:themeColor="text1"/>
        </w:rPr>
        <w:t>codes were only included based on manifest content (i.e., based on what participants wrote and not on what could be i</w:t>
      </w:r>
      <w:r w:rsidR="00C43814">
        <w:rPr>
          <w:color w:val="000000" w:themeColor="text1"/>
        </w:rPr>
        <w:t>nferred). Finally, an independent coder (a</w:t>
      </w:r>
      <w:r w:rsidR="00C43814" w:rsidRPr="004B09D2">
        <w:rPr>
          <w:color w:val="000000" w:themeColor="text1"/>
        </w:rPr>
        <w:t xml:space="preserve"> postgraduate student in psychology) analysed the </w:t>
      </w:r>
      <w:r w:rsidR="00C43814">
        <w:rPr>
          <w:color w:val="000000" w:themeColor="text1"/>
        </w:rPr>
        <w:t>responses</w:t>
      </w:r>
      <w:r w:rsidR="00C43814" w:rsidRPr="004B09D2">
        <w:rPr>
          <w:color w:val="000000" w:themeColor="text1"/>
        </w:rPr>
        <w:t xml:space="preserve"> and labelled each response according to the identified codes. Inter-rater agreement </w:t>
      </w:r>
      <w:r w:rsidR="00C43814">
        <w:rPr>
          <w:color w:val="000000" w:themeColor="text1"/>
        </w:rPr>
        <w:t>between the</w:t>
      </w:r>
      <w:r w:rsidR="00C43814" w:rsidRPr="004B09D2">
        <w:rPr>
          <w:color w:val="000000" w:themeColor="text1"/>
        </w:rPr>
        <w:t xml:space="preserve"> author</w:t>
      </w:r>
      <w:r w:rsidR="00C43814">
        <w:rPr>
          <w:color w:val="000000" w:themeColor="text1"/>
        </w:rPr>
        <w:t>s</w:t>
      </w:r>
      <w:r w:rsidR="00C43814" w:rsidRPr="004B09D2">
        <w:rPr>
          <w:color w:val="000000" w:themeColor="text1"/>
        </w:rPr>
        <w:t xml:space="preserve"> and the independent coder was measured using Cohen’s Kappa (</w:t>
      </w:r>
      <w:r w:rsidR="00C43814" w:rsidRPr="004B09D2">
        <w:rPr>
          <w:rFonts w:eastAsia="Times New Roman"/>
          <w:iCs/>
          <w:color w:val="000000" w:themeColor="text1"/>
          <w:bdr w:val="none" w:sz="0" w:space="0" w:color="auto" w:frame="1"/>
        </w:rPr>
        <w:t>κ)</w:t>
      </w:r>
      <w:r w:rsidR="00C43814" w:rsidRPr="004B09D2">
        <w:rPr>
          <w:color w:val="000000" w:themeColor="text1"/>
        </w:rPr>
        <w:t xml:space="preserve">, </w:t>
      </w:r>
      <w:r w:rsidR="00C43814">
        <w:rPr>
          <w:color w:val="000000" w:themeColor="text1"/>
        </w:rPr>
        <w:t xml:space="preserve">with </w:t>
      </w:r>
      <w:r w:rsidR="00C43814" w:rsidRPr="004B09D2">
        <w:rPr>
          <w:rFonts w:eastAsia="Times New Roman"/>
          <w:iCs/>
          <w:color w:val="000000" w:themeColor="text1"/>
          <w:bdr w:val="none" w:sz="0" w:space="0" w:color="auto" w:frame="1"/>
        </w:rPr>
        <w:t>κ</w:t>
      </w:r>
      <w:r w:rsidR="00C43814">
        <w:rPr>
          <w:rFonts w:eastAsia="Times New Roman"/>
          <w:iCs/>
          <w:color w:val="000000" w:themeColor="text1"/>
          <w:bdr w:val="none" w:sz="0" w:space="0" w:color="auto" w:frame="1"/>
        </w:rPr>
        <w:t xml:space="preserve"> = .95</w:t>
      </w:r>
      <w:r w:rsidR="0018043E">
        <w:rPr>
          <w:rFonts w:eastAsia="Times New Roman"/>
          <w:iCs/>
          <w:color w:val="000000" w:themeColor="text1"/>
          <w:bdr w:val="none" w:sz="0" w:space="0" w:color="auto" w:frame="1"/>
        </w:rPr>
        <w:t>,</w:t>
      </w:r>
      <w:r w:rsidR="00C43814">
        <w:rPr>
          <w:rFonts w:eastAsia="Times New Roman"/>
          <w:iCs/>
          <w:color w:val="000000" w:themeColor="text1"/>
          <w:bdr w:val="none" w:sz="0" w:space="0" w:color="auto" w:frame="1"/>
        </w:rPr>
        <w:t xml:space="preserve"> indicating substantial agreement (</w:t>
      </w:r>
      <w:r w:rsidR="00C43814">
        <w:rPr>
          <w:color w:val="000000" w:themeColor="text1"/>
        </w:rPr>
        <w:t xml:space="preserve">Krippendorf, </w:t>
      </w:r>
      <w:r w:rsidR="00C43814" w:rsidRPr="004B09D2">
        <w:rPr>
          <w:color w:val="000000" w:themeColor="text1"/>
        </w:rPr>
        <w:t>1980)</w:t>
      </w:r>
      <w:r w:rsidR="00C43814">
        <w:rPr>
          <w:color w:val="000000" w:themeColor="text1"/>
        </w:rPr>
        <w:t xml:space="preserve">. The final </w:t>
      </w:r>
      <w:r>
        <w:rPr>
          <w:color w:val="000000" w:themeColor="text1"/>
        </w:rPr>
        <w:t xml:space="preserve">scoring scheme used a 7-point scale (1 = </w:t>
      </w:r>
      <w:r>
        <w:rPr>
          <w:i/>
          <w:color w:val="000000" w:themeColor="text1"/>
        </w:rPr>
        <w:t>Immediately or as soon as possible</w:t>
      </w:r>
      <w:r>
        <w:rPr>
          <w:color w:val="000000" w:themeColor="text1"/>
        </w:rPr>
        <w:t xml:space="preserve">, 2 = </w:t>
      </w:r>
      <w:r>
        <w:rPr>
          <w:i/>
          <w:color w:val="000000" w:themeColor="text1"/>
        </w:rPr>
        <w:t>Within a few days</w:t>
      </w:r>
      <w:r>
        <w:rPr>
          <w:color w:val="000000" w:themeColor="text1"/>
        </w:rPr>
        <w:t xml:space="preserve">, 3 = </w:t>
      </w:r>
      <w:r>
        <w:rPr>
          <w:i/>
          <w:color w:val="000000" w:themeColor="text1"/>
        </w:rPr>
        <w:t>Within a week</w:t>
      </w:r>
      <w:r>
        <w:rPr>
          <w:color w:val="000000" w:themeColor="text1"/>
        </w:rPr>
        <w:t xml:space="preserve">, 4 = </w:t>
      </w:r>
      <w:r>
        <w:rPr>
          <w:i/>
          <w:color w:val="000000" w:themeColor="text1"/>
        </w:rPr>
        <w:t>Within a month</w:t>
      </w:r>
      <w:r>
        <w:rPr>
          <w:color w:val="000000" w:themeColor="text1"/>
        </w:rPr>
        <w:t xml:space="preserve">, 5 = </w:t>
      </w:r>
      <w:r>
        <w:rPr>
          <w:i/>
          <w:color w:val="000000" w:themeColor="text1"/>
        </w:rPr>
        <w:t>Within three months</w:t>
      </w:r>
      <w:r>
        <w:rPr>
          <w:color w:val="000000" w:themeColor="text1"/>
        </w:rPr>
        <w:t xml:space="preserve">, 6 = </w:t>
      </w:r>
      <w:r>
        <w:rPr>
          <w:i/>
          <w:color w:val="000000" w:themeColor="text1"/>
        </w:rPr>
        <w:t>Delay as long as possible</w:t>
      </w:r>
      <w:r>
        <w:rPr>
          <w:color w:val="000000" w:themeColor="text1"/>
        </w:rPr>
        <w:t xml:space="preserve">, 7 = </w:t>
      </w:r>
      <w:r>
        <w:rPr>
          <w:i/>
          <w:color w:val="000000" w:themeColor="text1"/>
        </w:rPr>
        <w:t>Would not see doctor</w:t>
      </w:r>
      <w:r>
        <w:rPr>
          <w:color w:val="000000" w:themeColor="text1"/>
        </w:rPr>
        <w:t xml:space="preserve">). </w:t>
      </w:r>
      <w:r w:rsidR="00964EF3">
        <w:rPr>
          <w:color w:val="000000" w:themeColor="text1"/>
        </w:rPr>
        <w:t xml:space="preserve">In the UK, the </w:t>
      </w:r>
      <w:r w:rsidR="007875BE">
        <w:rPr>
          <w:color w:val="000000" w:themeColor="text1"/>
        </w:rPr>
        <w:t xml:space="preserve">National Health Service (2015) </w:t>
      </w:r>
      <w:r w:rsidR="00964EF3">
        <w:rPr>
          <w:color w:val="000000" w:themeColor="text1"/>
        </w:rPr>
        <w:t xml:space="preserve">recommendation is that a woman should contact their doctor’s surgery </w:t>
      </w:r>
      <w:r w:rsidR="007875BE">
        <w:rPr>
          <w:color w:val="000000" w:themeColor="text1"/>
        </w:rPr>
        <w:t>as soon as possible upon</w:t>
      </w:r>
      <w:r w:rsidR="00964EF3">
        <w:rPr>
          <w:color w:val="000000" w:themeColor="text1"/>
        </w:rPr>
        <w:t xml:space="preserve"> discovering a change in their breasts, as early detection increases the likelihood of positive outcomes. </w:t>
      </w:r>
    </w:p>
    <w:p w14:paraId="6A9E442D" w14:textId="54AA6EE1" w:rsidR="00386B66" w:rsidRPr="00386B66" w:rsidRDefault="006D5EA3" w:rsidP="00386B66">
      <w:pPr>
        <w:spacing w:line="480" w:lineRule="auto"/>
        <w:ind w:firstLine="720"/>
      </w:pPr>
      <w:r w:rsidRPr="00AA39FB">
        <w:rPr>
          <w:b/>
        </w:rPr>
        <w:t>Body mass index</w:t>
      </w:r>
      <w:r w:rsidRPr="00AA39FB">
        <w:t>. Participants self-reported their height and weight on open-ended items. We standardised this data so as to present height in metres and weight in kilogrammes, and self-reported BMI was subsequently computed as kg/m</w:t>
      </w:r>
      <w:r w:rsidRPr="00AA39FB">
        <w:rPr>
          <w:vertAlign w:val="superscript"/>
        </w:rPr>
        <w:t>2</w:t>
      </w:r>
      <w:r w:rsidRPr="00AA39FB">
        <w:t xml:space="preserve">. Self-reported height and weight </w:t>
      </w:r>
      <w:r w:rsidRPr="00AA39FB">
        <w:lastRenderedPageBreak/>
        <w:t>data are strongly correlated with measured data and can be reliably used in population studies (Spencer, Appleby, Davey, &amp; Key, 2002).</w:t>
      </w:r>
    </w:p>
    <w:p w14:paraId="2687A6FB" w14:textId="69B29F69" w:rsidR="006D5EA3" w:rsidRPr="00386B66" w:rsidRDefault="00C43814" w:rsidP="00C43814">
      <w:pPr>
        <w:spacing w:line="480" w:lineRule="auto"/>
        <w:rPr>
          <w:color w:val="000000" w:themeColor="text1"/>
        </w:rPr>
      </w:pPr>
      <w:r>
        <w:rPr>
          <w:color w:val="000000" w:themeColor="text1"/>
        </w:rPr>
        <w:tab/>
      </w:r>
      <w:r>
        <w:rPr>
          <w:b/>
          <w:color w:val="000000" w:themeColor="text1"/>
        </w:rPr>
        <w:t>Demographics</w:t>
      </w:r>
      <w:r>
        <w:rPr>
          <w:color w:val="000000" w:themeColor="text1"/>
        </w:rPr>
        <w:t xml:space="preserve">. </w:t>
      </w:r>
      <w:r w:rsidR="006D5EA3">
        <w:rPr>
          <w:color w:val="000000" w:themeColor="text1"/>
        </w:rPr>
        <w:t>Participants provided their demographics, consisting of age, sexual orientation, highest educational qualification, and ethnicity.</w:t>
      </w:r>
      <w:r w:rsidR="00386B66">
        <w:rPr>
          <w:color w:val="000000" w:themeColor="text1"/>
        </w:rPr>
        <w:t xml:space="preserve"> In addition, we asked whether participants ever had breast cancer (1 = </w:t>
      </w:r>
      <w:r w:rsidR="00386B66">
        <w:rPr>
          <w:i/>
          <w:color w:val="000000" w:themeColor="text1"/>
        </w:rPr>
        <w:t>Yes</w:t>
      </w:r>
      <w:r w:rsidR="00386B66">
        <w:rPr>
          <w:color w:val="000000" w:themeColor="text1"/>
        </w:rPr>
        <w:t xml:space="preserve">, 2 = </w:t>
      </w:r>
      <w:r w:rsidR="00386B66">
        <w:rPr>
          <w:i/>
          <w:color w:val="000000" w:themeColor="text1"/>
        </w:rPr>
        <w:t>No</w:t>
      </w:r>
      <w:r w:rsidR="00386B66">
        <w:rPr>
          <w:color w:val="000000" w:themeColor="text1"/>
        </w:rPr>
        <w:t xml:space="preserve">) and whether they had ever been to see a doctor about a change in one of their breasts (1 = </w:t>
      </w:r>
      <w:r w:rsidR="00386B66">
        <w:rPr>
          <w:i/>
          <w:color w:val="000000" w:themeColor="text1"/>
        </w:rPr>
        <w:t>Yes</w:t>
      </w:r>
      <w:r w:rsidR="00386B66">
        <w:rPr>
          <w:color w:val="000000" w:themeColor="text1"/>
        </w:rPr>
        <w:t xml:space="preserve">, 2 = </w:t>
      </w:r>
      <w:r w:rsidR="00386B66">
        <w:rPr>
          <w:i/>
          <w:color w:val="000000" w:themeColor="text1"/>
        </w:rPr>
        <w:t>No</w:t>
      </w:r>
      <w:r w:rsidR="00964EF3">
        <w:rPr>
          <w:color w:val="000000" w:themeColor="text1"/>
        </w:rPr>
        <w:t xml:space="preserve">, 3 = </w:t>
      </w:r>
      <w:r w:rsidR="00964EF3">
        <w:rPr>
          <w:i/>
          <w:color w:val="000000" w:themeColor="text1"/>
        </w:rPr>
        <w:t>Never noticed a change in one of my breasts</w:t>
      </w:r>
      <w:r w:rsidR="00386B66">
        <w:rPr>
          <w:color w:val="000000" w:themeColor="text1"/>
        </w:rPr>
        <w:t xml:space="preserve">). </w:t>
      </w:r>
      <w:r w:rsidR="0018043E">
        <w:rPr>
          <w:color w:val="000000" w:themeColor="text1"/>
        </w:rPr>
        <w:t xml:space="preserve">The latter two items were taken from the BCAM (Linsell et al., 2009). </w:t>
      </w:r>
    </w:p>
    <w:p w14:paraId="3ED6B5E6" w14:textId="77777777" w:rsidR="006D5EA3" w:rsidRPr="00AA39FB" w:rsidRDefault="006D5EA3" w:rsidP="006D5EA3">
      <w:pPr>
        <w:spacing w:line="480" w:lineRule="auto"/>
        <w:jc w:val="both"/>
        <w:rPr>
          <w:b/>
        </w:rPr>
      </w:pPr>
      <w:r w:rsidRPr="00AA39FB">
        <w:rPr>
          <w:b/>
        </w:rPr>
        <w:t>Procedure</w:t>
      </w:r>
    </w:p>
    <w:p w14:paraId="4E0D0249" w14:textId="263A9B0E" w:rsidR="006D5EA3" w:rsidRDefault="006D5EA3" w:rsidP="006D5EA3">
      <w:pPr>
        <w:spacing w:line="480" w:lineRule="auto"/>
        <w:ind w:firstLine="720"/>
      </w:pPr>
      <w:r w:rsidRPr="00AA39FB">
        <w:t>The project was approved by the relevant university ethics committee. Data were collected via the Prolific Academic website, a crowdsourcing Internet marketplace that allows individuals to complete academic surveys for monetary c</w:t>
      </w:r>
      <w:r>
        <w:t>ompensation, between November 26</w:t>
      </w:r>
      <w:r w:rsidRPr="00AA39FB">
        <w:rPr>
          <w:vertAlign w:val="superscript"/>
        </w:rPr>
        <w:t>th</w:t>
      </w:r>
      <w:r w:rsidRPr="00AA39FB">
        <w:t xml:space="preserve"> and </w:t>
      </w:r>
      <w:r>
        <w:t>27</w:t>
      </w:r>
      <w:r w:rsidRPr="00AA39FB">
        <w:rPr>
          <w:vertAlign w:val="superscript"/>
        </w:rPr>
        <w:t>th</w:t>
      </w:r>
      <w:r w:rsidRPr="00AA39FB">
        <w:t>,</w:t>
      </w:r>
      <w:r>
        <w:t xml:space="preserve"> 2017</w:t>
      </w:r>
      <w:r w:rsidRPr="00AA39FB">
        <w:t>. The project was adve</w:t>
      </w:r>
      <w:r>
        <w:t>rtis</w:t>
      </w:r>
      <w:r w:rsidR="000A0E9A">
        <w:t>ed as a study on “women’s health and well-being</w:t>
      </w:r>
      <w:r w:rsidRPr="00AA39FB">
        <w:t>” and in</w:t>
      </w:r>
      <w:r>
        <w:t>cluded an estimated duration</w:t>
      </w:r>
      <w:r w:rsidRPr="00AA39FB">
        <w:t xml:space="preserve">. Participation was limited to </w:t>
      </w:r>
      <w:r>
        <w:t xml:space="preserve">UK </w:t>
      </w:r>
      <w:r w:rsidR="00A871FC">
        <w:t>citizen</w:t>
      </w:r>
      <w:r>
        <w:t>s</w:t>
      </w:r>
      <w:r w:rsidRPr="00AA39FB">
        <w:t xml:space="preserve"> of adult age, so as to achieve a relatively homogeneous sample in terms of national identity. After providing informed consent, participants were directed to the measures described above, which were presented in an anonymous form</w:t>
      </w:r>
      <w:r>
        <w:t>. The order of presenta</w:t>
      </w:r>
      <w:r w:rsidR="000A0E9A">
        <w:t>tion of the</w:t>
      </w:r>
      <w:r w:rsidR="00BD6AF1">
        <w:t xml:space="preserve"> individual</w:t>
      </w:r>
      <w:r w:rsidR="000A0E9A">
        <w:t xml:space="preserve"> scales</w:t>
      </w:r>
      <w:r w:rsidR="00BD6AF1">
        <w:t xml:space="preserve"> described above </w:t>
      </w:r>
      <w:r>
        <w:t>was counte</w:t>
      </w:r>
      <w:r w:rsidR="00342C86">
        <w:t>r</w:t>
      </w:r>
      <w:r w:rsidR="00BD6AF1">
        <w:t xml:space="preserve">balanced for each participant. The order of presentation of the items within scales was not counterbalanced, with the exception of the BSRS (where </w:t>
      </w:r>
      <w:r>
        <w:t xml:space="preserve">the order of presentation of items </w:t>
      </w:r>
      <w:r w:rsidR="00BD6AF1">
        <w:t>was</w:t>
      </w:r>
      <w:r w:rsidR="00342C86">
        <w:t xml:space="preserve"> counter</w:t>
      </w:r>
      <w:r>
        <w:t>balanced</w:t>
      </w:r>
      <w:r w:rsidR="00BD6AF1">
        <w:t xml:space="preserve"> for each participant)</w:t>
      </w:r>
      <w:r>
        <w:t xml:space="preserve">. </w:t>
      </w:r>
      <w:r w:rsidRPr="00AA39FB">
        <w:t>In exchange for completing the survey, participants were paid £1.00 and all participants received debriefing information at the end of the survey.</w:t>
      </w:r>
    </w:p>
    <w:p w14:paraId="4D625906" w14:textId="3DEC58D3" w:rsidR="006D5EA3" w:rsidRDefault="006D5EA3" w:rsidP="006D5EA3">
      <w:pPr>
        <w:spacing w:line="480" w:lineRule="auto"/>
        <w:jc w:val="center"/>
        <w:rPr>
          <w:b/>
        </w:rPr>
      </w:pPr>
      <w:r>
        <w:rPr>
          <w:b/>
        </w:rPr>
        <w:t>Results</w:t>
      </w:r>
    </w:p>
    <w:p w14:paraId="50FE1159" w14:textId="00FB3832" w:rsidR="006D5EA3" w:rsidRDefault="00D96312" w:rsidP="006D5EA3">
      <w:pPr>
        <w:spacing w:line="480" w:lineRule="auto"/>
        <w:rPr>
          <w:b/>
        </w:rPr>
      </w:pPr>
      <w:r>
        <w:rPr>
          <w:b/>
        </w:rPr>
        <w:t>Descriptive Statistics</w:t>
      </w:r>
    </w:p>
    <w:p w14:paraId="0BF995F9" w14:textId="0E341A2D" w:rsidR="00D96312" w:rsidRDefault="00891FC9" w:rsidP="006D5EA3">
      <w:pPr>
        <w:spacing w:line="480" w:lineRule="auto"/>
      </w:pPr>
      <w:r>
        <w:rPr>
          <w:b/>
        </w:rPr>
        <w:tab/>
      </w:r>
      <w:r w:rsidR="00964EF3">
        <w:t xml:space="preserve">Of the total sample, 97.1% did not have a history of breast cancer and 30.0% had seen their doctor because they had noticed a change in one of their breasts (32.0% had not visited </w:t>
      </w:r>
      <w:r w:rsidR="00964EF3">
        <w:lastRenderedPageBreak/>
        <w:t xml:space="preserve">their doctor for this reason and 38.0% had not noticed a change in one of their breasts). </w:t>
      </w:r>
      <w:r w:rsidR="000A0E9A">
        <w:t>Based on BSRS scores</w:t>
      </w:r>
      <w:r w:rsidR="00964EF3">
        <w:t xml:space="preserve">, </w:t>
      </w:r>
      <w:r>
        <w:t>24.5%</w:t>
      </w:r>
      <w:r w:rsidR="00964EF3">
        <w:t xml:space="preserve"> of the total sample</w:t>
      </w:r>
      <w:r>
        <w:t xml:space="preserve"> reported no breast size dissatisfaction, </w:t>
      </w:r>
      <w:r w:rsidR="00E41513">
        <w:t xml:space="preserve">31.3% wanted smaller breasts than they currently had, and 44.2% wanted larger breasts than they currently had. </w:t>
      </w:r>
      <w:r w:rsidR="00102AED">
        <w:t xml:space="preserve">These percentages are broadly consistent with that reported by Swami et al. (2014, Studies 3-4). </w:t>
      </w:r>
      <w:r w:rsidR="00E41513">
        <w:t xml:space="preserve">In terms of BSE frequency, 33.3% rarely or never engaged in BSE, 21.4% engaged in BSE at least once every six months, 24.5% at least once a month, and 20.8% at least once a week. </w:t>
      </w:r>
      <w:r w:rsidR="00A33D35">
        <w:t xml:space="preserve">Linsell et al. (2009) reported </w:t>
      </w:r>
      <w:r w:rsidR="0018043E">
        <w:t>slightly more frequent</w:t>
      </w:r>
      <w:r w:rsidR="00A33D35">
        <w:t xml:space="preserve"> BSE in their study</w:t>
      </w:r>
      <w:r w:rsidR="00BD6AF1">
        <w:t xml:space="preserve"> of British women</w:t>
      </w:r>
      <w:r w:rsidR="00A33D35">
        <w:t xml:space="preserve"> (15.0% rarely or never, 36.0% at least once every six months, 23.0% at least once a month, 26.0% at least once a week), although their sample was older in age (range = 43-82 years). </w:t>
      </w:r>
      <w:r w:rsidR="00E41513">
        <w:t>In terms of confidence in detecting a change in their breasts, 26.3% were not at all confident, 31.3% were slightly confident, 27.3% were fairly confident, and 15.1% were very confident. If they were to detect a change in their breasts, the majority of participants indicated they would see their doctor immediately</w:t>
      </w:r>
      <w:r w:rsidR="00027BC8">
        <w:t xml:space="preserve"> or as soon as possible (54.7</w:t>
      </w:r>
      <w:r w:rsidR="00E41513">
        <w:t xml:space="preserve">%), </w:t>
      </w:r>
      <w:r w:rsidR="00027BC8">
        <w:t xml:space="preserve">3.4% within a few days, 8.3% within a week, 12.5% within a month, and 11.2% within three months, whereas 7.6% would delay for as long as possible, and 2.3% would not see their doctor. </w:t>
      </w:r>
    </w:p>
    <w:p w14:paraId="611646B2" w14:textId="5FEA150F" w:rsidR="00A33D35" w:rsidRDefault="00A33D35" w:rsidP="006D5EA3">
      <w:pPr>
        <w:spacing w:line="480" w:lineRule="auto"/>
        <w:rPr>
          <w:b/>
        </w:rPr>
      </w:pPr>
      <w:r>
        <w:rPr>
          <w:b/>
        </w:rPr>
        <w:t>Correlations and Multiple Regressions</w:t>
      </w:r>
    </w:p>
    <w:p w14:paraId="2EA2F7A7" w14:textId="3853ED9E" w:rsidR="00A33D35" w:rsidRDefault="00C0073B" w:rsidP="006D5EA3">
      <w:pPr>
        <w:spacing w:line="480" w:lineRule="auto"/>
      </w:pPr>
      <w:r>
        <w:rPr>
          <w:b/>
        </w:rPr>
        <w:tab/>
      </w:r>
      <w:r>
        <w:t>We computed bivariate correlations between absolute breast size dissatisfaction, body dissatisfaction, BSE frequency, behaviours</w:t>
      </w:r>
      <w:r w:rsidR="00953C72">
        <w:t xml:space="preserve"> in relation to breast change detection</w:t>
      </w:r>
      <w:r>
        <w:t>, and participant BMI. As reported in Table 1</w:t>
      </w:r>
      <w:r w:rsidR="0019535B">
        <w:t>, greater breast size dissatisfaction was significantly associated with less frequent BSE, lower confidence detecting a change in one’s breasts, and greater delay in seeing a doctor if a change in one’s breast was detected. Greater breast size dissatisfaction was also significantly associated with greater body dissatisfaction and higher BMIs. Conversely, greater body dissatisfaction</w:t>
      </w:r>
      <w:r w:rsidR="003A687E">
        <w:t xml:space="preserve"> and BMI, respectively, were</w:t>
      </w:r>
      <w:r w:rsidR="0019535B">
        <w:t xml:space="preserve"> not significantly associated with BSE frequency or behaviours</w:t>
      </w:r>
      <w:r w:rsidR="00953C72">
        <w:t xml:space="preserve"> in response to breast change detection</w:t>
      </w:r>
      <w:r w:rsidR="003A687E">
        <w:t xml:space="preserve">, </w:t>
      </w:r>
      <w:r w:rsidR="003A687E">
        <w:lastRenderedPageBreak/>
        <w:t xml:space="preserve">although body dissatisfaction and BMI were significantly and positively correlated. </w:t>
      </w:r>
      <w:r w:rsidR="0019535B">
        <w:t>More frequent BSE was significantly associated with greater confidence detecting a change and shorter delay in consu</w:t>
      </w:r>
      <w:r w:rsidR="00953C72">
        <w:t>lting a doctor in the event of detecting a</w:t>
      </w:r>
      <w:r w:rsidR="0019535B">
        <w:t xml:space="preserve"> breast change. Finally, greater confidence in detecting a change was also significantly associated with a shorter delay in consulting a doctor in the event of discovering a breast change. </w:t>
      </w:r>
    </w:p>
    <w:p w14:paraId="576E8113" w14:textId="388D0F6D" w:rsidR="0019535B" w:rsidRDefault="0019535B" w:rsidP="006D5EA3">
      <w:pPr>
        <w:spacing w:line="480" w:lineRule="auto"/>
      </w:pPr>
      <w:r>
        <w:tab/>
        <w:t>N</w:t>
      </w:r>
      <w:r w:rsidR="003A687E">
        <w:t>ext, we conducted three hierarchical</w:t>
      </w:r>
      <w:r>
        <w:t xml:space="preserve"> regressions with BSE frequency, confidence detecting a change, and </w:t>
      </w:r>
      <w:r w:rsidR="003A687E">
        <w:t xml:space="preserve">delay in consulting a doctor, respectively, as the criterion variables. Although body dissatisfaction and BMI did not reach significance in the correlation analysis, we nevertheless included these variables in a first step of the regression. The second step of the regression included breast size dissatisfaction as the predictor variable. </w:t>
      </w:r>
      <w:r w:rsidR="004E5F7D">
        <w:t xml:space="preserve">For the first regression with BSE frequency, the first step of the regression was not significant, </w:t>
      </w:r>
      <w:r w:rsidR="004E5F7D">
        <w:rPr>
          <w:i/>
        </w:rPr>
        <w:t>F</w:t>
      </w:r>
      <w:r w:rsidR="004E5F7D">
        <w:t xml:space="preserve">(2, 381) = 0.29, </w:t>
      </w:r>
      <w:r w:rsidR="004E5F7D">
        <w:rPr>
          <w:i/>
        </w:rPr>
        <w:t>p</w:t>
      </w:r>
      <w:r w:rsidR="004E5F7D">
        <w:t xml:space="preserve"> = .750, Adj. </w:t>
      </w:r>
      <w:r w:rsidR="004E5F7D">
        <w:rPr>
          <w:i/>
        </w:rPr>
        <w:t>R</w:t>
      </w:r>
      <w:r w:rsidR="004E5F7D">
        <w:rPr>
          <w:vertAlign w:val="superscript"/>
        </w:rPr>
        <w:t>2</w:t>
      </w:r>
      <w:r w:rsidR="004E5F7D">
        <w:t xml:space="preserve"> &lt; .01, whereas the second step was significant, </w:t>
      </w:r>
      <w:r w:rsidR="004E5F7D">
        <w:rPr>
          <w:i/>
        </w:rPr>
        <w:t>F</w:t>
      </w:r>
      <w:r w:rsidR="004E5F7D">
        <w:t xml:space="preserve">(3, 380) = 54.29, </w:t>
      </w:r>
      <w:r w:rsidR="004E5F7D">
        <w:rPr>
          <w:i/>
        </w:rPr>
        <w:t>p</w:t>
      </w:r>
      <w:r w:rsidR="004E5F7D">
        <w:t xml:space="preserve"> &lt; .001, Adj. </w:t>
      </w:r>
      <w:r w:rsidR="004E5F7D">
        <w:rPr>
          <w:i/>
        </w:rPr>
        <w:t>R</w:t>
      </w:r>
      <w:r w:rsidR="004E5F7D">
        <w:rPr>
          <w:vertAlign w:val="superscript"/>
        </w:rPr>
        <w:t>2</w:t>
      </w:r>
      <w:r w:rsidR="004E5F7D">
        <w:t xml:space="preserve"> = .30. Of the variables included in the second step, only breast size dissatisfaction emerged as a significant predictor (see Table 2). The first step of the second regression with confidence detecting a breast change was also not significant, </w:t>
      </w:r>
      <w:r w:rsidR="004E5F7D">
        <w:rPr>
          <w:i/>
        </w:rPr>
        <w:t>F</w:t>
      </w:r>
      <w:r w:rsidR="007D5A3B">
        <w:t>(2,</w:t>
      </w:r>
      <w:r w:rsidR="004E5F7D">
        <w:t xml:space="preserve"> 381) = 0.65, </w:t>
      </w:r>
      <w:r w:rsidR="004E5F7D">
        <w:rPr>
          <w:i/>
        </w:rPr>
        <w:t>p</w:t>
      </w:r>
      <w:r w:rsidR="004E5F7D">
        <w:t xml:space="preserve"> = .525, Adj. </w:t>
      </w:r>
      <w:r w:rsidR="004E5F7D">
        <w:rPr>
          <w:i/>
        </w:rPr>
        <w:t>R</w:t>
      </w:r>
      <w:r w:rsidR="004E5F7D">
        <w:rPr>
          <w:vertAlign w:val="superscript"/>
        </w:rPr>
        <w:t>2</w:t>
      </w:r>
      <w:r w:rsidR="004E5F7D">
        <w:t xml:space="preserve"> &lt; .01, whereas the second step was </w:t>
      </w:r>
      <w:r w:rsidR="00BD6AF1">
        <w:t>significant</w:t>
      </w:r>
      <w:r w:rsidR="004E5F7D">
        <w:t xml:space="preserve">, </w:t>
      </w:r>
      <w:r w:rsidR="004E5F7D">
        <w:rPr>
          <w:i/>
        </w:rPr>
        <w:t>F</w:t>
      </w:r>
      <w:r w:rsidR="004E5F7D">
        <w:t xml:space="preserve">(3, 380) = 48.02, </w:t>
      </w:r>
      <w:r w:rsidR="004E5F7D">
        <w:rPr>
          <w:i/>
        </w:rPr>
        <w:t>p</w:t>
      </w:r>
      <w:r w:rsidR="004E5F7D">
        <w:t xml:space="preserve"> &lt; .001, Adj. </w:t>
      </w:r>
      <w:r w:rsidR="004E5F7D">
        <w:rPr>
          <w:i/>
        </w:rPr>
        <w:t>R</w:t>
      </w:r>
      <w:r w:rsidR="004E5F7D">
        <w:rPr>
          <w:vertAlign w:val="superscript"/>
        </w:rPr>
        <w:t>2</w:t>
      </w:r>
      <w:r w:rsidR="004E5F7D">
        <w:t xml:space="preserve"> = .27. Breast size dissatisfaction was again the only significant predictor in the second step (see Table 2). The final regression with delay consulting a doctor </w:t>
      </w:r>
      <w:r w:rsidR="002C27FE">
        <w:t xml:space="preserve">was not significant in the first step, </w:t>
      </w:r>
      <w:r w:rsidR="002C27FE">
        <w:rPr>
          <w:i/>
        </w:rPr>
        <w:t>F</w:t>
      </w:r>
      <w:r w:rsidR="002C27FE">
        <w:t xml:space="preserve">(2, 381) = 1.55, </w:t>
      </w:r>
      <w:r w:rsidR="002C27FE">
        <w:rPr>
          <w:i/>
        </w:rPr>
        <w:t>p</w:t>
      </w:r>
      <w:r w:rsidR="002C27FE">
        <w:t xml:space="preserve"> = .213, Adj. </w:t>
      </w:r>
      <w:r w:rsidR="002C27FE">
        <w:rPr>
          <w:i/>
        </w:rPr>
        <w:t>R</w:t>
      </w:r>
      <w:r w:rsidR="002C27FE">
        <w:rPr>
          <w:vertAlign w:val="superscript"/>
        </w:rPr>
        <w:t>2</w:t>
      </w:r>
      <w:r w:rsidR="002C27FE">
        <w:t xml:space="preserve"> &lt; .01. The second step, however, was significant, </w:t>
      </w:r>
      <w:r w:rsidR="002C27FE">
        <w:rPr>
          <w:i/>
        </w:rPr>
        <w:t>F</w:t>
      </w:r>
      <w:r w:rsidR="002C27FE">
        <w:t xml:space="preserve">(3, 380) = 42.67, </w:t>
      </w:r>
      <w:r w:rsidR="002C27FE">
        <w:rPr>
          <w:i/>
        </w:rPr>
        <w:t>p</w:t>
      </w:r>
      <w:r w:rsidR="002C27FE">
        <w:t xml:space="preserve"> &lt; .001, Adj. </w:t>
      </w:r>
      <w:r w:rsidR="002C27FE">
        <w:rPr>
          <w:i/>
        </w:rPr>
        <w:t>R</w:t>
      </w:r>
      <w:r w:rsidR="002C27FE">
        <w:rPr>
          <w:vertAlign w:val="superscript"/>
        </w:rPr>
        <w:t>2</w:t>
      </w:r>
      <w:r w:rsidR="002C27FE">
        <w:t xml:space="preserve"> = .25, with both breast size dissatisfaction and body dissatisfaction associated with greater delay</w:t>
      </w:r>
      <w:r w:rsidR="006A2DF9">
        <w:t xml:space="preserve"> (see Table 2)</w:t>
      </w:r>
      <w:r w:rsidR="002C27FE">
        <w:t xml:space="preserve">. Multicollinearity diagnostics indicated that multicollinearity was not a limiting factor in any of the regressions (all variance inflation factors &lt; 1.02). </w:t>
      </w:r>
    </w:p>
    <w:p w14:paraId="5D9441A7" w14:textId="69A36640" w:rsidR="009E6FAF" w:rsidRDefault="009E6FAF" w:rsidP="006D5EA3">
      <w:pPr>
        <w:spacing w:line="480" w:lineRule="auto"/>
        <w:rPr>
          <w:b/>
        </w:rPr>
      </w:pPr>
      <w:r>
        <w:rPr>
          <w:b/>
        </w:rPr>
        <w:t>Further Analyses</w:t>
      </w:r>
    </w:p>
    <w:p w14:paraId="00772AA1" w14:textId="04EA5636" w:rsidR="009E6FAF" w:rsidRDefault="009E6FAF" w:rsidP="006D5EA3">
      <w:pPr>
        <w:spacing w:line="480" w:lineRule="auto"/>
      </w:pPr>
      <w:r>
        <w:lastRenderedPageBreak/>
        <w:tab/>
        <w:t xml:space="preserve">To further </w:t>
      </w:r>
      <w:r w:rsidR="00342C86">
        <w:t>elucidate</w:t>
      </w:r>
      <w:r>
        <w:t xml:space="preserve"> underlying relationships, we examined relationships between breast size dissatisfaction and outcome variables in two participant subcategories, namely those who desired smaller breasts than they currently had (</w:t>
      </w:r>
      <w:r>
        <w:rPr>
          <w:i/>
        </w:rPr>
        <w:t>n</w:t>
      </w:r>
      <w:r>
        <w:t xml:space="preserve"> = 120) and those who wanted larger breasts than they currently had (</w:t>
      </w:r>
      <w:r>
        <w:rPr>
          <w:i/>
        </w:rPr>
        <w:t>n</w:t>
      </w:r>
      <w:r>
        <w:t xml:space="preserve"> = 170). Based on a Fisher’s </w:t>
      </w:r>
      <w:r>
        <w:rPr>
          <w:i/>
        </w:rPr>
        <w:t>r</w:t>
      </w:r>
      <w:r>
        <w:t xml:space="preserve"> to </w:t>
      </w:r>
      <w:r>
        <w:rPr>
          <w:i/>
        </w:rPr>
        <w:t>z</w:t>
      </w:r>
      <w:r>
        <w:t xml:space="preserve"> test, the strength of the relationship with BSE was not significantly stronger in women who desired smaller breasts (</w:t>
      </w:r>
      <w:r>
        <w:rPr>
          <w:i/>
        </w:rPr>
        <w:t>r</w:t>
      </w:r>
      <w:r>
        <w:t xml:space="preserve"> = .36, </w:t>
      </w:r>
      <w:r>
        <w:rPr>
          <w:i/>
        </w:rPr>
        <w:t>p</w:t>
      </w:r>
      <w:r>
        <w:t xml:space="preserve"> &lt; .001) compared to those who desired larger breasts (</w:t>
      </w:r>
      <w:r>
        <w:rPr>
          <w:i/>
        </w:rPr>
        <w:t>r</w:t>
      </w:r>
      <w:r>
        <w:t xml:space="preserve"> = .44, </w:t>
      </w:r>
      <w:r>
        <w:rPr>
          <w:i/>
        </w:rPr>
        <w:t>p</w:t>
      </w:r>
      <w:r>
        <w:t xml:space="preserve"> &lt; .001), </w:t>
      </w:r>
      <w:r>
        <w:rPr>
          <w:i/>
        </w:rPr>
        <w:t>z</w:t>
      </w:r>
      <w:r>
        <w:t xml:space="preserve"> = 0.79, </w:t>
      </w:r>
      <w:r>
        <w:rPr>
          <w:i/>
        </w:rPr>
        <w:t>p</w:t>
      </w:r>
      <w:r>
        <w:t xml:space="preserve"> = .430. Likewise, the strength of the relationship with confidence in detecting a breast change was not significantly stronger in women who desired smaller breasts (</w:t>
      </w:r>
      <w:r>
        <w:rPr>
          <w:i/>
        </w:rPr>
        <w:t>r</w:t>
      </w:r>
      <w:r>
        <w:t xml:space="preserve"> = .47, </w:t>
      </w:r>
      <w:r>
        <w:rPr>
          <w:i/>
        </w:rPr>
        <w:t>p</w:t>
      </w:r>
      <w:r>
        <w:t xml:space="preserve"> &lt; .001) compared to those who desired larger breasts (</w:t>
      </w:r>
      <w:r>
        <w:rPr>
          <w:i/>
        </w:rPr>
        <w:t>r</w:t>
      </w:r>
      <w:r>
        <w:t xml:space="preserve"> = .50, </w:t>
      </w:r>
      <w:r>
        <w:rPr>
          <w:i/>
        </w:rPr>
        <w:t>p</w:t>
      </w:r>
      <w:r>
        <w:t xml:space="preserve"> &lt; .001), </w:t>
      </w:r>
      <w:r>
        <w:rPr>
          <w:i/>
        </w:rPr>
        <w:t>z</w:t>
      </w:r>
      <w:r>
        <w:t xml:space="preserve"> = 0.33, </w:t>
      </w:r>
      <w:r>
        <w:rPr>
          <w:i/>
        </w:rPr>
        <w:t>p</w:t>
      </w:r>
      <w:r>
        <w:t xml:space="preserve"> = .741. Conversely, </w:t>
      </w:r>
      <w:r w:rsidR="00651298">
        <w:t>the strength of the relationship between breast size dissatisfaction and delay in seeing a doctor once a breast change had been detected was significantly stronger in women who desired larger breasts than they currently had</w:t>
      </w:r>
      <w:r>
        <w:t xml:space="preserve"> (</w:t>
      </w:r>
      <w:r>
        <w:rPr>
          <w:i/>
        </w:rPr>
        <w:t>r</w:t>
      </w:r>
      <w:r>
        <w:t xml:space="preserve"> = .62, </w:t>
      </w:r>
      <w:r>
        <w:rPr>
          <w:i/>
        </w:rPr>
        <w:t>p</w:t>
      </w:r>
      <w:r>
        <w:t xml:space="preserve"> &lt; .001) compared to women who desired smaller breasts than they currently had (</w:t>
      </w:r>
      <w:r>
        <w:rPr>
          <w:i/>
        </w:rPr>
        <w:t>r</w:t>
      </w:r>
      <w:r>
        <w:t xml:space="preserve"> = .39, </w:t>
      </w:r>
      <w:r>
        <w:rPr>
          <w:i/>
        </w:rPr>
        <w:t>p</w:t>
      </w:r>
      <w:r>
        <w:t xml:space="preserve"> &lt; .001), </w:t>
      </w:r>
      <w:r>
        <w:rPr>
          <w:i/>
        </w:rPr>
        <w:t>z</w:t>
      </w:r>
      <w:r>
        <w:t xml:space="preserve"> = 2.60, </w:t>
      </w:r>
      <w:r>
        <w:rPr>
          <w:i/>
        </w:rPr>
        <w:t>p</w:t>
      </w:r>
      <w:r>
        <w:t xml:space="preserve"> = .009. </w:t>
      </w:r>
    </w:p>
    <w:p w14:paraId="4F9B493E" w14:textId="576C10AC" w:rsidR="0018043E" w:rsidRDefault="0018043E" w:rsidP="0018043E">
      <w:pPr>
        <w:spacing w:line="480" w:lineRule="auto"/>
        <w:jc w:val="center"/>
        <w:rPr>
          <w:b/>
        </w:rPr>
      </w:pPr>
      <w:r>
        <w:rPr>
          <w:b/>
        </w:rPr>
        <w:t>Discussion</w:t>
      </w:r>
    </w:p>
    <w:p w14:paraId="1355A372" w14:textId="1DFEF693" w:rsidR="0018043E" w:rsidRDefault="000C385D" w:rsidP="0018043E">
      <w:pPr>
        <w:spacing w:line="480" w:lineRule="auto"/>
      </w:pPr>
      <w:r>
        <w:tab/>
        <w:t>Previous studies examining associations between BSE frequency and indices of body image have returned equivocal findings</w:t>
      </w:r>
      <w:r w:rsidR="005D0E79">
        <w:t xml:space="preserve"> (Abu Samah &amp; Ahmadian, 2014; Ahmadian e</w:t>
      </w:r>
      <w:r w:rsidR="00C13513">
        <w:t>t al., 2016; Chait et al., 2009; Clark et al., 2009</w:t>
      </w:r>
      <w:r w:rsidR="005D0E79">
        <w:t>). We suggested that one reason for this may be because these studies have used measures of body image of uncertain validity and, importantly</w:t>
      </w:r>
      <w:r w:rsidR="000A0E9A">
        <w:t>,</w:t>
      </w:r>
      <w:r w:rsidR="005D0E79">
        <w:t xml:space="preserve"> have focused on indices of global body image. We further suggested that focusing on breast size dissatisfaction specifically may help resolve these conflicting findings. As we hypothesised, our results indicated that breast size dissatisfaction, but not body dissatisfaction or BMI, was significantly associated with lower frequency</w:t>
      </w:r>
      <w:r w:rsidR="00691842">
        <w:t xml:space="preserve"> of self-reported BSE.</w:t>
      </w:r>
      <w:r w:rsidR="00BC4D50">
        <w:t xml:space="preserve"> Furthermore, the strength of this relationship was not significantly different in women who desired smaller or larger breasts than they currently had.</w:t>
      </w:r>
      <w:r w:rsidR="00691842">
        <w:t xml:space="preserve"> To our knowledge, this is the first study to specifically examine the relationship between breast size dissatisfaction </w:t>
      </w:r>
      <w:r w:rsidR="00691842">
        <w:lastRenderedPageBreak/>
        <w:t xml:space="preserve">and BSE frequency and our results suggest that it is dissatisfaction with one’s breasts, rather than one’s body as a whole, that may impact upon BSE </w:t>
      </w:r>
      <w:r w:rsidR="000A0E9A">
        <w:t>engagement</w:t>
      </w:r>
      <w:r w:rsidR="00691842">
        <w:t xml:space="preserve">. </w:t>
      </w:r>
    </w:p>
    <w:p w14:paraId="436CB187" w14:textId="4F44F704" w:rsidR="00614B8E" w:rsidRDefault="00A34750" w:rsidP="0018043E">
      <w:pPr>
        <w:spacing w:line="480" w:lineRule="auto"/>
      </w:pPr>
      <w:r>
        <w:tab/>
        <w:t>To perform BSE, the National Health Service (</w:t>
      </w:r>
      <w:r w:rsidR="007875BE">
        <w:t xml:space="preserve">2015) recommends that women visually inspect each breast (e.g., in front of a mirror) and feel each breast and armpit to detect changes. </w:t>
      </w:r>
      <w:r w:rsidR="00676BAC">
        <w:t>For women who are dissatisfied with their breast size, having to visually and manually inspect their breasts may be experienced as a threat to body image</w:t>
      </w:r>
      <w:r w:rsidR="00114950">
        <w:t xml:space="preserve"> (Chait et al., 2009)</w:t>
      </w:r>
      <w:r w:rsidR="00676BAC">
        <w:t xml:space="preserve">. </w:t>
      </w:r>
      <w:r w:rsidR="00DA78B6">
        <w:t xml:space="preserve">As a means of coping with such threat to one’s body image, some women may engage in avoidance behaviours that reduce the likelihood of practising BSE. </w:t>
      </w:r>
      <w:r w:rsidR="000A0E9A">
        <w:t>That is, women who</w:t>
      </w:r>
      <w:r w:rsidR="00614B8E">
        <w:t xml:space="preserve"> experience breast size dissatisfaction may avoid performing BSE because doing so draws attention to the site of their dissatisfaction. </w:t>
      </w:r>
      <w:r w:rsidR="00DA78B6">
        <w:t xml:space="preserve">In addition, </w:t>
      </w:r>
      <w:r w:rsidR="00114950">
        <w:t>breast size dissatisfaction may also activate negative self-conscious emotions, such as shame</w:t>
      </w:r>
      <w:r w:rsidR="0052645A">
        <w:t xml:space="preserve"> and embarrassment</w:t>
      </w:r>
      <w:r w:rsidR="00114950">
        <w:t xml:space="preserve">, that result in avoiding BSE. </w:t>
      </w:r>
      <w:r w:rsidR="009E1152">
        <w:t xml:space="preserve">In a similar vein, Baines (1983, p. 256) has suggested that women who experience breast size dissatisfaction may avoid BSE precisely because BSE “neither makes one feel better for having done it nor makes one more attractive”. Instead, BSE – which asks women to ritually seek evidence that they have been “betrayed” by their breasts may serve to heighten breast </w:t>
      </w:r>
      <w:r w:rsidR="00953C72">
        <w:t xml:space="preserve">size </w:t>
      </w:r>
      <w:r w:rsidR="009E1152">
        <w:t>dissatisfaction because it forces women to self-objectify</w:t>
      </w:r>
      <w:r w:rsidR="009712CB">
        <w:t xml:space="preserve"> and treat their breasts with “hostility, suspicion, and distrust” (Baines, 1983, p. 256</w:t>
      </w:r>
      <w:r w:rsidR="0021279C">
        <w:t>; see also Baines, 1988</w:t>
      </w:r>
      <w:r w:rsidR="009712CB">
        <w:t>).</w:t>
      </w:r>
    </w:p>
    <w:p w14:paraId="356537C6" w14:textId="5389FEF4" w:rsidR="0087136F" w:rsidRDefault="0052645A" w:rsidP="0018043E">
      <w:pPr>
        <w:spacing w:line="480" w:lineRule="auto"/>
      </w:pPr>
      <w:r>
        <w:tab/>
        <w:t>However, given evidence that BSE on its own may not provide any clear benefit in terms of breast cancer detection (Kösters &amp; Gøtzsche, 2003), we also focused on confidence in detecting breast change. Our findings</w:t>
      </w:r>
      <w:r w:rsidR="009E1152">
        <w:t xml:space="preserve"> indicated that greater breast size dissatisfaction was associated with lower confidence in dete</w:t>
      </w:r>
      <w:r w:rsidR="00BC4D50">
        <w:t xml:space="preserve">cting changes in one’s breasts. Moreover, the strength of the relationship was not significantly stronger in women who desired smaller or larger breasts than they currently had. These findings are </w:t>
      </w:r>
      <w:r w:rsidR="009E1152">
        <w:t xml:space="preserve">consistent with the preceding arguments. </w:t>
      </w:r>
      <w:r w:rsidR="009712CB">
        <w:t>For</w:t>
      </w:r>
      <w:r>
        <w:t xml:space="preserve"> exam</w:t>
      </w:r>
      <w:r w:rsidR="0087136F">
        <w:t xml:space="preserve">ple, confidence in detecting changes to one’s breasts requires that women understand how their breasts look and feel normally and monitor their breasts for any </w:t>
      </w:r>
      <w:r w:rsidR="0087136F">
        <w:lastRenderedPageBreak/>
        <w:t xml:space="preserve">changes, but this may be experienced as a threat to body image. Thus, women who experience greater breast size dissatisfaction may be less breast aware and may be less likely to seek or receive instruction on how to be breast aware, particularly if such </w:t>
      </w:r>
      <w:r w:rsidR="009712CB">
        <w:t xml:space="preserve">instruction </w:t>
      </w:r>
      <w:r w:rsidR="00813C3E">
        <w:t>takes place in the presence of other people (e.g., a doctor or nurse</w:t>
      </w:r>
      <w:r w:rsidR="00FB0D2F">
        <w:t xml:space="preserve">; Martin, Leary, &amp; Rajeski, </w:t>
      </w:r>
      <w:r w:rsidR="00190DCD">
        <w:t>2000</w:t>
      </w:r>
      <w:r w:rsidR="0087136F">
        <w:t xml:space="preserve">). </w:t>
      </w:r>
    </w:p>
    <w:p w14:paraId="72581534" w14:textId="6402084C" w:rsidR="009E1152" w:rsidRDefault="0087136F" w:rsidP="0018043E">
      <w:pPr>
        <w:spacing w:line="480" w:lineRule="auto"/>
      </w:pPr>
      <w:r>
        <w:tab/>
        <w:t xml:space="preserve">In addition, </w:t>
      </w:r>
      <w:r w:rsidR="00813C3E">
        <w:t>our results indicated that women with greater breast size dissatisfaction were more likely to delay consulting their doctor were they to detect a change in their breasts</w:t>
      </w:r>
      <w:r>
        <w:t xml:space="preserve">. Broadly speaking, this result is consistent with a growing body of evidence suggests that some individuals cope with uncomfortable body-related situations involving others through avoidance and disengagement (e.g., Bailey, Lamarche, &amp; Gammage, 2014; Lamarche, Kerr, Faulkner, Gammage, &amp; Klentrou, 2012). That is, women who experience breast size dissatisfaction may be more likely to delay seeing a doctor following detection of breast change because it involves exposing one’s physical and emotional self to others. It should be noted, however, that the strength of the </w:t>
      </w:r>
      <w:r w:rsidR="00BC4D50">
        <w:t xml:space="preserve">relationship </w:t>
      </w:r>
      <w:r>
        <w:t xml:space="preserve">between breast size dissatisfaction and delay in seeing a doctor </w:t>
      </w:r>
      <w:r w:rsidR="00BC4D50">
        <w:t>was stronger in women who desired larger breasts than they currently had compared to women who desired smaller breasts</w:t>
      </w:r>
      <w:r w:rsidR="00813C3E">
        <w:t>.</w:t>
      </w:r>
      <w:r>
        <w:t xml:space="preserve"> This aspect of our findings is difficult to explain in the absence of further study, but may be linked to sociocultural pressure emphasising large-breastedness in constructions of womanhood (Swami et al., 2014). </w:t>
      </w:r>
      <w:r w:rsidR="00813C3E">
        <w:t xml:space="preserve">Interestingly, general body dissatisfaction also emerged as a significant predictor of delay decision-making, although breast size dissatisfaction was still the stronger predictor. </w:t>
      </w:r>
    </w:p>
    <w:p w14:paraId="0D7A1BAA" w14:textId="65390143" w:rsidR="00FC62F5" w:rsidRDefault="00813C3E" w:rsidP="0018043E">
      <w:pPr>
        <w:spacing w:line="480" w:lineRule="auto"/>
      </w:pPr>
      <w:r>
        <w:tab/>
      </w:r>
      <w:r w:rsidR="005965F5">
        <w:t>Strengths of the present study include the use of validated measures of</w:t>
      </w:r>
      <w:r w:rsidR="00B774A7">
        <w:t xml:space="preserve"> breast size and body dissatisfaction, as well as validated measures of BSE frequency and </w:t>
      </w:r>
      <w:r w:rsidR="00953C72">
        <w:t xml:space="preserve">behaviours in response to detecting a </w:t>
      </w:r>
      <w:r w:rsidR="00B774A7">
        <w:t xml:space="preserve">breast </w:t>
      </w:r>
      <w:r w:rsidR="00953C72">
        <w:t>change</w:t>
      </w:r>
      <w:r w:rsidR="00B774A7">
        <w:t xml:space="preserve">. </w:t>
      </w:r>
      <w:r w:rsidR="00B936CD">
        <w:t xml:space="preserve">Nevertheless, </w:t>
      </w:r>
      <w:r w:rsidR="006B5D04">
        <w:t>there are a number of ways in which the present findings could be extended and built upon</w:t>
      </w:r>
      <w:r w:rsidR="00B936CD">
        <w:t xml:space="preserve">. First, the present study was focused on breast size dissatisfaction and, although size may be the most important component of breast </w:t>
      </w:r>
      <w:r w:rsidR="00B936CD">
        <w:lastRenderedPageBreak/>
        <w:t>dissatisfaction (Swami et al., 2014), future studies should seek to include other measures of dissatisfaction with one’s breasts (e.g.,</w:t>
      </w:r>
      <w:r w:rsidR="006B5D04">
        <w:t xml:space="preserve"> breast symmetry, firmness, “droopiness”; Frederick, Peplau, &amp; Lever, 2008). </w:t>
      </w:r>
      <w:r w:rsidR="00410128">
        <w:t>Likewise, the present work was focused on self-reported BSE frequency, but future work could extend this to exami</w:t>
      </w:r>
      <w:r w:rsidR="00E9571E">
        <w:t xml:space="preserve">ne BSE intentions. Qualitative research may also be useful in helping scholars to better understand the role of breast size dissatisfaction in the initiation and maintenance of BSE and </w:t>
      </w:r>
      <w:r w:rsidR="00953C72">
        <w:t xml:space="preserve">behaviours in response to </w:t>
      </w:r>
      <w:r w:rsidR="00E9571E">
        <w:t xml:space="preserve">breast change. In addition, it would also be useful to extend the present work to examine the impact of breast size dissatisfaction on decision-making </w:t>
      </w:r>
      <w:r w:rsidR="00E9571E">
        <w:rPr>
          <w:i/>
        </w:rPr>
        <w:t>vis-à-vis</w:t>
      </w:r>
      <w:r w:rsidR="00E9571E">
        <w:t xml:space="preserve"> mammogram screening. </w:t>
      </w:r>
      <w:r w:rsidR="00702200">
        <w:t>Although both BSE and mammogram screening relate to early detection of breast cancer, they are different be</w:t>
      </w:r>
      <w:r w:rsidR="00342C86">
        <w:t>haviours (Savage &amp; Clark, 1996). A</w:t>
      </w:r>
      <w:r w:rsidR="00702200">
        <w:t xml:space="preserve"> mammogram could be viewed as the more “public” behaviour, requiring presentation of the self to others, which in turn suggests that it may be more strongly influenced by breast size dissatisfaction.</w:t>
      </w:r>
    </w:p>
    <w:p w14:paraId="2C8840C2" w14:textId="69548DE5" w:rsidR="006A2DF9" w:rsidRDefault="006A2DF9" w:rsidP="0018043E">
      <w:pPr>
        <w:spacing w:line="480" w:lineRule="auto"/>
      </w:pPr>
      <w:r>
        <w:tab/>
        <w:t>Additional issues to consider when interpreting the present findings include the possibility of sampling biases. For example, given that our sample was self-recruiting, we cannot rule out the possibility that the recruitment method inadvertently introduced biases in the participant pool. Likewise, the use of an online recruitment method means that our sample is unlikely to be representative of the wider population of women in the UK, let alone women in other countries. Generalising our findings should, therefore, be done with caution. Nevertheless, it is worth highlighting that c</w:t>
      </w:r>
      <w:r w:rsidRPr="00AA39FB">
        <w:t>rowdsourcing Internet marketplaces are increasingly used in body image research and have been shown to produce reliable data as compared with offline samples (Gardner, Brown, &amp; Boice, 2012).</w:t>
      </w:r>
      <w:r>
        <w:t xml:space="preserve"> Finally, future work could extend the present findings by including additional body image variables that may impact on BSE and behaviours</w:t>
      </w:r>
      <w:r w:rsidR="00953C72">
        <w:t xml:space="preserve"> in response to breast change</w:t>
      </w:r>
      <w:r>
        <w:t xml:space="preserve">. For example, there may be utility in examining the concurrent influence of both negative and positive body image in relation to BSE. </w:t>
      </w:r>
      <w:r w:rsidR="00140D2C">
        <w:t xml:space="preserve">In particular, it would be useful to examine the predictive power of constructs such as </w:t>
      </w:r>
      <w:r w:rsidR="00140D2C">
        <w:lastRenderedPageBreak/>
        <w:t>body appreciation, positive rational acceptance coping, body image flexibility, and body functionality (</w:t>
      </w:r>
      <w:r w:rsidR="005D2387">
        <w:t>see London &amp; Flannery, 2004</w:t>
      </w:r>
      <w:r w:rsidR="00140D2C">
        <w:t xml:space="preserve">). </w:t>
      </w:r>
    </w:p>
    <w:p w14:paraId="0E3C9CC5" w14:textId="1B5DDBCB" w:rsidR="00140D2C" w:rsidRDefault="00140D2C" w:rsidP="0018043E">
      <w:pPr>
        <w:spacing w:line="480" w:lineRule="auto"/>
      </w:pPr>
      <w:r>
        <w:tab/>
        <w:t>In conclusion, the present study suggests that previous equivocal findings in relation to studies of the impact of body image on BSE may have been a result of the focus on global body image. In contrast, our findings suggest that greater breast size dissatisfaction specifically</w:t>
      </w:r>
      <w:r w:rsidR="00D37633">
        <w:t>, but not bo</w:t>
      </w:r>
      <w:r w:rsidR="000A0E9A">
        <w:t>dy dissatisfaction in general or</w:t>
      </w:r>
      <w:r w:rsidR="00D37633">
        <w:t xml:space="preserve"> BMI,</w:t>
      </w:r>
      <w:r>
        <w:t xml:space="preserve"> is significantly associated</w:t>
      </w:r>
      <w:r w:rsidR="0028227D">
        <w:t xml:space="preserve"> with</w:t>
      </w:r>
      <w:r>
        <w:t xml:space="preserve"> less frequent BSE</w:t>
      </w:r>
      <w:r w:rsidR="0028227D">
        <w:t>, lower confidence in detecting breast change, and greater delay in seeing a doctor following breast change</w:t>
      </w:r>
      <w:r>
        <w:t xml:space="preserve">. </w:t>
      </w:r>
      <w:r w:rsidR="0042615B">
        <w:t>These findings point to the possibility that interventions promoting greater breast size satisfaction may be a means of</w:t>
      </w:r>
      <w:r w:rsidR="00653D3D">
        <w:t xml:space="preserve"> empowering women to develop the will and freedom from barriers to incorporate BSE and breast awareness into their health practice (cf. Gasalberti, 2002). Indeed</w:t>
      </w:r>
      <w:r w:rsidR="005A4235">
        <w:t>, promoting greater breast awareness may be a useful means of helping women view their breasts in more functional (rather than purely aesthetic) terms, which in turn may empower them to take an active role in BSE (</w:t>
      </w:r>
      <w:r w:rsidR="00373A71">
        <w:t xml:space="preserve">Anastasi &amp; Lusher, 2018; </w:t>
      </w:r>
      <w:r w:rsidR="004800D1">
        <w:t>McCready et al.</w:t>
      </w:r>
      <w:r w:rsidR="005A4235">
        <w:t>, 2005</w:t>
      </w:r>
      <w:r w:rsidR="007C6E0C">
        <w:t>; see also Wilkinson &amp; Kitzinger, 1994</w:t>
      </w:r>
      <w:r w:rsidR="005A4235">
        <w:t>).</w:t>
      </w:r>
      <w:r w:rsidR="0042615B">
        <w:t xml:space="preserve"> </w:t>
      </w:r>
      <w:r w:rsidR="0028227D">
        <w:t>In conjunction with such interventions</w:t>
      </w:r>
      <w:r w:rsidR="000A0E9A">
        <w:t>, it will</w:t>
      </w:r>
      <w:r w:rsidR="00834DC1">
        <w:t xml:space="preserve"> be important for healthcare practitioners to be mindful of the impact that dissatisfaction with one’s breasts may have on self-examination behaviours and outcomes</w:t>
      </w:r>
      <w:r w:rsidR="00713FF2">
        <w:t xml:space="preserve"> (McWilliam, Brown, &amp; Stewart, </w:t>
      </w:r>
      <w:r w:rsidR="002D37A2">
        <w:t>2000)</w:t>
      </w:r>
      <w:r w:rsidR="00834DC1">
        <w:t xml:space="preserve">. </w:t>
      </w:r>
    </w:p>
    <w:p w14:paraId="48B81F27" w14:textId="624F2186" w:rsidR="00702200" w:rsidRDefault="00702200" w:rsidP="00702200">
      <w:pPr>
        <w:spacing w:line="480" w:lineRule="auto"/>
        <w:jc w:val="center"/>
        <w:rPr>
          <w:b/>
        </w:rPr>
      </w:pPr>
      <w:r>
        <w:rPr>
          <w:b/>
        </w:rPr>
        <w:t>Acknowledgements</w:t>
      </w:r>
    </w:p>
    <w:p w14:paraId="263BDF71" w14:textId="41C7E5F8" w:rsidR="00027BC8" w:rsidRPr="002D37A2" w:rsidRDefault="00702200" w:rsidP="002D37A2">
      <w:pPr>
        <w:spacing w:line="480" w:lineRule="auto"/>
      </w:pPr>
      <w:r>
        <w:t xml:space="preserve">This research was supported by a grant made to the author from Perdana University (grant number: PU-CPM-001). We are grateful to Laura Weis for assistance with data collection. </w:t>
      </w:r>
      <w:r w:rsidR="00027BC8">
        <w:rPr>
          <w:b/>
        </w:rPr>
        <w:br w:type="page"/>
      </w:r>
    </w:p>
    <w:p w14:paraId="4A0BDE48" w14:textId="5A9F242E" w:rsidR="00C02534" w:rsidRDefault="00C02534" w:rsidP="00C02534">
      <w:pPr>
        <w:pStyle w:val="NormalWeb"/>
        <w:spacing w:before="0" w:beforeAutospacing="0" w:after="0" w:afterAutospacing="0" w:line="480" w:lineRule="auto"/>
        <w:jc w:val="center"/>
        <w:rPr>
          <w:b/>
        </w:rPr>
      </w:pPr>
      <w:r>
        <w:rPr>
          <w:b/>
        </w:rPr>
        <w:lastRenderedPageBreak/>
        <w:t>References</w:t>
      </w:r>
    </w:p>
    <w:p w14:paraId="445B408E" w14:textId="77777777" w:rsidR="00AE3272" w:rsidRDefault="00AE3272" w:rsidP="004A2E14">
      <w:pPr>
        <w:pStyle w:val="NormalWeb"/>
        <w:spacing w:before="0" w:beforeAutospacing="0" w:after="0" w:afterAutospacing="0" w:line="480" w:lineRule="auto"/>
        <w:ind w:left="567" w:hanging="567"/>
      </w:pPr>
      <w:r>
        <w:t xml:space="preserve">Abu Samah, A., &amp; Ahmadian, M. (2014). Relationship between body image and breast self-examination intentions and behaviors among female university students in Malaysia.  </w:t>
      </w:r>
      <w:r w:rsidR="004B177C" w:rsidRPr="00AE3272">
        <w:rPr>
          <w:i/>
        </w:rPr>
        <w:t>Asian Pacific Journal of Cancer Prevention</w:t>
      </w:r>
      <w:r w:rsidR="004B177C">
        <w:t xml:space="preserve">, </w:t>
      </w:r>
      <w:r w:rsidR="004B177C">
        <w:rPr>
          <w:i/>
        </w:rPr>
        <w:t>15</w:t>
      </w:r>
      <w:r w:rsidR="004B177C">
        <w:t>, 9499-9503. doi:10.7314/APJCP.2014.15.21.9499</w:t>
      </w:r>
    </w:p>
    <w:p w14:paraId="7BC85D9A" w14:textId="77777777" w:rsidR="00AE3272" w:rsidRDefault="00AE3272" w:rsidP="004A2E14">
      <w:pPr>
        <w:pStyle w:val="NormalWeb"/>
        <w:spacing w:before="0" w:beforeAutospacing="0" w:after="0" w:afterAutospacing="0" w:line="480" w:lineRule="auto"/>
        <w:ind w:left="567" w:hanging="567"/>
      </w:pPr>
      <w:r>
        <w:t xml:space="preserve">Ahmadian, M., Carmack, S., Abu Samah, A., Kreps, G., &amp; Saidu, M. B. (2016). Psychosocial predictors of breast self-examination among female students in Malaysia: A study to assess the roles of body image, self-efficacy and perceived barriers. </w:t>
      </w:r>
      <w:r w:rsidRPr="00AE3272">
        <w:rPr>
          <w:i/>
        </w:rPr>
        <w:t>Asian Pacific Journal of Cancer Prevention</w:t>
      </w:r>
      <w:r>
        <w:t xml:space="preserve">, </w:t>
      </w:r>
      <w:r w:rsidRPr="00AE3272">
        <w:rPr>
          <w:i/>
        </w:rPr>
        <w:t>17</w:t>
      </w:r>
      <w:r>
        <w:t>, 1277-1284. doi:10.7314/APJCP.2016.17.3.1277</w:t>
      </w:r>
    </w:p>
    <w:p w14:paraId="741CAD02" w14:textId="7B9CB7FB" w:rsidR="00373A71" w:rsidRPr="00373A71" w:rsidRDefault="00373A71" w:rsidP="004A2E14">
      <w:pPr>
        <w:pStyle w:val="NormalWeb"/>
        <w:spacing w:before="0" w:beforeAutospacing="0" w:after="0" w:afterAutospacing="0" w:line="480" w:lineRule="auto"/>
        <w:ind w:left="567" w:hanging="567"/>
      </w:pPr>
      <w:r>
        <w:t xml:space="preserve">Anastasi, N., &amp; Lusher, J. (2018). The impact of breast cancer awareness interventions on breast screening uptake among women in the United Kingdom: A systematic review. </w:t>
      </w:r>
      <w:r>
        <w:rPr>
          <w:i/>
        </w:rPr>
        <w:t>Journal of Health Psychology</w:t>
      </w:r>
      <w:r>
        <w:t>, in press. doi:10.1177/1359105317697812</w:t>
      </w:r>
    </w:p>
    <w:p w14:paraId="00A32523" w14:textId="51AED8E4" w:rsidR="00813C3E" w:rsidRPr="00813C3E" w:rsidRDefault="00813C3E" w:rsidP="004A2E14">
      <w:pPr>
        <w:pStyle w:val="NormalWeb"/>
        <w:spacing w:before="0" w:beforeAutospacing="0" w:after="0" w:afterAutospacing="0" w:line="480" w:lineRule="auto"/>
        <w:ind w:left="567" w:hanging="567"/>
      </w:pPr>
      <w:r>
        <w:t xml:space="preserve">Bailey, K. A., Lamarche, L., &amp; Gammage, K. L. (2014). Coping with body image threats among college women: The swimsuit problem. </w:t>
      </w:r>
      <w:r>
        <w:rPr>
          <w:i/>
        </w:rPr>
        <w:t>International Journal of Psychological Studies</w:t>
      </w:r>
      <w:r>
        <w:t xml:space="preserve">, </w:t>
      </w:r>
      <w:r>
        <w:rPr>
          <w:i/>
        </w:rPr>
        <w:t>6</w:t>
      </w:r>
      <w:r>
        <w:t>, 19-30. doi:10.5539/ijps.y6n2p19</w:t>
      </w:r>
    </w:p>
    <w:p w14:paraId="458938C2" w14:textId="0DADA250" w:rsidR="009E1152" w:rsidRDefault="009E1152" w:rsidP="004A2E14">
      <w:pPr>
        <w:pStyle w:val="NormalWeb"/>
        <w:spacing w:before="0" w:beforeAutospacing="0" w:after="0" w:afterAutospacing="0" w:line="480" w:lineRule="auto"/>
        <w:ind w:left="567" w:hanging="567"/>
      </w:pPr>
      <w:r>
        <w:t xml:space="preserve">Baines, C. J. (1983). Some thoughts on why women don’t do breast self-examination. </w:t>
      </w:r>
      <w:r>
        <w:rPr>
          <w:i/>
        </w:rPr>
        <w:t>Canadian Medical Association Journal</w:t>
      </w:r>
      <w:r>
        <w:t xml:space="preserve">, </w:t>
      </w:r>
      <w:r>
        <w:rPr>
          <w:i/>
        </w:rPr>
        <w:t>128</w:t>
      </w:r>
      <w:r>
        <w:t xml:space="preserve">, 255-256. </w:t>
      </w:r>
    </w:p>
    <w:p w14:paraId="462E7886" w14:textId="65F994AB" w:rsidR="0021279C" w:rsidRPr="0021279C" w:rsidRDefault="0021279C" w:rsidP="004A2E14">
      <w:pPr>
        <w:pStyle w:val="NormalWeb"/>
        <w:spacing w:before="0" w:beforeAutospacing="0" w:after="0" w:afterAutospacing="0" w:line="480" w:lineRule="auto"/>
        <w:ind w:left="567" w:hanging="567"/>
      </w:pPr>
      <w:r>
        <w:t xml:space="preserve">Baines, C. J. (1988). Breast self examination: The known and unknown. In N. E. Day &amp; A. B. Miller (Eds.), </w:t>
      </w:r>
      <w:r>
        <w:rPr>
          <w:i/>
        </w:rPr>
        <w:t>Screening for breast cancer</w:t>
      </w:r>
      <w:r>
        <w:t xml:space="preserve"> (pp. 85-91). Toronto: Hans Huber. </w:t>
      </w:r>
    </w:p>
    <w:p w14:paraId="50BBCADD" w14:textId="77777777" w:rsidR="004A2E14" w:rsidRDefault="00A63CA5" w:rsidP="004A2E14">
      <w:pPr>
        <w:pStyle w:val="NormalWeb"/>
        <w:spacing w:before="0" w:beforeAutospacing="0" w:after="0" w:afterAutospacing="0" w:line="480" w:lineRule="auto"/>
        <w:ind w:left="567" w:hanging="567"/>
      </w:pPr>
      <w:r>
        <w:t xml:space="preserve">Berrino, F., de Angelis, R., Sant, M., Rosso, S., Lasota, M. B., Coebergh, J. W., … &amp; The EUROCARE Working Group. (2007). Survival for eight major cancers and all cancers combined for European adults diagnosed in 1995-99: Results of the EUROCARE-4 Study. </w:t>
      </w:r>
      <w:r>
        <w:rPr>
          <w:i/>
        </w:rPr>
        <w:t>Lancet Oncology</w:t>
      </w:r>
      <w:r>
        <w:t xml:space="preserve">, </w:t>
      </w:r>
      <w:r>
        <w:rPr>
          <w:i/>
        </w:rPr>
        <w:t>8</w:t>
      </w:r>
      <w:r>
        <w:t>, 773-783. doi:10.1016/S1470-2045(07)70245-0</w:t>
      </w:r>
    </w:p>
    <w:p w14:paraId="6DC6AFD1" w14:textId="5C4767DA" w:rsidR="00EB003D" w:rsidRDefault="00EB003D" w:rsidP="00A74B95">
      <w:pPr>
        <w:pStyle w:val="NormalWeb"/>
        <w:spacing w:before="0" w:beforeAutospacing="0" w:after="0" w:afterAutospacing="0" w:line="480" w:lineRule="auto"/>
        <w:ind w:left="567" w:hanging="567"/>
      </w:pPr>
      <w:r>
        <w:t xml:space="preserve">Burton, M. (1995). Guidelines for promoting breast cancer awareness. </w:t>
      </w:r>
      <w:r>
        <w:rPr>
          <w:i/>
        </w:rPr>
        <w:t>Nursing Times</w:t>
      </w:r>
      <w:r>
        <w:t xml:space="preserve">, </w:t>
      </w:r>
      <w:r>
        <w:rPr>
          <w:i/>
        </w:rPr>
        <w:t>91</w:t>
      </w:r>
      <w:r>
        <w:t xml:space="preserve">, 33-34. </w:t>
      </w:r>
    </w:p>
    <w:p w14:paraId="6428DB88" w14:textId="7736E5B7" w:rsidR="00191F56" w:rsidRPr="00191F56" w:rsidRDefault="00191F56" w:rsidP="004A2E14">
      <w:pPr>
        <w:pStyle w:val="NormalWeb"/>
        <w:spacing w:before="0" w:beforeAutospacing="0" w:after="0" w:afterAutospacing="0" w:line="480" w:lineRule="auto"/>
        <w:ind w:left="567" w:hanging="567"/>
      </w:pPr>
      <w:r>
        <w:lastRenderedPageBreak/>
        <w:t xml:space="preserve">Cam, O., &amp; Gümüs, A. B. (2009). Breast cancer screening behaviour in Turkish women: Relationships with health beliefs and self-esteem, body perception, and hopelessness. </w:t>
      </w:r>
      <w:r>
        <w:rPr>
          <w:i/>
        </w:rPr>
        <w:t>Asian Pacific Journal of Cancer Prevention</w:t>
      </w:r>
      <w:r>
        <w:t xml:space="preserve">, </w:t>
      </w:r>
      <w:r>
        <w:rPr>
          <w:i/>
        </w:rPr>
        <w:t>10</w:t>
      </w:r>
      <w:r>
        <w:t xml:space="preserve">, 49-56. </w:t>
      </w:r>
    </w:p>
    <w:p w14:paraId="4F626C1B" w14:textId="77777777" w:rsidR="00AE3272" w:rsidRDefault="00AE3272" w:rsidP="004A2E14">
      <w:pPr>
        <w:pStyle w:val="NormalWeb"/>
        <w:spacing w:before="0" w:beforeAutospacing="0" w:after="0" w:afterAutospacing="0" w:line="480" w:lineRule="auto"/>
        <w:ind w:left="567" w:hanging="567"/>
      </w:pPr>
      <w:r>
        <w:t xml:space="preserve">Chait, S. R., Thompson, J. K., &amp; Jacobsen, P. B. (2009). Relationships of body image to breast and skin self-examination intentions and behaviours. </w:t>
      </w:r>
      <w:r>
        <w:rPr>
          <w:i/>
        </w:rPr>
        <w:t>Body Image</w:t>
      </w:r>
      <w:r>
        <w:t xml:space="preserve">, </w:t>
      </w:r>
      <w:r>
        <w:rPr>
          <w:i/>
        </w:rPr>
        <w:t>6</w:t>
      </w:r>
      <w:r>
        <w:t>, 60-63. doi:10.1016/j.bodyim.2008.09.003</w:t>
      </w:r>
    </w:p>
    <w:p w14:paraId="0DDA3043" w14:textId="77777777" w:rsidR="00A10060" w:rsidRDefault="00AE3272" w:rsidP="00A10060">
      <w:pPr>
        <w:pStyle w:val="NormalWeb"/>
        <w:spacing w:before="0" w:beforeAutospacing="0" w:after="0" w:afterAutospacing="0" w:line="480" w:lineRule="auto"/>
        <w:ind w:left="567" w:hanging="567"/>
      </w:pPr>
      <w:r>
        <w:t xml:space="preserve">Clark, M. A., Rogers, M. L., Armstrong, G. F., Rakowski, W., Bowen, D. J., Hughes, T., &amp; McGarry, K. A. (2009). Comprehensive cancer screening among unmarried women aged 40-75 years: Results from the cancer screening project for women. </w:t>
      </w:r>
      <w:r>
        <w:rPr>
          <w:i/>
        </w:rPr>
        <w:t>Journal of Women’s Health</w:t>
      </w:r>
      <w:r>
        <w:t xml:space="preserve">, </w:t>
      </w:r>
      <w:r>
        <w:rPr>
          <w:i/>
        </w:rPr>
        <w:t>18</w:t>
      </w:r>
      <w:r>
        <w:t>, 451-459. doi:10.1089/jwh.2008.1046</w:t>
      </w:r>
    </w:p>
    <w:p w14:paraId="067A35C3" w14:textId="77777777" w:rsidR="00A10060" w:rsidRPr="00A10060" w:rsidRDefault="00634DB3" w:rsidP="00634DB3">
      <w:pPr>
        <w:pStyle w:val="NormalWeb"/>
        <w:spacing w:before="0" w:beforeAutospacing="0" w:after="0" w:afterAutospacing="0" w:line="480" w:lineRule="auto"/>
        <w:ind w:left="567" w:hanging="567"/>
      </w:pPr>
      <w:r>
        <w:t>Cohen, S. S., Palmieri, R. T.,</w:t>
      </w:r>
      <w:r w:rsidR="00A10060" w:rsidRPr="00A10060">
        <w:t xml:space="preserve"> Nyante, S. J.</w:t>
      </w:r>
      <w:r>
        <w:t>, Koralek, D. O., Kim, S., Bradshaw, P., &amp; Olshan, A. F.</w:t>
      </w:r>
      <w:r w:rsidR="00A10060" w:rsidRPr="00A10060">
        <w:t xml:space="preserve"> (2008). A review: Obesity and screening for breast, cervical, and colorectal cancer in women. </w:t>
      </w:r>
      <w:r w:rsidR="00A10060" w:rsidRPr="00A10060">
        <w:rPr>
          <w:i/>
        </w:rPr>
        <w:t>Cancer</w:t>
      </w:r>
      <w:r w:rsidR="00A10060" w:rsidRPr="00A10060">
        <w:t xml:space="preserve">, </w:t>
      </w:r>
      <w:r w:rsidR="00A10060" w:rsidRPr="00A10060">
        <w:rPr>
          <w:i/>
        </w:rPr>
        <w:t>112</w:t>
      </w:r>
      <w:r w:rsidR="00A10060">
        <w:t>, 1892-</w:t>
      </w:r>
      <w:r w:rsidR="00A10060" w:rsidRPr="00A10060">
        <w:t xml:space="preserve">1904. </w:t>
      </w:r>
      <w:r>
        <w:t>doi:10.1002/cncr.23408</w:t>
      </w:r>
    </w:p>
    <w:p w14:paraId="3574FFCA" w14:textId="77777777" w:rsidR="006B5D04" w:rsidRDefault="00AE3272" w:rsidP="006B5D04">
      <w:pPr>
        <w:pStyle w:val="NormalWeb"/>
        <w:spacing w:before="0" w:beforeAutospacing="0" w:after="0" w:afterAutospacing="0" w:line="480" w:lineRule="auto"/>
        <w:ind w:left="567" w:hanging="567"/>
      </w:pPr>
      <w:r>
        <w:t xml:space="preserve">Fish, J., &amp; Wilkinson, S. (2003). Understanding lesbians’ healthcare behaviour: The case of breast self-examination. </w:t>
      </w:r>
      <w:r>
        <w:rPr>
          <w:i/>
        </w:rPr>
        <w:t>Social Science and Medicine</w:t>
      </w:r>
      <w:r>
        <w:t xml:space="preserve">, </w:t>
      </w:r>
      <w:r>
        <w:rPr>
          <w:i/>
        </w:rPr>
        <w:t>56</w:t>
      </w:r>
      <w:r>
        <w:t>, 235-245. doi:10.1016/S0277-9536(02)00022-9</w:t>
      </w:r>
    </w:p>
    <w:p w14:paraId="2B5C6E13" w14:textId="77777777" w:rsidR="00653D3D" w:rsidRDefault="006B5D04" w:rsidP="00653D3D">
      <w:pPr>
        <w:pStyle w:val="NormalWeb"/>
        <w:spacing w:before="0" w:beforeAutospacing="0" w:after="0" w:afterAutospacing="0" w:line="480" w:lineRule="auto"/>
        <w:ind w:left="567" w:hanging="567"/>
      </w:pPr>
      <w:r w:rsidRPr="006B5D04">
        <w:t>Frederick, D. A., Peplau, A., &amp; Lever, J. (2008). The Barbie mystique: Satisfaction with</w:t>
      </w:r>
      <w:r>
        <w:t xml:space="preserve"> </w:t>
      </w:r>
      <w:r w:rsidRPr="006B5D04">
        <w:t xml:space="preserve">breast size and shape across the lifespan. </w:t>
      </w:r>
      <w:r w:rsidRPr="006B5D04">
        <w:rPr>
          <w:i/>
        </w:rPr>
        <w:t>International Journal of Sexual Health</w:t>
      </w:r>
      <w:r w:rsidRPr="006B5D04">
        <w:t>,</w:t>
      </w:r>
      <w:r>
        <w:t xml:space="preserve"> </w:t>
      </w:r>
      <w:r w:rsidRPr="006B5D04">
        <w:rPr>
          <w:i/>
        </w:rPr>
        <w:t>20</w:t>
      </w:r>
      <w:r>
        <w:t>, 2002-</w:t>
      </w:r>
      <w:r w:rsidRPr="006B5D04">
        <w:t xml:space="preserve">2011. </w:t>
      </w:r>
      <w:r>
        <w:t>doi:10.1080/19317610802240170</w:t>
      </w:r>
    </w:p>
    <w:p w14:paraId="0F82724F" w14:textId="076EB2C5" w:rsidR="00653D3D" w:rsidRPr="00653D3D" w:rsidRDefault="00653D3D" w:rsidP="00653D3D">
      <w:pPr>
        <w:pStyle w:val="NormalWeb"/>
        <w:spacing w:before="0" w:beforeAutospacing="0" w:after="0" w:afterAutospacing="0" w:line="480" w:lineRule="auto"/>
        <w:ind w:left="567" w:hanging="567"/>
        <w:rPr>
          <w:color w:val="333333"/>
          <w:shd w:val="clear" w:color="auto" w:fill="FFFFFF"/>
        </w:rPr>
      </w:pPr>
      <w:r w:rsidRPr="00653D3D">
        <w:rPr>
          <w:rStyle w:val="author"/>
          <w:color w:val="333333"/>
          <w:bdr w:val="none" w:sz="0" w:space="0" w:color="auto" w:frame="1"/>
        </w:rPr>
        <w:t>Gasalberti</w:t>
      </w:r>
      <w:r>
        <w:rPr>
          <w:rStyle w:val="author"/>
          <w:color w:val="333333"/>
          <w:bdr w:val="none" w:sz="0" w:space="0" w:color="auto" w:frame="1"/>
        </w:rPr>
        <w:t>,</w:t>
      </w:r>
      <w:r w:rsidRPr="00653D3D">
        <w:rPr>
          <w:rStyle w:val="author"/>
          <w:color w:val="333333"/>
          <w:bdr w:val="none" w:sz="0" w:space="0" w:color="auto" w:frame="1"/>
        </w:rPr>
        <w:t xml:space="preserve"> D</w:t>
      </w:r>
      <w:r>
        <w:rPr>
          <w:rStyle w:val="author"/>
          <w:color w:val="333333"/>
          <w:bdr w:val="none" w:sz="0" w:space="0" w:color="auto" w:frame="1"/>
        </w:rPr>
        <w:t>.</w:t>
      </w:r>
      <w:r w:rsidRPr="00653D3D">
        <w:rPr>
          <w:rStyle w:val="apple-converted-space"/>
          <w:color w:val="333333"/>
          <w:shd w:val="clear" w:color="auto" w:fill="FFFFFF"/>
        </w:rPr>
        <w:t> </w:t>
      </w:r>
      <w:r w:rsidRPr="00653D3D">
        <w:rPr>
          <w:color w:val="333333"/>
          <w:shd w:val="clear" w:color="auto" w:fill="FFFFFF"/>
        </w:rPr>
        <w:t>(</w:t>
      </w:r>
      <w:r w:rsidRPr="00653D3D">
        <w:rPr>
          <w:rStyle w:val="pubyear"/>
          <w:color w:val="333333"/>
          <w:bdr w:val="none" w:sz="0" w:space="0" w:color="auto" w:frame="1"/>
        </w:rPr>
        <w:t>2002</w:t>
      </w:r>
      <w:r w:rsidRPr="00653D3D">
        <w:rPr>
          <w:color w:val="333333"/>
          <w:shd w:val="clear" w:color="auto" w:fill="FFFFFF"/>
        </w:rPr>
        <w:t>)</w:t>
      </w:r>
      <w:r>
        <w:rPr>
          <w:color w:val="333333"/>
          <w:shd w:val="clear" w:color="auto" w:fill="FFFFFF"/>
        </w:rPr>
        <w:t>.</w:t>
      </w:r>
      <w:r w:rsidRPr="00653D3D">
        <w:rPr>
          <w:rStyle w:val="apple-converted-space"/>
          <w:color w:val="333333"/>
          <w:shd w:val="clear" w:color="auto" w:fill="FFFFFF"/>
        </w:rPr>
        <w:t> </w:t>
      </w:r>
      <w:r w:rsidRPr="00653D3D">
        <w:rPr>
          <w:rStyle w:val="articletitle"/>
          <w:color w:val="333333"/>
          <w:bdr w:val="none" w:sz="0" w:space="0" w:color="auto" w:frame="1"/>
        </w:rPr>
        <w:t>Early detection of brea</w:t>
      </w:r>
      <w:r>
        <w:rPr>
          <w:rStyle w:val="articletitle"/>
          <w:color w:val="333333"/>
          <w:bdr w:val="none" w:sz="0" w:space="0" w:color="auto" w:frame="1"/>
        </w:rPr>
        <w:t>st cancer by self examination: T</w:t>
      </w:r>
      <w:r w:rsidRPr="00653D3D">
        <w:rPr>
          <w:rStyle w:val="articletitle"/>
          <w:color w:val="333333"/>
          <w:bdr w:val="none" w:sz="0" w:space="0" w:color="auto" w:frame="1"/>
        </w:rPr>
        <w:t>he influence of perceived barriers and health conception oncology</w:t>
      </w:r>
      <w:r w:rsidRPr="00653D3D">
        <w:rPr>
          <w:color w:val="333333"/>
          <w:shd w:val="clear" w:color="auto" w:fill="FFFFFF"/>
        </w:rPr>
        <w:t>.</w:t>
      </w:r>
      <w:r w:rsidRPr="00653D3D">
        <w:rPr>
          <w:rStyle w:val="apple-converted-space"/>
          <w:color w:val="333333"/>
          <w:shd w:val="clear" w:color="auto" w:fill="FFFFFF"/>
        </w:rPr>
        <w:t> </w:t>
      </w:r>
      <w:r>
        <w:rPr>
          <w:rStyle w:val="apple-converted-space"/>
          <w:i/>
          <w:color w:val="333333"/>
          <w:shd w:val="clear" w:color="auto" w:fill="FFFFFF"/>
        </w:rPr>
        <w:t xml:space="preserve">Oncology </w:t>
      </w:r>
      <w:r>
        <w:rPr>
          <w:rStyle w:val="journaltitle"/>
          <w:i/>
          <w:iCs/>
          <w:color w:val="333333"/>
          <w:bdr w:val="none" w:sz="0" w:space="0" w:color="auto" w:frame="1"/>
        </w:rPr>
        <w:t>Nursing</w:t>
      </w:r>
      <w:r w:rsidRPr="00653D3D">
        <w:rPr>
          <w:rStyle w:val="journaltitle"/>
          <w:i/>
          <w:iCs/>
          <w:color w:val="333333"/>
          <w:bdr w:val="none" w:sz="0" w:space="0" w:color="auto" w:frame="1"/>
        </w:rPr>
        <w:t xml:space="preserve"> Forum</w:t>
      </w:r>
      <w:r>
        <w:rPr>
          <w:rStyle w:val="journaltitle"/>
          <w:iCs/>
          <w:color w:val="333333"/>
          <w:bdr w:val="none" w:sz="0" w:space="0" w:color="auto" w:frame="1"/>
        </w:rPr>
        <w:t xml:space="preserve">, </w:t>
      </w:r>
      <w:r>
        <w:rPr>
          <w:rStyle w:val="journaltitle"/>
          <w:i/>
          <w:iCs/>
          <w:color w:val="333333"/>
          <w:bdr w:val="none" w:sz="0" w:space="0" w:color="auto" w:frame="1"/>
        </w:rPr>
        <w:t>29</w:t>
      </w:r>
      <w:r>
        <w:rPr>
          <w:rStyle w:val="journaltitle"/>
          <w:iCs/>
          <w:color w:val="333333"/>
          <w:bdr w:val="none" w:sz="0" w:space="0" w:color="auto" w:frame="1"/>
        </w:rPr>
        <w:t xml:space="preserve">, </w:t>
      </w:r>
      <w:r w:rsidRPr="00653D3D">
        <w:rPr>
          <w:rStyle w:val="pagefirst"/>
          <w:color w:val="333333"/>
          <w:bdr w:val="none" w:sz="0" w:space="0" w:color="auto" w:frame="1"/>
        </w:rPr>
        <w:t>1341</w:t>
      </w:r>
      <w:r>
        <w:rPr>
          <w:color w:val="333333"/>
          <w:shd w:val="clear" w:color="auto" w:fill="FFFFFF"/>
        </w:rPr>
        <w:t>-</w:t>
      </w:r>
      <w:r w:rsidRPr="00653D3D">
        <w:rPr>
          <w:rStyle w:val="pagelast"/>
          <w:color w:val="333333"/>
          <w:bdr w:val="none" w:sz="0" w:space="0" w:color="auto" w:frame="1"/>
        </w:rPr>
        <w:t>1347</w:t>
      </w:r>
      <w:r w:rsidRPr="00653D3D">
        <w:rPr>
          <w:color w:val="333333"/>
          <w:shd w:val="clear" w:color="auto" w:fill="FFFFFF"/>
        </w:rPr>
        <w:t>.</w:t>
      </w:r>
      <w:r>
        <w:rPr>
          <w:color w:val="333333"/>
          <w:shd w:val="clear" w:color="auto" w:fill="FFFFFF"/>
        </w:rPr>
        <w:t xml:space="preserve"> doi:10.1188/02.ONF.1341-1347</w:t>
      </w:r>
    </w:p>
    <w:p w14:paraId="4A181D00" w14:textId="73127309" w:rsidR="006D5EA3" w:rsidRPr="00C13513" w:rsidRDefault="006D5EA3" w:rsidP="006D5EA3">
      <w:pPr>
        <w:spacing w:line="480" w:lineRule="auto"/>
        <w:ind w:left="567" w:hanging="567"/>
        <w:rPr>
          <w:color w:val="000000" w:themeColor="text1"/>
          <w:bdr w:val="none" w:sz="0" w:space="0" w:color="auto" w:frame="1"/>
          <w:shd w:val="clear" w:color="auto" w:fill="FFFFFF"/>
        </w:rPr>
      </w:pPr>
      <w:r w:rsidRPr="00653D3D">
        <w:t>Gardner, R. M., Brown, D. L., &amp; Boice, R. (2012).</w:t>
      </w:r>
      <w:r w:rsidRPr="006B5D04">
        <w:t xml:space="preserve"> Using Amazon’s Mechanical Turk website to measure accuracy</w:t>
      </w:r>
      <w:r w:rsidRPr="00AA39FB">
        <w:t xml:space="preserve"> of body size estimation and body dissatisfaction. </w:t>
      </w:r>
      <w:r w:rsidRPr="00AA39FB">
        <w:rPr>
          <w:i/>
        </w:rPr>
        <w:t xml:space="preserve">Body </w:t>
      </w:r>
      <w:r w:rsidRPr="00C13513">
        <w:rPr>
          <w:i/>
          <w:color w:val="000000" w:themeColor="text1"/>
        </w:rPr>
        <w:t>Image</w:t>
      </w:r>
      <w:r w:rsidRPr="00C13513">
        <w:rPr>
          <w:color w:val="000000" w:themeColor="text1"/>
        </w:rPr>
        <w:t xml:space="preserve">, </w:t>
      </w:r>
      <w:r w:rsidRPr="00C13513">
        <w:rPr>
          <w:i/>
          <w:color w:val="000000" w:themeColor="text1"/>
        </w:rPr>
        <w:t>9</w:t>
      </w:r>
      <w:r w:rsidRPr="00C13513">
        <w:rPr>
          <w:color w:val="000000" w:themeColor="text1"/>
        </w:rPr>
        <w:t>, 532-534. doi:</w:t>
      </w:r>
      <w:r w:rsidRPr="00C13513">
        <w:rPr>
          <w:color w:val="000000" w:themeColor="text1"/>
          <w:bdr w:val="none" w:sz="0" w:space="0" w:color="auto" w:frame="1"/>
          <w:shd w:val="clear" w:color="auto" w:fill="FFFFFF"/>
        </w:rPr>
        <w:t>10.1016/j.bodyim.2012.06.006</w:t>
      </w:r>
    </w:p>
    <w:p w14:paraId="2E500575" w14:textId="21F29721" w:rsidR="009F5333" w:rsidRPr="00C13513" w:rsidRDefault="009F5333" w:rsidP="009F5333">
      <w:pPr>
        <w:spacing w:line="480" w:lineRule="auto"/>
        <w:ind w:left="567" w:hanging="567"/>
        <w:rPr>
          <w:color w:val="000000" w:themeColor="text1"/>
        </w:rPr>
      </w:pPr>
      <w:r w:rsidRPr="00C13513">
        <w:rPr>
          <w:color w:val="000000" w:themeColor="text1"/>
        </w:rPr>
        <w:lastRenderedPageBreak/>
        <w:t xml:space="preserve">Garner, D. M. (2004). </w:t>
      </w:r>
      <w:r w:rsidRPr="00C13513">
        <w:rPr>
          <w:i/>
          <w:color w:val="000000" w:themeColor="text1"/>
        </w:rPr>
        <w:t>Eating Disorder Inventory-3: Professional manual</w:t>
      </w:r>
      <w:r w:rsidRPr="00C13513">
        <w:rPr>
          <w:color w:val="000000" w:themeColor="text1"/>
        </w:rPr>
        <w:t>. Lutz, FL: Psychological Assessment Resources.</w:t>
      </w:r>
    </w:p>
    <w:p w14:paraId="7CA25EEB" w14:textId="77777777" w:rsidR="0039281B" w:rsidRDefault="004A2E14" w:rsidP="0039281B">
      <w:pPr>
        <w:pStyle w:val="NormalWeb"/>
        <w:spacing w:before="0" w:beforeAutospacing="0" w:after="0" w:afterAutospacing="0" w:line="480" w:lineRule="auto"/>
        <w:ind w:left="567" w:hanging="567"/>
      </w:pPr>
      <w:r>
        <w:t xml:space="preserve">Greenwald, P. (2001). From carcinogenesis to clinical interventions for cancer prevention. </w:t>
      </w:r>
      <w:r w:rsidRPr="007E122A">
        <w:rPr>
          <w:i/>
        </w:rPr>
        <w:t>Toxicology</w:t>
      </w:r>
      <w:r w:rsidRPr="007E122A">
        <w:t xml:space="preserve">, </w:t>
      </w:r>
      <w:r w:rsidRPr="007E122A">
        <w:rPr>
          <w:i/>
        </w:rPr>
        <w:t>166</w:t>
      </w:r>
      <w:r w:rsidRPr="007E122A">
        <w:t>, 37-45. doi:10.1016/S0300-483X(01)00443-7</w:t>
      </w:r>
    </w:p>
    <w:p w14:paraId="0F78ECDA" w14:textId="26536FD5" w:rsidR="00BF7C57" w:rsidRDefault="00BF7C57" w:rsidP="00BF7C57">
      <w:pPr>
        <w:pStyle w:val="NormalWeb"/>
        <w:spacing w:before="0" w:beforeAutospacing="0" w:after="0" w:afterAutospacing="0" w:line="480" w:lineRule="auto"/>
        <w:ind w:left="567" w:hanging="567"/>
      </w:pPr>
      <w:r>
        <w:t xml:space="preserve">Harmer, V. (2011). Breast awareness and screening. </w:t>
      </w:r>
      <w:r>
        <w:rPr>
          <w:i/>
        </w:rPr>
        <w:t>Nursing Times</w:t>
      </w:r>
      <w:r>
        <w:t xml:space="preserve">, </w:t>
      </w:r>
      <w:r>
        <w:rPr>
          <w:i/>
        </w:rPr>
        <w:t>107</w:t>
      </w:r>
      <w:r>
        <w:t xml:space="preserve">, 21-23. </w:t>
      </w:r>
    </w:p>
    <w:p w14:paraId="7100F97E" w14:textId="6F8FAC18" w:rsidR="00054D9F" w:rsidRDefault="00FB0D2F" w:rsidP="00054D9F">
      <w:pPr>
        <w:pStyle w:val="NormalWeb"/>
        <w:spacing w:before="0" w:beforeAutospacing="0" w:after="0" w:afterAutospacing="0" w:line="480" w:lineRule="auto"/>
        <w:ind w:left="567" w:hanging="567"/>
      </w:pPr>
      <w:r>
        <w:t xml:space="preserve">Kearney, A. J. (2006). Increasing our understanding of breast self-examination: Women talk about cancer, the health care system, and being women. </w:t>
      </w:r>
      <w:r>
        <w:rPr>
          <w:i/>
        </w:rPr>
        <w:t>Qualitative Health Research</w:t>
      </w:r>
      <w:r>
        <w:t xml:space="preserve">, </w:t>
      </w:r>
      <w:r>
        <w:rPr>
          <w:i/>
        </w:rPr>
        <w:t>16</w:t>
      </w:r>
      <w:r>
        <w:t>, 802-820. doi:10.1177/1049732306287537</w:t>
      </w:r>
    </w:p>
    <w:p w14:paraId="6C52EDA7" w14:textId="7D879813" w:rsidR="00E7403B" w:rsidRDefault="00E7403B" w:rsidP="00054D9F">
      <w:pPr>
        <w:pStyle w:val="NormalWeb"/>
        <w:spacing w:before="0" w:beforeAutospacing="0" w:after="0" w:afterAutospacing="0" w:line="480" w:lineRule="auto"/>
        <w:ind w:left="567" w:hanging="567"/>
      </w:pPr>
      <w:r>
        <w:t xml:space="preserve">Kösters, J. P., &amp; Gøtzsche, P. C. (2003). Regular self-examination or clinical examination for early detection of breast cancer. </w:t>
      </w:r>
      <w:r>
        <w:rPr>
          <w:i/>
        </w:rPr>
        <w:t>Cochrane Database of Systematic Reviews</w:t>
      </w:r>
      <w:r>
        <w:t xml:space="preserve">, </w:t>
      </w:r>
      <w:r w:rsidR="00D83982">
        <w:t xml:space="preserve">Art. No.: CD003373. doi:10.1002/14651858 (No change, Update, July 2008). </w:t>
      </w:r>
    </w:p>
    <w:p w14:paraId="593E432E" w14:textId="65B91572" w:rsidR="00C43814" w:rsidRDefault="00C43814" w:rsidP="00C43814">
      <w:pPr>
        <w:spacing w:line="480" w:lineRule="auto"/>
        <w:ind w:left="567" w:hanging="567"/>
        <w:rPr>
          <w:rFonts w:eastAsia="Times New Roman"/>
          <w:color w:val="000000" w:themeColor="text1"/>
          <w:shd w:val="clear" w:color="auto" w:fill="FFFFFF"/>
        </w:rPr>
      </w:pPr>
      <w:r w:rsidRPr="004B09D2">
        <w:rPr>
          <w:rFonts w:eastAsia="Times New Roman"/>
          <w:color w:val="000000" w:themeColor="text1"/>
          <w:shd w:val="clear" w:color="auto" w:fill="FFFFFF"/>
        </w:rPr>
        <w:t>Krippendorff, K. (1980).</w:t>
      </w:r>
      <w:r w:rsidRPr="004B09D2">
        <w:rPr>
          <w:rStyle w:val="apple-converted-space"/>
          <w:rFonts w:eastAsia="Times New Roman"/>
          <w:color w:val="000000" w:themeColor="text1"/>
          <w:shd w:val="clear" w:color="auto" w:fill="FFFFFF"/>
        </w:rPr>
        <w:t> </w:t>
      </w:r>
      <w:r w:rsidRPr="004B09D2">
        <w:rPr>
          <w:rFonts w:eastAsia="Times New Roman"/>
          <w:i/>
          <w:iCs/>
          <w:color w:val="000000" w:themeColor="text1"/>
        </w:rPr>
        <w:t>Content analysis: An introduction to its methodology</w:t>
      </w:r>
      <w:r w:rsidRPr="004B09D2">
        <w:rPr>
          <w:rFonts w:eastAsia="Times New Roman"/>
          <w:color w:val="000000" w:themeColor="text1"/>
          <w:shd w:val="clear" w:color="auto" w:fill="FFFFFF"/>
        </w:rPr>
        <w:t>. Thousand Oaks, CA: Sage.</w:t>
      </w:r>
    </w:p>
    <w:p w14:paraId="668480C6" w14:textId="4A63D803" w:rsidR="00813C3E" w:rsidRPr="00813C3E" w:rsidRDefault="00813C3E" w:rsidP="00C43814">
      <w:pPr>
        <w:spacing w:line="480" w:lineRule="auto"/>
        <w:ind w:left="567" w:hanging="567"/>
        <w:rPr>
          <w:rFonts w:eastAsia="Times New Roman"/>
          <w:color w:val="000000" w:themeColor="text1"/>
          <w:shd w:val="clear" w:color="auto" w:fill="FFFFFF"/>
        </w:rPr>
      </w:pPr>
      <w:r>
        <w:rPr>
          <w:rFonts w:eastAsia="Times New Roman"/>
          <w:color w:val="000000" w:themeColor="text1"/>
          <w:shd w:val="clear" w:color="auto" w:fill="FFFFFF"/>
        </w:rPr>
        <w:t xml:space="preserve">Lamarche, L., Kerr, G., Faulkner, G., Gammage, K. L., &amp; Klentrou, P. (2012). A qualitative examination of body image threats using social self-preservation theory. </w:t>
      </w:r>
      <w:r>
        <w:rPr>
          <w:rFonts w:eastAsia="Times New Roman"/>
          <w:i/>
          <w:color w:val="000000" w:themeColor="text1"/>
          <w:shd w:val="clear" w:color="auto" w:fill="FFFFFF"/>
        </w:rPr>
        <w:t>Body Image</w:t>
      </w:r>
      <w:r>
        <w:rPr>
          <w:rFonts w:eastAsia="Times New Roman"/>
          <w:color w:val="000000" w:themeColor="text1"/>
          <w:shd w:val="clear" w:color="auto" w:fill="FFFFFF"/>
        </w:rPr>
        <w:t xml:space="preserve">, </w:t>
      </w:r>
      <w:r>
        <w:rPr>
          <w:rFonts w:eastAsia="Times New Roman"/>
          <w:i/>
          <w:color w:val="000000" w:themeColor="text1"/>
          <w:shd w:val="clear" w:color="auto" w:fill="FFFFFF"/>
        </w:rPr>
        <w:t>9</w:t>
      </w:r>
      <w:r>
        <w:rPr>
          <w:rFonts w:eastAsia="Times New Roman"/>
          <w:color w:val="000000" w:themeColor="text1"/>
          <w:shd w:val="clear" w:color="auto" w:fill="FFFFFF"/>
        </w:rPr>
        <w:t>, 145-154. doi:10.1016/j.bodyim.2011.10.004</w:t>
      </w:r>
    </w:p>
    <w:p w14:paraId="524D4E22" w14:textId="1D563A17" w:rsidR="0039281B" w:rsidRDefault="0039281B" w:rsidP="0039281B">
      <w:pPr>
        <w:pStyle w:val="NormalWeb"/>
        <w:spacing w:before="0" w:beforeAutospacing="0" w:after="0" w:afterAutospacing="0" w:line="480" w:lineRule="auto"/>
        <w:ind w:left="567" w:hanging="567"/>
        <w:rPr>
          <w:iCs/>
        </w:rPr>
      </w:pPr>
      <w:r w:rsidRPr="0039281B">
        <w:rPr>
          <w:iCs/>
        </w:rPr>
        <w:t>Linsell</w:t>
      </w:r>
      <w:r>
        <w:rPr>
          <w:iCs/>
        </w:rPr>
        <w:t>,</w:t>
      </w:r>
      <w:r w:rsidRPr="0039281B">
        <w:rPr>
          <w:iCs/>
        </w:rPr>
        <w:t xml:space="preserve"> L</w:t>
      </w:r>
      <w:r>
        <w:rPr>
          <w:iCs/>
        </w:rPr>
        <w:t>.</w:t>
      </w:r>
      <w:r w:rsidRPr="0039281B">
        <w:rPr>
          <w:iCs/>
        </w:rPr>
        <w:t>, Forbes</w:t>
      </w:r>
      <w:r>
        <w:rPr>
          <w:iCs/>
        </w:rPr>
        <w:t>,</w:t>
      </w:r>
      <w:r w:rsidRPr="0039281B">
        <w:rPr>
          <w:iCs/>
        </w:rPr>
        <w:t xml:space="preserve"> L</w:t>
      </w:r>
      <w:r>
        <w:rPr>
          <w:iCs/>
        </w:rPr>
        <w:t>.</w:t>
      </w:r>
      <w:r w:rsidRPr="0039281B">
        <w:rPr>
          <w:iCs/>
        </w:rPr>
        <w:t>, Burgess</w:t>
      </w:r>
      <w:r>
        <w:rPr>
          <w:iCs/>
        </w:rPr>
        <w:t>,</w:t>
      </w:r>
      <w:r w:rsidRPr="0039281B">
        <w:rPr>
          <w:iCs/>
        </w:rPr>
        <w:t xml:space="preserve"> C</w:t>
      </w:r>
      <w:r>
        <w:rPr>
          <w:iCs/>
        </w:rPr>
        <w:t>.</w:t>
      </w:r>
      <w:r w:rsidRPr="0039281B">
        <w:rPr>
          <w:iCs/>
        </w:rPr>
        <w:t>, Kapari</w:t>
      </w:r>
      <w:r>
        <w:rPr>
          <w:iCs/>
        </w:rPr>
        <w:t>,</w:t>
      </w:r>
      <w:r w:rsidRPr="0039281B">
        <w:rPr>
          <w:iCs/>
        </w:rPr>
        <w:t xml:space="preserve"> M</w:t>
      </w:r>
      <w:r>
        <w:rPr>
          <w:iCs/>
        </w:rPr>
        <w:t>.</w:t>
      </w:r>
      <w:r w:rsidRPr="0039281B">
        <w:rPr>
          <w:iCs/>
        </w:rPr>
        <w:t>, Thurnham</w:t>
      </w:r>
      <w:r>
        <w:rPr>
          <w:iCs/>
        </w:rPr>
        <w:t>,</w:t>
      </w:r>
      <w:r w:rsidRPr="0039281B">
        <w:rPr>
          <w:iCs/>
        </w:rPr>
        <w:t xml:space="preserve"> A</w:t>
      </w:r>
      <w:r>
        <w:rPr>
          <w:iCs/>
        </w:rPr>
        <w:t>.</w:t>
      </w:r>
      <w:r w:rsidRPr="0039281B">
        <w:rPr>
          <w:iCs/>
        </w:rPr>
        <w:t>,</w:t>
      </w:r>
      <w:r>
        <w:rPr>
          <w:iCs/>
        </w:rPr>
        <w:t xml:space="preserve"> &amp;</w:t>
      </w:r>
      <w:r w:rsidRPr="0039281B">
        <w:rPr>
          <w:iCs/>
        </w:rPr>
        <w:t xml:space="preserve"> Ramirez</w:t>
      </w:r>
      <w:r>
        <w:rPr>
          <w:iCs/>
        </w:rPr>
        <w:t>,</w:t>
      </w:r>
      <w:r w:rsidRPr="0039281B">
        <w:rPr>
          <w:iCs/>
        </w:rPr>
        <w:t xml:space="preserve"> A</w:t>
      </w:r>
      <w:r>
        <w:rPr>
          <w:iCs/>
        </w:rPr>
        <w:t>.</w:t>
      </w:r>
      <w:r w:rsidRPr="0039281B">
        <w:rPr>
          <w:iCs/>
        </w:rPr>
        <w:t xml:space="preserve"> (2010). Validation of a measurement tool to assess awareness of breast cancer. </w:t>
      </w:r>
      <w:r w:rsidRPr="0039281B">
        <w:rPr>
          <w:i/>
          <w:iCs/>
        </w:rPr>
        <w:t>European Journal of Cancer</w:t>
      </w:r>
      <w:r w:rsidRPr="0039281B">
        <w:rPr>
          <w:iCs/>
        </w:rPr>
        <w:t xml:space="preserve">, </w:t>
      </w:r>
      <w:r w:rsidRPr="0039281B">
        <w:rPr>
          <w:i/>
          <w:iCs/>
        </w:rPr>
        <w:t>46</w:t>
      </w:r>
      <w:r w:rsidRPr="0039281B">
        <w:rPr>
          <w:iCs/>
        </w:rPr>
        <w:t xml:space="preserve">, 1374-1381. </w:t>
      </w:r>
      <w:r>
        <w:rPr>
          <w:iCs/>
        </w:rPr>
        <w:t>doi:10.1016/j.ejca.2010.02.034</w:t>
      </w:r>
    </w:p>
    <w:p w14:paraId="2855F27D" w14:textId="0EC3F40C" w:rsidR="005D2387" w:rsidRPr="005D2387" w:rsidRDefault="005D2387" w:rsidP="0039281B">
      <w:pPr>
        <w:pStyle w:val="NormalWeb"/>
        <w:spacing w:before="0" w:beforeAutospacing="0" w:after="0" w:afterAutospacing="0" w:line="480" w:lineRule="auto"/>
        <w:ind w:left="567" w:hanging="567"/>
        <w:rPr>
          <w:iCs/>
        </w:rPr>
      </w:pPr>
      <w:r>
        <w:rPr>
          <w:iCs/>
        </w:rPr>
        <w:t xml:space="preserve">London, P. A., &amp; Flannery, D. D. (2004). Social factors that impact women’s practice of breast self-examination: A challenge to the transfer of training literature. </w:t>
      </w:r>
      <w:r>
        <w:rPr>
          <w:i/>
          <w:iCs/>
        </w:rPr>
        <w:t>Journal of European Industrial Training</w:t>
      </w:r>
      <w:r>
        <w:rPr>
          <w:iCs/>
        </w:rPr>
        <w:t xml:space="preserve">, </w:t>
      </w:r>
      <w:r>
        <w:rPr>
          <w:i/>
          <w:iCs/>
        </w:rPr>
        <w:t>28</w:t>
      </w:r>
      <w:r>
        <w:rPr>
          <w:iCs/>
        </w:rPr>
        <w:t>, 538-549. doi:10.1108/03090590410549966</w:t>
      </w:r>
    </w:p>
    <w:p w14:paraId="57379E2D" w14:textId="182376B0" w:rsidR="007E122A" w:rsidRDefault="007E122A" w:rsidP="007E122A">
      <w:pPr>
        <w:pStyle w:val="NormalWeb"/>
        <w:spacing w:before="0" w:beforeAutospacing="0" w:after="0" w:afterAutospacing="0" w:line="480" w:lineRule="auto"/>
        <w:ind w:left="567" w:hanging="567"/>
      </w:pPr>
      <w:r w:rsidRPr="0039281B">
        <w:t>Luszczynska, A., &amp; Schwarzer</w:t>
      </w:r>
      <w:r>
        <w:t>,</w:t>
      </w:r>
      <w:r w:rsidRPr="007E122A">
        <w:t xml:space="preserve"> R</w:t>
      </w:r>
      <w:r>
        <w:t>.</w:t>
      </w:r>
      <w:r w:rsidRPr="007E122A">
        <w:t xml:space="preserve"> (2003). Planning and self-efficacy in the adoption and maintenance of breast self-examination: A longitudinal study on self-regulatory cognitions. </w:t>
      </w:r>
      <w:r w:rsidRPr="007E122A">
        <w:rPr>
          <w:i/>
        </w:rPr>
        <w:t>Psychological Health</w:t>
      </w:r>
      <w:r w:rsidRPr="007E122A">
        <w:t xml:space="preserve">, </w:t>
      </w:r>
      <w:r w:rsidRPr="007E122A">
        <w:rPr>
          <w:i/>
        </w:rPr>
        <w:t>18</w:t>
      </w:r>
      <w:r w:rsidRPr="007E122A">
        <w:t>, 93-108.</w:t>
      </w:r>
      <w:r w:rsidR="00FB0D2F">
        <w:t xml:space="preserve"> doi:10.1080/0887044021000019358</w:t>
      </w:r>
    </w:p>
    <w:p w14:paraId="7B60B51B" w14:textId="6080DE6F" w:rsidR="00123A33" w:rsidRDefault="00123A33" w:rsidP="00123A33">
      <w:pPr>
        <w:pStyle w:val="NormalWeb"/>
        <w:spacing w:before="0" w:beforeAutospacing="0" w:after="0" w:afterAutospacing="0" w:line="480" w:lineRule="auto"/>
        <w:ind w:left="567" w:hanging="567"/>
      </w:pPr>
      <w:r>
        <w:lastRenderedPageBreak/>
        <w:t xml:space="preserve">Mant, D. (1991). Breast self-examination. </w:t>
      </w:r>
      <w:r>
        <w:rPr>
          <w:i/>
        </w:rPr>
        <w:t>British Medical Bulletin</w:t>
      </w:r>
      <w:r>
        <w:t xml:space="preserve">, </w:t>
      </w:r>
      <w:r>
        <w:rPr>
          <w:i/>
        </w:rPr>
        <w:t>47</w:t>
      </w:r>
      <w:r>
        <w:t>, 455-461. doi:10.1093/oxfordjournals.bmb.a072483</w:t>
      </w:r>
    </w:p>
    <w:p w14:paraId="739FE3F3" w14:textId="03F4E2DF" w:rsidR="00FB0D2F" w:rsidRDefault="00FB0D2F" w:rsidP="00190DCD">
      <w:pPr>
        <w:pStyle w:val="NormalWeb"/>
        <w:spacing w:before="0" w:beforeAutospacing="0" w:after="0" w:afterAutospacing="0" w:line="480" w:lineRule="auto"/>
        <w:ind w:left="567" w:hanging="567"/>
      </w:pPr>
      <w:r>
        <w:t>Martin, K. A., Lear</w:t>
      </w:r>
      <w:r w:rsidR="00190DCD">
        <w:t>y, M. R., &amp; Rajeski, W. J. (2000</w:t>
      </w:r>
      <w:r>
        <w:t xml:space="preserve">). Self-presentational concerns in older adults: Implications for health and well-being. </w:t>
      </w:r>
      <w:r>
        <w:rPr>
          <w:i/>
        </w:rPr>
        <w:t>Basic and Applied Social Psychology</w:t>
      </w:r>
      <w:r>
        <w:t xml:space="preserve">, </w:t>
      </w:r>
      <w:r>
        <w:rPr>
          <w:i/>
        </w:rPr>
        <w:t>22</w:t>
      </w:r>
      <w:r>
        <w:t xml:space="preserve">, 169-179. </w:t>
      </w:r>
    </w:p>
    <w:p w14:paraId="777702A5" w14:textId="5871DC66" w:rsidR="005A4235" w:rsidRDefault="005A4235" w:rsidP="005A4235">
      <w:pPr>
        <w:pStyle w:val="NormalWeb"/>
        <w:spacing w:before="0" w:beforeAutospacing="0" w:after="0" w:afterAutospacing="0" w:line="480" w:lineRule="auto"/>
        <w:ind w:left="567" w:hanging="567"/>
      </w:pPr>
      <w:r>
        <w:t xml:space="preserve">McCready, T., Littlewood, D., &amp; Jenkinson, J. (2005). Breast self-examination and breast awareness: A literature review. </w:t>
      </w:r>
      <w:r>
        <w:rPr>
          <w:i/>
        </w:rPr>
        <w:t>Journal of Clinical Nursing</w:t>
      </w:r>
      <w:r>
        <w:t xml:space="preserve">, </w:t>
      </w:r>
      <w:r>
        <w:rPr>
          <w:i/>
        </w:rPr>
        <w:t>14</w:t>
      </w:r>
      <w:r>
        <w:t>, 570-578. doi:10.1111/j.1365-2702.2002.01108.x</w:t>
      </w:r>
    </w:p>
    <w:p w14:paraId="6589183E" w14:textId="00F7E990" w:rsidR="002D37A2" w:rsidRPr="002D37A2" w:rsidRDefault="002D37A2" w:rsidP="005A4235">
      <w:pPr>
        <w:pStyle w:val="NormalWeb"/>
        <w:spacing w:before="0" w:beforeAutospacing="0" w:after="0" w:afterAutospacing="0" w:line="480" w:lineRule="auto"/>
        <w:ind w:left="567" w:hanging="567"/>
      </w:pPr>
      <w:r>
        <w:t xml:space="preserve">McWilliam, C. L., Brown, J. B., &amp; Stewart, M. (2000). Breast cancer patients’ experien ces of patient-doctor communication: A working relationship. </w:t>
      </w:r>
      <w:r>
        <w:rPr>
          <w:i/>
        </w:rPr>
        <w:t>Patient Education and Counseling</w:t>
      </w:r>
      <w:r>
        <w:t xml:space="preserve">, </w:t>
      </w:r>
      <w:r>
        <w:rPr>
          <w:i/>
        </w:rPr>
        <w:t>39</w:t>
      </w:r>
      <w:r>
        <w:t>, 191-204. doi:10.1016/S0738-3991(99)00040-3</w:t>
      </w:r>
    </w:p>
    <w:p w14:paraId="058C580E" w14:textId="6CBCEBFD" w:rsidR="007875BE" w:rsidRDefault="007875BE" w:rsidP="007E122A">
      <w:pPr>
        <w:pStyle w:val="NormalWeb"/>
        <w:spacing w:before="0" w:beforeAutospacing="0" w:after="0" w:afterAutospacing="0" w:line="480" w:lineRule="auto"/>
        <w:ind w:left="567" w:hanging="567"/>
      </w:pPr>
      <w:r>
        <w:t xml:space="preserve">National Health Service. (2015). </w:t>
      </w:r>
      <w:r w:rsidRPr="007875BE">
        <w:rPr>
          <w:i/>
        </w:rPr>
        <w:t>How should I check my breasts?</w:t>
      </w:r>
      <w:r>
        <w:t xml:space="preserve">. Online publication at: </w:t>
      </w:r>
      <w:r w:rsidRPr="007875BE">
        <w:t>www.nhs.uk/chq/pages/1740.aspx?CategoryID=60&amp;SubCategoryID=182</w:t>
      </w:r>
    </w:p>
    <w:p w14:paraId="0BBBFA72" w14:textId="77777777" w:rsidR="004A2E14" w:rsidRDefault="004A2E14" w:rsidP="00C02534">
      <w:pPr>
        <w:pStyle w:val="NormalWeb"/>
        <w:spacing w:before="0" w:beforeAutospacing="0" w:after="0" w:afterAutospacing="0" w:line="480" w:lineRule="auto"/>
        <w:ind w:left="567" w:hanging="567"/>
      </w:pPr>
      <w:r w:rsidRPr="007E122A">
        <w:t>National Health Service Breast</w:t>
      </w:r>
      <w:r>
        <w:t xml:space="preserve"> Screening Programme. (2006). </w:t>
      </w:r>
      <w:r w:rsidRPr="00C13513">
        <w:rPr>
          <w:i/>
        </w:rPr>
        <w:t>Screening for breast cancer in England historic and future: Advisory Committee on Breast Cancer Screening Publication No. 61</w:t>
      </w:r>
      <w:r>
        <w:t>. Available at: www.ncbi.nlm.nih.gov/pubmed/16792825.</w:t>
      </w:r>
    </w:p>
    <w:p w14:paraId="45838F93" w14:textId="77777777" w:rsidR="004A2E14" w:rsidRDefault="004A2E14" w:rsidP="00C02534">
      <w:pPr>
        <w:pStyle w:val="NormalWeb"/>
        <w:spacing w:before="0" w:beforeAutospacing="0" w:after="0" w:afterAutospacing="0" w:line="480" w:lineRule="auto"/>
        <w:ind w:left="567" w:hanging="567"/>
      </w:pPr>
      <w:r>
        <w:t xml:space="preserve">National Health Service Breast Screening Programme. (2010). </w:t>
      </w:r>
      <w:r w:rsidRPr="00C13513">
        <w:rPr>
          <w:i/>
        </w:rPr>
        <w:t>Annual review: Overcoming barriers</w:t>
      </w:r>
      <w:r>
        <w:t>. Available at: content.digital.nhs.uk/catalogue/PUB10339/bres-scre-prog-eng-2011-12-rep.pdf.</w:t>
      </w:r>
    </w:p>
    <w:p w14:paraId="6327E207" w14:textId="77777777" w:rsidR="00C65841" w:rsidRPr="00C65841" w:rsidRDefault="00C65841" w:rsidP="00C02534">
      <w:pPr>
        <w:pStyle w:val="NormalWeb"/>
        <w:spacing w:before="0" w:beforeAutospacing="0" w:after="0" w:afterAutospacing="0" w:line="480" w:lineRule="auto"/>
        <w:ind w:left="567" w:hanging="567"/>
      </w:pPr>
      <w:r>
        <w:t xml:space="preserve">Nelson, H. D., Tyne, K., Naik, A., Bougatsos, C., Chan, B. K., &amp; Humphrey, L. (2009). Screening for breast cancer: Systematic evidence review update for the U.S. Preventive Services Task Force. </w:t>
      </w:r>
      <w:r>
        <w:rPr>
          <w:i/>
        </w:rPr>
        <w:t>Annals of Internal Medicine</w:t>
      </w:r>
      <w:r>
        <w:t xml:space="preserve">, </w:t>
      </w:r>
      <w:r>
        <w:rPr>
          <w:i/>
        </w:rPr>
        <w:t>151</w:t>
      </w:r>
      <w:r>
        <w:t>, 727-737. doi:10.1059/0003-4819-151-10-200911170-00009</w:t>
      </w:r>
    </w:p>
    <w:p w14:paraId="0C170867" w14:textId="5186DCD4" w:rsidR="00C02534" w:rsidRDefault="00C02534" w:rsidP="00C02534">
      <w:pPr>
        <w:pStyle w:val="NormalWeb"/>
        <w:spacing w:before="0" w:beforeAutospacing="0" w:after="0" w:afterAutospacing="0" w:line="480" w:lineRule="auto"/>
        <w:ind w:left="567" w:hanging="567"/>
      </w:pPr>
      <w:r>
        <w:t>Offi</w:t>
      </w:r>
      <w:r w:rsidR="009F5333">
        <w:t>ce of National Statistics. (2017</w:t>
      </w:r>
      <w:r>
        <w:t xml:space="preserve">). </w:t>
      </w:r>
      <w:r w:rsidRPr="00C13513">
        <w:rPr>
          <w:i/>
        </w:rPr>
        <w:t>Cancer statist</w:t>
      </w:r>
      <w:r w:rsidR="009F5333" w:rsidRPr="00C13513">
        <w:rPr>
          <w:i/>
        </w:rPr>
        <w:t>ics registrations, England: 2015</w:t>
      </w:r>
      <w:r>
        <w:t xml:space="preserve"> (Series MB1 No. 43). A</w:t>
      </w:r>
      <w:r w:rsidR="009F5333">
        <w:t xml:space="preserve">vailable at: </w:t>
      </w:r>
      <w:r w:rsidR="009F5333" w:rsidRPr="009F5333">
        <w:lastRenderedPageBreak/>
        <w:t>www.ons.gov.uk/peoplepopulationandcommunity/healthandsocialcare/conditionsanddiseases/bulletins/cancerregistrationstatisticsengland/2015</w:t>
      </w:r>
    </w:p>
    <w:p w14:paraId="6AAA136F" w14:textId="77777777" w:rsidR="00CE0205" w:rsidRDefault="00CE0205" w:rsidP="00C02534">
      <w:pPr>
        <w:pStyle w:val="NormalWeb"/>
        <w:spacing w:before="0" w:beforeAutospacing="0" w:after="0" w:afterAutospacing="0" w:line="480" w:lineRule="auto"/>
        <w:ind w:left="567" w:hanging="567"/>
      </w:pPr>
      <w:r>
        <w:t xml:space="preserve">Richards, M. A., Westcombe, A. M., Love, S. B., Littlejohns, P., &amp; Ramirez, A. J. (1999). Influence of delay on survival in patients with breast cancer: A systematic review. </w:t>
      </w:r>
      <w:r>
        <w:rPr>
          <w:i/>
        </w:rPr>
        <w:t>Lancet</w:t>
      </w:r>
      <w:r>
        <w:t xml:space="preserve">, </w:t>
      </w:r>
      <w:r>
        <w:rPr>
          <w:i/>
        </w:rPr>
        <w:t>353</w:t>
      </w:r>
      <w:r>
        <w:t>, 1119-1126. doi:</w:t>
      </w:r>
      <w:r w:rsidR="00192140">
        <w:t>10.1016/S0140-6736(99)02143-1</w:t>
      </w:r>
    </w:p>
    <w:p w14:paraId="28C52FFE" w14:textId="22B092B2" w:rsidR="009F5333" w:rsidRDefault="009F5333" w:rsidP="00C02534">
      <w:pPr>
        <w:pStyle w:val="NormalWeb"/>
        <w:spacing w:before="0" w:beforeAutospacing="0" w:after="0" w:afterAutospacing="0" w:line="480" w:lineRule="auto"/>
        <w:ind w:left="567" w:hanging="567"/>
      </w:pPr>
      <w:r>
        <w:t xml:space="preserve">Ridolfi, D. R., &amp; Crowther, J. H. (2013). The link between women’s body image disturbances and body-focused cancer screening behaviors: A critical review of the literature and a new integrated model for women. </w:t>
      </w:r>
      <w:r>
        <w:rPr>
          <w:i/>
        </w:rPr>
        <w:t>Body Image</w:t>
      </w:r>
      <w:r>
        <w:t xml:space="preserve">, </w:t>
      </w:r>
      <w:r>
        <w:rPr>
          <w:i/>
        </w:rPr>
        <w:t>10</w:t>
      </w:r>
      <w:r>
        <w:t>, 149-162. doi:10.1016/j.bodyim.2012.11.003</w:t>
      </w:r>
    </w:p>
    <w:p w14:paraId="2C9ECBA9" w14:textId="5DD1B94C" w:rsidR="00A74B95" w:rsidRPr="00A74B95" w:rsidRDefault="00A74B95" w:rsidP="00C02534">
      <w:pPr>
        <w:pStyle w:val="NormalWeb"/>
        <w:spacing w:before="0" w:beforeAutospacing="0" w:after="0" w:afterAutospacing="0" w:line="480" w:lineRule="auto"/>
        <w:ind w:left="567" w:hanging="567"/>
      </w:pPr>
      <w:r>
        <w:t xml:space="preserve">Royal College of Nursing. (2002). </w:t>
      </w:r>
      <w:r>
        <w:rPr>
          <w:i/>
        </w:rPr>
        <w:t>Breast palpation and breast awareness: The role of the nurse</w:t>
      </w:r>
      <w:r>
        <w:t xml:space="preserve">. London: Royal College of Nursing. </w:t>
      </w:r>
    </w:p>
    <w:p w14:paraId="19B8761F" w14:textId="77777777" w:rsidR="00192140" w:rsidRDefault="00192140" w:rsidP="00C02534">
      <w:pPr>
        <w:pStyle w:val="NormalWeb"/>
        <w:spacing w:before="0" w:beforeAutospacing="0" w:after="0" w:afterAutospacing="0" w:line="480" w:lineRule="auto"/>
        <w:ind w:left="567" w:hanging="567"/>
      </w:pPr>
      <w:r>
        <w:t xml:space="preserve">Sant, M., Allemani, C., Capocaccia, R., Hakulinen, T., Aareleid, T., Coebergh, J. W., … &amp; The EUROCARE Working Group. (2003). Stage at diagnosis is a key explanation of differences in breast cancer survival across Europe. </w:t>
      </w:r>
      <w:r>
        <w:rPr>
          <w:i/>
        </w:rPr>
        <w:t>International Journal of Cancer</w:t>
      </w:r>
      <w:r>
        <w:t xml:space="preserve">, </w:t>
      </w:r>
      <w:r>
        <w:rPr>
          <w:i/>
        </w:rPr>
        <w:t>106</w:t>
      </w:r>
      <w:r>
        <w:t>, 416-422. doi:10.1002/ijc.11226</w:t>
      </w:r>
    </w:p>
    <w:p w14:paraId="52B97B6E" w14:textId="3A794135" w:rsidR="00E9571E" w:rsidRDefault="00E9571E" w:rsidP="00E9571E">
      <w:pPr>
        <w:pStyle w:val="NormalWeb"/>
        <w:spacing w:before="0" w:beforeAutospacing="0" w:after="0" w:afterAutospacing="0" w:line="480" w:lineRule="auto"/>
        <w:ind w:left="567" w:hanging="567"/>
      </w:pPr>
      <w:r>
        <w:t xml:space="preserve">Savage, S. A., &amp; Clark, V. A. (1996). Factors associated with screening mammography and breast self-examination intentions. </w:t>
      </w:r>
      <w:r>
        <w:rPr>
          <w:i/>
        </w:rPr>
        <w:t>Health Education Research</w:t>
      </w:r>
      <w:r>
        <w:t xml:space="preserve">, </w:t>
      </w:r>
      <w:r>
        <w:rPr>
          <w:i/>
        </w:rPr>
        <w:t>11</w:t>
      </w:r>
      <w:r>
        <w:t>, 409-421. doi:10.1093/her/11.4.409-a</w:t>
      </w:r>
    </w:p>
    <w:p w14:paraId="093BC7BD" w14:textId="45F5DC53" w:rsidR="006D5EA3" w:rsidRDefault="006D5EA3" w:rsidP="006D5EA3">
      <w:pPr>
        <w:spacing w:line="480" w:lineRule="auto"/>
        <w:ind w:left="567" w:hanging="567"/>
      </w:pPr>
      <w:r w:rsidRPr="00AA39FB">
        <w:t xml:space="preserve">Spencer, E. A., Appleby, P. N., Davey, G. K., &amp; Key, T. J. (2002). Validity of self-reported height and weight in 4808 EPIC-Oxford participants. </w:t>
      </w:r>
      <w:r w:rsidRPr="00AA39FB">
        <w:rPr>
          <w:i/>
        </w:rPr>
        <w:t>Public Health Nutrition</w:t>
      </w:r>
      <w:r w:rsidRPr="00AA39FB">
        <w:t xml:space="preserve">, </w:t>
      </w:r>
      <w:r w:rsidRPr="00AA39FB">
        <w:rPr>
          <w:i/>
        </w:rPr>
        <w:t>5</w:t>
      </w:r>
      <w:r w:rsidRPr="00AA39FB">
        <w:t>, 561-565. doi:</w:t>
      </w:r>
      <w:r w:rsidRPr="006D5EA3">
        <w:rPr>
          <w:bdr w:val="none" w:sz="0" w:space="0" w:color="auto" w:frame="1"/>
          <w:shd w:val="clear" w:color="auto" w:fill="FFFFFF"/>
        </w:rPr>
        <w:t>10.1079/PHN2001322</w:t>
      </w:r>
    </w:p>
    <w:p w14:paraId="54985336" w14:textId="77777777" w:rsidR="00127D36" w:rsidRDefault="00127D36" w:rsidP="00127D36">
      <w:pPr>
        <w:pStyle w:val="NormalWeb"/>
        <w:spacing w:before="0" w:beforeAutospacing="0" w:after="0" w:afterAutospacing="0" w:line="480" w:lineRule="auto"/>
        <w:ind w:left="567" w:hanging="567"/>
      </w:pPr>
      <w:r>
        <w:t xml:space="preserve">Swami, V., Cavelti, S., Taylor, D., </w:t>
      </w:r>
      <w:r w:rsidRPr="00127D36">
        <w:t>&amp; Tovée, M. J. (2014). The Breast Size Rating Scale: Development and psychometric evaluation.</w:t>
      </w:r>
      <w:r>
        <w:t xml:space="preserve"> </w:t>
      </w:r>
      <w:r>
        <w:rPr>
          <w:i/>
        </w:rPr>
        <w:t>Body Image</w:t>
      </w:r>
      <w:r>
        <w:t xml:space="preserve">, </w:t>
      </w:r>
      <w:r>
        <w:rPr>
          <w:i/>
        </w:rPr>
        <w:t>14</w:t>
      </w:r>
      <w:r>
        <w:t>, 29-38. doi:10.1016/j.bodyim.2015.02.004</w:t>
      </w:r>
    </w:p>
    <w:p w14:paraId="72BD112F" w14:textId="3D6322AD" w:rsidR="00AD689F" w:rsidRDefault="00BA0417" w:rsidP="00C02534">
      <w:pPr>
        <w:pStyle w:val="NormalWeb"/>
        <w:spacing w:before="0" w:beforeAutospacing="0" w:after="0" w:afterAutospacing="0" w:line="480" w:lineRule="auto"/>
        <w:ind w:left="567" w:hanging="567"/>
      </w:pPr>
      <w:r>
        <w:lastRenderedPageBreak/>
        <w:t xml:space="preserve">Thomas, E., </w:t>
      </w:r>
      <w:r w:rsidR="00C13513">
        <w:t xml:space="preserve">&amp; </w:t>
      </w:r>
      <w:r>
        <w:t xml:space="preserve">Usher, L. (2009). One more hurdle to increasing mammography screening: Pubescent, adolescent, and prior mammography screening experiences. </w:t>
      </w:r>
      <w:r>
        <w:rPr>
          <w:i/>
        </w:rPr>
        <w:t>Women’s Health Issues</w:t>
      </w:r>
      <w:r>
        <w:t xml:space="preserve">, </w:t>
      </w:r>
      <w:r>
        <w:rPr>
          <w:i/>
        </w:rPr>
        <w:t>19</w:t>
      </w:r>
      <w:r>
        <w:t>, 425-433. doi:10.1016/j.why.2009.07.002</w:t>
      </w:r>
    </w:p>
    <w:p w14:paraId="0E72AEB2" w14:textId="2DAB60E9" w:rsidR="0028227D" w:rsidRDefault="0028227D" w:rsidP="0028227D">
      <w:pPr>
        <w:pStyle w:val="NormalWeb"/>
        <w:spacing w:before="0" w:beforeAutospacing="0" w:after="0" w:afterAutospacing="0" w:line="480" w:lineRule="auto"/>
        <w:ind w:left="567" w:hanging="567"/>
      </w:pPr>
      <w:r>
        <w:t xml:space="preserve">Thornton, H., &amp; Pillarisetti, R. (2008). ‘Breast awareness’ and ‘breast self-examination’ are not the same. What do these terms mean? Why are they confused? What can we do? </w:t>
      </w:r>
      <w:r>
        <w:rPr>
          <w:i/>
        </w:rPr>
        <w:t>European Journal of Cancer</w:t>
      </w:r>
      <w:r>
        <w:t xml:space="preserve">, </w:t>
      </w:r>
      <w:r>
        <w:rPr>
          <w:i/>
        </w:rPr>
        <w:t>44</w:t>
      </w:r>
      <w:r>
        <w:t>, 2118-2121. doi:10.1016/j.ejca.2008.08.015</w:t>
      </w:r>
    </w:p>
    <w:p w14:paraId="77694E74" w14:textId="6EBE75E3" w:rsidR="007C6E0C" w:rsidRPr="007C6E0C" w:rsidRDefault="007C6E0C" w:rsidP="00140D2C">
      <w:pPr>
        <w:spacing w:line="480" w:lineRule="auto"/>
        <w:ind w:left="567" w:hanging="567"/>
        <w:rPr>
          <w:shd w:val="clear" w:color="auto" w:fill="FFFFFF"/>
        </w:rPr>
      </w:pPr>
      <w:r>
        <w:rPr>
          <w:shd w:val="clear" w:color="auto" w:fill="FFFFFF"/>
        </w:rPr>
        <w:t xml:space="preserve">Wilkinson, S., &amp; Kitzinger, C. (1994). Toward a feminist approach to breast cancer. In S. Wilkinson &amp; C. Kitzinger (Eds.), </w:t>
      </w:r>
      <w:r>
        <w:rPr>
          <w:i/>
          <w:shd w:val="clear" w:color="auto" w:fill="FFFFFF"/>
        </w:rPr>
        <w:t>Women and health: Feminist perspectives</w:t>
      </w:r>
      <w:r>
        <w:rPr>
          <w:shd w:val="clear" w:color="auto" w:fill="FFFFFF"/>
        </w:rPr>
        <w:t xml:space="preserve"> (pp. 124-140). New York, NY: Taylor and Francis. </w:t>
      </w:r>
    </w:p>
    <w:p w14:paraId="63A17B0C" w14:textId="77777777" w:rsidR="00AD689F" w:rsidRDefault="00AD689F">
      <w:pPr>
        <w:spacing w:after="160" w:line="259" w:lineRule="auto"/>
        <w:rPr>
          <w:rFonts w:eastAsia="Times New Roman"/>
        </w:rPr>
      </w:pPr>
      <w:r>
        <w:br w:type="page"/>
      </w:r>
    </w:p>
    <w:p w14:paraId="64C24391" w14:textId="77777777" w:rsidR="00AD689F" w:rsidRDefault="00AD689F" w:rsidP="00AD689F">
      <w:pPr>
        <w:pStyle w:val="NormalWeb"/>
        <w:spacing w:before="0" w:beforeAutospacing="0" w:after="0" w:afterAutospacing="0" w:line="480" w:lineRule="auto"/>
        <w:sectPr w:rsidR="00AD689F" w:rsidSect="00FE6ADB">
          <w:headerReference w:type="default" r:id="rId7"/>
          <w:pgSz w:w="11906" w:h="16838"/>
          <w:pgMar w:top="1440" w:right="1440" w:bottom="1440" w:left="1440" w:header="708" w:footer="708" w:gutter="0"/>
          <w:cols w:space="708"/>
          <w:titlePg/>
          <w:docGrid w:linePitch="360"/>
        </w:sectPr>
      </w:pPr>
    </w:p>
    <w:p w14:paraId="1E1333B7" w14:textId="33C9BEB0" w:rsidR="00AD689F" w:rsidRPr="00AD689F" w:rsidRDefault="00AD689F" w:rsidP="00AD689F">
      <w:pPr>
        <w:pStyle w:val="NormalWeb"/>
        <w:spacing w:before="0" w:beforeAutospacing="0" w:after="0" w:afterAutospacing="0" w:line="480" w:lineRule="auto"/>
        <w:rPr>
          <w:i/>
        </w:rPr>
      </w:pPr>
      <w:r>
        <w:lastRenderedPageBreak/>
        <w:t xml:space="preserve">Table 1. </w:t>
      </w:r>
      <w:r>
        <w:rPr>
          <w:i/>
        </w:rPr>
        <w:t>Bivariate Correlations between Breast Size Dissatisfaction, Body Dissatisfaction, Breast Self-Examination Frequency, Behaviours</w:t>
      </w:r>
      <w:r w:rsidR="00953C72">
        <w:rPr>
          <w:i/>
        </w:rPr>
        <w:t xml:space="preserve"> in Response to Breast Change Detection</w:t>
      </w:r>
      <w:r>
        <w:rPr>
          <w:i/>
        </w:rPr>
        <w:t xml:space="preserve">, and Participant Body Mass Index. </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559"/>
        <w:gridCol w:w="1560"/>
        <w:gridCol w:w="1417"/>
        <w:gridCol w:w="1418"/>
        <w:gridCol w:w="1417"/>
        <w:gridCol w:w="1337"/>
      </w:tblGrid>
      <w:tr w:rsidR="00AD689F" w14:paraId="34A5B2BE" w14:textId="77777777" w:rsidTr="008E676D">
        <w:tc>
          <w:tcPr>
            <w:tcW w:w="5245" w:type="dxa"/>
            <w:tcBorders>
              <w:top w:val="single" w:sz="4" w:space="0" w:color="auto"/>
              <w:bottom w:val="single" w:sz="4" w:space="0" w:color="auto"/>
            </w:tcBorders>
          </w:tcPr>
          <w:p w14:paraId="6CB98535" w14:textId="77777777" w:rsidR="00AD689F" w:rsidRPr="00AD689F" w:rsidRDefault="00AD689F" w:rsidP="00C02534">
            <w:pPr>
              <w:pStyle w:val="NormalWeb"/>
              <w:spacing w:before="0" w:beforeAutospacing="0" w:after="0" w:afterAutospacing="0" w:line="480" w:lineRule="auto"/>
            </w:pPr>
          </w:p>
        </w:tc>
        <w:tc>
          <w:tcPr>
            <w:tcW w:w="1559" w:type="dxa"/>
            <w:tcBorders>
              <w:top w:val="single" w:sz="4" w:space="0" w:color="auto"/>
              <w:bottom w:val="single" w:sz="4" w:space="0" w:color="auto"/>
            </w:tcBorders>
          </w:tcPr>
          <w:p w14:paraId="24383C3D" w14:textId="74F3B368" w:rsidR="00AD689F" w:rsidRPr="00AD689F" w:rsidRDefault="00AD689F" w:rsidP="00C02534">
            <w:pPr>
              <w:pStyle w:val="NormalWeb"/>
              <w:spacing w:before="0" w:beforeAutospacing="0" w:after="0" w:afterAutospacing="0" w:line="480" w:lineRule="auto"/>
            </w:pPr>
            <w:r>
              <w:t>(1)</w:t>
            </w:r>
          </w:p>
        </w:tc>
        <w:tc>
          <w:tcPr>
            <w:tcW w:w="1560" w:type="dxa"/>
            <w:tcBorders>
              <w:top w:val="single" w:sz="4" w:space="0" w:color="auto"/>
              <w:bottom w:val="single" w:sz="4" w:space="0" w:color="auto"/>
            </w:tcBorders>
          </w:tcPr>
          <w:p w14:paraId="1C6BBEEA" w14:textId="4436A108" w:rsidR="00AD689F" w:rsidRPr="00AD689F" w:rsidRDefault="00AD689F" w:rsidP="00C02534">
            <w:pPr>
              <w:pStyle w:val="NormalWeb"/>
              <w:spacing w:before="0" w:beforeAutospacing="0" w:after="0" w:afterAutospacing="0" w:line="480" w:lineRule="auto"/>
            </w:pPr>
            <w:r>
              <w:t>(2)</w:t>
            </w:r>
          </w:p>
        </w:tc>
        <w:tc>
          <w:tcPr>
            <w:tcW w:w="1417" w:type="dxa"/>
            <w:tcBorders>
              <w:top w:val="single" w:sz="4" w:space="0" w:color="auto"/>
              <w:bottom w:val="single" w:sz="4" w:space="0" w:color="auto"/>
            </w:tcBorders>
          </w:tcPr>
          <w:p w14:paraId="6C87C6CF" w14:textId="7ECC7A4E" w:rsidR="00AD689F" w:rsidRPr="00AD689F" w:rsidRDefault="00AD689F" w:rsidP="00C02534">
            <w:pPr>
              <w:pStyle w:val="NormalWeb"/>
              <w:spacing w:before="0" w:beforeAutospacing="0" w:after="0" w:afterAutospacing="0" w:line="480" w:lineRule="auto"/>
            </w:pPr>
            <w:r>
              <w:t>(3)</w:t>
            </w:r>
          </w:p>
        </w:tc>
        <w:tc>
          <w:tcPr>
            <w:tcW w:w="1418" w:type="dxa"/>
            <w:tcBorders>
              <w:top w:val="single" w:sz="4" w:space="0" w:color="auto"/>
              <w:bottom w:val="single" w:sz="4" w:space="0" w:color="auto"/>
            </w:tcBorders>
          </w:tcPr>
          <w:p w14:paraId="2FE2EF0F" w14:textId="057D10B4" w:rsidR="00AD689F" w:rsidRPr="00AD689F" w:rsidRDefault="00AD689F" w:rsidP="00C02534">
            <w:pPr>
              <w:pStyle w:val="NormalWeb"/>
              <w:spacing w:before="0" w:beforeAutospacing="0" w:after="0" w:afterAutospacing="0" w:line="480" w:lineRule="auto"/>
            </w:pPr>
            <w:r>
              <w:t>(4)</w:t>
            </w:r>
          </w:p>
        </w:tc>
        <w:tc>
          <w:tcPr>
            <w:tcW w:w="1417" w:type="dxa"/>
            <w:tcBorders>
              <w:top w:val="single" w:sz="4" w:space="0" w:color="auto"/>
              <w:bottom w:val="single" w:sz="4" w:space="0" w:color="auto"/>
            </w:tcBorders>
          </w:tcPr>
          <w:p w14:paraId="2FF9CFAB" w14:textId="1AAF4E9F" w:rsidR="00AD689F" w:rsidRPr="00AD689F" w:rsidRDefault="00AD689F" w:rsidP="00C02534">
            <w:pPr>
              <w:pStyle w:val="NormalWeb"/>
              <w:spacing w:before="0" w:beforeAutospacing="0" w:after="0" w:afterAutospacing="0" w:line="480" w:lineRule="auto"/>
            </w:pPr>
            <w:r>
              <w:t>(5)</w:t>
            </w:r>
          </w:p>
        </w:tc>
        <w:tc>
          <w:tcPr>
            <w:tcW w:w="1337" w:type="dxa"/>
            <w:tcBorders>
              <w:top w:val="single" w:sz="4" w:space="0" w:color="auto"/>
              <w:bottom w:val="single" w:sz="4" w:space="0" w:color="auto"/>
            </w:tcBorders>
          </w:tcPr>
          <w:p w14:paraId="1DA095F6" w14:textId="5267E82D" w:rsidR="00AD689F" w:rsidRPr="00AD689F" w:rsidRDefault="00AD689F" w:rsidP="00C02534">
            <w:pPr>
              <w:pStyle w:val="NormalWeb"/>
              <w:spacing w:before="0" w:beforeAutospacing="0" w:after="0" w:afterAutospacing="0" w:line="480" w:lineRule="auto"/>
            </w:pPr>
            <w:r>
              <w:t>(6)</w:t>
            </w:r>
          </w:p>
        </w:tc>
      </w:tr>
      <w:tr w:rsidR="00AD689F" w14:paraId="554D769F" w14:textId="77777777" w:rsidTr="008E676D">
        <w:tc>
          <w:tcPr>
            <w:tcW w:w="5245" w:type="dxa"/>
            <w:tcBorders>
              <w:top w:val="single" w:sz="4" w:space="0" w:color="auto"/>
            </w:tcBorders>
          </w:tcPr>
          <w:p w14:paraId="53C6FB96" w14:textId="5D1927E8" w:rsidR="00AD689F" w:rsidRPr="00AD689F" w:rsidRDefault="00AD689F" w:rsidP="00AD689F">
            <w:pPr>
              <w:pStyle w:val="NormalWeb"/>
              <w:spacing w:before="0" w:beforeAutospacing="0" w:after="0" w:afterAutospacing="0" w:line="480" w:lineRule="auto"/>
            </w:pPr>
            <w:r w:rsidRPr="00AD689F">
              <w:t>(1) Breast size dissatisfaction</w:t>
            </w:r>
          </w:p>
        </w:tc>
        <w:tc>
          <w:tcPr>
            <w:tcW w:w="1559" w:type="dxa"/>
            <w:tcBorders>
              <w:top w:val="single" w:sz="4" w:space="0" w:color="auto"/>
            </w:tcBorders>
          </w:tcPr>
          <w:p w14:paraId="13AE9E29" w14:textId="77777777" w:rsidR="00AD689F" w:rsidRPr="00AD689F" w:rsidRDefault="00AD689F" w:rsidP="00C02534">
            <w:pPr>
              <w:pStyle w:val="NormalWeb"/>
              <w:spacing w:before="0" w:beforeAutospacing="0" w:after="0" w:afterAutospacing="0" w:line="480" w:lineRule="auto"/>
            </w:pPr>
          </w:p>
        </w:tc>
        <w:tc>
          <w:tcPr>
            <w:tcW w:w="1560" w:type="dxa"/>
            <w:tcBorders>
              <w:top w:val="single" w:sz="4" w:space="0" w:color="auto"/>
            </w:tcBorders>
          </w:tcPr>
          <w:p w14:paraId="2CF63741" w14:textId="087FF48B" w:rsidR="00AD689F" w:rsidRPr="00AD689F" w:rsidRDefault="008E676D" w:rsidP="00C02534">
            <w:pPr>
              <w:pStyle w:val="NormalWeb"/>
              <w:spacing w:before="0" w:beforeAutospacing="0" w:after="0" w:afterAutospacing="0" w:line="480" w:lineRule="auto"/>
            </w:pPr>
            <w:r>
              <w:t>.12*</w:t>
            </w:r>
          </w:p>
        </w:tc>
        <w:tc>
          <w:tcPr>
            <w:tcW w:w="1417" w:type="dxa"/>
            <w:tcBorders>
              <w:top w:val="single" w:sz="4" w:space="0" w:color="auto"/>
            </w:tcBorders>
          </w:tcPr>
          <w:p w14:paraId="7CB28077" w14:textId="2FD53B8F" w:rsidR="00AD689F" w:rsidRPr="00AD689F" w:rsidRDefault="008E676D" w:rsidP="00C02534">
            <w:pPr>
              <w:pStyle w:val="NormalWeb"/>
              <w:spacing w:before="0" w:beforeAutospacing="0" w:after="0" w:afterAutospacing="0" w:line="480" w:lineRule="auto"/>
            </w:pPr>
            <w:r>
              <w:t>-.55**</w:t>
            </w:r>
          </w:p>
        </w:tc>
        <w:tc>
          <w:tcPr>
            <w:tcW w:w="1418" w:type="dxa"/>
            <w:tcBorders>
              <w:top w:val="single" w:sz="4" w:space="0" w:color="auto"/>
            </w:tcBorders>
          </w:tcPr>
          <w:p w14:paraId="66F75CD9" w14:textId="225AA63B" w:rsidR="00AD689F" w:rsidRPr="00AD689F" w:rsidRDefault="008E676D" w:rsidP="00C02534">
            <w:pPr>
              <w:pStyle w:val="NormalWeb"/>
              <w:spacing w:before="0" w:beforeAutospacing="0" w:after="0" w:afterAutospacing="0" w:line="480" w:lineRule="auto"/>
            </w:pPr>
            <w:r>
              <w:t>-.52**</w:t>
            </w:r>
          </w:p>
        </w:tc>
        <w:tc>
          <w:tcPr>
            <w:tcW w:w="1417" w:type="dxa"/>
            <w:tcBorders>
              <w:top w:val="single" w:sz="4" w:space="0" w:color="auto"/>
            </w:tcBorders>
          </w:tcPr>
          <w:p w14:paraId="3AB1E858" w14:textId="0AA7F1A4" w:rsidR="00AD689F" w:rsidRPr="00AD689F" w:rsidRDefault="008E676D" w:rsidP="00C02534">
            <w:pPr>
              <w:pStyle w:val="NormalWeb"/>
              <w:spacing w:before="0" w:beforeAutospacing="0" w:after="0" w:afterAutospacing="0" w:line="480" w:lineRule="auto"/>
            </w:pPr>
            <w:r>
              <w:t>.49**</w:t>
            </w:r>
          </w:p>
        </w:tc>
        <w:tc>
          <w:tcPr>
            <w:tcW w:w="1337" w:type="dxa"/>
            <w:tcBorders>
              <w:top w:val="single" w:sz="4" w:space="0" w:color="auto"/>
            </w:tcBorders>
          </w:tcPr>
          <w:p w14:paraId="562B46F1" w14:textId="67EDC9A3" w:rsidR="00AD689F" w:rsidRPr="00AD689F" w:rsidRDefault="008E676D" w:rsidP="00C02534">
            <w:pPr>
              <w:pStyle w:val="NormalWeb"/>
              <w:spacing w:before="0" w:beforeAutospacing="0" w:after="0" w:afterAutospacing="0" w:line="480" w:lineRule="auto"/>
            </w:pPr>
            <w:r>
              <w:t>.12*</w:t>
            </w:r>
          </w:p>
        </w:tc>
      </w:tr>
      <w:tr w:rsidR="00AD689F" w14:paraId="207E5DD1" w14:textId="77777777" w:rsidTr="008E676D">
        <w:tc>
          <w:tcPr>
            <w:tcW w:w="5245" w:type="dxa"/>
          </w:tcPr>
          <w:p w14:paraId="17CCA142" w14:textId="291CDB8E" w:rsidR="00AD689F" w:rsidRPr="00AD689F" w:rsidRDefault="00AD689F" w:rsidP="00C02534">
            <w:pPr>
              <w:pStyle w:val="NormalWeb"/>
              <w:spacing w:before="0" w:beforeAutospacing="0" w:after="0" w:afterAutospacing="0" w:line="480" w:lineRule="auto"/>
            </w:pPr>
            <w:r w:rsidRPr="00AD689F">
              <w:t>(2) Body dissatisfaction</w:t>
            </w:r>
          </w:p>
        </w:tc>
        <w:tc>
          <w:tcPr>
            <w:tcW w:w="1559" w:type="dxa"/>
          </w:tcPr>
          <w:p w14:paraId="20531F3F" w14:textId="77777777" w:rsidR="00AD689F" w:rsidRPr="00AD689F" w:rsidRDefault="00AD689F" w:rsidP="00C02534">
            <w:pPr>
              <w:pStyle w:val="NormalWeb"/>
              <w:spacing w:before="0" w:beforeAutospacing="0" w:after="0" w:afterAutospacing="0" w:line="480" w:lineRule="auto"/>
            </w:pPr>
          </w:p>
        </w:tc>
        <w:tc>
          <w:tcPr>
            <w:tcW w:w="1560" w:type="dxa"/>
          </w:tcPr>
          <w:p w14:paraId="2FE26531" w14:textId="77777777" w:rsidR="00AD689F" w:rsidRPr="00AD689F" w:rsidRDefault="00AD689F" w:rsidP="00C02534">
            <w:pPr>
              <w:pStyle w:val="NormalWeb"/>
              <w:spacing w:before="0" w:beforeAutospacing="0" w:after="0" w:afterAutospacing="0" w:line="480" w:lineRule="auto"/>
            </w:pPr>
          </w:p>
        </w:tc>
        <w:tc>
          <w:tcPr>
            <w:tcW w:w="1417" w:type="dxa"/>
          </w:tcPr>
          <w:p w14:paraId="1B50D036" w14:textId="285D60BC" w:rsidR="00AD689F" w:rsidRPr="00AD689F" w:rsidRDefault="008E676D" w:rsidP="00C02534">
            <w:pPr>
              <w:pStyle w:val="NormalWeb"/>
              <w:spacing w:before="0" w:beforeAutospacing="0" w:after="0" w:afterAutospacing="0" w:line="480" w:lineRule="auto"/>
            </w:pPr>
            <w:r>
              <w:t>.03</w:t>
            </w:r>
          </w:p>
        </w:tc>
        <w:tc>
          <w:tcPr>
            <w:tcW w:w="1418" w:type="dxa"/>
          </w:tcPr>
          <w:p w14:paraId="06505F11" w14:textId="2154E311" w:rsidR="00AD689F" w:rsidRPr="00AD689F" w:rsidRDefault="008E676D" w:rsidP="00C02534">
            <w:pPr>
              <w:pStyle w:val="NormalWeb"/>
              <w:spacing w:before="0" w:beforeAutospacing="0" w:after="0" w:afterAutospacing="0" w:line="480" w:lineRule="auto"/>
            </w:pPr>
            <w:r>
              <w:t>.05</w:t>
            </w:r>
          </w:p>
        </w:tc>
        <w:tc>
          <w:tcPr>
            <w:tcW w:w="1417" w:type="dxa"/>
          </w:tcPr>
          <w:p w14:paraId="545BD289" w14:textId="5097C3B0" w:rsidR="00AD689F" w:rsidRPr="00AD689F" w:rsidRDefault="008E676D" w:rsidP="00C02534">
            <w:pPr>
              <w:pStyle w:val="NormalWeb"/>
              <w:spacing w:before="0" w:beforeAutospacing="0" w:after="0" w:afterAutospacing="0" w:line="480" w:lineRule="auto"/>
            </w:pPr>
            <w:r>
              <w:t>.09</w:t>
            </w:r>
          </w:p>
        </w:tc>
        <w:tc>
          <w:tcPr>
            <w:tcW w:w="1337" w:type="dxa"/>
          </w:tcPr>
          <w:p w14:paraId="61A8B6EC" w14:textId="5486BE6B" w:rsidR="00AD689F" w:rsidRPr="00AD689F" w:rsidRDefault="0019535B" w:rsidP="00C02534">
            <w:pPr>
              <w:pStyle w:val="NormalWeb"/>
              <w:spacing w:before="0" w:beforeAutospacing="0" w:after="0" w:afterAutospacing="0" w:line="480" w:lineRule="auto"/>
            </w:pPr>
            <w:r>
              <w:t>.11*</w:t>
            </w:r>
          </w:p>
        </w:tc>
      </w:tr>
      <w:tr w:rsidR="00AD689F" w14:paraId="72DF7204" w14:textId="77777777" w:rsidTr="008E676D">
        <w:tc>
          <w:tcPr>
            <w:tcW w:w="5245" w:type="dxa"/>
          </w:tcPr>
          <w:p w14:paraId="3624E9ED" w14:textId="012601DC" w:rsidR="00AD689F" w:rsidRPr="00AD689F" w:rsidRDefault="00AD689F" w:rsidP="00C02534">
            <w:pPr>
              <w:pStyle w:val="NormalWeb"/>
              <w:spacing w:before="0" w:beforeAutospacing="0" w:after="0" w:afterAutospacing="0" w:line="480" w:lineRule="auto"/>
            </w:pPr>
            <w:r>
              <w:t>(3) Breast self-examination frequency</w:t>
            </w:r>
          </w:p>
        </w:tc>
        <w:tc>
          <w:tcPr>
            <w:tcW w:w="1559" w:type="dxa"/>
          </w:tcPr>
          <w:p w14:paraId="412EF394" w14:textId="77777777" w:rsidR="00AD689F" w:rsidRPr="00AD689F" w:rsidRDefault="00AD689F" w:rsidP="00C02534">
            <w:pPr>
              <w:pStyle w:val="NormalWeb"/>
              <w:spacing w:before="0" w:beforeAutospacing="0" w:after="0" w:afterAutospacing="0" w:line="480" w:lineRule="auto"/>
            </w:pPr>
          </w:p>
        </w:tc>
        <w:tc>
          <w:tcPr>
            <w:tcW w:w="1560" w:type="dxa"/>
          </w:tcPr>
          <w:p w14:paraId="41433D5F" w14:textId="77777777" w:rsidR="00AD689F" w:rsidRPr="00AD689F" w:rsidRDefault="00AD689F" w:rsidP="00C02534">
            <w:pPr>
              <w:pStyle w:val="NormalWeb"/>
              <w:spacing w:before="0" w:beforeAutospacing="0" w:after="0" w:afterAutospacing="0" w:line="480" w:lineRule="auto"/>
            </w:pPr>
          </w:p>
        </w:tc>
        <w:tc>
          <w:tcPr>
            <w:tcW w:w="1417" w:type="dxa"/>
          </w:tcPr>
          <w:p w14:paraId="4B963FBA" w14:textId="77777777" w:rsidR="00AD689F" w:rsidRPr="00AD689F" w:rsidRDefault="00AD689F" w:rsidP="00C02534">
            <w:pPr>
              <w:pStyle w:val="NormalWeb"/>
              <w:spacing w:before="0" w:beforeAutospacing="0" w:after="0" w:afterAutospacing="0" w:line="480" w:lineRule="auto"/>
            </w:pPr>
          </w:p>
        </w:tc>
        <w:tc>
          <w:tcPr>
            <w:tcW w:w="1418" w:type="dxa"/>
          </w:tcPr>
          <w:p w14:paraId="5E1790B8" w14:textId="0D59C826" w:rsidR="00AD689F" w:rsidRPr="00AD689F" w:rsidRDefault="008E676D" w:rsidP="00C02534">
            <w:pPr>
              <w:pStyle w:val="NormalWeb"/>
              <w:spacing w:before="0" w:beforeAutospacing="0" w:after="0" w:afterAutospacing="0" w:line="480" w:lineRule="auto"/>
            </w:pPr>
            <w:r>
              <w:t>.43**</w:t>
            </w:r>
          </w:p>
        </w:tc>
        <w:tc>
          <w:tcPr>
            <w:tcW w:w="1417" w:type="dxa"/>
          </w:tcPr>
          <w:p w14:paraId="4917CDFE" w14:textId="4860003E" w:rsidR="00AD689F" w:rsidRPr="00AD689F" w:rsidRDefault="008E676D" w:rsidP="00C02534">
            <w:pPr>
              <w:pStyle w:val="NormalWeb"/>
              <w:spacing w:before="0" w:beforeAutospacing="0" w:after="0" w:afterAutospacing="0" w:line="480" w:lineRule="auto"/>
            </w:pPr>
            <w:r>
              <w:t>-.37**</w:t>
            </w:r>
          </w:p>
        </w:tc>
        <w:tc>
          <w:tcPr>
            <w:tcW w:w="1337" w:type="dxa"/>
          </w:tcPr>
          <w:p w14:paraId="3146595F" w14:textId="25F62B55" w:rsidR="00AD689F" w:rsidRPr="00AD689F" w:rsidRDefault="008E676D" w:rsidP="00C02534">
            <w:pPr>
              <w:pStyle w:val="NormalWeb"/>
              <w:spacing w:before="0" w:beforeAutospacing="0" w:after="0" w:afterAutospacing="0" w:line="480" w:lineRule="auto"/>
            </w:pPr>
            <w:r>
              <w:t>-.02</w:t>
            </w:r>
          </w:p>
        </w:tc>
      </w:tr>
      <w:tr w:rsidR="00AD689F" w14:paraId="14956BD9" w14:textId="77777777" w:rsidTr="008E676D">
        <w:tc>
          <w:tcPr>
            <w:tcW w:w="5245" w:type="dxa"/>
          </w:tcPr>
          <w:p w14:paraId="4D0D540C" w14:textId="0215C304" w:rsidR="00AD689F" w:rsidRDefault="00AD689F" w:rsidP="00C02534">
            <w:pPr>
              <w:pStyle w:val="NormalWeb"/>
              <w:spacing w:before="0" w:beforeAutospacing="0" w:after="0" w:afterAutospacing="0" w:line="480" w:lineRule="auto"/>
            </w:pPr>
            <w:r>
              <w:t>(4) Confidence noticing a change in breasts</w:t>
            </w:r>
          </w:p>
        </w:tc>
        <w:tc>
          <w:tcPr>
            <w:tcW w:w="1559" w:type="dxa"/>
          </w:tcPr>
          <w:p w14:paraId="135E342B" w14:textId="77777777" w:rsidR="00AD689F" w:rsidRPr="00AD689F" w:rsidRDefault="00AD689F" w:rsidP="00C02534">
            <w:pPr>
              <w:pStyle w:val="NormalWeb"/>
              <w:spacing w:before="0" w:beforeAutospacing="0" w:after="0" w:afterAutospacing="0" w:line="480" w:lineRule="auto"/>
            </w:pPr>
          </w:p>
        </w:tc>
        <w:tc>
          <w:tcPr>
            <w:tcW w:w="1560" w:type="dxa"/>
          </w:tcPr>
          <w:p w14:paraId="20040700" w14:textId="77777777" w:rsidR="00AD689F" w:rsidRPr="00AD689F" w:rsidRDefault="00AD689F" w:rsidP="00C02534">
            <w:pPr>
              <w:pStyle w:val="NormalWeb"/>
              <w:spacing w:before="0" w:beforeAutospacing="0" w:after="0" w:afterAutospacing="0" w:line="480" w:lineRule="auto"/>
            </w:pPr>
          </w:p>
        </w:tc>
        <w:tc>
          <w:tcPr>
            <w:tcW w:w="1417" w:type="dxa"/>
          </w:tcPr>
          <w:p w14:paraId="558D5960" w14:textId="77777777" w:rsidR="00AD689F" w:rsidRPr="00AD689F" w:rsidRDefault="00AD689F" w:rsidP="00C02534">
            <w:pPr>
              <w:pStyle w:val="NormalWeb"/>
              <w:spacing w:before="0" w:beforeAutospacing="0" w:after="0" w:afterAutospacing="0" w:line="480" w:lineRule="auto"/>
            </w:pPr>
          </w:p>
        </w:tc>
        <w:tc>
          <w:tcPr>
            <w:tcW w:w="1418" w:type="dxa"/>
          </w:tcPr>
          <w:p w14:paraId="2AAA9191" w14:textId="77777777" w:rsidR="00AD689F" w:rsidRPr="00AD689F" w:rsidRDefault="00AD689F" w:rsidP="00C02534">
            <w:pPr>
              <w:pStyle w:val="NormalWeb"/>
              <w:spacing w:before="0" w:beforeAutospacing="0" w:after="0" w:afterAutospacing="0" w:line="480" w:lineRule="auto"/>
            </w:pPr>
          </w:p>
        </w:tc>
        <w:tc>
          <w:tcPr>
            <w:tcW w:w="1417" w:type="dxa"/>
          </w:tcPr>
          <w:p w14:paraId="6C9F2B69" w14:textId="6FE9296D" w:rsidR="00AD689F" w:rsidRPr="00AD689F" w:rsidRDefault="008E676D" w:rsidP="00C02534">
            <w:pPr>
              <w:pStyle w:val="NormalWeb"/>
              <w:spacing w:before="0" w:beforeAutospacing="0" w:after="0" w:afterAutospacing="0" w:line="480" w:lineRule="auto"/>
            </w:pPr>
            <w:r>
              <w:t>-.37**</w:t>
            </w:r>
          </w:p>
        </w:tc>
        <w:tc>
          <w:tcPr>
            <w:tcW w:w="1337" w:type="dxa"/>
          </w:tcPr>
          <w:p w14:paraId="31513CC7" w14:textId="5EE73AB9" w:rsidR="00AD689F" w:rsidRPr="00AD689F" w:rsidRDefault="008E676D" w:rsidP="00C02534">
            <w:pPr>
              <w:pStyle w:val="NormalWeb"/>
              <w:spacing w:before="0" w:beforeAutospacing="0" w:after="0" w:afterAutospacing="0" w:line="480" w:lineRule="auto"/>
            </w:pPr>
            <w:r>
              <w:t>-.04</w:t>
            </w:r>
          </w:p>
        </w:tc>
      </w:tr>
      <w:tr w:rsidR="00AD689F" w14:paraId="124C8574" w14:textId="77777777" w:rsidTr="008E676D">
        <w:tc>
          <w:tcPr>
            <w:tcW w:w="5245" w:type="dxa"/>
          </w:tcPr>
          <w:p w14:paraId="21D2D184" w14:textId="01FA1E25" w:rsidR="00AD689F" w:rsidRDefault="00AD689F" w:rsidP="00C02534">
            <w:pPr>
              <w:pStyle w:val="NormalWeb"/>
              <w:spacing w:before="0" w:beforeAutospacing="0" w:after="0" w:afterAutospacing="0" w:line="480" w:lineRule="auto"/>
            </w:pPr>
            <w:r>
              <w:t>(5) How soon contact with doctor</w:t>
            </w:r>
          </w:p>
        </w:tc>
        <w:tc>
          <w:tcPr>
            <w:tcW w:w="1559" w:type="dxa"/>
          </w:tcPr>
          <w:p w14:paraId="2FBC752B" w14:textId="77777777" w:rsidR="00AD689F" w:rsidRPr="00AD689F" w:rsidRDefault="00AD689F" w:rsidP="00C02534">
            <w:pPr>
              <w:pStyle w:val="NormalWeb"/>
              <w:spacing w:before="0" w:beforeAutospacing="0" w:after="0" w:afterAutospacing="0" w:line="480" w:lineRule="auto"/>
            </w:pPr>
          </w:p>
        </w:tc>
        <w:tc>
          <w:tcPr>
            <w:tcW w:w="1560" w:type="dxa"/>
          </w:tcPr>
          <w:p w14:paraId="6BE7BFA5" w14:textId="77777777" w:rsidR="00AD689F" w:rsidRPr="00AD689F" w:rsidRDefault="00AD689F" w:rsidP="00C02534">
            <w:pPr>
              <w:pStyle w:val="NormalWeb"/>
              <w:spacing w:before="0" w:beforeAutospacing="0" w:after="0" w:afterAutospacing="0" w:line="480" w:lineRule="auto"/>
            </w:pPr>
          </w:p>
        </w:tc>
        <w:tc>
          <w:tcPr>
            <w:tcW w:w="1417" w:type="dxa"/>
          </w:tcPr>
          <w:p w14:paraId="34B012A8" w14:textId="77777777" w:rsidR="00AD689F" w:rsidRPr="00AD689F" w:rsidRDefault="00AD689F" w:rsidP="00C02534">
            <w:pPr>
              <w:pStyle w:val="NormalWeb"/>
              <w:spacing w:before="0" w:beforeAutospacing="0" w:after="0" w:afterAutospacing="0" w:line="480" w:lineRule="auto"/>
            </w:pPr>
          </w:p>
        </w:tc>
        <w:tc>
          <w:tcPr>
            <w:tcW w:w="1418" w:type="dxa"/>
          </w:tcPr>
          <w:p w14:paraId="61C8784B" w14:textId="77777777" w:rsidR="00AD689F" w:rsidRPr="00AD689F" w:rsidRDefault="00AD689F" w:rsidP="00C02534">
            <w:pPr>
              <w:pStyle w:val="NormalWeb"/>
              <w:spacing w:before="0" w:beforeAutospacing="0" w:after="0" w:afterAutospacing="0" w:line="480" w:lineRule="auto"/>
            </w:pPr>
          </w:p>
        </w:tc>
        <w:tc>
          <w:tcPr>
            <w:tcW w:w="1417" w:type="dxa"/>
          </w:tcPr>
          <w:p w14:paraId="62BBB71A" w14:textId="77777777" w:rsidR="00AD689F" w:rsidRPr="00AD689F" w:rsidRDefault="00AD689F" w:rsidP="00C02534">
            <w:pPr>
              <w:pStyle w:val="NormalWeb"/>
              <w:spacing w:before="0" w:beforeAutospacing="0" w:after="0" w:afterAutospacing="0" w:line="480" w:lineRule="auto"/>
            </w:pPr>
          </w:p>
        </w:tc>
        <w:tc>
          <w:tcPr>
            <w:tcW w:w="1337" w:type="dxa"/>
          </w:tcPr>
          <w:p w14:paraId="566C42D3" w14:textId="67C4BC6C" w:rsidR="00AD689F" w:rsidRPr="00AD689F" w:rsidRDefault="008E676D" w:rsidP="00C02534">
            <w:pPr>
              <w:pStyle w:val="NormalWeb"/>
              <w:spacing w:before="0" w:beforeAutospacing="0" w:after="0" w:afterAutospacing="0" w:line="480" w:lineRule="auto"/>
            </w:pPr>
            <w:r>
              <w:t>.02</w:t>
            </w:r>
          </w:p>
        </w:tc>
      </w:tr>
      <w:tr w:rsidR="00AD689F" w14:paraId="3F700048" w14:textId="77777777" w:rsidTr="008E676D">
        <w:tc>
          <w:tcPr>
            <w:tcW w:w="5245" w:type="dxa"/>
            <w:tcBorders>
              <w:bottom w:val="single" w:sz="4" w:space="0" w:color="auto"/>
            </w:tcBorders>
          </w:tcPr>
          <w:p w14:paraId="54435041" w14:textId="46C7AAE3" w:rsidR="00AD689F" w:rsidRDefault="00AD689F" w:rsidP="00C02534">
            <w:pPr>
              <w:pStyle w:val="NormalWeb"/>
              <w:spacing w:before="0" w:beforeAutospacing="0" w:after="0" w:afterAutospacing="0" w:line="480" w:lineRule="auto"/>
            </w:pPr>
            <w:r>
              <w:t>(6) Body mass index</w:t>
            </w:r>
          </w:p>
        </w:tc>
        <w:tc>
          <w:tcPr>
            <w:tcW w:w="1559" w:type="dxa"/>
            <w:tcBorders>
              <w:bottom w:val="single" w:sz="4" w:space="0" w:color="auto"/>
            </w:tcBorders>
          </w:tcPr>
          <w:p w14:paraId="356AA667" w14:textId="77777777" w:rsidR="00AD689F" w:rsidRPr="00AD689F" w:rsidRDefault="00AD689F" w:rsidP="00C02534">
            <w:pPr>
              <w:pStyle w:val="NormalWeb"/>
              <w:spacing w:before="0" w:beforeAutospacing="0" w:after="0" w:afterAutospacing="0" w:line="480" w:lineRule="auto"/>
            </w:pPr>
          </w:p>
        </w:tc>
        <w:tc>
          <w:tcPr>
            <w:tcW w:w="1560" w:type="dxa"/>
            <w:tcBorders>
              <w:bottom w:val="single" w:sz="4" w:space="0" w:color="auto"/>
            </w:tcBorders>
          </w:tcPr>
          <w:p w14:paraId="577EA09F" w14:textId="77777777" w:rsidR="00AD689F" w:rsidRPr="00AD689F" w:rsidRDefault="00AD689F" w:rsidP="00C02534">
            <w:pPr>
              <w:pStyle w:val="NormalWeb"/>
              <w:spacing w:before="0" w:beforeAutospacing="0" w:after="0" w:afterAutospacing="0" w:line="480" w:lineRule="auto"/>
            </w:pPr>
          </w:p>
        </w:tc>
        <w:tc>
          <w:tcPr>
            <w:tcW w:w="1417" w:type="dxa"/>
            <w:tcBorders>
              <w:bottom w:val="single" w:sz="4" w:space="0" w:color="auto"/>
            </w:tcBorders>
          </w:tcPr>
          <w:p w14:paraId="2FE4E07C" w14:textId="77777777" w:rsidR="00AD689F" w:rsidRPr="00AD689F" w:rsidRDefault="00AD689F" w:rsidP="00C02534">
            <w:pPr>
              <w:pStyle w:val="NormalWeb"/>
              <w:spacing w:before="0" w:beforeAutospacing="0" w:after="0" w:afterAutospacing="0" w:line="480" w:lineRule="auto"/>
            </w:pPr>
          </w:p>
        </w:tc>
        <w:tc>
          <w:tcPr>
            <w:tcW w:w="1418" w:type="dxa"/>
            <w:tcBorders>
              <w:bottom w:val="single" w:sz="4" w:space="0" w:color="auto"/>
            </w:tcBorders>
          </w:tcPr>
          <w:p w14:paraId="7A84BE06" w14:textId="77777777" w:rsidR="00AD689F" w:rsidRPr="00AD689F" w:rsidRDefault="00AD689F" w:rsidP="00C02534">
            <w:pPr>
              <w:pStyle w:val="NormalWeb"/>
              <w:spacing w:before="0" w:beforeAutospacing="0" w:after="0" w:afterAutospacing="0" w:line="480" w:lineRule="auto"/>
            </w:pPr>
          </w:p>
        </w:tc>
        <w:tc>
          <w:tcPr>
            <w:tcW w:w="1417" w:type="dxa"/>
            <w:tcBorders>
              <w:bottom w:val="single" w:sz="4" w:space="0" w:color="auto"/>
            </w:tcBorders>
          </w:tcPr>
          <w:p w14:paraId="517AE93C" w14:textId="77777777" w:rsidR="00AD689F" w:rsidRPr="00AD689F" w:rsidRDefault="00AD689F" w:rsidP="00C02534">
            <w:pPr>
              <w:pStyle w:val="NormalWeb"/>
              <w:spacing w:before="0" w:beforeAutospacing="0" w:after="0" w:afterAutospacing="0" w:line="480" w:lineRule="auto"/>
            </w:pPr>
          </w:p>
        </w:tc>
        <w:tc>
          <w:tcPr>
            <w:tcW w:w="1337" w:type="dxa"/>
            <w:tcBorders>
              <w:bottom w:val="single" w:sz="4" w:space="0" w:color="auto"/>
            </w:tcBorders>
          </w:tcPr>
          <w:p w14:paraId="735282C7" w14:textId="77777777" w:rsidR="00AD689F" w:rsidRPr="00AD689F" w:rsidRDefault="00AD689F" w:rsidP="00C02534">
            <w:pPr>
              <w:pStyle w:val="NormalWeb"/>
              <w:spacing w:before="0" w:beforeAutospacing="0" w:after="0" w:afterAutospacing="0" w:line="480" w:lineRule="auto"/>
            </w:pPr>
          </w:p>
        </w:tc>
      </w:tr>
      <w:tr w:rsidR="008E676D" w14:paraId="6E99E9EF" w14:textId="77777777" w:rsidTr="008E676D">
        <w:tc>
          <w:tcPr>
            <w:tcW w:w="5245" w:type="dxa"/>
            <w:tcBorders>
              <w:top w:val="single" w:sz="4" w:space="0" w:color="auto"/>
            </w:tcBorders>
          </w:tcPr>
          <w:p w14:paraId="187D795A" w14:textId="72B13D31" w:rsidR="008E676D" w:rsidRPr="008E676D" w:rsidRDefault="008E676D" w:rsidP="00C02534">
            <w:pPr>
              <w:pStyle w:val="NormalWeb"/>
              <w:spacing w:before="0" w:beforeAutospacing="0" w:after="0" w:afterAutospacing="0" w:line="480" w:lineRule="auto"/>
              <w:rPr>
                <w:i/>
              </w:rPr>
            </w:pPr>
            <w:r>
              <w:rPr>
                <w:i/>
              </w:rPr>
              <w:t>M</w:t>
            </w:r>
          </w:p>
        </w:tc>
        <w:tc>
          <w:tcPr>
            <w:tcW w:w="1559" w:type="dxa"/>
            <w:tcBorders>
              <w:top w:val="single" w:sz="4" w:space="0" w:color="auto"/>
            </w:tcBorders>
          </w:tcPr>
          <w:p w14:paraId="20A53C8D" w14:textId="0326D257" w:rsidR="008E676D" w:rsidRPr="00AD689F" w:rsidRDefault="008E676D" w:rsidP="00C02534">
            <w:pPr>
              <w:pStyle w:val="NormalWeb"/>
              <w:spacing w:before="0" w:beforeAutospacing="0" w:after="0" w:afterAutospacing="0" w:line="480" w:lineRule="auto"/>
            </w:pPr>
            <w:r>
              <w:t>3.05</w:t>
            </w:r>
          </w:p>
        </w:tc>
        <w:tc>
          <w:tcPr>
            <w:tcW w:w="1560" w:type="dxa"/>
            <w:tcBorders>
              <w:top w:val="single" w:sz="4" w:space="0" w:color="auto"/>
            </w:tcBorders>
          </w:tcPr>
          <w:p w14:paraId="7E10B24E" w14:textId="12FFE4B5" w:rsidR="008E676D" w:rsidRPr="00AD689F" w:rsidRDefault="008E676D" w:rsidP="00C02534">
            <w:pPr>
              <w:pStyle w:val="NormalWeb"/>
              <w:spacing w:before="0" w:beforeAutospacing="0" w:after="0" w:afterAutospacing="0" w:line="480" w:lineRule="auto"/>
            </w:pPr>
            <w:r>
              <w:t>2.68</w:t>
            </w:r>
          </w:p>
        </w:tc>
        <w:tc>
          <w:tcPr>
            <w:tcW w:w="1417" w:type="dxa"/>
            <w:tcBorders>
              <w:top w:val="single" w:sz="4" w:space="0" w:color="auto"/>
            </w:tcBorders>
          </w:tcPr>
          <w:p w14:paraId="6195464E" w14:textId="550B8D65" w:rsidR="008E676D" w:rsidRPr="00AD689F" w:rsidRDefault="008E676D" w:rsidP="00C02534">
            <w:pPr>
              <w:pStyle w:val="NormalWeb"/>
              <w:spacing w:before="0" w:beforeAutospacing="0" w:after="0" w:afterAutospacing="0" w:line="480" w:lineRule="auto"/>
            </w:pPr>
            <w:r>
              <w:t>2.33</w:t>
            </w:r>
          </w:p>
        </w:tc>
        <w:tc>
          <w:tcPr>
            <w:tcW w:w="1418" w:type="dxa"/>
            <w:tcBorders>
              <w:top w:val="single" w:sz="4" w:space="0" w:color="auto"/>
            </w:tcBorders>
          </w:tcPr>
          <w:p w14:paraId="36B714CC" w14:textId="1F5F4BBB" w:rsidR="008E676D" w:rsidRPr="00AD689F" w:rsidRDefault="008E676D" w:rsidP="00C02534">
            <w:pPr>
              <w:pStyle w:val="NormalWeb"/>
              <w:spacing w:before="0" w:beforeAutospacing="0" w:after="0" w:afterAutospacing="0" w:line="480" w:lineRule="auto"/>
            </w:pPr>
            <w:r>
              <w:t>2.31</w:t>
            </w:r>
          </w:p>
        </w:tc>
        <w:tc>
          <w:tcPr>
            <w:tcW w:w="1417" w:type="dxa"/>
            <w:tcBorders>
              <w:top w:val="single" w:sz="4" w:space="0" w:color="auto"/>
            </w:tcBorders>
          </w:tcPr>
          <w:p w14:paraId="28A5B69E" w14:textId="78464684" w:rsidR="008E676D" w:rsidRPr="00AD689F" w:rsidRDefault="008E676D" w:rsidP="00C02534">
            <w:pPr>
              <w:pStyle w:val="NormalWeb"/>
              <w:spacing w:before="0" w:beforeAutospacing="0" w:after="0" w:afterAutospacing="0" w:line="480" w:lineRule="auto"/>
            </w:pPr>
            <w:r>
              <w:t>2.54</w:t>
            </w:r>
          </w:p>
        </w:tc>
        <w:tc>
          <w:tcPr>
            <w:tcW w:w="1337" w:type="dxa"/>
            <w:tcBorders>
              <w:top w:val="single" w:sz="4" w:space="0" w:color="auto"/>
            </w:tcBorders>
          </w:tcPr>
          <w:p w14:paraId="785BA370" w14:textId="5BA743C7" w:rsidR="008E676D" w:rsidRPr="00AD689F" w:rsidRDefault="008E676D" w:rsidP="00C02534">
            <w:pPr>
              <w:pStyle w:val="NormalWeb"/>
              <w:spacing w:before="0" w:beforeAutospacing="0" w:after="0" w:afterAutospacing="0" w:line="480" w:lineRule="auto"/>
            </w:pPr>
            <w:r>
              <w:t>27.01</w:t>
            </w:r>
          </w:p>
        </w:tc>
      </w:tr>
      <w:tr w:rsidR="008E676D" w14:paraId="54DB0DE7" w14:textId="77777777" w:rsidTr="008E676D">
        <w:tc>
          <w:tcPr>
            <w:tcW w:w="5245" w:type="dxa"/>
            <w:tcBorders>
              <w:bottom w:val="single" w:sz="4" w:space="0" w:color="auto"/>
            </w:tcBorders>
          </w:tcPr>
          <w:p w14:paraId="313E7A55" w14:textId="14857EAF" w:rsidR="008E676D" w:rsidRPr="008E676D" w:rsidRDefault="008E676D" w:rsidP="00C02534">
            <w:pPr>
              <w:pStyle w:val="NormalWeb"/>
              <w:spacing w:before="0" w:beforeAutospacing="0" w:after="0" w:afterAutospacing="0" w:line="480" w:lineRule="auto"/>
              <w:rPr>
                <w:i/>
              </w:rPr>
            </w:pPr>
            <w:r>
              <w:rPr>
                <w:i/>
              </w:rPr>
              <w:t>SD</w:t>
            </w:r>
          </w:p>
        </w:tc>
        <w:tc>
          <w:tcPr>
            <w:tcW w:w="1559" w:type="dxa"/>
            <w:tcBorders>
              <w:bottom w:val="single" w:sz="4" w:space="0" w:color="auto"/>
            </w:tcBorders>
          </w:tcPr>
          <w:p w14:paraId="44E7CF78" w14:textId="035FF328" w:rsidR="008E676D" w:rsidRPr="00AD689F" w:rsidRDefault="008E676D" w:rsidP="00C02534">
            <w:pPr>
              <w:pStyle w:val="NormalWeb"/>
              <w:spacing w:before="0" w:beforeAutospacing="0" w:after="0" w:afterAutospacing="0" w:line="480" w:lineRule="auto"/>
            </w:pPr>
            <w:r>
              <w:t>2.64</w:t>
            </w:r>
          </w:p>
        </w:tc>
        <w:tc>
          <w:tcPr>
            <w:tcW w:w="1560" w:type="dxa"/>
            <w:tcBorders>
              <w:bottom w:val="single" w:sz="4" w:space="0" w:color="auto"/>
            </w:tcBorders>
          </w:tcPr>
          <w:p w14:paraId="0C0EF81A" w14:textId="7DF5AD70" w:rsidR="008E676D" w:rsidRPr="00AD689F" w:rsidRDefault="008E676D" w:rsidP="00C02534">
            <w:pPr>
              <w:pStyle w:val="NormalWeb"/>
              <w:spacing w:before="0" w:beforeAutospacing="0" w:after="0" w:afterAutospacing="0" w:line="480" w:lineRule="auto"/>
            </w:pPr>
            <w:r>
              <w:t>0.31</w:t>
            </w:r>
          </w:p>
        </w:tc>
        <w:tc>
          <w:tcPr>
            <w:tcW w:w="1417" w:type="dxa"/>
            <w:tcBorders>
              <w:bottom w:val="single" w:sz="4" w:space="0" w:color="auto"/>
            </w:tcBorders>
          </w:tcPr>
          <w:p w14:paraId="3550B831" w14:textId="373C4CE9" w:rsidR="008E676D" w:rsidRPr="00AD689F" w:rsidRDefault="008E676D" w:rsidP="00C02534">
            <w:pPr>
              <w:pStyle w:val="NormalWeb"/>
              <w:spacing w:before="0" w:beforeAutospacing="0" w:after="0" w:afterAutospacing="0" w:line="480" w:lineRule="auto"/>
            </w:pPr>
            <w:r>
              <w:t>1.14</w:t>
            </w:r>
          </w:p>
        </w:tc>
        <w:tc>
          <w:tcPr>
            <w:tcW w:w="1418" w:type="dxa"/>
            <w:tcBorders>
              <w:bottom w:val="single" w:sz="4" w:space="0" w:color="auto"/>
            </w:tcBorders>
          </w:tcPr>
          <w:p w14:paraId="74B6F2DC" w14:textId="25E90A8B" w:rsidR="008E676D" w:rsidRPr="00AD689F" w:rsidRDefault="008E676D" w:rsidP="00C02534">
            <w:pPr>
              <w:pStyle w:val="NormalWeb"/>
              <w:spacing w:before="0" w:beforeAutospacing="0" w:after="0" w:afterAutospacing="0" w:line="480" w:lineRule="auto"/>
            </w:pPr>
            <w:r>
              <w:t>1.02</w:t>
            </w:r>
          </w:p>
        </w:tc>
        <w:tc>
          <w:tcPr>
            <w:tcW w:w="1417" w:type="dxa"/>
            <w:tcBorders>
              <w:bottom w:val="single" w:sz="4" w:space="0" w:color="auto"/>
            </w:tcBorders>
          </w:tcPr>
          <w:p w14:paraId="298FD191" w14:textId="3B0C35DB" w:rsidR="008E676D" w:rsidRPr="00AD689F" w:rsidRDefault="008E676D" w:rsidP="00C02534">
            <w:pPr>
              <w:pStyle w:val="NormalWeb"/>
              <w:spacing w:before="0" w:beforeAutospacing="0" w:after="0" w:afterAutospacing="0" w:line="480" w:lineRule="auto"/>
            </w:pPr>
            <w:r>
              <w:t>1.91</w:t>
            </w:r>
          </w:p>
        </w:tc>
        <w:tc>
          <w:tcPr>
            <w:tcW w:w="1337" w:type="dxa"/>
            <w:tcBorders>
              <w:bottom w:val="single" w:sz="4" w:space="0" w:color="auto"/>
            </w:tcBorders>
          </w:tcPr>
          <w:p w14:paraId="0D677408" w14:textId="3AE01471" w:rsidR="008E676D" w:rsidRPr="00AD689F" w:rsidRDefault="008E676D" w:rsidP="00C02534">
            <w:pPr>
              <w:pStyle w:val="NormalWeb"/>
              <w:spacing w:before="0" w:beforeAutospacing="0" w:after="0" w:afterAutospacing="0" w:line="480" w:lineRule="auto"/>
            </w:pPr>
            <w:r>
              <w:t>5.96</w:t>
            </w:r>
          </w:p>
        </w:tc>
      </w:tr>
    </w:tbl>
    <w:p w14:paraId="5FB1AFE9" w14:textId="77777777" w:rsidR="008E676D" w:rsidRDefault="008E676D" w:rsidP="008E676D">
      <w:pPr>
        <w:pStyle w:val="NormalWeb"/>
        <w:spacing w:before="0" w:beforeAutospacing="0" w:after="0" w:afterAutospacing="0"/>
        <w:rPr>
          <w:b/>
        </w:rPr>
      </w:pPr>
    </w:p>
    <w:p w14:paraId="3EB662A6" w14:textId="2CC34C25" w:rsidR="008E676D" w:rsidRPr="008E676D" w:rsidRDefault="008E676D" w:rsidP="008E676D">
      <w:pPr>
        <w:pStyle w:val="NormalWeb"/>
        <w:spacing w:before="0" w:beforeAutospacing="0" w:after="0" w:afterAutospacing="0"/>
        <w:ind w:left="567" w:hanging="567"/>
        <w:sectPr w:rsidR="008E676D" w:rsidRPr="008E676D" w:rsidSect="00AD689F">
          <w:pgSz w:w="16838" w:h="11906" w:orient="landscape"/>
          <w:pgMar w:top="1440" w:right="1440" w:bottom="1440" w:left="1440" w:header="709" w:footer="709" w:gutter="0"/>
          <w:cols w:space="708"/>
          <w:titlePg/>
          <w:docGrid w:linePitch="360"/>
        </w:sectPr>
      </w:pPr>
      <w:r>
        <w:rPr>
          <w:i/>
        </w:rPr>
        <w:t>Note.</w:t>
      </w:r>
      <w:r>
        <w:t xml:space="preserve"> *</w:t>
      </w:r>
      <w:r>
        <w:rPr>
          <w:i/>
        </w:rPr>
        <w:t>p</w:t>
      </w:r>
      <w:r>
        <w:t xml:space="preserve"> &lt; .05, **</w:t>
      </w:r>
      <w:r>
        <w:rPr>
          <w:i/>
        </w:rPr>
        <w:t>p</w:t>
      </w:r>
      <w:r>
        <w:t xml:space="preserve"> &lt; .001. </w:t>
      </w:r>
    </w:p>
    <w:p w14:paraId="5A493EB8" w14:textId="276A0885" w:rsidR="00A63CA5" w:rsidRDefault="003A687E" w:rsidP="003A687E">
      <w:pPr>
        <w:pStyle w:val="NormalWeb"/>
        <w:spacing w:before="0" w:beforeAutospacing="0" w:after="0" w:afterAutospacing="0" w:line="480" w:lineRule="auto"/>
        <w:rPr>
          <w:i/>
        </w:rPr>
      </w:pPr>
      <w:r>
        <w:lastRenderedPageBreak/>
        <w:t xml:space="preserve">Table 2. </w:t>
      </w:r>
      <w:r>
        <w:rPr>
          <w:i/>
        </w:rPr>
        <w:t>Results of the Regression Analyses Predicting Breast Self-Examination Frequency and Behaviours</w:t>
      </w:r>
      <w:r w:rsidR="00953C72">
        <w:rPr>
          <w:i/>
        </w:rPr>
        <w:t xml:space="preserve"> in Response to Breast Change Detection</w:t>
      </w:r>
      <w:r>
        <w:rPr>
          <w:i/>
        </w:rPr>
        <w:t>.</w:t>
      </w:r>
    </w:p>
    <w:tbl>
      <w:tblPr>
        <w:tblStyle w:val="TableGrid"/>
        <w:tblW w:w="1417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
        <w:gridCol w:w="820"/>
        <w:gridCol w:w="820"/>
        <w:gridCol w:w="820"/>
        <w:gridCol w:w="684"/>
        <w:gridCol w:w="956"/>
        <w:gridCol w:w="887"/>
        <w:gridCol w:w="753"/>
        <w:gridCol w:w="820"/>
        <w:gridCol w:w="695"/>
        <w:gridCol w:w="947"/>
        <w:gridCol w:w="896"/>
        <w:gridCol w:w="746"/>
        <w:gridCol w:w="821"/>
        <w:gridCol w:w="821"/>
        <w:gridCol w:w="821"/>
        <w:gridCol w:w="902"/>
      </w:tblGrid>
      <w:tr w:rsidR="003128B5" w14:paraId="0A279EB7" w14:textId="77777777" w:rsidTr="00DC79C8">
        <w:tc>
          <w:tcPr>
            <w:tcW w:w="967" w:type="dxa"/>
            <w:tcBorders>
              <w:top w:val="single" w:sz="4" w:space="0" w:color="auto"/>
            </w:tcBorders>
          </w:tcPr>
          <w:p w14:paraId="5F3BBE66" w14:textId="77777777" w:rsidR="003128B5" w:rsidRPr="003128B5" w:rsidRDefault="003128B5" w:rsidP="003A687E">
            <w:pPr>
              <w:pStyle w:val="NormalWeb"/>
              <w:spacing w:before="0" w:beforeAutospacing="0" w:after="0" w:afterAutospacing="0" w:line="480" w:lineRule="auto"/>
            </w:pPr>
          </w:p>
        </w:tc>
        <w:tc>
          <w:tcPr>
            <w:tcW w:w="820" w:type="dxa"/>
            <w:tcBorders>
              <w:top w:val="single" w:sz="4" w:space="0" w:color="auto"/>
            </w:tcBorders>
          </w:tcPr>
          <w:p w14:paraId="120441C6" w14:textId="77777777" w:rsidR="003128B5" w:rsidRPr="003128B5" w:rsidRDefault="003128B5" w:rsidP="003A687E">
            <w:pPr>
              <w:pStyle w:val="NormalWeb"/>
              <w:spacing w:before="0" w:beforeAutospacing="0" w:after="0" w:afterAutospacing="0" w:line="480" w:lineRule="auto"/>
            </w:pPr>
          </w:p>
        </w:tc>
        <w:tc>
          <w:tcPr>
            <w:tcW w:w="4167" w:type="dxa"/>
            <w:gridSpan w:val="5"/>
            <w:tcBorders>
              <w:top w:val="single" w:sz="4" w:space="0" w:color="auto"/>
              <w:bottom w:val="single" w:sz="4" w:space="0" w:color="auto"/>
            </w:tcBorders>
          </w:tcPr>
          <w:p w14:paraId="6E82C1F2" w14:textId="5CCE6802" w:rsidR="003128B5" w:rsidRPr="003128B5" w:rsidRDefault="003128B5" w:rsidP="003A687E">
            <w:pPr>
              <w:pStyle w:val="NormalWeb"/>
              <w:spacing w:before="0" w:beforeAutospacing="0" w:after="0" w:afterAutospacing="0" w:line="480" w:lineRule="auto"/>
            </w:pPr>
            <w:r w:rsidRPr="003128B5">
              <w:t>Breast self-examination frequency</w:t>
            </w:r>
          </w:p>
        </w:tc>
        <w:tc>
          <w:tcPr>
            <w:tcW w:w="4111" w:type="dxa"/>
            <w:gridSpan w:val="5"/>
            <w:tcBorders>
              <w:top w:val="single" w:sz="4" w:space="0" w:color="auto"/>
              <w:bottom w:val="single" w:sz="4" w:space="0" w:color="auto"/>
            </w:tcBorders>
          </w:tcPr>
          <w:p w14:paraId="08052E02" w14:textId="2135E6D6" w:rsidR="003128B5" w:rsidRPr="003128B5" w:rsidRDefault="003128B5" w:rsidP="003A687E">
            <w:pPr>
              <w:pStyle w:val="NormalWeb"/>
              <w:spacing w:before="0" w:beforeAutospacing="0" w:after="0" w:afterAutospacing="0" w:line="480" w:lineRule="auto"/>
            </w:pPr>
            <w:r>
              <w:t>Confidence detecting change</w:t>
            </w:r>
          </w:p>
        </w:tc>
        <w:tc>
          <w:tcPr>
            <w:tcW w:w="4111" w:type="dxa"/>
            <w:gridSpan w:val="5"/>
            <w:tcBorders>
              <w:top w:val="single" w:sz="4" w:space="0" w:color="auto"/>
              <w:bottom w:val="single" w:sz="4" w:space="0" w:color="auto"/>
            </w:tcBorders>
          </w:tcPr>
          <w:p w14:paraId="1C6FDABF" w14:textId="35AEEAB8" w:rsidR="003128B5" w:rsidRPr="003128B5" w:rsidRDefault="003128B5" w:rsidP="003A687E">
            <w:pPr>
              <w:pStyle w:val="NormalWeb"/>
              <w:spacing w:before="0" w:beforeAutospacing="0" w:after="0" w:afterAutospacing="0" w:line="480" w:lineRule="auto"/>
            </w:pPr>
            <w:r>
              <w:t>Delay seeing doctor following change</w:t>
            </w:r>
          </w:p>
        </w:tc>
      </w:tr>
      <w:tr w:rsidR="003128B5" w14:paraId="4745214D" w14:textId="77777777" w:rsidTr="00DC79C8">
        <w:tc>
          <w:tcPr>
            <w:tcW w:w="967" w:type="dxa"/>
            <w:tcBorders>
              <w:bottom w:val="single" w:sz="4" w:space="0" w:color="auto"/>
            </w:tcBorders>
          </w:tcPr>
          <w:p w14:paraId="6D3A9BE5" w14:textId="77777777" w:rsidR="003128B5" w:rsidRPr="003128B5" w:rsidRDefault="003128B5" w:rsidP="003128B5">
            <w:pPr>
              <w:pStyle w:val="NormalWeb"/>
              <w:spacing w:before="0" w:beforeAutospacing="0" w:after="0" w:afterAutospacing="0" w:line="480" w:lineRule="auto"/>
            </w:pPr>
          </w:p>
        </w:tc>
        <w:tc>
          <w:tcPr>
            <w:tcW w:w="820" w:type="dxa"/>
            <w:tcBorders>
              <w:bottom w:val="single" w:sz="4" w:space="0" w:color="auto"/>
            </w:tcBorders>
          </w:tcPr>
          <w:p w14:paraId="7C7B92D4" w14:textId="77777777" w:rsidR="003128B5" w:rsidRPr="003128B5" w:rsidRDefault="003128B5" w:rsidP="003128B5">
            <w:pPr>
              <w:pStyle w:val="NormalWeb"/>
              <w:spacing w:before="0" w:beforeAutospacing="0" w:after="0" w:afterAutospacing="0" w:line="480" w:lineRule="auto"/>
            </w:pPr>
          </w:p>
        </w:tc>
        <w:tc>
          <w:tcPr>
            <w:tcW w:w="820" w:type="dxa"/>
            <w:tcBorders>
              <w:top w:val="single" w:sz="4" w:space="0" w:color="auto"/>
              <w:bottom w:val="single" w:sz="4" w:space="0" w:color="auto"/>
            </w:tcBorders>
          </w:tcPr>
          <w:p w14:paraId="2BBCCBEC" w14:textId="7578F3F5" w:rsidR="003128B5" w:rsidRPr="00C13513" w:rsidRDefault="003128B5" w:rsidP="003128B5">
            <w:pPr>
              <w:pStyle w:val="NormalWeb"/>
              <w:spacing w:before="0" w:beforeAutospacing="0" w:after="0" w:afterAutospacing="0" w:line="480" w:lineRule="auto"/>
              <w:rPr>
                <w:i/>
              </w:rPr>
            </w:pPr>
            <w:r w:rsidRPr="00C13513">
              <w:rPr>
                <w:i/>
              </w:rPr>
              <w:t>B</w:t>
            </w:r>
          </w:p>
        </w:tc>
        <w:tc>
          <w:tcPr>
            <w:tcW w:w="820" w:type="dxa"/>
            <w:tcBorders>
              <w:top w:val="single" w:sz="4" w:space="0" w:color="auto"/>
              <w:bottom w:val="single" w:sz="4" w:space="0" w:color="auto"/>
            </w:tcBorders>
          </w:tcPr>
          <w:p w14:paraId="04E7EEC9" w14:textId="3C33F909" w:rsidR="003128B5" w:rsidRPr="00C13513" w:rsidRDefault="003128B5" w:rsidP="003128B5">
            <w:pPr>
              <w:pStyle w:val="NormalWeb"/>
              <w:spacing w:before="0" w:beforeAutospacing="0" w:after="0" w:afterAutospacing="0" w:line="480" w:lineRule="auto"/>
              <w:rPr>
                <w:i/>
              </w:rPr>
            </w:pPr>
            <w:r w:rsidRPr="00C13513">
              <w:rPr>
                <w:i/>
              </w:rPr>
              <w:t>SE</w:t>
            </w:r>
          </w:p>
        </w:tc>
        <w:tc>
          <w:tcPr>
            <w:tcW w:w="684" w:type="dxa"/>
            <w:tcBorders>
              <w:top w:val="single" w:sz="4" w:space="0" w:color="auto"/>
              <w:bottom w:val="single" w:sz="4" w:space="0" w:color="auto"/>
            </w:tcBorders>
          </w:tcPr>
          <w:p w14:paraId="50C04486" w14:textId="3AA30A45" w:rsidR="003128B5" w:rsidRPr="00BD6AF1" w:rsidRDefault="00BD6AF1" w:rsidP="00BD6AF1">
            <w:pPr>
              <w:rPr>
                <w:rFonts w:eastAsia="Times New Roman"/>
              </w:rPr>
            </w:pPr>
            <w:r w:rsidRPr="00BD6AF1">
              <w:rPr>
                <w:rFonts w:eastAsia="Times New Roman"/>
                <w:color w:val="222222"/>
                <w:shd w:val="clear" w:color="auto" w:fill="FFFFFF"/>
              </w:rPr>
              <w:t>β</w:t>
            </w:r>
          </w:p>
        </w:tc>
        <w:tc>
          <w:tcPr>
            <w:tcW w:w="956" w:type="dxa"/>
            <w:tcBorders>
              <w:top w:val="single" w:sz="4" w:space="0" w:color="auto"/>
              <w:bottom w:val="single" w:sz="4" w:space="0" w:color="auto"/>
            </w:tcBorders>
          </w:tcPr>
          <w:p w14:paraId="7B11A8A9" w14:textId="486CBEFD" w:rsidR="003128B5" w:rsidRPr="00BD6AF1" w:rsidRDefault="003128B5" w:rsidP="003128B5">
            <w:pPr>
              <w:pStyle w:val="NormalWeb"/>
              <w:spacing w:before="0" w:beforeAutospacing="0" w:after="0" w:afterAutospacing="0" w:line="480" w:lineRule="auto"/>
              <w:rPr>
                <w:i/>
              </w:rPr>
            </w:pPr>
            <w:r w:rsidRPr="00BD6AF1">
              <w:rPr>
                <w:i/>
              </w:rPr>
              <w:t>t</w:t>
            </w:r>
          </w:p>
        </w:tc>
        <w:tc>
          <w:tcPr>
            <w:tcW w:w="887" w:type="dxa"/>
            <w:tcBorders>
              <w:top w:val="single" w:sz="4" w:space="0" w:color="auto"/>
              <w:bottom w:val="single" w:sz="4" w:space="0" w:color="auto"/>
            </w:tcBorders>
          </w:tcPr>
          <w:p w14:paraId="6F804F62" w14:textId="5721DCFB" w:rsidR="003128B5" w:rsidRPr="003128B5" w:rsidRDefault="003128B5" w:rsidP="003128B5">
            <w:pPr>
              <w:pStyle w:val="NormalWeb"/>
              <w:spacing w:before="0" w:beforeAutospacing="0" w:after="0" w:afterAutospacing="0" w:line="480" w:lineRule="auto"/>
              <w:rPr>
                <w:i/>
              </w:rPr>
            </w:pPr>
            <w:r>
              <w:rPr>
                <w:i/>
              </w:rPr>
              <w:t>p</w:t>
            </w:r>
          </w:p>
        </w:tc>
        <w:tc>
          <w:tcPr>
            <w:tcW w:w="753" w:type="dxa"/>
            <w:tcBorders>
              <w:top w:val="single" w:sz="4" w:space="0" w:color="auto"/>
              <w:bottom w:val="single" w:sz="4" w:space="0" w:color="auto"/>
            </w:tcBorders>
          </w:tcPr>
          <w:p w14:paraId="28724356" w14:textId="4EF15828" w:rsidR="003128B5" w:rsidRPr="00C13513" w:rsidRDefault="003128B5" w:rsidP="003128B5">
            <w:pPr>
              <w:pStyle w:val="NormalWeb"/>
              <w:spacing w:before="0" w:beforeAutospacing="0" w:after="0" w:afterAutospacing="0" w:line="480" w:lineRule="auto"/>
              <w:rPr>
                <w:i/>
              </w:rPr>
            </w:pPr>
            <w:r w:rsidRPr="00C13513">
              <w:rPr>
                <w:i/>
              </w:rPr>
              <w:t>B</w:t>
            </w:r>
          </w:p>
        </w:tc>
        <w:tc>
          <w:tcPr>
            <w:tcW w:w="820" w:type="dxa"/>
            <w:tcBorders>
              <w:top w:val="single" w:sz="4" w:space="0" w:color="auto"/>
              <w:bottom w:val="single" w:sz="4" w:space="0" w:color="auto"/>
            </w:tcBorders>
          </w:tcPr>
          <w:p w14:paraId="428E00E6" w14:textId="1BCFCD3A" w:rsidR="003128B5" w:rsidRPr="00C13513" w:rsidRDefault="003128B5" w:rsidP="003128B5">
            <w:pPr>
              <w:pStyle w:val="NormalWeb"/>
              <w:spacing w:before="0" w:beforeAutospacing="0" w:after="0" w:afterAutospacing="0" w:line="480" w:lineRule="auto"/>
              <w:rPr>
                <w:i/>
              </w:rPr>
            </w:pPr>
            <w:r w:rsidRPr="00C13513">
              <w:rPr>
                <w:i/>
              </w:rPr>
              <w:t>SE</w:t>
            </w:r>
          </w:p>
        </w:tc>
        <w:tc>
          <w:tcPr>
            <w:tcW w:w="695" w:type="dxa"/>
            <w:tcBorders>
              <w:top w:val="single" w:sz="4" w:space="0" w:color="auto"/>
              <w:bottom w:val="single" w:sz="4" w:space="0" w:color="auto"/>
            </w:tcBorders>
          </w:tcPr>
          <w:p w14:paraId="5CC55C68" w14:textId="750D8CEF" w:rsidR="003128B5" w:rsidRPr="003128B5" w:rsidRDefault="00342C86" w:rsidP="003128B5">
            <w:pPr>
              <w:pStyle w:val="NormalWeb"/>
              <w:spacing w:before="0" w:beforeAutospacing="0" w:after="0" w:afterAutospacing="0" w:line="480" w:lineRule="auto"/>
            </w:pPr>
            <w:r w:rsidRPr="00BD6AF1">
              <w:rPr>
                <w:color w:val="222222"/>
                <w:shd w:val="clear" w:color="auto" w:fill="FFFFFF"/>
              </w:rPr>
              <w:t>β</w:t>
            </w:r>
          </w:p>
        </w:tc>
        <w:tc>
          <w:tcPr>
            <w:tcW w:w="947" w:type="dxa"/>
            <w:tcBorders>
              <w:top w:val="single" w:sz="4" w:space="0" w:color="auto"/>
              <w:bottom w:val="single" w:sz="4" w:space="0" w:color="auto"/>
            </w:tcBorders>
          </w:tcPr>
          <w:p w14:paraId="1A76EE5B" w14:textId="5328EB0E" w:rsidR="003128B5" w:rsidRPr="003128B5" w:rsidRDefault="003128B5" w:rsidP="003128B5">
            <w:pPr>
              <w:pStyle w:val="NormalWeb"/>
              <w:spacing w:before="0" w:beforeAutospacing="0" w:after="0" w:afterAutospacing="0" w:line="480" w:lineRule="auto"/>
            </w:pPr>
            <w:r>
              <w:rPr>
                <w:i/>
              </w:rPr>
              <w:t>t</w:t>
            </w:r>
          </w:p>
        </w:tc>
        <w:tc>
          <w:tcPr>
            <w:tcW w:w="896" w:type="dxa"/>
            <w:tcBorders>
              <w:top w:val="single" w:sz="4" w:space="0" w:color="auto"/>
              <w:bottom w:val="single" w:sz="4" w:space="0" w:color="auto"/>
            </w:tcBorders>
          </w:tcPr>
          <w:p w14:paraId="5FA2D41A" w14:textId="63CE5CF0" w:rsidR="003128B5" w:rsidRPr="003128B5" w:rsidRDefault="003128B5" w:rsidP="003128B5">
            <w:pPr>
              <w:pStyle w:val="NormalWeb"/>
              <w:spacing w:before="0" w:beforeAutospacing="0" w:after="0" w:afterAutospacing="0" w:line="480" w:lineRule="auto"/>
            </w:pPr>
            <w:r>
              <w:rPr>
                <w:i/>
              </w:rPr>
              <w:t>p</w:t>
            </w:r>
          </w:p>
        </w:tc>
        <w:tc>
          <w:tcPr>
            <w:tcW w:w="746" w:type="dxa"/>
            <w:tcBorders>
              <w:top w:val="single" w:sz="4" w:space="0" w:color="auto"/>
              <w:bottom w:val="single" w:sz="4" w:space="0" w:color="auto"/>
            </w:tcBorders>
          </w:tcPr>
          <w:p w14:paraId="04AFC862" w14:textId="6039983C" w:rsidR="003128B5" w:rsidRPr="00C13513" w:rsidRDefault="003128B5" w:rsidP="003128B5">
            <w:pPr>
              <w:pStyle w:val="NormalWeb"/>
              <w:spacing w:before="0" w:beforeAutospacing="0" w:after="0" w:afterAutospacing="0" w:line="480" w:lineRule="auto"/>
              <w:rPr>
                <w:i/>
              </w:rPr>
            </w:pPr>
            <w:r w:rsidRPr="00C13513">
              <w:rPr>
                <w:i/>
              </w:rPr>
              <w:t>B</w:t>
            </w:r>
          </w:p>
        </w:tc>
        <w:tc>
          <w:tcPr>
            <w:tcW w:w="821" w:type="dxa"/>
            <w:tcBorders>
              <w:top w:val="single" w:sz="4" w:space="0" w:color="auto"/>
              <w:bottom w:val="single" w:sz="4" w:space="0" w:color="auto"/>
            </w:tcBorders>
          </w:tcPr>
          <w:p w14:paraId="66A71065" w14:textId="1C92194E" w:rsidR="003128B5" w:rsidRPr="00C13513" w:rsidRDefault="003128B5" w:rsidP="003128B5">
            <w:pPr>
              <w:pStyle w:val="NormalWeb"/>
              <w:spacing w:before="0" w:beforeAutospacing="0" w:after="0" w:afterAutospacing="0" w:line="480" w:lineRule="auto"/>
              <w:rPr>
                <w:i/>
              </w:rPr>
            </w:pPr>
            <w:r w:rsidRPr="00C13513">
              <w:rPr>
                <w:i/>
              </w:rPr>
              <w:t>SE</w:t>
            </w:r>
          </w:p>
        </w:tc>
        <w:tc>
          <w:tcPr>
            <w:tcW w:w="821" w:type="dxa"/>
            <w:tcBorders>
              <w:top w:val="single" w:sz="4" w:space="0" w:color="auto"/>
              <w:bottom w:val="single" w:sz="4" w:space="0" w:color="auto"/>
            </w:tcBorders>
          </w:tcPr>
          <w:p w14:paraId="322CE6C2" w14:textId="635D361E" w:rsidR="003128B5" w:rsidRPr="003128B5" w:rsidRDefault="00BD6AF1" w:rsidP="003128B5">
            <w:pPr>
              <w:pStyle w:val="NormalWeb"/>
              <w:spacing w:before="0" w:beforeAutospacing="0" w:after="0" w:afterAutospacing="0" w:line="480" w:lineRule="auto"/>
            </w:pPr>
            <w:r w:rsidRPr="00BD6AF1">
              <w:rPr>
                <w:color w:val="222222"/>
                <w:shd w:val="clear" w:color="auto" w:fill="FFFFFF"/>
              </w:rPr>
              <w:t>β</w:t>
            </w:r>
          </w:p>
        </w:tc>
        <w:tc>
          <w:tcPr>
            <w:tcW w:w="821" w:type="dxa"/>
            <w:tcBorders>
              <w:top w:val="single" w:sz="4" w:space="0" w:color="auto"/>
              <w:bottom w:val="single" w:sz="4" w:space="0" w:color="auto"/>
            </w:tcBorders>
          </w:tcPr>
          <w:p w14:paraId="7F9D61CF" w14:textId="052686C1" w:rsidR="003128B5" w:rsidRPr="003128B5" w:rsidRDefault="003128B5" w:rsidP="003128B5">
            <w:pPr>
              <w:pStyle w:val="NormalWeb"/>
              <w:spacing w:before="0" w:beforeAutospacing="0" w:after="0" w:afterAutospacing="0" w:line="480" w:lineRule="auto"/>
            </w:pPr>
            <w:r>
              <w:rPr>
                <w:i/>
              </w:rPr>
              <w:t>t</w:t>
            </w:r>
          </w:p>
        </w:tc>
        <w:tc>
          <w:tcPr>
            <w:tcW w:w="902" w:type="dxa"/>
            <w:tcBorders>
              <w:top w:val="single" w:sz="4" w:space="0" w:color="auto"/>
              <w:bottom w:val="single" w:sz="4" w:space="0" w:color="auto"/>
            </w:tcBorders>
          </w:tcPr>
          <w:p w14:paraId="53BE5163" w14:textId="320C4BF1" w:rsidR="003128B5" w:rsidRPr="003128B5" w:rsidRDefault="003128B5" w:rsidP="003128B5">
            <w:pPr>
              <w:pStyle w:val="NormalWeb"/>
              <w:spacing w:before="0" w:beforeAutospacing="0" w:after="0" w:afterAutospacing="0" w:line="480" w:lineRule="auto"/>
            </w:pPr>
            <w:r>
              <w:rPr>
                <w:i/>
              </w:rPr>
              <w:t>p</w:t>
            </w:r>
          </w:p>
        </w:tc>
      </w:tr>
      <w:tr w:rsidR="003128B5" w14:paraId="33B602CF" w14:textId="77777777" w:rsidTr="00DC79C8">
        <w:tc>
          <w:tcPr>
            <w:tcW w:w="967" w:type="dxa"/>
            <w:tcBorders>
              <w:top w:val="single" w:sz="4" w:space="0" w:color="auto"/>
            </w:tcBorders>
          </w:tcPr>
          <w:p w14:paraId="421B54C0" w14:textId="54AA3FFB" w:rsidR="003128B5" w:rsidRPr="003128B5" w:rsidRDefault="003128B5" w:rsidP="003128B5">
            <w:pPr>
              <w:pStyle w:val="NormalWeb"/>
              <w:spacing w:before="0" w:beforeAutospacing="0" w:after="0" w:afterAutospacing="0" w:line="480" w:lineRule="auto"/>
            </w:pPr>
            <w:r w:rsidRPr="003128B5">
              <w:t>Step 1</w:t>
            </w:r>
          </w:p>
        </w:tc>
        <w:tc>
          <w:tcPr>
            <w:tcW w:w="820" w:type="dxa"/>
            <w:tcBorders>
              <w:top w:val="single" w:sz="4" w:space="0" w:color="auto"/>
            </w:tcBorders>
          </w:tcPr>
          <w:p w14:paraId="2D8F120F" w14:textId="544F3498" w:rsidR="003128B5" w:rsidRPr="003128B5" w:rsidRDefault="003128B5" w:rsidP="003128B5">
            <w:pPr>
              <w:pStyle w:val="NormalWeb"/>
              <w:spacing w:before="0" w:beforeAutospacing="0" w:after="0" w:afterAutospacing="0" w:line="480" w:lineRule="auto"/>
            </w:pPr>
            <w:r w:rsidRPr="003128B5">
              <w:t>BD</w:t>
            </w:r>
          </w:p>
        </w:tc>
        <w:tc>
          <w:tcPr>
            <w:tcW w:w="820" w:type="dxa"/>
            <w:tcBorders>
              <w:top w:val="single" w:sz="4" w:space="0" w:color="auto"/>
            </w:tcBorders>
          </w:tcPr>
          <w:p w14:paraId="64B487CA" w14:textId="562156AA" w:rsidR="003128B5" w:rsidRPr="003128B5" w:rsidRDefault="00DC79C8" w:rsidP="003128B5">
            <w:pPr>
              <w:pStyle w:val="NormalWeb"/>
              <w:spacing w:before="0" w:beforeAutospacing="0" w:after="0" w:afterAutospacing="0" w:line="480" w:lineRule="auto"/>
            </w:pPr>
            <w:r>
              <w:t>-</w:t>
            </w:r>
            <w:r w:rsidR="003128B5">
              <w:t>.11</w:t>
            </w:r>
          </w:p>
        </w:tc>
        <w:tc>
          <w:tcPr>
            <w:tcW w:w="820" w:type="dxa"/>
            <w:tcBorders>
              <w:top w:val="single" w:sz="4" w:space="0" w:color="auto"/>
            </w:tcBorders>
          </w:tcPr>
          <w:p w14:paraId="7CCA2F04" w14:textId="1361D9D7" w:rsidR="003128B5" w:rsidRPr="003128B5" w:rsidRDefault="003128B5" w:rsidP="003128B5">
            <w:pPr>
              <w:pStyle w:val="NormalWeb"/>
              <w:spacing w:before="0" w:beforeAutospacing="0" w:after="0" w:afterAutospacing="0" w:line="480" w:lineRule="auto"/>
            </w:pPr>
            <w:r>
              <w:t>.19</w:t>
            </w:r>
          </w:p>
        </w:tc>
        <w:tc>
          <w:tcPr>
            <w:tcW w:w="684" w:type="dxa"/>
            <w:tcBorders>
              <w:top w:val="single" w:sz="4" w:space="0" w:color="auto"/>
            </w:tcBorders>
          </w:tcPr>
          <w:p w14:paraId="737A9619" w14:textId="5806A72D" w:rsidR="003128B5" w:rsidRPr="003128B5" w:rsidRDefault="00DC79C8" w:rsidP="003128B5">
            <w:pPr>
              <w:pStyle w:val="NormalWeb"/>
              <w:spacing w:before="0" w:beforeAutospacing="0" w:after="0" w:afterAutospacing="0" w:line="480" w:lineRule="auto"/>
            </w:pPr>
            <w:r>
              <w:t>-</w:t>
            </w:r>
            <w:r w:rsidR="003128B5">
              <w:t>.03</w:t>
            </w:r>
          </w:p>
        </w:tc>
        <w:tc>
          <w:tcPr>
            <w:tcW w:w="956" w:type="dxa"/>
            <w:tcBorders>
              <w:top w:val="single" w:sz="4" w:space="0" w:color="auto"/>
            </w:tcBorders>
          </w:tcPr>
          <w:p w14:paraId="40DD41C8" w14:textId="12484703" w:rsidR="003128B5" w:rsidRPr="003128B5" w:rsidRDefault="00DC79C8" w:rsidP="003128B5">
            <w:pPr>
              <w:pStyle w:val="NormalWeb"/>
              <w:spacing w:before="0" w:beforeAutospacing="0" w:after="0" w:afterAutospacing="0" w:line="480" w:lineRule="auto"/>
            </w:pPr>
            <w:r>
              <w:t>-</w:t>
            </w:r>
            <w:r w:rsidR="003128B5">
              <w:t>0.59</w:t>
            </w:r>
          </w:p>
        </w:tc>
        <w:tc>
          <w:tcPr>
            <w:tcW w:w="887" w:type="dxa"/>
            <w:tcBorders>
              <w:top w:val="single" w:sz="4" w:space="0" w:color="auto"/>
            </w:tcBorders>
          </w:tcPr>
          <w:p w14:paraId="03316383" w14:textId="1692EDDC" w:rsidR="003128B5" w:rsidRPr="003128B5" w:rsidRDefault="003128B5" w:rsidP="003128B5">
            <w:pPr>
              <w:pStyle w:val="NormalWeb"/>
              <w:spacing w:before="0" w:beforeAutospacing="0" w:after="0" w:afterAutospacing="0" w:line="480" w:lineRule="auto"/>
            </w:pPr>
            <w:r>
              <w:t>.553</w:t>
            </w:r>
          </w:p>
        </w:tc>
        <w:tc>
          <w:tcPr>
            <w:tcW w:w="753" w:type="dxa"/>
            <w:tcBorders>
              <w:top w:val="single" w:sz="4" w:space="0" w:color="auto"/>
            </w:tcBorders>
          </w:tcPr>
          <w:p w14:paraId="18C34181" w14:textId="79D8F383" w:rsidR="003128B5" w:rsidRPr="003128B5" w:rsidRDefault="00DC79C8" w:rsidP="003128B5">
            <w:pPr>
              <w:pStyle w:val="NormalWeb"/>
              <w:spacing w:before="0" w:beforeAutospacing="0" w:after="0" w:afterAutospacing="0" w:line="480" w:lineRule="auto"/>
            </w:pPr>
            <w:r>
              <w:t>-.14</w:t>
            </w:r>
          </w:p>
        </w:tc>
        <w:tc>
          <w:tcPr>
            <w:tcW w:w="820" w:type="dxa"/>
            <w:tcBorders>
              <w:top w:val="single" w:sz="4" w:space="0" w:color="auto"/>
            </w:tcBorders>
          </w:tcPr>
          <w:p w14:paraId="15B4AC16" w14:textId="6ED805E0" w:rsidR="003128B5" w:rsidRPr="003128B5" w:rsidRDefault="00DC79C8" w:rsidP="003128B5">
            <w:pPr>
              <w:pStyle w:val="NormalWeb"/>
              <w:spacing w:before="0" w:beforeAutospacing="0" w:after="0" w:afterAutospacing="0" w:line="480" w:lineRule="auto"/>
            </w:pPr>
            <w:r>
              <w:t>.17</w:t>
            </w:r>
          </w:p>
        </w:tc>
        <w:tc>
          <w:tcPr>
            <w:tcW w:w="695" w:type="dxa"/>
            <w:tcBorders>
              <w:top w:val="single" w:sz="4" w:space="0" w:color="auto"/>
            </w:tcBorders>
          </w:tcPr>
          <w:p w14:paraId="4F3A97A4" w14:textId="706660B4" w:rsidR="003128B5" w:rsidRPr="003128B5" w:rsidRDefault="00DC79C8" w:rsidP="003128B5">
            <w:pPr>
              <w:pStyle w:val="NormalWeb"/>
              <w:spacing w:before="0" w:beforeAutospacing="0" w:after="0" w:afterAutospacing="0" w:line="480" w:lineRule="auto"/>
            </w:pPr>
            <w:r>
              <w:t>-.04</w:t>
            </w:r>
          </w:p>
        </w:tc>
        <w:tc>
          <w:tcPr>
            <w:tcW w:w="947" w:type="dxa"/>
            <w:tcBorders>
              <w:top w:val="single" w:sz="4" w:space="0" w:color="auto"/>
            </w:tcBorders>
          </w:tcPr>
          <w:p w14:paraId="15D84BA4" w14:textId="2298BCD3" w:rsidR="003128B5" w:rsidRPr="003128B5" w:rsidRDefault="00DC79C8" w:rsidP="003128B5">
            <w:pPr>
              <w:pStyle w:val="NormalWeb"/>
              <w:spacing w:before="0" w:beforeAutospacing="0" w:after="0" w:afterAutospacing="0" w:line="480" w:lineRule="auto"/>
            </w:pPr>
            <w:r>
              <w:t>-0.86</w:t>
            </w:r>
          </w:p>
        </w:tc>
        <w:tc>
          <w:tcPr>
            <w:tcW w:w="896" w:type="dxa"/>
            <w:tcBorders>
              <w:top w:val="single" w:sz="4" w:space="0" w:color="auto"/>
            </w:tcBorders>
          </w:tcPr>
          <w:p w14:paraId="25DA9CFC" w14:textId="4D745A74" w:rsidR="003128B5" w:rsidRPr="003128B5" w:rsidRDefault="00DC79C8" w:rsidP="003128B5">
            <w:pPr>
              <w:pStyle w:val="NormalWeb"/>
              <w:spacing w:before="0" w:beforeAutospacing="0" w:after="0" w:afterAutospacing="0" w:line="480" w:lineRule="auto"/>
            </w:pPr>
            <w:r>
              <w:t>.389</w:t>
            </w:r>
          </w:p>
        </w:tc>
        <w:tc>
          <w:tcPr>
            <w:tcW w:w="746" w:type="dxa"/>
            <w:tcBorders>
              <w:top w:val="single" w:sz="4" w:space="0" w:color="auto"/>
            </w:tcBorders>
          </w:tcPr>
          <w:p w14:paraId="4EC5312F" w14:textId="43E47CDE" w:rsidR="003128B5" w:rsidRPr="003128B5" w:rsidRDefault="00DC79C8" w:rsidP="003128B5">
            <w:pPr>
              <w:pStyle w:val="NormalWeb"/>
              <w:spacing w:before="0" w:beforeAutospacing="0" w:after="0" w:afterAutospacing="0" w:line="480" w:lineRule="auto"/>
            </w:pPr>
            <w:r>
              <w:t>.54</w:t>
            </w:r>
          </w:p>
        </w:tc>
        <w:tc>
          <w:tcPr>
            <w:tcW w:w="821" w:type="dxa"/>
            <w:tcBorders>
              <w:top w:val="single" w:sz="4" w:space="0" w:color="auto"/>
            </w:tcBorders>
          </w:tcPr>
          <w:p w14:paraId="7DFCB668" w14:textId="7FF776BD" w:rsidR="003128B5" w:rsidRPr="003128B5" w:rsidRDefault="00DC79C8" w:rsidP="003128B5">
            <w:pPr>
              <w:pStyle w:val="NormalWeb"/>
              <w:spacing w:before="0" w:beforeAutospacing="0" w:after="0" w:afterAutospacing="0" w:line="480" w:lineRule="auto"/>
            </w:pPr>
            <w:r>
              <w:t>.31</w:t>
            </w:r>
          </w:p>
        </w:tc>
        <w:tc>
          <w:tcPr>
            <w:tcW w:w="821" w:type="dxa"/>
            <w:tcBorders>
              <w:top w:val="single" w:sz="4" w:space="0" w:color="auto"/>
            </w:tcBorders>
          </w:tcPr>
          <w:p w14:paraId="62EEA7EB" w14:textId="2F971A4E" w:rsidR="003128B5" w:rsidRPr="003128B5" w:rsidRDefault="00DC79C8" w:rsidP="003128B5">
            <w:pPr>
              <w:pStyle w:val="NormalWeb"/>
              <w:spacing w:before="0" w:beforeAutospacing="0" w:after="0" w:afterAutospacing="0" w:line="480" w:lineRule="auto"/>
            </w:pPr>
            <w:r>
              <w:t>.09</w:t>
            </w:r>
          </w:p>
        </w:tc>
        <w:tc>
          <w:tcPr>
            <w:tcW w:w="821" w:type="dxa"/>
            <w:tcBorders>
              <w:top w:val="single" w:sz="4" w:space="0" w:color="auto"/>
            </w:tcBorders>
          </w:tcPr>
          <w:p w14:paraId="78ACD130" w14:textId="52D8EB04" w:rsidR="003128B5" w:rsidRPr="003128B5" w:rsidRDefault="00DC79C8" w:rsidP="003128B5">
            <w:pPr>
              <w:pStyle w:val="NormalWeb"/>
              <w:spacing w:before="0" w:beforeAutospacing="0" w:after="0" w:afterAutospacing="0" w:line="480" w:lineRule="auto"/>
            </w:pPr>
            <w:r>
              <w:t>1.74</w:t>
            </w:r>
          </w:p>
        </w:tc>
        <w:tc>
          <w:tcPr>
            <w:tcW w:w="902" w:type="dxa"/>
            <w:tcBorders>
              <w:top w:val="single" w:sz="4" w:space="0" w:color="auto"/>
            </w:tcBorders>
          </w:tcPr>
          <w:p w14:paraId="18E21115" w14:textId="57ECB9D7" w:rsidR="003128B5" w:rsidRPr="003128B5" w:rsidRDefault="00DC79C8" w:rsidP="003128B5">
            <w:pPr>
              <w:pStyle w:val="NormalWeb"/>
              <w:spacing w:before="0" w:beforeAutospacing="0" w:after="0" w:afterAutospacing="0" w:line="480" w:lineRule="auto"/>
            </w:pPr>
            <w:r>
              <w:t>.083</w:t>
            </w:r>
          </w:p>
        </w:tc>
      </w:tr>
      <w:tr w:rsidR="003128B5" w14:paraId="5780FB0F" w14:textId="77777777" w:rsidTr="00DC79C8">
        <w:tc>
          <w:tcPr>
            <w:tcW w:w="967" w:type="dxa"/>
            <w:tcBorders>
              <w:bottom w:val="single" w:sz="4" w:space="0" w:color="auto"/>
            </w:tcBorders>
          </w:tcPr>
          <w:p w14:paraId="0C82351D" w14:textId="77777777" w:rsidR="003128B5" w:rsidRPr="003128B5" w:rsidRDefault="003128B5" w:rsidP="003128B5">
            <w:pPr>
              <w:pStyle w:val="NormalWeb"/>
              <w:spacing w:before="0" w:beforeAutospacing="0" w:after="0" w:afterAutospacing="0" w:line="480" w:lineRule="auto"/>
            </w:pPr>
          </w:p>
        </w:tc>
        <w:tc>
          <w:tcPr>
            <w:tcW w:w="820" w:type="dxa"/>
            <w:tcBorders>
              <w:bottom w:val="single" w:sz="4" w:space="0" w:color="auto"/>
            </w:tcBorders>
          </w:tcPr>
          <w:p w14:paraId="7A3C473D" w14:textId="0A2C5AA6" w:rsidR="003128B5" w:rsidRPr="003128B5" w:rsidRDefault="003128B5" w:rsidP="003128B5">
            <w:pPr>
              <w:pStyle w:val="NormalWeb"/>
              <w:spacing w:before="0" w:beforeAutospacing="0" w:after="0" w:afterAutospacing="0" w:line="480" w:lineRule="auto"/>
            </w:pPr>
            <w:r w:rsidRPr="003128B5">
              <w:t>BMI</w:t>
            </w:r>
          </w:p>
        </w:tc>
        <w:tc>
          <w:tcPr>
            <w:tcW w:w="820" w:type="dxa"/>
            <w:tcBorders>
              <w:bottom w:val="single" w:sz="4" w:space="0" w:color="auto"/>
            </w:tcBorders>
          </w:tcPr>
          <w:p w14:paraId="7585E7B8" w14:textId="1DBBC899" w:rsidR="003128B5" w:rsidRPr="003128B5" w:rsidRDefault="003128B5" w:rsidP="003128B5">
            <w:pPr>
              <w:pStyle w:val="NormalWeb"/>
              <w:spacing w:before="0" w:beforeAutospacing="0" w:after="0" w:afterAutospacing="0" w:line="480" w:lineRule="auto"/>
            </w:pPr>
            <w:r>
              <w:t>-.01</w:t>
            </w:r>
          </w:p>
        </w:tc>
        <w:tc>
          <w:tcPr>
            <w:tcW w:w="820" w:type="dxa"/>
            <w:tcBorders>
              <w:bottom w:val="single" w:sz="4" w:space="0" w:color="auto"/>
            </w:tcBorders>
          </w:tcPr>
          <w:p w14:paraId="2D1761BA" w14:textId="480B477C" w:rsidR="003128B5" w:rsidRPr="003128B5" w:rsidRDefault="003128B5" w:rsidP="003128B5">
            <w:pPr>
              <w:pStyle w:val="NormalWeb"/>
              <w:spacing w:before="0" w:beforeAutospacing="0" w:after="0" w:afterAutospacing="0" w:line="480" w:lineRule="auto"/>
            </w:pPr>
            <w:r>
              <w:t>.01</w:t>
            </w:r>
          </w:p>
        </w:tc>
        <w:tc>
          <w:tcPr>
            <w:tcW w:w="684" w:type="dxa"/>
            <w:tcBorders>
              <w:bottom w:val="single" w:sz="4" w:space="0" w:color="auto"/>
            </w:tcBorders>
          </w:tcPr>
          <w:p w14:paraId="750CD4FD" w14:textId="73C238D6" w:rsidR="003128B5" w:rsidRPr="003128B5" w:rsidRDefault="003128B5" w:rsidP="003128B5">
            <w:pPr>
              <w:pStyle w:val="NormalWeb"/>
              <w:spacing w:before="0" w:beforeAutospacing="0" w:after="0" w:afterAutospacing="0" w:line="480" w:lineRule="auto"/>
            </w:pPr>
            <w:r>
              <w:t>-.02</w:t>
            </w:r>
          </w:p>
        </w:tc>
        <w:tc>
          <w:tcPr>
            <w:tcW w:w="956" w:type="dxa"/>
            <w:tcBorders>
              <w:bottom w:val="single" w:sz="4" w:space="0" w:color="auto"/>
            </w:tcBorders>
          </w:tcPr>
          <w:p w14:paraId="0853E580" w14:textId="7D0B4CF2" w:rsidR="003128B5" w:rsidRPr="003128B5" w:rsidRDefault="003128B5" w:rsidP="003128B5">
            <w:pPr>
              <w:pStyle w:val="NormalWeb"/>
              <w:spacing w:before="0" w:beforeAutospacing="0" w:after="0" w:afterAutospacing="0" w:line="480" w:lineRule="auto"/>
            </w:pPr>
            <w:r>
              <w:t>-0.45</w:t>
            </w:r>
          </w:p>
        </w:tc>
        <w:tc>
          <w:tcPr>
            <w:tcW w:w="887" w:type="dxa"/>
            <w:tcBorders>
              <w:bottom w:val="single" w:sz="4" w:space="0" w:color="auto"/>
            </w:tcBorders>
          </w:tcPr>
          <w:p w14:paraId="15980F15" w14:textId="3593CCA3" w:rsidR="003128B5" w:rsidRPr="003128B5" w:rsidRDefault="003128B5" w:rsidP="003128B5">
            <w:pPr>
              <w:pStyle w:val="NormalWeb"/>
              <w:spacing w:before="0" w:beforeAutospacing="0" w:after="0" w:afterAutospacing="0" w:line="480" w:lineRule="auto"/>
            </w:pPr>
            <w:r>
              <w:t>.656</w:t>
            </w:r>
          </w:p>
        </w:tc>
        <w:tc>
          <w:tcPr>
            <w:tcW w:w="753" w:type="dxa"/>
            <w:tcBorders>
              <w:bottom w:val="single" w:sz="4" w:space="0" w:color="auto"/>
            </w:tcBorders>
          </w:tcPr>
          <w:p w14:paraId="05875939" w14:textId="03BF0403" w:rsidR="003128B5" w:rsidRPr="003128B5" w:rsidRDefault="00DC79C8" w:rsidP="003128B5">
            <w:pPr>
              <w:pStyle w:val="NormalWeb"/>
              <w:spacing w:before="0" w:beforeAutospacing="0" w:after="0" w:afterAutospacing="0" w:line="480" w:lineRule="auto"/>
            </w:pPr>
            <w:r>
              <w:t>-.01</w:t>
            </w:r>
          </w:p>
        </w:tc>
        <w:tc>
          <w:tcPr>
            <w:tcW w:w="820" w:type="dxa"/>
            <w:tcBorders>
              <w:bottom w:val="single" w:sz="4" w:space="0" w:color="auto"/>
            </w:tcBorders>
          </w:tcPr>
          <w:p w14:paraId="347682D9" w14:textId="5209A1D5" w:rsidR="003128B5" w:rsidRPr="003128B5" w:rsidRDefault="00DC79C8" w:rsidP="003128B5">
            <w:pPr>
              <w:pStyle w:val="NormalWeb"/>
              <w:spacing w:before="0" w:beforeAutospacing="0" w:after="0" w:afterAutospacing="0" w:line="480" w:lineRule="auto"/>
            </w:pPr>
            <w:r>
              <w:t>.01</w:t>
            </w:r>
          </w:p>
        </w:tc>
        <w:tc>
          <w:tcPr>
            <w:tcW w:w="695" w:type="dxa"/>
            <w:tcBorders>
              <w:bottom w:val="single" w:sz="4" w:space="0" w:color="auto"/>
            </w:tcBorders>
          </w:tcPr>
          <w:p w14:paraId="41869FF0" w14:textId="569251CD" w:rsidR="003128B5" w:rsidRPr="003128B5" w:rsidRDefault="00DC79C8" w:rsidP="003128B5">
            <w:pPr>
              <w:pStyle w:val="NormalWeb"/>
              <w:spacing w:before="0" w:beforeAutospacing="0" w:after="0" w:afterAutospacing="0" w:line="480" w:lineRule="auto"/>
            </w:pPr>
            <w:r>
              <w:t>-.04</w:t>
            </w:r>
          </w:p>
        </w:tc>
        <w:tc>
          <w:tcPr>
            <w:tcW w:w="947" w:type="dxa"/>
            <w:tcBorders>
              <w:bottom w:val="single" w:sz="4" w:space="0" w:color="auto"/>
            </w:tcBorders>
          </w:tcPr>
          <w:p w14:paraId="64B2A39C" w14:textId="4659151E" w:rsidR="003128B5" w:rsidRPr="003128B5" w:rsidRDefault="00DC79C8" w:rsidP="003128B5">
            <w:pPr>
              <w:pStyle w:val="NormalWeb"/>
              <w:spacing w:before="0" w:beforeAutospacing="0" w:after="0" w:afterAutospacing="0" w:line="480" w:lineRule="auto"/>
            </w:pPr>
            <w:r>
              <w:t>-0.70</w:t>
            </w:r>
          </w:p>
        </w:tc>
        <w:tc>
          <w:tcPr>
            <w:tcW w:w="896" w:type="dxa"/>
            <w:tcBorders>
              <w:bottom w:val="single" w:sz="4" w:space="0" w:color="auto"/>
            </w:tcBorders>
          </w:tcPr>
          <w:p w14:paraId="343B8751" w14:textId="628BEC19" w:rsidR="003128B5" w:rsidRPr="003128B5" w:rsidRDefault="00DC79C8" w:rsidP="003128B5">
            <w:pPr>
              <w:pStyle w:val="NormalWeb"/>
              <w:spacing w:before="0" w:beforeAutospacing="0" w:after="0" w:afterAutospacing="0" w:line="480" w:lineRule="auto"/>
            </w:pPr>
            <w:r>
              <w:t>.482</w:t>
            </w:r>
          </w:p>
        </w:tc>
        <w:tc>
          <w:tcPr>
            <w:tcW w:w="746" w:type="dxa"/>
            <w:tcBorders>
              <w:bottom w:val="single" w:sz="4" w:space="0" w:color="auto"/>
            </w:tcBorders>
          </w:tcPr>
          <w:p w14:paraId="6AC2FAA0" w14:textId="66BCD9A2" w:rsidR="003128B5" w:rsidRPr="003128B5" w:rsidRDefault="00DC79C8" w:rsidP="003128B5">
            <w:pPr>
              <w:pStyle w:val="NormalWeb"/>
              <w:spacing w:before="0" w:beforeAutospacing="0" w:after="0" w:afterAutospacing="0" w:line="480" w:lineRule="auto"/>
            </w:pPr>
            <w:r>
              <w:t>.01</w:t>
            </w:r>
          </w:p>
        </w:tc>
        <w:tc>
          <w:tcPr>
            <w:tcW w:w="821" w:type="dxa"/>
            <w:tcBorders>
              <w:bottom w:val="single" w:sz="4" w:space="0" w:color="auto"/>
            </w:tcBorders>
          </w:tcPr>
          <w:p w14:paraId="5515C1E9" w14:textId="038F0106" w:rsidR="003128B5" w:rsidRPr="003128B5" w:rsidRDefault="00DC79C8" w:rsidP="003128B5">
            <w:pPr>
              <w:pStyle w:val="NormalWeb"/>
              <w:spacing w:before="0" w:beforeAutospacing="0" w:after="0" w:afterAutospacing="0" w:line="480" w:lineRule="auto"/>
            </w:pPr>
            <w:r>
              <w:t>.02</w:t>
            </w:r>
          </w:p>
        </w:tc>
        <w:tc>
          <w:tcPr>
            <w:tcW w:w="821" w:type="dxa"/>
            <w:tcBorders>
              <w:bottom w:val="single" w:sz="4" w:space="0" w:color="auto"/>
            </w:tcBorders>
          </w:tcPr>
          <w:p w14:paraId="3EBCF62A" w14:textId="75F60C3E" w:rsidR="003128B5" w:rsidRPr="003128B5" w:rsidRDefault="00DC79C8" w:rsidP="003128B5">
            <w:pPr>
              <w:pStyle w:val="NormalWeb"/>
              <w:spacing w:before="0" w:beforeAutospacing="0" w:after="0" w:afterAutospacing="0" w:line="480" w:lineRule="auto"/>
            </w:pPr>
            <w:r>
              <w:t>.02</w:t>
            </w:r>
          </w:p>
        </w:tc>
        <w:tc>
          <w:tcPr>
            <w:tcW w:w="821" w:type="dxa"/>
            <w:tcBorders>
              <w:bottom w:val="single" w:sz="4" w:space="0" w:color="auto"/>
            </w:tcBorders>
          </w:tcPr>
          <w:p w14:paraId="723C8006" w14:textId="7B40920B" w:rsidR="003128B5" w:rsidRPr="003128B5" w:rsidRDefault="00DC79C8" w:rsidP="003128B5">
            <w:pPr>
              <w:pStyle w:val="NormalWeb"/>
              <w:spacing w:before="0" w:beforeAutospacing="0" w:after="0" w:afterAutospacing="0" w:line="480" w:lineRule="auto"/>
            </w:pPr>
            <w:r>
              <w:t>0.36</w:t>
            </w:r>
          </w:p>
        </w:tc>
        <w:tc>
          <w:tcPr>
            <w:tcW w:w="902" w:type="dxa"/>
            <w:tcBorders>
              <w:bottom w:val="single" w:sz="4" w:space="0" w:color="auto"/>
            </w:tcBorders>
          </w:tcPr>
          <w:p w14:paraId="16084D0F" w14:textId="478A96DF" w:rsidR="003128B5" w:rsidRPr="003128B5" w:rsidRDefault="00DC79C8" w:rsidP="003128B5">
            <w:pPr>
              <w:pStyle w:val="NormalWeb"/>
              <w:spacing w:before="0" w:beforeAutospacing="0" w:after="0" w:afterAutospacing="0" w:line="480" w:lineRule="auto"/>
            </w:pPr>
            <w:r>
              <w:t>.723</w:t>
            </w:r>
          </w:p>
        </w:tc>
      </w:tr>
      <w:tr w:rsidR="003128B5" w14:paraId="1BC33016" w14:textId="77777777" w:rsidTr="00DC79C8">
        <w:tc>
          <w:tcPr>
            <w:tcW w:w="967" w:type="dxa"/>
            <w:tcBorders>
              <w:top w:val="single" w:sz="4" w:space="0" w:color="auto"/>
            </w:tcBorders>
          </w:tcPr>
          <w:p w14:paraId="55CC495F" w14:textId="2A188BDE" w:rsidR="003128B5" w:rsidRPr="003128B5" w:rsidRDefault="003128B5" w:rsidP="003128B5">
            <w:pPr>
              <w:pStyle w:val="NormalWeb"/>
              <w:spacing w:before="0" w:beforeAutospacing="0" w:after="0" w:afterAutospacing="0" w:line="480" w:lineRule="auto"/>
            </w:pPr>
            <w:r w:rsidRPr="003128B5">
              <w:t>Step 2</w:t>
            </w:r>
          </w:p>
        </w:tc>
        <w:tc>
          <w:tcPr>
            <w:tcW w:w="820" w:type="dxa"/>
            <w:tcBorders>
              <w:top w:val="single" w:sz="4" w:space="0" w:color="auto"/>
            </w:tcBorders>
          </w:tcPr>
          <w:p w14:paraId="1927A4B8" w14:textId="0ABA8F41" w:rsidR="003128B5" w:rsidRPr="003128B5" w:rsidRDefault="003128B5" w:rsidP="003128B5">
            <w:pPr>
              <w:pStyle w:val="NormalWeb"/>
              <w:spacing w:before="0" w:beforeAutospacing="0" w:after="0" w:afterAutospacing="0" w:line="480" w:lineRule="auto"/>
            </w:pPr>
            <w:r w:rsidRPr="003128B5">
              <w:t>BD</w:t>
            </w:r>
          </w:p>
        </w:tc>
        <w:tc>
          <w:tcPr>
            <w:tcW w:w="820" w:type="dxa"/>
            <w:tcBorders>
              <w:top w:val="single" w:sz="4" w:space="0" w:color="auto"/>
            </w:tcBorders>
          </w:tcPr>
          <w:p w14:paraId="20E6ED34" w14:textId="613E5798" w:rsidR="003128B5" w:rsidRPr="003128B5" w:rsidRDefault="00DC79C8" w:rsidP="003128B5">
            <w:pPr>
              <w:pStyle w:val="NormalWeb"/>
              <w:spacing w:before="0" w:beforeAutospacing="0" w:after="0" w:afterAutospacing="0" w:line="480" w:lineRule="auto"/>
            </w:pPr>
            <w:r>
              <w:t>-.08</w:t>
            </w:r>
          </w:p>
        </w:tc>
        <w:tc>
          <w:tcPr>
            <w:tcW w:w="820" w:type="dxa"/>
            <w:tcBorders>
              <w:top w:val="single" w:sz="4" w:space="0" w:color="auto"/>
            </w:tcBorders>
          </w:tcPr>
          <w:p w14:paraId="5626ACDF" w14:textId="6046FEBA" w:rsidR="003128B5" w:rsidRPr="003128B5" w:rsidRDefault="003128B5" w:rsidP="003128B5">
            <w:pPr>
              <w:pStyle w:val="NormalWeb"/>
              <w:spacing w:before="0" w:beforeAutospacing="0" w:after="0" w:afterAutospacing="0" w:line="480" w:lineRule="auto"/>
            </w:pPr>
            <w:r>
              <w:t>.16</w:t>
            </w:r>
          </w:p>
        </w:tc>
        <w:tc>
          <w:tcPr>
            <w:tcW w:w="684" w:type="dxa"/>
            <w:tcBorders>
              <w:top w:val="single" w:sz="4" w:space="0" w:color="auto"/>
            </w:tcBorders>
          </w:tcPr>
          <w:p w14:paraId="24C2BDB5" w14:textId="2FB35E4D" w:rsidR="003128B5" w:rsidRPr="003128B5" w:rsidRDefault="00DC79C8" w:rsidP="003128B5">
            <w:pPr>
              <w:pStyle w:val="NormalWeb"/>
              <w:spacing w:before="0" w:beforeAutospacing="0" w:after="0" w:afterAutospacing="0" w:line="480" w:lineRule="auto"/>
            </w:pPr>
            <w:r>
              <w:t>-</w:t>
            </w:r>
            <w:r w:rsidR="003128B5">
              <w:t>.02</w:t>
            </w:r>
          </w:p>
        </w:tc>
        <w:tc>
          <w:tcPr>
            <w:tcW w:w="956" w:type="dxa"/>
            <w:tcBorders>
              <w:top w:val="single" w:sz="4" w:space="0" w:color="auto"/>
            </w:tcBorders>
          </w:tcPr>
          <w:p w14:paraId="5DF4824C" w14:textId="0F358206" w:rsidR="003128B5" w:rsidRPr="003128B5" w:rsidRDefault="00DC79C8" w:rsidP="003128B5">
            <w:pPr>
              <w:pStyle w:val="NormalWeb"/>
              <w:spacing w:before="0" w:beforeAutospacing="0" w:after="0" w:afterAutospacing="0" w:line="480" w:lineRule="auto"/>
            </w:pPr>
            <w:r>
              <w:t>-</w:t>
            </w:r>
            <w:r w:rsidR="003128B5">
              <w:t>0.51</w:t>
            </w:r>
          </w:p>
        </w:tc>
        <w:tc>
          <w:tcPr>
            <w:tcW w:w="887" w:type="dxa"/>
            <w:tcBorders>
              <w:top w:val="single" w:sz="4" w:space="0" w:color="auto"/>
            </w:tcBorders>
          </w:tcPr>
          <w:p w14:paraId="08378AA2" w14:textId="0473D4C6" w:rsidR="003128B5" w:rsidRPr="003128B5" w:rsidRDefault="003128B5" w:rsidP="003128B5">
            <w:pPr>
              <w:pStyle w:val="NormalWeb"/>
              <w:spacing w:before="0" w:beforeAutospacing="0" w:after="0" w:afterAutospacing="0" w:line="480" w:lineRule="auto"/>
            </w:pPr>
            <w:r>
              <w:t>.611</w:t>
            </w:r>
          </w:p>
        </w:tc>
        <w:tc>
          <w:tcPr>
            <w:tcW w:w="753" w:type="dxa"/>
            <w:tcBorders>
              <w:top w:val="single" w:sz="4" w:space="0" w:color="auto"/>
            </w:tcBorders>
          </w:tcPr>
          <w:p w14:paraId="55CE2757" w14:textId="06250323" w:rsidR="003128B5" w:rsidRPr="003128B5" w:rsidRDefault="00DC79C8" w:rsidP="003128B5">
            <w:pPr>
              <w:pStyle w:val="NormalWeb"/>
              <w:spacing w:before="0" w:beforeAutospacing="0" w:after="0" w:afterAutospacing="0" w:line="480" w:lineRule="auto"/>
            </w:pPr>
            <w:r>
              <w:t>-.12</w:t>
            </w:r>
          </w:p>
        </w:tc>
        <w:tc>
          <w:tcPr>
            <w:tcW w:w="820" w:type="dxa"/>
            <w:tcBorders>
              <w:top w:val="single" w:sz="4" w:space="0" w:color="auto"/>
            </w:tcBorders>
          </w:tcPr>
          <w:p w14:paraId="60C8212D" w14:textId="2C0FE32B" w:rsidR="003128B5" w:rsidRPr="003128B5" w:rsidRDefault="00DC79C8" w:rsidP="003128B5">
            <w:pPr>
              <w:pStyle w:val="NormalWeb"/>
              <w:spacing w:before="0" w:beforeAutospacing="0" w:after="0" w:afterAutospacing="0" w:line="480" w:lineRule="auto"/>
            </w:pPr>
            <w:r>
              <w:t>.14</w:t>
            </w:r>
          </w:p>
        </w:tc>
        <w:tc>
          <w:tcPr>
            <w:tcW w:w="695" w:type="dxa"/>
            <w:tcBorders>
              <w:top w:val="single" w:sz="4" w:space="0" w:color="auto"/>
            </w:tcBorders>
          </w:tcPr>
          <w:p w14:paraId="78AD9CC0" w14:textId="54F61C5F" w:rsidR="003128B5" w:rsidRPr="003128B5" w:rsidRDefault="00DC79C8" w:rsidP="003128B5">
            <w:pPr>
              <w:pStyle w:val="NormalWeb"/>
              <w:spacing w:before="0" w:beforeAutospacing="0" w:after="0" w:afterAutospacing="0" w:line="480" w:lineRule="auto"/>
            </w:pPr>
            <w:r>
              <w:t>-.04</w:t>
            </w:r>
          </w:p>
        </w:tc>
        <w:tc>
          <w:tcPr>
            <w:tcW w:w="947" w:type="dxa"/>
            <w:tcBorders>
              <w:top w:val="single" w:sz="4" w:space="0" w:color="auto"/>
            </w:tcBorders>
          </w:tcPr>
          <w:p w14:paraId="3763770C" w14:textId="00AB4D5F" w:rsidR="003128B5" w:rsidRPr="003128B5" w:rsidRDefault="00DC79C8" w:rsidP="003128B5">
            <w:pPr>
              <w:pStyle w:val="NormalWeb"/>
              <w:spacing w:before="0" w:beforeAutospacing="0" w:after="0" w:afterAutospacing="0" w:line="480" w:lineRule="auto"/>
            </w:pPr>
            <w:r>
              <w:t>-0.82</w:t>
            </w:r>
          </w:p>
        </w:tc>
        <w:tc>
          <w:tcPr>
            <w:tcW w:w="896" w:type="dxa"/>
            <w:tcBorders>
              <w:top w:val="single" w:sz="4" w:space="0" w:color="auto"/>
            </w:tcBorders>
          </w:tcPr>
          <w:p w14:paraId="7DDAE697" w14:textId="60DB3F89" w:rsidR="003128B5" w:rsidRPr="003128B5" w:rsidRDefault="00DC79C8" w:rsidP="003128B5">
            <w:pPr>
              <w:pStyle w:val="NormalWeb"/>
              <w:spacing w:before="0" w:beforeAutospacing="0" w:after="0" w:afterAutospacing="0" w:line="480" w:lineRule="auto"/>
            </w:pPr>
            <w:r>
              <w:t>.411</w:t>
            </w:r>
          </w:p>
        </w:tc>
        <w:tc>
          <w:tcPr>
            <w:tcW w:w="746" w:type="dxa"/>
            <w:tcBorders>
              <w:top w:val="single" w:sz="4" w:space="0" w:color="auto"/>
            </w:tcBorders>
          </w:tcPr>
          <w:p w14:paraId="51CD29E3" w14:textId="772FA302" w:rsidR="003128B5" w:rsidRPr="003128B5" w:rsidRDefault="00DC79C8" w:rsidP="003128B5">
            <w:pPr>
              <w:pStyle w:val="NormalWeb"/>
              <w:spacing w:before="0" w:beforeAutospacing="0" w:after="0" w:afterAutospacing="0" w:line="480" w:lineRule="auto"/>
            </w:pPr>
            <w:r>
              <w:t>.59</w:t>
            </w:r>
          </w:p>
        </w:tc>
        <w:tc>
          <w:tcPr>
            <w:tcW w:w="821" w:type="dxa"/>
            <w:tcBorders>
              <w:top w:val="single" w:sz="4" w:space="0" w:color="auto"/>
            </w:tcBorders>
          </w:tcPr>
          <w:p w14:paraId="46CCCD32" w14:textId="3D0CD49D" w:rsidR="003128B5" w:rsidRPr="003128B5" w:rsidRDefault="00DC79C8" w:rsidP="003128B5">
            <w:pPr>
              <w:pStyle w:val="NormalWeb"/>
              <w:spacing w:before="0" w:beforeAutospacing="0" w:after="0" w:afterAutospacing="0" w:line="480" w:lineRule="auto"/>
            </w:pPr>
            <w:r>
              <w:t>.27</w:t>
            </w:r>
          </w:p>
        </w:tc>
        <w:tc>
          <w:tcPr>
            <w:tcW w:w="821" w:type="dxa"/>
            <w:tcBorders>
              <w:top w:val="single" w:sz="4" w:space="0" w:color="auto"/>
            </w:tcBorders>
          </w:tcPr>
          <w:p w14:paraId="39E8C7F0" w14:textId="798D7D08" w:rsidR="003128B5" w:rsidRPr="003128B5" w:rsidRDefault="00DC79C8" w:rsidP="003128B5">
            <w:pPr>
              <w:pStyle w:val="NormalWeb"/>
              <w:spacing w:before="0" w:beforeAutospacing="0" w:after="0" w:afterAutospacing="0" w:line="480" w:lineRule="auto"/>
            </w:pPr>
            <w:r>
              <w:t>.10</w:t>
            </w:r>
          </w:p>
        </w:tc>
        <w:tc>
          <w:tcPr>
            <w:tcW w:w="821" w:type="dxa"/>
            <w:tcBorders>
              <w:top w:val="single" w:sz="4" w:space="0" w:color="auto"/>
            </w:tcBorders>
          </w:tcPr>
          <w:p w14:paraId="324B14AF" w14:textId="44029F1B" w:rsidR="003128B5" w:rsidRPr="003128B5" w:rsidRDefault="00DC79C8" w:rsidP="003128B5">
            <w:pPr>
              <w:pStyle w:val="NormalWeb"/>
              <w:spacing w:before="0" w:beforeAutospacing="0" w:after="0" w:afterAutospacing="0" w:line="480" w:lineRule="auto"/>
            </w:pPr>
            <w:r>
              <w:t>2.17</w:t>
            </w:r>
          </w:p>
        </w:tc>
        <w:tc>
          <w:tcPr>
            <w:tcW w:w="902" w:type="dxa"/>
            <w:tcBorders>
              <w:top w:val="single" w:sz="4" w:space="0" w:color="auto"/>
            </w:tcBorders>
          </w:tcPr>
          <w:p w14:paraId="056556E5" w14:textId="2076546C" w:rsidR="003128B5" w:rsidRPr="003128B5" w:rsidRDefault="00DC79C8" w:rsidP="003128B5">
            <w:pPr>
              <w:pStyle w:val="NormalWeb"/>
              <w:spacing w:before="0" w:beforeAutospacing="0" w:after="0" w:afterAutospacing="0" w:line="480" w:lineRule="auto"/>
            </w:pPr>
            <w:r>
              <w:t>.030</w:t>
            </w:r>
          </w:p>
        </w:tc>
      </w:tr>
      <w:tr w:rsidR="003128B5" w14:paraId="3976F13E" w14:textId="77777777" w:rsidTr="00DC79C8">
        <w:tc>
          <w:tcPr>
            <w:tcW w:w="967" w:type="dxa"/>
          </w:tcPr>
          <w:p w14:paraId="12A3CE01" w14:textId="77777777" w:rsidR="003128B5" w:rsidRPr="003128B5" w:rsidRDefault="003128B5" w:rsidP="003128B5">
            <w:pPr>
              <w:pStyle w:val="NormalWeb"/>
              <w:spacing w:before="0" w:beforeAutospacing="0" w:after="0" w:afterAutospacing="0" w:line="480" w:lineRule="auto"/>
            </w:pPr>
          </w:p>
        </w:tc>
        <w:tc>
          <w:tcPr>
            <w:tcW w:w="820" w:type="dxa"/>
          </w:tcPr>
          <w:p w14:paraId="3122B7B5" w14:textId="2311A66D" w:rsidR="003128B5" w:rsidRPr="003128B5" w:rsidRDefault="003128B5" w:rsidP="003128B5">
            <w:pPr>
              <w:pStyle w:val="NormalWeb"/>
              <w:spacing w:before="0" w:beforeAutospacing="0" w:after="0" w:afterAutospacing="0" w:line="480" w:lineRule="auto"/>
            </w:pPr>
            <w:r w:rsidRPr="003128B5">
              <w:t>BMI</w:t>
            </w:r>
          </w:p>
        </w:tc>
        <w:tc>
          <w:tcPr>
            <w:tcW w:w="820" w:type="dxa"/>
          </w:tcPr>
          <w:p w14:paraId="1BEE6F33" w14:textId="12C9CFB0" w:rsidR="003128B5" w:rsidRPr="003128B5" w:rsidRDefault="00DC79C8" w:rsidP="003128B5">
            <w:pPr>
              <w:pStyle w:val="NormalWeb"/>
              <w:spacing w:before="0" w:beforeAutospacing="0" w:after="0" w:afterAutospacing="0" w:line="480" w:lineRule="auto"/>
            </w:pPr>
            <w:r>
              <w:t>-</w:t>
            </w:r>
            <w:r w:rsidR="003128B5">
              <w:t>.01</w:t>
            </w:r>
          </w:p>
        </w:tc>
        <w:tc>
          <w:tcPr>
            <w:tcW w:w="820" w:type="dxa"/>
          </w:tcPr>
          <w:p w14:paraId="252CC634" w14:textId="09F209DF" w:rsidR="003128B5" w:rsidRPr="003128B5" w:rsidRDefault="003128B5" w:rsidP="003128B5">
            <w:pPr>
              <w:pStyle w:val="NormalWeb"/>
              <w:spacing w:before="0" w:beforeAutospacing="0" w:after="0" w:afterAutospacing="0" w:line="480" w:lineRule="auto"/>
            </w:pPr>
            <w:r>
              <w:t>.01</w:t>
            </w:r>
          </w:p>
        </w:tc>
        <w:tc>
          <w:tcPr>
            <w:tcW w:w="684" w:type="dxa"/>
          </w:tcPr>
          <w:p w14:paraId="41BC8817" w14:textId="63314C8E" w:rsidR="003128B5" w:rsidRPr="003128B5" w:rsidRDefault="00DC79C8" w:rsidP="003128B5">
            <w:pPr>
              <w:pStyle w:val="NormalWeb"/>
              <w:spacing w:before="0" w:beforeAutospacing="0" w:after="0" w:afterAutospacing="0" w:line="480" w:lineRule="auto"/>
            </w:pPr>
            <w:r>
              <w:t>-</w:t>
            </w:r>
            <w:r w:rsidR="003128B5">
              <w:t>.04</w:t>
            </w:r>
          </w:p>
        </w:tc>
        <w:tc>
          <w:tcPr>
            <w:tcW w:w="956" w:type="dxa"/>
          </w:tcPr>
          <w:p w14:paraId="78BDB3F7" w14:textId="7552D792" w:rsidR="003128B5" w:rsidRPr="003128B5" w:rsidRDefault="00DC79C8" w:rsidP="003128B5">
            <w:pPr>
              <w:pStyle w:val="NormalWeb"/>
              <w:spacing w:before="0" w:beforeAutospacing="0" w:after="0" w:afterAutospacing="0" w:line="480" w:lineRule="auto"/>
            </w:pPr>
            <w:r>
              <w:t>-</w:t>
            </w:r>
            <w:r w:rsidR="003128B5">
              <w:t>0.99</w:t>
            </w:r>
          </w:p>
        </w:tc>
        <w:tc>
          <w:tcPr>
            <w:tcW w:w="887" w:type="dxa"/>
          </w:tcPr>
          <w:p w14:paraId="20AE143A" w14:textId="03DF7556" w:rsidR="003128B5" w:rsidRPr="003128B5" w:rsidRDefault="003128B5" w:rsidP="003128B5">
            <w:pPr>
              <w:pStyle w:val="NormalWeb"/>
              <w:spacing w:before="0" w:beforeAutospacing="0" w:after="0" w:afterAutospacing="0" w:line="480" w:lineRule="auto"/>
            </w:pPr>
            <w:r>
              <w:t>.324</w:t>
            </w:r>
          </w:p>
        </w:tc>
        <w:tc>
          <w:tcPr>
            <w:tcW w:w="753" w:type="dxa"/>
          </w:tcPr>
          <w:p w14:paraId="514AB489" w14:textId="46C3D55B" w:rsidR="003128B5" w:rsidRPr="003128B5" w:rsidRDefault="00DC79C8" w:rsidP="003128B5">
            <w:pPr>
              <w:pStyle w:val="NormalWeb"/>
              <w:spacing w:before="0" w:beforeAutospacing="0" w:after="0" w:afterAutospacing="0" w:line="480" w:lineRule="auto"/>
            </w:pPr>
            <w:r>
              <w:t>-.01</w:t>
            </w:r>
          </w:p>
        </w:tc>
        <w:tc>
          <w:tcPr>
            <w:tcW w:w="820" w:type="dxa"/>
          </w:tcPr>
          <w:p w14:paraId="39FCBFD7" w14:textId="61DCE577" w:rsidR="003128B5" w:rsidRPr="003128B5" w:rsidRDefault="00DC79C8" w:rsidP="003128B5">
            <w:pPr>
              <w:pStyle w:val="NormalWeb"/>
              <w:spacing w:before="0" w:beforeAutospacing="0" w:after="0" w:afterAutospacing="0" w:line="480" w:lineRule="auto"/>
            </w:pPr>
            <w:r>
              <w:t>.01</w:t>
            </w:r>
          </w:p>
        </w:tc>
        <w:tc>
          <w:tcPr>
            <w:tcW w:w="695" w:type="dxa"/>
          </w:tcPr>
          <w:p w14:paraId="30586D4E" w14:textId="725BF0A0" w:rsidR="003128B5" w:rsidRPr="003128B5" w:rsidRDefault="00DC79C8" w:rsidP="003128B5">
            <w:pPr>
              <w:pStyle w:val="NormalWeb"/>
              <w:spacing w:before="0" w:beforeAutospacing="0" w:after="0" w:afterAutospacing="0" w:line="480" w:lineRule="auto"/>
            </w:pPr>
            <w:r>
              <w:t>-.03</w:t>
            </w:r>
          </w:p>
        </w:tc>
        <w:tc>
          <w:tcPr>
            <w:tcW w:w="947" w:type="dxa"/>
          </w:tcPr>
          <w:p w14:paraId="4B6606C7" w14:textId="2E9C2EEB" w:rsidR="003128B5" w:rsidRPr="003128B5" w:rsidRDefault="00DC79C8" w:rsidP="003128B5">
            <w:pPr>
              <w:pStyle w:val="NormalWeb"/>
              <w:spacing w:before="0" w:beforeAutospacing="0" w:after="0" w:afterAutospacing="0" w:line="480" w:lineRule="auto"/>
            </w:pPr>
            <w:r>
              <w:t>-0.60</w:t>
            </w:r>
          </w:p>
        </w:tc>
        <w:tc>
          <w:tcPr>
            <w:tcW w:w="896" w:type="dxa"/>
          </w:tcPr>
          <w:p w14:paraId="241ED809" w14:textId="38C0C8A2" w:rsidR="003128B5" w:rsidRPr="003128B5" w:rsidRDefault="00DC79C8" w:rsidP="003128B5">
            <w:pPr>
              <w:pStyle w:val="NormalWeb"/>
              <w:spacing w:before="0" w:beforeAutospacing="0" w:after="0" w:afterAutospacing="0" w:line="480" w:lineRule="auto"/>
            </w:pPr>
            <w:r>
              <w:t>.552</w:t>
            </w:r>
          </w:p>
        </w:tc>
        <w:tc>
          <w:tcPr>
            <w:tcW w:w="746" w:type="dxa"/>
          </w:tcPr>
          <w:p w14:paraId="4E529FA5" w14:textId="339EAABF" w:rsidR="003128B5" w:rsidRPr="003128B5" w:rsidRDefault="00DC79C8" w:rsidP="003128B5">
            <w:pPr>
              <w:pStyle w:val="NormalWeb"/>
              <w:spacing w:before="0" w:beforeAutospacing="0" w:after="0" w:afterAutospacing="0" w:line="480" w:lineRule="auto"/>
            </w:pPr>
            <w:r>
              <w:t>.01</w:t>
            </w:r>
          </w:p>
        </w:tc>
        <w:tc>
          <w:tcPr>
            <w:tcW w:w="821" w:type="dxa"/>
          </w:tcPr>
          <w:p w14:paraId="52C356A1" w14:textId="6909365A" w:rsidR="003128B5" w:rsidRPr="003128B5" w:rsidRDefault="00DC79C8" w:rsidP="003128B5">
            <w:pPr>
              <w:pStyle w:val="NormalWeb"/>
              <w:spacing w:before="0" w:beforeAutospacing="0" w:after="0" w:afterAutospacing="0" w:line="480" w:lineRule="auto"/>
            </w:pPr>
            <w:r>
              <w:t>.01</w:t>
            </w:r>
          </w:p>
        </w:tc>
        <w:tc>
          <w:tcPr>
            <w:tcW w:w="821" w:type="dxa"/>
          </w:tcPr>
          <w:p w14:paraId="2ADF4897" w14:textId="21771A27" w:rsidR="003128B5" w:rsidRPr="003128B5" w:rsidRDefault="00DC79C8" w:rsidP="003128B5">
            <w:pPr>
              <w:pStyle w:val="NormalWeb"/>
              <w:spacing w:before="0" w:beforeAutospacing="0" w:after="0" w:afterAutospacing="0" w:line="480" w:lineRule="auto"/>
            </w:pPr>
            <w:r>
              <w:t>.04</w:t>
            </w:r>
          </w:p>
        </w:tc>
        <w:tc>
          <w:tcPr>
            <w:tcW w:w="821" w:type="dxa"/>
          </w:tcPr>
          <w:p w14:paraId="52F0841F" w14:textId="7132FC84" w:rsidR="003128B5" w:rsidRPr="003128B5" w:rsidRDefault="00DC79C8" w:rsidP="003128B5">
            <w:pPr>
              <w:pStyle w:val="NormalWeb"/>
              <w:spacing w:before="0" w:beforeAutospacing="0" w:after="0" w:afterAutospacing="0" w:line="480" w:lineRule="auto"/>
            </w:pPr>
            <w:r>
              <w:t>0.91</w:t>
            </w:r>
          </w:p>
        </w:tc>
        <w:tc>
          <w:tcPr>
            <w:tcW w:w="902" w:type="dxa"/>
          </w:tcPr>
          <w:p w14:paraId="70098D19" w14:textId="4C0E568D" w:rsidR="003128B5" w:rsidRPr="003128B5" w:rsidRDefault="00DC79C8" w:rsidP="003128B5">
            <w:pPr>
              <w:pStyle w:val="NormalWeb"/>
              <w:spacing w:before="0" w:beforeAutospacing="0" w:after="0" w:afterAutospacing="0" w:line="480" w:lineRule="auto"/>
            </w:pPr>
            <w:r>
              <w:t>.362</w:t>
            </w:r>
          </w:p>
        </w:tc>
      </w:tr>
      <w:tr w:rsidR="003128B5" w14:paraId="73B8F1A2" w14:textId="77777777" w:rsidTr="00DC79C8">
        <w:tc>
          <w:tcPr>
            <w:tcW w:w="967" w:type="dxa"/>
            <w:tcBorders>
              <w:bottom w:val="single" w:sz="4" w:space="0" w:color="auto"/>
            </w:tcBorders>
          </w:tcPr>
          <w:p w14:paraId="337F4503" w14:textId="77777777" w:rsidR="003128B5" w:rsidRPr="003128B5" w:rsidRDefault="003128B5" w:rsidP="003128B5">
            <w:pPr>
              <w:pStyle w:val="NormalWeb"/>
              <w:spacing w:before="0" w:beforeAutospacing="0" w:after="0" w:afterAutospacing="0" w:line="480" w:lineRule="auto"/>
            </w:pPr>
          </w:p>
        </w:tc>
        <w:tc>
          <w:tcPr>
            <w:tcW w:w="820" w:type="dxa"/>
            <w:tcBorders>
              <w:bottom w:val="single" w:sz="4" w:space="0" w:color="auto"/>
            </w:tcBorders>
          </w:tcPr>
          <w:p w14:paraId="34874308" w14:textId="191ACAFE" w:rsidR="003128B5" w:rsidRPr="003128B5" w:rsidRDefault="003128B5" w:rsidP="003128B5">
            <w:pPr>
              <w:pStyle w:val="NormalWeb"/>
              <w:spacing w:before="0" w:beforeAutospacing="0" w:after="0" w:afterAutospacing="0" w:line="480" w:lineRule="auto"/>
            </w:pPr>
            <w:r w:rsidRPr="003128B5">
              <w:t>BSD</w:t>
            </w:r>
          </w:p>
        </w:tc>
        <w:tc>
          <w:tcPr>
            <w:tcW w:w="820" w:type="dxa"/>
            <w:tcBorders>
              <w:bottom w:val="single" w:sz="4" w:space="0" w:color="auto"/>
            </w:tcBorders>
          </w:tcPr>
          <w:p w14:paraId="44235390" w14:textId="2EA51F96" w:rsidR="003128B5" w:rsidRPr="003128B5" w:rsidRDefault="003128B5" w:rsidP="003128B5">
            <w:pPr>
              <w:pStyle w:val="NormalWeb"/>
              <w:spacing w:before="0" w:beforeAutospacing="0" w:after="0" w:afterAutospacing="0" w:line="480" w:lineRule="auto"/>
            </w:pPr>
            <w:r>
              <w:t>-.24</w:t>
            </w:r>
          </w:p>
        </w:tc>
        <w:tc>
          <w:tcPr>
            <w:tcW w:w="820" w:type="dxa"/>
            <w:tcBorders>
              <w:bottom w:val="single" w:sz="4" w:space="0" w:color="auto"/>
            </w:tcBorders>
          </w:tcPr>
          <w:p w14:paraId="1A4983FF" w14:textId="0FB991F1" w:rsidR="003128B5" w:rsidRPr="003128B5" w:rsidRDefault="003128B5" w:rsidP="003128B5">
            <w:pPr>
              <w:pStyle w:val="NormalWeb"/>
              <w:spacing w:before="0" w:beforeAutospacing="0" w:after="0" w:afterAutospacing="0" w:line="480" w:lineRule="auto"/>
            </w:pPr>
            <w:r>
              <w:t>.02</w:t>
            </w:r>
          </w:p>
        </w:tc>
        <w:tc>
          <w:tcPr>
            <w:tcW w:w="684" w:type="dxa"/>
            <w:tcBorders>
              <w:bottom w:val="single" w:sz="4" w:space="0" w:color="auto"/>
            </w:tcBorders>
          </w:tcPr>
          <w:p w14:paraId="11598875" w14:textId="5D2072DC" w:rsidR="003128B5" w:rsidRPr="003128B5" w:rsidRDefault="003128B5" w:rsidP="003128B5">
            <w:pPr>
              <w:pStyle w:val="NormalWeb"/>
              <w:spacing w:before="0" w:beforeAutospacing="0" w:after="0" w:afterAutospacing="0" w:line="480" w:lineRule="auto"/>
            </w:pPr>
            <w:r>
              <w:t>-.55</w:t>
            </w:r>
          </w:p>
        </w:tc>
        <w:tc>
          <w:tcPr>
            <w:tcW w:w="956" w:type="dxa"/>
            <w:tcBorders>
              <w:bottom w:val="single" w:sz="4" w:space="0" w:color="auto"/>
            </w:tcBorders>
          </w:tcPr>
          <w:p w14:paraId="32D4BA89" w14:textId="6F1F5565" w:rsidR="003128B5" w:rsidRPr="003128B5" w:rsidRDefault="00DC79C8" w:rsidP="003128B5">
            <w:pPr>
              <w:pStyle w:val="NormalWeb"/>
              <w:spacing w:before="0" w:beforeAutospacing="0" w:after="0" w:afterAutospacing="0" w:line="480" w:lineRule="auto"/>
            </w:pPr>
            <w:r>
              <w:t>-</w:t>
            </w:r>
            <w:r w:rsidR="003128B5">
              <w:t>12.81</w:t>
            </w:r>
          </w:p>
        </w:tc>
        <w:tc>
          <w:tcPr>
            <w:tcW w:w="887" w:type="dxa"/>
            <w:tcBorders>
              <w:bottom w:val="single" w:sz="4" w:space="0" w:color="auto"/>
            </w:tcBorders>
          </w:tcPr>
          <w:p w14:paraId="2604DEEE" w14:textId="75BFFE56" w:rsidR="003128B5" w:rsidRPr="003128B5" w:rsidRDefault="003128B5" w:rsidP="003128B5">
            <w:pPr>
              <w:pStyle w:val="NormalWeb"/>
              <w:spacing w:before="0" w:beforeAutospacing="0" w:after="0" w:afterAutospacing="0" w:line="480" w:lineRule="auto"/>
            </w:pPr>
            <w:r>
              <w:t>&lt;</w:t>
            </w:r>
            <w:r w:rsidR="00DC79C8">
              <w:t xml:space="preserve"> .</w:t>
            </w:r>
            <w:r>
              <w:t>001</w:t>
            </w:r>
          </w:p>
        </w:tc>
        <w:tc>
          <w:tcPr>
            <w:tcW w:w="753" w:type="dxa"/>
            <w:tcBorders>
              <w:bottom w:val="single" w:sz="4" w:space="0" w:color="auto"/>
            </w:tcBorders>
          </w:tcPr>
          <w:p w14:paraId="23E91D0A" w14:textId="021A9F75" w:rsidR="003128B5" w:rsidRPr="003128B5" w:rsidRDefault="00DC79C8" w:rsidP="003128B5">
            <w:pPr>
              <w:pStyle w:val="NormalWeb"/>
              <w:spacing w:before="0" w:beforeAutospacing="0" w:after="0" w:afterAutospacing="0" w:line="480" w:lineRule="auto"/>
            </w:pPr>
            <w:r>
              <w:t>-.20</w:t>
            </w:r>
          </w:p>
        </w:tc>
        <w:tc>
          <w:tcPr>
            <w:tcW w:w="820" w:type="dxa"/>
            <w:tcBorders>
              <w:bottom w:val="single" w:sz="4" w:space="0" w:color="auto"/>
            </w:tcBorders>
          </w:tcPr>
          <w:p w14:paraId="410BD489" w14:textId="52640460" w:rsidR="003128B5" w:rsidRPr="003128B5" w:rsidRDefault="00DC79C8" w:rsidP="003128B5">
            <w:pPr>
              <w:pStyle w:val="NormalWeb"/>
              <w:spacing w:before="0" w:beforeAutospacing="0" w:after="0" w:afterAutospacing="0" w:line="480" w:lineRule="auto"/>
            </w:pPr>
            <w:r>
              <w:t>.02</w:t>
            </w:r>
          </w:p>
        </w:tc>
        <w:tc>
          <w:tcPr>
            <w:tcW w:w="695" w:type="dxa"/>
            <w:tcBorders>
              <w:bottom w:val="single" w:sz="4" w:space="0" w:color="auto"/>
            </w:tcBorders>
          </w:tcPr>
          <w:p w14:paraId="7DE565AE" w14:textId="6208AB8B" w:rsidR="003128B5" w:rsidRPr="003128B5" w:rsidRDefault="00DC79C8" w:rsidP="003128B5">
            <w:pPr>
              <w:pStyle w:val="NormalWeb"/>
              <w:spacing w:before="0" w:beforeAutospacing="0" w:after="0" w:afterAutospacing="0" w:line="480" w:lineRule="auto"/>
            </w:pPr>
            <w:r>
              <w:t>-.53</w:t>
            </w:r>
          </w:p>
        </w:tc>
        <w:tc>
          <w:tcPr>
            <w:tcW w:w="947" w:type="dxa"/>
            <w:tcBorders>
              <w:bottom w:val="single" w:sz="4" w:space="0" w:color="auto"/>
            </w:tcBorders>
          </w:tcPr>
          <w:p w14:paraId="647AC336" w14:textId="01A9EE15" w:rsidR="003128B5" w:rsidRPr="003128B5" w:rsidRDefault="00DC79C8" w:rsidP="003128B5">
            <w:pPr>
              <w:pStyle w:val="NormalWeb"/>
              <w:spacing w:before="0" w:beforeAutospacing="0" w:after="0" w:afterAutospacing="0" w:line="480" w:lineRule="auto"/>
            </w:pPr>
            <w:r>
              <w:t>-11.93</w:t>
            </w:r>
          </w:p>
        </w:tc>
        <w:tc>
          <w:tcPr>
            <w:tcW w:w="896" w:type="dxa"/>
            <w:tcBorders>
              <w:bottom w:val="single" w:sz="4" w:space="0" w:color="auto"/>
            </w:tcBorders>
          </w:tcPr>
          <w:p w14:paraId="549FEA53" w14:textId="618D22C6" w:rsidR="003128B5" w:rsidRPr="003128B5" w:rsidRDefault="00DC79C8" w:rsidP="003128B5">
            <w:pPr>
              <w:pStyle w:val="NormalWeb"/>
              <w:spacing w:before="0" w:beforeAutospacing="0" w:after="0" w:afterAutospacing="0" w:line="480" w:lineRule="auto"/>
            </w:pPr>
            <w:r>
              <w:t>&lt; .001</w:t>
            </w:r>
          </w:p>
        </w:tc>
        <w:tc>
          <w:tcPr>
            <w:tcW w:w="746" w:type="dxa"/>
            <w:tcBorders>
              <w:bottom w:val="single" w:sz="4" w:space="0" w:color="auto"/>
            </w:tcBorders>
          </w:tcPr>
          <w:p w14:paraId="15ED47B9" w14:textId="5D1B5023" w:rsidR="003128B5" w:rsidRPr="003128B5" w:rsidRDefault="00DC79C8" w:rsidP="003128B5">
            <w:pPr>
              <w:pStyle w:val="NormalWeb"/>
              <w:spacing w:before="0" w:beforeAutospacing="0" w:after="0" w:afterAutospacing="0" w:line="480" w:lineRule="auto"/>
            </w:pPr>
            <w:r>
              <w:t>.36</w:t>
            </w:r>
          </w:p>
        </w:tc>
        <w:tc>
          <w:tcPr>
            <w:tcW w:w="821" w:type="dxa"/>
            <w:tcBorders>
              <w:bottom w:val="single" w:sz="4" w:space="0" w:color="auto"/>
            </w:tcBorders>
          </w:tcPr>
          <w:p w14:paraId="4AE54851" w14:textId="7BDE44A6" w:rsidR="003128B5" w:rsidRPr="003128B5" w:rsidRDefault="00DC79C8" w:rsidP="003128B5">
            <w:pPr>
              <w:pStyle w:val="NormalWeb"/>
              <w:spacing w:before="0" w:beforeAutospacing="0" w:after="0" w:afterAutospacing="0" w:line="480" w:lineRule="auto"/>
            </w:pPr>
            <w:r>
              <w:t>.03</w:t>
            </w:r>
          </w:p>
        </w:tc>
        <w:tc>
          <w:tcPr>
            <w:tcW w:w="821" w:type="dxa"/>
            <w:tcBorders>
              <w:bottom w:val="single" w:sz="4" w:space="0" w:color="auto"/>
            </w:tcBorders>
          </w:tcPr>
          <w:p w14:paraId="59142989" w14:textId="18FC90C3" w:rsidR="003128B5" w:rsidRPr="003128B5" w:rsidRDefault="00DC79C8" w:rsidP="003128B5">
            <w:pPr>
              <w:pStyle w:val="NormalWeb"/>
              <w:spacing w:before="0" w:beforeAutospacing="0" w:after="0" w:afterAutospacing="0" w:line="480" w:lineRule="auto"/>
            </w:pPr>
            <w:r>
              <w:t>.50</w:t>
            </w:r>
          </w:p>
        </w:tc>
        <w:tc>
          <w:tcPr>
            <w:tcW w:w="821" w:type="dxa"/>
            <w:tcBorders>
              <w:bottom w:val="single" w:sz="4" w:space="0" w:color="auto"/>
            </w:tcBorders>
          </w:tcPr>
          <w:p w14:paraId="758A4C00" w14:textId="2C4A5771" w:rsidR="003128B5" w:rsidRPr="003128B5" w:rsidRDefault="00DC79C8" w:rsidP="003128B5">
            <w:pPr>
              <w:pStyle w:val="NormalWeb"/>
              <w:spacing w:before="0" w:beforeAutospacing="0" w:after="0" w:afterAutospacing="0" w:line="480" w:lineRule="auto"/>
            </w:pPr>
            <w:r>
              <w:t>11.13</w:t>
            </w:r>
          </w:p>
        </w:tc>
        <w:tc>
          <w:tcPr>
            <w:tcW w:w="902" w:type="dxa"/>
            <w:tcBorders>
              <w:bottom w:val="single" w:sz="4" w:space="0" w:color="auto"/>
            </w:tcBorders>
          </w:tcPr>
          <w:p w14:paraId="55929708" w14:textId="3B095248" w:rsidR="003128B5" w:rsidRPr="003128B5" w:rsidRDefault="00DC79C8" w:rsidP="003128B5">
            <w:pPr>
              <w:pStyle w:val="NormalWeb"/>
              <w:spacing w:before="0" w:beforeAutospacing="0" w:after="0" w:afterAutospacing="0" w:line="480" w:lineRule="auto"/>
            </w:pPr>
            <w:r>
              <w:t>&lt; .001</w:t>
            </w:r>
          </w:p>
        </w:tc>
      </w:tr>
    </w:tbl>
    <w:p w14:paraId="05EB2575" w14:textId="77777777" w:rsidR="003A687E" w:rsidRDefault="003A687E" w:rsidP="00C13513">
      <w:pPr>
        <w:pStyle w:val="NormalWeb"/>
        <w:spacing w:before="0" w:beforeAutospacing="0" w:after="0" w:afterAutospacing="0"/>
        <w:rPr>
          <w:i/>
        </w:rPr>
      </w:pPr>
    </w:p>
    <w:p w14:paraId="4EFC4B34" w14:textId="41CEE811" w:rsidR="00C13513" w:rsidRPr="00C13513" w:rsidRDefault="00C13513" w:rsidP="00C13513">
      <w:pPr>
        <w:pStyle w:val="NormalWeb"/>
        <w:spacing w:before="0" w:beforeAutospacing="0" w:after="0" w:afterAutospacing="0"/>
      </w:pPr>
      <w:r>
        <w:rPr>
          <w:i/>
        </w:rPr>
        <w:t xml:space="preserve">Note. </w:t>
      </w:r>
      <w:r>
        <w:t>BD = Body dissatisfaction; BMI = Body mass index; BSD = Breast size dissatisfaction</w:t>
      </w:r>
    </w:p>
    <w:p w14:paraId="46F8026B" w14:textId="77777777" w:rsidR="00401DF4" w:rsidRPr="008716AE" w:rsidRDefault="00401DF4" w:rsidP="008716AE">
      <w:pPr>
        <w:spacing w:line="480" w:lineRule="auto"/>
        <w:rPr>
          <w:b/>
        </w:rPr>
      </w:pPr>
    </w:p>
    <w:p w14:paraId="33819A17" w14:textId="77777777" w:rsidR="008716AE" w:rsidRPr="008716AE" w:rsidRDefault="008716AE" w:rsidP="008716AE">
      <w:pPr>
        <w:spacing w:line="480" w:lineRule="auto"/>
        <w:jc w:val="center"/>
        <w:rPr>
          <w:vertAlign w:val="superscript"/>
        </w:rPr>
      </w:pPr>
    </w:p>
    <w:sectPr w:rsidR="008716AE" w:rsidRPr="008716AE" w:rsidSect="003A687E">
      <w:pgSz w:w="16838" w:h="11906"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E46A5" w14:textId="77777777" w:rsidR="00DF53C1" w:rsidRDefault="00DF53C1" w:rsidP="008716AE">
      <w:r>
        <w:separator/>
      </w:r>
    </w:p>
  </w:endnote>
  <w:endnote w:type="continuationSeparator" w:id="0">
    <w:p w14:paraId="0F10D991" w14:textId="77777777" w:rsidR="00DF53C1" w:rsidRDefault="00DF53C1" w:rsidP="0087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8504C" w14:textId="77777777" w:rsidR="00DF53C1" w:rsidRDefault="00DF53C1" w:rsidP="008716AE">
      <w:r>
        <w:separator/>
      </w:r>
    </w:p>
  </w:footnote>
  <w:footnote w:type="continuationSeparator" w:id="0">
    <w:p w14:paraId="7F1E2693" w14:textId="77777777" w:rsidR="00DF53C1" w:rsidRDefault="00DF53C1" w:rsidP="008716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183419"/>
      <w:docPartObj>
        <w:docPartGallery w:val="Page Numbers (Top of Page)"/>
        <w:docPartUnique/>
      </w:docPartObj>
    </w:sdtPr>
    <w:sdtEndPr>
      <w:rPr>
        <w:rFonts w:ascii="Times New Roman" w:hAnsi="Times New Roman" w:cs="Times New Roman"/>
        <w:noProof/>
        <w:sz w:val="24"/>
        <w:szCs w:val="24"/>
      </w:rPr>
    </w:sdtEndPr>
    <w:sdtContent>
      <w:p w14:paraId="4C7FD40F" w14:textId="0765E0D7" w:rsidR="00FE6ADB" w:rsidRPr="00BA0417" w:rsidRDefault="00BA0417" w:rsidP="00BA0417">
        <w:pPr>
          <w:pStyle w:val="Header"/>
          <w:rPr>
            <w:sz w:val="24"/>
            <w:szCs w:val="24"/>
          </w:rPr>
        </w:pPr>
        <w:r>
          <w:rPr>
            <w:rFonts w:ascii="Times New Roman" w:hAnsi="Times New Roman" w:cs="Times New Roman"/>
            <w:sz w:val="24"/>
            <w:szCs w:val="24"/>
          </w:rPr>
          <w:t>Breast Self-Examination</w:t>
        </w:r>
        <w:r>
          <w:tab/>
        </w:r>
        <w:r>
          <w:tab/>
        </w:r>
        <w:r w:rsidR="00FE6ADB" w:rsidRPr="00D37633">
          <w:rPr>
            <w:rFonts w:ascii="Times New Roman" w:hAnsi="Times New Roman" w:cs="Times New Roman"/>
            <w:sz w:val="24"/>
            <w:szCs w:val="24"/>
          </w:rPr>
          <w:fldChar w:fldCharType="begin"/>
        </w:r>
        <w:r w:rsidR="00FE6ADB" w:rsidRPr="00D37633">
          <w:rPr>
            <w:rFonts w:ascii="Times New Roman" w:hAnsi="Times New Roman" w:cs="Times New Roman"/>
            <w:sz w:val="24"/>
            <w:szCs w:val="24"/>
          </w:rPr>
          <w:instrText xml:space="preserve"> PAGE   \* MERGEFORMAT </w:instrText>
        </w:r>
        <w:r w:rsidR="00FE6ADB" w:rsidRPr="00D37633">
          <w:rPr>
            <w:rFonts w:ascii="Times New Roman" w:hAnsi="Times New Roman" w:cs="Times New Roman"/>
            <w:sz w:val="24"/>
            <w:szCs w:val="24"/>
          </w:rPr>
          <w:fldChar w:fldCharType="separate"/>
        </w:r>
        <w:r w:rsidR="008D282A">
          <w:rPr>
            <w:rFonts w:ascii="Times New Roman" w:hAnsi="Times New Roman" w:cs="Times New Roman"/>
            <w:noProof/>
            <w:sz w:val="24"/>
            <w:szCs w:val="24"/>
          </w:rPr>
          <w:t>2</w:t>
        </w:r>
        <w:r w:rsidR="00FE6ADB" w:rsidRPr="00D37633">
          <w:rPr>
            <w:rFonts w:ascii="Times New Roman" w:hAnsi="Times New Roman" w:cs="Times New Roman"/>
            <w:noProof/>
            <w:sz w:val="24"/>
            <w:szCs w:val="24"/>
          </w:rPr>
          <w:fldChar w:fldCharType="end"/>
        </w:r>
      </w:p>
    </w:sdtContent>
  </w:sdt>
  <w:p w14:paraId="5EF727A0" w14:textId="77777777" w:rsidR="008716AE" w:rsidRDefault="008716A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2E18DF"/>
    <w:multiLevelType w:val="hybridMultilevel"/>
    <w:tmpl w:val="33A6E020"/>
    <w:lvl w:ilvl="0" w:tplc="440623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7362F7E"/>
    <w:multiLevelType w:val="multilevel"/>
    <w:tmpl w:val="6C848B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D13CD0"/>
    <w:multiLevelType w:val="multilevel"/>
    <w:tmpl w:val="83526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281C6F"/>
    <w:multiLevelType w:val="multilevel"/>
    <w:tmpl w:val="17381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91667F"/>
    <w:multiLevelType w:val="multilevel"/>
    <w:tmpl w:val="DB0AD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A537C97"/>
    <w:multiLevelType w:val="multilevel"/>
    <w:tmpl w:val="2348C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D07215"/>
    <w:multiLevelType w:val="multilevel"/>
    <w:tmpl w:val="9D8EF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F23904"/>
    <w:multiLevelType w:val="multilevel"/>
    <w:tmpl w:val="24182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F669E4"/>
    <w:multiLevelType w:val="multilevel"/>
    <w:tmpl w:val="25E8A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2A43F7"/>
    <w:multiLevelType w:val="multilevel"/>
    <w:tmpl w:val="392CA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122908"/>
    <w:multiLevelType w:val="multilevel"/>
    <w:tmpl w:val="B0D8C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0"/>
    <w:lvlOverride w:ilvl="1">
      <w:lvl w:ilvl="1">
        <w:numFmt w:val="decimal"/>
        <w:lvlText w:val="%2."/>
        <w:lvlJc w:val="left"/>
      </w:lvl>
    </w:lvlOverride>
  </w:num>
  <w:num w:numId="3">
    <w:abstractNumId w:val="10"/>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10"/>
    <w:lvlOverride w:ilvl="1">
      <w:lvl w:ilvl="1">
        <w:numFmt w:val="decimal"/>
        <w:lvlText w:val="%2."/>
        <w:lvlJc w:val="left"/>
        <w:pPr>
          <w:tabs>
            <w:tab w:val="num" w:pos="1440"/>
          </w:tabs>
          <w:ind w:left="1440" w:hanging="360"/>
        </w:pPr>
      </w:lvl>
    </w:lvlOverride>
  </w:num>
  <w:num w:numId="5">
    <w:abstractNumId w:val="4"/>
  </w:num>
  <w:num w:numId="6">
    <w:abstractNumId w:val="1"/>
  </w:num>
  <w:num w:numId="7">
    <w:abstractNumId w:val="0"/>
  </w:num>
  <w:num w:numId="8">
    <w:abstractNumId w:val="7"/>
  </w:num>
  <w:num w:numId="9">
    <w:abstractNumId w:val="3"/>
  </w:num>
  <w:num w:numId="10">
    <w:abstractNumId w:val="11"/>
  </w:num>
  <w:num w:numId="11">
    <w:abstractNumId w:val="6"/>
  </w:num>
  <w:num w:numId="12">
    <w:abstractNumId w:val="2"/>
  </w:num>
  <w:num w:numId="13">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 w:numId="14">
    <w:abstractNumId w:val="5"/>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6AE"/>
    <w:rsid w:val="000129C5"/>
    <w:rsid w:val="00027BC8"/>
    <w:rsid w:val="00054D9F"/>
    <w:rsid w:val="00061E30"/>
    <w:rsid w:val="00071F9C"/>
    <w:rsid w:val="00072E30"/>
    <w:rsid w:val="0009391C"/>
    <w:rsid w:val="000A0E9A"/>
    <w:rsid w:val="000B22E0"/>
    <w:rsid w:val="000C385D"/>
    <w:rsid w:val="00102AED"/>
    <w:rsid w:val="00114950"/>
    <w:rsid w:val="00123A33"/>
    <w:rsid w:val="00127D36"/>
    <w:rsid w:val="00136F1F"/>
    <w:rsid w:val="00140D2C"/>
    <w:rsid w:val="0018043E"/>
    <w:rsid w:val="00190DCD"/>
    <w:rsid w:val="00191F56"/>
    <w:rsid w:val="00192140"/>
    <w:rsid w:val="0019535B"/>
    <w:rsid w:val="001A5D55"/>
    <w:rsid w:val="001E58BD"/>
    <w:rsid w:val="001F0A10"/>
    <w:rsid w:val="0021279C"/>
    <w:rsid w:val="00223DAB"/>
    <w:rsid w:val="0025509A"/>
    <w:rsid w:val="002673C8"/>
    <w:rsid w:val="00274174"/>
    <w:rsid w:val="00281E75"/>
    <w:rsid w:val="0028227D"/>
    <w:rsid w:val="002B1B44"/>
    <w:rsid w:val="002B3E67"/>
    <w:rsid w:val="002C27FE"/>
    <w:rsid w:val="002D37A2"/>
    <w:rsid w:val="003116CF"/>
    <w:rsid w:val="003128B5"/>
    <w:rsid w:val="00327E75"/>
    <w:rsid w:val="00342C86"/>
    <w:rsid w:val="003432EC"/>
    <w:rsid w:val="00373A71"/>
    <w:rsid w:val="00386B66"/>
    <w:rsid w:val="00390F6D"/>
    <w:rsid w:val="0039281B"/>
    <w:rsid w:val="003A687E"/>
    <w:rsid w:val="00401DF4"/>
    <w:rsid w:val="00410128"/>
    <w:rsid w:val="0042615B"/>
    <w:rsid w:val="00456EBB"/>
    <w:rsid w:val="004800D1"/>
    <w:rsid w:val="00487848"/>
    <w:rsid w:val="0049167F"/>
    <w:rsid w:val="004A2E14"/>
    <w:rsid w:val="004B177C"/>
    <w:rsid w:val="004E5F7D"/>
    <w:rsid w:val="00503F10"/>
    <w:rsid w:val="00504643"/>
    <w:rsid w:val="00517A78"/>
    <w:rsid w:val="0052645A"/>
    <w:rsid w:val="005658C3"/>
    <w:rsid w:val="005965F5"/>
    <w:rsid w:val="005A4235"/>
    <w:rsid w:val="005B0580"/>
    <w:rsid w:val="005B0C25"/>
    <w:rsid w:val="005D0E79"/>
    <w:rsid w:val="005D2387"/>
    <w:rsid w:val="00614B8E"/>
    <w:rsid w:val="00634DB3"/>
    <w:rsid w:val="006402EF"/>
    <w:rsid w:val="00651298"/>
    <w:rsid w:val="00653D3D"/>
    <w:rsid w:val="00676BAC"/>
    <w:rsid w:val="00685141"/>
    <w:rsid w:val="00686352"/>
    <w:rsid w:val="00691842"/>
    <w:rsid w:val="006A1520"/>
    <w:rsid w:val="006A2DF9"/>
    <w:rsid w:val="006B5D04"/>
    <w:rsid w:val="006D5EA3"/>
    <w:rsid w:val="00702200"/>
    <w:rsid w:val="00713FF2"/>
    <w:rsid w:val="00774A28"/>
    <w:rsid w:val="007875BE"/>
    <w:rsid w:val="007A5069"/>
    <w:rsid w:val="007C6E0C"/>
    <w:rsid w:val="007D5A3B"/>
    <w:rsid w:val="007E122A"/>
    <w:rsid w:val="007F3F9B"/>
    <w:rsid w:val="00813C3E"/>
    <w:rsid w:val="00834DC1"/>
    <w:rsid w:val="00854A3C"/>
    <w:rsid w:val="00862DFE"/>
    <w:rsid w:val="0087136F"/>
    <w:rsid w:val="008716AE"/>
    <w:rsid w:val="00891FC9"/>
    <w:rsid w:val="008A0D86"/>
    <w:rsid w:val="008D282A"/>
    <w:rsid w:val="008E676D"/>
    <w:rsid w:val="00926CB6"/>
    <w:rsid w:val="00943503"/>
    <w:rsid w:val="00953C72"/>
    <w:rsid w:val="00964EF3"/>
    <w:rsid w:val="009712CB"/>
    <w:rsid w:val="009D3D86"/>
    <w:rsid w:val="009E1152"/>
    <w:rsid w:val="009E327F"/>
    <w:rsid w:val="009E6FAF"/>
    <w:rsid w:val="009F5333"/>
    <w:rsid w:val="00A10060"/>
    <w:rsid w:val="00A33D35"/>
    <w:rsid w:val="00A34750"/>
    <w:rsid w:val="00A63CA5"/>
    <w:rsid w:val="00A64E8C"/>
    <w:rsid w:val="00A74B95"/>
    <w:rsid w:val="00A871FC"/>
    <w:rsid w:val="00AC3F30"/>
    <w:rsid w:val="00AD689F"/>
    <w:rsid w:val="00AE3272"/>
    <w:rsid w:val="00B02618"/>
    <w:rsid w:val="00B227A3"/>
    <w:rsid w:val="00B25984"/>
    <w:rsid w:val="00B774A7"/>
    <w:rsid w:val="00B936CD"/>
    <w:rsid w:val="00B97438"/>
    <w:rsid w:val="00BA0417"/>
    <w:rsid w:val="00BC1ACE"/>
    <w:rsid w:val="00BC4D50"/>
    <w:rsid w:val="00BD551E"/>
    <w:rsid w:val="00BD6AF1"/>
    <w:rsid w:val="00BF7C57"/>
    <w:rsid w:val="00C0073B"/>
    <w:rsid w:val="00C02534"/>
    <w:rsid w:val="00C13513"/>
    <w:rsid w:val="00C4021B"/>
    <w:rsid w:val="00C43814"/>
    <w:rsid w:val="00C62B2C"/>
    <w:rsid w:val="00C62BED"/>
    <w:rsid w:val="00C65841"/>
    <w:rsid w:val="00C70C60"/>
    <w:rsid w:val="00CB2682"/>
    <w:rsid w:val="00CE0205"/>
    <w:rsid w:val="00D124EA"/>
    <w:rsid w:val="00D37633"/>
    <w:rsid w:val="00D63BFC"/>
    <w:rsid w:val="00D83982"/>
    <w:rsid w:val="00D96312"/>
    <w:rsid w:val="00D979D9"/>
    <w:rsid w:val="00DA78B6"/>
    <w:rsid w:val="00DC79C8"/>
    <w:rsid w:val="00DD4940"/>
    <w:rsid w:val="00DF53C1"/>
    <w:rsid w:val="00E30927"/>
    <w:rsid w:val="00E41513"/>
    <w:rsid w:val="00E7403B"/>
    <w:rsid w:val="00E760EA"/>
    <w:rsid w:val="00E9571E"/>
    <w:rsid w:val="00EB003D"/>
    <w:rsid w:val="00F65CFC"/>
    <w:rsid w:val="00FA49EA"/>
    <w:rsid w:val="00FB0D2F"/>
    <w:rsid w:val="00FB3BFC"/>
    <w:rsid w:val="00FC62F5"/>
    <w:rsid w:val="00FC71E9"/>
    <w:rsid w:val="00FE6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01708"/>
  <w15:chartTrackingRefBased/>
  <w15:docId w15:val="{E6F5FC56-3BC6-400A-A49D-94D7622A7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73A71"/>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A63CA5"/>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CE0205"/>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Heading3">
    <w:name w:val="heading 3"/>
    <w:basedOn w:val="Normal"/>
    <w:next w:val="Normal"/>
    <w:link w:val="Heading3Char"/>
    <w:uiPriority w:val="9"/>
    <w:unhideWhenUsed/>
    <w:qFormat/>
    <w:rsid w:val="00192140"/>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FB0D2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6AE"/>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8716AE"/>
  </w:style>
  <w:style w:type="paragraph" w:styleId="Footer">
    <w:name w:val="footer"/>
    <w:basedOn w:val="Normal"/>
    <w:link w:val="FooterChar"/>
    <w:uiPriority w:val="99"/>
    <w:unhideWhenUsed/>
    <w:rsid w:val="008716AE"/>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8716AE"/>
  </w:style>
  <w:style w:type="paragraph" w:styleId="NormalWeb">
    <w:name w:val="Normal (Web)"/>
    <w:basedOn w:val="Normal"/>
    <w:uiPriority w:val="99"/>
    <w:unhideWhenUsed/>
    <w:rsid w:val="00401DF4"/>
    <w:pPr>
      <w:spacing w:before="100" w:beforeAutospacing="1" w:after="100" w:afterAutospacing="1"/>
    </w:pPr>
    <w:rPr>
      <w:rFonts w:eastAsia="Times New Roman"/>
    </w:rPr>
  </w:style>
  <w:style w:type="character" w:styleId="Hyperlink">
    <w:name w:val="Hyperlink"/>
    <w:basedOn w:val="DefaultParagraphFont"/>
    <w:uiPriority w:val="99"/>
    <w:unhideWhenUsed/>
    <w:rsid w:val="00401DF4"/>
    <w:rPr>
      <w:color w:val="0000FF"/>
      <w:u w:val="single"/>
    </w:rPr>
  </w:style>
  <w:style w:type="character" w:customStyle="1" w:styleId="Heading1Char">
    <w:name w:val="Heading 1 Char"/>
    <w:basedOn w:val="DefaultParagraphFont"/>
    <w:link w:val="Heading1"/>
    <w:uiPriority w:val="9"/>
    <w:rsid w:val="00A63CA5"/>
    <w:rPr>
      <w:rFonts w:ascii="Times New Roman" w:eastAsia="Times New Roman" w:hAnsi="Times New Roman" w:cs="Times New Roman"/>
      <w:b/>
      <w:bCs/>
      <w:kern w:val="36"/>
      <w:sz w:val="48"/>
      <w:szCs w:val="48"/>
      <w:lang w:eastAsia="en-GB"/>
    </w:rPr>
  </w:style>
  <w:style w:type="character" w:customStyle="1" w:styleId="sr-only">
    <w:name w:val="sr-only"/>
    <w:basedOn w:val="DefaultParagraphFont"/>
    <w:rsid w:val="00A63CA5"/>
  </w:style>
  <w:style w:type="character" w:customStyle="1" w:styleId="text">
    <w:name w:val="text"/>
    <w:basedOn w:val="DefaultParagraphFont"/>
    <w:rsid w:val="00A63CA5"/>
  </w:style>
  <w:style w:type="character" w:customStyle="1" w:styleId="author-ref">
    <w:name w:val="author-ref"/>
    <w:basedOn w:val="DefaultParagraphFont"/>
    <w:rsid w:val="00A63CA5"/>
  </w:style>
  <w:style w:type="character" w:customStyle="1" w:styleId="size-m">
    <w:name w:val="size-m"/>
    <w:basedOn w:val="DefaultParagraphFont"/>
    <w:rsid w:val="00A63CA5"/>
  </w:style>
  <w:style w:type="character" w:customStyle="1" w:styleId="Heading2Char">
    <w:name w:val="Heading 2 Char"/>
    <w:basedOn w:val="DefaultParagraphFont"/>
    <w:link w:val="Heading2"/>
    <w:uiPriority w:val="9"/>
    <w:rsid w:val="00CE0205"/>
    <w:rPr>
      <w:rFonts w:asciiTheme="majorHAnsi" w:eastAsiaTheme="majorEastAsia" w:hAnsiTheme="majorHAnsi" w:cstheme="majorBidi"/>
      <w:color w:val="2E74B5" w:themeColor="accent1" w:themeShade="BF"/>
      <w:sz w:val="26"/>
      <w:szCs w:val="26"/>
    </w:rPr>
  </w:style>
  <w:style w:type="character" w:customStyle="1" w:styleId="size-xl">
    <w:name w:val="size-xl"/>
    <w:basedOn w:val="DefaultParagraphFont"/>
    <w:rsid w:val="00CE0205"/>
  </w:style>
  <w:style w:type="character" w:customStyle="1" w:styleId="Heading3Char">
    <w:name w:val="Heading 3 Char"/>
    <w:basedOn w:val="DefaultParagraphFont"/>
    <w:link w:val="Heading3"/>
    <w:uiPriority w:val="9"/>
    <w:rsid w:val="0019214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AE3272"/>
    <w:rPr>
      <w:b/>
      <w:bCs/>
    </w:rPr>
  </w:style>
  <w:style w:type="character" w:customStyle="1" w:styleId="cit">
    <w:name w:val="cit"/>
    <w:basedOn w:val="DefaultParagraphFont"/>
    <w:rsid w:val="00C65841"/>
  </w:style>
  <w:style w:type="character" w:customStyle="1" w:styleId="apple-converted-space">
    <w:name w:val="apple-converted-space"/>
    <w:basedOn w:val="DefaultParagraphFont"/>
    <w:rsid w:val="00C65841"/>
  </w:style>
  <w:style w:type="character" w:customStyle="1" w:styleId="doi">
    <w:name w:val="doi"/>
    <w:basedOn w:val="DefaultParagraphFont"/>
    <w:rsid w:val="00C65841"/>
  </w:style>
  <w:style w:type="character" w:customStyle="1" w:styleId="fm-citation-ids-label">
    <w:name w:val="fm-citation-ids-label"/>
    <w:basedOn w:val="DefaultParagraphFont"/>
    <w:rsid w:val="00C65841"/>
  </w:style>
  <w:style w:type="paragraph" w:customStyle="1" w:styleId="p1">
    <w:name w:val="p1"/>
    <w:basedOn w:val="Normal"/>
    <w:rsid w:val="00926CB6"/>
    <w:rPr>
      <w:rFonts w:ascii="Times" w:hAnsi="Times"/>
      <w:sz w:val="12"/>
      <w:szCs w:val="12"/>
    </w:rPr>
  </w:style>
  <w:style w:type="table" w:styleId="TableGrid">
    <w:name w:val="Table Grid"/>
    <w:basedOn w:val="TableNormal"/>
    <w:uiPriority w:val="39"/>
    <w:rsid w:val="00AD68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author-name">
    <w:name w:val="al-author-name"/>
    <w:basedOn w:val="DefaultParagraphFont"/>
    <w:rsid w:val="00E9571E"/>
  </w:style>
  <w:style w:type="character" w:styleId="Emphasis">
    <w:name w:val="Emphasis"/>
    <w:basedOn w:val="DefaultParagraphFont"/>
    <w:uiPriority w:val="20"/>
    <w:qFormat/>
    <w:rsid w:val="00E9571E"/>
    <w:rPr>
      <w:i/>
      <w:iCs/>
    </w:rPr>
  </w:style>
  <w:style w:type="character" w:customStyle="1" w:styleId="article-headermeta-info-label">
    <w:name w:val="article-header__meta-info-label"/>
    <w:basedOn w:val="DefaultParagraphFont"/>
    <w:rsid w:val="005A4235"/>
  </w:style>
  <w:style w:type="character" w:customStyle="1" w:styleId="article-headermeta-info-data">
    <w:name w:val="article-header__meta-info-data"/>
    <w:basedOn w:val="DefaultParagraphFont"/>
    <w:rsid w:val="005A4235"/>
  </w:style>
  <w:style w:type="character" w:customStyle="1" w:styleId="Heading4Char">
    <w:name w:val="Heading 4 Char"/>
    <w:basedOn w:val="DefaultParagraphFont"/>
    <w:link w:val="Heading4"/>
    <w:uiPriority w:val="9"/>
    <w:rsid w:val="00FB0D2F"/>
    <w:rPr>
      <w:rFonts w:asciiTheme="majorHAnsi" w:eastAsiaTheme="majorEastAsia" w:hAnsiTheme="majorHAnsi" w:cstheme="majorBidi"/>
      <w:i/>
      <w:iCs/>
      <w:color w:val="2E74B5" w:themeColor="accent1" w:themeShade="BF"/>
      <w:sz w:val="24"/>
      <w:szCs w:val="24"/>
      <w:lang w:eastAsia="en-GB"/>
    </w:rPr>
  </w:style>
  <w:style w:type="character" w:customStyle="1" w:styleId="publicationcontentepubdate">
    <w:name w:val="publicationcontentepubdate"/>
    <w:basedOn w:val="DefaultParagraphFont"/>
    <w:rsid w:val="00FB0D2F"/>
  </w:style>
  <w:style w:type="character" w:customStyle="1" w:styleId="nlmarticle-title">
    <w:name w:val="nlm_article-title"/>
    <w:basedOn w:val="DefaultParagraphFont"/>
    <w:rsid w:val="00FB0D2F"/>
  </w:style>
  <w:style w:type="character" w:customStyle="1" w:styleId="contribdegrees">
    <w:name w:val="contribdegrees"/>
    <w:basedOn w:val="DefaultParagraphFont"/>
    <w:rsid w:val="00FB0D2F"/>
  </w:style>
  <w:style w:type="character" w:customStyle="1" w:styleId="ref-journal">
    <w:name w:val="ref-journal"/>
    <w:basedOn w:val="DefaultParagraphFont"/>
    <w:rsid w:val="0021279C"/>
  </w:style>
  <w:style w:type="character" w:customStyle="1" w:styleId="author">
    <w:name w:val="author"/>
    <w:basedOn w:val="DefaultParagraphFont"/>
    <w:rsid w:val="00653D3D"/>
  </w:style>
  <w:style w:type="character" w:customStyle="1" w:styleId="pubyear">
    <w:name w:val="pubyear"/>
    <w:basedOn w:val="DefaultParagraphFont"/>
    <w:rsid w:val="00653D3D"/>
  </w:style>
  <w:style w:type="character" w:customStyle="1" w:styleId="articletitle">
    <w:name w:val="articletitle"/>
    <w:basedOn w:val="DefaultParagraphFont"/>
    <w:rsid w:val="00653D3D"/>
  </w:style>
  <w:style w:type="character" w:customStyle="1" w:styleId="journaltitle">
    <w:name w:val="journaltitle"/>
    <w:basedOn w:val="DefaultParagraphFont"/>
    <w:rsid w:val="00653D3D"/>
  </w:style>
  <w:style w:type="character" w:customStyle="1" w:styleId="vol">
    <w:name w:val="vol"/>
    <w:basedOn w:val="DefaultParagraphFont"/>
    <w:rsid w:val="00653D3D"/>
  </w:style>
  <w:style w:type="character" w:customStyle="1" w:styleId="pagefirst">
    <w:name w:val="pagefirst"/>
    <w:basedOn w:val="DefaultParagraphFont"/>
    <w:rsid w:val="00653D3D"/>
  </w:style>
  <w:style w:type="character" w:customStyle="1" w:styleId="pagelast">
    <w:name w:val="pagelast"/>
    <w:basedOn w:val="DefaultParagraphFont"/>
    <w:rsid w:val="00653D3D"/>
  </w:style>
  <w:style w:type="character" w:styleId="HTMLCite">
    <w:name w:val="HTML Cite"/>
    <w:basedOn w:val="DefaultParagraphFont"/>
    <w:uiPriority w:val="99"/>
    <w:semiHidden/>
    <w:unhideWhenUsed/>
    <w:rsid w:val="00EB003D"/>
    <w:rPr>
      <w:i/>
      <w:iCs/>
    </w:rPr>
  </w:style>
  <w:style w:type="character" w:customStyle="1" w:styleId="groupname">
    <w:name w:val="groupname"/>
    <w:basedOn w:val="DefaultParagraphFont"/>
    <w:rsid w:val="00A74B95"/>
  </w:style>
  <w:style w:type="character" w:customStyle="1" w:styleId="booktitle">
    <w:name w:val="booktitle"/>
    <w:basedOn w:val="DefaultParagraphFont"/>
    <w:rsid w:val="00A74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2393">
      <w:bodyDiv w:val="1"/>
      <w:marLeft w:val="0"/>
      <w:marRight w:val="0"/>
      <w:marTop w:val="0"/>
      <w:marBottom w:val="0"/>
      <w:divBdr>
        <w:top w:val="none" w:sz="0" w:space="0" w:color="auto"/>
        <w:left w:val="none" w:sz="0" w:space="0" w:color="auto"/>
        <w:bottom w:val="none" w:sz="0" w:space="0" w:color="auto"/>
        <w:right w:val="none" w:sz="0" w:space="0" w:color="auto"/>
      </w:divBdr>
      <w:divsChild>
        <w:div w:id="271940839">
          <w:marLeft w:val="0"/>
          <w:marRight w:val="0"/>
          <w:marTop w:val="0"/>
          <w:marBottom w:val="0"/>
          <w:divBdr>
            <w:top w:val="none" w:sz="0" w:space="0" w:color="auto"/>
            <w:left w:val="none" w:sz="0" w:space="0" w:color="auto"/>
            <w:bottom w:val="none" w:sz="0" w:space="0" w:color="auto"/>
            <w:right w:val="none" w:sz="0" w:space="0" w:color="auto"/>
          </w:divBdr>
        </w:div>
        <w:div w:id="1771729865">
          <w:marLeft w:val="0"/>
          <w:marRight w:val="0"/>
          <w:marTop w:val="0"/>
          <w:marBottom w:val="0"/>
          <w:divBdr>
            <w:top w:val="none" w:sz="0" w:space="0" w:color="auto"/>
            <w:left w:val="none" w:sz="0" w:space="0" w:color="auto"/>
            <w:bottom w:val="none" w:sz="0" w:space="0" w:color="auto"/>
            <w:right w:val="none" w:sz="0" w:space="0" w:color="auto"/>
          </w:divBdr>
        </w:div>
      </w:divsChild>
    </w:div>
    <w:div w:id="49767125">
      <w:bodyDiv w:val="1"/>
      <w:marLeft w:val="0"/>
      <w:marRight w:val="0"/>
      <w:marTop w:val="0"/>
      <w:marBottom w:val="0"/>
      <w:divBdr>
        <w:top w:val="none" w:sz="0" w:space="0" w:color="auto"/>
        <w:left w:val="none" w:sz="0" w:space="0" w:color="auto"/>
        <w:bottom w:val="none" w:sz="0" w:space="0" w:color="auto"/>
        <w:right w:val="none" w:sz="0" w:space="0" w:color="auto"/>
      </w:divBdr>
    </w:div>
    <w:div w:id="75371406">
      <w:bodyDiv w:val="1"/>
      <w:marLeft w:val="0"/>
      <w:marRight w:val="0"/>
      <w:marTop w:val="0"/>
      <w:marBottom w:val="0"/>
      <w:divBdr>
        <w:top w:val="none" w:sz="0" w:space="0" w:color="auto"/>
        <w:left w:val="none" w:sz="0" w:space="0" w:color="auto"/>
        <w:bottom w:val="none" w:sz="0" w:space="0" w:color="auto"/>
        <w:right w:val="none" w:sz="0" w:space="0" w:color="auto"/>
      </w:divBdr>
      <w:divsChild>
        <w:div w:id="1651520479">
          <w:marLeft w:val="0"/>
          <w:marRight w:val="0"/>
          <w:marTop w:val="0"/>
          <w:marBottom w:val="0"/>
          <w:divBdr>
            <w:top w:val="none" w:sz="0" w:space="0" w:color="auto"/>
            <w:left w:val="none" w:sz="0" w:space="0" w:color="auto"/>
            <w:bottom w:val="none" w:sz="0" w:space="0" w:color="auto"/>
            <w:right w:val="none" w:sz="0" w:space="0" w:color="auto"/>
          </w:divBdr>
          <w:divsChild>
            <w:div w:id="1404060422">
              <w:marLeft w:val="0"/>
              <w:marRight w:val="0"/>
              <w:marTop w:val="0"/>
              <w:marBottom w:val="0"/>
              <w:divBdr>
                <w:top w:val="none" w:sz="0" w:space="0" w:color="auto"/>
                <w:left w:val="none" w:sz="0" w:space="0" w:color="auto"/>
                <w:bottom w:val="none" w:sz="0" w:space="0" w:color="auto"/>
                <w:right w:val="none" w:sz="0" w:space="0" w:color="auto"/>
              </w:divBdr>
              <w:divsChild>
                <w:div w:id="130882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88571">
      <w:bodyDiv w:val="1"/>
      <w:marLeft w:val="0"/>
      <w:marRight w:val="0"/>
      <w:marTop w:val="0"/>
      <w:marBottom w:val="0"/>
      <w:divBdr>
        <w:top w:val="none" w:sz="0" w:space="0" w:color="auto"/>
        <w:left w:val="none" w:sz="0" w:space="0" w:color="auto"/>
        <w:bottom w:val="none" w:sz="0" w:space="0" w:color="auto"/>
        <w:right w:val="none" w:sz="0" w:space="0" w:color="auto"/>
      </w:divBdr>
      <w:divsChild>
        <w:div w:id="1256523606">
          <w:marLeft w:val="0"/>
          <w:marRight w:val="0"/>
          <w:marTop w:val="0"/>
          <w:marBottom w:val="0"/>
          <w:divBdr>
            <w:top w:val="none" w:sz="0" w:space="0" w:color="auto"/>
            <w:left w:val="none" w:sz="0" w:space="0" w:color="auto"/>
            <w:bottom w:val="none" w:sz="0" w:space="0" w:color="auto"/>
            <w:right w:val="none" w:sz="0" w:space="0" w:color="auto"/>
          </w:divBdr>
          <w:divsChild>
            <w:div w:id="1053113974">
              <w:marLeft w:val="0"/>
              <w:marRight w:val="0"/>
              <w:marTop w:val="0"/>
              <w:marBottom w:val="0"/>
              <w:divBdr>
                <w:top w:val="none" w:sz="0" w:space="0" w:color="auto"/>
                <w:left w:val="none" w:sz="0" w:space="0" w:color="auto"/>
                <w:bottom w:val="none" w:sz="0" w:space="0" w:color="auto"/>
                <w:right w:val="none" w:sz="0" w:space="0" w:color="auto"/>
              </w:divBdr>
              <w:divsChild>
                <w:div w:id="136933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46057">
      <w:bodyDiv w:val="1"/>
      <w:marLeft w:val="0"/>
      <w:marRight w:val="0"/>
      <w:marTop w:val="0"/>
      <w:marBottom w:val="0"/>
      <w:divBdr>
        <w:top w:val="none" w:sz="0" w:space="0" w:color="auto"/>
        <w:left w:val="none" w:sz="0" w:space="0" w:color="auto"/>
        <w:bottom w:val="none" w:sz="0" w:space="0" w:color="auto"/>
        <w:right w:val="none" w:sz="0" w:space="0" w:color="auto"/>
      </w:divBdr>
      <w:divsChild>
        <w:div w:id="473790773">
          <w:marLeft w:val="0"/>
          <w:marRight w:val="0"/>
          <w:marTop w:val="0"/>
          <w:marBottom w:val="0"/>
          <w:divBdr>
            <w:top w:val="none" w:sz="0" w:space="0" w:color="auto"/>
            <w:left w:val="none" w:sz="0" w:space="0" w:color="auto"/>
            <w:bottom w:val="none" w:sz="0" w:space="0" w:color="auto"/>
            <w:right w:val="none" w:sz="0" w:space="0" w:color="auto"/>
          </w:divBdr>
          <w:divsChild>
            <w:div w:id="576600946">
              <w:marLeft w:val="0"/>
              <w:marRight w:val="0"/>
              <w:marTop w:val="0"/>
              <w:marBottom w:val="0"/>
              <w:divBdr>
                <w:top w:val="none" w:sz="0" w:space="0" w:color="auto"/>
                <w:left w:val="none" w:sz="0" w:space="0" w:color="auto"/>
                <w:bottom w:val="none" w:sz="0" w:space="0" w:color="auto"/>
                <w:right w:val="none" w:sz="0" w:space="0" w:color="auto"/>
              </w:divBdr>
              <w:divsChild>
                <w:div w:id="1649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54287">
      <w:bodyDiv w:val="1"/>
      <w:marLeft w:val="0"/>
      <w:marRight w:val="0"/>
      <w:marTop w:val="0"/>
      <w:marBottom w:val="0"/>
      <w:divBdr>
        <w:top w:val="none" w:sz="0" w:space="0" w:color="auto"/>
        <w:left w:val="none" w:sz="0" w:space="0" w:color="auto"/>
        <w:bottom w:val="none" w:sz="0" w:space="0" w:color="auto"/>
        <w:right w:val="none" w:sz="0" w:space="0" w:color="auto"/>
      </w:divBdr>
    </w:div>
    <w:div w:id="246232832">
      <w:bodyDiv w:val="1"/>
      <w:marLeft w:val="0"/>
      <w:marRight w:val="0"/>
      <w:marTop w:val="0"/>
      <w:marBottom w:val="0"/>
      <w:divBdr>
        <w:top w:val="none" w:sz="0" w:space="0" w:color="auto"/>
        <w:left w:val="none" w:sz="0" w:space="0" w:color="auto"/>
        <w:bottom w:val="none" w:sz="0" w:space="0" w:color="auto"/>
        <w:right w:val="none" w:sz="0" w:space="0" w:color="auto"/>
      </w:divBdr>
    </w:div>
    <w:div w:id="251865295">
      <w:bodyDiv w:val="1"/>
      <w:marLeft w:val="0"/>
      <w:marRight w:val="0"/>
      <w:marTop w:val="0"/>
      <w:marBottom w:val="0"/>
      <w:divBdr>
        <w:top w:val="none" w:sz="0" w:space="0" w:color="auto"/>
        <w:left w:val="none" w:sz="0" w:space="0" w:color="auto"/>
        <w:bottom w:val="none" w:sz="0" w:space="0" w:color="auto"/>
        <w:right w:val="none" w:sz="0" w:space="0" w:color="auto"/>
      </w:divBdr>
    </w:div>
    <w:div w:id="260142573">
      <w:bodyDiv w:val="1"/>
      <w:marLeft w:val="0"/>
      <w:marRight w:val="0"/>
      <w:marTop w:val="0"/>
      <w:marBottom w:val="0"/>
      <w:divBdr>
        <w:top w:val="none" w:sz="0" w:space="0" w:color="auto"/>
        <w:left w:val="none" w:sz="0" w:space="0" w:color="auto"/>
        <w:bottom w:val="none" w:sz="0" w:space="0" w:color="auto"/>
        <w:right w:val="none" w:sz="0" w:space="0" w:color="auto"/>
      </w:divBdr>
    </w:div>
    <w:div w:id="264776523">
      <w:bodyDiv w:val="1"/>
      <w:marLeft w:val="0"/>
      <w:marRight w:val="0"/>
      <w:marTop w:val="0"/>
      <w:marBottom w:val="0"/>
      <w:divBdr>
        <w:top w:val="none" w:sz="0" w:space="0" w:color="auto"/>
        <w:left w:val="none" w:sz="0" w:space="0" w:color="auto"/>
        <w:bottom w:val="none" w:sz="0" w:space="0" w:color="auto"/>
        <w:right w:val="none" w:sz="0" w:space="0" w:color="auto"/>
      </w:divBdr>
      <w:divsChild>
        <w:div w:id="1934509154">
          <w:marLeft w:val="0"/>
          <w:marRight w:val="0"/>
          <w:marTop w:val="0"/>
          <w:marBottom w:val="0"/>
          <w:divBdr>
            <w:top w:val="none" w:sz="0" w:space="0" w:color="auto"/>
            <w:left w:val="none" w:sz="0" w:space="0" w:color="auto"/>
            <w:bottom w:val="none" w:sz="0" w:space="0" w:color="auto"/>
            <w:right w:val="none" w:sz="0" w:space="0" w:color="auto"/>
          </w:divBdr>
        </w:div>
      </w:divsChild>
    </w:div>
    <w:div w:id="323163805">
      <w:bodyDiv w:val="1"/>
      <w:marLeft w:val="0"/>
      <w:marRight w:val="0"/>
      <w:marTop w:val="0"/>
      <w:marBottom w:val="0"/>
      <w:divBdr>
        <w:top w:val="none" w:sz="0" w:space="0" w:color="auto"/>
        <w:left w:val="none" w:sz="0" w:space="0" w:color="auto"/>
        <w:bottom w:val="none" w:sz="0" w:space="0" w:color="auto"/>
        <w:right w:val="none" w:sz="0" w:space="0" w:color="auto"/>
      </w:divBdr>
      <w:divsChild>
        <w:div w:id="1803958039">
          <w:marLeft w:val="0"/>
          <w:marRight w:val="0"/>
          <w:marTop w:val="0"/>
          <w:marBottom w:val="0"/>
          <w:divBdr>
            <w:top w:val="none" w:sz="0" w:space="0" w:color="auto"/>
            <w:left w:val="none" w:sz="0" w:space="0" w:color="auto"/>
            <w:bottom w:val="none" w:sz="0" w:space="0" w:color="auto"/>
            <w:right w:val="none" w:sz="0" w:space="0" w:color="auto"/>
          </w:divBdr>
          <w:divsChild>
            <w:div w:id="1429816604">
              <w:marLeft w:val="0"/>
              <w:marRight w:val="0"/>
              <w:marTop w:val="0"/>
              <w:marBottom w:val="0"/>
              <w:divBdr>
                <w:top w:val="none" w:sz="0" w:space="0" w:color="auto"/>
                <w:left w:val="none" w:sz="0" w:space="0" w:color="auto"/>
                <w:bottom w:val="none" w:sz="0" w:space="0" w:color="auto"/>
                <w:right w:val="none" w:sz="0" w:space="0" w:color="auto"/>
              </w:divBdr>
              <w:divsChild>
                <w:div w:id="204571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144307">
      <w:bodyDiv w:val="1"/>
      <w:marLeft w:val="0"/>
      <w:marRight w:val="0"/>
      <w:marTop w:val="0"/>
      <w:marBottom w:val="0"/>
      <w:divBdr>
        <w:top w:val="none" w:sz="0" w:space="0" w:color="auto"/>
        <w:left w:val="none" w:sz="0" w:space="0" w:color="auto"/>
        <w:bottom w:val="none" w:sz="0" w:space="0" w:color="auto"/>
        <w:right w:val="none" w:sz="0" w:space="0" w:color="auto"/>
      </w:divBdr>
      <w:divsChild>
        <w:div w:id="2076198814">
          <w:marLeft w:val="0"/>
          <w:marRight w:val="0"/>
          <w:marTop w:val="0"/>
          <w:marBottom w:val="0"/>
          <w:divBdr>
            <w:top w:val="single" w:sz="6" w:space="16" w:color="414141"/>
            <w:left w:val="single" w:sz="6" w:space="18" w:color="414141"/>
            <w:bottom w:val="single" w:sz="6" w:space="0" w:color="414141"/>
            <w:right w:val="single" w:sz="6" w:space="31" w:color="414141"/>
          </w:divBdr>
          <w:divsChild>
            <w:div w:id="34236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2601">
      <w:bodyDiv w:val="1"/>
      <w:marLeft w:val="0"/>
      <w:marRight w:val="0"/>
      <w:marTop w:val="0"/>
      <w:marBottom w:val="0"/>
      <w:divBdr>
        <w:top w:val="none" w:sz="0" w:space="0" w:color="auto"/>
        <w:left w:val="none" w:sz="0" w:space="0" w:color="auto"/>
        <w:bottom w:val="none" w:sz="0" w:space="0" w:color="auto"/>
        <w:right w:val="none" w:sz="0" w:space="0" w:color="auto"/>
      </w:divBdr>
      <w:divsChild>
        <w:div w:id="1051080889">
          <w:marLeft w:val="0"/>
          <w:marRight w:val="0"/>
          <w:marTop w:val="0"/>
          <w:marBottom w:val="0"/>
          <w:divBdr>
            <w:top w:val="none" w:sz="0" w:space="0" w:color="auto"/>
            <w:left w:val="none" w:sz="0" w:space="0" w:color="auto"/>
            <w:bottom w:val="none" w:sz="0" w:space="0" w:color="auto"/>
            <w:right w:val="none" w:sz="0" w:space="0" w:color="auto"/>
          </w:divBdr>
        </w:div>
        <w:div w:id="863513910">
          <w:marLeft w:val="0"/>
          <w:marRight w:val="0"/>
          <w:marTop w:val="0"/>
          <w:marBottom w:val="0"/>
          <w:divBdr>
            <w:top w:val="none" w:sz="0" w:space="0" w:color="auto"/>
            <w:left w:val="none" w:sz="0" w:space="0" w:color="auto"/>
            <w:bottom w:val="none" w:sz="0" w:space="0" w:color="auto"/>
            <w:right w:val="none" w:sz="0" w:space="0" w:color="auto"/>
          </w:divBdr>
        </w:div>
      </w:divsChild>
    </w:div>
    <w:div w:id="356586680">
      <w:bodyDiv w:val="1"/>
      <w:marLeft w:val="0"/>
      <w:marRight w:val="0"/>
      <w:marTop w:val="0"/>
      <w:marBottom w:val="0"/>
      <w:divBdr>
        <w:top w:val="none" w:sz="0" w:space="0" w:color="auto"/>
        <w:left w:val="none" w:sz="0" w:space="0" w:color="auto"/>
        <w:bottom w:val="none" w:sz="0" w:space="0" w:color="auto"/>
        <w:right w:val="none" w:sz="0" w:space="0" w:color="auto"/>
      </w:divBdr>
      <w:divsChild>
        <w:div w:id="1007945996">
          <w:marLeft w:val="0"/>
          <w:marRight w:val="0"/>
          <w:marTop w:val="0"/>
          <w:marBottom w:val="0"/>
          <w:divBdr>
            <w:top w:val="none" w:sz="0" w:space="0" w:color="auto"/>
            <w:left w:val="none" w:sz="0" w:space="0" w:color="auto"/>
            <w:bottom w:val="none" w:sz="0" w:space="0" w:color="auto"/>
            <w:right w:val="none" w:sz="0" w:space="0" w:color="auto"/>
          </w:divBdr>
          <w:divsChild>
            <w:div w:id="515461187">
              <w:marLeft w:val="0"/>
              <w:marRight w:val="0"/>
              <w:marTop w:val="0"/>
              <w:marBottom w:val="0"/>
              <w:divBdr>
                <w:top w:val="none" w:sz="0" w:space="0" w:color="auto"/>
                <w:left w:val="none" w:sz="0" w:space="0" w:color="auto"/>
                <w:bottom w:val="none" w:sz="0" w:space="0" w:color="auto"/>
                <w:right w:val="none" w:sz="0" w:space="0" w:color="auto"/>
              </w:divBdr>
              <w:divsChild>
                <w:div w:id="14323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193148">
      <w:bodyDiv w:val="1"/>
      <w:marLeft w:val="0"/>
      <w:marRight w:val="0"/>
      <w:marTop w:val="0"/>
      <w:marBottom w:val="0"/>
      <w:divBdr>
        <w:top w:val="none" w:sz="0" w:space="0" w:color="auto"/>
        <w:left w:val="none" w:sz="0" w:space="0" w:color="auto"/>
        <w:bottom w:val="none" w:sz="0" w:space="0" w:color="auto"/>
        <w:right w:val="none" w:sz="0" w:space="0" w:color="auto"/>
      </w:divBdr>
      <w:divsChild>
        <w:div w:id="1680964397">
          <w:marLeft w:val="0"/>
          <w:marRight w:val="0"/>
          <w:marTop w:val="0"/>
          <w:marBottom w:val="0"/>
          <w:divBdr>
            <w:top w:val="none" w:sz="0" w:space="0" w:color="auto"/>
            <w:left w:val="none" w:sz="0" w:space="0" w:color="auto"/>
            <w:bottom w:val="none" w:sz="0" w:space="0" w:color="auto"/>
            <w:right w:val="none" w:sz="0" w:space="0" w:color="auto"/>
          </w:divBdr>
          <w:divsChild>
            <w:div w:id="1921871469">
              <w:marLeft w:val="0"/>
              <w:marRight w:val="0"/>
              <w:marTop w:val="0"/>
              <w:marBottom w:val="0"/>
              <w:divBdr>
                <w:top w:val="none" w:sz="0" w:space="0" w:color="auto"/>
                <w:left w:val="none" w:sz="0" w:space="0" w:color="auto"/>
                <w:bottom w:val="none" w:sz="0" w:space="0" w:color="auto"/>
                <w:right w:val="none" w:sz="0" w:space="0" w:color="auto"/>
              </w:divBdr>
            </w:div>
          </w:divsChild>
        </w:div>
        <w:div w:id="1925647435">
          <w:marLeft w:val="0"/>
          <w:marRight w:val="0"/>
          <w:marTop w:val="0"/>
          <w:marBottom w:val="0"/>
          <w:divBdr>
            <w:top w:val="none" w:sz="0" w:space="0" w:color="auto"/>
            <w:left w:val="none" w:sz="0" w:space="0" w:color="auto"/>
            <w:bottom w:val="none" w:sz="0" w:space="0" w:color="auto"/>
            <w:right w:val="none" w:sz="0" w:space="0" w:color="auto"/>
          </w:divBdr>
          <w:divsChild>
            <w:div w:id="1689941884">
              <w:marLeft w:val="0"/>
              <w:marRight w:val="0"/>
              <w:marTop w:val="0"/>
              <w:marBottom w:val="0"/>
              <w:divBdr>
                <w:top w:val="none" w:sz="0" w:space="0" w:color="auto"/>
                <w:left w:val="none" w:sz="0" w:space="0" w:color="auto"/>
                <w:bottom w:val="none" w:sz="0" w:space="0" w:color="auto"/>
                <w:right w:val="none" w:sz="0" w:space="0" w:color="auto"/>
              </w:divBdr>
              <w:divsChild>
                <w:div w:id="72653476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518860325">
      <w:bodyDiv w:val="1"/>
      <w:marLeft w:val="0"/>
      <w:marRight w:val="0"/>
      <w:marTop w:val="0"/>
      <w:marBottom w:val="0"/>
      <w:divBdr>
        <w:top w:val="none" w:sz="0" w:space="0" w:color="auto"/>
        <w:left w:val="none" w:sz="0" w:space="0" w:color="auto"/>
        <w:bottom w:val="none" w:sz="0" w:space="0" w:color="auto"/>
        <w:right w:val="none" w:sz="0" w:space="0" w:color="auto"/>
      </w:divBdr>
      <w:divsChild>
        <w:div w:id="699163500">
          <w:marLeft w:val="0"/>
          <w:marRight w:val="0"/>
          <w:marTop w:val="0"/>
          <w:marBottom w:val="120"/>
          <w:divBdr>
            <w:top w:val="none" w:sz="0" w:space="0" w:color="auto"/>
            <w:left w:val="none" w:sz="0" w:space="0" w:color="auto"/>
            <w:bottom w:val="none" w:sz="0" w:space="0" w:color="auto"/>
            <w:right w:val="none" w:sz="0" w:space="0" w:color="auto"/>
          </w:divBdr>
        </w:div>
        <w:div w:id="1423840348">
          <w:marLeft w:val="0"/>
          <w:marRight w:val="0"/>
          <w:marTop w:val="0"/>
          <w:marBottom w:val="0"/>
          <w:divBdr>
            <w:top w:val="none" w:sz="0" w:space="0" w:color="auto"/>
            <w:left w:val="none" w:sz="0" w:space="0" w:color="auto"/>
            <w:bottom w:val="none" w:sz="0" w:space="0" w:color="auto"/>
            <w:right w:val="none" w:sz="0" w:space="0" w:color="auto"/>
          </w:divBdr>
        </w:div>
      </w:divsChild>
    </w:div>
    <w:div w:id="521164946">
      <w:bodyDiv w:val="1"/>
      <w:marLeft w:val="0"/>
      <w:marRight w:val="0"/>
      <w:marTop w:val="0"/>
      <w:marBottom w:val="0"/>
      <w:divBdr>
        <w:top w:val="none" w:sz="0" w:space="0" w:color="auto"/>
        <w:left w:val="none" w:sz="0" w:space="0" w:color="auto"/>
        <w:bottom w:val="none" w:sz="0" w:space="0" w:color="auto"/>
        <w:right w:val="none" w:sz="0" w:space="0" w:color="auto"/>
      </w:divBdr>
      <w:divsChild>
        <w:div w:id="1909145536">
          <w:marLeft w:val="0"/>
          <w:marRight w:val="0"/>
          <w:marTop w:val="0"/>
          <w:marBottom w:val="0"/>
          <w:divBdr>
            <w:top w:val="single" w:sz="6" w:space="16" w:color="414141"/>
            <w:left w:val="single" w:sz="6" w:space="18" w:color="414141"/>
            <w:bottom w:val="single" w:sz="6" w:space="0" w:color="414141"/>
            <w:right w:val="single" w:sz="6" w:space="31" w:color="414141"/>
          </w:divBdr>
        </w:div>
        <w:div w:id="1440485822">
          <w:marLeft w:val="0"/>
          <w:marRight w:val="0"/>
          <w:marTop w:val="0"/>
          <w:marBottom w:val="0"/>
          <w:divBdr>
            <w:top w:val="single" w:sz="6" w:space="16" w:color="414141"/>
            <w:left w:val="single" w:sz="6" w:space="18" w:color="414141"/>
            <w:bottom w:val="single" w:sz="6" w:space="0" w:color="414141"/>
            <w:right w:val="single" w:sz="6" w:space="31" w:color="414141"/>
          </w:divBdr>
        </w:div>
        <w:div w:id="1089892191">
          <w:marLeft w:val="0"/>
          <w:marRight w:val="0"/>
          <w:marTop w:val="0"/>
          <w:marBottom w:val="0"/>
          <w:divBdr>
            <w:top w:val="single" w:sz="6" w:space="16" w:color="414141"/>
            <w:left w:val="single" w:sz="6" w:space="18" w:color="414141"/>
            <w:bottom w:val="single" w:sz="6" w:space="0" w:color="414141"/>
            <w:right w:val="single" w:sz="6" w:space="31" w:color="414141"/>
          </w:divBdr>
        </w:div>
        <w:div w:id="678237860">
          <w:marLeft w:val="0"/>
          <w:marRight w:val="0"/>
          <w:marTop w:val="0"/>
          <w:marBottom w:val="0"/>
          <w:divBdr>
            <w:top w:val="single" w:sz="6" w:space="16" w:color="414141"/>
            <w:left w:val="single" w:sz="6" w:space="18" w:color="414141"/>
            <w:bottom w:val="single" w:sz="6" w:space="0" w:color="414141"/>
            <w:right w:val="single" w:sz="6" w:space="31" w:color="414141"/>
          </w:divBdr>
        </w:div>
        <w:div w:id="673606843">
          <w:marLeft w:val="0"/>
          <w:marRight w:val="0"/>
          <w:marTop w:val="0"/>
          <w:marBottom w:val="0"/>
          <w:divBdr>
            <w:top w:val="single" w:sz="6" w:space="16" w:color="414141"/>
            <w:left w:val="single" w:sz="6" w:space="18" w:color="414141"/>
            <w:bottom w:val="single" w:sz="6" w:space="0" w:color="414141"/>
            <w:right w:val="single" w:sz="6" w:space="31" w:color="414141"/>
          </w:divBdr>
        </w:div>
        <w:div w:id="1482965175">
          <w:marLeft w:val="0"/>
          <w:marRight w:val="0"/>
          <w:marTop w:val="0"/>
          <w:marBottom w:val="0"/>
          <w:divBdr>
            <w:top w:val="single" w:sz="6" w:space="16" w:color="414141"/>
            <w:left w:val="single" w:sz="6" w:space="18" w:color="414141"/>
            <w:bottom w:val="single" w:sz="6" w:space="0" w:color="414141"/>
            <w:right w:val="single" w:sz="6" w:space="31" w:color="414141"/>
          </w:divBdr>
        </w:div>
        <w:div w:id="903218267">
          <w:marLeft w:val="0"/>
          <w:marRight w:val="0"/>
          <w:marTop w:val="0"/>
          <w:marBottom w:val="0"/>
          <w:divBdr>
            <w:top w:val="single" w:sz="6" w:space="16" w:color="414141"/>
            <w:left w:val="single" w:sz="6" w:space="18" w:color="414141"/>
            <w:bottom w:val="single" w:sz="6" w:space="0" w:color="414141"/>
            <w:right w:val="single" w:sz="6" w:space="31" w:color="414141"/>
          </w:divBdr>
        </w:div>
        <w:div w:id="507059055">
          <w:marLeft w:val="0"/>
          <w:marRight w:val="0"/>
          <w:marTop w:val="0"/>
          <w:marBottom w:val="0"/>
          <w:divBdr>
            <w:top w:val="single" w:sz="6" w:space="16" w:color="414141"/>
            <w:left w:val="single" w:sz="6" w:space="18" w:color="414141"/>
            <w:bottom w:val="single" w:sz="6" w:space="0" w:color="414141"/>
            <w:right w:val="single" w:sz="6" w:space="31" w:color="414141"/>
          </w:divBdr>
        </w:div>
        <w:div w:id="94832064">
          <w:marLeft w:val="0"/>
          <w:marRight w:val="0"/>
          <w:marTop w:val="0"/>
          <w:marBottom w:val="0"/>
          <w:divBdr>
            <w:top w:val="single" w:sz="6" w:space="16" w:color="414141"/>
            <w:left w:val="single" w:sz="6" w:space="18" w:color="414141"/>
            <w:bottom w:val="single" w:sz="6" w:space="0" w:color="414141"/>
            <w:right w:val="single" w:sz="6" w:space="31" w:color="414141"/>
          </w:divBdr>
        </w:div>
        <w:div w:id="719400133">
          <w:marLeft w:val="0"/>
          <w:marRight w:val="0"/>
          <w:marTop w:val="0"/>
          <w:marBottom w:val="0"/>
          <w:divBdr>
            <w:top w:val="single" w:sz="6" w:space="16" w:color="414141"/>
            <w:left w:val="single" w:sz="6" w:space="18" w:color="414141"/>
            <w:bottom w:val="single" w:sz="6" w:space="0" w:color="414141"/>
            <w:right w:val="single" w:sz="6" w:space="31" w:color="414141"/>
          </w:divBdr>
        </w:div>
        <w:div w:id="76440201">
          <w:marLeft w:val="0"/>
          <w:marRight w:val="0"/>
          <w:marTop w:val="0"/>
          <w:marBottom w:val="0"/>
          <w:divBdr>
            <w:top w:val="single" w:sz="6" w:space="16" w:color="414141"/>
            <w:left w:val="single" w:sz="6" w:space="18" w:color="414141"/>
            <w:bottom w:val="single" w:sz="6" w:space="0" w:color="414141"/>
            <w:right w:val="single" w:sz="6" w:space="31" w:color="414141"/>
          </w:divBdr>
        </w:div>
        <w:div w:id="1235120173">
          <w:marLeft w:val="0"/>
          <w:marRight w:val="0"/>
          <w:marTop w:val="0"/>
          <w:marBottom w:val="0"/>
          <w:divBdr>
            <w:top w:val="single" w:sz="6" w:space="16" w:color="414141"/>
            <w:left w:val="single" w:sz="6" w:space="18" w:color="414141"/>
            <w:bottom w:val="single" w:sz="6" w:space="0" w:color="414141"/>
            <w:right w:val="single" w:sz="6" w:space="31" w:color="414141"/>
          </w:divBdr>
        </w:div>
      </w:divsChild>
    </w:div>
    <w:div w:id="535193803">
      <w:bodyDiv w:val="1"/>
      <w:marLeft w:val="0"/>
      <w:marRight w:val="0"/>
      <w:marTop w:val="0"/>
      <w:marBottom w:val="0"/>
      <w:divBdr>
        <w:top w:val="none" w:sz="0" w:space="0" w:color="auto"/>
        <w:left w:val="none" w:sz="0" w:space="0" w:color="auto"/>
        <w:bottom w:val="none" w:sz="0" w:space="0" w:color="auto"/>
        <w:right w:val="none" w:sz="0" w:space="0" w:color="auto"/>
      </w:divBdr>
    </w:div>
    <w:div w:id="539127605">
      <w:bodyDiv w:val="1"/>
      <w:marLeft w:val="0"/>
      <w:marRight w:val="0"/>
      <w:marTop w:val="0"/>
      <w:marBottom w:val="0"/>
      <w:divBdr>
        <w:top w:val="none" w:sz="0" w:space="0" w:color="auto"/>
        <w:left w:val="none" w:sz="0" w:space="0" w:color="auto"/>
        <w:bottom w:val="none" w:sz="0" w:space="0" w:color="auto"/>
        <w:right w:val="none" w:sz="0" w:space="0" w:color="auto"/>
      </w:divBdr>
    </w:div>
    <w:div w:id="567811241">
      <w:bodyDiv w:val="1"/>
      <w:marLeft w:val="0"/>
      <w:marRight w:val="0"/>
      <w:marTop w:val="0"/>
      <w:marBottom w:val="0"/>
      <w:divBdr>
        <w:top w:val="none" w:sz="0" w:space="0" w:color="auto"/>
        <w:left w:val="none" w:sz="0" w:space="0" w:color="auto"/>
        <w:bottom w:val="none" w:sz="0" w:space="0" w:color="auto"/>
        <w:right w:val="none" w:sz="0" w:space="0" w:color="auto"/>
      </w:divBdr>
      <w:divsChild>
        <w:div w:id="980041958">
          <w:marLeft w:val="0"/>
          <w:marRight w:val="0"/>
          <w:marTop w:val="0"/>
          <w:marBottom w:val="0"/>
          <w:divBdr>
            <w:top w:val="none" w:sz="0" w:space="0" w:color="auto"/>
            <w:left w:val="none" w:sz="0" w:space="0" w:color="auto"/>
            <w:bottom w:val="none" w:sz="0" w:space="0" w:color="auto"/>
            <w:right w:val="none" w:sz="0" w:space="0" w:color="auto"/>
          </w:divBdr>
        </w:div>
        <w:div w:id="479615243">
          <w:marLeft w:val="0"/>
          <w:marRight w:val="0"/>
          <w:marTop w:val="0"/>
          <w:marBottom w:val="120"/>
          <w:divBdr>
            <w:top w:val="none" w:sz="0" w:space="0" w:color="auto"/>
            <w:left w:val="none" w:sz="0" w:space="0" w:color="auto"/>
            <w:bottom w:val="none" w:sz="0" w:space="0" w:color="auto"/>
            <w:right w:val="none" w:sz="0" w:space="0" w:color="auto"/>
          </w:divBdr>
          <w:divsChild>
            <w:div w:id="1538616041">
              <w:marLeft w:val="0"/>
              <w:marRight w:val="0"/>
              <w:marTop w:val="0"/>
              <w:marBottom w:val="0"/>
              <w:divBdr>
                <w:top w:val="none" w:sz="0" w:space="0" w:color="auto"/>
                <w:left w:val="none" w:sz="0" w:space="0" w:color="auto"/>
                <w:bottom w:val="none" w:sz="0" w:space="0" w:color="auto"/>
                <w:right w:val="none" w:sz="0" w:space="0" w:color="auto"/>
              </w:divBdr>
              <w:divsChild>
                <w:div w:id="1103308748">
                  <w:marLeft w:val="0"/>
                  <w:marRight w:val="0"/>
                  <w:marTop w:val="0"/>
                  <w:marBottom w:val="0"/>
                  <w:divBdr>
                    <w:top w:val="none" w:sz="0" w:space="0" w:color="auto"/>
                    <w:left w:val="none" w:sz="0" w:space="0" w:color="auto"/>
                    <w:bottom w:val="none" w:sz="0" w:space="0" w:color="auto"/>
                    <w:right w:val="none" w:sz="0" w:space="0" w:color="auto"/>
                  </w:divBdr>
                  <w:divsChild>
                    <w:div w:id="11940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067593">
      <w:bodyDiv w:val="1"/>
      <w:marLeft w:val="0"/>
      <w:marRight w:val="0"/>
      <w:marTop w:val="0"/>
      <w:marBottom w:val="0"/>
      <w:divBdr>
        <w:top w:val="none" w:sz="0" w:space="0" w:color="auto"/>
        <w:left w:val="none" w:sz="0" w:space="0" w:color="auto"/>
        <w:bottom w:val="none" w:sz="0" w:space="0" w:color="auto"/>
        <w:right w:val="none" w:sz="0" w:space="0" w:color="auto"/>
      </w:divBdr>
      <w:divsChild>
        <w:div w:id="1140538336">
          <w:marLeft w:val="0"/>
          <w:marRight w:val="0"/>
          <w:marTop w:val="0"/>
          <w:marBottom w:val="0"/>
          <w:divBdr>
            <w:top w:val="none" w:sz="0" w:space="0" w:color="auto"/>
            <w:left w:val="none" w:sz="0" w:space="0" w:color="auto"/>
            <w:bottom w:val="none" w:sz="0" w:space="0" w:color="auto"/>
            <w:right w:val="none" w:sz="0" w:space="0" w:color="auto"/>
          </w:divBdr>
        </w:div>
        <w:div w:id="347413303">
          <w:marLeft w:val="0"/>
          <w:marRight w:val="0"/>
          <w:marTop w:val="0"/>
          <w:marBottom w:val="0"/>
          <w:divBdr>
            <w:top w:val="none" w:sz="0" w:space="0" w:color="auto"/>
            <w:left w:val="none" w:sz="0" w:space="0" w:color="auto"/>
            <w:bottom w:val="none" w:sz="0" w:space="0" w:color="auto"/>
            <w:right w:val="none" w:sz="0" w:space="0" w:color="auto"/>
          </w:divBdr>
        </w:div>
      </w:divsChild>
    </w:div>
    <w:div w:id="878202533">
      <w:bodyDiv w:val="1"/>
      <w:marLeft w:val="0"/>
      <w:marRight w:val="0"/>
      <w:marTop w:val="0"/>
      <w:marBottom w:val="0"/>
      <w:divBdr>
        <w:top w:val="none" w:sz="0" w:space="0" w:color="auto"/>
        <w:left w:val="none" w:sz="0" w:space="0" w:color="auto"/>
        <w:bottom w:val="none" w:sz="0" w:space="0" w:color="auto"/>
        <w:right w:val="none" w:sz="0" w:space="0" w:color="auto"/>
      </w:divBdr>
    </w:div>
    <w:div w:id="898856539">
      <w:bodyDiv w:val="1"/>
      <w:marLeft w:val="0"/>
      <w:marRight w:val="0"/>
      <w:marTop w:val="0"/>
      <w:marBottom w:val="0"/>
      <w:divBdr>
        <w:top w:val="none" w:sz="0" w:space="0" w:color="auto"/>
        <w:left w:val="none" w:sz="0" w:space="0" w:color="auto"/>
        <w:bottom w:val="none" w:sz="0" w:space="0" w:color="auto"/>
        <w:right w:val="none" w:sz="0" w:space="0" w:color="auto"/>
      </w:divBdr>
    </w:div>
    <w:div w:id="959068800">
      <w:bodyDiv w:val="1"/>
      <w:marLeft w:val="0"/>
      <w:marRight w:val="0"/>
      <w:marTop w:val="0"/>
      <w:marBottom w:val="0"/>
      <w:divBdr>
        <w:top w:val="none" w:sz="0" w:space="0" w:color="auto"/>
        <w:left w:val="none" w:sz="0" w:space="0" w:color="auto"/>
        <w:bottom w:val="none" w:sz="0" w:space="0" w:color="auto"/>
        <w:right w:val="none" w:sz="0" w:space="0" w:color="auto"/>
      </w:divBdr>
      <w:divsChild>
        <w:div w:id="1085151262">
          <w:marLeft w:val="0"/>
          <w:marRight w:val="0"/>
          <w:marTop w:val="0"/>
          <w:marBottom w:val="0"/>
          <w:divBdr>
            <w:top w:val="none" w:sz="0" w:space="0" w:color="auto"/>
            <w:left w:val="none" w:sz="0" w:space="0" w:color="auto"/>
            <w:bottom w:val="none" w:sz="0" w:space="0" w:color="auto"/>
            <w:right w:val="none" w:sz="0" w:space="0" w:color="auto"/>
          </w:divBdr>
          <w:divsChild>
            <w:div w:id="659696858">
              <w:marLeft w:val="0"/>
              <w:marRight w:val="0"/>
              <w:marTop w:val="0"/>
              <w:marBottom w:val="0"/>
              <w:divBdr>
                <w:top w:val="none" w:sz="0" w:space="0" w:color="auto"/>
                <w:left w:val="none" w:sz="0" w:space="0" w:color="auto"/>
                <w:bottom w:val="none" w:sz="0" w:space="0" w:color="auto"/>
                <w:right w:val="none" w:sz="0" w:space="0" w:color="auto"/>
              </w:divBdr>
              <w:divsChild>
                <w:div w:id="20334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646833">
      <w:bodyDiv w:val="1"/>
      <w:marLeft w:val="0"/>
      <w:marRight w:val="0"/>
      <w:marTop w:val="0"/>
      <w:marBottom w:val="0"/>
      <w:divBdr>
        <w:top w:val="none" w:sz="0" w:space="0" w:color="auto"/>
        <w:left w:val="none" w:sz="0" w:space="0" w:color="auto"/>
        <w:bottom w:val="none" w:sz="0" w:space="0" w:color="auto"/>
        <w:right w:val="none" w:sz="0" w:space="0" w:color="auto"/>
      </w:divBdr>
      <w:divsChild>
        <w:div w:id="1174491510">
          <w:marLeft w:val="0"/>
          <w:marRight w:val="0"/>
          <w:marTop w:val="0"/>
          <w:marBottom w:val="0"/>
          <w:divBdr>
            <w:top w:val="none" w:sz="0" w:space="0" w:color="auto"/>
            <w:left w:val="none" w:sz="0" w:space="0" w:color="auto"/>
            <w:bottom w:val="none" w:sz="0" w:space="0" w:color="auto"/>
            <w:right w:val="none" w:sz="0" w:space="0" w:color="auto"/>
          </w:divBdr>
        </w:div>
        <w:div w:id="784929958">
          <w:marLeft w:val="0"/>
          <w:marRight w:val="0"/>
          <w:marTop w:val="0"/>
          <w:marBottom w:val="0"/>
          <w:divBdr>
            <w:top w:val="none" w:sz="0" w:space="0" w:color="auto"/>
            <w:left w:val="none" w:sz="0" w:space="0" w:color="auto"/>
            <w:bottom w:val="none" w:sz="0" w:space="0" w:color="auto"/>
            <w:right w:val="none" w:sz="0" w:space="0" w:color="auto"/>
          </w:divBdr>
        </w:div>
      </w:divsChild>
    </w:div>
    <w:div w:id="1036352588">
      <w:bodyDiv w:val="1"/>
      <w:marLeft w:val="0"/>
      <w:marRight w:val="0"/>
      <w:marTop w:val="0"/>
      <w:marBottom w:val="0"/>
      <w:divBdr>
        <w:top w:val="none" w:sz="0" w:space="0" w:color="auto"/>
        <w:left w:val="none" w:sz="0" w:space="0" w:color="auto"/>
        <w:bottom w:val="none" w:sz="0" w:space="0" w:color="auto"/>
        <w:right w:val="none" w:sz="0" w:space="0" w:color="auto"/>
      </w:divBdr>
      <w:divsChild>
        <w:div w:id="1984388221">
          <w:marLeft w:val="0"/>
          <w:marRight w:val="0"/>
          <w:marTop w:val="0"/>
          <w:marBottom w:val="0"/>
          <w:divBdr>
            <w:top w:val="none" w:sz="0" w:space="0" w:color="auto"/>
            <w:left w:val="none" w:sz="0" w:space="0" w:color="auto"/>
            <w:bottom w:val="none" w:sz="0" w:space="0" w:color="auto"/>
            <w:right w:val="none" w:sz="0" w:space="0" w:color="auto"/>
          </w:divBdr>
        </w:div>
        <w:div w:id="1361206347">
          <w:marLeft w:val="0"/>
          <w:marRight w:val="0"/>
          <w:marTop w:val="0"/>
          <w:marBottom w:val="0"/>
          <w:divBdr>
            <w:top w:val="none" w:sz="0" w:space="0" w:color="auto"/>
            <w:left w:val="none" w:sz="0" w:space="0" w:color="auto"/>
            <w:bottom w:val="none" w:sz="0" w:space="0" w:color="auto"/>
            <w:right w:val="none" w:sz="0" w:space="0" w:color="auto"/>
          </w:divBdr>
        </w:div>
      </w:divsChild>
    </w:div>
    <w:div w:id="1061756265">
      <w:bodyDiv w:val="1"/>
      <w:marLeft w:val="0"/>
      <w:marRight w:val="0"/>
      <w:marTop w:val="0"/>
      <w:marBottom w:val="0"/>
      <w:divBdr>
        <w:top w:val="none" w:sz="0" w:space="0" w:color="auto"/>
        <w:left w:val="none" w:sz="0" w:space="0" w:color="auto"/>
        <w:bottom w:val="none" w:sz="0" w:space="0" w:color="auto"/>
        <w:right w:val="none" w:sz="0" w:space="0" w:color="auto"/>
      </w:divBdr>
      <w:divsChild>
        <w:div w:id="495657064">
          <w:marLeft w:val="0"/>
          <w:marRight w:val="0"/>
          <w:marTop w:val="0"/>
          <w:marBottom w:val="0"/>
          <w:divBdr>
            <w:top w:val="none" w:sz="0" w:space="0" w:color="auto"/>
            <w:left w:val="none" w:sz="0" w:space="0" w:color="auto"/>
            <w:bottom w:val="none" w:sz="0" w:space="0" w:color="auto"/>
            <w:right w:val="none" w:sz="0" w:space="0" w:color="auto"/>
          </w:divBdr>
          <w:divsChild>
            <w:div w:id="475802744">
              <w:marLeft w:val="0"/>
              <w:marRight w:val="0"/>
              <w:marTop w:val="0"/>
              <w:marBottom w:val="0"/>
              <w:divBdr>
                <w:top w:val="none" w:sz="0" w:space="0" w:color="auto"/>
                <w:left w:val="none" w:sz="0" w:space="0" w:color="auto"/>
                <w:bottom w:val="none" w:sz="0" w:space="0" w:color="auto"/>
                <w:right w:val="none" w:sz="0" w:space="0" w:color="auto"/>
              </w:divBdr>
              <w:divsChild>
                <w:div w:id="160781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438878">
      <w:bodyDiv w:val="1"/>
      <w:marLeft w:val="0"/>
      <w:marRight w:val="0"/>
      <w:marTop w:val="0"/>
      <w:marBottom w:val="0"/>
      <w:divBdr>
        <w:top w:val="none" w:sz="0" w:space="0" w:color="auto"/>
        <w:left w:val="none" w:sz="0" w:space="0" w:color="auto"/>
        <w:bottom w:val="none" w:sz="0" w:space="0" w:color="auto"/>
        <w:right w:val="none" w:sz="0" w:space="0" w:color="auto"/>
      </w:divBdr>
    </w:div>
    <w:div w:id="1114594989">
      <w:bodyDiv w:val="1"/>
      <w:marLeft w:val="0"/>
      <w:marRight w:val="0"/>
      <w:marTop w:val="0"/>
      <w:marBottom w:val="0"/>
      <w:divBdr>
        <w:top w:val="none" w:sz="0" w:space="0" w:color="auto"/>
        <w:left w:val="none" w:sz="0" w:space="0" w:color="auto"/>
        <w:bottom w:val="none" w:sz="0" w:space="0" w:color="auto"/>
        <w:right w:val="none" w:sz="0" w:space="0" w:color="auto"/>
      </w:divBdr>
      <w:divsChild>
        <w:div w:id="498277353">
          <w:marLeft w:val="0"/>
          <w:marRight w:val="0"/>
          <w:marTop w:val="0"/>
          <w:marBottom w:val="0"/>
          <w:divBdr>
            <w:top w:val="none" w:sz="0" w:space="0" w:color="auto"/>
            <w:left w:val="none" w:sz="0" w:space="0" w:color="auto"/>
            <w:bottom w:val="none" w:sz="0" w:space="0" w:color="auto"/>
            <w:right w:val="none" w:sz="0" w:space="0" w:color="auto"/>
          </w:divBdr>
          <w:divsChild>
            <w:div w:id="1607612070">
              <w:marLeft w:val="0"/>
              <w:marRight w:val="0"/>
              <w:marTop w:val="0"/>
              <w:marBottom w:val="0"/>
              <w:divBdr>
                <w:top w:val="none" w:sz="0" w:space="0" w:color="auto"/>
                <w:left w:val="none" w:sz="0" w:space="0" w:color="auto"/>
                <w:bottom w:val="none" w:sz="0" w:space="0" w:color="auto"/>
                <w:right w:val="none" w:sz="0" w:space="0" w:color="auto"/>
              </w:divBdr>
              <w:divsChild>
                <w:div w:id="134624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868710">
      <w:bodyDiv w:val="1"/>
      <w:marLeft w:val="0"/>
      <w:marRight w:val="0"/>
      <w:marTop w:val="0"/>
      <w:marBottom w:val="0"/>
      <w:divBdr>
        <w:top w:val="none" w:sz="0" w:space="0" w:color="auto"/>
        <w:left w:val="none" w:sz="0" w:space="0" w:color="auto"/>
        <w:bottom w:val="none" w:sz="0" w:space="0" w:color="auto"/>
        <w:right w:val="none" w:sz="0" w:space="0" w:color="auto"/>
      </w:divBdr>
      <w:divsChild>
        <w:div w:id="304699577">
          <w:marLeft w:val="0"/>
          <w:marRight w:val="0"/>
          <w:marTop w:val="0"/>
          <w:marBottom w:val="0"/>
          <w:divBdr>
            <w:top w:val="none" w:sz="0" w:space="0" w:color="auto"/>
            <w:left w:val="none" w:sz="0" w:space="0" w:color="auto"/>
            <w:bottom w:val="none" w:sz="0" w:space="0" w:color="auto"/>
            <w:right w:val="none" w:sz="0" w:space="0" w:color="auto"/>
          </w:divBdr>
          <w:divsChild>
            <w:div w:id="1857691163">
              <w:marLeft w:val="0"/>
              <w:marRight w:val="0"/>
              <w:marTop w:val="0"/>
              <w:marBottom w:val="0"/>
              <w:divBdr>
                <w:top w:val="none" w:sz="0" w:space="0" w:color="auto"/>
                <w:left w:val="none" w:sz="0" w:space="0" w:color="auto"/>
                <w:bottom w:val="none" w:sz="0" w:space="0" w:color="auto"/>
                <w:right w:val="none" w:sz="0" w:space="0" w:color="auto"/>
              </w:divBdr>
              <w:divsChild>
                <w:div w:id="117199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395050">
      <w:bodyDiv w:val="1"/>
      <w:marLeft w:val="0"/>
      <w:marRight w:val="0"/>
      <w:marTop w:val="0"/>
      <w:marBottom w:val="0"/>
      <w:divBdr>
        <w:top w:val="none" w:sz="0" w:space="0" w:color="auto"/>
        <w:left w:val="none" w:sz="0" w:space="0" w:color="auto"/>
        <w:bottom w:val="none" w:sz="0" w:space="0" w:color="auto"/>
        <w:right w:val="none" w:sz="0" w:space="0" w:color="auto"/>
      </w:divBdr>
      <w:divsChild>
        <w:div w:id="1343361546">
          <w:marLeft w:val="0"/>
          <w:marRight w:val="0"/>
          <w:marTop w:val="0"/>
          <w:marBottom w:val="0"/>
          <w:divBdr>
            <w:top w:val="none" w:sz="0" w:space="0" w:color="auto"/>
            <w:left w:val="none" w:sz="0" w:space="0" w:color="auto"/>
            <w:bottom w:val="none" w:sz="0" w:space="0" w:color="auto"/>
            <w:right w:val="none" w:sz="0" w:space="0" w:color="auto"/>
          </w:divBdr>
          <w:divsChild>
            <w:div w:id="643119997">
              <w:marLeft w:val="0"/>
              <w:marRight w:val="0"/>
              <w:marTop w:val="0"/>
              <w:marBottom w:val="0"/>
              <w:divBdr>
                <w:top w:val="none" w:sz="0" w:space="0" w:color="auto"/>
                <w:left w:val="none" w:sz="0" w:space="0" w:color="auto"/>
                <w:bottom w:val="none" w:sz="0" w:space="0" w:color="auto"/>
                <w:right w:val="none" w:sz="0" w:space="0" w:color="auto"/>
              </w:divBdr>
              <w:divsChild>
                <w:div w:id="1420826723">
                  <w:marLeft w:val="0"/>
                  <w:marRight w:val="0"/>
                  <w:marTop w:val="0"/>
                  <w:marBottom w:val="0"/>
                  <w:divBdr>
                    <w:top w:val="none" w:sz="0" w:space="0" w:color="auto"/>
                    <w:left w:val="none" w:sz="0" w:space="0" w:color="auto"/>
                    <w:bottom w:val="none" w:sz="0" w:space="0" w:color="auto"/>
                    <w:right w:val="none" w:sz="0" w:space="0" w:color="auto"/>
                  </w:divBdr>
                  <w:divsChild>
                    <w:div w:id="1093084349">
                      <w:marLeft w:val="0"/>
                      <w:marRight w:val="0"/>
                      <w:marTop w:val="0"/>
                      <w:marBottom w:val="0"/>
                      <w:divBdr>
                        <w:top w:val="none" w:sz="0" w:space="0" w:color="auto"/>
                        <w:left w:val="none" w:sz="0" w:space="0" w:color="auto"/>
                        <w:bottom w:val="none" w:sz="0" w:space="0" w:color="auto"/>
                        <w:right w:val="none" w:sz="0" w:space="0" w:color="auto"/>
                      </w:divBdr>
                    </w:div>
                    <w:div w:id="123081014">
                      <w:marLeft w:val="0"/>
                      <w:marRight w:val="0"/>
                      <w:marTop w:val="0"/>
                      <w:marBottom w:val="0"/>
                      <w:divBdr>
                        <w:top w:val="none" w:sz="0" w:space="0" w:color="auto"/>
                        <w:left w:val="none" w:sz="0" w:space="0" w:color="auto"/>
                        <w:bottom w:val="none" w:sz="0" w:space="0" w:color="auto"/>
                        <w:right w:val="none" w:sz="0" w:space="0" w:color="auto"/>
                      </w:divBdr>
                    </w:div>
                    <w:div w:id="1571770823">
                      <w:marLeft w:val="0"/>
                      <w:marRight w:val="0"/>
                      <w:marTop w:val="0"/>
                      <w:marBottom w:val="0"/>
                      <w:divBdr>
                        <w:top w:val="none" w:sz="0" w:space="0" w:color="auto"/>
                        <w:left w:val="none" w:sz="0" w:space="0" w:color="auto"/>
                        <w:bottom w:val="none" w:sz="0" w:space="0" w:color="auto"/>
                        <w:right w:val="none" w:sz="0" w:space="0" w:color="auto"/>
                      </w:divBdr>
                    </w:div>
                    <w:div w:id="681779007">
                      <w:marLeft w:val="0"/>
                      <w:marRight w:val="0"/>
                      <w:marTop w:val="0"/>
                      <w:marBottom w:val="0"/>
                      <w:divBdr>
                        <w:top w:val="none" w:sz="0" w:space="0" w:color="auto"/>
                        <w:left w:val="none" w:sz="0" w:space="0" w:color="auto"/>
                        <w:bottom w:val="none" w:sz="0" w:space="0" w:color="auto"/>
                        <w:right w:val="none" w:sz="0" w:space="0" w:color="auto"/>
                      </w:divBdr>
                      <w:divsChild>
                        <w:div w:id="148165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178129">
          <w:marLeft w:val="0"/>
          <w:marRight w:val="0"/>
          <w:marTop w:val="105"/>
          <w:marBottom w:val="105"/>
          <w:divBdr>
            <w:top w:val="none" w:sz="0" w:space="0" w:color="auto"/>
            <w:left w:val="none" w:sz="0" w:space="0" w:color="auto"/>
            <w:bottom w:val="none" w:sz="0" w:space="0" w:color="auto"/>
            <w:right w:val="none" w:sz="0" w:space="0" w:color="auto"/>
          </w:divBdr>
          <w:divsChild>
            <w:div w:id="1521506376">
              <w:marLeft w:val="0"/>
              <w:marRight w:val="0"/>
              <w:marTop w:val="0"/>
              <w:marBottom w:val="0"/>
              <w:divBdr>
                <w:top w:val="none" w:sz="0" w:space="0" w:color="auto"/>
                <w:left w:val="none" w:sz="0" w:space="0" w:color="auto"/>
                <w:bottom w:val="none" w:sz="0" w:space="0" w:color="auto"/>
                <w:right w:val="none" w:sz="0" w:space="0" w:color="auto"/>
              </w:divBdr>
              <w:divsChild>
                <w:div w:id="1163664615">
                  <w:marLeft w:val="0"/>
                  <w:marRight w:val="0"/>
                  <w:marTop w:val="0"/>
                  <w:marBottom w:val="0"/>
                  <w:divBdr>
                    <w:top w:val="none" w:sz="0" w:space="0" w:color="auto"/>
                    <w:left w:val="none" w:sz="0" w:space="0" w:color="auto"/>
                    <w:bottom w:val="none" w:sz="0" w:space="0" w:color="auto"/>
                    <w:right w:val="none" w:sz="0" w:space="0" w:color="auto"/>
                  </w:divBdr>
                  <w:divsChild>
                    <w:div w:id="66355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162466">
          <w:marLeft w:val="0"/>
          <w:marRight w:val="0"/>
          <w:marTop w:val="0"/>
          <w:marBottom w:val="0"/>
          <w:divBdr>
            <w:top w:val="none" w:sz="0" w:space="0" w:color="auto"/>
            <w:left w:val="none" w:sz="0" w:space="0" w:color="auto"/>
            <w:bottom w:val="none" w:sz="0" w:space="0" w:color="auto"/>
            <w:right w:val="none" w:sz="0" w:space="0" w:color="auto"/>
          </w:divBdr>
          <w:divsChild>
            <w:div w:id="1860043031">
              <w:marLeft w:val="0"/>
              <w:marRight w:val="0"/>
              <w:marTop w:val="0"/>
              <w:marBottom w:val="0"/>
              <w:divBdr>
                <w:top w:val="none" w:sz="0" w:space="0" w:color="auto"/>
                <w:left w:val="none" w:sz="0" w:space="0" w:color="auto"/>
                <w:bottom w:val="none" w:sz="0" w:space="0" w:color="auto"/>
                <w:right w:val="none" w:sz="0" w:space="0" w:color="auto"/>
              </w:divBdr>
              <w:divsChild>
                <w:div w:id="172036257">
                  <w:marLeft w:val="0"/>
                  <w:marRight w:val="0"/>
                  <w:marTop w:val="0"/>
                  <w:marBottom w:val="0"/>
                  <w:divBdr>
                    <w:top w:val="none" w:sz="0" w:space="0" w:color="auto"/>
                    <w:left w:val="none" w:sz="0" w:space="0" w:color="auto"/>
                    <w:bottom w:val="none" w:sz="0" w:space="0" w:color="auto"/>
                    <w:right w:val="none" w:sz="0" w:space="0" w:color="auto"/>
                  </w:divBdr>
                  <w:divsChild>
                    <w:div w:id="1489204986">
                      <w:marLeft w:val="0"/>
                      <w:marRight w:val="0"/>
                      <w:marTop w:val="0"/>
                      <w:marBottom w:val="0"/>
                      <w:divBdr>
                        <w:top w:val="none" w:sz="0" w:space="0" w:color="auto"/>
                        <w:left w:val="none" w:sz="0" w:space="0" w:color="auto"/>
                        <w:bottom w:val="none" w:sz="0" w:space="0" w:color="auto"/>
                        <w:right w:val="none" w:sz="0" w:space="0" w:color="auto"/>
                      </w:divBdr>
                      <w:divsChild>
                        <w:div w:id="1516190703">
                          <w:marLeft w:val="0"/>
                          <w:marRight w:val="0"/>
                          <w:marTop w:val="0"/>
                          <w:marBottom w:val="0"/>
                          <w:divBdr>
                            <w:top w:val="none" w:sz="0" w:space="0" w:color="auto"/>
                            <w:left w:val="none" w:sz="0" w:space="0" w:color="auto"/>
                            <w:bottom w:val="none" w:sz="0" w:space="0" w:color="auto"/>
                            <w:right w:val="none" w:sz="0" w:space="0" w:color="auto"/>
                          </w:divBdr>
                          <w:divsChild>
                            <w:div w:id="950475577">
                              <w:marLeft w:val="0"/>
                              <w:marRight w:val="0"/>
                              <w:marTop w:val="0"/>
                              <w:marBottom w:val="0"/>
                              <w:divBdr>
                                <w:top w:val="none" w:sz="0" w:space="0" w:color="auto"/>
                                <w:left w:val="none" w:sz="0" w:space="0" w:color="auto"/>
                                <w:bottom w:val="none" w:sz="0" w:space="0" w:color="auto"/>
                                <w:right w:val="none" w:sz="0" w:space="0" w:color="auto"/>
                              </w:divBdr>
                              <w:divsChild>
                                <w:div w:id="1274825518">
                                  <w:marLeft w:val="0"/>
                                  <w:marRight w:val="0"/>
                                  <w:marTop w:val="0"/>
                                  <w:marBottom w:val="0"/>
                                  <w:divBdr>
                                    <w:top w:val="none" w:sz="0" w:space="0" w:color="auto"/>
                                    <w:left w:val="none" w:sz="0" w:space="0" w:color="auto"/>
                                    <w:bottom w:val="none" w:sz="0" w:space="0" w:color="auto"/>
                                    <w:right w:val="none" w:sz="0" w:space="0" w:color="auto"/>
                                  </w:divBdr>
                                  <w:divsChild>
                                    <w:div w:id="13238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4791785">
      <w:bodyDiv w:val="1"/>
      <w:marLeft w:val="0"/>
      <w:marRight w:val="0"/>
      <w:marTop w:val="0"/>
      <w:marBottom w:val="0"/>
      <w:divBdr>
        <w:top w:val="none" w:sz="0" w:space="0" w:color="auto"/>
        <w:left w:val="none" w:sz="0" w:space="0" w:color="auto"/>
        <w:bottom w:val="none" w:sz="0" w:space="0" w:color="auto"/>
        <w:right w:val="none" w:sz="0" w:space="0" w:color="auto"/>
      </w:divBdr>
    </w:div>
    <w:div w:id="1469056776">
      <w:bodyDiv w:val="1"/>
      <w:marLeft w:val="0"/>
      <w:marRight w:val="0"/>
      <w:marTop w:val="0"/>
      <w:marBottom w:val="0"/>
      <w:divBdr>
        <w:top w:val="none" w:sz="0" w:space="0" w:color="auto"/>
        <w:left w:val="none" w:sz="0" w:space="0" w:color="auto"/>
        <w:bottom w:val="none" w:sz="0" w:space="0" w:color="auto"/>
        <w:right w:val="none" w:sz="0" w:space="0" w:color="auto"/>
      </w:divBdr>
      <w:divsChild>
        <w:div w:id="1967807942">
          <w:marLeft w:val="0"/>
          <w:marRight w:val="0"/>
          <w:marTop w:val="0"/>
          <w:marBottom w:val="166"/>
          <w:divBdr>
            <w:top w:val="none" w:sz="0" w:space="0" w:color="auto"/>
            <w:left w:val="none" w:sz="0" w:space="0" w:color="auto"/>
            <w:bottom w:val="none" w:sz="0" w:space="0" w:color="auto"/>
            <w:right w:val="none" w:sz="0" w:space="0" w:color="auto"/>
          </w:divBdr>
          <w:divsChild>
            <w:div w:id="1647780302">
              <w:marLeft w:val="0"/>
              <w:marRight w:val="0"/>
              <w:marTop w:val="0"/>
              <w:marBottom w:val="0"/>
              <w:divBdr>
                <w:top w:val="none" w:sz="0" w:space="0" w:color="auto"/>
                <w:left w:val="none" w:sz="0" w:space="0" w:color="auto"/>
                <w:bottom w:val="none" w:sz="0" w:space="0" w:color="auto"/>
                <w:right w:val="none" w:sz="0" w:space="0" w:color="auto"/>
              </w:divBdr>
              <w:divsChild>
                <w:div w:id="917784151">
                  <w:marLeft w:val="0"/>
                  <w:marRight w:val="0"/>
                  <w:marTop w:val="0"/>
                  <w:marBottom w:val="0"/>
                  <w:divBdr>
                    <w:top w:val="none" w:sz="0" w:space="0" w:color="auto"/>
                    <w:left w:val="none" w:sz="0" w:space="0" w:color="auto"/>
                    <w:bottom w:val="none" w:sz="0" w:space="0" w:color="auto"/>
                    <w:right w:val="none" w:sz="0" w:space="0" w:color="auto"/>
                  </w:divBdr>
                  <w:divsChild>
                    <w:div w:id="1699817581">
                      <w:marLeft w:val="0"/>
                      <w:marRight w:val="0"/>
                      <w:marTop w:val="0"/>
                      <w:marBottom w:val="0"/>
                      <w:divBdr>
                        <w:top w:val="none" w:sz="0" w:space="0" w:color="auto"/>
                        <w:left w:val="none" w:sz="0" w:space="0" w:color="auto"/>
                        <w:bottom w:val="none" w:sz="0" w:space="0" w:color="auto"/>
                        <w:right w:val="none" w:sz="0" w:space="0" w:color="auto"/>
                      </w:divBdr>
                    </w:div>
                    <w:div w:id="1780686368">
                      <w:marLeft w:val="0"/>
                      <w:marRight w:val="0"/>
                      <w:marTop w:val="0"/>
                      <w:marBottom w:val="0"/>
                      <w:divBdr>
                        <w:top w:val="none" w:sz="0" w:space="0" w:color="auto"/>
                        <w:left w:val="none" w:sz="0" w:space="0" w:color="auto"/>
                        <w:bottom w:val="none" w:sz="0" w:space="0" w:color="auto"/>
                        <w:right w:val="none" w:sz="0" w:space="0" w:color="auto"/>
                      </w:divBdr>
                    </w:div>
                    <w:div w:id="24018007">
                      <w:marLeft w:val="240"/>
                      <w:marRight w:val="0"/>
                      <w:marTop w:val="0"/>
                      <w:marBottom w:val="0"/>
                      <w:divBdr>
                        <w:top w:val="none" w:sz="0" w:space="0" w:color="auto"/>
                        <w:left w:val="none" w:sz="0" w:space="0" w:color="auto"/>
                        <w:bottom w:val="none" w:sz="0" w:space="0" w:color="auto"/>
                        <w:right w:val="none" w:sz="0" w:space="0" w:color="auto"/>
                      </w:divBdr>
                      <w:divsChild>
                        <w:div w:id="13346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89753">
                  <w:marLeft w:val="0"/>
                  <w:marRight w:val="0"/>
                  <w:marTop w:val="0"/>
                  <w:marBottom w:val="0"/>
                  <w:divBdr>
                    <w:top w:val="none" w:sz="0" w:space="0" w:color="auto"/>
                    <w:left w:val="none" w:sz="0" w:space="0" w:color="auto"/>
                    <w:bottom w:val="none" w:sz="0" w:space="0" w:color="auto"/>
                    <w:right w:val="none" w:sz="0" w:space="0" w:color="auto"/>
                  </w:divBdr>
                  <w:divsChild>
                    <w:div w:id="664940878">
                      <w:marLeft w:val="0"/>
                      <w:marRight w:val="0"/>
                      <w:marTop w:val="0"/>
                      <w:marBottom w:val="0"/>
                      <w:divBdr>
                        <w:top w:val="none" w:sz="0" w:space="0" w:color="auto"/>
                        <w:left w:val="none" w:sz="0" w:space="0" w:color="auto"/>
                        <w:bottom w:val="none" w:sz="0" w:space="0" w:color="auto"/>
                        <w:right w:val="none" w:sz="0" w:space="0" w:color="auto"/>
                      </w:divBdr>
                    </w:div>
                    <w:div w:id="9077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44959">
          <w:marLeft w:val="0"/>
          <w:marRight w:val="0"/>
          <w:marTop w:val="166"/>
          <w:marBottom w:val="166"/>
          <w:divBdr>
            <w:top w:val="none" w:sz="0" w:space="0" w:color="auto"/>
            <w:left w:val="none" w:sz="0" w:space="0" w:color="auto"/>
            <w:bottom w:val="none" w:sz="0" w:space="0" w:color="auto"/>
            <w:right w:val="none" w:sz="0" w:space="0" w:color="auto"/>
          </w:divBdr>
          <w:divsChild>
            <w:div w:id="10245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57598">
      <w:bodyDiv w:val="1"/>
      <w:marLeft w:val="0"/>
      <w:marRight w:val="0"/>
      <w:marTop w:val="0"/>
      <w:marBottom w:val="0"/>
      <w:divBdr>
        <w:top w:val="none" w:sz="0" w:space="0" w:color="auto"/>
        <w:left w:val="none" w:sz="0" w:space="0" w:color="auto"/>
        <w:bottom w:val="none" w:sz="0" w:space="0" w:color="auto"/>
        <w:right w:val="none" w:sz="0" w:space="0" w:color="auto"/>
      </w:divBdr>
    </w:div>
    <w:div w:id="1496340433">
      <w:bodyDiv w:val="1"/>
      <w:marLeft w:val="0"/>
      <w:marRight w:val="0"/>
      <w:marTop w:val="0"/>
      <w:marBottom w:val="0"/>
      <w:divBdr>
        <w:top w:val="none" w:sz="0" w:space="0" w:color="auto"/>
        <w:left w:val="none" w:sz="0" w:space="0" w:color="auto"/>
        <w:bottom w:val="none" w:sz="0" w:space="0" w:color="auto"/>
        <w:right w:val="none" w:sz="0" w:space="0" w:color="auto"/>
      </w:divBdr>
      <w:divsChild>
        <w:div w:id="888879287">
          <w:marLeft w:val="0"/>
          <w:marRight w:val="0"/>
          <w:marTop w:val="0"/>
          <w:marBottom w:val="0"/>
          <w:divBdr>
            <w:top w:val="none" w:sz="0" w:space="0" w:color="auto"/>
            <w:left w:val="none" w:sz="0" w:space="0" w:color="auto"/>
            <w:bottom w:val="none" w:sz="0" w:space="0" w:color="auto"/>
            <w:right w:val="none" w:sz="0" w:space="0" w:color="auto"/>
          </w:divBdr>
          <w:divsChild>
            <w:div w:id="1493721046">
              <w:marLeft w:val="0"/>
              <w:marRight w:val="0"/>
              <w:marTop w:val="0"/>
              <w:marBottom w:val="0"/>
              <w:divBdr>
                <w:top w:val="none" w:sz="0" w:space="0" w:color="auto"/>
                <w:left w:val="none" w:sz="0" w:space="0" w:color="auto"/>
                <w:bottom w:val="none" w:sz="0" w:space="0" w:color="auto"/>
                <w:right w:val="none" w:sz="0" w:space="0" w:color="auto"/>
              </w:divBdr>
              <w:divsChild>
                <w:div w:id="183818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91832">
      <w:bodyDiv w:val="1"/>
      <w:marLeft w:val="0"/>
      <w:marRight w:val="0"/>
      <w:marTop w:val="0"/>
      <w:marBottom w:val="0"/>
      <w:divBdr>
        <w:top w:val="none" w:sz="0" w:space="0" w:color="auto"/>
        <w:left w:val="none" w:sz="0" w:space="0" w:color="auto"/>
        <w:bottom w:val="none" w:sz="0" w:space="0" w:color="auto"/>
        <w:right w:val="none" w:sz="0" w:space="0" w:color="auto"/>
      </w:divBdr>
    </w:div>
    <w:div w:id="1581870962">
      <w:bodyDiv w:val="1"/>
      <w:marLeft w:val="0"/>
      <w:marRight w:val="0"/>
      <w:marTop w:val="0"/>
      <w:marBottom w:val="0"/>
      <w:divBdr>
        <w:top w:val="none" w:sz="0" w:space="0" w:color="auto"/>
        <w:left w:val="none" w:sz="0" w:space="0" w:color="auto"/>
        <w:bottom w:val="none" w:sz="0" w:space="0" w:color="auto"/>
        <w:right w:val="none" w:sz="0" w:space="0" w:color="auto"/>
      </w:divBdr>
    </w:div>
    <w:div w:id="1596133797">
      <w:bodyDiv w:val="1"/>
      <w:marLeft w:val="0"/>
      <w:marRight w:val="0"/>
      <w:marTop w:val="0"/>
      <w:marBottom w:val="0"/>
      <w:divBdr>
        <w:top w:val="none" w:sz="0" w:space="0" w:color="auto"/>
        <w:left w:val="none" w:sz="0" w:space="0" w:color="auto"/>
        <w:bottom w:val="none" w:sz="0" w:space="0" w:color="auto"/>
        <w:right w:val="none" w:sz="0" w:space="0" w:color="auto"/>
      </w:divBdr>
      <w:divsChild>
        <w:div w:id="1060058984">
          <w:marLeft w:val="0"/>
          <w:marRight w:val="0"/>
          <w:marTop w:val="0"/>
          <w:marBottom w:val="0"/>
          <w:divBdr>
            <w:top w:val="none" w:sz="0" w:space="0" w:color="auto"/>
            <w:left w:val="none" w:sz="0" w:space="0" w:color="auto"/>
            <w:bottom w:val="none" w:sz="0" w:space="0" w:color="auto"/>
            <w:right w:val="none" w:sz="0" w:space="0" w:color="auto"/>
          </w:divBdr>
        </w:div>
        <w:div w:id="895430461">
          <w:marLeft w:val="0"/>
          <w:marRight w:val="0"/>
          <w:marTop w:val="0"/>
          <w:marBottom w:val="0"/>
          <w:divBdr>
            <w:top w:val="none" w:sz="0" w:space="0" w:color="auto"/>
            <w:left w:val="none" w:sz="0" w:space="0" w:color="auto"/>
            <w:bottom w:val="none" w:sz="0" w:space="0" w:color="auto"/>
            <w:right w:val="none" w:sz="0" w:space="0" w:color="auto"/>
          </w:divBdr>
        </w:div>
      </w:divsChild>
    </w:div>
    <w:div w:id="1693410900">
      <w:bodyDiv w:val="1"/>
      <w:marLeft w:val="0"/>
      <w:marRight w:val="0"/>
      <w:marTop w:val="0"/>
      <w:marBottom w:val="0"/>
      <w:divBdr>
        <w:top w:val="none" w:sz="0" w:space="0" w:color="auto"/>
        <w:left w:val="none" w:sz="0" w:space="0" w:color="auto"/>
        <w:bottom w:val="none" w:sz="0" w:space="0" w:color="auto"/>
        <w:right w:val="none" w:sz="0" w:space="0" w:color="auto"/>
      </w:divBdr>
      <w:divsChild>
        <w:div w:id="2134904895">
          <w:marLeft w:val="0"/>
          <w:marRight w:val="0"/>
          <w:marTop w:val="0"/>
          <w:marBottom w:val="0"/>
          <w:divBdr>
            <w:top w:val="none" w:sz="0" w:space="0" w:color="auto"/>
            <w:left w:val="none" w:sz="0" w:space="0" w:color="auto"/>
            <w:bottom w:val="none" w:sz="0" w:space="0" w:color="auto"/>
            <w:right w:val="none" w:sz="0" w:space="0" w:color="auto"/>
          </w:divBdr>
          <w:divsChild>
            <w:div w:id="886379648">
              <w:marLeft w:val="0"/>
              <w:marRight w:val="0"/>
              <w:marTop w:val="0"/>
              <w:marBottom w:val="0"/>
              <w:divBdr>
                <w:top w:val="none" w:sz="0" w:space="0" w:color="auto"/>
                <w:left w:val="none" w:sz="0" w:space="0" w:color="auto"/>
                <w:bottom w:val="none" w:sz="0" w:space="0" w:color="auto"/>
                <w:right w:val="none" w:sz="0" w:space="0" w:color="auto"/>
              </w:divBdr>
            </w:div>
          </w:divsChild>
        </w:div>
        <w:div w:id="555236199">
          <w:marLeft w:val="0"/>
          <w:marRight w:val="0"/>
          <w:marTop w:val="0"/>
          <w:marBottom w:val="0"/>
          <w:divBdr>
            <w:top w:val="none" w:sz="0" w:space="0" w:color="auto"/>
            <w:left w:val="none" w:sz="0" w:space="0" w:color="auto"/>
            <w:bottom w:val="none" w:sz="0" w:space="0" w:color="auto"/>
            <w:right w:val="none" w:sz="0" w:space="0" w:color="auto"/>
          </w:divBdr>
          <w:divsChild>
            <w:div w:id="1189951573">
              <w:marLeft w:val="0"/>
              <w:marRight w:val="0"/>
              <w:marTop w:val="0"/>
              <w:marBottom w:val="0"/>
              <w:divBdr>
                <w:top w:val="none" w:sz="0" w:space="0" w:color="auto"/>
                <w:left w:val="none" w:sz="0" w:space="0" w:color="auto"/>
                <w:bottom w:val="none" w:sz="0" w:space="0" w:color="auto"/>
                <w:right w:val="none" w:sz="0" w:space="0" w:color="auto"/>
              </w:divBdr>
              <w:divsChild>
                <w:div w:id="135241227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717586719">
      <w:bodyDiv w:val="1"/>
      <w:marLeft w:val="0"/>
      <w:marRight w:val="0"/>
      <w:marTop w:val="0"/>
      <w:marBottom w:val="0"/>
      <w:divBdr>
        <w:top w:val="none" w:sz="0" w:space="0" w:color="auto"/>
        <w:left w:val="none" w:sz="0" w:space="0" w:color="auto"/>
        <w:bottom w:val="none" w:sz="0" w:space="0" w:color="auto"/>
        <w:right w:val="none" w:sz="0" w:space="0" w:color="auto"/>
      </w:divBdr>
      <w:divsChild>
        <w:div w:id="532310518">
          <w:marLeft w:val="0"/>
          <w:marRight w:val="0"/>
          <w:marTop w:val="0"/>
          <w:marBottom w:val="0"/>
          <w:divBdr>
            <w:top w:val="none" w:sz="0" w:space="0" w:color="auto"/>
            <w:left w:val="none" w:sz="0" w:space="0" w:color="auto"/>
            <w:bottom w:val="none" w:sz="0" w:space="0" w:color="auto"/>
            <w:right w:val="none" w:sz="0" w:space="0" w:color="auto"/>
          </w:divBdr>
        </w:div>
        <w:div w:id="720906229">
          <w:marLeft w:val="0"/>
          <w:marRight w:val="0"/>
          <w:marTop w:val="0"/>
          <w:marBottom w:val="0"/>
          <w:divBdr>
            <w:top w:val="none" w:sz="0" w:space="0" w:color="auto"/>
            <w:left w:val="none" w:sz="0" w:space="0" w:color="auto"/>
            <w:bottom w:val="none" w:sz="0" w:space="0" w:color="auto"/>
            <w:right w:val="none" w:sz="0" w:space="0" w:color="auto"/>
          </w:divBdr>
        </w:div>
      </w:divsChild>
    </w:div>
    <w:div w:id="1740857289">
      <w:bodyDiv w:val="1"/>
      <w:marLeft w:val="0"/>
      <w:marRight w:val="0"/>
      <w:marTop w:val="0"/>
      <w:marBottom w:val="0"/>
      <w:divBdr>
        <w:top w:val="none" w:sz="0" w:space="0" w:color="auto"/>
        <w:left w:val="none" w:sz="0" w:space="0" w:color="auto"/>
        <w:bottom w:val="none" w:sz="0" w:space="0" w:color="auto"/>
        <w:right w:val="none" w:sz="0" w:space="0" w:color="auto"/>
      </w:divBdr>
      <w:divsChild>
        <w:div w:id="821966328">
          <w:marLeft w:val="0"/>
          <w:marRight w:val="0"/>
          <w:marTop w:val="0"/>
          <w:marBottom w:val="135"/>
          <w:divBdr>
            <w:top w:val="none" w:sz="0" w:space="0" w:color="auto"/>
            <w:left w:val="none" w:sz="0" w:space="0" w:color="auto"/>
            <w:bottom w:val="single" w:sz="12" w:space="9" w:color="EBEBEB"/>
            <w:right w:val="none" w:sz="0" w:space="0" w:color="auto"/>
          </w:divBdr>
          <w:divsChild>
            <w:div w:id="1973752658">
              <w:marLeft w:val="0"/>
              <w:marRight w:val="0"/>
              <w:marTop w:val="0"/>
              <w:marBottom w:val="120"/>
              <w:divBdr>
                <w:top w:val="none" w:sz="0" w:space="0" w:color="auto"/>
                <w:left w:val="none" w:sz="0" w:space="0" w:color="auto"/>
                <w:bottom w:val="none" w:sz="0" w:space="0" w:color="auto"/>
                <w:right w:val="none" w:sz="0" w:space="0" w:color="auto"/>
              </w:divBdr>
              <w:divsChild>
                <w:div w:id="97343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35522">
          <w:marLeft w:val="0"/>
          <w:marRight w:val="0"/>
          <w:marTop w:val="0"/>
          <w:marBottom w:val="0"/>
          <w:divBdr>
            <w:top w:val="none" w:sz="0" w:space="0" w:color="auto"/>
            <w:left w:val="none" w:sz="0" w:space="0" w:color="auto"/>
            <w:bottom w:val="none" w:sz="0" w:space="0" w:color="auto"/>
            <w:right w:val="none" w:sz="0" w:space="0" w:color="auto"/>
          </w:divBdr>
          <w:divsChild>
            <w:div w:id="2044550987">
              <w:marLeft w:val="0"/>
              <w:marRight w:val="0"/>
              <w:marTop w:val="0"/>
              <w:marBottom w:val="0"/>
              <w:divBdr>
                <w:top w:val="none" w:sz="0" w:space="0" w:color="auto"/>
                <w:left w:val="none" w:sz="0" w:space="0" w:color="auto"/>
                <w:bottom w:val="none" w:sz="0" w:space="0" w:color="auto"/>
                <w:right w:val="none" w:sz="0" w:space="0" w:color="auto"/>
              </w:divBdr>
            </w:div>
          </w:divsChild>
        </w:div>
        <w:div w:id="1297030863">
          <w:marLeft w:val="0"/>
          <w:marRight w:val="0"/>
          <w:marTop w:val="0"/>
          <w:marBottom w:val="120"/>
          <w:divBdr>
            <w:top w:val="none" w:sz="0" w:space="0" w:color="auto"/>
            <w:left w:val="none" w:sz="0" w:space="0" w:color="auto"/>
            <w:bottom w:val="none" w:sz="0" w:space="0" w:color="auto"/>
            <w:right w:val="none" w:sz="0" w:space="0" w:color="auto"/>
          </w:divBdr>
          <w:divsChild>
            <w:div w:id="358775712">
              <w:marLeft w:val="0"/>
              <w:marRight w:val="0"/>
              <w:marTop w:val="0"/>
              <w:marBottom w:val="0"/>
              <w:divBdr>
                <w:top w:val="none" w:sz="0" w:space="0" w:color="auto"/>
                <w:left w:val="none" w:sz="0" w:space="0" w:color="auto"/>
                <w:bottom w:val="none" w:sz="0" w:space="0" w:color="auto"/>
                <w:right w:val="none" w:sz="0" w:space="0" w:color="auto"/>
              </w:divBdr>
              <w:divsChild>
                <w:div w:id="435633670">
                  <w:marLeft w:val="0"/>
                  <w:marRight w:val="0"/>
                  <w:marTop w:val="0"/>
                  <w:marBottom w:val="0"/>
                  <w:divBdr>
                    <w:top w:val="none" w:sz="0" w:space="0" w:color="auto"/>
                    <w:left w:val="none" w:sz="0" w:space="0" w:color="auto"/>
                    <w:bottom w:val="none" w:sz="0" w:space="0" w:color="auto"/>
                    <w:right w:val="none" w:sz="0" w:space="0" w:color="auto"/>
                  </w:divBdr>
                  <w:divsChild>
                    <w:div w:id="63348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678831">
          <w:marLeft w:val="0"/>
          <w:marRight w:val="0"/>
          <w:marTop w:val="0"/>
          <w:marBottom w:val="0"/>
          <w:divBdr>
            <w:top w:val="none" w:sz="0" w:space="0" w:color="auto"/>
            <w:left w:val="none" w:sz="0" w:space="0" w:color="auto"/>
            <w:bottom w:val="none" w:sz="0" w:space="0" w:color="auto"/>
            <w:right w:val="none" w:sz="0" w:space="0" w:color="auto"/>
          </w:divBdr>
        </w:div>
      </w:divsChild>
    </w:div>
    <w:div w:id="1758281656">
      <w:bodyDiv w:val="1"/>
      <w:marLeft w:val="0"/>
      <w:marRight w:val="0"/>
      <w:marTop w:val="0"/>
      <w:marBottom w:val="0"/>
      <w:divBdr>
        <w:top w:val="none" w:sz="0" w:space="0" w:color="auto"/>
        <w:left w:val="none" w:sz="0" w:space="0" w:color="auto"/>
        <w:bottom w:val="none" w:sz="0" w:space="0" w:color="auto"/>
        <w:right w:val="none" w:sz="0" w:space="0" w:color="auto"/>
      </w:divBdr>
    </w:div>
    <w:div w:id="1789467663">
      <w:bodyDiv w:val="1"/>
      <w:marLeft w:val="0"/>
      <w:marRight w:val="0"/>
      <w:marTop w:val="0"/>
      <w:marBottom w:val="0"/>
      <w:divBdr>
        <w:top w:val="none" w:sz="0" w:space="0" w:color="auto"/>
        <w:left w:val="none" w:sz="0" w:space="0" w:color="auto"/>
        <w:bottom w:val="none" w:sz="0" w:space="0" w:color="auto"/>
        <w:right w:val="none" w:sz="0" w:space="0" w:color="auto"/>
      </w:divBdr>
      <w:divsChild>
        <w:div w:id="946618015">
          <w:marLeft w:val="0"/>
          <w:marRight w:val="0"/>
          <w:marTop w:val="0"/>
          <w:marBottom w:val="0"/>
          <w:divBdr>
            <w:top w:val="none" w:sz="0" w:space="0" w:color="auto"/>
            <w:left w:val="none" w:sz="0" w:space="0" w:color="auto"/>
            <w:bottom w:val="none" w:sz="0" w:space="0" w:color="auto"/>
            <w:right w:val="none" w:sz="0" w:space="0" w:color="auto"/>
          </w:divBdr>
          <w:divsChild>
            <w:div w:id="13049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95760">
      <w:bodyDiv w:val="1"/>
      <w:marLeft w:val="0"/>
      <w:marRight w:val="0"/>
      <w:marTop w:val="0"/>
      <w:marBottom w:val="0"/>
      <w:divBdr>
        <w:top w:val="none" w:sz="0" w:space="0" w:color="auto"/>
        <w:left w:val="none" w:sz="0" w:space="0" w:color="auto"/>
        <w:bottom w:val="none" w:sz="0" w:space="0" w:color="auto"/>
        <w:right w:val="none" w:sz="0" w:space="0" w:color="auto"/>
      </w:divBdr>
      <w:divsChild>
        <w:div w:id="1126196381">
          <w:marLeft w:val="0"/>
          <w:marRight w:val="0"/>
          <w:marTop w:val="0"/>
          <w:marBottom w:val="135"/>
          <w:divBdr>
            <w:top w:val="none" w:sz="0" w:space="0" w:color="auto"/>
            <w:left w:val="none" w:sz="0" w:space="0" w:color="auto"/>
            <w:bottom w:val="single" w:sz="12" w:space="9" w:color="EBEBEB"/>
            <w:right w:val="none" w:sz="0" w:space="0" w:color="auto"/>
          </w:divBdr>
          <w:divsChild>
            <w:div w:id="994407784">
              <w:marLeft w:val="0"/>
              <w:marRight w:val="0"/>
              <w:marTop w:val="0"/>
              <w:marBottom w:val="0"/>
              <w:divBdr>
                <w:top w:val="none" w:sz="0" w:space="0" w:color="auto"/>
                <w:left w:val="none" w:sz="0" w:space="0" w:color="auto"/>
                <w:bottom w:val="none" w:sz="0" w:space="0" w:color="auto"/>
                <w:right w:val="none" w:sz="0" w:space="0" w:color="auto"/>
              </w:divBdr>
            </w:div>
          </w:divsChild>
        </w:div>
        <w:div w:id="158887826">
          <w:marLeft w:val="0"/>
          <w:marRight w:val="0"/>
          <w:marTop w:val="0"/>
          <w:marBottom w:val="0"/>
          <w:divBdr>
            <w:top w:val="none" w:sz="0" w:space="0" w:color="auto"/>
            <w:left w:val="none" w:sz="0" w:space="0" w:color="auto"/>
            <w:bottom w:val="none" w:sz="0" w:space="0" w:color="auto"/>
            <w:right w:val="none" w:sz="0" w:space="0" w:color="auto"/>
          </w:divBdr>
        </w:div>
        <w:div w:id="813256865">
          <w:marLeft w:val="0"/>
          <w:marRight w:val="0"/>
          <w:marTop w:val="0"/>
          <w:marBottom w:val="120"/>
          <w:divBdr>
            <w:top w:val="none" w:sz="0" w:space="0" w:color="auto"/>
            <w:left w:val="none" w:sz="0" w:space="0" w:color="auto"/>
            <w:bottom w:val="none" w:sz="0" w:space="0" w:color="auto"/>
            <w:right w:val="none" w:sz="0" w:space="0" w:color="auto"/>
          </w:divBdr>
          <w:divsChild>
            <w:div w:id="1370957254">
              <w:marLeft w:val="0"/>
              <w:marRight w:val="0"/>
              <w:marTop w:val="0"/>
              <w:marBottom w:val="0"/>
              <w:divBdr>
                <w:top w:val="none" w:sz="0" w:space="0" w:color="auto"/>
                <w:left w:val="none" w:sz="0" w:space="0" w:color="auto"/>
                <w:bottom w:val="none" w:sz="0" w:space="0" w:color="auto"/>
                <w:right w:val="none" w:sz="0" w:space="0" w:color="auto"/>
              </w:divBdr>
              <w:divsChild>
                <w:div w:id="1791238609">
                  <w:marLeft w:val="0"/>
                  <w:marRight w:val="0"/>
                  <w:marTop w:val="0"/>
                  <w:marBottom w:val="0"/>
                  <w:divBdr>
                    <w:top w:val="none" w:sz="0" w:space="0" w:color="auto"/>
                    <w:left w:val="none" w:sz="0" w:space="0" w:color="auto"/>
                    <w:bottom w:val="none" w:sz="0" w:space="0" w:color="auto"/>
                    <w:right w:val="none" w:sz="0" w:space="0" w:color="auto"/>
                  </w:divBdr>
                  <w:divsChild>
                    <w:div w:id="161817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478249">
          <w:marLeft w:val="0"/>
          <w:marRight w:val="0"/>
          <w:marTop w:val="0"/>
          <w:marBottom w:val="0"/>
          <w:divBdr>
            <w:top w:val="none" w:sz="0" w:space="0" w:color="auto"/>
            <w:left w:val="none" w:sz="0" w:space="0" w:color="auto"/>
            <w:bottom w:val="none" w:sz="0" w:space="0" w:color="auto"/>
            <w:right w:val="none" w:sz="0" w:space="0" w:color="auto"/>
          </w:divBdr>
        </w:div>
      </w:divsChild>
    </w:div>
    <w:div w:id="1867521297">
      <w:bodyDiv w:val="1"/>
      <w:marLeft w:val="0"/>
      <w:marRight w:val="0"/>
      <w:marTop w:val="0"/>
      <w:marBottom w:val="0"/>
      <w:divBdr>
        <w:top w:val="none" w:sz="0" w:space="0" w:color="auto"/>
        <w:left w:val="none" w:sz="0" w:space="0" w:color="auto"/>
        <w:bottom w:val="none" w:sz="0" w:space="0" w:color="auto"/>
        <w:right w:val="none" w:sz="0" w:space="0" w:color="auto"/>
      </w:divBdr>
    </w:div>
    <w:div w:id="1871607958">
      <w:bodyDiv w:val="1"/>
      <w:marLeft w:val="0"/>
      <w:marRight w:val="0"/>
      <w:marTop w:val="0"/>
      <w:marBottom w:val="0"/>
      <w:divBdr>
        <w:top w:val="none" w:sz="0" w:space="0" w:color="auto"/>
        <w:left w:val="none" w:sz="0" w:space="0" w:color="auto"/>
        <w:bottom w:val="none" w:sz="0" w:space="0" w:color="auto"/>
        <w:right w:val="none" w:sz="0" w:space="0" w:color="auto"/>
      </w:divBdr>
      <w:divsChild>
        <w:div w:id="1652519046">
          <w:marLeft w:val="0"/>
          <w:marRight w:val="0"/>
          <w:marTop w:val="0"/>
          <w:marBottom w:val="0"/>
          <w:divBdr>
            <w:top w:val="none" w:sz="0" w:space="0" w:color="auto"/>
            <w:left w:val="none" w:sz="0" w:space="0" w:color="auto"/>
            <w:bottom w:val="none" w:sz="0" w:space="0" w:color="auto"/>
            <w:right w:val="none" w:sz="0" w:space="0" w:color="auto"/>
          </w:divBdr>
          <w:divsChild>
            <w:div w:id="1522468860">
              <w:marLeft w:val="0"/>
              <w:marRight w:val="0"/>
              <w:marTop w:val="0"/>
              <w:marBottom w:val="0"/>
              <w:divBdr>
                <w:top w:val="none" w:sz="0" w:space="0" w:color="auto"/>
                <w:left w:val="none" w:sz="0" w:space="0" w:color="auto"/>
                <w:bottom w:val="none" w:sz="0" w:space="0" w:color="auto"/>
                <w:right w:val="none" w:sz="0" w:space="0" w:color="auto"/>
              </w:divBdr>
              <w:divsChild>
                <w:div w:id="14060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082926">
      <w:bodyDiv w:val="1"/>
      <w:marLeft w:val="0"/>
      <w:marRight w:val="0"/>
      <w:marTop w:val="0"/>
      <w:marBottom w:val="0"/>
      <w:divBdr>
        <w:top w:val="none" w:sz="0" w:space="0" w:color="auto"/>
        <w:left w:val="none" w:sz="0" w:space="0" w:color="auto"/>
        <w:bottom w:val="none" w:sz="0" w:space="0" w:color="auto"/>
        <w:right w:val="none" w:sz="0" w:space="0" w:color="auto"/>
      </w:divBdr>
    </w:div>
    <w:div w:id="2010668319">
      <w:bodyDiv w:val="1"/>
      <w:marLeft w:val="0"/>
      <w:marRight w:val="0"/>
      <w:marTop w:val="0"/>
      <w:marBottom w:val="0"/>
      <w:divBdr>
        <w:top w:val="none" w:sz="0" w:space="0" w:color="auto"/>
        <w:left w:val="none" w:sz="0" w:space="0" w:color="auto"/>
        <w:bottom w:val="none" w:sz="0" w:space="0" w:color="auto"/>
        <w:right w:val="none" w:sz="0" w:space="0" w:color="auto"/>
      </w:divBdr>
      <w:divsChild>
        <w:div w:id="73090849">
          <w:marLeft w:val="0"/>
          <w:marRight w:val="0"/>
          <w:marTop w:val="0"/>
          <w:marBottom w:val="0"/>
          <w:divBdr>
            <w:top w:val="none" w:sz="0" w:space="0" w:color="auto"/>
            <w:left w:val="none" w:sz="0" w:space="0" w:color="auto"/>
            <w:bottom w:val="none" w:sz="0" w:space="0" w:color="auto"/>
            <w:right w:val="none" w:sz="0" w:space="0" w:color="auto"/>
          </w:divBdr>
          <w:divsChild>
            <w:div w:id="373848182">
              <w:marLeft w:val="0"/>
              <w:marRight w:val="0"/>
              <w:marTop w:val="0"/>
              <w:marBottom w:val="0"/>
              <w:divBdr>
                <w:top w:val="none" w:sz="0" w:space="0" w:color="auto"/>
                <w:left w:val="none" w:sz="0" w:space="0" w:color="auto"/>
                <w:bottom w:val="none" w:sz="0" w:space="0" w:color="auto"/>
                <w:right w:val="none" w:sz="0" w:space="0" w:color="auto"/>
              </w:divBdr>
              <w:divsChild>
                <w:div w:id="836965128">
                  <w:marLeft w:val="0"/>
                  <w:marRight w:val="0"/>
                  <w:marTop w:val="0"/>
                  <w:marBottom w:val="0"/>
                  <w:divBdr>
                    <w:top w:val="none" w:sz="0" w:space="0" w:color="auto"/>
                    <w:left w:val="none" w:sz="0" w:space="0" w:color="auto"/>
                    <w:bottom w:val="none" w:sz="0" w:space="0" w:color="auto"/>
                    <w:right w:val="none" w:sz="0" w:space="0" w:color="auto"/>
                  </w:divBdr>
                  <w:divsChild>
                    <w:div w:id="1036079229">
                      <w:marLeft w:val="0"/>
                      <w:marRight w:val="0"/>
                      <w:marTop w:val="0"/>
                      <w:marBottom w:val="0"/>
                      <w:divBdr>
                        <w:top w:val="none" w:sz="0" w:space="0" w:color="auto"/>
                        <w:left w:val="none" w:sz="0" w:space="0" w:color="auto"/>
                        <w:bottom w:val="none" w:sz="0" w:space="0" w:color="auto"/>
                        <w:right w:val="none" w:sz="0" w:space="0" w:color="auto"/>
                      </w:divBdr>
                    </w:div>
                    <w:div w:id="1858274189">
                      <w:marLeft w:val="0"/>
                      <w:marRight w:val="0"/>
                      <w:marTop w:val="0"/>
                      <w:marBottom w:val="0"/>
                      <w:divBdr>
                        <w:top w:val="none" w:sz="0" w:space="0" w:color="auto"/>
                        <w:left w:val="none" w:sz="0" w:space="0" w:color="auto"/>
                        <w:bottom w:val="none" w:sz="0" w:space="0" w:color="auto"/>
                        <w:right w:val="none" w:sz="0" w:space="0" w:color="auto"/>
                      </w:divBdr>
                    </w:div>
                    <w:div w:id="9328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435568">
          <w:marLeft w:val="0"/>
          <w:marRight w:val="0"/>
          <w:marTop w:val="105"/>
          <w:marBottom w:val="105"/>
          <w:divBdr>
            <w:top w:val="none" w:sz="0" w:space="0" w:color="auto"/>
            <w:left w:val="none" w:sz="0" w:space="0" w:color="auto"/>
            <w:bottom w:val="none" w:sz="0" w:space="0" w:color="auto"/>
            <w:right w:val="none" w:sz="0" w:space="0" w:color="auto"/>
          </w:divBdr>
          <w:divsChild>
            <w:div w:id="1337658615">
              <w:marLeft w:val="0"/>
              <w:marRight w:val="0"/>
              <w:marTop w:val="0"/>
              <w:marBottom w:val="0"/>
              <w:divBdr>
                <w:top w:val="none" w:sz="0" w:space="0" w:color="auto"/>
                <w:left w:val="none" w:sz="0" w:space="0" w:color="auto"/>
                <w:bottom w:val="none" w:sz="0" w:space="0" w:color="auto"/>
                <w:right w:val="none" w:sz="0" w:space="0" w:color="auto"/>
              </w:divBdr>
              <w:divsChild>
                <w:div w:id="962536236">
                  <w:marLeft w:val="0"/>
                  <w:marRight w:val="0"/>
                  <w:marTop w:val="0"/>
                  <w:marBottom w:val="0"/>
                  <w:divBdr>
                    <w:top w:val="none" w:sz="0" w:space="0" w:color="auto"/>
                    <w:left w:val="none" w:sz="0" w:space="0" w:color="auto"/>
                    <w:bottom w:val="none" w:sz="0" w:space="0" w:color="auto"/>
                    <w:right w:val="none" w:sz="0" w:space="0" w:color="auto"/>
                  </w:divBdr>
                  <w:divsChild>
                    <w:div w:id="150451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361265">
          <w:marLeft w:val="0"/>
          <w:marRight w:val="0"/>
          <w:marTop w:val="0"/>
          <w:marBottom w:val="0"/>
          <w:divBdr>
            <w:top w:val="none" w:sz="0" w:space="0" w:color="auto"/>
            <w:left w:val="none" w:sz="0" w:space="0" w:color="auto"/>
            <w:bottom w:val="none" w:sz="0" w:space="0" w:color="auto"/>
            <w:right w:val="none" w:sz="0" w:space="0" w:color="auto"/>
          </w:divBdr>
          <w:divsChild>
            <w:div w:id="1244413503">
              <w:marLeft w:val="0"/>
              <w:marRight w:val="0"/>
              <w:marTop w:val="0"/>
              <w:marBottom w:val="0"/>
              <w:divBdr>
                <w:top w:val="none" w:sz="0" w:space="0" w:color="auto"/>
                <w:left w:val="none" w:sz="0" w:space="0" w:color="auto"/>
                <w:bottom w:val="none" w:sz="0" w:space="0" w:color="auto"/>
                <w:right w:val="none" w:sz="0" w:space="0" w:color="auto"/>
              </w:divBdr>
              <w:divsChild>
                <w:div w:id="702561550">
                  <w:marLeft w:val="0"/>
                  <w:marRight w:val="0"/>
                  <w:marTop w:val="0"/>
                  <w:marBottom w:val="0"/>
                  <w:divBdr>
                    <w:top w:val="none" w:sz="0" w:space="0" w:color="auto"/>
                    <w:left w:val="none" w:sz="0" w:space="0" w:color="auto"/>
                    <w:bottom w:val="none" w:sz="0" w:space="0" w:color="auto"/>
                    <w:right w:val="none" w:sz="0" w:space="0" w:color="auto"/>
                  </w:divBdr>
                  <w:divsChild>
                    <w:div w:id="727145569">
                      <w:marLeft w:val="0"/>
                      <w:marRight w:val="0"/>
                      <w:marTop w:val="0"/>
                      <w:marBottom w:val="0"/>
                      <w:divBdr>
                        <w:top w:val="none" w:sz="0" w:space="0" w:color="auto"/>
                        <w:left w:val="none" w:sz="0" w:space="0" w:color="auto"/>
                        <w:bottom w:val="none" w:sz="0" w:space="0" w:color="auto"/>
                        <w:right w:val="none" w:sz="0" w:space="0" w:color="auto"/>
                      </w:divBdr>
                      <w:divsChild>
                        <w:div w:id="1703045992">
                          <w:marLeft w:val="0"/>
                          <w:marRight w:val="0"/>
                          <w:marTop w:val="0"/>
                          <w:marBottom w:val="0"/>
                          <w:divBdr>
                            <w:top w:val="none" w:sz="0" w:space="0" w:color="auto"/>
                            <w:left w:val="none" w:sz="0" w:space="0" w:color="auto"/>
                            <w:bottom w:val="none" w:sz="0" w:space="0" w:color="auto"/>
                            <w:right w:val="none" w:sz="0" w:space="0" w:color="auto"/>
                          </w:divBdr>
                          <w:divsChild>
                            <w:div w:id="584846196">
                              <w:marLeft w:val="0"/>
                              <w:marRight w:val="0"/>
                              <w:marTop w:val="0"/>
                              <w:marBottom w:val="0"/>
                              <w:divBdr>
                                <w:top w:val="none" w:sz="0" w:space="0" w:color="auto"/>
                                <w:left w:val="none" w:sz="0" w:space="0" w:color="auto"/>
                                <w:bottom w:val="none" w:sz="0" w:space="0" w:color="auto"/>
                                <w:right w:val="none" w:sz="0" w:space="0" w:color="auto"/>
                              </w:divBdr>
                              <w:divsChild>
                                <w:div w:id="624386816">
                                  <w:marLeft w:val="0"/>
                                  <w:marRight w:val="0"/>
                                  <w:marTop w:val="0"/>
                                  <w:marBottom w:val="0"/>
                                  <w:divBdr>
                                    <w:top w:val="none" w:sz="0" w:space="0" w:color="auto"/>
                                    <w:left w:val="none" w:sz="0" w:space="0" w:color="auto"/>
                                    <w:bottom w:val="none" w:sz="0" w:space="0" w:color="auto"/>
                                    <w:right w:val="none" w:sz="0" w:space="0" w:color="auto"/>
                                  </w:divBdr>
                                  <w:divsChild>
                                    <w:div w:id="121742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6108451">
      <w:bodyDiv w:val="1"/>
      <w:marLeft w:val="0"/>
      <w:marRight w:val="0"/>
      <w:marTop w:val="0"/>
      <w:marBottom w:val="0"/>
      <w:divBdr>
        <w:top w:val="none" w:sz="0" w:space="0" w:color="auto"/>
        <w:left w:val="none" w:sz="0" w:space="0" w:color="auto"/>
        <w:bottom w:val="none" w:sz="0" w:space="0" w:color="auto"/>
        <w:right w:val="none" w:sz="0" w:space="0" w:color="auto"/>
      </w:divBdr>
    </w:div>
    <w:div w:id="2017536290">
      <w:bodyDiv w:val="1"/>
      <w:marLeft w:val="0"/>
      <w:marRight w:val="0"/>
      <w:marTop w:val="0"/>
      <w:marBottom w:val="0"/>
      <w:divBdr>
        <w:top w:val="none" w:sz="0" w:space="0" w:color="auto"/>
        <w:left w:val="none" w:sz="0" w:space="0" w:color="auto"/>
        <w:bottom w:val="none" w:sz="0" w:space="0" w:color="auto"/>
        <w:right w:val="none" w:sz="0" w:space="0" w:color="auto"/>
      </w:divBdr>
    </w:div>
    <w:div w:id="2070615946">
      <w:bodyDiv w:val="1"/>
      <w:marLeft w:val="0"/>
      <w:marRight w:val="0"/>
      <w:marTop w:val="0"/>
      <w:marBottom w:val="0"/>
      <w:divBdr>
        <w:top w:val="none" w:sz="0" w:space="0" w:color="auto"/>
        <w:left w:val="none" w:sz="0" w:space="0" w:color="auto"/>
        <w:bottom w:val="none" w:sz="0" w:space="0" w:color="auto"/>
        <w:right w:val="none" w:sz="0" w:space="0" w:color="auto"/>
      </w:divBdr>
    </w:div>
    <w:div w:id="207384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24</Pages>
  <Words>6236</Words>
  <Characters>35551</Characters>
  <Application>Microsoft Macintosh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41704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Swami, Viren</dc:creator>
  <cp:keywords/>
  <dc:description/>
  <cp:lastModifiedBy>Viren Swami</cp:lastModifiedBy>
  <cp:revision>7</cp:revision>
  <dcterms:created xsi:type="dcterms:W3CDTF">2017-11-20T06:01:00Z</dcterms:created>
  <dcterms:modified xsi:type="dcterms:W3CDTF">2017-12-05T09:14:00Z</dcterms:modified>
</cp:coreProperties>
</file>