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F4878" w14:textId="2C1A0CC2" w:rsidR="004C50C5" w:rsidRPr="004E1520" w:rsidRDefault="00CD5561">
      <w:pPr>
        <w:rPr>
          <w:b/>
        </w:rPr>
      </w:pPr>
      <w:r w:rsidRPr="004E1520">
        <w:rPr>
          <w:b/>
        </w:rPr>
        <w:t>‘Squashing the Beef’</w:t>
      </w:r>
      <w:r w:rsidR="00CD7248" w:rsidRPr="004E1520">
        <w:rPr>
          <w:b/>
        </w:rPr>
        <w:t xml:space="preserve">: </w:t>
      </w:r>
      <w:r w:rsidR="009F708F" w:rsidRPr="004E1520">
        <w:rPr>
          <w:b/>
        </w:rPr>
        <w:t xml:space="preserve">Combatting Gang </w:t>
      </w:r>
      <w:r w:rsidR="00CD7248" w:rsidRPr="004E1520">
        <w:rPr>
          <w:b/>
        </w:rPr>
        <w:t xml:space="preserve">Violence </w:t>
      </w:r>
      <w:r w:rsidR="000300B2">
        <w:rPr>
          <w:b/>
        </w:rPr>
        <w:t xml:space="preserve">and Reforming Masculinity </w:t>
      </w:r>
      <w:r w:rsidRPr="004E1520">
        <w:rPr>
          <w:b/>
        </w:rPr>
        <w:t>in East London</w:t>
      </w:r>
    </w:p>
    <w:p w14:paraId="350BFEDB" w14:textId="77777777" w:rsidR="002A0057" w:rsidRDefault="002A0057"/>
    <w:p w14:paraId="283CFA8A" w14:textId="77777777" w:rsidR="002A0057" w:rsidRPr="00F4044F" w:rsidRDefault="002A0057" w:rsidP="002A0057">
      <w:pPr>
        <w:pStyle w:val="PlainText"/>
        <w:contextualSpacing/>
        <w:jc w:val="both"/>
        <w:rPr>
          <w:rFonts w:ascii="Times New Roman" w:hAnsi="Times New Roman" w:cs="Times New Roman"/>
          <w:b/>
          <w:color w:val="808080" w:themeColor="background1" w:themeShade="80"/>
          <w:szCs w:val="22"/>
        </w:rPr>
      </w:pPr>
      <w:r w:rsidRPr="00F4044F">
        <w:rPr>
          <w:rFonts w:ascii="Times New Roman" w:hAnsi="Times New Roman" w:cs="Times New Roman"/>
          <w:b/>
          <w:color w:val="808080" w:themeColor="background1" w:themeShade="80"/>
          <w:szCs w:val="22"/>
        </w:rPr>
        <w:t>Gary Armstrong</w:t>
      </w:r>
    </w:p>
    <w:p w14:paraId="466457F3" w14:textId="77777777" w:rsidR="002A0057" w:rsidRPr="00F4044F" w:rsidRDefault="002A0057" w:rsidP="002A0057">
      <w:pPr>
        <w:pStyle w:val="PlainText"/>
        <w:contextualSpacing/>
        <w:jc w:val="both"/>
        <w:rPr>
          <w:rFonts w:ascii="Times New Roman" w:hAnsi="Times New Roman" w:cs="Times New Roman"/>
          <w:color w:val="808080" w:themeColor="background1" w:themeShade="80"/>
          <w:szCs w:val="22"/>
        </w:rPr>
      </w:pPr>
      <w:r w:rsidRPr="00F4044F">
        <w:rPr>
          <w:rFonts w:ascii="Times New Roman" w:hAnsi="Times New Roman" w:cs="Times New Roman"/>
          <w:color w:val="808080" w:themeColor="background1" w:themeShade="80"/>
          <w:szCs w:val="22"/>
        </w:rPr>
        <w:t>Reader in Sociology, Brunel University</w:t>
      </w:r>
    </w:p>
    <w:p w14:paraId="128EDAA0" w14:textId="77777777" w:rsidR="002A0057" w:rsidRPr="00F4044F" w:rsidRDefault="002A0057" w:rsidP="002A0057">
      <w:pPr>
        <w:contextualSpacing/>
        <w:rPr>
          <w:color w:val="808080" w:themeColor="background1" w:themeShade="80"/>
        </w:rPr>
      </w:pPr>
      <w:r w:rsidRPr="00F4044F">
        <w:rPr>
          <w:color w:val="808080" w:themeColor="background1" w:themeShade="80"/>
        </w:rPr>
        <w:t xml:space="preserve">154a Marie </w:t>
      </w:r>
      <w:proofErr w:type="spellStart"/>
      <w:r w:rsidRPr="00F4044F">
        <w:rPr>
          <w:color w:val="808080" w:themeColor="background1" w:themeShade="80"/>
        </w:rPr>
        <w:t>Jahoda</w:t>
      </w:r>
      <w:proofErr w:type="spellEnd"/>
      <w:r w:rsidRPr="00F4044F">
        <w:rPr>
          <w:color w:val="808080" w:themeColor="background1" w:themeShade="80"/>
        </w:rPr>
        <w:t xml:space="preserve"> Building, College of Business, Arts and Social Sciences, Brunel University, Uxbridge, UB8 3PH, UK</w:t>
      </w:r>
    </w:p>
    <w:p w14:paraId="0D65DB55" w14:textId="77777777" w:rsidR="002A0057" w:rsidRPr="00F4044F" w:rsidRDefault="002A0057" w:rsidP="002A0057">
      <w:pPr>
        <w:contextualSpacing/>
        <w:rPr>
          <w:color w:val="808080" w:themeColor="background1" w:themeShade="80"/>
        </w:rPr>
      </w:pPr>
      <w:r w:rsidRPr="00F4044F">
        <w:rPr>
          <w:color w:val="808080" w:themeColor="background1" w:themeShade="80"/>
        </w:rPr>
        <w:t>Tel: 01895 266 463</w:t>
      </w:r>
    </w:p>
    <w:p w14:paraId="179C0FFE" w14:textId="77777777" w:rsidR="002A0057" w:rsidRPr="00F4044F" w:rsidRDefault="002A0057" w:rsidP="002A0057">
      <w:pPr>
        <w:contextualSpacing/>
        <w:rPr>
          <w:color w:val="808080" w:themeColor="background1" w:themeShade="80"/>
        </w:rPr>
      </w:pPr>
      <w:r w:rsidRPr="00F4044F">
        <w:rPr>
          <w:color w:val="808080" w:themeColor="background1" w:themeShade="80"/>
        </w:rPr>
        <w:t xml:space="preserve">Email: </w:t>
      </w:r>
      <w:hyperlink r:id="rId8" w:history="1">
        <w:r w:rsidRPr="00F4044F">
          <w:rPr>
            <w:rStyle w:val="Hyperlink"/>
            <w14:textFill>
              <w14:solidFill>
                <w14:srgbClr w14:val="0000FF">
                  <w14:lumMod w14:val="50000"/>
                </w14:srgbClr>
              </w14:solidFill>
            </w14:textFill>
          </w:rPr>
          <w:t>gary.armstrong@brunel.ac.uk</w:t>
        </w:r>
      </w:hyperlink>
    </w:p>
    <w:p w14:paraId="591E3B05" w14:textId="77777777" w:rsidR="002A0057" w:rsidRPr="00F4044F" w:rsidRDefault="002A0057" w:rsidP="002A0057">
      <w:pPr>
        <w:pStyle w:val="PlainText"/>
        <w:jc w:val="both"/>
        <w:rPr>
          <w:rFonts w:ascii="Times New Roman" w:hAnsi="Times New Roman" w:cs="Times New Roman"/>
          <w:b/>
          <w:color w:val="808080" w:themeColor="background1" w:themeShade="80"/>
        </w:rPr>
      </w:pPr>
    </w:p>
    <w:p w14:paraId="77CB0E0C" w14:textId="77777777" w:rsidR="002A0057" w:rsidRPr="00F4044F" w:rsidRDefault="002A0057" w:rsidP="002A0057">
      <w:pPr>
        <w:pStyle w:val="PlainText"/>
        <w:jc w:val="both"/>
        <w:rPr>
          <w:rFonts w:ascii="Times New Roman" w:hAnsi="Times New Roman" w:cs="Times New Roman"/>
          <w:b/>
          <w:color w:val="808080" w:themeColor="background1" w:themeShade="80"/>
        </w:rPr>
      </w:pPr>
      <w:r w:rsidRPr="00F4044F">
        <w:rPr>
          <w:rFonts w:ascii="Times New Roman" w:hAnsi="Times New Roman" w:cs="Times New Roman"/>
          <w:b/>
          <w:color w:val="808080" w:themeColor="background1" w:themeShade="80"/>
        </w:rPr>
        <w:t>James Rosbrook-Thompson</w:t>
      </w:r>
      <w:r w:rsidR="004E1520" w:rsidRPr="00F4044F">
        <w:rPr>
          <w:rFonts w:ascii="Times New Roman" w:hAnsi="Times New Roman" w:cs="Times New Roman"/>
          <w:b/>
          <w:color w:val="808080" w:themeColor="background1" w:themeShade="80"/>
        </w:rPr>
        <w:t xml:space="preserve"> (corresponding author)</w:t>
      </w:r>
    </w:p>
    <w:p w14:paraId="43E6DD64" w14:textId="77777777" w:rsidR="002A0057" w:rsidRPr="00F4044F" w:rsidRDefault="002A0057" w:rsidP="002A0057">
      <w:pPr>
        <w:pStyle w:val="PlainText"/>
        <w:jc w:val="both"/>
        <w:rPr>
          <w:rFonts w:ascii="Times New Roman" w:hAnsi="Times New Roman" w:cs="Times New Roman"/>
          <w:color w:val="808080" w:themeColor="background1" w:themeShade="80"/>
        </w:rPr>
      </w:pPr>
      <w:r w:rsidRPr="00F4044F">
        <w:rPr>
          <w:rFonts w:ascii="Times New Roman" w:hAnsi="Times New Roman" w:cs="Times New Roman"/>
          <w:color w:val="808080" w:themeColor="background1" w:themeShade="80"/>
        </w:rPr>
        <w:t>Senior Lecturer in Sociology, Anglia Ruskin University</w:t>
      </w:r>
    </w:p>
    <w:p w14:paraId="0AC82910" w14:textId="77777777" w:rsidR="002A0057" w:rsidRPr="00F4044F" w:rsidRDefault="002A0057" w:rsidP="002A0057">
      <w:pPr>
        <w:pStyle w:val="PlainText"/>
        <w:jc w:val="both"/>
        <w:rPr>
          <w:rFonts w:ascii="Times New Roman" w:hAnsi="Times New Roman" w:cs="Times New Roman"/>
          <w:color w:val="808080" w:themeColor="background1" w:themeShade="80"/>
        </w:rPr>
      </w:pPr>
      <w:proofErr w:type="spellStart"/>
      <w:r w:rsidRPr="00F4044F">
        <w:rPr>
          <w:rFonts w:ascii="Times New Roman" w:hAnsi="Times New Roman" w:cs="Times New Roman"/>
          <w:color w:val="808080" w:themeColor="background1" w:themeShade="80"/>
        </w:rPr>
        <w:t>Helmore</w:t>
      </w:r>
      <w:proofErr w:type="spellEnd"/>
      <w:r w:rsidRPr="00F4044F">
        <w:rPr>
          <w:rFonts w:ascii="Times New Roman" w:hAnsi="Times New Roman" w:cs="Times New Roman"/>
          <w:color w:val="808080" w:themeColor="background1" w:themeShade="80"/>
        </w:rPr>
        <w:t xml:space="preserve"> 204, Department of Humanities and Social Sciences, Anglia Ruskin University, East Road, Cambridge, CB1 1PT, UK</w:t>
      </w:r>
    </w:p>
    <w:p w14:paraId="3BDBF539" w14:textId="77777777" w:rsidR="002A0057" w:rsidRPr="00F4044F" w:rsidRDefault="002A0057" w:rsidP="002A0057">
      <w:pPr>
        <w:pStyle w:val="PlainText"/>
        <w:jc w:val="both"/>
        <w:rPr>
          <w:rFonts w:ascii="Times New Roman" w:hAnsi="Times New Roman" w:cs="Times New Roman"/>
          <w:color w:val="808080" w:themeColor="background1" w:themeShade="80"/>
        </w:rPr>
      </w:pPr>
      <w:r w:rsidRPr="00F4044F">
        <w:rPr>
          <w:rFonts w:ascii="Times New Roman" w:hAnsi="Times New Roman" w:cs="Times New Roman"/>
          <w:color w:val="808080" w:themeColor="background1" w:themeShade="80"/>
        </w:rPr>
        <w:t>Tel: 0845 196 2587</w:t>
      </w:r>
    </w:p>
    <w:p w14:paraId="005B5E35" w14:textId="77777777" w:rsidR="002A0057" w:rsidRPr="00F4044F" w:rsidRDefault="002A0057" w:rsidP="002A0057">
      <w:pPr>
        <w:pStyle w:val="PlainText"/>
        <w:jc w:val="both"/>
        <w:rPr>
          <w:rFonts w:ascii="Times New Roman" w:hAnsi="Times New Roman" w:cs="Times New Roman"/>
          <w:color w:val="808080" w:themeColor="background1" w:themeShade="80"/>
        </w:rPr>
      </w:pPr>
      <w:r w:rsidRPr="00F4044F">
        <w:rPr>
          <w:rFonts w:ascii="Times New Roman" w:hAnsi="Times New Roman" w:cs="Times New Roman"/>
          <w:color w:val="808080" w:themeColor="background1" w:themeShade="80"/>
        </w:rPr>
        <w:t xml:space="preserve">Email: </w:t>
      </w:r>
      <w:hyperlink r:id="rId9" w:history="1">
        <w:r w:rsidRPr="00F4044F">
          <w:rPr>
            <w:rStyle w:val="Hyperlink"/>
            <w:rFonts w:ascii="Times New Roman" w:hAnsi="Times New Roman" w:cs="Times New Roman"/>
          </w:rPr>
          <w:t>james.rosbrook-thompson@anglia.ac.uk</w:t>
        </w:r>
      </w:hyperlink>
    </w:p>
    <w:p w14:paraId="4C39CA34" w14:textId="77777777" w:rsidR="002A0057" w:rsidRDefault="002A0057"/>
    <w:p w14:paraId="600F1A83" w14:textId="77777777" w:rsidR="00CD7248" w:rsidRDefault="00CD7248"/>
    <w:p w14:paraId="3E78F1DA" w14:textId="77777777" w:rsidR="00F4044F" w:rsidRPr="00C7600D" w:rsidRDefault="00C7600D">
      <w:pPr>
        <w:rPr>
          <w:b/>
        </w:rPr>
      </w:pPr>
      <w:r w:rsidRPr="00C7600D">
        <w:rPr>
          <w:b/>
        </w:rPr>
        <w:t>Abstract</w:t>
      </w:r>
    </w:p>
    <w:p w14:paraId="40E2FF01" w14:textId="77777777" w:rsidR="00C7600D" w:rsidRDefault="00C7600D"/>
    <w:p w14:paraId="24484AB7" w14:textId="4E190CE2" w:rsidR="00F4044F" w:rsidRDefault="00C7600D" w:rsidP="00226E7F">
      <w:pPr>
        <w:ind w:left="720"/>
        <w:jc w:val="both"/>
      </w:pPr>
      <w:r>
        <w:t>The article draws on the findings of two years’ ethnographic fieldwork in exploring how gang activity</w:t>
      </w:r>
      <w:r w:rsidR="0069250C">
        <w:t xml:space="preserve"> in Newham, E</w:t>
      </w:r>
      <w:r w:rsidR="00E27F45">
        <w:t>ast London</w:t>
      </w:r>
      <w:r>
        <w:t xml:space="preserve"> is </w:t>
      </w:r>
      <w:r w:rsidR="00E27F45">
        <w:t>combatted by fa</w:t>
      </w:r>
      <w:r w:rsidR="008F392F">
        <w:t>ith-based organisation, Targeted</w:t>
      </w:r>
      <w:r w:rsidR="00E27F45">
        <w:t xml:space="preserve"> </w:t>
      </w:r>
      <w:proofErr w:type="gramStart"/>
      <w:r w:rsidR="00E27F45">
        <w:t>Against</w:t>
      </w:r>
      <w:proofErr w:type="gramEnd"/>
      <w:r w:rsidR="00E27F45">
        <w:t xml:space="preserve"> Gangs (TAG). </w:t>
      </w:r>
      <w:r w:rsidR="00456DA0">
        <w:t>More specif</w:t>
      </w:r>
      <w:r w:rsidR="008826E9">
        <w:t xml:space="preserve">ically, the </w:t>
      </w:r>
      <w:r w:rsidR="00E27F45">
        <w:t xml:space="preserve">authors examine how TAG seeks to reform the identities of young male gang members according to the principles of what we have called ‘Pentecostal realist masculinity’. The characteristics of this reformed masculinity include </w:t>
      </w:r>
      <w:r w:rsidR="00226E7F">
        <w:t xml:space="preserve">an awareness of the racial (and racist) dynamics of criminal and wider society, </w:t>
      </w:r>
      <w:r w:rsidR="008826E9">
        <w:t xml:space="preserve">a </w:t>
      </w:r>
      <w:r w:rsidR="00701317">
        <w:t xml:space="preserve">focus on individuals thriving within fraternal networks, and </w:t>
      </w:r>
      <w:r w:rsidR="00226E7F">
        <w:t xml:space="preserve">the desire to channel creative energies into legitimate entrepreneurial activities. </w:t>
      </w:r>
      <w:r w:rsidR="006F41DD">
        <w:t>Though this strategy did not mount a direct challenge to the racist societal structures it identified, it was effective in reducing levels of gang violence in East London.</w:t>
      </w:r>
    </w:p>
    <w:p w14:paraId="19F5C715" w14:textId="77777777" w:rsidR="00226E7F" w:rsidRDefault="00226E7F" w:rsidP="00226E7F">
      <w:pPr>
        <w:ind w:left="720"/>
        <w:jc w:val="both"/>
      </w:pPr>
    </w:p>
    <w:p w14:paraId="04670A47" w14:textId="77777777" w:rsidR="00F4044F" w:rsidRDefault="00F4044F">
      <w:r>
        <w:t>Keywords:</w:t>
      </w:r>
      <w:r w:rsidR="006A4EB0">
        <w:t xml:space="preserve"> </w:t>
      </w:r>
      <w:r w:rsidR="0087781F">
        <w:t xml:space="preserve">Ethnography, </w:t>
      </w:r>
      <w:r w:rsidR="006A4EB0">
        <w:t xml:space="preserve">Gangs, Intervention, </w:t>
      </w:r>
      <w:r w:rsidR="002B2B7B">
        <w:t xml:space="preserve">Religion, </w:t>
      </w:r>
      <w:r w:rsidR="0087781F">
        <w:t>Violence</w:t>
      </w:r>
      <w:r>
        <w:br w:type="page"/>
      </w:r>
    </w:p>
    <w:p w14:paraId="0001F753" w14:textId="77777777" w:rsidR="00F4044F" w:rsidRPr="00F4044F" w:rsidRDefault="00F4044F" w:rsidP="004E1520">
      <w:pPr>
        <w:spacing w:line="360" w:lineRule="auto"/>
        <w:jc w:val="both"/>
        <w:rPr>
          <w:b/>
        </w:rPr>
      </w:pPr>
      <w:r w:rsidRPr="00F4044F">
        <w:rPr>
          <w:b/>
        </w:rPr>
        <w:lastRenderedPageBreak/>
        <w:t>Introduction</w:t>
      </w:r>
    </w:p>
    <w:p w14:paraId="78DCB0BA" w14:textId="2DD1369D" w:rsidR="009F655C" w:rsidRPr="009F655C" w:rsidRDefault="00784581" w:rsidP="004E1520">
      <w:pPr>
        <w:spacing w:line="360" w:lineRule="auto"/>
        <w:jc w:val="both"/>
      </w:pPr>
      <w:r>
        <w:t xml:space="preserve">Street gangs in London represent a serious problem for both the </w:t>
      </w:r>
      <w:r w:rsidR="00022844">
        <w:t>Metropolitan Police Service (MPS) and governmental institutions at national and local levels.</w:t>
      </w:r>
      <w:r w:rsidR="00566D9B" w:rsidRPr="00566D9B">
        <w:rPr>
          <w:rStyle w:val="FootnoteReference"/>
        </w:rPr>
        <w:t>1</w:t>
      </w:r>
      <w:r w:rsidR="00022844">
        <w:t xml:space="preserve"> </w:t>
      </w:r>
      <w:r w:rsidR="00D93E55" w:rsidRPr="00C454C2">
        <w:rPr>
          <w:rFonts w:eastAsiaTheme="minorEastAsia"/>
        </w:rPr>
        <w:t>In 2007 youth gangs became the focus of a</w:t>
      </w:r>
      <w:r w:rsidR="00D93E55" w:rsidRPr="00C454C2">
        <w:rPr>
          <w:rFonts w:eastAsiaTheme="minorEastAsia"/>
          <w:color w:val="000000"/>
        </w:rPr>
        <w:t xml:space="preserve"> Home Office specialist subgroup, the </w:t>
      </w:r>
      <w:r w:rsidR="00D93E55" w:rsidRPr="00C454C2">
        <w:rPr>
          <w:rFonts w:eastAsiaTheme="minorEastAsia"/>
          <w:i/>
          <w:color w:val="000000"/>
        </w:rPr>
        <w:t>Tackling Gangs Action Programme</w:t>
      </w:r>
      <w:r w:rsidR="00D93E55" w:rsidRPr="00C454C2">
        <w:rPr>
          <w:rFonts w:eastAsiaTheme="minorEastAsia"/>
          <w:color w:val="000000"/>
        </w:rPr>
        <w:t>,</w:t>
      </w:r>
      <w:r w:rsidR="00D93E55" w:rsidRPr="00D93E55">
        <w:t xml:space="preserve"> </w:t>
      </w:r>
      <w:r w:rsidR="00D93E55">
        <w:t>while in the aftermath of ‘riots’ in summer 2011, incumbent London Major, Boris Johnson</w:t>
      </w:r>
      <w:r w:rsidR="006918FC">
        <w:t>,</w:t>
      </w:r>
      <w:r w:rsidR="00D93E55">
        <w:t xml:space="preserve"> vowed to tackle ‘gang violence’ through Operation Shield, a scheme modelled on policies pioneered in the USA and centring on community mobilisation and harsh punishments for recalcitrant gang members.</w:t>
      </w:r>
      <w:r w:rsidR="00B402E3">
        <w:t xml:space="preserve"> In Newham, East London, MPS officers faced with some of the capital</w:t>
      </w:r>
      <w:r w:rsidR="00FE3DE8">
        <w:t>’</w:t>
      </w:r>
      <w:r w:rsidR="00B402E3">
        <w:t>s most notorious ‘gang nominals’</w:t>
      </w:r>
      <w:r w:rsidR="003C05A4">
        <w:t xml:space="preserve"> </w:t>
      </w:r>
      <w:r w:rsidR="003C05A4">
        <w:rPr>
          <w:rFonts w:cstheme="minorHAnsi"/>
        </w:rPr>
        <w:t xml:space="preserve">– those suspected by police of gang involvement – </w:t>
      </w:r>
      <w:r w:rsidR="00B402E3">
        <w:t xml:space="preserve">have turned to faith-based intervention in attempting to make the streets safer for the borough’s residents and visitors. </w:t>
      </w:r>
      <w:r w:rsidR="00024837" w:rsidRPr="009F655C">
        <w:t>The work of the organisation it turne</w:t>
      </w:r>
      <w:r w:rsidR="008F392F">
        <w:t>d to, Targeted</w:t>
      </w:r>
      <w:r w:rsidR="00024837" w:rsidRPr="009F655C">
        <w:t xml:space="preserve"> </w:t>
      </w:r>
      <w:proofErr w:type="gramStart"/>
      <w:r w:rsidR="00024837" w:rsidRPr="009F655C">
        <w:t>Against</w:t>
      </w:r>
      <w:proofErr w:type="gramEnd"/>
      <w:r w:rsidR="00024837" w:rsidRPr="009F655C">
        <w:t xml:space="preserve"> Gangs (TAG), is the focus of this paper. More specifically, we examine how its attempts at intervention and rehabilitation involve the cultivation of ‘Pentecostal realist masculinity’</w:t>
      </w:r>
      <w:r w:rsidR="009F655C" w:rsidRPr="009F655C">
        <w:t>.</w:t>
      </w:r>
      <w:r w:rsidR="00566D9B" w:rsidRPr="00566D9B">
        <w:rPr>
          <w:rStyle w:val="FootnoteReference"/>
        </w:rPr>
        <w:t>2</w:t>
      </w:r>
    </w:p>
    <w:p w14:paraId="6CBD73E4" w14:textId="4574C80E" w:rsidR="00DD7B61" w:rsidRPr="009F655C" w:rsidRDefault="00DD7B61" w:rsidP="009F655C">
      <w:pPr>
        <w:spacing w:line="360" w:lineRule="auto"/>
        <w:ind w:firstLine="720"/>
        <w:jc w:val="both"/>
      </w:pPr>
      <w:r w:rsidRPr="009F655C">
        <w:t xml:space="preserve">We begin by surveying the </w:t>
      </w:r>
      <w:r w:rsidR="00FE3DE8" w:rsidRPr="009F655C">
        <w:t xml:space="preserve">literature on youth street gangs </w:t>
      </w:r>
      <w:r w:rsidR="00024837" w:rsidRPr="009F655C">
        <w:t xml:space="preserve">and masculinity, before evaluating </w:t>
      </w:r>
      <w:r w:rsidR="00FE3DE8" w:rsidRPr="009F655C">
        <w:t>fai</w:t>
      </w:r>
      <w:r w:rsidR="002E2AED" w:rsidRPr="009F655C">
        <w:t>th-inspired interventions designe</w:t>
      </w:r>
      <w:r w:rsidR="00024837" w:rsidRPr="009F655C">
        <w:t xml:space="preserve">d to rehabilitate young men </w:t>
      </w:r>
      <w:r w:rsidR="00FE3DE8" w:rsidRPr="009F655C">
        <w:t>embroiled in gang activity. We then use the fi</w:t>
      </w:r>
      <w:r w:rsidR="002E2AED" w:rsidRPr="009F655C">
        <w:t>ndings of two years’ ethnographic fieldwork</w:t>
      </w:r>
      <w:r w:rsidR="00FE3DE8" w:rsidRPr="009F655C">
        <w:t xml:space="preserve"> to explore how </w:t>
      </w:r>
      <w:r w:rsidR="00024837" w:rsidRPr="009F655C">
        <w:t xml:space="preserve">TAG both diagnoses and attempts to reform the masculine identities </w:t>
      </w:r>
      <w:r w:rsidR="003A1C61" w:rsidRPr="009F655C">
        <w:t xml:space="preserve">of gang members. </w:t>
      </w:r>
      <w:r w:rsidR="00581799" w:rsidRPr="009F655C">
        <w:t xml:space="preserve">The desired outcome, what we have called Pentecostal realist masculinity, retains but redirects the emphasis on individualism and fraternity in the direction of legal and potentially lucrative niches in a racist society. In doing so it doesn’t mount any fundamental challenge to </w:t>
      </w:r>
      <w:r w:rsidR="00581C2D" w:rsidRPr="009F655C">
        <w:t>racist and racialized social structures, but is undoubtedly effective in reducing levels of Serious Youth Violence (SYV).</w:t>
      </w:r>
    </w:p>
    <w:p w14:paraId="3B13EA8A" w14:textId="77777777" w:rsidR="00D81FA9" w:rsidRDefault="00D81FA9" w:rsidP="00DD7B61">
      <w:pPr>
        <w:jc w:val="both"/>
      </w:pPr>
    </w:p>
    <w:p w14:paraId="1AA6FFF6" w14:textId="77777777" w:rsidR="009C0E1C" w:rsidRPr="00FE7D80" w:rsidRDefault="009C0E1C" w:rsidP="004E1520">
      <w:pPr>
        <w:spacing w:line="360" w:lineRule="auto"/>
        <w:jc w:val="both"/>
        <w:rPr>
          <w:b/>
        </w:rPr>
      </w:pPr>
      <w:r w:rsidRPr="00FE7D80">
        <w:rPr>
          <w:b/>
        </w:rPr>
        <w:t>Gang Membership: A Crisis of Masculinity?</w:t>
      </w:r>
    </w:p>
    <w:p w14:paraId="13B64B60" w14:textId="77777777" w:rsidR="00387D92" w:rsidRDefault="00262F2A" w:rsidP="004E1520">
      <w:pPr>
        <w:spacing w:line="360" w:lineRule="auto"/>
        <w:jc w:val="both"/>
      </w:pPr>
      <w:r>
        <w:t>Notions of masculinity have been central to attempts to frame and make</w:t>
      </w:r>
      <w:r w:rsidR="005545EA">
        <w:t xml:space="preserve"> sense of </w:t>
      </w:r>
      <w:r w:rsidR="00DB76B9">
        <w:t>gan</w:t>
      </w:r>
      <w:r>
        <w:t>g activity in theoretical terms</w:t>
      </w:r>
      <w:r w:rsidR="00C455FC">
        <w:t xml:space="preserve">. The oldest </w:t>
      </w:r>
      <w:r>
        <w:t>theory of gang membership,</w:t>
      </w:r>
      <w:r w:rsidR="00C455FC">
        <w:t xml:space="preserve"> social </w:t>
      </w:r>
      <w:r w:rsidR="00830A24">
        <w:t>disorganisation</w:t>
      </w:r>
      <w:r w:rsidR="00C455FC">
        <w:t xml:space="preserve"> theory</w:t>
      </w:r>
      <w:r w:rsidR="00367C8E">
        <w:t xml:space="preserve"> (Thrasher 1927)</w:t>
      </w:r>
      <w:r>
        <w:t xml:space="preserve">, </w:t>
      </w:r>
      <w:r w:rsidR="00830A24">
        <w:t xml:space="preserve">posits that </w:t>
      </w:r>
      <w:r w:rsidR="00B25321">
        <w:t xml:space="preserve">young men are driven onto the street </w:t>
      </w:r>
      <w:r w:rsidR="00C07B9A">
        <w:t>by</w:t>
      </w:r>
      <w:r w:rsidR="00235A70">
        <w:t xml:space="preserve"> a</w:t>
      </w:r>
      <w:r w:rsidR="00367C8E">
        <w:t xml:space="preserve"> breakdown of traditional societal institutions such as the school, church and family, </w:t>
      </w:r>
      <w:r w:rsidR="00C07B9A">
        <w:t>and the</w:t>
      </w:r>
      <w:r w:rsidR="00235A70">
        <w:t xml:space="preserve"> ensuing</w:t>
      </w:r>
      <w:r w:rsidR="00C07B9A">
        <w:t xml:space="preserve"> economic destabilisation</w:t>
      </w:r>
      <w:r w:rsidR="00367C8E">
        <w:t xml:space="preserve">. Shaw and McKay (1931, 1942) sought to develop Thrasher’s theoretical model, arguing that levels of </w:t>
      </w:r>
      <w:r w:rsidR="00830A24">
        <w:t>disorganisation</w:t>
      </w:r>
      <w:r w:rsidR="00367C8E">
        <w:t xml:space="preserve"> were highe</w:t>
      </w:r>
      <w:r w:rsidR="00DB1C95">
        <w:t>st in urban neighbourhoods</w:t>
      </w:r>
      <w:r w:rsidR="006413C0">
        <w:t xml:space="preserve"> where parents lacked any firm ‘functiona</w:t>
      </w:r>
      <w:r w:rsidR="00235A70">
        <w:t>l authority’ over their children, and particularly their sons</w:t>
      </w:r>
      <w:r w:rsidR="006413C0">
        <w:t xml:space="preserve">. This sees the emergence of criminal </w:t>
      </w:r>
      <w:r w:rsidR="006413C0">
        <w:lastRenderedPageBreak/>
        <w:t>traditions which</w:t>
      </w:r>
      <w:r w:rsidR="00235A70">
        <w:t xml:space="preserve"> are transmitted from generation</w:t>
      </w:r>
      <w:r w:rsidR="006413C0">
        <w:t xml:space="preserve"> to gene</w:t>
      </w:r>
      <w:r w:rsidR="00830A24">
        <w:t>ration via processes of socialis</w:t>
      </w:r>
      <w:r w:rsidR="00387D92">
        <w:t xml:space="preserve">ation, often involving role models. </w:t>
      </w:r>
    </w:p>
    <w:p w14:paraId="53764E88" w14:textId="41E4EAAA" w:rsidR="00235A70" w:rsidRDefault="00387D92" w:rsidP="009F655C">
      <w:pPr>
        <w:spacing w:line="360" w:lineRule="auto"/>
        <w:ind w:firstLine="720"/>
        <w:jc w:val="both"/>
      </w:pPr>
      <w:r>
        <w:t xml:space="preserve">In studying the </w:t>
      </w:r>
      <w:r w:rsidR="00973180">
        <w:t>youth gangs of</w:t>
      </w:r>
      <w:r>
        <w:t xml:space="preserve"> late Victorian Manchester, </w:t>
      </w:r>
      <w:r w:rsidR="00973180">
        <w:t>Davies (1998) notes how for working-class young men the link between violence and masculinity was drawn and cemented by observing the actions of role models. These (not mutually exclusive) figures included the breadwinner, whose status accrued from providing ec</w:t>
      </w:r>
      <w:r w:rsidR="00BE32BA">
        <w:t>onomically for their family, and the ‘hard’ man or ‘man’s’ man whose actions were defined by toughness; he possessed an heroic capacity for both demanding physical labour and the consumption of alcohol</w:t>
      </w:r>
      <w:r w:rsidR="008007AE">
        <w:t xml:space="preserve"> (often a precursor to, or accompanied by, fighting)</w:t>
      </w:r>
      <w:r w:rsidR="00BE32BA">
        <w:t>. The status of breadwinner was unattainable for many young men in Victorian Manchester; they played second-fiddle to their fathers in terms of both income and, relat</w:t>
      </w:r>
      <w:r w:rsidR="008007AE">
        <w:t>edly, household authority. The role of hard man was therefore the only masculine ideal</w:t>
      </w:r>
      <w:r w:rsidR="0097667F">
        <w:t xml:space="preserve"> available to them. Similarly, </w:t>
      </w:r>
      <w:r w:rsidR="00E213CB">
        <w:t>Miller (1958: 9</w:t>
      </w:r>
      <w:r w:rsidR="00235A70">
        <w:t>) places great emphasis on</w:t>
      </w:r>
      <w:r w:rsidR="0097667F">
        <w:t xml:space="preserve"> the link between toughness and </w:t>
      </w:r>
      <w:r w:rsidR="00235A70">
        <w:t xml:space="preserve">masculinity in his exploration of the relationship between gang delinquency and ‘lower class culture’. </w:t>
      </w:r>
      <w:r w:rsidR="0097667F">
        <w:t>Indeed, masculinity is one</w:t>
      </w:r>
      <w:r w:rsidR="00A47F76">
        <w:t xml:space="preserve"> of the ‘qualities or states’ that</w:t>
      </w:r>
      <w:r>
        <w:t xml:space="preserve"> define the</w:t>
      </w:r>
      <w:r w:rsidR="00A47F76">
        <w:t xml:space="preserve"> ‘toughness’ so valorised by ‘lower class’ groups: ““masculinity,” symbolized by a distinctive complex of acts and avoidance (bodily tattooing; absence of sentimentality; </w:t>
      </w:r>
      <w:proofErr w:type="spellStart"/>
      <w:r w:rsidR="00A47F76">
        <w:t>nonconcern</w:t>
      </w:r>
      <w:proofErr w:type="spellEnd"/>
      <w:r w:rsidR="00A47F76">
        <w:t xml:space="preserve"> with “art,” “literature,” conceptualization of women as conquest objects, etc.).”</w:t>
      </w:r>
      <w:r>
        <w:t xml:space="preserve"> </w:t>
      </w:r>
    </w:p>
    <w:p w14:paraId="7CAF9B22" w14:textId="2E8F15BC" w:rsidR="00AD79A5" w:rsidRDefault="003115DA" w:rsidP="004E1520">
      <w:pPr>
        <w:spacing w:line="360" w:lineRule="auto"/>
        <w:jc w:val="both"/>
      </w:pPr>
      <w:r>
        <w:tab/>
      </w:r>
      <w:r w:rsidR="002A4010">
        <w:t>As the reader will notice</w:t>
      </w:r>
      <w:r w:rsidR="00AD79A5">
        <w:t>,</w:t>
      </w:r>
      <w:r w:rsidR="002A4010">
        <w:t xml:space="preserve"> many of these studies follow the basic arc of</w:t>
      </w:r>
      <w:r w:rsidR="00AD79A5">
        <w:t xml:space="preserve"> Merton</w:t>
      </w:r>
      <w:r w:rsidR="002A4010">
        <w:t>’s</w:t>
      </w:r>
      <w:r w:rsidR="00AD79A5">
        <w:t xml:space="preserve"> (1938)</w:t>
      </w:r>
      <w:r w:rsidR="002A4010">
        <w:t xml:space="preserve"> analysis</w:t>
      </w:r>
      <w:r w:rsidR="00DB035F">
        <w:t xml:space="preserve">, namely </w:t>
      </w:r>
      <w:r w:rsidR="00AD79A5">
        <w:t xml:space="preserve">that it is the ‘strain’ between </w:t>
      </w:r>
      <w:r w:rsidR="00601C57">
        <w:t>a universal</w:t>
      </w:r>
      <w:r w:rsidR="00101738">
        <w:t>ly accepted set of goals and</w:t>
      </w:r>
      <w:r w:rsidR="00601C57">
        <w:t xml:space="preserve"> differential access to </w:t>
      </w:r>
      <w:r w:rsidR="00101738">
        <w:t>the resources needed to realise</w:t>
      </w:r>
      <w:r w:rsidR="00601C57">
        <w:t xml:space="preserve"> such goals that leads to the formation of delinquent subcultures. Realising that they are unable to pursue such objectives </w:t>
      </w:r>
      <w:r w:rsidR="00101738">
        <w:t>through officially, socially-</w:t>
      </w:r>
      <w:r w:rsidR="00594EA1">
        <w:t>s</w:t>
      </w:r>
      <w:r w:rsidR="00DB035F">
        <w:t>anctioned channels, young men</w:t>
      </w:r>
      <w:r w:rsidR="00601C57">
        <w:t xml:space="preserve"> express their ‘status frustration’ by ‘striking out’ again</w:t>
      </w:r>
      <w:r w:rsidR="00DD3057">
        <w:t>st middle-class value systems,</w:t>
      </w:r>
      <w:r w:rsidR="00601C57">
        <w:t xml:space="preserve"> entering collectives where violence, destruction and ins</w:t>
      </w:r>
      <w:r w:rsidR="00336C10">
        <w:t>tant gratification are endorsed</w:t>
      </w:r>
      <w:r w:rsidR="00601C57">
        <w:t xml:space="preserve">. </w:t>
      </w:r>
      <w:r w:rsidR="00DC495C">
        <w:t>A similar approach</w:t>
      </w:r>
      <w:r w:rsidR="00AC3E1F">
        <w:t>, the theory of differential opportunity (</w:t>
      </w:r>
      <w:proofErr w:type="spellStart"/>
      <w:r w:rsidR="00AC3E1F">
        <w:t>Cloward</w:t>
      </w:r>
      <w:proofErr w:type="spellEnd"/>
      <w:r w:rsidR="00AC3E1F">
        <w:t xml:space="preserve"> and Ohlin 1960),</w:t>
      </w:r>
      <w:r w:rsidR="00DC495C">
        <w:t xml:space="preserve"> sees gang members ‘waging war’</w:t>
      </w:r>
      <w:r w:rsidR="00AC3E1F">
        <w:t xml:space="preserve"> on a system they blame for their own social failure through outbursts of anger, bravado and </w:t>
      </w:r>
      <w:r w:rsidR="00F73688">
        <w:t xml:space="preserve">the </w:t>
      </w:r>
      <w:r w:rsidR="00AC3E1F">
        <w:t>cultivation of fearsome reputations.</w:t>
      </w:r>
    </w:p>
    <w:p w14:paraId="77DF5E7C" w14:textId="1C064DCA" w:rsidR="000247E9" w:rsidRDefault="00A27783" w:rsidP="000247E9">
      <w:pPr>
        <w:spacing w:line="360" w:lineRule="auto"/>
        <w:jc w:val="both"/>
      </w:pPr>
      <w:r>
        <w:tab/>
      </w:r>
      <w:r w:rsidR="005E7640">
        <w:t>More recent research has questioned whether the vocabulary of strain, opportunity, etc. is fit for the post-industrial co</w:t>
      </w:r>
      <w:r w:rsidR="008F4001">
        <w:t>nditions</w:t>
      </w:r>
      <w:r w:rsidR="005E7640">
        <w:t xml:space="preserve"> today’s gang collectives</w:t>
      </w:r>
      <w:r w:rsidR="008F4001">
        <w:t xml:space="preserve"> respond to and forge an existence within</w:t>
      </w:r>
      <w:r w:rsidR="005E7640">
        <w:t>. Hobbs</w:t>
      </w:r>
      <w:r w:rsidR="00677312">
        <w:t>’</w:t>
      </w:r>
      <w:r w:rsidR="005E7640">
        <w:t xml:space="preserve"> (</w:t>
      </w:r>
      <w:r w:rsidR="00677312">
        <w:t>2013) work in the East London borough of ‘</w:t>
      </w:r>
      <w:proofErr w:type="spellStart"/>
      <w:r w:rsidR="00677312">
        <w:t>Dogtown</w:t>
      </w:r>
      <w:proofErr w:type="spellEnd"/>
      <w:r w:rsidR="00677312">
        <w:t>’ stresses the area’s fragmented, diverse, post-industrial cha</w:t>
      </w:r>
      <w:r w:rsidR="00FE78A3">
        <w:t>racter in</w:t>
      </w:r>
      <w:r w:rsidR="00677312">
        <w:t xml:space="preserve"> modifying and recoding older</w:t>
      </w:r>
      <w:r w:rsidR="006613E2">
        <w:t xml:space="preserve"> scripts of masculinity. As Fraser (2015) points out, </w:t>
      </w:r>
      <w:r w:rsidR="006613E2">
        <w:lastRenderedPageBreak/>
        <w:t>processes of globalization have led to these characteristics being reproduced in urban settings around the world. Though, at bottom, young men’s movement into gangs is an expression of ‘defiant individualism’</w:t>
      </w:r>
      <w:r w:rsidR="001D5B79">
        <w:t xml:space="preserve"> (Sanchez-Jankowski 1991) involving cultures of machismo</w:t>
      </w:r>
      <w:r w:rsidR="00226E7F">
        <w:t>,</w:t>
      </w:r>
      <w:r w:rsidR="001D5B79">
        <w:t xml:space="preserve"> physical strength (Young 1999)</w:t>
      </w:r>
      <w:r w:rsidR="00104E57">
        <w:t xml:space="preserve"> and an expression of marginalized masculinity (Majors and </w:t>
      </w:r>
      <w:proofErr w:type="spellStart"/>
      <w:r w:rsidR="00104E57">
        <w:t>Billsion</w:t>
      </w:r>
      <w:proofErr w:type="spellEnd"/>
      <w:r w:rsidR="00104E57">
        <w:t xml:space="preserve"> 1992; Horowitz 1983; Rios 2011; Vigil 2007)</w:t>
      </w:r>
      <w:r w:rsidR="001D5B79">
        <w:t>, other features relate more closely to specific local conditions.</w:t>
      </w:r>
    </w:p>
    <w:p w14:paraId="4F38B40E" w14:textId="77777777" w:rsidR="000247E9" w:rsidRDefault="00AC4FF2" w:rsidP="000247E9">
      <w:pPr>
        <w:spacing w:line="360" w:lineRule="auto"/>
        <w:jc w:val="both"/>
      </w:pPr>
      <w:r>
        <w:tab/>
        <w:t>Fraser (2015</w:t>
      </w:r>
      <w:r w:rsidR="00FE78A3">
        <w:t>: 51</w:t>
      </w:r>
      <w:r>
        <w:t>) describes this process in the case of Glasgow, where</w:t>
      </w:r>
      <w:r w:rsidR="00FE78A3">
        <w:t xml:space="preserve"> deindustrialisation </w:t>
      </w:r>
      <w:r w:rsidR="008F4001">
        <w:t>has meant that older, ‘</w:t>
      </w:r>
      <w:r w:rsidR="00FE78A3">
        <w:t>industrial masculinities no longer tallied with the economic realities of the new service economy’. This leads to a negotiation between old and new – in the worst case prompting the emergence of a ‘tormented habitus’</w:t>
      </w:r>
      <w:r w:rsidR="0092017B">
        <w:t xml:space="preserve"> –</w:t>
      </w:r>
      <w:r w:rsidR="00FE78A3">
        <w:t xml:space="preserve">with neoliberal motifs like the individual being pitted against working-class communities which until recently </w:t>
      </w:r>
      <w:r w:rsidR="0092017B">
        <w:t>had been so clearly defined.</w:t>
      </w:r>
      <w:r w:rsidR="008F4001">
        <w:t xml:space="preserve"> Elsewhere this confrontation between old values and new circumstances has</w:t>
      </w:r>
      <w:r w:rsidR="0092017B">
        <w:t xml:space="preserve"> led to the former being recast and redeployed. In the north-east of England, for example, young men reimagine ‘grafting’ </w:t>
      </w:r>
      <w:r w:rsidR="008F4001">
        <w:t>as a criminal apprenticeship while still cleaving</w:t>
      </w:r>
      <w:r w:rsidR="0092017B">
        <w:t xml:space="preserve"> to traditional notions of respect (Nayak 2006).</w:t>
      </w:r>
    </w:p>
    <w:p w14:paraId="4D606469" w14:textId="77777777" w:rsidR="000247E9" w:rsidRDefault="000247E9" w:rsidP="000247E9">
      <w:pPr>
        <w:spacing w:line="360" w:lineRule="auto"/>
        <w:jc w:val="both"/>
      </w:pPr>
    </w:p>
    <w:p w14:paraId="05F8FC7F" w14:textId="77777777" w:rsidR="00D4198B" w:rsidRPr="000247E9" w:rsidRDefault="009C0E1C" w:rsidP="000247E9">
      <w:pPr>
        <w:spacing w:line="360" w:lineRule="auto"/>
        <w:jc w:val="both"/>
      </w:pPr>
      <w:r>
        <w:rPr>
          <w:b/>
        </w:rPr>
        <w:t xml:space="preserve">Combatting </w:t>
      </w:r>
      <w:r w:rsidR="00D4198B" w:rsidRPr="00CE26CD">
        <w:rPr>
          <w:b/>
        </w:rPr>
        <w:t>Gang</w:t>
      </w:r>
      <w:r w:rsidR="00A213DE">
        <w:rPr>
          <w:b/>
        </w:rPr>
        <w:t xml:space="preserve"> Masculinities</w:t>
      </w:r>
      <w:r>
        <w:rPr>
          <w:b/>
        </w:rPr>
        <w:t xml:space="preserve"> </w:t>
      </w:r>
      <w:r w:rsidR="00FE7D80">
        <w:rPr>
          <w:b/>
        </w:rPr>
        <w:t>t</w:t>
      </w:r>
      <w:r w:rsidR="00D4198B" w:rsidRPr="00CE26CD">
        <w:rPr>
          <w:b/>
        </w:rPr>
        <w:t xml:space="preserve">hrough </w:t>
      </w:r>
      <w:r>
        <w:rPr>
          <w:b/>
        </w:rPr>
        <w:t xml:space="preserve">Faith: </w:t>
      </w:r>
      <w:r w:rsidR="00A213DE">
        <w:rPr>
          <w:b/>
        </w:rPr>
        <w:t>Deflecting</w:t>
      </w:r>
      <w:r w:rsidR="00FE7D80">
        <w:rPr>
          <w:b/>
        </w:rPr>
        <w:t xml:space="preserve"> the Crisis?</w:t>
      </w:r>
    </w:p>
    <w:p w14:paraId="078F386E" w14:textId="19FDA39C" w:rsidR="00E76C3F" w:rsidRDefault="00A51B2A" w:rsidP="004E1520">
      <w:pPr>
        <w:spacing w:line="360" w:lineRule="auto"/>
        <w:jc w:val="both"/>
        <w:rPr>
          <w:rFonts w:cstheme="minorHAnsi"/>
        </w:rPr>
      </w:pPr>
      <w:r>
        <w:rPr>
          <w:rFonts w:cstheme="minorHAnsi"/>
        </w:rPr>
        <w:t xml:space="preserve">In </w:t>
      </w:r>
      <w:r w:rsidR="00E43A03">
        <w:rPr>
          <w:rFonts w:cstheme="minorHAnsi"/>
        </w:rPr>
        <w:t>the United States and Latin America</w:t>
      </w:r>
      <w:r>
        <w:rPr>
          <w:rFonts w:cstheme="minorHAnsi"/>
        </w:rPr>
        <w:t>, faith-inspired intervention programmes</w:t>
      </w:r>
      <w:r w:rsidR="00594EA1">
        <w:rPr>
          <w:rFonts w:cstheme="minorHAnsi"/>
        </w:rPr>
        <w:t xml:space="preserve"> have</w:t>
      </w:r>
      <w:r w:rsidR="00E43A03" w:rsidRPr="00345293">
        <w:rPr>
          <w:rFonts w:cstheme="minorHAnsi"/>
        </w:rPr>
        <w:t xml:space="preserve"> address</w:t>
      </w:r>
      <w:r w:rsidR="00594EA1">
        <w:rPr>
          <w:rFonts w:cstheme="minorHAnsi"/>
        </w:rPr>
        <w:t>ed</w:t>
      </w:r>
      <w:r w:rsidR="00E43A03" w:rsidRPr="00345293">
        <w:rPr>
          <w:rFonts w:cstheme="minorHAnsi"/>
        </w:rPr>
        <w:t xml:space="preserve"> a clutch of ‘gang-related’ issues including </w:t>
      </w:r>
      <w:r w:rsidR="00E43A03">
        <w:rPr>
          <w:rFonts w:cstheme="minorHAnsi"/>
        </w:rPr>
        <w:t xml:space="preserve">drug- and alcohol-addiction </w:t>
      </w:r>
      <w:r w:rsidR="00E43A03" w:rsidRPr="00345293">
        <w:rPr>
          <w:rFonts w:cstheme="minorHAnsi"/>
        </w:rPr>
        <w:t>(</w:t>
      </w:r>
      <w:proofErr w:type="spellStart"/>
      <w:r w:rsidR="00E43A03" w:rsidRPr="00345293">
        <w:rPr>
          <w:rFonts w:cstheme="minorHAnsi"/>
        </w:rPr>
        <w:t>Brennerman</w:t>
      </w:r>
      <w:proofErr w:type="spellEnd"/>
      <w:r w:rsidR="00E43A03" w:rsidRPr="00345293">
        <w:rPr>
          <w:rFonts w:cstheme="minorHAnsi"/>
        </w:rPr>
        <w:t xml:space="preserve"> 2011; Leon 1998; </w:t>
      </w:r>
      <w:r w:rsidR="005057EB">
        <w:rPr>
          <w:rFonts w:cstheme="minorHAnsi"/>
        </w:rPr>
        <w:t xml:space="preserve">Sanchez-Walsh 2003; </w:t>
      </w:r>
      <w:proofErr w:type="spellStart"/>
      <w:r w:rsidR="005057EB">
        <w:rPr>
          <w:rFonts w:cstheme="minorHAnsi"/>
        </w:rPr>
        <w:t>Wolseth</w:t>
      </w:r>
      <w:proofErr w:type="spellEnd"/>
      <w:r w:rsidR="005057EB">
        <w:rPr>
          <w:rFonts w:cstheme="minorHAnsi"/>
        </w:rPr>
        <w:t xml:space="preserve"> 2008</w:t>
      </w:r>
      <w:r w:rsidR="00E43A03" w:rsidRPr="00345293">
        <w:rPr>
          <w:rFonts w:cstheme="minorHAnsi"/>
        </w:rPr>
        <w:t>)</w:t>
      </w:r>
      <w:r w:rsidR="00E43A03">
        <w:rPr>
          <w:rFonts w:cstheme="minorHAnsi"/>
        </w:rPr>
        <w:t>.</w:t>
      </w:r>
      <w:r w:rsidR="00594EA1">
        <w:rPr>
          <w:rFonts w:cstheme="minorHAnsi"/>
        </w:rPr>
        <w:t xml:space="preserve"> These are designed to combat</w:t>
      </w:r>
      <w:r w:rsidR="00E43A03">
        <w:rPr>
          <w:rFonts w:cstheme="minorHAnsi"/>
        </w:rPr>
        <w:t xml:space="preserve"> criminal behaviours</w:t>
      </w:r>
      <w:r w:rsidR="00E43A03" w:rsidRPr="00345293">
        <w:rPr>
          <w:rFonts w:cstheme="minorHAnsi"/>
        </w:rPr>
        <w:t xml:space="preserve"> through a combination of reli</w:t>
      </w:r>
      <w:r w:rsidR="00E43A03">
        <w:rPr>
          <w:rFonts w:cstheme="minorHAnsi"/>
        </w:rPr>
        <w:t>gious practice,</w:t>
      </w:r>
      <w:r w:rsidR="00E43A03" w:rsidRPr="00345293">
        <w:rPr>
          <w:rFonts w:cstheme="minorHAnsi"/>
        </w:rPr>
        <w:t xml:space="preserve"> prescribed patterns of </w:t>
      </w:r>
      <w:r w:rsidR="00E43A03">
        <w:rPr>
          <w:rFonts w:cstheme="minorHAnsi"/>
        </w:rPr>
        <w:t>scripture-inspired interaction and techniques of self-monitoring</w:t>
      </w:r>
      <w:r w:rsidR="00E43A03" w:rsidRPr="00345293">
        <w:rPr>
          <w:rFonts w:cstheme="minorHAnsi"/>
        </w:rPr>
        <w:t xml:space="preserve">. </w:t>
      </w:r>
      <w:r w:rsidR="00E43A03">
        <w:rPr>
          <w:rFonts w:cstheme="minorHAnsi"/>
        </w:rPr>
        <w:t xml:space="preserve">The 12-step model of </w:t>
      </w:r>
      <w:r w:rsidR="00E43A03" w:rsidRPr="00345293">
        <w:rPr>
          <w:rFonts w:cstheme="minorHAnsi"/>
        </w:rPr>
        <w:t>Alcoholics Anonymous (AA)</w:t>
      </w:r>
      <w:r w:rsidR="00E43A03">
        <w:rPr>
          <w:rFonts w:cstheme="minorHAnsi"/>
        </w:rPr>
        <w:t xml:space="preserve"> – beginning with the admission of addiction and culminating with the assistance of fellow group members – </w:t>
      </w:r>
      <w:r w:rsidR="00E43A03" w:rsidRPr="00345293">
        <w:rPr>
          <w:rFonts w:cstheme="minorHAnsi"/>
        </w:rPr>
        <w:t xml:space="preserve">directly informs the work of </w:t>
      </w:r>
      <w:r w:rsidR="00E43A03">
        <w:rPr>
          <w:rFonts w:cstheme="minorHAnsi"/>
        </w:rPr>
        <w:t xml:space="preserve">organisations such as </w:t>
      </w:r>
      <w:r w:rsidR="00E43A03" w:rsidRPr="00377D45">
        <w:rPr>
          <w:rFonts w:cstheme="minorHAnsi"/>
          <w:i/>
        </w:rPr>
        <w:t>Criminal and Gang Members Anonymous</w:t>
      </w:r>
      <w:r w:rsidR="00E43A03">
        <w:rPr>
          <w:rFonts w:cstheme="minorHAnsi"/>
        </w:rPr>
        <w:t>. The model is premised on the drawing out of latent</w:t>
      </w:r>
      <w:r w:rsidR="00E43A03" w:rsidRPr="00345293">
        <w:rPr>
          <w:rFonts w:cstheme="minorHAnsi"/>
        </w:rPr>
        <w:t xml:space="preserve"> religiosity</w:t>
      </w:r>
      <w:r w:rsidR="00E43A03">
        <w:rPr>
          <w:rFonts w:cstheme="minorHAnsi"/>
        </w:rPr>
        <w:t xml:space="preserve"> in offenders as well as</w:t>
      </w:r>
      <w:r w:rsidR="00E43A03" w:rsidRPr="00345293">
        <w:rPr>
          <w:rFonts w:cstheme="minorHAnsi"/>
        </w:rPr>
        <w:t xml:space="preserve"> explicit negotiations of </w:t>
      </w:r>
      <w:r w:rsidR="00E43A03">
        <w:rPr>
          <w:rFonts w:cstheme="minorHAnsi"/>
        </w:rPr>
        <w:t>(hyper</w:t>
      </w:r>
      <w:proofErr w:type="gramStart"/>
      <w:r w:rsidR="00E43A03">
        <w:rPr>
          <w:rFonts w:cstheme="minorHAnsi"/>
        </w:rPr>
        <w:t>)</w:t>
      </w:r>
      <w:r w:rsidR="00E43A03" w:rsidRPr="00345293">
        <w:rPr>
          <w:rFonts w:cstheme="minorHAnsi"/>
        </w:rPr>
        <w:t>masculinity</w:t>
      </w:r>
      <w:proofErr w:type="gramEnd"/>
      <w:r w:rsidR="00E43A03" w:rsidRPr="00345293">
        <w:rPr>
          <w:rFonts w:cstheme="minorHAnsi"/>
        </w:rPr>
        <w:t xml:space="preserve"> (Flores and </w:t>
      </w:r>
      <w:proofErr w:type="spellStart"/>
      <w:r w:rsidR="00E43A03" w:rsidRPr="00345293">
        <w:rPr>
          <w:rFonts w:cstheme="minorHAnsi"/>
        </w:rPr>
        <w:t>Hondagneu</w:t>
      </w:r>
      <w:proofErr w:type="spellEnd"/>
      <w:r w:rsidR="00E43A03" w:rsidRPr="00345293">
        <w:rPr>
          <w:rFonts w:cstheme="minorHAnsi"/>
        </w:rPr>
        <w:t>-Sotelo 20</w:t>
      </w:r>
      <w:r w:rsidR="00E43A03">
        <w:rPr>
          <w:rFonts w:cstheme="minorHAnsi"/>
        </w:rPr>
        <w:t>13: 4). According to their proponents, programmes incorporating the 12-steps have enjoyed co</w:t>
      </w:r>
      <w:r w:rsidR="00E76C3F">
        <w:rPr>
          <w:rFonts w:cstheme="minorHAnsi"/>
        </w:rPr>
        <w:t>nsiderable success (Toft 2000).</w:t>
      </w:r>
    </w:p>
    <w:p w14:paraId="3B745CC5" w14:textId="6A367B5B" w:rsidR="00E76C3F" w:rsidRDefault="00E76C3F" w:rsidP="004E1520">
      <w:pPr>
        <w:spacing w:line="360" w:lineRule="auto"/>
        <w:jc w:val="both"/>
        <w:rPr>
          <w:rFonts w:cstheme="minorHAnsi"/>
        </w:rPr>
      </w:pPr>
      <w:r>
        <w:rPr>
          <w:rFonts w:cstheme="minorHAnsi"/>
        </w:rPr>
        <w:tab/>
        <w:t>Flores (2014) has documented the work of faith-based intervention programmes, both Jesuit and Pentecostal, in the context of Chicano gang membership in Los Angeles. Though denominational differences are important in directing the path to ‘recovery’, th</w:t>
      </w:r>
      <w:r w:rsidR="00436E90">
        <w:rPr>
          <w:rFonts w:cstheme="minorHAnsi"/>
        </w:rPr>
        <w:t xml:space="preserve">e result – ideally – is the same: a ‘reformed barrio masculinity’. Integral </w:t>
      </w:r>
      <w:r w:rsidR="00436E90">
        <w:rPr>
          <w:rFonts w:cstheme="minorHAnsi"/>
        </w:rPr>
        <w:lastRenderedPageBreak/>
        <w:t>to the development of the latter is an unashamed acknowledgement that young men com</w:t>
      </w:r>
      <w:r w:rsidR="0083624F">
        <w:rPr>
          <w:rFonts w:cstheme="minorHAnsi"/>
        </w:rPr>
        <w:t>e</w:t>
      </w:r>
      <w:r w:rsidR="00436E90">
        <w:rPr>
          <w:rFonts w:cstheme="minorHAnsi"/>
        </w:rPr>
        <w:t xml:space="preserve"> from a ‘street background’</w:t>
      </w:r>
      <w:r w:rsidR="0083624F">
        <w:rPr>
          <w:rFonts w:cstheme="minorHAnsi"/>
        </w:rPr>
        <w:t xml:space="preserve"> but reorient ‘masculine expressions away from the street and toward conventional social spheres, such as the church, household, and workplace</w:t>
      </w:r>
      <w:r w:rsidR="001D7F22">
        <w:rPr>
          <w:rFonts w:cstheme="minorHAnsi"/>
        </w:rPr>
        <w:t>’</w:t>
      </w:r>
      <w:r w:rsidR="0083624F">
        <w:rPr>
          <w:rFonts w:cstheme="minorHAnsi"/>
        </w:rPr>
        <w:t xml:space="preserve"> (2014: 13</w:t>
      </w:r>
      <w:r w:rsidR="00436E90">
        <w:rPr>
          <w:rFonts w:cstheme="minorHAnsi"/>
        </w:rPr>
        <w:t>).</w:t>
      </w:r>
      <w:r w:rsidR="0083624F">
        <w:rPr>
          <w:rFonts w:cstheme="minorHAnsi"/>
        </w:rPr>
        <w:t xml:space="preserve"> Faith-based programmes facilitate this process of reformation by occupying a third space between gangs and mainstream society.</w:t>
      </w:r>
    </w:p>
    <w:p w14:paraId="2FF77ABA" w14:textId="179461B1" w:rsidR="008E1191" w:rsidRDefault="00E43A03" w:rsidP="00E76C3F">
      <w:pPr>
        <w:spacing w:line="360" w:lineRule="auto"/>
        <w:ind w:firstLine="720"/>
        <w:jc w:val="both"/>
        <w:rPr>
          <w:rFonts w:cstheme="minorHAnsi"/>
        </w:rPr>
      </w:pPr>
      <w:r>
        <w:rPr>
          <w:rFonts w:cstheme="minorHAnsi"/>
        </w:rPr>
        <w:t xml:space="preserve">However, such interventions have also been subject to criticism. </w:t>
      </w:r>
      <w:r w:rsidR="00336C10">
        <w:rPr>
          <w:rFonts w:cstheme="minorHAnsi"/>
        </w:rPr>
        <w:t>Some have claimed that they serve to reinforce</w:t>
      </w:r>
      <w:r>
        <w:rPr>
          <w:rFonts w:cstheme="minorHAnsi"/>
        </w:rPr>
        <w:t xml:space="preserve"> neoliberal policies at state and federal level (which champion ‘entrepreneurial values’ and ‘individual responsibility’) by forcing subjects to accept fault and accountability (</w:t>
      </w:r>
      <w:proofErr w:type="spellStart"/>
      <w:r>
        <w:rPr>
          <w:rFonts w:cstheme="minorHAnsi"/>
        </w:rPr>
        <w:t>Bourgois</w:t>
      </w:r>
      <w:proofErr w:type="spellEnd"/>
      <w:r>
        <w:rPr>
          <w:rFonts w:cstheme="minorHAnsi"/>
        </w:rPr>
        <w:t xml:space="preserve"> and Schonberg 2009). Others have argued that such methods disempower adherents by forcing them to follow a linear narrative of recovery from a regrettable past, to existential crisis, to clean future (</w:t>
      </w:r>
      <w:proofErr w:type="spellStart"/>
      <w:r>
        <w:rPr>
          <w:rFonts w:cstheme="minorHAnsi"/>
        </w:rPr>
        <w:t>Carr</w:t>
      </w:r>
      <w:proofErr w:type="spellEnd"/>
      <w:r>
        <w:rPr>
          <w:rFonts w:cstheme="minorHAnsi"/>
        </w:rPr>
        <w:t xml:space="preserve"> 2010; </w:t>
      </w:r>
      <w:r w:rsidRPr="00345293">
        <w:rPr>
          <w:rFonts w:cstheme="minorHAnsi"/>
        </w:rPr>
        <w:t xml:space="preserve">Flores and </w:t>
      </w:r>
      <w:proofErr w:type="spellStart"/>
      <w:r w:rsidRPr="00345293">
        <w:rPr>
          <w:rFonts w:cstheme="minorHAnsi"/>
        </w:rPr>
        <w:t>Hondagneu</w:t>
      </w:r>
      <w:proofErr w:type="spellEnd"/>
      <w:r w:rsidRPr="00345293">
        <w:rPr>
          <w:rFonts w:cstheme="minorHAnsi"/>
        </w:rPr>
        <w:t>-Sotelo</w:t>
      </w:r>
      <w:r>
        <w:rPr>
          <w:rFonts w:cstheme="minorHAnsi"/>
        </w:rPr>
        <w:t xml:space="preserve"> 2013), thereby extending and reinforcing state power. </w:t>
      </w:r>
    </w:p>
    <w:p w14:paraId="442C0F9B" w14:textId="00647370" w:rsidR="00E43A03" w:rsidRDefault="00E43A03" w:rsidP="004E1520">
      <w:pPr>
        <w:spacing w:line="360" w:lineRule="auto"/>
        <w:ind w:firstLine="720"/>
        <w:jc w:val="both"/>
        <w:rPr>
          <w:rFonts w:cstheme="minorHAnsi"/>
        </w:rPr>
      </w:pPr>
      <w:r w:rsidRPr="00345293">
        <w:rPr>
          <w:rFonts w:cstheme="minorHAnsi"/>
        </w:rPr>
        <w:t xml:space="preserve">Aside from pointing to the basic contradiction between its rhetoric of </w:t>
      </w:r>
      <w:r w:rsidR="008C23C8">
        <w:rPr>
          <w:rFonts w:cstheme="minorHAnsi"/>
        </w:rPr>
        <w:t>‘</w:t>
      </w:r>
      <w:r w:rsidRPr="00345293">
        <w:rPr>
          <w:rFonts w:cstheme="minorHAnsi"/>
        </w:rPr>
        <w:t>freedom</w:t>
      </w:r>
      <w:r w:rsidR="008C23C8">
        <w:rPr>
          <w:rFonts w:cstheme="minorHAnsi"/>
        </w:rPr>
        <w:t>’</w:t>
      </w:r>
      <w:r w:rsidRPr="00345293">
        <w:rPr>
          <w:rFonts w:cstheme="minorHAnsi"/>
        </w:rPr>
        <w:t xml:space="preserve"> and its ascetic codes (O</w:t>
      </w:r>
      <w:r>
        <w:rPr>
          <w:rFonts w:cstheme="minorHAnsi"/>
        </w:rPr>
        <w:t>’Neill 2011; Pine 2008), commentators have noted</w:t>
      </w:r>
      <w:r w:rsidRPr="00345293">
        <w:rPr>
          <w:rFonts w:cstheme="minorHAnsi"/>
        </w:rPr>
        <w:t xml:space="preserve"> Pentecostalism’s perpetuation</w:t>
      </w:r>
      <w:r>
        <w:rPr>
          <w:rFonts w:cstheme="minorHAnsi"/>
        </w:rPr>
        <w:t xml:space="preserve"> of patriarchal ideals. </w:t>
      </w:r>
      <w:r w:rsidRPr="00345293">
        <w:rPr>
          <w:rFonts w:cstheme="minorHAnsi"/>
        </w:rPr>
        <w:t>In the majority of Pentecostal churches in the United States</w:t>
      </w:r>
      <w:r>
        <w:rPr>
          <w:rFonts w:cstheme="minorHAnsi"/>
        </w:rPr>
        <w:t>,</w:t>
      </w:r>
      <w:r w:rsidRPr="00345293">
        <w:rPr>
          <w:rFonts w:cstheme="minorHAnsi"/>
        </w:rPr>
        <w:t xml:space="preserve"> leadership positions</w:t>
      </w:r>
      <w:r w:rsidR="00A51B2A">
        <w:rPr>
          <w:rFonts w:cstheme="minorHAnsi"/>
        </w:rPr>
        <w:t xml:space="preserve"> can only be occupied by men. It</w:t>
      </w:r>
      <w:r>
        <w:rPr>
          <w:rFonts w:cstheme="minorHAnsi"/>
        </w:rPr>
        <w:t xml:space="preserve"> might</w:t>
      </w:r>
      <w:r w:rsidR="00A51B2A">
        <w:rPr>
          <w:rFonts w:cstheme="minorHAnsi"/>
        </w:rPr>
        <w:t xml:space="preserve"> be</w:t>
      </w:r>
      <w:r w:rsidRPr="00345293">
        <w:rPr>
          <w:rFonts w:cstheme="minorHAnsi"/>
        </w:rPr>
        <w:t xml:space="preserve"> argue</w:t>
      </w:r>
      <w:r w:rsidR="00A51B2A">
        <w:rPr>
          <w:rFonts w:cstheme="minorHAnsi"/>
        </w:rPr>
        <w:t>d, therefore,</w:t>
      </w:r>
      <w:r w:rsidRPr="00345293">
        <w:rPr>
          <w:rFonts w:cstheme="minorHAnsi"/>
        </w:rPr>
        <w:t xml:space="preserve"> that the church’s appeals to recovering gang members are predicated on trading one male code of honour for another (Leon 19</w:t>
      </w:r>
      <w:r>
        <w:rPr>
          <w:rFonts w:cstheme="minorHAnsi"/>
        </w:rPr>
        <w:t>98; Sanchez-Walsh 2003). T</w:t>
      </w:r>
      <w:r w:rsidRPr="00345293">
        <w:rPr>
          <w:rFonts w:cstheme="minorHAnsi"/>
        </w:rPr>
        <w:t>hese young men</w:t>
      </w:r>
      <w:r w:rsidR="005F4F9D">
        <w:rPr>
          <w:rFonts w:cstheme="minorHAnsi"/>
        </w:rPr>
        <w:t xml:space="preserve"> </w:t>
      </w:r>
      <w:r w:rsidRPr="00345293">
        <w:rPr>
          <w:rFonts w:cstheme="minorHAnsi"/>
        </w:rPr>
        <w:t>may be encouraged to for</w:t>
      </w:r>
      <w:r>
        <w:rPr>
          <w:rFonts w:cstheme="minorHAnsi"/>
        </w:rPr>
        <w:t xml:space="preserve">go extreme acts of </w:t>
      </w:r>
      <w:r w:rsidRPr="00336C10">
        <w:rPr>
          <w:rFonts w:cstheme="minorHAnsi"/>
        </w:rPr>
        <w:t xml:space="preserve">machismo </w:t>
      </w:r>
      <w:r>
        <w:rPr>
          <w:rFonts w:cstheme="minorHAnsi"/>
        </w:rPr>
        <w:t>(such as st</w:t>
      </w:r>
      <w:r w:rsidR="00594EA1">
        <w:rPr>
          <w:rFonts w:cstheme="minorHAnsi"/>
        </w:rPr>
        <w:t>reet violence</w:t>
      </w:r>
      <w:r>
        <w:rPr>
          <w:rFonts w:cstheme="minorHAnsi"/>
        </w:rPr>
        <w:t xml:space="preserve">), but do so in </w:t>
      </w:r>
      <w:r w:rsidRPr="00345293">
        <w:rPr>
          <w:rFonts w:cstheme="minorHAnsi"/>
        </w:rPr>
        <w:t xml:space="preserve">exchange for the less exaggerated masculine dominance of the household – </w:t>
      </w:r>
      <w:r>
        <w:rPr>
          <w:rFonts w:cstheme="minorHAnsi"/>
        </w:rPr>
        <w:t xml:space="preserve">or, in other words, </w:t>
      </w:r>
      <w:r w:rsidRPr="00345293">
        <w:rPr>
          <w:rFonts w:cstheme="minorHAnsi"/>
        </w:rPr>
        <w:t xml:space="preserve">the privileges of so-called </w:t>
      </w:r>
      <w:r w:rsidR="008C23C8">
        <w:rPr>
          <w:rFonts w:cstheme="minorHAnsi"/>
        </w:rPr>
        <w:t>‘</w:t>
      </w:r>
      <w:r w:rsidRPr="00345293">
        <w:rPr>
          <w:rFonts w:cstheme="minorHAnsi"/>
        </w:rPr>
        <w:t>soft patriarchy</w:t>
      </w:r>
      <w:r w:rsidR="008C23C8">
        <w:rPr>
          <w:rFonts w:cstheme="minorHAnsi"/>
        </w:rPr>
        <w:t>’</w:t>
      </w:r>
      <w:r w:rsidR="005057EB">
        <w:rPr>
          <w:rFonts w:cstheme="minorHAnsi"/>
        </w:rPr>
        <w:t xml:space="preserve"> (Wilcox 2007</w:t>
      </w:r>
      <w:r w:rsidRPr="00345293">
        <w:rPr>
          <w:rFonts w:cstheme="minorHAnsi"/>
        </w:rPr>
        <w:t>). Interestingly, some researchers have praised this adaptation of masculinity because of its facilitation of upward social mobility through the deflection of resources from the street to the domestic family unit</w:t>
      </w:r>
      <w:r>
        <w:rPr>
          <w:rFonts w:cstheme="minorHAnsi"/>
        </w:rPr>
        <w:t xml:space="preserve"> </w:t>
      </w:r>
      <w:r w:rsidRPr="00487BDE">
        <w:rPr>
          <w:rFonts w:cstheme="minorHAnsi"/>
        </w:rPr>
        <w:t>(</w:t>
      </w:r>
      <w:proofErr w:type="spellStart"/>
      <w:r w:rsidRPr="00487BDE">
        <w:rPr>
          <w:rFonts w:cstheme="minorHAnsi"/>
        </w:rPr>
        <w:t>Brusco</w:t>
      </w:r>
      <w:proofErr w:type="spellEnd"/>
      <w:r w:rsidRPr="00487BDE">
        <w:rPr>
          <w:rFonts w:cstheme="minorHAnsi"/>
        </w:rPr>
        <w:t xml:space="preserve"> 1995)</w:t>
      </w:r>
      <w:r w:rsidRPr="00345293">
        <w:rPr>
          <w:rFonts w:cstheme="minorHAnsi"/>
        </w:rPr>
        <w:t>.</w:t>
      </w:r>
      <w:r>
        <w:rPr>
          <w:rFonts w:cstheme="minorHAnsi"/>
        </w:rPr>
        <w:t xml:space="preserve"> </w:t>
      </w:r>
    </w:p>
    <w:p w14:paraId="695F8592" w14:textId="32CBDC0C" w:rsidR="00A213DE" w:rsidRDefault="00A51B2A" w:rsidP="00406A5D">
      <w:pPr>
        <w:spacing w:line="360" w:lineRule="auto"/>
        <w:ind w:firstLine="720"/>
        <w:jc w:val="both"/>
      </w:pPr>
      <w:r>
        <w:t xml:space="preserve">As already alluded to, </w:t>
      </w:r>
      <w:r w:rsidR="00E43A03">
        <w:t>Pentecostalism’s persistent focus on t</w:t>
      </w:r>
      <w:r>
        <w:t>he individual has</w:t>
      </w:r>
      <w:r w:rsidR="00E43A03">
        <w:t xml:space="preserve"> led to claims that it chimes with, and possibly even vindicates, the neoliberal paradigms of governance and security which so many have blamed for widening inequality an</w:t>
      </w:r>
      <w:r w:rsidR="00594EA1">
        <w:t xml:space="preserve">d deepening injustice. </w:t>
      </w:r>
      <w:r w:rsidR="00C4661F">
        <w:t xml:space="preserve">Indeed, it is easy to see the parallels between </w:t>
      </w:r>
      <w:r w:rsidR="007C70C6">
        <w:t>Pentecostal efforts to convert</w:t>
      </w:r>
      <w:r w:rsidR="00C4661F">
        <w:t xml:space="preserve"> individuals</w:t>
      </w:r>
      <w:r w:rsidR="007C70C6">
        <w:t xml:space="preserve"> rather than tackle wider societal ills (Lancaster 1988) </w:t>
      </w:r>
      <w:r w:rsidR="00C4661F">
        <w:t xml:space="preserve">and </w:t>
      </w:r>
      <w:r w:rsidR="007C70C6">
        <w:t>neoliberal s</w:t>
      </w:r>
      <w:r w:rsidR="00E43A03">
        <w:t>ecurity regi</w:t>
      </w:r>
      <w:r w:rsidR="007C70C6">
        <w:t xml:space="preserve">mes </w:t>
      </w:r>
      <w:r w:rsidR="00C4661F">
        <w:t>which promote</w:t>
      </w:r>
      <w:r w:rsidR="00E43A03">
        <w:t xml:space="preserve"> qualities such as ‘choice’, ‘character’ and ‘self-discipline’ </w:t>
      </w:r>
      <w:r w:rsidR="007C70C6">
        <w:t>(O’Neill and Thomas 2011)</w:t>
      </w:r>
      <w:r w:rsidR="00E43A03">
        <w:t>. This is ironic given the reality that neoliberal policies – including the curtailment or elimination of social services, suppression of wages, and funding cuts in areas suc</w:t>
      </w:r>
      <w:r w:rsidR="005F4F9D">
        <w:t>h as state education and health</w:t>
      </w:r>
      <w:r w:rsidR="00E43A03">
        <w:t>care – result not just in the suffering of individuals but in the atrophying of the ‘social body’ (O’Neil</w:t>
      </w:r>
      <w:r w:rsidR="00572522">
        <w:t>l 2013</w:t>
      </w:r>
      <w:r w:rsidR="00E43A03">
        <w:t xml:space="preserve">). </w:t>
      </w:r>
      <w:r w:rsidR="00E43A03">
        <w:lastRenderedPageBreak/>
        <w:t xml:space="preserve">Structural conditions most notably evident in economic policies can see public spaces become unsafe and levels of civic participation (particularly among young people) drop accordingly. In fact, it is this retreat from public space which has arguably strengthened the appeal of ‘privatised’ Pentecostal fraternities as well as the ‘private’ street gangs that </w:t>
      </w:r>
      <w:r w:rsidR="00406A5D">
        <w:t>cause such consternation (Montenegro 2001; O’Neill 2011).</w:t>
      </w:r>
    </w:p>
    <w:p w14:paraId="10943132" w14:textId="77777777" w:rsidR="00E43A03" w:rsidRDefault="00E43A03" w:rsidP="004E1520">
      <w:pPr>
        <w:spacing w:line="360" w:lineRule="auto"/>
        <w:ind w:firstLine="720"/>
        <w:jc w:val="both"/>
      </w:pPr>
    </w:p>
    <w:p w14:paraId="6DAFFB15" w14:textId="77777777" w:rsidR="005F4F9D" w:rsidRPr="00CE26CD" w:rsidRDefault="002B2B7B" w:rsidP="00A436C6">
      <w:pPr>
        <w:spacing w:after="120"/>
        <w:jc w:val="both"/>
        <w:rPr>
          <w:b/>
        </w:rPr>
      </w:pPr>
      <w:r>
        <w:rPr>
          <w:b/>
        </w:rPr>
        <w:t>Settings and Method</w:t>
      </w:r>
    </w:p>
    <w:p w14:paraId="237C7E4D" w14:textId="77777777" w:rsidR="003F7719" w:rsidRDefault="003F7719" w:rsidP="004E1520">
      <w:pPr>
        <w:spacing w:line="360" w:lineRule="auto"/>
        <w:jc w:val="both"/>
        <w:rPr>
          <w:rFonts w:cstheme="minorHAnsi"/>
        </w:rPr>
      </w:pPr>
      <w:r w:rsidRPr="004E09FD">
        <w:rPr>
          <w:rFonts w:cstheme="minorHAnsi"/>
        </w:rPr>
        <w:t>The research</w:t>
      </w:r>
      <w:r w:rsidR="00856459">
        <w:rPr>
          <w:rFonts w:cstheme="minorHAnsi"/>
        </w:rPr>
        <w:t xml:space="preserve"> described here</w:t>
      </w:r>
      <w:r w:rsidRPr="004E09FD">
        <w:rPr>
          <w:rFonts w:cstheme="minorHAnsi"/>
        </w:rPr>
        <w:t xml:space="preserve"> took place</w:t>
      </w:r>
      <w:r>
        <w:rPr>
          <w:rFonts w:cstheme="minorHAnsi"/>
        </w:rPr>
        <w:t xml:space="preserve"> between 2011 and 2013</w:t>
      </w:r>
      <w:r w:rsidRPr="004E09FD">
        <w:rPr>
          <w:rFonts w:cstheme="minorHAnsi"/>
        </w:rPr>
        <w:t xml:space="preserve"> in the east London Borough of Newham (LBN). </w:t>
      </w:r>
      <w:r>
        <w:rPr>
          <w:rFonts w:cstheme="minorHAnsi"/>
        </w:rPr>
        <w:t>In the c</w:t>
      </w:r>
      <w:r w:rsidR="00F73688">
        <w:rPr>
          <w:rFonts w:cstheme="minorHAnsi"/>
        </w:rPr>
        <w:t>ontemporary Newham setting, gangs are</w:t>
      </w:r>
      <w:r>
        <w:rPr>
          <w:rFonts w:cstheme="minorHAnsi"/>
        </w:rPr>
        <w:t xml:space="preserve"> one of the main concerns of those tasked with policing, community-relations and all manner of related public-spiri</w:t>
      </w:r>
      <w:r w:rsidR="00373D6C">
        <w:rPr>
          <w:rFonts w:cstheme="minorHAnsi"/>
        </w:rPr>
        <w:t xml:space="preserve">ted interventions (see Author </w:t>
      </w:r>
      <w:proofErr w:type="gramStart"/>
      <w:r w:rsidR="00373D6C">
        <w:rPr>
          <w:rFonts w:cstheme="minorHAnsi"/>
        </w:rPr>
        <w:t>A</w:t>
      </w:r>
      <w:proofErr w:type="gramEnd"/>
      <w:r>
        <w:rPr>
          <w:rFonts w:cstheme="minorHAnsi"/>
        </w:rPr>
        <w:t xml:space="preserve"> et al. 2016). </w:t>
      </w:r>
      <w:r w:rsidRPr="004E09FD">
        <w:rPr>
          <w:rFonts w:cstheme="minorHAnsi"/>
        </w:rPr>
        <w:t>Situated nor</w:t>
      </w:r>
      <w:r>
        <w:rPr>
          <w:rFonts w:cstheme="minorHAnsi"/>
        </w:rPr>
        <w:t>th of the River Thames, around five</w:t>
      </w:r>
      <w:r w:rsidRPr="004E09FD">
        <w:rPr>
          <w:rFonts w:cstheme="minorHAnsi"/>
        </w:rPr>
        <w:t xml:space="preserve"> miles from the City of London, Newham is one of the poorest boroughs in the UK</w:t>
      </w:r>
      <w:r>
        <w:rPr>
          <w:rFonts w:cstheme="minorHAnsi"/>
        </w:rPr>
        <w:t xml:space="preserve"> (ONS 2011)</w:t>
      </w:r>
      <w:r w:rsidRPr="004E09FD">
        <w:rPr>
          <w:rFonts w:cstheme="minorHAnsi"/>
        </w:rPr>
        <w:t xml:space="preserve">. It is also the </w:t>
      </w:r>
      <w:r>
        <w:rPr>
          <w:rFonts w:cstheme="minorHAnsi"/>
        </w:rPr>
        <w:t xml:space="preserve">second </w:t>
      </w:r>
      <w:r w:rsidRPr="004E09FD">
        <w:rPr>
          <w:rFonts w:cstheme="minorHAnsi"/>
        </w:rPr>
        <w:t>most diverse in terms of the ethnicity of its residents.</w:t>
      </w:r>
      <w:r>
        <w:rPr>
          <w:rFonts w:cstheme="minorHAnsi"/>
        </w:rPr>
        <w:t xml:space="preserve"> </w:t>
      </w:r>
      <w:r w:rsidRPr="004E09FD">
        <w:rPr>
          <w:rFonts w:cstheme="minorHAnsi"/>
          <w:shd w:val="clear" w:color="auto" w:fill="FFFFFF"/>
        </w:rPr>
        <w:t>According to the results of</w:t>
      </w:r>
      <w:r w:rsidRPr="004E09FD">
        <w:rPr>
          <w:rStyle w:val="apple-converted-space"/>
          <w:rFonts w:cstheme="minorHAnsi"/>
          <w:shd w:val="clear" w:color="auto" w:fill="FFFFFF"/>
        </w:rPr>
        <w:t> 2011 Census,</w:t>
      </w:r>
      <w:r w:rsidRPr="004E09FD">
        <w:rPr>
          <w:rFonts w:cstheme="minorHAnsi"/>
          <w:shd w:val="clear" w:color="auto" w:fill="FFFFFF"/>
        </w:rPr>
        <w:t xml:space="preserve"> 29.0% of Newham’s estimated 307,000 population is</w:t>
      </w:r>
      <w:r w:rsidRPr="004E09FD">
        <w:rPr>
          <w:rStyle w:val="apple-converted-space"/>
          <w:rFonts w:cstheme="minorHAnsi"/>
          <w:shd w:val="clear" w:color="auto" w:fill="FFFFFF"/>
        </w:rPr>
        <w:t> </w:t>
      </w:r>
      <w:r w:rsidRPr="004E09FD">
        <w:rPr>
          <w:rFonts w:cstheme="minorHAnsi"/>
          <w:shd w:val="clear" w:color="auto" w:fill="FFFFFF"/>
        </w:rPr>
        <w:t>White</w:t>
      </w:r>
      <w:r w:rsidRPr="004E09FD">
        <w:rPr>
          <w:rStyle w:val="apple-converted-space"/>
          <w:rFonts w:cstheme="minorHAnsi"/>
          <w:shd w:val="clear" w:color="auto" w:fill="FFFFFF"/>
        </w:rPr>
        <w:t> </w:t>
      </w:r>
      <w:r w:rsidRPr="004E09FD">
        <w:rPr>
          <w:rFonts w:cstheme="minorHAnsi"/>
          <w:shd w:val="clear" w:color="auto" w:fill="FFFFFF"/>
        </w:rPr>
        <w:t>(16.7%</w:t>
      </w:r>
      <w:r w:rsidRPr="004E09FD">
        <w:rPr>
          <w:rStyle w:val="apple-converted-space"/>
          <w:rFonts w:cstheme="minorHAnsi"/>
          <w:shd w:val="clear" w:color="auto" w:fill="FFFFFF"/>
        </w:rPr>
        <w:t> </w:t>
      </w:r>
      <w:r w:rsidRPr="004E09FD">
        <w:rPr>
          <w:rFonts w:cstheme="minorHAnsi"/>
          <w:shd w:val="clear" w:color="auto" w:fill="FFFFFF"/>
        </w:rPr>
        <w:t>White British, 0.7%</w:t>
      </w:r>
      <w:r w:rsidRPr="004E09FD">
        <w:rPr>
          <w:rStyle w:val="apple-converted-space"/>
          <w:rFonts w:cstheme="minorHAnsi"/>
          <w:shd w:val="clear" w:color="auto" w:fill="FFFFFF"/>
        </w:rPr>
        <w:t> </w:t>
      </w:r>
      <w:r w:rsidRPr="004E09FD">
        <w:rPr>
          <w:rFonts w:cstheme="minorHAnsi"/>
          <w:shd w:val="clear" w:color="auto" w:fill="FFFFFF"/>
        </w:rPr>
        <w:t>White Irish, 0.2%</w:t>
      </w:r>
      <w:r w:rsidRPr="004E09FD">
        <w:rPr>
          <w:rStyle w:val="apple-converted-space"/>
          <w:rFonts w:cstheme="minorHAnsi"/>
          <w:shd w:val="clear" w:color="auto" w:fill="FFFFFF"/>
        </w:rPr>
        <w:t> </w:t>
      </w:r>
      <w:r w:rsidRPr="004E09FD">
        <w:rPr>
          <w:rFonts w:cstheme="minorHAnsi"/>
          <w:shd w:val="clear" w:color="auto" w:fill="FFFFFF"/>
        </w:rPr>
        <w:t>Gypsy</w:t>
      </w:r>
      <w:r w:rsidRPr="004E09FD">
        <w:rPr>
          <w:rStyle w:val="apple-converted-space"/>
          <w:rFonts w:cstheme="minorHAnsi"/>
          <w:shd w:val="clear" w:color="auto" w:fill="FFFFFF"/>
        </w:rPr>
        <w:t> </w:t>
      </w:r>
      <w:r w:rsidRPr="004E09FD">
        <w:rPr>
          <w:rFonts w:cstheme="minorHAnsi"/>
          <w:shd w:val="clear" w:color="auto" w:fill="FFFFFF"/>
        </w:rPr>
        <w:t>or</w:t>
      </w:r>
      <w:r w:rsidRPr="004E09FD">
        <w:rPr>
          <w:rStyle w:val="apple-converted-space"/>
          <w:rFonts w:cstheme="minorHAnsi"/>
          <w:shd w:val="clear" w:color="auto" w:fill="FFFFFF"/>
        </w:rPr>
        <w:t> </w:t>
      </w:r>
      <w:r w:rsidRPr="004E09FD">
        <w:rPr>
          <w:rFonts w:cstheme="minorHAnsi"/>
          <w:shd w:val="clear" w:color="auto" w:fill="FFFFFF"/>
        </w:rPr>
        <w:t>Irish Traveller, 11.4%</w:t>
      </w:r>
      <w:r w:rsidRPr="004E09FD">
        <w:rPr>
          <w:rStyle w:val="apple-converted-space"/>
          <w:rFonts w:cstheme="minorHAnsi"/>
          <w:shd w:val="clear" w:color="auto" w:fill="FFFFFF"/>
        </w:rPr>
        <w:t> </w:t>
      </w:r>
      <w:r w:rsidRPr="004E09FD">
        <w:rPr>
          <w:rFonts w:cstheme="minorHAnsi"/>
          <w:shd w:val="clear" w:color="auto" w:fill="FFFFFF"/>
        </w:rPr>
        <w:t>Other White), 4.6% of</w:t>
      </w:r>
      <w:r w:rsidRPr="004E09FD">
        <w:rPr>
          <w:rStyle w:val="apple-converted-space"/>
          <w:rFonts w:cstheme="minorHAnsi"/>
          <w:shd w:val="clear" w:color="auto" w:fill="FFFFFF"/>
        </w:rPr>
        <w:t> </w:t>
      </w:r>
      <w:r w:rsidRPr="004E09FD">
        <w:rPr>
          <w:rFonts w:cstheme="minorHAnsi"/>
          <w:shd w:val="clear" w:color="auto" w:fill="FFFFFF"/>
        </w:rPr>
        <w:t>mixed race</w:t>
      </w:r>
      <w:r w:rsidRPr="004E09FD">
        <w:rPr>
          <w:rStyle w:val="apple-converted-space"/>
          <w:rFonts w:cstheme="minorHAnsi"/>
          <w:shd w:val="clear" w:color="auto" w:fill="FFFFFF"/>
        </w:rPr>
        <w:t> </w:t>
      </w:r>
      <w:r w:rsidRPr="004E09FD">
        <w:rPr>
          <w:rFonts w:cstheme="minorHAnsi"/>
          <w:shd w:val="clear" w:color="auto" w:fill="FFFFFF"/>
        </w:rPr>
        <w:t>(1.3% White and Black Caribbean, 1.1% White and Black African, 0.9% White and Asian, 1.3% Other Mixed), 43.5%</w:t>
      </w:r>
      <w:r w:rsidRPr="004E09FD">
        <w:rPr>
          <w:rStyle w:val="apple-converted-space"/>
          <w:rFonts w:cstheme="minorHAnsi"/>
          <w:shd w:val="clear" w:color="auto" w:fill="FFFFFF"/>
        </w:rPr>
        <w:t> </w:t>
      </w:r>
      <w:r w:rsidRPr="004E09FD">
        <w:rPr>
          <w:rFonts w:cstheme="minorHAnsi"/>
          <w:shd w:val="clear" w:color="auto" w:fill="FFFFFF"/>
        </w:rPr>
        <w:t>Asian</w:t>
      </w:r>
      <w:r w:rsidRPr="004E09FD">
        <w:rPr>
          <w:rStyle w:val="apple-converted-space"/>
          <w:rFonts w:cstheme="minorHAnsi"/>
          <w:shd w:val="clear" w:color="auto" w:fill="FFFFFF"/>
        </w:rPr>
        <w:t> </w:t>
      </w:r>
      <w:r w:rsidRPr="004E09FD">
        <w:rPr>
          <w:rFonts w:cstheme="minorHAnsi"/>
          <w:shd w:val="clear" w:color="auto" w:fill="FFFFFF"/>
        </w:rPr>
        <w:t>(13.8%</w:t>
      </w:r>
      <w:r w:rsidRPr="004E09FD">
        <w:rPr>
          <w:rStyle w:val="apple-converted-space"/>
          <w:rFonts w:cstheme="minorHAnsi"/>
          <w:shd w:val="clear" w:color="auto" w:fill="FFFFFF"/>
        </w:rPr>
        <w:t> </w:t>
      </w:r>
      <w:r w:rsidRPr="004E09FD">
        <w:rPr>
          <w:rFonts w:cstheme="minorHAnsi"/>
          <w:shd w:val="clear" w:color="auto" w:fill="FFFFFF"/>
        </w:rPr>
        <w:t>Indian, 12.21%</w:t>
      </w:r>
      <w:r w:rsidRPr="004E09FD">
        <w:rPr>
          <w:rStyle w:val="apple-converted-space"/>
          <w:rFonts w:cstheme="minorHAnsi"/>
          <w:shd w:val="clear" w:color="auto" w:fill="FFFFFF"/>
        </w:rPr>
        <w:t> </w:t>
      </w:r>
      <w:r w:rsidRPr="004E09FD">
        <w:rPr>
          <w:rFonts w:cstheme="minorHAnsi"/>
          <w:shd w:val="clear" w:color="auto" w:fill="FFFFFF"/>
        </w:rPr>
        <w:t>Bangladeshi, 9.8%</w:t>
      </w:r>
      <w:r w:rsidRPr="004E09FD">
        <w:rPr>
          <w:rStyle w:val="apple-converted-space"/>
          <w:rFonts w:cstheme="minorHAnsi"/>
          <w:shd w:val="clear" w:color="auto" w:fill="FFFFFF"/>
        </w:rPr>
        <w:t> </w:t>
      </w:r>
      <w:r w:rsidRPr="004E09FD">
        <w:rPr>
          <w:rFonts w:cstheme="minorHAnsi"/>
          <w:shd w:val="clear" w:color="auto" w:fill="FFFFFF"/>
        </w:rPr>
        <w:t>Pakistani, 1.3%</w:t>
      </w:r>
      <w:r w:rsidRPr="004E09FD">
        <w:rPr>
          <w:rStyle w:val="apple-converted-space"/>
          <w:rFonts w:cstheme="minorHAnsi"/>
          <w:shd w:val="clear" w:color="auto" w:fill="FFFFFF"/>
        </w:rPr>
        <w:t> </w:t>
      </w:r>
      <w:r w:rsidRPr="004E09FD">
        <w:rPr>
          <w:rFonts w:cstheme="minorHAnsi"/>
          <w:shd w:val="clear" w:color="auto" w:fill="FFFFFF"/>
        </w:rPr>
        <w:t>Chinese, 6.5% Other Asian), 19.6%</w:t>
      </w:r>
      <w:r w:rsidRPr="004E09FD">
        <w:rPr>
          <w:rStyle w:val="apple-converted-space"/>
          <w:rFonts w:cstheme="minorHAnsi"/>
          <w:shd w:val="clear" w:color="auto" w:fill="FFFFFF"/>
        </w:rPr>
        <w:t> </w:t>
      </w:r>
      <w:r w:rsidRPr="004E09FD">
        <w:rPr>
          <w:rFonts w:cstheme="minorHAnsi"/>
          <w:shd w:val="clear" w:color="auto" w:fill="FFFFFF"/>
        </w:rPr>
        <w:t>Black</w:t>
      </w:r>
      <w:r w:rsidRPr="004E09FD">
        <w:rPr>
          <w:rStyle w:val="apple-converted-space"/>
          <w:rFonts w:cstheme="minorHAnsi"/>
          <w:shd w:val="clear" w:color="auto" w:fill="FFFFFF"/>
        </w:rPr>
        <w:t> </w:t>
      </w:r>
      <w:r w:rsidRPr="004E09FD">
        <w:rPr>
          <w:rFonts w:cstheme="minorHAnsi"/>
          <w:shd w:val="clear" w:color="auto" w:fill="FFFFFF"/>
        </w:rPr>
        <w:t>(12.3% African, 4.9%</w:t>
      </w:r>
      <w:r w:rsidRPr="004E09FD">
        <w:rPr>
          <w:rStyle w:val="apple-converted-space"/>
          <w:rFonts w:cstheme="minorHAnsi"/>
          <w:shd w:val="clear" w:color="auto" w:fill="FFFFFF"/>
        </w:rPr>
        <w:t> </w:t>
      </w:r>
      <w:r w:rsidRPr="004E09FD">
        <w:rPr>
          <w:rFonts w:cstheme="minorHAnsi"/>
          <w:shd w:val="clear" w:color="auto" w:fill="FFFFFF"/>
        </w:rPr>
        <w:t>Caribbean, 2.4%</w:t>
      </w:r>
      <w:r w:rsidRPr="004E09FD">
        <w:rPr>
          <w:rStyle w:val="apple-converted-space"/>
          <w:rFonts w:cstheme="minorHAnsi"/>
          <w:shd w:val="clear" w:color="auto" w:fill="FFFFFF"/>
        </w:rPr>
        <w:t> </w:t>
      </w:r>
      <w:r w:rsidRPr="004E09FD">
        <w:rPr>
          <w:rFonts w:cstheme="minorHAnsi"/>
          <w:shd w:val="clear" w:color="auto" w:fill="FFFFFF"/>
        </w:rPr>
        <w:t>Other Black), 1.1%</w:t>
      </w:r>
      <w:r w:rsidRPr="004E09FD">
        <w:rPr>
          <w:rStyle w:val="apple-converted-space"/>
          <w:rFonts w:cstheme="minorHAnsi"/>
          <w:shd w:val="clear" w:color="auto" w:fill="FFFFFF"/>
        </w:rPr>
        <w:t> </w:t>
      </w:r>
      <w:r w:rsidRPr="004E09FD">
        <w:rPr>
          <w:rFonts w:cstheme="minorHAnsi"/>
          <w:shd w:val="clear" w:color="auto" w:fill="FFFFFF"/>
        </w:rPr>
        <w:t>Arab</w:t>
      </w:r>
      <w:r w:rsidRPr="004E09FD">
        <w:rPr>
          <w:rStyle w:val="apple-converted-space"/>
          <w:rFonts w:cstheme="minorHAnsi"/>
          <w:shd w:val="clear" w:color="auto" w:fill="FFFFFF"/>
        </w:rPr>
        <w:t> </w:t>
      </w:r>
      <w:r w:rsidRPr="004E09FD">
        <w:rPr>
          <w:rFonts w:cstheme="minorHAnsi"/>
          <w:shd w:val="clear" w:color="auto" w:fill="FFFFFF"/>
        </w:rPr>
        <w:t>and 2.3% of other ethnic heritage.</w:t>
      </w:r>
    </w:p>
    <w:p w14:paraId="7A061773" w14:textId="11CFF6B4" w:rsidR="003F7719" w:rsidRDefault="003F7719" w:rsidP="004E1520">
      <w:pPr>
        <w:spacing w:line="360" w:lineRule="auto"/>
        <w:ind w:firstLine="720"/>
        <w:jc w:val="both"/>
        <w:rPr>
          <w:rFonts w:cstheme="minorHAnsi"/>
        </w:rPr>
      </w:pPr>
      <w:r>
        <w:rPr>
          <w:rFonts w:cstheme="minorHAnsi"/>
        </w:rPr>
        <w:t>A</w:t>
      </w:r>
      <w:r w:rsidRPr="00345293">
        <w:rPr>
          <w:rFonts w:cstheme="minorHAnsi"/>
        </w:rPr>
        <w:t>n ethnographic approach was adopted, with observation, participant observation and in-depth interview</w:t>
      </w:r>
      <w:r>
        <w:rPr>
          <w:rFonts w:cstheme="minorHAnsi"/>
        </w:rPr>
        <w:t>s used in combination (O’Reilly</w:t>
      </w:r>
      <w:r w:rsidRPr="00345293">
        <w:rPr>
          <w:rFonts w:cstheme="minorHAnsi"/>
        </w:rPr>
        <w:t xml:space="preserve"> 2011</w:t>
      </w:r>
      <w:r>
        <w:rPr>
          <w:rFonts w:cstheme="minorHAnsi"/>
        </w:rPr>
        <w:t xml:space="preserve">; </w:t>
      </w:r>
      <w:proofErr w:type="spellStart"/>
      <w:r>
        <w:rPr>
          <w:rFonts w:cstheme="minorHAnsi"/>
        </w:rPr>
        <w:t>Venkatesh</w:t>
      </w:r>
      <w:proofErr w:type="spellEnd"/>
      <w:r>
        <w:rPr>
          <w:rFonts w:cstheme="minorHAnsi"/>
        </w:rPr>
        <w:t xml:space="preserve"> 2008</w:t>
      </w:r>
      <w:r w:rsidRPr="00345293">
        <w:rPr>
          <w:rFonts w:cstheme="minorHAnsi"/>
        </w:rPr>
        <w:t>).</w:t>
      </w:r>
      <w:r w:rsidRPr="003F7719">
        <w:rPr>
          <w:rFonts w:cstheme="minorHAnsi"/>
        </w:rPr>
        <w:t xml:space="preserve"> </w:t>
      </w:r>
      <w:r w:rsidRPr="00345293">
        <w:rPr>
          <w:rFonts w:cstheme="minorHAnsi"/>
        </w:rPr>
        <w:t>The</w:t>
      </w:r>
      <w:r>
        <w:rPr>
          <w:rFonts w:cstheme="minorHAnsi"/>
        </w:rPr>
        <w:t xml:space="preserve"> fieldwork was carried out</w:t>
      </w:r>
      <w:r w:rsidRPr="00345293">
        <w:rPr>
          <w:rFonts w:cstheme="minorHAnsi"/>
        </w:rPr>
        <w:t xml:space="preserve"> within three institutions, all of </w:t>
      </w:r>
      <w:r w:rsidR="00F73688">
        <w:rPr>
          <w:rFonts w:cstheme="minorHAnsi"/>
        </w:rPr>
        <w:t xml:space="preserve">which had a stake in combatting </w:t>
      </w:r>
      <w:r w:rsidRPr="00345293">
        <w:rPr>
          <w:rFonts w:cstheme="minorHAnsi"/>
        </w:rPr>
        <w:t>gang-relat</w:t>
      </w:r>
      <w:r>
        <w:rPr>
          <w:rFonts w:cstheme="minorHAnsi"/>
        </w:rPr>
        <w:t xml:space="preserve">ed activity in </w:t>
      </w:r>
      <w:r w:rsidRPr="00345293">
        <w:rPr>
          <w:rFonts w:cstheme="minorHAnsi"/>
        </w:rPr>
        <w:t>N</w:t>
      </w:r>
      <w:r>
        <w:rPr>
          <w:rFonts w:cstheme="minorHAnsi"/>
        </w:rPr>
        <w:t>ewham</w:t>
      </w:r>
      <w:r w:rsidRPr="00345293">
        <w:rPr>
          <w:rFonts w:cstheme="minorHAnsi"/>
        </w:rPr>
        <w:t>: the local counci</w:t>
      </w:r>
      <w:r w:rsidR="00037FB8">
        <w:rPr>
          <w:rFonts w:cstheme="minorHAnsi"/>
        </w:rPr>
        <w:t>l, MPS</w:t>
      </w:r>
      <w:r>
        <w:rPr>
          <w:rFonts w:cstheme="minorHAnsi"/>
        </w:rPr>
        <w:t xml:space="preserve"> and</w:t>
      </w:r>
      <w:r w:rsidR="008F392F">
        <w:rPr>
          <w:rFonts w:cstheme="minorHAnsi"/>
        </w:rPr>
        <w:t xml:space="preserve"> Targeted</w:t>
      </w:r>
      <w:r w:rsidR="00373D6C">
        <w:rPr>
          <w:rFonts w:cstheme="minorHAnsi"/>
        </w:rPr>
        <w:t xml:space="preserve"> </w:t>
      </w:r>
      <w:proofErr w:type="gramStart"/>
      <w:r w:rsidR="00373D6C">
        <w:rPr>
          <w:rFonts w:cstheme="minorHAnsi"/>
        </w:rPr>
        <w:t>Against</w:t>
      </w:r>
      <w:proofErr w:type="gramEnd"/>
      <w:r w:rsidR="00373D6C">
        <w:rPr>
          <w:rFonts w:cstheme="minorHAnsi"/>
        </w:rPr>
        <w:t xml:space="preserve"> Gangs (TAG)</w:t>
      </w:r>
      <w:r w:rsidRPr="00345293">
        <w:rPr>
          <w:rFonts w:cstheme="minorHAnsi"/>
        </w:rPr>
        <w:t xml:space="preserve">. </w:t>
      </w:r>
      <w:r>
        <w:rPr>
          <w:rFonts w:cstheme="minorHAnsi"/>
        </w:rPr>
        <w:t>The nature of the problem</w:t>
      </w:r>
      <w:r w:rsidR="005018F8">
        <w:rPr>
          <w:rFonts w:cstheme="minorHAnsi"/>
        </w:rPr>
        <w:t xml:space="preserve"> was defined in different ways by different</w:t>
      </w:r>
      <w:r w:rsidRPr="00345293">
        <w:rPr>
          <w:rFonts w:cstheme="minorHAnsi"/>
        </w:rPr>
        <w:t xml:space="preserve"> organisations,</w:t>
      </w:r>
      <w:r w:rsidR="0093012A">
        <w:rPr>
          <w:rFonts w:cstheme="minorHAnsi"/>
        </w:rPr>
        <w:t xml:space="preserve"> and it is the approach and methods of TAG that receive attention here</w:t>
      </w:r>
      <w:r>
        <w:rPr>
          <w:rFonts w:cstheme="minorHAnsi"/>
        </w:rPr>
        <w:t>.</w:t>
      </w:r>
    </w:p>
    <w:p w14:paraId="56BEA1EB" w14:textId="77777777" w:rsidR="00162640" w:rsidRDefault="00162640" w:rsidP="003F7719">
      <w:pPr>
        <w:jc w:val="both"/>
        <w:rPr>
          <w:rFonts w:cstheme="minorHAnsi"/>
        </w:rPr>
      </w:pPr>
    </w:p>
    <w:p w14:paraId="6A569A0C" w14:textId="77777777" w:rsidR="00E85617" w:rsidRDefault="00E85617" w:rsidP="00712D54">
      <w:pPr>
        <w:jc w:val="both"/>
        <w:rPr>
          <w:rFonts w:cstheme="minorHAnsi"/>
          <w:noProof/>
        </w:rPr>
      </w:pPr>
    </w:p>
    <w:p w14:paraId="1760AADC" w14:textId="1BBD0847" w:rsidR="002B5F48" w:rsidRPr="006A5D23" w:rsidRDefault="006A5D23" w:rsidP="00A436C6">
      <w:pPr>
        <w:spacing w:after="120"/>
        <w:jc w:val="both"/>
        <w:rPr>
          <w:rFonts w:cstheme="minorHAnsi"/>
          <w:b/>
          <w:noProof/>
        </w:rPr>
      </w:pPr>
      <w:r w:rsidRPr="006A5D23">
        <w:rPr>
          <w:rFonts w:cstheme="minorHAnsi"/>
          <w:b/>
          <w:noProof/>
        </w:rPr>
        <w:t>Kno</w:t>
      </w:r>
      <w:r w:rsidR="008F392F">
        <w:rPr>
          <w:rFonts w:cstheme="minorHAnsi"/>
          <w:b/>
          <w:noProof/>
        </w:rPr>
        <w:t>cking on Heaven’s Door: Targeted</w:t>
      </w:r>
      <w:r w:rsidRPr="006A5D23">
        <w:rPr>
          <w:rFonts w:cstheme="minorHAnsi"/>
          <w:b/>
          <w:noProof/>
        </w:rPr>
        <w:t xml:space="preserve"> Against Gangs</w:t>
      </w:r>
    </w:p>
    <w:p w14:paraId="4D3B0F3C" w14:textId="6A7E9E65" w:rsidR="002206B2" w:rsidRDefault="002206B2" w:rsidP="009848EC">
      <w:pPr>
        <w:spacing w:line="360" w:lineRule="auto"/>
        <w:jc w:val="both"/>
        <w:rPr>
          <w:rFonts w:cstheme="minorHAnsi"/>
        </w:rPr>
      </w:pPr>
      <w:r>
        <w:rPr>
          <w:rFonts w:cstheme="minorHAnsi"/>
        </w:rPr>
        <w:t>Beginning life in 2007, the</w:t>
      </w:r>
      <w:r w:rsidRPr="00345293">
        <w:rPr>
          <w:rFonts w:cstheme="minorHAnsi"/>
        </w:rPr>
        <w:t xml:space="preserve"> ‘</w:t>
      </w:r>
      <w:proofErr w:type="spellStart"/>
      <w:r w:rsidRPr="00345293">
        <w:rPr>
          <w:rFonts w:cstheme="minorHAnsi"/>
        </w:rPr>
        <w:t>Gangsline</w:t>
      </w:r>
      <w:proofErr w:type="spellEnd"/>
      <w:r w:rsidRPr="00345293">
        <w:rPr>
          <w:rFonts w:cstheme="minorHAnsi"/>
        </w:rPr>
        <w:t xml:space="preserve">’, a </w:t>
      </w:r>
      <w:r>
        <w:rPr>
          <w:rFonts w:cstheme="minorHAnsi"/>
        </w:rPr>
        <w:t xml:space="preserve">24-hour </w:t>
      </w:r>
      <w:r w:rsidRPr="00345293">
        <w:rPr>
          <w:rFonts w:cstheme="minorHAnsi"/>
        </w:rPr>
        <w:t>helpline for</w:t>
      </w:r>
      <w:r>
        <w:rPr>
          <w:rFonts w:cstheme="minorHAnsi"/>
        </w:rPr>
        <w:t xml:space="preserve"> youth</w:t>
      </w:r>
      <w:r w:rsidRPr="00345293">
        <w:rPr>
          <w:rFonts w:cstheme="minorHAnsi"/>
        </w:rPr>
        <w:t xml:space="preserve"> </w:t>
      </w:r>
      <w:r>
        <w:rPr>
          <w:rFonts w:cstheme="minorHAnsi"/>
        </w:rPr>
        <w:t>‘</w:t>
      </w:r>
      <w:r w:rsidRPr="00345293">
        <w:rPr>
          <w:rFonts w:cstheme="minorHAnsi"/>
        </w:rPr>
        <w:t>gang</w:t>
      </w:r>
      <w:r>
        <w:rPr>
          <w:rFonts w:cstheme="minorHAnsi"/>
        </w:rPr>
        <w:t>’</w:t>
      </w:r>
      <w:r w:rsidRPr="00345293">
        <w:rPr>
          <w:rFonts w:cstheme="minorHAnsi"/>
        </w:rPr>
        <w:t xml:space="preserve"> members or those fearful about the involvement of friends or family members in </w:t>
      </w:r>
      <w:r>
        <w:rPr>
          <w:rFonts w:cstheme="minorHAnsi"/>
        </w:rPr>
        <w:t>youth gang-related activity,</w:t>
      </w:r>
      <w:r w:rsidRPr="00345293">
        <w:rPr>
          <w:rFonts w:cstheme="minorHAnsi"/>
        </w:rPr>
        <w:t xml:space="preserve"> </w:t>
      </w:r>
      <w:r w:rsidR="00555E94">
        <w:rPr>
          <w:rFonts w:cstheme="minorHAnsi"/>
        </w:rPr>
        <w:t>evolved over the following two years</w:t>
      </w:r>
      <w:r w:rsidR="008F392F">
        <w:rPr>
          <w:rFonts w:cstheme="minorHAnsi"/>
        </w:rPr>
        <w:t xml:space="preserve"> </w:t>
      </w:r>
      <w:bookmarkStart w:id="0" w:name="_GoBack"/>
      <w:bookmarkEnd w:id="0"/>
      <w:r w:rsidR="008F392F">
        <w:rPr>
          <w:rFonts w:cstheme="minorHAnsi"/>
        </w:rPr>
        <w:t>into Targeted</w:t>
      </w:r>
      <w:r>
        <w:rPr>
          <w:rFonts w:cstheme="minorHAnsi"/>
        </w:rPr>
        <w:t xml:space="preserve"> </w:t>
      </w:r>
      <w:proofErr w:type="gramStart"/>
      <w:r>
        <w:rPr>
          <w:rFonts w:cstheme="minorHAnsi"/>
        </w:rPr>
        <w:t>Against</w:t>
      </w:r>
      <w:proofErr w:type="gramEnd"/>
      <w:r>
        <w:rPr>
          <w:rFonts w:cstheme="minorHAnsi"/>
        </w:rPr>
        <w:t xml:space="preserve"> Gangs (TAG). </w:t>
      </w:r>
      <w:r>
        <w:t xml:space="preserve">TAG sought to reach </w:t>
      </w:r>
      <w:r w:rsidRPr="006A2C58">
        <w:t xml:space="preserve">youths involved </w:t>
      </w:r>
      <w:r>
        <w:t xml:space="preserve">in a life of drugs, guns and knife crime </w:t>
      </w:r>
      <w:r>
        <w:lastRenderedPageBreak/>
        <w:t>through</w:t>
      </w:r>
      <w:r w:rsidRPr="006A2C58">
        <w:t xml:space="preserve"> message</w:t>
      </w:r>
      <w:r>
        <w:t>s</w:t>
      </w:r>
      <w:r w:rsidR="00555E94">
        <w:t xml:space="preserve"> of hope derived from </w:t>
      </w:r>
      <w:r w:rsidRPr="006A2C58">
        <w:t>Pentecostal Christianity.</w:t>
      </w:r>
      <w:r w:rsidR="00555E94">
        <w:t xml:space="preserve"> This faith was most evident in the</w:t>
      </w:r>
      <w:r w:rsidRPr="006A2C58">
        <w:t xml:space="preserve"> phone </w:t>
      </w:r>
      <w:r>
        <w:t xml:space="preserve">and face-to-face </w:t>
      </w:r>
      <w:r w:rsidRPr="006A2C58">
        <w:t xml:space="preserve">conversations </w:t>
      </w:r>
      <w:r w:rsidR="00555E94">
        <w:t xml:space="preserve">of its founder, </w:t>
      </w:r>
      <w:r w:rsidR="00646C36">
        <w:t xml:space="preserve">former gang member </w:t>
      </w:r>
      <w:r w:rsidR="00555E94">
        <w:t xml:space="preserve">Sheldon Thomas (ST), </w:t>
      </w:r>
      <w:r w:rsidRPr="006A2C58">
        <w:t>which were smattered with words such as ‘bred’ (short for brethren) and ‘bl</w:t>
      </w:r>
      <w:r>
        <w:t>ess’ (the sign-off: God bless).</w:t>
      </w:r>
      <w:r>
        <w:rPr>
          <w:rFonts w:cstheme="minorHAnsi"/>
        </w:rPr>
        <w:t xml:space="preserve"> The organisation</w:t>
      </w:r>
      <w:r w:rsidRPr="00345293">
        <w:rPr>
          <w:rFonts w:cstheme="minorHAnsi"/>
        </w:rPr>
        <w:t xml:space="preserve"> </w:t>
      </w:r>
      <w:r>
        <w:rPr>
          <w:rFonts w:cstheme="minorHAnsi"/>
        </w:rPr>
        <w:t xml:space="preserve">thus </w:t>
      </w:r>
      <w:r w:rsidRPr="00345293">
        <w:rPr>
          <w:rFonts w:cstheme="minorHAnsi"/>
        </w:rPr>
        <w:t>grew fro</w:t>
      </w:r>
      <w:r>
        <w:rPr>
          <w:rFonts w:cstheme="minorHAnsi"/>
        </w:rPr>
        <w:t xml:space="preserve">m an information/advice service – primarily a phone-line which also produced leaflets distributed in fast-food outlets and wherever its outreach workers could find groups of young people ‘hanging out’ – </w:t>
      </w:r>
      <w:r w:rsidRPr="00345293">
        <w:rPr>
          <w:rFonts w:cstheme="minorHAnsi"/>
        </w:rPr>
        <w:t>to an intervention-based organisation that was both reactive</w:t>
      </w:r>
      <w:r w:rsidRPr="00AD4516">
        <w:rPr>
          <w:rFonts w:cstheme="minorHAnsi"/>
        </w:rPr>
        <w:t xml:space="preserve"> </w:t>
      </w:r>
      <w:r>
        <w:rPr>
          <w:rFonts w:cstheme="minorHAnsi"/>
        </w:rPr>
        <w:t>(</w:t>
      </w:r>
      <w:r w:rsidRPr="00345293">
        <w:rPr>
          <w:rFonts w:cstheme="minorHAnsi"/>
        </w:rPr>
        <w:t>with a specialist</w:t>
      </w:r>
      <w:r>
        <w:rPr>
          <w:rFonts w:cstheme="minorHAnsi"/>
        </w:rPr>
        <w:t xml:space="preserve"> Outreach Response T</w:t>
      </w:r>
      <w:r w:rsidRPr="00345293">
        <w:rPr>
          <w:rFonts w:cstheme="minorHAnsi"/>
        </w:rPr>
        <w:t>eam</w:t>
      </w:r>
      <w:r>
        <w:rPr>
          <w:rFonts w:cstheme="minorHAnsi"/>
        </w:rPr>
        <w:t>)</w:t>
      </w:r>
      <w:r w:rsidRPr="00345293">
        <w:rPr>
          <w:rFonts w:cstheme="minorHAnsi"/>
        </w:rPr>
        <w:t xml:space="preserve"> and proactive in utilising </w:t>
      </w:r>
      <w:r>
        <w:rPr>
          <w:rFonts w:cstheme="minorHAnsi"/>
        </w:rPr>
        <w:t xml:space="preserve">its </w:t>
      </w:r>
      <w:r w:rsidRPr="00345293">
        <w:rPr>
          <w:rFonts w:cstheme="minorHAnsi"/>
        </w:rPr>
        <w:t>various exp</w:t>
      </w:r>
      <w:r>
        <w:rPr>
          <w:rFonts w:cstheme="minorHAnsi"/>
        </w:rPr>
        <w:t>ertise</w:t>
      </w:r>
      <w:r w:rsidRPr="00345293">
        <w:rPr>
          <w:rFonts w:cstheme="minorHAnsi"/>
        </w:rPr>
        <w:t xml:space="preserve">. </w:t>
      </w:r>
    </w:p>
    <w:p w14:paraId="6DC44FF4" w14:textId="5613E8A6" w:rsidR="002206B2" w:rsidRDefault="002206B2" w:rsidP="006A5D23">
      <w:pPr>
        <w:spacing w:line="360" w:lineRule="auto"/>
        <w:ind w:firstLine="720"/>
        <w:jc w:val="both"/>
        <w:rPr>
          <w:noProof/>
        </w:rPr>
      </w:pPr>
      <w:r>
        <w:rPr>
          <w:rFonts w:cstheme="minorHAnsi"/>
        </w:rPr>
        <w:t>From</w:t>
      </w:r>
      <w:r w:rsidRPr="00345293">
        <w:rPr>
          <w:rFonts w:cstheme="minorHAnsi"/>
        </w:rPr>
        <w:t xml:space="preserve"> its inception, TA</w:t>
      </w:r>
      <w:r>
        <w:rPr>
          <w:rFonts w:cstheme="minorHAnsi"/>
        </w:rPr>
        <w:t>G</w:t>
      </w:r>
      <w:r w:rsidRPr="00345293">
        <w:rPr>
          <w:rFonts w:cstheme="minorHAnsi"/>
        </w:rPr>
        <w:t xml:space="preserve"> </w:t>
      </w:r>
      <w:r>
        <w:rPr>
          <w:rFonts w:cstheme="minorHAnsi"/>
        </w:rPr>
        <w:t>sought to address</w:t>
      </w:r>
      <w:r w:rsidRPr="00345293">
        <w:rPr>
          <w:rFonts w:cstheme="minorHAnsi"/>
        </w:rPr>
        <w:t xml:space="preserve"> the root causes of gang m</w:t>
      </w:r>
      <w:r>
        <w:rPr>
          <w:rFonts w:cstheme="minorHAnsi"/>
        </w:rPr>
        <w:t>embership, a task which ST believed required</w:t>
      </w:r>
      <w:r w:rsidRPr="00345293">
        <w:rPr>
          <w:rFonts w:cstheme="minorHAnsi"/>
        </w:rPr>
        <w:t xml:space="preserve"> an understanding of </w:t>
      </w:r>
      <w:r>
        <w:rPr>
          <w:rFonts w:cstheme="minorHAnsi"/>
        </w:rPr>
        <w:t>psychosocial issues including family breakdown, anger problems</w:t>
      </w:r>
      <w:r w:rsidRPr="00345293">
        <w:rPr>
          <w:rFonts w:cstheme="minorHAnsi"/>
        </w:rPr>
        <w:t xml:space="preserve">, </w:t>
      </w:r>
      <w:proofErr w:type="gramStart"/>
      <w:r w:rsidRPr="00345293">
        <w:rPr>
          <w:rFonts w:cstheme="minorHAnsi"/>
        </w:rPr>
        <w:t>the</w:t>
      </w:r>
      <w:proofErr w:type="gramEnd"/>
      <w:r w:rsidRPr="00345293">
        <w:rPr>
          <w:rFonts w:cstheme="minorHAnsi"/>
        </w:rPr>
        <w:t xml:space="preserve"> consequences of rejection, emotional hurt, unresolved conflict, a (missing) sense of belonging, and the</w:t>
      </w:r>
      <w:r>
        <w:rPr>
          <w:rFonts w:cstheme="minorHAnsi"/>
        </w:rPr>
        <w:t xml:space="preserve"> despair of struggling parents.</w:t>
      </w:r>
      <w:r w:rsidRPr="00345293">
        <w:rPr>
          <w:rFonts w:cstheme="minorHAnsi"/>
        </w:rPr>
        <w:t xml:space="preserve"> </w:t>
      </w:r>
      <w:r w:rsidRPr="006A2C58">
        <w:t>In foun</w:t>
      </w:r>
      <w:r>
        <w:t xml:space="preserve">ding </w:t>
      </w:r>
      <w:proofErr w:type="spellStart"/>
      <w:r>
        <w:t>Gangsline</w:t>
      </w:r>
      <w:proofErr w:type="spellEnd"/>
      <w:r>
        <w:t>/TAG, ST</w:t>
      </w:r>
      <w:r w:rsidRPr="006A2C58">
        <w:t xml:space="preserve"> was seeking to offer credible support </w:t>
      </w:r>
      <w:r>
        <w:t xml:space="preserve">through </w:t>
      </w:r>
      <w:r w:rsidRPr="006A2C58">
        <w:t>programmes and workshops that foc</w:t>
      </w:r>
      <w:r>
        <w:t xml:space="preserve">used on developing the </w:t>
      </w:r>
      <w:r w:rsidRPr="006A2C58">
        <w:t>un</w:t>
      </w:r>
      <w:r w:rsidR="00DA4FC4">
        <w:t>realised talents of gang members</w:t>
      </w:r>
      <w:r w:rsidRPr="006A2C58">
        <w:t>. The interventions were structured according to curricula and programmes based in conflict resolution</w:t>
      </w:r>
      <w:r>
        <w:t xml:space="preserve"> and counselling </w:t>
      </w:r>
      <w:r w:rsidRPr="006A2C58">
        <w:rPr>
          <w:noProof/>
        </w:rPr>
        <w:t>delivered over a 12-week period</w:t>
      </w:r>
      <w:r>
        <w:rPr>
          <w:noProof/>
        </w:rPr>
        <w:t>. All</w:t>
      </w:r>
      <w:r w:rsidRPr="006A2C58">
        <w:rPr>
          <w:noProof/>
        </w:rPr>
        <w:t xml:space="preserve"> aimed to equip individuals with the necessary tools</w:t>
      </w:r>
      <w:r>
        <w:rPr>
          <w:noProof/>
        </w:rPr>
        <w:t xml:space="preserve"> to bring about responses to</w:t>
      </w:r>
      <w:r w:rsidRPr="006A2C58">
        <w:rPr>
          <w:noProof/>
        </w:rPr>
        <w:t xml:space="preserve"> emotional, physical, financial and spiritual factors which – ideally – would allow an individual to break free from distorted thinki</w:t>
      </w:r>
      <w:r>
        <w:rPr>
          <w:noProof/>
        </w:rPr>
        <w:t>ng and destructive life-cycles.</w:t>
      </w:r>
    </w:p>
    <w:p w14:paraId="1F3C37B5" w14:textId="6C1D1C2D" w:rsidR="00830A24" w:rsidRDefault="002206B2" w:rsidP="006A5D23">
      <w:pPr>
        <w:spacing w:line="360" w:lineRule="auto"/>
        <w:ind w:firstLine="720"/>
        <w:jc w:val="both"/>
        <w:rPr>
          <w:rFonts w:cstheme="minorHAnsi"/>
        </w:rPr>
      </w:pPr>
      <w:r>
        <w:rPr>
          <w:rFonts w:cstheme="minorHAnsi"/>
        </w:rPr>
        <w:t>T</w:t>
      </w:r>
      <w:r w:rsidRPr="00345293">
        <w:rPr>
          <w:rFonts w:cstheme="minorHAnsi"/>
        </w:rPr>
        <w:t>he TAG mission</w:t>
      </w:r>
      <w:r>
        <w:rPr>
          <w:rFonts w:cstheme="minorHAnsi"/>
        </w:rPr>
        <w:t xml:space="preserve"> wa</w:t>
      </w:r>
      <w:r w:rsidRPr="00345293">
        <w:rPr>
          <w:rFonts w:cstheme="minorHAnsi"/>
        </w:rPr>
        <w:t>s underpinned by a faith-</w:t>
      </w:r>
      <w:r>
        <w:rPr>
          <w:rFonts w:cstheme="minorHAnsi"/>
        </w:rPr>
        <w:t>based framework that focused</w:t>
      </w:r>
      <w:r w:rsidRPr="00345293">
        <w:rPr>
          <w:rFonts w:cstheme="minorHAnsi"/>
        </w:rPr>
        <w:t xml:space="preserve"> on notions of </w:t>
      </w:r>
      <w:r>
        <w:rPr>
          <w:rFonts w:cstheme="minorHAnsi"/>
        </w:rPr>
        <w:t xml:space="preserve">personal </w:t>
      </w:r>
      <w:r w:rsidRPr="00345293">
        <w:rPr>
          <w:rFonts w:cstheme="minorHAnsi"/>
        </w:rPr>
        <w:t>respo</w:t>
      </w:r>
      <w:r w:rsidR="00646C36">
        <w:rPr>
          <w:rFonts w:cstheme="minorHAnsi"/>
        </w:rPr>
        <w:t>nsibility, morality,</w:t>
      </w:r>
      <w:r w:rsidRPr="00345293">
        <w:rPr>
          <w:rFonts w:cstheme="minorHAnsi"/>
        </w:rPr>
        <w:t xml:space="preserve"> p</w:t>
      </w:r>
      <w:r w:rsidR="00646C36">
        <w:rPr>
          <w:rFonts w:cstheme="minorHAnsi"/>
        </w:rPr>
        <w:t>ositive thinking</w:t>
      </w:r>
      <w:r w:rsidRPr="00345293">
        <w:rPr>
          <w:rFonts w:cstheme="minorHAnsi"/>
        </w:rPr>
        <w:t xml:space="preserve"> and self-esteem. </w:t>
      </w:r>
      <w:r>
        <w:rPr>
          <w:rFonts w:cstheme="minorHAnsi"/>
        </w:rPr>
        <w:t>Its t</w:t>
      </w:r>
      <w:r w:rsidRPr="00345293">
        <w:rPr>
          <w:rFonts w:cstheme="minorHAnsi"/>
        </w:rPr>
        <w:t>raining programme</w:t>
      </w:r>
      <w:r>
        <w:rPr>
          <w:rFonts w:cstheme="minorHAnsi"/>
        </w:rPr>
        <w:t>s</w:t>
      </w:r>
      <w:r w:rsidRPr="00D55DA4">
        <w:rPr>
          <w:rFonts w:cstheme="minorHAnsi"/>
        </w:rPr>
        <w:t xml:space="preserve"> </w:t>
      </w:r>
      <w:r>
        <w:rPr>
          <w:rFonts w:cstheme="minorHAnsi"/>
        </w:rPr>
        <w:t>did</w:t>
      </w:r>
      <w:r w:rsidRPr="00345293">
        <w:rPr>
          <w:rFonts w:cstheme="minorHAnsi"/>
        </w:rPr>
        <w:t xml:space="preserve"> not f</w:t>
      </w:r>
      <w:r>
        <w:rPr>
          <w:rFonts w:cstheme="minorHAnsi"/>
        </w:rPr>
        <w:t>ollow a set format and its curriculum was</w:t>
      </w:r>
      <w:r w:rsidRPr="00345293">
        <w:rPr>
          <w:rFonts w:cstheme="minorHAnsi"/>
        </w:rPr>
        <w:t xml:space="preserve"> delivered in diverse</w:t>
      </w:r>
      <w:r>
        <w:rPr>
          <w:rFonts w:cstheme="minorHAnsi"/>
        </w:rPr>
        <w:t xml:space="preserve"> settings to individuals or groups. Sessions were adapted in ord</w:t>
      </w:r>
      <w:r w:rsidR="00830A24">
        <w:rPr>
          <w:rFonts w:cstheme="minorHAnsi"/>
        </w:rPr>
        <w:t>er t</w:t>
      </w:r>
      <w:r w:rsidR="00DA4FC4">
        <w:rPr>
          <w:rFonts w:cstheme="minorHAnsi"/>
        </w:rPr>
        <w:t>o meet the needs of young people – predominantly young men –</w:t>
      </w:r>
      <w:r w:rsidR="00830A24">
        <w:rPr>
          <w:rFonts w:cstheme="minorHAnsi"/>
        </w:rPr>
        <w:t xml:space="preserve"> </w:t>
      </w:r>
      <w:r w:rsidRPr="00345293">
        <w:rPr>
          <w:rFonts w:cstheme="minorHAnsi"/>
        </w:rPr>
        <w:t>at ti</w:t>
      </w:r>
      <w:r w:rsidR="00646C36">
        <w:rPr>
          <w:rFonts w:cstheme="minorHAnsi"/>
        </w:rPr>
        <w:t>mes too frightened or lacking the</w:t>
      </w:r>
      <w:r w:rsidRPr="00345293">
        <w:rPr>
          <w:rFonts w:cstheme="minorHAnsi"/>
        </w:rPr>
        <w:t xml:space="preserve"> confidence to leave their known and ‘safe’ environment. </w:t>
      </w:r>
      <w:r>
        <w:rPr>
          <w:rFonts w:cstheme="minorHAnsi"/>
        </w:rPr>
        <w:t xml:space="preserve">ST led the sessions and utilised his major strengths of articulacy and charisma. It was speeches delivered by ST at conferences addressing youth offending in the capital </w:t>
      </w:r>
      <w:r w:rsidR="00830A24">
        <w:rPr>
          <w:rFonts w:cstheme="minorHAnsi"/>
        </w:rPr>
        <w:t xml:space="preserve">that </w:t>
      </w:r>
      <w:r>
        <w:rPr>
          <w:rFonts w:cstheme="minorHAnsi"/>
        </w:rPr>
        <w:t>had seen him approached and contracted by both local government officials and Metropolitan Police Service (MPS</w:t>
      </w:r>
      <w:r w:rsidR="00830A24">
        <w:rPr>
          <w:rFonts w:cstheme="minorHAnsi"/>
        </w:rPr>
        <w:t xml:space="preserve">) personnel over the years 2008 to </w:t>
      </w:r>
      <w:r>
        <w:rPr>
          <w:rFonts w:cstheme="minorHAnsi"/>
        </w:rPr>
        <w:t xml:space="preserve">2011 to conduct various forms of interventionist work with young offenders. </w:t>
      </w:r>
    </w:p>
    <w:p w14:paraId="6431DC2A" w14:textId="4AF38D40" w:rsidR="002206B2" w:rsidRDefault="002206B2" w:rsidP="006A5D23">
      <w:pPr>
        <w:spacing w:line="360" w:lineRule="auto"/>
        <w:ind w:firstLine="720"/>
        <w:jc w:val="both"/>
        <w:rPr>
          <w:rFonts w:cstheme="minorHAnsi"/>
        </w:rPr>
      </w:pPr>
      <w:r>
        <w:rPr>
          <w:rFonts w:cstheme="minorHAnsi"/>
        </w:rPr>
        <w:t>ST’</w:t>
      </w:r>
      <w:r w:rsidR="00F62456">
        <w:rPr>
          <w:rFonts w:cstheme="minorHAnsi"/>
        </w:rPr>
        <w:t>s diagnosis of the gang problem</w:t>
      </w:r>
      <w:r>
        <w:rPr>
          <w:rFonts w:cstheme="minorHAnsi"/>
        </w:rPr>
        <w:t xml:space="preserve"> </w:t>
      </w:r>
      <w:r w:rsidR="00F62456">
        <w:rPr>
          <w:rFonts w:cstheme="minorHAnsi"/>
        </w:rPr>
        <w:t>emphasised</w:t>
      </w:r>
      <w:r>
        <w:rPr>
          <w:rFonts w:cstheme="minorHAnsi"/>
        </w:rPr>
        <w:t xml:space="preserve"> the role of institutional failure in</w:t>
      </w:r>
      <w:r w:rsidR="00830A24">
        <w:rPr>
          <w:rFonts w:cstheme="minorHAnsi"/>
        </w:rPr>
        <w:t xml:space="preserve"> the kind of social disorganis</w:t>
      </w:r>
      <w:r w:rsidR="00B56C35">
        <w:rPr>
          <w:rFonts w:cstheme="minorHAnsi"/>
        </w:rPr>
        <w:t>ation which drove young men</w:t>
      </w:r>
      <w:r w:rsidR="00F62456">
        <w:rPr>
          <w:rFonts w:cstheme="minorHAnsi"/>
        </w:rPr>
        <w:t xml:space="preserve"> into the clutches of gangs. T</w:t>
      </w:r>
      <w:r>
        <w:rPr>
          <w:rFonts w:cstheme="minorHAnsi"/>
        </w:rPr>
        <w:t xml:space="preserve">he institution he singled out for most blame was the family. </w:t>
      </w:r>
      <w:r w:rsidR="00FC4F09">
        <w:rPr>
          <w:rFonts w:cstheme="minorHAnsi"/>
        </w:rPr>
        <w:t xml:space="preserve">As he stated in </w:t>
      </w:r>
      <w:r w:rsidR="00FC4F09">
        <w:rPr>
          <w:rFonts w:cstheme="minorHAnsi"/>
        </w:rPr>
        <w:lastRenderedPageBreak/>
        <w:t>conversation with one of the authors</w:t>
      </w:r>
      <w:r w:rsidR="009F655C">
        <w:rPr>
          <w:rFonts w:cstheme="minorHAnsi"/>
        </w:rPr>
        <w:t xml:space="preserve"> after an intervention session</w:t>
      </w:r>
      <w:r w:rsidR="00FC4F09">
        <w:rPr>
          <w:rFonts w:cstheme="minorHAnsi"/>
        </w:rPr>
        <w:t>,</w:t>
      </w:r>
      <w:r w:rsidR="00327E08">
        <w:rPr>
          <w:rFonts w:cstheme="minorHAnsi"/>
        </w:rPr>
        <w:t xml:space="preserve"> with his audience having dispersed:</w:t>
      </w:r>
    </w:p>
    <w:p w14:paraId="67D8270C" w14:textId="77777777" w:rsidR="002206B2" w:rsidRPr="002206B2" w:rsidRDefault="002206B2" w:rsidP="002206B2">
      <w:pPr>
        <w:spacing w:before="120" w:after="120"/>
        <w:ind w:left="720"/>
        <w:jc w:val="both"/>
        <w:rPr>
          <w:rFonts w:cstheme="minorHAnsi"/>
          <w:sz w:val="22"/>
          <w:szCs w:val="22"/>
        </w:rPr>
      </w:pPr>
      <w:r w:rsidRPr="002206B2">
        <w:rPr>
          <w:rFonts w:cstheme="minorHAnsi"/>
          <w:sz w:val="22"/>
          <w:szCs w:val="22"/>
        </w:rPr>
        <w:t xml:space="preserve">I would put family breakdown as a major cause. It’s not parenting </w:t>
      </w:r>
      <w:r w:rsidRPr="002206B2">
        <w:rPr>
          <w:rFonts w:cstheme="minorHAnsi"/>
          <w:i/>
          <w:sz w:val="22"/>
          <w:szCs w:val="22"/>
        </w:rPr>
        <w:t>per se</w:t>
      </w:r>
      <w:r w:rsidRPr="002206B2">
        <w:rPr>
          <w:rFonts w:cstheme="minorHAnsi"/>
          <w:sz w:val="22"/>
          <w:szCs w:val="22"/>
        </w:rPr>
        <w:t>, some of their homes are nice and some have a good family network, but it’s too female-centred for many of these boys. There’s a common denominator in many of these boys’ lives, and that is the absence of a father. A good father would make all the difference and go a long way to stopping all this.</w:t>
      </w:r>
    </w:p>
    <w:p w14:paraId="7B7E4C41" w14:textId="0E5CE2A5" w:rsidR="00F62456" w:rsidRDefault="00F62456" w:rsidP="006A5D23">
      <w:pPr>
        <w:spacing w:line="360" w:lineRule="auto"/>
        <w:ind w:firstLine="720"/>
        <w:jc w:val="both"/>
        <w:rPr>
          <w:rFonts w:cstheme="minorHAnsi"/>
          <w:noProof/>
        </w:rPr>
      </w:pPr>
      <w:r>
        <w:rPr>
          <w:rFonts w:cstheme="minorHAnsi"/>
          <w:noProof/>
        </w:rPr>
        <w:t>I</w:t>
      </w:r>
      <w:r w:rsidR="00C521E7">
        <w:rPr>
          <w:rFonts w:cstheme="minorHAnsi"/>
          <w:noProof/>
        </w:rPr>
        <w:t>t was the ab</w:t>
      </w:r>
      <w:r w:rsidR="00496DDC">
        <w:rPr>
          <w:rFonts w:cstheme="minorHAnsi"/>
          <w:noProof/>
        </w:rPr>
        <w:t>s</w:t>
      </w:r>
      <w:r w:rsidR="00C521E7">
        <w:rPr>
          <w:rFonts w:cstheme="minorHAnsi"/>
          <w:noProof/>
        </w:rPr>
        <w:t>ence</w:t>
      </w:r>
      <w:r w:rsidR="00C7446F">
        <w:rPr>
          <w:rFonts w:cstheme="minorHAnsi"/>
          <w:noProof/>
        </w:rPr>
        <w:t xml:space="preserve"> of bonds in the familial sphere</w:t>
      </w:r>
      <w:r w:rsidR="00C521E7">
        <w:rPr>
          <w:rFonts w:cstheme="minorHAnsi"/>
          <w:noProof/>
        </w:rPr>
        <w:t>, particularly between boys and their fathers, which made young men</w:t>
      </w:r>
      <w:r w:rsidR="00C7446F">
        <w:rPr>
          <w:rFonts w:cstheme="minorHAnsi"/>
          <w:noProof/>
        </w:rPr>
        <w:t xml:space="preserve"> amenable to gang membership.</w:t>
      </w:r>
      <w:r>
        <w:rPr>
          <w:rFonts w:cstheme="minorHAnsi"/>
          <w:noProof/>
        </w:rPr>
        <w:t xml:space="preserve"> It wasn’t that a masculine ideal embodied by a father was somehow unattainable</w:t>
      </w:r>
      <w:r w:rsidR="005977A0">
        <w:rPr>
          <w:rFonts w:cstheme="minorHAnsi"/>
          <w:noProof/>
        </w:rPr>
        <w:t xml:space="preserve"> (Davies 1998)</w:t>
      </w:r>
      <w:r>
        <w:rPr>
          <w:rFonts w:cstheme="minorHAnsi"/>
          <w:noProof/>
        </w:rPr>
        <w:t>, the problem was rather the lack of any stable and positive male presence. Another commonality ST identified was domestic violence, with boys having been</w:t>
      </w:r>
      <w:r w:rsidR="006874B2">
        <w:rPr>
          <w:rFonts w:cstheme="minorHAnsi"/>
          <w:noProof/>
        </w:rPr>
        <w:t xml:space="preserve"> party to such violence as both witness and victim. As he commented during a training session with police, youth workers and youth offending teams:</w:t>
      </w:r>
    </w:p>
    <w:p w14:paraId="6B05BC31" w14:textId="6FC4ECEF" w:rsidR="006874B2" w:rsidRPr="001A22C8" w:rsidRDefault="006874B2" w:rsidP="00DA4FC4">
      <w:pPr>
        <w:spacing w:before="120" w:after="120"/>
        <w:ind w:left="720"/>
        <w:jc w:val="both"/>
        <w:rPr>
          <w:rFonts w:cstheme="minorHAnsi"/>
          <w:noProof/>
          <w:sz w:val="22"/>
          <w:szCs w:val="22"/>
        </w:rPr>
      </w:pPr>
      <w:r w:rsidRPr="001A22C8">
        <w:rPr>
          <w:rFonts w:cstheme="minorHAnsi"/>
          <w:noProof/>
          <w:sz w:val="22"/>
          <w:szCs w:val="22"/>
        </w:rPr>
        <w:t>It’s not just absent fathers, it’s worse. It’s a carousel of abusive men. They’re seeing mum,</w:t>
      </w:r>
      <w:r w:rsidR="00B56C35">
        <w:rPr>
          <w:rFonts w:cstheme="minorHAnsi"/>
          <w:noProof/>
          <w:sz w:val="22"/>
          <w:szCs w:val="22"/>
        </w:rPr>
        <w:t xml:space="preserve"> a man</w:t>
      </w:r>
      <w:r w:rsidRPr="001A22C8">
        <w:rPr>
          <w:rFonts w:cstheme="minorHAnsi"/>
          <w:noProof/>
          <w:sz w:val="22"/>
          <w:szCs w:val="22"/>
        </w:rPr>
        <w:t xml:space="preserve"> living with her for a few months, knocking her and probably the boy about. Then he’s gone. After a while another one comes along – same thing, same pattern. This is experienced as normal for these young men … Now are you beginning to see where th</w:t>
      </w:r>
      <w:r w:rsidR="00B56C35">
        <w:rPr>
          <w:rFonts w:cstheme="minorHAnsi"/>
          <w:noProof/>
          <w:sz w:val="22"/>
          <w:szCs w:val="22"/>
        </w:rPr>
        <w:t>e anger, depression, trauma, et cetera</w:t>
      </w:r>
      <w:r w:rsidRPr="001A22C8">
        <w:rPr>
          <w:rFonts w:cstheme="minorHAnsi"/>
          <w:noProof/>
          <w:sz w:val="22"/>
          <w:szCs w:val="22"/>
        </w:rPr>
        <w:t xml:space="preserve"> is coming from?</w:t>
      </w:r>
      <w:r w:rsidR="000D0C91">
        <w:rPr>
          <w:rFonts w:cstheme="minorHAnsi"/>
          <w:noProof/>
          <w:sz w:val="22"/>
          <w:szCs w:val="22"/>
        </w:rPr>
        <w:t xml:space="preserve"> </w:t>
      </w:r>
      <w:r w:rsidR="00B56C35">
        <w:rPr>
          <w:rFonts w:cstheme="minorHAnsi"/>
          <w:noProof/>
          <w:sz w:val="22"/>
          <w:szCs w:val="22"/>
        </w:rPr>
        <w:t xml:space="preserve">These boys are ripe for recruitment by local gangs. They suddenly feel they’re protected and that they belong. … </w:t>
      </w:r>
      <w:r w:rsidR="000D0C91">
        <w:rPr>
          <w:rFonts w:cstheme="minorHAnsi"/>
          <w:noProof/>
          <w:sz w:val="22"/>
          <w:szCs w:val="22"/>
        </w:rPr>
        <w:t>The bravado covers up lots of serious trauma.</w:t>
      </w:r>
    </w:p>
    <w:p w14:paraId="34B3E480" w14:textId="2854D4E7" w:rsidR="00646C36" w:rsidRPr="003C4A72" w:rsidRDefault="00F477BC" w:rsidP="002206B2">
      <w:pPr>
        <w:spacing w:line="360" w:lineRule="auto"/>
        <w:jc w:val="both"/>
      </w:pPr>
      <w:r>
        <w:t>This deficit in terms o</w:t>
      </w:r>
      <w:r w:rsidR="00766FBA">
        <w:t xml:space="preserve">f family structure related to one element of Pentecostal realist masculinity. The Pentecostal church could provide </w:t>
      </w:r>
      <w:r w:rsidR="00412AAB">
        <w:t xml:space="preserve">surrogate social bonds </w:t>
      </w:r>
      <w:r w:rsidR="00766FBA">
        <w:t>which previously would have been proffered – at a considerable cost – by gang membership</w:t>
      </w:r>
      <w:r w:rsidR="00B400F9">
        <w:t>.</w:t>
      </w:r>
      <w:r>
        <w:t xml:space="preserve"> </w:t>
      </w:r>
      <w:r w:rsidR="00DA4FC4">
        <w:t xml:space="preserve">Like Pentecostal-based interventions elsewhere, a ‘doctrine of separation from community life’ was at </w:t>
      </w:r>
      <w:r w:rsidR="00C04392">
        <w:t>work here (</w:t>
      </w:r>
      <w:proofErr w:type="spellStart"/>
      <w:r w:rsidR="00C04392">
        <w:t>Wolseth</w:t>
      </w:r>
      <w:proofErr w:type="spellEnd"/>
      <w:r w:rsidR="00C04392">
        <w:t xml:space="preserve"> 2008). Indeed</w:t>
      </w:r>
      <w:r w:rsidR="00DA4FC4">
        <w:t>, it was TAG’s intermediate position between gangs and wider society</w:t>
      </w:r>
      <w:r w:rsidR="00C04392">
        <w:t xml:space="preserve"> which proved so propitious.</w:t>
      </w:r>
      <w:r w:rsidR="00DA4FC4">
        <w:t xml:space="preserve"> </w:t>
      </w:r>
      <w:r w:rsidR="002206B2" w:rsidRPr="002206B2">
        <w:t xml:space="preserve">Interestingly, however, </w:t>
      </w:r>
      <w:r w:rsidR="002206B2">
        <w:rPr>
          <w:rFonts w:cstheme="minorHAnsi"/>
        </w:rPr>
        <w:t>f</w:t>
      </w:r>
      <w:r w:rsidR="002206B2" w:rsidRPr="00345293">
        <w:rPr>
          <w:rFonts w:cstheme="minorHAnsi"/>
        </w:rPr>
        <w:t>or many</w:t>
      </w:r>
      <w:r w:rsidR="002206B2">
        <w:rPr>
          <w:rFonts w:cstheme="minorHAnsi"/>
        </w:rPr>
        <w:t xml:space="preserve"> of those TAG reached out to</w:t>
      </w:r>
      <w:r w:rsidR="002206B2" w:rsidRPr="00345293">
        <w:rPr>
          <w:rFonts w:cstheme="minorHAnsi"/>
        </w:rPr>
        <w:t>, rehabilitation involved a return to, rather than discov</w:t>
      </w:r>
      <w:r w:rsidR="002206B2">
        <w:rPr>
          <w:rFonts w:cstheme="minorHAnsi"/>
        </w:rPr>
        <w:t>ery of, the religious life. M</w:t>
      </w:r>
      <w:r w:rsidR="002206B2" w:rsidRPr="00345293">
        <w:rPr>
          <w:rFonts w:cstheme="minorHAnsi"/>
        </w:rPr>
        <w:t xml:space="preserve">ost young men </w:t>
      </w:r>
      <w:r w:rsidR="002206B2">
        <w:rPr>
          <w:rFonts w:cstheme="minorHAnsi"/>
        </w:rPr>
        <w:t xml:space="preserve">ST dealt with </w:t>
      </w:r>
      <w:r w:rsidR="002206B2" w:rsidRPr="00345293">
        <w:rPr>
          <w:rFonts w:cstheme="minorHAnsi"/>
        </w:rPr>
        <w:t>had attended church regularly as youngsters, so involving themselves in religious life represented a gathering up of s</w:t>
      </w:r>
      <w:r w:rsidR="002206B2">
        <w:rPr>
          <w:rFonts w:cstheme="minorHAnsi"/>
        </w:rPr>
        <w:t xml:space="preserve">lackened spiritual reins, as opposed to being </w:t>
      </w:r>
      <w:r w:rsidR="002206B2" w:rsidRPr="00345293">
        <w:rPr>
          <w:rFonts w:cstheme="minorHAnsi"/>
        </w:rPr>
        <w:t>something wholly</w:t>
      </w:r>
      <w:r w:rsidR="002206B2">
        <w:rPr>
          <w:rFonts w:cstheme="minorHAnsi"/>
        </w:rPr>
        <w:t xml:space="preserve"> new. </w:t>
      </w:r>
      <w:r w:rsidR="002206B2" w:rsidRPr="00877C4D">
        <w:t>Entering</w:t>
      </w:r>
      <w:r w:rsidR="009F655C">
        <w:t xml:space="preserve"> the</w:t>
      </w:r>
      <w:r w:rsidR="002206B2" w:rsidRPr="00877C4D">
        <w:t xml:space="preserve"> function room</w:t>
      </w:r>
      <w:r w:rsidR="009F655C">
        <w:t xml:space="preserve"> of a Methodist church in Newham which he used to stage intervention sessions</w:t>
      </w:r>
      <w:r w:rsidR="002206B2" w:rsidRPr="00877C4D">
        <w:t xml:space="preserve">, ST explained how many of the teenage boys TAG worked with in this area knew the location well: </w:t>
      </w:r>
      <w:r w:rsidR="008C23C8">
        <w:t>‘</w:t>
      </w:r>
      <w:r w:rsidR="002206B2" w:rsidRPr="00877C4D">
        <w:t>They once came here as little kids on Sunday mornings, dragged by their Mums.</w:t>
      </w:r>
      <w:r w:rsidR="008C23C8">
        <w:t>’</w:t>
      </w:r>
    </w:p>
    <w:p w14:paraId="7451D239" w14:textId="18677B36" w:rsidR="002206B2" w:rsidRDefault="004040B5" w:rsidP="00101858">
      <w:pPr>
        <w:spacing w:line="360" w:lineRule="auto"/>
        <w:ind w:firstLine="720"/>
        <w:jc w:val="both"/>
      </w:pPr>
      <w:r>
        <w:t xml:space="preserve">Membership of an alternative </w:t>
      </w:r>
      <w:r w:rsidR="002206B2">
        <w:t xml:space="preserve">group </w:t>
      </w:r>
      <w:r>
        <w:t xml:space="preserve">offered </w:t>
      </w:r>
      <w:r w:rsidR="002E2456">
        <w:t xml:space="preserve">more effective </w:t>
      </w:r>
      <w:r>
        <w:t>insulation</w:t>
      </w:r>
      <w:r w:rsidR="002206B2">
        <w:t xml:space="preserve"> from the inequities of a heavi</w:t>
      </w:r>
      <w:r>
        <w:t>ly racialized</w:t>
      </w:r>
      <w:r w:rsidR="00101858">
        <w:t xml:space="preserve"> and racist</w:t>
      </w:r>
      <w:r>
        <w:t xml:space="preserve"> society</w:t>
      </w:r>
      <w:r w:rsidR="002206B2">
        <w:t xml:space="preserve">. </w:t>
      </w:r>
      <w:r w:rsidR="004814AA">
        <w:t xml:space="preserve">Indeed, another characteristic of </w:t>
      </w:r>
      <w:r w:rsidR="004814AA">
        <w:lastRenderedPageBreak/>
        <w:t>Pentecostal realist masculinity was a</w:t>
      </w:r>
      <w:r w:rsidR="00280782">
        <w:t xml:space="preserve"> sense of fraternity which was cognisant of wider racial and racist societal dynamics</w:t>
      </w:r>
      <w:r w:rsidR="00101858">
        <w:t>. F</w:t>
      </w:r>
      <w:r w:rsidR="002206B2">
        <w:t>or ST, talking about gangs meant talking about ‘race’,</w:t>
      </w:r>
      <w:r w:rsidR="009B7F5D">
        <w:t xml:space="preserve"> and any reformed or reoriented masculinity would be a racialized one</w:t>
      </w:r>
      <w:r w:rsidR="002206B2">
        <w:t xml:space="preserve">. </w:t>
      </w:r>
      <w:r w:rsidR="009B7F5D">
        <w:t xml:space="preserve">Just as gangs provided refuge and solidarity amid a racist society (Flores 2014), having exited gang life one must forge a sense of manhood which took account of </w:t>
      </w:r>
      <w:r w:rsidR="00B445D3">
        <w:t xml:space="preserve">racial dynamics. </w:t>
      </w:r>
      <w:r w:rsidR="002206B2">
        <w:t>As he commented after a meeting</w:t>
      </w:r>
      <w:r w:rsidR="00235CE2">
        <w:t xml:space="preserve"> with a group of gang nominals</w:t>
      </w:r>
      <w:r w:rsidR="002206B2">
        <w:t>:</w:t>
      </w:r>
    </w:p>
    <w:p w14:paraId="01FAB8BE" w14:textId="77777777" w:rsidR="002206B2" w:rsidRPr="002206B2" w:rsidRDefault="002206B2" w:rsidP="002206B2">
      <w:pPr>
        <w:spacing w:before="120" w:after="120"/>
        <w:ind w:left="720"/>
        <w:jc w:val="both"/>
        <w:rPr>
          <w:rFonts w:cstheme="minorHAnsi"/>
          <w:sz w:val="22"/>
          <w:szCs w:val="22"/>
        </w:rPr>
      </w:pPr>
      <w:r w:rsidRPr="002206B2">
        <w:rPr>
          <w:rFonts w:cstheme="minorHAnsi"/>
          <w:sz w:val="22"/>
          <w:szCs w:val="22"/>
        </w:rPr>
        <w:t>Forget the ‘Big Man’ gangster stuff around here, because once you have a gun, you are your own man and no one gives you orders. Guns come from all over down this end: Bosnians, Lithuanians, white criminal networks. Black guys don’t have structures like them. Neither do they have the markets for the straps (guns) so they have to buy second-hand.  A 9mm cost £300, a Glock £450, a MAC 10 £800, an Eagle Eye £600. The ammo (ammunition) comes with the guns. The thing is, there’s no target practice or training ... that’s the reason why these black youths can’t really shoot straight; they buy a piece (gun), and use it the next day but can’t control it and that’s how innocents get killed or maimed. These black kids need telling they are not ‘gangsters’, because unlike their white counterparts, they don’t make money. White gangs don’t live with their Mums. White gangsters don’t live in blocks with piss-filled lifts and their children don’t go to no-hope comprehensive schools …</w:t>
      </w:r>
    </w:p>
    <w:p w14:paraId="0A8DF105" w14:textId="7E5BB134" w:rsidR="002206B2" w:rsidRDefault="002206B2" w:rsidP="006A5D23">
      <w:pPr>
        <w:spacing w:line="360" w:lineRule="auto"/>
        <w:ind w:firstLine="720"/>
        <w:jc w:val="both"/>
      </w:pPr>
      <w:r w:rsidRPr="002206B2">
        <w:t>The disorder wrought upon black communities by economic and social dislocation was reflected in the structure</w:t>
      </w:r>
      <w:r w:rsidR="00383645">
        <w:t xml:space="preserve"> – or, more specifically, the lack of structure – of their gang collectives.</w:t>
      </w:r>
      <w:r w:rsidR="0075240D">
        <w:t xml:space="preserve"> These collectives were predominantly male, with the lack of positive role models for young men being a large factor in the lives of gang members.</w:t>
      </w:r>
      <w:r w:rsidR="00101858">
        <w:t xml:space="preserve"> Leaving gang life behind meant </w:t>
      </w:r>
      <w:r w:rsidR="00271A76">
        <w:t xml:space="preserve">no longer being a dupe within criminal networks that ultimately served to enrich other people. Pentecostal realist masculinity recognised the importance of being a breadwinner, but </w:t>
      </w:r>
      <w:r w:rsidR="005B1F8D">
        <w:t>also</w:t>
      </w:r>
      <w:r w:rsidR="001E6A33">
        <w:t xml:space="preserve"> the futility of seeking an income through gang membership. </w:t>
      </w:r>
      <w:r w:rsidR="00F36FE4">
        <w:t>Part of the appeal of gang life</w:t>
      </w:r>
      <w:r w:rsidR="005B1F8D">
        <w:t xml:space="preserve"> </w:t>
      </w:r>
      <w:r w:rsidR="00F36FE4">
        <w:t xml:space="preserve">was </w:t>
      </w:r>
      <w:r w:rsidR="005B1F8D">
        <w:t xml:space="preserve">a vague, superficial </w:t>
      </w:r>
      <w:r w:rsidR="00F36FE4">
        <w:t>and ironic</w:t>
      </w:r>
      <w:r w:rsidR="005B1F8D">
        <w:t xml:space="preserve"> notion of ‘fighting back’ against</w:t>
      </w:r>
      <w:r w:rsidR="004F3BC3">
        <w:t xml:space="preserve"> racial others who, in reality, exploited gang collectives.</w:t>
      </w:r>
      <w:r w:rsidR="002374E3">
        <w:t xml:space="preserve"> Moving beyond this mentality involved realising the hopeless position of black street gangs and identifying niches of legitimate opportu</w:t>
      </w:r>
      <w:r w:rsidR="00C04392">
        <w:t>nity within societal structures, niches insulated by Pentecostal fraternities.</w:t>
      </w:r>
    </w:p>
    <w:p w14:paraId="61201F59" w14:textId="317D8014" w:rsidR="00280782" w:rsidRPr="00EF3B24" w:rsidRDefault="001E6A33" w:rsidP="00EF3B24">
      <w:pPr>
        <w:spacing w:line="360" w:lineRule="auto"/>
        <w:ind w:firstLine="720"/>
        <w:jc w:val="both"/>
      </w:pPr>
      <w:r>
        <w:t xml:space="preserve">In pursuing this line of reasoning, </w:t>
      </w:r>
      <w:r w:rsidR="00280782">
        <w:t>ST</w:t>
      </w:r>
      <w:r>
        <w:t>’s appeals</w:t>
      </w:r>
      <w:r w:rsidR="00280782" w:rsidRPr="002206B2">
        <w:t xml:space="preserve"> to young people shared the characteristics of other Pentecostal-inspi</w:t>
      </w:r>
      <w:r w:rsidR="00280782">
        <w:t>red interventions. They sought to reorient masculine identities by harnessing existing propensities to</w:t>
      </w:r>
      <w:r w:rsidR="00280782" w:rsidRPr="002206B2">
        <w:t xml:space="preserve"> individualism, entrepreneurship and notions of manhood.</w:t>
      </w:r>
      <w:r w:rsidR="00280782">
        <w:rPr>
          <w:color w:val="FF0000"/>
        </w:rPr>
        <w:t xml:space="preserve"> </w:t>
      </w:r>
      <w:r w:rsidR="00280782">
        <w:t>Indeed, two of ST’s most compelling appeals centred on the possibility of making money through legal channels, and parlaying masculine capital amassed in gang life within the</w:t>
      </w:r>
      <w:r w:rsidR="005B1F8D">
        <w:t xml:space="preserve"> sphere of the wider community. </w:t>
      </w:r>
      <w:r w:rsidR="00484497">
        <w:t>In this way</w:t>
      </w:r>
      <w:r w:rsidR="00B5657C">
        <w:t xml:space="preserve">, the fraternal networks of Pentecostalism could </w:t>
      </w:r>
      <w:r w:rsidR="00484497">
        <w:t xml:space="preserve">facilitate the forging and sharpening of individual identity in extending legitimate and potentially </w:t>
      </w:r>
      <w:r w:rsidR="00484497">
        <w:lastRenderedPageBreak/>
        <w:t>lucrative opportunities.</w:t>
      </w:r>
      <w:r w:rsidR="00EF3B24">
        <w:t xml:space="preserve"> So i</w:t>
      </w:r>
      <w:r w:rsidR="00280782">
        <w:t>n leaving behind the ‘ghetto mentality’, young men could transpose rather than relinquish certain strains of thei</w:t>
      </w:r>
      <w:r w:rsidR="008C3ACF">
        <w:t>r masculinity. Being part of a religious community</w:t>
      </w:r>
      <w:r w:rsidR="00280782">
        <w:t xml:space="preserve"> did not mean setting aside one’s individual (and largely acquisitive) objectives, and ST often underscored this fact by pointing to the futility and inefficiency of gang members’ current schemes. </w:t>
      </w:r>
      <w:r w:rsidR="00280782">
        <w:rPr>
          <w:rFonts w:cstheme="minorHAnsi"/>
        </w:rPr>
        <w:t>The street-corner drug market required some twelve hours on duty, he explained to those gathered before him, which entailed making oneself available until the early hours. The business also called for constant vigilance; rival dealers would ‘rob’ their adversaries of drug monies at knife- or gunpoint, well aware that no complaint to police would ensue. The ideal response to such an affront was violence, but not all possessed the resources, capability or desire needed for summary retribution. The young men, usually by now chastened into admitting that they had earned only a few hundred pounds in recent months, were told that this amounted to perhaps half the national minimum wage, before occasional taxation rates of 100 per cent were factored in. If this was a business model, it had no future.</w:t>
      </w:r>
      <w:r w:rsidR="00280782">
        <w:rPr>
          <w:color w:val="FF0000"/>
        </w:rPr>
        <w:t xml:space="preserve"> </w:t>
      </w:r>
      <w:r w:rsidR="00280782" w:rsidRPr="003C4A72">
        <w:t>There had to be a better way.</w:t>
      </w:r>
    </w:p>
    <w:p w14:paraId="754C66E6" w14:textId="72483529" w:rsidR="00531884" w:rsidRDefault="008A5933" w:rsidP="001B7B17">
      <w:pPr>
        <w:spacing w:line="360" w:lineRule="auto"/>
        <w:ind w:firstLine="720"/>
        <w:jc w:val="both"/>
        <w:rPr>
          <w:rFonts w:cstheme="minorHAnsi"/>
        </w:rPr>
      </w:pPr>
      <w:r>
        <w:rPr>
          <w:rFonts w:cstheme="minorHAnsi"/>
        </w:rPr>
        <w:t xml:space="preserve">ST took the opportunity </w:t>
      </w:r>
      <w:r w:rsidR="009F655C">
        <w:rPr>
          <w:rFonts w:cstheme="minorHAnsi"/>
        </w:rPr>
        <w:t>of a gathering of young men at the</w:t>
      </w:r>
      <w:r>
        <w:rPr>
          <w:rFonts w:cstheme="minorHAnsi"/>
        </w:rPr>
        <w:t xml:space="preserve"> Methodist church to explain the wider context and implications of gang membership. S</w:t>
      </w:r>
      <w:r w:rsidRPr="00345293">
        <w:rPr>
          <w:rFonts w:cstheme="minorHAnsi"/>
        </w:rPr>
        <w:t xml:space="preserve">ix young black men </w:t>
      </w:r>
      <w:r>
        <w:rPr>
          <w:rFonts w:cstheme="minorHAnsi"/>
        </w:rPr>
        <w:t>sa</w:t>
      </w:r>
      <w:r w:rsidRPr="00345293">
        <w:rPr>
          <w:rFonts w:cstheme="minorHAnsi"/>
        </w:rPr>
        <w:t>t around a table in the meeting r</w:t>
      </w:r>
      <w:r>
        <w:rPr>
          <w:rFonts w:cstheme="minorHAnsi"/>
        </w:rPr>
        <w:t>oom of the church complex with S</w:t>
      </w:r>
      <w:r w:rsidRPr="00345293">
        <w:rPr>
          <w:rFonts w:cstheme="minorHAnsi"/>
        </w:rPr>
        <w:t>T</w:t>
      </w:r>
      <w:r>
        <w:rPr>
          <w:rFonts w:cstheme="minorHAnsi"/>
        </w:rPr>
        <w:t xml:space="preserve">. Hailing from three different areas of the borough </w:t>
      </w:r>
      <w:r w:rsidR="0072281B">
        <w:rPr>
          <w:rFonts w:cstheme="minorHAnsi"/>
        </w:rPr>
        <w:t>and representing</w:t>
      </w:r>
      <w:r>
        <w:rPr>
          <w:rFonts w:cstheme="minorHAnsi"/>
        </w:rPr>
        <w:t xml:space="preserve"> three named ‘gangs’, they had</w:t>
      </w:r>
      <w:r w:rsidR="0072281B">
        <w:rPr>
          <w:rFonts w:cstheme="minorHAnsi"/>
        </w:rPr>
        <w:t xml:space="preserve"> all participated in the sale</w:t>
      </w:r>
      <w:r>
        <w:rPr>
          <w:rFonts w:cstheme="minorHAnsi"/>
        </w:rPr>
        <w:t xml:space="preserve"> of drugs on the street and in altercations with one another’s peer groups wherein weapons were used. Two had stabbed rivals; two had suffered stab wounds in similar circumstances. The meeting place carried no ter</w:t>
      </w:r>
      <w:r w:rsidR="00531884">
        <w:rPr>
          <w:rFonts w:cstheme="minorHAnsi"/>
        </w:rPr>
        <w:t>ritorial threat or controversy. Like faith-inspired attempts to rehabilitate gang members in Los Angeles (</w:t>
      </w:r>
      <w:r w:rsidR="00ED112D">
        <w:rPr>
          <w:rFonts w:cstheme="minorHAnsi"/>
        </w:rPr>
        <w:t>Flores 2014)</w:t>
      </w:r>
      <w:r w:rsidR="00531884">
        <w:rPr>
          <w:rFonts w:cstheme="minorHAnsi"/>
        </w:rPr>
        <w:t>, the choice of venue and status of ST as former gang member (of consider</w:t>
      </w:r>
      <w:r w:rsidR="001B7B17">
        <w:rPr>
          <w:rFonts w:cstheme="minorHAnsi"/>
        </w:rPr>
        <w:t>able clout) positioned TAG advantageously</w:t>
      </w:r>
      <w:r w:rsidR="00531884">
        <w:rPr>
          <w:rFonts w:cstheme="minorHAnsi"/>
        </w:rPr>
        <w:t xml:space="preserve"> between gangs and wider society. </w:t>
      </w:r>
    </w:p>
    <w:p w14:paraId="026415CE" w14:textId="0F148935" w:rsidR="006A5D23" w:rsidRDefault="008A5933" w:rsidP="006A5D23">
      <w:pPr>
        <w:spacing w:line="360" w:lineRule="auto"/>
        <w:ind w:firstLine="720"/>
        <w:jc w:val="both"/>
        <w:rPr>
          <w:rFonts w:cstheme="minorHAnsi"/>
        </w:rPr>
      </w:pPr>
      <w:r>
        <w:rPr>
          <w:rFonts w:cstheme="minorHAnsi"/>
        </w:rPr>
        <w:t>To help matters ST had met all concerned on streets in the vicinity and walked with them to the venue. Once in the room they were soon at</w:t>
      </w:r>
      <w:r w:rsidRPr="00345293">
        <w:rPr>
          <w:rFonts w:cstheme="minorHAnsi"/>
        </w:rPr>
        <w:t xml:space="preserve"> ea</w:t>
      </w:r>
      <w:r>
        <w:rPr>
          <w:rFonts w:cstheme="minorHAnsi"/>
        </w:rPr>
        <w:t xml:space="preserve">se with ST who had spoken with them personally over the previous six months during street-based ‘outreach’ work which saw him drive around various neighbourhoods and alight to talk with groups </w:t>
      </w:r>
      <w:r w:rsidR="0072281B">
        <w:rPr>
          <w:rFonts w:cstheme="minorHAnsi"/>
        </w:rPr>
        <w:t xml:space="preserve">of teenage boys and young </w:t>
      </w:r>
      <w:r>
        <w:rPr>
          <w:rFonts w:cstheme="minorHAnsi"/>
        </w:rPr>
        <w:t>men stationed on street corners. Obtaining the mobile phone numbers of various key players</w:t>
      </w:r>
      <w:r w:rsidR="0072281B">
        <w:rPr>
          <w:rFonts w:cstheme="minorHAnsi"/>
        </w:rPr>
        <w:t>,</w:t>
      </w:r>
      <w:r>
        <w:rPr>
          <w:rFonts w:cstheme="minorHAnsi"/>
        </w:rPr>
        <w:t xml:space="preserve"> </w:t>
      </w:r>
      <w:r w:rsidR="0072281B">
        <w:rPr>
          <w:rFonts w:cstheme="minorHAnsi"/>
        </w:rPr>
        <w:t xml:space="preserve">in the weeks ahead </w:t>
      </w:r>
      <w:r>
        <w:rPr>
          <w:rFonts w:cstheme="minorHAnsi"/>
        </w:rPr>
        <w:t>he was able to get those now gathered to attend the meeting at the appointed time and place. Now they had arrived, ST began</w:t>
      </w:r>
      <w:r w:rsidRPr="00345293">
        <w:rPr>
          <w:rFonts w:cstheme="minorHAnsi"/>
        </w:rPr>
        <w:t xml:space="preserve"> by asking </w:t>
      </w:r>
      <w:r>
        <w:rPr>
          <w:rFonts w:cstheme="minorHAnsi"/>
        </w:rPr>
        <w:t xml:space="preserve">all present </w:t>
      </w:r>
      <w:r w:rsidRPr="00345293">
        <w:rPr>
          <w:rFonts w:cstheme="minorHAnsi"/>
        </w:rPr>
        <w:t>for a basic level of respect</w:t>
      </w:r>
      <w:r>
        <w:rPr>
          <w:rFonts w:cstheme="minorHAnsi"/>
        </w:rPr>
        <w:t>, which required</w:t>
      </w:r>
      <w:r w:rsidRPr="00345293">
        <w:rPr>
          <w:rFonts w:cstheme="minorHAnsi"/>
        </w:rPr>
        <w:t xml:space="preserve"> them to turn their mobi</w:t>
      </w:r>
      <w:r>
        <w:rPr>
          <w:rFonts w:cstheme="minorHAnsi"/>
        </w:rPr>
        <w:t>le phones to silent and avoid</w:t>
      </w:r>
      <w:r w:rsidRPr="00345293">
        <w:rPr>
          <w:rFonts w:cstheme="minorHAnsi"/>
        </w:rPr>
        <w:t xml:space="preserve"> answering any calls </w:t>
      </w:r>
      <w:r>
        <w:rPr>
          <w:rFonts w:cstheme="minorHAnsi"/>
        </w:rPr>
        <w:t xml:space="preserve">for the duration </w:t>
      </w:r>
      <w:r>
        <w:rPr>
          <w:rFonts w:cstheme="minorHAnsi"/>
        </w:rPr>
        <w:lastRenderedPageBreak/>
        <w:t xml:space="preserve">of the meeting. </w:t>
      </w:r>
      <w:r w:rsidRPr="00345293">
        <w:rPr>
          <w:rFonts w:cstheme="minorHAnsi"/>
        </w:rPr>
        <w:t xml:space="preserve">Then, </w:t>
      </w:r>
      <w:r w:rsidR="00383645">
        <w:rPr>
          <w:rFonts w:cstheme="minorHAnsi"/>
        </w:rPr>
        <w:t xml:space="preserve">after </w:t>
      </w:r>
      <w:r w:rsidRPr="00345293">
        <w:rPr>
          <w:rFonts w:cstheme="minorHAnsi"/>
        </w:rPr>
        <w:t>thanking them for attending,</w:t>
      </w:r>
      <w:r>
        <w:rPr>
          <w:rFonts w:cstheme="minorHAnsi"/>
        </w:rPr>
        <w:t xml:space="preserve"> ST launched</w:t>
      </w:r>
      <w:r w:rsidRPr="00345293">
        <w:rPr>
          <w:rFonts w:cstheme="minorHAnsi"/>
        </w:rPr>
        <w:t xml:space="preserve"> into a narrative as to his ‘</w:t>
      </w:r>
      <w:r w:rsidRPr="00101941">
        <w:rPr>
          <w:rFonts w:cstheme="minorHAnsi"/>
          <w:i/>
        </w:rPr>
        <w:t>ting</w:t>
      </w:r>
      <w:r>
        <w:rPr>
          <w:rFonts w:cstheme="minorHAnsi"/>
        </w:rPr>
        <w:t>’ (purpose).</w:t>
      </w:r>
      <w:r w:rsidR="006A5D23">
        <w:rPr>
          <w:rFonts w:cstheme="minorHAnsi"/>
        </w:rPr>
        <w:t xml:space="preserve"> </w:t>
      </w:r>
      <w:r w:rsidR="008C23C8">
        <w:rPr>
          <w:rFonts w:cstheme="minorHAnsi"/>
        </w:rPr>
        <w:t>‘</w:t>
      </w:r>
      <w:r w:rsidR="002206B2" w:rsidRPr="00345293">
        <w:rPr>
          <w:rFonts w:cstheme="minorHAnsi"/>
        </w:rPr>
        <w:t>This may sound superficial, but</w:t>
      </w:r>
      <w:r w:rsidR="002206B2">
        <w:rPr>
          <w:rFonts w:cstheme="minorHAnsi"/>
        </w:rPr>
        <w:t xml:space="preserve"> in truth why I’m here is as much about </w:t>
      </w:r>
      <w:r w:rsidR="002206B2" w:rsidRPr="00345293">
        <w:rPr>
          <w:rFonts w:cstheme="minorHAnsi"/>
        </w:rPr>
        <w:t>stopping innocent people getting killed</w:t>
      </w:r>
      <w:r w:rsidR="002206B2">
        <w:rPr>
          <w:rFonts w:cstheme="minorHAnsi"/>
        </w:rPr>
        <w:t xml:space="preserve"> as about </w:t>
      </w:r>
      <w:proofErr w:type="spellStart"/>
      <w:r w:rsidR="002206B2">
        <w:rPr>
          <w:rFonts w:cstheme="minorHAnsi"/>
        </w:rPr>
        <w:t>youse</w:t>
      </w:r>
      <w:proofErr w:type="spellEnd"/>
      <w:r w:rsidR="002206B2" w:rsidRPr="00345293">
        <w:rPr>
          <w:rFonts w:cstheme="minorHAnsi"/>
        </w:rPr>
        <w:t>.</w:t>
      </w:r>
      <w:r w:rsidR="008C23C8">
        <w:rPr>
          <w:rFonts w:cstheme="minorHAnsi"/>
        </w:rPr>
        <w:t>’</w:t>
      </w:r>
      <w:r w:rsidR="002206B2">
        <w:rPr>
          <w:rFonts w:cstheme="minorHAnsi"/>
        </w:rPr>
        <w:t xml:space="preserve"> This leads to him probing what they consider to be future ambitions. The issue of respect was raised with a new dimension offered. ST explained</w:t>
      </w:r>
      <w:r w:rsidR="002206B2" w:rsidRPr="00345293">
        <w:rPr>
          <w:rFonts w:cstheme="minorHAnsi"/>
        </w:rPr>
        <w:t xml:space="preserve">: </w:t>
      </w:r>
      <w:r w:rsidR="008C23C8">
        <w:rPr>
          <w:rFonts w:cstheme="minorHAnsi"/>
        </w:rPr>
        <w:t>‘</w:t>
      </w:r>
      <w:proofErr w:type="gramStart"/>
      <w:r w:rsidR="002206B2">
        <w:rPr>
          <w:rFonts w:cstheme="minorHAnsi"/>
        </w:rPr>
        <w:t>What</w:t>
      </w:r>
      <w:proofErr w:type="gramEnd"/>
      <w:r w:rsidR="002206B2">
        <w:rPr>
          <w:rFonts w:cstheme="minorHAnsi"/>
        </w:rPr>
        <w:t xml:space="preserve"> you call </w:t>
      </w:r>
      <w:r w:rsidR="002206B2" w:rsidRPr="00345293">
        <w:rPr>
          <w:rFonts w:cstheme="minorHAnsi"/>
        </w:rPr>
        <w:t>‘respect’ is actual</w:t>
      </w:r>
      <w:r w:rsidR="002206B2">
        <w:rPr>
          <w:rFonts w:cstheme="minorHAnsi"/>
        </w:rPr>
        <w:t>ly not about fighting … the respect a man gets in life … is based i</w:t>
      </w:r>
      <w:r w:rsidR="002206B2" w:rsidRPr="00345293">
        <w:rPr>
          <w:rFonts w:cstheme="minorHAnsi"/>
        </w:rPr>
        <w:t>n how you can help people. You’ve got to put down noise</w:t>
      </w:r>
      <w:r w:rsidR="002206B2">
        <w:rPr>
          <w:rFonts w:cstheme="minorHAnsi"/>
        </w:rPr>
        <w:t xml:space="preserve"> (fracas between members of rival groups)</w:t>
      </w:r>
      <w:r w:rsidR="002206B2" w:rsidRPr="00345293">
        <w:rPr>
          <w:rFonts w:cstheme="minorHAnsi"/>
        </w:rPr>
        <w:t xml:space="preserve"> and guns and get off the road. In a few years you’ll be luc</w:t>
      </w:r>
      <w:r w:rsidR="002206B2">
        <w:rPr>
          <w:rFonts w:cstheme="minorHAnsi"/>
        </w:rPr>
        <w:t>ky to have wives and kids (</w:t>
      </w:r>
      <w:r w:rsidR="002206B2" w:rsidRPr="00345293">
        <w:rPr>
          <w:rFonts w:cstheme="minorHAnsi"/>
        </w:rPr>
        <w:t xml:space="preserve">one individual in the room has a child – he is aged 17). Who’s </w:t>
      </w:r>
      <w:proofErr w:type="spellStart"/>
      <w:r w:rsidR="002206B2" w:rsidRPr="00345293">
        <w:rPr>
          <w:rFonts w:cstheme="minorHAnsi"/>
        </w:rPr>
        <w:t>gonna</w:t>
      </w:r>
      <w:proofErr w:type="spellEnd"/>
      <w:r w:rsidR="002206B2" w:rsidRPr="00345293">
        <w:rPr>
          <w:rFonts w:cstheme="minorHAnsi"/>
        </w:rPr>
        <w:t xml:space="preserve">’ pay for your kids food and school? Are you going to settle down with a girl with that life? Are you </w:t>
      </w:r>
      <w:proofErr w:type="spellStart"/>
      <w:r w:rsidR="002206B2" w:rsidRPr="00345293">
        <w:rPr>
          <w:rFonts w:cstheme="minorHAnsi"/>
        </w:rPr>
        <w:t>gonna</w:t>
      </w:r>
      <w:proofErr w:type="spellEnd"/>
      <w:r w:rsidR="002206B2" w:rsidRPr="00345293">
        <w:rPr>
          <w:rFonts w:cstheme="minorHAnsi"/>
        </w:rPr>
        <w:t>’ be 29-years-old sticking up people</w:t>
      </w:r>
      <w:r w:rsidR="002206B2">
        <w:rPr>
          <w:rFonts w:cstheme="minorHAnsi"/>
        </w:rPr>
        <w:t xml:space="preserve"> (robbing people at knife- or gunpoint)</w:t>
      </w:r>
      <w:r w:rsidR="002206B2" w:rsidRPr="00345293">
        <w:rPr>
          <w:rFonts w:cstheme="minorHAnsi"/>
        </w:rPr>
        <w:t>, thinking you’re bad?  (All nod approv</w:t>
      </w:r>
      <w:r w:rsidR="002206B2">
        <w:rPr>
          <w:rFonts w:cstheme="minorHAnsi"/>
        </w:rPr>
        <w:t>ingly.) And that’s why I’m here; squashing the beef</w:t>
      </w:r>
      <w:r w:rsidR="008C23C8">
        <w:rPr>
          <w:rFonts w:cstheme="minorHAnsi"/>
        </w:rPr>
        <w:t>’</w:t>
      </w:r>
      <w:r w:rsidR="002206B2">
        <w:rPr>
          <w:rFonts w:cstheme="minorHAnsi"/>
        </w:rPr>
        <w:t xml:space="preserve"> (reducing the sources of conflict).</w:t>
      </w:r>
    </w:p>
    <w:p w14:paraId="54A520CB" w14:textId="4BF7972C" w:rsidR="002206B2" w:rsidRDefault="002206B2" w:rsidP="006A5D23">
      <w:pPr>
        <w:spacing w:line="360" w:lineRule="auto"/>
        <w:ind w:firstLine="720"/>
        <w:jc w:val="both"/>
        <w:rPr>
          <w:rFonts w:cstheme="minorHAnsi"/>
        </w:rPr>
      </w:pPr>
      <w:r>
        <w:rPr>
          <w:rFonts w:cstheme="minorHAnsi"/>
        </w:rPr>
        <w:t>The enormity of the task was</w:t>
      </w:r>
      <w:r w:rsidRPr="00345293">
        <w:rPr>
          <w:rFonts w:cstheme="minorHAnsi"/>
        </w:rPr>
        <w:t xml:space="preserve"> brought home as Asa</w:t>
      </w:r>
      <w:r w:rsidR="0017145F">
        <w:rPr>
          <w:rFonts w:cstheme="minorHAnsi"/>
        </w:rPr>
        <w:t xml:space="preserve">, a member of a gang called the </w:t>
      </w:r>
      <w:proofErr w:type="spellStart"/>
      <w:r w:rsidR="0017145F">
        <w:rPr>
          <w:rFonts w:cstheme="minorHAnsi"/>
        </w:rPr>
        <w:t>Beckton</w:t>
      </w:r>
      <w:proofErr w:type="spellEnd"/>
      <w:r w:rsidR="0017145F">
        <w:rPr>
          <w:rFonts w:cstheme="minorHAnsi"/>
        </w:rPr>
        <w:t xml:space="preserve"> Boys, explained that the problem wa</w:t>
      </w:r>
      <w:r w:rsidRPr="00345293">
        <w:rPr>
          <w:rFonts w:cstheme="minorHAnsi"/>
        </w:rPr>
        <w:t xml:space="preserve">s their </w:t>
      </w:r>
      <w:proofErr w:type="spellStart"/>
      <w:r w:rsidRPr="00345293">
        <w:rPr>
          <w:rFonts w:cstheme="minorHAnsi"/>
        </w:rPr>
        <w:t>Woodgrange</w:t>
      </w:r>
      <w:proofErr w:type="spellEnd"/>
      <w:r w:rsidRPr="00345293">
        <w:rPr>
          <w:rFonts w:cstheme="minorHAnsi"/>
        </w:rPr>
        <w:t xml:space="preserve"> equivalents.</w:t>
      </w:r>
      <w:r w:rsidR="00A436C6" w:rsidRPr="00A436C6">
        <w:rPr>
          <w:rStyle w:val="FootnoteReference"/>
        </w:rPr>
        <w:t>3</w:t>
      </w:r>
      <w:r w:rsidRPr="00345293">
        <w:rPr>
          <w:rFonts w:cstheme="minorHAnsi"/>
        </w:rPr>
        <w:t xml:space="preserve"> According to Asa, wh</w:t>
      </w:r>
      <w:r w:rsidR="0072281B">
        <w:rPr>
          <w:rFonts w:cstheme="minorHAnsi"/>
        </w:rPr>
        <w:t>o was the</w:t>
      </w:r>
      <w:r w:rsidRPr="00345293">
        <w:rPr>
          <w:rFonts w:cstheme="minorHAnsi"/>
        </w:rPr>
        <w:t xml:space="preserve"> victim of a recent beating at the hands of </w:t>
      </w:r>
      <w:r>
        <w:rPr>
          <w:rFonts w:cstheme="minorHAnsi"/>
        </w:rPr>
        <w:t xml:space="preserve">youths from </w:t>
      </w:r>
      <w:r w:rsidRPr="00345293">
        <w:rPr>
          <w:rFonts w:cstheme="minorHAnsi"/>
        </w:rPr>
        <w:t xml:space="preserve">the </w:t>
      </w:r>
      <w:proofErr w:type="spellStart"/>
      <w:r w:rsidRPr="00345293">
        <w:rPr>
          <w:rFonts w:cstheme="minorHAnsi"/>
        </w:rPr>
        <w:t>Woodgrange</w:t>
      </w:r>
      <w:proofErr w:type="spellEnd"/>
      <w:r>
        <w:rPr>
          <w:rFonts w:cstheme="minorHAnsi"/>
        </w:rPr>
        <w:t xml:space="preserve"> district</w:t>
      </w:r>
      <w:r w:rsidRPr="00345293">
        <w:rPr>
          <w:rFonts w:cstheme="minorHAnsi"/>
        </w:rPr>
        <w:t>, they must strike up the first apology to end matters</w:t>
      </w:r>
      <w:r>
        <w:rPr>
          <w:rFonts w:cstheme="minorHAnsi"/>
        </w:rPr>
        <w:t>:</w:t>
      </w:r>
      <w:r w:rsidRPr="00345293">
        <w:rPr>
          <w:rFonts w:cstheme="minorHAnsi"/>
        </w:rPr>
        <w:t xml:space="preserve"> </w:t>
      </w:r>
      <w:r w:rsidR="008C23C8">
        <w:rPr>
          <w:rFonts w:cstheme="minorHAnsi"/>
        </w:rPr>
        <w:t>‘</w:t>
      </w:r>
      <w:proofErr w:type="gramStart"/>
      <w:r w:rsidRPr="00345293">
        <w:rPr>
          <w:rFonts w:cstheme="minorHAnsi"/>
        </w:rPr>
        <w:t>They</w:t>
      </w:r>
      <w:proofErr w:type="gramEnd"/>
      <w:r w:rsidRPr="00345293">
        <w:rPr>
          <w:rFonts w:cstheme="minorHAnsi"/>
        </w:rPr>
        <w:t xml:space="preserve"> rushed</w:t>
      </w:r>
      <w:r>
        <w:rPr>
          <w:rFonts w:cstheme="minorHAnsi"/>
        </w:rPr>
        <w:t xml:space="preserve"> (collectively attacked)</w:t>
      </w:r>
      <w:r w:rsidRPr="00345293">
        <w:rPr>
          <w:rFonts w:cstheme="minorHAnsi"/>
        </w:rPr>
        <w:t xml:space="preserve"> me first – they have to say sorry.</w:t>
      </w:r>
      <w:r w:rsidR="008C23C8">
        <w:rPr>
          <w:rFonts w:cstheme="minorHAnsi"/>
        </w:rPr>
        <w:t>’</w:t>
      </w:r>
      <w:r w:rsidRPr="00345293">
        <w:rPr>
          <w:rFonts w:cstheme="minorHAnsi"/>
        </w:rPr>
        <w:t xml:space="preserve"> The</w:t>
      </w:r>
      <w:r>
        <w:rPr>
          <w:rFonts w:cstheme="minorHAnsi"/>
        </w:rPr>
        <w:t xml:space="preserve"> ensuing</w:t>
      </w:r>
      <w:r w:rsidR="0017145F">
        <w:rPr>
          <w:rFonts w:cstheme="minorHAnsi"/>
        </w:rPr>
        <w:t xml:space="preserve"> silence was</w:t>
      </w:r>
      <w:r>
        <w:rPr>
          <w:rFonts w:cstheme="minorHAnsi"/>
        </w:rPr>
        <w:t xml:space="preserve"> again</w:t>
      </w:r>
      <w:r w:rsidRPr="00345293">
        <w:rPr>
          <w:rFonts w:cstheme="minorHAnsi"/>
        </w:rPr>
        <w:t xml:space="preserve"> broken by</w:t>
      </w:r>
      <w:r>
        <w:rPr>
          <w:rFonts w:cstheme="minorHAnsi"/>
        </w:rPr>
        <w:t xml:space="preserve"> ST, who as</w:t>
      </w:r>
      <w:r w:rsidR="002C66DE">
        <w:rPr>
          <w:rFonts w:cstheme="minorHAnsi"/>
        </w:rPr>
        <w:t>ked</w:t>
      </w:r>
      <w:r>
        <w:rPr>
          <w:rFonts w:cstheme="minorHAnsi"/>
        </w:rPr>
        <w:t>, looking around the room</w:t>
      </w:r>
      <w:r w:rsidRPr="00345293">
        <w:rPr>
          <w:rFonts w:cstheme="minorHAnsi"/>
        </w:rPr>
        <w:t xml:space="preserve">: </w:t>
      </w:r>
      <w:r w:rsidR="008C23C8">
        <w:rPr>
          <w:rFonts w:cstheme="minorHAnsi"/>
        </w:rPr>
        <w:t>‘</w:t>
      </w:r>
      <w:r>
        <w:rPr>
          <w:rFonts w:cstheme="minorHAnsi"/>
        </w:rPr>
        <w:t>How do we stop all this?</w:t>
      </w:r>
      <w:r w:rsidR="008C23C8">
        <w:rPr>
          <w:rFonts w:cstheme="minorHAnsi"/>
        </w:rPr>
        <w:t>’</w:t>
      </w:r>
      <w:r w:rsidRPr="00345293">
        <w:rPr>
          <w:rFonts w:cstheme="minorHAnsi"/>
        </w:rPr>
        <w:t xml:space="preserve"> One youth ventures the following argument, stating: </w:t>
      </w:r>
      <w:r w:rsidR="008C23C8">
        <w:rPr>
          <w:rFonts w:cstheme="minorHAnsi"/>
        </w:rPr>
        <w:t>‘</w:t>
      </w:r>
      <w:r w:rsidRPr="00345293">
        <w:rPr>
          <w:rFonts w:cstheme="minorHAnsi"/>
        </w:rPr>
        <w:t>If we (</w:t>
      </w:r>
      <w:proofErr w:type="spellStart"/>
      <w:r w:rsidRPr="00345293">
        <w:rPr>
          <w:rFonts w:cstheme="minorHAnsi"/>
        </w:rPr>
        <w:t>Beckton</w:t>
      </w:r>
      <w:proofErr w:type="spellEnd"/>
      <w:r w:rsidRPr="00345293">
        <w:rPr>
          <w:rFonts w:cstheme="minorHAnsi"/>
        </w:rPr>
        <w:t xml:space="preserve">) come off, the rest have to do the same. Trust is needed. We need to know we’re all on </w:t>
      </w:r>
      <w:r w:rsidR="00BC327D">
        <w:rPr>
          <w:rFonts w:cstheme="minorHAnsi"/>
        </w:rPr>
        <w:t>the same t</w:t>
      </w:r>
      <w:r>
        <w:rPr>
          <w:rFonts w:cstheme="minorHAnsi"/>
        </w:rPr>
        <w:t>ing</w:t>
      </w:r>
      <w:r w:rsidR="008C23C8">
        <w:rPr>
          <w:rFonts w:cstheme="minorHAnsi"/>
        </w:rPr>
        <w:t>’</w:t>
      </w:r>
      <w:r>
        <w:rPr>
          <w:rFonts w:cstheme="minorHAnsi"/>
        </w:rPr>
        <w:t>. Anoth</w:t>
      </w:r>
      <w:r w:rsidR="0017145F">
        <w:rPr>
          <w:rFonts w:cstheme="minorHAnsi"/>
        </w:rPr>
        <w:t>er youth, hitherto silent, chipped</w:t>
      </w:r>
      <w:r>
        <w:rPr>
          <w:rFonts w:cstheme="minorHAnsi"/>
        </w:rPr>
        <w:t xml:space="preserve"> in</w:t>
      </w:r>
      <w:r w:rsidRPr="00345293">
        <w:rPr>
          <w:rFonts w:cstheme="minorHAnsi"/>
        </w:rPr>
        <w:t xml:space="preserve">: </w:t>
      </w:r>
      <w:r w:rsidR="008C23C8">
        <w:rPr>
          <w:rFonts w:cstheme="minorHAnsi"/>
        </w:rPr>
        <w:t>‘</w:t>
      </w:r>
      <w:r w:rsidRPr="00345293">
        <w:rPr>
          <w:rFonts w:cstheme="minorHAnsi"/>
        </w:rPr>
        <w:t>There’s six groups</w:t>
      </w:r>
      <w:r>
        <w:rPr>
          <w:rFonts w:cstheme="minorHAnsi"/>
        </w:rPr>
        <w:t xml:space="preserve"> (named ‘gang’ entities)</w:t>
      </w:r>
      <w:r w:rsidRPr="00345293">
        <w:rPr>
          <w:rFonts w:cstheme="minorHAnsi"/>
        </w:rPr>
        <w:t xml:space="preserve"> on Newham – so which crew do we start with? I agree, I don’t want my kids going down this road, and I don’t want my daughter takin</w:t>
      </w:r>
      <w:r>
        <w:rPr>
          <w:rFonts w:cstheme="minorHAnsi"/>
        </w:rPr>
        <w:t>g a bullet from a stray shot.</w:t>
      </w:r>
      <w:r w:rsidR="008C23C8">
        <w:rPr>
          <w:rFonts w:cstheme="minorHAnsi"/>
        </w:rPr>
        <w:t>’</w:t>
      </w:r>
      <w:r>
        <w:rPr>
          <w:rFonts w:cstheme="minorHAnsi"/>
        </w:rPr>
        <w:t xml:space="preserve"> </w:t>
      </w:r>
    </w:p>
    <w:p w14:paraId="5DE7F9B2" w14:textId="36A74E2A" w:rsidR="0026677F" w:rsidRPr="0026677F" w:rsidRDefault="002206B2" w:rsidP="0026677F">
      <w:pPr>
        <w:spacing w:line="360" w:lineRule="auto"/>
        <w:ind w:firstLine="720"/>
        <w:jc w:val="both"/>
      </w:pPr>
      <w:r>
        <w:t>The youngsters around him are implored to divert their resources into family life. Their current endeavours, he explains, were destined to flounder or fail; legitimate revenue streams would be more lucrative. They already possessed the means to be successful. What was required was a reapprais</w:t>
      </w:r>
      <w:r w:rsidR="00A26725">
        <w:t>al of methods and priorities</w:t>
      </w:r>
      <w:r>
        <w:t xml:space="preserve">. </w:t>
      </w:r>
      <w:r w:rsidR="00B445D3">
        <w:t xml:space="preserve">Having been deflected into alternative social spheres, masculine energies could be directed towards profitable, and importantly legal, notions of manhood. </w:t>
      </w:r>
      <w:r>
        <w:t xml:space="preserve">Conscientiousness would secure such an elevated status and, consequently, material betterment. </w:t>
      </w:r>
      <w:r w:rsidR="0026677F">
        <w:rPr>
          <w:rFonts w:cstheme="minorHAnsi"/>
        </w:rPr>
        <w:t>A</w:t>
      </w:r>
      <w:r w:rsidR="0026677F" w:rsidRPr="00345293">
        <w:rPr>
          <w:rFonts w:cstheme="minorHAnsi"/>
        </w:rPr>
        <w:t>ware of Asa’s skills</w:t>
      </w:r>
      <w:r w:rsidR="0026677F">
        <w:rPr>
          <w:rFonts w:cstheme="minorHAnsi"/>
        </w:rPr>
        <w:t xml:space="preserve"> in penning lyrics for YouTube rapping clips, S</w:t>
      </w:r>
      <w:r w:rsidR="0026677F" w:rsidRPr="00345293">
        <w:rPr>
          <w:rFonts w:cstheme="minorHAnsi"/>
        </w:rPr>
        <w:t>T</w:t>
      </w:r>
      <w:r w:rsidR="0026677F">
        <w:rPr>
          <w:rFonts w:cstheme="minorHAnsi"/>
        </w:rPr>
        <w:t xml:space="preserve"> outlined</w:t>
      </w:r>
      <w:r w:rsidR="0026677F" w:rsidRPr="00345293">
        <w:rPr>
          <w:rFonts w:cstheme="minorHAnsi"/>
        </w:rPr>
        <w:t xml:space="preserve"> a business model whereby Asa’s undoubted ab</w:t>
      </w:r>
      <w:r w:rsidR="0026677F">
        <w:rPr>
          <w:rFonts w:cstheme="minorHAnsi"/>
        </w:rPr>
        <w:t>ility as a ‘lyricist’</w:t>
      </w:r>
      <w:r w:rsidR="0026677F" w:rsidRPr="00345293">
        <w:rPr>
          <w:rFonts w:cstheme="minorHAnsi"/>
        </w:rPr>
        <w:t xml:space="preserve"> could be promoted by those in rival areas</w:t>
      </w:r>
      <w:r w:rsidR="0026677F">
        <w:rPr>
          <w:rFonts w:cstheme="minorHAnsi"/>
        </w:rPr>
        <w:t xml:space="preserve"> of the borough</w:t>
      </w:r>
      <w:r w:rsidR="0026677F" w:rsidRPr="00345293">
        <w:rPr>
          <w:rFonts w:cstheme="minorHAnsi"/>
        </w:rPr>
        <w:t xml:space="preserve"> who had </w:t>
      </w:r>
      <w:r w:rsidR="0026677F">
        <w:rPr>
          <w:rFonts w:cstheme="minorHAnsi"/>
        </w:rPr>
        <w:t>other skills and the collective product</w:t>
      </w:r>
      <w:r w:rsidR="0026677F" w:rsidRPr="00345293">
        <w:rPr>
          <w:rFonts w:cstheme="minorHAnsi"/>
        </w:rPr>
        <w:t xml:space="preserve"> transported by those from yet </w:t>
      </w:r>
      <w:r w:rsidR="0026677F" w:rsidRPr="00345293">
        <w:rPr>
          <w:rFonts w:cstheme="minorHAnsi"/>
        </w:rPr>
        <w:lastRenderedPageBreak/>
        <w:t>an</w:t>
      </w:r>
      <w:r w:rsidR="002572D0">
        <w:rPr>
          <w:rFonts w:cstheme="minorHAnsi"/>
        </w:rPr>
        <w:t>other area – in a sense, a collaborative</w:t>
      </w:r>
      <w:r w:rsidR="0026677F">
        <w:rPr>
          <w:rFonts w:cstheme="minorHAnsi"/>
        </w:rPr>
        <w:t xml:space="preserve"> business model where</w:t>
      </w:r>
      <w:r w:rsidR="0026677F" w:rsidRPr="00345293">
        <w:rPr>
          <w:rFonts w:cstheme="minorHAnsi"/>
        </w:rPr>
        <w:t xml:space="preserve"> everybody </w:t>
      </w:r>
      <w:r w:rsidR="0026677F">
        <w:rPr>
          <w:rFonts w:cstheme="minorHAnsi"/>
        </w:rPr>
        <w:t xml:space="preserve">involved </w:t>
      </w:r>
      <w:r w:rsidR="0026677F" w:rsidRPr="00345293">
        <w:rPr>
          <w:rFonts w:cstheme="minorHAnsi"/>
        </w:rPr>
        <w:t>wins i.e. makes money</w:t>
      </w:r>
      <w:r w:rsidR="0026677F">
        <w:rPr>
          <w:rFonts w:cstheme="minorHAnsi"/>
        </w:rPr>
        <w:t xml:space="preserve"> from the enterprise</w:t>
      </w:r>
      <w:r w:rsidR="0026677F" w:rsidRPr="00345293">
        <w:rPr>
          <w:rFonts w:cstheme="minorHAnsi"/>
        </w:rPr>
        <w:t>.</w:t>
      </w:r>
      <w:r w:rsidR="00E34613">
        <w:rPr>
          <w:rFonts w:cstheme="minorHAnsi"/>
        </w:rPr>
        <w:t xml:space="preserve"> This was a familiar enough strategy but one inflected by the post-industrial conditio</w:t>
      </w:r>
      <w:r w:rsidR="0069250C">
        <w:rPr>
          <w:rFonts w:cstheme="minorHAnsi"/>
        </w:rPr>
        <w:t xml:space="preserve">ns of contemporary East London and the platforms available to young people via internet-enabled devices. </w:t>
      </w:r>
      <w:r w:rsidR="00A26725">
        <w:rPr>
          <w:rFonts w:cstheme="minorHAnsi"/>
        </w:rPr>
        <w:t>That said, it was the more tangible networks represented by religious groups which could give youngsters the edge and keep things on a virtuous footing.</w:t>
      </w:r>
    </w:p>
    <w:p w14:paraId="27630578" w14:textId="77777777" w:rsidR="002206B2" w:rsidRPr="00A961ED" w:rsidRDefault="002206B2" w:rsidP="006A5D23">
      <w:pPr>
        <w:spacing w:line="360" w:lineRule="auto"/>
        <w:ind w:firstLine="720"/>
        <w:jc w:val="both"/>
        <w:rPr>
          <w:rFonts w:cstheme="minorHAnsi"/>
        </w:rPr>
      </w:pPr>
      <w:r w:rsidRPr="00345293">
        <w:rPr>
          <w:rFonts w:cstheme="minorHAnsi"/>
        </w:rPr>
        <w:t>Before the g</w:t>
      </w:r>
      <w:r>
        <w:rPr>
          <w:rFonts w:cstheme="minorHAnsi"/>
        </w:rPr>
        <w:t>roup depart</w:t>
      </w:r>
      <w:r w:rsidR="006A5D23">
        <w:rPr>
          <w:rFonts w:cstheme="minorHAnsi"/>
        </w:rPr>
        <w:t>s</w:t>
      </w:r>
      <w:r>
        <w:rPr>
          <w:rFonts w:cstheme="minorHAnsi"/>
        </w:rPr>
        <w:t>, S</w:t>
      </w:r>
      <w:r w:rsidR="0017145F">
        <w:rPr>
          <w:rFonts w:cstheme="minorHAnsi"/>
        </w:rPr>
        <w:t>T exhorted</w:t>
      </w:r>
      <w:r w:rsidRPr="00345293">
        <w:rPr>
          <w:rFonts w:cstheme="minorHAnsi"/>
        </w:rPr>
        <w:t xml:space="preserve"> them to come again, to bring the</w:t>
      </w:r>
      <w:r w:rsidR="0017145F">
        <w:rPr>
          <w:rFonts w:cstheme="minorHAnsi"/>
        </w:rPr>
        <w:t>ir friends, but warned</w:t>
      </w:r>
      <w:r w:rsidRPr="00345293">
        <w:rPr>
          <w:rFonts w:cstheme="minorHAnsi"/>
        </w:rPr>
        <w:t xml:space="preserve"> that if anyone in the interim </w:t>
      </w:r>
      <w:r>
        <w:rPr>
          <w:rFonts w:cstheme="minorHAnsi"/>
        </w:rPr>
        <w:t>‘beefs’ (continues gang-based</w:t>
      </w:r>
      <w:r w:rsidRPr="00345293">
        <w:rPr>
          <w:rFonts w:cstheme="minorHAnsi"/>
        </w:rPr>
        <w:t xml:space="preserve"> vendetta</w:t>
      </w:r>
      <w:r>
        <w:rPr>
          <w:rFonts w:cstheme="minorHAnsi"/>
        </w:rPr>
        <w:t>s</w:t>
      </w:r>
      <w:r w:rsidR="0017145F">
        <w:rPr>
          <w:rFonts w:cstheme="minorHAnsi"/>
        </w:rPr>
        <w:t>) they were</w:t>
      </w:r>
      <w:r w:rsidRPr="00345293">
        <w:rPr>
          <w:rFonts w:cstheme="minorHAnsi"/>
        </w:rPr>
        <w:t xml:space="preserve"> not to c</w:t>
      </w:r>
      <w:r>
        <w:rPr>
          <w:rFonts w:cstheme="minorHAnsi"/>
        </w:rPr>
        <w:t>ome back. The words seem</w:t>
      </w:r>
      <w:r w:rsidR="0017145F">
        <w:rPr>
          <w:rFonts w:cstheme="minorHAnsi"/>
        </w:rPr>
        <w:t>ed</w:t>
      </w:r>
      <w:r>
        <w:rPr>
          <w:rFonts w:cstheme="minorHAnsi"/>
        </w:rPr>
        <w:t xml:space="preserve"> to register and the departing Asa</w:t>
      </w:r>
      <w:r w:rsidR="0017145F">
        <w:rPr>
          <w:rFonts w:cstheme="minorHAnsi"/>
        </w:rPr>
        <w:t xml:space="preserve"> stated</w:t>
      </w:r>
      <w:r>
        <w:rPr>
          <w:rFonts w:cstheme="minorHAnsi"/>
        </w:rPr>
        <w:t xml:space="preserve"> aloud: </w:t>
      </w:r>
      <w:r w:rsidR="008C23C8">
        <w:rPr>
          <w:rFonts w:cstheme="minorHAnsi"/>
        </w:rPr>
        <w:t>‘</w:t>
      </w:r>
      <w:r>
        <w:rPr>
          <w:rFonts w:cstheme="minorHAnsi"/>
        </w:rPr>
        <w:t>I’m squashing the beef</w:t>
      </w:r>
      <w:r w:rsidR="008C23C8">
        <w:rPr>
          <w:rFonts w:cstheme="minorHAnsi"/>
        </w:rPr>
        <w:t>’</w:t>
      </w:r>
      <w:r>
        <w:rPr>
          <w:rFonts w:cstheme="minorHAnsi"/>
        </w:rPr>
        <w:t>. A couple of others nod</w:t>
      </w:r>
      <w:r w:rsidR="0017145F">
        <w:rPr>
          <w:rFonts w:cstheme="minorHAnsi"/>
        </w:rPr>
        <w:t>ded slowly in approval but said nothing. All present were</w:t>
      </w:r>
      <w:r>
        <w:rPr>
          <w:rFonts w:cstheme="minorHAnsi"/>
        </w:rPr>
        <w:t xml:space="preserve"> asked to clasp their hands together in prayer an</w:t>
      </w:r>
      <w:r w:rsidR="0017145F">
        <w:rPr>
          <w:rFonts w:cstheme="minorHAnsi"/>
        </w:rPr>
        <w:t>d close their eyes while ST asked</w:t>
      </w:r>
      <w:r>
        <w:rPr>
          <w:rFonts w:cstheme="minorHAnsi"/>
        </w:rPr>
        <w:t xml:space="preserve"> for God’s blessing on all in the room and all the things th</w:t>
      </w:r>
      <w:r w:rsidR="0017145F">
        <w:rPr>
          <w:rFonts w:cstheme="minorHAnsi"/>
        </w:rPr>
        <w:t>ey he</w:t>
      </w:r>
      <w:r>
        <w:rPr>
          <w:rFonts w:cstheme="minorHAnsi"/>
        </w:rPr>
        <w:t>ld sacre</w:t>
      </w:r>
      <w:r w:rsidR="0017145F">
        <w:rPr>
          <w:rFonts w:cstheme="minorHAnsi"/>
        </w:rPr>
        <w:t>d. His closing word of ‘Amen’ was</w:t>
      </w:r>
      <w:r>
        <w:rPr>
          <w:rFonts w:cstheme="minorHAnsi"/>
        </w:rPr>
        <w:t xml:space="preserve"> repeated by all eight of his li</w:t>
      </w:r>
      <w:r w:rsidR="0017145F">
        <w:rPr>
          <w:rFonts w:cstheme="minorHAnsi"/>
        </w:rPr>
        <w:t>steners. These young men then went</w:t>
      </w:r>
      <w:r>
        <w:rPr>
          <w:rFonts w:cstheme="minorHAnsi"/>
        </w:rPr>
        <w:t xml:space="preserve"> their separate ways.</w:t>
      </w:r>
    </w:p>
    <w:p w14:paraId="0767805B" w14:textId="7739C720" w:rsidR="00C356BE" w:rsidRDefault="005C275E" w:rsidP="00853AE0">
      <w:pPr>
        <w:spacing w:line="360" w:lineRule="auto"/>
        <w:ind w:firstLine="720"/>
        <w:jc w:val="both"/>
      </w:pPr>
      <w:r>
        <w:t>In watching ST stage</w:t>
      </w:r>
      <w:r w:rsidR="000043F7">
        <w:t xml:space="preserve"> interventions</w:t>
      </w:r>
      <w:r>
        <w:t xml:space="preserve">, </w:t>
      </w:r>
      <w:r w:rsidR="00C9503A">
        <w:t>the central elements of Pentecostal realist masculinity</w:t>
      </w:r>
      <w:r>
        <w:t xml:space="preserve"> were possible to discern. </w:t>
      </w:r>
      <w:r w:rsidR="00C356BE">
        <w:t xml:space="preserve">As we have seen, a number of existing predispositions were retained but redirected. An acquisitive streak was not discouraged. </w:t>
      </w:r>
      <w:r w:rsidR="00853AE0">
        <w:t xml:space="preserve">It could be harnessed along with </w:t>
      </w:r>
      <w:r w:rsidR="00C356BE">
        <w:t>the forging and sharpening of individual ide</w:t>
      </w:r>
      <w:r w:rsidR="00853AE0">
        <w:t>ntity within fraternal</w:t>
      </w:r>
      <w:r w:rsidR="00DF285A">
        <w:t xml:space="preserve"> Pentecostal</w:t>
      </w:r>
      <w:r w:rsidR="00853AE0">
        <w:t xml:space="preserve"> networks, with </w:t>
      </w:r>
      <w:r w:rsidR="00DF285A">
        <w:t>a young man’s creativity</w:t>
      </w:r>
      <w:r w:rsidR="00853AE0">
        <w:t xml:space="preserve"> now channelled into legitimate expressive activities. T</w:t>
      </w:r>
      <w:r w:rsidR="00C356BE">
        <w:t>hese networks replaced the gang and compensated for a deficit</w:t>
      </w:r>
      <w:r w:rsidR="002A4826">
        <w:t xml:space="preserve"> in terms of family structures. Pentecostal realist masculinity also represented a more mature approach to the racial and racist dynamics of wider society. The notion that gang membership struck a blow against exploitative racial others was hopelessly naïve. </w:t>
      </w:r>
      <w:r w:rsidR="00B97A31">
        <w:t>Ind</w:t>
      </w:r>
      <w:r w:rsidR="007E69BD">
        <w:t xml:space="preserve">eed, black street gangs were </w:t>
      </w:r>
      <w:r w:rsidR="00B97A31">
        <w:t xml:space="preserve">often the unwitting dupes of criminal networks headed up by </w:t>
      </w:r>
      <w:r w:rsidR="00F000AB">
        <w:t>these ‘others’.</w:t>
      </w:r>
      <w:r w:rsidR="00AD32EF">
        <w:t xml:space="preserve"> </w:t>
      </w:r>
    </w:p>
    <w:p w14:paraId="4B0E459E" w14:textId="77777777" w:rsidR="008F178A" w:rsidRDefault="008F178A" w:rsidP="002206B2">
      <w:pPr>
        <w:jc w:val="both"/>
      </w:pPr>
    </w:p>
    <w:p w14:paraId="7D919816" w14:textId="77777777" w:rsidR="008F178A" w:rsidRPr="00CE26CD" w:rsidRDefault="008F178A" w:rsidP="00A436C6">
      <w:pPr>
        <w:spacing w:after="120"/>
        <w:jc w:val="both"/>
        <w:rPr>
          <w:b/>
        </w:rPr>
      </w:pPr>
      <w:r w:rsidRPr="00CE26CD">
        <w:rPr>
          <w:b/>
        </w:rPr>
        <w:t>Conclusion</w:t>
      </w:r>
    </w:p>
    <w:p w14:paraId="548049FC" w14:textId="5464F873" w:rsidR="008F178A" w:rsidRDefault="00F920DB" w:rsidP="00CE26CD">
      <w:pPr>
        <w:spacing w:line="360" w:lineRule="auto"/>
        <w:jc w:val="both"/>
      </w:pPr>
      <w:r>
        <w:t>To outsiders, the recruitment of</w:t>
      </w:r>
      <w:r w:rsidR="002B5F48">
        <w:t xml:space="preserve"> ST and TAG</w:t>
      </w:r>
      <w:r>
        <w:t xml:space="preserve"> by Newham Council and the MPS</w:t>
      </w:r>
      <w:r w:rsidR="002B5F48">
        <w:t xml:space="preserve"> may seem to represent a despera</w:t>
      </w:r>
      <w:r w:rsidR="00995F9B">
        <w:t xml:space="preserve">te plea for divine intervention; </w:t>
      </w:r>
      <w:r w:rsidR="001B1F48">
        <w:t xml:space="preserve">one might reason that </w:t>
      </w:r>
      <w:r w:rsidR="00995F9B">
        <w:t>t</w:t>
      </w:r>
      <w:r w:rsidR="0074281E">
        <w:t>he shortcomings</w:t>
      </w:r>
      <w:r w:rsidR="00F8099E">
        <w:t xml:space="preserve"> of ‘official’</w:t>
      </w:r>
      <w:r w:rsidR="00995F9B">
        <w:t xml:space="preserve"> approach</w:t>
      </w:r>
      <w:r w:rsidR="00F8099E">
        <w:t>es</w:t>
      </w:r>
      <w:r w:rsidR="00995F9B">
        <w:t xml:space="preserve"> to gangs were made plain</w:t>
      </w:r>
      <w:r w:rsidR="002B5F48">
        <w:t xml:space="preserve"> in the </w:t>
      </w:r>
      <w:r w:rsidR="00995F9B">
        <w:t>shift towards a faith-based scheme. However, under</w:t>
      </w:r>
      <w:r w:rsidR="00C77562">
        <w:t>standing this as a move from rational to</w:t>
      </w:r>
      <w:r w:rsidR="00995F9B">
        <w:t xml:space="preserve"> irrational approaches would be wide of the mark.</w:t>
      </w:r>
      <w:r w:rsidR="00311FDF">
        <w:t xml:space="preserve"> TAG’s Pentecostal realism</w:t>
      </w:r>
      <w:r w:rsidR="0074281E">
        <w:t xml:space="preserve"> was effective because </w:t>
      </w:r>
      <w:r w:rsidR="00302F49">
        <w:t>of the position it carved out betw</w:t>
      </w:r>
      <w:r w:rsidR="00C77562">
        <w:t>een gangs and wider society, together with</w:t>
      </w:r>
      <w:r w:rsidR="00302F49">
        <w:t xml:space="preserve"> the fact </w:t>
      </w:r>
      <w:r w:rsidR="0074281E">
        <w:t>it could accommodate a modi</w:t>
      </w:r>
      <w:r w:rsidR="00302F49">
        <w:t>fied masculinity and</w:t>
      </w:r>
      <w:r w:rsidR="0074281E">
        <w:t xml:space="preserve"> an </w:t>
      </w:r>
      <w:r w:rsidR="005B6C3D">
        <w:t>entrepreneurial spirit</w:t>
      </w:r>
      <w:r w:rsidR="0074281E">
        <w:t>.</w:t>
      </w:r>
      <w:r w:rsidR="00526F80">
        <w:t xml:space="preserve"> </w:t>
      </w:r>
    </w:p>
    <w:p w14:paraId="72E0AAEE" w14:textId="1EAA268E" w:rsidR="00C77562" w:rsidRDefault="00C77562" w:rsidP="00CE26CD">
      <w:pPr>
        <w:spacing w:line="360" w:lineRule="auto"/>
        <w:jc w:val="both"/>
      </w:pPr>
      <w:r>
        <w:lastRenderedPageBreak/>
        <w:tab/>
        <w:t>When framed in terms of the short-term objecti</w:t>
      </w:r>
      <w:r w:rsidR="005E477E">
        <w:t>ves of TAG, local police and Newham C</w:t>
      </w:r>
      <w:r>
        <w:t>ouncil, the cultivation of Pentecostal realist masculinity undoubtedly worked</w:t>
      </w:r>
      <w:r w:rsidR="000B18F4">
        <w:t xml:space="preserve">. TAG’s work with the borough’s street gangs saw offenses classed as SYV decrease by more than 25 per cent. The borough commander was </w:t>
      </w:r>
      <w:r w:rsidR="00D1229F">
        <w:t>open in attributing this significant reduction to TAG and, more specifically, ST. Criticisms of other faith-based gang intervention and rehabilitation programmes</w:t>
      </w:r>
      <w:r w:rsidR="003F1606">
        <w:t>, that they tend to work with the grain of neoliberal tenets</w:t>
      </w:r>
      <w:r w:rsidR="00C04392">
        <w:t xml:space="preserve"> (Lancaster 1988)</w:t>
      </w:r>
      <w:r w:rsidR="003F1606">
        <w:t>,</w:t>
      </w:r>
      <w:r w:rsidR="00D1229F">
        <w:t xml:space="preserve"> largely hold for TAG’s work. It promised converts a greater appreciation of society’s power dynamics and how these were spun around fundamentally racist social structures. </w:t>
      </w:r>
      <w:r w:rsidR="005E477E">
        <w:t xml:space="preserve">The challenge it posed to these structures was indirect, recognising the almost irresistible pull of individualist identities and reorienting them towards legal and potentially lucrative societal niches. </w:t>
      </w:r>
      <w:r w:rsidR="003F1606">
        <w:t>However, t</w:t>
      </w:r>
      <w:r w:rsidR="005E477E">
        <w:t xml:space="preserve">he most important thing for ST and TAG was that fewer young men were dying on </w:t>
      </w:r>
      <w:r w:rsidR="00255B13">
        <w:t>the streets of East London. And, when dealing in matters of life and death, one works with short time horizons. What mattered was that which could be achieved</w:t>
      </w:r>
      <w:r w:rsidR="003F1606">
        <w:t xml:space="preserve"> in the</w:t>
      </w:r>
      <w:r w:rsidR="00255B13">
        <w:t xml:space="preserve"> here and now. Finding God could work in the rehabilitation of gang members, but only if the search had a certain worldly resonance.</w:t>
      </w:r>
    </w:p>
    <w:p w14:paraId="18F9460B" w14:textId="77777777" w:rsidR="002A47C0" w:rsidRDefault="002A47C0" w:rsidP="00CE26CD">
      <w:pPr>
        <w:spacing w:line="360" w:lineRule="auto"/>
        <w:jc w:val="both"/>
      </w:pPr>
    </w:p>
    <w:p w14:paraId="2E00C9DF" w14:textId="30E2EEB9" w:rsidR="002A47C0" w:rsidRPr="00A436C6" w:rsidRDefault="00566D9B" w:rsidP="00CE26CD">
      <w:pPr>
        <w:spacing w:line="360" w:lineRule="auto"/>
        <w:jc w:val="both"/>
        <w:rPr>
          <w:b/>
          <w:sz w:val="22"/>
          <w:szCs w:val="22"/>
        </w:rPr>
      </w:pPr>
      <w:r w:rsidRPr="00A436C6">
        <w:rPr>
          <w:b/>
          <w:sz w:val="22"/>
          <w:szCs w:val="22"/>
        </w:rPr>
        <w:t>Notes</w:t>
      </w:r>
    </w:p>
    <w:p w14:paraId="1E68ADDE" w14:textId="24CB40FA" w:rsidR="00566D9B" w:rsidRPr="00A436C6" w:rsidRDefault="00566D9B" w:rsidP="00A436C6">
      <w:pPr>
        <w:jc w:val="both"/>
        <w:rPr>
          <w:sz w:val="22"/>
          <w:szCs w:val="22"/>
        </w:rPr>
      </w:pPr>
      <w:r w:rsidRPr="00A436C6">
        <w:rPr>
          <w:rStyle w:val="FootnoteReference"/>
          <w:sz w:val="22"/>
          <w:szCs w:val="22"/>
        </w:rPr>
        <w:t>1</w:t>
      </w:r>
      <w:r w:rsidRPr="00A436C6">
        <w:rPr>
          <w:sz w:val="22"/>
          <w:szCs w:val="22"/>
        </w:rPr>
        <w:t xml:space="preserve"> The constant – and unresolved – issue in all multi-agency approaches to the issue of SYV/gangs was agreeing on what constituted a ‘gang’. There were academic and police attempts at definition but none that were universally accepted nationally or specifically in the Newham context. For TAG, it was less important whether a group self-identified as a ‘gang’ than if its affiliates engaged consistently in SYV.</w:t>
      </w:r>
    </w:p>
    <w:p w14:paraId="308D0DC1" w14:textId="0FCB31AB" w:rsidR="00566D9B" w:rsidRPr="00A436C6" w:rsidRDefault="00566D9B" w:rsidP="00A436C6">
      <w:pPr>
        <w:jc w:val="both"/>
        <w:rPr>
          <w:sz w:val="22"/>
          <w:szCs w:val="22"/>
        </w:rPr>
      </w:pPr>
      <w:r w:rsidRPr="00A436C6">
        <w:rPr>
          <w:rStyle w:val="FootnoteReference"/>
          <w:sz w:val="22"/>
          <w:szCs w:val="22"/>
        </w:rPr>
        <w:t>2</w:t>
      </w:r>
      <w:r w:rsidRPr="00A436C6">
        <w:rPr>
          <w:sz w:val="22"/>
          <w:szCs w:val="22"/>
        </w:rPr>
        <w:t xml:space="preserve"> The man credited with organising the first institutionalised practice of Pentecostalism, William Seymour, the son of former slaves, learned the doctrine that glossolalia (or speaking in tongues) was evidence of a Christian being infused with the Holy Spirit from white preacher Charles </w:t>
      </w:r>
      <w:proofErr w:type="spellStart"/>
      <w:r w:rsidRPr="00A436C6">
        <w:rPr>
          <w:sz w:val="22"/>
          <w:szCs w:val="22"/>
        </w:rPr>
        <w:t>Parnham</w:t>
      </w:r>
      <w:proofErr w:type="spellEnd"/>
      <w:r w:rsidRPr="00A436C6">
        <w:rPr>
          <w:sz w:val="22"/>
          <w:szCs w:val="22"/>
        </w:rPr>
        <w:t xml:space="preserve">. Seymour was given permission to listen to </w:t>
      </w:r>
      <w:proofErr w:type="spellStart"/>
      <w:r w:rsidRPr="00A436C6">
        <w:rPr>
          <w:sz w:val="22"/>
          <w:szCs w:val="22"/>
        </w:rPr>
        <w:t>Parnham’s</w:t>
      </w:r>
      <w:proofErr w:type="spellEnd"/>
      <w:r w:rsidRPr="00A436C6">
        <w:rPr>
          <w:sz w:val="22"/>
          <w:szCs w:val="22"/>
        </w:rPr>
        <w:t xml:space="preserve"> lectures, but only through an open door while sat in the corridor of a Bible School in Houston, Texas. Though </w:t>
      </w:r>
      <w:proofErr w:type="spellStart"/>
      <w:r w:rsidRPr="00A436C6">
        <w:rPr>
          <w:sz w:val="22"/>
          <w:szCs w:val="22"/>
        </w:rPr>
        <w:t>Parnham</w:t>
      </w:r>
      <w:proofErr w:type="spellEnd"/>
      <w:r w:rsidRPr="00A436C6">
        <w:rPr>
          <w:sz w:val="22"/>
          <w:szCs w:val="22"/>
        </w:rPr>
        <w:t xml:space="preserve"> was initially supportive of Seymour’s attempts to spread the word of Pentecostalism, as a sympathiser of the Ku Klux Klan he disapproved of the co-presence of whites and blacks at religious gatherings, and the two became dissociated, forming the (black) Church of God in Christ and the (white) Assemblies of God, respectively.</w:t>
      </w:r>
    </w:p>
    <w:p w14:paraId="72EE8CC6" w14:textId="65558D31" w:rsidR="00566D9B" w:rsidRPr="00A436C6" w:rsidRDefault="00566D9B" w:rsidP="00A436C6">
      <w:pPr>
        <w:jc w:val="both"/>
        <w:rPr>
          <w:sz w:val="22"/>
          <w:szCs w:val="22"/>
        </w:rPr>
      </w:pPr>
      <w:r w:rsidRPr="00A436C6">
        <w:rPr>
          <w:rStyle w:val="FootnoteReference"/>
          <w:sz w:val="22"/>
          <w:szCs w:val="22"/>
        </w:rPr>
        <w:t>3</w:t>
      </w:r>
      <w:r w:rsidR="00A436C6" w:rsidRPr="00A436C6">
        <w:rPr>
          <w:sz w:val="22"/>
          <w:szCs w:val="22"/>
        </w:rPr>
        <w:t xml:space="preserve"> Taking their name from a district of Newham, in 2012 the 25 young men who gathered under the banner of ‘</w:t>
      </w:r>
      <w:proofErr w:type="spellStart"/>
      <w:r w:rsidR="00A436C6" w:rsidRPr="00A436C6">
        <w:rPr>
          <w:sz w:val="22"/>
          <w:szCs w:val="22"/>
        </w:rPr>
        <w:t>Woodgrange</w:t>
      </w:r>
      <w:proofErr w:type="spellEnd"/>
      <w:r w:rsidR="00A436C6" w:rsidRPr="00A436C6">
        <w:rPr>
          <w:sz w:val="22"/>
          <w:szCs w:val="22"/>
        </w:rPr>
        <w:t>’ attained London-wide notoriety via a YouTube video titled ‘Who’s That Click’. The five-minute clip showed the gang rapping and subtly insulting neighbouring groups. The video had been viewed more than 250,000 times. It was eventually taken down from the website following an appeal to YouTube by Newham Police in conjunction with Newham Council.</w:t>
      </w:r>
    </w:p>
    <w:p w14:paraId="7FC4E0A5" w14:textId="6C5072EB" w:rsidR="00566D9B" w:rsidRPr="00A436C6" w:rsidRDefault="00566D9B" w:rsidP="00CE26CD">
      <w:pPr>
        <w:spacing w:line="360" w:lineRule="auto"/>
        <w:jc w:val="both"/>
        <w:rPr>
          <w:rFonts w:ascii="Garamond" w:hAnsi="Garamond"/>
          <w:sz w:val="22"/>
          <w:szCs w:val="22"/>
        </w:rPr>
      </w:pPr>
    </w:p>
    <w:p w14:paraId="54295284" w14:textId="12265993" w:rsidR="002A47C0" w:rsidRPr="002A47C0" w:rsidRDefault="002A47C0" w:rsidP="00CE26CD">
      <w:pPr>
        <w:spacing w:line="360" w:lineRule="auto"/>
        <w:jc w:val="both"/>
        <w:rPr>
          <w:b/>
        </w:rPr>
      </w:pPr>
      <w:r w:rsidRPr="002A47C0">
        <w:rPr>
          <w:b/>
        </w:rPr>
        <w:t>Acknowledgements</w:t>
      </w:r>
    </w:p>
    <w:p w14:paraId="327F220E" w14:textId="701E53F8" w:rsidR="002A47C0" w:rsidRDefault="002A47C0" w:rsidP="002A47C0">
      <w:pPr>
        <w:jc w:val="both"/>
      </w:pPr>
      <w:r w:rsidRPr="00242979">
        <w:rPr>
          <w:color w:val="000000"/>
        </w:rPr>
        <w:t xml:space="preserve">The authors are indebted to Sheldon and Michelle Thomas and all the sessional workers who facilitated this research and provided answers to our questions. </w:t>
      </w:r>
      <w:r w:rsidRPr="00242979">
        <w:t xml:space="preserve">We thank also the </w:t>
      </w:r>
      <w:r w:rsidRPr="00242979">
        <w:lastRenderedPageBreak/>
        <w:t>young men who tolerated our presence while listening to the words of the TAG workers.</w:t>
      </w:r>
      <w:r>
        <w:t xml:space="preserve"> Finally, we are grateful to the anonymous reviewer who, along with </w:t>
      </w:r>
      <w:proofErr w:type="spellStart"/>
      <w:r>
        <w:t>Charalambos</w:t>
      </w:r>
      <w:proofErr w:type="spellEnd"/>
      <w:r>
        <w:t xml:space="preserve"> </w:t>
      </w:r>
      <w:proofErr w:type="spellStart"/>
      <w:r>
        <w:t>Tsekeris</w:t>
      </w:r>
      <w:proofErr w:type="spellEnd"/>
      <w:r>
        <w:t>, provided valuable feedback on an earlier draft of this paper.</w:t>
      </w:r>
    </w:p>
    <w:p w14:paraId="56883D5D" w14:textId="77777777" w:rsidR="002A47C0" w:rsidRDefault="002A47C0" w:rsidP="002A47C0">
      <w:pPr>
        <w:jc w:val="both"/>
      </w:pPr>
    </w:p>
    <w:p w14:paraId="00C9BC62" w14:textId="77777777" w:rsidR="002A47C0" w:rsidRDefault="002A47C0" w:rsidP="002A47C0">
      <w:pPr>
        <w:jc w:val="both"/>
        <w:rPr>
          <w:b/>
        </w:rPr>
      </w:pPr>
    </w:p>
    <w:p w14:paraId="504F6D71" w14:textId="1F55DE33" w:rsidR="002A47C0" w:rsidRPr="00A436C6" w:rsidRDefault="002A47C0" w:rsidP="00A436C6">
      <w:pPr>
        <w:spacing w:after="120"/>
        <w:jc w:val="both"/>
        <w:rPr>
          <w:b/>
        </w:rPr>
      </w:pPr>
      <w:r w:rsidRPr="002A47C0">
        <w:rPr>
          <w:b/>
        </w:rPr>
        <w:t>Notes on Contributors</w:t>
      </w:r>
    </w:p>
    <w:p w14:paraId="58A33C63" w14:textId="2FBB891D" w:rsidR="004B247C" w:rsidRDefault="003F270F" w:rsidP="005D5F3F">
      <w:pPr>
        <w:jc w:val="both"/>
        <w:rPr>
          <w:color w:val="222222"/>
        </w:rPr>
      </w:pPr>
      <w:r w:rsidRPr="00A436C6">
        <w:rPr>
          <w:i/>
        </w:rPr>
        <w:t>Gary Armstrong</w:t>
      </w:r>
      <w:r w:rsidRPr="005D5F3F">
        <w:t xml:space="preserve"> is Reader in Sociology at Brunel University. </w:t>
      </w:r>
      <w:r w:rsidR="005D5F3F" w:rsidRPr="005D5F3F">
        <w:rPr>
          <w:color w:val="000000"/>
          <w:lang w:val="en"/>
        </w:rPr>
        <w:t>He has written</w:t>
      </w:r>
      <w:r w:rsidRPr="005D5F3F">
        <w:rPr>
          <w:color w:val="000000"/>
          <w:lang w:val="en"/>
        </w:rPr>
        <w:t xml:space="preserve"> extensively on surveillance, </w:t>
      </w:r>
      <w:r w:rsidR="005D5F3F" w:rsidRPr="005D5F3F">
        <w:rPr>
          <w:color w:val="000000"/>
          <w:lang w:val="en"/>
        </w:rPr>
        <w:t>football hooliganism, and</w:t>
      </w:r>
      <w:r w:rsidRPr="005D5F3F">
        <w:rPr>
          <w:color w:val="000000"/>
          <w:lang w:val="en"/>
        </w:rPr>
        <w:t xml:space="preserve"> </w:t>
      </w:r>
      <w:r w:rsidR="005D5F3F" w:rsidRPr="005D5F3F">
        <w:rPr>
          <w:color w:val="000000"/>
          <w:lang w:val="en"/>
        </w:rPr>
        <w:t xml:space="preserve">sporting cultures in a range of settings including Liberia and Malta. His most recent book (co-authored with Dick Hobbs and Richard </w:t>
      </w:r>
      <w:proofErr w:type="spellStart"/>
      <w:r w:rsidR="005D5F3F" w:rsidRPr="005D5F3F">
        <w:rPr>
          <w:color w:val="000000"/>
          <w:lang w:val="en"/>
        </w:rPr>
        <w:t>Giulianotti</w:t>
      </w:r>
      <w:proofErr w:type="spellEnd"/>
      <w:r w:rsidR="005D5F3F" w:rsidRPr="005D5F3F">
        <w:rPr>
          <w:color w:val="000000"/>
          <w:lang w:val="en"/>
        </w:rPr>
        <w:t xml:space="preserve">), </w:t>
      </w:r>
      <w:proofErr w:type="gramStart"/>
      <w:r w:rsidR="005D5F3F" w:rsidRPr="00A436C6">
        <w:rPr>
          <w:i/>
          <w:color w:val="222222"/>
        </w:rPr>
        <w:t>Policing</w:t>
      </w:r>
      <w:proofErr w:type="gramEnd"/>
      <w:r w:rsidR="005D5F3F" w:rsidRPr="00A436C6">
        <w:rPr>
          <w:i/>
          <w:color w:val="222222"/>
        </w:rPr>
        <w:t xml:space="preserve"> the 2012 London Olympics: Legacy and Social Exclusion</w:t>
      </w:r>
      <w:r w:rsidR="005D5F3F" w:rsidRPr="005D5F3F">
        <w:rPr>
          <w:color w:val="222222"/>
        </w:rPr>
        <w:t>, was published by Routledge in 2016.</w:t>
      </w:r>
    </w:p>
    <w:p w14:paraId="113C64CE" w14:textId="77777777" w:rsidR="005D5F3F" w:rsidRPr="005D5F3F" w:rsidRDefault="005D5F3F" w:rsidP="005D5F3F">
      <w:pPr>
        <w:jc w:val="both"/>
        <w:rPr>
          <w:color w:val="222222"/>
        </w:rPr>
      </w:pPr>
    </w:p>
    <w:p w14:paraId="7C447534" w14:textId="77777777" w:rsidR="005D5F3F" w:rsidRPr="005D5F3F" w:rsidRDefault="005D5F3F" w:rsidP="005D5F3F">
      <w:pPr>
        <w:contextualSpacing/>
        <w:jc w:val="both"/>
      </w:pPr>
      <w:r w:rsidRPr="00A436C6">
        <w:rPr>
          <w:i/>
        </w:rPr>
        <w:t>James Rosbrook-Thompson</w:t>
      </w:r>
      <w:r w:rsidRPr="005D5F3F">
        <w:rPr>
          <w:b/>
        </w:rPr>
        <w:t xml:space="preserve"> </w:t>
      </w:r>
      <w:r w:rsidRPr="005D5F3F">
        <w:t xml:space="preserve">is Senior Lecturer in Sociology at Anglia Ruskin University. He is an urban sociologist whose research interests include ‘race’ and ethnicity, citizenship and belonging, youth delinquency, and sport. He is currently writing a book (with Gary Armstrong) about life on a mixed-occupancy housing estate in London. </w:t>
      </w:r>
    </w:p>
    <w:p w14:paraId="4887FD4B" w14:textId="77777777" w:rsidR="005D5F3F" w:rsidRDefault="005D5F3F" w:rsidP="003F270F">
      <w:pPr>
        <w:spacing w:line="360" w:lineRule="auto"/>
        <w:jc w:val="both"/>
      </w:pPr>
    </w:p>
    <w:p w14:paraId="6E9C2BA9" w14:textId="77777777" w:rsidR="00F4044F" w:rsidRDefault="00F4044F" w:rsidP="002206B2">
      <w:pPr>
        <w:jc w:val="both"/>
        <w:rPr>
          <w:b/>
        </w:rPr>
      </w:pPr>
      <w:r w:rsidRPr="00F4044F">
        <w:rPr>
          <w:b/>
        </w:rPr>
        <w:t>References</w:t>
      </w:r>
    </w:p>
    <w:p w14:paraId="7843F5E4" w14:textId="77777777" w:rsidR="009F6FCD" w:rsidRDefault="009F6FCD" w:rsidP="002206B2">
      <w:pPr>
        <w:jc w:val="both"/>
        <w:rPr>
          <w:b/>
        </w:rPr>
      </w:pPr>
    </w:p>
    <w:p w14:paraId="623D23A3" w14:textId="77777777" w:rsidR="003D18F6" w:rsidRPr="00DB1F8F" w:rsidRDefault="003D18F6" w:rsidP="003D18F6">
      <w:pPr>
        <w:contextualSpacing/>
        <w:jc w:val="both"/>
        <w:rPr>
          <w:color w:val="000000"/>
        </w:rPr>
      </w:pPr>
      <w:proofErr w:type="spellStart"/>
      <w:r w:rsidRPr="00DB1F8F">
        <w:rPr>
          <w:color w:val="000000"/>
        </w:rPr>
        <w:t>Bourgois</w:t>
      </w:r>
      <w:proofErr w:type="spellEnd"/>
      <w:r w:rsidRPr="00DB1F8F">
        <w:rPr>
          <w:color w:val="000000"/>
        </w:rPr>
        <w:t>, P. and Schonberg, J. (2009)</w:t>
      </w:r>
      <w:r w:rsidRPr="00DB1F8F">
        <w:rPr>
          <w:rStyle w:val="apple-converted-space"/>
          <w:color w:val="000000"/>
        </w:rPr>
        <w:t> </w:t>
      </w:r>
      <w:r w:rsidRPr="00DB1F8F">
        <w:rPr>
          <w:i/>
          <w:iCs/>
          <w:color w:val="000000"/>
        </w:rPr>
        <w:t xml:space="preserve">Righteous </w:t>
      </w:r>
      <w:proofErr w:type="spellStart"/>
      <w:r w:rsidRPr="00DB1F8F">
        <w:rPr>
          <w:i/>
          <w:iCs/>
          <w:color w:val="000000"/>
        </w:rPr>
        <w:t>Dopefiend</w:t>
      </w:r>
      <w:proofErr w:type="spellEnd"/>
      <w:r w:rsidRPr="00DB1F8F">
        <w:rPr>
          <w:color w:val="000000"/>
        </w:rPr>
        <w:t xml:space="preserve">. Berkeley, CA: University </w:t>
      </w:r>
    </w:p>
    <w:p w14:paraId="5E8D0F23" w14:textId="094BAF7F" w:rsidR="003D18F6" w:rsidRPr="00DB1F8F" w:rsidRDefault="003D18F6" w:rsidP="003D18F6">
      <w:pPr>
        <w:ind w:firstLine="720"/>
        <w:contextualSpacing/>
        <w:jc w:val="both"/>
        <w:rPr>
          <w:color w:val="000000"/>
        </w:rPr>
      </w:pPr>
      <w:proofErr w:type="gramStart"/>
      <w:r w:rsidRPr="00DB1F8F">
        <w:rPr>
          <w:color w:val="000000"/>
        </w:rPr>
        <w:t>of</w:t>
      </w:r>
      <w:proofErr w:type="gramEnd"/>
      <w:r w:rsidRPr="00DB1F8F">
        <w:rPr>
          <w:color w:val="000000"/>
        </w:rPr>
        <w:t xml:space="preserve"> California Press.</w:t>
      </w:r>
    </w:p>
    <w:p w14:paraId="648A9345" w14:textId="77777777" w:rsidR="003D18F6" w:rsidRPr="00DB1F8F" w:rsidRDefault="003D18F6" w:rsidP="00631760">
      <w:pPr>
        <w:contextualSpacing/>
        <w:jc w:val="both"/>
        <w:rPr>
          <w:color w:val="000000"/>
        </w:rPr>
      </w:pPr>
      <w:proofErr w:type="spellStart"/>
      <w:r w:rsidRPr="00DB1F8F">
        <w:rPr>
          <w:color w:val="000000"/>
        </w:rPr>
        <w:t>Brennerman</w:t>
      </w:r>
      <w:proofErr w:type="spellEnd"/>
      <w:r w:rsidRPr="00DB1F8F">
        <w:rPr>
          <w:color w:val="000000"/>
        </w:rPr>
        <w:t>, R. E. (2011)</w:t>
      </w:r>
      <w:r w:rsidRPr="00DB1F8F">
        <w:rPr>
          <w:rStyle w:val="apple-converted-space"/>
          <w:b/>
          <w:bCs/>
          <w:color w:val="000000"/>
        </w:rPr>
        <w:t> </w:t>
      </w:r>
      <w:proofErr w:type="spellStart"/>
      <w:r w:rsidRPr="00DB1F8F">
        <w:rPr>
          <w:i/>
          <w:iCs/>
          <w:color w:val="000000"/>
        </w:rPr>
        <w:t>Homies</w:t>
      </w:r>
      <w:proofErr w:type="spellEnd"/>
      <w:r w:rsidRPr="00DB1F8F">
        <w:rPr>
          <w:i/>
          <w:iCs/>
          <w:color w:val="000000"/>
        </w:rPr>
        <w:t xml:space="preserve"> and </w:t>
      </w:r>
      <w:proofErr w:type="spellStart"/>
      <w:r w:rsidRPr="00DB1F8F">
        <w:rPr>
          <w:i/>
          <w:iCs/>
          <w:color w:val="000000"/>
        </w:rPr>
        <w:t>Hermanos</w:t>
      </w:r>
      <w:proofErr w:type="spellEnd"/>
      <w:r w:rsidRPr="00DB1F8F">
        <w:rPr>
          <w:i/>
          <w:iCs/>
          <w:color w:val="000000"/>
        </w:rPr>
        <w:t>: God and Gangs in Central America</w:t>
      </w:r>
      <w:r w:rsidRPr="00DB1F8F">
        <w:rPr>
          <w:color w:val="000000"/>
        </w:rPr>
        <w:t xml:space="preserve">. </w:t>
      </w:r>
    </w:p>
    <w:p w14:paraId="3340AAF0" w14:textId="77777777" w:rsidR="003D18F6" w:rsidRPr="00DB1F8F" w:rsidRDefault="003D18F6" w:rsidP="003D18F6">
      <w:pPr>
        <w:ind w:firstLine="720"/>
        <w:contextualSpacing/>
        <w:jc w:val="both"/>
        <w:rPr>
          <w:color w:val="000000"/>
        </w:rPr>
      </w:pPr>
      <w:r w:rsidRPr="00DB1F8F">
        <w:rPr>
          <w:color w:val="000000"/>
        </w:rPr>
        <w:t>Cambridge, MA: Oxford University Press.</w:t>
      </w:r>
    </w:p>
    <w:p w14:paraId="52EA901A" w14:textId="77777777" w:rsidR="00F43A52" w:rsidRPr="00DB1F8F" w:rsidRDefault="00F43A52" w:rsidP="00F43A52">
      <w:pPr>
        <w:contextualSpacing/>
        <w:jc w:val="both"/>
        <w:rPr>
          <w:i/>
          <w:iCs/>
        </w:rPr>
      </w:pPr>
      <w:proofErr w:type="spellStart"/>
      <w:r w:rsidRPr="00DB1F8F">
        <w:t>Brusco</w:t>
      </w:r>
      <w:proofErr w:type="spellEnd"/>
      <w:r w:rsidRPr="00DB1F8F">
        <w:t>, E.E.  (1995)</w:t>
      </w:r>
      <w:r w:rsidRPr="00DB1F8F">
        <w:rPr>
          <w:rStyle w:val="apple-converted-space"/>
        </w:rPr>
        <w:t> </w:t>
      </w:r>
      <w:proofErr w:type="gramStart"/>
      <w:r w:rsidRPr="00DB1F8F">
        <w:rPr>
          <w:i/>
          <w:iCs/>
        </w:rPr>
        <w:t>The</w:t>
      </w:r>
      <w:proofErr w:type="gramEnd"/>
      <w:r w:rsidRPr="00DB1F8F">
        <w:rPr>
          <w:i/>
          <w:iCs/>
        </w:rPr>
        <w:t xml:space="preserve"> Reformation of Machismo: Evangelical Conversion and </w:t>
      </w:r>
    </w:p>
    <w:p w14:paraId="0BA72A43" w14:textId="77777777" w:rsidR="00F43A52" w:rsidRPr="00DB1F8F" w:rsidRDefault="00F43A52" w:rsidP="00F43A52">
      <w:pPr>
        <w:ind w:firstLine="720"/>
        <w:contextualSpacing/>
        <w:jc w:val="both"/>
        <w:rPr>
          <w:i/>
          <w:iCs/>
        </w:rPr>
      </w:pPr>
      <w:r w:rsidRPr="00DB1F8F">
        <w:rPr>
          <w:i/>
          <w:iCs/>
        </w:rPr>
        <w:t>Gender in Colombia</w:t>
      </w:r>
      <w:r w:rsidRPr="00DB1F8F">
        <w:t>. Austin, TX: University of Texas Press</w:t>
      </w:r>
    </w:p>
    <w:p w14:paraId="270D06A3" w14:textId="77777777" w:rsidR="003D18F6" w:rsidRPr="00DB1F8F" w:rsidRDefault="003D18F6" w:rsidP="003D18F6">
      <w:pPr>
        <w:contextualSpacing/>
        <w:jc w:val="both"/>
        <w:rPr>
          <w:i/>
          <w:iCs/>
          <w:color w:val="000000"/>
        </w:rPr>
      </w:pPr>
      <w:proofErr w:type="spellStart"/>
      <w:r w:rsidRPr="00DB1F8F">
        <w:rPr>
          <w:color w:val="000000"/>
        </w:rPr>
        <w:t>Carr</w:t>
      </w:r>
      <w:proofErr w:type="spellEnd"/>
      <w:r w:rsidRPr="00DB1F8F">
        <w:rPr>
          <w:color w:val="000000"/>
        </w:rPr>
        <w:t>, E. S. (2010)</w:t>
      </w:r>
      <w:r w:rsidRPr="00DB1F8F">
        <w:rPr>
          <w:rStyle w:val="apple-converted-space"/>
          <w:color w:val="000000"/>
        </w:rPr>
        <w:t> </w:t>
      </w:r>
      <w:r w:rsidRPr="00DB1F8F">
        <w:rPr>
          <w:i/>
          <w:iCs/>
          <w:color w:val="000000"/>
        </w:rPr>
        <w:t xml:space="preserve">Scripting Addiction: The Politics of Therapeutic Talk and American </w:t>
      </w:r>
    </w:p>
    <w:p w14:paraId="39C45AD4" w14:textId="77777777" w:rsidR="003D18F6" w:rsidRPr="00DB1F8F" w:rsidRDefault="003D18F6" w:rsidP="003D18F6">
      <w:pPr>
        <w:ind w:firstLine="720"/>
        <w:contextualSpacing/>
        <w:jc w:val="both"/>
        <w:rPr>
          <w:color w:val="000000"/>
        </w:rPr>
      </w:pPr>
      <w:r w:rsidRPr="00DB1F8F">
        <w:rPr>
          <w:i/>
          <w:iCs/>
          <w:color w:val="000000"/>
        </w:rPr>
        <w:t>Sobriety</w:t>
      </w:r>
      <w:r w:rsidRPr="00DB1F8F">
        <w:rPr>
          <w:color w:val="000000"/>
        </w:rPr>
        <w:t>. Princeton, NJ: Princeton University Press.</w:t>
      </w:r>
    </w:p>
    <w:p w14:paraId="3CDD5906" w14:textId="77777777" w:rsidR="00E90CA1" w:rsidRPr="00DB1F8F" w:rsidRDefault="00E90CA1" w:rsidP="00631760">
      <w:pPr>
        <w:jc w:val="both"/>
      </w:pPr>
      <w:proofErr w:type="spellStart"/>
      <w:r w:rsidRPr="00DB1F8F">
        <w:t>Cloward</w:t>
      </w:r>
      <w:proofErr w:type="spellEnd"/>
      <w:r w:rsidRPr="00DB1F8F">
        <w:t xml:space="preserve">, R. and Ohlin, L. (1960) </w:t>
      </w:r>
      <w:r w:rsidRPr="00DB1F8F">
        <w:rPr>
          <w:i/>
        </w:rPr>
        <w:t>Delinquency and opportunity</w:t>
      </w:r>
      <w:r w:rsidRPr="00DB1F8F">
        <w:t xml:space="preserve">. New York, NY: Free </w:t>
      </w:r>
    </w:p>
    <w:p w14:paraId="12AD0523" w14:textId="77777777" w:rsidR="00E90CA1" w:rsidRPr="00DB1F8F" w:rsidRDefault="00E90CA1" w:rsidP="00E90CA1">
      <w:pPr>
        <w:ind w:firstLine="720"/>
        <w:jc w:val="both"/>
      </w:pPr>
      <w:r w:rsidRPr="00DB1F8F">
        <w:t>Press.</w:t>
      </w:r>
    </w:p>
    <w:p w14:paraId="2E5D1EC3" w14:textId="40891AF1" w:rsidR="00532456" w:rsidRPr="00DB1F8F" w:rsidRDefault="007B374E" w:rsidP="00532456">
      <w:pPr>
        <w:jc w:val="both"/>
      </w:pPr>
      <w:r w:rsidRPr="00DB1F8F">
        <w:t>Davies</w:t>
      </w:r>
      <w:r w:rsidR="00532456" w:rsidRPr="00DB1F8F">
        <w:t>, A. (1998) ‘Youth Gangs, Masculinity and Violence in Late Victorian</w:t>
      </w:r>
    </w:p>
    <w:p w14:paraId="70313C60" w14:textId="4571F9CE" w:rsidR="007B374E" w:rsidRPr="00DB1F8F" w:rsidRDefault="00532456" w:rsidP="00532456">
      <w:pPr>
        <w:ind w:firstLine="720"/>
        <w:jc w:val="both"/>
      </w:pPr>
      <w:r w:rsidRPr="00DB1F8F">
        <w:t xml:space="preserve">Manchester and Salford’. </w:t>
      </w:r>
      <w:r w:rsidRPr="00DB1F8F">
        <w:rPr>
          <w:i/>
        </w:rPr>
        <w:t>Journal of Social History</w:t>
      </w:r>
      <w:r w:rsidRPr="00DB1F8F">
        <w:t>, 32(2): 349–369.</w:t>
      </w:r>
    </w:p>
    <w:p w14:paraId="1ABBB33C" w14:textId="77777777" w:rsidR="00F002B3" w:rsidRPr="00DB1F8F" w:rsidRDefault="00F002B3" w:rsidP="00F002B3">
      <w:pPr>
        <w:jc w:val="both"/>
      </w:pPr>
      <w:r w:rsidRPr="00DB1F8F">
        <w:t xml:space="preserve">Flores, E. O. (2014) </w:t>
      </w:r>
      <w:r w:rsidRPr="00DB1F8F">
        <w:rPr>
          <w:i/>
        </w:rPr>
        <w:t>God’s Gangs: Barrio ministry, masculinity and gang recovery</w:t>
      </w:r>
      <w:r w:rsidRPr="00DB1F8F">
        <w:t xml:space="preserve">. </w:t>
      </w:r>
    </w:p>
    <w:p w14:paraId="2F616A86" w14:textId="2DD7CFE0" w:rsidR="00F002B3" w:rsidRPr="00DB1F8F" w:rsidRDefault="00F002B3" w:rsidP="00F002B3">
      <w:pPr>
        <w:ind w:firstLine="720"/>
        <w:jc w:val="both"/>
      </w:pPr>
      <w:r w:rsidRPr="00DB1F8F">
        <w:t>New York, NY: New York University Press.</w:t>
      </w:r>
    </w:p>
    <w:p w14:paraId="12AACDE9" w14:textId="77777777" w:rsidR="003D18F6" w:rsidRPr="00DB1F8F" w:rsidRDefault="003D18F6" w:rsidP="003D18F6">
      <w:pPr>
        <w:contextualSpacing/>
        <w:jc w:val="both"/>
        <w:rPr>
          <w:color w:val="000000"/>
        </w:rPr>
      </w:pPr>
      <w:r w:rsidRPr="00DB1F8F">
        <w:rPr>
          <w:color w:val="000000"/>
        </w:rPr>
        <w:t xml:space="preserve">Flores, E. O. and </w:t>
      </w:r>
      <w:proofErr w:type="spellStart"/>
      <w:r w:rsidRPr="00DB1F8F">
        <w:rPr>
          <w:color w:val="000000"/>
        </w:rPr>
        <w:t>Hondagneu</w:t>
      </w:r>
      <w:proofErr w:type="spellEnd"/>
      <w:r w:rsidRPr="00DB1F8F">
        <w:rPr>
          <w:color w:val="000000"/>
        </w:rPr>
        <w:t xml:space="preserve">-Sotelo, P. (2013) ‘Chicano Gang Members in Recovery: </w:t>
      </w:r>
    </w:p>
    <w:p w14:paraId="41DB82E5" w14:textId="1B5555D6" w:rsidR="009F6FCD" w:rsidRPr="00DB1F8F" w:rsidRDefault="003D18F6" w:rsidP="005057EB">
      <w:pPr>
        <w:ind w:left="720"/>
        <w:contextualSpacing/>
        <w:jc w:val="both"/>
        <w:rPr>
          <w:color w:val="000000"/>
        </w:rPr>
      </w:pPr>
      <w:r w:rsidRPr="00DB1F8F">
        <w:rPr>
          <w:color w:val="000000"/>
        </w:rPr>
        <w:t>The Public Talk of Negotiating Chicano Masculinities’.</w:t>
      </w:r>
      <w:r w:rsidRPr="00DB1F8F">
        <w:rPr>
          <w:rStyle w:val="apple-converted-space"/>
          <w:color w:val="000000"/>
        </w:rPr>
        <w:t> </w:t>
      </w:r>
      <w:r w:rsidRPr="00DB1F8F">
        <w:rPr>
          <w:i/>
          <w:iCs/>
          <w:color w:val="000000"/>
        </w:rPr>
        <w:t>Social Problems</w:t>
      </w:r>
      <w:r w:rsidRPr="00DB1F8F">
        <w:rPr>
          <w:color w:val="000000"/>
        </w:rPr>
        <w:t>, 60(4): 1–15.</w:t>
      </w:r>
    </w:p>
    <w:p w14:paraId="6026DF04" w14:textId="4E468102" w:rsidR="00F649FB" w:rsidRPr="00DB1F8F" w:rsidRDefault="00F649FB" w:rsidP="00F649FB">
      <w:pPr>
        <w:contextualSpacing/>
        <w:jc w:val="both"/>
        <w:rPr>
          <w:color w:val="000000"/>
        </w:rPr>
      </w:pPr>
      <w:r w:rsidRPr="00DB1F8F">
        <w:rPr>
          <w:color w:val="000000"/>
        </w:rPr>
        <w:t xml:space="preserve">Fraser, A. (2014) </w:t>
      </w:r>
      <w:r w:rsidRPr="00DB1F8F">
        <w:rPr>
          <w:i/>
          <w:color w:val="000000"/>
        </w:rPr>
        <w:t>Urban Legends: Gang identity in the post-industrial city</w:t>
      </w:r>
      <w:r w:rsidRPr="00DB1F8F">
        <w:rPr>
          <w:color w:val="000000"/>
        </w:rPr>
        <w:t xml:space="preserve">. Oxford, </w:t>
      </w:r>
    </w:p>
    <w:p w14:paraId="78F13022" w14:textId="5934F84F" w:rsidR="00F649FB" w:rsidRPr="00DB1F8F" w:rsidRDefault="00F649FB" w:rsidP="00F649FB">
      <w:pPr>
        <w:ind w:firstLine="720"/>
        <w:contextualSpacing/>
        <w:jc w:val="both"/>
        <w:rPr>
          <w:color w:val="000000"/>
        </w:rPr>
      </w:pPr>
      <w:r w:rsidRPr="00DB1F8F">
        <w:rPr>
          <w:color w:val="000000"/>
        </w:rPr>
        <w:t>UK: Oxford University Press.</w:t>
      </w:r>
    </w:p>
    <w:p w14:paraId="5941B7ED" w14:textId="4939F5EF" w:rsidR="00E213CB" w:rsidRPr="00DB1F8F" w:rsidRDefault="00E213CB" w:rsidP="00E213CB">
      <w:pPr>
        <w:contextualSpacing/>
        <w:jc w:val="both"/>
        <w:rPr>
          <w:color w:val="000000"/>
          <w:lang w:val="en"/>
        </w:rPr>
      </w:pPr>
      <w:r w:rsidRPr="00DB1F8F">
        <w:rPr>
          <w:color w:val="000000"/>
          <w:lang w:val="en"/>
        </w:rPr>
        <w:t xml:space="preserve">Hobbs, D. (2013). </w:t>
      </w:r>
      <w:r w:rsidRPr="00DB1F8F">
        <w:rPr>
          <w:i/>
          <w:iCs/>
          <w:color w:val="000000"/>
          <w:lang w:val="en"/>
        </w:rPr>
        <w:t>Lush Life: Constructing Organized Crime in the UK.</w:t>
      </w:r>
      <w:r w:rsidRPr="00DB1F8F">
        <w:rPr>
          <w:color w:val="000000"/>
          <w:lang w:val="en"/>
        </w:rPr>
        <w:t xml:space="preserve"> Oxford: Oxford </w:t>
      </w:r>
    </w:p>
    <w:p w14:paraId="3C56A17B" w14:textId="20EA5814" w:rsidR="00E213CB" w:rsidRPr="00DB1F8F" w:rsidRDefault="00E213CB" w:rsidP="00E213CB">
      <w:pPr>
        <w:ind w:firstLine="720"/>
        <w:contextualSpacing/>
        <w:jc w:val="both"/>
        <w:rPr>
          <w:color w:val="000000"/>
          <w:lang w:val="en"/>
        </w:rPr>
      </w:pPr>
      <w:r w:rsidRPr="00DB1F8F">
        <w:rPr>
          <w:color w:val="000000"/>
          <w:lang w:val="en"/>
        </w:rPr>
        <w:t>University Press.</w:t>
      </w:r>
    </w:p>
    <w:p w14:paraId="2E9D0C9B" w14:textId="77777777" w:rsidR="001E0787" w:rsidRPr="00DB1F8F" w:rsidRDefault="001E0787" w:rsidP="001E0787">
      <w:pPr>
        <w:contextualSpacing/>
        <w:jc w:val="both"/>
        <w:rPr>
          <w:i/>
          <w:color w:val="000000"/>
          <w:lang w:val="en"/>
        </w:rPr>
      </w:pPr>
      <w:r w:rsidRPr="00DB1F8F">
        <w:rPr>
          <w:color w:val="000000"/>
          <w:lang w:val="en"/>
        </w:rPr>
        <w:t xml:space="preserve">Horowitz, R. (1983) </w:t>
      </w:r>
      <w:r w:rsidRPr="00DB1F8F">
        <w:rPr>
          <w:i/>
          <w:color w:val="000000"/>
          <w:lang w:val="en"/>
        </w:rPr>
        <w:t xml:space="preserve">Honor and the American Dream: Culture and Identity in a </w:t>
      </w:r>
    </w:p>
    <w:p w14:paraId="6949A439" w14:textId="59F96090" w:rsidR="001E0787" w:rsidRPr="00DB1F8F" w:rsidRDefault="001E0787" w:rsidP="001E0787">
      <w:pPr>
        <w:ind w:firstLine="720"/>
        <w:contextualSpacing/>
        <w:jc w:val="both"/>
        <w:rPr>
          <w:color w:val="000000"/>
        </w:rPr>
      </w:pPr>
      <w:r w:rsidRPr="00DB1F8F">
        <w:rPr>
          <w:i/>
          <w:color w:val="000000"/>
          <w:lang w:val="en"/>
        </w:rPr>
        <w:t>Chicano Community</w:t>
      </w:r>
      <w:r w:rsidRPr="00DB1F8F">
        <w:rPr>
          <w:color w:val="000000"/>
          <w:lang w:val="en"/>
        </w:rPr>
        <w:t>. New Brunswick, NJ: Rutgers University Press.</w:t>
      </w:r>
    </w:p>
    <w:p w14:paraId="41EF240D" w14:textId="77777777" w:rsidR="00F43A52" w:rsidRPr="00DB1F8F" w:rsidRDefault="00F43A52" w:rsidP="00F43A52">
      <w:pPr>
        <w:jc w:val="both"/>
        <w:rPr>
          <w:i/>
          <w:iCs/>
        </w:rPr>
      </w:pPr>
      <w:r w:rsidRPr="00DB1F8F">
        <w:rPr>
          <w:color w:val="000000"/>
        </w:rPr>
        <w:t xml:space="preserve">Lancaster, R. N. (1988) </w:t>
      </w:r>
      <w:r w:rsidRPr="00DB1F8F">
        <w:rPr>
          <w:i/>
          <w:iCs/>
        </w:rPr>
        <w:t xml:space="preserve">Thanks to God and the Revolution: Popular Religion and Class </w:t>
      </w:r>
    </w:p>
    <w:p w14:paraId="0E46DEEB" w14:textId="77777777" w:rsidR="00F43A52" w:rsidRPr="00DB1F8F" w:rsidRDefault="00F43A52" w:rsidP="00F43A52">
      <w:pPr>
        <w:ind w:left="720"/>
        <w:jc w:val="both"/>
      </w:pPr>
      <w:r w:rsidRPr="00DB1F8F">
        <w:rPr>
          <w:i/>
          <w:iCs/>
        </w:rPr>
        <w:t xml:space="preserve">Consciousness in the New Nicaragua. </w:t>
      </w:r>
      <w:r w:rsidRPr="00DB1F8F">
        <w:t>New York, NY: Columbia University Press.</w:t>
      </w:r>
    </w:p>
    <w:p w14:paraId="4FE288D4" w14:textId="77777777" w:rsidR="003D18F6" w:rsidRPr="00DB1F8F" w:rsidRDefault="003D18F6" w:rsidP="003D18F6">
      <w:pPr>
        <w:jc w:val="both"/>
        <w:rPr>
          <w:color w:val="000000"/>
        </w:rPr>
      </w:pPr>
      <w:r w:rsidRPr="00DB1F8F">
        <w:rPr>
          <w:color w:val="000000"/>
        </w:rPr>
        <w:t>Leon, L. D. (1998)</w:t>
      </w:r>
      <w:r w:rsidRPr="00DB1F8F">
        <w:rPr>
          <w:rStyle w:val="apple-converted-space"/>
          <w:color w:val="000000"/>
        </w:rPr>
        <w:t> </w:t>
      </w:r>
      <w:r w:rsidRPr="00DB1F8F">
        <w:rPr>
          <w:color w:val="000000"/>
        </w:rPr>
        <w:t>‘Born Again in East LA: The Congregation as Border Space’.</w:t>
      </w:r>
      <w:r w:rsidRPr="00DB1F8F">
        <w:rPr>
          <w:rStyle w:val="apple-converted-space"/>
          <w:color w:val="000000"/>
        </w:rPr>
        <w:t> </w:t>
      </w:r>
      <w:r w:rsidRPr="00DB1F8F">
        <w:rPr>
          <w:color w:val="000000"/>
        </w:rPr>
        <w:t xml:space="preserve">In R. </w:t>
      </w:r>
    </w:p>
    <w:p w14:paraId="40A81458" w14:textId="77777777" w:rsidR="003D18F6" w:rsidRPr="00DB1F8F" w:rsidRDefault="003D18F6" w:rsidP="003D18F6">
      <w:pPr>
        <w:ind w:left="720"/>
        <w:jc w:val="both"/>
        <w:rPr>
          <w:color w:val="000000"/>
        </w:rPr>
      </w:pPr>
      <w:r w:rsidRPr="00DB1F8F">
        <w:rPr>
          <w:color w:val="000000"/>
        </w:rPr>
        <w:t xml:space="preserve">S. Warner and J. G. </w:t>
      </w:r>
      <w:proofErr w:type="spellStart"/>
      <w:r w:rsidRPr="00DB1F8F">
        <w:rPr>
          <w:color w:val="000000"/>
        </w:rPr>
        <w:t>Wittner</w:t>
      </w:r>
      <w:proofErr w:type="spellEnd"/>
      <w:r w:rsidRPr="00DB1F8F">
        <w:rPr>
          <w:rStyle w:val="apple-converted-space"/>
          <w:color w:val="000000"/>
        </w:rPr>
        <w:t> </w:t>
      </w:r>
      <w:r w:rsidRPr="00DB1F8F">
        <w:rPr>
          <w:color w:val="000000"/>
        </w:rPr>
        <w:t>(eds.)</w:t>
      </w:r>
      <w:r w:rsidRPr="00DB1F8F">
        <w:rPr>
          <w:rStyle w:val="apple-converted-space"/>
          <w:color w:val="000000"/>
        </w:rPr>
        <w:t> </w:t>
      </w:r>
      <w:r w:rsidRPr="00DB1F8F">
        <w:rPr>
          <w:i/>
          <w:iCs/>
          <w:color w:val="000000"/>
        </w:rPr>
        <w:t>Gatherings in Diaspora</w:t>
      </w:r>
      <w:r w:rsidRPr="00DB1F8F">
        <w:rPr>
          <w:color w:val="000000"/>
        </w:rPr>
        <w:t>. Philadelphia, PA: Temple University Press, pp. 163–196.</w:t>
      </w:r>
    </w:p>
    <w:p w14:paraId="776B0B4E" w14:textId="77777777" w:rsidR="001C3552" w:rsidRPr="00DB1F8F" w:rsidRDefault="001C3552" w:rsidP="001C3552">
      <w:pPr>
        <w:jc w:val="both"/>
        <w:rPr>
          <w:i/>
          <w:color w:val="000000"/>
        </w:rPr>
      </w:pPr>
      <w:r w:rsidRPr="00DB1F8F">
        <w:rPr>
          <w:color w:val="000000"/>
        </w:rPr>
        <w:lastRenderedPageBreak/>
        <w:t xml:space="preserve">Majors, R. and Billson, J. M. (1992) </w:t>
      </w:r>
      <w:r w:rsidRPr="00DB1F8F">
        <w:rPr>
          <w:i/>
          <w:color w:val="000000"/>
        </w:rPr>
        <w:t xml:space="preserve">Cool Pose: The Dilemmas of Black Manhood in </w:t>
      </w:r>
    </w:p>
    <w:p w14:paraId="0012822A" w14:textId="609DB229" w:rsidR="001C3552" w:rsidRPr="00DB1F8F" w:rsidRDefault="001C3552" w:rsidP="001C3552">
      <w:pPr>
        <w:ind w:firstLine="720"/>
        <w:jc w:val="both"/>
      </w:pPr>
      <w:r w:rsidRPr="00DB1F8F">
        <w:rPr>
          <w:i/>
          <w:color w:val="000000"/>
        </w:rPr>
        <w:t>America</w:t>
      </w:r>
      <w:r w:rsidRPr="00DB1F8F">
        <w:rPr>
          <w:color w:val="000000"/>
        </w:rPr>
        <w:t xml:space="preserve">. New York: Simon and Schuster. </w:t>
      </w:r>
    </w:p>
    <w:p w14:paraId="0B2139F5" w14:textId="77777777" w:rsidR="00631760" w:rsidRPr="00DB1F8F" w:rsidRDefault="00631760" w:rsidP="00631760">
      <w:pPr>
        <w:jc w:val="both"/>
      </w:pPr>
      <w:r w:rsidRPr="00DB1F8F">
        <w:t xml:space="preserve">Merton, R. K. (1938) ‘Social structure and anomie’. </w:t>
      </w:r>
      <w:r w:rsidRPr="00DB1F8F">
        <w:rPr>
          <w:i/>
        </w:rPr>
        <w:t>American Sociological Review</w:t>
      </w:r>
      <w:r w:rsidRPr="00DB1F8F">
        <w:t xml:space="preserve">, 3: </w:t>
      </w:r>
    </w:p>
    <w:p w14:paraId="14B91225" w14:textId="77777777" w:rsidR="00631760" w:rsidRPr="00DB1F8F" w:rsidRDefault="00631760" w:rsidP="00631760">
      <w:pPr>
        <w:ind w:firstLine="720"/>
        <w:jc w:val="both"/>
      </w:pPr>
      <w:r w:rsidRPr="00DB1F8F">
        <w:t>672–682.</w:t>
      </w:r>
    </w:p>
    <w:p w14:paraId="3D521444" w14:textId="77777777" w:rsidR="00DB1F8F" w:rsidRDefault="00E213CB" w:rsidP="00DB1F8F">
      <w:pPr>
        <w:jc w:val="both"/>
        <w:rPr>
          <w:color w:val="000000"/>
          <w:lang w:val="en"/>
        </w:rPr>
      </w:pPr>
      <w:r w:rsidRPr="00DB1F8F">
        <w:rPr>
          <w:color w:val="000000"/>
          <w:lang w:val="en"/>
        </w:rPr>
        <w:t xml:space="preserve">Miller, W. (1958). ‘Lower Class Culture as a Generating Milieu of Gang Delinquency’. </w:t>
      </w:r>
    </w:p>
    <w:p w14:paraId="7BEB1FBC" w14:textId="10E055E3" w:rsidR="00E213CB" w:rsidRPr="00DB1F8F" w:rsidRDefault="00E213CB" w:rsidP="00DB1F8F">
      <w:pPr>
        <w:ind w:firstLine="720"/>
        <w:jc w:val="both"/>
        <w:rPr>
          <w:i/>
          <w:iCs/>
          <w:color w:val="000000"/>
          <w:lang w:val="en"/>
        </w:rPr>
      </w:pPr>
      <w:r w:rsidRPr="00DB1F8F">
        <w:rPr>
          <w:i/>
          <w:iCs/>
          <w:color w:val="000000"/>
          <w:lang w:val="en"/>
        </w:rPr>
        <w:t>Journal of Social Issues</w:t>
      </w:r>
      <w:r w:rsidRPr="00DB1F8F">
        <w:rPr>
          <w:color w:val="000000"/>
          <w:lang w:val="en"/>
        </w:rPr>
        <w:t xml:space="preserve"> 4:5–19.</w:t>
      </w:r>
    </w:p>
    <w:p w14:paraId="1AF9DA61" w14:textId="77777777" w:rsidR="00F43A52" w:rsidRPr="00DB1F8F" w:rsidRDefault="00F43A52" w:rsidP="00F43A52">
      <w:pPr>
        <w:autoSpaceDE w:val="0"/>
        <w:autoSpaceDN w:val="0"/>
        <w:adjustRightInd w:val="0"/>
        <w:rPr>
          <w:i/>
          <w:iCs/>
        </w:rPr>
      </w:pPr>
      <w:r w:rsidRPr="00DB1F8F">
        <w:t xml:space="preserve">Montenegro, S. (2001) </w:t>
      </w:r>
      <w:proofErr w:type="spellStart"/>
      <w:r w:rsidRPr="00DB1F8F">
        <w:rPr>
          <w:i/>
          <w:iCs/>
        </w:rPr>
        <w:t>Jóvenes</w:t>
      </w:r>
      <w:proofErr w:type="spellEnd"/>
      <w:r w:rsidRPr="00DB1F8F">
        <w:rPr>
          <w:i/>
          <w:iCs/>
        </w:rPr>
        <w:t xml:space="preserve"> y </w:t>
      </w:r>
      <w:proofErr w:type="spellStart"/>
      <w:r w:rsidRPr="00DB1F8F">
        <w:rPr>
          <w:i/>
          <w:iCs/>
        </w:rPr>
        <w:t>cultura</w:t>
      </w:r>
      <w:proofErr w:type="spellEnd"/>
      <w:r w:rsidRPr="00DB1F8F">
        <w:rPr>
          <w:i/>
          <w:iCs/>
        </w:rPr>
        <w:t xml:space="preserve"> </w:t>
      </w:r>
      <w:proofErr w:type="spellStart"/>
      <w:r w:rsidRPr="00DB1F8F">
        <w:rPr>
          <w:i/>
          <w:iCs/>
        </w:rPr>
        <w:t>política</w:t>
      </w:r>
      <w:proofErr w:type="spellEnd"/>
      <w:r w:rsidRPr="00DB1F8F">
        <w:rPr>
          <w:i/>
          <w:iCs/>
        </w:rPr>
        <w:t xml:space="preserve"> </w:t>
      </w:r>
      <w:proofErr w:type="spellStart"/>
      <w:r w:rsidRPr="00DB1F8F">
        <w:rPr>
          <w:i/>
          <w:iCs/>
        </w:rPr>
        <w:t>en</w:t>
      </w:r>
      <w:proofErr w:type="spellEnd"/>
      <w:r w:rsidRPr="00DB1F8F">
        <w:rPr>
          <w:i/>
          <w:iCs/>
        </w:rPr>
        <w:t xml:space="preserve"> Nicaragua: La </w:t>
      </w:r>
      <w:proofErr w:type="spellStart"/>
      <w:r w:rsidRPr="00DB1F8F">
        <w:rPr>
          <w:i/>
          <w:iCs/>
        </w:rPr>
        <w:t>generación</w:t>
      </w:r>
      <w:proofErr w:type="spellEnd"/>
      <w:r w:rsidRPr="00DB1F8F">
        <w:rPr>
          <w:i/>
          <w:iCs/>
        </w:rPr>
        <w:t xml:space="preserve"> de </w:t>
      </w:r>
      <w:proofErr w:type="spellStart"/>
      <w:r w:rsidRPr="00DB1F8F">
        <w:rPr>
          <w:i/>
          <w:iCs/>
        </w:rPr>
        <w:t>los</w:t>
      </w:r>
      <w:proofErr w:type="spellEnd"/>
      <w:r w:rsidRPr="00DB1F8F">
        <w:rPr>
          <w:i/>
          <w:iCs/>
        </w:rPr>
        <w:t xml:space="preserve"> </w:t>
      </w:r>
    </w:p>
    <w:p w14:paraId="7E3B72E8" w14:textId="77777777" w:rsidR="00F43A52" w:rsidRPr="00DB1F8F" w:rsidRDefault="00F43A52" w:rsidP="00F43A52">
      <w:pPr>
        <w:autoSpaceDE w:val="0"/>
        <w:autoSpaceDN w:val="0"/>
        <w:adjustRightInd w:val="0"/>
        <w:ind w:firstLine="720"/>
      </w:pPr>
      <w:r w:rsidRPr="00DB1F8F">
        <w:rPr>
          <w:i/>
          <w:iCs/>
        </w:rPr>
        <w:t xml:space="preserve">90. </w:t>
      </w:r>
      <w:r w:rsidRPr="00DB1F8F">
        <w:t xml:space="preserve">Managua: Editorial </w:t>
      </w:r>
      <w:proofErr w:type="spellStart"/>
      <w:r w:rsidRPr="00DB1F8F">
        <w:t>Hispamer</w:t>
      </w:r>
      <w:proofErr w:type="spellEnd"/>
      <w:r w:rsidRPr="00DB1F8F">
        <w:t>.</w:t>
      </w:r>
    </w:p>
    <w:p w14:paraId="766C7421" w14:textId="77777777" w:rsidR="00DB1F8F" w:rsidRDefault="00446F61" w:rsidP="00446F61">
      <w:pPr>
        <w:autoSpaceDE w:val="0"/>
        <w:autoSpaceDN w:val="0"/>
        <w:adjustRightInd w:val="0"/>
        <w:rPr>
          <w:color w:val="000000"/>
          <w:lang w:val="en"/>
        </w:rPr>
      </w:pPr>
      <w:r w:rsidRPr="00DB1F8F">
        <w:rPr>
          <w:color w:val="000000"/>
          <w:lang w:val="en"/>
        </w:rPr>
        <w:t xml:space="preserve">Nayak, A. (2006) ‘Displaced Masculinities: </w:t>
      </w:r>
      <w:proofErr w:type="spellStart"/>
      <w:r w:rsidRPr="00DB1F8F">
        <w:rPr>
          <w:color w:val="000000"/>
          <w:lang w:val="en"/>
        </w:rPr>
        <w:t>Chavs</w:t>
      </w:r>
      <w:proofErr w:type="spellEnd"/>
      <w:r w:rsidRPr="00DB1F8F">
        <w:rPr>
          <w:color w:val="000000"/>
          <w:lang w:val="en"/>
        </w:rPr>
        <w:t>, Youth and Class in the Post-</w:t>
      </w:r>
    </w:p>
    <w:p w14:paraId="40BDCFB3" w14:textId="39AFFC1E" w:rsidR="00446F61" w:rsidRPr="00DB1F8F" w:rsidRDefault="00446F61" w:rsidP="00DB1F8F">
      <w:pPr>
        <w:autoSpaceDE w:val="0"/>
        <w:autoSpaceDN w:val="0"/>
        <w:adjustRightInd w:val="0"/>
        <w:ind w:firstLine="720"/>
        <w:rPr>
          <w:color w:val="000000"/>
          <w:lang w:val="en"/>
        </w:rPr>
      </w:pPr>
      <w:r w:rsidRPr="00DB1F8F">
        <w:rPr>
          <w:color w:val="000000"/>
          <w:lang w:val="en"/>
        </w:rPr>
        <w:t xml:space="preserve">Industrial City’. </w:t>
      </w:r>
      <w:r w:rsidRPr="00DB1F8F">
        <w:rPr>
          <w:i/>
          <w:iCs/>
          <w:color w:val="000000"/>
          <w:lang w:val="en"/>
        </w:rPr>
        <w:t>Sociology 40</w:t>
      </w:r>
      <w:r w:rsidR="00DB1F8F" w:rsidRPr="00DB1F8F">
        <w:rPr>
          <w:i/>
          <w:iCs/>
          <w:color w:val="000000"/>
          <w:lang w:val="en"/>
        </w:rPr>
        <w:t xml:space="preserve"> (5)</w:t>
      </w:r>
      <w:r w:rsidRPr="00DB1F8F">
        <w:rPr>
          <w:color w:val="000000"/>
          <w:lang w:val="en"/>
        </w:rPr>
        <w:t>: 813–31.</w:t>
      </w:r>
    </w:p>
    <w:p w14:paraId="49B42CE9" w14:textId="77777777" w:rsidR="003D18F6" w:rsidRPr="00DB1F8F" w:rsidRDefault="003D18F6" w:rsidP="003D18F6">
      <w:pPr>
        <w:contextualSpacing/>
        <w:jc w:val="both"/>
        <w:rPr>
          <w:color w:val="000000"/>
        </w:rPr>
      </w:pPr>
      <w:r w:rsidRPr="00DB1F8F">
        <w:rPr>
          <w:color w:val="000000"/>
        </w:rPr>
        <w:t>O’Neill, K. (2011)</w:t>
      </w:r>
      <w:r w:rsidRPr="00DB1F8F">
        <w:rPr>
          <w:rStyle w:val="apple-converted-space"/>
          <w:color w:val="000000"/>
        </w:rPr>
        <w:t> </w:t>
      </w:r>
      <w:r w:rsidRPr="00DB1F8F">
        <w:rPr>
          <w:i/>
          <w:iCs/>
          <w:color w:val="000000"/>
        </w:rPr>
        <w:t xml:space="preserve">City of God: Christian Citizenship in </w:t>
      </w:r>
      <w:proofErr w:type="spellStart"/>
      <w:r w:rsidRPr="00DB1F8F">
        <w:rPr>
          <w:i/>
          <w:iCs/>
          <w:color w:val="000000"/>
        </w:rPr>
        <w:t>Postwar</w:t>
      </w:r>
      <w:proofErr w:type="spellEnd"/>
      <w:r w:rsidRPr="00DB1F8F">
        <w:rPr>
          <w:i/>
          <w:iCs/>
          <w:color w:val="000000"/>
        </w:rPr>
        <w:t xml:space="preserve"> Guatemala</w:t>
      </w:r>
      <w:r w:rsidRPr="00DB1F8F">
        <w:rPr>
          <w:color w:val="000000"/>
        </w:rPr>
        <w:t xml:space="preserve">. Berkeley: </w:t>
      </w:r>
    </w:p>
    <w:p w14:paraId="202BBF96" w14:textId="77777777" w:rsidR="003D18F6" w:rsidRPr="00DB1F8F" w:rsidRDefault="003D18F6" w:rsidP="003D18F6">
      <w:pPr>
        <w:ind w:firstLine="720"/>
        <w:contextualSpacing/>
        <w:jc w:val="both"/>
        <w:rPr>
          <w:color w:val="000000"/>
        </w:rPr>
      </w:pPr>
      <w:r w:rsidRPr="00DB1F8F">
        <w:rPr>
          <w:color w:val="000000"/>
        </w:rPr>
        <w:t>University of California Press.</w:t>
      </w:r>
    </w:p>
    <w:p w14:paraId="4961A845" w14:textId="77777777" w:rsidR="00F43A52" w:rsidRPr="00DB1F8F" w:rsidRDefault="00F43A52" w:rsidP="00F43A52">
      <w:pPr>
        <w:contextualSpacing/>
        <w:jc w:val="both"/>
      </w:pPr>
      <w:r w:rsidRPr="00DB1F8F">
        <w:t xml:space="preserve">O’Neill, K. (2013) ‘Left Behind: Security, Salvation and the Subject of Security’. </w:t>
      </w:r>
    </w:p>
    <w:p w14:paraId="4281438C" w14:textId="77777777" w:rsidR="00F43A52" w:rsidRPr="00DB1F8F" w:rsidRDefault="00F43A52" w:rsidP="00F43A52">
      <w:pPr>
        <w:ind w:firstLine="720"/>
        <w:contextualSpacing/>
        <w:jc w:val="both"/>
        <w:rPr>
          <w:color w:val="000000"/>
        </w:rPr>
      </w:pPr>
      <w:r w:rsidRPr="00DB1F8F">
        <w:rPr>
          <w:i/>
        </w:rPr>
        <w:t>Cultural Anthropology</w:t>
      </w:r>
      <w:r w:rsidRPr="00DB1F8F">
        <w:t>, 28(2): 204–226.</w:t>
      </w:r>
    </w:p>
    <w:p w14:paraId="74091B96" w14:textId="77777777" w:rsidR="00F43A52" w:rsidRPr="00DB1F8F" w:rsidRDefault="00F43A52" w:rsidP="00F43A52">
      <w:pPr>
        <w:contextualSpacing/>
        <w:jc w:val="both"/>
        <w:rPr>
          <w:i/>
        </w:rPr>
      </w:pPr>
      <w:r w:rsidRPr="00DB1F8F">
        <w:t xml:space="preserve">O’Neill, K. and Thomas, K. (Eds.) (2011) </w:t>
      </w:r>
      <w:r w:rsidRPr="00DB1F8F">
        <w:rPr>
          <w:i/>
        </w:rPr>
        <w:t xml:space="preserve">Securing the City: Neoliberalism, Space and </w:t>
      </w:r>
    </w:p>
    <w:p w14:paraId="1C743F82" w14:textId="77777777" w:rsidR="00F43A52" w:rsidRPr="00DB1F8F" w:rsidRDefault="00F43A52" w:rsidP="00F43A52">
      <w:pPr>
        <w:ind w:firstLine="720"/>
        <w:contextualSpacing/>
        <w:jc w:val="both"/>
      </w:pPr>
      <w:r w:rsidRPr="00DB1F8F">
        <w:rPr>
          <w:i/>
        </w:rPr>
        <w:t>Insecurity in Post-war Guatemala</w:t>
      </w:r>
      <w:r w:rsidRPr="00DB1F8F">
        <w:t>. Durham, NC: Duke University Press.</w:t>
      </w:r>
    </w:p>
    <w:p w14:paraId="32B51500" w14:textId="77777777" w:rsidR="00F43A52" w:rsidRPr="00DB1F8F" w:rsidRDefault="00F43A52" w:rsidP="00F43A52">
      <w:pPr>
        <w:contextualSpacing/>
        <w:jc w:val="both"/>
        <w:rPr>
          <w:color w:val="000000"/>
        </w:rPr>
      </w:pPr>
      <w:r w:rsidRPr="00DB1F8F">
        <w:t xml:space="preserve">O’Reilly, K. (2011) </w:t>
      </w:r>
      <w:r w:rsidRPr="00DB1F8F">
        <w:rPr>
          <w:i/>
        </w:rPr>
        <w:t>Ethnographic Methods</w:t>
      </w:r>
      <w:r w:rsidRPr="00DB1F8F">
        <w:t>. London: Routledge.</w:t>
      </w:r>
    </w:p>
    <w:p w14:paraId="67F3725F" w14:textId="77777777" w:rsidR="00F16A94" w:rsidRPr="00DB1F8F" w:rsidRDefault="00F16A94" w:rsidP="00F16A94">
      <w:pPr>
        <w:contextualSpacing/>
        <w:jc w:val="both"/>
        <w:rPr>
          <w:color w:val="000000"/>
        </w:rPr>
      </w:pPr>
      <w:r w:rsidRPr="00DB1F8F">
        <w:rPr>
          <w:color w:val="000000"/>
        </w:rPr>
        <w:t>Pine, A. (2008)</w:t>
      </w:r>
      <w:r w:rsidRPr="00DB1F8F">
        <w:rPr>
          <w:rStyle w:val="apple-converted-space"/>
          <w:color w:val="000000"/>
        </w:rPr>
        <w:t> </w:t>
      </w:r>
      <w:r w:rsidRPr="00DB1F8F">
        <w:rPr>
          <w:i/>
          <w:iCs/>
          <w:color w:val="000000"/>
        </w:rPr>
        <w:t>Working Hard, Drinking Hard: On Violence and Survival in Honduras</w:t>
      </w:r>
      <w:r w:rsidRPr="00DB1F8F">
        <w:rPr>
          <w:color w:val="000000"/>
        </w:rPr>
        <w:t xml:space="preserve">. </w:t>
      </w:r>
    </w:p>
    <w:p w14:paraId="01778A65" w14:textId="77777777" w:rsidR="003D18F6" w:rsidRPr="00DB1F8F" w:rsidRDefault="00F16A94" w:rsidP="00F16A94">
      <w:pPr>
        <w:ind w:firstLine="720"/>
        <w:contextualSpacing/>
        <w:jc w:val="both"/>
        <w:rPr>
          <w:color w:val="000000"/>
        </w:rPr>
      </w:pPr>
      <w:r w:rsidRPr="00DB1F8F">
        <w:rPr>
          <w:color w:val="000000"/>
        </w:rPr>
        <w:t>Berkeley: University of California Press.</w:t>
      </w:r>
    </w:p>
    <w:p w14:paraId="71A8735E" w14:textId="77777777" w:rsidR="00FA3628" w:rsidRPr="00DB1F8F" w:rsidRDefault="00FA3628" w:rsidP="00FA3628">
      <w:pPr>
        <w:contextualSpacing/>
        <w:jc w:val="both"/>
        <w:rPr>
          <w:color w:val="000000"/>
        </w:rPr>
      </w:pPr>
      <w:r w:rsidRPr="00DB1F8F">
        <w:rPr>
          <w:color w:val="000000"/>
        </w:rPr>
        <w:t xml:space="preserve">Rios, V. M. (2011) </w:t>
      </w:r>
      <w:r w:rsidRPr="00DB1F8F">
        <w:rPr>
          <w:i/>
          <w:color w:val="000000"/>
        </w:rPr>
        <w:t>Punished: Policing the Lives of Black and Latino Boys</w:t>
      </w:r>
      <w:r w:rsidRPr="00DB1F8F">
        <w:rPr>
          <w:color w:val="000000"/>
        </w:rPr>
        <w:t xml:space="preserve">. New York, </w:t>
      </w:r>
    </w:p>
    <w:p w14:paraId="646253A5" w14:textId="665EC299" w:rsidR="00FA3628" w:rsidRPr="00DB1F8F" w:rsidRDefault="00FA3628" w:rsidP="00FA3628">
      <w:pPr>
        <w:ind w:firstLine="720"/>
        <w:contextualSpacing/>
        <w:jc w:val="both"/>
        <w:rPr>
          <w:color w:val="000000"/>
        </w:rPr>
      </w:pPr>
      <w:r w:rsidRPr="00DB1F8F">
        <w:rPr>
          <w:color w:val="000000"/>
        </w:rPr>
        <w:t>NY: New York University Press.</w:t>
      </w:r>
    </w:p>
    <w:p w14:paraId="58A3800E" w14:textId="77777777" w:rsidR="00DB1F8F" w:rsidRDefault="00F649FB" w:rsidP="00DB1F8F">
      <w:pPr>
        <w:contextualSpacing/>
        <w:jc w:val="both"/>
        <w:rPr>
          <w:i/>
          <w:iCs/>
          <w:color w:val="000000"/>
          <w:lang w:val="en"/>
        </w:rPr>
      </w:pPr>
      <w:r w:rsidRPr="00DB1F8F">
        <w:rPr>
          <w:color w:val="000000"/>
          <w:lang w:val="en"/>
        </w:rPr>
        <w:t xml:space="preserve">Sanchez-Jankowski, M. (1991). </w:t>
      </w:r>
      <w:r w:rsidRPr="00DB1F8F">
        <w:rPr>
          <w:i/>
          <w:iCs/>
          <w:color w:val="000000"/>
          <w:lang w:val="en"/>
        </w:rPr>
        <w:t xml:space="preserve">Islands in the Street: Gangs and American Urban </w:t>
      </w:r>
    </w:p>
    <w:p w14:paraId="4569F010" w14:textId="137479AC" w:rsidR="00F649FB" w:rsidRPr="00DB1F8F" w:rsidRDefault="00F649FB" w:rsidP="00DB1F8F">
      <w:pPr>
        <w:ind w:firstLine="720"/>
        <w:contextualSpacing/>
        <w:jc w:val="both"/>
        <w:rPr>
          <w:color w:val="000000"/>
          <w:lang w:val="en"/>
        </w:rPr>
      </w:pPr>
      <w:r w:rsidRPr="00DB1F8F">
        <w:rPr>
          <w:i/>
          <w:iCs/>
          <w:color w:val="000000"/>
          <w:lang w:val="en"/>
        </w:rPr>
        <w:t>Society</w:t>
      </w:r>
      <w:r w:rsidRPr="00DB1F8F">
        <w:rPr>
          <w:color w:val="000000"/>
          <w:lang w:val="en"/>
        </w:rPr>
        <w:t>. Berkeley, CA: University of Berkeley Press.</w:t>
      </w:r>
    </w:p>
    <w:p w14:paraId="6204FD09" w14:textId="77777777" w:rsidR="003D18F6" w:rsidRPr="00DB1F8F" w:rsidRDefault="003D18F6" w:rsidP="003D18F6">
      <w:pPr>
        <w:contextualSpacing/>
        <w:jc w:val="both"/>
        <w:rPr>
          <w:i/>
          <w:iCs/>
          <w:color w:val="000000"/>
        </w:rPr>
      </w:pPr>
      <w:r w:rsidRPr="00DB1F8F">
        <w:rPr>
          <w:color w:val="000000"/>
        </w:rPr>
        <w:t>Sanchez-Walsh, A. (2003)</w:t>
      </w:r>
      <w:r w:rsidRPr="00DB1F8F">
        <w:rPr>
          <w:rStyle w:val="apple-converted-space"/>
          <w:color w:val="000000"/>
        </w:rPr>
        <w:t> </w:t>
      </w:r>
      <w:r w:rsidRPr="00DB1F8F">
        <w:rPr>
          <w:i/>
          <w:iCs/>
          <w:color w:val="000000"/>
        </w:rPr>
        <w:t xml:space="preserve">Latino Pentecostal Identity: Evangelical Faith, Self, and </w:t>
      </w:r>
    </w:p>
    <w:p w14:paraId="746C32E3" w14:textId="77777777" w:rsidR="003D18F6" w:rsidRPr="00DB1F8F" w:rsidRDefault="003D18F6" w:rsidP="003D18F6">
      <w:pPr>
        <w:ind w:firstLine="720"/>
        <w:contextualSpacing/>
        <w:jc w:val="both"/>
        <w:rPr>
          <w:i/>
          <w:iCs/>
          <w:color w:val="000000"/>
        </w:rPr>
      </w:pPr>
      <w:r w:rsidRPr="00DB1F8F">
        <w:rPr>
          <w:i/>
          <w:iCs/>
          <w:color w:val="000000"/>
        </w:rPr>
        <w:t>Society</w:t>
      </w:r>
      <w:r w:rsidRPr="00DB1F8F">
        <w:rPr>
          <w:color w:val="000000"/>
        </w:rPr>
        <w:t>. New York: Columbia University Press.</w:t>
      </w:r>
    </w:p>
    <w:p w14:paraId="75E913FD" w14:textId="77777777" w:rsidR="00631760" w:rsidRPr="00DB1F8F" w:rsidRDefault="00DE7CE7" w:rsidP="00DE7CE7">
      <w:pPr>
        <w:jc w:val="both"/>
      </w:pPr>
      <w:r w:rsidRPr="00DB1F8F">
        <w:t xml:space="preserve">Shaw, C. R. and McKay, H. D. (1931) </w:t>
      </w:r>
      <w:r w:rsidRPr="00DB1F8F">
        <w:rPr>
          <w:i/>
        </w:rPr>
        <w:t>Social factors in Juvenile delinquency</w:t>
      </w:r>
      <w:r w:rsidR="00631760" w:rsidRPr="00DB1F8F">
        <w:t xml:space="preserve">, 2: 13. </w:t>
      </w:r>
    </w:p>
    <w:p w14:paraId="09B0D5E9" w14:textId="77777777" w:rsidR="00DE7CE7" w:rsidRPr="00DB1F8F" w:rsidRDefault="00631760" w:rsidP="00631760">
      <w:pPr>
        <w:ind w:firstLine="720"/>
        <w:jc w:val="both"/>
      </w:pPr>
      <w:r w:rsidRPr="00DB1F8F">
        <w:t>Washington, DC: Government Printing Office.</w:t>
      </w:r>
    </w:p>
    <w:p w14:paraId="600B0F01" w14:textId="77777777" w:rsidR="00631760" w:rsidRPr="00DB1F8F" w:rsidRDefault="00631760" w:rsidP="00631760">
      <w:pPr>
        <w:jc w:val="both"/>
      </w:pPr>
      <w:r w:rsidRPr="00DB1F8F">
        <w:t xml:space="preserve">Shaw, C. R. and McKay, H. D. (1942) </w:t>
      </w:r>
      <w:r w:rsidRPr="00DB1F8F">
        <w:rPr>
          <w:i/>
        </w:rPr>
        <w:t>Juvenile delinquency and urban areas</w:t>
      </w:r>
      <w:r w:rsidRPr="00DB1F8F">
        <w:t xml:space="preserve">. Chicago, </w:t>
      </w:r>
    </w:p>
    <w:p w14:paraId="234B7E85" w14:textId="77777777" w:rsidR="00631760" w:rsidRPr="00DB1F8F" w:rsidRDefault="00631760" w:rsidP="00631760">
      <w:pPr>
        <w:ind w:firstLine="720"/>
        <w:jc w:val="both"/>
      </w:pPr>
      <w:r w:rsidRPr="00DB1F8F">
        <w:t>IL: University of Chicago Press.</w:t>
      </w:r>
    </w:p>
    <w:p w14:paraId="4E866A3C" w14:textId="77777777" w:rsidR="00631760" w:rsidRPr="00DB1F8F" w:rsidRDefault="00631760" w:rsidP="00631760">
      <w:pPr>
        <w:jc w:val="both"/>
      </w:pPr>
      <w:r w:rsidRPr="00DB1F8F">
        <w:t xml:space="preserve">Thrasher, F. (1927) </w:t>
      </w:r>
      <w:proofErr w:type="gramStart"/>
      <w:r w:rsidRPr="00DB1F8F">
        <w:rPr>
          <w:i/>
        </w:rPr>
        <w:t>The</w:t>
      </w:r>
      <w:proofErr w:type="gramEnd"/>
      <w:r w:rsidRPr="00DB1F8F">
        <w:rPr>
          <w:i/>
        </w:rPr>
        <w:t xml:space="preserve"> gang: A study of 1,313 gangs in Chicago</w:t>
      </w:r>
      <w:r w:rsidRPr="00DB1F8F">
        <w:t xml:space="preserve">. Chicago, IL: </w:t>
      </w:r>
    </w:p>
    <w:p w14:paraId="15A650DF" w14:textId="77777777" w:rsidR="00631760" w:rsidRPr="00DB1F8F" w:rsidRDefault="00631760" w:rsidP="00631760">
      <w:pPr>
        <w:ind w:firstLine="720"/>
        <w:jc w:val="both"/>
      </w:pPr>
      <w:r w:rsidRPr="00DB1F8F">
        <w:t>University of Chicago Press.</w:t>
      </w:r>
    </w:p>
    <w:p w14:paraId="28794305" w14:textId="77777777" w:rsidR="003D18F6" w:rsidRPr="00DB1F8F" w:rsidRDefault="003D18F6" w:rsidP="003D18F6">
      <w:pPr>
        <w:contextualSpacing/>
        <w:jc w:val="both"/>
        <w:rPr>
          <w:color w:val="000000"/>
          <w:lang w:val="en"/>
        </w:rPr>
      </w:pPr>
      <w:r w:rsidRPr="00DB1F8F">
        <w:rPr>
          <w:color w:val="000000"/>
        </w:rPr>
        <w:t>Toft, D. (2000) ‘</w:t>
      </w:r>
      <w:r w:rsidRPr="00DB1F8F">
        <w:rPr>
          <w:color w:val="000000"/>
          <w:lang w:val="en"/>
        </w:rPr>
        <w:t xml:space="preserve">Recent research offers compelling support for the effectiveness of </w:t>
      </w:r>
    </w:p>
    <w:p w14:paraId="4F0CDFA5" w14:textId="77777777" w:rsidR="003D18F6" w:rsidRPr="00DB1F8F" w:rsidRDefault="003D18F6" w:rsidP="003D18F6">
      <w:pPr>
        <w:ind w:firstLine="720"/>
        <w:contextualSpacing/>
        <w:jc w:val="both"/>
        <w:rPr>
          <w:color w:val="000000"/>
          <w:lang w:val="en"/>
        </w:rPr>
      </w:pPr>
      <w:r w:rsidRPr="00DB1F8F">
        <w:rPr>
          <w:color w:val="000000"/>
          <w:lang w:val="en"/>
        </w:rPr>
        <w:t>Twelve Step-based treatment’.</w:t>
      </w:r>
      <w:r w:rsidRPr="00DB1F8F">
        <w:rPr>
          <w:rStyle w:val="apple-converted-space"/>
          <w:color w:val="000000"/>
          <w:lang w:val="en"/>
        </w:rPr>
        <w:t> </w:t>
      </w:r>
      <w:r w:rsidRPr="00DB1F8F">
        <w:rPr>
          <w:i/>
          <w:iCs/>
          <w:color w:val="000000"/>
          <w:lang w:val="en"/>
        </w:rPr>
        <w:t>The Voice</w:t>
      </w:r>
      <w:r w:rsidRPr="00DB1F8F">
        <w:rPr>
          <w:rStyle w:val="apple-converted-space"/>
          <w:color w:val="000000"/>
          <w:lang w:val="en"/>
        </w:rPr>
        <w:t> </w:t>
      </w:r>
      <w:r w:rsidRPr="00DB1F8F">
        <w:rPr>
          <w:color w:val="000000"/>
          <w:lang w:val="en"/>
        </w:rPr>
        <w:t>(summer 2000).</w:t>
      </w:r>
    </w:p>
    <w:p w14:paraId="3BECAC10" w14:textId="77777777" w:rsidR="00F43A52" w:rsidRPr="00DB1F8F" w:rsidRDefault="00F43A52" w:rsidP="00F43A52">
      <w:pPr>
        <w:contextualSpacing/>
        <w:jc w:val="both"/>
        <w:rPr>
          <w:color w:val="000000"/>
          <w:lang w:val="en"/>
        </w:rPr>
      </w:pPr>
      <w:proofErr w:type="spellStart"/>
      <w:r w:rsidRPr="00DB1F8F">
        <w:rPr>
          <w:color w:val="000000"/>
          <w:lang w:val="en"/>
        </w:rPr>
        <w:t>Venkatesh</w:t>
      </w:r>
      <w:proofErr w:type="spellEnd"/>
      <w:r w:rsidRPr="00DB1F8F">
        <w:rPr>
          <w:color w:val="000000"/>
          <w:lang w:val="en"/>
        </w:rPr>
        <w:t xml:space="preserve">, S. (2008) </w:t>
      </w:r>
      <w:r w:rsidRPr="00DB1F8F">
        <w:rPr>
          <w:i/>
          <w:color w:val="000000"/>
          <w:lang w:val="en"/>
        </w:rPr>
        <w:t>Gang Leader for a Day</w:t>
      </w:r>
      <w:r w:rsidRPr="00DB1F8F">
        <w:rPr>
          <w:color w:val="000000"/>
          <w:lang w:val="en"/>
        </w:rPr>
        <w:t>. London: Penguin.</w:t>
      </w:r>
    </w:p>
    <w:p w14:paraId="6657566B" w14:textId="77777777" w:rsidR="00446F61" w:rsidRPr="00DB1F8F" w:rsidRDefault="00446F61" w:rsidP="00F43A52">
      <w:pPr>
        <w:contextualSpacing/>
        <w:jc w:val="both"/>
        <w:rPr>
          <w:color w:val="000000"/>
          <w:lang w:val="en"/>
        </w:rPr>
      </w:pPr>
      <w:r w:rsidRPr="00DB1F8F">
        <w:rPr>
          <w:color w:val="000000"/>
          <w:lang w:val="en"/>
        </w:rPr>
        <w:t xml:space="preserve">Vigil, J. D. (2007) </w:t>
      </w:r>
      <w:proofErr w:type="gramStart"/>
      <w:r w:rsidRPr="00DB1F8F">
        <w:rPr>
          <w:i/>
          <w:color w:val="000000"/>
          <w:lang w:val="en"/>
        </w:rPr>
        <w:t>The</w:t>
      </w:r>
      <w:proofErr w:type="gramEnd"/>
      <w:r w:rsidRPr="00DB1F8F">
        <w:rPr>
          <w:i/>
          <w:color w:val="000000"/>
          <w:lang w:val="en"/>
        </w:rPr>
        <w:t xml:space="preserve"> Projects: Gang and Non-Gang Families in East Los Angeles</w:t>
      </w:r>
      <w:r w:rsidRPr="00DB1F8F">
        <w:rPr>
          <w:color w:val="000000"/>
          <w:lang w:val="en"/>
        </w:rPr>
        <w:t xml:space="preserve">. </w:t>
      </w:r>
    </w:p>
    <w:p w14:paraId="318F5A77" w14:textId="3F9B37F0" w:rsidR="00446F61" w:rsidRPr="00DB1F8F" w:rsidRDefault="00446F61" w:rsidP="00446F61">
      <w:pPr>
        <w:ind w:firstLine="720"/>
        <w:contextualSpacing/>
        <w:jc w:val="both"/>
        <w:rPr>
          <w:color w:val="000000"/>
          <w:lang w:val="en"/>
        </w:rPr>
      </w:pPr>
      <w:r w:rsidRPr="00DB1F8F">
        <w:rPr>
          <w:color w:val="000000"/>
          <w:lang w:val="en"/>
        </w:rPr>
        <w:t>Austin: University of Texas Press.</w:t>
      </w:r>
    </w:p>
    <w:p w14:paraId="4B3E10DA" w14:textId="77777777" w:rsidR="00F43A52" w:rsidRPr="00DB1F8F" w:rsidRDefault="00F43A52" w:rsidP="00F43A52">
      <w:pPr>
        <w:contextualSpacing/>
        <w:jc w:val="both"/>
        <w:rPr>
          <w:i/>
          <w:color w:val="000000"/>
        </w:rPr>
      </w:pPr>
      <w:r w:rsidRPr="00DB1F8F">
        <w:rPr>
          <w:color w:val="000000"/>
        </w:rPr>
        <w:t xml:space="preserve">Wilcox, W. B. (2007) </w:t>
      </w:r>
      <w:r w:rsidRPr="00DB1F8F">
        <w:rPr>
          <w:i/>
          <w:color w:val="000000"/>
        </w:rPr>
        <w:t xml:space="preserve">Soft Patriarchs, New Men: How Christianity Shapes Fathers and </w:t>
      </w:r>
    </w:p>
    <w:p w14:paraId="27196718" w14:textId="77777777" w:rsidR="00F43A52" w:rsidRPr="00DB1F8F" w:rsidRDefault="00F43A52" w:rsidP="00F43A52">
      <w:pPr>
        <w:ind w:firstLine="720"/>
        <w:contextualSpacing/>
        <w:jc w:val="both"/>
        <w:rPr>
          <w:i/>
          <w:color w:val="000000"/>
        </w:rPr>
      </w:pPr>
      <w:r w:rsidRPr="00DB1F8F">
        <w:rPr>
          <w:i/>
          <w:color w:val="000000"/>
        </w:rPr>
        <w:t>Husbands</w:t>
      </w:r>
      <w:r w:rsidRPr="00DB1F8F">
        <w:rPr>
          <w:color w:val="000000"/>
        </w:rPr>
        <w:t>. Chicago and London: University of Chicago Press.</w:t>
      </w:r>
    </w:p>
    <w:p w14:paraId="6972B6E9" w14:textId="77777777" w:rsidR="003D18F6" w:rsidRPr="00DB1F8F" w:rsidRDefault="003D18F6" w:rsidP="003D18F6">
      <w:pPr>
        <w:jc w:val="both"/>
        <w:rPr>
          <w:color w:val="000000"/>
        </w:rPr>
      </w:pPr>
      <w:proofErr w:type="spellStart"/>
      <w:r w:rsidRPr="00DB1F8F">
        <w:rPr>
          <w:color w:val="000000"/>
        </w:rPr>
        <w:t>Wolseth</w:t>
      </w:r>
      <w:proofErr w:type="spellEnd"/>
      <w:r w:rsidRPr="00DB1F8F">
        <w:rPr>
          <w:color w:val="000000"/>
        </w:rPr>
        <w:t>, J. (2008)</w:t>
      </w:r>
      <w:r w:rsidRPr="00DB1F8F">
        <w:rPr>
          <w:rStyle w:val="apple-converted-space"/>
          <w:color w:val="000000"/>
        </w:rPr>
        <w:t> </w:t>
      </w:r>
      <w:r w:rsidRPr="00DB1F8F">
        <w:rPr>
          <w:color w:val="000000"/>
        </w:rPr>
        <w:t xml:space="preserve">‘Safety and Sanctuary: Pentecostalism and Youth Gang Violence in </w:t>
      </w:r>
    </w:p>
    <w:p w14:paraId="70E008FE" w14:textId="77777777" w:rsidR="003D18F6" w:rsidRPr="00DB1F8F" w:rsidRDefault="003D18F6" w:rsidP="003D18F6">
      <w:pPr>
        <w:ind w:firstLine="720"/>
        <w:jc w:val="both"/>
        <w:rPr>
          <w:color w:val="000000"/>
        </w:rPr>
      </w:pPr>
      <w:r w:rsidRPr="00DB1F8F">
        <w:rPr>
          <w:color w:val="000000"/>
        </w:rPr>
        <w:t>Honduras’.</w:t>
      </w:r>
      <w:r w:rsidRPr="00DB1F8F">
        <w:rPr>
          <w:rStyle w:val="apple-converted-space"/>
          <w:color w:val="000000"/>
        </w:rPr>
        <w:t> </w:t>
      </w:r>
      <w:r w:rsidRPr="00DB1F8F">
        <w:rPr>
          <w:i/>
          <w:iCs/>
          <w:color w:val="000000"/>
        </w:rPr>
        <w:t>Latin American Perspectives</w:t>
      </w:r>
      <w:r w:rsidRPr="00DB1F8F">
        <w:rPr>
          <w:color w:val="000000"/>
        </w:rPr>
        <w:t>,</w:t>
      </w:r>
      <w:r w:rsidRPr="00DB1F8F">
        <w:rPr>
          <w:rStyle w:val="apple-converted-space"/>
          <w:color w:val="000000"/>
        </w:rPr>
        <w:t> </w:t>
      </w:r>
      <w:r w:rsidRPr="00DB1F8F">
        <w:rPr>
          <w:color w:val="000000"/>
        </w:rPr>
        <w:t>35: 96–111.</w:t>
      </w:r>
    </w:p>
    <w:p w14:paraId="572956BF" w14:textId="77777777" w:rsidR="00DB1F8F" w:rsidRDefault="00F649FB" w:rsidP="00DB1F8F">
      <w:pPr>
        <w:jc w:val="both"/>
        <w:rPr>
          <w:i/>
          <w:iCs/>
          <w:color w:val="000000"/>
          <w:lang w:val="en"/>
        </w:rPr>
      </w:pPr>
      <w:r w:rsidRPr="00DB1F8F">
        <w:rPr>
          <w:color w:val="000000"/>
          <w:lang w:val="en"/>
        </w:rPr>
        <w:t xml:space="preserve">Young, J. (1999). </w:t>
      </w:r>
      <w:r w:rsidRPr="00DB1F8F">
        <w:rPr>
          <w:i/>
          <w:iCs/>
          <w:color w:val="000000"/>
          <w:lang w:val="en"/>
        </w:rPr>
        <w:t xml:space="preserve">The Exclusive Society: Social Exclusion, Crime and Difference in </w:t>
      </w:r>
    </w:p>
    <w:p w14:paraId="066A5C39" w14:textId="48776482" w:rsidR="00F649FB" w:rsidRPr="00DB1F8F" w:rsidRDefault="00F649FB" w:rsidP="00DB1F8F">
      <w:pPr>
        <w:ind w:firstLine="720"/>
        <w:jc w:val="both"/>
        <w:rPr>
          <w:i/>
          <w:iCs/>
          <w:color w:val="000000"/>
          <w:lang w:val="en"/>
        </w:rPr>
      </w:pPr>
      <w:r w:rsidRPr="00DB1F8F">
        <w:rPr>
          <w:i/>
          <w:iCs/>
          <w:color w:val="000000"/>
          <w:lang w:val="en"/>
        </w:rPr>
        <w:t>Late Modernity</w:t>
      </w:r>
      <w:r w:rsidR="003F245E">
        <w:rPr>
          <w:color w:val="000000"/>
          <w:lang w:val="en"/>
        </w:rPr>
        <w:t>. London: Sage</w:t>
      </w:r>
      <w:r w:rsidRPr="00DB1F8F">
        <w:rPr>
          <w:color w:val="000000"/>
          <w:lang w:val="en"/>
        </w:rPr>
        <w:t>.</w:t>
      </w:r>
    </w:p>
    <w:p w14:paraId="5DC5FE3E" w14:textId="77777777" w:rsidR="00631760" w:rsidRPr="009F6FCD" w:rsidRDefault="00631760" w:rsidP="00631760">
      <w:pPr>
        <w:jc w:val="both"/>
      </w:pPr>
    </w:p>
    <w:sectPr w:rsidR="00631760" w:rsidRPr="009F6FC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F9EB8" w14:textId="77777777" w:rsidR="00E43A03" w:rsidRDefault="00E43A03" w:rsidP="00E43A03">
      <w:r>
        <w:separator/>
      </w:r>
    </w:p>
  </w:endnote>
  <w:endnote w:type="continuationSeparator" w:id="0">
    <w:p w14:paraId="34E03713" w14:textId="77777777" w:rsidR="00E43A03" w:rsidRDefault="00E43A03" w:rsidP="00E4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938882"/>
      <w:docPartObj>
        <w:docPartGallery w:val="Page Numbers (Bottom of Page)"/>
        <w:docPartUnique/>
      </w:docPartObj>
    </w:sdtPr>
    <w:sdtEndPr>
      <w:rPr>
        <w:noProof/>
      </w:rPr>
    </w:sdtEndPr>
    <w:sdtContent>
      <w:p w14:paraId="580399CF" w14:textId="77777777" w:rsidR="00E27C66" w:rsidRDefault="00E27C66">
        <w:pPr>
          <w:pStyle w:val="Footer"/>
          <w:jc w:val="center"/>
        </w:pPr>
        <w:r>
          <w:fldChar w:fldCharType="begin"/>
        </w:r>
        <w:r>
          <w:instrText xml:space="preserve"> PAGE   \* MERGEFORMAT </w:instrText>
        </w:r>
        <w:r>
          <w:fldChar w:fldCharType="separate"/>
        </w:r>
        <w:r w:rsidR="008F392F">
          <w:rPr>
            <w:noProof/>
          </w:rPr>
          <w:t>15</w:t>
        </w:r>
        <w:r>
          <w:rPr>
            <w:noProof/>
          </w:rPr>
          <w:fldChar w:fldCharType="end"/>
        </w:r>
      </w:p>
    </w:sdtContent>
  </w:sdt>
  <w:p w14:paraId="1D3081C1" w14:textId="77777777" w:rsidR="00E27C66" w:rsidRDefault="00E27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CDBA4" w14:textId="77777777" w:rsidR="00E43A03" w:rsidRDefault="00E43A03" w:rsidP="00E43A03">
      <w:r>
        <w:separator/>
      </w:r>
    </w:p>
  </w:footnote>
  <w:footnote w:type="continuationSeparator" w:id="0">
    <w:p w14:paraId="3B74F198" w14:textId="77777777" w:rsidR="00E43A03" w:rsidRDefault="00E43A03" w:rsidP="00E43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EEB"/>
    <w:multiLevelType w:val="hybridMultilevel"/>
    <w:tmpl w:val="E3167EAE"/>
    <w:lvl w:ilvl="0" w:tplc="04F817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26647"/>
    <w:multiLevelType w:val="hybridMultilevel"/>
    <w:tmpl w:val="2CBA5A2C"/>
    <w:lvl w:ilvl="0" w:tplc="DE7829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E2307"/>
    <w:multiLevelType w:val="hybridMultilevel"/>
    <w:tmpl w:val="F4FE367E"/>
    <w:lvl w:ilvl="0" w:tplc="A10E44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61"/>
    <w:rsid w:val="000033C6"/>
    <w:rsid w:val="000043F7"/>
    <w:rsid w:val="000106B3"/>
    <w:rsid w:val="00022844"/>
    <w:rsid w:val="000247E9"/>
    <w:rsid w:val="00024837"/>
    <w:rsid w:val="000300B2"/>
    <w:rsid w:val="0003793B"/>
    <w:rsid w:val="00037FB8"/>
    <w:rsid w:val="00061168"/>
    <w:rsid w:val="000619F8"/>
    <w:rsid w:val="000879E2"/>
    <w:rsid w:val="000B18F4"/>
    <w:rsid w:val="000D0C91"/>
    <w:rsid w:val="000F7A34"/>
    <w:rsid w:val="00101738"/>
    <w:rsid w:val="00101858"/>
    <w:rsid w:val="00104E57"/>
    <w:rsid w:val="00113E15"/>
    <w:rsid w:val="00113F87"/>
    <w:rsid w:val="00131B69"/>
    <w:rsid w:val="00153B1D"/>
    <w:rsid w:val="00162640"/>
    <w:rsid w:val="0016771E"/>
    <w:rsid w:val="0017145F"/>
    <w:rsid w:val="00171972"/>
    <w:rsid w:val="00180E1A"/>
    <w:rsid w:val="001A22C8"/>
    <w:rsid w:val="001B1F48"/>
    <w:rsid w:val="001B7B17"/>
    <w:rsid w:val="001C3552"/>
    <w:rsid w:val="001C5F02"/>
    <w:rsid w:val="001D5B79"/>
    <w:rsid w:val="001D7F22"/>
    <w:rsid w:val="001E0787"/>
    <w:rsid w:val="001E6A33"/>
    <w:rsid w:val="00216115"/>
    <w:rsid w:val="002206B2"/>
    <w:rsid w:val="00226E7F"/>
    <w:rsid w:val="00235A70"/>
    <w:rsid w:val="00235CE2"/>
    <w:rsid w:val="002374E3"/>
    <w:rsid w:val="002511B5"/>
    <w:rsid w:val="00255B13"/>
    <w:rsid w:val="002572D0"/>
    <w:rsid w:val="00262417"/>
    <w:rsid w:val="00262F2A"/>
    <w:rsid w:val="0026677F"/>
    <w:rsid w:val="00271A76"/>
    <w:rsid w:val="00280782"/>
    <w:rsid w:val="002A0057"/>
    <w:rsid w:val="002A4010"/>
    <w:rsid w:val="002A47C0"/>
    <w:rsid w:val="002A4826"/>
    <w:rsid w:val="002B2B7B"/>
    <w:rsid w:val="002B5F48"/>
    <w:rsid w:val="002B6545"/>
    <w:rsid w:val="002C66DE"/>
    <w:rsid w:val="002E2456"/>
    <w:rsid w:val="002E2AED"/>
    <w:rsid w:val="00302F49"/>
    <w:rsid w:val="0030523E"/>
    <w:rsid w:val="003115DA"/>
    <w:rsid w:val="00311FDF"/>
    <w:rsid w:val="00327E08"/>
    <w:rsid w:val="00336C10"/>
    <w:rsid w:val="00367C8E"/>
    <w:rsid w:val="00373D6C"/>
    <w:rsid w:val="00383645"/>
    <w:rsid w:val="003865EE"/>
    <w:rsid w:val="00387D92"/>
    <w:rsid w:val="00397679"/>
    <w:rsid w:val="003A1C61"/>
    <w:rsid w:val="003B41E9"/>
    <w:rsid w:val="003B4745"/>
    <w:rsid w:val="003B56C0"/>
    <w:rsid w:val="003C05A4"/>
    <w:rsid w:val="003C4A72"/>
    <w:rsid w:val="003D18F6"/>
    <w:rsid w:val="003E37C2"/>
    <w:rsid w:val="003E38EC"/>
    <w:rsid w:val="003F0195"/>
    <w:rsid w:val="003F1606"/>
    <w:rsid w:val="003F245E"/>
    <w:rsid w:val="003F270F"/>
    <w:rsid w:val="003F62EA"/>
    <w:rsid w:val="003F7719"/>
    <w:rsid w:val="004040B5"/>
    <w:rsid w:val="00406A5D"/>
    <w:rsid w:val="00412AAB"/>
    <w:rsid w:val="00436E90"/>
    <w:rsid w:val="00440176"/>
    <w:rsid w:val="00445FEB"/>
    <w:rsid w:val="00446F27"/>
    <w:rsid w:val="00446F61"/>
    <w:rsid w:val="00456DA0"/>
    <w:rsid w:val="004814AA"/>
    <w:rsid w:val="00484497"/>
    <w:rsid w:val="004928C8"/>
    <w:rsid w:val="00496DDC"/>
    <w:rsid w:val="004B247C"/>
    <w:rsid w:val="004B7CB1"/>
    <w:rsid w:val="004C50C5"/>
    <w:rsid w:val="004D65FA"/>
    <w:rsid w:val="004E1520"/>
    <w:rsid w:val="004F3BC3"/>
    <w:rsid w:val="00501543"/>
    <w:rsid w:val="005018F8"/>
    <w:rsid w:val="005057EB"/>
    <w:rsid w:val="00510641"/>
    <w:rsid w:val="00512EC1"/>
    <w:rsid w:val="00526F80"/>
    <w:rsid w:val="00531884"/>
    <w:rsid w:val="00532456"/>
    <w:rsid w:val="0053277C"/>
    <w:rsid w:val="00545BB0"/>
    <w:rsid w:val="005545EA"/>
    <w:rsid w:val="00555E94"/>
    <w:rsid w:val="00560936"/>
    <w:rsid w:val="00566D9B"/>
    <w:rsid w:val="00572522"/>
    <w:rsid w:val="00581799"/>
    <w:rsid w:val="00581C2D"/>
    <w:rsid w:val="00594EA1"/>
    <w:rsid w:val="005977A0"/>
    <w:rsid w:val="005A17C6"/>
    <w:rsid w:val="005B1F8D"/>
    <w:rsid w:val="005B6145"/>
    <w:rsid w:val="005B6C3D"/>
    <w:rsid w:val="005C275E"/>
    <w:rsid w:val="005D5F3F"/>
    <w:rsid w:val="005E021A"/>
    <w:rsid w:val="005E477E"/>
    <w:rsid w:val="005E7640"/>
    <w:rsid w:val="005F4B0F"/>
    <w:rsid w:val="005F4F9D"/>
    <w:rsid w:val="00601C57"/>
    <w:rsid w:val="00631760"/>
    <w:rsid w:val="006413C0"/>
    <w:rsid w:val="0064636E"/>
    <w:rsid w:val="00646C36"/>
    <w:rsid w:val="006613E2"/>
    <w:rsid w:val="0066187B"/>
    <w:rsid w:val="00677312"/>
    <w:rsid w:val="006874B2"/>
    <w:rsid w:val="00690AE5"/>
    <w:rsid w:val="006918FC"/>
    <w:rsid w:val="0069250C"/>
    <w:rsid w:val="006A4EB0"/>
    <w:rsid w:val="006A5D23"/>
    <w:rsid w:val="006A7C7D"/>
    <w:rsid w:val="006B58EC"/>
    <w:rsid w:val="006D4CDC"/>
    <w:rsid w:val="006F41DD"/>
    <w:rsid w:val="00701317"/>
    <w:rsid w:val="00712D54"/>
    <w:rsid w:val="00717ADE"/>
    <w:rsid w:val="0072281B"/>
    <w:rsid w:val="0074281E"/>
    <w:rsid w:val="0075240D"/>
    <w:rsid w:val="00766FBA"/>
    <w:rsid w:val="00784581"/>
    <w:rsid w:val="007B374E"/>
    <w:rsid w:val="007C70C6"/>
    <w:rsid w:val="007E69BD"/>
    <w:rsid w:val="008007AE"/>
    <w:rsid w:val="00830A24"/>
    <w:rsid w:val="0083624F"/>
    <w:rsid w:val="00836420"/>
    <w:rsid w:val="00853AE0"/>
    <w:rsid w:val="00856459"/>
    <w:rsid w:val="0087781F"/>
    <w:rsid w:val="008826E9"/>
    <w:rsid w:val="008A376F"/>
    <w:rsid w:val="008A5933"/>
    <w:rsid w:val="008C23C8"/>
    <w:rsid w:val="008C3ACF"/>
    <w:rsid w:val="008E1191"/>
    <w:rsid w:val="008E458D"/>
    <w:rsid w:val="008F05FF"/>
    <w:rsid w:val="008F178A"/>
    <w:rsid w:val="008F392F"/>
    <w:rsid w:val="008F4001"/>
    <w:rsid w:val="009038AD"/>
    <w:rsid w:val="0092017B"/>
    <w:rsid w:val="00922424"/>
    <w:rsid w:val="0093012A"/>
    <w:rsid w:val="00935E40"/>
    <w:rsid w:val="009571E3"/>
    <w:rsid w:val="00973180"/>
    <w:rsid w:val="00975141"/>
    <w:rsid w:val="0097667F"/>
    <w:rsid w:val="009848EC"/>
    <w:rsid w:val="00995F9B"/>
    <w:rsid w:val="009B7F5D"/>
    <w:rsid w:val="009C0E1C"/>
    <w:rsid w:val="009D7B94"/>
    <w:rsid w:val="009E215C"/>
    <w:rsid w:val="009E3503"/>
    <w:rsid w:val="009F0126"/>
    <w:rsid w:val="009F655C"/>
    <w:rsid w:val="009F6FCD"/>
    <w:rsid w:val="009F708F"/>
    <w:rsid w:val="00A071FA"/>
    <w:rsid w:val="00A1133A"/>
    <w:rsid w:val="00A213DE"/>
    <w:rsid w:val="00A251BC"/>
    <w:rsid w:val="00A26725"/>
    <w:rsid w:val="00A27783"/>
    <w:rsid w:val="00A436C6"/>
    <w:rsid w:val="00A47F76"/>
    <w:rsid w:val="00A51B2A"/>
    <w:rsid w:val="00A6338B"/>
    <w:rsid w:val="00A96E05"/>
    <w:rsid w:val="00AC3E1F"/>
    <w:rsid w:val="00AC4FF2"/>
    <w:rsid w:val="00AD32EF"/>
    <w:rsid w:val="00AD79A5"/>
    <w:rsid w:val="00AF50BA"/>
    <w:rsid w:val="00B1732F"/>
    <w:rsid w:val="00B24957"/>
    <w:rsid w:val="00B25321"/>
    <w:rsid w:val="00B32763"/>
    <w:rsid w:val="00B400F9"/>
    <w:rsid w:val="00B402E3"/>
    <w:rsid w:val="00B445D3"/>
    <w:rsid w:val="00B46F8F"/>
    <w:rsid w:val="00B5657C"/>
    <w:rsid w:val="00B56C35"/>
    <w:rsid w:val="00B60412"/>
    <w:rsid w:val="00B815CB"/>
    <w:rsid w:val="00B97A31"/>
    <w:rsid w:val="00BC327D"/>
    <w:rsid w:val="00BD1D9D"/>
    <w:rsid w:val="00BE2A0B"/>
    <w:rsid w:val="00BE32BA"/>
    <w:rsid w:val="00C03440"/>
    <w:rsid w:val="00C04392"/>
    <w:rsid w:val="00C07B9A"/>
    <w:rsid w:val="00C32FFB"/>
    <w:rsid w:val="00C356BE"/>
    <w:rsid w:val="00C40C8A"/>
    <w:rsid w:val="00C455FC"/>
    <w:rsid w:val="00C4661F"/>
    <w:rsid w:val="00C521E7"/>
    <w:rsid w:val="00C7446F"/>
    <w:rsid w:val="00C7600D"/>
    <w:rsid w:val="00C77562"/>
    <w:rsid w:val="00C77D78"/>
    <w:rsid w:val="00C9503A"/>
    <w:rsid w:val="00CC6288"/>
    <w:rsid w:val="00CD5561"/>
    <w:rsid w:val="00CD7248"/>
    <w:rsid w:val="00CE26CD"/>
    <w:rsid w:val="00CF2E43"/>
    <w:rsid w:val="00CF5942"/>
    <w:rsid w:val="00D05B2B"/>
    <w:rsid w:val="00D1229F"/>
    <w:rsid w:val="00D40EE7"/>
    <w:rsid w:val="00D4198B"/>
    <w:rsid w:val="00D47747"/>
    <w:rsid w:val="00D61FB8"/>
    <w:rsid w:val="00D6276E"/>
    <w:rsid w:val="00D74FEC"/>
    <w:rsid w:val="00D81FA9"/>
    <w:rsid w:val="00D93E55"/>
    <w:rsid w:val="00DA4FC4"/>
    <w:rsid w:val="00DA7F7E"/>
    <w:rsid w:val="00DB035F"/>
    <w:rsid w:val="00DB1C95"/>
    <w:rsid w:val="00DB1F8F"/>
    <w:rsid w:val="00DB76B9"/>
    <w:rsid w:val="00DC495C"/>
    <w:rsid w:val="00DD3057"/>
    <w:rsid w:val="00DD7B61"/>
    <w:rsid w:val="00DE7CE7"/>
    <w:rsid w:val="00DF285A"/>
    <w:rsid w:val="00E213CB"/>
    <w:rsid w:val="00E27C66"/>
    <w:rsid w:val="00E27F45"/>
    <w:rsid w:val="00E34613"/>
    <w:rsid w:val="00E37977"/>
    <w:rsid w:val="00E414F9"/>
    <w:rsid w:val="00E43A03"/>
    <w:rsid w:val="00E67814"/>
    <w:rsid w:val="00E751A2"/>
    <w:rsid w:val="00E76C3F"/>
    <w:rsid w:val="00E85617"/>
    <w:rsid w:val="00E90CA1"/>
    <w:rsid w:val="00EB78E4"/>
    <w:rsid w:val="00ED112D"/>
    <w:rsid w:val="00EE078F"/>
    <w:rsid w:val="00EE0ACD"/>
    <w:rsid w:val="00EE1508"/>
    <w:rsid w:val="00EF29E5"/>
    <w:rsid w:val="00EF2DCB"/>
    <w:rsid w:val="00EF3B24"/>
    <w:rsid w:val="00F000AB"/>
    <w:rsid w:val="00F002B3"/>
    <w:rsid w:val="00F00F3D"/>
    <w:rsid w:val="00F16A94"/>
    <w:rsid w:val="00F23C3E"/>
    <w:rsid w:val="00F3042E"/>
    <w:rsid w:val="00F36FE4"/>
    <w:rsid w:val="00F377D0"/>
    <w:rsid w:val="00F4044F"/>
    <w:rsid w:val="00F4383F"/>
    <w:rsid w:val="00F43A52"/>
    <w:rsid w:val="00F477BC"/>
    <w:rsid w:val="00F55BDD"/>
    <w:rsid w:val="00F62456"/>
    <w:rsid w:val="00F649FB"/>
    <w:rsid w:val="00F73688"/>
    <w:rsid w:val="00F8099E"/>
    <w:rsid w:val="00F920DB"/>
    <w:rsid w:val="00FA3628"/>
    <w:rsid w:val="00FB688F"/>
    <w:rsid w:val="00FC4F09"/>
    <w:rsid w:val="00FD284D"/>
    <w:rsid w:val="00FE3DE8"/>
    <w:rsid w:val="00FE78A3"/>
    <w:rsid w:val="00FE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D6527"/>
  <w15:chartTrackingRefBased/>
  <w15:docId w15:val="{8C124F2C-7ECD-4341-A9A2-17992944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8"/>
    <w:pPr>
      <w:ind w:left="720"/>
      <w:contextualSpacing/>
    </w:pPr>
  </w:style>
  <w:style w:type="paragraph" w:styleId="FootnoteText">
    <w:name w:val="footnote text"/>
    <w:basedOn w:val="Normal"/>
    <w:link w:val="FootnoteTextChar"/>
    <w:uiPriority w:val="99"/>
    <w:unhideWhenUsed/>
    <w:rsid w:val="00E43A0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43A0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E43A03"/>
    <w:rPr>
      <w:vertAlign w:val="superscript"/>
    </w:rPr>
  </w:style>
  <w:style w:type="character" w:customStyle="1" w:styleId="apple-converted-space">
    <w:name w:val="apple-converted-space"/>
    <w:basedOn w:val="DefaultParagraphFont"/>
    <w:rsid w:val="003F7719"/>
  </w:style>
  <w:style w:type="paragraph" w:styleId="Header">
    <w:name w:val="header"/>
    <w:basedOn w:val="Normal"/>
    <w:link w:val="HeaderChar"/>
    <w:rsid w:val="00E27C66"/>
    <w:pPr>
      <w:tabs>
        <w:tab w:val="center" w:pos="4513"/>
        <w:tab w:val="right" w:pos="9026"/>
      </w:tabs>
    </w:pPr>
  </w:style>
  <w:style w:type="character" w:customStyle="1" w:styleId="HeaderChar">
    <w:name w:val="Header Char"/>
    <w:basedOn w:val="DefaultParagraphFont"/>
    <w:link w:val="Header"/>
    <w:rsid w:val="00E27C66"/>
    <w:rPr>
      <w:sz w:val="24"/>
      <w:szCs w:val="24"/>
    </w:rPr>
  </w:style>
  <w:style w:type="paragraph" w:styleId="Footer">
    <w:name w:val="footer"/>
    <w:basedOn w:val="Normal"/>
    <w:link w:val="FooterChar"/>
    <w:uiPriority w:val="99"/>
    <w:rsid w:val="00E27C66"/>
    <w:pPr>
      <w:tabs>
        <w:tab w:val="center" w:pos="4513"/>
        <w:tab w:val="right" w:pos="9026"/>
      </w:tabs>
    </w:pPr>
  </w:style>
  <w:style w:type="character" w:customStyle="1" w:styleId="FooterChar">
    <w:name w:val="Footer Char"/>
    <w:basedOn w:val="DefaultParagraphFont"/>
    <w:link w:val="Footer"/>
    <w:uiPriority w:val="99"/>
    <w:rsid w:val="00E27C66"/>
    <w:rPr>
      <w:sz w:val="24"/>
      <w:szCs w:val="24"/>
    </w:rPr>
  </w:style>
  <w:style w:type="character" w:styleId="Hyperlink">
    <w:name w:val="Hyperlink"/>
    <w:basedOn w:val="DefaultParagraphFont"/>
    <w:uiPriority w:val="99"/>
    <w:unhideWhenUsed/>
    <w:rsid w:val="002A0057"/>
    <w:rPr>
      <w:color w:val="0000FF"/>
      <w:u w:val="single"/>
    </w:rPr>
  </w:style>
  <w:style w:type="paragraph" w:styleId="PlainText">
    <w:name w:val="Plain Text"/>
    <w:basedOn w:val="Normal"/>
    <w:link w:val="PlainTextChar"/>
    <w:uiPriority w:val="99"/>
    <w:unhideWhenUsed/>
    <w:rsid w:val="002A005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A0057"/>
    <w:rPr>
      <w:rFonts w:ascii="Calibri" w:eastAsiaTheme="minorHAnsi" w:hAnsi="Calibri" w:cstheme="minorBidi"/>
      <w:sz w:val="22"/>
      <w:szCs w:val="21"/>
      <w:lang w:eastAsia="en-US"/>
    </w:rPr>
  </w:style>
  <w:style w:type="character" w:styleId="CommentReference">
    <w:name w:val="annotation reference"/>
    <w:basedOn w:val="DefaultParagraphFont"/>
    <w:rsid w:val="008F4001"/>
    <w:rPr>
      <w:sz w:val="16"/>
      <w:szCs w:val="16"/>
    </w:rPr>
  </w:style>
  <w:style w:type="paragraph" w:styleId="CommentText">
    <w:name w:val="annotation text"/>
    <w:basedOn w:val="Normal"/>
    <w:link w:val="CommentTextChar"/>
    <w:rsid w:val="008F4001"/>
    <w:rPr>
      <w:sz w:val="20"/>
      <w:szCs w:val="20"/>
    </w:rPr>
  </w:style>
  <w:style w:type="character" w:customStyle="1" w:styleId="CommentTextChar">
    <w:name w:val="Comment Text Char"/>
    <w:basedOn w:val="DefaultParagraphFont"/>
    <w:link w:val="CommentText"/>
    <w:rsid w:val="008F4001"/>
  </w:style>
  <w:style w:type="paragraph" w:styleId="CommentSubject">
    <w:name w:val="annotation subject"/>
    <w:basedOn w:val="CommentText"/>
    <w:next w:val="CommentText"/>
    <w:link w:val="CommentSubjectChar"/>
    <w:rsid w:val="008F4001"/>
    <w:rPr>
      <w:b/>
      <w:bCs/>
    </w:rPr>
  </w:style>
  <w:style w:type="character" w:customStyle="1" w:styleId="CommentSubjectChar">
    <w:name w:val="Comment Subject Char"/>
    <w:basedOn w:val="CommentTextChar"/>
    <w:link w:val="CommentSubject"/>
    <w:rsid w:val="008F4001"/>
    <w:rPr>
      <w:b/>
      <w:bCs/>
    </w:rPr>
  </w:style>
  <w:style w:type="paragraph" w:styleId="BalloonText">
    <w:name w:val="Balloon Text"/>
    <w:basedOn w:val="Normal"/>
    <w:link w:val="BalloonTextChar"/>
    <w:rsid w:val="008F4001"/>
    <w:rPr>
      <w:rFonts w:ascii="Segoe UI" w:hAnsi="Segoe UI" w:cs="Segoe UI"/>
      <w:sz w:val="18"/>
      <w:szCs w:val="18"/>
    </w:rPr>
  </w:style>
  <w:style w:type="character" w:customStyle="1" w:styleId="BalloonTextChar">
    <w:name w:val="Balloon Text Char"/>
    <w:basedOn w:val="DefaultParagraphFont"/>
    <w:link w:val="BalloonText"/>
    <w:rsid w:val="008F4001"/>
    <w:rPr>
      <w:rFonts w:ascii="Segoe UI" w:hAnsi="Segoe UI" w:cs="Segoe UI"/>
      <w:sz w:val="18"/>
      <w:szCs w:val="18"/>
    </w:rPr>
  </w:style>
  <w:style w:type="character" w:styleId="Emphasis">
    <w:name w:val="Emphasis"/>
    <w:basedOn w:val="DefaultParagraphFont"/>
    <w:uiPriority w:val="20"/>
    <w:qFormat/>
    <w:rsid w:val="003F2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armstrong@brune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mes.rosbrook-thompson@angl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1ECB-7D2E-413D-BD0D-004E9F37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6875BA51</Template>
  <TotalTime>468</TotalTime>
  <Pages>15</Pages>
  <Words>6110</Words>
  <Characters>34006</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Rosbrook-Thompson, James</cp:lastModifiedBy>
  <cp:revision>116</cp:revision>
  <dcterms:created xsi:type="dcterms:W3CDTF">2017-06-20T08:14:00Z</dcterms:created>
  <dcterms:modified xsi:type="dcterms:W3CDTF">2017-10-26T15:59:00Z</dcterms:modified>
</cp:coreProperties>
</file>