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92F" w:rsidRDefault="00C2692F">
      <w:pPr>
        <w:pStyle w:val="Text"/>
        <w:ind w:firstLine="0"/>
        <w:rPr>
          <w:sz w:val="2"/>
          <w:szCs w:val="18"/>
        </w:rPr>
      </w:pPr>
      <w:r>
        <w:rPr>
          <w:sz w:val="2"/>
          <w:szCs w:val="18"/>
        </w:rPr>
        <w:footnoteReference w:customMarkFollows="1" w:id="1"/>
        <w:sym w:font="Symbol" w:char="F020"/>
      </w:r>
    </w:p>
    <w:p w:rsidR="00C2692F" w:rsidRDefault="00A82DAA" w:rsidP="00C2692F">
      <w:pPr>
        <w:pStyle w:val="Title"/>
        <w:framePr w:wrap="notBeside"/>
      </w:pPr>
      <w:bookmarkStart w:id="0" w:name="OLE_LINK11"/>
      <w:r w:rsidRPr="00122A85">
        <w:rPr>
          <w:szCs w:val="32"/>
        </w:rPr>
        <w:t xml:space="preserve">Comparison </w:t>
      </w:r>
      <w:bookmarkEnd w:id="0"/>
      <w:r w:rsidRPr="00122A85">
        <w:rPr>
          <w:szCs w:val="32"/>
        </w:rPr>
        <w:t xml:space="preserve">of the onset of uterine contractions determined from </w:t>
      </w:r>
      <w:proofErr w:type="spellStart"/>
      <w:r w:rsidRPr="00122A85">
        <w:rPr>
          <w:szCs w:val="32"/>
        </w:rPr>
        <w:t>tocodynamometry</w:t>
      </w:r>
      <w:proofErr w:type="spellEnd"/>
      <w:r w:rsidRPr="00122A85">
        <w:rPr>
          <w:szCs w:val="32"/>
        </w:rPr>
        <w:t xml:space="preserve"> and </w:t>
      </w:r>
      <w:bookmarkStart w:id="1" w:name="OLE_LINK15"/>
      <w:r w:rsidRPr="00122A85">
        <w:rPr>
          <w:bCs/>
          <w:kern w:val="36"/>
          <w:szCs w:val="32"/>
        </w:rPr>
        <w:t>maternal perception</w:t>
      </w:r>
      <w:bookmarkEnd w:id="1"/>
      <w:r w:rsidR="00460A12">
        <w:t>*</w:t>
      </w:r>
    </w:p>
    <w:p w:rsidR="00C2692F" w:rsidRDefault="00A82DAA" w:rsidP="00C2692F">
      <w:pPr>
        <w:pStyle w:val="Authors"/>
        <w:framePr w:wrap="notBeside" w:x="1614"/>
      </w:pPr>
      <w:r w:rsidRPr="00122A85">
        <w:rPr>
          <w:rFonts w:hint="eastAsia"/>
        </w:rPr>
        <w:t xml:space="preserve">Ying Wang, </w:t>
      </w:r>
      <w:r w:rsidR="004B513B" w:rsidRPr="000775D6">
        <w:t xml:space="preserve">Pei Gao, </w:t>
      </w:r>
      <w:r w:rsidR="00E206F7">
        <w:t xml:space="preserve">Qian </w:t>
      </w:r>
      <w:proofErr w:type="spellStart"/>
      <w:r w:rsidR="00E206F7">
        <w:t>Qiu</w:t>
      </w:r>
      <w:proofErr w:type="spellEnd"/>
      <w:r w:rsidR="00E206F7">
        <w:t xml:space="preserve">, Yang An, </w:t>
      </w:r>
      <w:proofErr w:type="spellStart"/>
      <w:r w:rsidRPr="00122A85">
        <w:rPr>
          <w:rFonts w:hint="eastAsia"/>
        </w:rPr>
        <w:t>Dongmei</w:t>
      </w:r>
      <w:proofErr w:type="spellEnd"/>
      <w:r w:rsidRPr="00122A85">
        <w:rPr>
          <w:rFonts w:hint="eastAsia"/>
        </w:rPr>
        <w:t xml:space="preserve"> </w:t>
      </w:r>
      <w:proofErr w:type="spellStart"/>
      <w:r w:rsidRPr="00122A85">
        <w:rPr>
          <w:rFonts w:hint="eastAsia"/>
        </w:rPr>
        <w:t>Hao</w:t>
      </w:r>
      <w:proofErr w:type="spellEnd"/>
      <w:r w:rsidR="00F4218F">
        <w:sym w:font="Symbol" w:char="F0A8"/>
      </w:r>
      <w:r w:rsidRPr="00122A85">
        <w:rPr>
          <w:lang w:eastAsia="zh-CN"/>
        </w:rPr>
        <w:t>,</w:t>
      </w:r>
      <w:r w:rsidR="005B40CA">
        <w:rPr>
          <w:lang w:eastAsia="zh-CN"/>
        </w:rPr>
        <w:t xml:space="preserve"> </w:t>
      </w:r>
      <w:proofErr w:type="spellStart"/>
      <w:r w:rsidRPr="00122A85">
        <w:rPr>
          <w:rFonts w:hint="eastAsia"/>
          <w:lang w:eastAsia="zh-CN"/>
        </w:rPr>
        <w:t>Fangwei</w:t>
      </w:r>
      <w:proofErr w:type="spellEnd"/>
      <w:r w:rsidRPr="00122A85">
        <w:rPr>
          <w:rFonts w:hint="eastAsia"/>
          <w:lang w:eastAsia="zh-CN"/>
        </w:rPr>
        <w:t xml:space="preserve"> Yang, </w:t>
      </w:r>
      <w:proofErr w:type="spellStart"/>
      <w:r w:rsidRPr="00122A85">
        <w:rPr>
          <w:lang w:eastAsia="zh-CN"/>
        </w:rPr>
        <w:t>Xiya</w:t>
      </w:r>
      <w:proofErr w:type="spellEnd"/>
      <w:r w:rsidRPr="00122A85">
        <w:rPr>
          <w:lang w:eastAsia="zh-CN"/>
        </w:rPr>
        <w:t xml:space="preserve"> Zhou, </w:t>
      </w:r>
      <w:r w:rsidR="005B40CA">
        <w:rPr>
          <w:lang w:eastAsia="zh-CN"/>
        </w:rPr>
        <w:t xml:space="preserve">Lin Yang, </w:t>
      </w:r>
      <w:proofErr w:type="spellStart"/>
      <w:r w:rsidR="008315C1">
        <w:rPr>
          <w:lang w:eastAsia="zh-CN"/>
        </w:rPr>
        <w:t>Yimin</w:t>
      </w:r>
      <w:proofErr w:type="spellEnd"/>
      <w:r w:rsidR="008315C1">
        <w:rPr>
          <w:lang w:eastAsia="zh-CN"/>
        </w:rPr>
        <w:t xml:space="preserve"> Yang, </w:t>
      </w:r>
      <w:proofErr w:type="spellStart"/>
      <w:r w:rsidR="008315C1">
        <w:rPr>
          <w:lang w:eastAsia="zh-CN"/>
        </w:rPr>
        <w:t>Xuwen</w:t>
      </w:r>
      <w:proofErr w:type="spellEnd"/>
      <w:r w:rsidR="008315C1">
        <w:rPr>
          <w:lang w:eastAsia="zh-CN"/>
        </w:rPr>
        <w:t xml:space="preserve"> Li, Song Zhang, </w:t>
      </w:r>
      <w:r w:rsidRPr="00122A85">
        <w:rPr>
          <w:rFonts w:hint="eastAsia"/>
        </w:rPr>
        <w:t>Dingchang Zhen</w:t>
      </w:r>
      <w:r>
        <w:t>g</w:t>
      </w:r>
    </w:p>
    <w:p w:rsidR="00644B24" w:rsidRPr="00644B24" w:rsidRDefault="00C2692F" w:rsidP="00644B24">
      <w:pPr>
        <w:pStyle w:val="Abstract"/>
        <w:spacing w:before="0"/>
      </w:pPr>
      <w:r>
        <w:rPr>
          <w:i/>
          <w:iCs/>
        </w:rPr>
        <w:t>Abstrac</w:t>
      </w:r>
      <w:r w:rsidR="00A82DAA" w:rsidRPr="00A82DAA">
        <w:rPr>
          <w:i/>
          <w:iCs/>
        </w:rPr>
        <w:t>t--</w:t>
      </w:r>
      <w:r w:rsidR="00A82DAA" w:rsidRPr="00A82DAA">
        <w:rPr>
          <w:iCs/>
        </w:rPr>
        <w:t xml:space="preserve">The aim of this study was to investigate the time difference (TD) between the onset of uterine contraction (UC) determined from </w:t>
      </w:r>
      <w:proofErr w:type="spellStart"/>
      <w:r w:rsidR="00A82DAA" w:rsidRPr="00A82DAA">
        <w:rPr>
          <w:iCs/>
        </w:rPr>
        <w:t>tocodynamometry</w:t>
      </w:r>
      <w:proofErr w:type="spellEnd"/>
      <w:r w:rsidR="00A82DAA" w:rsidRPr="00A82DAA">
        <w:rPr>
          <w:iCs/>
        </w:rPr>
        <w:t xml:space="preserve"> (TOCO) and identified by maternal perception. The online available Icelandic database was used to calculate TD, which was defined as the difference between when it was felt by a pregnant woman and the starting point on the UC signal recorded by a TOCO. A total of 295 TDs from 78 recordings (from a total of 33 participants; among them, 13 participants included at least 3 recordings from different gestational weeks) were analyzed with the overall </w:t>
      </w:r>
      <w:proofErr w:type="spellStart"/>
      <w:r w:rsidR="00A82DAA" w:rsidRPr="00A82DAA">
        <w:rPr>
          <w:iCs/>
        </w:rPr>
        <w:t>mean±SD</w:t>
      </w:r>
      <w:proofErr w:type="spellEnd"/>
      <w:r w:rsidR="00A82DAA" w:rsidRPr="00A82DAA">
        <w:rPr>
          <w:iCs/>
        </w:rPr>
        <w:t xml:space="preserve"> of TD calculated. For each individual participant with at least 3 recordings, regression analysis was then performed to investigate the relationship between the mean TD from each recording with gestational week, with their overall slope calculated. The results showed that 85.4% of TDs was within [-40, 40] s, with an overall mean TD of 3.04 s (p&gt;0.05), indicating that there was no significant difference between the UC onset determined from TOCO and maternal perception. It was also noticed that 61.5% recordings (48 out of 78 recordings) had all positive or negative TD for all the UCs analyzed within a recording. Furthermore, the regression analysis showed that the regression line slope was negative for 10 out of the 13 participants with at least 3 recordings from different gestational weeks, resulting in that the overall slope (-2.85±5.58) was significantly negative (p&lt;0.05), and indicating that UC onset TD decreased with gestational weeks. In summary, this study quantitatively investigated the TD between the onset of UCs determined from TOCO and maternal perception, providing scientific evidence for future studies to understand the underlying mechanism of the time sequence of UC activity determined from different techniques</w:t>
      </w:r>
      <w:r w:rsidRPr="00A82DAA">
        <w:t>.</w:t>
      </w:r>
    </w:p>
    <w:p w:rsidR="00C2692F" w:rsidRDefault="00C2692F" w:rsidP="00C2692F">
      <w:pPr>
        <w:pStyle w:val="Heading1"/>
        <w:spacing w:before="120" w:after="120"/>
      </w:pPr>
      <w:r>
        <w:t>I</w:t>
      </w:r>
      <w:r>
        <w:rPr>
          <w:sz w:val="16"/>
          <w:szCs w:val="16"/>
        </w:rPr>
        <w:t>NTRODUCTION</w:t>
      </w:r>
    </w:p>
    <w:p w:rsidR="00C2692F" w:rsidRDefault="00A82DAA" w:rsidP="00C2692F">
      <w:pPr>
        <w:pStyle w:val="BodyText"/>
      </w:pPr>
      <w:r w:rsidRPr="00A82DAA">
        <w:t>Woman's uterus is essentially quiescent throughout pregnancy, and the cervix is rigid and closed. When the fetus is fully developed, the cervix softens and dilates, and the uterus contracts vigorously to expel the fetus [1]. Therefore, the contraction by the smooth muscle, in the myometrium, known as uterine contraction (UC), is of vital importance during pregnancy and parturition [2]. The monitoring of UC activity, including its frequency and intensity [3], is an important diagnostic tool used during both pregnancy and</w:t>
      </w:r>
      <w:r w:rsidR="00C2692F" w:rsidRPr="005B520E">
        <w:t xml:space="preserve"> </w:t>
      </w:r>
      <w:r w:rsidRPr="00A82DAA">
        <w:t xml:space="preserve">labor. It reflects the adequacy of uterine activity and is essential to assess progress of labor [4]. Currently, the commonly used methods for measuring UC include intrauterine pressure catheters (IUCP) and external </w:t>
      </w:r>
      <w:proofErr w:type="spellStart"/>
      <w:r w:rsidRPr="00A82DAA">
        <w:t>tocodynamometry</w:t>
      </w:r>
      <w:proofErr w:type="spellEnd"/>
      <w:r w:rsidRPr="00A82DAA">
        <w:t xml:space="preserve"> (TOCO). IUPC is able to provide the most reliable information on UC. However, it is limited by its invasiveness and suffering from ruptured membranes and infection, and has been gradually excluded as the routine diagnostic tool in clinical practice [5-7].</w:t>
      </w:r>
    </w:p>
    <w:p w:rsidR="00A82DAA" w:rsidRPr="00C66589" w:rsidRDefault="00A82DAA" w:rsidP="00C2692F">
      <w:pPr>
        <w:pStyle w:val="BodyText"/>
      </w:pPr>
      <w:r w:rsidRPr="00A82DAA">
        <w:t xml:space="preserve">TOCO can monitor the uterine activity non-invasively by a pressure transducer placed on the maternal abdomen and thus has been widely used in obstetrics clinical practice [8-10]. In clinical practice, pregnant woman is often asked to self-recognize </w:t>
      </w:r>
      <w:r w:rsidRPr="00C66589">
        <w:t>the UC to assist the diagnosis [11].  It has been reported that, in term of monitoring fetal movement, there was a good agreement between maternal perception and simultaneous TOCO recording [12]. In addition, there was also a good agreement between UC monitoring with TOCO and maternal perception for counting the number</w:t>
      </w:r>
      <w:r w:rsidR="00E813FE" w:rsidRPr="00C66589">
        <w:t xml:space="preserve"> of contractions per hour [13].</w:t>
      </w:r>
      <w:r w:rsidR="004B513B" w:rsidRPr="00C66589">
        <w:t xml:space="preserve"> </w:t>
      </w:r>
      <w:r w:rsidRPr="00C66589">
        <w:t>However, to the best of our knowledge, the time sequence between UCs determined from TOCO and recognized by maternal perception has not been quantitatively analyzed.</w:t>
      </w:r>
      <w:r w:rsidR="00E813FE" w:rsidRPr="00C66589">
        <w:t xml:space="preserve"> </w:t>
      </w:r>
      <w:r w:rsidR="005752F3" w:rsidRPr="00C66589">
        <w:t xml:space="preserve">Our research </w:t>
      </w:r>
      <w:r w:rsidR="008104F7" w:rsidRPr="00C66589">
        <w:t>would</w:t>
      </w:r>
      <w:r w:rsidR="00E813FE" w:rsidRPr="00C66589">
        <w:t xml:space="preserve"> provide </w:t>
      </w:r>
      <w:r w:rsidR="00E177AE" w:rsidRPr="00C66589">
        <w:t>evidence</w:t>
      </w:r>
      <w:r w:rsidR="008104F7" w:rsidRPr="00C66589">
        <w:t xml:space="preserve"> </w:t>
      </w:r>
      <w:r w:rsidR="005752F3" w:rsidRPr="00C66589">
        <w:t xml:space="preserve">for </w:t>
      </w:r>
      <w:r w:rsidR="00E813FE" w:rsidRPr="00C66589">
        <w:t>disclosing the mechanism of mechanical transmission (UC propagation) and nerve conduction (self-perception)</w:t>
      </w:r>
      <w:r w:rsidR="00E8703E" w:rsidRPr="00C66589">
        <w:t xml:space="preserve"> and help </w:t>
      </w:r>
      <w:r w:rsidR="00E943C2" w:rsidRPr="00C66589">
        <w:t xml:space="preserve">to </w:t>
      </w:r>
      <w:r w:rsidR="00E8703E" w:rsidRPr="00C66589">
        <w:t>identify UC accurately</w:t>
      </w:r>
      <w:r w:rsidR="00E813FE" w:rsidRPr="00C66589">
        <w:t>.</w:t>
      </w:r>
    </w:p>
    <w:p w:rsidR="00644B24" w:rsidRPr="005B520E" w:rsidRDefault="00A82DAA" w:rsidP="00644B24">
      <w:pPr>
        <w:pStyle w:val="BodyText"/>
      </w:pPr>
      <w:r w:rsidRPr="00A82DAA">
        <w:t>The aim of this study is to investigate the time difference (TD) between the onset of UCs detected by TOCO and maternal perception. Based on this, the UC onset TD changes with gestational weeks will also be analyzed.</w:t>
      </w:r>
    </w:p>
    <w:p w:rsidR="00C2692F" w:rsidRDefault="00A82DAA" w:rsidP="00C2692F">
      <w:pPr>
        <w:pStyle w:val="Heading1"/>
        <w:spacing w:before="120" w:after="120"/>
      </w:pPr>
      <w:r>
        <w:t>M</w:t>
      </w:r>
      <w:r w:rsidRPr="00A82DAA">
        <w:rPr>
          <w:sz w:val="16"/>
          <w:szCs w:val="16"/>
        </w:rPr>
        <w:t>A</w:t>
      </w:r>
      <w:r>
        <w:rPr>
          <w:sz w:val="16"/>
          <w:szCs w:val="16"/>
        </w:rPr>
        <w:t>TERIAL</w:t>
      </w:r>
      <w:r w:rsidR="00C2692F" w:rsidRPr="00A82DAA">
        <w:rPr>
          <w:sz w:val="18"/>
          <w:szCs w:val="18"/>
        </w:rPr>
        <w:t xml:space="preserve"> </w:t>
      </w:r>
      <w:r w:rsidRPr="00A82DAA">
        <w:rPr>
          <w:sz w:val="16"/>
          <w:szCs w:val="16"/>
        </w:rPr>
        <w:t>AND</w:t>
      </w:r>
      <w:r w:rsidR="00C2692F">
        <w:t xml:space="preserve"> </w:t>
      </w:r>
      <w:r>
        <w:t>M</w:t>
      </w:r>
      <w:r w:rsidRPr="00A82DAA">
        <w:rPr>
          <w:sz w:val="16"/>
          <w:szCs w:val="16"/>
        </w:rPr>
        <w:t>ETHODS</w:t>
      </w:r>
    </w:p>
    <w:p w:rsidR="00C2692F" w:rsidRDefault="00C2692F" w:rsidP="00C2692F">
      <w:pPr>
        <w:pStyle w:val="Heading2"/>
        <w:keepLines/>
        <w:numPr>
          <w:ilvl w:val="1"/>
          <w:numId w:val="0"/>
        </w:numPr>
        <w:tabs>
          <w:tab w:val="num" w:pos="360"/>
        </w:tabs>
        <w:autoSpaceDE/>
        <w:autoSpaceDN/>
        <w:ind w:left="288" w:hanging="288"/>
      </w:pPr>
      <w:r>
        <w:t>A.</w:t>
      </w:r>
      <w:r>
        <w:tab/>
      </w:r>
      <w:r w:rsidR="00A82DAA">
        <w:t>Online Database</w:t>
      </w:r>
    </w:p>
    <w:p w:rsidR="00C2692F" w:rsidRDefault="00A82DAA" w:rsidP="00C2692F">
      <w:pPr>
        <w:pStyle w:val="BodyText"/>
      </w:pPr>
      <w:r w:rsidRPr="00A82DAA">
        <w:t xml:space="preserve">Icelandic 16-electrode </w:t>
      </w:r>
      <w:proofErr w:type="spellStart"/>
      <w:r w:rsidRPr="00A82DAA">
        <w:t>electrohysterogram</w:t>
      </w:r>
      <w:proofErr w:type="spellEnd"/>
      <w:r w:rsidRPr="00A82DAA">
        <w:t xml:space="preserve"> (EHG) database was used in our study to obtain the TOCO recording and manual UC annotation information. The recordings were performed at </w:t>
      </w:r>
      <w:proofErr w:type="spellStart"/>
      <w:r w:rsidRPr="00A82DAA">
        <w:t>Landspitali</w:t>
      </w:r>
      <w:proofErr w:type="spellEnd"/>
      <w:r w:rsidRPr="00A82DAA">
        <w:t xml:space="preserve"> University Hospital and </w:t>
      </w:r>
      <w:proofErr w:type="spellStart"/>
      <w:r w:rsidRPr="00A82DAA">
        <w:t>Akureyri</w:t>
      </w:r>
      <w:proofErr w:type="spellEnd"/>
      <w:r w:rsidRPr="00A82DAA">
        <w:t xml:space="preserve"> Hospital between 2008 and 2010 in Iceland. Participants had normal singleton pregnancies without known risk factors for preterm birth. The protocol was approved by the National Bioethics Committee in Iceland (VSN 02-006-V4) [11]</w:t>
      </w:r>
      <w:r w:rsidR="00C2692F">
        <w:t>.</w:t>
      </w:r>
    </w:p>
    <w:p w:rsidR="00A82DAA" w:rsidRPr="005B520E" w:rsidRDefault="00F11C3E" w:rsidP="00C2692F">
      <w:pPr>
        <w:pStyle w:val="BodyText"/>
      </w:pPr>
      <w:r w:rsidRPr="00F11C3E">
        <w:lastRenderedPageBreak/>
        <w:t>A TOCO probe was attached to the abdomen to obtain the TOCO recordings with a sampling rate of 200Hz. The database also included an annotation (.</w:t>
      </w:r>
      <w:proofErr w:type="spellStart"/>
      <w:r w:rsidRPr="00F11C3E">
        <w:t>atr</w:t>
      </w:r>
      <w:proofErr w:type="spellEnd"/>
      <w:r w:rsidRPr="00F11C3E">
        <w:t>) file containing the contraction time when the participant felt a contraction. Some of the participants were invited to take part in the recordings at different gestational weeks. The earliest gestational age was 29 weeks and 5 days (29w5d - pregnancy recording) and the latest gestational age was 41 weeks and 5 days (41w5d - labor recording)</w:t>
      </w:r>
      <w:r>
        <w:t>.</w:t>
      </w:r>
    </w:p>
    <w:p w:rsidR="00C2692F" w:rsidRPr="005B520E" w:rsidRDefault="00C2692F" w:rsidP="00C2692F">
      <w:pPr>
        <w:pStyle w:val="Heading2"/>
        <w:keepLines/>
        <w:numPr>
          <w:ilvl w:val="1"/>
          <w:numId w:val="0"/>
        </w:numPr>
        <w:tabs>
          <w:tab w:val="num" w:pos="360"/>
        </w:tabs>
        <w:autoSpaceDE/>
        <w:autoSpaceDN/>
        <w:ind w:left="288" w:hanging="288"/>
      </w:pPr>
      <w:r>
        <w:lastRenderedPageBreak/>
        <w:t>B.</w:t>
      </w:r>
      <w:r>
        <w:tab/>
      </w:r>
      <w:r w:rsidR="00245F87">
        <w:t xml:space="preserve">Onset </w:t>
      </w:r>
      <w:r w:rsidR="00F11C3E">
        <w:rPr>
          <w:rFonts w:hint="eastAsia"/>
          <w:lang w:eastAsia="zh-CN"/>
        </w:rPr>
        <w:t>Time Difference Calculation</w:t>
      </w:r>
    </w:p>
    <w:p w:rsidR="004D5722" w:rsidRDefault="00F11C3E" w:rsidP="004D5722">
      <w:pPr>
        <w:pStyle w:val="BodyText"/>
      </w:pPr>
      <w:r w:rsidRPr="00F11C3E">
        <w:t xml:space="preserve">As shown on the timeline in Fig. 1, the onset time of the </w:t>
      </w:r>
    </w:p>
    <w:p w:rsidR="00DB0C4F" w:rsidRDefault="00F11C3E" w:rsidP="00DB0C4F">
      <w:pPr>
        <w:pStyle w:val="BodyText"/>
        <w:ind w:firstLine="0"/>
      </w:pPr>
      <w:r w:rsidRPr="00F11C3E">
        <w:t xml:space="preserve">UC felt by the pregnant woman was provided by the database. For example, the annotation of 7:24.210 represented the time when a contraction was felt. The onset of the </w:t>
      </w:r>
      <w:r w:rsidR="00DB0C4F" w:rsidRPr="00F11C3E">
        <w:t>contraction</w:t>
      </w:r>
      <w:r w:rsidR="00DB0C4F">
        <w:t xml:space="preserve"> </w:t>
      </w:r>
      <w:r w:rsidR="00DB0C4F" w:rsidRPr="00F11C3E">
        <w:t>recorded by TOCO was determined from the point with abrupt slope change, which was marked by × in Fig.1.</w:t>
      </w:r>
    </w:p>
    <w:p w:rsidR="00F11C3E" w:rsidRDefault="00F11C3E" w:rsidP="00F11C3E">
      <w:pPr>
        <w:pStyle w:val="BodyText"/>
        <w:jc w:val="center"/>
        <w:sectPr w:rsidR="00F11C3E" w:rsidSect="0015028E">
          <w:headerReference w:type="default" r:id="rId9"/>
          <w:pgSz w:w="12240" w:h="15840" w:code="1"/>
          <w:pgMar w:top="1080" w:right="1080" w:bottom="1080" w:left="1080" w:header="432" w:footer="432" w:gutter="0"/>
          <w:cols w:num="2" w:space="288"/>
          <w:docGrid w:linePitch="272"/>
        </w:sectPr>
      </w:pPr>
    </w:p>
    <w:p w:rsidR="00F11C3E" w:rsidRDefault="00F11C3E" w:rsidP="00F11C3E">
      <w:pPr>
        <w:pStyle w:val="BodyText"/>
        <w:jc w:val="center"/>
      </w:pPr>
      <w:r w:rsidRPr="00122A85">
        <w:rPr>
          <w:noProof/>
          <w:lang w:val="en-GB" w:eastAsia="zh-CN"/>
        </w:rPr>
        <w:lastRenderedPageBreak/>
        <w:drawing>
          <wp:inline distT="0" distB="0" distL="0" distR="0" wp14:anchorId="45F72F8B" wp14:editId="36E7BB44">
            <wp:extent cx="3942080" cy="1349463"/>
            <wp:effectExtent l="0" t="0" r="0" b="0"/>
            <wp:docPr id="23" name="Picture 23" descr="E:\Icelandic\Graph\proce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Icelandic\Graph\process.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2080" cy="1349463"/>
                    </a:xfrm>
                    <a:prstGeom prst="rect">
                      <a:avLst/>
                    </a:prstGeom>
                    <a:noFill/>
                    <a:ln>
                      <a:noFill/>
                    </a:ln>
                  </pic:spPr>
                </pic:pic>
              </a:graphicData>
            </a:graphic>
          </wp:inline>
        </w:drawing>
      </w:r>
    </w:p>
    <w:p w:rsidR="00F11C3E" w:rsidRDefault="00F11C3E" w:rsidP="00245F87">
      <w:pPr>
        <w:pStyle w:val="BodyText"/>
        <w:jc w:val="left"/>
      </w:pPr>
      <w:r w:rsidRPr="00122A85">
        <w:t>Fig. 1. The onset of UCs marked on the TOCO and felt by the pregnant woman</w:t>
      </w:r>
    </w:p>
    <w:p w:rsidR="00F11C3E" w:rsidRDefault="00F11C3E" w:rsidP="00F11C3E">
      <w:pPr>
        <w:pStyle w:val="BodyText"/>
        <w:jc w:val="center"/>
        <w:sectPr w:rsidR="00F11C3E" w:rsidSect="00F11C3E">
          <w:type w:val="continuous"/>
          <w:pgSz w:w="12240" w:h="15840" w:code="1"/>
          <w:pgMar w:top="1080" w:right="1080" w:bottom="1080" w:left="1080" w:header="432" w:footer="432" w:gutter="0"/>
          <w:cols w:space="288"/>
          <w:docGrid w:linePitch="272"/>
        </w:sectPr>
      </w:pPr>
    </w:p>
    <w:p w:rsidR="00F11C3E" w:rsidRDefault="00F11C3E" w:rsidP="003047C0">
      <w:pPr>
        <w:pStyle w:val="BodyText"/>
      </w:pPr>
      <w:r w:rsidRPr="00F11C3E">
        <w:lastRenderedPageBreak/>
        <w:t xml:space="preserve">The time difference (TD) of the UC onset was defined as the difference between the onsets of UC felt by a pregnant woman and determined from the TOCO signal. TD&gt;0 meant the UC onset recorded by TOCO was prior to maternal perception, and vice versa. The overall </w:t>
      </w:r>
      <w:proofErr w:type="spellStart"/>
      <w:r w:rsidRPr="00F11C3E">
        <w:t>mean±SD</w:t>
      </w:r>
      <w:proofErr w:type="spellEnd"/>
      <w:r w:rsidRPr="00F11C3E">
        <w:t xml:space="preserve"> of TD was calculated from all the available contractions.</w:t>
      </w:r>
    </w:p>
    <w:p w:rsidR="00F11C3E" w:rsidRDefault="00F11C3E" w:rsidP="003047C0">
      <w:pPr>
        <w:pStyle w:val="BodyText"/>
      </w:pPr>
      <w:r w:rsidRPr="00F11C3E">
        <w:t>For each TOCO recording, the number of contractions was counted in terms of whether the TD was positive or negative. The percentage of recordings that had all positive or negative TDs for every UC within a recording was then calculated.</w:t>
      </w:r>
    </w:p>
    <w:p w:rsidR="00F11C3E" w:rsidRPr="00122A85" w:rsidRDefault="00F11C3E" w:rsidP="003047C0">
      <w:pPr>
        <w:pStyle w:val="Heading2"/>
        <w:numPr>
          <w:ilvl w:val="0"/>
          <w:numId w:val="0"/>
        </w:numPr>
        <w:jc w:val="both"/>
        <w:rPr>
          <w:shd w:val="clear" w:color="auto" w:fill="FFFFFF"/>
          <w:lang w:eastAsia="zh-CN"/>
        </w:rPr>
      </w:pPr>
      <w:r>
        <w:rPr>
          <w:color w:val="000000" w:themeColor="text1"/>
          <w:shd w:val="clear" w:color="auto" w:fill="FFFFFF"/>
        </w:rPr>
        <w:t xml:space="preserve">C. </w:t>
      </w:r>
      <w:r w:rsidRPr="00122A85">
        <w:rPr>
          <w:color w:val="000000" w:themeColor="text1"/>
          <w:shd w:val="clear" w:color="auto" w:fill="FFFFFF"/>
        </w:rPr>
        <w:t>Regression</w:t>
      </w:r>
      <w:r w:rsidRPr="00122A85">
        <w:rPr>
          <w:rFonts w:hint="eastAsia"/>
          <w:shd w:val="clear" w:color="auto" w:fill="FFFFFF"/>
          <w:lang w:eastAsia="zh-CN"/>
        </w:rPr>
        <w:t xml:space="preserve"> </w:t>
      </w:r>
      <w:r>
        <w:rPr>
          <w:shd w:val="clear" w:color="auto" w:fill="FFFFFF"/>
          <w:lang w:eastAsia="zh-CN"/>
        </w:rPr>
        <w:t>A</w:t>
      </w:r>
      <w:r w:rsidRPr="00122A85">
        <w:rPr>
          <w:shd w:val="clear" w:color="auto" w:fill="FFFFFF"/>
          <w:lang w:eastAsia="zh-CN"/>
        </w:rPr>
        <w:t>nalysis</w:t>
      </w:r>
    </w:p>
    <w:p w:rsidR="00F11C3E" w:rsidRDefault="00F11C3E" w:rsidP="003047C0">
      <w:pPr>
        <w:pStyle w:val="BodyText"/>
      </w:pPr>
      <w:r w:rsidRPr="00F11C3E">
        <w:t xml:space="preserve">For theses participant with at least 3 TOCO recordings from at least three different gestational week, regression analysis was performed to investigate the relationship between the mean TD from each recording and the gestational week. Their overall </w:t>
      </w:r>
      <w:proofErr w:type="spellStart"/>
      <w:r w:rsidRPr="00F11C3E">
        <w:t>mean±SD</w:t>
      </w:r>
      <w:proofErr w:type="spellEnd"/>
      <w:r w:rsidRPr="00F11C3E">
        <w:t xml:space="preserve"> of regression line slope was then calculated. Nonparametric test was performed using SPSS 23 (SPSS Inc.) to investigate whether the overall slope was significantly negative or positive. A P-value below 0.05 was considered statistically significant.</w:t>
      </w:r>
    </w:p>
    <w:p w:rsidR="00C2692F" w:rsidRDefault="00245F87" w:rsidP="00C2692F">
      <w:pPr>
        <w:pStyle w:val="Heading1"/>
        <w:spacing w:before="120" w:after="120"/>
      </w:pPr>
      <w:r>
        <w:lastRenderedPageBreak/>
        <w:t>R</w:t>
      </w:r>
      <w:r w:rsidRPr="00245F87">
        <w:rPr>
          <w:sz w:val="16"/>
          <w:szCs w:val="16"/>
        </w:rPr>
        <w:t>ESULTS</w:t>
      </w:r>
    </w:p>
    <w:p w:rsidR="00C2692F" w:rsidRDefault="00245F87" w:rsidP="00245F87">
      <w:pPr>
        <w:pStyle w:val="Heading2"/>
      </w:pPr>
      <w:r w:rsidRPr="00245F87">
        <w:t xml:space="preserve">Distribution of the </w:t>
      </w:r>
      <w:r>
        <w:t>O</w:t>
      </w:r>
      <w:r w:rsidRPr="00245F87">
        <w:t xml:space="preserve">nset </w:t>
      </w:r>
      <w:r>
        <w:t>T</w:t>
      </w:r>
      <w:r w:rsidRPr="00245F87">
        <w:t xml:space="preserve">ime </w:t>
      </w:r>
      <w:r>
        <w:t>D</w:t>
      </w:r>
      <w:r w:rsidRPr="00245F87">
        <w:t>ifference</w:t>
      </w:r>
    </w:p>
    <w:p w:rsidR="00245F87" w:rsidRPr="00245F87" w:rsidRDefault="00245F87" w:rsidP="00245F87">
      <w:pPr>
        <w:ind w:firstLineChars="100" w:firstLine="200"/>
        <w:jc w:val="both"/>
      </w:pPr>
      <w:r w:rsidRPr="00245F87">
        <w:t>A total of 295 TDs from 78 recordings was obtained from a total of 33 participants. Among them, 13 participants included at least 3 recordings from different gestational weeks. Fig. 2 shows the distribution of all the calculated TDs. It can be seen that 85.42% of TDs was within [-40, 40] s.</w:t>
      </w:r>
    </w:p>
    <w:p w:rsidR="00245F87" w:rsidRDefault="00245F87" w:rsidP="00245F87">
      <w:pPr>
        <w:pStyle w:val="BodyText"/>
        <w:ind w:firstLine="0"/>
      </w:pPr>
      <w:r w:rsidRPr="00122A85">
        <w:rPr>
          <w:noProof/>
          <w:lang w:val="en-GB" w:eastAsia="zh-CN"/>
        </w:rPr>
        <w:drawing>
          <wp:inline distT="0" distB="0" distL="0" distR="0" wp14:anchorId="41FE61F4" wp14:editId="5700A0E3">
            <wp:extent cx="2898476" cy="1754505"/>
            <wp:effectExtent l="0" t="0" r="0" b="0"/>
            <wp:docPr id="8" name="Picture 8" descr="E:\Icelandic\Graph\frequenc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celandic\Graph\frequency.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4571" cy="1758194"/>
                    </a:xfrm>
                    <a:prstGeom prst="rect">
                      <a:avLst/>
                    </a:prstGeom>
                    <a:noFill/>
                    <a:ln>
                      <a:noFill/>
                    </a:ln>
                  </pic:spPr>
                </pic:pic>
              </a:graphicData>
            </a:graphic>
          </wp:inline>
        </w:drawing>
      </w:r>
      <w:r w:rsidRPr="00245F87">
        <w:t xml:space="preserve">Fig. 2. Histogram of time difference (TD) </w:t>
      </w:r>
      <w:r>
        <w:t>from all the contractions analyz</w:t>
      </w:r>
      <w:r w:rsidRPr="00245F87">
        <w:t>ed in this study.</w:t>
      </w:r>
    </w:p>
    <w:p w:rsidR="00245F87" w:rsidRDefault="00245F87" w:rsidP="00C2692F">
      <w:pPr>
        <w:pStyle w:val="BodyText"/>
        <w:sectPr w:rsidR="00245F87" w:rsidSect="00F11C3E">
          <w:type w:val="continuous"/>
          <w:pgSz w:w="12240" w:h="15840" w:code="1"/>
          <w:pgMar w:top="1080" w:right="1080" w:bottom="1080" w:left="1080" w:header="432" w:footer="432" w:gutter="0"/>
          <w:cols w:num="2" w:space="288"/>
          <w:docGrid w:linePitch="272"/>
        </w:sectPr>
      </w:pPr>
    </w:p>
    <w:p w:rsidR="00245F87" w:rsidRDefault="00245F87" w:rsidP="00245F87">
      <w:pPr>
        <w:pStyle w:val="ListParagraph"/>
        <w:ind w:left="360" w:firstLineChars="0" w:firstLine="0"/>
        <w:jc w:val="center"/>
      </w:pPr>
      <w:r w:rsidRPr="00122A85">
        <w:rPr>
          <w:rFonts w:ascii="Times New Roman" w:hAnsi="Times New Roman"/>
          <w:noProof/>
          <w:sz w:val="20"/>
          <w:szCs w:val="20"/>
          <w:lang w:val="en-GB"/>
        </w:rPr>
        <w:lastRenderedPageBreak/>
        <w:drawing>
          <wp:inline distT="0" distB="0" distL="0" distR="0" wp14:anchorId="67BE879D" wp14:editId="13657F82">
            <wp:extent cx="4994694" cy="2447925"/>
            <wp:effectExtent l="0" t="0" r="0" b="0"/>
            <wp:docPr id="3" name="Picture 24" descr="E:\Icelandic\Graph\recor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celandic\Graph\record.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6409" cy="2448766"/>
                    </a:xfrm>
                    <a:prstGeom prst="rect">
                      <a:avLst/>
                    </a:prstGeom>
                    <a:noFill/>
                    <a:ln>
                      <a:noFill/>
                    </a:ln>
                  </pic:spPr>
                </pic:pic>
              </a:graphicData>
            </a:graphic>
          </wp:inline>
        </w:drawing>
      </w:r>
    </w:p>
    <w:p w:rsidR="00245F87" w:rsidRPr="00122A85" w:rsidRDefault="00245F87" w:rsidP="00245F87">
      <w:pPr>
        <w:pStyle w:val="ListParagraph"/>
        <w:ind w:left="360" w:firstLineChars="0" w:firstLine="0"/>
        <w:jc w:val="left"/>
        <w:rPr>
          <w:rFonts w:ascii="Times New Roman" w:hAnsi="Times New Roman"/>
          <w:sz w:val="20"/>
          <w:szCs w:val="20"/>
        </w:rPr>
      </w:pPr>
      <w:r w:rsidRPr="00122A85">
        <w:rPr>
          <w:rFonts w:ascii="Times New Roman" w:hAnsi="Times New Roman"/>
          <w:sz w:val="20"/>
          <w:szCs w:val="20"/>
        </w:rPr>
        <w:lastRenderedPageBreak/>
        <w:t>Fig. 3. The number of contraction</w:t>
      </w:r>
      <w:r w:rsidRPr="00122A85">
        <w:rPr>
          <w:rFonts w:ascii="Times New Roman" w:hAnsi="Times New Roman" w:hint="eastAsia"/>
          <w:sz w:val="20"/>
          <w:szCs w:val="20"/>
        </w:rPr>
        <w:t>s</w:t>
      </w:r>
      <w:r w:rsidRPr="00122A85">
        <w:rPr>
          <w:rFonts w:ascii="Times New Roman" w:hAnsi="Times New Roman"/>
          <w:sz w:val="20"/>
          <w:szCs w:val="20"/>
        </w:rPr>
        <w:t xml:space="preserve"> with positive or negative time difference (TD) for each recordings.</w:t>
      </w:r>
    </w:p>
    <w:p w:rsidR="00260540" w:rsidRDefault="00260540" w:rsidP="00260540">
      <w:pPr>
        <w:pStyle w:val="BodyText"/>
        <w:ind w:firstLine="0"/>
      </w:pPr>
    </w:p>
    <w:p w:rsidR="00260540" w:rsidRDefault="00260540" w:rsidP="00260540">
      <w:pPr>
        <w:pStyle w:val="BodyText"/>
        <w:ind w:firstLine="0"/>
        <w:sectPr w:rsidR="00260540" w:rsidSect="00245F87">
          <w:type w:val="continuous"/>
          <w:pgSz w:w="12240" w:h="15840" w:code="1"/>
          <w:pgMar w:top="1080" w:right="1080" w:bottom="1080" w:left="1080" w:header="432" w:footer="432" w:gutter="0"/>
          <w:cols w:space="288"/>
          <w:docGrid w:linePitch="272"/>
        </w:sectPr>
      </w:pPr>
    </w:p>
    <w:p w:rsidR="00260540" w:rsidRDefault="00260540" w:rsidP="00260540">
      <w:pPr>
        <w:pStyle w:val="BodyText"/>
      </w:pPr>
      <w:r w:rsidRPr="00260540">
        <w:lastRenderedPageBreak/>
        <w:t xml:space="preserve">The overall </w:t>
      </w:r>
      <w:proofErr w:type="spellStart"/>
      <w:r w:rsidRPr="00260540">
        <w:t>mean±SD</w:t>
      </w:r>
      <w:proofErr w:type="spellEnd"/>
      <w:r w:rsidRPr="00260540">
        <w:t xml:space="preserve"> of TD was 3.04s±28.02, indicating that there was no significant difference between the UC onset determined from TOCO and maternal perception (P&gt;0.05)</w:t>
      </w:r>
      <w:r w:rsidRPr="00F11C3E">
        <w:t>.</w:t>
      </w:r>
    </w:p>
    <w:p w:rsidR="003047C0" w:rsidRDefault="00260540" w:rsidP="003047C0">
      <w:pPr>
        <w:pStyle w:val="BodyText"/>
        <w:ind w:firstLineChars="142" w:firstLine="283"/>
      </w:pPr>
      <w:r w:rsidRPr="00260540">
        <w:t xml:space="preserve">Fig.3 shows the distribution of the number of contractions with positive and negative TD from each recording. It can be </w:t>
      </w:r>
    </w:p>
    <w:p w:rsidR="00260540" w:rsidRDefault="00260540" w:rsidP="003047C0">
      <w:pPr>
        <w:pStyle w:val="BodyText"/>
        <w:ind w:firstLine="0"/>
      </w:pPr>
      <w:r w:rsidRPr="00260540">
        <w:lastRenderedPageBreak/>
        <w:t>seen that 29 recordings (37.2%) had all positive TDs for all the contraction within a recording; and 19 recordings (24.4%) had all negative TDs, indicating that the calculated TD was relatively stable within a single TOCO recording, either positive or negative.</w:t>
      </w:r>
    </w:p>
    <w:p w:rsidR="00260540" w:rsidRDefault="00260540" w:rsidP="00260540">
      <w:pPr>
        <w:pStyle w:val="BodyText"/>
        <w:ind w:firstLine="0"/>
        <w:sectPr w:rsidR="00260540" w:rsidSect="00260540">
          <w:type w:val="continuous"/>
          <w:pgSz w:w="12240" w:h="15840" w:code="1"/>
          <w:pgMar w:top="1080" w:right="1080" w:bottom="1080" w:left="1080" w:header="432" w:footer="432" w:gutter="0"/>
          <w:cols w:num="2" w:space="288"/>
          <w:docGrid w:linePitch="272"/>
        </w:sectPr>
      </w:pPr>
    </w:p>
    <w:p w:rsidR="00260540" w:rsidRDefault="00260540" w:rsidP="00260540">
      <w:pPr>
        <w:pStyle w:val="BodyText"/>
        <w:ind w:firstLine="0"/>
        <w:jc w:val="center"/>
      </w:pPr>
      <w:r w:rsidRPr="00122A85">
        <w:rPr>
          <w:noProof/>
          <w:lang w:val="en-GB" w:eastAsia="zh-CN"/>
        </w:rPr>
        <w:lastRenderedPageBreak/>
        <w:drawing>
          <wp:inline distT="0" distB="0" distL="0" distR="0" wp14:anchorId="427E173A" wp14:editId="7A4DF604">
            <wp:extent cx="5572125" cy="6646530"/>
            <wp:effectExtent l="0" t="0" r="0" b="0"/>
            <wp:docPr id="2" name="Picture 2" descr="E:\Icelandic\Graph\slo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celandic\Graph\slope.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6766" cy="6663995"/>
                    </a:xfrm>
                    <a:prstGeom prst="rect">
                      <a:avLst/>
                    </a:prstGeom>
                    <a:noFill/>
                    <a:ln>
                      <a:noFill/>
                    </a:ln>
                  </pic:spPr>
                </pic:pic>
              </a:graphicData>
            </a:graphic>
          </wp:inline>
        </w:drawing>
      </w:r>
    </w:p>
    <w:p w:rsidR="00260540" w:rsidRDefault="00260540" w:rsidP="00260540">
      <w:pPr>
        <w:pStyle w:val="BodyText"/>
        <w:ind w:firstLine="0"/>
        <w:jc w:val="left"/>
        <w:sectPr w:rsidR="00260540" w:rsidSect="00260540">
          <w:type w:val="continuous"/>
          <w:pgSz w:w="12240" w:h="15840" w:code="1"/>
          <w:pgMar w:top="1080" w:right="1080" w:bottom="1080" w:left="1080" w:header="432" w:footer="432" w:gutter="0"/>
          <w:cols w:space="288"/>
          <w:docGrid w:linePitch="272"/>
        </w:sectPr>
      </w:pPr>
      <w:r w:rsidRPr="00122A85">
        <w:t xml:space="preserve">Fig. 4. Relationship between gestational week and the mean TD of all the UC onsets within a recording. It was separately plotted for 13 participants who had at least 3 recordings from different gestational weeks. </w:t>
      </w:r>
      <w:r w:rsidRPr="00122A85">
        <w:rPr>
          <w:rFonts w:hint="eastAsia"/>
        </w:rPr>
        <w:t xml:space="preserve"> </w:t>
      </w:r>
      <w:r w:rsidRPr="00122A85">
        <w:t>The value of upper right corner is the slope of the fitted regression line for each participant</w:t>
      </w:r>
      <w:r>
        <w:t>.</w:t>
      </w:r>
    </w:p>
    <w:p w:rsidR="00260540" w:rsidRDefault="00260540" w:rsidP="00C2692F">
      <w:pPr>
        <w:pStyle w:val="Heading2"/>
        <w:keepLines/>
        <w:numPr>
          <w:ilvl w:val="1"/>
          <w:numId w:val="0"/>
        </w:numPr>
        <w:tabs>
          <w:tab w:val="num" w:pos="360"/>
        </w:tabs>
        <w:autoSpaceDE/>
        <w:autoSpaceDN/>
        <w:ind w:left="288" w:hanging="288"/>
        <w:sectPr w:rsidR="00260540" w:rsidSect="00F11C3E">
          <w:type w:val="continuous"/>
          <w:pgSz w:w="12240" w:h="15840" w:code="1"/>
          <w:pgMar w:top="1080" w:right="1080" w:bottom="1080" w:left="1080" w:header="432" w:footer="432" w:gutter="0"/>
          <w:cols w:num="2" w:space="288"/>
          <w:docGrid w:linePitch="272"/>
        </w:sectPr>
      </w:pPr>
    </w:p>
    <w:p w:rsidR="00C2692F" w:rsidRDefault="00260540" w:rsidP="00260540">
      <w:pPr>
        <w:pStyle w:val="Heading2"/>
      </w:pPr>
      <w:r w:rsidRPr="00260540">
        <w:lastRenderedPageBreak/>
        <w:t>Relationship between UC onset time difference and gestational week</w:t>
      </w:r>
    </w:p>
    <w:p w:rsidR="003047C0" w:rsidRDefault="00260540" w:rsidP="003047C0">
      <w:pPr>
        <w:pStyle w:val="BodyText"/>
      </w:pPr>
      <w:r w:rsidRPr="00260540">
        <w:t>Fig.4 shows the relationship be</w:t>
      </w:r>
      <w:r w:rsidR="000775D6">
        <w:t>tween the mean TD of all</w:t>
      </w:r>
      <w:r w:rsidRPr="00260540">
        <w:t xml:space="preserve"> UC onset within a recording and gestational week from 13 participants who had at least 3 recordings from different gestational weeks. It is noticed that the slope of regression line was negative from 10 participants, which were positive only from 3 participants</w:t>
      </w:r>
      <w:r w:rsidR="003047C0" w:rsidRPr="00F11C3E">
        <w:t>.</w:t>
      </w:r>
    </w:p>
    <w:p w:rsidR="00260540" w:rsidRDefault="00260540" w:rsidP="003047C0">
      <w:pPr>
        <w:ind w:firstLineChars="142" w:firstLine="284"/>
        <w:jc w:val="both"/>
      </w:pPr>
      <w:r w:rsidRPr="00122A85">
        <w:t>The overall</w:t>
      </w:r>
      <w:r w:rsidRPr="00122A85">
        <w:rPr>
          <w:rFonts w:hint="eastAsia"/>
        </w:rPr>
        <w:t xml:space="preserve"> </w:t>
      </w:r>
      <w:r w:rsidRPr="00122A85">
        <w:t xml:space="preserve">regression </w:t>
      </w:r>
      <w:r w:rsidRPr="00122A85">
        <w:rPr>
          <w:rFonts w:hint="eastAsia"/>
        </w:rPr>
        <w:t>slope</w:t>
      </w:r>
      <w:r w:rsidRPr="00122A85">
        <w:t>s (mean ±SD) of was -2.85 ±5.58.</w:t>
      </w:r>
      <w:r w:rsidRPr="00122A85">
        <w:rPr>
          <w:rFonts w:hint="eastAsia"/>
        </w:rPr>
        <w:t xml:space="preserve"> </w:t>
      </w:r>
      <w:r w:rsidRPr="00122A85">
        <w:t>Nonparametric test showed that there was significantly different with zero (p&lt;0.05), indicating that UC onset TD decreased with gestational weeks</w:t>
      </w:r>
      <w:r w:rsidR="003047C0">
        <w:t>.</w:t>
      </w:r>
    </w:p>
    <w:p w:rsidR="00260540" w:rsidRPr="00260540" w:rsidRDefault="00260540" w:rsidP="00260540"/>
    <w:p w:rsidR="00C2692F" w:rsidRDefault="003047C0" w:rsidP="00C2692F">
      <w:pPr>
        <w:pStyle w:val="Heading1"/>
        <w:spacing w:before="120" w:after="120"/>
      </w:pPr>
      <w:r>
        <w:t>D</w:t>
      </w:r>
      <w:r w:rsidRPr="00122A85">
        <w:t>iscussion</w:t>
      </w:r>
      <w:r w:rsidRPr="00122A85">
        <w:rPr>
          <w:rFonts w:hint="eastAsia"/>
          <w:lang w:eastAsia="zh-CN"/>
        </w:rPr>
        <w:t xml:space="preserve"> and </w:t>
      </w:r>
      <w:r w:rsidRPr="00122A85">
        <w:t>C</w:t>
      </w:r>
      <w:r w:rsidRPr="00122A85">
        <w:rPr>
          <w:rFonts w:hint="eastAsia"/>
          <w:lang w:eastAsia="zh-CN"/>
        </w:rPr>
        <w:t>onclusion</w:t>
      </w:r>
    </w:p>
    <w:p w:rsidR="0015028E" w:rsidRDefault="003047C0" w:rsidP="003047C0">
      <w:pPr>
        <w:pStyle w:val="BodyText"/>
      </w:pPr>
      <w:r w:rsidRPr="003047C0">
        <w:t>This study quantitatively investigated the TD between the onset of UCs detected by TOCO and maternal perception from between participants and between recordings. TOCO has been widely used in clinical practice to monitor UC activity. UCs can also be self-detected by pregnant women. The time sequence of the UC onset determined two methods</w:t>
      </w:r>
      <w:r w:rsidR="00A647D0">
        <w:t xml:space="preserve"> could </w:t>
      </w:r>
      <w:r w:rsidRPr="003047C0">
        <w:t>provide important information in disclosing the mechanism of mechanical transmission (UC propagation) and nerve conduction (self-perception).</w:t>
      </w:r>
    </w:p>
    <w:p w:rsidR="003047C0" w:rsidRDefault="003047C0" w:rsidP="003047C0">
      <w:pPr>
        <w:pStyle w:val="BodyText"/>
      </w:pPr>
      <w:r w:rsidRPr="003047C0">
        <w:t xml:space="preserve">Our results showed that there was individual difference in UC onset TD. 85.4% of TDs was within [-40, 40] s, with an overall mean ±SD TD of 3.04s±28.02. Although the individual difference is large, the overall range of TD was evenly distributed on both </w:t>
      </w:r>
      <w:bookmarkStart w:id="2" w:name="_GoBack"/>
      <w:bookmarkEnd w:id="2"/>
      <w:r w:rsidRPr="003047C0">
        <w:t>sides of the 0. There was no significant difference between TD positive and negative.</w:t>
      </w:r>
    </w:p>
    <w:p w:rsidR="003047C0" w:rsidRDefault="003047C0" w:rsidP="003047C0">
      <w:pPr>
        <w:pStyle w:val="BodyText"/>
      </w:pPr>
      <w:r w:rsidRPr="003047C0">
        <w:t>More interestingly, it was noticed that 61.5% recordings (48 out of 78 recordings) had all positive or negative UC onset time for all the available UCs within a recording. Only seven recordings had equal number of positive and negative TD within a recording. This shows that UC onset TD has a strong towards one side within a recording. This trend of TD illustrates the relatively stability of maternal perception within a single TOCO recording</w:t>
      </w:r>
      <w:r>
        <w:t>.</w:t>
      </w:r>
    </w:p>
    <w:p w:rsidR="003047C0" w:rsidRPr="00C66589" w:rsidRDefault="003047C0" w:rsidP="003047C0">
      <w:pPr>
        <w:pStyle w:val="BodyText"/>
      </w:pPr>
      <w:r w:rsidRPr="003047C0">
        <w:t xml:space="preserve">In relation to the gestational week, the TD decreased or even became negative with the increase of gestational week. This could </w:t>
      </w:r>
      <w:r w:rsidRPr="00C66589">
        <w:t xml:space="preserve">be explained that </w:t>
      </w:r>
      <w:bookmarkStart w:id="3" w:name="OLE_LINK6"/>
      <w:r w:rsidRPr="00C66589">
        <w:t>pregnant woman</w:t>
      </w:r>
      <w:bookmarkEnd w:id="3"/>
      <w:r w:rsidRPr="00C66589">
        <w:t xml:space="preserve"> felt UC easier with the increase of UC intensity. Intensity of contraction increased significantly when participants approach labor, with the increase of feeling of familiarity for UC, so that the nervous system can perceive UC even before the onset of UCs detected by TOCO.</w:t>
      </w:r>
    </w:p>
    <w:p w:rsidR="000775D6" w:rsidRDefault="003047C0" w:rsidP="003047C0">
      <w:pPr>
        <w:pStyle w:val="BodyText"/>
        <w:rPr>
          <w:color w:val="FF0000"/>
        </w:rPr>
      </w:pPr>
      <w:r w:rsidRPr="00C66589">
        <w:t>One of the limitations of this study is that, for each individual participates, there were not many recordings available. Longitudinal study requires more recordings on different gestational weeks. Also, it would be interested in understand whether other clinical parameters, apart from the gestational week, would affect the TD of UC onset changes.</w:t>
      </w:r>
      <w:r w:rsidR="00910CA7" w:rsidRPr="00C66589">
        <w:t xml:space="preserve"> </w:t>
      </w:r>
      <w:r w:rsidR="00E8703E" w:rsidRPr="00C66589">
        <w:t xml:space="preserve">In a further study, more recordings from the pregnant woman at different gestational weeks could be collected and investigated. Next, </w:t>
      </w:r>
      <w:r w:rsidR="005752F3" w:rsidRPr="00C66589">
        <w:t>UC activities will be recognized with both TOCO and maternal perception as reference signals.</w:t>
      </w:r>
      <w:r w:rsidR="005752F3" w:rsidRPr="00C66589" w:rsidDel="005752F3">
        <w:t xml:space="preserve"> </w:t>
      </w:r>
    </w:p>
    <w:p w:rsidR="003047C0" w:rsidRDefault="003047C0" w:rsidP="003047C0">
      <w:pPr>
        <w:pStyle w:val="BodyText"/>
      </w:pPr>
      <w:r w:rsidRPr="003047C0">
        <w:t xml:space="preserve">In summary, it has been concluded that there are individual differences in UC onset TD determined from different </w:t>
      </w:r>
      <w:r w:rsidRPr="003047C0">
        <w:lastRenderedPageBreak/>
        <w:t>methods, and the TD decreased gradually with the increase of gestational week. This study provided scientific evidence for future studies to understand the underlying mechanism of the time sequence of UC activity determined from different methods.</w:t>
      </w:r>
    </w:p>
    <w:p w:rsidR="00C2692F" w:rsidRDefault="00C2692F">
      <w:pPr>
        <w:pStyle w:val="ReferenceHead"/>
      </w:pPr>
      <w:r>
        <w:t>References</w:t>
      </w:r>
    </w:p>
    <w:p w:rsidR="003047C0" w:rsidRPr="003047C0" w:rsidRDefault="003047C0" w:rsidP="00AE4FE5">
      <w:pPr>
        <w:numPr>
          <w:ilvl w:val="0"/>
          <w:numId w:val="19"/>
        </w:numPr>
        <w:rPr>
          <w:sz w:val="16"/>
          <w:szCs w:val="16"/>
        </w:rPr>
      </w:pPr>
      <w:r w:rsidRPr="003047C0">
        <w:rPr>
          <w:rFonts w:eastAsia="宋体"/>
          <w:noProof/>
          <w:sz w:val="16"/>
        </w:rPr>
        <w:t xml:space="preserve">R.E. Garfield, W.L. Maner, “Physiology and electrical activity of uterine contractions.” </w:t>
      </w:r>
      <w:r w:rsidRPr="003047C0">
        <w:rPr>
          <w:rFonts w:eastAsia="宋体"/>
          <w:i/>
          <w:noProof/>
          <w:sz w:val="16"/>
        </w:rPr>
        <w:t>Seminars in cell &amp; development biology</w:t>
      </w:r>
      <w:r w:rsidRPr="003047C0">
        <w:rPr>
          <w:rFonts w:eastAsia="宋体"/>
          <w:noProof/>
          <w:sz w:val="16"/>
        </w:rPr>
        <w:t>, vol. 18, no. 3, pp. 289–295, 2007.</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S.Wray, “Uterine contraction and physiological mechanisms of modulation.” </w:t>
      </w:r>
      <w:r w:rsidRPr="00122A85">
        <w:rPr>
          <w:rFonts w:ascii="Times New Roman" w:eastAsia="宋体" w:hAnsi="Times New Roman"/>
          <w:i/>
          <w:noProof/>
          <w:kern w:val="0"/>
          <w:sz w:val="16"/>
          <w:szCs w:val="20"/>
          <w:lang w:eastAsia="en-US"/>
        </w:rPr>
        <w:t>American journal of physiology - cell physiology</w:t>
      </w:r>
      <w:r w:rsidRPr="00122A85">
        <w:rPr>
          <w:rFonts w:ascii="Times New Roman" w:eastAsia="宋体" w:hAnsi="Times New Roman"/>
          <w:noProof/>
          <w:kern w:val="0"/>
          <w:sz w:val="16"/>
          <w:szCs w:val="20"/>
          <w:lang w:eastAsia="en-US"/>
        </w:rPr>
        <w:t>, vol. 264, no. 1, cc. 1-18, 1993.</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J. Zietek, J. Sikora, K. Horoba et al. “Mechanical and electrical uterine activity. Part II. Contractions parameters.”</w:t>
      </w:r>
      <w:r w:rsidRPr="00122A85">
        <w:rPr>
          <w:rFonts w:ascii="Times New Roman" w:eastAsia="宋体" w:hAnsi="Times New Roman" w:hint="eastAsia"/>
          <w:noProof/>
          <w:kern w:val="0"/>
          <w:sz w:val="16"/>
          <w:szCs w:val="20"/>
          <w:lang w:eastAsia="en-US"/>
        </w:rPr>
        <w:t xml:space="preserve"> </w:t>
      </w:r>
      <w:r w:rsidRPr="00122A85">
        <w:rPr>
          <w:rFonts w:ascii="Times New Roman" w:eastAsia="宋体" w:hAnsi="Times New Roman"/>
          <w:i/>
          <w:noProof/>
          <w:kern w:val="0"/>
          <w:sz w:val="16"/>
          <w:szCs w:val="20"/>
          <w:lang w:eastAsia="en-US"/>
        </w:rPr>
        <w:t>Ginekollogia polska</w:t>
      </w:r>
      <w:r w:rsidRPr="00122A85">
        <w:rPr>
          <w:rFonts w:ascii="Times New Roman" w:eastAsia="宋体" w:hAnsi="Times New Roman"/>
          <w:noProof/>
          <w:kern w:val="0"/>
          <w:sz w:val="16"/>
          <w:szCs w:val="20"/>
          <w:lang w:eastAsia="en-US"/>
        </w:rPr>
        <w:t>, vol. 79, no. 11, pp. 798-804, 2008.</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E.H. Hon, R.H. Paul, “Quantitation of uterine activity”, </w:t>
      </w:r>
      <w:r w:rsidRPr="00122A85">
        <w:rPr>
          <w:rFonts w:ascii="Times New Roman" w:eastAsia="宋体" w:hAnsi="Times New Roman"/>
          <w:i/>
          <w:noProof/>
          <w:kern w:val="0"/>
          <w:sz w:val="16"/>
          <w:szCs w:val="20"/>
          <w:lang w:eastAsia="en-US"/>
        </w:rPr>
        <w:t>Obstetrics &amp; gynecology</w:t>
      </w:r>
      <w:r w:rsidRPr="00122A85">
        <w:rPr>
          <w:rFonts w:ascii="Times New Roman" w:eastAsia="宋体" w:hAnsi="Times New Roman"/>
          <w:noProof/>
          <w:kern w:val="0"/>
          <w:sz w:val="16"/>
          <w:szCs w:val="20"/>
          <w:lang w:eastAsia="en-US"/>
        </w:rPr>
        <w:t xml:space="preserve">, vol. 42, no. 3, pp. 368–370, 1973. </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J. Jezewski, K. Horoba, A. Matonia, J. Wrobel, “Quantitative analysis of contraction patterns in electrical activity signal of pregnant uterus as an alternative to mechanical approach.” </w:t>
      </w:r>
      <w:r w:rsidRPr="00122A85">
        <w:rPr>
          <w:rFonts w:ascii="Times New Roman" w:eastAsia="宋体" w:hAnsi="Times New Roman"/>
          <w:i/>
          <w:noProof/>
          <w:kern w:val="0"/>
          <w:sz w:val="16"/>
          <w:szCs w:val="20"/>
          <w:lang w:eastAsia="en-US"/>
        </w:rPr>
        <w:t>Physiological Measurement</w:t>
      </w:r>
      <w:r w:rsidRPr="00122A85">
        <w:rPr>
          <w:rFonts w:ascii="Times New Roman" w:eastAsia="宋体" w:hAnsi="Times New Roman"/>
          <w:noProof/>
          <w:kern w:val="0"/>
          <w:sz w:val="16"/>
          <w:szCs w:val="20"/>
          <w:lang w:eastAsia="en-US"/>
        </w:rPr>
        <w:t>, vol. 26, no. 5, pp. 753–767, 2005.</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N.G. O'Connell, “Intrauterine pressure catheterp placement technique” </w:t>
      </w:r>
      <w:r w:rsidRPr="00122A85">
        <w:rPr>
          <w:rFonts w:ascii="Times New Roman" w:eastAsia="宋体" w:hAnsi="Times New Roman"/>
          <w:i/>
          <w:noProof/>
          <w:kern w:val="0"/>
          <w:sz w:val="16"/>
          <w:szCs w:val="20"/>
          <w:lang w:eastAsia="en-US"/>
        </w:rPr>
        <w:t>Medscape-drug&amp;diesase-clinical procedures</w:t>
      </w:r>
      <w:r w:rsidRPr="00122A85">
        <w:rPr>
          <w:rFonts w:ascii="Times New Roman" w:eastAsia="宋体" w:hAnsi="Times New Roman"/>
          <w:noProof/>
          <w:kern w:val="0"/>
          <w:sz w:val="16"/>
          <w:szCs w:val="20"/>
          <w:lang w:eastAsia="en-US"/>
        </w:rPr>
        <w:t>, updated Dec. 28, 2015.</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F.A. Wilmink, F.F. Wilms, R. Heydanus et al. “Fetal complications after placement of an intrauterine pressure catheter: a report of two cases and review of the literature.” </w:t>
      </w:r>
      <w:r w:rsidRPr="00122A85">
        <w:rPr>
          <w:rFonts w:ascii="Times New Roman" w:eastAsia="宋体" w:hAnsi="Times New Roman"/>
          <w:i/>
          <w:noProof/>
          <w:kern w:val="0"/>
          <w:sz w:val="16"/>
          <w:szCs w:val="20"/>
          <w:lang w:eastAsia="en-US"/>
        </w:rPr>
        <w:t>The journal of maternal-fetal &amp;</w:t>
      </w:r>
      <w:r w:rsidRPr="00122A85">
        <w:rPr>
          <w:rFonts w:ascii="Times New Roman" w:eastAsia="宋体" w:hAnsi="Times New Roman"/>
          <w:noProof/>
          <w:kern w:val="0"/>
          <w:sz w:val="16"/>
          <w:szCs w:val="20"/>
          <w:lang w:eastAsia="en-US"/>
        </w:rPr>
        <w:t xml:space="preserve"> </w:t>
      </w:r>
      <w:r w:rsidRPr="00122A85">
        <w:rPr>
          <w:rFonts w:ascii="Times New Roman" w:eastAsia="宋体" w:hAnsi="Times New Roman"/>
          <w:i/>
          <w:noProof/>
          <w:kern w:val="0"/>
          <w:sz w:val="16"/>
          <w:szCs w:val="20"/>
          <w:lang w:eastAsia="en-US"/>
        </w:rPr>
        <w:t>neonatal medicine</w:t>
      </w:r>
      <w:r w:rsidRPr="00122A85">
        <w:rPr>
          <w:rFonts w:ascii="Times New Roman" w:eastAsia="宋体" w:hAnsi="Times New Roman"/>
          <w:noProof/>
          <w:kern w:val="0"/>
          <w:sz w:val="16"/>
          <w:szCs w:val="20"/>
          <w:lang w:eastAsia="en-US"/>
        </w:rPr>
        <w:t>, vol. 21, no. 12, pp. 880-883, 2008.</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T.Y. Euliano,  M.T. Nguyen, S. Darmanjian et al. “Monitoring uterine activity during labor: a comparison of 3 methods.” </w:t>
      </w:r>
      <w:r w:rsidRPr="00122A85">
        <w:rPr>
          <w:rFonts w:ascii="Times New Roman" w:eastAsia="宋体" w:hAnsi="Times New Roman"/>
          <w:i/>
          <w:noProof/>
          <w:kern w:val="0"/>
          <w:sz w:val="16"/>
          <w:szCs w:val="20"/>
          <w:lang w:eastAsia="en-US"/>
        </w:rPr>
        <w:t>The journal of maternal-fetal &amp; neonatal medicine</w:t>
      </w:r>
      <w:r w:rsidRPr="00122A85">
        <w:rPr>
          <w:rFonts w:ascii="Times New Roman" w:eastAsia="宋体" w:hAnsi="Times New Roman"/>
          <w:noProof/>
          <w:kern w:val="0"/>
          <w:sz w:val="16"/>
          <w:szCs w:val="20"/>
          <w:lang w:eastAsia="en-US"/>
        </w:rPr>
        <w:t xml:space="preserve">, vol. 208, no. 1, pp. 66.e1–66.e6, 2013. </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J. Zietek, J. Sikora, K. Horoba et al. “Mechanical and electrical uterine activity. Part I. Contractions monitoring.” </w:t>
      </w:r>
      <w:r w:rsidRPr="00122A85">
        <w:rPr>
          <w:rFonts w:ascii="Times New Roman" w:eastAsia="宋体" w:hAnsi="Times New Roman"/>
          <w:i/>
          <w:noProof/>
          <w:kern w:val="0"/>
          <w:sz w:val="16"/>
          <w:szCs w:val="20"/>
          <w:lang w:eastAsia="en-US"/>
        </w:rPr>
        <w:t>Ginekollogia polska</w:t>
      </w:r>
      <w:r w:rsidRPr="00122A85">
        <w:rPr>
          <w:rFonts w:ascii="Times New Roman" w:eastAsia="宋体" w:hAnsi="Times New Roman"/>
          <w:noProof/>
          <w:kern w:val="0"/>
          <w:sz w:val="16"/>
          <w:szCs w:val="20"/>
          <w:lang w:eastAsia="en-US"/>
        </w:rPr>
        <w:t>, vol. 79, no. 11, pp. 791-797, 2008.</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G.E. LaCroix, “Monitoring labor by an external tocodynamometer.” </w:t>
      </w:r>
      <w:r w:rsidRPr="00122A85">
        <w:rPr>
          <w:rFonts w:ascii="Times New Roman" w:eastAsia="宋体" w:hAnsi="Times New Roman"/>
          <w:i/>
          <w:noProof/>
          <w:kern w:val="0"/>
          <w:sz w:val="16"/>
          <w:szCs w:val="20"/>
          <w:lang w:eastAsia="en-US"/>
        </w:rPr>
        <w:t>American journal of obstetrics and gynecology</w:t>
      </w:r>
      <w:r w:rsidRPr="00122A85">
        <w:rPr>
          <w:rFonts w:ascii="Times New Roman" w:eastAsia="宋体" w:hAnsi="Times New Roman"/>
          <w:noProof/>
          <w:kern w:val="0"/>
          <w:sz w:val="16"/>
          <w:szCs w:val="20"/>
          <w:lang w:eastAsia="en-US"/>
        </w:rPr>
        <w:t>, vol. 101, no. 1, pp. 111–118, 1968.</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A. Alexandersson, T. Steingrimsdottir, J. Terrien, C. Marque, B. Karlsson, “The Icelandic 16-electrode electrohysterogram database: scientific data.” scientific data 2, doi:10.1038/sdata.2015.17, 2015.</w:t>
      </w:r>
    </w:p>
    <w:p w:rsidR="003047C0" w:rsidRPr="00122A85" w:rsidRDefault="003047C0" w:rsidP="003047C0">
      <w:pPr>
        <w:pStyle w:val="ListParagraph"/>
        <w:numPr>
          <w:ilvl w:val="0"/>
          <w:numId w:val="19"/>
        </w:numPr>
        <w:ind w:firstLineChars="0"/>
        <w:rPr>
          <w:rFonts w:ascii="Times New Roman" w:eastAsia="宋体" w:hAnsi="Times New Roman"/>
          <w:noProof/>
          <w:kern w:val="0"/>
          <w:sz w:val="16"/>
          <w:szCs w:val="20"/>
          <w:lang w:eastAsia="en-US"/>
        </w:rPr>
      </w:pPr>
      <w:r w:rsidRPr="00122A85">
        <w:rPr>
          <w:rFonts w:ascii="Times New Roman" w:eastAsia="宋体" w:hAnsi="Times New Roman"/>
          <w:noProof/>
          <w:kern w:val="0"/>
          <w:sz w:val="16"/>
          <w:szCs w:val="20"/>
          <w:lang w:eastAsia="en-US"/>
        </w:rPr>
        <w:t xml:space="preserve">Y. Sorokin, S. Pillay, L.J. Dierker et al., “A comparison between maternal, tocodynamometric, and real-time ultrasonographic assessments of fetal movement.” </w:t>
      </w:r>
      <w:r w:rsidRPr="00122A85">
        <w:rPr>
          <w:rFonts w:ascii="Times New Roman" w:eastAsia="宋体" w:hAnsi="Times New Roman"/>
          <w:i/>
          <w:noProof/>
          <w:kern w:val="0"/>
          <w:sz w:val="16"/>
          <w:szCs w:val="20"/>
          <w:lang w:eastAsia="en-US"/>
        </w:rPr>
        <w:t>American journal of obstetrics and gynecology</w:t>
      </w:r>
      <w:r w:rsidRPr="00122A85">
        <w:rPr>
          <w:rFonts w:ascii="Times New Roman" w:eastAsia="宋体" w:hAnsi="Times New Roman"/>
          <w:noProof/>
          <w:kern w:val="0"/>
          <w:sz w:val="16"/>
          <w:szCs w:val="20"/>
          <w:lang w:eastAsia="en-US"/>
        </w:rPr>
        <w:t>, vol. 14, no. 4, pp. 456–460, 1981.</w:t>
      </w:r>
    </w:p>
    <w:p w:rsidR="003047C0" w:rsidRPr="003047C0" w:rsidRDefault="003047C0" w:rsidP="009934A0">
      <w:pPr>
        <w:numPr>
          <w:ilvl w:val="0"/>
          <w:numId w:val="19"/>
        </w:numPr>
        <w:rPr>
          <w:sz w:val="16"/>
          <w:szCs w:val="16"/>
        </w:rPr>
      </w:pPr>
      <w:r w:rsidRPr="003047C0">
        <w:rPr>
          <w:rFonts w:eastAsia="宋体"/>
          <w:noProof/>
          <w:sz w:val="16"/>
        </w:rPr>
        <w:t xml:space="preserve">R.B. Newman, B.A. Campbell, S.L. Stramm et al., “Objective Tocodynamometry identifies labor onset earlier than subjective maternal perception.” </w:t>
      </w:r>
      <w:r w:rsidRPr="003047C0">
        <w:rPr>
          <w:rFonts w:eastAsia="宋体"/>
          <w:i/>
          <w:noProof/>
          <w:sz w:val="16"/>
        </w:rPr>
        <w:t>Obstetrics &amp; Gynecology</w:t>
      </w:r>
      <w:r w:rsidRPr="003047C0">
        <w:rPr>
          <w:rFonts w:eastAsia="宋体"/>
          <w:noProof/>
          <w:sz w:val="16"/>
        </w:rPr>
        <w:t>, vol. 76, no. 6, pp. 1089-1092, 1990.</w:t>
      </w:r>
    </w:p>
    <w:sectPr w:rsidR="003047C0" w:rsidRPr="003047C0" w:rsidSect="00F11C3E">
      <w:type w:val="continuous"/>
      <w:pgSz w:w="12240" w:h="15840" w:code="1"/>
      <w:pgMar w:top="1080" w:right="1080" w:bottom="1080" w:left="1080" w:header="432" w:footer="432" w:gutter="0"/>
      <w:cols w:num="2"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489" w:rsidRDefault="004C6489">
      <w:r>
        <w:separator/>
      </w:r>
    </w:p>
  </w:endnote>
  <w:endnote w:type="continuationSeparator" w:id="0">
    <w:p w:rsidR="004C6489" w:rsidRDefault="004C6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489" w:rsidRDefault="004C6489"/>
  </w:footnote>
  <w:footnote w:type="continuationSeparator" w:id="0">
    <w:p w:rsidR="004C6489" w:rsidRDefault="004C6489">
      <w:r>
        <w:continuationSeparator/>
      </w:r>
    </w:p>
  </w:footnote>
  <w:footnote w:id="1">
    <w:p w:rsidR="00460A12" w:rsidRDefault="00460A12" w:rsidP="000775D6">
      <w:pPr>
        <w:pStyle w:val="FootnoteText"/>
        <w:ind w:firstLineChars="200" w:firstLine="320"/>
        <w:rPr>
          <w:lang w:eastAsia="zh-CN"/>
        </w:rPr>
      </w:pPr>
      <w:r>
        <w:t>*Research</w:t>
      </w:r>
      <w:r w:rsidRPr="000775D6">
        <w:t xml:space="preserve"> s</w:t>
      </w:r>
      <w:r>
        <w:t>upport</w:t>
      </w:r>
      <w:r w:rsidRPr="000775D6">
        <w:t xml:space="preserve">ed by Bill &amp; Melinda Gates Foundation </w:t>
      </w:r>
      <w:r>
        <w:t>(</w:t>
      </w:r>
      <w:r w:rsidRPr="000775D6">
        <w:t>Investment ID</w:t>
      </w:r>
      <w:r>
        <w:rPr>
          <w:rFonts w:hint="eastAsia"/>
        </w:rPr>
        <w:t xml:space="preserve">: </w:t>
      </w:r>
      <w:r w:rsidRPr="000775D6">
        <w:t>OPP1148910</w:t>
      </w:r>
      <w:r>
        <w:rPr>
          <w:rFonts w:hint="eastAsia"/>
        </w:rPr>
        <w:t xml:space="preserve">) </w:t>
      </w:r>
      <w:r w:rsidRPr="000775D6">
        <w:t>and Beijing Natural Science Foundation</w:t>
      </w:r>
      <w:r>
        <w:t xml:space="preserve"> (</w:t>
      </w:r>
      <w:r w:rsidRPr="000775D6">
        <w:t>7172015</w:t>
      </w:r>
      <w:r>
        <w:t>)</w:t>
      </w:r>
      <w:r>
        <w:rPr>
          <w:rFonts w:hint="eastAsia"/>
          <w:lang w:eastAsia="zh-CN"/>
        </w:rPr>
        <w:t>.</w:t>
      </w:r>
    </w:p>
    <w:p w:rsidR="00A82DAA" w:rsidRPr="007200D8" w:rsidRDefault="00A82DAA" w:rsidP="007200D8">
      <w:pPr>
        <w:pStyle w:val="FootnoteText"/>
        <w:ind w:firstLineChars="200" w:firstLine="320"/>
      </w:pPr>
      <w:r>
        <w:t>Ying Wang</w:t>
      </w:r>
      <w:r w:rsidR="00E206F7" w:rsidRPr="000775D6">
        <w:t>,</w:t>
      </w:r>
      <w:r w:rsidRPr="000775D6">
        <w:t xml:space="preserve"> </w:t>
      </w:r>
      <w:r w:rsidR="00E206F7" w:rsidRPr="000775D6">
        <w:t xml:space="preserve">Pei Gao, </w:t>
      </w:r>
      <w:r w:rsidR="00E206F7">
        <w:t xml:space="preserve">Qian </w:t>
      </w:r>
      <w:proofErr w:type="spellStart"/>
      <w:r w:rsidR="00E206F7">
        <w:t>Qiu</w:t>
      </w:r>
      <w:proofErr w:type="spellEnd"/>
      <w:r w:rsidR="00E206F7">
        <w:t>, Yang An</w:t>
      </w:r>
      <w:r w:rsidR="005B40CA">
        <w:t>,</w:t>
      </w:r>
      <w:r w:rsidR="00E206F7">
        <w:t xml:space="preserve"> </w:t>
      </w:r>
      <w:proofErr w:type="spellStart"/>
      <w:r w:rsidR="00E206F7" w:rsidRPr="00122A85">
        <w:rPr>
          <w:rFonts w:hint="eastAsia"/>
        </w:rPr>
        <w:t>Dongmei</w:t>
      </w:r>
      <w:proofErr w:type="spellEnd"/>
      <w:r w:rsidR="00E206F7" w:rsidRPr="00122A85">
        <w:rPr>
          <w:rFonts w:hint="eastAsia"/>
        </w:rPr>
        <w:t xml:space="preserve"> </w:t>
      </w:r>
      <w:proofErr w:type="spellStart"/>
      <w:r w:rsidR="00E206F7" w:rsidRPr="00122A85">
        <w:rPr>
          <w:rFonts w:hint="eastAsia"/>
        </w:rPr>
        <w:t>Hao</w:t>
      </w:r>
      <w:proofErr w:type="spellEnd"/>
      <w:r w:rsidR="00F4218F">
        <w:sym w:font="Symbol" w:char="F0A8"/>
      </w:r>
      <w:r w:rsidR="008315C1">
        <w:t>,</w:t>
      </w:r>
      <w:r w:rsidR="005B40CA">
        <w:t xml:space="preserve"> Lin Yang</w:t>
      </w:r>
      <w:r w:rsidR="008315C1">
        <w:t>,</w:t>
      </w:r>
      <w:r w:rsidR="008315C1" w:rsidRPr="008315C1">
        <w:rPr>
          <w:lang w:eastAsia="zh-CN"/>
        </w:rPr>
        <w:t xml:space="preserve"> </w:t>
      </w:r>
      <w:proofErr w:type="spellStart"/>
      <w:r w:rsidR="008315C1">
        <w:rPr>
          <w:lang w:eastAsia="zh-CN"/>
        </w:rPr>
        <w:t>Yimin</w:t>
      </w:r>
      <w:proofErr w:type="spellEnd"/>
      <w:r w:rsidR="008315C1">
        <w:rPr>
          <w:lang w:eastAsia="zh-CN"/>
        </w:rPr>
        <w:t xml:space="preserve"> Yang, </w:t>
      </w:r>
      <w:proofErr w:type="spellStart"/>
      <w:r w:rsidR="008315C1">
        <w:rPr>
          <w:lang w:eastAsia="zh-CN"/>
        </w:rPr>
        <w:t>Xuwen</w:t>
      </w:r>
      <w:proofErr w:type="spellEnd"/>
      <w:r w:rsidR="008315C1">
        <w:rPr>
          <w:lang w:eastAsia="zh-CN"/>
        </w:rPr>
        <w:t xml:space="preserve"> Li, Song Zhang</w:t>
      </w:r>
      <w:r w:rsidR="00E206F7">
        <w:t xml:space="preserve"> are </w:t>
      </w:r>
      <w:r w:rsidRPr="000775D6">
        <w:t xml:space="preserve">with </w:t>
      </w:r>
      <w:r w:rsidR="00DB53CF" w:rsidRPr="000775D6">
        <w:t>College</w:t>
      </w:r>
      <w:r w:rsidRPr="000775D6">
        <w:t xml:space="preserve"> </w:t>
      </w:r>
      <w:r>
        <w:t xml:space="preserve">of Life Science and Biomedical Engineering, Beijing University of Technology, Beijing, China </w:t>
      </w:r>
      <w:r w:rsidRPr="007200D8">
        <w:t>(e-mail:</w:t>
      </w:r>
      <w:r w:rsidR="001B2AFC" w:rsidRPr="007200D8">
        <w:t xml:space="preserve"> </w:t>
      </w:r>
      <w:hyperlink r:id="rId1" w:history="1">
        <w:r w:rsidR="001B2AFC" w:rsidRPr="007200D8">
          <w:rPr>
            <w:rStyle w:val="Hyperlink"/>
            <w:color w:val="auto"/>
            <w:u w:val="none"/>
          </w:rPr>
          <w:t>wyes2292@126.com</w:t>
        </w:r>
      </w:hyperlink>
      <w:r w:rsidR="001B2AFC" w:rsidRPr="007200D8">
        <w:t xml:space="preserve">, </w:t>
      </w:r>
      <w:hyperlink r:id="rId2" w:history="1">
        <w:r w:rsidR="001B2AFC" w:rsidRPr="007200D8">
          <w:rPr>
            <w:rStyle w:val="Hyperlink"/>
            <w:color w:val="auto"/>
            <w:u w:val="none"/>
          </w:rPr>
          <w:t>gpsm@emails.bjut.edu.cn</w:t>
        </w:r>
      </w:hyperlink>
      <w:r w:rsidR="001B2AFC" w:rsidRPr="007200D8">
        <w:t>,</w:t>
      </w:r>
      <w:r w:rsidR="00D22230" w:rsidRPr="007200D8">
        <w:t xml:space="preserve"> </w:t>
      </w:r>
      <w:hyperlink r:id="rId3" w:history="1">
        <w:r w:rsidR="00D22230" w:rsidRPr="007200D8">
          <w:rPr>
            <w:rStyle w:val="Hyperlink"/>
            <w:color w:val="auto"/>
            <w:u w:val="none"/>
          </w:rPr>
          <w:t>qiuqian@emails.bjut.edu.cn</w:t>
        </w:r>
      </w:hyperlink>
      <w:r w:rsidR="001B2AFC" w:rsidRPr="007200D8">
        <w:t xml:space="preserve"> </w:t>
      </w:r>
      <w:hyperlink r:id="rId4" w:history="1">
        <w:r w:rsidR="00F4218F" w:rsidRPr="007200D8">
          <w:rPr>
            <w:rStyle w:val="Hyperlink"/>
            <w:color w:val="auto"/>
            <w:u w:val="none"/>
          </w:rPr>
          <w:t>anyang@emails.bjut.edu.cn</w:t>
        </w:r>
      </w:hyperlink>
      <w:r w:rsidR="00D22230" w:rsidRPr="007200D8">
        <w:t xml:space="preserve">, </w:t>
      </w:r>
      <w:hyperlink r:id="rId5" w:history="1">
        <w:r w:rsidR="005B40CA" w:rsidRPr="007200D8">
          <w:rPr>
            <w:rStyle w:val="Hyperlink"/>
            <w:color w:val="auto"/>
            <w:u w:val="none"/>
          </w:rPr>
          <w:t>haodongmei@bjut.edu.cn</w:t>
        </w:r>
      </w:hyperlink>
      <w:r w:rsidR="005B40CA" w:rsidRPr="007200D8">
        <w:t xml:space="preserve">, </w:t>
      </w:r>
      <w:hyperlink r:id="rId6" w:history="1">
        <w:r w:rsidR="008315C1" w:rsidRPr="007200D8">
          <w:rPr>
            <w:rStyle w:val="Hyperlink"/>
            <w:color w:val="auto"/>
            <w:u w:val="none"/>
          </w:rPr>
          <w:t>yanglin@bjut.edu.cn</w:t>
        </w:r>
      </w:hyperlink>
      <w:r w:rsidR="008315C1" w:rsidRPr="007200D8">
        <w:t>,</w:t>
      </w:r>
      <w:r w:rsidR="0094602E" w:rsidRPr="007200D8">
        <w:t xml:space="preserve"> </w:t>
      </w:r>
      <w:hyperlink r:id="rId7" w:history="1">
        <w:r w:rsidR="0094602E" w:rsidRPr="007200D8">
          <w:rPr>
            <w:rStyle w:val="Hyperlink"/>
            <w:color w:val="auto"/>
            <w:u w:val="none"/>
          </w:rPr>
          <w:t>yym@bjut.edu.cn</w:t>
        </w:r>
      </w:hyperlink>
      <w:r w:rsidR="0094602E" w:rsidRPr="007200D8">
        <w:t xml:space="preserve">, </w:t>
      </w:r>
      <w:r w:rsidR="008315C1" w:rsidRPr="007200D8">
        <w:t xml:space="preserve"> </w:t>
      </w:r>
      <w:hyperlink r:id="rId8" w:history="1">
        <w:r w:rsidR="008315C1" w:rsidRPr="007200D8">
          <w:rPr>
            <w:rStyle w:val="Hyperlink"/>
            <w:color w:val="auto"/>
            <w:u w:val="none"/>
          </w:rPr>
          <w:t>lixuwen@bjut.edu.cn</w:t>
        </w:r>
      </w:hyperlink>
      <w:r w:rsidR="008315C1" w:rsidRPr="007200D8">
        <w:t xml:space="preserve">, </w:t>
      </w:r>
      <w:hyperlink r:id="rId9" w:history="1">
        <w:r w:rsidR="000775D6" w:rsidRPr="007200D8">
          <w:rPr>
            <w:rStyle w:val="Hyperlink"/>
            <w:color w:val="auto"/>
            <w:u w:val="none"/>
          </w:rPr>
          <w:t>zhangsong@bjut.edu.cn</w:t>
        </w:r>
      </w:hyperlink>
      <w:r w:rsidR="00F4218F" w:rsidRPr="007200D8">
        <w:t xml:space="preserve">, respectively. </w:t>
      </w:r>
      <w:r w:rsidR="00F4218F" w:rsidRPr="007200D8">
        <w:sym w:font="Symbol" w:char="F0A8"/>
      </w:r>
      <w:r w:rsidR="00F4218F" w:rsidRPr="007200D8">
        <w:t xml:space="preserve"> corresponding author, phone: 86-010-67392010; fax: 86-010-67392010</w:t>
      </w:r>
      <w:r w:rsidRPr="007200D8">
        <w:t>).</w:t>
      </w:r>
    </w:p>
    <w:p w:rsidR="00A82DAA" w:rsidRPr="007200D8" w:rsidRDefault="00A82DAA" w:rsidP="00A82DAA">
      <w:pPr>
        <w:pStyle w:val="FootnoteText"/>
      </w:pPr>
      <w:proofErr w:type="spellStart"/>
      <w:r w:rsidRPr="007200D8">
        <w:t>Fangwei</w:t>
      </w:r>
      <w:proofErr w:type="spellEnd"/>
      <w:r w:rsidRPr="007200D8">
        <w:t xml:space="preserve"> Yang is with the Department of Obstetrics and </w:t>
      </w:r>
      <w:proofErr w:type="spellStart"/>
      <w:r w:rsidRPr="007200D8">
        <w:t>Gynaecology</w:t>
      </w:r>
      <w:proofErr w:type="spellEnd"/>
      <w:r w:rsidRPr="007200D8">
        <w:t xml:space="preserve">, </w:t>
      </w:r>
      <w:proofErr w:type="spellStart"/>
      <w:r w:rsidRPr="007200D8">
        <w:t>Yiwu</w:t>
      </w:r>
      <w:proofErr w:type="spellEnd"/>
      <w:r w:rsidRPr="007200D8">
        <w:t xml:space="preserve"> Central Hospital, </w:t>
      </w:r>
      <w:proofErr w:type="spellStart"/>
      <w:r w:rsidRPr="007200D8">
        <w:t>Yiwu</w:t>
      </w:r>
      <w:proofErr w:type="spellEnd"/>
      <w:r w:rsidRPr="007200D8">
        <w:t xml:space="preserve">, China (e-mail: </w:t>
      </w:r>
      <w:hyperlink r:id="rId10" w:history="1">
        <w:r w:rsidR="000775D6" w:rsidRPr="007200D8">
          <w:rPr>
            <w:rStyle w:val="Hyperlink"/>
            <w:color w:val="auto"/>
            <w:u w:val="none"/>
          </w:rPr>
          <w:t>yangjin0322@163.com</w:t>
        </w:r>
      </w:hyperlink>
      <w:r w:rsidR="000775D6" w:rsidRPr="007200D8">
        <w:t xml:space="preserve"> </w:t>
      </w:r>
      <w:r w:rsidRPr="007200D8">
        <w:t>).</w:t>
      </w:r>
    </w:p>
    <w:p w:rsidR="00A82DAA" w:rsidRPr="007200D8" w:rsidRDefault="00A82DAA" w:rsidP="00A82DAA">
      <w:pPr>
        <w:pStyle w:val="FootnoteText"/>
      </w:pPr>
      <w:proofErr w:type="spellStart"/>
      <w:r w:rsidRPr="007200D8">
        <w:t>Xiya</w:t>
      </w:r>
      <w:proofErr w:type="spellEnd"/>
      <w:r w:rsidRPr="007200D8">
        <w:t xml:space="preserve"> Zhou is with the Department of Obstetrics and </w:t>
      </w:r>
      <w:proofErr w:type="spellStart"/>
      <w:r w:rsidRPr="007200D8">
        <w:t>Gynaecology</w:t>
      </w:r>
      <w:proofErr w:type="spellEnd"/>
      <w:r w:rsidRPr="007200D8">
        <w:t xml:space="preserve">, Peking Union Medical College Hospital, Beijing, China (email: </w:t>
      </w:r>
      <w:hyperlink r:id="rId11" w:history="1">
        <w:r w:rsidR="000775D6" w:rsidRPr="007200D8">
          <w:rPr>
            <w:rStyle w:val="Hyperlink"/>
            <w:color w:val="auto"/>
            <w:u w:val="none"/>
          </w:rPr>
          <w:t>ZhouXiYa@pumch.cn</w:t>
        </w:r>
      </w:hyperlink>
      <w:r w:rsidR="000775D6" w:rsidRPr="007200D8">
        <w:t xml:space="preserve"> </w:t>
      </w:r>
      <w:r w:rsidRPr="007200D8">
        <w:t>).</w:t>
      </w:r>
    </w:p>
    <w:p w:rsidR="00C2692F" w:rsidRPr="007200D8" w:rsidRDefault="00A82DAA" w:rsidP="00A82DAA">
      <w:pPr>
        <w:pStyle w:val="FootnoteText"/>
      </w:pPr>
      <w:r w:rsidRPr="007200D8">
        <w:t xml:space="preserve">Dingchang Zheng is with the Health and Wellbeing Academy, Faculty of Medical Science, Anglia Ruskin University, Chelmsford, UK (e-mail: </w:t>
      </w:r>
      <w:hyperlink r:id="rId12" w:history="1">
        <w:r w:rsidR="00E206F7" w:rsidRPr="007200D8">
          <w:rPr>
            <w:rStyle w:val="Hyperlink"/>
            <w:color w:val="auto"/>
            <w:u w:val="none"/>
          </w:rPr>
          <w:t>dingchang.zheng@anglia.ac.uk</w:t>
        </w:r>
      </w:hyperlink>
      <w:r w:rsidRPr="007200D8">
        <w:t>)</w:t>
      </w:r>
      <w:r w:rsidR="00C2692F" w:rsidRPr="007200D8">
        <w:t>.</w:t>
      </w:r>
    </w:p>
    <w:p w:rsidR="00E206F7" w:rsidRPr="007200D8" w:rsidRDefault="00E206F7" w:rsidP="00A82DAA">
      <w:pPr>
        <w:pStyle w:val="FootnoteText"/>
        <w:rPr>
          <w:lang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92F" w:rsidRDefault="00C2692F">
    <w:pPr>
      <w:framePr w:wrap="auto" w:vAnchor="text" w:hAnchor="margin" w:xAlign="right" w:y="1"/>
    </w:pPr>
  </w:p>
  <w:p w:rsidR="00C2692F" w:rsidRDefault="00C2692F" w:rsidP="00C2692F">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A307750"/>
    <w:multiLevelType w:val="hybridMultilevel"/>
    <w:tmpl w:val="A346444E"/>
    <w:lvl w:ilvl="0" w:tplc="0450B0AA">
      <w:start w:val="1"/>
      <w:numFmt w:val="decimal"/>
      <w:lvlText w:val="[%1]"/>
      <w:lvlJc w:val="left"/>
      <w:pPr>
        <w:ind w:left="420" w:hanging="420"/>
      </w:pPr>
      <w:rPr>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nsid w:val="3AAC1CFC"/>
    <w:multiLevelType w:val="singleLevel"/>
    <w:tmpl w:val="3A8EC28E"/>
    <w:lvl w:ilvl="0">
      <w:start w:val="1"/>
      <w:numFmt w:val="decimal"/>
      <w:lvlText w:val="[%1]"/>
      <w:lvlJc w:val="left"/>
      <w:pPr>
        <w:tabs>
          <w:tab w:val="num" w:pos="360"/>
        </w:tabs>
        <w:ind w:left="360" w:hanging="360"/>
      </w:pPr>
    </w:lvl>
  </w:abstractNum>
  <w:abstractNum w:abstractNumId="9">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nsid w:val="4D0B59CF"/>
    <w:multiLevelType w:val="singleLevel"/>
    <w:tmpl w:val="4A4223A6"/>
    <w:lvl w:ilvl="0">
      <w:start w:val="1"/>
      <w:numFmt w:val="decimal"/>
      <w:lvlText w:val="%1."/>
      <w:legacy w:legacy="1" w:legacySpace="0" w:legacyIndent="360"/>
      <w:lvlJc w:val="left"/>
      <w:pPr>
        <w:ind w:left="360" w:hanging="360"/>
      </w:pPr>
    </w:lvl>
  </w:abstractNum>
  <w:abstractNum w:abstractNumId="11">
    <w:nsid w:val="55630736"/>
    <w:multiLevelType w:val="singleLevel"/>
    <w:tmpl w:val="0BEC9FB0"/>
    <w:lvl w:ilvl="0">
      <w:start w:val="1"/>
      <w:numFmt w:val="none"/>
      <w:lvlText w:val=""/>
      <w:legacy w:legacy="1" w:legacySpace="0" w:legacyIndent="0"/>
      <w:lvlJc w:val="left"/>
      <w:pPr>
        <w:ind w:left="288"/>
      </w:pPr>
    </w:lvl>
  </w:abstractNum>
  <w:abstractNum w:abstractNumId="12">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15">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9"/>
  </w:num>
  <w:num w:numId="7">
    <w:abstractNumId w:val="9"/>
    <w:lvlOverride w:ilvl="0">
      <w:lvl w:ilvl="0">
        <w:start w:val="1"/>
        <w:numFmt w:val="decimal"/>
        <w:lvlText w:val="%1."/>
        <w:legacy w:legacy="1" w:legacySpace="0" w:legacyIndent="360"/>
        <w:lvlJc w:val="left"/>
        <w:pPr>
          <w:ind w:left="360" w:hanging="360"/>
        </w:pPr>
      </w:lvl>
    </w:lvlOverride>
  </w:num>
  <w:num w:numId="8">
    <w:abstractNumId w:val="9"/>
    <w:lvlOverride w:ilvl="0">
      <w:lvl w:ilvl="0">
        <w:start w:val="1"/>
        <w:numFmt w:val="decimal"/>
        <w:lvlText w:val="%1."/>
        <w:legacy w:legacy="1" w:legacySpace="0" w:legacyIndent="360"/>
        <w:lvlJc w:val="left"/>
        <w:pPr>
          <w:ind w:left="360" w:hanging="360"/>
        </w:pPr>
      </w:lvl>
    </w:lvlOverride>
  </w:num>
  <w:num w:numId="9">
    <w:abstractNumId w:val="9"/>
    <w:lvlOverride w:ilvl="0">
      <w:lvl w:ilvl="0">
        <w:start w:val="1"/>
        <w:numFmt w:val="decimal"/>
        <w:lvlText w:val="%1."/>
        <w:legacy w:legacy="1" w:legacySpace="0" w:legacyIndent="360"/>
        <w:lvlJc w:val="left"/>
        <w:pPr>
          <w:ind w:left="360" w:hanging="360"/>
        </w:pPr>
      </w:lvl>
    </w:lvlOverride>
  </w:num>
  <w:num w:numId="10">
    <w:abstractNumId w:val="9"/>
    <w:lvlOverride w:ilvl="0">
      <w:lvl w:ilvl="0">
        <w:start w:val="1"/>
        <w:numFmt w:val="decimal"/>
        <w:lvlText w:val="%1."/>
        <w:legacy w:legacy="1" w:legacySpace="0" w:legacyIndent="360"/>
        <w:lvlJc w:val="left"/>
        <w:pPr>
          <w:ind w:left="360" w:hanging="360"/>
        </w:pPr>
      </w:lvl>
    </w:lvlOverride>
  </w:num>
  <w:num w:numId="11">
    <w:abstractNumId w:val="9"/>
    <w:lvlOverride w:ilvl="0">
      <w:lvl w:ilvl="0">
        <w:start w:val="1"/>
        <w:numFmt w:val="decimal"/>
        <w:lvlText w:val="%1."/>
        <w:legacy w:legacy="1" w:legacySpace="0" w:legacyIndent="360"/>
        <w:lvlJc w:val="left"/>
        <w:pPr>
          <w:ind w:left="360" w:hanging="360"/>
        </w:pPr>
      </w:lvl>
    </w:lvlOverride>
  </w:num>
  <w:num w:numId="12">
    <w:abstractNumId w:val="7"/>
  </w:num>
  <w:num w:numId="13">
    <w:abstractNumId w:val="1"/>
  </w:num>
  <w:num w:numId="14">
    <w:abstractNumId w:val="11"/>
  </w:num>
  <w:num w:numId="15">
    <w:abstractNumId w:val="10"/>
  </w:num>
  <w:num w:numId="16">
    <w:abstractNumId w:val="15"/>
  </w:num>
  <w:num w:numId="17">
    <w:abstractNumId w:val="3"/>
  </w:num>
  <w:num w:numId="18">
    <w:abstractNumId w:val="2"/>
  </w:num>
  <w:num w:numId="19">
    <w:abstractNumId w:val="14"/>
  </w:num>
  <w:num w:numId="20">
    <w:abstractNumId w:val="8"/>
  </w:num>
  <w:num w:numId="21">
    <w:abstractNumId w:val="5"/>
  </w:num>
  <w:num w:numId="22">
    <w:abstractNumId w:val="12"/>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8F8"/>
    <w:rsid w:val="00001799"/>
    <w:rsid w:val="000775D6"/>
    <w:rsid w:val="000B1BF9"/>
    <w:rsid w:val="000B6454"/>
    <w:rsid w:val="0015028E"/>
    <w:rsid w:val="001A13E6"/>
    <w:rsid w:val="001B2AFC"/>
    <w:rsid w:val="00245F87"/>
    <w:rsid w:val="00260540"/>
    <w:rsid w:val="002773B0"/>
    <w:rsid w:val="002B5FA9"/>
    <w:rsid w:val="002E781C"/>
    <w:rsid w:val="003047C0"/>
    <w:rsid w:val="003142BB"/>
    <w:rsid w:val="00417E6A"/>
    <w:rsid w:val="00430366"/>
    <w:rsid w:val="00442F11"/>
    <w:rsid w:val="00460A12"/>
    <w:rsid w:val="004B513B"/>
    <w:rsid w:val="004C6489"/>
    <w:rsid w:val="004D5722"/>
    <w:rsid w:val="004D68BC"/>
    <w:rsid w:val="005752F3"/>
    <w:rsid w:val="005B40CA"/>
    <w:rsid w:val="00644B24"/>
    <w:rsid w:val="006E2134"/>
    <w:rsid w:val="007200D8"/>
    <w:rsid w:val="0074641A"/>
    <w:rsid w:val="00766D64"/>
    <w:rsid w:val="007C713D"/>
    <w:rsid w:val="007F61BC"/>
    <w:rsid w:val="008104F7"/>
    <w:rsid w:val="008315C1"/>
    <w:rsid w:val="00864485"/>
    <w:rsid w:val="008F08DE"/>
    <w:rsid w:val="00910CA7"/>
    <w:rsid w:val="0094602E"/>
    <w:rsid w:val="0098250C"/>
    <w:rsid w:val="009D12B7"/>
    <w:rsid w:val="009D197E"/>
    <w:rsid w:val="009F376C"/>
    <w:rsid w:val="00A647D0"/>
    <w:rsid w:val="00A82DAA"/>
    <w:rsid w:val="00C2692F"/>
    <w:rsid w:val="00C66589"/>
    <w:rsid w:val="00D01553"/>
    <w:rsid w:val="00D22230"/>
    <w:rsid w:val="00D32F85"/>
    <w:rsid w:val="00D5304F"/>
    <w:rsid w:val="00D74A54"/>
    <w:rsid w:val="00DB0C4F"/>
    <w:rsid w:val="00DB53CF"/>
    <w:rsid w:val="00E177AE"/>
    <w:rsid w:val="00E206F7"/>
    <w:rsid w:val="00E45A9A"/>
    <w:rsid w:val="00E813FE"/>
    <w:rsid w:val="00E836D1"/>
    <w:rsid w:val="00E8703E"/>
    <w:rsid w:val="00E943C2"/>
    <w:rsid w:val="00EA58F8"/>
    <w:rsid w:val="00F11C3E"/>
    <w:rsid w:val="00F4218F"/>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宋体"/>
      <w:spacing w:val="-1"/>
    </w:rPr>
  </w:style>
  <w:style w:type="character" w:customStyle="1" w:styleId="BodyTextChar">
    <w:name w:val="Body Text Char"/>
    <w:link w:val="BodyText"/>
    <w:rsid w:val="00B32A40"/>
    <w:rPr>
      <w:rFonts w:eastAsia="宋体"/>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宋体"/>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宋体" w:hAnsi="Symbol" w:cs="Symbol"/>
    </w:rPr>
  </w:style>
  <w:style w:type="paragraph" w:customStyle="1" w:styleId="figurecaption">
    <w:name w:val="figure caption"/>
    <w:rsid w:val="007A28F1"/>
    <w:pPr>
      <w:numPr>
        <w:numId w:val="22"/>
      </w:numPr>
      <w:spacing w:before="80" w:after="200"/>
      <w:jc w:val="center"/>
    </w:pPr>
    <w:rPr>
      <w:rFonts w:eastAsia="宋体"/>
      <w:noProof/>
      <w:sz w:val="16"/>
      <w:szCs w:val="16"/>
    </w:rPr>
  </w:style>
  <w:style w:type="paragraph" w:customStyle="1" w:styleId="tablecolhead">
    <w:name w:val="table col head"/>
    <w:basedOn w:val="Normal"/>
    <w:rsid w:val="007A28F1"/>
    <w:pPr>
      <w:autoSpaceDE/>
      <w:autoSpaceDN/>
      <w:jc w:val="center"/>
    </w:pPr>
    <w:rPr>
      <w:rFonts w:eastAsia="宋体"/>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宋体"/>
      <w:noProof/>
      <w:sz w:val="16"/>
      <w:szCs w:val="16"/>
    </w:rPr>
  </w:style>
  <w:style w:type="paragraph" w:customStyle="1" w:styleId="tablefootnote">
    <w:name w:val="table footnote"/>
    <w:rsid w:val="007A28F1"/>
    <w:pPr>
      <w:spacing w:before="60" w:after="30"/>
      <w:jc w:val="right"/>
    </w:pPr>
    <w:rPr>
      <w:rFonts w:eastAsia="宋体"/>
      <w:sz w:val="12"/>
      <w:szCs w:val="12"/>
    </w:rPr>
  </w:style>
  <w:style w:type="paragraph" w:customStyle="1" w:styleId="tablehead">
    <w:name w:val="table head"/>
    <w:rsid w:val="007A28F1"/>
    <w:pPr>
      <w:numPr>
        <w:numId w:val="23"/>
      </w:numPr>
      <w:spacing w:before="240" w:after="120" w:line="216" w:lineRule="auto"/>
      <w:jc w:val="center"/>
    </w:pPr>
    <w:rPr>
      <w:rFonts w:eastAsia="宋体"/>
      <w:smallCaps/>
      <w:noProof/>
      <w:sz w:val="16"/>
      <w:szCs w:val="16"/>
    </w:rPr>
  </w:style>
  <w:style w:type="paragraph" w:styleId="ListParagraph">
    <w:name w:val="List Paragraph"/>
    <w:basedOn w:val="Normal"/>
    <w:uiPriority w:val="34"/>
    <w:qFormat/>
    <w:rsid w:val="00245F87"/>
    <w:pPr>
      <w:widowControl w:val="0"/>
      <w:autoSpaceDE/>
      <w:autoSpaceDN/>
      <w:ind w:firstLineChars="200" w:firstLine="420"/>
      <w:jc w:val="both"/>
    </w:pPr>
    <w:rPr>
      <w:rFonts w:ascii="等线" w:eastAsia="等线" w:hAnsi="等线"/>
      <w:kern w:val="2"/>
      <w:sz w:val="21"/>
      <w:szCs w:val="22"/>
      <w:lang w:eastAsia="zh-CN"/>
    </w:rPr>
  </w:style>
  <w:style w:type="paragraph" w:styleId="BalloonText">
    <w:name w:val="Balloon Text"/>
    <w:basedOn w:val="Normal"/>
    <w:link w:val="BalloonTextChar"/>
    <w:semiHidden/>
    <w:unhideWhenUsed/>
    <w:rsid w:val="00E206F7"/>
    <w:rPr>
      <w:sz w:val="18"/>
      <w:szCs w:val="18"/>
    </w:rPr>
  </w:style>
  <w:style w:type="character" w:customStyle="1" w:styleId="BalloonTextChar">
    <w:name w:val="Balloon Text Char"/>
    <w:basedOn w:val="DefaultParagraphFont"/>
    <w:link w:val="BalloonText"/>
    <w:semiHidden/>
    <w:rsid w:val="00E206F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宋体"/>
      <w:spacing w:val="-1"/>
    </w:rPr>
  </w:style>
  <w:style w:type="character" w:customStyle="1" w:styleId="BodyTextChar">
    <w:name w:val="Body Text Char"/>
    <w:link w:val="BodyText"/>
    <w:rsid w:val="00B32A40"/>
    <w:rPr>
      <w:rFonts w:eastAsia="宋体"/>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宋体"/>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宋体" w:hAnsi="Symbol" w:cs="Symbol"/>
    </w:rPr>
  </w:style>
  <w:style w:type="paragraph" w:customStyle="1" w:styleId="figurecaption">
    <w:name w:val="figure caption"/>
    <w:rsid w:val="007A28F1"/>
    <w:pPr>
      <w:numPr>
        <w:numId w:val="22"/>
      </w:numPr>
      <w:spacing w:before="80" w:after="200"/>
      <w:jc w:val="center"/>
    </w:pPr>
    <w:rPr>
      <w:rFonts w:eastAsia="宋体"/>
      <w:noProof/>
      <w:sz w:val="16"/>
      <w:szCs w:val="16"/>
    </w:rPr>
  </w:style>
  <w:style w:type="paragraph" w:customStyle="1" w:styleId="tablecolhead">
    <w:name w:val="table col head"/>
    <w:basedOn w:val="Normal"/>
    <w:rsid w:val="007A28F1"/>
    <w:pPr>
      <w:autoSpaceDE/>
      <w:autoSpaceDN/>
      <w:jc w:val="center"/>
    </w:pPr>
    <w:rPr>
      <w:rFonts w:eastAsia="宋体"/>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宋体"/>
      <w:noProof/>
      <w:sz w:val="16"/>
      <w:szCs w:val="16"/>
    </w:rPr>
  </w:style>
  <w:style w:type="paragraph" w:customStyle="1" w:styleId="tablefootnote">
    <w:name w:val="table footnote"/>
    <w:rsid w:val="007A28F1"/>
    <w:pPr>
      <w:spacing w:before="60" w:after="30"/>
      <w:jc w:val="right"/>
    </w:pPr>
    <w:rPr>
      <w:rFonts w:eastAsia="宋体"/>
      <w:sz w:val="12"/>
      <w:szCs w:val="12"/>
    </w:rPr>
  </w:style>
  <w:style w:type="paragraph" w:customStyle="1" w:styleId="tablehead">
    <w:name w:val="table head"/>
    <w:rsid w:val="007A28F1"/>
    <w:pPr>
      <w:numPr>
        <w:numId w:val="23"/>
      </w:numPr>
      <w:spacing w:before="240" w:after="120" w:line="216" w:lineRule="auto"/>
      <w:jc w:val="center"/>
    </w:pPr>
    <w:rPr>
      <w:rFonts w:eastAsia="宋体"/>
      <w:smallCaps/>
      <w:noProof/>
      <w:sz w:val="16"/>
      <w:szCs w:val="16"/>
    </w:rPr>
  </w:style>
  <w:style w:type="paragraph" w:styleId="ListParagraph">
    <w:name w:val="List Paragraph"/>
    <w:basedOn w:val="Normal"/>
    <w:uiPriority w:val="34"/>
    <w:qFormat/>
    <w:rsid w:val="00245F87"/>
    <w:pPr>
      <w:widowControl w:val="0"/>
      <w:autoSpaceDE/>
      <w:autoSpaceDN/>
      <w:ind w:firstLineChars="200" w:firstLine="420"/>
      <w:jc w:val="both"/>
    </w:pPr>
    <w:rPr>
      <w:rFonts w:ascii="等线" w:eastAsia="等线" w:hAnsi="等线"/>
      <w:kern w:val="2"/>
      <w:sz w:val="21"/>
      <w:szCs w:val="22"/>
      <w:lang w:eastAsia="zh-CN"/>
    </w:rPr>
  </w:style>
  <w:style w:type="paragraph" w:styleId="BalloonText">
    <w:name w:val="Balloon Text"/>
    <w:basedOn w:val="Normal"/>
    <w:link w:val="BalloonTextChar"/>
    <w:semiHidden/>
    <w:unhideWhenUsed/>
    <w:rsid w:val="00E206F7"/>
    <w:rPr>
      <w:sz w:val="18"/>
      <w:szCs w:val="18"/>
    </w:rPr>
  </w:style>
  <w:style w:type="character" w:customStyle="1" w:styleId="BalloonTextChar">
    <w:name w:val="Balloon Text Char"/>
    <w:basedOn w:val="DefaultParagraphFont"/>
    <w:link w:val="BalloonText"/>
    <w:semiHidden/>
    <w:rsid w:val="00E206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mailto:lixuwen@bjut.edu.cn" TargetMode="External"/><Relationship Id="rId3" Type="http://schemas.openxmlformats.org/officeDocument/2006/relationships/hyperlink" Target="mailto:qiuqian@emails.bjut.edu.cn" TargetMode="External"/><Relationship Id="rId7" Type="http://schemas.openxmlformats.org/officeDocument/2006/relationships/hyperlink" Target="mailto:yym@bjut.edu.cn" TargetMode="External"/><Relationship Id="rId12" Type="http://schemas.openxmlformats.org/officeDocument/2006/relationships/hyperlink" Target="mailto:dingchang.zheng@anglia.ac.uk" TargetMode="External"/><Relationship Id="rId2" Type="http://schemas.openxmlformats.org/officeDocument/2006/relationships/hyperlink" Target="mailto:gpsm@emails.bjut.edu.cn" TargetMode="External"/><Relationship Id="rId1" Type="http://schemas.openxmlformats.org/officeDocument/2006/relationships/hyperlink" Target="mailto:wyes2292@126.com" TargetMode="External"/><Relationship Id="rId6" Type="http://schemas.openxmlformats.org/officeDocument/2006/relationships/hyperlink" Target="mailto:yanglin@bjut.edu.cn" TargetMode="External"/><Relationship Id="rId11" Type="http://schemas.openxmlformats.org/officeDocument/2006/relationships/hyperlink" Target="mailto:ZhouXiYa@pumch.cn" TargetMode="External"/><Relationship Id="rId5" Type="http://schemas.openxmlformats.org/officeDocument/2006/relationships/hyperlink" Target="mailto:haodongmei@bjut.edu.cn" TargetMode="External"/><Relationship Id="rId10" Type="http://schemas.openxmlformats.org/officeDocument/2006/relationships/hyperlink" Target="mailto:yangjin0322@163.com" TargetMode="External"/><Relationship Id="rId4" Type="http://schemas.openxmlformats.org/officeDocument/2006/relationships/hyperlink" Target="mailto:anyang@emails.bjut.edu.cn" TargetMode="External"/><Relationship Id="rId9" Type="http://schemas.openxmlformats.org/officeDocument/2006/relationships/hyperlink" Target="mailto:zhangsong@bjut.edu.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J:\EMBS\_Conference%20Folders\EMBC\EMBC'16%20Orlando%20175410%20Aug%2016-20,%202016\Papers\Templates\4-Page-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82889-472C-410B-A9A1-70A46C7F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4-Page-Template (1)</Template>
  <TotalTime>1</TotalTime>
  <Pages>4</Pages>
  <Words>2084</Words>
  <Characters>11884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Lotito, Jessica M.</dc:creator>
  <cp:lastModifiedBy>Dingchang Zheng</cp:lastModifiedBy>
  <cp:revision>3</cp:revision>
  <cp:lastPrinted>2017-04-27T01:58:00Z</cp:lastPrinted>
  <dcterms:created xsi:type="dcterms:W3CDTF">2017-10-09T12:18:00Z</dcterms:created>
  <dcterms:modified xsi:type="dcterms:W3CDTF">2017-10-09T12:18:00Z</dcterms:modified>
</cp:coreProperties>
</file>