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7F3B1" w14:textId="77777777" w:rsidR="00DB411B" w:rsidRPr="00DB411B" w:rsidRDefault="00DB411B" w:rsidP="00DB411B">
      <w:pPr>
        <w:jc w:val="center"/>
        <w:rPr>
          <w:rFonts w:ascii="Times New Roman" w:hAnsi="Times New Roman" w:cs="Times New Roman"/>
          <w:b/>
          <w:bCs/>
          <w:sz w:val="36"/>
          <w:szCs w:val="36"/>
        </w:rPr>
      </w:pPr>
      <w:r w:rsidRPr="00DB411B">
        <w:rPr>
          <w:rFonts w:ascii="Times New Roman" w:hAnsi="Times New Roman" w:cs="Times New Roman"/>
          <w:b/>
          <w:bCs/>
          <w:sz w:val="36"/>
          <w:szCs w:val="36"/>
        </w:rPr>
        <w:t>Information transmission across stock indices and stock index futures: international evidence using wavelet framework</w:t>
      </w:r>
    </w:p>
    <w:p w14:paraId="15B2DAB1" w14:textId="77777777" w:rsidR="00DB411B" w:rsidRPr="00DB411B" w:rsidRDefault="00DB411B" w:rsidP="00DB411B">
      <w:pPr>
        <w:spacing w:line="360" w:lineRule="auto"/>
        <w:rPr>
          <w:rFonts w:ascii="Times New Roman" w:hAnsi="Times New Roman" w:cs="Times New Roman"/>
          <w:sz w:val="24"/>
          <w:szCs w:val="24"/>
        </w:rPr>
      </w:pPr>
    </w:p>
    <w:p w14:paraId="097C6B7B" w14:textId="77777777" w:rsidR="00DB411B" w:rsidRPr="00DB411B" w:rsidRDefault="00DB411B" w:rsidP="00DB411B">
      <w:pPr>
        <w:spacing w:line="360" w:lineRule="auto"/>
        <w:rPr>
          <w:rFonts w:ascii="Times New Roman" w:hAnsi="Times New Roman" w:cs="Times New Roman"/>
          <w:sz w:val="24"/>
          <w:szCs w:val="24"/>
          <w:lang w:val="en-US"/>
        </w:rPr>
      </w:pPr>
    </w:p>
    <w:p w14:paraId="0534037C" w14:textId="74979AD6" w:rsidR="00DB411B" w:rsidRPr="00AB4CCD" w:rsidRDefault="00C067F2" w:rsidP="00DB411B">
      <w:pPr>
        <w:spacing w:after="0" w:line="360" w:lineRule="auto"/>
        <w:jc w:val="center"/>
        <w:rPr>
          <w:rFonts w:ascii="Times New Roman" w:eastAsiaTheme="minorHAnsi" w:hAnsi="Times New Roman" w:cs="Times New Roman"/>
          <w:b/>
          <w:sz w:val="24"/>
          <w:szCs w:val="24"/>
          <w:lang w:val="en-US" w:eastAsia="en-US"/>
        </w:rPr>
      </w:pPr>
      <w:r w:rsidRPr="00AB4CCD">
        <w:rPr>
          <w:rFonts w:ascii="Times New Roman" w:eastAsiaTheme="minorHAnsi" w:hAnsi="Times New Roman" w:cs="Times New Roman"/>
          <w:b/>
          <w:sz w:val="24"/>
          <w:szCs w:val="24"/>
          <w:lang w:val="en-US" w:eastAsia="en-US"/>
        </w:rPr>
        <w:t>Chaker Aloui</w:t>
      </w:r>
    </w:p>
    <w:p w14:paraId="30CEF6F4" w14:textId="77777777" w:rsidR="001B7A0D" w:rsidRPr="001B7A0D" w:rsidRDefault="001B7A0D" w:rsidP="001B7A0D">
      <w:pPr>
        <w:spacing w:after="0" w:line="360" w:lineRule="auto"/>
        <w:jc w:val="center"/>
        <w:rPr>
          <w:rFonts w:ascii="Times New Roman" w:eastAsiaTheme="minorHAnsi" w:hAnsi="Times New Roman" w:cs="Times New Roman"/>
          <w:sz w:val="18"/>
          <w:szCs w:val="18"/>
          <w:lang w:val="en-AU" w:eastAsia="en-US"/>
        </w:rPr>
      </w:pPr>
      <w:r w:rsidRPr="001B7A0D">
        <w:rPr>
          <w:rFonts w:ascii="Times New Roman" w:eastAsiaTheme="minorHAnsi" w:hAnsi="Times New Roman" w:cs="Times New Roman"/>
          <w:sz w:val="18"/>
          <w:szCs w:val="18"/>
          <w:lang w:val="en-AU" w:eastAsia="en-US"/>
        </w:rPr>
        <w:t xml:space="preserve">College of Business Administration, King Saud University, Saudi Arabia </w:t>
      </w:r>
    </w:p>
    <w:p w14:paraId="2B5AD49C" w14:textId="2921080A" w:rsidR="00DB411B" w:rsidRPr="001B7A0D" w:rsidRDefault="001B7A0D" w:rsidP="001B7A0D">
      <w:pPr>
        <w:spacing w:after="0" w:line="360" w:lineRule="auto"/>
        <w:jc w:val="center"/>
        <w:rPr>
          <w:rFonts w:ascii="Times New Roman" w:eastAsia="Calibri" w:hAnsi="Times New Roman" w:cs="Times New Roman"/>
          <w:sz w:val="18"/>
          <w:szCs w:val="18"/>
          <w:lang w:val="es-ES" w:eastAsia="en-US"/>
        </w:rPr>
      </w:pPr>
      <w:r w:rsidRPr="001B7A0D">
        <w:rPr>
          <w:rFonts w:ascii="Times New Roman" w:eastAsia="Calibri" w:hAnsi="Times New Roman" w:cs="Times New Roman"/>
          <w:sz w:val="18"/>
          <w:szCs w:val="18"/>
          <w:lang w:val="es-ES" w:eastAsia="en-US"/>
        </w:rPr>
        <w:t>Email : caloui@ksu.edu.sa</w:t>
      </w:r>
    </w:p>
    <w:p w14:paraId="63D237DD" w14:textId="77777777" w:rsidR="00183B55" w:rsidRPr="00183B55" w:rsidRDefault="00183B55" w:rsidP="00DB411B">
      <w:pPr>
        <w:spacing w:after="0" w:line="360" w:lineRule="auto"/>
        <w:jc w:val="center"/>
        <w:rPr>
          <w:rFonts w:ascii="Times New Roman" w:eastAsiaTheme="minorHAnsi" w:hAnsi="Times New Roman" w:cs="Times New Roman"/>
          <w:b/>
          <w:sz w:val="24"/>
          <w:szCs w:val="24"/>
          <w:lang w:val="en-US" w:eastAsia="en-US"/>
        </w:rPr>
      </w:pPr>
    </w:p>
    <w:p w14:paraId="569B3E0F" w14:textId="771C061D" w:rsidR="00DB411B" w:rsidRPr="00D1256F" w:rsidRDefault="00DB411B" w:rsidP="00DB411B">
      <w:pPr>
        <w:spacing w:after="0" w:line="360" w:lineRule="auto"/>
        <w:jc w:val="center"/>
        <w:rPr>
          <w:rFonts w:ascii="Times New Roman" w:eastAsiaTheme="minorHAnsi" w:hAnsi="Times New Roman" w:cs="Times New Roman"/>
          <w:b/>
          <w:sz w:val="24"/>
          <w:szCs w:val="24"/>
          <w:lang w:val="ru-RU" w:eastAsia="en-US"/>
        </w:rPr>
      </w:pPr>
      <w:r w:rsidRPr="001A5093">
        <w:rPr>
          <w:rFonts w:ascii="Times New Roman" w:eastAsiaTheme="minorHAnsi" w:hAnsi="Times New Roman" w:cs="Times New Roman"/>
          <w:b/>
          <w:sz w:val="24"/>
          <w:szCs w:val="24"/>
          <w:lang w:eastAsia="en-US"/>
        </w:rPr>
        <w:t>Marco Chi Keung Lau</w:t>
      </w:r>
      <w:r w:rsidR="00D1256F">
        <w:rPr>
          <w:rFonts w:ascii="Times New Roman" w:eastAsiaTheme="minorHAnsi" w:hAnsi="Times New Roman" w:cs="Times New Roman"/>
          <w:b/>
          <w:sz w:val="24"/>
          <w:szCs w:val="24"/>
          <w:lang w:val="ru-RU" w:eastAsia="en-US"/>
        </w:rPr>
        <w:t>*</w:t>
      </w:r>
    </w:p>
    <w:p w14:paraId="1CA8BA0A" w14:textId="77777777" w:rsidR="00DB411B" w:rsidRPr="00DB411B" w:rsidRDefault="00DB411B" w:rsidP="00DB411B">
      <w:pPr>
        <w:spacing w:after="0" w:line="360" w:lineRule="auto"/>
        <w:jc w:val="center"/>
        <w:rPr>
          <w:rFonts w:ascii="Times New Roman" w:eastAsiaTheme="minorHAnsi" w:hAnsi="Times New Roman" w:cs="Times New Roman"/>
          <w:sz w:val="18"/>
          <w:szCs w:val="18"/>
          <w:lang w:val="en-AU" w:eastAsia="en-US"/>
        </w:rPr>
      </w:pPr>
      <w:r w:rsidRPr="00DB411B">
        <w:rPr>
          <w:rFonts w:ascii="Times New Roman" w:eastAsiaTheme="minorHAnsi" w:hAnsi="Times New Roman" w:cs="Times New Roman"/>
          <w:sz w:val="18"/>
          <w:szCs w:val="18"/>
          <w:lang w:val="en-AU" w:eastAsia="en-US"/>
        </w:rPr>
        <w:t xml:space="preserve">Newcastle Business School, Northumbria University, U.K. </w:t>
      </w:r>
    </w:p>
    <w:p w14:paraId="0FF5DD63" w14:textId="77777777" w:rsidR="00DB411B" w:rsidRPr="00DB411B" w:rsidRDefault="00DB411B" w:rsidP="00DB411B">
      <w:pPr>
        <w:spacing w:after="0" w:line="360" w:lineRule="auto"/>
        <w:jc w:val="center"/>
        <w:rPr>
          <w:rFonts w:ascii="Times New Roman" w:eastAsia="Calibri" w:hAnsi="Times New Roman" w:cs="Times New Roman"/>
          <w:sz w:val="24"/>
          <w:szCs w:val="24"/>
          <w:lang w:val="es-ES" w:eastAsia="en-US"/>
        </w:rPr>
      </w:pPr>
      <w:r w:rsidRPr="00DB411B">
        <w:rPr>
          <w:rFonts w:ascii="Times New Roman" w:eastAsia="Calibri" w:hAnsi="Times New Roman" w:cs="Times New Roman"/>
          <w:sz w:val="18"/>
          <w:szCs w:val="18"/>
          <w:lang w:val="es-ES" w:eastAsia="en-US"/>
        </w:rPr>
        <w:t xml:space="preserve">Email: </w:t>
      </w:r>
      <w:hyperlink r:id="rId8" w:history="1">
        <w:r w:rsidRPr="00DB411B">
          <w:rPr>
            <w:rFonts w:ascii="Times New Roman" w:eastAsia="Calibri" w:hAnsi="Times New Roman" w:cs="Times New Roman"/>
            <w:color w:val="0000FF" w:themeColor="hyperlink"/>
            <w:sz w:val="18"/>
            <w:szCs w:val="18"/>
            <w:u w:val="single"/>
            <w:lang w:val="es-ES" w:eastAsia="en-US"/>
          </w:rPr>
          <w:t>chi.lau@northumbria.ac.uk</w:t>
        </w:r>
      </w:hyperlink>
      <w:r w:rsidRPr="00DB411B">
        <w:rPr>
          <w:rFonts w:ascii="Times New Roman" w:eastAsia="Calibri" w:hAnsi="Times New Roman" w:cs="Times New Roman"/>
          <w:sz w:val="24"/>
          <w:szCs w:val="24"/>
          <w:lang w:val="es-ES" w:eastAsia="en-US"/>
        </w:rPr>
        <w:t xml:space="preserve"> </w:t>
      </w:r>
    </w:p>
    <w:p w14:paraId="7D54006E" w14:textId="77777777" w:rsidR="00DB411B" w:rsidRPr="00DB411B" w:rsidRDefault="00DB411B" w:rsidP="00DB411B">
      <w:pPr>
        <w:spacing w:before="240" w:after="0" w:line="360" w:lineRule="auto"/>
        <w:jc w:val="center"/>
        <w:rPr>
          <w:rFonts w:ascii="Times New Roman" w:eastAsiaTheme="minorHAnsi" w:hAnsi="Times New Roman" w:cs="Times New Roman"/>
          <w:b/>
          <w:sz w:val="24"/>
          <w:szCs w:val="24"/>
          <w:lang w:val="es-ES" w:eastAsia="en-US"/>
        </w:rPr>
      </w:pPr>
      <w:r w:rsidRPr="00DB411B">
        <w:rPr>
          <w:rFonts w:ascii="Times New Roman" w:eastAsiaTheme="minorHAnsi" w:hAnsi="Times New Roman" w:cs="Times New Roman"/>
          <w:b/>
          <w:sz w:val="24"/>
          <w:szCs w:val="24"/>
          <w:lang w:val="es-ES" w:eastAsia="en-US"/>
        </w:rPr>
        <w:t xml:space="preserve">Larisa Yarovaya </w:t>
      </w:r>
    </w:p>
    <w:p w14:paraId="1AA176D9" w14:textId="24ABE79C" w:rsidR="00DB411B" w:rsidRPr="00DB411B" w:rsidRDefault="00D1256F" w:rsidP="00DB411B">
      <w:pPr>
        <w:spacing w:after="0" w:line="360" w:lineRule="auto"/>
        <w:jc w:val="center"/>
        <w:rPr>
          <w:rFonts w:ascii="Times New Roman" w:eastAsiaTheme="minorHAnsi" w:hAnsi="Times New Roman" w:cs="Times New Roman"/>
          <w:sz w:val="18"/>
          <w:szCs w:val="18"/>
          <w:lang w:val="en-AU" w:eastAsia="en-US"/>
        </w:rPr>
      </w:pPr>
      <w:r w:rsidRPr="00D1256F">
        <w:rPr>
          <w:rFonts w:ascii="Times New Roman" w:eastAsiaTheme="minorHAnsi" w:hAnsi="Times New Roman" w:cs="Times New Roman"/>
          <w:sz w:val="18"/>
          <w:szCs w:val="18"/>
          <w:lang w:val="en-AU" w:eastAsia="en-US"/>
        </w:rPr>
        <w:t>Lord Ashcroft International Business School</w:t>
      </w:r>
      <w:r>
        <w:rPr>
          <w:rFonts w:ascii="Times New Roman" w:eastAsiaTheme="minorHAnsi" w:hAnsi="Times New Roman" w:cs="Times New Roman"/>
          <w:sz w:val="18"/>
          <w:szCs w:val="18"/>
          <w:lang w:val="en-AU" w:eastAsia="en-US"/>
        </w:rPr>
        <w:t>, Anglia Ruskin University, UK</w:t>
      </w:r>
    </w:p>
    <w:p w14:paraId="3F59121D" w14:textId="1542ABBA" w:rsidR="00DB411B" w:rsidRPr="00DB411B" w:rsidRDefault="00D1256F" w:rsidP="00DB411B">
      <w:pPr>
        <w:spacing w:after="0" w:line="360" w:lineRule="auto"/>
        <w:jc w:val="center"/>
        <w:rPr>
          <w:rFonts w:ascii="Times New Roman" w:eastAsia="Calibri" w:hAnsi="Times New Roman" w:cs="Times New Roman"/>
          <w:color w:val="0000FF" w:themeColor="hyperlink"/>
          <w:sz w:val="18"/>
          <w:szCs w:val="18"/>
          <w:u w:val="single"/>
          <w:lang w:val="fr-FR" w:eastAsia="en-US"/>
        </w:rPr>
      </w:pPr>
      <w:r>
        <w:rPr>
          <w:rFonts w:ascii="Times New Roman" w:eastAsiaTheme="minorHAnsi" w:hAnsi="Times New Roman" w:cs="Times New Roman"/>
          <w:sz w:val="18"/>
          <w:szCs w:val="18"/>
          <w:lang w:val="fr-FR" w:eastAsia="en-US"/>
        </w:rPr>
        <w:t>Email: drlarisayarovaya@gmail.com</w:t>
      </w:r>
    </w:p>
    <w:p w14:paraId="5718AD9D" w14:textId="77777777" w:rsidR="00DB411B" w:rsidRPr="00DB411B" w:rsidRDefault="00DB411B" w:rsidP="00DB411B">
      <w:pPr>
        <w:spacing w:after="0" w:line="360" w:lineRule="auto"/>
        <w:jc w:val="center"/>
        <w:rPr>
          <w:rFonts w:ascii="Times New Roman" w:eastAsia="Calibri" w:hAnsi="Times New Roman" w:cs="Times New Roman"/>
          <w:color w:val="0000FF" w:themeColor="hyperlink"/>
          <w:sz w:val="18"/>
          <w:szCs w:val="18"/>
          <w:u w:val="single"/>
          <w:lang w:val="fr-FR" w:eastAsia="en-US"/>
        </w:rPr>
      </w:pPr>
    </w:p>
    <w:p w14:paraId="68C93A06" w14:textId="08A5909F" w:rsidR="00DB411B" w:rsidRDefault="00FC7B47" w:rsidP="00FC7B47">
      <w:pPr>
        <w:spacing w:line="360" w:lineRule="auto"/>
        <w:jc w:val="center"/>
        <w:rPr>
          <w:rFonts w:ascii="Times New Roman" w:hAnsi="Times New Roman" w:cs="Times New Roman"/>
          <w:sz w:val="24"/>
          <w:szCs w:val="24"/>
          <w:lang w:val="fr-FR"/>
        </w:rPr>
      </w:pPr>
      <w:r w:rsidRPr="00FC7B47">
        <w:rPr>
          <w:rFonts w:ascii="Times New Roman" w:hAnsi="Times New Roman" w:cs="Times New Roman"/>
          <w:sz w:val="24"/>
          <w:szCs w:val="24"/>
          <w:lang w:val="fr-FR"/>
        </w:rPr>
        <w:t>Besma Hkiri</w:t>
      </w:r>
    </w:p>
    <w:p w14:paraId="365D0264" w14:textId="77777777" w:rsidR="00FC7B47" w:rsidRDefault="00FC7B47" w:rsidP="00FC7B47">
      <w:pPr>
        <w:spacing w:after="0" w:line="360" w:lineRule="auto"/>
        <w:jc w:val="center"/>
        <w:rPr>
          <w:rFonts w:ascii="Times New Roman" w:eastAsiaTheme="minorHAnsi" w:hAnsi="Times New Roman" w:cs="Times New Roman"/>
          <w:sz w:val="18"/>
          <w:szCs w:val="18"/>
          <w:lang w:val="en-AU" w:eastAsia="en-US"/>
        </w:rPr>
      </w:pPr>
      <w:r w:rsidRPr="00FC7B47">
        <w:rPr>
          <w:rFonts w:ascii="Times New Roman" w:eastAsiaTheme="minorHAnsi" w:hAnsi="Times New Roman" w:cs="Times New Roman"/>
          <w:sz w:val="18"/>
          <w:szCs w:val="18"/>
          <w:lang w:val="en-AU" w:eastAsia="en-US"/>
        </w:rPr>
        <w:t xml:space="preserve">High School of Business and Commerce of Bizerte, </w:t>
      </w:r>
    </w:p>
    <w:p w14:paraId="52A9E326" w14:textId="2931889A" w:rsidR="00FC7B47" w:rsidRPr="00FC7B47" w:rsidRDefault="00FC7B47" w:rsidP="00FC7B47">
      <w:pPr>
        <w:spacing w:after="0" w:line="360" w:lineRule="auto"/>
        <w:jc w:val="center"/>
        <w:rPr>
          <w:rFonts w:ascii="Times New Roman" w:eastAsiaTheme="minorHAnsi" w:hAnsi="Times New Roman" w:cs="Times New Roman"/>
          <w:sz w:val="18"/>
          <w:szCs w:val="18"/>
          <w:lang w:val="en-AU" w:eastAsia="en-US"/>
        </w:rPr>
      </w:pPr>
      <w:r w:rsidRPr="00FC7B47">
        <w:rPr>
          <w:rFonts w:ascii="Times New Roman" w:eastAsiaTheme="minorHAnsi" w:hAnsi="Times New Roman" w:cs="Times New Roman"/>
          <w:sz w:val="18"/>
          <w:szCs w:val="18"/>
          <w:lang w:val="en-AU" w:eastAsia="en-US"/>
        </w:rPr>
        <w:t>University of Carthage, International Finance</w:t>
      </w:r>
      <w:bookmarkStart w:id="0" w:name="_GoBack"/>
      <w:bookmarkEnd w:id="0"/>
      <w:r w:rsidRPr="00FC7B47">
        <w:rPr>
          <w:rFonts w:ascii="Times New Roman" w:eastAsiaTheme="minorHAnsi" w:hAnsi="Times New Roman" w:cs="Times New Roman"/>
          <w:sz w:val="18"/>
          <w:szCs w:val="18"/>
          <w:lang w:val="en-AU" w:eastAsia="en-US"/>
        </w:rPr>
        <w:t xml:space="preserve"> Group –Tunisia.</w:t>
      </w:r>
    </w:p>
    <w:p w14:paraId="0AC3D7CB" w14:textId="77777777" w:rsidR="00DB411B" w:rsidRPr="00FC7B47" w:rsidRDefault="00DB411B" w:rsidP="00FC7B47">
      <w:pPr>
        <w:spacing w:after="0" w:line="360" w:lineRule="auto"/>
        <w:jc w:val="center"/>
        <w:rPr>
          <w:rFonts w:ascii="Times New Roman" w:eastAsiaTheme="minorHAnsi" w:hAnsi="Times New Roman" w:cs="Times New Roman"/>
          <w:sz w:val="18"/>
          <w:szCs w:val="18"/>
          <w:lang w:val="en-AU" w:eastAsia="en-US"/>
        </w:rPr>
      </w:pPr>
    </w:p>
    <w:p w14:paraId="624969BC" w14:textId="77777777" w:rsidR="00DB411B" w:rsidRDefault="00DB411B" w:rsidP="00DB411B">
      <w:pPr>
        <w:spacing w:line="360" w:lineRule="auto"/>
        <w:rPr>
          <w:rFonts w:ascii="Times New Roman" w:hAnsi="Times New Roman" w:cs="Times New Roman"/>
          <w:sz w:val="24"/>
          <w:szCs w:val="24"/>
          <w:lang w:val="fr-FR"/>
        </w:rPr>
      </w:pPr>
    </w:p>
    <w:p w14:paraId="0B5E7A1F" w14:textId="77777777" w:rsidR="00DB411B" w:rsidRDefault="00DB411B" w:rsidP="00DB411B">
      <w:pPr>
        <w:spacing w:line="360" w:lineRule="auto"/>
        <w:rPr>
          <w:rFonts w:ascii="Times New Roman" w:hAnsi="Times New Roman" w:cs="Times New Roman"/>
          <w:sz w:val="24"/>
          <w:szCs w:val="24"/>
          <w:lang w:val="fr-FR"/>
        </w:rPr>
      </w:pPr>
    </w:p>
    <w:p w14:paraId="427FB5E7" w14:textId="77777777" w:rsidR="00DB411B" w:rsidRPr="00DB411B" w:rsidRDefault="00DB411B" w:rsidP="00DB411B">
      <w:pPr>
        <w:spacing w:line="360" w:lineRule="auto"/>
        <w:rPr>
          <w:rFonts w:ascii="Times New Roman" w:hAnsi="Times New Roman" w:cs="Times New Roman"/>
          <w:sz w:val="24"/>
          <w:szCs w:val="24"/>
          <w:lang w:val="fr-FR"/>
        </w:rPr>
      </w:pPr>
    </w:p>
    <w:p w14:paraId="163A3188" w14:textId="77777777" w:rsidR="00DB411B" w:rsidRPr="00DB411B" w:rsidRDefault="00DB411B" w:rsidP="00DB411B">
      <w:pPr>
        <w:jc w:val="center"/>
        <w:rPr>
          <w:rFonts w:ascii="Times New Roman" w:hAnsi="Times New Roman" w:cs="Times New Roman"/>
          <w:i/>
          <w:sz w:val="24"/>
          <w:szCs w:val="24"/>
          <w:lang w:val="fr-FR"/>
        </w:rPr>
      </w:pPr>
      <w:r w:rsidRPr="00DB411B">
        <w:rPr>
          <w:rFonts w:ascii="Times New Roman" w:hAnsi="Times New Roman" w:cs="Times New Roman"/>
          <w:i/>
          <w:sz w:val="24"/>
          <w:szCs w:val="24"/>
          <w:lang w:val="fr-FR"/>
        </w:rPr>
        <w:t>This version:</w:t>
      </w:r>
    </w:p>
    <w:p w14:paraId="518AFD61" w14:textId="26E679A0" w:rsidR="00DB411B" w:rsidRPr="00DB411B" w:rsidRDefault="00E74686" w:rsidP="00DB411B">
      <w:pPr>
        <w:jc w:val="center"/>
        <w:rPr>
          <w:rFonts w:ascii="Times New Roman" w:hAnsi="Times New Roman" w:cs="Times New Roman"/>
          <w:i/>
          <w:sz w:val="24"/>
          <w:szCs w:val="24"/>
          <w:u w:val="single"/>
        </w:rPr>
      </w:pPr>
      <w:r>
        <w:rPr>
          <w:rFonts w:ascii="Times New Roman" w:hAnsi="Times New Roman" w:cs="Times New Roman"/>
          <w:i/>
          <w:sz w:val="24"/>
          <w:szCs w:val="24"/>
          <w:u w:val="single"/>
        </w:rPr>
        <w:t>5</w:t>
      </w:r>
      <w:r w:rsidR="001F534B" w:rsidRPr="001F534B">
        <w:rPr>
          <w:rFonts w:ascii="Times New Roman" w:hAnsi="Times New Roman" w:cs="Times New Roman"/>
          <w:i/>
          <w:sz w:val="24"/>
          <w:szCs w:val="24"/>
          <w:u w:val="single"/>
          <w:vertAlign w:val="superscript"/>
        </w:rPr>
        <w:t>th</w:t>
      </w:r>
      <w:r w:rsidR="00DB411B" w:rsidRPr="00DB411B">
        <w:rPr>
          <w:rFonts w:ascii="Times New Roman" w:hAnsi="Times New Roman" w:cs="Times New Roman"/>
          <w:i/>
          <w:sz w:val="24"/>
          <w:szCs w:val="24"/>
          <w:u w:val="single"/>
        </w:rPr>
        <w:t xml:space="preserve"> </w:t>
      </w:r>
      <w:r>
        <w:rPr>
          <w:rFonts w:ascii="Times New Roman" w:hAnsi="Times New Roman" w:cs="Times New Roman"/>
          <w:i/>
          <w:sz w:val="24"/>
          <w:szCs w:val="24"/>
          <w:u w:val="single"/>
          <w:lang w:val="en-US"/>
        </w:rPr>
        <w:t>September</w:t>
      </w:r>
      <w:r w:rsidR="00DB411B" w:rsidRPr="00DB411B">
        <w:rPr>
          <w:rFonts w:ascii="Times New Roman" w:hAnsi="Times New Roman" w:cs="Times New Roman"/>
          <w:i/>
          <w:sz w:val="24"/>
          <w:szCs w:val="24"/>
          <w:u w:val="single"/>
        </w:rPr>
        <w:t>, 2016</w:t>
      </w:r>
    </w:p>
    <w:p w14:paraId="6E092F6D" w14:textId="77777777" w:rsidR="00DB411B" w:rsidRPr="00DB411B" w:rsidRDefault="00DB411B" w:rsidP="00DB411B">
      <w:pPr>
        <w:spacing w:line="360" w:lineRule="auto"/>
        <w:rPr>
          <w:rFonts w:ascii="Times New Roman" w:hAnsi="Times New Roman" w:cs="Times New Roman"/>
          <w:sz w:val="24"/>
          <w:szCs w:val="24"/>
          <w:lang w:val="en-US"/>
        </w:rPr>
      </w:pPr>
    </w:p>
    <w:p w14:paraId="716D66B3" w14:textId="77777777" w:rsidR="00DB411B" w:rsidRPr="00DB411B" w:rsidRDefault="00DB411B" w:rsidP="00DB411B">
      <w:pPr>
        <w:rPr>
          <w:rFonts w:ascii="Times New Roman" w:hAnsi="Times New Roman" w:cs="Times New Roman"/>
          <w:sz w:val="20"/>
          <w:szCs w:val="20"/>
        </w:rPr>
      </w:pPr>
      <w:r w:rsidRPr="00DB411B">
        <w:rPr>
          <w:rFonts w:ascii="Times New Roman" w:hAnsi="Times New Roman" w:cs="Times New Roman"/>
          <w:sz w:val="20"/>
          <w:szCs w:val="20"/>
        </w:rPr>
        <w:t>_______________________________</w:t>
      </w:r>
    </w:p>
    <w:p w14:paraId="0D09D5D8" w14:textId="164C704C" w:rsidR="00DB411B" w:rsidRPr="00DB411B" w:rsidRDefault="00DB411B" w:rsidP="00DB411B">
      <w:pPr>
        <w:spacing w:line="360" w:lineRule="auto"/>
        <w:rPr>
          <w:rFonts w:ascii="Times New Roman" w:hAnsi="Times New Roman" w:cs="Times New Roman"/>
          <w:sz w:val="24"/>
          <w:szCs w:val="24"/>
          <w:lang w:val="en-US"/>
        </w:rPr>
      </w:pPr>
      <w:r w:rsidRPr="00DB411B">
        <w:rPr>
          <w:rFonts w:ascii="Times New Roman" w:hAnsi="Times New Roman" w:cs="Times New Roman"/>
          <w:sz w:val="20"/>
          <w:szCs w:val="20"/>
        </w:rPr>
        <w:t xml:space="preserve">*Corresponding author. </w:t>
      </w:r>
      <w:r w:rsidR="00F0408F">
        <w:rPr>
          <w:rFonts w:ascii="Times New Roman" w:hAnsi="Times New Roman" w:cs="Times New Roman"/>
          <w:sz w:val="20"/>
          <w:szCs w:val="20"/>
        </w:rPr>
        <w:t xml:space="preserve"> Email-a</w:t>
      </w:r>
      <w:r w:rsidRPr="001A5093">
        <w:rPr>
          <w:rFonts w:ascii="Times New Roman" w:hAnsi="Times New Roman" w:cs="Times New Roman"/>
          <w:sz w:val="20"/>
          <w:szCs w:val="20"/>
        </w:rPr>
        <w:t>ddress for correspondence:</w:t>
      </w:r>
      <w:r w:rsidR="001A5093">
        <w:rPr>
          <w:rFonts w:ascii="Times New Roman" w:hAnsi="Times New Roman" w:cs="Times New Roman"/>
          <w:sz w:val="20"/>
          <w:szCs w:val="20"/>
        </w:rPr>
        <w:t xml:space="preserve"> </w:t>
      </w:r>
      <w:r w:rsidR="00D1256F" w:rsidRPr="00D1256F">
        <w:rPr>
          <w:rFonts w:ascii="Times New Roman" w:hAnsi="Times New Roman" w:cs="Times New Roman"/>
          <w:sz w:val="20"/>
          <w:szCs w:val="20"/>
        </w:rPr>
        <w:t>chi.lau@northumbria.ac.uk</w:t>
      </w:r>
    </w:p>
    <w:p w14:paraId="6FF2305E" w14:textId="77777777" w:rsidR="00DB411B" w:rsidRDefault="00DB411B" w:rsidP="00DB411B">
      <w:pPr>
        <w:rPr>
          <w:rFonts w:ascii="Times New Roman" w:hAnsi="Times New Roman" w:cs="Times New Roman"/>
          <w:bCs/>
          <w:sz w:val="36"/>
          <w:szCs w:val="36"/>
        </w:rPr>
      </w:pPr>
    </w:p>
    <w:p w14:paraId="34D4451F" w14:textId="77777777" w:rsidR="008F7A4C" w:rsidRDefault="008F7A4C" w:rsidP="00DB411B">
      <w:pPr>
        <w:rPr>
          <w:rFonts w:ascii="Times New Roman" w:hAnsi="Times New Roman" w:cs="Times New Roman"/>
          <w:bCs/>
          <w:sz w:val="36"/>
          <w:szCs w:val="36"/>
        </w:rPr>
      </w:pPr>
    </w:p>
    <w:p w14:paraId="48BC0DA8" w14:textId="4254F53F" w:rsidR="00AC398B" w:rsidRPr="008F7A4C" w:rsidRDefault="00926F0E" w:rsidP="00274234">
      <w:pPr>
        <w:jc w:val="center"/>
        <w:rPr>
          <w:rFonts w:ascii="Times New Roman" w:hAnsi="Times New Roman" w:cs="Times New Roman"/>
          <w:b/>
          <w:bCs/>
          <w:sz w:val="36"/>
          <w:szCs w:val="36"/>
        </w:rPr>
      </w:pPr>
      <w:r w:rsidRPr="008F7A4C">
        <w:rPr>
          <w:rFonts w:ascii="Times New Roman" w:hAnsi="Times New Roman" w:cs="Times New Roman"/>
          <w:b/>
          <w:bCs/>
          <w:sz w:val="36"/>
          <w:szCs w:val="36"/>
        </w:rPr>
        <w:t>Information transmission</w:t>
      </w:r>
      <w:r w:rsidR="00AC398B" w:rsidRPr="008F7A4C">
        <w:rPr>
          <w:rFonts w:ascii="Times New Roman" w:hAnsi="Times New Roman" w:cs="Times New Roman"/>
          <w:b/>
          <w:bCs/>
          <w:sz w:val="36"/>
          <w:szCs w:val="36"/>
        </w:rPr>
        <w:t xml:space="preserve"> across stock indices and stock index futures</w:t>
      </w:r>
      <w:r w:rsidR="007827D2" w:rsidRPr="008F7A4C">
        <w:rPr>
          <w:rFonts w:ascii="Times New Roman" w:hAnsi="Times New Roman" w:cs="Times New Roman"/>
          <w:b/>
          <w:bCs/>
          <w:sz w:val="36"/>
          <w:szCs w:val="36"/>
        </w:rPr>
        <w:t>: international evidence using wavelet framework</w:t>
      </w:r>
    </w:p>
    <w:p w14:paraId="4FDEE3C1" w14:textId="77777777" w:rsidR="008F7A4C" w:rsidRDefault="008F7A4C" w:rsidP="008F7A4C">
      <w:pPr>
        <w:jc w:val="center"/>
        <w:rPr>
          <w:rFonts w:ascii="Times New Roman" w:hAnsi="Times New Roman" w:cs="Times New Roman"/>
          <w:bCs/>
          <w:sz w:val="24"/>
          <w:szCs w:val="24"/>
        </w:rPr>
      </w:pPr>
    </w:p>
    <w:p w14:paraId="6DA31FAE" w14:textId="77777777" w:rsidR="00BD5323" w:rsidRDefault="00BD5323" w:rsidP="008F7A4C">
      <w:pPr>
        <w:jc w:val="center"/>
        <w:rPr>
          <w:rFonts w:ascii="Times New Roman" w:hAnsi="Times New Roman" w:cs="Times New Roman"/>
          <w:bCs/>
          <w:sz w:val="24"/>
          <w:szCs w:val="24"/>
        </w:rPr>
      </w:pPr>
      <w:r>
        <w:rPr>
          <w:rFonts w:ascii="Times New Roman" w:hAnsi="Times New Roman" w:cs="Times New Roman"/>
          <w:bCs/>
          <w:sz w:val="24"/>
          <w:szCs w:val="24"/>
        </w:rPr>
        <w:t>Abstract:</w:t>
      </w:r>
    </w:p>
    <w:p w14:paraId="65F3AA73" w14:textId="77777777" w:rsidR="008F7A4C" w:rsidRDefault="008F7A4C" w:rsidP="008F7A4C">
      <w:pPr>
        <w:ind w:firstLine="720"/>
        <w:jc w:val="both"/>
        <w:rPr>
          <w:rFonts w:ascii="Times New Roman" w:hAnsi="Times New Roman" w:cs="Times New Roman"/>
          <w:sz w:val="24"/>
          <w:szCs w:val="24"/>
        </w:rPr>
      </w:pPr>
    </w:p>
    <w:p w14:paraId="32F055FA" w14:textId="27A7AEED" w:rsidR="00E3203C" w:rsidRDefault="00BD5323" w:rsidP="008F7A4C">
      <w:pPr>
        <w:spacing w:line="360" w:lineRule="auto"/>
        <w:ind w:firstLine="720"/>
        <w:jc w:val="both"/>
        <w:rPr>
          <w:rFonts w:ascii="Times New Roman" w:hAnsi="Times New Roman" w:cs="Times New Roman"/>
          <w:b/>
          <w:sz w:val="24"/>
          <w:szCs w:val="24"/>
        </w:rPr>
      </w:pPr>
      <w:r w:rsidRPr="00A43E12">
        <w:rPr>
          <w:rFonts w:ascii="Times New Roman" w:hAnsi="Times New Roman" w:cs="Times New Roman"/>
          <w:sz w:val="24"/>
          <w:szCs w:val="24"/>
        </w:rPr>
        <w:t>This</w:t>
      </w:r>
      <w:r w:rsidR="0046372E" w:rsidRPr="00A43E12">
        <w:rPr>
          <w:rFonts w:ascii="Times New Roman" w:hAnsi="Times New Roman" w:cs="Times New Roman"/>
          <w:sz w:val="24"/>
          <w:szCs w:val="24"/>
        </w:rPr>
        <w:t xml:space="preserve"> paper provides international evidence on dynamic linkages between stock indices and stock index futures</w:t>
      </w:r>
      <w:r w:rsidR="008F7A4C">
        <w:rPr>
          <w:rFonts w:ascii="Times New Roman" w:hAnsi="Times New Roman" w:cs="Times New Roman"/>
          <w:sz w:val="24"/>
          <w:szCs w:val="24"/>
        </w:rPr>
        <w:t xml:space="preserve"> using </w:t>
      </w:r>
      <w:r w:rsidR="00C067F2">
        <w:rPr>
          <w:rFonts w:ascii="Times New Roman" w:hAnsi="Times New Roman" w:cs="Times New Roman"/>
          <w:sz w:val="24"/>
          <w:szCs w:val="24"/>
        </w:rPr>
        <w:t>daily data on 11 emerging and developed markets</w:t>
      </w:r>
      <w:r w:rsidR="00C067F2" w:rsidRPr="00C067F2">
        <w:t xml:space="preserve"> </w:t>
      </w:r>
      <w:r w:rsidR="00C067F2" w:rsidRPr="00C067F2">
        <w:rPr>
          <w:rFonts w:ascii="Times New Roman" w:hAnsi="Times New Roman" w:cs="Times New Roman"/>
          <w:sz w:val="24"/>
          <w:szCs w:val="24"/>
        </w:rPr>
        <w:t>for the period from 3</w:t>
      </w:r>
      <w:r w:rsidR="00C067F2">
        <w:rPr>
          <w:rFonts w:ascii="Times New Roman" w:hAnsi="Times New Roman" w:cs="Times New Roman"/>
          <w:sz w:val="24"/>
          <w:szCs w:val="24"/>
        </w:rPr>
        <w:t xml:space="preserve"> October 2010 to 3 October 2014. In this study, </w:t>
      </w:r>
      <w:r w:rsidR="00C067F2" w:rsidRPr="00C067F2">
        <w:rPr>
          <w:rFonts w:ascii="Times New Roman" w:hAnsi="Times New Roman" w:cs="Times New Roman"/>
          <w:sz w:val="24"/>
          <w:szCs w:val="24"/>
        </w:rPr>
        <w:t>we focus on the major wavelets tools: individual power spectrum, cross-wave</w:t>
      </w:r>
      <w:r w:rsidR="00C067F2">
        <w:rPr>
          <w:rFonts w:ascii="Times New Roman" w:hAnsi="Times New Roman" w:cs="Times New Roman"/>
          <w:sz w:val="24"/>
          <w:szCs w:val="24"/>
        </w:rPr>
        <w:t xml:space="preserve">let </w:t>
      </w:r>
      <w:r w:rsidR="008F7A4C">
        <w:rPr>
          <w:rFonts w:ascii="Times New Roman" w:hAnsi="Times New Roman" w:cs="Times New Roman"/>
          <w:sz w:val="24"/>
          <w:szCs w:val="24"/>
        </w:rPr>
        <w:t xml:space="preserve">power and wavelet coherency. The results show that </w:t>
      </w:r>
      <w:r w:rsidR="008F7A4C" w:rsidRPr="008F7A4C">
        <w:rPr>
          <w:rFonts w:ascii="Times New Roman" w:hAnsi="Times New Roman" w:cs="Times New Roman"/>
          <w:sz w:val="24"/>
          <w:szCs w:val="24"/>
        </w:rPr>
        <w:t>the co-movement between spot and futures indices reveals an erratic behaviour.</w:t>
      </w:r>
      <w:r w:rsidR="008F7A4C">
        <w:rPr>
          <w:rFonts w:ascii="Times New Roman" w:hAnsi="Times New Roman" w:cs="Times New Roman"/>
          <w:sz w:val="24"/>
          <w:szCs w:val="24"/>
        </w:rPr>
        <w:t xml:space="preserve"> The paper </w:t>
      </w:r>
      <w:r w:rsidR="003A0889">
        <w:rPr>
          <w:rFonts w:ascii="Times New Roman" w:hAnsi="Times New Roman" w:cs="Times New Roman"/>
          <w:sz w:val="24"/>
          <w:szCs w:val="24"/>
        </w:rPr>
        <w:t xml:space="preserve">also </w:t>
      </w:r>
      <w:r w:rsidR="008F7A4C">
        <w:rPr>
          <w:rFonts w:ascii="Times New Roman" w:hAnsi="Times New Roman" w:cs="Times New Roman"/>
          <w:sz w:val="24"/>
          <w:szCs w:val="24"/>
        </w:rPr>
        <w:t xml:space="preserve">identifies the difference in patterns of comovements for emerging and developed markets, which makes empirical results highly significant for practitioners and policy makers. </w:t>
      </w:r>
    </w:p>
    <w:p w14:paraId="477228E0" w14:textId="77777777" w:rsidR="00C067F2" w:rsidRDefault="00C067F2" w:rsidP="005F4062">
      <w:pPr>
        <w:spacing w:after="0" w:line="480" w:lineRule="auto"/>
        <w:jc w:val="both"/>
        <w:rPr>
          <w:rFonts w:ascii="Times New Roman" w:hAnsi="Times New Roman" w:cs="Times New Roman"/>
          <w:b/>
          <w:sz w:val="24"/>
          <w:szCs w:val="24"/>
        </w:rPr>
      </w:pPr>
    </w:p>
    <w:p w14:paraId="0196F10C" w14:textId="77777777" w:rsidR="00C067F2" w:rsidRDefault="00C067F2" w:rsidP="005F4062">
      <w:pPr>
        <w:spacing w:after="0" w:line="480" w:lineRule="auto"/>
        <w:jc w:val="both"/>
        <w:rPr>
          <w:rFonts w:ascii="Times New Roman" w:hAnsi="Times New Roman" w:cs="Times New Roman"/>
          <w:b/>
          <w:sz w:val="24"/>
          <w:szCs w:val="24"/>
        </w:rPr>
      </w:pPr>
    </w:p>
    <w:p w14:paraId="16A9FA68" w14:textId="2A67E25E" w:rsidR="00C067F2" w:rsidRPr="00C067F2" w:rsidRDefault="00C067F2" w:rsidP="005F4062">
      <w:pPr>
        <w:spacing w:after="0" w:line="480" w:lineRule="auto"/>
        <w:jc w:val="both"/>
        <w:rPr>
          <w:rFonts w:ascii="Times New Roman" w:hAnsi="Times New Roman" w:cs="Times New Roman"/>
          <w:sz w:val="24"/>
          <w:szCs w:val="24"/>
        </w:rPr>
      </w:pPr>
      <w:r w:rsidRPr="00C067F2">
        <w:rPr>
          <w:rFonts w:ascii="Times New Roman" w:hAnsi="Times New Roman" w:cs="Times New Roman"/>
          <w:i/>
          <w:sz w:val="24"/>
          <w:szCs w:val="24"/>
        </w:rPr>
        <w:t>Key words:</w:t>
      </w:r>
      <w:r>
        <w:rPr>
          <w:rFonts w:ascii="Times New Roman" w:hAnsi="Times New Roman" w:cs="Times New Roman"/>
          <w:i/>
          <w:sz w:val="24"/>
          <w:szCs w:val="24"/>
        </w:rPr>
        <w:t xml:space="preserve"> </w:t>
      </w:r>
      <w:r w:rsidRPr="00C067F2">
        <w:rPr>
          <w:rFonts w:ascii="Times New Roman" w:hAnsi="Times New Roman" w:cs="Times New Roman"/>
          <w:sz w:val="24"/>
          <w:szCs w:val="24"/>
        </w:rPr>
        <w:t>spot futures interlinkages, wavelet methodology, wavelet coherence, emerging markets</w:t>
      </w:r>
    </w:p>
    <w:p w14:paraId="6C80E93A" w14:textId="77777777" w:rsidR="00C067F2" w:rsidRPr="00C067F2" w:rsidRDefault="00C067F2" w:rsidP="00C067F2">
      <w:pPr>
        <w:spacing w:line="360" w:lineRule="auto"/>
        <w:jc w:val="both"/>
        <w:rPr>
          <w:rFonts w:ascii="Times New Roman" w:hAnsi="Times New Roman" w:cs="Times New Roman"/>
          <w:i/>
          <w:lang w:val="en-US"/>
        </w:rPr>
      </w:pPr>
      <w:r w:rsidRPr="00C067F2">
        <w:rPr>
          <w:rFonts w:ascii="Times New Roman" w:hAnsi="Times New Roman" w:cs="Times New Roman"/>
          <w:i/>
          <w:lang w:val="en-US"/>
        </w:rPr>
        <w:t>JEL Classification</w:t>
      </w:r>
      <w:r w:rsidRPr="00C067F2">
        <w:rPr>
          <w:rFonts w:ascii="Times New Roman" w:hAnsi="Times New Roman" w:cs="Times New Roman"/>
          <w:lang w:val="en-US"/>
        </w:rPr>
        <w:t>: G15;</w:t>
      </w:r>
      <w:r w:rsidRPr="00C067F2">
        <w:rPr>
          <w:rFonts w:ascii="Times New Roman" w:hAnsi="Times New Roman" w:cs="Times New Roman"/>
        </w:rPr>
        <w:t xml:space="preserve"> </w:t>
      </w:r>
      <w:r w:rsidRPr="00C067F2">
        <w:rPr>
          <w:rFonts w:ascii="Times New Roman" w:hAnsi="Times New Roman" w:cs="Times New Roman"/>
          <w:lang w:val="en-US"/>
        </w:rPr>
        <w:t>G11</w:t>
      </w:r>
    </w:p>
    <w:p w14:paraId="11F81F3C" w14:textId="77777777" w:rsidR="00C067F2" w:rsidRDefault="00C067F2" w:rsidP="005F4062">
      <w:pPr>
        <w:spacing w:after="0" w:line="480" w:lineRule="auto"/>
        <w:jc w:val="both"/>
        <w:rPr>
          <w:rFonts w:ascii="Times New Roman" w:hAnsi="Times New Roman" w:cs="Times New Roman"/>
          <w:b/>
          <w:sz w:val="24"/>
          <w:szCs w:val="24"/>
        </w:rPr>
      </w:pPr>
    </w:p>
    <w:p w14:paraId="76D2E94B" w14:textId="77777777" w:rsidR="00C067F2" w:rsidRDefault="00C067F2" w:rsidP="005F4062">
      <w:pPr>
        <w:spacing w:after="0" w:line="480" w:lineRule="auto"/>
        <w:jc w:val="both"/>
        <w:rPr>
          <w:rFonts w:ascii="Times New Roman" w:hAnsi="Times New Roman" w:cs="Times New Roman"/>
          <w:b/>
          <w:sz w:val="24"/>
          <w:szCs w:val="24"/>
        </w:rPr>
      </w:pPr>
    </w:p>
    <w:p w14:paraId="144CD60D" w14:textId="77777777" w:rsidR="00C067F2" w:rsidRDefault="00C067F2" w:rsidP="005F4062">
      <w:pPr>
        <w:spacing w:after="0" w:line="480" w:lineRule="auto"/>
        <w:jc w:val="both"/>
        <w:rPr>
          <w:rFonts w:ascii="Times New Roman" w:hAnsi="Times New Roman" w:cs="Times New Roman"/>
          <w:b/>
          <w:sz w:val="24"/>
          <w:szCs w:val="24"/>
        </w:rPr>
      </w:pPr>
    </w:p>
    <w:p w14:paraId="62BC6CE3" w14:textId="77777777" w:rsidR="00C067F2" w:rsidRDefault="00C067F2" w:rsidP="005F4062">
      <w:pPr>
        <w:spacing w:after="0" w:line="480" w:lineRule="auto"/>
        <w:jc w:val="both"/>
        <w:rPr>
          <w:rFonts w:ascii="Times New Roman" w:hAnsi="Times New Roman" w:cs="Times New Roman"/>
          <w:b/>
          <w:sz w:val="24"/>
          <w:szCs w:val="24"/>
        </w:rPr>
      </w:pPr>
    </w:p>
    <w:p w14:paraId="71AA3B32" w14:textId="7AF5D4AB" w:rsidR="00C067F2" w:rsidRDefault="00C067F2" w:rsidP="005F4062">
      <w:pPr>
        <w:spacing w:after="0" w:line="480" w:lineRule="auto"/>
        <w:jc w:val="both"/>
        <w:rPr>
          <w:rFonts w:ascii="Times New Roman" w:hAnsi="Times New Roman" w:cs="Times New Roman"/>
          <w:b/>
          <w:sz w:val="24"/>
          <w:szCs w:val="24"/>
        </w:rPr>
      </w:pPr>
    </w:p>
    <w:p w14:paraId="43ECA034" w14:textId="5CFFE920" w:rsidR="00AB4CCD" w:rsidRDefault="00AB4CCD" w:rsidP="005F4062">
      <w:pPr>
        <w:spacing w:after="0" w:line="480" w:lineRule="auto"/>
        <w:jc w:val="both"/>
        <w:rPr>
          <w:rFonts w:ascii="Times New Roman" w:hAnsi="Times New Roman" w:cs="Times New Roman"/>
          <w:b/>
          <w:sz w:val="24"/>
          <w:szCs w:val="24"/>
        </w:rPr>
      </w:pPr>
    </w:p>
    <w:p w14:paraId="609F69DB" w14:textId="436C5485" w:rsidR="00AB4CCD" w:rsidRDefault="00AB4CCD" w:rsidP="005F4062">
      <w:pPr>
        <w:spacing w:after="0" w:line="480" w:lineRule="auto"/>
        <w:jc w:val="both"/>
        <w:rPr>
          <w:rFonts w:ascii="Times New Roman" w:hAnsi="Times New Roman" w:cs="Times New Roman"/>
          <w:b/>
          <w:sz w:val="24"/>
          <w:szCs w:val="24"/>
        </w:rPr>
      </w:pPr>
    </w:p>
    <w:p w14:paraId="2DF34198" w14:textId="77777777" w:rsidR="00AB4CCD" w:rsidRDefault="00AB4CCD" w:rsidP="005F4062">
      <w:pPr>
        <w:spacing w:after="0" w:line="480" w:lineRule="auto"/>
        <w:jc w:val="both"/>
        <w:rPr>
          <w:rFonts w:ascii="Times New Roman" w:hAnsi="Times New Roman" w:cs="Times New Roman"/>
          <w:b/>
          <w:sz w:val="24"/>
          <w:szCs w:val="24"/>
        </w:rPr>
      </w:pPr>
    </w:p>
    <w:p w14:paraId="4D044115" w14:textId="77777777" w:rsidR="00C067F2" w:rsidRDefault="00C067F2" w:rsidP="005F4062">
      <w:pPr>
        <w:spacing w:after="0" w:line="480" w:lineRule="auto"/>
        <w:jc w:val="both"/>
        <w:rPr>
          <w:rFonts w:ascii="Times New Roman" w:hAnsi="Times New Roman" w:cs="Times New Roman"/>
          <w:b/>
          <w:sz w:val="24"/>
          <w:szCs w:val="24"/>
        </w:rPr>
      </w:pPr>
    </w:p>
    <w:p w14:paraId="0C85756E" w14:textId="5F2526E2" w:rsidR="00AC398B" w:rsidRDefault="005F4062" w:rsidP="005F4062">
      <w:pPr>
        <w:spacing w:after="0" w:line="480" w:lineRule="auto"/>
        <w:jc w:val="both"/>
        <w:rPr>
          <w:rFonts w:ascii="Times New Roman" w:hAnsi="Times New Roman" w:cs="Times New Roman"/>
          <w:b/>
          <w:sz w:val="24"/>
          <w:szCs w:val="24"/>
        </w:rPr>
      </w:pPr>
      <w:r w:rsidRPr="00397265">
        <w:rPr>
          <w:rFonts w:ascii="Times New Roman" w:hAnsi="Times New Roman" w:cs="Times New Roman"/>
          <w:b/>
          <w:sz w:val="24"/>
          <w:szCs w:val="24"/>
        </w:rPr>
        <w:t xml:space="preserve">1. </w:t>
      </w:r>
      <w:r w:rsidR="00AC398B" w:rsidRPr="00397265">
        <w:rPr>
          <w:rFonts w:ascii="Times New Roman" w:hAnsi="Times New Roman" w:cs="Times New Roman"/>
          <w:b/>
          <w:sz w:val="24"/>
          <w:szCs w:val="24"/>
        </w:rPr>
        <w:t xml:space="preserve">Introduction </w:t>
      </w:r>
    </w:p>
    <w:p w14:paraId="491F20CD" w14:textId="77777777" w:rsidR="00E3203C" w:rsidRPr="00397265" w:rsidRDefault="00E3203C" w:rsidP="005F4062">
      <w:pPr>
        <w:spacing w:after="0" w:line="480" w:lineRule="auto"/>
        <w:jc w:val="both"/>
        <w:rPr>
          <w:rFonts w:ascii="Times New Roman" w:hAnsi="Times New Roman" w:cs="Times New Roman"/>
          <w:b/>
          <w:sz w:val="24"/>
          <w:szCs w:val="24"/>
        </w:rPr>
      </w:pPr>
    </w:p>
    <w:p w14:paraId="0FF330D3" w14:textId="0201643F" w:rsidR="003461C0" w:rsidRPr="00C43F7C" w:rsidRDefault="007E66D2" w:rsidP="006F33C4">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In</w:t>
      </w:r>
      <w:r w:rsidR="001C3077" w:rsidRPr="00C43F7C">
        <w:rPr>
          <w:rFonts w:ascii="Times New Roman" w:hAnsi="Times New Roman" w:cs="Times New Roman"/>
          <w:sz w:val="24"/>
          <w:szCs w:val="24"/>
        </w:rPr>
        <w:t xml:space="preserve"> theory, under the </w:t>
      </w:r>
      <w:r w:rsidRPr="00C43F7C">
        <w:rPr>
          <w:rFonts w:ascii="Times New Roman" w:hAnsi="Times New Roman" w:cs="Times New Roman"/>
          <w:sz w:val="24"/>
          <w:szCs w:val="24"/>
        </w:rPr>
        <w:t>efficient marke</w:t>
      </w:r>
      <w:r w:rsidR="001C3077" w:rsidRPr="00C43F7C">
        <w:rPr>
          <w:rFonts w:ascii="Times New Roman" w:hAnsi="Times New Roman" w:cs="Times New Roman"/>
          <w:sz w:val="24"/>
          <w:szCs w:val="24"/>
        </w:rPr>
        <w:t xml:space="preserve">ts hypothesis </w:t>
      </w:r>
      <w:r w:rsidRPr="00C43F7C">
        <w:rPr>
          <w:rFonts w:ascii="Times New Roman" w:hAnsi="Times New Roman" w:cs="Times New Roman"/>
          <w:sz w:val="24"/>
          <w:szCs w:val="24"/>
        </w:rPr>
        <w:t xml:space="preserve">the returns on stock index futures </w:t>
      </w:r>
      <w:r w:rsidR="007A343A" w:rsidRPr="00C43F7C">
        <w:rPr>
          <w:rFonts w:ascii="Times New Roman" w:hAnsi="Times New Roman" w:cs="Times New Roman"/>
          <w:sz w:val="24"/>
          <w:szCs w:val="24"/>
        </w:rPr>
        <w:t>and underlying stock indices have</w:t>
      </w:r>
      <w:r w:rsidRPr="00C43F7C">
        <w:rPr>
          <w:rFonts w:ascii="Times New Roman" w:hAnsi="Times New Roman" w:cs="Times New Roman"/>
          <w:sz w:val="24"/>
          <w:szCs w:val="24"/>
        </w:rPr>
        <w:t xml:space="preserve"> to be perfectly correlated since the information is simultaneously incorporated by both spot and futures prices</w:t>
      </w:r>
      <w:r w:rsidR="001C3077" w:rsidRPr="00C43F7C">
        <w:rPr>
          <w:rFonts w:ascii="Times New Roman" w:hAnsi="Times New Roman" w:cs="Times New Roman"/>
          <w:sz w:val="24"/>
          <w:szCs w:val="24"/>
        </w:rPr>
        <w:t xml:space="preserve"> (e.g., Brooks et al, 2001)</w:t>
      </w:r>
      <w:r w:rsidRPr="00C43F7C">
        <w:rPr>
          <w:rFonts w:ascii="Times New Roman" w:hAnsi="Times New Roman" w:cs="Times New Roman"/>
          <w:sz w:val="24"/>
          <w:szCs w:val="24"/>
        </w:rPr>
        <w:t xml:space="preserve">. In reality, </w:t>
      </w:r>
      <w:r w:rsidR="001C3077" w:rsidRPr="00C43F7C">
        <w:rPr>
          <w:rFonts w:ascii="Times New Roman" w:hAnsi="Times New Roman" w:cs="Times New Roman"/>
          <w:sz w:val="24"/>
          <w:szCs w:val="24"/>
        </w:rPr>
        <w:t xml:space="preserve">empirical evidence shows that relationship between futures and spot returns are often instable, especially during </w:t>
      </w:r>
      <w:r w:rsidR="00CA54B2" w:rsidRPr="00C43F7C">
        <w:rPr>
          <w:rFonts w:ascii="Times New Roman" w:hAnsi="Times New Roman" w:cs="Times New Roman"/>
          <w:sz w:val="24"/>
          <w:szCs w:val="24"/>
        </w:rPr>
        <w:t>the crisis periods</w:t>
      </w:r>
      <w:r w:rsidR="001C3077" w:rsidRPr="00C43F7C">
        <w:rPr>
          <w:rFonts w:ascii="Times New Roman" w:hAnsi="Times New Roman" w:cs="Times New Roman"/>
          <w:sz w:val="24"/>
          <w:szCs w:val="24"/>
        </w:rPr>
        <w:t xml:space="preserve">, and may vary among markets across the globe, due the country’s specific market regulations and different degree of </w:t>
      </w:r>
      <w:r w:rsidR="00FC6375" w:rsidRPr="00C43F7C">
        <w:rPr>
          <w:rFonts w:ascii="Times New Roman" w:hAnsi="Times New Roman" w:cs="Times New Roman"/>
          <w:sz w:val="24"/>
          <w:szCs w:val="24"/>
        </w:rPr>
        <w:t>economic</w:t>
      </w:r>
      <w:r w:rsidR="001C3077" w:rsidRPr="00C43F7C">
        <w:rPr>
          <w:rFonts w:ascii="Times New Roman" w:hAnsi="Times New Roman" w:cs="Times New Roman"/>
          <w:sz w:val="24"/>
          <w:szCs w:val="24"/>
        </w:rPr>
        <w:t xml:space="preserve"> </w:t>
      </w:r>
      <w:r w:rsidR="00FC6375" w:rsidRPr="00C43F7C">
        <w:rPr>
          <w:rFonts w:ascii="Times New Roman" w:hAnsi="Times New Roman" w:cs="Times New Roman"/>
          <w:sz w:val="24"/>
          <w:szCs w:val="24"/>
        </w:rPr>
        <w:t>development</w:t>
      </w:r>
      <w:r w:rsidR="001C3077" w:rsidRPr="00C43F7C">
        <w:rPr>
          <w:rFonts w:ascii="Times New Roman" w:hAnsi="Times New Roman" w:cs="Times New Roman"/>
          <w:sz w:val="24"/>
          <w:szCs w:val="24"/>
        </w:rPr>
        <w:t xml:space="preserve">. </w:t>
      </w:r>
      <w:r w:rsidR="00CA54B2" w:rsidRPr="00C43F7C">
        <w:rPr>
          <w:rFonts w:ascii="Times New Roman" w:hAnsi="Times New Roman" w:cs="Times New Roman"/>
          <w:sz w:val="24"/>
          <w:szCs w:val="24"/>
        </w:rPr>
        <w:t>Hence, t</w:t>
      </w:r>
      <w:r w:rsidR="001C3077" w:rsidRPr="00C43F7C">
        <w:rPr>
          <w:rFonts w:ascii="Times New Roman" w:hAnsi="Times New Roman" w:cs="Times New Roman"/>
          <w:sz w:val="24"/>
          <w:szCs w:val="24"/>
        </w:rPr>
        <w:t xml:space="preserve">he existence of lead-lag relationships between spot and futures markets, </w:t>
      </w:r>
      <w:r w:rsidR="00FC6375" w:rsidRPr="00C43F7C">
        <w:rPr>
          <w:rFonts w:ascii="Times New Roman" w:hAnsi="Times New Roman" w:cs="Times New Roman"/>
          <w:sz w:val="24"/>
          <w:szCs w:val="24"/>
        </w:rPr>
        <w:t>investigated</w:t>
      </w:r>
      <w:r w:rsidR="001C3077" w:rsidRPr="00C43F7C">
        <w:rPr>
          <w:rFonts w:ascii="Times New Roman" w:hAnsi="Times New Roman" w:cs="Times New Roman"/>
          <w:sz w:val="24"/>
          <w:szCs w:val="24"/>
        </w:rPr>
        <w:t xml:space="preserve"> for example by </w:t>
      </w:r>
      <w:r w:rsidR="00CA54B2" w:rsidRPr="00C43F7C">
        <w:rPr>
          <w:rFonts w:ascii="Times New Roman" w:hAnsi="Times New Roman" w:cs="Times New Roman"/>
          <w:sz w:val="24"/>
          <w:szCs w:val="24"/>
        </w:rPr>
        <w:t>Harris (1989),</w:t>
      </w:r>
      <w:r w:rsidR="006F0666" w:rsidRPr="00C43F7C">
        <w:rPr>
          <w:rFonts w:ascii="Times New Roman" w:hAnsi="Times New Roman" w:cs="Times New Roman"/>
          <w:sz w:val="24"/>
          <w:szCs w:val="24"/>
        </w:rPr>
        <w:t xml:space="preserve"> </w:t>
      </w:r>
      <w:r w:rsidR="00CA54B2" w:rsidRPr="00C43F7C">
        <w:rPr>
          <w:rFonts w:ascii="Times New Roman" w:hAnsi="Times New Roman" w:cs="Times New Roman"/>
          <w:sz w:val="24"/>
          <w:szCs w:val="24"/>
        </w:rPr>
        <w:t>Chan et al (</w:t>
      </w:r>
      <w:r w:rsidR="006F0666" w:rsidRPr="00C43F7C">
        <w:rPr>
          <w:rFonts w:ascii="Times New Roman" w:hAnsi="Times New Roman" w:cs="Times New Roman"/>
          <w:sz w:val="24"/>
          <w:szCs w:val="24"/>
        </w:rPr>
        <w:t>1991</w:t>
      </w:r>
      <w:r w:rsidR="00CA54B2" w:rsidRPr="00C43F7C">
        <w:rPr>
          <w:rFonts w:ascii="Times New Roman" w:hAnsi="Times New Roman" w:cs="Times New Roman"/>
          <w:sz w:val="24"/>
          <w:szCs w:val="24"/>
        </w:rPr>
        <w:t>),</w:t>
      </w:r>
      <w:r w:rsidR="006F0666" w:rsidRPr="00C43F7C">
        <w:rPr>
          <w:rFonts w:ascii="Times New Roman" w:hAnsi="Times New Roman" w:cs="Times New Roman"/>
          <w:sz w:val="24"/>
          <w:szCs w:val="24"/>
        </w:rPr>
        <w:t xml:space="preserve"> An</w:t>
      </w:r>
      <w:r w:rsidR="00CA54B2" w:rsidRPr="00C43F7C">
        <w:rPr>
          <w:rFonts w:ascii="Times New Roman" w:hAnsi="Times New Roman" w:cs="Times New Roman"/>
          <w:sz w:val="24"/>
          <w:szCs w:val="24"/>
        </w:rPr>
        <w:t>toniou et al. (1998),</w:t>
      </w:r>
      <w:r w:rsidR="006F0666" w:rsidRPr="00C43F7C">
        <w:t xml:space="preserve"> </w:t>
      </w:r>
      <w:r w:rsidR="00CA54B2" w:rsidRPr="00C43F7C">
        <w:rPr>
          <w:rFonts w:ascii="Times New Roman" w:hAnsi="Times New Roman" w:cs="Times New Roman"/>
          <w:sz w:val="24"/>
          <w:szCs w:val="24"/>
        </w:rPr>
        <w:t>Antoniou et al. (2003), among others,</w:t>
      </w:r>
      <w:r w:rsidR="00FC6375" w:rsidRPr="00C43F7C">
        <w:rPr>
          <w:rFonts w:ascii="Times New Roman" w:hAnsi="Times New Roman" w:cs="Times New Roman"/>
          <w:sz w:val="24"/>
          <w:szCs w:val="24"/>
        </w:rPr>
        <w:t xml:space="preserve"> challenge the financial regulators and policy makers, due to the common belief that futures trading increase</w:t>
      </w:r>
      <w:r w:rsidR="003461C0" w:rsidRPr="00C43F7C">
        <w:rPr>
          <w:rFonts w:ascii="Times New Roman" w:hAnsi="Times New Roman" w:cs="Times New Roman"/>
          <w:sz w:val="24"/>
          <w:szCs w:val="24"/>
        </w:rPr>
        <w:t>s</w:t>
      </w:r>
      <w:r w:rsidR="00FC6375" w:rsidRPr="00C43F7C">
        <w:rPr>
          <w:rFonts w:ascii="Times New Roman" w:hAnsi="Times New Roman" w:cs="Times New Roman"/>
          <w:sz w:val="24"/>
          <w:szCs w:val="24"/>
        </w:rPr>
        <w:t xml:space="preserve"> the volatility of underlying </w:t>
      </w:r>
      <w:r w:rsidR="006F0666" w:rsidRPr="00C43F7C">
        <w:rPr>
          <w:rFonts w:ascii="Times New Roman" w:hAnsi="Times New Roman" w:cs="Times New Roman"/>
          <w:sz w:val="24"/>
          <w:szCs w:val="24"/>
        </w:rPr>
        <w:t>stock</w:t>
      </w:r>
      <w:r w:rsidR="00FC6375" w:rsidRPr="00C43F7C">
        <w:rPr>
          <w:rFonts w:ascii="Times New Roman" w:hAnsi="Times New Roman" w:cs="Times New Roman"/>
          <w:sz w:val="24"/>
          <w:szCs w:val="24"/>
        </w:rPr>
        <w:t xml:space="preserve"> markets. </w:t>
      </w:r>
      <w:r w:rsidR="007A343A" w:rsidRPr="00C43F7C">
        <w:rPr>
          <w:rFonts w:ascii="Times New Roman" w:hAnsi="Times New Roman" w:cs="Times New Roman"/>
          <w:sz w:val="24"/>
          <w:szCs w:val="24"/>
        </w:rPr>
        <w:t>Indeed, d</w:t>
      </w:r>
      <w:r w:rsidR="00397265" w:rsidRPr="00C43F7C">
        <w:rPr>
          <w:rFonts w:ascii="Times New Roman" w:hAnsi="Times New Roman" w:cs="Times New Roman"/>
          <w:sz w:val="24"/>
          <w:szCs w:val="24"/>
        </w:rPr>
        <w:t xml:space="preserve">ue to the lower costs of trading and the greater leverage potential futures markets become attractive for </w:t>
      </w:r>
      <w:r w:rsidR="009F5D40" w:rsidRPr="00C43F7C">
        <w:rPr>
          <w:rFonts w:ascii="Times New Roman" w:hAnsi="Times New Roman" w:cs="Times New Roman"/>
          <w:sz w:val="24"/>
          <w:szCs w:val="24"/>
        </w:rPr>
        <w:t xml:space="preserve">both </w:t>
      </w:r>
      <w:r w:rsidR="007A343A" w:rsidRPr="00C43F7C">
        <w:rPr>
          <w:rFonts w:ascii="Times New Roman" w:hAnsi="Times New Roman" w:cs="Times New Roman"/>
          <w:sz w:val="24"/>
          <w:szCs w:val="24"/>
        </w:rPr>
        <w:t xml:space="preserve">uniformed </w:t>
      </w:r>
      <w:r w:rsidR="009F5D40" w:rsidRPr="00C43F7C">
        <w:rPr>
          <w:rFonts w:ascii="Times New Roman" w:hAnsi="Times New Roman" w:cs="Times New Roman"/>
          <w:sz w:val="24"/>
          <w:szCs w:val="24"/>
        </w:rPr>
        <w:t xml:space="preserve">and informed </w:t>
      </w:r>
      <w:r w:rsidR="007A343A" w:rsidRPr="00C43F7C">
        <w:rPr>
          <w:rFonts w:ascii="Times New Roman" w:hAnsi="Times New Roman" w:cs="Times New Roman"/>
          <w:sz w:val="24"/>
          <w:szCs w:val="24"/>
        </w:rPr>
        <w:t>traders</w:t>
      </w:r>
      <w:r w:rsidRPr="00C43F7C">
        <w:rPr>
          <w:rFonts w:ascii="Times New Roman" w:hAnsi="Times New Roman" w:cs="Times New Roman"/>
          <w:sz w:val="24"/>
          <w:szCs w:val="24"/>
        </w:rPr>
        <w:t xml:space="preserve"> (</w:t>
      </w:r>
      <w:r w:rsidR="009F5D40" w:rsidRPr="00C43F7C">
        <w:rPr>
          <w:rFonts w:ascii="Times New Roman" w:hAnsi="Times New Roman" w:cs="Times New Roman"/>
          <w:sz w:val="24"/>
          <w:szCs w:val="24"/>
        </w:rPr>
        <w:t xml:space="preserve">e.g., </w:t>
      </w:r>
      <w:r w:rsidRPr="00C43F7C">
        <w:rPr>
          <w:rFonts w:ascii="Times New Roman" w:hAnsi="Times New Roman" w:cs="Times New Roman"/>
          <w:sz w:val="24"/>
          <w:szCs w:val="24"/>
        </w:rPr>
        <w:t>Antoniou et al., 2005</w:t>
      </w:r>
      <w:r w:rsidR="009F5D40" w:rsidRPr="00C43F7C">
        <w:rPr>
          <w:rFonts w:ascii="Times New Roman" w:hAnsi="Times New Roman" w:cs="Times New Roman"/>
          <w:sz w:val="24"/>
          <w:szCs w:val="24"/>
        </w:rPr>
        <w:t>;</w:t>
      </w:r>
      <w:r w:rsidR="009F5D40" w:rsidRPr="00C43F7C">
        <w:t xml:space="preserve"> </w:t>
      </w:r>
      <w:r w:rsidR="009F5D40" w:rsidRPr="00C43F7C">
        <w:rPr>
          <w:rFonts w:ascii="Times New Roman" w:hAnsi="Times New Roman" w:cs="Times New Roman"/>
          <w:sz w:val="24"/>
          <w:szCs w:val="24"/>
        </w:rPr>
        <w:t>Chen &amp; Gau, 2010</w:t>
      </w:r>
      <w:r w:rsidRPr="00C43F7C">
        <w:rPr>
          <w:rFonts w:ascii="Times New Roman" w:hAnsi="Times New Roman" w:cs="Times New Roman"/>
          <w:sz w:val="24"/>
          <w:szCs w:val="24"/>
        </w:rPr>
        <w:t>). Stock index futures are</w:t>
      </w:r>
      <w:r w:rsidR="006F0666" w:rsidRPr="00C43F7C">
        <w:rPr>
          <w:rFonts w:ascii="Times New Roman" w:hAnsi="Times New Roman" w:cs="Times New Roman"/>
          <w:sz w:val="24"/>
          <w:szCs w:val="24"/>
        </w:rPr>
        <w:t xml:space="preserve"> also</w:t>
      </w:r>
      <w:r w:rsidRPr="00C43F7C">
        <w:rPr>
          <w:rFonts w:ascii="Times New Roman" w:hAnsi="Times New Roman" w:cs="Times New Roman"/>
          <w:sz w:val="24"/>
          <w:szCs w:val="24"/>
        </w:rPr>
        <w:t xml:space="preserve"> attractive financial instrument for those traders who willing to invest in diversified p</w:t>
      </w:r>
      <w:r w:rsidR="006F0666" w:rsidRPr="00C43F7C">
        <w:rPr>
          <w:rFonts w:ascii="Times New Roman" w:hAnsi="Times New Roman" w:cs="Times New Roman"/>
          <w:sz w:val="24"/>
          <w:szCs w:val="24"/>
        </w:rPr>
        <w:t>ortfolio corresponding to index. Since stock indices cannot be traded by investors as financial instruments (investing in constituent stocks is costly and time-consuming), investors would prefer stock index futures which could be traded in a single transaction (Subrahmanyam, 1991;</w:t>
      </w:r>
      <w:r w:rsidR="006F0666" w:rsidRPr="00C43F7C">
        <w:t xml:space="preserve"> </w:t>
      </w:r>
      <w:r w:rsidR="00061826">
        <w:rPr>
          <w:rFonts w:ascii="Times New Roman" w:hAnsi="Times New Roman" w:cs="Times New Roman"/>
          <w:sz w:val="24"/>
          <w:szCs w:val="24"/>
        </w:rPr>
        <w:t>Yarovaya et al., 2016</w:t>
      </w:r>
      <w:r w:rsidR="006F0666" w:rsidRPr="00C43F7C">
        <w:rPr>
          <w:rFonts w:ascii="Times New Roman" w:hAnsi="Times New Roman" w:cs="Times New Roman"/>
          <w:sz w:val="24"/>
          <w:szCs w:val="24"/>
        </w:rPr>
        <w:t xml:space="preserve">). </w:t>
      </w:r>
    </w:p>
    <w:p w14:paraId="7FA4C74C" w14:textId="05DC8337" w:rsidR="003461C0" w:rsidRPr="00C43F7C" w:rsidRDefault="00CD6E08" w:rsidP="006F33C4">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 xml:space="preserve">Introduction of stock index futures in emerging markets </w:t>
      </w:r>
      <w:r w:rsidR="009D617F" w:rsidRPr="00C43F7C">
        <w:rPr>
          <w:rFonts w:ascii="Times New Roman" w:hAnsi="Times New Roman" w:cs="Times New Roman"/>
          <w:sz w:val="24"/>
          <w:szCs w:val="24"/>
        </w:rPr>
        <w:t>facilitated</w:t>
      </w:r>
      <w:r w:rsidRPr="00C43F7C">
        <w:rPr>
          <w:rFonts w:ascii="Times New Roman" w:hAnsi="Times New Roman" w:cs="Times New Roman"/>
          <w:sz w:val="24"/>
          <w:szCs w:val="24"/>
        </w:rPr>
        <w:t xml:space="preserve"> the debate a</w:t>
      </w:r>
      <w:r w:rsidR="00CB66C5" w:rsidRPr="00C43F7C">
        <w:rPr>
          <w:rFonts w:ascii="Times New Roman" w:hAnsi="Times New Roman" w:cs="Times New Roman"/>
          <w:sz w:val="24"/>
          <w:szCs w:val="24"/>
        </w:rPr>
        <w:t xml:space="preserve">bout </w:t>
      </w:r>
      <w:r w:rsidRPr="00C43F7C">
        <w:rPr>
          <w:rFonts w:ascii="Times New Roman" w:hAnsi="Times New Roman" w:cs="Times New Roman"/>
          <w:sz w:val="24"/>
          <w:szCs w:val="24"/>
        </w:rPr>
        <w:t xml:space="preserve">the </w:t>
      </w:r>
      <w:r w:rsidR="00CB66C5" w:rsidRPr="00C43F7C">
        <w:rPr>
          <w:rFonts w:ascii="Times New Roman" w:hAnsi="Times New Roman" w:cs="Times New Roman"/>
          <w:sz w:val="24"/>
          <w:szCs w:val="24"/>
        </w:rPr>
        <w:t xml:space="preserve">spot-futures relationship in markets </w:t>
      </w:r>
      <w:r w:rsidR="00E32F62" w:rsidRPr="00C43F7C">
        <w:rPr>
          <w:rFonts w:ascii="Times New Roman" w:hAnsi="Times New Roman" w:cs="Times New Roman"/>
          <w:sz w:val="24"/>
          <w:szCs w:val="24"/>
        </w:rPr>
        <w:t xml:space="preserve">with </w:t>
      </w:r>
      <w:r w:rsidR="004A700B" w:rsidRPr="00C43F7C">
        <w:rPr>
          <w:rFonts w:ascii="Times New Roman" w:hAnsi="Times New Roman" w:cs="Times New Roman"/>
          <w:sz w:val="24"/>
          <w:szCs w:val="24"/>
        </w:rPr>
        <w:t xml:space="preserve">different degree of financial development. </w:t>
      </w:r>
      <w:r w:rsidR="00CB66C5" w:rsidRPr="00C43F7C">
        <w:rPr>
          <w:rFonts w:ascii="Times New Roman" w:hAnsi="Times New Roman" w:cs="Times New Roman"/>
          <w:sz w:val="24"/>
          <w:szCs w:val="24"/>
        </w:rPr>
        <w:t>More p</w:t>
      </w:r>
      <w:r w:rsidRPr="00C43F7C">
        <w:rPr>
          <w:rFonts w:ascii="Times New Roman" w:hAnsi="Times New Roman" w:cs="Times New Roman"/>
          <w:sz w:val="24"/>
          <w:szCs w:val="24"/>
        </w:rPr>
        <w:t>articularly, in China financial futures has bee</w:t>
      </w:r>
      <w:r w:rsidR="00CB66C5" w:rsidRPr="00C43F7C">
        <w:rPr>
          <w:rFonts w:ascii="Times New Roman" w:hAnsi="Times New Roman" w:cs="Times New Roman"/>
          <w:sz w:val="24"/>
          <w:szCs w:val="24"/>
        </w:rPr>
        <w:t xml:space="preserve">n firstly traded in April 2010, which </w:t>
      </w:r>
      <w:r w:rsidR="00E32F62" w:rsidRPr="00C43F7C">
        <w:rPr>
          <w:rFonts w:ascii="Times New Roman" w:hAnsi="Times New Roman" w:cs="Times New Roman"/>
          <w:sz w:val="24"/>
          <w:szCs w:val="24"/>
        </w:rPr>
        <w:t xml:space="preserve">could </w:t>
      </w:r>
      <w:r w:rsidR="009C4A93" w:rsidRPr="00C43F7C">
        <w:rPr>
          <w:rFonts w:ascii="Times New Roman" w:hAnsi="Times New Roman" w:cs="Times New Roman"/>
          <w:sz w:val="24"/>
          <w:szCs w:val="24"/>
        </w:rPr>
        <w:t xml:space="preserve">potentially </w:t>
      </w:r>
      <w:r w:rsidR="00CB66C5" w:rsidRPr="00C43F7C">
        <w:rPr>
          <w:rFonts w:ascii="Times New Roman" w:hAnsi="Times New Roman" w:cs="Times New Roman"/>
          <w:sz w:val="24"/>
          <w:szCs w:val="24"/>
        </w:rPr>
        <w:t>expand the channels of informational transmission</w:t>
      </w:r>
      <w:r w:rsidR="004A700B" w:rsidRPr="00C43F7C">
        <w:rPr>
          <w:rFonts w:ascii="Times New Roman" w:hAnsi="Times New Roman" w:cs="Times New Roman"/>
          <w:sz w:val="24"/>
          <w:szCs w:val="24"/>
        </w:rPr>
        <w:t xml:space="preserve"> in Asian region</w:t>
      </w:r>
      <w:r w:rsidR="0033476B" w:rsidRPr="00C43F7C">
        <w:rPr>
          <w:rFonts w:ascii="Times New Roman" w:hAnsi="Times New Roman" w:cs="Times New Roman"/>
          <w:sz w:val="24"/>
          <w:szCs w:val="24"/>
        </w:rPr>
        <w:t xml:space="preserve"> and beyond</w:t>
      </w:r>
      <w:r w:rsidR="004A700B" w:rsidRPr="00C43F7C">
        <w:rPr>
          <w:rFonts w:ascii="Times New Roman" w:hAnsi="Times New Roman" w:cs="Times New Roman"/>
          <w:sz w:val="24"/>
          <w:szCs w:val="24"/>
        </w:rPr>
        <w:t xml:space="preserve">. </w:t>
      </w:r>
      <w:r w:rsidR="009C4A93" w:rsidRPr="00C43F7C">
        <w:rPr>
          <w:rFonts w:ascii="Times New Roman" w:hAnsi="Times New Roman" w:cs="Times New Roman"/>
          <w:sz w:val="24"/>
          <w:szCs w:val="24"/>
        </w:rPr>
        <w:t xml:space="preserve">However, the existing literature is often presented by single country studies and </w:t>
      </w:r>
      <w:r w:rsidR="00061826">
        <w:rPr>
          <w:rFonts w:ascii="Times New Roman" w:hAnsi="Times New Roman" w:cs="Times New Roman"/>
          <w:sz w:val="24"/>
          <w:szCs w:val="24"/>
        </w:rPr>
        <w:t xml:space="preserve">restricted to </w:t>
      </w:r>
      <w:r w:rsidR="00061826">
        <w:rPr>
          <w:rFonts w:ascii="Times New Roman" w:hAnsi="Times New Roman" w:cs="Times New Roman"/>
          <w:sz w:val="24"/>
          <w:szCs w:val="24"/>
        </w:rPr>
        <w:lastRenderedPageBreak/>
        <w:t>developed markets. F</w:t>
      </w:r>
      <w:r w:rsidR="009C4A93" w:rsidRPr="00C43F7C">
        <w:rPr>
          <w:rFonts w:ascii="Times New Roman" w:hAnsi="Times New Roman" w:cs="Times New Roman"/>
          <w:sz w:val="24"/>
          <w:szCs w:val="24"/>
        </w:rPr>
        <w:t>or example, Tse (1995)</w:t>
      </w:r>
      <w:r w:rsidR="004D00AE" w:rsidRPr="00C43F7C">
        <w:rPr>
          <w:rFonts w:ascii="Times New Roman" w:hAnsi="Times New Roman" w:cs="Times New Roman"/>
          <w:sz w:val="24"/>
          <w:szCs w:val="24"/>
        </w:rPr>
        <w:t xml:space="preserve"> and Chang et al. (1999)</w:t>
      </w:r>
      <w:r w:rsidR="009C4A93" w:rsidRPr="00C43F7C">
        <w:rPr>
          <w:rFonts w:ascii="Times New Roman" w:hAnsi="Times New Roman" w:cs="Times New Roman"/>
          <w:sz w:val="24"/>
          <w:szCs w:val="24"/>
        </w:rPr>
        <w:t xml:space="preserve"> focused on the Japan</w:t>
      </w:r>
      <w:r w:rsidR="0016402C" w:rsidRPr="00C43F7C">
        <w:rPr>
          <w:rFonts w:ascii="Times New Roman" w:hAnsi="Times New Roman" w:cs="Times New Roman"/>
          <w:sz w:val="24"/>
          <w:szCs w:val="24"/>
        </w:rPr>
        <w:t>; Brooks et al. (2001) provided evidence for UK; Antoniou et al. (2005) investigated this phenomena in industrialised markets of Canada, France, Germany, Japan, the United Kingdom, and the United</w:t>
      </w:r>
      <w:r w:rsidR="00DB18FC" w:rsidRPr="00C43F7C">
        <w:rPr>
          <w:rFonts w:ascii="Times New Roman" w:hAnsi="Times New Roman" w:cs="Times New Roman"/>
          <w:sz w:val="24"/>
          <w:szCs w:val="24"/>
        </w:rPr>
        <w:t xml:space="preserve"> States; to name but a few</w:t>
      </w:r>
      <w:r w:rsidR="009C4A93" w:rsidRPr="00C43F7C">
        <w:rPr>
          <w:rFonts w:ascii="Times New Roman" w:hAnsi="Times New Roman" w:cs="Times New Roman"/>
          <w:sz w:val="24"/>
          <w:szCs w:val="24"/>
        </w:rPr>
        <w:t>.</w:t>
      </w:r>
      <w:r w:rsidR="0016402C" w:rsidRPr="00C43F7C">
        <w:t xml:space="preserve"> </w:t>
      </w:r>
      <w:r w:rsidR="0016402C" w:rsidRPr="00C43F7C">
        <w:rPr>
          <w:rFonts w:ascii="Times New Roman" w:hAnsi="Times New Roman" w:cs="Times New Roman"/>
          <w:sz w:val="24"/>
          <w:szCs w:val="24"/>
        </w:rPr>
        <w:t>To this stance we claim that there is a strong need in study providing international evidence of spot-futures relationships, because the pattern of spot-futures linkages may vary: i) across different regions, i.e. due to the existence of trading agreements between countries some markets can be donors or recipients of foreign shocks, increasing the volatili</w:t>
      </w:r>
      <w:r w:rsidR="00DB18FC" w:rsidRPr="00C43F7C">
        <w:rPr>
          <w:rFonts w:ascii="Times New Roman" w:hAnsi="Times New Roman" w:cs="Times New Roman"/>
          <w:sz w:val="24"/>
          <w:szCs w:val="24"/>
        </w:rPr>
        <w:t xml:space="preserve">ty on futures and spot markets consequently </w:t>
      </w:r>
      <w:r w:rsidR="0016402C" w:rsidRPr="00C43F7C">
        <w:rPr>
          <w:rFonts w:ascii="Times New Roman" w:hAnsi="Times New Roman" w:cs="Times New Roman"/>
          <w:sz w:val="24"/>
          <w:szCs w:val="24"/>
        </w:rPr>
        <w:t>changing the intensity of spillovers between them; ii) due to the level of economic development, i.e. the intensity of information transmission between stock indices and stock index futures could be higher on developed markets than emerging markets; iii) due to the different market openness and trading volume on futures markets among countries.</w:t>
      </w:r>
    </w:p>
    <w:p w14:paraId="120D2731" w14:textId="7460182B" w:rsidR="009C4A93" w:rsidRPr="00C43F7C" w:rsidRDefault="003461C0" w:rsidP="00924D51">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 xml:space="preserve">This paper aims to enrich the existing empirical evidence on information transmission between stock indices and stock index futures proving the evidence from wavelet methodology. This </w:t>
      </w:r>
      <w:r w:rsidR="00061826">
        <w:rPr>
          <w:rFonts w:ascii="Times New Roman" w:hAnsi="Times New Roman" w:cs="Times New Roman"/>
          <w:sz w:val="24"/>
          <w:szCs w:val="24"/>
        </w:rPr>
        <w:t>study</w:t>
      </w:r>
      <w:r w:rsidRPr="00C43F7C">
        <w:rPr>
          <w:rFonts w:ascii="Times New Roman" w:hAnsi="Times New Roman" w:cs="Times New Roman"/>
          <w:sz w:val="24"/>
          <w:szCs w:val="24"/>
        </w:rPr>
        <w:t xml:space="preserve"> contributes to existing knowledge in </w:t>
      </w:r>
      <w:r w:rsidR="00674C95" w:rsidRPr="00C43F7C">
        <w:rPr>
          <w:rFonts w:ascii="Times New Roman" w:hAnsi="Times New Roman" w:cs="Times New Roman"/>
          <w:sz w:val="24"/>
          <w:szCs w:val="24"/>
        </w:rPr>
        <w:t>two ways</w:t>
      </w:r>
      <w:r w:rsidRPr="00C43F7C">
        <w:rPr>
          <w:rFonts w:ascii="Times New Roman" w:hAnsi="Times New Roman" w:cs="Times New Roman"/>
          <w:sz w:val="24"/>
          <w:szCs w:val="24"/>
        </w:rPr>
        <w:t>. First, the paper analyses futures-spot relationships in 11 emerging and developed markets from three geographical regions. Selected markets play major role in the global economy, i.e. target markets are actively involved in the world trade and significantly important for international investors. The reason why this extensive data set is crucial is because the opportunity to provide international evidence can be offered, distinguishing this paper from previous studies in topic are</w:t>
      </w:r>
      <w:r w:rsidR="009C4A93" w:rsidRPr="00C43F7C">
        <w:rPr>
          <w:rFonts w:ascii="Times New Roman" w:hAnsi="Times New Roman" w:cs="Times New Roman"/>
          <w:sz w:val="24"/>
          <w:szCs w:val="24"/>
        </w:rPr>
        <w:t>a</w:t>
      </w:r>
      <w:r w:rsidRPr="00C43F7C">
        <w:rPr>
          <w:rFonts w:ascii="Times New Roman" w:hAnsi="Times New Roman" w:cs="Times New Roman"/>
          <w:sz w:val="24"/>
          <w:szCs w:val="24"/>
        </w:rPr>
        <w:t>. Second, the paper analyses spot-futures relationships from the new perspective. Wavelet methodology allows examining the time-and-frequency varying comovements between stock indices and stock index futures providing coherent visualization of empirical results.</w:t>
      </w:r>
      <w:r w:rsidR="00082D28">
        <w:rPr>
          <w:rFonts w:ascii="Times New Roman" w:hAnsi="Times New Roman" w:cs="Times New Roman"/>
          <w:sz w:val="24"/>
          <w:szCs w:val="24"/>
        </w:rPr>
        <w:t xml:space="preserve"> </w:t>
      </w:r>
    </w:p>
    <w:p w14:paraId="2A51C061" w14:textId="77777777" w:rsidR="00924D51" w:rsidRDefault="00924D51" w:rsidP="00924D51">
      <w:pPr>
        <w:spacing w:after="0" w:line="480" w:lineRule="auto"/>
        <w:ind w:firstLine="720"/>
        <w:jc w:val="both"/>
        <w:rPr>
          <w:rFonts w:ascii="Times New Roman" w:hAnsi="Times New Roman" w:cs="Times New Roman"/>
          <w:sz w:val="24"/>
          <w:szCs w:val="24"/>
        </w:rPr>
      </w:pPr>
    </w:p>
    <w:p w14:paraId="0560C264" w14:textId="77777777" w:rsidR="00C067F2" w:rsidRPr="00C43F7C" w:rsidRDefault="00C067F2" w:rsidP="00924D51">
      <w:pPr>
        <w:spacing w:after="0" w:line="480" w:lineRule="auto"/>
        <w:ind w:firstLine="720"/>
        <w:jc w:val="both"/>
        <w:rPr>
          <w:rFonts w:ascii="Times New Roman" w:hAnsi="Times New Roman" w:cs="Times New Roman"/>
          <w:sz w:val="24"/>
          <w:szCs w:val="24"/>
        </w:rPr>
      </w:pPr>
    </w:p>
    <w:p w14:paraId="2F51A4E3" w14:textId="382178F1" w:rsidR="002820F4" w:rsidRPr="00C43F7C" w:rsidRDefault="002820F4" w:rsidP="004E2123">
      <w:pPr>
        <w:spacing w:after="0" w:line="480" w:lineRule="auto"/>
        <w:jc w:val="both"/>
        <w:rPr>
          <w:rFonts w:ascii="Times New Roman" w:hAnsi="Times New Roman" w:cs="Times New Roman"/>
          <w:b/>
          <w:sz w:val="24"/>
          <w:szCs w:val="24"/>
        </w:rPr>
      </w:pPr>
      <w:r w:rsidRPr="00C43F7C">
        <w:rPr>
          <w:rFonts w:ascii="Times New Roman" w:hAnsi="Times New Roman" w:cs="Times New Roman"/>
          <w:b/>
          <w:sz w:val="24"/>
          <w:szCs w:val="24"/>
        </w:rPr>
        <w:t xml:space="preserve">2. Literature review </w:t>
      </w:r>
    </w:p>
    <w:p w14:paraId="76F6B1A2" w14:textId="7F2D7A0D" w:rsidR="0028458A" w:rsidRPr="00C43F7C" w:rsidRDefault="00674C95" w:rsidP="00187374">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 xml:space="preserve">Even though that there are plenty of empirical literature on return and volatility spillovers across various financial assets it is surprising how much still left unknown about the channels, intensity and origin of transmission of information flows on the global markets. </w:t>
      </w:r>
      <w:r w:rsidR="0046372E" w:rsidRPr="00C43F7C">
        <w:rPr>
          <w:rFonts w:ascii="Times New Roman" w:hAnsi="Times New Roman" w:cs="Times New Roman"/>
          <w:sz w:val="24"/>
          <w:szCs w:val="24"/>
        </w:rPr>
        <w:t>The information transmission mechanism across spot and futures markets</w:t>
      </w:r>
      <w:r w:rsidRPr="00C43F7C">
        <w:rPr>
          <w:rFonts w:ascii="Times New Roman" w:hAnsi="Times New Roman" w:cs="Times New Roman"/>
          <w:sz w:val="24"/>
          <w:szCs w:val="24"/>
        </w:rPr>
        <w:t xml:space="preserve"> is the area that</w:t>
      </w:r>
      <w:r w:rsidR="0046372E" w:rsidRPr="00C43F7C">
        <w:rPr>
          <w:rFonts w:ascii="Times New Roman" w:hAnsi="Times New Roman" w:cs="Times New Roman"/>
          <w:sz w:val="24"/>
          <w:szCs w:val="24"/>
        </w:rPr>
        <w:t xml:space="preserve"> requires further attention due to the ambiguity of the existing evidence presented in</w:t>
      </w:r>
      <w:r w:rsidR="006F33C4" w:rsidRPr="00C43F7C">
        <w:rPr>
          <w:rFonts w:ascii="Times New Roman" w:hAnsi="Times New Roman" w:cs="Times New Roman"/>
          <w:sz w:val="24"/>
          <w:szCs w:val="24"/>
        </w:rPr>
        <w:t xml:space="preserve"> the</w:t>
      </w:r>
      <w:r w:rsidR="0046372E" w:rsidRPr="00C43F7C">
        <w:rPr>
          <w:rFonts w:ascii="Times New Roman" w:hAnsi="Times New Roman" w:cs="Times New Roman"/>
          <w:sz w:val="24"/>
          <w:szCs w:val="24"/>
        </w:rPr>
        <w:t xml:space="preserve"> literature. </w:t>
      </w:r>
      <w:r w:rsidR="0028458A" w:rsidRPr="00C43F7C">
        <w:rPr>
          <w:rFonts w:ascii="Times New Roman" w:hAnsi="Times New Roman" w:cs="Times New Roman"/>
          <w:sz w:val="24"/>
          <w:szCs w:val="24"/>
        </w:rPr>
        <w:t xml:space="preserve">Ross (1989) showed that in absence of arbitrage the volatility in asset returns depends upon the rate of information flow, which means that information transmitted from one market can generate the excess of the volatility on the other market. </w:t>
      </w:r>
      <w:r w:rsidR="000A11B8" w:rsidRPr="00C43F7C">
        <w:rPr>
          <w:rFonts w:ascii="Times New Roman" w:hAnsi="Times New Roman" w:cs="Times New Roman"/>
          <w:sz w:val="24"/>
          <w:szCs w:val="24"/>
        </w:rPr>
        <w:t>Cox (1976) argued that the new information incorporated by futures markets first, due to the lower cost of trading</w:t>
      </w:r>
      <w:r w:rsidR="00E663C5" w:rsidRPr="00C43F7C">
        <w:rPr>
          <w:rFonts w:ascii="Times New Roman" w:hAnsi="Times New Roman" w:cs="Times New Roman"/>
          <w:sz w:val="24"/>
          <w:szCs w:val="24"/>
        </w:rPr>
        <w:t xml:space="preserve"> attractive for investors</w:t>
      </w:r>
      <w:r w:rsidR="000A11B8" w:rsidRPr="00C43F7C">
        <w:rPr>
          <w:rFonts w:ascii="Times New Roman" w:hAnsi="Times New Roman" w:cs="Times New Roman"/>
          <w:sz w:val="24"/>
          <w:szCs w:val="24"/>
        </w:rPr>
        <w:t xml:space="preserve">, and </w:t>
      </w:r>
      <w:r w:rsidR="00E663C5" w:rsidRPr="00C43F7C">
        <w:rPr>
          <w:rFonts w:ascii="Times New Roman" w:hAnsi="Times New Roman" w:cs="Times New Roman"/>
          <w:sz w:val="24"/>
          <w:szCs w:val="24"/>
        </w:rPr>
        <w:t xml:space="preserve">only </w:t>
      </w:r>
      <w:r w:rsidR="000A11B8" w:rsidRPr="00C43F7C">
        <w:rPr>
          <w:rFonts w:ascii="Times New Roman" w:hAnsi="Times New Roman" w:cs="Times New Roman"/>
          <w:sz w:val="24"/>
          <w:szCs w:val="24"/>
        </w:rPr>
        <w:t xml:space="preserve">after </w:t>
      </w:r>
      <w:r w:rsidR="00E663C5" w:rsidRPr="00C43F7C">
        <w:rPr>
          <w:rFonts w:ascii="Times New Roman" w:hAnsi="Times New Roman" w:cs="Times New Roman"/>
          <w:sz w:val="24"/>
          <w:szCs w:val="24"/>
        </w:rPr>
        <w:t xml:space="preserve">information </w:t>
      </w:r>
      <w:r w:rsidR="000A11B8" w:rsidRPr="00C43F7C">
        <w:rPr>
          <w:rFonts w:ascii="Times New Roman" w:hAnsi="Times New Roman" w:cs="Times New Roman"/>
          <w:sz w:val="24"/>
          <w:szCs w:val="24"/>
        </w:rPr>
        <w:t xml:space="preserve">can be </w:t>
      </w:r>
      <w:r w:rsidR="00817F17" w:rsidRPr="00C43F7C">
        <w:rPr>
          <w:rFonts w:ascii="Times New Roman" w:hAnsi="Times New Roman" w:cs="Times New Roman"/>
          <w:sz w:val="24"/>
          <w:szCs w:val="24"/>
        </w:rPr>
        <w:t>conveyed</w:t>
      </w:r>
      <w:r w:rsidR="000A11B8" w:rsidRPr="00C43F7C">
        <w:rPr>
          <w:rFonts w:ascii="Times New Roman" w:hAnsi="Times New Roman" w:cs="Times New Roman"/>
          <w:sz w:val="24"/>
          <w:szCs w:val="24"/>
        </w:rPr>
        <w:t xml:space="preserve"> to the spot market. Thus futures trading increase the speed of information tra</w:t>
      </w:r>
      <w:r w:rsidR="00061826">
        <w:rPr>
          <w:rFonts w:ascii="Times New Roman" w:hAnsi="Times New Roman" w:cs="Times New Roman"/>
          <w:sz w:val="24"/>
          <w:szCs w:val="24"/>
        </w:rPr>
        <w:t xml:space="preserve">nsmission to the spot markets. </w:t>
      </w:r>
      <w:r w:rsidR="000A11B8" w:rsidRPr="00C43F7C">
        <w:rPr>
          <w:rFonts w:ascii="Times New Roman" w:hAnsi="Times New Roman" w:cs="Times New Roman"/>
          <w:sz w:val="24"/>
          <w:szCs w:val="24"/>
        </w:rPr>
        <w:t xml:space="preserve">Indeed, </w:t>
      </w:r>
      <w:r w:rsidR="00401569" w:rsidRPr="00C43F7C">
        <w:rPr>
          <w:rFonts w:ascii="Times New Roman" w:hAnsi="Times New Roman" w:cs="Times New Roman"/>
          <w:sz w:val="24"/>
          <w:szCs w:val="24"/>
        </w:rPr>
        <w:t xml:space="preserve">Antoniou and Holmes (1995) analysed impact of futures contracts on underlying stock market volatility found that futures trading expanding the </w:t>
      </w:r>
      <w:r w:rsidR="00817F17" w:rsidRPr="00C43F7C">
        <w:rPr>
          <w:rFonts w:ascii="Times New Roman" w:hAnsi="Times New Roman" w:cs="Times New Roman"/>
          <w:sz w:val="24"/>
          <w:szCs w:val="24"/>
        </w:rPr>
        <w:t>channels</w:t>
      </w:r>
      <w:r w:rsidR="00401569" w:rsidRPr="00C43F7C">
        <w:rPr>
          <w:rFonts w:ascii="Times New Roman" w:hAnsi="Times New Roman" w:cs="Times New Roman"/>
          <w:sz w:val="24"/>
          <w:szCs w:val="24"/>
        </w:rPr>
        <w:t xml:space="preserve"> over which information can be </w:t>
      </w:r>
      <w:r w:rsidR="00817F17" w:rsidRPr="00C43F7C">
        <w:rPr>
          <w:rFonts w:ascii="Times New Roman" w:hAnsi="Times New Roman" w:cs="Times New Roman"/>
          <w:sz w:val="24"/>
          <w:szCs w:val="24"/>
        </w:rPr>
        <w:t xml:space="preserve">transmitted </w:t>
      </w:r>
      <w:r w:rsidR="00401569" w:rsidRPr="00C43F7C">
        <w:rPr>
          <w:rFonts w:ascii="Times New Roman" w:hAnsi="Times New Roman" w:cs="Times New Roman"/>
          <w:sz w:val="24"/>
          <w:szCs w:val="24"/>
        </w:rPr>
        <w:t xml:space="preserve">to the market consequently increasing the volatility of spot market. </w:t>
      </w:r>
      <w:r w:rsidR="00E663C5" w:rsidRPr="00C43F7C">
        <w:rPr>
          <w:rFonts w:ascii="Times New Roman" w:hAnsi="Times New Roman" w:cs="Times New Roman"/>
          <w:sz w:val="24"/>
          <w:szCs w:val="24"/>
        </w:rPr>
        <w:t>Many</w:t>
      </w:r>
      <w:r w:rsidR="000A11B8" w:rsidRPr="00C43F7C">
        <w:rPr>
          <w:rFonts w:ascii="Times New Roman" w:hAnsi="Times New Roman" w:cs="Times New Roman"/>
          <w:sz w:val="24"/>
          <w:szCs w:val="24"/>
        </w:rPr>
        <w:t xml:space="preserve"> studies analysed volatility of spot market</w:t>
      </w:r>
      <w:r w:rsidR="00E663C5" w:rsidRPr="00C43F7C">
        <w:rPr>
          <w:rFonts w:ascii="Times New Roman" w:hAnsi="Times New Roman" w:cs="Times New Roman"/>
          <w:sz w:val="24"/>
          <w:szCs w:val="24"/>
        </w:rPr>
        <w:t>s</w:t>
      </w:r>
      <w:r w:rsidR="000A11B8" w:rsidRPr="00C43F7C">
        <w:rPr>
          <w:rFonts w:ascii="Times New Roman" w:hAnsi="Times New Roman" w:cs="Times New Roman"/>
          <w:sz w:val="24"/>
          <w:szCs w:val="24"/>
        </w:rPr>
        <w:t xml:space="preserve"> in pre-futures and post-futures period</w:t>
      </w:r>
      <w:r w:rsidR="00963A62" w:rsidRPr="00C43F7C">
        <w:rPr>
          <w:rFonts w:ascii="Times New Roman" w:hAnsi="Times New Roman" w:cs="Times New Roman"/>
          <w:sz w:val="24"/>
          <w:szCs w:val="24"/>
        </w:rPr>
        <w:t>s</w:t>
      </w:r>
      <w:r w:rsidR="000A11B8" w:rsidRPr="00C43F7C">
        <w:rPr>
          <w:rFonts w:ascii="Times New Roman" w:hAnsi="Times New Roman" w:cs="Times New Roman"/>
          <w:sz w:val="24"/>
          <w:szCs w:val="24"/>
        </w:rPr>
        <w:t xml:space="preserve"> provide the evidence of increased volatility after introduction of futures</w:t>
      </w:r>
      <w:r w:rsidR="005B1AC0" w:rsidRPr="00C43F7C">
        <w:rPr>
          <w:rFonts w:ascii="Times New Roman" w:hAnsi="Times New Roman" w:cs="Times New Roman"/>
          <w:sz w:val="24"/>
          <w:szCs w:val="24"/>
        </w:rPr>
        <w:t xml:space="preserve"> on </w:t>
      </w:r>
      <w:r w:rsidR="00AB3BEA" w:rsidRPr="00C43F7C">
        <w:rPr>
          <w:rFonts w:ascii="Times New Roman" w:hAnsi="Times New Roman" w:cs="Times New Roman"/>
          <w:sz w:val="24"/>
          <w:szCs w:val="24"/>
        </w:rPr>
        <w:t xml:space="preserve">the </w:t>
      </w:r>
      <w:r w:rsidR="005B1AC0" w:rsidRPr="00C43F7C">
        <w:rPr>
          <w:rFonts w:ascii="Times New Roman" w:hAnsi="Times New Roman" w:cs="Times New Roman"/>
          <w:sz w:val="24"/>
          <w:szCs w:val="24"/>
        </w:rPr>
        <w:t>market</w:t>
      </w:r>
      <w:r w:rsidR="000A11B8" w:rsidRPr="00C43F7C">
        <w:rPr>
          <w:rFonts w:ascii="Times New Roman" w:hAnsi="Times New Roman" w:cs="Times New Roman"/>
          <w:sz w:val="24"/>
          <w:szCs w:val="24"/>
        </w:rPr>
        <w:t xml:space="preserve"> (e.g., Harris, 1989</w:t>
      </w:r>
      <w:r w:rsidR="00004841" w:rsidRPr="00C43F7C">
        <w:rPr>
          <w:rFonts w:ascii="Times New Roman" w:hAnsi="Times New Roman" w:cs="Times New Roman"/>
          <w:sz w:val="24"/>
          <w:szCs w:val="24"/>
        </w:rPr>
        <w:t>;</w:t>
      </w:r>
      <w:r w:rsidR="00A26467" w:rsidRPr="00C43F7C">
        <w:rPr>
          <w:rFonts w:ascii="Times New Roman" w:hAnsi="Times New Roman" w:cs="Times New Roman"/>
          <w:sz w:val="24"/>
          <w:szCs w:val="24"/>
        </w:rPr>
        <w:t xml:space="preserve"> </w:t>
      </w:r>
      <w:r w:rsidR="00004841" w:rsidRPr="00C43F7C">
        <w:rPr>
          <w:rFonts w:ascii="Times New Roman" w:hAnsi="Times New Roman" w:cs="Times New Roman"/>
          <w:sz w:val="24"/>
          <w:szCs w:val="24"/>
        </w:rPr>
        <w:t>Chang</w:t>
      </w:r>
      <w:r w:rsidR="006C191C" w:rsidRPr="00C43F7C">
        <w:rPr>
          <w:rFonts w:ascii="Times New Roman" w:hAnsi="Times New Roman" w:cs="Times New Roman"/>
          <w:sz w:val="24"/>
          <w:szCs w:val="24"/>
        </w:rPr>
        <w:t xml:space="preserve"> et al., 1999</w:t>
      </w:r>
      <w:r w:rsidR="00963A62" w:rsidRPr="00C43F7C">
        <w:rPr>
          <w:rFonts w:ascii="Times New Roman" w:hAnsi="Times New Roman" w:cs="Times New Roman"/>
          <w:sz w:val="24"/>
          <w:szCs w:val="24"/>
        </w:rPr>
        <w:t>).</w:t>
      </w:r>
      <w:r w:rsidR="006F0666" w:rsidRPr="00C43F7C">
        <w:rPr>
          <w:rFonts w:ascii="Times New Roman" w:hAnsi="Times New Roman" w:cs="Times New Roman"/>
          <w:sz w:val="24"/>
          <w:szCs w:val="24"/>
        </w:rPr>
        <w:t xml:space="preserve"> </w:t>
      </w:r>
      <w:r w:rsidR="00E663C5" w:rsidRPr="00C43F7C">
        <w:rPr>
          <w:rFonts w:ascii="Times New Roman" w:hAnsi="Times New Roman" w:cs="Times New Roman"/>
          <w:sz w:val="24"/>
          <w:szCs w:val="24"/>
        </w:rPr>
        <w:t xml:space="preserve">The issue of information transmission between spot and futures markets has been actively studied in respect to price discovery and volatility spillovers hypotheses. </w:t>
      </w:r>
      <w:r w:rsidR="00A959A5" w:rsidRPr="00C43F7C">
        <w:rPr>
          <w:rFonts w:ascii="Times New Roman" w:hAnsi="Times New Roman" w:cs="Times New Roman"/>
          <w:sz w:val="24"/>
          <w:szCs w:val="24"/>
        </w:rPr>
        <w:t xml:space="preserve">Continuous </w:t>
      </w:r>
      <w:r w:rsidR="00AB2CAD" w:rsidRPr="00C43F7C">
        <w:rPr>
          <w:rFonts w:ascii="Times New Roman" w:hAnsi="Times New Roman" w:cs="Times New Roman"/>
          <w:sz w:val="24"/>
          <w:szCs w:val="24"/>
        </w:rPr>
        <w:t xml:space="preserve">development of </w:t>
      </w:r>
      <w:r w:rsidR="00AB3BEA" w:rsidRPr="00C43F7C">
        <w:rPr>
          <w:rFonts w:ascii="Times New Roman" w:hAnsi="Times New Roman" w:cs="Times New Roman"/>
          <w:sz w:val="24"/>
          <w:szCs w:val="24"/>
        </w:rPr>
        <w:t xml:space="preserve">the </w:t>
      </w:r>
      <w:r w:rsidR="00AB2CAD" w:rsidRPr="00C43F7C">
        <w:rPr>
          <w:rFonts w:ascii="Times New Roman" w:hAnsi="Times New Roman" w:cs="Times New Roman"/>
          <w:sz w:val="24"/>
          <w:szCs w:val="24"/>
        </w:rPr>
        <w:t>new</w:t>
      </w:r>
      <w:r w:rsidR="0028458A" w:rsidRPr="00C43F7C">
        <w:rPr>
          <w:rFonts w:ascii="Times New Roman" w:hAnsi="Times New Roman" w:cs="Times New Roman"/>
          <w:sz w:val="24"/>
          <w:szCs w:val="24"/>
        </w:rPr>
        <w:t xml:space="preserve"> methodologies </w:t>
      </w:r>
      <w:r w:rsidR="00AB2CAD" w:rsidRPr="00C43F7C">
        <w:rPr>
          <w:rFonts w:ascii="Times New Roman" w:hAnsi="Times New Roman" w:cs="Times New Roman"/>
          <w:sz w:val="24"/>
          <w:szCs w:val="24"/>
        </w:rPr>
        <w:t>supported by the</w:t>
      </w:r>
      <w:r w:rsidR="0028458A" w:rsidRPr="00C43F7C">
        <w:rPr>
          <w:rFonts w:ascii="Times New Roman" w:hAnsi="Times New Roman" w:cs="Times New Roman"/>
          <w:sz w:val="24"/>
          <w:szCs w:val="24"/>
        </w:rPr>
        <w:t xml:space="preserve"> inc</w:t>
      </w:r>
      <w:r w:rsidR="00A420D3" w:rsidRPr="00C43F7C">
        <w:rPr>
          <w:rFonts w:ascii="Times New Roman" w:hAnsi="Times New Roman" w:cs="Times New Roman"/>
          <w:sz w:val="24"/>
          <w:szCs w:val="24"/>
        </w:rPr>
        <w:t>rease in</w:t>
      </w:r>
      <w:r w:rsidR="0028458A" w:rsidRPr="00C43F7C">
        <w:rPr>
          <w:rFonts w:ascii="Times New Roman" w:hAnsi="Times New Roman" w:cs="Times New Roman"/>
          <w:sz w:val="24"/>
          <w:szCs w:val="24"/>
        </w:rPr>
        <w:t xml:space="preserve"> computer power allow</w:t>
      </w:r>
      <w:r w:rsidR="00401569" w:rsidRPr="00C43F7C">
        <w:rPr>
          <w:rFonts w:ascii="Times New Roman" w:hAnsi="Times New Roman" w:cs="Times New Roman"/>
          <w:sz w:val="24"/>
          <w:szCs w:val="24"/>
        </w:rPr>
        <w:t>s</w:t>
      </w:r>
      <w:r w:rsidR="00AB2CAD" w:rsidRPr="00C43F7C">
        <w:rPr>
          <w:rFonts w:ascii="Times New Roman" w:hAnsi="Times New Roman" w:cs="Times New Roman"/>
          <w:sz w:val="24"/>
          <w:szCs w:val="24"/>
        </w:rPr>
        <w:t xml:space="preserve"> researchers</w:t>
      </w:r>
      <w:r w:rsidR="00085B16" w:rsidRPr="00C43F7C">
        <w:rPr>
          <w:rFonts w:ascii="Times New Roman" w:hAnsi="Times New Roman" w:cs="Times New Roman"/>
          <w:sz w:val="24"/>
          <w:szCs w:val="24"/>
        </w:rPr>
        <w:t xml:space="preserve"> </w:t>
      </w:r>
      <w:r w:rsidR="00AB2CAD" w:rsidRPr="00C43F7C">
        <w:rPr>
          <w:rFonts w:ascii="Times New Roman" w:hAnsi="Times New Roman" w:cs="Times New Roman"/>
          <w:sz w:val="24"/>
          <w:szCs w:val="24"/>
        </w:rPr>
        <w:t xml:space="preserve">to </w:t>
      </w:r>
      <w:r w:rsidR="007C1006" w:rsidRPr="00C43F7C">
        <w:rPr>
          <w:rFonts w:ascii="Times New Roman" w:hAnsi="Times New Roman" w:cs="Times New Roman"/>
          <w:sz w:val="24"/>
          <w:szCs w:val="24"/>
        </w:rPr>
        <w:t xml:space="preserve">aggrandize knowledge in this area. </w:t>
      </w:r>
      <w:r w:rsidR="005F61C9" w:rsidRPr="00C43F7C">
        <w:rPr>
          <w:rFonts w:ascii="Times New Roman" w:hAnsi="Times New Roman" w:cs="Times New Roman"/>
          <w:sz w:val="24"/>
          <w:szCs w:val="24"/>
        </w:rPr>
        <w:t xml:space="preserve">This paper also </w:t>
      </w:r>
      <w:r w:rsidR="005919F4" w:rsidRPr="00C43F7C">
        <w:rPr>
          <w:rFonts w:ascii="Times New Roman" w:hAnsi="Times New Roman" w:cs="Times New Roman"/>
          <w:sz w:val="24"/>
          <w:szCs w:val="24"/>
        </w:rPr>
        <w:t>contributes to</w:t>
      </w:r>
      <w:r w:rsidR="005F61C9" w:rsidRPr="00C43F7C">
        <w:rPr>
          <w:rFonts w:ascii="Times New Roman" w:hAnsi="Times New Roman" w:cs="Times New Roman"/>
          <w:sz w:val="24"/>
          <w:szCs w:val="24"/>
        </w:rPr>
        <w:t xml:space="preserve"> the literature on </w:t>
      </w:r>
      <w:r w:rsidR="00A26467" w:rsidRPr="00C43F7C">
        <w:rPr>
          <w:rFonts w:ascii="Times New Roman" w:hAnsi="Times New Roman" w:cs="Times New Roman"/>
          <w:sz w:val="24"/>
          <w:szCs w:val="24"/>
        </w:rPr>
        <w:t xml:space="preserve">information transmission between </w:t>
      </w:r>
      <w:r w:rsidR="00707501" w:rsidRPr="00C43F7C">
        <w:rPr>
          <w:rFonts w:ascii="Times New Roman" w:hAnsi="Times New Roman" w:cs="Times New Roman"/>
          <w:sz w:val="24"/>
          <w:szCs w:val="24"/>
        </w:rPr>
        <w:t>stock indices and stock index futures</w:t>
      </w:r>
      <w:r w:rsidR="005F61C9" w:rsidRPr="00C43F7C">
        <w:rPr>
          <w:rFonts w:ascii="Times New Roman" w:hAnsi="Times New Roman" w:cs="Times New Roman"/>
          <w:sz w:val="24"/>
          <w:szCs w:val="24"/>
        </w:rPr>
        <w:t xml:space="preserve"> providing the evidence from </w:t>
      </w:r>
      <w:r w:rsidR="0073378E" w:rsidRPr="00C43F7C">
        <w:rPr>
          <w:rFonts w:ascii="Times New Roman" w:hAnsi="Times New Roman" w:cs="Times New Roman"/>
          <w:sz w:val="24"/>
          <w:szCs w:val="24"/>
        </w:rPr>
        <w:t xml:space="preserve">the </w:t>
      </w:r>
      <w:r w:rsidR="005F61C9" w:rsidRPr="00C43F7C">
        <w:rPr>
          <w:rFonts w:ascii="Times New Roman" w:hAnsi="Times New Roman" w:cs="Times New Roman"/>
          <w:sz w:val="24"/>
          <w:szCs w:val="24"/>
        </w:rPr>
        <w:t>wavelet approach.</w:t>
      </w:r>
    </w:p>
    <w:p w14:paraId="7109884A" w14:textId="0D881970" w:rsidR="004104C1" w:rsidRPr="00C43F7C" w:rsidRDefault="005919F4" w:rsidP="00187374">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lastRenderedPageBreak/>
        <w:t>The methodological choice</w:t>
      </w:r>
      <w:r w:rsidR="009D63B2" w:rsidRPr="00C43F7C">
        <w:rPr>
          <w:rFonts w:ascii="Times New Roman" w:hAnsi="Times New Roman" w:cs="Times New Roman"/>
          <w:sz w:val="24"/>
          <w:szCs w:val="24"/>
        </w:rPr>
        <w:t xml:space="preserve"> is </w:t>
      </w:r>
      <w:r w:rsidR="00C45B85" w:rsidRPr="00C43F7C">
        <w:rPr>
          <w:rFonts w:ascii="Times New Roman" w:hAnsi="Times New Roman" w:cs="Times New Roman"/>
          <w:sz w:val="24"/>
          <w:szCs w:val="24"/>
        </w:rPr>
        <w:t>motivated by</w:t>
      </w:r>
      <w:r w:rsidR="009D63B2" w:rsidRPr="00C43F7C">
        <w:rPr>
          <w:rFonts w:ascii="Times New Roman" w:hAnsi="Times New Roman" w:cs="Times New Roman"/>
          <w:sz w:val="24"/>
          <w:szCs w:val="24"/>
        </w:rPr>
        <w:t xml:space="preserve"> increased popularity of the wavelet </w:t>
      </w:r>
      <w:r w:rsidR="005B1AC0" w:rsidRPr="00C43F7C">
        <w:rPr>
          <w:rFonts w:ascii="Times New Roman" w:hAnsi="Times New Roman" w:cs="Times New Roman"/>
          <w:sz w:val="24"/>
          <w:szCs w:val="24"/>
        </w:rPr>
        <w:t>approach</w:t>
      </w:r>
      <w:r w:rsidR="00085B16" w:rsidRPr="00C43F7C">
        <w:rPr>
          <w:rFonts w:ascii="Times New Roman" w:hAnsi="Times New Roman" w:cs="Times New Roman"/>
          <w:sz w:val="24"/>
          <w:szCs w:val="24"/>
        </w:rPr>
        <w:t xml:space="preserve"> </w:t>
      </w:r>
      <w:r w:rsidR="00C45B85" w:rsidRPr="00C43F7C">
        <w:rPr>
          <w:rFonts w:ascii="Times New Roman" w:hAnsi="Times New Roman" w:cs="Times New Roman"/>
          <w:sz w:val="24"/>
          <w:szCs w:val="24"/>
        </w:rPr>
        <w:t>in empirical finance literature in the last decade.</w:t>
      </w:r>
      <w:r w:rsidR="00085B16" w:rsidRPr="00C43F7C">
        <w:rPr>
          <w:rFonts w:ascii="Times New Roman" w:hAnsi="Times New Roman" w:cs="Times New Roman"/>
          <w:sz w:val="24"/>
          <w:szCs w:val="24"/>
        </w:rPr>
        <w:t xml:space="preserve"> </w:t>
      </w:r>
      <w:r w:rsidR="00C11243" w:rsidRPr="00C43F7C">
        <w:rPr>
          <w:rFonts w:ascii="Times New Roman" w:hAnsi="Times New Roman" w:cs="Times New Roman"/>
          <w:sz w:val="24"/>
          <w:szCs w:val="24"/>
        </w:rPr>
        <w:t>The</w:t>
      </w:r>
      <w:r w:rsidR="00C45B85" w:rsidRPr="00C43F7C">
        <w:rPr>
          <w:rFonts w:ascii="Times New Roman" w:hAnsi="Times New Roman" w:cs="Times New Roman"/>
          <w:sz w:val="24"/>
          <w:szCs w:val="24"/>
        </w:rPr>
        <w:t xml:space="preserve"> wavelet </w:t>
      </w:r>
      <w:r w:rsidR="005B1AC0" w:rsidRPr="00C43F7C">
        <w:rPr>
          <w:rFonts w:ascii="Times New Roman" w:hAnsi="Times New Roman" w:cs="Times New Roman"/>
          <w:sz w:val="24"/>
          <w:szCs w:val="24"/>
        </w:rPr>
        <w:t xml:space="preserve">methodology </w:t>
      </w:r>
      <w:r w:rsidR="00C45B85" w:rsidRPr="00C43F7C">
        <w:rPr>
          <w:rFonts w:ascii="Times New Roman" w:hAnsi="Times New Roman" w:cs="Times New Roman"/>
          <w:sz w:val="24"/>
          <w:szCs w:val="24"/>
        </w:rPr>
        <w:t xml:space="preserve">has been </w:t>
      </w:r>
      <w:r w:rsidR="002A4F7B" w:rsidRPr="00C43F7C">
        <w:rPr>
          <w:rFonts w:ascii="Times New Roman" w:hAnsi="Times New Roman" w:cs="Times New Roman"/>
          <w:sz w:val="24"/>
          <w:szCs w:val="24"/>
        </w:rPr>
        <w:t xml:space="preserve">recently </w:t>
      </w:r>
      <w:r w:rsidR="00C45B85" w:rsidRPr="00C43F7C">
        <w:rPr>
          <w:rFonts w:ascii="Times New Roman" w:hAnsi="Times New Roman" w:cs="Times New Roman"/>
          <w:sz w:val="24"/>
          <w:szCs w:val="24"/>
        </w:rPr>
        <w:t xml:space="preserve">applied to the various </w:t>
      </w:r>
      <w:r w:rsidR="004104C1" w:rsidRPr="00C43F7C">
        <w:rPr>
          <w:rFonts w:ascii="Times New Roman" w:hAnsi="Times New Roman" w:cs="Times New Roman"/>
          <w:sz w:val="24"/>
          <w:szCs w:val="24"/>
        </w:rPr>
        <w:t xml:space="preserve">financial </w:t>
      </w:r>
      <w:r w:rsidR="005D2624" w:rsidRPr="00C43F7C">
        <w:rPr>
          <w:rFonts w:ascii="Times New Roman" w:hAnsi="Times New Roman" w:cs="Times New Roman"/>
          <w:sz w:val="24"/>
          <w:szCs w:val="24"/>
        </w:rPr>
        <w:t>tasks,</w:t>
      </w:r>
      <w:r w:rsidR="00085B16" w:rsidRPr="00C43F7C">
        <w:rPr>
          <w:rFonts w:ascii="Times New Roman" w:hAnsi="Times New Roman" w:cs="Times New Roman"/>
          <w:sz w:val="24"/>
          <w:szCs w:val="24"/>
        </w:rPr>
        <w:t xml:space="preserve"> </w:t>
      </w:r>
      <w:r w:rsidR="00C45B85" w:rsidRPr="00C43F7C">
        <w:rPr>
          <w:rFonts w:ascii="Times New Roman" w:hAnsi="Times New Roman" w:cs="Times New Roman"/>
          <w:sz w:val="24"/>
          <w:szCs w:val="24"/>
        </w:rPr>
        <w:t>suc</w:t>
      </w:r>
      <w:r w:rsidR="002A4F7B" w:rsidRPr="00C43F7C">
        <w:rPr>
          <w:rFonts w:ascii="Times New Roman" w:hAnsi="Times New Roman" w:cs="Times New Roman"/>
          <w:sz w:val="24"/>
          <w:szCs w:val="24"/>
        </w:rPr>
        <w:t>h a</w:t>
      </w:r>
      <w:r w:rsidR="00C11243" w:rsidRPr="00C43F7C">
        <w:rPr>
          <w:rFonts w:ascii="Times New Roman" w:hAnsi="Times New Roman" w:cs="Times New Roman"/>
          <w:sz w:val="24"/>
          <w:szCs w:val="24"/>
        </w:rPr>
        <w:t>s noise removal</w:t>
      </w:r>
      <w:r w:rsidR="000E7DA0" w:rsidRPr="00C43F7C">
        <w:rPr>
          <w:rFonts w:ascii="Times New Roman" w:hAnsi="Times New Roman" w:cs="Times New Roman"/>
          <w:sz w:val="24"/>
          <w:szCs w:val="24"/>
        </w:rPr>
        <w:t xml:space="preserve"> (</w:t>
      </w:r>
      <w:r w:rsidR="006A0591" w:rsidRPr="00C43F7C">
        <w:rPr>
          <w:rFonts w:ascii="Times New Roman" w:hAnsi="Times New Roman" w:cs="Times New Roman"/>
          <w:sz w:val="24"/>
          <w:szCs w:val="24"/>
        </w:rPr>
        <w:t>e.g., Sun</w:t>
      </w:r>
      <w:r w:rsidR="00A26467" w:rsidRPr="00C43F7C">
        <w:rPr>
          <w:rFonts w:ascii="Times New Roman" w:hAnsi="Times New Roman" w:cs="Times New Roman"/>
          <w:sz w:val="24"/>
          <w:szCs w:val="24"/>
        </w:rPr>
        <w:t xml:space="preserve"> &amp;</w:t>
      </w:r>
      <w:r w:rsidR="006A0591" w:rsidRPr="00C43F7C">
        <w:rPr>
          <w:rFonts w:ascii="Times New Roman" w:hAnsi="Times New Roman" w:cs="Times New Roman"/>
          <w:sz w:val="24"/>
          <w:szCs w:val="24"/>
        </w:rPr>
        <w:t xml:space="preserve"> Mei</w:t>
      </w:r>
      <w:r w:rsidR="00EC15E4" w:rsidRPr="00C43F7C">
        <w:rPr>
          <w:rFonts w:ascii="Times New Roman" w:hAnsi="Times New Roman" w:cs="Times New Roman"/>
          <w:sz w:val="24"/>
          <w:szCs w:val="24"/>
        </w:rPr>
        <w:t>n</w:t>
      </w:r>
      <w:r w:rsidR="006A0591" w:rsidRPr="00C43F7C">
        <w:rPr>
          <w:rFonts w:ascii="Times New Roman" w:hAnsi="Times New Roman" w:cs="Times New Roman"/>
          <w:sz w:val="24"/>
          <w:szCs w:val="24"/>
        </w:rPr>
        <w:t>l, 2012</w:t>
      </w:r>
      <w:r w:rsidR="00C31BD8" w:rsidRPr="00C43F7C">
        <w:rPr>
          <w:rFonts w:ascii="Times New Roman" w:hAnsi="Times New Roman" w:cs="Times New Roman"/>
          <w:sz w:val="24"/>
          <w:szCs w:val="24"/>
        </w:rPr>
        <w:t>; Li, 2015</w:t>
      </w:r>
      <w:r w:rsidR="000E7DA0" w:rsidRPr="00C43F7C">
        <w:rPr>
          <w:rFonts w:ascii="Times New Roman" w:hAnsi="Times New Roman" w:cs="Times New Roman"/>
          <w:sz w:val="24"/>
          <w:szCs w:val="24"/>
        </w:rPr>
        <w:t>)</w:t>
      </w:r>
      <w:r w:rsidR="00C11243" w:rsidRPr="00C43F7C">
        <w:rPr>
          <w:rFonts w:ascii="Times New Roman" w:hAnsi="Times New Roman" w:cs="Times New Roman"/>
          <w:sz w:val="24"/>
          <w:szCs w:val="24"/>
        </w:rPr>
        <w:t>,</w:t>
      </w:r>
      <w:r w:rsidR="000E7DA0" w:rsidRPr="00C43F7C">
        <w:rPr>
          <w:rFonts w:ascii="Times New Roman" w:hAnsi="Times New Roman" w:cs="Times New Roman"/>
          <w:sz w:val="24"/>
          <w:szCs w:val="24"/>
        </w:rPr>
        <w:t xml:space="preserve"> heterogeneity in the financial market</w:t>
      </w:r>
      <w:r w:rsidR="005B1AC0" w:rsidRPr="00C43F7C">
        <w:rPr>
          <w:rFonts w:ascii="Times New Roman" w:hAnsi="Times New Roman" w:cs="Times New Roman"/>
          <w:sz w:val="24"/>
          <w:szCs w:val="24"/>
        </w:rPr>
        <w:t>s</w:t>
      </w:r>
      <w:r w:rsidR="000E7DA0" w:rsidRPr="00C43F7C">
        <w:rPr>
          <w:rFonts w:ascii="Times New Roman" w:hAnsi="Times New Roman" w:cs="Times New Roman"/>
          <w:sz w:val="24"/>
          <w:szCs w:val="24"/>
        </w:rPr>
        <w:t xml:space="preserve"> (</w:t>
      </w:r>
      <w:r w:rsidR="00C20884" w:rsidRPr="00C43F7C">
        <w:rPr>
          <w:rFonts w:ascii="Times New Roman" w:hAnsi="Times New Roman" w:cs="Times New Roman"/>
          <w:sz w:val="24"/>
          <w:szCs w:val="24"/>
        </w:rPr>
        <w:t>e.g., Candelon et al., 2008; Ranta, 2013</w:t>
      </w:r>
      <w:r w:rsidR="000E7DA0" w:rsidRPr="00C43F7C">
        <w:rPr>
          <w:rFonts w:ascii="Times New Roman" w:hAnsi="Times New Roman" w:cs="Times New Roman"/>
          <w:sz w:val="24"/>
          <w:szCs w:val="24"/>
        </w:rPr>
        <w:t>), structural features of financial time series (</w:t>
      </w:r>
      <w:r w:rsidR="009E4FF6" w:rsidRPr="00C43F7C">
        <w:rPr>
          <w:rFonts w:ascii="Times New Roman" w:hAnsi="Times New Roman" w:cs="Times New Roman"/>
          <w:sz w:val="24"/>
          <w:szCs w:val="24"/>
        </w:rPr>
        <w:t>Lee, 2004;</w:t>
      </w:r>
      <w:r w:rsidR="008D18B0" w:rsidRPr="00C43F7C">
        <w:rPr>
          <w:rFonts w:ascii="Times New Roman" w:hAnsi="Times New Roman" w:cs="Times New Roman"/>
          <w:sz w:val="24"/>
          <w:szCs w:val="24"/>
        </w:rPr>
        <w:t xml:space="preserve"> </w:t>
      </w:r>
      <w:r w:rsidR="009E4FF6" w:rsidRPr="00C43F7C">
        <w:rPr>
          <w:rFonts w:ascii="Times New Roman" w:hAnsi="Times New Roman" w:cs="Times New Roman"/>
          <w:sz w:val="24"/>
          <w:szCs w:val="24"/>
        </w:rPr>
        <w:t xml:space="preserve">Rua </w:t>
      </w:r>
      <w:r w:rsidR="00A26467" w:rsidRPr="00C43F7C">
        <w:rPr>
          <w:rFonts w:ascii="Times New Roman" w:hAnsi="Times New Roman" w:cs="Times New Roman"/>
          <w:sz w:val="24"/>
          <w:szCs w:val="24"/>
        </w:rPr>
        <w:t>&amp;</w:t>
      </w:r>
      <w:r w:rsidR="009E4FF6" w:rsidRPr="00C43F7C">
        <w:rPr>
          <w:rFonts w:ascii="Times New Roman" w:hAnsi="Times New Roman" w:cs="Times New Roman"/>
          <w:sz w:val="24"/>
          <w:szCs w:val="24"/>
        </w:rPr>
        <w:t xml:space="preserve"> Nunes, 2009</w:t>
      </w:r>
      <w:r w:rsidR="000E7DA0" w:rsidRPr="00C43F7C">
        <w:rPr>
          <w:rFonts w:ascii="Times New Roman" w:hAnsi="Times New Roman" w:cs="Times New Roman"/>
          <w:sz w:val="24"/>
          <w:szCs w:val="24"/>
        </w:rPr>
        <w:t>), and others.</w:t>
      </w:r>
      <w:r w:rsidR="00C20884" w:rsidRPr="00C43F7C">
        <w:rPr>
          <w:rStyle w:val="FootnoteReference"/>
          <w:rFonts w:ascii="Times New Roman" w:hAnsi="Times New Roman" w:cs="Times New Roman"/>
          <w:sz w:val="24"/>
          <w:szCs w:val="24"/>
        </w:rPr>
        <w:footnoteReference w:id="1"/>
      </w:r>
      <w:r w:rsidR="00A26467" w:rsidRPr="00C43F7C">
        <w:rPr>
          <w:rFonts w:ascii="Times New Roman" w:hAnsi="Times New Roman" w:cs="Times New Roman"/>
          <w:sz w:val="24"/>
          <w:szCs w:val="24"/>
        </w:rPr>
        <w:t xml:space="preserve"> </w:t>
      </w:r>
      <w:r w:rsidR="006A0591" w:rsidRPr="00C43F7C">
        <w:rPr>
          <w:rFonts w:ascii="Times New Roman" w:hAnsi="Times New Roman" w:cs="Times New Roman"/>
          <w:sz w:val="24"/>
          <w:szCs w:val="24"/>
        </w:rPr>
        <w:t>The wavelet approach</w:t>
      </w:r>
      <w:r w:rsidR="00085B16" w:rsidRPr="00C43F7C">
        <w:rPr>
          <w:rFonts w:ascii="Times New Roman" w:hAnsi="Times New Roman" w:cs="Times New Roman"/>
          <w:sz w:val="24"/>
          <w:szCs w:val="24"/>
        </w:rPr>
        <w:t xml:space="preserve"> </w:t>
      </w:r>
      <w:r w:rsidR="005F61C9" w:rsidRPr="00C43F7C">
        <w:rPr>
          <w:rFonts w:ascii="Times New Roman" w:hAnsi="Times New Roman" w:cs="Times New Roman"/>
          <w:sz w:val="24"/>
          <w:szCs w:val="24"/>
        </w:rPr>
        <w:t xml:space="preserve">also </w:t>
      </w:r>
      <w:r w:rsidR="006A0591" w:rsidRPr="00C43F7C">
        <w:rPr>
          <w:rFonts w:ascii="Times New Roman" w:hAnsi="Times New Roman" w:cs="Times New Roman"/>
          <w:sz w:val="24"/>
          <w:szCs w:val="24"/>
        </w:rPr>
        <w:t xml:space="preserve">demonstrated superior forecasting ability successfully dealing with various complexities of financial time series data, i.e. noise and non-stationarity (e.g., Bekiros </w:t>
      </w:r>
      <w:r w:rsidR="00A8674C" w:rsidRPr="00C43F7C">
        <w:rPr>
          <w:rFonts w:ascii="Times New Roman" w:hAnsi="Times New Roman" w:cs="Times New Roman"/>
          <w:sz w:val="24"/>
          <w:szCs w:val="24"/>
        </w:rPr>
        <w:t>&amp;</w:t>
      </w:r>
      <w:r w:rsidR="006A0591" w:rsidRPr="00C43F7C">
        <w:rPr>
          <w:rFonts w:ascii="Times New Roman" w:hAnsi="Times New Roman" w:cs="Times New Roman"/>
          <w:sz w:val="24"/>
          <w:szCs w:val="24"/>
        </w:rPr>
        <w:t xml:space="preserve"> Marcellino, 2013). </w:t>
      </w:r>
      <w:r w:rsidR="004104C1" w:rsidRPr="00C43F7C">
        <w:rPr>
          <w:rFonts w:ascii="Times New Roman" w:hAnsi="Times New Roman" w:cs="Times New Roman"/>
          <w:sz w:val="24"/>
          <w:szCs w:val="24"/>
        </w:rPr>
        <w:t>Nevertheless</w:t>
      </w:r>
      <w:r w:rsidR="002A4F7B" w:rsidRPr="00C43F7C">
        <w:rPr>
          <w:rFonts w:ascii="Times New Roman" w:hAnsi="Times New Roman" w:cs="Times New Roman"/>
          <w:sz w:val="24"/>
          <w:szCs w:val="24"/>
        </w:rPr>
        <w:t xml:space="preserve"> wavelet approach is still relatively unexplored in spillovers literature in compari</w:t>
      </w:r>
      <w:r w:rsidR="009E4FF6" w:rsidRPr="00C43F7C">
        <w:rPr>
          <w:rFonts w:ascii="Times New Roman" w:hAnsi="Times New Roman" w:cs="Times New Roman"/>
          <w:sz w:val="24"/>
          <w:szCs w:val="24"/>
        </w:rPr>
        <w:t>sons to ARCH-family models</w:t>
      </w:r>
      <w:r w:rsidR="002A4F7B" w:rsidRPr="00C43F7C">
        <w:rPr>
          <w:rFonts w:ascii="Times New Roman" w:hAnsi="Times New Roman" w:cs="Times New Roman"/>
          <w:sz w:val="24"/>
          <w:szCs w:val="24"/>
        </w:rPr>
        <w:t xml:space="preserve">, standard and </w:t>
      </w:r>
      <w:r w:rsidR="009E4FF6" w:rsidRPr="00C43F7C">
        <w:rPr>
          <w:rFonts w:ascii="Times New Roman" w:hAnsi="Times New Roman" w:cs="Times New Roman"/>
          <w:sz w:val="24"/>
          <w:szCs w:val="24"/>
        </w:rPr>
        <w:t xml:space="preserve">asymmetric causality tests, and VAR methodologies. </w:t>
      </w:r>
      <w:r w:rsidR="00C11243" w:rsidRPr="00C43F7C">
        <w:rPr>
          <w:rFonts w:ascii="Times New Roman" w:hAnsi="Times New Roman" w:cs="Times New Roman"/>
          <w:sz w:val="24"/>
          <w:szCs w:val="24"/>
        </w:rPr>
        <w:t>Several studies confirmed that combina</w:t>
      </w:r>
      <w:r w:rsidR="006A0591" w:rsidRPr="00C43F7C">
        <w:rPr>
          <w:rFonts w:ascii="Times New Roman" w:hAnsi="Times New Roman" w:cs="Times New Roman"/>
          <w:sz w:val="24"/>
          <w:szCs w:val="24"/>
        </w:rPr>
        <w:t xml:space="preserve">tion of the </w:t>
      </w:r>
      <w:r w:rsidR="00CA7848" w:rsidRPr="00C43F7C">
        <w:rPr>
          <w:rFonts w:ascii="Times New Roman" w:hAnsi="Times New Roman" w:cs="Times New Roman"/>
          <w:sz w:val="24"/>
          <w:szCs w:val="24"/>
        </w:rPr>
        <w:t>traditional financial model</w:t>
      </w:r>
      <w:r w:rsidR="00C11243" w:rsidRPr="00C43F7C">
        <w:rPr>
          <w:rFonts w:ascii="Times New Roman" w:hAnsi="Times New Roman" w:cs="Times New Roman"/>
          <w:sz w:val="24"/>
          <w:szCs w:val="24"/>
        </w:rPr>
        <w:t xml:space="preserve"> with wavelet</w:t>
      </w:r>
      <w:r w:rsidR="005B1AC0" w:rsidRPr="00C43F7C">
        <w:rPr>
          <w:rFonts w:ascii="Times New Roman" w:hAnsi="Times New Roman" w:cs="Times New Roman"/>
          <w:sz w:val="24"/>
          <w:szCs w:val="24"/>
        </w:rPr>
        <w:t xml:space="preserve"> approach</w:t>
      </w:r>
      <w:r w:rsidR="00C11243" w:rsidRPr="00C43F7C">
        <w:rPr>
          <w:rFonts w:ascii="Times New Roman" w:hAnsi="Times New Roman" w:cs="Times New Roman"/>
          <w:sz w:val="24"/>
          <w:szCs w:val="24"/>
        </w:rPr>
        <w:t xml:space="preserve"> can significantly improve the performance of the standard models</w:t>
      </w:r>
      <w:r w:rsidR="00CA7848" w:rsidRPr="00C43F7C">
        <w:rPr>
          <w:rFonts w:ascii="Times New Roman" w:hAnsi="Times New Roman" w:cs="Times New Roman"/>
          <w:sz w:val="24"/>
          <w:szCs w:val="24"/>
        </w:rPr>
        <w:t xml:space="preserve"> (e.g.,</w:t>
      </w:r>
      <w:r w:rsidR="00A26467" w:rsidRPr="00C43F7C">
        <w:rPr>
          <w:rFonts w:ascii="Times New Roman" w:hAnsi="Times New Roman" w:cs="Times New Roman"/>
          <w:sz w:val="24"/>
          <w:szCs w:val="24"/>
        </w:rPr>
        <w:t xml:space="preserve"> </w:t>
      </w:r>
      <w:r w:rsidR="00004FAF" w:rsidRPr="00C43F7C">
        <w:rPr>
          <w:rFonts w:ascii="Times New Roman" w:hAnsi="Times New Roman" w:cs="Times New Roman"/>
          <w:sz w:val="24"/>
          <w:szCs w:val="24"/>
        </w:rPr>
        <w:t>Huang, 2011; Aloui</w:t>
      </w:r>
      <w:r w:rsidR="00CA7848" w:rsidRPr="00C43F7C">
        <w:rPr>
          <w:rFonts w:ascii="Times New Roman" w:hAnsi="Times New Roman" w:cs="Times New Roman"/>
          <w:sz w:val="24"/>
          <w:szCs w:val="24"/>
        </w:rPr>
        <w:t xml:space="preserve"> </w:t>
      </w:r>
      <w:r w:rsidR="004135A8" w:rsidRPr="00C43F7C">
        <w:rPr>
          <w:rFonts w:ascii="Times New Roman" w:hAnsi="Times New Roman" w:cs="Times New Roman"/>
          <w:sz w:val="24"/>
          <w:szCs w:val="24"/>
        </w:rPr>
        <w:t>&amp;</w:t>
      </w:r>
      <w:r w:rsidR="00CA7848" w:rsidRPr="00C43F7C">
        <w:rPr>
          <w:rFonts w:ascii="Times New Roman" w:hAnsi="Times New Roman" w:cs="Times New Roman"/>
          <w:sz w:val="24"/>
          <w:szCs w:val="24"/>
        </w:rPr>
        <w:t xml:space="preserve"> Jammazi, 2015). </w:t>
      </w:r>
    </w:p>
    <w:p w14:paraId="00B2C57F" w14:textId="63F9F637" w:rsidR="00415EEC" w:rsidRPr="00C43F7C" w:rsidRDefault="005F61C9" w:rsidP="00187374">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 xml:space="preserve">The </w:t>
      </w:r>
      <w:r w:rsidR="006F33C4" w:rsidRPr="00C43F7C">
        <w:rPr>
          <w:rFonts w:ascii="Times New Roman" w:hAnsi="Times New Roman" w:cs="Times New Roman"/>
          <w:sz w:val="24"/>
          <w:szCs w:val="24"/>
        </w:rPr>
        <w:t xml:space="preserve">cross-boarders </w:t>
      </w:r>
      <w:r w:rsidRPr="00C43F7C">
        <w:rPr>
          <w:rFonts w:ascii="Times New Roman" w:hAnsi="Times New Roman" w:cs="Times New Roman"/>
          <w:sz w:val="24"/>
          <w:szCs w:val="24"/>
        </w:rPr>
        <w:t>spillover effect has been analysed by many scholars</w:t>
      </w:r>
      <w:r w:rsidR="004104C1" w:rsidRPr="00C43F7C">
        <w:rPr>
          <w:rFonts w:ascii="Times New Roman" w:hAnsi="Times New Roman" w:cs="Times New Roman"/>
          <w:sz w:val="24"/>
          <w:szCs w:val="24"/>
        </w:rPr>
        <w:t xml:space="preserve"> employed wavelet methodology</w:t>
      </w:r>
      <w:r w:rsidR="00085B16" w:rsidRPr="00C43F7C">
        <w:rPr>
          <w:rFonts w:ascii="Times New Roman" w:hAnsi="Times New Roman" w:cs="Times New Roman"/>
          <w:sz w:val="24"/>
          <w:szCs w:val="24"/>
        </w:rPr>
        <w:t xml:space="preserve"> </w:t>
      </w:r>
      <w:r w:rsidR="004104C1" w:rsidRPr="00C43F7C">
        <w:rPr>
          <w:rFonts w:ascii="Times New Roman" w:hAnsi="Times New Roman" w:cs="Times New Roman"/>
          <w:sz w:val="24"/>
          <w:szCs w:val="24"/>
        </w:rPr>
        <w:t>to the stock indices</w:t>
      </w:r>
      <w:r w:rsidR="00085B16" w:rsidRPr="00C43F7C">
        <w:rPr>
          <w:rFonts w:ascii="Times New Roman" w:hAnsi="Times New Roman" w:cs="Times New Roman"/>
          <w:sz w:val="24"/>
          <w:szCs w:val="24"/>
        </w:rPr>
        <w:t xml:space="preserve"> </w:t>
      </w:r>
      <w:r w:rsidR="004104C1" w:rsidRPr="00C43F7C">
        <w:rPr>
          <w:rFonts w:ascii="Times New Roman" w:hAnsi="Times New Roman" w:cs="Times New Roman"/>
          <w:sz w:val="24"/>
          <w:szCs w:val="24"/>
        </w:rPr>
        <w:t>of developed and emerging markets from</w:t>
      </w:r>
      <w:r w:rsidR="00FD50E9" w:rsidRPr="00C43F7C">
        <w:rPr>
          <w:rFonts w:ascii="Times New Roman" w:hAnsi="Times New Roman" w:cs="Times New Roman"/>
          <w:sz w:val="24"/>
          <w:szCs w:val="24"/>
        </w:rPr>
        <w:t xml:space="preserve"> the same geographical region (e.g.,</w:t>
      </w:r>
      <w:r w:rsidR="005F5E7C" w:rsidRPr="00C43F7C">
        <w:rPr>
          <w:rFonts w:ascii="Times New Roman" w:hAnsi="Times New Roman" w:cs="Times New Roman"/>
          <w:sz w:val="24"/>
          <w:szCs w:val="24"/>
        </w:rPr>
        <w:t xml:space="preserve"> Graham et al., 2013</w:t>
      </w:r>
      <w:r w:rsidR="00004FAF" w:rsidRPr="00C43F7C">
        <w:rPr>
          <w:rFonts w:ascii="Times New Roman" w:hAnsi="Times New Roman" w:cs="Times New Roman"/>
          <w:sz w:val="24"/>
          <w:szCs w:val="24"/>
        </w:rPr>
        <w:t xml:space="preserve">; </w:t>
      </w:r>
      <w:r w:rsidR="00764D28" w:rsidRPr="00C43F7C">
        <w:rPr>
          <w:rFonts w:ascii="Times New Roman" w:hAnsi="Times New Roman" w:cs="Times New Roman"/>
          <w:sz w:val="24"/>
          <w:szCs w:val="24"/>
        </w:rPr>
        <w:t xml:space="preserve">Tan et al., 2014; </w:t>
      </w:r>
      <w:r w:rsidR="00004FAF" w:rsidRPr="00C43F7C">
        <w:rPr>
          <w:rFonts w:ascii="Times New Roman" w:hAnsi="Times New Roman" w:cs="Times New Roman"/>
          <w:sz w:val="24"/>
          <w:szCs w:val="24"/>
        </w:rPr>
        <w:t xml:space="preserve">Sensoy </w:t>
      </w:r>
      <w:r w:rsidR="005919F4" w:rsidRPr="00C43F7C">
        <w:rPr>
          <w:rFonts w:ascii="Times New Roman" w:hAnsi="Times New Roman" w:cs="Times New Roman"/>
          <w:sz w:val="24"/>
          <w:szCs w:val="24"/>
        </w:rPr>
        <w:t>&amp;</w:t>
      </w:r>
      <w:r w:rsidR="00004FAF" w:rsidRPr="00C43F7C">
        <w:rPr>
          <w:rFonts w:ascii="Times New Roman" w:hAnsi="Times New Roman" w:cs="Times New Roman"/>
          <w:sz w:val="24"/>
          <w:szCs w:val="24"/>
        </w:rPr>
        <w:t xml:space="preserve"> Tabak, 2015</w:t>
      </w:r>
      <w:r w:rsidRPr="00C43F7C">
        <w:rPr>
          <w:rFonts w:ascii="Times New Roman" w:hAnsi="Times New Roman" w:cs="Times New Roman"/>
          <w:sz w:val="24"/>
          <w:szCs w:val="24"/>
        </w:rPr>
        <w:t xml:space="preserve">) or </w:t>
      </w:r>
      <w:r w:rsidR="004104C1" w:rsidRPr="00C43F7C">
        <w:rPr>
          <w:rFonts w:ascii="Times New Roman" w:hAnsi="Times New Roman" w:cs="Times New Roman"/>
          <w:sz w:val="24"/>
          <w:szCs w:val="24"/>
        </w:rPr>
        <w:t>from</w:t>
      </w:r>
      <w:r w:rsidR="00F750D7" w:rsidRPr="00C43F7C">
        <w:rPr>
          <w:rFonts w:ascii="Times New Roman" w:hAnsi="Times New Roman" w:cs="Times New Roman"/>
          <w:sz w:val="24"/>
          <w:szCs w:val="24"/>
        </w:rPr>
        <w:t xml:space="preserve"> different regions (e.g.,</w:t>
      </w:r>
      <w:r w:rsidR="002B5FBF" w:rsidRPr="00C43F7C">
        <w:rPr>
          <w:rFonts w:ascii="Times New Roman" w:hAnsi="Times New Roman" w:cs="Times New Roman"/>
          <w:sz w:val="24"/>
          <w:szCs w:val="24"/>
        </w:rPr>
        <w:t xml:space="preserve"> </w:t>
      </w:r>
      <w:r w:rsidR="00004FAF" w:rsidRPr="00C43F7C">
        <w:rPr>
          <w:rFonts w:ascii="Times New Roman" w:hAnsi="Times New Roman" w:cs="Times New Roman"/>
          <w:sz w:val="24"/>
          <w:szCs w:val="24"/>
        </w:rPr>
        <w:t xml:space="preserve">Rua </w:t>
      </w:r>
      <w:r w:rsidR="009F2D85" w:rsidRPr="00C43F7C">
        <w:rPr>
          <w:rFonts w:ascii="Times New Roman" w:hAnsi="Times New Roman" w:cs="Times New Roman"/>
          <w:sz w:val="24"/>
          <w:szCs w:val="24"/>
        </w:rPr>
        <w:t>&amp;</w:t>
      </w:r>
      <w:r w:rsidR="00004FAF" w:rsidRPr="00C43F7C">
        <w:rPr>
          <w:rFonts w:ascii="Times New Roman" w:hAnsi="Times New Roman" w:cs="Times New Roman"/>
          <w:sz w:val="24"/>
          <w:szCs w:val="24"/>
        </w:rPr>
        <w:t xml:space="preserve"> Nunes, 2009; </w:t>
      </w:r>
      <w:r w:rsidR="00685E6D" w:rsidRPr="00C43F7C">
        <w:rPr>
          <w:rFonts w:ascii="Times New Roman" w:hAnsi="Times New Roman" w:cs="Times New Roman"/>
          <w:sz w:val="24"/>
          <w:szCs w:val="24"/>
        </w:rPr>
        <w:t>Loh, 2013</w:t>
      </w:r>
      <w:r w:rsidRPr="00C43F7C">
        <w:rPr>
          <w:rFonts w:ascii="Times New Roman" w:hAnsi="Times New Roman" w:cs="Times New Roman"/>
          <w:sz w:val="24"/>
          <w:szCs w:val="24"/>
        </w:rPr>
        <w:t xml:space="preserve">). The spillovers of volatility across different financial assets </w:t>
      </w:r>
      <w:r w:rsidR="004104C1" w:rsidRPr="00C43F7C">
        <w:rPr>
          <w:rFonts w:ascii="Times New Roman" w:hAnsi="Times New Roman" w:cs="Times New Roman"/>
          <w:sz w:val="24"/>
          <w:szCs w:val="24"/>
        </w:rPr>
        <w:t xml:space="preserve">have been also actively studied </w:t>
      </w:r>
      <w:r w:rsidR="00000D30" w:rsidRPr="00C43F7C">
        <w:rPr>
          <w:rFonts w:ascii="Times New Roman" w:hAnsi="Times New Roman" w:cs="Times New Roman"/>
          <w:sz w:val="24"/>
          <w:szCs w:val="24"/>
        </w:rPr>
        <w:t>(e.g.</w:t>
      </w:r>
      <w:r w:rsidR="00FD50E9" w:rsidRPr="00C43F7C">
        <w:rPr>
          <w:rFonts w:ascii="Times New Roman" w:hAnsi="Times New Roman" w:cs="Times New Roman"/>
          <w:sz w:val="24"/>
          <w:szCs w:val="24"/>
        </w:rPr>
        <w:t>,</w:t>
      </w:r>
      <w:r w:rsidR="00085B16" w:rsidRPr="00C43F7C">
        <w:rPr>
          <w:rFonts w:ascii="Times New Roman" w:hAnsi="Times New Roman" w:cs="Times New Roman"/>
          <w:sz w:val="24"/>
          <w:szCs w:val="24"/>
        </w:rPr>
        <w:t xml:space="preserve"> </w:t>
      </w:r>
      <w:r w:rsidR="00764D28" w:rsidRPr="00C43F7C">
        <w:rPr>
          <w:rFonts w:ascii="Times New Roman" w:hAnsi="Times New Roman" w:cs="Times New Roman"/>
          <w:sz w:val="24"/>
          <w:szCs w:val="24"/>
        </w:rPr>
        <w:t xml:space="preserve">Reboredo </w:t>
      </w:r>
      <w:r w:rsidR="005919F4" w:rsidRPr="00C43F7C">
        <w:rPr>
          <w:rFonts w:ascii="Times New Roman" w:hAnsi="Times New Roman" w:cs="Times New Roman"/>
          <w:sz w:val="24"/>
          <w:szCs w:val="24"/>
        </w:rPr>
        <w:t>&amp;</w:t>
      </w:r>
      <w:r w:rsidR="00764D28" w:rsidRPr="00C43F7C">
        <w:rPr>
          <w:rFonts w:ascii="Times New Roman" w:hAnsi="Times New Roman" w:cs="Times New Roman"/>
          <w:sz w:val="24"/>
          <w:szCs w:val="24"/>
        </w:rPr>
        <w:t xml:space="preserve"> Rivera-Castro, 2013; </w:t>
      </w:r>
      <w:r w:rsidR="00544C0D" w:rsidRPr="00C43F7C">
        <w:rPr>
          <w:rFonts w:ascii="Times New Roman" w:hAnsi="Times New Roman" w:cs="Times New Roman"/>
          <w:sz w:val="24"/>
          <w:szCs w:val="24"/>
        </w:rPr>
        <w:t>Barunik</w:t>
      </w:r>
      <w:r w:rsidR="00000D30" w:rsidRPr="00C43F7C">
        <w:rPr>
          <w:rFonts w:ascii="Times New Roman" w:hAnsi="Times New Roman" w:cs="Times New Roman"/>
          <w:sz w:val="24"/>
          <w:szCs w:val="24"/>
        </w:rPr>
        <w:t xml:space="preserve"> et al., 2015</w:t>
      </w:r>
      <w:r w:rsidR="00362956" w:rsidRPr="00C43F7C">
        <w:rPr>
          <w:rFonts w:ascii="Times New Roman" w:hAnsi="Times New Roman" w:cs="Times New Roman"/>
          <w:sz w:val="24"/>
          <w:szCs w:val="24"/>
        </w:rPr>
        <w:t>;</w:t>
      </w:r>
      <w:r w:rsidR="002B5FBF" w:rsidRPr="00C43F7C">
        <w:rPr>
          <w:rFonts w:ascii="Times New Roman" w:hAnsi="Times New Roman" w:cs="Times New Roman"/>
          <w:sz w:val="24"/>
          <w:szCs w:val="24"/>
        </w:rPr>
        <w:t xml:space="preserve"> </w:t>
      </w:r>
      <w:r w:rsidR="00362956" w:rsidRPr="00C43F7C">
        <w:rPr>
          <w:rFonts w:ascii="Times New Roman" w:hAnsi="Times New Roman" w:cs="Times New Roman"/>
          <w:sz w:val="24"/>
          <w:szCs w:val="24"/>
        </w:rPr>
        <w:t>Martín-Barragán et al., 2015</w:t>
      </w:r>
      <w:r w:rsidR="00000D30" w:rsidRPr="00C43F7C">
        <w:rPr>
          <w:rFonts w:ascii="Times New Roman" w:hAnsi="Times New Roman" w:cs="Times New Roman"/>
          <w:sz w:val="24"/>
          <w:szCs w:val="24"/>
        </w:rPr>
        <w:t>). However the waste majority of papers explored international transmission mechanism across financial markets used stock indices data only</w:t>
      </w:r>
      <w:r w:rsidR="005919F4" w:rsidRPr="00C43F7C">
        <w:rPr>
          <w:rFonts w:ascii="Times New Roman" w:hAnsi="Times New Roman" w:cs="Times New Roman"/>
          <w:sz w:val="24"/>
          <w:szCs w:val="24"/>
        </w:rPr>
        <w:t>, while</w:t>
      </w:r>
      <w:r w:rsidR="00085B16" w:rsidRPr="00C43F7C">
        <w:rPr>
          <w:rFonts w:ascii="Times New Roman" w:hAnsi="Times New Roman" w:cs="Times New Roman"/>
          <w:sz w:val="24"/>
          <w:szCs w:val="24"/>
        </w:rPr>
        <w:t xml:space="preserve"> </w:t>
      </w:r>
      <w:r w:rsidR="00C42B49" w:rsidRPr="00C43F7C">
        <w:rPr>
          <w:rFonts w:ascii="Times New Roman" w:hAnsi="Times New Roman" w:cs="Times New Roman"/>
          <w:sz w:val="24"/>
          <w:szCs w:val="24"/>
        </w:rPr>
        <w:t>information transmission mechanism across stock indices and stock index futures</w:t>
      </w:r>
      <w:r w:rsidR="005919F4" w:rsidRPr="00C43F7C">
        <w:rPr>
          <w:rFonts w:ascii="Times New Roman" w:hAnsi="Times New Roman" w:cs="Times New Roman"/>
          <w:sz w:val="24"/>
          <w:szCs w:val="24"/>
        </w:rPr>
        <w:t xml:space="preserve"> are comparatively unexplored</w:t>
      </w:r>
      <w:r w:rsidR="006F33C4" w:rsidRPr="00C43F7C">
        <w:rPr>
          <w:rFonts w:ascii="Times New Roman" w:hAnsi="Times New Roman" w:cs="Times New Roman"/>
          <w:sz w:val="24"/>
          <w:szCs w:val="24"/>
        </w:rPr>
        <w:t xml:space="preserve"> under</w:t>
      </w:r>
      <w:r w:rsidR="005919F4" w:rsidRPr="00C43F7C">
        <w:rPr>
          <w:rFonts w:ascii="Times New Roman" w:hAnsi="Times New Roman" w:cs="Times New Roman"/>
          <w:sz w:val="24"/>
          <w:szCs w:val="24"/>
        </w:rPr>
        <w:t xml:space="preserve"> the wavelet </w:t>
      </w:r>
      <w:r w:rsidR="006F33C4" w:rsidRPr="00C43F7C">
        <w:rPr>
          <w:rFonts w:ascii="Times New Roman" w:hAnsi="Times New Roman" w:cs="Times New Roman"/>
          <w:sz w:val="24"/>
          <w:szCs w:val="24"/>
        </w:rPr>
        <w:t>approach</w:t>
      </w:r>
      <w:r w:rsidR="00CD2EF3" w:rsidRPr="00C43F7C">
        <w:rPr>
          <w:rFonts w:ascii="Times New Roman" w:hAnsi="Times New Roman" w:cs="Times New Roman"/>
          <w:sz w:val="24"/>
          <w:szCs w:val="24"/>
        </w:rPr>
        <w:t xml:space="preserve">. </w:t>
      </w:r>
      <w:r w:rsidR="005919F4" w:rsidRPr="00C43F7C">
        <w:rPr>
          <w:rFonts w:ascii="Times New Roman" w:hAnsi="Times New Roman" w:cs="Times New Roman"/>
          <w:sz w:val="24"/>
          <w:szCs w:val="24"/>
        </w:rPr>
        <w:t>The existing</w:t>
      </w:r>
      <w:r w:rsidR="00000D30" w:rsidRPr="00C43F7C">
        <w:rPr>
          <w:rFonts w:ascii="Times New Roman" w:hAnsi="Times New Roman" w:cs="Times New Roman"/>
          <w:sz w:val="24"/>
          <w:szCs w:val="24"/>
        </w:rPr>
        <w:t xml:space="preserve"> studies investigated</w:t>
      </w:r>
      <w:r w:rsidR="00C42B49" w:rsidRPr="00C43F7C">
        <w:rPr>
          <w:rFonts w:ascii="Times New Roman" w:hAnsi="Times New Roman" w:cs="Times New Roman"/>
          <w:sz w:val="24"/>
          <w:szCs w:val="24"/>
        </w:rPr>
        <w:t xml:space="preserve"> spot-futures relationships</w:t>
      </w:r>
      <w:r w:rsidR="00A26467" w:rsidRPr="00C43F7C">
        <w:rPr>
          <w:rFonts w:ascii="Times New Roman" w:hAnsi="Times New Roman" w:cs="Times New Roman"/>
          <w:sz w:val="24"/>
          <w:szCs w:val="24"/>
        </w:rPr>
        <w:t xml:space="preserve"> </w:t>
      </w:r>
      <w:r w:rsidR="00F61A01" w:rsidRPr="00C43F7C">
        <w:rPr>
          <w:rFonts w:ascii="Times New Roman" w:hAnsi="Times New Roman" w:cs="Times New Roman"/>
          <w:sz w:val="24"/>
          <w:szCs w:val="24"/>
        </w:rPr>
        <w:t>(e.g.,</w:t>
      </w:r>
      <w:r w:rsidR="00A26467" w:rsidRPr="00C43F7C">
        <w:rPr>
          <w:rFonts w:ascii="Times New Roman" w:hAnsi="Times New Roman" w:cs="Times New Roman"/>
          <w:sz w:val="24"/>
          <w:szCs w:val="24"/>
        </w:rPr>
        <w:t xml:space="preserve"> </w:t>
      </w:r>
      <w:r w:rsidR="00027599" w:rsidRPr="00C43F7C">
        <w:rPr>
          <w:rFonts w:ascii="Times New Roman" w:hAnsi="Times New Roman" w:cs="Times New Roman"/>
          <w:sz w:val="24"/>
          <w:szCs w:val="24"/>
        </w:rPr>
        <w:t xml:space="preserve">Gannon </w:t>
      </w:r>
      <w:r w:rsidR="00544C0D" w:rsidRPr="00C43F7C">
        <w:rPr>
          <w:rFonts w:ascii="Times New Roman" w:hAnsi="Times New Roman" w:cs="Times New Roman"/>
          <w:sz w:val="24"/>
          <w:szCs w:val="24"/>
        </w:rPr>
        <w:t>&amp;</w:t>
      </w:r>
      <w:r w:rsidR="00027599" w:rsidRPr="00C43F7C">
        <w:rPr>
          <w:rFonts w:ascii="Times New Roman" w:hAnsi="Times New Roman" w:cs="Times New Roman"/>
          <w:sz w:val="24"/>
          <w:szCs w:val="24"/>
        </w:rPr>
        <w:t xml:space="preserve"> Choi, 1998; </w:t>
      </w:r>
      <w:r w:rsidR="009C7A5F" w:rsidRPr="00C43F7C">
        <w:rPr>
          <w:rFonts w:ascii="Times New Roman" w:hAnsi="Times New Roman" w:cs="Times New Roman"/>
          <w:sz w:val="24"/>
          <w:szCs w:val="24"/>
        </w:rPr>
        <w:t xml:space="preserve">Zhong et al., 2004; </w:t>
      </w:r>
      <w:r w:rsidR="00027599" w:rsidRPr="00C43F7C">
        <w:rPr>
          <w:rFonts w:ascii="Times New Roman" w:hAnsi="Times New Roman" w:cs="Times New Roman"/>
          <w:sz w:val="24"/>
          <w:szCs w:val="24"/>
        </w:rPr>
        <w:t xml:space="preserve">Yang et al., 2011; </w:t>
      </w:r>
      <w:r w:rsidR="00E616D8" w:rsidRPr="00C43F7C">
        <w:rPr>
          <w:rFonts w:ascii="Times New Roman" w:hAnsi="Times New Roman" w:cs="Times New Roman"/>
          <w:sz w:val="24"/>
          <w:szCs w:val="24"/>
        </w:rPr>
        <w:t>Antonakakis et al, 2015</w:t>
      </w:r>
      <w:r w:rsidR="00027599" w:rsidRPr="00C43F7C">
        <w:rPr>
          <w:rFonts w:ascii="Times New Roman" w:hAnsi="Times New Roman" w:cs="Times New Roman"/>
          <w:sz w:val="24"/>
          <w:szCs w:val="24"/>
        </w:rPr>
        <w:t>)</w:t>
      </w:r>
      <w:r w:rsidR="00A26467" w:rsidRPr="00C43F7C">
        <w:rPr>
          <w:rFonts w:ascii="Times New Roman" w:hAnsi="Times New Roman" w:cs="Times New Roman"/>
          <w:sz w:val="24"/>
          <w:szCs w:val="24"/>
        </w:rPr>
        <w:t xml:space="preserve"> </w:t>
      </w:r>
      <w:r w:rsidR="00C42B49" w:rsidRPr="00C43F7C">
        <w:rPr>
          <w:rFonts w:ascii="Times New Roman" w:hAnsi="Times New Roman" w:cs="Times New Roman"/>
          <w:sz w:val="24"/>
          <w:szCs w:val="24"/>
        </w:rPr>
        <w:t xml:space="preserve">employed standard finance methodologies, and evidence from wavelets approach is </w:t>
      </w:r>
      <w:r w:rsidR="002C35E2" w:rsidRPr="00C43F7C">
        <w:rPr>
          <w:rFonts w:ascii="Times New Roman" w:hAnsi="Times New Roman" w:cs="Times New Roman"/>
          <w:sz w:val="24"/>
          <w:szCs w:val="24"/>
        </w:rPr>
        <w:t xml:space="preserve">very </w:t>
      </w:r>
      <w:r w:rsidR="00C42B49" w:rsidRPr="00C43F7C">
        <w:rPr>
          <w:rFonts w:ascii="Times New Roman" w:hAnsi="Times New Roman" w:cs="Times New Roman"/>
          <w:sz w:val="24"/>
          <w:szCs w:val="24"/>
        </w:rPr>
        <w:t>limited</w:t>
      </w:r>
      <w:r w:rsidR="002C35E2" w:rsidRPr="00C43F7C">
        <w:rPr>
          <w:rFonts w:ascii="Times New Roman" w:hAnsi="Times New Roman" w:cs="Times New Roman"/>
          <w:sz w:val="24"/>
          <w:szCs w:val="24"/>
        </w:rPr>
        <w:t xml:space="preserve"> (e.g., Li, 2015)</w:t>
      </w:r>
      <w:r w:rsidR="00C42B49" w:rsidRPr="00C43F7C">
        <w:rPr>
          <w:rFonts w:ascii="Times New Roman" w:hAnsi="Times New Roman" w:cs="Times New Roman"/>
          <w:sz w:val="24"/>
          <w:szCs w:val="24"/>
        </w:rPr>
        <w:t xml:space="preserve"> and</w:t>
      </w:r>
      <w:r w:rsidR="001F6A85" w:rsidRPr="00C43F7C">
        <w:rPr>
          <w:rFonts w:ascii="Times New Roman" w:hAnsi="Times New Roman" w:cs="Times New Roman"/>
          <w:sz w:val="24"/>
          <w:szCs w:val="24"/>
        </w:rPr>
        <w:t xml:space="preserve"> </w:t>
      </w:r>
      <w:r w:rsidR="001F6A85" w:rsidRPr="00C43F7C">
        <w:rPr>
          <w:rFonts w:ascii="Times New Roman" w:hAnsi="Times New Roman" w:cs="Times New Roman"/>
          <w:sz w:val="24"/>
          <w:szCs w:val="24"/>
        </w:rPr>
        <w:lastRenderedPageBreak/>
        <w:t>mainly</w:t>
      </w:r>
      <w:r w:rsidR="00C42B49" w:rsidRPr="00C43F7C">
        <w:rPr>
          <w:rFonts w:ascii="Times New Roman" w:hAnsi="Times New Roman" w:cs="Times New Roman"/>
          <w:sz w:val="24"/>
          <w:szCs w:val="24"/>
        </w:rPr>
        <w:t xml:space="preserve"> restricted to commodity futures</w:t>
      </w:r>
      <w:r w:rsidR="00553595" w:rsidRPr="00C43F7C">
        <w:rPr>
          <w:rFonts w:ascii="Times New Roman" w:hAnsi="Times New Roman" w:cs="Times New Roman"/>
          <w:sz w:val="24"/>
          <w:szCs w:val="24"/>
        </w:rPr>
        <w:t xml:space="preserve"> (e.g.</w:t>
      </w:r>
      <w:r w:rsidR="003D2CD4" w:rsidRPr="00C43F7C">
        <w:rPr>
          <w:rFonts w:ascii="Times New Roman" w:hAnsi="Times New Roman" w:cs="Times New Roman"/>
          <w:sz w:val="24"/>
          <w:szCs w:val="24"/>
        </w:rPr>
        <w:t xml:space="preserve">, Chang </w:t>
      </w:r>
      <w:r w:rsidR="00C34223" w:rsidRPr="00C43F7C">
        <w:rPr>
          <w:rFonts w:ascii="Times New Roman" w:hAnsi="Times New Roman" w:cs="Times New Roman"/>
          <w:sz w:val="24"/>
          <w:szCs w:val="24"/>
        </w:rPr>
        <w:t>&amp;</w:t>
      </w:r>
      <w:r w:rsidR="003D2CD4" w:rsidRPr="00C43F7C">
        <w:rPr>
          <w:rFonts w:ascii="Times New Roman" w:hAnsi="Times New Roman" w:cs="Times New Roman"/>
          <w:sz w:val="24"/>
          <w:szCs w:val="24"/>
        </w:rPr>
        <w:t xml:space="preserve"> Lee, 2015</w:t>
      </w:r>
      <w:r w:rsidR="00785643" w:rsidRPr="00C43F7C">
        <w:rPr>
          <w:rFonts w:ascii="Times New Roman" w:hAnsi="Times New Roman" w:cs="Times New Roman"/>
          <w:sz w:val="24"/>
          <w:szCs w:val="24"/>
        </w:rPr>
        <w:t>; Ak</w:t>
      </w:r>
      <w:r w:rsidR="00685E6D" w:rsidRPr="00C43F7C">
        <w:rPr>
          <w:rFonts w:ascii="Times New Roman" w:hAnsi="Times New Roman" w:cs="Times New Roman"/>
          <w:sz w:val="24"/>
          <w:szCs w:val="24"/>
        </w:rPr>
        <w:t>oum et al.</w:t>
      </w:r>
      <w:r w:rsidR="00785643" w:rsidRPr="00C43F7C">
        <w:rPr>
          <w:rFonts w:ascii="Times New Roman" w:hAnsi="Times New Roman" w:cs="Times New Roman"/>
          <w:sz w:val="24"/>
          <w:szCs w:val="24"/>
        </w:rPr>
        <w:t>, 2012</w:t>
      </w:r>
      <w:r w:rsidR="001F6A85" w:rsidRPr="00C43F7C">
        <w:rPr>
          <w:rFonts w:ascii="Times New Roman" w:hAnsi="Times New Roman" w:cs="Times New Roman"/>
          <w:sz w:val="24"/>
          <w:szCs w:val="24"/>
        </w:rPr>
        <w:t>; Ftiti, 2015</w:t>
      </w:r>
      <w:r w:rsidR="00553595" w:rsidRPr="00C43F7C">
        <w:rPr>
          <w:rFonts w:ascii="Times New Roman" w:hAnsi="Times New Roman" w:cs="Times New Roman"/>
          <w:sz w:val="24"/>
          <w:szCs w:val="24"/>
        </w:rPr>
        <w:t>)</w:t>
      </w:r>
      <w:r w:rsidR="00C42B49" w:rsidRPr="00C43F7C">
        <w:rPr>
          <w:rFonts w:ascii="Times New Roman" w:hAnsi="Times New Roman" w:cs="Times New Roman"/>
          <w:sz w:val="24"/>
          <w:szCs w:val="24"/>
        </w:rPr>
        <w:t xml:space="preserve">. </w:t>
      </w:r>
      <w:r w:rsidR="00415EEC" w:rsidRPr="00C43F7C">
        <w:rPr>
          <w:rFonts w:ascii="Times New Roman" w:hAnsi="Times New Roman" w:cs="Times New Roman"/>
          <w:sz w:val="24"/>
          <w:szCs w:val="24"/>
        </w:rPr>
        <w:t>The paper</w:t>
      </w:r>
      <w:r w:rsidR="00924D51" w:rsidRPr="00C43F7C">
        <w:rPr>
          <w:rFonts w:ascii="Times New Roman" w:hAnsi="Times New Roman" w:cs="Times New Roman"/>
          <w:sz w:val="24"/>
          <w:szCs w:val="24"/>
        </w:rPr>
        <w:t xml:space="preserve"> fills this gap in literature,</w:t>
      </w:r>
      <w:r w:rsidR="005919F4" w:rsidRPr="00C43F7C">
        <w:rPr>
          <w:rFonts w:ascii="Times New Roman" w:hAnsi="Times New Roman" w:cs="Times New Roman"/>
          <w:sz w:val="24"/>
          <w:szCs w:val="24"/>
        </w:rPr>
        <w:t xml:space="preserve"> providing the results, which </w:t>
      </w:r>
      <w:r w:rsidR="006F33C4" w:rsidRPr="00C43F7C">
        <w:rPr>
          <w:rFonts w:ascii="Times New Roman" w:hAnsi="Times New Roman" w:cs="Times New Roman"/>
          <w:sz w:val="24"/>
          <w:szCs w:val="24"/>
        </w:rPr>
        <w:t xml:space="preserve">are </w:t>
      </w:r>
      <w:r w:rsidR="005919F4" w:rsidRPr="00C43F7C">
        <w:rPr>
          <w:rFonts w:ascii="Times New Roman" w:hAnsi="Times New Roman" w:cs="Times New Roman"/>
          <w:sz w:val="24"/>
          <w:szCs w:val="24"/>
        </w:rPr>
        <w:t>significantly important for</w:t>
      </w:r>
      <w:r w:rsidR="00415EEC" w:rsidRPr="00C43F7C">
        <w:rPr>
          <w:rFonts w:ascii="Times New Roman" w:hAnsi="Times New Roman" w:cs="Times New Roman"/>
          <w:sz w:val="24"/>
          <w:szCs w:val="24"/>
        </w:rPr>
        <w:t xml:space="preserve"> price discovery, predictability, and international portfolio diversification. </w:t>
      </w:r>
    </w:p>
    <w:p w14:paraId="643185D0" w14:textId="77777777" w:rsidR="003A0889" w:rsidRPr="00C43F7C" w:rsidRDefault="003A0889" w:rsidP="002820F4">
      <w:pPr>
        <w:spacing w:after="0" w:line="480" w:lineRule="auto"/>
        <w:jc w:val="both"/>
        <w:rPr>
          <w:rFonts w:ascii="Times New Roman" w:hAnsi="Times New Roman" w:cs="Times New Roman"/>
          <w:b/>
          <w:sz w:val="24"/>
          <w:szCs w:val="24"/>
        </w:rPr>
      </w:pPr>
    </w:p>
    <w:p w14:paraId="7AE04AA9" w14:textId="0A537FCA" w:rsidR="00274234" w:rsidRDefault="002820F4" w:rsidP="005F4062">
      <w:pPr>
        <w:spacing w:after="0" w:line="480" w:lineRule="auto"/>
        <w:jc w:val="both"/>
        <w:rPr>
          <w:rFonts w:ascii="Times New Roman" w:hAnsi="Times New Roman" w:cs="Times New Roman"/>
          <w:b/>
          <w:bCs/>
          <w:iCs/>
          <w:sz w:val="24"/>
          <w:szCs w:val="24"/>
        </w:rPr>
      </w:pPr>
      <w:r w:rsidRPr="00C43F7C">
        <w:rPr>
          <w:rFonts w:ascii="Times New Roman" w:hAnsi="Times New Roman" w:cs="Times New Roman"/>
          <w:b/>
          <w:sz w:val="24"/>
          <w:szCs w:val="24"/>
        </w:rPr>
        <w:t>3</w:t>
      </w:r>
      <w:r w:rsidR="00274234" w:rsidRPr="00C43F7C">
        <w:rPr>
          <w:rFonts w:ascii="Times New Roman" w:hAnsi="Times New Roman" w:cs="Times New Roman"/>
          <w:b/>
          <w:sz w:val="24"/>
          <w:szCs w:val="24"/>
        </w:rPr>
        <w:t xml:space="preserve">. </w:t>
      </w:r>
      <w:r w:rsidR="00274234" w:rsidRPr="00C43F7C">
        <w:rPr>
          <w:rFonts w:ascii="Times New Roman" w:hAnsi="Times New Roman" w:cs="Times New Roman"/>
          <w:b/>
          <w:bCs/>
          <w:iCs/>
          <w:sz w:val="24"/>
          <w:szCs w:val="24"/>
        </w:rPr>
        <w:t xml:space="preserve">Data </w:t>
      </w:r>
    </w:p>
    <w:p w14:paraId="0EB031D2" w14:textId="77777777" w:rsidR="00061826" w:rsidRPr="00C43F7C" w:rsidRDefault="00061826" w:rsidP="005F4062">
      <w:pPr>
        <w:spacing w:after="0" w:line="480" w:lineRule="auto"/>
        <w:jc w:val="both"/>
        <w:rPr>
          <w:rFonts w:ascii="Times New Roman" w:hAnsi="Times New Roman" w:cs="Times New Roman"/>
          <w:b/>
          <w:bCs/>
          <w:iCs/>
          <w:sz w:val="24"/>
          <w:szCs w:val="24"/>
        </w:rPr>
      </w:pPr>
    </w:p>
    <w:p w14:paraId="67B148B9" w14:textId="3BE16818" w:rsidR="00187374" w:rsidRPr="00C43F7C" w:rsidRDefault="003C48E0" w:rsidP="00187374">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 xml:space="preserve">Based on the existing literature gap we suggest the analysis of information transmission </w:t>
      </w:r>
      <w:r w:rsidR="00483E8C" w:rsidRPr="00C43F7C">
        <w:rPr>
          <w:rFonts w:ascii="Times New Roman" w:hAnsi="Times New Roman" w:cs="Times New Roman"/>
          <w:sz w:val="24"/>
          <w:szCs w:val="24"/>
        </w:rPr>
        <w:t>between</w:t>
      </w:r>
      <w:r w:rsidRPr="00C43F7C">
        <w:rPr>
          <w:rFonts w:ascii="Times New Roman" w:hAnsi="Times New Roman" w:cs="Times New Roman"/>
          <w:sz w:val="24"/>
          <w:szCs w:val="24"/>
        </w:rPr>
        <w:t xml:space="preserve"> stock indices and stock index futures</w:t>
      </w:r>
      <w:r w:rsidR="00483E8C" w:rsidRPr="00C43F7C">
        <w:rPr>
          <w:rFonts w:ascii="Times New Roman" w:hAnsi="Times New Roman" w:cs="Times New Roman"/>
          <w:sz w:val="24"/>
          <w:szCs w:val="24"/>
        </w:rPr>
        <w:t xml:space="preserve"> in the international context</w:t>
      </w:r>
      <w:r w:rsidRPr="00C43F7C">
        <w:rPr>
          <w:rFonts w:ascii="Times New Roman" w:hAnsi="Times New Roman" w:cs="Times New Roman"/>
          <w:sz w:val="24"/>
          <w:szCs w:val="24"/>
        </w:rPr>
        <w:t>. Th</w:t>
      </w:r>
      <w:r w:rsidR="00C5553E" w:rsidRPr="00C43F7C">
        <w:rPr>
          <w:rFonts w:ascii="Times New Roman" w:hAnsi="Times New Roman" w:cs="Times New Roman"/>
          <w:sz w:val="24"/>
          <w:szCs w:val="24"/>
        </w:rPr>
        <w:t>e selected country panel include</w:t>
      </w:r>
      <w:r w:rsidR="00175377" w:rsidRPr="00C43F7C">
        <w:rPr>
          <w:rFonts w:ascii="Times New Roman" w:hAnsi="Times New Roman" w:cs="Times New Roman"/>
          <w:sz w:val="24"/>
          <w:szCs w:val="24"/>
        </w:rPr>
        <w:t>s</w:t>
      </w:r>
      <w:r w:rsidR="00C5553E" w:rsidRPr="00C43F7C">
        <w:rPr>
          <w:rFonts w:ascii="Times New Roman" w:hAnsi="Times New Roman" w:cs="Times New Roman"/>
          <w:sz w:val="24"/>
          <w:szCs w:val="24"/>
        </w:rPr>
        <w:t xml:space="preserve"> both</w:t>
      </w:r>
      <w:r w:rsidR="003A6FB5" w:rsidRPr="00C43F7C">
        <w:rPr>
          <w:rFonts w:ascii="Times New Roman" w:hAnsi="Times New Roman" w:cs="Times New Roman"/>
          <w:sz w:val="24"/>
          <w:szCs w:val="24"/>
        </w:rPr>
        <w:t xml:space="preserve"> developed and emerging markets, i.e.</w:t>
      </w:r>
      <w:r w:rsidR="00C5553E" w:rsidRPr="00C43F7C">
        <w:rPr>
          <w:rFonts w:ascii="Times New Roman" w:hAnsi="Times New Roman" w:cs="Times New Roman"/>
          <w:sz w:val="24"/>
          <w:szCs w:val="24"/>
        </w:rPr>
        <w:t xml:space="preserve"> Canada, USA, Mexico, Brazil, </w:t>
      </w:r>
      <w:r w:rsidRPr="00C43F7C">
        <w:rPr>
          <w:rFonts w:ascii="Times New Roman" w:hAnsi="Times New Roman" w:cs="Times New Roman"/>
          <w:sz w:val="24"/>
          <w:szCs w:val="24"/>
        </w:rPr>
        <w:t>Germany, France</w:t>
      </w:r>
      <w:r w:rsidR="00C5553E" w:rsidRPr="00C43F7C">
        <w:rPr>
          <w:rFonts w:ascii="Times New Roman" w:hAnsi="Times New Roman" w:cs="Times New Roman"/>
          <w:sz w:val="24"/>
          <w:szCs w:val="24"/>
        </w:rPr>
        <w:t>, India, Russia, Hong Kong</w:t>
      </w:r>
      <w:r w:rsidR="009C7A5F" w:rsidRPr="00C43F7C">
        <w:rPr>
          <w:rFonts w:ascii="Times New Roman" w:hAnsi="Times New Roman" w:cs="Times New Roman"/>
          <w:sz w:val="24"/>
          <w:szCs w:val="24"/>
        </w:rPr>
        <w:t>,</w:t>
      </w:r>
      <w:r w:rsidR="00C5553E" w:rsidRPr="00C43F7C">
        <w:rPr>
          <w:rFonts w:ascii="Times New Roman" w:hAnsi="Times New Roman" w:cs="Times New Roman"/>
          <w:sz w:val="24"/>
          <w:szCs w:val="24"/>
        </w:rPr>
        <w:t xml:space="preserve"> Japan</w:t>
      </w:r>
      <w:r w:rsidR="009C7A5F" w:rsidRPr="00C43F7C">
        <w:rPr>
          <w:rFonts w:ascii="Times New Roman" w:hAnsi="Times New Roman" w:cs="Times New Roman"/>
          <w:sz w:val="24"/>
          <w:szCs w:val="24"/>
        </w:rPr>
        <w:t xml:space="preserve"> and China</w:t>
      </w:r>
      <w:r w:rsidR="003A6FB5" w:rsidRPr="00C43F7C">
        <w:rPr>
          <w:rFonts w:ascii="Times New Roman" w:hAnsi="Times New Roman" w:cs="Times New Roman"/>
          <w:sz w:val="24"/>
          <w:szCs w:val="24"/>
        </w:rPr>
        <w:t>, to capture the global perspective</w:t>
      </w:r>
      <w:r w:rsidR="00C5553E" w:rsidRPr="00C43F7C">
        <w:rPr>
          <w:rFonts w:ascii="Times New Roman" w:hAnsi="Times New Roman" w:cs="Times New Roman"/>
          <w:sz w:val="24"/>
          <w:szCs w:val="24"/>
        </w:rPr>
        <w:t>.</w:t>
      </w:r>
      <w:r w:rsidR="00A93E97" w:rsidRPr="00C43F7C">
        <w:rPr>
          <w:rFonts w:ascii="Times New Roman" w:hAnsi="Times New Roman" w:cs="Times New Roman"/>
          <w:sz w:val="24"/>
          <w:szCs w:val="24"/>
        </w:rPr>
        <w:t xml:space="preserve"> </w:t>
      </w:r>
      <w:r w:rsidR="00C5553E" w:rsidRPr="00C43F7C">
        <w:rPr>
          <w:rFonts w:ascii="Times New Roman" w:hAnsi="Times New Roman" w:cs="Times New Roman"/>
          <w:sz w:val="24"/>
          <w:szCs w:val="24"/>
        </w:rPr>
        <w:t>The daily opening</w:t>
      </w:r>
      <w:r w:rsidR="000F4D2D" w:rsidRPr="00C43F7C">
        <w:rPr>
          <w:rFonts w:ascii="Times New Roman" w:hAnsi="Times New Roman" w:cs="Times New Roman"/>
          <w:sz w:val="24"/>
          <w:szCs w:val="24"/>
        </w:rPr>
        <w:t xml:space="preserve"> </w:t>
      </w:r>
      <w:r w:rsidR="00580B0E" w:rsidRPr="00C43F7C">
        <w:rPr>
          <w:rFonts w:ascii="Times New Roman" w:hAnsi="Times New Roman" w:cs="Times New Roman"/>
          <w:sz w:val="24"/>
          <w:szCs w:val="24"/>
        </w:rPr>
        <w:t>and closing prices of stock</w:t>
      </w:r>
      <w:r w:rsidR="00C5553E" w:rsidRPr="00C43F7C">
        <w:rPr>
          <w:rFonts w:ascii="Times New Roman" w:hAnsi="Times New Roman" w:cs="Times New Roman"/>
          <w:sz w:val="24"/>
          <w:szCs w:val="24"/>
        </w:rPr>
        <w:t xml:space="preserve"> indices</w:t>
      </w:r>
      <w:r w:rsidR="00580B0E" w:rsidRPr="00C43F7C">
        <w:rPr>
          <w:rFonts w:ascii="Times New Roman" w:hAnsi="Times New Roman" w:cs="Times New Roman"/>
          <w:sz w:val="24"/>
          <w:szCs w:val="24"/>
        </w:rPr>
        <w:t xml:space="preserve"> and stock index futures</w:t>
      </w:r>
      <w:r w:rsidR="00C5553E" w:rsidRPr="00C43F7C">
        <w:rPr>
          <w:rFonts w:ascii="Times New Roman" w:hAnsi="Times New Roman" w:cs="Times New Roman"/>
          <w:sz w:val="24"/>
          <w:szCs w:val="24"/>
        </w:rPr>
        <w:t xml:space="preserve"> are obtained from Bloomberg database for the period from </w:t>
      </w:r>
      <w:r w:rsidR="00580B0E" w:rsidRPr="00C43F7C">
        <w:rPr>
          <w:rFonts w:ascii="Times New Roman" w:hAnsi="Times New Roman" w:cs="Times New Roman"/>
          <w:sz w:val="24"/>
          <w:szCs w:val="24"/>
        </w:rPr>
        <w:t>3 October 2</w:t>
      </w:r>
      <w:r w:rsidR="00CF43A4" w:rsidRPr="00C43F7C">
        <w:rPr>
          <w:rFonts w:ascii="Times New Roman" w:hAnsi="Times New Roman" w:cs="Times New Roman"/>
          <w:sz w:val="24"/>
          <w:szCs w:val="24"/>
        </w:rPr>
        <w:t>010 to 3 October 2014</w:t>
      </w:r>
      <w:r w:rsidR="00C5553E" w:rsidRPr="00C43F7C">
        <w:rPr>
          <w:rFonts w:ascii="Times New Roman" w:hAnsi="Times New Roman" w:cs="Times New Roman"/>
          <w:sz w:val="24"/>
          <w:szCs w:val="24"/>
        </w:rPr>
        <w:t>.</w:t>
      </w:r>
      <w:r w:rsidR="009C7A5F" w:rsidRPr="00C43F7C">
        <w:rPr>
          <w:rFonts w:ascii="Times New Roman" w:hAnsi="Times New Roman" w:cs="Times New Roman"/>
          <w:sz w:val="24"/>
          <w:szCs w:val="24"/>
        </w:rPr>
        <w:t xml:space="preserve"> The choice of estimation period is made based on the introduction</w:t>
      </w:r>
      <w:r w:rsidR="00061826">
        <w:rPr>
          <w:rFonts w:ascii="Times New Roman" w:hAnsi="Times New Roman" w:cs="Times New Roman"/>
          <w:sz w:val="24"/>
          <w:szCs w:val="24"/>
        </w:rPr>
        <w:t xml:space="preserve"> of futures in China in 2010. </w:t>
      </w:r>
      <w:r w:rsidR="00187374" w:rsidRPr="00C43F7C">
        <w:rPr>
          <w:rFonts w:ascii="Times New Roman" w:hAnsi="Times New Roman" w:cs="Times New Roman"/>
          <w:sz w:val="24"/>
          <w:szCs w:val="24"/>
        </w:rPr>
        <w:t>This period covers Eurozone debt crisis</w:t>
      </w:r>
      <w:r w:rsidR="0033476B" w:rsidRPr="00C43F7C">
        <w:rPr>
          <w:rFonts w:ascii="Times New Roman" w:hAnsi="Times New Roman" w:cs="Times New Roman"/>
          <w:sz w:val="24"/>
          <w:szCs w:val="24"/>
        </w:rPr>
        <w:t xml:space="preserve"> </w:t>
      </w:r>
      <w:r w:rsidR="00187374" w:rsidRPr="00C43F7C">
        <w:rPr>
          <w:rFonts w:ascii="Times New Roman" w:hAnsi="Times New Roman" w:cs="Times New Roman"/>
          <w:sz w:val="24"/>
          <w:szCs w:val="24"/>
        </w:rPr>
        <w:t>and</w:t>
      </w:r>
      <w:r w:rsidR="0033476B" w:rsidRPr="00C43F7C">
        <w:rPr>
          <w:rFonts w:ascii="Times New Roman" w:hAnsi="Times New Roman" w:cs="Times New Roman"/>
          <w:sz w:val="24"/>
          <w:szCs w:val="24"/>
        </w:rPr>
        <w:t xml:space="preserve"> comparatively</w:t>
      </w:r>
      <w:r w:rsidR="00187374" w:rsidRPr="00C43F7C">
        <w:rPr>
          <w:rFonts w:ascii="Times New Roman" w:hAnsi="Times New Roman" w:cs="Times New Roman"/>
          <w:sz w:val="24"/>
          <w:szCs w:val="24"/>
        </w:rPr>
        <w:t xml:space="preserve"> stable period. </w:t>
      </w:r>
      <w:r w:rsidR="00FA53E0" w:rsidRPr="00C43F7C">
        <w:rPr>
          <w:rFonts w:ascii="Times New Roman" w:hAnsi="Times New Roman" w:cs="Times New Roman"/>
          <w:sz w:val="24"/>
          <w:szCs w:val="24"/>
        </w:rPr>
        <w:t xml:space="preserve">For each </w:t>
      </w:r>
      <w:r w:rsidR="00187374" w:rsidRPr="00C43F7C">
        <w:rPr>
          <w:rFonts w:ascii="Times New Roman" w:hAnsi="Times New Roman" w:cs="Times New Roman"/>
          <w:sz w:val="24"/>
          <w:szCs w:val="24"/>
        </w:rPr>
        <w:t>market</w:t>
      </w:r>
      <w:r w:rsidR="00FA53E0" w:rsidRPr="00C43F7C">
        <w:rPr>
          <w:rFonts w:ascii="Times New Roman" w:hAnsi="Times New Roman" w:cs="Times New Roman"/>
          <w:sz w:val="24"/>
          <w:szCs w:val="24"/>
        </w:rPr>
        <w:t xml:space="preserve"> there are several futures contracts with different maturity dates </w:t>
      </w:r>
      <w:r w:rsidR="003A6FB5" w:rsidRPr="00C43F7C">
        <w:rPr>
          <w:rFonts w:ascii="Times New Roman" w:hAnsi="Times New Roman" w:cs="Times New Roman"/>
          <w:sz w:val="24"/>
          <w:szCs w:val="24"/>
        </w:rPr>
        <w:t>are</w:t>
      </w:r>
      <w:r w:rsidR="00FA53E0" w:rsidRPr="00C43F7C">
        <w:rPr>
          <w:rFonts w:ascii="Times New Roman" w:hAnsi="Times New Roman" w:cs="Times New Roman"/>
          <w:sz w:val="24"/>
          <w:szCs w:val="24"/>
        </w:rPr>
        <w:t xml:space="preserve"> traded simultaneously, therefore </w:t>
      </w:r>
      <w:r w:rsidR="00187374" w:rsidRPr="00C43F7C">
        <w:rPr>
          <w:rFonts w:ascii="Times New Roman" w:hAnsi="Times New Roman" w:cs="Times New Roman"/>
          <w:sz w:val="24"/>
          <w:szCs w:val="24"/>
        </w:rPr>
        <w:t xml:space="preserve">in order to generate continuous futures series </w:t>
      </w:r>
      <w:r w:rsidR="00FA53E0" w:rsidRPr="00C43F7C">
        <w:rPr>
          <w:rFonts w:ascii="Times New Roman" w:hAnsi="Times New Roman" w:cs="Times New Roman"/>
          <w:sz w:val="24"/>
          <w:szCs w:val="24"/>
        </w:rPr>
        <w:t xml:space="preserve">we obtained data for those contracts that have </w:t>
      </w:r>
      <w:r w:rsidR="003A6FB5" w:rsidRPr="00C43F7C">
        <w:rPr>
          <w:rFonts w:ascii="Times New Roman" w:hAnsi="Times New Roman" w:cs="Times New Roman"/>
          <w:sz w:val="24"/>
          <w:szCs w:val="24"/>
        </w:rPr>
        <w:t xml:space="preserve">the </w:t>
      </w:r>
      <w:r w:rsidR="00FA53E0" w:rsidRPr="00C43F7C">
        <w:rPr>
          <w:rFonts w:ascii="Times New Roman" w:hAnsi="Times New Roman" w:cs="Times New Roman"/>
          <w:sz w:val="24"/>
          <w:szCs w:val="24"/>
        </w:rPr>
        <w:t>clo</w:t>
      </w:r>
      <w:r w:rsidR="009F6CE0" w:rsidRPr="00C43F7C">
        <w:rPr>
          <w:rFonts w:ascii="Times New Roman" w:hAnsi="Times New Roman" w:cs="Times New Roman"/>
          <w:sz w:val="24"/>
          <w:szCs w:val="24"/>
        </w:rPr>
        <w:t xml:space="preserve">sest maturity date. </w:t>
      </w:r>
    </w:p>
    <w:p w14:paraId="099D2664" w14:textId="173FC683" w:rsidR="00C5553E" w:rsidRDefault="003A6FB5" w:rsidP="00187374">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Table 1 below demonstrates trading hour</w:t>
      </w:r>
      <w:r w:rsidR="00B918F0" w:rsidRPr="00C43F7C">
        <w:rPr>
          <w:rFonts w:ascii="Times New Roman" w:hAnsi="Times New Roman" w:cs="Times New Roman"/>
          <w:sz w:val="24"/>
          <w:szCs w:val="24"/>
        </w:rPr>
        <w:t>s</w:t>
      </w:r>
      <w:r w:rsidRPr="00C43F7C">
        <w:rPr>
          <w:rFonts w:ascii="Times New Roman" w:hAnsi="Times New Roman" w:cs="Times New Roman"/>
          <w:sz w:val="24"/>
          <w:szCs w:val="24"/>
        </w:rPr>
        <w:t xml:space="preserve"> in GMT for stock indices and stock index futures in regard to daylight saving time regimes in various markets.</w:t>
      </w:r>
    </w:p>
    <w:p w14:paraId="4C10630A" w14:textId="77777777" w:rsidR="003A0889" w:rsidRPr="00C43F7C" w:rsidRDefault="003A0889" w:rsidP="00187374">
      <w:pPr>
        <w:spacing w:after="0" w:line="480" w:lineRule="auto"/>
        <w:ind w:firstLine="720"/>
        <w:jc w:val="both"/>
        <w:rPr>
          <w:rFonts w:ascii="Times New Roman" w:hAnsi="Times New Roman" w:cs="Times New Roman"/>
          <w:sz w:val="24"/>
          <w:szCs w:val="24"/>
        </w:rPr>
      </w:pPr>
    </w:p>
    <w:p w14:paraId="28A88EDC" w14:textId="01415CD3" w:rsidR="00C43F7C" w:rsidRPr="00C43F7C" w:rsidRDefault="003A0889" w:rsidP="002C182C">
      <w:pPr>
        <w:spacing w:line="360" w:lineRule="auto"/>
        <w:jc w:val="center"/>
        <w:rPr>
          <w:rFonts w:ascii="Times New Roman" w:hAnsi="Times New Roman" w:cs="Times New Roman"/>
          <w:sz w:val="24"/>
          <w:szCs w:val="24"/>
        </w:rPr>
      </w:pPr>
      <w:r>
        <w:rPr>
          <w:rFonts w:ascii="Times New Roman" w:hAnsi="Times New Roman" w:cs="Times New Roman"/>
          <w:sz w:val="24"/>
          <w:szCs w:val="24"/>
        </w:rPr>
        <w:t>[Table 1 to be here]</w:t>
      </w:r>
    </w:p>
    <w:p w14:paraId="1563DD0B" w14:textId="13CD74D5" w:rsidR="005D2624" w:rsidRPr="00C43F7C" w:rsidRDefault="005D2624" w:rsidP="00CB7C69">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The trading day of stock index futures significantly exceed trading day of spot market for all countries in the sample. Addi</w:t>
      </w:r>
      <w:r w:rsidR="00304EA0" w:rsidRPr="00C43F7C">
        <w:rPr>
          <w:rFonts w:ascii="Times New Roman" w:hAnsi="Times New Roman" w:cs="Times New Roman"/>
          <w:sz w:val="24"/>
          <w:szCs w:val="24"/>
        </w:rPr>
        <w:t>tional electronic sessions make</w:t>
      </w:r>
      <w:r w:rsidR="008D18B0" w:rsidRPr="00C43F7C">
        <w:rPr>
          <w:rFonts w:ascii="Times New Roman" w:hAnsi="Times New Roman" w:cs="Times New Roman"/>
          <w:sz w:val="24"/>
          <w:szCs w:val="24"/>
        </w:rPr>
        <w:t xml:space="preserve"> </w:t>
      </w:r>
      <w:r w:rsidR="00D9564C" w:rsidRPr="00C43F7C">
        <w:rPr>
          <w:rFonts w:ascii="Times New Roman" w:hAnsi="Times New Roman" w:cs="Times New Roman"/>
          <w:sz w:val="24"/>
          <w:szCs w:val="24"/>
        </w:rPr>
        <w:t xml:space="preserve">some of the </w:t>
      </w:r>
      <w:r w:rsidRPr="00C43F7C">
        <w:rPr>
          <w:rFonts w:ascii="Times New Roman" w:hAnsi="Times New Roman" w:cs="Times New Roman"/>
          <w:sz w:val="24"/>
          <w:szCs w:val="24"/>
        </w:rPr>
        <w:t xml:space="preserve">futures markets tradable </w:t>
      </w:r>
      <w:r w:rsidR="00CC323A" w:rsidRPr="00C43F7C">
        <w:rPr>
          <w:rFonts w:ascii="Times New Roman" w:hAnsi="Times New Roman" w:cs="Times New Roman"/>
          <w:sz w:val="24"/>
          <w:szCs w:val="24"/>
        </w:rPr>
        <w:t>up to</w:t>
      </w:r>
      <w:r w:rsidR="00D9564C" w:rsidRPr="00C43F7C">
        <w:rPr>
          <w:rFonts w:ascii="Times New Roman" w:hAnsi="Times New Roman" w:cs="Times New Roman"/>
          <w:sz w:val="24"/>
          <w:szCs w:val="24"/>
        </w:rPr>
        <w:t xml:space="preserve"> 20 hours per day. </w:t>
      </w:r>
      <w:r w:rsidR="00E16C5B" w:rsidRPr="00C43F7C">
        <w:rPr>
          <w:rFonts w:ascii="Times New Roman" w:hAnsi="Times New Roman" w:cs="Times New Roman"/>
          <w:sz w:val="24"/>
          <w:szCs w:val="24"/>
        </w:rPr>
        <w:t>Information</w:t>
      </w:r>
      <w:r w:rsidR="00D9564C" w:rsidRPr="00C43F7C">
        <w:rPr>
          <w:rFonts w:ascii="Times New Roman" w:hAnsi="Times New Roman" w:cs="Times New Roman"/>
          <w:sz w:val="24"/>
          <w:szCs w:val="24"/>
        </w:rPr>
        <w:t xml:space="preserve"> transmission from pit to electronic trading is separate area of research (e.g., Orlowski, 2015)</w:t>
      </w:r>
      <w:r w:rsidR="00B0368F" w:rsidRPr="00C43F7C">
        <w:rPr>
          <w:rFonts w:ascii="Times New Roman" w:hAnsi="Times New Roman" w:cs="Times New Roman"/>
          <w:sz w:val="24"/>
          <w:szCs w:val="24"/>
        </w:rPr>
        <w:t xml:space="preserve">, which is beyond consideration of </w:t>
      </w:r>
      <w:r w:rsidR="00B0368F" w:rsidRPr="00C43F7C">
        <w:rPr>
          <w:rFonts w:ascii="Times New Roman" w:hAnsi="Times New Roman" w:cs="Times New Roman"/>
          <w:sz w:val="24"/>
          <w:szCs w:val="24"/>
        </w:rPr>
        <w:lastRenderedPageBreak/>
        <w:t>our study</w:t>
      </w:r>
      <w:r w:rsidR="00D9564C" w:rsidRPr="00C43F7C">
        <w:rPr>
          <w:rFonts w:ascii="Times New Roman" w:hAnsi="Times New Roman" w:cs="Times New Roman"/>
          <w:sz w:val="24"/>
          <w:szCs w:val="24"/>
        </w:rPr>
        <w:t>.</w:t>
      </w:r>
      <w:r w:rsidR="00B0368F" w:rsidRPr="00C43F7C">
        <w:rPr>
          <w:rFonts w:ascii="Times New Roman" w:hAnsi="Times New Roman" w:cs="Times New Roman"/>
          <w:sz w:val="24"/>
          <w:szCs w:val="24"/>
        </w:rPr>
        <w:t xml:space="preserve"> Therefore, i</w:t>
      </w:r>
      <w:r w:rsidR="00D9564C" w:rsidRPr="00C43F7C">
        <w:rPr>
          <w:rFonts w:ascii="Times New Roman" w:hAnsi="Times New Roman" w:cs="Times New Roman"/>
          <w:sz w:val="24"/>
          <w:szCs w:val="24"/>
        </w:rPr>
        <w:t>n this paper we focus on pit-t</w:t>
      </w:r>
      <w:r w:rsidR="00B0368F" w:rsidRPr="00C43F7C">
        <w:rPr>
          <w:rFonts w:ascii="Times New Roman" w:hAnsi="Times New Roman" w:cs="Times New Roman"/>
          <w:sz w:val="24"/>
          <w:szCs w:val="24"/>
        </w:rPr>
        <w:t xml:space="preserve">rading phase only, which allows non-synchronous trading hours </w:t>
      </w:r>
      <w:r w:rsidR="00C95D77" w:rsidRPr="00C43F7C">
        <w:rPr>
          <w:rFonts w:ascii="Times New Roman" w:hAnsi="Times New Roman" w:cs="Times New Roman"/>
          <w:sz w:val="24"/>
          <w:szCs w:val="24"/>
        </w:rPr>
        <w:t xml:space="preserve">on </w:t>
      </w:r>
      <w:r w:rsidR="00B0368F" w:rsidRPr="00C43F7C">
        <w:rPr>
          <w:rFonts w:ascii="Times New Roman" w:hAnsi="Times New Roman" w:cs="Times New Roman"/>
          <w:sz w:val="24"/>
          <w:szCs w:val="24"/>
        </w:rPr>
        <w:t xml:space="preserve">futures and spot markets to be kept to </w:t>
      </w:r>
      <w:r w:rsidR="00C95D77" w:rsidRPr="00C43F7C">
        <w:rPr>
          <w:rFonts w:ascii="Times New Roman" w:hAnsi="Times New Roman" w:cs="Times New Roman"/>
          <w:sz w:val="24"/>
          <w:szCs w:val="24"/>
        </w:rPr>
        <w:t xml:space="preserve">a </w:t>
      </w:r>
      <w:r w:rsidR="00B0368F" w:rsidRPr="00C43F7C">
        <w:rPr>
          <w:rFonts w:ascii="Times New Roman" w:hAnsi="Times New Roman" w:cs="Times New Roman"/>
          <w:sz w:val="24"/>
          <w:szCs w:val="24"/>
        </w:rPr>
        <w:t xml:space="preserve">minimum. </w:t>
      </w:r>
    </w:p>
    <w:p w14:paraId="653A06D8" w14:textId="32BD4B52" w:rsidR="00EB0DB0" w:rsidRDefault="001E7126" w:rsidP="00EB0DB0">
      <w:pPr>
        <w:spacing w:after="0"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 xml:space="preserve">Daily returns are calculated as a difference between natural logarithm of closing price and natural logarithm of opening price. </w:t>
      </w:r>
      <w:r w:rsidRPr="00061826">
        <w:rPr>
          <w:rFonts w:ascii="Times New Roman" w:hAnsi="Times New Roman" w:cs="Times New Roman"/>
          <w:sz w:val="24"/>
          <w:szCs w:val="24"/>
        </w:rPr>
        <w:t>The series of preliminary tests have been employed to test data on stationarity, normality and heteroskedasticity</w:t>
      </w:r>
      <w:r w:rsidR="002A4E8B" w:rsidRPr="00061826">
        <w:footnoteReference w:id="2"/>
      </w:r>
      <w:r w:rsidRPr="00061826">
        <w:rPr>
          <w:rFonts w:ascii="Times New Roman" w:hAnsi="Times New Roman" w:cs="Times New Roman"/>
          <w:sz w:val="24"/>
          <w:szCs w:val="24"/>
        </w:rPr>
        <w:t xml:space="preserve">. </w:t>
      </w:r>
      <w:r w:rsidR="002C182C">
        <w:rPr>
          <w:rFonts w:ascii="Times New Roman" w:hAnsi="Times New Roman" w:cs="Times New Roman"/>
          <w:sz w:val="24"/>
          <w:szCs w:val="24"/>
        </w:rPr>
        <w:t xml:space="preserve"> </w:t>
      </w:r>
    </w:p>
    <w:p w14:paraId="3B6411B1" w14:textId="77777777" w:rsidR="00C067F2" w:rsidRPr="00C43F7C" w:rsidRDefault="00C067F2" w:rsidP="00061826">
      <w:pPr>
        <w:spacing w:after="0" w:line="480" w:lineRule="auto"/>
        <w:ind w:firstLine="720"/>
        <w:jc w:val="both"/>
        <w:rPr>
          <w:rFonts w:ascii="Times New Roman" w:hAnsi="Times New Roman" w:cs="Times New Roman"/>
          <w:sz w:val="24"/>
          <w:szCs w:val="24"/>
        </w:rPr>
      </w:pPr>
    </w:p>
    <w:p w14:paraId="44668794" w14:textId="3A4BEC92" w:rsidR="009A1C67" w:rsidRPr="00C43F7C" w:rsidRDefault="002820F4" w:rsidP="005F4062">
      <w:pPr>
        <w:spacing w:line="360" w:lineRule="auto"/>
        <w:jc w:val="both"/>
        <w:rPr>
          <w:rFonts w:ascii="Times New Roman" w:hAnsi="Times New Roman" w:cs="Times New Roman"/>
          <w:i/>
          <w:iCs/>
          <w:sz w:val="24"/>
          <w:szCs w:val="24"/>
        </w:rPr>
      </w:pPr>
      <w:r w:rsidRPr="00C43F7C">
        <w:rPr>
          <w:rFonts w:ascii="Times New Roman" w:hAnsi="Times New Roman" w:cs="Times New Roman"/>
          <w:b/>
          <w:iCs/>
          <w:sz w:val="24"/>
          <w:szCs w:val="24"/>
        </w:rPr>
        <w:t>4</w:t>
      </w:r>
      <w:r w:rsidR="005D2624" w:rsidRPr="00C43F7C">
        <w:rPr>
          <w:rFonts w:ascii="Times New Roman" w:hAnsi="Times New Roman" w:cs="Times New Roman"/>
          <w:b/>
          <w:iCs/>
          <w:sz w:val="24"/>
          <w:szCs w:val="24"/>
        </w:rPr>
        <w:t xml:space="preserve">. </w:t>
      </w:r>
      <w:r w:rsidR="00AA54D9" w:rsidRPr="00C43F7C">
        <w:rPr>
          <w:rFonts w:ascii="Times New Roman" w:hAnsi="Times New Roman" w:cs="Times New Roman"/>
          <w:b/>
          <w:iCs/>
          <w:sz w:val="24"/>
          <w:szCs w:val="24"/>
        </w:rPr>
        <w:t>Wavelet theory and methods</w:t>
      </w:r>
    </w:p>
    <w:p w14:paraId="22FF58AA" w14:textId="38F93D5C" w:rsidR="00EB0DB0" w:rsidRDefault="00850EAE" w:rsidP="00EB0DB0">
      <w:pPr>
        <w:autoSpaceDE w:val="0"/>
        <w:autoSpaceDN w:val="0"/>
        <w:adjustRightInd w:val="0"/>
        <w:spacing w:before="120" w:after="120" w:line="480" w:lineRule="auto"/>
        <w:ind w:firstLine="720"/>
        <w:jc w:val="both"/>
        <w:rPr>
          <w:rFonts w:ascii="Times New Roman" w:eastAsia="Calibri" w:hAnsi="Times New Roman"/>
          <w:sz w:val="24"/>
          <w:szCs w:val="24"/>
        </w:rPr>
      </w:pPr>
      <w:r w:rsidRPr="00C43F7C">
        <w:rPr>
          <w:rFonts w:ascii="Times New Roman" w:eastAsia="Calibri" w:hAnsi="Times New Roman"/>
          <w:sz w:val="24"/>
          <w:szCs w:val="24"/>
        </w:rPr>
        <w:t xml:space="preserve">There are two main reasons may explain why the continuous wavelet analysis based on the wavelet power spectrum and the cross wavelet coherence is particularly appropriate for this study. </w:t>
      </w:r>
      <w:r w:rsidR="00936DD4" w:rsidRPr="00C43F7C">
        <w:rPr>
          <w:rFonts w:ascii="Times New Roman" w:eastAsia="Calibri" w:hAnsi="Times New Roman"/>
          <w:sz w:val="24"/>
          <w:szCs w:val="24"/>
        </w:rPr>
        <w:t>First, t</w:t>
      </w:r>
      <w:r w:rsidR="005F61C9" w:rsidRPr="00C43F7C">
        <w:rPr>
          <w:rFonts w:ascii="Times New Roman" w:eastAsia="Calibri" w:hAnsi="Times New Roman"/>
          <w:sz w:val="24"/>
          <w:szCs w:val="24"/>
        </w:rPr>
        <w:t>he wavelet methodology</w:t>
      </w:r>
      <w:r w:rsidR="002F22DF" w:rsidRPr="00C43F7C">
        <w:rPr>
          <w:rFonts w:ascii="Times New Roman" w:eastAsia="Calibri" w:hAnsi="Times New Roman"/>
          <w:sz w:val="24"/>
          <w:szCs w:val="24"/>
        </w:rPr>
        <w:t xml:space="preserve"> becomes one of the popular tools</w:t>
      </w:r>
      <w:r w:rsidR="005F61C9" w:rsidRPr="00C43F7C">
        <w:rPr>
          <w:rFonts w:ascii="Times New Roman" w:eastAsia="Calibri" w:hAnsi="Times New Roman"/>
          <w:sz w:val="24"/>
          <w:szCs w:val="24"/>
        </w:rPr>
        <w:t xml:space="preserve"> in the economics and finance </w:t>
      </w:r>
      <w:r w:rsidR="002F22DF" w:rsidRPr="00C43F7C">
        <w:rPr>
          <w:rFonts w:ascii="Times New Roman" w:eastAsia="Calibri" w:hAnsi="Times New Roman"/>
          <w:sz w:val="24"/>
          <w:szCs w:val="24"/>
        </w:rPr>
        <w:t>field,</w:t>
      </w:r>
      <w:r w:rsidR="005F61C9" w:rsidRPr="00C43F7C">
        <w:rPr>
          <w:rFonts w:ascii="Times New Roman" w:eastAsia="Calibri" w:hAnsi="Times New Roman"/>
          <w:sz w:val="24"/>
          <w:szCs w:val="24"/>
        </w:rPr>
        <w:t xml:space="preserve"> </w:t>
      </w:r>
      <w:r w:rsidR="002F22DF" w:rsidRPr="00C43F7C">
        <w:rPr>
          <w:rFonts w:ascii="Times New Roman" w:eastAsia="Calibri" w:hAnsi="Times New Roman"/>
          <w:sz w:val="24"/>
          <w:szCs w:val="24"/>
        </w:rPr>
        <w:t>due to</w:t>
      </w:r>
      <w:r w:rsidR="002A4F7B" w:rsidRPr="00C43F7C">
        <w:rPr>
          <w:rFonts w:ascii="Times New Roman" w:eastAsia="Calibri" w:hAnsi="Times New Roman"/>
          <w:sz w:val="24"/>
          <w:szCs w:val="24"/>
        </w:rPr>
        <w:t xml:space="preserve"> its </w:t>
      </w:r>
      <w:r w:rsidR="002F22DF" w:rsidRPr="00C43F7C">
        <w:rPr>
          <w:rFonts w:ascii="Times New Roman" w:eastAsia="Calibri" w:hAnsi="Times New Roman"/>
          <w:sz w:val="24"/>
          <w:szCs w:val="24"/>
        </w:rPr>
        <w:t xml:space="preserve">mature </w:t>
      </w:r>
      <w:r w:rsidR="002A4F7B" w:rsidRPr="00C43F7C">
        <w:rPr>
          <w:rFonts w:ascii="Times New Roman" w:eastAsia="Calibri" w:hAnsi="Times New Roman"/>
          <w:sz w:val="24"/>
          <w:szCs w:val="24"/>
        </w:rPr>
        <w:t>ability to uncover latent processes with changing cyclical patterns a</w:t>
      </w:r>
      <w:r w:rsidR="00936DD4" w:rsidRPr="00C43F7C">
        <w:rPr>
          <w:rFonts w:ascii="Times New Roman" w:eastAsia="Calibri" w:hAnsi="Times New Roman"/>
          <w:sz w:val="24"/>
          <w:szCs w:val="24"/>
        </w:rPr>
        <w:t xml:space="preserve">nd trends, and non-stationarity </w:t>
      </w:r>
      <w:r w:rsidR="002F22DF" w:rsidRPr="00C43F7C">
        <w:rPr>
          <w:rFonts w:ascii="Times New Roman" w:eastAsia="Calibri" w:hAnsi="Times New Roman"/>
          <w:sz w:val="24"/>
          <w:szCs w:val="24"/>
        </w:rPr>
        <w:t>(Aloui et al, 2015).</w:t>
      </w:r>
      <w:r w:rsidR="002A4F7B" w:rsidRPr="00C43F7C">
        <w:rPr>
          <w:rFonts w:ascii="Times New Roman" w:eastAsia="Calibri" w:hAnsi="Times New Roman"/>
          <w:sz w:val="24"/>
          <w:szCs w:val="24"/>
        </w:rPr>
        <w:t xml:space="preserve"> </w:t>
      </w:r>
      <w:r w:rsidRPr="00C43F7C">
        <w:rPr>
          <w:rFonts w:ascii="Times New Roman" w:eastAsia="Calibri" w:hAnsi="Times New Roman"/>
          <w:sz w:val="24"/>
          <w:szCs w:val="24"/>
        </w:rPr>
        <w:t xml:space="preserve">There are </w:t>
      </w:r>
      <w:r w:rsidR="002F22DF" w:rsidRPr="00C43F7C">
        <w:rPr>
          <w:rFonts w:ascii="Times New Roman" w:eastAsia="Calibri" w:hAnsi="Times New Roman"/>
          <w:sz w:val="24"/>
          <w:szCs w:val="24"/>
        </w:rPr>
        <w:t>two types of w</w:t>
      </w:r>
      <w:r w:rsidRPr="00C43F7C">
        <w:rPr>
          <w:rFonts w:ascii="Times New Roman" w:eastAsia="Calibri" w:hAnsi="Times New Roman"/>
          <w:sz w:val="24"/>
          <w:szCs w:val="24"/>
        </w:rPr>
        <w:t xml:space="preserve">avelet analysis can be employed: i) </w:t>
      </w:r>
      <w:r w:rsidR="002F22DF" w:rsidRPr="00C43F7C">
        <w:rPr>
          <w:rFonts w:ascii="Times New Roman" w:eastAsia="Calibri" w:hAnsi="Times New Roman"/>
          <w:sz w:val="24"/>
          <w:szCs w:val="24"/>
        </w:rPr>
        <w:t>continuous wavelet transform</w:t>
      </w:r>
      <w:r w:rsidRPr="00C43F7C">
        <w:rPr>
          <w:rFonts w:ascii="Times New Roman" w:eastAsia="Calibri" w:hAnsi="Times New Roman"/>
          <w:sz w:val="24"/>
          <w:szCs w:val="24"/>
        </w:rPr>
        <w:t xml:space="preserve"> (CWT)</w:t>
      </w:r>
      <w:r w:rsidR="00936DD4" w:rsidRPr="00C43F7C">
        <w:rPr>
          <w:rFonts w:ascii="Times New Roman" w:eastAsia="Calibri" w:hAnsi="Times New Roman"/>
          <w:sz w:val="24"/>
          <w:szCs w:val="24"/>
        </w:rPr>
        <w:t xml:space="preserve">, which is useful for examining lead-lag interactions </w:t>
      </w:r>
      <w:r w:rsidR="004E178A" w:rsidRPr="00C43F7C">
        <w:rPr>
          <w:rFonts w:ascii="Times New Roman" w:eastAsia="Calibri" w:hAnsi="Times New Roman"/>
          <w:sz w:val="24"/>
          <w:szCs w:val="24"/>
        </w:rPr>
        <w:t xml:space="preserve">between time series </w:t>
      </w:r>
      <w:r w:rsidRPr="00C43F7C">
        <w:rPr>
          <w:rFonts w:ascii="Times New Roman" w:eastAsia="Calibri" w:hAnsi="Times New Roman"/>
          <w:sz w:val="24"/>
          <w:szCs w:val="24"/>
        </w:rPr>
        <w:t>in different time scales;</w:t>
      </w:r>
      <w:r w:rsidR="002F22DF" w:rsidRPr="00C43F7C">
        <w:rPr>
          <w:rFonts w:ascii="Times New Roman" w:eastAsia="Calibri" w:hAnsi="Times New Roman"/>
          <w:sz w:val="24"/>
          <w:szCs w:val="24"/>
        </w:rPr>
        <w:t xml:space="preserve"> </w:t>
      </w:r>
      <w:r w:rsidRPr="00C43F7C">
        <w:rPr>
          <w:rFonts w:ascii="Times New Roman" w:eastAsia="Calibri" w:hAnsi="Times New Roman"/>
          <w:sz w:val="24"/>
          <w:szCs w:val="24"/>
        </w:rPr>
        <w:t xml:space="preserve">ii) </w:t>
      </w:r>
      <w:r w:rsidR="002A4F7B" w:rsidRPr="00C43F7C">
        <w:rPr>
          <w:rFonts w:ascii="Times New Roman" w:eastAsia="Calibri" w:hAnsi="Times New Roman"/>
          <w:sz w:val="24"/>
          <w:szCs w:val="24"/>
        </w:rPr>
        <w:t>discrete wavelet transform</w:t>
      </w:r>
      <w:r w:rsidRPr="00C43F7C">
        <w:rPr>
          <w:rFonts w:ascii="Times New Roman" w:eastAsia="Calibri" w:hAnsi="Times New Roman"/>
          <w:sz w:val="24"/>
          <w:szCs w:val="24"/>
        </w:rPr>
        <w:t xml:space="preserve"> (DWT)</w:t>
      </w:r>
      <w:r w:rsidR="00936DD4" w:rsidRPr="00C43F7C">
        <w:rPr>
          <w:rFonts w:ascii="Times New Roman" w:eastAsia="Calibri" w:hAnsi="Times New Roman"/>
          <w:sz w:val="24"/>
          <w:szCs w:val="24"/>
        </w:rPr>
        <w:t>, which has time-invariant property and the scales are strongly dependent on the data length</w:t>
      </w:r>
      <w:r w:rsidR="004E178A" w:rsidRPr="00C43F7C">
        <w:rPr>
          <w:rFonts w:ascii="Times New Roman" w:eastAsia="Calibri" w:hAnsi="Times New Roman"/>
          <w:sz w:val="24"/>
          <w:szCs w:val="24"/>
        </w:rPr>
        <w:t xml:space="preserve"> (Ftiti et al., 2015).</w:t>
      </w:r>
      <w:r w:rsidR="007F5FCB" w:rsidRPr="00C43F7C">
        <w:rPr>
          <w:rFonts w:ascii="Times New Roman" w:eastAsia="Calibri" w:hAnsi="Times New Roman"/>
          <w:sz w:val="24"/>
          <w:szCs w:val="24"/>
        </w:rPr>
        <w:t xml:space="preserve"> </w:t>
      </w:r>
      <w:r w:rsidR="000626AA" w:rsidRPr="00C43F7C">
        <w:rPr>
          <w:rFonts w:ascii="Times New Roman" w:eastAsia="Calibri" w:hAnsi="Times New Roman"/>
          <w:sz w:val="24"/>
          <w:szCs w:val="24"/>
        </w:rPr>
        <w:t>Thus w</w:t>
      </w:r>
      <w:r w:rsidR="007F5FCB" w:rsidRPr="00C43F7C">
        <w:rPr>
          <w:rFonts w:ascii="Times New Roman" w:eastAsia="Calibri" w:hAnsi="Times New Roman"/>
          <w:sz w:val="24"/>
          <w:szCs w:val="24"/>
        </w:rPr>
        <w:t xml:space="preserve">e employ CWT </w:t>
      </w:r>
      <w:r w:rsidR="000626AA" w:rsidRPr="00C43F7C">
        <w:rPr>
          <w:rFonts w:ascii="Times New Roman" w:eastAsia="Calibri" w:hAnsi="Times New Roman"/>
          <w:sz w:val="24"/>
          <w:szCs w:val="24"/>
        </w:rPr>
        <w:t xml:space="preserve">to identify comovements between futures and spot markets during the target estimation period. </w:t>
      </w:r>
      <w:r w:rsidR="002A4F7B" w:rsidRPr="00C43F7C">
        <w:rPr>
          <w:rFonts w:ascii="Times New Roman" w:eastAsia="Calibri" w:hAnsi="Times New Roman"/>
          <w:sz w:val="24"/>
          <w:szCs w:val="24"/>
        </w:rPr>
        <w:t>Second, wavelets provide a</w:t>
      </w:r>
      <w:r w:rsidR="003D2707" w:rsidRPr="00C43F7C">
        <w:rPr>
          <w:rFonts w:ascii="Times New Roman" w:eastAsia="Calibri" w:hAnsi="Times New Roman"/>
          <w:sz w:val="24"/>
          <w:szCs w:val="24"/>
        </w:rPr>
        <w:t xml:space="preserve"> more precise timing of shocks </w:t>
      </w:r>
      <w:r w:rsidR="002A4F7B" w:rsidRPr="00C43F7C">
        <w:rPr>
          <w:rFonts w:ascii="Times New Roman" w:eastAsia="Calibri" w:hAnsi="Times New Roman"/>
          <w:sz w:val="24"/>
          <w:szCs w:val="24"/>
        </w:rPr>
        <w:t xml:space="preserve">which cause changes in </w:t>
      </w:r>
      <w:r w:rsidR="003D2707" w:rsidRPr="00C43F7C">
        <w:rPr>
          <w:rFonts w:ascii="Times New Roman" w:eastAsia="Calibri" w:hAnsi="Times New Roman"/>
          <w:sz w:val="24"/>
          <w:szCs w:val="24"/>
        </w:rPr>
        <w:t>interrelationships between time-series. The wavelet power spectrum allows identifying the areas with high power in the series,</w:t>
      </w:r>
      <w:r w:rsidR="003D2707" w:rsidRPr="00C43F7C">
        <w:t xml:space="preserve"> </w:t>
      </w:r>
      <w:r w:rsidR="003D2707" w:rsidRPr="00C43F7C">
        <w:rPr>
          <w:rFonts w:ascii="Times New Roman" w:eastAsia="Calibri" w:hAnsi="Times New Roman"/>
          <w:sz w:val="24"/>
          <w:szCs w:val="24"/>
        </w:rPr>
        <w:t>which are often influenced by the period of turmoil, such as financial crisis.</w:t>
      </w:r>
    </w:p>
    <w:p w14:paraId="7940A0F0" w14:textId="06FB137F" w:rsidR="00AA54D9" w:rsidRPr="00061826" w:rsidRDefault="002820F4" w:rsidP="00134971">
      <w:pPr>
        <w:autoSpaceDE w:val="0"/>
        <w:autoSpaceDN w:val="0"/>
        <w:adjustRightInd w:val="0"/>
        <w:spacing w:before="120" w:after="120" w:line="480" w:lineRule="auto"/>
        <w:jc w:val="both"/>
        <w:rPr>
          <w:rFonts w:ascii="Times New Roman" w:eastAsia="Calibri" w:hAnsi="Times New Roman"/>
          <w:b/>
          <w:sz w:val="24"/>
          <w:szCs w:val="24"/>
        </w:rPr>
      </w:pPr>
      <w:r w:rsidRPr="00061826">
        <w:rPr>
          <w:rFonts w:ascii="Times New Roman" w:eastAsia="Calibri" w:hAnsi="Times New Roman"/>
          <w:b/>
          <w:sz w:val="24"/>
          <w:szCs w:val="24"/>
        </w:rPr>
        <w:t>4</w:t>
      </w:r>
      <w:r w:rsidR="00C14471" w:rsidRPr="00061826">
        <w:rPr>
          <w:rFonts w:ascii="Times New Roman" w:eastAsia="Calibri" w:hAnsi="Times New Roman"/>
          <w:b/>
          <w:sz w:val="24"/>
          <w:szCs w:val="24"/>
        </w:rPr>
        <w:t>.1.</w:t>
      </w:r>
      <w:r w:rsidR="00AA54D9" w:rsidRPr="00061826">
        <w:rPr>
          <w:rFonts w:ascii="Times New Roman" w:eastAsia="Calibri" w:hAnsi="Times New Roman"/>
          <w:b/>
          <w:sz w:val="24"/>
          <w:szCs w:val="24"/>
        </w:rPr>
        <w:t xml:space="preserve"> Wavelet</w:t>
      </w:r>
    </w:p>
    <w:p w14:paraId="3F6B0196" w14:textId="02415F00" w:rsidR="00AA54D9" w:rsidRPr="00C43F7C" w:rsidRDefault="005D437E" w:rsidP="00F41A88">
      <w:pPr>
        <w:autoSpaceDE w:val="0"/>
        <w:autoSpaceDN w:val="0"/>
        <w:adjustRightInd w:val="0"/>
        <w:spacing w:before="120" w:after="120" w:line="480" w:lineRule="auto"/>
        <w:ind w:firstLine="720"/>
        <w:jc w:val="both"/>
        <w:rPr>
          <w:rFonts w:ascii="Times New Roman" w:hAnsi="Times New Roman"/>
          <w:sz w:val="24"/>
          <w:szCs w:val="24"/>
        </w:rPr>
      </w:pPr>
      <w:r w:rsidRPr="00C43F7C">
        <w:rPr>
          <w:rFonts w:ascii="Times New Roman" w:hAnsi="Times New Roman"/>
          <w:sz w:val="24"/>
          <w:szCs w:val="24"/>
        </w:rPr>
        <w:t xml:space="preserve">The </w:t>
      </w:r>
      <w:r w:rsidR="003D2707" w:rsidRPr="00C43F7C">
        <w:rPr>
          <w:rFonts w:ascii="Times New Roman" w:hAnsi="Times New Roman"/>
          <w:sz w:val="24"/>
          <w:szCs w:val="24"/>
        </w:rPr>
        <w:t>w</w:t>
      </w:r>
      <w:r w:rsidR="00AA54D9" w:rsidRPr="00C43F7C">
        <w:rPr>
          <w:rFonts w:ascii="Times New Roman" w:hAnsi="Times New Roman"/>
          <w:sz w:val="24"/>
          <w:szCs w:val="24"/>
        </w:rPr>
        <w:t xml:space="preserve">avelets </w:t>
      </w:r>
      <w:r w:rsidRPr="00C43F7C">
        <w:rPr>
          <w:rFonts w:ascii="Times New Roman" w:hAnsi="Times New Roman"/>
          <w:sz w:val="24"/>
          <w:szCs w:val="24"/>
        </w:rPr>
        <w:t xml:space="preserve">methodology allows </w:t>
      </w:r>
      <w:r w:rsidR="003D2707" w:rsidRPr="00C43F7C">
        <w:rPr>
          <w:rFonts w:ascii="Times New Roman" w:hAnsi="Times New Roman"/>
          <w:sz w:val="24"/>
          <w:szCs w:val="24"/>
        </w:rPr>
        <w:t>to</w:t>
      </w:r>
      <w:r w:rsidR="00AA54D9" w:rsidRPr="00C43F7C">
        <w:rPr>
          <w:rFonts w:ascii="Times New Roman" w:hAnsi="Times New Roman"/>
          <w:sz w:val="24"/>
          <w:szCs w:val="24"/>
        </w:rPr>
        <w:t xml:space="preserve"> decompose a time series</w:t>
      </w:r>
      <w:r w:rsidR="00AF790A" w:rsidRPr="00C43F7C">
        <w:rPr>
          <w:rFonts w:ascii="Times New Roman" w:hAnsi="Times New Roman"/>
          <w:sz w:val="24"/>
          <w:szCs w:val="24"/>
        </w:rPr>
        <w:t>, a single function</w:t>
      </w:r>
      <w:r w:rsidR="00AF790A" w:rsidRPr="00C43F7C">
        <w:t xml:space="preserve"> </w:t>
      </w:r>
      <w:r w:rsidR="00AF790A" w:rsidRPr="00C43F7C">
        <w:rPr>
          <w:rFonts w:ascii="Times New Roman" w:hAnsi="Times New Roman"/>
          <w:sz w:val="24"/>
          <w:szCs w:val="24"/>
        </w:rPr>
        <w:t>of time position (u) and scale (s) called the mother wavelet</w:t>
      </w:r>
      <m:oMath>
        <m:sSub>
          <m:sSubPr>
            <m:ctrlPr>
              <w:rPr>
                <w:rFonts w:ascii="Cambria Math" w:eastAsia="Calibri" w:hAnsi="Cambria Math"/>
                <w:i/>
                <w:sz w:val="24"/>
                <w:szCs w:val="24"/>
              </w:rPr>
            </m:ctrlPr>
          </m:sSubPr>
          <m:e>
            <m:r>
              <w:rPr>
                <w:rFonts w:ascii="Cambria Math" w:eastAsia="Calibri" w:hAnsi="Cambria Math"/>
                <w:sz w:val="24"/>
                <w:szCs w:val="24"/>
              </w:rPr>
              <m:t xml:space="preserve"> ψ</m:t>
            </m:r>
          </m:e>
          <m:sub>
            <m:r>
              <w:rPr>
                <w:rFonts w:ascii="Cambria Math" w:eastAsia="Calibri" w:hAnsi="Cambria Math"/>
                <w:sz w:val="24"/>
                <w:szCs w:val="24"/>
              </w:rPr>
              <m:t>u,s</m:t>
            </m:r>
          </m:sub>
        </m:sSub>
        <m:d>
          <m:dPr>
            <m:ctrlPr>
              <w:rPr>
                <w:rFonts w:ascii="Cambria Math" w:eastAsia="Calibri" w:hAnsi="Cambria Math"/>
                <w:i/>
                <w:sz w:val="24"/>
                <w:szCs w:val="24"/>
              </w:rPr>
            </m:ctrlPr>
          </m:dPr>
          <m:e>
            <m:r>
              <w:rPr>
                <w:rFonts w:ascii="Cambria Math" w:eastAsia="Calibri" w:hAnsi="Cambria Math"/>
                <w:sz w:val="24"/>
                <w:szCs w:val="24"/>
              </w:rPr>
              <m:t>t</m:t>
            </m:r>
          </m:e>
        </m:d>
      </m:oMath>
      <w:r w:rsidR="00AF790A" w:rsidRPr="00C43F7C">
        <w:rPr>
          <w:rFonts w:ascii="Times New Roman" w:hAnsi="Times New Roman"/>
          <w:sz w:val="24"/>
          <w:szCs w:val="24"/>
        </w:rPr>
        <w:t xml:space="preserve">, </w:t>
      </w:r>
      <w:r w:rsidR="00AA54D9" w:rsidRPr="00C43F7C">
        <w:rPr>
          <w:rFonts w:ascii="Times New Roman" w:hAnsi="Times New Roman"/>
          <w:sz w:val="24"/>
          <w:szCs w:val="24"/>
        </w:rPr>
        <w:t xml:space="preserve">into more elementary </w:t>
      </w:r>
      <w:r w:rsidR="00AA54D9" w:rsidRPr="00C43F7C">
        <w:rPr>
          <w:rFonts w:ascii="Times New Roman" w:hAnsi="Times New Roman"/>
          <w:sz w:val="24"/>
          <w:szCs w:val="24"/>
        </w:rPr>
        <w:lastRenderedPageBreak/>
        <w:t>functions</w:t>
      </w:r>
      <w:r w:rsidR="00AF790A" w:rsidRPr="00C43F7C">
        <w:rPr>
          <w:rFonts w:ascii="Times New Roman" w:hAnsi="Times New Roman"/>
          <w:sz w:val="24"/>
          <w:szCs w:val="24"/>
        </w:rPr>
        <w:t xml:space="preserve"> to detect the information contains in the time series. </w:t>
      </w:r>
      <w:r w:rsidR="003D2707" w:rsidRPr="00C43F7C">
        <w:rPr>
          <w:rFonts w:ascii="Times New Roman" w:hAnsi="Times New Roman"/>
          <w:sz w:val="24"/>
          <w:szCs w:val="24"/>
        </w:rPr>
        <w:t xml:space="preserve"> Using the same notations as in Aloui et al. (2015)</w:t>
      </w:r>
      <w:r w:rsidR="00F41A88" w:rsidRPr="00C43F7C">
        <w:rPr>
          <w:rFonts w:ascii="Times New Roman" w:hAnsi="Times New Roman"/>
          <w:sz w:val="24"/>
          <w:szCs w:val="24"/>
        </w:rPr>
        <w:t>, and in earlier works by Torrence and Compo (1998), Grinsted et al. (2004)</w:t>
      </w:r>
      <w:r w:rsidR="00EF1EF3" w:rsidRPr="00C43F7C">
        <w:rPr>
          <w:rFonts w:ascii="Times New Roman" w:hAnsi="Times New Roman"/>
          <w:sz w:val="24"/>
          <w:szCs w:val="24"/>
        </w:rPr>
        <w:t>,</w:t>
      </w:r>
      <w:r w:rsidR="00F41A88" w:rsidRPr="00C43F7C">
        <w:rPr>
          <w:rFonts w:ascii="Times New Roman" w:hAnsi="Times New Roman"/>
          <w:sz w:val="24"/>
          <w:szCs w:val="24"/>
        </w:rPr>
        <w:t xml:space="preserve"> we define wavelets as</w:t>
      </w:r>
      <w:r w:rsidR="007868AF" w:rsidRPr="00C43F7C">
        <w:rPr>
          <w:rFonts w:ascii="Times New Roman" w:eastAsia="Calibri" w:hAnsi="Times New Roman"/>
          <w:sz w:val="24"/>
          <w:szCs w:val="24"/>
        </w:rPr>
        <w:t xml:space="preserve">: </w:t>
      </w:r>
    </w:p>
    <w:p w14:paraId="0728AEA3" w14:textId="75990206" w:rsidR="00AA54D9" w:rsidRPr="00C43F7C" w:rsidRDefault="00FC7B47" w:rsidP="00061826">
      <w:pPr>
        <w:autoSpaceDE w:val="0"/>
        <w:autoSpaceDN w:val="0"/>
        <w:adjustRightInd w:val="0"/>
        <w:spacing w:before="120" w:after="120" w:line="480" w:lineRule="auto"/>
        <w:ind w:left="357" w:firstLine="720"/>
        <w:jc w:val="both"/>
        <w:rPr>
          <w:rFonts w:ascii="Times New Roman" w:hAnsi="Times New Roman"/>
          <w:sz w:val="24"/>
          <w:szCs w:val="24"/>
        </w:rPr>
      </w:pPr>
      <m:oMath>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u,s</m:t>
            </m:r>
          </m:sub>
        </m:sSub>
        <m:d>
          <m:dPr>
            <m:ctrlPr>
              <w:rPr>
                <w:rFonts w:ascii="Cambria Math" w:eastAsia="Calibri" w:hAnsi="Cambria Math"/>
                <w:i/>
                <w:sz w:val="24"/>
                <w:szCs w:val="24"/>
              </w:rPr>
            </m:ctrlPr>
          </m:dPr>
          <m:e>
            <m:r>
              <w:rPr>
                <w:rFonts w:ascii="Cambria Math" w:eastAsia="Calibri" w:hAnsi="Cambria Math"/>
                <w:sz w:val="24"/>
                <w:szCs w:val="24"/>
              </w:rPr>
              <m:t>t</m:t>
            </m:r>
          </m:e>
        </m:d>
        <m:r>
          <w:rPr>
            <w:rFonts w:ascii="Cambria Math" w:eastAsia="Calibri" w:hAnsi="Cambria Math"/>
            <w:sz w:val="24"/>
            <w:szCs w:val="24"/>
          </w:rPr>
          <m:t>=</m:t>
        </m:r>
        <m:f>
          <m:fPr>
            <m:ctrlPr>
              <w:rPr>
                <w:rFonts w:ascii="Cambria Math" w:eastAsia="Calibri" w:hAnsi="Cambria Math"/>
                <w:i/>
                <w:sz w:val="24"/>
                <w:szCs w:val="24"/>
              </w:rPr>
            </m:ctrlPr>
          </m:fPr>
          <m:num>
            <m:r>
              <w:rPr>
                <w:rFonts w:ascii="Cambria Math" w:eastAsia="Calibri" w:hAnsi="Cambria Math"/>
                <w:sz w:val="24"/>
                <w:szCs w:val="24"/>
              </w:rPr>
              <m:t>1</m:t>
            </m:r>
          </m:num>
          <m:den>
            <m:rad>
              <m:radPr>
                <m:degHide m:val="1"/>
                <m:ctrlPr>
                  <w:rPr>
                    <w:rFonts w:ascii="Cambria Math" w:eastAsia="Calibri" w:hAnsi="Cambria Math"/>
                    <w:i/>
                    <w:sz w:val="24"/>
                    <w:szCs w:val="24"/>
                  </w:rPr>
                </m:ctrlPr>
              </m:radPr>
              <m:deg/>
              <m:e>
                <m:r>
                  <w:rPr>
                    <w:rFonts w:ascii="Cambria Math" w:eastAsia="Calibri" w:hAnsi="Cambria Math"/>
                    <w:sz w:val="24"/>
                    <w:szCs w:val="24"/>
                  </w:rPr>
                  <m:t>s</m:t>
                </m:r>
              </m:e>
            </m:rad>
          </m:den>
        </m:f>
        <m:r>
          <w:rPr>
            <w:rFonts w:ascii="Cambria Math" w:eastAsia="Calibri" w:hAnsi="Cambria Math"/>
            <w:sz w:val="24"/>
            <w:szCs w:val="24"/>
          </w:rPr>
          <m:t>ψ</m:t>
        </m:r>
        <m:d>
          <m:dPr>
            <m:ctrlPr>
              <w:rPr>
                <w:rFonts w:ascii="Cambria Math" w:eastAsia="Calibri" w:hAnsi="Cambria Math"/>
                <w:i/>
                <w:sz w:val="24"/>
                <w:szCs w:val="24"/>
              </w:rPr>
            </m:ctrlPr>
          </m:dPr>
          <m:e>
            <m:f>
              <m:fPr>
                <m:ctrlPr>
                  <w:rPr>
                    <w:rFonts w:ascii="Cambria Math" w:eastAsia="Calibri" w:hAnsi="Cambria Math"/>
                    <w:i/>
                    <w:sz w:val="24"/>
                    <w:szCs w:val="24"/>
                  </w:rPr>
                </m:ctrlPr>
              </m:fPr>
              <m:num>
                <m:r>
                  <w:rPr>
                    <w:rFonts w:ascii="Cambria Math" w:eastAsia="Calibri" w:hAnsi="Cambria Math"/>
                    <w:sz w:val="24"/>
                    <w:szCs w:val="24"/>
                  </w:rPr>
                  <m:t>t-u</m:t>
                </m:r>
              </m:num>
              <m:den>
                <m:r>
                  <w:rPr>
                    <w:rFonts w:ascii="Cambria Math" w:eastAsia="Calibri" w:hAnsi="Cambria Math"/>
                    <w:sz w:val="24"/>
                    <w:szCs w:val="24"/>
                  </w:rPr>
                  <m:t>s</m:t>
                </m:r>
              </m:den>
            </m:f>
          </m:e>
        </m:d>
      </m:oMath>
      <w:r w:rsidR="00AA54D9" w:rsidRPr="00C43F7C">
        <w:rPr>
          <w:rFonts w:ascii="Times New Roman" w:hAnsi="Times New Roman"/>
          <w:sz w:val="24"/>
          <w:szCs w:val="24"/>
        </w:rPr>
        <w:tab/>
      </w:r>
      <w:r w:rsidR="00AA54D9" w:rsidRPr="00C43F7C">
        <w:rPr>
          <w:rFonts w:ascii="Times New Roman" w:hAnsi="Times New Roman"/>
          <w:sz w:val="24"/>
          <w:szCs w:val="24"/>
        </w:rPr>
        <w:tab/>
      </w:r>
      <w:r w:rsidR="00134971" w:rsidRPr="00C43F7C">
        <w:rPr>
          <w:rFonts w:ascii="Times New Roman" w:hAnsi="Times New Roman"/>
          <w:sz w:val="24"/>
          <w:szCs w:val="24"/>
        </w:rPr>
        <w:tab/>
      </w:r>
      <w:r w:rsidR="00AA54D9" w:rsidRPr="00C43F7C">
        <w:rPr>
          <w:rFonts w:ascii="Times New Roman" w:hAnsi="Times New Roman"/>
          <w:sz w:val="24"/>
          <w:szCs w:val="24"/>
        </w:rPr>
        <w:tab/>
      </w:r>
      <w:r w:rsidR="00AA54D9" w:rsidRPr="00C43F7C">
        <w:rPr>
          <w:rFonts w:ascii="Times New Roman" w:hAnsi="Times New Roman"/>
          <w:sz w:val="24"/>
          <w:szCs w:val="24"/>
        </w:rPr>
        <w:tab/>
      </w:r>
      <w:r w:rsidR="00061826">
        <w:rPr>
          <w:rFonts w:ascii="Times New Roman" w:hAnsi="Times New Roman"/>
          <w:sz w:val="24"/>
          <w:szCs w:val="24"/>
        </w:rPr>
        <w:t xml:space="preserve">                                       </w:t>
      </w:r>
      <w:r w:rsidR="00AA54D9" w:rsidRPr="00C43F7C">
        <w:rPr>
          <w:rFonts w:ascii="Times New Roman" w:hAnsi="Times New Roman"/>
          <w:sz w:val="24"/>
          <w:szCs w:val="24"/>
        </w:rPr>
        <w:t>(</w:t>
      </w:r>
      <w:r w:rsidR="007868AF" w:rsidRPr="00C43F7C">
        <w:rPr>
          <w:rFonts w:ascii="Times New Roman" w:hAnsi="Times New Roman"/>
          <w:sz w:val="24"/>
          <w:szCs w:val="24"/>
        </w:rPr>
        <w:t>1</w:t>
      </w:r>
      <w:r w:rsidR="00AA54D9" w:rsidRPr="00C43F7C">
        <w:rPr>
          <w:rFonts w:ascii="Times New Roman" w:hAnsi="Times New Roman"/>
          <w:sz w:val="24"/>
          <w:szCs w:val="24"/>
        </w:rPr>
        <w:t>)</w:t>
      </w:r>
    </w:p>
    <w:p w14:paraId="2ADB55EF" w14:textId="19A530D0" w:rsidR="00466D5C" w:rsidRPr="00C43F7C" w:rsidRDefault="00F41A88" w:rsidP="00D76C25">
      <w:pPr>
        <w:autoSpaceDE w:val="0"/>
        <w:autoSpaceDN w:val="0"/>
        <w:adjustRightInd w:val="0"/>
        <w:spacing w:before="120" w:after="120" w:line="480" w:lineRule="auto"/>
        <w:jc w:val="both"/>
        <w:rPr>
          <w:rFonts w:ascii="Times New Roman" w:eastAsia="Calibri" w:hAnsi="Times New Roman"/>
          <w:sz w:val="24"/>
          <w:szCs w:val="24"/>
        </w:rPr>
      </w:pPr>
      <w:r w:rsidRPr="00C43F7C">
        <w:rPr>
          <w:rFonts w:ascii="Times New Roman" w:hAnsi="Times New Roman"/>
          <w:sz w:val="24"/>
          <w:szCs w:val="24"/>
        </w:rPr>
        <w:t>where</w:t>
      </w:r>
      <m:oMath>
        <m:r>
          <w:rPr>
            <w:rFonts w:ascii="Cambria Math" w:hAnsi="Cambria Math"/>
            <w:sz w:val="24"/>
            <w:szCs w:val="24"/>
          </w:rPr>
          <m:t xml:space="preserve"> </m:t>
        </m:r>
        <m:r>
          <w:rPr>
            <w:rFonts w:ascii="Cambria Math" w:eastAsia="Calibri" w:hAnsi="Cambria Math"/>
            <w:sz w:val="24"/>
            <w:szCs w:val="24"/>
          </w:rPr>
          <m:t>ψ</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r>
          <m:rPr>
            <m:scr m:val="double-struck"/>
          </m:rPr>
          <w:rPr>
            <w:rFonts w:ascii="Cambria Math" w:hAnsi="Cambria Math"/>
            <w:sz w:val="24"/>
            <w:szCs w:val="24"/>
          </w:rPr>
          <m:t>(R)</m:t>
        </m:r>
      </m:oMath>
      <w:r w:rsidRPr="00C43F7C">
        <w:rPr>
          <w:rFonts w:ascii="Times New Roman" w:hAnsi="Times New Roman"/>
          <w:sz w:val="24"/>
          <w:szCs w:val="24"/>
        </w:rPr>
        <w:t xml:space="preserve">; </w:t>
      </w:r>
      <w:r w:rsidR="00AA54D9" w:rsidRPr="00C43F7C">
        <w:rPr>
          <w:rFonts w:ascii="Times New Roman" w:hAnsi="Times New Roman"/>
          <w:sz w:val="24"/>
          <w:szCs w:val="24"/>
        </w:rPr>
        <w:t xml:space="preserve"> </w:t>
      </w:r>
      <m:oMath>
        <m:f>
          <m:fPr>
            <m:type m:val="lin"/>
            <m:ctrlPr>
              <w:rPr>
                <w:rFonts w:ascii="Cambria Math" w:hAnsi="Cambria Math"/>
                <w:i/>
                <w:sz w:val="24"/>
                <w:szCs w:val="24"/>
              </w:rPr>
            </m:ctrlPr>
          </m:fPr>
          <m:num>
            <m:r>
              <w:rPr>
                <w:rFonts w:ascii="Cambria Math" w:hAnsi="Cambria Math"/>
                <w:sz w:val="24"/>
                <w:szCs w:val="24"/>
              </w:rPr>
              <m:t>1</m:t>
            </m:r>
          </m:num>
          <m:den>
            <m:rad>
              <m:radPr>
                <m:degHide m:val="1"/>
                <m:ctrlPr>
                  <w:rPr>
                    <w:rFonts w:ascii="Cambria Math" w:hAnsi="Cambria Math"/>
                    <w:i/>
                    <w:sz w:val="24"/>
                    <w:szCs w:val="24"/>
                  </w:rPr>
                </m:ctrlPr>
              </m:radPr>
              <m:deg/>
              <m:e>
                <m:r>
                  <w:rPr>
                    <w:rFonts w:ascii="Cambria Math" w:hAnsi="Cambria Math"/>
                    <w:sz w:val="24"/>
                    <w:szCs w:val="24"/>
                  </w:rPr>
                  <m:t>s</m:t>
                </m:r>
              </m:e>
            </m:rad>
          </m:den>
        </m:f>
      </m:oMath>
      <w:r w:rsidR="00AA54D9" w:rsidRPr="00C43F7C">
        <w:rPr>
          <w:rFonts w:ascii="Times New Roman" w:hAnsi="Times New Roman"/>
          <w:sz w:val="24"/>
          <w:szCs w:val="24"/>
        </w:rPr>
        <w:t xml:space="preserve"> </w:t>
      </w:r>
      <w:r w:rsidRPr="00C43F7C">
        <w:rPr>
          <w:rFonts w:ascii="Times New Roman" w:hAnsi="Times New Roman"/>
          <w:sz w:val="24"/>
          <w:szCs w:val="24"/>
        </w:rPr>
        <w:t>is</w:t>
      </w:r>
      <w:r w:rsidR="00AA54D9" w:rsidRPr="00C43F7C">
        <w:rPr>
          <w:rFonts w:ascii="Times New Roman" w:hAnsi="Times New Roman"/>
          <w:sz w:val="24"/>
          <w:szCs w:val="24"/>
        </w:rPr>
        <w:t xml:space="preserve"> the normalization factor </w:t>
      </w:r>
      <w:r w:rsidR="001172B9">
        <w:rPr>
          <w:rFonts w:ascii="Times New Roman" w:hAnsi="Times New Roman"/>
          <w:sz w:val="24"/>
          <w:szCs w:val="24"/>
        </w:rPr>
        <w:t>that ensures</w:t>
      </w:r>
      <w:r w:rsidR="00AA54D9" w:rsidRPr="00C43F7C">
        <w:rPr>
          <w:rFonts w:ascii="Times New Roman" w:hAnsi="Times New Roman"/>
          <w:sz w:val="24"/>
          <w:szCs w:val="24"/>
        </w:rPr>
        <w:t xml:space="preserve"> the unit variance of the wavelet,</w:t>
      </w:r>
      <m:oMath>
        <m:sSup>
          <m:sSupPr>
            <m:ctrlPr>
              <w:rPr>
                <w:rFonts w:ascii="Cambria Math" w:eastAsia="Calibri" w:hAnsi="Cambria Math"/>
                <w:i/>
                <w:sz w:val="24"/>
                <w:szCs w:val="24"/>
              </w:rPr>
            </m:ctrlPr>
          </m:sSupPr>
          <m:e>
            <m:r>
              <w:rPr>
                <w:rFonts w:ascii="Cambria Math" w:eastAsia="Calibri" w:hAnsi="Cambria Math"/>
                <w:sz w:val="24"/>
                <w:szCs w:val="24"/>
              </w:rPr>
              <m:t xml:space="preserve"> </m:t>
            </m:r>
            <m:d>
              <m:dPr>
                <m:begChr m:val="‖"/>
                <m:endChr m:val="‖"/>
                <m:ctrlPr>
                  <w:rPr>
                    <w:rFonts w:ascii="Cambria Math" w:eastAsia="Calibri" w:hAnsi="Cambria Math"/>
                    <w:i/>
                    <w:sz w:val="24"/>
                    <w:szCs w:val="24"/>
                  </w:rPr>
                </m:ctrlPr>
              </m:dPr>
              <m:e>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u,s</m:t>
                    </m:r>
                  </m:sub>
                </m:sSub>
              </m:e>
            </m:d>
          </m:e>
          <m:sup>
            <m:r>
              <w:rPr>
                <w:rFonts w:ascii="Cambria Math" w:eastAsia="Calibri" w:hAnsi="Cambria Math"/>
                <w:sz w:val="24"/>
                <w:szCs w:val="24"/>
              </w:rPr>
              <m:t>2</m:t>
            </m:r>
          </m:sup>
        </m:sSup>
        <m:r>
          <w:rPr>
            <w:rFonts w:ascii="Cambria Math" w:eastAsia="Calibri" w:hAnsi="Cambria Math"/>
            <w:sz w:val="24"/>
            <w:szCs w:val="24"/>
          </w:rPr>
          <m:t>=1</m:t>
        </m:r>
      </m:oMath>
      <w:r w:rsidRPr="00C43F7C">
        <w:rPr>
          <w:rFonts w:ascii="Times New Roman" w:hAnsi="Times New Roman"/>
          <w:sz w:val="24"/>
          <w:szCs w:val="24"/>
        </w:rPr>
        <w:t xml:space="preserve">; </w:t>
      </w:r>
      <w:r w:rsidR="00AA54D9" w:rsidRPr="00C43F7C">
        <w:rPr>
          <w:rFonts w:ascii="Times New Roman" w:hAnsi="Times New Roman"/>
          <w:sz w:val="24"/>
          <w:szCs w:val="24"/>
        </w:rPr>
        <w:t>th</w:t>
      </w:r>
      <w:r w:rsidRPr="00C43F7C">
        <w:rPr>
          <w:rFonts w:ascii="Times New Roman" w:hAnsi="Times New Roman"/>
          <w:sz w:val="24"/>
          <w:szCs w:val="24"/>
        </w:rPr>
        <w:t>e exact position of the wavelet</w:t>
      </w:r>
      <w:r w:rsidR="00466D5C">
        <w:rPr>
          <w:rFonts w:ascii="Times New Roman" w:hAnsi="Times New Roman"/>
          <w:sz w:val="24"/>
          <w:szCs w:val="24"/>
        </w:rPr>
        <w:t xml:space="preserve"> is denoted by the</w:t>
      </w:r>
      <w:r w:rsidR="00466D5C" w:rsidRPr="00466D5C">
        <w:rPr>
          <w:rFonts w:ascii="Times New Roman" w:hAnsi="Times New Roman"/>
          <w:sz w:val="24"/>
          <w:szCs w:val="24"/>
        </w:rPr>
        <w:t xml:space="preserve"> </w:t>
      </w:r>
      <w:r w:rsidR="00466D5C" w:rsidRPr="00C43F7C">
        <w:rPr>
          <w:rFonts w:ascii="Times New Roman" w:hAnsi="Times New Roman"/>
          <w:sz w:val="24"/>
          <w:szCs w:val="24"/>
        </w:rPr>
        <w:t>location parameter</w:t>
      </w:r>
      <w:r w:rsidR="00466D5C">
        <w:rPr>
          <w:rFonts w:ascii="Times New Roman" w:hAnsi="Times New Roman"/>
          <w:sz w:val="24"/>
          <w:szCs w:val="24"/>
        </w:rPr>
        <w:t xml:space="preserve"> </w:t>
      </w:r>
      <m:oMath>
        <m:r>
          <w:rPr>
            <w:rFonts w:ascii="Cambria Math" w:eastAsia="Calibri" w:hAnsi="Cambria Math"/>
            <w:sz w:val="24"/>
            <w:szCs w:val="24"/>
          </w:rPr>
          <m:t>u</m:t>
        </m:r>
      </m:oMath>
      <w:r w:rsidRPr="00C43F7C">
        <w:rPr>
          <w:rFonts w:ascii="Times New Roman" w:hAnsi="Times New Roman"/>
          <w:sz w:val="24"/>
          <w:szCs w:val="24"/>
        </w:rPr>
        <w:t>;</w:t>
      </w:r>
      <w:r w:rsidR="00AA54D9" w:rsidRPr="00C43F7C">
        <w:rPr>
          <w:rFonts w:ascii="Times New Roman" w:hAnsi="Times New Roman"/>
          <w:sz w:val="24"/>
          <w:szCs w:val="24"/>
        </w:rPr>
        <w:t xml:space="preserve"> </w:t>
      </w:r>
      <m:oMath>
        <m:r>
          <w:rPr>
            <w:rFonts w:ascii="Cambria Math" w:hAnsi="Cambria Math"/>
            <w:sz w:val="24"/>
            <w:szCs w:val="24"/>
          </w:rPr>
          <m:t xml:space="preserve">s </m:t>
        </m:r>
      </m:oMath>
      <w:r w:rsidR="00AA54D9" w:rsidRPr="00C43F7C">
        <w:rPr>
          <w:rFonts w:ascii="Times New Roman" w:eastAsia="Calibri" w:hAnsi="Times New Roman"/>
          <w:sz w:val="24"/>
          <w:szCs w:val="24"/>
        </w:rPr>
        <w:t>is the scale dilation parameter of the wavelet</w:t>
      </w:r>
      <w:r w:rsidRPr="00C43F7C">
        <w:rPr>
          <w:rFonts w:ascii="Times New Roman" w:eastAsia="Calibri" w:hAnsi="Times New Roman"/>
          <w:sz w:val="24"/>
          <w:szCs w:val="24"/>
        </w:rPr>
        <w:t xml:space="preserve">, </w:t>
      </w:r>
      <w:r w:rsidR="00466D5C">
        <w:rPr>
          <w:rFonts w:ascii="Times New Roman" w:eastAsia="Calibri" w:hAnsi="Times New Roman"/>
          <w:sz w:val="24"/>
          <w:szCs w:val="24"/>
        </w:rPr>
        <w:t>higher scale of s is more suitable</w:t>
      </w:r>
      <w:r w:rsidR="00466D5C" w:rsidRPr="00C43F7C">
        <w:rPr>
          <w:rFonts w:ascii="Times New Roman" w:eastAsia="Calibri" w:hAnsi="Times New Roman"/>
          <w:sz w:val="24"/>
          <w:szCs w:val="24"/>
        </w:rPr>
        <w:t xml:space="preserve"> for the</w:t>
      </w:r>
      <w:r w:rsidR="00466D5C">
        <w:rPr>
          <w:rFonts w:ascii="Times New Roman" w:eastAsia="Calibri" w:hAnsi="Times New Roman"/>
          <w:sz w:val="24"/>
          <w:szCs w:val="24"/>
        </w:rPr>
        <w:t xml:space="preserve"> detection of lower frequencies as it </w:t>
      </w:r>
      <w:r w:rsidR="00AA54D9" w:rsidRPr="00C43F7C">
        <w:rPr>
          <w:rFonts w:ascii="Times New Roman" w:eastAsia="Calibri" w:hAnsi="Times New Roman"/>
          <w:sz w:val="24"/>
          <w:szCs w:val="24"/>
        </w:rPr>
        <w:t>implies more stretched wavelet</w:t>
      </w:r>
      <w:r w:rsidR="00466D5C">
        <w:rPr>
          <w:rFonts w:ascii="Times New Roman" w:eastAsia="Calibri" w:hAnsi="Times New Roman"/>
          <w:sz w:val="24"/>
          <w:szCs w:val="24"/>
        </w:rPr>
        <w:t xml:space="preserve">. </w:t>
      </w:r>
    </w:p>
    <w:p w14:paraId="7537A58C" w14:textId="714E54BB" w:rsidR="00AA54D9" w:rsidRPr="00C43F7C" w:rsidRDefault="00466D5C" w:rsidP="00134971">
      <w:pPr>
        <w:autoSpaceDE w:val="0"/>
        <w:autoSpaceDN w:val="0"/>
        <w:adjustRightInd w:val="0"/>
        <w:spacing w:before="120" w:after="120" w:line="480" w:lineRule="auto"/>
        <w:ind w:firstLine="720"/>
        <w:jc w:val="both"/>
        <w:rPr>
          <w:rFonts w:ascii="Times New Roman" w:eastAsia="Calibri" w:hAnsi="Times New Roman"/>
          <w:sz w:val="24"/>
          <w:szCs w:val="24"/>
        </w:rPr>
      </w:pPr>
      <w:r>
        <w:rPr>
          <w:rFonts w:ascii="Times New Roman" w:eastAsia="Calibri" w:hAnsi="Times New Roman"/>
          <w:sz w:val="24"/>
          <w:szCs w:val="24"/>
        </w:rPr>
        <w:t>Note</w:t>
      </w:r>
      <w:r w:rsidR="00AA54D9" w:rsidRPr="00C43F7C">
        <w:rPr>
          <w:rFonts w:ascii="Times New Roman" w:eastAsia="Calibri" w:hAnsi="Times New Roman"/>
          <w:sz w:val="24"/>
          <w:szCs w:val="24"/>
        </w:rPr>
        <w:t xml:space="preserve"> that </w:t>
      </w:r>
      <w:r>
        <w:rPr>
          <w:rFonts w:ascii="Times New Roman" w:eastAsia="Calibri" w:hAnsi="Times New Roman"/>
          <w:sz w:val="24"/>
          <w:szCs w:val="24"/>
        </w:rPr>
        <w:t>various</w:t>
      </w:r>
      <w:r w:rsidR="00AA54D9" w:rsidRPr="00C43F7C">
        <w:rPr>
          <w:rFonts w:ascii="Times New Roman" w:eastAsia="Calibri" w:hAnsi="Times New Roman"/>
          <w:sz w:val="24"/>
          <w:szCs w:val="24"/>
        </w:rPr>
        <w:t xml:space="preserve"> types of wavelets have been </w:t>
      </w:r>
      <w:r>
        <w:rPr>
          <w:rFonts w:ascii="Times New Roman" w:eastAsia="Calibri" w:hAnsi="Times New Roman"/>
          <w:sz w:val="24"/>
          <w:szCs w:val="24"/>
        </w:rPr>
        <w:t xml:space="preserve">adapted in the wavelet literature, and we choose </w:t>
      </w:r>
      <w:r w:rsidR="00AA54D9" w:rsidRPr="00C43F7C">
        <w:rPr>
          <w:rFonts w:ascii="Times New Roman" w:eastAsia="Calibri" w:hAnsi="Times New Roman"/>
          <w:sz w:val="24"/>
          <w:szCs w:val="24"/>
        </w:rPr>
        <w:t>the Morlet wavelet in this study</w:t>
      </w:r>
      <w:r>
        <w:rPr>
          <w:rFonts w:ascii="Times New Roman" w:eastAsia="Calibri" w:hAnsi="Times New Roman"/>
          <w:sz w:val="24"/>
          <w:szCs w:val="24"/>
        </w:rPr>
        <w:t xml:space="preserve"> for its overall applicability. </w:t>
      </w:r>
      <w:r w:rsidR="00785112">
        <w:rPr>
          <w:rFonts w:ascii="Times New Roman" w:eastAsia="Calibri" w:hAnsi="Times New Roman"/>
          <w:sz w:val="24"/>
          <w:szCs w:val="24"/>
        </w:rPr>
        <w:t>The</w:t>
      </w:r>
      <w:r w:rsidR="00AA54D9" w:rsidRPr="00C43F7C">
        <w:rPr>
          <w:rFonts w:ascii="Times New Roman" w:eastAsia="Calibri" w:hAnsi="Times New Roman"/>
          <w:sz w:val="24"/>
          <w:szCs w:val="24"/>
        </w:rPr>
        <w:t xml:space="preserve"> Morlet wavelet is</w:t>
      </w:r>
      <w:r w:rsidR="00785112">
        <w:rPr>
          <w:rFonts w:ascii="Times New Roman" w:eastAsia="Calibri" w:hAnsi="Times New Roman"/>
          <w:sz w:val="24"/>
          <w:szCs w:val="24"/>
        </w:rPr>
        <w:t xml:space="preserve"> generally defined</w:t>
      </w:r>
      <w:r w:rsidR="00AA54D9" w:rsidRPr="00C43F7C">
        <w:rPr>
          <w:rFonts w:ascii="Times New Roman" w:eastAsia="Calibri" w:hAnsi="Times New Roman"/>
          <w:sz w:val="24"/>
          <w:szCs w:val="24"/>
        </w:rPr>
        <w:t xml:space="preserve"> </w:t>
      </w:r>
      <w:r w:rsidR="00785112">
        <w:rPr>
          <w:rFonts w:ascii="Times New Roman" w:eastAsia="Calibri" w:hAnsi="Times New Roman"/>
          <w:sz w:val="24"/>
          <w:szCs w:val="24"/>
        </w:rPr>
        <w:t>as</w:t>
      </w:r>
    </w:p>
    <w:p w14:paraId="72D6D2F5" w14:textId="37681562" w:rsidR="00AA54D9" w:rsidRPr="00C43F7C" w:rsidRDefault="00FC7B47" w:rsidP="00D76C25">
      <w:pPr>
        <w:autoSpaceDE w:val="0"/>
        <w:autoSpaceDN w:val="0"/>
        <w:adjustRightInd w:val="0"/>
        <w:spacing w:before="120" w:after="120" w:line="480" w:lineRule="auto"/>
        <w:ind w:left="357" w:firstLine="720"/>
        <w:jc w:val="both"/>
        <w:rPr>
          <w:rFonts w:ascii="Times New Roman" w:hAnsi="Times New Roman"/>
          <w:sz w:val="24"/>
          <w:szCs w:val="24"/>
        </w:rPr>
      </w:pPr>
      <m:oMath>
        <m:sSup>
          <m:sSupPr>
            <m:ctrlPr>
              <w:rPr>
                <w:rFonts w:ascii="Cambria Math" w:eastAsia="Calibri" w:hAnsi="Cambria Math"/>
                <w:i/>
                <w:sz w:val="24"/>
                <w:szCs w:val="24"/>
              </w:rPr>
            </m:ctrlPr>
          </m:sSupPr>
          <m:e>
            <m:r>
              <w:rPr>
                <w:rFonts w:ascii="Cambria Math" w:eastAsia="Calibri" w:hAnsi="Cambria Math"/>
                <w:sz w:val="24"/>
                <w:szCs w:val="24"/>
              </w:rPr>
              <m:t>ψ</m:t>
            </m:r>
          </m:e>
          <m:sup>
            <m:r>
              <w:rPr>
                <w:rFonts w:ascii="Cambria Math" w:eastAsia="Calibri" w:hAnsi="Cambria Math"/>
                <w:sz w:val="24"/>
                <w:szCs w:val="24"/>
              </w:rPr>
              <m:t>M</m:t>
            </m:r>
          </m:sup>
        </m:sSup>
        <m:d>
          <m:dPr>
            <m:ctrlPr>
              <w:rPr>
                <w:rFonts w:ascii="Cambria Math" w:eastAsia="Calibri" w:hAnsi="Cambria Math"/>
                <w:i/>
                <w:sz w:val="24"/>
                <w:szCs w:val="24"/>
              </w:rPr>
            </m:ctrlPr>
          </m:dPr>
          <m:e>
            <m:r>
              <w:rPr>
                <w:rFonts w:ascii="Cambria Math" w:eastAsia="Calibri" w:hAnsi="Cambria Math"/>
                <w:sz w:val="24"/>
                <w:szCs w:val="24"/>
              </w:rPr>
              <m:t>t</m:t>
            </m:r>
          </m:e>
        </m:d>
        <m:r>
          <w:rPr>
            <w:rFonts w:ascii="Cambria Math" w:eastAsia="Calibri" w:hAnsi="Cambria Math"/>
            <w:sz w:val="24"/>
            <w:szCs w:val="24"/>
          </w:rPr>
          <m:t>=</m:t>
        </m:r>
        <m:f>
          <m:fPr>
            <m:ctrlPr>
              <w:rPr>
                <w:rFonts w:ascii="Cambria Math" w:eastAsia="Calibri" w:hAnsi="Cambria Math"/>
                <w:i/>
                <w:sz w:val="24"/>
                <w:szCs w:val="24"/>
              </w:rPr>
            </m:ctrlPr>
          </m:fPr>
          <m:num>
            <m:r>
              <w:rPr>
                <w:rFonts w:ascii="Cambria Math" w:eastAsia="Calibri" w:hAnsi="Cambria Math"/>
                <w:sz w:val="24"/>
                <w:szCs w:val="24"/>
              </w:rPr>
              <m:t>1</m:t>
            </m:r>
          </m:num>
          <m:den>
            <m:sSup>
              <m:sSupPr>
                <m:ctrlPr>
                  <w:rPr>
                    <w:rFonts w:ascii="Cambria Math" w:eastAsia="Calibri" w:hAnsi="Cambria Math"/>
                    <w:i/>
                    <w:sz w:val="24"/>
                    <w:szCs w:val="24"/>
                  </w:rPr>
                </m:ctrlPr>
              </m:sSupPr>
              <m:e>
                <m:r>
                  <w:rPr>
                    <w:rFonts w:ascii="Cambria Math" w:eastAsia="Calibri" w:hAnsi="Cambria Math"/>
                    <w:sz w:val="24"/>
                    <w:szCs w:val="24"/>
                  </w:rPr>
                  <m:t>π</m:t>
                </m:r>
              </m:e>
              <m:sup>
                <m:r>
                  <w:rPr>
                    <w:rFonts w:ascii="Cambria Math" w:eastAsia="Calibri" w:hAnsi="Cambria Math"/>
                    <w:sz w:val="24"/>
                    <w:szCs w:val="24"/>
                  </w:rPr>
                  <m:t>1/4</m:t>
                </m:r>
              </m:sup>
            </m:sSup>
          </m:den>
        </m:f>
        <m:sSup>
          <m:sSupPr>
            <m:ctrlPr>
              <w:rPr>
                <w:rFonts w:ascii="Cambria Math" w:eastAsia="Calibri" w:hAnsi="Cambria Math"/>
                <w:i/>
                <w:sz w:val="24"/>
                <w:szCs w:val="24"/>
              </w:rPr>
            </m:ctrlPr>
          </m:sSupPr>
          <m:e>
            <m:r>
              <w:rPr>
                <w:rFonts w:ascii="Cambria Math" w:eastAsia="Calibri" w:hAnsi="Cambria Math"/>
                <w:sz w:val="24"/>
                <w:szCs w:val="24"/>
              </w:rPr>
              <m:t>e</m:t>
            </m:r>
          </m:e>
          <m:sup>
            <m:r>
              <w:rPr>
                <w:rFonts w:ascii="Cambria Math" w:eastAsia="Calibri" w:hAnsi="Cambria Math"/>
                <w:sz w:val="24"/>
                <w:szCs w:val="24"/>
              </w:rPr>
              <m:t>i</m:t>
            </m:r>
            <m:sSub>
              <m:sSubPr>
                <m:ctrlPr>
                  <w:rPr>
                    <w:rFonts w:ascii="Cambria Math" w:eastAsia="Calibri" w:hAnsi="Cambria Math"/>
                    <w:i/>
                    <w:sz w:val="24"/>
                    <w:szCs w:val="24"/>
                  </w:rPr>
                </m:ctrlPr>
              </m:sSubPr>
              <m:e>
                <m:r>
                  <w:rPr>
                    <w:rFonts w:ascii="Cambria Math" w:eastAsia="Calibri" w:hAnsi="Cambria Math"/>
                    <w:sz w:val="24"/>
                    <w:szCs w:val="24"/>
                  </w:rPr>
                  <m:t>ω</m:t>
                </m:r>
              </m:e>
              <m:sub>
                <m:r>
                  <w:rPr>
                    <w:rFonts w:ascii="Cambria Math" w:eastAsia="Calibri" w:hAnsi="Cambria Math"/>
                    <w:sz w:val="24"/>
                    <w:szCs w:val="24"/>
                  </w:rPr>
                  <m:t>0</m:t>
                </m:r>
              </m:sub>
            </m:sSub>
            <m:r>
              <w:rPr>
                <w:rFonts w:ascii="Cambria Math" w:eastAsia="Calibri" w:hAnsi="Cambria Math"/>
                <w:sz w:val="24"/>
                <w:szCs w:val="24"/>
              </w:rPr>
              <m:t>t</m:t>
            </m:r>
          </m:sup>
        </m:sSup>
        <m:sSup>
          <m:sSupPr>
            <m:ctrlPr>
              <w:rPr>
                <w:rFonts w:ascii="Cambria Math" w:eastAsia="Calibri" w:hAnsi="Cambria Math"/>
                <w:i/>
                <w:sz w:val="24"/>
                <w:szCs w:val="24"/>
              </w:rPr>
            </m:ctrlPr>
          </m:sSupPr>
          <m:e>
            <m:r>
              <w:rPr>
                <w:rFonts w:ascii="Cambria Math" w:eastAsia="Calibri" w:hAnsi="Cambria Math"/>
                <w:sz w:val="24"/>
                <w:szCs w:val="24"/>
              </w:rPr>
              <m:t>e</m:t>
            </m:r>
          </m:e>
          <m:sup>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t</m:t>
                </m:r>
              </m:e>
              <m:sup>
                <m:r>
                  <w:rPr>
                    <w:rFonts w:ascii="Cambria Math" w:eastAsia="Calibri" w:hAnsi="Cambria Math"/>
                    <w:sz w:val="24"/>
                    <w:szCs w:val="24"/>
                  </w:rPr>
                  <m:t>2</m:t>
                </m:r>
              </m:sup>
            </m:sSup>
            <m:r>
              <w:rPr>
                <w:rFonts w:ascii="Cambria Math" w:eastAsia="Calibri" w:hAnsi="Cambria Math"/>
                <w:sz w:val="24"/>
                <w:szCs w:val="24"/>
              </w:rPr>
              <m:t>/2</m:t>
            </m:r>
          </m:sup>
        </m:sSup>
      </m:oMath>
      <w:r w:rsidR="00AA54D9" w:rsidRPr="00C43F7C">
        <w:rPr>
          <w:rFonts w:ascii="Times New Roman" w:hAnsi="Times New Roman"/>
          <w:sz w:val="24"/>
          <w:szCs w:val="24"/>
        </w:rPr>
        <w:tab/>
      </w:r>
      <w:r w:rsidR="00AA54D9" w:rsidRPr="00C43F7C">
        <w:rPr>
          <w:rFonts w:ascii="Times New Roman" w:hAnsi="Times New Roman"/>
          <w:sz w:val="24"/>
          <w:szCs w:val="24"/>
        </w:rPr>
        <w:tab/>
      </w:r>
      <w:r w:rsidR="00AA54D9" w:rsidRPr="00C43F7C">
        <w:rPr>
          <w:rFonts w:ascii="Times New Roman" w:hAnsi="Times New Roman"/>
          <w:sz w:val="24"/>
          <w:szCs w:val="24"/>
        </w:rPr>
        <w:tab/>
      </w:r>
      <w:r w:rsidR="00AA54D9" w:rsidRPr="00C43F7C">
        <w:rPr>
          <w:rFonts w:ascii="Times New Roman" w:hAnsi="Times New Roman"/>
          <w:sz w:val="24"/>
          <w:szCs w:val="24"/>
        </w:rPr>
        <w:tab/>
      </w:r>
      <w:r w:rsidR="00AA54D9" w:rsidRPr="00C43F7C">
        <w:rPr>
          <w:rFonts w:ascii="Times New Roman" w:hAnsi="Times New Roman"/>
          <w:sz w:val="24"/>
          <w:szCs w:val="24"/>
        </w:rPr>
        <w:tab/>
      </w:r>
      <w:r w:rsidR="00D76C25">
        <w:rPr>
          <w:rFonts w:ascii="Times New Roman" w:hAnsi="Times New Roman"/>
          <w:sz w:val="24"/>
          <w:szCs w:val="24"/>
        </w:rPr>
        <w:t xml:space="preserve">                                       </w:t>
      </w:r>
      <w:r w:rsidR="00AA54D9" w:rsidRPr="00C43F7C">
        <w:rPr>
          <w:rFonts w:ascii="Times New Roman" w:hAnsi="Times New Roman"/>
          <w:sz w:val="24"/>
          <w:szCs w:val="24"/>
        </w:rPr>
        <w:t>(</w:t>
      </w:r>
      <w:r w:rsidR="009A158A" w:rsidRPr="00C43F7C">
        <w:rPr>
          <w:rFonts w:ascii="Times New Roman" w:hAnsi="Times New Roman"/>
          <w:sz w:val="24"/>
          <w:szCs w:val="24"/>
        </w:rPr>
        <w:t>2</w:t>
      </w:r>
      <w:r w:rsidR="00AA54D9" w:rsidRPr="00C43F7C">
        <w:rPr>
          <w:rFonts w:ascii="Times New Roman" w:hAnsi="Times New Roman"/>
          <w:sz w:val="24"/>
          <w:szCs w:val="24"/>
        </w:rPr>
        <w:t>)</w:t>
      </w:r>
    </w:p>
    <w:p w14:paraId="3667FECF" w14:textId="330797FB" w:rsidR="00AA54D9" w:rsidRDefault="00AA54D9" w:rsidP="00134971">
      <w:pPr>
        <w:autoSpaceDE w:val="0"/>
        <w:autoSpaceDN w:val="0"/>
        <w:adjustRightInd w:val="0"/>
        <w:spacing w:before="120" w:after="120" w:line="480" w:lineRule="auto"/>
        <w:jc w:val="both"/>
        <w:rPr>
          <w:rFonts w:ascii="Times New Roman" w:hAnsi="Times New Roman"/>
          <w:sz w:val="24"/>
          <w:szCs w:val="24"/>
        </w:rPr>
      </w:pPr>
      <w:r w:rsidRPr="00C43F7C">
        <w:rPr>
          <w:rFonts w:ascii="Times New Roman" w:hAnsi="Times New Roman"/>
          <w:sz w:val="24"/>
          <w:szCs w:val="24"/>
        </w:rPr>
        <w:t>where</w:t>
      </w:r>
      <m:oMath>
        <m:sSub>
          <m:sSubPr>
            <m:ctrlPr>
              <w:rPr>
                <w:rFonts w:ascii="Cambria Math" w:eastAsia="Calibri" w:hAnsi="Cambria Math"/>
                <w:i/>
                <w:sz w:val="24"/>
                <w:szCs w:val="24"/>
              </w:rPr>
            </m:ctrlPr>
          </m:sSubPr>
          <m:e>
            <m:r>
              <w:rPr>
                <w:rFonts w:ascii="Cambria Math" w:eastAsia="Calibri" w:hAnsi="Cambria Math"/>
                <w:sz w:val="24"/>
                <w:szCs w:val="24"/>
              </w:rPr>
              <m:t xml:space="preserve"> ω</m:t>
            </m:r>
          </m:e>
          <m:sub>
            <m:r>
              <w:rPr>
                <w:rFonts w:ascii="Cambria Math" w:eastAsia="Calibri" w:hAnsi="Cambria Math"/>
                <w:sz w:val="24"/>
                <w:szCs w:val="24"/>
              </w:rPr>
              <m:t>0</m:t>
            </m:r>
          </m:sub>
        </m:sSub>
      </m:oMath>
      <w:r w:rsidRPr="00C43F7C">
        <w:rPr>
          <w:rFonts w:ascii="Times New Roman" w:hAnsi="Times New Roman"/>
          <w:sz w:val="24"/>
          <w:szCs w:val="24"/>
        </w:rPr>
        <w:t xml:space="preserve"> is the ce</w:t>
      </w:r>
      <w:r w:rsidR="00C91E98" w:rsidRPr="00C43F7C">
        <w:rPr>
          <w:rFonts w:ascii="Times New Roman" w:hAnsi="Times New Roman"/>
          <w:sz w:val="24"/>
          <w:szCs w:val="24"/>
        </w:rPr>
        <w:t xml:space="preserve">ntral frequency of the wavelet, where </w:t>
      </w:r>
      <w:r w:rsidRPr="00C43F7C">
        <w:rPr>
          <w:rFonts w:ascii="Times New Roman" w:hAnsi="Times New Roman"/>
          <w:sz w:val="24"/>
          <w:szCs w:val="24"/>
        </w:rPr>
        <w:t xml:space="preserve">we set </w:t>
      </w:r>
      <m:oMath>
        <m:sSub>
          <m:sSubPr>
            <m:ctrlPr>
              <w:rPr>
                <w:rFonts w:ascii="Cambria Math" w:eastAsia="Calibri" w:hAnsi="Cambria Math"/>
                <w:i/>
                <w:sz w:val="24"/>
                <w:szCs w:val="24"/>
              </w:rPr>
            </m:ctrlPr>
          </m:sSubPr>
          <m:e>
            <m:r>
              <w:rPr>
                <w:rFonts w:ascii="Cambria Math" w:eastAsia="Calibri" w:hAnsi="Cambria Math"/>
                <w:sz w:val="24"/>
                <w:szCs w:val="24"/>
              </w:rPr>
              <m:t>ω</m:t>
            </m:r>
          </m:e>
          <m:sub>
            <m:r>
              <w:rPr>
                <w:rFonts w:ascii="Cambria Math" w:eastAsia="Calibri" w:hAnsi="Cambria Math"/>
                <w:sz w:val="24"/>
                <w:szCs w:val="24"/>
              </w:rPr>
              <m:t>0</m:t>
            </m:r>
          </m:sub>
        </m:sSub>
        <m:r>
          <w:rPr>
            <w:rFonts w:ascii="Cambria Math" w:eastAsia="Calibri" w:hAnsi="Cambria Math"/>
            <w:sz w:val="24"/>
            <w:szCs w:val="24"/>
          </w:rPr>
          <m:t>=6</m:t>
        </m:r>
      </m:oMath>
      <w:r w:rsidR="00C91E98" w:rsidRPr="00C43F7C">
        <w:rPr>
          <w:rFonts w:ascii="Times New Roman" w:hAnsi="Times New Roman"/>
          <w:sz w:val="24"/>
          <w:szCs w:val="24"/>
        </w:rPr>
        <w:t xml:space="preserve"> (e.g., Grinsted et al., 2004, Rua &amp; Nunes, 2009; Barunik et al., 2011). </w:t>
      </w:r>
      <w:r w:rsidRPr="00C43F7C">
        <w:rPr>
          <w:rFonts w:ascii="Times New Roman" w:hAnsi="Times New Roman"/>
          <w:sz w:val="24"/>
          <w:szCs w:val="24"/>
        </w:rPr>
        <w:t xml:space="preserve">This choice of value for </w:t>
      </w:r>
      <m:oMath>
        <m:sSub>
          <m:sSubPr>
            <m:ctrlPr>
              <w:rPr>
                <w:rFonts w:ascii="Cambria Math" w:eastAsia="Calibri" w:hAnsi="Cambria Math"/>
                <w:i/>
                <w:sz w:val="24"/>
                <w:szCs w:val="24"/>
              </w:rPr>
            </m:ctrlPr>
          </m:sSubPr>
          <m:e>
            <m:r>
              <w:rPr>
                <w:rFonts w:ascii="Cambria Math" w:eastAsia="Calibri" w:hAnsi="Cambria Math"/>
                <w:sz w:val="24"/>
                <w:szCs w:val="24"/>
              </w:rPr>
              <m:t>ω</m:t>
            </m:r>
          </m:e>
          <m:sub>
            <m:r>
              <w:rPr>
                <w:rFonts w:ascii="Cambria Math" w:eastAsia="Calibri" w:hAnsi="Cambria Math"/>
                <w:sz w:val="24"/>
                <w:szCs w:val="24"/>
              </w:rPr>
              <m:t>0</m:t>
            </m:r>
          </m:sub>
        </m:sSub>
      </m:oMath>
      <w:r w:rsidRPr="00C43F7C">
        <w:rPr>
          <w:rFonts w:ascii="Times New Roman" w:hAnsi="Times New Roman"/>
          <w:sz w:val="24"/>
          <w:szCs w:val="24"/>
        </w:rPr>
        <w:t>enables a good balance between time and frequency localizations</w:t>
      </w:r>
      <w:r w:rsidR="00DF6A7C">
        <w:rPr>
          <w:rStyle w:val="FootnoteReference"/>
          <w:rFonts w:ascii="Times New Roman" w:hAnsi="Times New Roman"/>
          <w:sz w:val="24"/>
          <w:szCs w:val="24"/>
        </w:rPr>
        <w:footnoteReference w:id="3"/>
      </w:r>
      <w:r w:rsidRPr="00C43F7C">
        <w:rPr>
          <w:rFonts w:ascii="Times New Roman" w:hAnsi="Times New Roman"/>
          <w:sz w:val="24"/>
          <w:szCs w:val="24"/>
        </w:rPr>
        <w:t xml:space="preserve">. </w:t>
      </w:r>
    </w:p>
    <w:p w14:paraId="4EA72423" w14:textId="33259539" w:rsidR="00AA54D9" w:rsidRPr="003378D6" w:rsidRDefault="002820F4" w:rsidP="007B185F">
      <w:pPr>
        <w:autoSpaceDE w:val="0"/>
        <w:autoSpaceDN w:val="0"/>
        <w:adjustRightInd w:val="0"/>
        <w:spacing w:before="120" w:after="120" w:line="480" w:lineRule="auto"/>
        <w:jc w:val="both"/>
        <w:rPr>
          <w:rFonts w:ascii="Times New Roman" w:eastAsia="Calibri" w:hAnsi="Times New Roman"/>
          <w:b/>
          <w:iCs/>
          <w:sz w:val="24"/>
          <w:szCs w:val="24"/>
        </w:rPr>
      </w:pPr>
      <w:r w:rsidRPr="003378D6">
        <w:rPr>
          <w:rFonts w:ascii="Times New Roman" w:eastAsia="Calibri" w:hAnsi="Times New Roman"/>
          <w:b/>
          <w:iCs/>
          <w:sz w:val="24"/>
          <w:szCs w:val="24"/>
        </w:rPr>
        <w:t>4</w:t>
      </w:r>
      <w:r w:rsidR="00C14471" w:rsidRPr="003378D6">
        <w:rPr>
          <w:rFonts w:ascii="Times New Roman" w:eastAsia="Calibri" w:hAnsi="Times New Roman"/>
          <w:b/>
          <w:iCs/>
          <w:sz w:val="24"/>
          <w:szCs w:val="24"/>
        </w:rPr>
        <w:t>.2.</w:t>
      </w:r>
      <w:r w:rsidR="00AA54D9" w:rsidRPr="003378D6">
        <w:rPr>
          <w:rFonts w:ascii="Times New Roman" w:eastAsia="Calibri" w:hAnsi="Times New Roman"/>
          <w:b/>
          <w:iCs/>
          <w:sz w:val="24"/>
          <w:szCs w:val="24"/>
        </w:rPr>
        <w:t xml:space="preserve"> Continuous wavelets</w:t>
      </w:r>
    </w:p>
    <w:p w14:paraId="7C2061B6" w14:textId="310E54A9" w:rsidR="004721A4" w:rsidRDefault="00D76C25" w:rsidP="004721A4">
      <w:pPr>
        <w:autoSpaceDE w:val="0"/>
        <w:autoSpaceDN w:val="0"/>
        <w:adjustRightInd w:val="0"/>
        <w:spacing w:before="120" w:after="120" w:line="480" w:lineRule="auto"/>
        <w:ind w:firstLine="720"/>
        <w:jc w:val="both"/>
        <w:rPr>
          <w:rFonts w:ascii="Times New Roman" w:eastAsia="Calibri" w:hAnsi="Times New Roman"/>
          <w:sz w:val="24"/>
          <w:szCs w:val="24"/>
        </w:rPr>
      </w:pPr>
      <w:r>
        <w:rPr>
          <w:rFonts w:ascii="Times New Roman" w:eastAsia="Calibri" w:hAnsi="Times New Roman"/>
          <w:sz w:val="24"/>
          <w:szCs w:val="24"/>
        </w:rPr>
        <w:t>Following Nunes and Rua (2009) and Barunik et al.</w:t>
      </w:r>
      <w:r w:rsidRPr="00D76C25">
        <w:rPr>
          <w:rFonts w:ascii="Times New Roman" w:eastAsia="Calibri" w:hAnsi="Times New Roman"/>
          <w:sz w:val="24"/>
          <w:szCs w:val="24"/>
        </w:rPr>
        <w:t xml:space="preserve"> </w:t>
      </w:r>
      <w:r>
        <w:rPr>
          <w:rFonts w:ascii="Times New Roman" w:eastAsia="Calibri" w:hAnsi="Times New Roman"/>
          <w:sz w:val="24"/>
          <w:szCs w:val="24"/>
        </w:rPr>
        <w:t>(2011) t</w:t>
      </w:r>
      <w:r w:rsidR="004721A4">
        <w:rPr>
          <w:rFonts w:ascii="Times New Roman" w:eastAsia="Calibri" w:hAnsi="Times New Roman"/>
          <w:sz w:val="24"/>
          <w:szCs w:val="24"/>
        </w:rPr>
        <w:t>he</w:t>
      </w:r>
      <w:r w:rsidR="00AA54D9" w:rsidRPr="00C43F7C">
        <w:rPr>
          <w:rFonts w:ascii="Times New Roman" w:eastAsia="Calibri" w:hAnsi="Times New Roman"/>
          <w:sz w:val="24"/>
          <w:szCs w:val="24"/>
        </w:rPr>
        <w:t xml:space="preserve"> continuous wavelet transform </w:t>
      </w:r>
      <w:r>
        <w:rPr>
          <w:rFonts w:ascii="Times New Roman" w:eastAsia="Calibri" w:hAnsi="Times New Roman"/>
          <w:sz w:val="24"/>
          <w:szCs w:val="24"/>
        </w:rPr>
        <w:t>can be described as:</w:t>
      </w:r>
    </w:p>
    <w:p w14:paraId="26920D0A" w14:textId="026345D8" w:rsidR="00AA54D9" w:rsidRPr="00C43F7C" w:rsidRDefault="00FC7B47" w:rsidP="00D76C25">
      <w:pPr>
        <w:autoSpaceDE w:val="0"/>
        <w:autoSpaceDN w:val="0"/>
        <w:adjustRightInd w:val="0"/>
        <w:spacing w:before="120" w:after="120" w:line="480" w:lineRule="auto"/>
        <w:ind w:firstLine="720"/>
        <w:jc w:val="both"/>
        <w:rPr>
          <w:rFonts w:ascii="Times New Roman" w:eastAsia="Calibri" w:hAnsi="Times New Roman"/>
          <w:sz w:val="24"/>
          <w:szCs w:val="24"/>
        </w:rPr>
      </w:pPr>
      <m:oMath>
        <m:sSub>
          <m:sSubPr>
            <m:ctrlPr>
              <w:rPr>
                <w:rFonts w:ascii="Cambria Math" w:eastAsia="Calibri" w:hAnsi="Cambria Math"/>
                <w:i/>
                <w:sz w:val="24"/>
                <w:szCs w:val="24"/>
              </w:rPr>
            </m:ctrlPr>
          </m:sSubPr>
          <m:e>
            <m:r>
              <w:rPr>
                <w:rFonts w:ascii="Cambria Math" w:eastAsia="Calibri" w:hAnsi="Cambria Math"/>
                <w:sz w:val="24"/>
                <w:szCs w:val="24"/>
              </w:rPr>
              <m:t>W</m:t>
            </m:r>
          </m:e>
          <m:sub>
            <m:r>
              <w:rPr>
                <w:rFonts w:ascii="Cambria Math" w:eastAsia="Calibri" w:hAnsi="Cambria Math"/>
                <w:sz w:val="24"/>
                <w:szCs w:val="24"/>
              </w:rPr>
              <m:t>x</m:t>
            </m:r>
          </m:sub>
        </m:sSub>
        <m:d>
          <m:dPr>
            <m:ctrlPr>
              <w:rPr>
                <w:rFonts w:ascii="Cambria Math" w:eastAsia="Calibri" w:hAnsi="Cambria Math"/>
                <w:i/>
                <w:sz w:val="24"/>
                <w:szCs w:val="24"/>
              </w:rPr>
            </m:ctrlPr>
          </m:dPr>
          <m:e>
            <m:r>
              <w:rPr>
                <w:rFonts w:ascii="Cambria Math" w:eastAsia="Calibri" w:hAnsi="Cambria Math"/>
                <w:sz w:val="24"/>
                <w:szCs w:val="24"/>
              </w:rPr>
              <m:t>u,s</m:t>
            </m:r>
          </m:e>
        </m:d>
        <m:r>
          <w:rPr>
            <w:rFonts w:ascii="Cambria Math" w:eastAsia="Calibri" w:hAnsi="Cambria Math"/>
            <w:sz w:val="24"/>
            <w:szCs w:val="24"/>
          </w:rPr>
          <m:t>=</m:t>
        </m:r>
        <m:nary>
          <m:naryPr>
            <m:limLoc m:val="subSup"/>
            <m:ctrlPr>
              <w:rPr>
                <w:rFonts w:ascii="Cambria Math" w:eastAsia="Calibri" w:hAnsi="Cambria Math"/>
                <w:i/>
                <w:sz w:val="24"/>
                <w:szCs w:val="24"/>
              </w:rPr>
            </m:ctrlPr>
          </m:naryPr>
          <m:sub>
            <m:r>
              <w:rPr>
                <w:rFonts w:ascii="Cambria Math" w:eastAsia="Calibri" w:hAnsi="Cambria Math"/>
                <w:sz w:val="24"/>
                <w:szCs w:val="24"/>
              </w:rPr>
              <m:t>-∞</m:t>
            </m:r>
          </m:sub>
          <m:sup>
            <m:r>
              <w:rPr>
                <w:rFonts w:ascii="Cambria Math" w:eastAsia="Calibri" w:hAnsi="Cambria Math"/>
                <w:sz w:val="24"/>
                <w:szCs w:val="24"/>
              </w:rPr>
              <m:t>∞</m:t>
            </m:r>
          </m:sup>
          <m:e>
            <m:r>
              <w:rPr>
                <w:rFonts w:ascii="Cambria Math" w:eastAsia="Calibri" w:hAnsi="Cambria Math"/>
                <w:sz w:val="24"/>
                <w:szCs w:val="24"/>
              </w:rPr>
              <m:t>x(t)</m:t>
            </m:r>
            <m:f>
              <m:fPr>
                <m:ctrlPr>
                  <w:rPr>
                    <w:rFonts w:ascii="Cambria Math" w:eastAsia="Calibri" w:hAnsi="Cambria Math"/>
                    <w:i/>
                    <w:sz w:val="24"/>
                    <w:szCs w:val="24"/>
                  </w:rPr>
                </m:ctrlPr>
              </m:fPr>
              <m:num>
                <m:r>
                  <w:rPr>
                    <w:rFonts w:ascii="Cambria Math" w:eastAsia="Calibri" w:hAnsi="Cambria Math"/>
                    <w:sz w:val="24"/>
                    <w:szCs w:val="24"/>
                  </w:rPr>
                  <m:t>1</m:t>
                </m:r>
              </m:num>
              <m:den>
                <m:rad>
                  <m:radPr>
                    <m:degHide m:val="1"/>
                    <m:ctrlPr>
                      <w:rPr>
                        <w:rFonts w:ascii="Cambria Math" w:eastAsia="Calibri" w:hAnsi="Cambria Math"/>
                        <w:i/>
                        <w:sz w:val="24"/>
                        <w:szCs w:val="24"/>
                      </w:rPr>
                    </m:ctrlPr>
                  </m:radPr>
                  <m:deg/>
                  <m:e>
                    <m:r>
                      <w:rPr>
                        <w:rFonts w:ascii="Cambria Math" w:eastAsia="Calibri" w:hAnsi="Cambria Math"/>
                        <w:sz w:val="24"/>
                        <w:szCs w:val="24"/>
                      </w:rPr>
                      <m:t>s</m:t>
                    </m:r>
                  </m:e>
                </m:rad>
              </m:den>
            </m:f>
          </m:e>
        </m:nary>
        <m:acc>
          <m:accPr>
            <m:chr m:val="̅"/>
            <m:ctrlPr>
              <w:rPr>
                <w:rFonts w:ascii="Cambria Math" w:eastAsia="Calibri" w:hAnsi="Cambria Math"/>
                <w:i/>
                <w:sz w:val="24"/>
                <w:szCs w:val="24"/>
              </w:rPr>
            </m:ctrlPr>
          </m:accPr>
          <m:e>
            <m:r>
              <w:rPr>
                <w:rFonts w:ascii="Cambria Math" w:eastAsia="Calibri" w:hAnsi="Cambria Math"/>
                <w:sz w:val="24"/>
                <w:szCs w:val="24"/>
              </w:rPr>
              <m:t>ψ(</m:t>
            </m:r>
            <m:f>
              <m:fPr>
                <m:ctrlPr>
                  <w:rPr>
                    <w:rFonts w:ascii="Cambria Math" w:eastAsia="Calibri" w:hAnsi="Cambria Math"/>
                    <w:i/>
                    <w:sz w:val="24"/>
                    <w:szCs w:val="24"/>
                  </w:rPr>
                </m:ctrlPr>
              </m:fPr>
              <m:num>
                <m:r>
                  <w:rPr>
                    <w:rFonts w:ascii="Cambria Math" w:eastAsia="Calibri" w:hAnsi="Cambria Math"/>
                    <w:sz w:val="24"/>
                    <w:szCs w:val="24"/>
                  </w:rPr>
                  <m:t>t-u</m:t>
                </m:r>
              </m:num>
              <m:den>
                <m:r>
                  <w:rPr>
                    <w:rFonts w:ascii="Cambria Math" w:eastAsia="Calibri" w:hAnsi="Cambria Math"/>
                    <w:sz w:val="24"/>
                    <w:szCs w:val="24"/>
                  </w:rPr>
                  <m:t>s</m:t>
                </m:r>
              </m:den>
            </m:f>
          </m:e>
        </m:acc>
        <m:r>
          <w:rPr>
            <w:rFonts w:ascii="Cambria Math" w:eastAsia="Calibri" w:hAnsi="Cambria Math"/>
            <w:sz w:val="24"/>
            <w:szCs w:val="24"/>
          </w:rPr>
          <m:t>)dt</m:t>
        </m:r>
      </m:oMath>
      <w:r w:rsidR="007B185F" w:rsidRPr="00C43F7C">
        <w:rPr>
          <w:rFonts w:ascii="Times New Roman" w:eastAsia="Calibri" w:hAnsi="Times New Roman"/>
          <w:sz w:val="24"/>
          <w:szCs w:val="24"/>
        </w:rPr>
        <w:tab/>
      </w:r>
      <w:r w:rsidR="007B185F" w:rsidRPr="00C43F7C">
        <w:rPr>
          <w:rFonts w:ascii="Times New Roman" w:eastAsia="Calibri" w:hAnsi="Times New Roman"/>
          <w:sz w:val="24"/>
          <w:szCs w:val="24"/>
        </w:rPr>
        <w:tab/>
      </w:r>
      <w:r w:rsidR="00AA54D9" w:rsidRPr="00C43F7C">
        <w:rPr>
          <w:rFonts w:ascii="Times New Roman" w:eastAsia="Calibri" w:hAnsi="Times New Roman"/>
          <w:sz w:val="24"/>
          <w:szCs w:val="24"/>
        </w:rPr>
        <w:tab/>
      </w:r>
      <w:r w:rsidR="00AA54D9" w:rsidRPr="00C43F7C">
        <w:rPr>
          <w:rFonts w:ascii="Times New Roman" w:eastAsia="Calibri" w:hAnsi="Times New Roman"/>
          <w:sz w:val="24"/>
          <w:szCs w:val="24"/>
        </w:rPr>
        <w:tab/>
      </w:r>
      <w:r w:rsidR="00D76C25">
        <w:rPr>
          <w:rFonts w:ascii="Times New Roman" w:eastAsia="Calibri" w:hAnsi="Times New Roman"/>
          <w:sz w:val="24"/>
          <w:szCs w:val="24"/>
        </w:rPr>
        <w:t xml:space="preserve">                                       </w:t>
      </w:r>
      <w:r w:rsidR="00AA54D9" w:rsidRPr="00C43F7C">
        <w:rPr>
          <w:rFonts w:ascii="Times New Roman" w:eastAsia="Calibri" w:hAnsi="Times New Roman"/>
          <w:sz w:val="24"/>
          <w:szCs w:val="24"/>
        </w:rPr>
        <w:t>(</w:t>
      </w:r>
      <w:r w:rsidR="009A158A" w:rsidRPr="00C43F7C">
        <w:rPr>
          <w:rFonts w:ascii="Times New Roman" w:eastAsia="Calibri" w:hAnsi="Times New Roman"/>
          <w:sz w:val="24"/>
          <w:szCs w:val="24"/>
        </w:rPr>
        <w:t>3</w:t>
      </w:r>
      <w:r w:rsidR="00AA54D9" w:rsidRPr="00C43F7C">
        <w:rPr>
          <w:rFonts w:ascii="Times New Roman" w:eastAsia="Calibri" w:hAnsi="Times New Roman"/>
          <w:sz w:val="24"/>
          <w:szCs w:val="24"/>
        </w:rPr>
        <w:t>)</w:t>
      </w:r>
    </w:p>
    <w:p w14:paraId="4C0B0270" w14:textId="12853EC1" w:rsidR="00AA54D9" w:rsidRPr="00C43F7C" w:rsidRDefault="00D76C25" w:rsidP="00D76C25">
      <w:pPr>
        <w:autoSpaceDE w:val="0"/>
        <w:autoSpaceDN w:val="0"/>
        <w:adjustRightInd w:val="0"/>
        <w:spacing w:before="120" w:after="120" w:line="480" w:lineRule="auto"/>
        <w:jc w:val="both"/>
        <w:rPr>
          <w:rFonts w:ascii="Times New Roman" w:hAnsi="Times New Roman"/>
          <w:sz w:val="24"/>
          <w:szCs w:val="24"/>
        </w:rPr>
      </w:pPr>
      <w:r>
        <w:rPr>
          <w:rFonts w:ascii="Times New Roman" w:hAnsi="Times New Roman"/>
          <w:sz w:val="24"/>
          <w:szCs w:val="24"/>
        </w:rPr>
        <w:lastRenderedPageBreak/>
        <w:t>w</w:t>
      </w:r>
      <w:r w:rsidR="004721A4">
        <w:rPr>
          <w:rFonts w:ascii="Times New Roman" w:hAnsi="Times New Roman"/>
          <w:sz w:val="24"/>
          <w:szCs w:val="24"/>
        </w:rPr>
        <w:t>here</w:t>
      </w:r>
      <w:r w:rsidR="00AA54D9" w:rsidRPr="00C43F7C">
        <w:rPr>
          <w:rFonts w:ascii="Times New Roman" w:hAnsi="Times New Roman"/>
          <w:sz w:val="24"/>
          <w:szCs w:val="24"/>
        </w:rPr>
        <w:t xml:space="preserve"> </w:t>
      </w:r>
      <m:oMath>
        <m:sSub>
          <m:sSubPr>
            <m:ctrlPr>
              <w:rPr>
                <w:rFonts w:ascii="Cambria Math" w:eastAsia="Calibri" w:hAnsi="Cambria Math"/>
                <w:i/>
                <w:sz w:val="24"/>
                <w:szCs w:val="24"/>
              </w:rPr>
            </m:ctrlPr>
          </m:sSubPr>
          <m:e>
            <m:r>
              <w:rPr>
                <w:rFonts w:ascii="Cambria Math" w:eastAsia="Calibri" w:hAnsi="Cambria Math"/>
                <w:sz w:val="24"/>
                <w:szCs w:val="24"/>
              </w:rPr>
              <m:t>W</m:t>
            </m:r>
          </m:e>
          <m:sub>
            <m:r>
              <w:rPr>
                <w:rFonts w:ascii="Cambria Math" w:eastAsia="Calibri" w:hAnsi="Cambria Math"/>
                <w:sz w:val="24"/>
                <w:szCs w:val="24"/>
              </w:rPr>
              <m:t>x</m:t>
            </m:r>
          </m:sub>
        </m:sSub>
        <m:d>
          <m:dPr>
            <m:ctrlPr>
              <w:rPr>
                <w:rFonts w:ascii="Cambria Math" w:eastAsia="Calibri" w:hAnsi="Cambria Math"/>
                <w:i/>
                <w:sz w:val="24"/>
                <w:szCs w:val="24"/>
              </w:rPr>
            </m:ctrlPr>
          </m:dPr>
          <m:e>
            <m:r>
              <w:rPr>
                <w:rFonts w:ascii="Cambria Math" w:eastAsia="Calibri" w:hAnsi="Cambria Math"/>
                <w:sz w:val="24"/>
                <w:szCs w:val="24"/>
              </w:rPr>
              <m:t>u,s</m:t>
            </m:r>
          </m:e>
        </m:d>
      </m:oMath>
      <w:r w:rsidR="00AA54D9" w:rsidRPr="00C43F7C">
        <w:rPr>
          <w:rFonts w:ascii="Times New Roman" w:hAnsi="Times New Roman"/>
          <w:sz w:val="24"/>
          <w:szCs w:val="24"/>
        </w:rPr>
        <w:t xml:space="preserve"> is obtained by projecting the specific wavelet </w:t>
      </w:r>
      <m:oMath>
        <m:r>
          <w:rPr>
            <w:rFonts w:ascii="Cambria Math" w:hAnsi="Cambria Math"/>
            <w:sz w:val="24"/>
            <w:szCs w:val="24"/>
          </w:rPr>
          <m:t>ψ</m:t>
        </m:r>
        <m:d>
          <m:dPr>
            <m:ctrlPr>
              <w:rPr>
                <w:rFonts w:ascii="Cambria Math" w:hAnsi="Cambria Math"/>
                <w:i/>
                <w:sz w:val="24"/>
                <w:szCs w:val="24"/>
              </w:rPr>
            </m:ctrlPr>
          </m:dPr>
          <m:e>
            <m:r>
              <w:rPr>
                <w:rFonts w:ascii="Cambria Math" w:hAnsi="Cambria Math"/>
                <w:sz w:val="24"/>
                <w:szCs w:val="24"/>
              </w:rPr>
              <m:t>.</m:t>
            </m:r>
          </m:e>
        </m:d>
      </m:oMath>
      <w:r w:rsidR="00AA54D9" w:rsidRPr="00C43F7C">
        <w:rPr>
          <w:rFonts w:ascii="Times New Roman" w:hAnsi="Times New Roman"/>
          <w:sz w:val="24"/>
          <w:szCs w:val="24"/>
        </w:rPr>
        <w:t xml:space="preserve"> on the time series. </w:t>
      </w:r>
      <w:r w:rsidR="008E27F2">
        <w:rPr>
          <w:rFonts w:ascii="Times New Roman" w:hAnsi="Times New Roman"/>
          <w:sz w:val="24"/>
          <w:szCs w:val="24"/>
        </w:rPr>
        <w:t>One advantage</w:t>
      </w:r>
      <w:r w:rsidR="00AA54D9" w:rsidRPr="00C43F7C">
        <w:rPr>
          <w:rFonts w:ascii="Times New Roman" w:hAnsi="Times New Roman"/>
          <w:sz w:val="24"/>
          <w:szCs w:val="24"/>
        </w:rPr>
        <w:t xml:space="preserve"> of the continuous wavelet transform</w:t>
      </w:r>
      <w:r w:rsidR="008E27F2">
        <w:rPr>
          <w:rFonts w:ascii="Times New Roman" w:hAnsi="Times New Roman"/>
          <w:sz w:val="24"/>
          <w:szCs w:val="24"/>
        </w:rPr>
        <w:t>ation</w:t>
      </w:r>
      <w:r w:rsidR="00AA54D9" w:rsidRPr="00C43F7C">
        <w:rPr>
          <w:rFonts w:ascii="Times New Roman" w:hAnsi="Times New Roman"/>
          <w:sz w:val="24"/>
          <w:szCs w:val="24"/>
        </w:rPr>
        <w:t xml:space="preserve"> is </w:t>
      </w:r>
      <w:r w:rsidR="008E27F2">
        <w:rPr>
          <w:rFonts w:ascii="Times New Roman" w:hAnsi="Times New Roman"/>
          <w:sz w:val="24"/>
          <w:szCs w:val="24"/>
        </w:rPr>
        <w:t>the ability of</w:t>
      </w:r>
      <w:r w:rsidR="00AA54D9" w:rsidRPr="00C43F7C">
        <w:rPr>
          <w:rFonts w:ascii="Times New Roman" w:hAnsi="Times New Roman"/>
          <w:sz w:val="24"/>
          <w:szCs w:val="24"/>
        </w:rPr>
        <w:t xml:space="preserve"> decompos</w:t>
      </w:r>
      <w:r w:rsidR="008E27F2">
        <w:rPr>
          <w:rFonts w:ascii="Times New Roman" w:hAnsi="Times New Roman"/>
          <w:sz w:val="24"/>
          <w:szCs w:val="24"/>
        </w:rPr>
        <w:t>ing</w:t>
      </w:r>
      <w:r w:rsidR="00AA54D9" w:rsidRPr="00C43F7C">
        <w:rPr>
          <w:rFonts w:ascii="Times New Roman" w:hAnsi="Times New Roman"/>
          <w:sz w:val="24"/>
          <w:szCs w:val="24"/>
        </w:rPr>
        <w:t xml:space="preserve"> and reconstruct</w:t>
      </w:r>
      <w:r w:rsidR="008E27F2">
        <w:rPr>
          <w:rFonts w:ascii="Times New Roman" w:hAnsi="Times New Roman"/>
          <w:sz w:val="24"/>
          <w:szCs w:val="24"/>
        </w:rPr>
        <w:t>ing</w:t>
      </w:r>
      <w:r w:rsidR="00AA54D9" w:rsidRPr="00C43F7C">
        <w:rPr>
          <w:rFonts w:ascii="Times New Roman" w:hAnsi="Times New Roman"/>
          <w:sz w:val="24"/>
          <w:szCs w:val="24"/>
        </w:rPr>
        <w:t xml:space="preserve"> the function </w:t>
      </w:r>
      <m:oMath>
        <m:r>
          <w:rPr>
            <w:rFonts w:ascii="Cambria Math" w:eastAsia="Calibri" w:hAnsi="Cambria Math"/>
            <w:sz w:val="24"/>
            <w:szCs w:val="24"/>
          </w:rPr>
          <m:t>x(t)∈</m:t>
        </m:r>
        <m:sSup>
          <m:sSupPr>
            <m:ctrlPr>
              <w:rPr>
                <w:rFonts w:ascii="Cambria Math" w:eastAsia="Calibri" w:hAnsi="Cambria Math"/>
                <w:i/>
                <w:sz w:val="24"/>
                <w:szCs w:val="24"/>
              </w:rPr>
            </m:ctrlPr>
          </m:sSupPr>
          <m:e>
            <m:r>
              <w:rPr>
                <w:rFonts w:ascii="Cambria Math" w:eastAsia="Calibri" w:hAnsi="Cambria Math"/>
                <w:sz w:val="24"/>
                <w:szCs w:val="24"/>
              </w:rPr>
              <m:t>L</m:t>
            </m:r>
          </m:e>
          <m:sup>
            <m:r>
              <w:rPr>
                <w:rFonts w:ascii="Cambria Math" w:eastAsia="Calibri" w:hAnsi="Cambria Math"/>
                <w:sz w:val="24"/>
                <w:szCs w:val="24"/>
              </w:rPr>
              <m:t>2</m:t>
            </m:r>
          </m:sup>
        </m:sSup>
        <m:r>
          <m:rPr>
            <m:scr m:val="double-struck"/>
          </m:rPr>
          <w:rPr>
            <w:rFonts w:ascii="Cambria Math" w:eastAsia="Calibri" w:hAnsi="Cambria Math"/>
            <w:sz w:val="24"/>
            <w:szCs w:val="24"/>
          </w:rPr>
          <m:t>(R)</m:t>
        </m:r>
      </m:oMath>
      <w:r w:rsidR="00AA54D9" w:rsidRPr="00C43F7C">
        <w:rPr>
          <w:rFonts w:ascii="Times New Roman" w:hAnsi="Times New Roman"/>
          <w:sz w:val="24"/>
          <w:szCs w:val="24"/>
        </w:rPr>
        <w:t xml:space="preserve"> such </w:t>
      </w:r>
      <w:r w:rsidR="008E27F2">
        <w:rPr>
          <w:rFonts w:ascii="Times New Roman" w:hAnsi="Times New Roman"/>
          <w:sz w:val="24"/>
          <w:szCs w:val="24"/>
        </w:rPr>
        <w:t>that</w:t>
      </w:r>
    </w:p>
    <w:p w14:paraId="5D69594E" w14:textId="67B95714" w:rsidR="00AA54D9" w:rsidRPr="00C43F7C" w:rsidRDefault="00AA54D9" w:rsidP="00D76C25">
      <w:pPr>
        <w:autoSpaceDE w:val="0"/>
        <w:autoSpaceDN w:val="0"/>
        <w:adjustRightInd w:val="0"/>
        <w:spacing w:before="120" w:after="120" w:line="480" w:lineRule="auto"/>
        <w:ind w:left="357" w:firstLine="720"/>
        <w:jc w:val="both"/>
        <w:rPr>
          <w:rFonts w:ascii="Times New Roman" w:hAnsi="Times New Roman"/>
          <w:sz w:val="24"/>
          <w:szCs w:val="24"/>
        </w:rPr>
      </w:pPr>
      <m:oMath>
        <m:r>
          <w:rPr>
            <w:rFonts w:ascii="Cambria Math" w:eastAsia="Calibri" w:hAnsi="Cambria Math"/>
            <w:sz w:val="24"/>
            <w:szCs w:val="24"/>
          </w:rPr>
          <m:t>x</m:t>
        </m:r>
        <m:d>
          <m:dPr>
            <m:ctrlPr>
              <w:rPr>
                <w:rFonts w:ascii="Cambria Math" w:eastAsia="Calibri" w:hAnsi="Cambria Math"/>
                <w:i/>
                <w:sz w:val="24"/>
                <w:szCs w:val="24"/>
              </w:rPr>
            </m:ctrlPr>
          </m:dPr>
          <m:e>
            <m:r>
              <w:rPr>
                <w:rFonts w:ascii="Cambria Math" w:eastAsia="Calibri" w:hAnsi="Cambria Math"/>
                <w:sz w:val="24"/>
                <w:szCs w:val="24"/>
              </w:rPr>
              <m:t>t</m:t>
            </m:r>
          </m:e>
        </m:d>
        <m:r>
          <w:rPr>
            <w:rFonts w:ascii="Cambria Math" w:eastAsia="Calibri" w:hAnsi="Cambria Math"/>
            <w:sz w:val="24"/>
            <w:szCs w:val="24"/>
          </w:rPr>
          <m:t>=</m:t>
        </m:r>
        <m:f>
          <m:fPr>
            <m:ctrlPr>
              <w:rPr>
                <w:rFonts w:ascii="Cambria Math" w:eastAsia="Calibri" w:hAnsi="Cambria Math"/>
                <w:i/>
                <w:sz w:val="24"/>
                <w:szCs w:val="24"/>
              </w:rPr>
            </m:ctrlPr>
          </m:fPr>
          <m:num>
            <m:r>
              <w:rPr>
                <w:rFonts w:ascii="Cambria Math" w:eastAsia="Calibri" w:hAnsi="Cambria Math"/>
                <w:sz w:val="24"/>
                <w:szCs w:val="24"/>
              </w:rPr>
              <m:t>1</m:t>
            </m:r>
          </m:num>
          <m:den>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ψ</m:t>
                </m:r>
              </m:sub>
            </m:sSub>
          </m:den>
        </m:f>
        <m:nary>
          <m:naryPr>
            <m:limLoc m:val="subSup"/>
            <m:ctrlPr>
              <w:rPr>
                <w:rFonts w:ascii="Cambria Math" w:eastAsia="Calibri" w:hAnsi="Cambria Math"/>
                <w:i/>
                <w:sz w:val="24"/>
                <w:szCs w:val="24"/>
              </w:rPr>
            </m:ctrlPr>
          </m:naryPr>
          <m:sub>
            <m:r>
              <w:rPr>
                <w:rFonts w:ascii="Cambria Math" w:eastAsia="Calibri" w:hAnsi="Cambria Math"/>
                <w:sz w:val="24"/>
                <w:szCs w:val="24"/>
              </w:rPr>
              <m:t>0</m:t>
            </m:r>
          </m:sub>
          <m:sup>
            <m:r>
              <w:rPr>
                <w:rFonts w:ascii="Cambria Math" w:eastAsia="Calibri" w:hAnsi="Cambria Math"/>
                <w:sz w:val="24"/>
                <w:szCs w:val="24"/>
              </w:rPr>
              <m:t>∞</m:t>
            </m:r>
          </m:sup>
          <m:e>
            <m:d>
              <m:dPr>
                <m:begChr m:val="["/>
                <m:endChr m:val="]"/>
                <m:ctrlPr>
                  <w:rPr>
                    <w:rFonts w:ascii="Cambria Math" w:eastAsia="Calibri" w:hAnsi="Cambria Math"/>
                    <w:i/>
                    <w:sz w:val="24"/>
                    <w:szCs w:val="24"/>
                  </w:rPr>
                </m:ctrlPr>
              </m:dPr>
              <m:e>
                <m:nary>
                  <m:naryPr>
                    <m:limLoc m:val="subSup"/>
                    <m:ctrlPr>
                      <w:rPr>
                        <w:rFonts w:ascii="Cambria Math" w:eastAsia="Calibri" w:hAnsi="Cambria Math"/>
                        <w:i/>
                        <w:sz w:val="24"/>
                        <w:szCs w:val="24"/>
                      </w:rPr>
                    </m:ctrlPr>
                  </m:naryPr>
                  <m:sub>
                    <m:r>
                      <w:rPr>
                        <w:rFonts w:ascii="Cambria Math" w:eastAsia="Calibri" w:hAnsi="Cambria Math"/>
                        <w:sz w:val="24"/>
                        <w:szCs w:val="24"/>
                      </w:rPr>
                      <m:t>-∞</m:t>
                    </m:r>
                  </m:sub>
                  <m:sup>
                    <m:r>
                      <w:rPr>
                        <w:rFonts w:ascii="Cambria Math" w:eastAsia="Calibri" w:hAnsi="Cambria Math"/>
                        <w:sz w:val="24"/>
                        <w:szCs w:val="24"/>
                      </w:rPr>
                      <m:t>∞</m:t>
                    </m:r>
                  </m:sup>
                  <m:e>
                    <m:sSub>
                      <m:sSubPr>
                        <m:ctrlPr>
                          <w:rPr>
                            <w:rFonts w:ascii="Cambria Math" w:eastAsia="Calibri" w:hAnsi="Cambria Math"/>
                            <w:i/>
                            <w:sz w:val="24"/>
                            <w:szCs w:val="24"/>
                          </w:rPr>
                        </m:ctrlPr>
                      </m:sSubPr>
                      <m:e>
                        <m:r>
                          <w:rPr>
                            <w:rFonts w:ascii="Cambria Math" w:eastAsia="Calibri" w:hAnsi="Cambria Math"/>
                            <w:sz w:val="24"/>
                            <w:szCs w:val="24"/>
                          </w:rPr>
                          <m:t>W</m:t>
                        </m:r>
                      </m:e>
                      <m:sub>
                        <m:r>
                          <w:rPr>
                            <w:rFonts w:ascii="Cambria Math" w:eastAsia="Calibri" w:hAnsi="Cambria Math"/>
                            <w:sz w:val="24"/>
                            <w:szCs w:val="24"/>
                          </w:rPr>
                          <m:t>x</m:t>
                        </m:r>
                      </m:sub>
                    </m:sSub>
                    <m:d>
                      <m:dPr>
                        <m:ctrlPr>
                          <w:rPr>
                            <w:rFonts w:ascii="Cambria Math" w:eastAsia="Calibri" w:hAnsi="Cambria Math"/>
                            <w:i/>
                            <w:sz w:val="24"/>
                            <w:szCs w:val="24"/>
                          </w:rPr>
                        </m:ctrlPr>
                      </m:dPr>
                      <m:e>
                        <m:r>
                          <w:rPr>
                            <w:rFonts w:ascii="Cambria Math" w:eastAsia="Calibri" w:hAnsi="Cambria Math"/>
                            <w:sz w:val="24"/>
                            <w:szCs w:val="24"/>
                          </w:rPr>
                          <m:t>u,s</m:t>
                        </m:r>
                      </m:e>
                    </m:d>
                    <m:sSub>
                      <m:sSubPr>
                        <m:ctrlPr>
                          <w:rPr>
                            <w:rFonts w:ascii="Cambria Math" w:eastAsia="Calibri" w:hAnsi="Cambria Math"/>
                            <w:i/>
                            <w:sz w:val="24"/>
                            <w:szCs w:val="24"/>
                          </w:rPr>
                        </m:ctrlPr>
                      </m:sSubPr>
                      <m:e>
                        <m:r>
                          <w:rPr>
                            <w:rFonts w:ascii="Cambria Math" w:eastAsia="Calibri" w:hAnsi="Cambria Math"/>
                            <w:sz w:val="24"/>
                            <w:szCs w:val="24"/>
                          </w:rPr>
                          <m:t>ψ</m:t>
                        </m:r>
                      </m:e>
                      <m:sub>
                        <m:r>
                          <w:rPr>
                            <w:rFonts w:ascii="Cambria Math" w:eastAsia="Calibri" w:hAnsi="Cambria Math"/>
                            <w:sz w:val="24"/>
                            <w:szCs w:val="24"/>
                          </w:rPr>
                          <m:t>u,s</m:t>
                        </m:r>
                      </m:sub>
                    </m:sSub>
                    <m:d>
                      <m:dPr>
                        <m:ctrlPr>
                          <w:rPr>
                            <w:rFonts w:ascii="Cambria Math" w:eastAsia="Calibri" w:hAnsi="Cambria Math"/>
                            <w:i/>
                            <w:sz w:val="24"/>
                            <w:szCs w:val="24"/>
                          </w:rPr>
                        </m:ctrlPr>
                      </m:dPr>
                      <m:e>
                        <m:r>
                          <w:rPr>
                            <w:rFonts w:ascii="Cambria Math" w:eastAsia="Calibri" w:hAnsi="Cambria Math"/>
                            <w:sz w:val="24"/>
                            <w:szCs w:val="24"/>
                          </w:rPr>
                          <m:t>t</m:t>
                        </m:r>
                      </m:e>
                    </m:d>
                    <m:r>
                      <w:rPr>
                        <w:rFonts w:ascii="Cambria Math" w:eastAsia="Calibri" w:hAnsi="Cambria Math"/>
                        <w:sz w:val="24"/>
                        <w:szCs w:val="24"/>
                      </w:rPr>
                      <m:t>du</m:t>
                    </m:r>
                  </m:e>
                </m:nary>
              </m:e>
            </m:d>
            <m:f>
              <m:fPr>
                <m:ctrlPr>
                  <w:rPr>
                    <w:rFonts w:ascii="Cambria Math" w:eastAsia="Calibri" w:hAnsi="Cambria Math"/>
                    <w:i/>
                    <w:sz w:val="24"/>
                    <w:szCs w:val="24"/>
                  </w:rPr>
                </m:ctrlPr>
              </m:fPr>
              <m:num>
                <m:r>
                  <w:rPr>
                    <w:rFonts w:ascii="Cambria Math" w:eastAsia="Calibri" w:hAnsi="Cambria Math"/>
                    <w:sz w:val="24"/>
                    <w:szCs w:val="24"/>
                  </w:rPr>
                  <m:t>ds</m:t>
                </m:r>
              </m:num>
              <m:den>
                <m:sSup>
                  <m:sSupPr>
                    <m:ctrlPr>
                      <w:rPr>
                        <w:rFonts w:ascii="Cambria Math" w:eastAsia="Calibri" w:hAnsi="Cambria Math"/>
                        <w:i/>
                        <w:sz w:val="24"/>
                        <w:szCs w:val="24"/>
                      </w:rPr>
                    </m:ctrlPr>
                  </m:sSupPr>
                  <m:e>
                    <m:r>
                      <w:rPr>
                        <w:rFonts w:ascii="Cambria Math" w:eastAsia="Calibri" w:hAnsi="Cambria Math"/>
                        <w:sz w:val="24"/>
                        <w:szCs w:val="24"/>
                      </w:rPr>
                      <m:t>s</m:t>
                    </m:r>
                  </m:e>
                  <m:sup>
                    <m:r>
                      <w:rPr>
                        <w:rFonts w:ascii="Cambria Math" w:eastAsia="Calibri" w:hAnsi="Cambria Math"/>
                        <w:sz w:val="24"/>
                        <w:szCs w:val="24"/>
                      </w:rPr>
                      <m:t>2</m:t>
                    </m:r>
                  </m:sup>
                </m:sSup>
              </m:den>
            </m:f>
          </m:e>
        </m:nary>
        <m:r>
          <w:rPr>
            <w:rFonts w:ascii="Cambria Math" w:eastAsia="Calibri" w:hAnsi="Cambria Math"/>
            <w:sz w:val="24"/>
            <w:szCs w:val="24"/>
          </w:rPr>
          <m:t>,     s&gt;0</m:t>
        </m:r>
      </m:oMath>
      <w:r w:rsidRPr="00C43F7C">
        <w:rPr>
          <w:rFonts w:ascii="Times New Roman" w:hAnsi="Times New Roman"/>
          <w:sz w:val="24"/>
          <w:szCs w:val="24"/>
        </w:rPr>
        <w:tab/>
      </w:r>
      <w:r w:rsidRPr="00C43F7C">
        <w:rPr>
          <w:rFonts w:ascii="Times New Roman" w:hAnsi="Times New Roman"/>
          <w:sz w:val="24"/>
          <w:szCs w:val="24"/>
        </w:rPr>
        <w:tab/>
      </w:r>
      <w:r w:rsidR="00D76C25">
        <w:rPr>
          <w:rFonts w:ascii="Times New Roman" w:hAnsi="Times New Roman"/>
          <w:sz w:val="24"/>
          <w:szCs w:val="24"/>
        </w:rPr>
        <w:t xml:space="preserve">                           </w:t>
      </w:r>
      <w:r w:rsidRPr="00C43F7C">
        <w:rPr>
          <w:rFonts w:ascii="Times New Roman" w:hAnsi="Times New Roman"/>
          <w:sz w:val="24"/>
          <w:szCs w:val="24"/>
        </w:rPr>
        <w:t>(</w:t>
      </w:r>
      <w:r w:rsidR="009A158A" w:rsidRPr="00C43F7C">
        <w:rPr>
          <w:rFonts w:ascii="Times New Roman" w:hAnsi="Times New Roman"/>
          <w:sz w:val="24"/>
          <w:szCs w:val="24"/>
        </w:rPr>
        <w:t>4</w:t>
      </w:r>
      <w:r w:rsidRPr="00C43F7C">
        <w:rPr>
          <w:rFonts w:ascii="Times New Roman" w:hAnsi="Times New Roman"/>
          <w:sz w:val="24"/>
          <w:szCs w:val="24"/>
        </w:rPr>
        <w:t>)</w:t>
      </w:r>
    </w:p>
    <w:p w14:paraId="2D93DE47" w14:textId="622A6C7E" w:rsidR="00AA54D9" w:rsidRPr="00C43F7C" w:rsidRDefault="00AA2775" w:rsidP="00134971">
      <w:pPr>
        <w:autoSpaceDE w:val="0"/>
        <w:autoSpaceDN w:val="0"/>
        <w:adjustRightInd w:val="0"/>
        <w:spacing w:before="120" w:after="120" w:line="480" w:lineRule="auto"/>
        <w:ind w:firstLine="720"/>
        <w:jc w:val="both"/>
        <w:rPr>
          <w:rFonts w:ascii="Times New Roman" w:hAnsi="Times New Roman"/>
          <w:sz w:val="24"/>
          <w:szCs w:val="24"/>
        </w:rPr>
      </w:pPr>
      <w:r>
        <w:rPr>
          <w:rFonts w:ascii="Times New Roman" w:hAnsi="Times New Roman"/>
          <w:sz w:val="24"/>
          <w:szCs w:val="24"/>
        </w:rPr>
        <w:t>The distinct</w:t>
      </w:r>
      <w:r w:rsidR="00AA54D9" w:rsidRPr="00C43F7C">
        <w:rPr>
          <w:rFonts w:ascii="Times New Roman" w:hAnsi="Times New Roman"/>
          <w:sz w:val="24"/>
          <w:szCs w:val="24"/>
        </w:rPr>
        <w:t xml:space="preserve"> feature of the wavelet transform</w:t>
      </w:r>
      <w:r>
        <w:rPr>
          <w:rFonts w:ascii="Times New Roman" w:hAnsi="Times New Roman"/>
          <w:sz w:val="24"/>
          <w:szCs w:val="24"/>
        </w:rPr>
        <w:t>ation</w:t>
      </w:r>
      <w:r w:rsidR="00AA54D9" w:rsidRPr="00C43F7C">
        <w:rPr>
          <w:rFonts w:ascii="Times New Roman" w:hAnsi="Times New Roman"/>
          <w:sz w:val="24"/>
          <w:szCs w:val="24"/>
        </w:rPr>
        <w:t xml:space="preserve"> is </w:t>
      </w:r>
      <w:r>
        <w:rPr>
          <w:rFonts w:ascii="Times New Roman" w:hAnsi="Times New Roman"/>
          <w:sz w:val="24"/>
          <w:szCs w:val="24"/>
        </w:rPr>
        <w:t>that it prevents</w:t>
      </w:r>
      <w:r w:rsidR="00AA54D9" w:rsidRPr="00C43F7C">
        <w:rPr>
          <w:rFonts w:ascii="Times New Roman" w:hAnsi="Times New Roman"/>
          <w:sz w:val="24"/>
          <w:szCs w:val="24"/>
        </w:rPr>
        <w:t xml:space="preserve"> selected time series. </w:t>
      </w:r>
      <w:r>
        <w:rPr>
          <w:rFonts w:ascii="Times New Roman" w:hAnsi="Times New Roman"/>
          <w:sz w:val="24"/>
          <w:szCs w:val="24"/>
        </w:rPr>
        <w:t xml:space="preserve">For </w:t>
      </w:r>
      <w:r w:rsidRPr="00C43F7C">
        <w:rPr>
          <w:rFonts w:ascii="Times New Roman" w:hAnsi="Times New Roman"/>
          <w:sz w:val="24"/>
          <w:szCs w:val="24"/>
        </w:rPr>
        <w:t>power</w:t>
      </w:r>
      <w:r>
        <w:rPr>
          <w:rFonts w:ascii="Times New Roman" w:hAnsi="Times New Roman"/>
          <w:sz w:val="24"/>
          <w:szCs w:val="24"/>
        </w:rPr>
        <w:t xml:space="preserve"> spectrum analysis it </w:t>
      </w:r>
      <w:r w:rsidR="00AA54D9" w:rsidRPr="00C43F7C">
        <w:rPr>
          <w:rFonts w:ascii="Times New Roman" w:hAnsi="Times New Roman"/>
          <w:sz w:val="24"/>
          <w:szCs w:val="24"/>
        </w:rPr>
        <w:t xml:space="preserve">specifies the variance </w:t>
      </w:r>
      <w:r>
        <w:rPr>
          <w:rFonts w:ascii="Times New Roman" w:hAnsi="Times New Roman"/>
          <w:sz w:val="24"/>
          <w:szCs w:val="24"/>
        </w:rPr>
        <w:t>in the following form:</w:t>
      </w:r>
    </w:p>
    <w:p w14:paraId="1CC31493" w14:textId="01D6CE97" w:rsidR="00AA54D9" w:rsidRPr="00C43F7C" w:rsidRDefault="00FC7B47" w:rsidP="00D76C25">
      <w:pPr>
        <w:autoSpaceDE w:val="0"/>
        <w:autoSpaceDN w:val="0"/>
        <w:adjustRightInd w:val="0"/>
        <w:spacing w:before="120" w:after="120" w:line="480" w:lineRule="auto"/>
        <w:ind w:left="357"/>
        <w:jc w:val="both"/>
        <w:rPr>
          <w:rFonts w:ascii="Times New Roman" w:hAnsi="Times New Roman"/>
          <w:sz w:val="24"/>
          <w:szCs w:val="24"/>
        </w:rPr>
      </w:pPr>
      <m:oMath>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x</m:t>
                </m:r>
              </m:e>
            </m:d>
          </m:e>
          <m:sup>
            <m:r>
              <w:rPr>
                <w:rFonts w:ascii="Cambria Math" w:hAnsi="Cambria Math"/>
                <w:sz w:val="24"/>
                <w:szCs w:val="24"/>
              </w:rPr>
              <m:t>2</m:t>
            </m:r>
          </m:sup>
        </m:sSup>
        <m:r>
          <w:rPr>
            <w:rFonts w:ascii="Cambria Math" w:hAnsi="Cambria Math"/>
            <w:sz w:val="24"/>
            <w:szCs w:val="24"/>
          </w:rPr>
          <m:t>=</m:t>
        </m:r>
        <m:f>
          <m:fPr>
            <m:ctrlPr>
              <w:rPr>
                <w:rFonts w:ascii="Cambria Math" w:eastAsia="Calibri" w:hAnsi="Cambria Math"/>
                <w:i/>
                <w:sz w:val="24"/>
                <w:szCs w:val="24"/>
              </w:rPr>
            </m:ctrlPr>
          </m:fPr>
          <m:num>
            <m:r>
              <w:rPr>
                <w:rFonts w:ascii="Cambria Math" w:eastAsia="Calibri" w:hAnsi="Cambria Math"/>
                <w:sz w:val="24"/>
                <w:szCs w:val="24"/>
              </w:rPr>
              <m:t>1</m:t>
            </m:r>
          </m:num>
          <m:den>
            <m:sSub>
              <m:sSubPr>
                <m:ctrlPr>
                  <w:rPr>
                    <w:rFonts w:ascii="Cambria Math" w:eastAsia="Calibri" w:hAnsi="Cambria Math"/>
                    <w:i/>
                    <w:sz w:val="24"/>
                    <w:szCs w:val="24"/>
                  </w:rPr>
                </m:ctrlPr>
              </m:sSubPr>
              <m:e>
                <m:r>
                  <w:rPr>
                    <w:rFonts w:ascii="Cambria Math" w:eastAsia="Calibri" w:hAnsi="Cambria Math"/>
                    <w:sz w:val="24"/>
                    <w:szCs w:val="24"/>
                  </w:rPr>
                  <m:t>C</m:t>
                </m:r>
              </m:e>
              <m:sub>
                <m:r>
                  <w:rPr>
                    <w:rFonts w:ascii="Cambria Math" w:eastAsia="Calibri" w:hAnsi="Cambria Math"/>
                    <w:sz w:val="24"/>
                    <w:szCs w:val="24"/>
                  </w:rPr>
                  <m:t>ψ</m:t>
                </m:r>
              </m:sub>
            </m:sSub>
          </m:den>
        </m:f>
        <m:nary>
          <m:naryPr>
            <m:limLoc m:val="subSup"/>
            <m:ctrlPr>
              <w:rPr>
                <w:rFonts w:ascii="Cambria Math" w:eastAsia="Calibri" w:hAnsi="Cambria Math"/>
                <w:i/>
                <w:sz w:val="24"/>
                <w:szCs w:val="24"/>
              </w:rPr>
            </m:ctrlPr>
          </m:naryPr>
          <m:sub>
            <m:r>
              <w:rPr>
                <w:rFonts w:ascii="Cambria Math" w:eastAsia="Calibri" w:hAnsi="Cambria Math"/>
                <w:sz w:val="24"/>
                <w:szCs w:val="24"/>
              </w:rPr>
              <m:t>0</m:t>
            </m:r>
          </m:sub>
          <m:sup>
            <m:r>
              <w:rPr>
                <w:rFonts w:ascii="Cambria Math" w:eastAsia="Calibri" w:hAnsi="Cambria Math"/>
                <w:sz w:val="24"/>
                <w:szCs w:val="24"/>
              </w:rPr>
              <m:t>∞</m:t>
            </m:r>
          </m:sup>
          <m:e>
            <m:d>
              <m:dPr>
                <m:begChr m:val="["/>
                <m:endChr m:val="]"/>
                <m:ctrlPr>
                  <w:rPr>
                    <w:rFonts w:ascii="Cambria Math" w:eastAsia="Calibri" w:hAnsi="Cambria Math"/>
                    <w:i/>
                    <w:sz w:val="24"/>
                    <w:szCs w:val="24"/>
                  </w:rPr>
                </m:ctrlPr>
              </m:dPr>
              <m:e>
                <m:nary>
                  <m:naryPr>
                    <m:limLoc m:val="subSup"/>
                    <m:ctrlPr>
                      <w:rPr>
                        <w:rFonts w:ascii="Cambria Math" w:eastAsia="Calibri" w:hAnsi="Cambria Math"/>
                        <w:i/>
                        <w:sz w:val="24"/>
                        <w:szCs w:val="24"/>
                      </w:rPr>
                    </m:ctrlPr>
                  </m:naryPr>
                  <m:sub>
                    <m:r>
                      <w:rPr>
                        <w:rFonts w:ascii="Cambria Math" w:eastAsia="Calibri" w:hAnsi="Cambria Math"/>
                        <w:sz w:val="24"/>
                        <w:szCs w:val="24"/>
                      </w:rPr>
                      <m:t>-∞</m:t>
                    </m:r>
                  </m:sub>
                  <m:sup>
                    <m:r>
                      <w:rPr>
                        <w:rFonts w:ascii="Cambria Math" w:eastAsia="Calibri" w:hAnsi="Cambria Math"/>
                        <w:sz w:val="24"/>
                        <w:szCs w:val="24"/>
                      </w:rPr>
                      <m:t>∞</m:t>
                    </m:r>
                  </m:sup>
                  <m:e>
                    <m:d>
                      <m:dPr>
                        <m:begChr m:val="|"/>
                        <m:endChr m:val="|"/>
                        <m:ctrlPr>
                          <w:rPr>
                            <w:rFonts w:ascii="Cambria Math" w:eastAsia="Calibri" w:hAnsi="Cambria Math"/>
                            <w:i/>
                            <w:sz w:val="24"/>
                            <w:szCs w:val="24"/>
                          </w:rPr>
                        </m:ctrlPr>
                      </m:dPr>
                      <m:e>
                        <m:sSup>
                          <m:sSupPr>
                            <m:ctrlPr>
                              <w:rPr>
                                <w:rFonts w:ascii="Cambria Math" w:eastAsia="Calibri" w:hAnsi="Cambria Math"/>
                                <w:i/>
                                <w:sz w:val="24"/>
                                <w:szCs w:val="24"/>
                              </w:rPr>
                            </m:ctrlPr>
                          </m:sSupPr>
                          <m:e>
                            <m:sSub>
                              <m:sSubPr>
                                <m:ctrlPr>
                                  <w:rPr>
                                    <w:rFonts w:ascii="Cambria Math" w:eastAsia="Calibri" w:hAnsi="Cambria Math"/>
                                    <w:i/>
                                    <w:sz w:val="24"/>
                                    <w:szCs w:val="24"/>
                                  </w:rPr>
                                </m:ctrlPr>
                              </m:sSubPr>
                              <m:e>
                                <m:r>
                                  <w:rPr>
                                    <w:rFonts w:ascii="Cambria Math" w:eastAsia="Calibri" w:hAnsi="Cambria Math"/>
                                    <w:sz w:val="24"/>
                                    <w:szCs w:val="24"/>
                                  </w:rPr>
                                  <m:t>W</m:t>
                                </m:r>
                              </m:e>
                              <m:sub>
                                <m:r>
                                  <w:rPr>
                                    <w:rFonts w:ascii="Cambria Math" w:eastAsia="Calibri" w:hAnsi="Cambria Math"/>
                                    <w:sz w:val="24"/>
                                    <w:szCs w:val="24"/>
                                  </w:rPr>
                                  <m:t>x</m:t>
                                </m:r>
                              </m:sub>
                            </m:sSub>
                            <m:d>
                              <m:dPr>
                                <m:ctrlPr>
                                  <w:rPr>
                                    <w:rFonts w:ascii="Cambria Math" w:eastAsia="Calibri" w:hAnsi="Cambria Math"/>
                                    <w:i/>
                                    <w:sz w:val="24"/>
                                    <w:szCs w:val="24"/>
                                  </w:rPr>
                                </m:ctrlPr>
                              </m:dPr>
                              <m:e>
                                <m:r>
                                  <w:rPr>
                                    <w:rFonts w:ascii="Cambria Math" w:eastAsia="Calibri" w:hAnsi="Cambria Math"/>
                                    <w:sz w:val="24"/>
                                    <w:szCs w:val="24"/>
                                  </w:rPr>
                                  <m:t>u,s</m:t>
                                </m:r>
                              </m:e>
                            </m:d>
                          </m:e>
                          <m:sup>
                            <m:r>
                              <w:rPr>
                                <w:rFonts w:ascii="Cambria Math" w:eastAsia="Calibri" w:hAnsi="Cambria Math"/>
                                <w:sz w:val="24"/>
                                <w:szCs w:val="24"/>
                              </w:rPr>
                              <m:t>2</m:t>
                            </m:r>
                          </m:sup>
                        </m:sSup>
                      </m:e>
                    </m:d>
                    <m:r>
                      <w:rPr>
                        <w:rFonts w:ascii="Cambria Math" w:eastAsia="Calibri" w:hAnsi="Cambria Math"/>
                        <w:sz w:val="24"/>
                        <w:szCs w:val="24"/>
                      </w:rPr>
                      <m:t>du</m:t>
                    </m:r>
                  </m:e>
                </m:nary>
              </m:e>
            </m:d>
            <m:f>
              <m:fPr>
                <m:ctrlPr>
                  <w:rPr>
                    <w:rFonts w:ascii="Cambria Math" w:eastAsia="Calibri" w:hAnsi="Cambria Math"/>
                    <w:i/>
                    <w:sz w:val="24"/>
                    <w:szCs w:val="24"/>
                  </w:rPr>
                </m:ctrlPr>
              </m:fPr>
              <m:num>
                <m:r>
                  <w:rPr>
                    <w:rFonts w:ascii="Cambria Math" w:eastAsia="Calibri" w:hAnsi="Cambria Math"/>
                    <w:sz w:val="24"/>
                    <w:szCs w:val="24"/>
                  </w:rPr>
                  <m:t>ds</m:t>
                </m:r>
              </m:num>
              <m:den>
                <m:sSup>
                  <m:sSupPr>
                    <m:ctrlPr>
                      <w:rPr>
                        <w:rFonts w:ascii="Cambria Math" w:eastAsia="Calibri" w:hAnsi="Cambria Math"/>
                        <w:i/>
                        <w:sz w:val="24"/>
                        <w:szCs w:val="24"/>
                      </w:rPr>
                    </m:ctrlPr>
                  </m:sSupPr>
                  <m:e>
                    <m:r>
                      <w:rPr>
                        <w:rFonts w:ascii="Cambria Math" w:eastAsia="Calibri" w:hAnsi="Cambria Math"/>
                        <w:sz w:val="24"/>
                        <w:szCs w:val="24"/>
                      </w:rPr>
                      <m:t>s</m:t>
                    </m:r>
                  </m:e>
                  <m:sup>
                    <m:r>
                      <w:rPr>
                        <w:rFonts w:ascii="Cambria Math" w:eastAsia="Calibri" w:hAnsi="Cambria Math"/>
                        <w:sz w:val="24"/>
                        <w:szCs w:val="24"/>
                      </w:rPr>
                      <m:t>2</m:t>
                    </m:r>
                  </m:sup>
                </m:sSup>
              </m:den>
            </m:f>
          </m:e>
        </m:nary>
      </m:oMath>
      <w:r w:rsidR="007B185F" w:rsidRPr="00C43F7C">
        <w:rPr>
          <w:rFonts w:ascii="Times New Roman" w:hAnsi="Times New Roman"/>
          <w:sz w:val="24"/>
          <w:szCs w:val="24"/>
        </w:rPr>
        <w:tab/>
      </w:r>
      <w:r w:rsidR="007B185F" w:rsidRPr="00C43F7C">
        <w:rPr>
          <w:rFonts w:ascii="Times New Roman" w:hAnsi="Times New Roman"/>
          <w:sz w:val="24"/>
          <w:szCs w:val="24"/>
        </w:rPr>
        <w:tab/>
      </w:r>
      <w:r w:rsidR="00AA54D9" w:rsidRPr="00C43F7C">
        <w:rPr>
          <w:rFonts w:ascii="Times New Roman" w:hAnsi="Times New Roman"/>
          <w:sz w:val="24"/>
          <w:szCs w:val="24"/>
        </w:rPr>
        <w:tab/>
      </w:r>
      <w:r w:rsidR="00AA54D9" w:rsidRPr="00C43F7C">
        <w:rPr>
          <w:rFonts w:ascii="Times New Roman" w:hAnsi="Times New Roman"/>
          <w:sz w:val="24"/>
          <w:szCs w:val="24"/>
        </w:rPr>
        <w:tab/>
      </w:r>
      <w:r w:rsidR="00D76C25">
        <w:rPr>
          <w:rFonts w:ascii="Times New Roman" w:hAnsi="Times New Roman"/>
          <w:sz w:val="24"/>
          <w:szCs w:val="24"/>
        </w:rPr>
        <w:t xml:space="preserve">                                       </w:t>
      </w:r>
      <w:r w:rsidR="00AA54D9" w:rsidRPr="00C43F7C">
        <w:rPr>
          <w:rFonts w:ascii="Times New Roman" w:hAnsi="Times New Roman"/>
          <w:sz w:val="24"/>
          <w:szCs w:val="24"/>
        </w:rPr>
        <w:t>(</w:t>
      </w:r>
      <w:r w:rsidR="009A158A" w:rsidRPr="00C43F7C">
        <w:rPr>
          <w:rFonts w:ascii="Times New Roman" w:hAnsi="Times New Roman"/>
          <w:sz w:val="24"/>
          <w:szCs w:val="24"/>
        </w:rPr>
        <w:t>5</w:t>
      </w:r>
      <w:r w:rsidR="00AA54D9" w:rsidRPr="00C43F7C">
        <w:rPr>
          <w:rFonts w:ascii="Times New Roman" w:hAnsi="Times New Roman"/>
          <w:sz w:val="24"/>
          <w:szCs w:val="24"/>
        </w:rPr>
        <w:t>)</w:t>
      </w:r>
    </w:p>
    <w:p w14:paraId="1E2B14A1" w14:textId="77777777" w:rsidR="005D437E" w:rsidRPr="00C43F7C" w:rsidRDefault="005D437E" w:rsidP="007B185F">
      <w:pPr>
        <w:autoSpaceDE w:val="0"/>
        <w:autoSpaceDN w:val="0"/>
        <w:adjustRightInd w:val="0"/>
        <w:spacing w:before="120" w:after="120" w:line="480" w:lineRule="auto"/>
        <w:jc w:val="both"/>
        <w:rPr>
          <w:rFonts w:ascii="Times New Roman" w:hAnsi="Times New Roman"/>
          <w:bCs/>
          <w:i/>
          <w:iCs/>
          <w:sz w:val="24"/>
          <w:szCs w:val="24"/>
        </w:rPr>
      </w:pPr>
    </w:p>
    <w:p w14:paraId="02F90986" w14:textId="2E5C7EE6" w:rsidR="00AA54D9" w:rsidRPr="003378D6" w:rsidRDefault="002820F4" w:rsidP="007B185F">
      <w:pPr>
        <w:autoSpaceDE w:val="0"/>
        <w:autoSpaceDN w:val="0"/>
        <w:adjustRightInd w:val="0"/>
        <w:spacing w:before="120" w:after="120" w:line="480" w:lineRule="auto"/>
        <w:jc w:val="both"/>
        <w:rPr>
          <w:rFonts w:ascii="Times New Roman" w:hAnsi="Times New Roman"/>
          <w:b/>
          <w:bCs/>
          <w:iCs/>
          <w:sz w:val="24"/>
          <w:szCs w:val="24"/>
        </w:rPr>
      </w:pPr>
      <w:r w:rsidRPr="003378D6">
        <w:rPr>
          <w:rFonts w:ascii="Times New Roman" w:hAnsi="Times New Roman"/>
          <w:b/>
          <w:bCs/>
          <w:iCs/>
          <w:sz w:val="24"/>
          <w:szCs w:val="24"/>
        </w:rPr>
        <w:t>4</w:t>
      </w:r>
      <w:r w:rsidR="00C14471" w:rsidRPr="003378D6">
        <w:rPr>
          <w:rFonts w:ascii="Times New Roman" w:hAnsi="Times New Roman"/>
          <w:b/>
          <w:bCs/>
          <w:iCs/>
          <w:sz w:val="24"/>
          <w:szCs w:val="24"/>
        </w:rPr>
        <w:t>.3.</w:t>
      </w:r>
      <w:r w:rsidR="00AA54D9" w:rsidRPr="003378D6">
        <w:rPr>
          <w:rFonts w:ascii="Times New Roman" w:hAnsi="Times New Roman"/>
          <w:b/>
          <w:bCs/>
          <w:iCs/>
          <w:sz w:val="24"/>
          <w:szCs w:val="24"/>
        </w:rPr>
        <w:t xml:space="preserve"> Wavelet power spectrum</w:t>
      </w:r>
    </w:p>
    <w:p w14:paraId="48B4B5E7" w14:textId="4F6E1E2D" w:rsidR="00EB31AA" w:rsidRDefault="00377C78" w:rsidP="00377C78">
      <w:pPr>
        <w:autoSpaceDE w:val="0"/>
        <w:autoSpaceDN w:val="0"/>
        <w:adjustRightInd w:val="0"/>
        <w:spacing w:before="120" w:after="120" w:line="480" w:lineRule="auto"/>
        <w:ind w:firstLine="720"/>
        <w:jc w:val="both"/>
        <w:rPr>
          <w:rFonts w:ascii="Times New Roman" w:hAnsi="Times New Roman"/>
          <w:iCs/>
          <w:sz w:val="24"/>
          <w:szCs w:val="24"/>
        </w:rPr>
      </w:pPr>
      <w:r>
        <w:rPr>
          <w:rFonts w:ascii="Times New Roman" w:hAnsi="Times New Roman"/>
          <w:iCs/>
          <w:sz w:val="24"/>
          <w:szCs w:val="24"/>
        </w:rPr>
        <w:t>T</w:t>
      </w:r>
      <w:r w:rsidR="00AA54D9" w:rsidRPr="00C43F7C">
        <w:rPr>
          <w:rFonts w:ascii="Times New Roman" w:hAnsi="Times New Roman"/>
          <w:iCs/>
          <w:sz w:val="24"/>
          <w:szCs w:val="24"/>
        </w:rPr>
        <w:t xml:space="preserve">he wavelet power spectrum can be defined as </w:t>
      </w:r>
      <m:oMath>
        <m:sSup>
          <m:sSupPr>
            <m:ctrlPr>
              <w:rPr>
                <w:rFonts w:ascii="Cambria Math" w:hAnsi="Cambria Math"/>
                <w:i/>
                <w:iCs/>
                <w:sz w:val="24"/>
                <w:szCs w:val="24"/>
              </w:rPr>
            </m:ctrlPr>
          </m:sSupPr>
          <m:e>
            <m:d>
              <m:dPr>
                <m:begChr m:val="|"/>
                <m:endChr m:val="|"/>
                <m:ctrlPr>
                  <w:rPr>
                    <w:rFonts w:ascii="Cambria Math" w:hAnsi="Cambria Math"/>
                    <w:i/>
                    <w:iCs/>
                    <w:sz w:val="24"/>
                    <w:szCs w:val="24"/>
                  </w:rPr>
                </m:ctrlPr>
              </m:dPr>
              <m:e>
                <m:sSubSup>
                  <m:sSubSupPr>
                    <m:ctrlPr>
                      <w:rPr>
                        <w:rFonts w:ascii="Cambria Math" w:hAnsi="Cambria Math"/>
                        <w:i/>
                        <w:iCs/>
                        <w:sz w:val="24"/>
                        <w:szCs w:val="24"/>
                      </w:rPr>
                    </m:ctrlPr>
                  </m:sSubSupPr>
                  <m:e>
                    <m:r>
                      <w:rPr>
                        <w:rFonts w:ascii="Cambria Math" w:hAnsi="Cambria Math"/>
                        <w:sz w:val="24"/>
                        <w:szCs w:val="24"/>
                      </w:rPr>
                      <m:t>W</m:t>
                    </m:r>
                  </m:e>
                  <m:sub>
                    <m:r>
                      <w:rPr>
                        <w:rFonts w:ascii="Cambria Math" w:hAnsi="Cambria Math"/>
                        <w:sz w:val="24"/>
                        <w:szCs w:val="24"/>
                      </w:rPr>
                      <m:t>n</m:t>
                    </m:r>
                  </m:sub>
                  <m:sup>
                    <m:r>
                      <w:rPr>
                        <w:rFonts w:ascii="Cambria Math" w:hAnsi="Cambria Math"/>
                        <w:sz w:val="24"/>
                        <w:szCs w:val="24"/>
                      </w:rPr>
                      <m:t>x</m:t>
                    </m:r>
                  </m:sup>
                </m:sSubSup>
              </m:e>
            </m:d>
          </m:e>
          <m:sup>
            <m:r>
              <w:rPr>
                <w:rFonts w:ascii="Cambria Math" w:hAnsi="Cambria Math"/>
                <w:sz w:val="24"/>
                <w:szCs w:val="24"/>
              </w:rPr>
              <m:t>2</m:t>
            </m:r>
          </m:sup>
        </m:sSup>
      </m:oMath>
      <w:r w:rsidR="00AA54D9" w:rsidRPr="00C43F7C">
        <w:rPr>
          <w:rFonts w:ascii="Times New Roman" w:hAnsi="Times New Roman"/>
          <w:iCs/>
          <w:sz w:val="24"/>
          <w:szCs w:val="24"/>
        </w:rPr>
        <w:t xml:space="preserve"> and </w:t>
      </w:r>
      <w:r>
        <w:rPr>
          <w:rFonts w:ascii="Times New Roman" w:hAnsi="Times New Roman"/>
          <w:iCs/>
          <w:sz w:val="24"/>
          <w:szCs w:val="24"/>
        </w:rPr>
        <w:t>it simply</w:t>
      </w:r>
      <w:r w:rsidR="00AA54D9" w:rsidRPr="00C43F7C">
        <w:rPr>
          <w:rFonts w:ascii="Times New Roman" w:hAnsi="Times New Roman"/>
          <w:iCs/>
          <w:sz w:val="24"/>
          <w:szCs w:val="24"/>
        </w:rPr>
        <w:t xml:space="preserve"> assesses the local variance of each variable</w:t>
      </w:r>
      <w:r w:rsidR="00BF7146">
        <w:rPr>
          <w:rFonts w:ascii="Times New Roman" w:hAnsi="Times New Roman"/>
          <w:iCs/>
          <w:sz w:val="24"/>
          <w:szCs w:val="24"/>
        </w:rPr>
        <w:t xml:space="preserve"> (</w:t>
      </w:r>
      <w:r>
        <w:rPr>
          <w:rFonts w:ascii="Times New Roman" w:hAnsi="Times New Roman"/>
          <w:iCs/>
          <w:sz w:val="24"/>
          <w:szCs w:val="24"/>
        </w:rPr>
        <w:t>Torrence and Compo, 1998</w:t>
      </w:r>
      <w:r w:rsidR="00BF7146">
        <w:rPr>
          <w:rFonts w:ascii="Times New Roman" w:hAnsi="Times New Roman"/>
          <w:iCs/>
          <w:sz w:val="24"/>
          <w:szCs w:val="24"/>
        </w:rPr>
        <w:t>;</w:t>
      </w:r>
      <w:r w:rsidRPr="00C43F7C">
        <w:rPr>
          <w:rFonts w:ascii="Times New Roman" w:hAnsi="Times New Roman"/>
          <w:iCs/>
          <w:sz w:val="24"/>
          <w:szCs w:val="24"/>
        </w:rPr>
        <w:t xml:space="preserve"> Aguiar-Conraria et al.</w:t>
      </w:r>
      <w:r>
        <w:rPr>
          <w:rFonts w:ascii="Times New Roman" w:hAnsi="Times New Roman"/>
          <w:iCs/>
          <w:sz w:val="24"/>
          <w:szCs w:val="24"/>
        </w:rPr>
        <w:t>, 2008). Besides</w:t>
      </w:r>
      <w:r w:rsidR="00EB31AA">
        <w:rPr>
          <w:rFonts w:ascii="Times New Roman" w:hAnsi="Times New Roman"/>
          <w:iCs/>
          <w:sz w:val="24"/>
          <w:szCs w:val="24"/>
        </w:rPr>
        <w:t>,</w:t>
      </w:r>
      <w:r>
        <w:rPr>
          <w:rFonts w:ascii="Times New Roman" w:hAnsi="Times New Roman"/>
          <w:iCs/>
          <w:sz w:val="24"/>
          <w:szCs w:val="24"/>
        </w:rPr>
        <w:t xml:space="preserve"> the statistical significance</w:t>
      </w:r>
      <w:r w:rsidR="00AA54D9" w:rsidRPr="00C43F7C">
        <w:rPr>
          <w:rFonts w:ascii="Times New Roman" w:hAnsi="Times New Roman"/>
          <w:iCs/>
          <w:sz w:val="24"/>
          <w:szCs w:val="24"/>
        </w:rPr>
        <w:t xml:space="preserve"> </w:t>
      </w:r>
      <w:r w:rsidR="00062BD7">
        <w:rPr>
          <w:rFonts w:ascii="Times New Roman" w:hAnsi="Times New Roman"/>
          <w:iCs/>
          <w:sz w:val="24"/>
          <w:szCs w:val="24"/>
        </w:rPr>
        <w:t>is</w:t>
      </w:r>
      <w:r w:rsidR="00AA54D9" w:rsidRPr="00C43F7C">
        <w:rPr>
          <w:rFonts w:ascii="Times New Roman" w:hAnsi="Times New Roman"/>
          <w:iCs/>
          <w:sz w:val="24"/>
          <w:szCs w:val="24"/>
        </w:rPr>
        <w:t xml:space="preserve"> </w:t>
      </w:r>
      <w:r w:rsidR="00062BD7">
        <w:rPr>
          <w:rFonts w:ascii="Times New Roman" w:hAnsi="Times New Roman"/>
          <w:iCs/>
          <w:sz w:val="24"/>
          <w:szCs w:val="24"/>
        </w:rPr>
        <w:t>evaluated when comparing</w:t>
      </w:r>
      <w:r w:rsidR="00AA54D9" w:rsidRPr="00C43F7C">
        <w:rPr>
          <w:rFonts w:ascii="Times New Roman" w:hAnsi="Times New Roman"/>
          <w:iCs/>
          <w:sz w:val="24"/>
          <w:szCs w:val="24"/>
        </w:rPr>
        <w:t xml:space="preserve"> to the null hypothesis</w:t>
      </w:r>
      <w:r w:rsidR="00062BD7">
        <w:rPr>
          <w:rStyle w:val="FootnoteReference"/>
          <w:rFonts w:ascii="Times New Roman" w:hAnsi="Times New Roman"/>
          <w:iCs/>
          <w:sz w:val="24"/>
          <w:szCs w:val="24"/>
        </w:rPr>
        <w:footnoteReference w:id="4"/>
      </w:r>
      <w:r>
        <w:rPr>
          <w:rFonts w:ascii="Times New Roman" w:hAnsi="Times New Roman"/>
          <w:iCs/>
          <w:sz w:val="24"/>
          <w:szCs w:val="24"/>
        </w:rPr>
        <w:t xml:space="preserve">. </w:t>
      </w:r>
    </w:p>
    <w:p w14:paraId="26EEFD0C" w14:textId="23889212" w:rsidR="00AA54D9" w:rsidRPr="00C43F7C" w:rsidRDefault="00EB31AA" w:rsidP="00377C78">
      <w:pPr>
        <w:autoSpaceDE w:val="0"/>
        <w:autoSpaceDN w:val="0"/>
        <w:adjustRightInd w:val="0"/>
        <w:spacing w:before="120" w:after="120" w:line="480" w:lineRule="auto"/>
        <w:ind w:firstLine="720"/>
        <w:jc w:val="both"/>
        <w:rPr>
          <w:rFonts w:ascii="Times New Roman" w:hAnsi="Times New Roman"/>
          <w:iCs/>
          <w:sz w:val="24"/>
          <w:szCs w:val="24"/>
        </w:rPr>
      </w:pPr>
      <w:r w:rsidRPr="00E45417">
        <w:rPr>
          <w:rFonts w:ascii="Times New Roman" w:hAnsi="Times New Roman"/>
          <w:iCs/>
          <w:sz w:val="24"/>
          <w:szCs w:val="24"/>
        </w:rPr>
        <w:t xml:space="preserve">It was shown </w:t>
      </w:r>
      <w:r w:rsidR="00E45417" w:rsidRPr="00E45417">
        <w:rPr>
          <w:rFonts w:ascii="Times New Roman" w:hAnsi="Times New Roman"/>
          <w:iCs/>
          <w:sz w:val="24"/>
          <w:szCs w:val="24"/>
        </w:rPr>
        <w:t xml:space="preserve">by Torrence and Compo (1998) that </w:t>
      </w:r>
      <w:r w:rsidRPr="00E45417">
        <w:rPr>
          <w:rFonts w:ascii="Times New Roman" w:hAnsi="Times New Roman"/>
          <w:iCs/>
          <w:sz w:val="24"/>
          <w:szCs w:val="24"/>
        </w:rPr>
        <w:t xml:space="preserve">through </w:t>
      </w:r>
      <w:r w:rsidR="00AA54D9" w:rsidRPr="00E45417">
        <w:rPr>
          <w:rFonts w:ascii="Times New Roman" w:hAnsi="Times New Roman"/>
          <w:iCs/>
          <w:sz w:val="24"/>
          <w:szCs w:val="24"/>
        </w:rPr>
        <w:t>Monte Carlo simulations</w:t>
      </w:r>
      <w:r w:rsidR="00E45417" w:rsidRPr="00E45417">
        <w:rPr>
          <w:rFonts w:ascii="Times New Roman" w:hAnsi="Times New Roman"/>
          <w:iCs/>
          <w:sz w:val="24"/>
          <w:szCs w:val="24"/>
        </w:rPr>
        <w:t>, we can</w:t>
      </w:r>
      <w:r w:rsidR="00AA54D9" w:rsidRPr="00E45417">
        <w:rPr>
          <w:rFonts w:ascii="Times New Roman" w:hAnsi="Times New Roman"/>
          <w:iCs/>
          <w:sz w:val="24"/>
          <w:szCs w:val="24"/>
        </w:rPr>
        <w:t xml:space="preserve"> </w:t>
      </w:r>
      <w:r w:rsidR="00E45417" w:rsidRPr="00E45417">
        <w:rPr>
          <w:rFonts w:ascii="Times New Roman" w:hAnsi="Times New Roman"/>
          <w:iCs/>
          <w:sz w:val="24"/>
          <w:szCs w:val="24"/>
        </w:rPr>
        <w:t>use</w:t>
      </w:r>
      <w:r w:rsidRPr="00E45417">
        <w:rPr>
          <w:rFonts w:ascii="Times New Roman" w:hAnsi="Times New Roman"/>
          <w:iCs/>
          <w:sz w:val="24"/>
          <w:szCs w:val="24"/>
        </w:rPr>
        <w:t xml:space="preserve"> </w:t>
      </w:r>
      <w:r w:rsidR="00AA54D9" w:rsidRPr="00E45417">
        <w:rPr>
          <w:rFonts w:ascii="Times New Roman" w:hAnsi="Times New Roman"/>
          <w:iCs/>
          <w:sz w:val="24"/>
          <w:szCs w:val="24"/>
        </w:rPr>
        <w:t>the white-nois</w:t>
      </w:r>
      <w:r w:rsidRPr="00E45417">
        <w:rPr>
          <w:rFonts w:ascii="Times New Roman" w:hAnsi="Times New Roman"/>
          <w:iCs/>
          <w:sz w:val="24"/>
          <w:szCs w:val="24"/>
        </w:rPr>
        <w:t xml:space="preserve">e and red-noise wavelet power </w:t>
      </w:r>
      <w:r w:rsidR="00AA54D9" w:rsidRPr="00E45417">
        <w:rPr>
          <w:rFonts w:ascii="Times New Roman" w:hAnsi="Times New Roman"/>
          <w:iCs/>
          <w:sz w:val="24"/>
          <w:szCs w:val="24"/>
        </w:rPr>
        <w:t xml:space="preserve">at each time </w:t>
      </w:r>
      <w:r w:rsidR="00AA54D9" w:rsidRPr="00E45417">
        <w:rPr>
          <w:rFonts w:ascii="Times New Roman" w:hAnsi="Times New Roman"/>
          <w:i/>
          <w:sz w:val="24"/>
          <w:szCs w:val="24"/>
        </w:rPr>
        <w:t>n</w:t>
      </w:r>
      <w:r w:rsidR="00AA54D9" w:rsidRPr="00E45417">
        <w:rPr>
          <w:rFonts w:ascii="Times New Roman" w:hAnsi="Times New Roman"/>
          <w:iCs/>
          <w:sz w:val="24"/>
          <w:szCs w:val="24"/>
        </w:rPr>
        <w:t xml:space="preserve"> and scale </w:t>
      </w:r>
      <w:r w:rsidR="00AA54D9" w:rsidRPr="00E45417">
        <w:rPr>
          <w:rFonts w:ascii="Times New Roman" w:hAnsi="Times New Roman"/>
          <w:i/>
          <w:sz w:val="24"/>
          <w:szCs w:val="24"/>
        </w:rPr>
        <w:t>s</w:t>
      </w:r>
      <w:r w:rsidR="00AA54D9" w:rsidRPr="00E45417">
        <w:rPr>
          <w:rFonts w:ascii="Times New Roman" w:hAnsi="Times New Roman"/>
          <w:iCs/>
          <w:sz w:val="24"/>
          <w:szCs w:val="24"/>
        </w:rPr>
        <w:t xml:space="preserve">, </w:t>
      </w:r>
      <w:r w:rsidR="00E45417" w:rsidRPr="00E45417">
        <w:rPr>
          <w:rFonts w:ascii="Times New Roman" w:hAnsi="Times New Roman"/>
          <w:iCs/>
          <w:sz w:val="24"/>
          <w:szCs w:val="24"/>
        </w:rPr>
        <w:t xml:space="preserve">and to obtain </w:t>
      </w:r>
      <w:r w:rsidR="00AA54D9" w:rsidRPr="00E45417">
        <w:rPr>
          <w:rFonts w:ascii="Times New Roman" w:hAnsi="Times New Roman"/>
          <w:iCs/>
          <w:sz w:val="24"/>
          <w:szCs w:val="24"/>
        </w:rPr>
        <w:t xml:space="preserve">the corresponding distribution for the local wavelet power spectrum </w:t>
      </w:r>
      <w:r w:rsidR="00E45417" w:rsidRPr="00E45417">
        <w:rPr>
          <w:rFonts w:ascii="Times New Roman" w:hAnsi="Times New Roman"/>
          <w:iCs/>
          <w:sz w:val="24"/>
          <w:szCs w:val="24"/>
        </w:rPr>
        <w:t>such that:</w:t>
      </w:r>
    </w:p>
    <w:p w14:paraId="396E8503" w14:textId="4E88750B" w:rsidR="00AA54D9" w:rsidRPr="00C43F7C" w:rsidRDefault="00AA54D9" w:rsidP="00BF7146">
      <w:pPr>
        <w:autoSpaceDE w:val="0"/>
        <w:autoSpaceDN w:val="0"/>
        <w:adjustRightInd w:val="0"/>
        <w:spacing w:before="120" w:after="120" w:line="480" w:lineRule="auto"/>
        <w:ind w:firstLine="720"/>
        <w:jc w:val="both"/>
        <w:rPr>
          <w:rFonts w:ascii="Times New Roman" w:hAnsi="Times New Roman"/>
          <w:iCs/>
          <w:sz w:val="24"/>
          <w:szCs w:val="24"/>
        </w:rPr>
      </w:pPr>
      <m:oMath>
        <m:r>
          <w:rPr>
            <w:rFonts w:ascii="Cambria Math" w:hAnsi="Cambria Math"/>
            <w:sz w:val="24"/>
            <w:szCs w:val="24"/>
          </w:rPr>
          <m:t>D</m:t>
        </m:r>
        <m:d>
          <m:dPr>
            <m:ctrlPr>
              <w:rPr>
                <w:rFonts w:ascii="Cambria Math" w:hAnsi="Cambria Math"/>
                <w:i/>
                <w:iCs/>
                <w:sz w:val="24"/>
                <w:szCs w:val="24"/>
              </w:rPr>
            </m:ctrlPr>
          </m:dPr>
          <m:e>
            <m:f>
              <m:fPr>
                <m:ctrlPr>
                  <w:rPr>
                    <w:rFonts w:ascii="Cambria Math" w:hAnsi="Cambria Math"/>
                    <w:i/>
                    <w:iCs/>
                    <w:sz w:val="24"/>
                    <w:szCs w:val="24"/>
                  </w:rPr>
                </m:ctrlPr>
              </m:fPr>
              <m:num>
                <m:sSup>
                  <m:sSupPr>
                    <m:ctrlPr>
                      <w:rPr>
                        <w:rFonts w:ascii="Cambria Math" w:hAnsi="Cambria Math"/>
                        <w:i/>
                        <w:iCs/>
                        <w:sz w:val="24"/>
                        <w:szCs w:val="24"/>
                      </w:rPr>
                    </m:ctrlPr>
                  </m:sSupPr>
                  <m:e>
                    <m:d>
                      <m:dPr>
                        <m:begChr m:val="|"/>
                        <m:endChr m:val="|"/>
                        <m:ctrlPr>
                          <w:rPr>
                            <w:rFonts w:ascii="Cambria Math" w:hAnsi="Cambria Math"/>
                            <w:i/>
                            <w:iCs/>
                            <w:sz w:val="24"/>
                            <w:szCs w:val="24"/>
                          </w:rPr>
                        </m:ctrlPr>
                      </m:dPr>
                      <m:e>
                        <m:sSubSup>
                          <m:sSubSupPr>
                            <m:ctrlPr>
                              <w:rPr>
                                <w:rFonts w:ascii="Cambria Math" w:hAnsi="Cambria Math"/>
                                <w:i/>
                                <w:iCs/>
                                <w:sz w:val="24"/>
                                <w:szCs w:val="24"/>
                              </w:rPr>
                            </m:ctrlPr>
                          </m:sSubSupPr>
                          <m:e>
                            <m:r>
                              <w:rPr>
                                <w:rFonts w:ascii="Cambria Math" w:hAnsi="Cambria Math"/>
                                <w:sz w:val="24"/>
                                <w:szCs w:val="24"/>
                              </w:rPr>
                              <m:t>W</m:t>
                            </m:r>
                          </m:e>
                          <m:sub>
                            <m:r>
                              <w:rPr>
                                <w:rFonts w:ascii="Cambria Math" w:hAnsi="Cambria Math"/>
                                <w:sz w:val="24"/>
                                <w:szCs w:val="24"/>
                              </w:rPr>
                              <m:t>n</m:t>
                            </m:r>
                          </m:sub>
                          <m:sup>
                            <m:r>
                              <w:rPr>
                                <w:rFonts w:ascii="Cambria Math" w:hAnsi="Cambria Math"/>
                                <w:sz w:val="24"/>
                                <w:szCs w:val="24"/>
                              </w:rPr>
                              <m:t>X</m:t>
                            </m:r>
                          </m:sup>
                        </m:sSubSup>
                        <m:d>
                          <m:dPr>
                            <m:ctrlPr>
                              <w:rPr>
                                <w:rFonts w:ascii="Cambria Math" w:hAnsi="Cambria Math"/>
                                <w:i/>
                                <w:iCs/>
                                <w:sz w:val="24"/>
                                <w:szCs w:val="24"/>
                              </w:rPr>
                            </m:ctrlPr>
                          </m:dPr>
                          <m:e>
                            <m:r>
                              <w:rPr>
                                <w:rFonts w:ascii="Cambria Math" w:hAnsi="Cambria Math"/>
                                <w:sz w:val="24"/>
                                <w:szCs w:val="24"/>
                              </w:rPr>
                              <m:t>s</m:t>
                            </m:r>
                          </m:e>
                        </m:d>
                      </m:e>
                    </m:d>
                  </m:e>
                  <m:sup>
                    <m:r>
                      <w:rPr>
                        <w:rFonts w:ascii="Cambria Math" w:hAnsi="Cambria Math"/>
                        <w:sz w:val="24"/>
                        <w:szCs w:val="24"/>
                      </w:rPr>
                      <m:t>2</m:t>
                    </m:r>
                  </m:sup>
                </m:sSup>
              </m:num>
              <m:den>
                <m:sSubSup>
                  <m:sSubSupPr>
                    <m:ctrlPr>
                      <w:rPr>
                        <w:rFonts w:ascii="Cambria Math" w:hAnsi="Cambria Math"/>
                        <w:i/>
                        <w:iCs/>
                        <w:sz w:val="24"/>
                        <w:szCs w:val="24"/>
                      </w:rPr>
                    </m:ctrlPr>
                  </m:sSubSupPr>
                  <m:e>
                    <m:r>
                      <w:rPr>
                        <w:rFonts w:ascii="Cambria Math" w:hAnsi="Cambria Math"/>
                        <w:sz w:val="24"/>
                        <w:szCs w:val="24"/>
                      </w:rPr>
                      <m:t>σ</m:t>
                    </m:r>
                  </m:e>
                  <m:sub>
                    <m:r>
                      <w:rPr>
                        <w:rFonts w:ascii="Cambria Math" w:hAnsi="Cambria Math"/>
                        <w:sz w:val="24"/>
                        <w:szCs w:val="24"/>
                      </w:rPr>
                      <m:t>X</m:t>
                    </m:r>
                  </m:sub>
                  <m:sup>
                    <m:r>
                      <w:rPr>
                        <w:rFonts w:ascii="Cambria Math" w:hAnsi="Cambria Math"/>
                        <w:sz w:val="24"/>
                        <w:szCs w:val="24"/>
                      </w:rPr>
                      <m:t>2</m:t>
                    </m:r>
                  </m:sup>
                </m:sSubSup>
              </m:den>
            </m:f>
            <m:r>
              <w:rPr>
                <w:rFonts w:ascii="Cambria Math" w:hAnsi="Cambria Math"/>
                <w:sz w:val="24"/>
                <w:szCs w:val="24"/>
              </w:rPr>
              <m:t>&lt;p</m:t>
            </m:r>
          </m:e>
        </m:d>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m:t>
            </m:r>
          </m:den>
        </m:f>
        <m:sSub>
          <m:sSubPr>
            <m:ctrlPr>
              <w:rPr>
                <w:rFonts w:ascii="Cambria Math" w:hAnsi="Cambria Math"/>
                <w:i/>
                <w:iCs/>
                <w:sz w:val="24"/>
                <w:szCs w:val="24"/>
              </w:rPr>
            </m:ctrlPr>
          </m:sSubPr>
          <m:e>
            <m:r>
              <w:rPr>
                <w:rFonts w:ascii="Cambria Math" w:hAnsi="Cambria Math"/>
                <w:sz w:val="24"/>
                <w:szCs w:val="24"/>
              </w:rPr>
              <m:t>P</m:t>
            </m:r>
          </m:e>
          <m:sub>
            <m:r>
              <w:rPr>
                <w:rFonts w:ascii="Cambria Math" w:hAnsi="Cambria Math"/>
                <w:sz w:val="24"/>
                <w:szCs w:val="24"/>
              </w:rPr>
              <m:t>f</m:t>
            </m:r>
          </m:sub>
        </m:sSub>
        <m:sSubSup>
          <m:sSubSupPr>
            <m:ctrlPr>
              <w:rPr>
                <w:rFonts w:ascii="Cambria Math" w:hAnsi="Cambria Math"/>
                <w:i/>
                <w:iCs/>
                <w:sz w:val="24"/>
                <w:szCs w:val="24"/>
              </w:rPr>
            </m:ctrlPr>
          </m:sSubSupPr>
          <m:e>
            <m:r>
              <w:rPr>
                <w:rFonts w:ascii="Cambria Math" w:hAnsi="Cambria Math"/>
                <w:sz w:val="24"/>
                <w:szCs w:val="24"/>
              </w:rPr>
              <m:t>χ</m:t>
            </m:r>
          </m:e>
          <m:sub>
            <m:r>
              <w:rPr>
                <w:rFonts w:ascii="Cambria Math" w:hAnsi="Cambria Math"/>
                <w:sz w:val="24"/>
                <w:szCs w:val="24"/>
              </w:rPr>
              <m:t>ν</m:t>
            </m:r>
          </m:sub>
          <m:sup>
            <m:r>
              <w:rPr>
                <w:rFonts w:ascii="Cambria Math" w:hAnsi="Cambria Math"/>
                <w:sz w:val="24"/>
                <w:szCs w:val="24"/>
              </w:rPr>
              <m:t>2</m:t>
            </m:r>
          </m:sup>
        </m:sSubSup>
      </m:oMath>
      <w:r w:rsidR="009A158A" w:rsidRPr="00C43F7C">
        <w:rPr>
          <w:rFonts w:ascii="Times New Roman" w:hAnsi="Times New Roman"/>
          <w:iCs/>
          <w:sz w:val="24"/>
          <w:szCs w:val="24"/>
        </w:rPr>
        <w:tab/>
      </w:r>
      <w:r w:rsidR="009A158A" w:rsidRPr="00C43F7C">
        <w:rPr>
          <w:rFonts w:ascii="Times New Roman" w:hAnsi="Times New Roman"/>
          <w:iCs/>
          <w:sz w:val="24"/>
          <w:szCs w:val="24"/>
        </w:rPr>
        <w:tab/>
      </w:r>
      <w:r w:rsidR="009A158A" w:rsidRPr="00C43F7C">
        <w:rPr>
          <w:rFonts w:ascii="Times New Roman" w:hAnsi="Times New Roman"/>
          <w:iCs/>
          <w:sz w:val="24"/>
          <w:szCs w:val="24"/>
        </w:rPr>
        <w:tab/>
      </w:r>
      <w:r w:rsidRPr="00C43F7C">
        <w:rPr>
          <w:rFonts w:ascii="Times New Roman" w:hAnsi="Times New Roman"/>
          <w:iCs/>
          <w:sz w:val="24"/>
          <w:szCs w:val="24"/>
        </w:rPr>
        <w:tab/>
      </w:r>
      <w:r w:rsidRPr="00C43F7C">
        <w:rPr>
          <w:rFonts w:ascii="Times New Roman" w:hAnsi="Times New Roman"/>
          <w:iCs/>
          <w:sz w:val="24"/>
          <w:szCs w:val="24"/>
        </w:rPr>
        <w:tab/>
      </w:r>
      <w:r w:rsidR="00BF7146">
        <w:rPr>
          <w:rFonts w:ascii="Times New Roman" w:hAnsi="Times New Roman"/>
          <w:iCs/>
          <w:sz w:val="24"/>
          <w:szCs w:val="24"/>
        </w:rPr>
        <w:t xml:space="preserve">                                       </w:t>
      </w:r>
      <w:r w:rsidRPr="00C43F7C">
        <w:rPr>
          <w:rFonts w:ascii="Times New Roman" w:hAnsi="Times New Roman"/>
          <w:iCs/>
          <w:sz w:val="24"/>
          <w:szCs w:val="24"/>
        </w:rPr>
        <w:t>(</w:t>
      </w:r>
      <w:r w:rsidR="009A158A" w:rsidRPr="00C43F7C">
        <w:rPr>
          <w:rFonts w:ascii="Times New Roman" w:hAnsi="Times New Roman"/>
          <w:iCs/>
          <w:sz w:val="24"/>
          <w:szCs w:val="24"/>
        </w:rPr>
        <w:t>6</w:t>
      </w:r>
      <w:r w:rsidRPr="00C43F7C">
        <w:rPr>
          <w:rFonts w:ascii="Times New Roman" w:hAnsi="Times New Roman"/>
          <w:iCs/>
          <w:sz w:val="24"/>
          <w:szCs w:val="24"/>
        </w:rPr>
        <w:t>)</w:t>
      </w:r>
    </w:p>
    <w:p w14:paraId="5FF191CA" w14:textId="63FF18E3" w:rsidR="00AA54D9" w:rsidRPr="001F534B" w:rsidRDefault="00AA54D9" w:rsidP="007B185F">
      <w:pPr>
        <w:autoSpaceDE w:val="0"/>
        <w:autoSpaceDN w:val="0"/>
        <w:adjustRightInd w:val="0"/>
        <w:spacing w:before="120" w:after="120" w:line="480" w:lineRule="auto"/>
        <w:jc w:val="both"/>
        <w:rPr>
          <w:rFonts w:ascii="Times New Roman" w:hAnsi="Times New Roman"/>
          <w:iCs/>
          <w:sz w:val="24"/>
          <w:szCs w:val="24"/>
          <w:lang w:val="en-US"/>
        </w:rPr>
      </w:pPr>
      <w:r w:rsidRPr="00C43F7C">
        <w:rPr>
          <w:rFonts w:ascii="Times New Roman" w:hAnsi="Times New Roman"/>
          <w:iCs/>
          <w:sz w:val="24"/>
          <w:szCs w:val="24"/>
        </w:rPr>
        <w:t>where</w:t>
      </w:r>
      <m:oMath>
        <m:sSub>
          <m:sSubPr>
            <m:ctrlPr>
              <w:rPr>
                <w:rFonts w:ascii="Cambria Math" w:hAnsi="Cambria Math"/>
                <w:i/>
                <w:iCs/>
                <w:sz w:val="24"/>
                <w:szCs w:val="24"/>
              </w:rPr>
            </m:ctrlPr>
          </m:sSubPr>
          <m:e>
            <m:r>
              <w:rPr>
                <w:rFonts w:ascii="Cambria Math" w:hAnsi="Cambria Math"/>
                <w:sz w:val="24"/>
                <w:szCs w:val="24"/>
              </w:rPr>
              <m:t xml:space="preserve"> P</m:t>
            </m:r>
          </m:e>
          <m:sub>
            <m:r>
              <w:rPr>
                <w:rFonts w:ascii="Cambria Math" w:hAnsi="Cambria Math"/>
                <w:sz w:val="24"/>
                <w:szCs w:val="24"/>
              </w:rPr>
              <m:t>f</m:t>
            </m:r>
          </m:sub>
        </m:sSub>
      </m:oMath>
      <w:r w:rsidRPr="00C43F7C">
        <w:rPr>
          <w:rFonts w:ascii="Times New Roman" w:hAnsi="Times New Roman"/>
          <w:iCs/>
          <w:sz w:val="24"/>
          <w:szCs w:val="24"/>
        </w:rPr>
        <w:t xml:space="preserve"> is the mean of spectrum at the Fourier frequency </w:t>
      </w:r>
      <w:r w:rsidRPr="00C43F7C">
        <w:rPr>
          <w:rFonts w:ascii="Times New Roman" w:hAnsi="Times New Roman"/>
          <w:i/>
          <w:sz w:val="24"/>
          <w:szCs w:val="24"/>
        </w:rPr>
        <w:t xml:space="preserve">f </w:t>
      </w:r>
      <w:r w:rsidRPr="00C43F7C">
        <w:rPr>
          <w:rFonts w:ascii="Times New Roman" w:hAnsi="Times New Roman"/>
          <w:iCs/>
          <w:sz w:val="24"/>
          <w:szCs w:val="24"/>
        </w:rPr>
        <w:t xml:space="preserve">that corresponds to the wavelet scale </w:t>
      </w:r>
      <w:r w:rsidRPr="00C43F7C">
        <w:rPr>
          <w:rFonts w:ascii="Times New Roman" w:hAnsi="Times New Roman"/>
          <w:i/>
          <w:sz w:val="24"/>
          <w:szCs w:val="24"/>
        </w:rPr>
        <w:t xml:space="preserve">s </w:t>
      </w:r>
      <m:oMath>
        <m:d>
          <m:dPr>
            <m:ctrlPr>
              <w:rPr>
                <w:rFonts w:ascii="Cambria Math" w:hAnsi="Cambria Math"/>
                <w:i/>
                <w:sz w:val="24"/>
                <w:szCs w:val="24"/>
              </w:rPr>
            </m:ctrlPr>
          </m:dPr>
          <m:e>
            <m:r>
              <w:rPr>
                <w:rFonts w:ascii="Cambria Math" w:hAnsi="Cambria Math"/>
                <w:sz w:val="24"/>
                <w:szCs w:val="24"/>
              </w:rPr>
              <m:t>s≈</m:t>
            </m:r>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e>
        </m:d>
      </m:oMath>
      <w:r w:rsidRPr="00C43F7C">
        <w:rPr>
          <w:rFonts w:ascii="Times New Roman" w:hAnsi="Times New Roman"/>
          <w:i/>
          <w:sz w:val="24"/>
          <w:szCs w:val="24"/>
        </w:rPr>
        <w:t xml:space="preserve">, </w:t>
      </w:r>
      <w:r w:rsidRPr="00C43F7C">
        <w:rPr>
          <w:rFonts w:ascii="Times New Roman" w:hAnsi="Times New Roman"/>
          <w:iCs/>
          <w:sz w:val="24"/>
          <w:szCs w:val="24"/>
        </w:rPr>
        <w:t xml:space="preserve">and </w:t>
      </w:r>
      <m:oMath>
        <m:r>
          <w:rPr>
            <w:rFonts w:ascii="Cambria Math" w:hAnsi="Cambria Math"/>
            <w:sz w:val="24"/>
            <w:szCs w:val="24"/>
          </w:rPr>
          <m:t>v</m:t>
        </m:r>
      </m:oMath>
      <w:r w:rsidRPr="00C43F7C">
        <w:rPr>
          <w:rFonts w:ascii="Times New Roman" w:hAnsi="Times New Roman"/>
          <w:iCs/>
          <w:sz w:val="24"/>
          <w:szCs w:val="24"/>
        </w:rPr>
        <w:t xml:space="preserve"> takes the values of 1 or </w:t>
      </w:r>
      <w:r w:rsidR="00E45417">
        <w:rPr>
          <w:rFonts w:ascii="Times New Roman" w:hAnsi="Times New Roman"/>
          <w:iCs/>
          <w:sz w:val="24"/>
          <w:szCs w:val="24"/>
        </w:rPr>
        <w:t>2 for real or complex wavelets.</w:t>
      </w:r>
    </w:p>
    <w:p w14:paraId="405A224D" w14:textId="77777777" w:rsidR="00F4713E" w:rsidRPr="001F534B" w:rsidRDefault="00F4713E" w:rsidP="007B185F">
      <w:pPr>
        <w:autoSpaceDE w:val="0"/>
        <w:autoSpaceDN w:val="0"/>
        <w:adjustRightInd w:val="0"/>
        <w:spacing w:before="120" w:after="120" w:line="480" w:lineRule="auto"/>
        <w:jc w:val="both"/>
        <w:rPr>
          <w:rFonts w:ascii="Times New Roman" w:hAnsi="Times New Roman"/>
          <w:iCs/>
          <w:sz w:val="24"/>
          <w:szCs w:val="24"/>
          <w:lang w:val="en-US"/>
        </w:rPr>
      </w:pPr>
    </w:p>
    <w:p w14:paraId="5CE2CD78" w14:textId="77777777" w:rsidR="00F4713E" w:rsidRPr="001F534B" w:rsidRDefault="00F4713E" w:rsidP="007B185F">
      <w:pPr>
        <w:autoSpaceDE w:val="0"/>
        <w:autoSpaceDN w:val="0"/>
        <w:adjustRightInd w:val="0"/>
        <w:spacing w:before="120" w:after="120" w:line="480" w:lineRule="auto"/>
        <w:jc w:val="both"/>
        <w:rPr>
          <w:rFonts w:ascii="Times New Roman" w:hAnsi="Times New Roman"/>
          <w:iCs/>
          <w:sz w:val="24"/>
          <w:szCs w:val="24"/>
          <w:lang w:val="en-US"/>
        </w:rPr>
      </w:pPr>
    </w:p>
    <w:p w14:paraId="1989CFFA" w14:textId="44F509B1" w:rsidR="00610E24" w:rsidRPr="003378D6" w:rsidRDefault="007B185F" w:rsidP="00A31D1C">
      <w:pPr>
        <w:autoSpaceDE w:val="0"/>
        <w:autoSpaceDN w:val="0"/>
        <w:adjustRightInd w:val="0"/>
        <w:spacing w:before="120" w:after="120" w:line="480" w:lineRule="auto"/>
        <w:jc w:val="both"/>
        <w:rPr>
          <w:rFonts w:ascii="Times New Roman" w:hAnsi="Times New Roman"/>
          <w:b/>
          <w:bCs/>
          <w:iCs/>
          <w:color w:val="000000" w:themeColor="text1"/>
          <w:sz w:val="24"/>
          <w:szCs w:val="24"/>
        </w:rPr>
      </w:pPr>
      <w:r w:rsidRPr="003378D6">
        <w:rPr>
          <w:rFonts w:ascii="Times New Roman" w:hAnsi="Times New Roman"/>
          <w:b/>
          <w:bCs/>
          <w:iCs/>
          <w:color w:val="000000" w:themeColor="text1"/>
          <w:sz w:val="24"/>
          <w:szCs w:val="24"/>
        </w:rPr>
        <w:lastRenderedPageBreak/>
        <w:t>4</w:t>
      </w:r>
      <w:r w:rsidR="007827D2" w:rsidRPr="003378D6">
        <w:rPr>
          <w:rFonts w:ascii="Times New Roman" w:hAnsi="Times New Roman"/>
          <w:b/>
          <w:bCs/>
          <w:iCs/>
          <w:color w:val="000000" w:themeColor="text1"/>
          <w:sz w:val="24"/>
          <w:szCs w:val="24"/>
        </w:rPr>
        <w:t>.</w:t>
      </w:r>
      <w:r w:rsidRPr="003378D6">
        <w:rPr>
          <w:rFonts w:ascii="Times New Roman" w:hAnsi="Times New Roman"/>
          <w:b/>
          <w:bCs/>
          <w:iCs/>
          <w:color w:val="000000" w:themeColor="text1"/>
          <w:sz w:val="24"/>
          <w:szCs w:val="24"/>
        </w:rPr>
        <w:t>4</w:t>
      </w:r>
      <w:r w:rsidR="007827D2" w:rsidRPr="003378D6">
        <w:rPr>
          <w:rFonts w:ascii="Times New Roman" w:hAnsi="Times New Roman"/>
          <w:b/>
          <w:bCs/>
          <w:iCs/>
          <w:color w:val="000000" w:themeColor="text1"/>
          <w:sz w:val="24"/>
          <w:szCs w:val="24"/>
        </w:rPr>
        <w:t xml:space="preserve"> </w:t>
      </w:r>
      <w:r w:rsidR="00AA54D9" w:rsidRPr="003378D6">
        <w:rPr>
          <w:rFonts w:ascii="Times New Roman" w:hAnsi="Times New Roman"/>
          <w:b/>
          <w:bCs/>
          <w:iCs/>
          <w:color w:val="000000" w:themeColor="text1"/>
          <w:sz w:val="24"/>
          <w:szCs w:val="24"/>
        </w:rPr>
        <w:t>Cross-wavelet power, wavelet c</w:t>
      </w:r>
      <w:r w:rsidR="00A31D1C" w:rsidRPr="003378D6">
        <w:rPr>
          <w:rFonts w:ascii="Times New Roman" w:hAnsi="Times New Roman"/>
          <w:b/>
          <w:bCs/>
          <w:iCs/>
          <w:color w:val="000000" w:themeColor="text1"/>
          <w:sz w:val="24"/>
          <w:szCs w:val="24"/>
        </w:rPr>
        <w:t>oherence, and phase differences</w:t>
      </w:r>
    </w:p>
    <w:p w14:paraId="4F0B3621" w14:textId="536CF608" w:rsidR="00610E24" w:rsidRDefault="00610E24" w:rsidP="00A31D1C">
      <w:pPr>
        <w:autoSpaceDE w:val="0"/>
        <w:autoSpaceDN w:val="0"/>
        <w:adjustRightInd w:val="0"/>
        <w:spacing w:before="120" w:after="120" w:line="480" w:lineRule="auto"/>
        <w:ind w:firstLine="720"/>
        <w:jc w:val="both"/>
        <w:rPr>
          <w:rFonts w:ascii="Times New Roman" w:hAnsi="Times New Roman"/>
          <w:sz w:val="24"/>
          <w:szCs w:val="24"/>
        </w:rPr>
      </w:pPr>
      <w:r>
        <w:rPr>
          <w:rFonts w:ascii="Times New Roman" w:hAnsi="Times New Roman"/>
          <w:sz w:val="24"/>
          <w:szCs w:val="24"/>
        </w:rPr>
        <w:t>T</w:t>
      </w:r>
      <w:r w:rsidRPr="00610E24">
        <w:rPr>
          <w:rFonts w:ascii="Times New Roman" w:hAnsi="Times New Roman"/>
          <w:sz w:val="24"/>
          <w:szCs w:val="24"/>
        </w:rPr>
        <w:t xml:space="preserve">he cross-wavelet power </w:t>
      </w:r>
      <w:r>
        <w:rPr>
          <w:rFonts w:ascii="Times New Roman" w:hAnsi="Times New Roman"/>
          <w:sz w:val="24"/>
          <w:szCs w:val="24"/>
        </w:rPr>
        <w:t>maintains</w:t>
      </w:r>
      <w:r w:rsidRPr="00610E24">
        <w:rPr>
          <w:rFonts w:ascii="Times New Roman" w:hAnsi="Times New Roman"/>
          <w:sz w:val="24"/>
          <w:szCs w:val="24"/>
        </w:rPr>
        <w:t xml:space="preserve"> the </w:t>
      </w:r>
      <w:r w:rsidR="00DB411B" w:rsidRPr="00610E24">
        <w:rPr>
          <w:rFonts w:ascii="Times New Roman" w:hAnsi="Times New Roman"/>
          <w:sz w:val="24"/>
          <w:szCs w:val="24"/>
        </w:rPr>
        <w:t>neighbourhood</w:t>
      </w:r>
      <w:r w:rsidRPr="00610E24">
        <w:rPr>
          <w:rFonts w:ascii="Times New Roman" w:hAnsi="Times New Roman"/>
          <w:sz w:val="24"/>
          <w:szCs w:val="24"/>
        </w:rPr>
        <w:t xml:space="preserve"> covariance of two period series in each frequency. In this study, the cross-wavelet power </w:t>
      </w:r>
      <w:r>
        <w:rPr>
          <w:rFonts w:ascii="Times New Roman" w:hAnsi="Times New Roman"/>
          <w:sz w:val="24"/>
          <w:szCs w:val="24"/>
        </w:rPr>
        <w:t>locates</w:t>
      </w:r>
      <w:r w:rsidRPr="00610E24">
        <w:rPr>
          <w:rFonts w:ascii="Times New Roman" w:hAnsi="Times New Roman"/>
          <w:sz w:val="24"/>
          <w:szCs w:val="24"/>
        </w:rPr>
        <w:t xml:space="preserve"> the areas where variables prices co-move in the time-frequency space</w:t>
      </w:r>
      <w:r w:rsidR="00DB411B">
        <w:rPr>
          <w:rFonts w:ascii="Times New Roman" w:hAnsi="Times New Roman"/>
          <w:sz w:val="24"/>
          <w:szCs w:val="24"/>
        </w:rPr>
        <w:t xml:space="preserve"> (Aguiar-Conraria et al.</w:t>
      </w:r>
      <w:r w:rsidR="00A31D1C">
        <w:rPr>
          <w:rFonts w:ascii="Times New Roman" w:hAnsi="Times New Roman"/>
          <w:sz w:val="24"/>
          <w:szCs w:val="24"/>
        </w:rPr>
        <w:t>,</w:t>
      </w:r>
      <w:r w:rsidR="00DB411B">
        <w:rPr>
          <w:rFonts w:ascii="Times New Roman" w:hAnsi="Times New Roman"/>
          <w:sz w:val="24"/>
          <w:szCs w:val="24"/>
        </w:rPr>
        <w:t xml:space="preserve"> </w:t>
      </w:r>
      <w:r w:rsidR="00A31D1C">
        <w:rPr>
          <w:rFonts w:ascii="Times New Roman" w:hAnsi="Times New Roman"/>
          <w:sz w:val="24"/>
          <w:szCs w:val="24"/>
        </w:rPr>
        <w:t xml:space="preserve">2008). </w:t>
      </w:r>
    </w:p>
    <w:p w14:paraId="3E254074" w14:textId="5D6337B4" w:rsidR="00AA54D9" w:rsidRPr="00A31D1C" w:rsidRDefault="00A31D1C" w:rsidP="00134971">
      <w:pPr>
        <w:autoSpaceDE w:val="0"/>
        <w:autoSpaceDN w:val="0"/>
        <w:adjustRightInd w:val="0"/>
        <w:spacing w:before="120" w:after="120" w:line="480" w:lineRule="auto"/>
        <w:ind w:firstLine="720"/>
        <w:jc w:val="both"/>
        <w:rPr>
          <w:rFonts w:ascii="Times New Roman" w:hAnsi="Times New Roman"/>
          <w:color w:val="000000" w:themeColor="text1"/>
          <w:sz w:val="24"/>
          <w:szCs w:val="24"/>
        </w:rPr>
      </w:pPr>
      <w:r w:rsidRPr="00A31D1C">
        <w:rPr>
          <w:rFonts w:ascii="Times New Roman" w:hAnsi="Times New Roman"/>
          <w:color w:val="000000" w:themeColor="text1"/>
          <w:sz w:val="24"/>
          <w:szCs w:val="24"/>
        </w:rPr>
        <w:t xml:space="preserve">The </w:t>
      </w:r>
      <w:r w:rsidR="00AA54D9" w:rsidRPr="00A31D1C">
        <w:rPr>
          <w:rFonts w:ascii="Times New Roman" w:hAnsi="Times New Roman"/>
          <w:color w:val="000000" w:themeColor="text1"/>
          <w:sz w:val="24"/>
          <w:szCs w:val="24"/>
        </w:rPr>
        <w:t xml:space="preserve">cross-wavelet between two signals is </w:t>
      </w:r>
      <w:r w:rsidRPr="00A31D1C">
        <w:rPr>
          <w:rFonts w:ascii="Times New Roman" w:hAnsi="Times New Roman"/>
          <w:color w:val="000000" w:themeColor="text1"/>
          <w:sz w:val="24"/>
          <w:szCs w:val="24"/>
        </w:rPr>
        <w:t>specified by</w:t>
      </w:r>
      <w:r w:rsidR="00AA54D9" w:rsidRPr="00A31D1C">
        <w:rPr>
          <w:rFonts w:ascii="Times New Roman" w:hAnsi="Times New Roman"/>
          <w:color w:val="000000" w:themeColor="text1"/>
          <w:sz w:val="24"/>
          <w:szCs w:val="24"/>
        </w:rPr>
        <w:t xml:space="preserve"> the cross-wavelet spectrum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W</m:t>
            </m:r>
          </m:e>
          <m:sub>
            <m:r>
              <w:rPr>
                <w:rFonts w:ascii="Cambria Math" w:hAnsi="Cambria Math"/>
                <w:color w:val="000000" w:themeColor="text1"/>
                <w:sz w:val="24"/>
                <w:szCs w:val="24"/>
              </w:rPr>
              <m:t>n</m:t>
            </m:r>
          </m:sub>
          <m:sup>
            <m:r>
              <w:rPr>
                <w:rFonts w:ascii="Cambria Math" w:hAnsi="Cambria Math"/>
                <w:color w:val="000000" w:themeColor="text1"/>
                <w:sz w:val="24"/>
                <w:szCs w:val="24"/>
              </w:rPr>
              <m:t>XY</m:t>
            </m:r>
          </m:sup>
        </m:sSubSup>
        <m:d>
          <m:dPr>
            <m:ctrlPr>
              <w:rPr>
                <w:rFonts w:ascii="Cambria Math" w:hAnsi="Cambria Math"/>
                <w:i/>
                <w:color w:val="000000" w:themeColor="text1"/>
                <w:sz w:val="24"/>
                <w:szCs w:val="24"/>
              </w:rPr>
            </m:ctrlPr>
          </m:dPr>
          <m:e>
            <m:r>
              <w:rPr>
                <w:rFonts w:ascii="Cambria Math" w:hAnsi="Cambria Math"/>
                <w:color w:val="000000" w:themeColor="text1"/>
                <w:sz w:val="24"/>
                <w:szCs w:val="24"/>
              </w:rPr>
              <m:t>s</m:t>
            </m:r>
          </m:e>
        </m:d>
      </m:oMath>
      <w:r w:rsidRPr="00A31D1C">
        <w:rPr>
          <w:rFonts w:ascii="Times New Roman" w:hAnsi="Times New Roman"/>
          <w:color w:val="000000" w:themeColor="text1"/>
          <w:sz w:val="24"/>
          <w:szCs w:val="24"/>
        </w:rPr>
        <w:t xml:space="preserve"> as following</w:t>
      </w:r>
      <w:r w:rsidR="00AA54D9" w:rsidRPr="00A31D1C">
        <w:rPr>
          <w:rFonts w:ascii="Times New Roman" w:hAnsi="Times New Roman"/>
          <w:color w:val="000000" w:themeColor="text1"/>
          <w:sz w:val="24"/>
          <w:szCs w:val="24"/>
        </w:rPr>
        <w:t>.</w:t>
      </w:r>
      <w:r w:rsidR="00723086" w:rsidRPr="00A31D1C">
        <w:rPr>
          <w:rStyle w:val="FootnoteReference"/>
          <w:rFonts w:ascii="Times New Roman" w:hAnsi="Times New Roman"/>
          <w:color w:val="000000" w:themeColor="text1"/>
          <w:sz w:val="24"/>
          <w:szCs w:val="24"/>
        </w:rPr>
        <w:footnoteReference w:id="5"/>
      </w:r>
    </w:p>
    <w:p w14:paraId="36268067" w14:textId="4B10B29E" w:rsidR="00AA54D9" w:rsidRPr="00C43F7C" w:rsidRDefault="00FC7B47" w:rsidP="003378D6">
      <w:pPr>
        <w:autoSpaceDE w:val="0"/>
        <w:autoSpaceDN w:val="0"/>
        <w:adjustRightInd w:val="0"/>
        <w:spacing w:before="120" w:after="120" w:line="480" w:lineRule="auto"/>
        <w:ind w:firstLine="720"/>
        <w:jc w:val="both"/>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n</m:t>
            </m:r>
          </m:sub>
          <m:sup>
            <m:r>
              <w:rPr>
                <w:rFonts w:ascii="Cambria Math" w:hAnsi="Cambria Math"/>
                <w:sz w:val="24"/>
                <w:szCs w:val="24"/>
              </w:rPr>
              <m:t>XY</m:t>
            </m:r>
          </m:sup>
        </m:sSubSup>
        <m:d>
          <m:dPr>
            <m:ctrlPr>
              <w:rPr>
                <w:rFonts w:ascii="Cambria Math" w:hAnsi="Cambria Math"/>
                <w:i/>
                <w:sz w:val="24"/>
                <w:szCs w:val="24"/>
              </w:rPr>
            </m:ctrlPr>
          </m:dPr>
          <m:e>
            <m:r>
              <w:rPr>
                <w:rFonts w:ascii="Cambria Math" w:hAnsi="Cambria Math"/>
                <w:sz w:val="24"/>
                <w:szCs w:val="24"/>
              </w:rPr>
              <m:t>s</m:t>
            </m:r>
          </m:e>
        </m:d>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n</m:t>
            </m:r>
          </m:sub>
          <m:sup>
            <m:r>
              <w:rPr>
                <w:rFonts w:ascii="Cambria Math" w:hAnsi="Cambria Math"/>
                <w:sz w:val="24"/>
                <w:szCs w:val="24"/>
              </w:rPr>
              <m:t>X</m:t>
            </m:r>
          </m:sup>
        </m:sSubSup>
        <m:d>
          <m:dPr>
            <m:ctrlPr>
              <w:rPr>
                <w:rFonts w:ascii="Cambria Math" w:hAnsi="Cambria Math"/>
                <w:i/>
                <w:sz w:val="24"/>
                <w:szCs w:val="24"/>
              </w:rPr>
            </m:ctrlPr>
          </m:dPr>
          <m:e>
            <m:r>
              <w:rPr>
                <w:rFonts w:ascii="Cambria Math" w:hAnsi="Cambria Math"/>
                <w:sz w:val="24"/>
                <w:szCs w:val="24"/>
              </w:rPr>
              <m:t>s</m:t>
            </m:r>
          </m:e>
        </m:d>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n</m:t>
            </m:r>
          </m:sub>
          <m:sup>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sup>
        </m:sSubSup>
        <m:d>
          <m:dPr>
            <m:ctrlPr>
              <w:rPr>
                <w:rFonts w:ascii="Cambria Math" w:hAnsi="Cambria Math"/>
                <w:i/>
                <w:sz w:val="24"/>
                <w:szCs w:val="24"/>
              </w:rPr>
            </m:ctrlPr>
          </m:dPr>
          <m:e>
            <m:r>
              <w:rPr>
                <w:rFonts w:ascii="Cambria Math" w:hAnsi="Cambria Math"/>
                <w:sz w:val="24"/>
                <w:szCs w:val="24"/>
              </w:rPr>
              <m:t>s</m:t>
            </m:r>
          </m:e>
        </m:d>
      </m:oMath>
      <w:r w:rsidR="009A158A" w:rsidRPr="00C43F7C">
        <w:rPr>
          <w:rFonts w:ascii="Times New Roman" w:hAnsi="Times New Roman"/>
          <w:sz w:val="24"/>
          <w:szCs w:val="24"/>
        </w:rPr>
        <w:tab/>
      </w:r>
      <w:r w:rsidR="009A158A" w:rsidRPr="00C43F7C">
        <w:rPr>
          <w:rFonts w:ascii="Times New Roman" w:hAnsi="Times New Roman"/>
          <w:sz w:val="24"/>
          <w:szCs w:val="24"/>
        </w:rPr>
        <w:tab/>
      </w:r>
      <w:r w:rsidR="009A158A" w:rsidRPr="00C43F7C">
        <w:rPr>
          <w:rFonts w:ascii="Times New Roman" w:hAnsi="Times New Roman"/>
          <w:sz w:val="24"/>
          <w:szCs w:val="24"/>
        </w:rPr>
        <w:tab/>
      </w:r>
      <w:r w:rsidR="009A158A" w:rsidRPr="00C43F7C">
        <w:rPr>
          <w:rFonts w:ascii="Times New Roman" w:hAnsi="Times New Roman"/>
          <w:sz w:val="24"/>
          <w:szCs w:val="24"/>
        </w:rPr>
        <w:tab/>
      </w:r>
      <w:r w:rsidR="00AA54D9" w:rsidRPr="00C43F7C">
        <w:rPr>
          <w:rFonts w:ascii="Times New Roman" w:hAnsi="Times New Roman"/>
          <w:sz w:val="24"/>
          <w:szCs w:val="24"/>
        </w:rPr>
        <w:tab/>
      </w:r>
      <w:r w:rsidR="003378D6">
        <w:rPr>
          <w:rFonts w:ascii="Times New Roman" w:hAnsi="Times New Roman"/>
          <w:sz w:val="24"/>
          <w:szCs w:val="24"/>
        </w:rPr>
        <w:t xml:space="preserve">                                       </w:t>
      </w:r>
      <w:r w:rsidR="00AA54D9" w:rsidRPr="00C43F7C">
        <w:rPr>
          <w:rFonts w:ascii="Times New Roman" w:hAnsi="Times New Roman"/>
          <w:sz w:val="24"/>
          <w:szCs w:val="24"/>
        </w:rPr>
        <w:t>(</w:t>
      </w:r>
      <w:r w:rsidR="009A158A" w:rsidRPr="00C43F7C">
        <w:rPr>
          <w:rFonts w:ascii="Times New Roman" w:hAnsi="Times New Roman"/>
          <w:sz w:val="24"/>
          <w:szCs w:val="24"/>
        </w:rPr>
        <w:t>7</w:t>
      </w:r>
      <w:r w:rsidR="00AA54D9" w:rsidRPr="00C43F7C">
        <w:rPr>
          <w:rFonts w:ascii="Times New Roman" w:hAnsi="Times New Roman"/>
          <w:sz w:val="24"/>
          <w:szCs w:val="24"/>
        </w:rPr>
        <w:t xml:space="preserve">) </w:t>
      </w:r>
    </w:p>
    <w:p w14:paraId="7E18B639" w14:textId="5986B9C5" w:rsidR="00AA54D9" w:rsidRPr="0097577F" w:rsidRDefault="00AA54D9" w:rsidP="007B185F">
      <w:pPr>
        <w:autoSpaceDE w:val="0"/>
        <w:autoSpaceDN w:val="0"/>
        <w:adjustRightInd w:val="0"/>
        <w:spacing w:before="120" w:after="120" w:line="480" w:lineRule="auto"/>
        <w:jc w:val="both"/>
        <w:rPr>
          <w:rFonts w:ascii="Times New Roman" w:hAnsi="Times New Roman"/>
          <w:color w:val="000000" w:themeColor="text1"/>
          <w:sz w:val="24"/>
          <w:szCs w:val="24"/>
        </w:rPr>
      </w:pPr>
      <w:r w:rsidRPr="0097577F">
        <w:rPr>
          <w:rFonts w:ascii="Times New Roman" w:hAnsi="Times New Roman"/>
          <w:color w:val="000000" w:themeColor="text1"/>
          <w:sz w:val="24"/>
          <w:szCs w:val="24"/>
        </w:rPr>
        <w:t>where</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 xml:space="preserve"> W</m:t>
            </m:r>
          </m:e>
          <m:sub>
            <m:r>
              <w:rPr>
                <w:rFonts w:ascii="Cambria Math" w:hAnsi="Cambria Math"/>
                <w:color w:val="000000" w:themeColor="text1"/>
                <w:sz w:val="24"/>
                <w:szCs w:val="24"/>
              </w:rPr>
              <m:t>n</m:t>
            </m:r>
          </m:sub>
          <m:sup>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Y</m:t>
                </m:r>
              </m:e>
              <m:sup>
                <m:r>
                  <w:rPr>
                    <w:rFonts w:ascii="Cambria Math" w:hAnsi="Cambria Math"/>
                    <w:color w:val="000000" w:themeColor="text1"/>
                    <w:sz w:val="24"/>
                    <w:szCs w:val="24"/>
                  </w:rPr>
                  <m:t>*</m:t>
                </m:r>
              </m:sup>
            </m:sSup>
          </m:sup>
        </m:sSubSup>
        <m:d>
          <m:dPr>
            <m:ctrlPr>
              <w:rPr>
                <w:rFonts w:ascii="Cambria Math" w:hAnsi="Cambria Math"/>
                <w:i/>
                <w:color w:val="000000" w:themeColor="text1"/>
                <w:sz w:val="24"/>
                <w:szCs w:val="24"/>
              </w:rPr>
            </m:ctrlPr>
          </m:dPr>
          <m:e>
            <m:r>
              <w:rPr>
                <w:rFonts w:ascii="Cambria Math" w:hAnsi="Cambria Math"/>
                <w:color w:val="000000" w:themeColor="text1"/>
                <w:sz w:val="24"/>
                <w:szCs w:val="24"/>
              </w:rPr>
              <m:t>s</m:t>
            </m:r>
          </m:e>
        </m:d>
      </m:oMath>
      <w:r w:rsidRPr="0097577F">
        <w:rPr>
          <w:rFonts w:ascii="Times New Roman" w:hAnsi="Times New Roman"/>
          <w:color w:val="000000" w:themeColor="text1"/>
          <w:sz w:val="24"/>
          <w:szCs w:val="24"/>
        </w:rPr>
        <w:t xml:space="preserve"> is the complex conjugate of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W</m:t>
            </m:r>
          </m:e>
          <m:sub>
            <m:r>
              <w:rPr>
                <w:rFonts w:ascii="Cambria Math" w:hAnsi="Cambria Math"/>
                <w:color w:val="000000" w:themeColor="text1"/>
                <w:sz w:val="24"/>
                <w:szCs w:val="24"/>
              </w:rPr>
              <m:t>n</m:t>
            </m:r>
          </m:sub>
          <m:sup>
            <m:r>
              <w:rPr>
                <w:rFonts w:ascii="Cambria Math" w:hAnsi="Cambria Math"/>
                <w:color w:val="000000" w:themeColor="text1"/>
                <w:sz w:val="24"/>
                <w:szCs w:val="24"/>
              </w:rPr>
              <m:t>Y</m:t>
            </m:r>
          </m:sup>
        </m:sSubSup>
        <m:d>
          <m:dPr>
            <m:ctrlPr>
              <w:rPr>
                <w:rFonts w:ascii="Cambria Math" w:hAnsi="Cambria Math"/>
                <w:i/>
                <w:color w:val="000000" w:themeColor="text1"/>
                <w:sz w:val="24"/>
                <w:szCs w:val="24"/>
              </w:rPr>
            </m:ctrlPr>
          </m:dPr>
          <m:e>
            <m:r>
              <w:rPr>
                <w:rFonts w:ascii="Cambria Math" w:hAnsi="Cambria Math"/>
                <w:color w:val="000000" w:themeColor="text1"/>
                <w:sz w:val="24"/>
                <w:szCs w:val="24"/>
              </w:rPr>
              <m:t>s</m:t>
            </m:r>
          </m:e>
        </m:d>
      </m:oMath>
      <w:r w:rsidRPr="0097577F">
        <w:rPr>
          <w:rFonts w:ascii="Times New Roman" w:hAnsi="Times New Roman"/>
          <w:color w:val="000000" w:themeColor="text1"/>
          <w:sz w:val="24"/>
          <w:szCs w:val="24"/>
        </w:rPr>
        <w:t xml:space="preserve"> and </w:t>
      </w:r>
      <m:oMath>
        <m:r>
          <w:rPr>
            <w:rFonts w:ascii="Cambria Math" w:hAnsi="Cambria Math"/>
            <w:color w:val="000000" w:themeColor="text1"/>
            <w:sz w:val="24"/>
            <w:szCs w:val="24"/>
          </w:rPr>
          <m:t>*</m:t>
        </m:r>
      </m:oMath>
      <w:r w:rsidRPr="0097577F">
        <w:rPr>
          <w:rFonts w:ascii="Times New Roman" w:hAnsi="Times New Roman"/>
          <w:color w:val="000000" w:themeColor="text1"/>
          <w:sz w:val="24"/>
          <w:szCs w:val="24"/>
        </w:rPr>
        <w:t xml:space="preserve"> </w:t>
      </w:r>
      <w:r w:rsidR="00A31D1C" w:rsidRPr="0097577F">
        <w:rPr>
          <w:rFonts w:ascii="Times New Roman" w:hAnsi="Times New Roman"/>
          <w:color w:val="000000" w:themeColor="text1"/>
          <w:sz w:val="24"/>
          <w:szCs w:val="24"/>
        </w:rPr>
        <w:t>is the</w:t>
      </w:r>
      <w:r w:rsidRPr="0097577F">
        <w:rPr>
          <w:rFonts w:ascii="Times New Roman" w:hAnsi="Times New Roman"/>
          <w:color w:val="000000" w:themeColor="text1"/>
          <w:sz w:val="24"/>
          <w:szCs w:val="24"/>
        </w:rPr>
        <w:t xml:space="preserve"> complex conjugation. The cross-wavelet power is </w:t>
      </w:r>
      <w:r w:rsidR="00A31D1C" w:rsidRPr="0097577F">
        <w:rPr>
          <w:rFonts w:ascii="Times New Roman" w:hAnsi="Times New Roman"/>
          <w:color w:val="000000" w:themeColor="text1"/>
          <w:sz w:val="24"/>
          <w:szCs w:val="24"/>
        </w:rPr>
        <w:t>indicated</w:t>
      </w:r>
      <w:r w:rsidRPr="0097577F">
        <w:rPr>
          <w:rFonts w:ascii="Times New Roman" w:hAnsi="Times New Roman"/>
          <w:color w:val="000000" w:themeColor="text1"/>
          <w:sz w:val="24"/>
          <w:szCs w:val="24"/>
        </w:rPr>
        <w:t xml:space="preserve"> by </w:t>
      </w:r>
      <m:oMath>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W</m:t>
                </m:r>
              </m:e>
              <m:sub>
                <m:r>
                  <w:rPr>
                    <w:rFonts w:ascii="Cambria Math" w:hAnsi="Cambria Math"/>
                    <w:color w:val="000000" w:themeColor="text1"/>
                    <w:sz w:val="24"/>
                    <w:szCs w:val="24"/>
                  </w:rPr>
                  <m:t>n</m:t>
                </m:r>
              </m:sub>
              <m:sup>
                <m:r>
                  <w:rPr>
                    <w:rFonts w:ascii="Cambria Math" w:hAnsi="Cambria Math"/>
                    <w:color w:val="000000" w:themeColor="text1"/>
                    <w:sz w:val="24"/>
                    <w:szCs w:val="24"/>
                  </w:rPr>
                  <m:t>XY</m:t>
                </m:r>
              </m:sup>
            </m:sSubSup>
          </m:e>
        </m:d>
      </m:oMath>
      <w:r w:rsidRPr="0097577F">
        <w:rPr>
          <w:rFonts w:ascii="Times New Roman" w:hAnsi="Times New Roman"/>
          <w:color w:val="000000" w:themeColor="text1"/>
          <w:sz w:val="24"/>
          <w:szCs w:val="24"/>
        </w:rPr>
        <w:t xml:space="preserve"> and it </w:t>
      </w:r>
      <w:r w:rsidR="0097577F" w:rsidRPr="0097577F">
        <w:rPr>
          <w:rFonts w:ascii="Times New Roman" w:hAnsi="Times New Roman"/>
          <w:color w:val="000000" w:themeColor="text1"/>
          <w:sz w:val="24"/>
          <w:szCs w:val="24"/>
        </w:rPr>
        <w:t>captures</w:t>
      </w:r>
      <w:r w:rsidRPr="0097577F">
        <w:rPr>
          <w:rFonts w:ascii="Times New Roman" w:hAnsi="Times New Roman"/>
          <w:color w:val="000000" w:themeColor="text1"/>
          <w:sz w:val="24"/>
          <w:szCs w:val="24"/>
        </w:rPr>
        <w:t xml:space="preserve"> the covariance variables</w:t>
      </w:r>
      <w:r w:rsidR="0097577F" w:rsidRPr="0097577F">
        <w:rPr>
          <w:rFonts w:ascii="Times New Roman" w:hAnsi="Times New Roman"/>
          <w:color w:val="000000" w:themeColor="text1"/>
          <w:sz w:val="24"/>
          <w:szCs w:val="24"/>
        </w:rPr>
        <w:t>. The</w:t>
      </w:r>
      <w:r w:rsidRPr="0097577F">
        <w:rPr>
          <w:rFonts w:ascii="Times New Roman" w:hAnsi="Times New Roman"/>
          <w:color w:val="000000" w:themeColor="text1"/>
          <w:sz w:val="24"/>
          <w:szCs w:val="24"/>
        </w:rPr>
        <w:t xml:space="preserve"> theoretical </w:t>
      </w:r>
      <w:r w:rsidR="0097577F" w:rsidRPr="0097577F">
        <w:rPr>
          <w:rFonts w:ascii="Times New Roman" w:hAnsi="Times New Roman"/>
          <w:color w:val="000000" w:themeColor="text1"/>
          <w:sz w:val="24"/>
          <w:szCs w:val="24"/>
        </w:rPr>
        <w:t>distribution of</w:t>
      </w:r>
      <w:r w:rsidRPr="0097577F">
        <w:rPr>
          <w:rFonts w:ascii="Times New Roman" w:hAnsi="Times New Roman"/>
          <w:color w:val="000000" w:themeColor="text1"/>
          <w:sz w:val="24"/>
          <w:szCs w:val="24"/>
        </w:rPr>
        <w:t xml:space="preserve"> the cross-wavelet power of two signals with power spectra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k</m:t>
            </m:r>
          </m:sub>
          <m:sup>
            <m:r>
              <w:rPr>
                <w:rFonts w:ascii="Cambria Math" w:hAnsi="Cambria Math"/>
                <w:color w:val="000000" w:themeColor="text1"/>
                <w:sz w:val="24"/>
                <w:szCs w:val="24"/>
              </w:rPr>
              <m:t>X</m:t>
            </m:r>
          </m:sup>
        </m:sSubSup>
      </m:oMath>
      <w:r w:rsidRPr="0097577F">
        <w:rPr>
          <w:rFonts w:ascii="Times New Roman" w:hAnsi="Times New Roman"/>
          <w:color w:val="000000" w:themeColor="text1"/>
          <w:sz w:val="24"/>
          <w:szCs w:val="24"/>
        </w:rPr>
        <w:t xml:space="preserve"> and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k</m:t>
            </m:r>
          </m:sub>
          <m:sup>
            <m:r>
              <w:rPr>
                <w:rFonts w:ascii="Cambria Math" w:hAnsi="Cambria Math"/>
                <w:color w:val="000000" w:themeColor="text1"/>
                <w:sz w:val="24"/>
                <w:szCs w:val="24"/>
              </w:rPr>
              <m:t>Y</m:t>
            </m:r>
          </m:sup>
        </m:sSubSup>
      </m:oMath>
      <w:r w:rsidRPr="0097577F">
        <w:rPr>
          <w:rFonts w:ascii="Times New Roman" w:hAnsi="Times New Roman"/>
          <w:color w:val="000000" w:themeColor="text1"/>
          <w:sz w:val="24"/>
          <w:szCs w:val="24"/>
        </w:rPr>
        <w:t xml:space="preserve"> </w:t>
      </w:r>
      <w:r w:rsidR="0097577F" w:rsidRPr="0097577F">
        <w:rPr>
          <w:rFonts w:ascii="Times New Roman" w:hAnsi="Times New Roman"/>
          <w:color w:val="000000" w:themeColor="text1"/>
          <w:sz w:val="24"/>
          <w:szCs w:val="24"/>
        </w:rPr>
        <w:t xml:space="preserve"> in the </w:t>
      </w:r>
      <w:r w:rsidRPr="0097577F">
        <w:rPr>
          <w:rFonts w:ascii="Times New Roman" w:hAnsi="Times New Roman"/>
          <w:color w:val="000000" w:themeColor="text1"/>
          <w:sz w:val="24"/>
          <w:szCs w:val="24"/>
        </w:rPr>
        <w:t>following form:</w:t>
      </w:r>
    </w:p>
    <w:p w14:paraId="15139B80" w14:textId="334A2B11" w:rsidR="00AA54D9" w:rsidRPr="0097577F" w:rsidRDefault="00AA54D9" w:rsidP="003378D6">
      <w:pPr>
        <w:autoSpaceDE w:val="0"/>
        <w:autoSpaceDN w:val="0"/>
        <w:adjustRightInd w:val="0"/>
        <w:spacing w:before="120" w:after="120" w:line="480" w:lineRule="auto"/>
        <w:ind w:firstLine="720"/>
        <w:jc w:val="both"/>
        <w:rPr>
          <w:rFonts w:ascii="Times New Roman" w:hAnsi="Times New Roman"/>
          <w:color w:val="000000" w:themeColor="text1"/>
          <w:sz w:val="24"/>
          <w:szCs w:val="24"/>
        </w:rPr>
      </w:pPr>
      <m:oMath>
        <m:r>
          <w:rPr>
            <w:rFonts w:ascii="Cambria Math" w:hAnsi="Cambria Math"/>
            <w:color w:val="000000" w:themeColor="text1"/>
            <w:sz w:val="24"/>
            <w:szCs w:val="24"/>
          </w:rPr>
          <m:t>D</m:t>
        </m:r>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W</m:t>
                        </m:r>
                      </m:e>
                      <m:sub>
                        <m:r>
                          <w:rPr>
                            <w:rFonts w:ascii="Cambria Math" w:hAnsi="Cambria Math"/>
                            <w:color w:val="000000" w:themeColor="text1"/>
                            <w:sz w:val="24"/>
                            <w:szCs w:val="24"/>
                          </w:rPr>
                          <m:t>n</m:t>
                        </m:r>
                      </m:sub>
                      <m:sup>
                        <m:r>
                          <w:rPr>
                            <w:rFonts w:ascii="Cambria Math" w:hAnsi="Cambria Math"/>
                            <w:color w:val="000000" w:themeColor="text1"/>
                            <w:sz w:val="24"/>
                            <w:szCs w:val="24"/>
                          </w:rPr>
                          <m:t>X</m:t>
                        </m:r>
                      </m:sup>
                    </m:sSubSup>
                    <m:d>
                      <m:dPr>
                        <m:ctrlPr>
                          <w:rPr>
                            <w:rFonts w:ascii="Cambria Math" w:hAnsi="Cambria Math"/>
                            <w:i/>
                            <w:color w:val="000000" w:themeColor="text1"/>
                            <w:sz w:val="24"/>
                            <w:szCs w:val="24"/>
                          </w:rPr>
                        </m:ctrlPr>
                      </m:dPr>
                      <m:e>
                        <m:r>
                          <w:rPr>
                            <w:rFonts w:ascii="Cambria Math" w:hAnsi="Cambria Math"/>
                            <w:color w:val="000000" w:themeColor="text1"/>
                            <w:sz w:val="24"/>
                            <w:szCs w:val="24"/>
                          </w:rPr>
                          <m:t>s</m:t>
                        </m:r>
                      </m:e>
                    </m:d>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W</m:t>
                        </m:r>
                      </m:e>
                      <m:sub>
                        <m:r>
                          <w:rPr>
                            <w:rFonts w:ascii="Cambria Math" w:hAnsi="Cambria Math"/>
                            <w:color w:val="000000" w:themeColor="text1"/>
                            <w:sz w:val="24"/>
                            <w:szCs w:val="24"/>
                          </w:rPr>
                          <m:t>n</m:t>
                        </m:r>
                      </m:sub>
                      <m:sup>
                        <m:r>
                          <w:rPr>
                            <w:rFonts w:ascii="Cambria Math" w:hAnsi="Cambria Math"/>
                            <w:color w:val="000000" w:themeColor="text1"/>
                            <w:sz w:val="24"/>
                            <w:szCs w:val="24"/>
                          </w:rPr>
                          <m:t>Y*</m:t>
                        </m:r>
                      </m:sup>
                    </m:sSubSup>
                    <m:d>
                      <m:dPr>
                        <m:ctrlPr>
                          <w:rPr>
                            <w:rFonts w:ascii="Cambria Math" w:hAnsi="Cambria Math"/>
                            <w:i/>
                            <w:color w:val="000000" w:themeColor="text1"/>
                            <w:sz w:val="24"/>
                            <w:szCs w:val="24"/>
                          </w:rPr>
                        </m:ctrlPr>
                      </m:dPr>
                      <m:e>
                        <m:r>
                          <w:rPr>
                            <w:rFonts w:ascii="Cambria Math" w:hAnsi="Cambria Math"/>
                            <w:color w:val="000000" w:themeColor="text1"/>
                            <w:sz w:val="24"/>
                            <w:szCs w:val="24"/>
                          </w:rPr>
                          <m:t>s</m:t>
                        </m:r>
                      </m:e>
                    </m:d>
                  </m:e>
                </m:d>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X</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Y</m:t>
                    </m:r>
                  </m:sub>
                </m:sSub>
              </m:den>
            </m:f>
            <m:r>
              <w:rPr>
                <w:rFonts w:ascii="Cambria Math" w:hAnsi="Cambria Math"/>
                <w:color w:val="000000" w:themeColor="text1"/>
                <w:sz w:val="24"/>
                <w:szCs w:val="24"/>
              </w:rPr>
              <m:t>&lt;p</m:t>
            </m:r>
          </m:e>
        </m:d>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Z</m:t>
                </m:r>
              </m:e>
              <m:sub>
                <m:r>
                  <w:rPr>
                    <w:rFonts w:ascii="Cambria Math" w:hAnsi="Cambria Math"/>
                    <w:color w:val="000000" w:themeColor="text1"/>
                    <w:sz w:val="24"/>
                    <w:szCs w:val="24"/>
                  </w:rPr>
                  <m:t>v</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p</m:t>
                </m:r>
              </m:e>
            </m:d>
          </m:num>
          <m:den>
            <m:r>
              <w:rPr>
                <w:rFonts w:ascii="Cambria Math" w:hAnsi="Cambria Math"/>
                <w:color w:val="000000" w:themeColor="text1"/>
                <w:sz w:val="24"/>
                <w:szCs w:val="24"/>
              </w:rPr>
              <m:t>v</m:t>
            </m:r>
          </m:den>
        </m:f>
        <m:rad>
          <m:radPr>
            <m:degHide m:val="1"/>
            <m:ctrlPr>
              <w:rPr>
                <w:rFonts w:ascii="Cambria Math" w:hAnsi="Cambria Math"/>
                <w:i/>
                <w:color w:val="000000" w:themeColor="text1"/>
                <w:sz w:val="24"/>
                <w:szCs w:val="24"/>
              </w:rPr>
            </m:ctrlPr>
          </m:radPr>
          <m:deg/>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k</m:t>
                </m:r>
              </m:sub>
              <m:sup>
                <m:r>
                  <w:rPr>
                    <w:rFonts w:ascii="Cambria Math" w:hAnsi="Cambria Math"/>
                    <w:color w:val="000000" w:themeColor="text1"/>
                    <w:sz w:val="24"/>
                    <w:szCs w:val="24"/>
                  </w:rPr>
                  <m:t>X</m:t>
                </m:r>
              </m:sup>
            </m:sSubSup>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P</m:t>
                </m:r>
              </m:e>
              <m:sub>
                <m:r>
                  <w:rPr>
                    <w:rFonts w:ascii="Cambria Math" w:hAnsi="Cambria Math"/>
                    <w:color w:val="000000" w:themeColor="text1"/>
                    <w:sz w:val="24"/>
                    <w:szCs w:val="24"/>
                  </w:rPr>
                  <m:t>k</m:t>
                </m:r>
              </m:sub>
              <m:sup>
                <m:r>
                  <w:rPr>
                    <w:rFonts w:ascii="Cambria Math" w:hAnsi="Cambria Math"/>
                    <w:color w:val="000000" w:themeColor="text1"/>
                    <w:sz w:val="24"/>
                    <w:szCs w:val="24"/>
                  </w:rPr>
                  <m:t>Y</m:t>
                </m:r>
              </m:sup>
            </m:sSubSup>
          </m:e>
        </m:rad>
      </m:oMath>
      <w:r w:rsidR="009A158A" w:rsidRPr="0097577F">
        <w:rPr>
          <w:rFonts w:ascii="Times New Roman" w:hAnsi="Times New Roman"/>
          <w:color w:val="000000" w:themeColor="text1"/>
          <w:sz w:val="24"/>
          <w:szCs w:val="24"/>
        </w:rPr>
        <w:tab/>
      </w:r>
      <w:r w:rsidRPr="0097577F">
        <w:rPr>
          <w:rFonts w:ascii="Times New Roman" w:hAnsi="Times New Roman"/>
          <w:color w:val="000000" w:themeColor="text1"/>
          <w:sz w:val="24"/>
          <w:szCs w:val="24"/>
        </w:rPr>
        <w:tab/>
      </w:r>
      <w:r w:rsidRPr="0097577F">
        <w:rPr>
          <w:rFonts w:ascii="Times New Roman" w:hAnsi="Times New Roman"/>
          <w:color w:val="000000" w:themeColor="text1"/>
          <w:sz w:val="24"/>
          <w:szCs w:val="24"/>
        </w:rPr>
        <w:tab/>
      </w:r>
      <w:r w:rsidR="003378D6">
        <w:rPr>
          <w:rFonts w:ascii="Times New Roman" w:hAnsi="Times New Roman"/>
          <w:color w:val="000000" w:themeColor="text1"/>
          <w:sz w:val="24"/>
          <w:szCs w:val="24"/>
        </w:rPr>
        <w:t xml:space="preserve">                                      </w:t>
      </w:r>
      <w:r w:rsidRPr="0097577F">
        <w:rPr>
          <w:rFonts w:ascii="Times New Roman" w:hAnsi="Times New Roman"/>
          <w:color w:val="000000" w:themeColor="text1"/>
          <w:sz w:val="24"/>
          <w:szCs w:val="24"/>
        </w:rPr>
        <w:t>(</w:t>
      </w:r>
      <w:r w:rsidR="009A158A" w:rsidRPr="0097577F">
        <w:rPr>
          <w:rFonts w:ascii="Times New Roman" w:hAnsi="Times New Roman"/>
          <w:color w:val="000000" w:themeColor="text1"/>
          <w:sz w:val="24"/>
          <w:szCs w:val="24"/>
        </w:rPr>
        <w:t>8</w:t>
      </w:r>
      <w:r w:rsidRPr="0097577F">
        <w:rPr>
          <w:rFonts w:ascii="Times New Roman" w:hAnsi="Times New Roman"/>
          <w:color w:val="000000" w:themeColor="text1"/>
          <w:sz w:val="24"/>
          <w:szCs w:val="24"/>
        </w:rPr>
        <w:t>)</w:t>
      </w:r>
    </w:p>
    <w:p w14:paraId="0E673951" w14:textId="75329F99" w:rsidR="00A31D1C" w:rsidRPr="003378D6" w:rsidRDefault="00AA54D9" w:rsidP="007B185F">
      <w:pPr>
        <w:autoSpaceDE w:val="0"/>
        <w:autoSpaceDN w:val="0"/>
        <w:adjustRightInd w:val="0"/>
        <w:spacing w:before="120" w:after="120" w:line="480" w:lineRule="auto"/>
        <w:jc w:val="both"/>
        <w:rPr>
          <w:rFonts w:ascii="Times New Roman" w:hAnsi="Times New Roman"/>
          <w:color w:val="000000" w:themeColor="text1"/>
          <w:sz w:val="24"/>
          <w:szCs w:val="24"/>
        </w:rPr>
      </w:pPr>
      <w:r w:rsidRPr="0097577F">
        <w:rPr>
          <w:rFonts w:ascii="Times New Roman" w:hAnsi="Times New Roman"/>
          <w:color w:val="000000" w:themeColor="text1"/>
          <w:sz w:val="24"/>
          <w:szCs w:val="24"/>
        </w:rPr>
        <w:t>where</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 xml:space="preserve"> σ</m:t>
            </m:r>
          </m:e>
          <m:sub>
            <m:r>
              <w:rPr>
                <w:rFonts w:ascii="Cambria Math" w:hAnsi="Cambria Math"/>
                <w:color w:val="000000" w:themeColor="text1"/>
                <w:sz w:val="24"/>
                <w:szCs w:val="24"/>
              </w:rPr>
              <m:t>X</m:t>
            </m:r>
          </m:sub>
        </m:sSub>
      </m:oMath>
      <w:r w:rsidRPr="0097577F">
        <w:rPr>
          <w:rFonts w:ascii="Times New Roman" w:hAnsi="Times New Roman"/>
          <w:color w:val="000000" w:themeColor="text1"/>
          <w:sz w:val="24"/>
          <w:szCs w:val="24"/>
        </w:rPr>
        <w:t xml:space="preserve"> and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σ</m:t>
            </m:r>
          </m:e>
          <m:sub>
            <m:r>
              <w:rPr>
                <w:rFonts w:ascii="Cambria Math" w:hAnsi="Cambria Math"/>
                <w:color w:val="000000" w:themeColor="text1"/>
                <w:sz w:val="24"/>
                <w:szCs w:val="24"/>
              </w:rPr>
              <m:t>Y</m:t>
            </m:r>
          </m:sub>
        </m:sSub>
      </m:oMath>
      <w:r w:rsidRPr="0097577F">
        <w:rPr>
          <w:rFonts w:ascii="Times New Roman" w:hAnsi="Times New Roman"/>
          <w:color w:val="000000" w:themeColor="text1"/>
          <w:sz w:val="24"/>
          <w:szCs w:val="24"/>
        </w:rPr>
        <w:t xml:space="preserve"> </w:t>
      </w:r>
      <w:r w:rsidR="0097577F" w:rsidRPr="0097577F">
        <w:rPr>
          <w:rFonts w:ascii="Times New Roman" w:hAnsi="Times New Roman"/>
          <w:color w:val="000000" w:themeColor="text1"/>
          <w:sz w:val="24"/>
          <w:szCs w:val="24"/>
        </w:rPr>
        <w:t>denotes</w:t>
      </w:r>
      <w:r w:rsidRPr="0097577F">
        <w:rPr>
          <w:rFonts w:ascii="Times New Roman" w:hAnsi="Times New Roman"/>
          <w:color w:val="000000" w:themeColor="text1"/>
          <w:sz w:val="24"/>
          <w:szCs w:val="24"/>
        </w:rPr>
        <w:t xml:space="preserve"> the standard deviations of </w:t>
      </w:r>
      <m:oMath>
        <m:r>
          <w:rPr>
            <w:rFonts w:ascii="Cambria Math" w:hAnsi="Cambria Math"/>
            <w:color w:val="000000" w:themeColor="text1"/>
            <w:sz w:val="24"/>
            <w:szCs w:val="24"/>
          </w:rPr>
          <m:t>x</m:t>
        </m:r>
      </m:oMath>
      <w:r w:rsidRPr="0097577F">
        <w:rPr>
          <w:rFonts w:ascii="Times New Roman" w:hAnsi="Times New Roman"/>
          <w:color w:val="000000" w:themeColor="text1"/>
          <w:sz w:val="24"/>
          <w:szCs w:val="24"/>
        </w:rPr>
        <w:t xml:space="preserve"> and </w:t>
      </w:r>
      <m:oMath>
        <m:r>
          <w:rPr>
            <w:rFonts w:ascii="Cambria Math" w:hAnsi="Cambria Math"/>
            <w:color w:val="000000" w:themeColor="text1"/>
            <w:sz w:val="24"/>
            <w:szCs w:val="24"/>
          </w:rPr>
          <m:t>y</m:t>
        </m:r>
      </m:oMath>
      <w:r w:rsidRPr="0097577F">
        <w:rPr>
          <w:rFonts w:ascii="Times New Roman" w:hAnsi="Times New Roman"/>
          <w:color w:val="000000" w:themeColor="text1"/>
          <w:sz w:val="24"/>
          <w:szCs w:val="24"/>
        </w:rPr>
        <w:t xml:space="preserve">, respectively.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Z</m:t>
            </m:r>
          </m:e>
          <m:sub>
            <m:r>
              <w:rPr>
                <w:rFonts w:ascii="Cambria Math" w:hAnsi="Cambria Math"/>
                <w:color w:val="000000" w:themeColor="text1"/>
                <w:sz w:val="24"/>
                <w:szCs w:val="24"/>
              </w:rPr>
              <m:t>v</m:t>
            </m:r>
          </m:sub>
        </m:sSub>
        <m:d>
          <m:dPr>
            <m:ctrlPr>
              <w:rPr>
                <w:rFonts w:ascii="Cambria Math" w:hAnsi="Cambria Math"/>
                <w:i/>
                <w:color w:val="000000" w:themeColor="text1"/>
                <w:sz w:val="24"/>
                <w:szCs w:val="24"/>
              </w:rPr>
            </m:ctrlPr>
          </m:dPr>
          <m:e>
            <m:r>
              <w:rPr>
                <w:rFonts w:ascii="Cambria Math" w:hAnsi="Cambria Math"/>
                <w:color w:val="000000" w:themeColor="text1"/>
                <w:sz w:val="24"/>
                <w:szCs w:val="24"/>
              </w:rPr>
              <m:t>p</m:t>
            </m:r>
          </m:e>
        </m:d>
      </m:oMath>
      <w:r w:rsidRPr="0097577F">
        <w:rPr>
          <w:rFonts w:ascii="Times New Roman" w:hAnsi="Times New Roman"/>
          <w:color w:val="000000" w:themeColor="text1"/>
          <w:sz w:val="24"/>
          <w:szCs w:val="24"/>
        </w:rPr>
        <w:t xml:space="preserve">is the confidence interval level related to the probability </w:t>
      </w:r>
      <m:oMath>
        <m:r>
          <w:rPr>
            <w:rFonts w:ascii="Cambria Math" w:hAnsi="Cambria Math"/>
            <w:color w:val="000000" w:themeColor="text1"/>
            <w:sz w:val="24"/>
            <w:szCs w:val="24"/>
          </w:rPr>
          <m:t>p</m:t>
        </m:r>
      </m:oMath>
      <w:r w:rsidRPr="0097577F">
        <w:rPr>
          <w:rFonts w:ascii="Times New Roman" w:hAnsi="Times New Roman"/>
          <w:color w:val="000000" w:themeColor="text1"/>
          <w:sz w:val="24"/>
          <w:szCs w:val="24"/>
        </w:rPr>
        <w:t xml:space="preserve"> for a </w:t>
      </w:r>
      <w:r w:rsidRPr="0097577F">
        <w:rPr>
          <w:rFonts w:ascii="Times New Roman" w:hAnsi="Times New Roman"/>
          <w:i/>
          <w:iCs/>
          <w:color w:val="000000" w:themeColor="text1"/>
          <w:sz w:val="24"/>
          <w:szCs w:val="24"/>
        </w:rPr>
        <w:t xml:space="preserve">pdf </w:t>
      </w:r>
      <w:r w:rsidRPr="0097577F">
        <w:rPr>
          <w:rFonts w:ascii="Times New Roman" w:hAnsi="Times New Roman"/>
          <w:iCs/>
          <w:color w:val="000000" w:themeColor="text1"/>
          <w:sz w:val="24"/>
          <w:szCs w:val="24"/>
        </w:rPr>
        <w:t>(probability density function),</w:t>
      </w:r>
      <w:r w:rsidR="0097577F" w:rsidRPr="0097577F">
        <w:rPr>
          <w:rFonts w:ascii="Times New Roman" w:hAnsi="Times New Roman"/>
          <w:iCs/>
          <w:color w:val="000000" w:themeColor="text1"/>
          <w:sz w:val="24"/>
          <w:szCs w:val="24"/>
        </w:rPr>
        <w:t xml:space="preserve"> as </w:t>
      </w:r>
      <w:r w:rsidRPr="0097577F">
        <w:rPr>
          <w:rFonts w:ascii="Times New Roman" w:hAnsi="Times New Roman"/>
          <w:color w:val="000000" w:themeColor="text1"/>
          <w:sz w:val="24"/>
          <w:szCs w:val="24"/>
        </w:rPr>
        <w:t xml:space="preserve">defined by the square root of the product of two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χ</m:t>
            </m:r>
          </m:e>
          <m:sup>
            <m:r>
              <w:rPr>
                <w:rFonts w:ascii="Cambria Math" w:hAnsi="Cambria Math"/>
                <w:color w:val="000000" w:themeColor="text1"/>
                <w:sz w:val="24"/>
                <w:szCs w:val="24"/>
              </w:rPr>
              <m:t>2</m:t>
            </m:r>
          </m:sup>
        </m:sSup>
      </m:oMath>
      <w:r w:rsidR="003378D6">
        <w:rPr>
          <w:rFonts w:ascii="Times New Roman" w:hAnsi="Times New Roman"/>
          <w:color w:val="000000" w:themeColor="text1"/>
          <w:sz w:val="24"/>
          <w:szCs w:val="24"/>
        </w:rPr>
        <w:t xml:space="preserve"> distributions. </w:t>
      </w:r>
    </w:p>
    <w:p w14:paraId="5D932663" w14:textId="7E0E442C" w:rsidR="00AA54D9" w:rsidRPr="00C43F7C" w:rsidRDefault="0097577F" w:rsidP="00134971">
      <w:pPr>
        <w:autoSpaceDE w:val="0"/>
        <w:autoSpaceDN w:val="0"/>
        <w:adjustRightInd w:val="0"/>
        <w:spacing w:before="120" w:after="120" w:line="480" w:lineRule="auto"/>
        <w:ind w:firstLine="720"/>
        <w:jc w:val="both"/>
        <w:rPr>
          <w:rFonts w:ascii="Times New Roman" w:hAnsi="Times New Roman"/>
          <w:sz w:val="24"/>
          <w:szCs w:val="24"/>
        </w:rPr>
      </w:pPr>
      <w:r>
        <w:rPr>
          <w:rFonts w:ascii="Times New Roman" w:hAnsi="Times New Roman"/>
          <w:sz w:val="24"/>
          <w:szCs w:val="24"/>
        </w:rPr>
        <w:t>The</w:t>
      </w:r>
      <w:r w:rsidR="00AA54D9" w:rsidRPr="00C43F7C">
        <w:rPr>
          <w:rFonts w:ascii="Times New Roman" w:hAnsi="Times New Roman"/>
          <w:sz w:val="24"/>
          <w:szCs w:val="24"/>
        </w:rPr>
        <w:t xml:space="preserve"> wavelet coherence is computed as the </w:t>
      </w:r>
      <w:r w:rsidR="007827D2" w:rsidRPr="00C43F7C">
        <w:rPr>
          <w:rFonts w:ascii="Times New Roman" w:hAnsi="Times New Roman"/>
          <w:sz w:val="24"/>
          <w:szCs w:val="24"/>
        </w:rPr>
        <w:t xml:space="preserve">squared absolute value </w:t>
      </w:r>
      <w:r w:rsidR="00AA54D9" w:rsidRPr="00C43F7C">
        <w:rPr>
          <w:rFonts w:ascii="Times New Roman" w:hAnsi="Times New Roman"/>
          <w:sz w:val="24"/>
          <w:szCs w:val="24"/>
        </w:rPr>
        <w:t>of the smoothed cross-wavelet spectra normalized by the product of the smoothed individual wavelet power spectra of each time series</w:t>
      </w:r>
      <w:r>
        <w:rPr>
          <w:rFonts w:ascii="Times New Roman" w:hAnsi="Times New Roman"/>
          <w:sz w:val="24"/>
          <w:szCs w:val="24"/>
        </w:rPr>
        <w:t xml:space="preserve"> specifies the wavelet coherence as in</w:t>
      </w:r>
      <w:r w:rsidRPr="0097577F">
        <w:rPr>
          <w:rFonts w:ascii="Times New Roman" w:hAnsi="Times New Roman"/>
          <w:sz w:val="24"/>
          <w:szCs w:val="24"/>
        </w:rPr>
        <w:t xml:space="preserve"> </w:t>
      </w:r>
      <w:r w:rsidRPr="00C43F7C">
        <w:rPr>
          <w:rFonts w:ascii="Times New Roman" w:hAnsi="Times New Roman"/>
          <w:sz w:val="24"/>
          <w:szCs w:val="24"/>
        </w:rPr>
        <w:t>Torrence and Webster (1999</w:t>
      </w:r>
      <w:r w:rsidR="003A0889">
        <w:rPr>
          <w:rFonts w:ascii="Times New Roman" w:hAnsi="Times New Roman"/>
          <w:sz w:val="24"/>
          <w:szCs w:val="24"/>
        </w:rPr>
        <w:t>)</w:t>
      </w:r>
      <w:r>
        <w:rPr>
          <w:rFonts w:ascii="Times New Roman" w:hAnsi="Times New Roman"/>
          <w:sz w:val="24"/>
          <w:szCs w:val="24"/>
        </w:rPr>
        <w:t xml:space="preserve">: </w:t>
      </w:r>
    </w:p>
    <w:p w14:paraId="71347BDA" w14:textId="513DA4BC" w:rsidR="00AA54D9" w:rsidRPr="00C43F7C" w:rsidRDefault="00FC7B47" w:rsidP="003378D6">
      <w:pPr>
        <w:autoSpaceDE w:val="0"/>
        <w:autoSpaceDN w:val="0"/>
        <w:adjustRightInd w:val="0"/>
        <w:spacing w:before="120" w:after="120" w:line="480" w:lineRule="auto"/>
        <w:ind w:left="357" w:firstLine="720"/>
        <w:jc w:val="both"/>
        <w:rPr>
          <w:rFonts w:ascii="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
          <m:dPr>
            <m:ctrlPr>
              <w:rPr>
                <w:rFonts w:ascii="Cambria Math" w:hAnsi="Cambria Math"/>
                <w:i/>
                <w:sz w:val="24"/>
                <w:szCs w:val="24"/>
              </w:rPr>
            </m:ctrlPr>
          </m:dPr>
          <m:e>
            <m:r>
              <w:rPr>
                <w:rFonts w:ascii="Cambria Math" w:hAnsi="Cambria Math"/>
                <w:sz w:val="24"/>
                <w:szCs w:val="24"/>
              </w:rPr>
              <m:t>u,s</m:t>
            </m:r>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S(</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-1</m:t>
                        </m:r>
                      </m:sup>
                    </m:sSup>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xy</m:t>
                        </m:r>
                      </m:sub>
                    </m:sSub>
                    <m:d>
                      <m:dPr>
                        <m:ctrlPr>
                          <w:rPr>
                            <w:rFonts w:ascii="Cambria Math" w:hAnsi="Cambria Math"/>
                            <w:i/>
                            <w:sz w:val="24"/>
                            <w:szCs w:val="24"/>
                          </w:rPr>
                        </m:ctrlPr>
                      </m:dPr>
                      <m:e>
                        <m:r>
                          <w:rPr>
                            <w:rFonts w:ascii="Cambria Math" w:hAnsi="Cambria Math"/>
                            <w:sz w:val="24"/>
                            <w:szCs w:val="24"/>
                          </w:rPr>
                          <m:t>u,s</m:t>
                        </m:r>
                      </m:e>
                    </m:d>
                    <m:r>
                      <w:rPr>
                        <w:rFonts w:ascii="Cambria Math" w:hAnsi="Cambria Math"/>
                        <w:sz w:val="24"/>
                        <w:szCs w:val="24"/>
                      </w:rPr>
                      <m:t>)</m:t>
                    </m:r>
                  </m:e>
                </m:d>
              </m:e>
              <m:sup>
                <m:r>
                  <w:rPr>
                    <w:rFonts w:ascii="Cambria Math" w:hAnsi="Cambria Math"/>
                    <w:sz w:val="24"/>
                    <w:szCs w:val="24"/>
                  </w:rPr>
                  <m:t>2</m:t>
                </m:r>
              </m:sup>
            </m:sSup>
          </m:num>
          <m:den>
            <m:r>
              <w:rPr>
                <w:rFonts w:ascii="Cambria Math" w:hAnsi="Cambria Math"/>
                <w:sz w:val="24"/>
                <w:szCs w:val="24"/>
              </w:rPr>
              <m:t>S(</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-1</m:t>
                </m:r>
              </m:sup>
            </m:sSup>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x</m:t>
                        </m:r>
                      </m:sub>
                    </m:sSub>
                    <m:d>
                      <m:dPr>
                        <m:ctrlPr>
                          <w:rPr>
                            <w:rFonts w:ascii="Cambria Math" w:hAnsi="Cambria Math"/>
                            <w:i/>
                            <w:sz w:val="24"/>
                            <w:szCs w:val="24"/>
                          </w:rPr>
                        </m:ctrlPr>
                      </m:dPr>
                      <m:e>
                        <m:r>
                          <w:rPr>
                            <w:rFonts w:ascii="Cambria Math" w:hAnsi="Cambria Math"/>
                            <w:sz w:val="24"/>
                            <w:szCs w:val="24"/>
                          </w:rPr>
                          <m:t>u,s</m:t>
                        </m:r>
                      </m:e>
                    </m:d>
                  </m:e>
                </m:d>
              </m:e>
              <m:sup>
                <m:r>
                  <w:rPr>
                    <w:rFonts w:ascii="Cambria Math" w:hAnsi="Cambria Math"/>
                    <w:sz w:val="24"/>
                    <w:szCs w:val="24"/>
                  </w:rPr>
                  <m:t>2</m:t>
                </m:r>
              </m:sup>
            </m:sSup>
            <m:r>
              <w:rPr>
                <w:rFonts w:ascii="Cambria Math" w:hAnsi="Cambria Math"/>
                <w:sz w:val="24"/>
                <w:szCs w:val="24"/>
              </w:rPr>
              <m:t>)S(</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-1</m:t>
                </m:r>
              </m:sup>
            </m:sSup>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y</m:t>
                        </m:r>
                      </m:sub>
                    </m:sSub>
                    <m:d>
                      <m:dPr>
                        <m:ctrlPr>
                          <w:rPr>
                            <w:rFonts w:ascii="Cambria Math" w:hAnsi="Cambria Math"/>
                            <w:i/>
                            <w:sz w:val="24"/>
                            <w:szCs w:val="24"/>
                          </w:rPr>
                        </m:ctrlPr>
                      </m:dPr>
                      <m:e>
                        <m:r>
                          <w:rPr>
                            <w:rFonts w:ascii="Cambria Math" w:hAnsi="Cambria Math"/>
                            <w:sz w:val="24"/>
                            <w:szCs w:val="24"/>
                          </w:rPr>
                          <m:t>u,s</m:t>
                        </m:r>
                      </m:e>
                    </m:d>
                  </m:e>
                </m:d>
              </m:e>
              <m:sup>
                <m:r>
                  <w:rPr>
                    <w:rFonts w:ascii="Cambria Math" w:hAnsi="Cambria Math"/>
                    <w:sz w:val="24"/>
                    <w:szCs w:val="24"/>
                  </w:rPr>
                  <m:t>2</m:t>
                </m:r>
              </m:sup>
            </m:sSup>
            <m:r>
              <w:rPr>
                <w:rFonts w:ascii="Cambria Math" w:hAnsi="Cambria Math"/>
                <w:sz w:val="24"/>
                <w:szCs w:val="24"/>
              </w:rPr>
              <m:t>)</m:t>
            </m:r>
          </m:den>
        </m:f>
      </m:oMath>
      <w:r w:rsidR="009A158A" w:rsidRPr="00C43F7C">
        <w:rPr>
          <w:rFonts w:ascii="Times New Roman" w:hAnsi="Times New Roman"/>
          <w:sz w:val="24"/>
          <w:szCs w:val="24"/>
        </w:rPr>
        <w:tab/>
      </w:r>
      <w:r w:rsidR="009A158A" w:rsidRPr="00C43F7C">
        <w:rPr>
          <w:rFonts w:ascii="Times New Roman" w:hAnsi="Times New Roman"/>
          <w:sz w:val="24"/>
          <w:szCs w:val="24"/>
        </w:rPr>
        <w:tab/>
      </w:r>
      <w:r w:rsidR="009A158A" w:rsidRPr="00C43F7C">
        <w:rPr>
          <w:rFonts w:ascii="Times New Roman" w:hAnsi="Times New Roman"/>
          <w:sz w:val="24"/>
          <w:szCs w:val="24"/>
        </w:rPr>
        <w:tab/>
      </w:r>
      <w:r w:rsidR="003378D6">
        <w:rPr>
          <w:rFonts w:ascii="Times New Roman" w:hAnsi="Times New Roman"/>
          <w:sz w:val="24"/>
          <w:szCs w:val="24"/>
        </w:rPr>
        <w:t xml:space="preserve">                                       </w:t>
      </w:r>
      <w:r w:rsidR="00AA54D9" w:rsidRPr="00C43F7C">
        <w:rPr>
          <w:rFonts w:ascii="Times New Roman" w:hAnsi="Times New Roman"/>
          <w:sz w:val="24"/>
          <w:szCs w:val="24"/>
        </w:rPr>
        <w:t>(</w:t>
      </w:r>
      <w:r w:rsidR="009A158A" w:rsidRPr="00C43F7C">
        <w:rPr>
          <w:rFonts w:ascii="Times New Roman" w:hAnsi="Times New Roman"/>
          <w:sz w:val="24"/>
          <w:szCs w:val="24"/>
        </w:rPr>
        <w:t>9</w:t>
      </w:r>
      <w:r w:rsidR="00AA54D9" w:rsidRPr="00C43F7C">
        <w:rPr>
          <w:rFonts w:ascii="Times New Roman" w:hAnsi="Times New Roman"/>
          <w:sz w:val="24"/>
          <w:szCs w:val="24"/>
        </w:rPr>
        <w:t>)</w:t>
      </w:r>
    </w:p>
    <w:p w14:paraId="05805CE0" w14:textId="02124F04" w:rsidR="007827D2" w:rsidRPr="00C43F7C" w:rsidRDefault="00AA54D9" w:rsidP="007B185F">
      <w:pPr>
        <w:autoSpaceDE w:val="0"/>
        <w:autoSpaceDN w:val="0"/>
        <w:adjustRightInd w:val="0"/>
        <w:spacing w:before="120" w:after="120" w:line="480" w:lineRule="auto"/>
        <w:jc w:val="both"/>
        <w:rPr>
          <w:rFonts w:ascii="Times New Roman" w:hAnsi="Times New Roman"/>
          <w:sz w:val="24"/>
          <w:szCs w:val="24"/>
        </w:rPr>
      </w:pPr>
      <w:r w:rsidRPr="00C43F7C">
        <w:rPr>
          <w:rFonts w:ascii="Times New Roman" w:hAnsi="Times New Roman"/>
          <w:sz w:val="24"/>
          <w:szCs w:val="24"/>
        </w:rPr>
        <w:t>where</w:t>
      </w:r>
      <m:oMath>
        <m:r>
          <w:rPr>
            <w:rFonts w:ascii="Cambria Math" w:hAnsi="Cambria Math"/>
            <w:sz w:val="24"/>
            <w:szCs w:val="24"/>
          </w:rPr>
          <m:t xml:space="preserve"> S </m:t>
        </m:r>
      </m:oMath>
      <w:r w:rsidRPr="00C43F7C">
        <w:rPr>
          <w:rFonts w:ascii="Times New Roman" w:hAnsi="Times New Roman"/>
          <w:sz w:val="24"/>
          <w:szCs w:val="24"/>
        </w:rPr>
        <w:t>d</w:t>
      </w:r>
      <w:r w:rsidR="0097577F">
        <w:rPr>
          <w:rFonts w:ascii="Times New Roman" w:hAnsi="Times New Roman"/>
          <w:sz w:val="24"/>
          <w:szCs w:val="24"/>
        </w:rPr>
        <w:t xml:space="preserve">enotes the smoothing parameter where </w:t>
      </w:r>
      <w:r w:rsidRPr="00C43F7C">
        <w:rPr>
          <w:rFonts w:ascii="Times New Roman" w:hAnsi="Times New Roman"/>
          <w:sz w:val="24"/>
          <w:szCs w:val="24"/>
        </w:rPr>
        <w:t xml:space="preserve">the squared wavelet coherence coefficient satisfies </w:t>
      </w:r>
      <w:r w:rsidR="0097577F">
        <w:rPr>
          <w:rFonts w:ascii="Times New Roman" w:hAnsi="Times New Roman"/>
          <w:sz w:val="24"/>
          <w:szCs w:val="24"/>
        </w:rPr>
        <w:t>the</w:t>
      </w:r>
      <w:r w:rsidRPr="00C43F7C">
        <w:rPr>
          <w:rFonts w:ascii="Times New Roman" w:hAnsi="Times New Roman"/>
          <w:sz w:val="24"/>
          <w:szCs w:val="24"/>
        </w:rPr>
        <w:t xml:space="preserve"> </w:t>
      </w:r>
      <w:r w:rsidR="00134971" w:rsidRPr="00C43F7C">
        <w:rPr>
          <w:rFonts w:ascii="Times New Roman" w:hAnsi="Times New Roman"/>
          <w:sz w:val="24"/>
          <w:szCs w:val="24"/>
        </w:rPr>
        <w:t>inequality</w:t>
      </w:r>
      <w:r w:rsidR="0097577F">
        <w:rPr>
          <w:rFonts w:ascii="Times New Roman" w:hAnsi="Times New Roman"/>
          <w:sz w:val="24"/>
          <w:szCs w:val="24"/>
        </w:rPr>
        <w:t xml:space="preserve"> condition of </w:t>
      </w:r>
      <m:oMath>
        <m:sSup>
          <m:sSupPr>
            <m:ctrlPr>
              <w:rPr>
                <w:rFonts w:ascii="Cambria Math" w:hAnsi="Cambria Math"/>
                <w:i/>
                <w:sz w:val="24"/>
                <w:szCs w:val="24"/>
              </w:rPr>
            </m:ctrlPr>
          </m:sSupPr>
          <m:e>
            <m:r>
              <w:rPr>
                <w:rFonts w:ascii="Cambria Math" w:hAnsi="Cambria Math"/>
                <w:sz w:val="24"/>
                <w:szCs w:val="24"/>
              </w:rPr>
              <m:t xml:space="preserve"> 0≤R</m:t>
            </m:r>
          </m:e>
          <m:sup>
            <m:r>
              <w:rPr>
                <w:rFonts w:ascii="Cambria Math" w:hAnsi="Cambria Math"/>
                <w:sz w:val="24"/>
                <w:szCs w:val="24"/>
              </w:rPr>
              <m:t>2</m:t>
            </m:r>
          </m:sup>
        </m:sSup>
        <m:d>
          <m:dPr>
            <m:ctrlPr>
              <w:rPr>
                <w:rFonts w:ascii="Cambria Math" w:hAnsi="Cambria Math"/>
                <w:i/>
                <w:sz w:val="24"/>
                <w:szCs w:val="24"/>
              </w:rPr>
            </m:ctrlPr>
          </m:dPr>
          <m:e>
            <m:r>
              <w:rPr>
                <w:rFonts w:ascii="Cambria Math" w:hAnsi="Cambria Math"/>
                <w:sz w:val="24"/>
                <w:szCs w:val="24"/>
              </w:rPr>
              <m:t>u,s</m:t>
            </m:r>
          </m:e>
        </m:d>
        <m:r>
          <w:rPr>
            <w:rFonts w:ascii="Cambria Math" w:hAnsi="Cambria Math"/>
            <w:sz w:val="24"/>
            <w:szCs w:val="24"/>
          </w:rPr>
          <m:t>≤1</m:t>
        </m:r>
      </m:oMath>
      <w:r w:rsidRPr="00C43F7C">
        <w:rPr>
          <w:rFonts w:ascii="Times New Roman" w:hAnsi="Times New Roman"/>
          <w:sz w:val="24"/>
          <w:szCs w:val="24"/>
        </w:rPr>
        <w:t xml:space="preserve">. A value </w:t>
      </w:r>
      <w:r w:rsidR="0097577F">
        <w:rPr>
          <w:rFonts w:ascii="Times New Roman" w:hAnsi="Times New Roman"/>
          <w:sz w:val="24"/>
          <w:szCs w:val="24"/>
        </w:rPr>
        <w:t xml:space="preserve">of </w:t>
      </w:r>
      <m:oMath>
        <m:sSup>
          <m:sSupPr>
            <m:ctrlPr>
              <w:rPr>
                <w:rFonts w:ascii="Cambria Math" w:hAnsi="Cambria Math"/>
                <w:i/>
                <w:sz w:val="24"/>
                <w:szCs w:val="24"/>
              </w:rPr>
            </m:ctrlPr>
          </m:sSupPr>
          <m:e>
            <m:r>
              <w:rPr>
                <w:rFonts w:ascii="Cambria Math" w:hAnsi="Cambria Math"/>
                <w:sz w:val="24"/>
                <w:szCs w:val="24"/>
              </w:rPr>
              <m:t xml:space="preserve"> R</m:t>
            </m:r>
          </m:e>
          <m:sup>
            <m:r>
              <w:rPr>
                <w:rFonts w:ascii="Cambria Math" w:hAnsi="Cambria Math"/>
                <w:sz w:val="24"/>
                <w:szCs w:val="24"/>
              </w:rPr>
              <m:t>2</m:t>
            </m:r>
          </m:sup>
        </m:sSup>
        <m:d>
          <m:dPr>
            <m:ctrlPr>
              <w:rPr>
                <w:rFonts w:ascii="Cambria Math" w:hAnsi="Cambria Math"/>
                <w:i/>
                <w:sz w:val="24"/>
                <w:szCs w:val="24"/>
              </w:rPr>
            </m:ctrlPr>
          </m:dPr>
          <m:e>
            <m:r>
              <w:rPr>
                <w:rFonts w:ascii="Cambria Math" w:hAnsi="Cambria Math"/>
                <w:sz w:val="24"/>
                <w:szCs w:val="24"/>
              </w:rPr>
              <m:t>u,s</m:t>
            </m:r>
          </m:e>
        </m:d>
      </m:oMath>
      <w:r w:rsidR="0097577F">
        <w:rPr>
          <w:rFonts w:ascii="Times New Roman" w:hAnsi="Times New Roman"/>
          <w:sz w:val="24"/>
          <w:szCs w:val="24"/>
        </w:rPr>
        <w:t xml:space="preserve"> approaches</w:t>
      </w:r>
      <w:r w:rsidRPr="00C43F7C">
        <w:rPr>
          <w:rFonts w:ascii="Times New Roman" w:hAnsi="Times New Roman"/>
          <w:sz w:val="24"/>
          <w:szCs w:val="24"/>
        </w:rPr>
        <w:t xml:space="preserve"> zero </w:t>
      </w:r>
      <w:r w:rsidR="0097577F">
        <w:rPr>
          <w:rFonts w:ascii="Times New Roman" w:hAnsi="Times New Roman"/>
          <w:sz w:val="24"/>
          <w:szCs w:val="24"/>
        </w:rPr>
        <w:lastRenderedPageBreak/>
        <w:t>signifies</w:t>
      </w:r>
      <w:r w:rsidRPr="00C43F7C">
        <w:rPr>
          <w:rFonts w:ascii="Times New Roman" w:hAnsi="Times New Roman"/>
          <w:sz w:val="24"/>
          <w:szCs w:val="24"/>
        </w:rPr>
        <w:t xml:space="preserve"> a week correlation, </w:t>
      </w:r>
      <w:r w:rsidR="0097577F">
        <w:rPr>
          <w:rFonts w:ascii="Times New Roman" w:hAnsi="Times New Roman"/>
          <w:sz w:val="24"/>
          <w:szCs w:val="24"/>
        </w:rPr>
        <w:t xml:space="preserve">and it </w:t>
      </w:r>
      <w:r w:rsidR="0097577F" w:rsidRPr="00C43F7C">
        <w:rPr>
          <w:rFonts w:ascii="Times New Roman" w:hAnsi="Times New Roman"/>
          <w:sz w:val="24"/>
          <w:szCs w:val="24"/>
        </w:rPr>
        <w:t>suggests</w:t>
      </w:r>
      <w:r w:rsidRPr="00C43F7C">
        <w:rPr>
          <w:rFonts w:ascii="Times New Roman" w:hAnsi="Times New Roman"/>
          <w:sz w:val="24"/>
          <w:szCs w:val="24"/>
        </w:rPr>
        <w:t xml:space="preserve"> the high correlation</w:t>
      </w:r>
      <w:r w:rsidR="0097577F">
        <w:rPr>
          <w:rFonts w:ascii="Times New Roman" w:hAnsi="Times New Roman"/>
          <w:sz w:val="24"/>
          <w:szCs w:val="24"/>
        </w:rPr>
        <w:t xml:space="preserve"> if the value is close to 1</w:t>
      </w:r>
      <w:r w:rsidRPr="00C43F7C">
        <w:rPr>
          <w:rFonts w:ascii="Times New Roman" w:hAnsi="Times New Roman"/>
          <w:sz w:val="24"/>
          <w:szCs w:val="24"/>
        </w:rPr>
        <w:t xml:space="preserve">. </w:t>
      </w:r>
      <w:r w:rsidR="00F60FE8">
        <w:rPr>
          <w:rFonts w:ascii="Times New Roman" w:hAnsi="Times New Roman"/>
          <w:sz w:val="24"/>
          <w:szCs w:val="24"/>
        </w:rPr>
        <w:t>And the earlier mentioned justifications make</w:t>
      </w:r>
      <w:r w:rsidRPr="00C43F7C">
        <w:rPr>
          <w:rFonts w:ascii="Times New Roman" w:hAnsi="Times New Roman"/>
          <w:sz w:val="24"/>
          <w:szCs w:val="24"/>
        </w:rPr>
        <w:t xml:space="preserve"> </w:t>
      </w:r>
      <w:r w:rsidR="00F60FE8">
        <w:rPr>
          <w:rFonts w:ascii="Times New Roman" w:hAnsi="Times New Roman"/>
          <w:sz w:val="24"/>
          <w:szCs w:val="24"/>
        </w:rPr>
        <w:t xml:space="preserve">the </w:t>
      </w:r>
      <w:r w:rsidRPr="00C43F7C">
        <w:rPr>
          <w:rFonts w:ascii="Times New Roman" w:hAnsi="Times New Roman"/>
          <w:sz w:val="24"/>
          <w:szCs w:val="24"/>
        </w:rPr>
        <w:t>wavelet coherence</w:t>
      </w:r>
      <w:r w:rsidR="00F60FE8">
        <w:rPr>
          <w:rFonts w:ascii="Times New Roman" w:hAnsi="Times New Roman"/>
          <w:sz w:val="24"/>
          <w:szCs w:val="24"/>
        </w:rPr>
        <w:t xml:space="preserve"> method best suited to</w:t>
      </w:r>
      <w:r w:rsidR="0097577F">
        <w:rPr>
          <w:rFonts w:ascii="Times New Roman" w:hAnsi="Times New Roman"/>
          <w:sz w:val="24"/>
          <w:szCs w:val="24"/>
        </w:rPr>
        <w:t xml:space="preserve"> inspect</w:t>
      </w:r>
      <w:r w:rsidRPr="00C43F7C">
        <w:rPr>
          <w:rFonts w:ascii="Times New Roman" w:hAnsi="Times New Roman"/>
          <w:sz w:val="24"/>
          <w:szCs w:val="24"/>
        </w:rPr>
        <w:t xml:space="preserve"> the </w:t>
      </w:r>
      <w:r w:rsidR="00AE215D">
        <w:rPr>
          <w:rFonts w:ascii="Times New Roman" w:hAnsi="Times New Roman"/>
          <w:sz w:val="24"/>
          <w:szCs w:val="24"/>
        </w:rPr>
        <w:t xml:space="preserve">chosen variables on its </w:t>
      </w:r>
      <w:r w:rsidRPr="00C43F7C">
        <w:rPr>
          <w:rFonts w:ascii="Times New Roman" w:hAnsi="Times New Roman"/>
          <w:sz w:val="24"/>
          <w:szCs w:val="24"/>
        </w:rPr>
        <w:t xml:space="preserve">joint dynamics </w:t>
      </w:r>
      <w:r w:rsidR="00AE215D">
        <w:rPr>
          <w:rFonts w:ascii="Times New Roman" w:hAnsi="Times New Roman"/>
          <w:sz w:val="24"/>
          <w:szCs w:val="24"/>
        </w:rPr>
        <w:t>across</w:t>
      </w:r>
      <w:r w:rsidR="007827D2" w:rsidRPr="00C43F7C">
        <w:rPr>
          <w:rFonts w:ascii="Times New Roman" w:hAnsi="Times New Roman"/>
          <w:sz w:val="24"/>
          <w:szCs w:val="24"/>
        </w:rPr>
        <w:t xml:space="preserve"> time and </w:t>
      </w:r>
      <w:r w:rsidR="00AE215D">
        <w:rPr>
          <w:rFonts w:ascii="Times New Roman" w:hAnsi="Times New Roman"/>
          <w:sz w:val="24"/>
          <w:szCs w:val="24"/>
        </w:rPr>
        <w:t xml:space="preserve">all the way </w:t>
      </w:r>
      <w:r w:rsidR="007827D2" w:rsidRPr="00C43F7C">
        <w:rPr>
          <w:rFonts w:ascii="Times New Roman" w:hAnsi="Times New Roman"/>
          <w:sz w:val="24"/>
          <w:szCs w:val="24"/>
        </w:rPr>
        <w:t>through frequencies.</w:t>
      </w:r>
    </w:p>
    <w:p w14:paraId="2877A876" w14:textId="3FF1319E" w:rsidR="00AA54D9" w:rsidRPr="00C43F7C" w:rsidRDefault="00F60FE8" w:rsidP="00134971">
      <w:pPr>
        <w:autoSpaceDE w:val="0"/>
        <w:autoSpaceDN w:val="0"/>
        <w:adjustRightInd w:val="0"/>
        <w:spacing w:before="120" w:after="120" w:line="480" w:lineRule="auto"/>
        <w:ind w:firstLine="720"/>
        <w:jc w:val="both"/>
        <w:rPr>
          <w:rFonts w:ascii="Times New Roman" w:hAnsi="Times New Roman"/>
          <w:sz w:val="24"/>
          <w:szCs w:val="24"/>
        </w:rPr>
      </w:pPr>
      <w:r>
        <w:rPr>
          <w:rFonts w:ascii="Times New Roman" w:hAnsi="Times New Roman"/>
          <w:sz w:val="24"/>
          <w:szCs w:val="24"/>
        </w:rPr>
        <w:t>Moreover</w:t>
      </w:r>
      <w:r w:rsidR="004931A4">
        <w:rPr>
          <w:rFonts w:ascii="Times New Roman" w:hAnsi="Times New Roman"/>
          <w:sz w:val="24"/>
          <w:szCs w:val="24"/>
        </w:rPr>
        <w:t>,</w:t>
      </w:r>
      <w:r>
        <w:rPr>
          <w:rFonts w:ascii="Times New Roman" w:hAnsi="Times New Roman"/>
          <w:sz w:val="24"/>
          <w:szCs w:val="24"/>
        </w:rPr>
        <w:t xml:space="preserve"> t</w:t>
      </w:r>
      <w:r w:rsidR="00AA54D9" w:rsidRPr="00C43F7C">
        <w:rPr>
          <w:rFonts w:ascii="Times New Roman" w:hAnsi="Times New Roman"/>
          <w:sz w:val="24"/>
          <w:szCs w:val="24"/>
        </w:rPr>
        <w:t xml:space="preserve">he phase difference of two </w:t>
      </w:r>
      <w:r>
        <w:rPr>
          <w:rFonts w:ascii="Times New Roman" w:hAnsi="Times New Roman"/>
          <w:sz w:val="24"/>
          <w:szCs w:val="24"/>
        </w:rPr>
        <w:t>time series variables (i.e.</w:t>
      </w:r>
      <w:r w:rsidR="00AA54D9" w:rsidRPr="00C43F7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x,y</m:t>
            </m:r>
          </m:sub>
        </m:sSub>
      </m:oMath>
      <w:r>
        <w:rPr>
          <w:rFonts w:ascii="Times New Roman" w:hAnsi="Times New Roman"/>
          <w:sz w:val="24"/>
          <w:szCs w:val="24"/>
        </w:rPr>
        <w:t>)</w:t>
      </w:r>
      <w:r w:rsidR="00AA54D9" w:rsidRPr="00C43F7C">
        <w:rPr>
          <w:rFonts w:ascii="Times New Roman" w:hAnsi="Times New Roman"/>
          <w:sz w:val="24"/>
          <w:szCs w:val="24"/>
        </w:rPr>
        <w:t xml:space="preserve"> characterizes </w:t>
      </w:r>
      <w:r>
        <w:rPr>
          <w:rFonts w:ascii="Times New Roman" w:hAnsi="Times New Roman"/>
          <w:sz w:val="24"/>
          <w:szCs w:val="24"/>
        </w:rPr>
        <w:t>their</w:t>
      </w:r>
      <w:r w:rsidR="00AA54D9" w:rsidRPr="00C43F7C">
        <w:rPr>
          <w:rFonts w:ascii="Times New Roman" w:hAnsi="Times New Roman"/>
          <w:sz w:val="24"/>
          <w:szCs w:val="24"/>
        </w:rPr>
        <w:t xml:space="preserve"> phase relationships. </w:t>
      </w:r>
      <w:r>
        <w:rPr>
          <w:rFonts w:ascii="Times New Roman" w:hAnsi="Times New Roman"/>
          <w:sz w:val="24"/>
          <w:szCs w:val="24"/>
        </w:rPr>
        <w:t>This phase difference locates</w:t>
      </w:r>
      <w:r w:rsidR="00AA54D9" w:rsidRPr="00C43F7C">
        <w:rPr>
          <w:rFonts w:ascii="Times New Roman" w:hAnsi="Times New Roman"/>
          <w:sz w:val="24"/>
          <w:szCs w:val="24"/>
        </w:rPr>
        <w:t xml:space="preserve"> the </w:t>
      </w:r>
      <w:r>
        <w:rPr>
          <w:rFonts w:ascii="Times New Roman" w:hAnsi="Times New Roman"/>
          <w:sz w:val="24"/>
          <w:szCs w:val="24"/>
        </w:rPr>
        <w:t>positions in the pseudo-cycle and it is specified as:</w:t>
      </w:r>
    </w:p>
    <w:p w14:paraId="11867B5B" w14:textId="4F055A59" w:rsidR="00AA54D9" w:rsidRPr="00C43F7C" w:rsidRDefault="00FC7B47" w:rsidP="003378D6">
      <w:pPr>
        <w:autoSpaceDE w:val="0"/>
        <w:autoSpaceDN w:val="0"/>
        <w:adjustRightInd w:val="0"/>
        <w:spacing w:before="120" w:after="120" w:line="480" w:lineRule="auto"/>
        <w:ind w:firstLine="720"/>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x,y</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tan</m:t>
            </m:r>
          </m:e>
          <m:sup>
            <m:r>
              <w:rPr>
                <w:rFonts w:ascii="Cambria Math" w:hAnsi="Cambria Math"/>
                <w:sz w:val="24"/>
                <w:szCs w:val="24"/>
              </w:rPr>
              <m:t>-1</m:t>
            </m:r>
          </m:sup>
        </m:sSup>
        <m:d>
          <m:dPr>
            <m:ctrlPr>
              <w:rPr>
                <w:rFonts w:ascii="Cambria Math" w:hAnsi="Cambria Math"/>
                <w:i/>
                <w:sz w:val="24"/>
                <w:szCs w:val="24"/>
              </w:rPr>
            </m:ctrlPr>
          </m:dPr>
          <m:e>
            <m:f>
              <m:fPr>
                <m:ctrlPr>
                  <w:rPr>
                    <w:rFonts w:ascii="Cambria Math" w:hAnsi="Cambria Math"/>
                    <w:i/>
                    <w:sz w:val="24"/>
                    <w:szCs w:val="24"/>
                  </w:rPr>
                </m:ctrlPr>
              </m:fPr>
              <m:num>
                <m:r>
                  <m:rPr>
                    <m:scr m:val="fraktur"/>
                  </m:rPr>
                  <w:rPr>
                    <w:rFonts w:ascii="Cambria Math" w:hAnsi="Cambria Math"/>
                    <w:sz w:val="24"/>
                    <w:szCs w:val="24"/>
                  </w:rPr>
                  <m:t>T</m:t>
                </m:r>
                <m:d>
                  <m:dPr>
                    <m:begChr m:val="{"/>
                    <m:endChr m:val="}"/>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n</m:t>
                        </m:r>
                      </m:sub>
                      <m:sup>
                        <m:r>
                          <w:rPr>
                            <w:rFonts w:ascii="Cambria Math" w:hAnsi="Cambria Math"/>
                            <w:sz w:val="24"/>
                            <w:szCs w:val="24"/>
                          </w:rPr>
                          <m:t>xy</m:t>
                        </m:r>
                      </m:sup>
                    </m:sSubSup>
                  </m:e>
                </m:d>
              </m:num>
              <m:den>
                <m:r>
                  <m:rPr>
                    <m:scr m:val="script"/>
                  </m:rPr>
                  <w:rPr>
                    <w:rFonts w:ascii="Cambria Math" w:hAnsi="Cambria Math"/>
                    <w:sz w:val="24"/>
                    <w:szCs w:val="24"/>
                  </w:rPr>
                  <m:t>R</m:t>
                </m:r>
                <m:d>
                  <m:dPr>
                    <m:begChr m:val="{"/>
                    <m:endChr m:val="}"/>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n</m:t>
                        </m:r>
                      </m:sub>
                      <m:sup>
                        <m:r>
                          <w:rPr>
                            <w:rFonts w:ascii="Cambria Math" w:hAnsi="Cambria Math"/>
                            <w:sz w:val="24"/>
                            <w:szCs w:val="24"/>
                          </w:rPr>
                          <m:t>xy</m:t>
                        </m:r>
                      </m:sup>
                    </m:sSubSup>
                  </m:e>
                </m:d>
              </m:den>
            </m:f>
          </m:e>
        </m:d>
        <m:r>
          <w:rPr>
            <w:rFonts w:ascii="Cambria Math" w:hAnsi="Cambria Math"/>
            <w:sz w:val="24"/>
            <w:szCs w:val="24"/>
          </w:rPr>
          <m:t xml:space="preserve"> </m:t>
        </m:r>
      </m:oMath>
      <w:r w:rsidR="009A158A" w:rsidRPr="00C43F7C">
        <w:rPr>
          <w:rFonts w:ascii="Times New Roman" w:hAnsi="Times New Roman"/>
          <w:sz w:val="24"/>
          <w:szCs w:val="24"/>
        </w:rPr>
        <w:t>with</w:t>
      </w:r>
      <m:oMath>
        <m:sSub>
          <m:sSubPr>
            <m:ctrlPr>
              <w:rPr>
                <w:rFonts w:ascii="Cambria Math" w:hAnsi="Cambria Math"/>
                <w:i/>
                <w:sz w:val="24"/>
                <w:szCs w:val="24"/>
              </w:rPr>
            </m:ctrlPr>
          </m:sSubPr>
          <m:e>
            <m:r>
              <w:rPr>
                <w:rFonts w:ascii="Cambria Math" w:hAnsi="Cambria Math"/>
                <w:sz w:val="24"/>
                <w:szCs w:val="24"/>
              </w:rPr>
              <m:t xml:space="preserve"> ϕ</m:t>
            </m:r>
          </m:e>
          <m:sub>
            <m:r>
              <w:rPr>
                <w:rFonts w:ascii="Cambria Math" w:hAnsi="Cambria Math"/>
                <w:sz w:val="24"/>
                <w:szCs w:val="24"/>
              </w:rPr>
              <m:t>x,y</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-π,π</m:t>
            </m:r>
          </m:e>
        </m:d>
      </m:oMath>
      <w:r w:rsidR="00AA54D9" w:rsidRPr="00C43F7C">
        <w:rPr>
          <w:rFonts w:ascii="Times New Roman" w:hAnsi="Times New Roman"/>
          <w:sz w:val="24"/>
          <w:szCs w:val="24"/>
        </w:rPr>
        <w:t xml:space="preserve">        </w:t>
      </w:r>
      <w:r w:rsidR="00B0267A" w:rsidRPr="00C43F7C">
        <w:rPr>
          <w:rFonts w:ascii="Times New Roman" w:hAnsi="Times New Roman"/>
          <w:sz w:val="24"/>
          <w:szCs w:val="24"/>
        </w:rPr>
        <w:tab/>
      </w:r>
      <w:r w:rsidR="00B0267A" w:rsidRPr="00C43F7C">
        <w:rPr>
          <w:rFonts w:ascii="Times New Roman" w:hAnsi="Times New Roman"/>
          <w:sz w:val="24"/>
          <w:szCs w:val="24"/>
        </w:rPr>
        <w:tab/>
      </w:r>
      <w:r w:rsidR="003378D6">
        <w:rPr>
          <w:rFonts w:ascii="Times New Roman" w:hAnsi="Times New Roman"/>
          <w:sz w:val="24"/>
          <w:szCs w:val="24"/>
        </w:rPr>
        <w:t xml:space="preserve">                                     </w:t>
      </w:r>
      <w:r w:rsidR="00B0267A" w:rsidRPr="00C43F7C">
        <w:rPr>
          <w:rFonts w:ascii="Times New Roman" w:hAnsi="Times New Roman"/>
          <w:sz w:val="24"/>
          <w:szCs w:val="24"/>
        </w:rPr>
        <w:t>(1</w:t>
      </w:r>
      <w:r w:rsidR="004A700B" w:rsidRPr="00C43F7C">
        <w:rPr>
          <w:rFonts w:ascii="Times New Roman" w:hAnsi="Times New Roman"/>
          <w:sz w:val="24"/>
          <w:szCs w:val="24"/>
        </w:rPr>
        <w:t>0</w:t>
      </w:r>
      <w:r w:rsidR="00AA54D9" w:rsidRPr="00C43F7C">
        <w:rPr>
          <w:rFonts w:ascii="Times New Roman" w:hAnsi="Times New Roman"/>
          <w:sz w:val="24"/>
          <w:szCs w:val="24"/>
        </w:rPr>
        <w:t>)</w:t>
      </w:r>
    </w:p>
    <w:p w14:paraId="5A9D0057" w14:textId="5BAD039E" w:rsidR="00AC6E2A" w:rsidRPr="00577071" w:rsidRDefault="00F60FE8" w:rsidP="006820EE">
      <w:pPr>
        <w:autoSpaceDE w:val="0"/>
        <w:autoSpaceDN w:val="0"/>
        <w:adjustRightInd w:val="0"/>
        <w:spacing w:before="120" w:after="120" w:line="480" w:lineRule="auto"/>
        <w:ind w:firstLine="720"/>
        <w:jc w:val="both"/>
        <w:rPr>
          <w:rFonts w:ascii="Times New Roman" w:hAnsi="Times New Roman"/>
          <w:sz w:val="24"/>
          <w:szCs w:val="24"/>
        </w:rPr>
      </w:pPr>
      <w:r>
        <w:rPr>
          <w:rFonts w:ascii="Times New Roman" w:hAnsi="Times New Roman"/>
          <w:sz w:val="24"/>
          <w:szCs w:val="24"/>
        </w:rPr>
        <w:t>The</w:t>
      </w:r>
      <w:r w:rsidR="00AA54D9" w:rsidRPr="00C43F7C">
        <w:rPr>
          <w:rFonts w:ascii="Times New Roman" w:hAnsi="Times New Roman"/>
          <w:sz w:val="24"/>
          <w:szCs w:val="24"/>
        </w:rPr>
        <w:t xml:space="preserve"> arrow </w:t>
      </w:r>
      <w:r w:rsidR="00AC6E2A" w:rsidRPr="00C43F7C">
        <w:rPr>
          <w:rFonts w:ascii="Times New Roman" w:hAnsi="Times New Roman"/>
          <w:sz w:val="24"/>
          <w:szCs w:val="24"/>
        </w:rPr>
        <w:t>directions</w:t>
      </w:r>
      <w:r w:rsidR="00AC6E2A">
        <w:rPr>
          <w:rFonts w:ascii="Times New Roman" w:hAnsi="Times New Roman"/>
          <w:sz w:val="24"/>
          <w:szCs w:val="24"/>
        </w:rPr>
        <w:t xml:space="preserve"> characterize the phase relationship</w:t>
      </w:r>
      <w:r w:rsidR="00AA54D9" w:rsidRPr="00C43F7C">
        <w:rPr>
          <w:rFonts w:ascii="Times New Roman" w:hAnsi="Times New Roman"/>
          <w:sz w:val="24"/>
          <w:szCs w:val="24"/>
        </w:rPr>
        <w:t xml:space="preserve">. </w:t>
      </w:r>
      <w:r w:rsidR="00AC6E2A" w:rsidRPr="00AC6E2A">
        <w:rPr>
          <w:rFonts w:ascii="Times New Roman" w:hAnsi="Times New Roman"/>
          <w:sz w:val="24"/>
          <w:szCs w:val="24"/>
        </w:rPr>
        <w:t>In the event that arrows directed</w:t>
      </w:r>
      <w:r w:rsidR="00AC6E2A">
        <w:rPr>
          <w:rFonts w:ascii="Times New Roman" w:hAnsi="Times New Roman"/>
          <w:sz w:val="24"/>
          <w:szCs w:val="24"/>
        </w:rPr>
        <w:t xml:space="preserve"> to the right it</w:t>
      </w:r>
      <w:r w:rsidR="00AC6E2A" w:rsidRPr="00AC6E2A">
        <w:rPr>
          <w:rFonts w:ascii="Times New Roman" w:hAnsi="Times New Roman"/>
          <w:sz w:val="24"/>
          <w:szCs w:val="24"/>
        </w:rPr>
        <w:t xml:space="preserve"> suggest</w:t>
      </w:r>
      <w:r w:rsidR="00AC6E2A">
        <w:rPr>
          <w:rFonts w:ascii="Times New Roman" w:hAnsi="Times New Roman"/>
          <w:sz w:val="24"/>
          <w:szCs w:val="24"/>
        </w:rPr>
        <w:t xml:space="preserve"> </w:t>
      </w:r>
      <w:r w:rsidR="00AC6E2A" w:rsidRPr="00AC6E2A">
        <w:rPr>
          <w:rFonts w:ascii="Times New Roman" w:hAnsi="Times New Roman"/>
          <w:sz w:val="24"/>
          <w:szCs w:val="24"/>
        </w:rPr>
        <w:t>varia</w:t>
      </w:r>
      <w:r w:rsidR="00AC6E2A">
        <w:rPr>
          <w:rFonts w:ascii="Times New Roman" w:hAnsi="Times New Roman"/>
          <w:sz w:val="24"/>
          <w:szCs w:val="24"/>
        </w:rPr>
        <w:t>bles are pos</w:t>
      </w:r>
      <w:r w:rsidR="003378D6">
        <w:rPr>
          <w:rFonts w:ascii="Times New Roman" w:hAnsi="Times New Roman"/>
          <w:sz w:val="24"/>
          <w:szCs w:val="24"/>
        </w:rPr>
        <w:t>itively correlated, vice versa.</w:t>
      </w:r>
      <w:r w:rsidR="00AC6E2A">
        <w:rPr>
          <w:rFonts w:ascii="Times New Roman" w:hAnsi="Times New Roman"/>
          <w:sz w:val="24"/>
          <w:szCs w:val="24"/>
        </w:rPr>
        <w:t xml:space="preserve"> In addition, </w:t>
      </w:r>
      <w:r w:rsidR="00AC6E2A" w:rsidRPr="00577071">
        <w:rPr>
          <w:rFonts w:ascii="Times New Roman" w:hAnsi="Times New Roman"/>
          <w:sz w:val="24"/>
          <w:szCs w:val="24"/>
        </w:rPr>
        <w:t>if arrows approach to the right and up, the variable x is lagging and the two variables are positively correlated</w:t>
      </w:r>
      <w:r w:rsidR="006820EE" w:rsidRPr="00577071">
        <w:rPr>
          <w:rFonts w:ascii="Times New Roman" w:hAnsi="Times New Roman"/>
          <w:sz w:val="24"/>
          <w:szCs w:val="24"/>
        </w:rPr>
        <w:t>; or if arrows approach to the right and down, the variable x is leading and the two variab</w:t>
      </w:r>
      <w:r w:rsidR="003378D6">
        <w:rPr>
          <w:rFonts w:ascii="Times New Roman" w:hAnsi="Times New Roman"/>
          <w:sz w:val="24"/>
          <w:szCs w:val="24"/>
        </w:rPr>
        <w:t xml:space="preserve">les are positively correlated. </w:t>
      </w:r>
      <w:r w:rsidR="00AC6E2A" w:rsidRPr="00577071">
        <w:rPr>
          <w:rFonts w:ascii="Times New Roman" w:hAnsi="Times New Roman"/>
          <w:sz w:val="24"/>
          <w:szCs w:val="24"/>
        </w:rPr>
        <w:t>On the other hand, if the arrow</w:t>
      </w:r>
      <w:r w:rsidR="006820EE" w:rsidRPr="00577071">
        <w:rPr>
          <w:rFonts w:ascii="Times New Roman" w:hAnsi="Times New Roman"/>
          <w:sz w:val="24"/>
          <w:szCs w:val="24"/>
        </w:rPr>
        <w:t>s move to the left and up</w:t>
      </w:r>
      <w:r w:rsidR="00AC6E2A" w:rsidRPr="00577071">
        <w:rPr>
          <w:rFonts w:ascii="Times New Roman" w:hAnsi="Times New Roman"/>
          <w:sz w:val="24"/>
          <w:szCs w:val="24"/>
        </w:rPr>
        <w:t xml:space="preserve">, the first variable x is lagging </w:t>
      </w:r>
      <w:r w:rsidR="006820EE" w:rsidRPr="00577071">
        <w:rPr>
          <w:rFonts w:ascii="Times New Roman" w:hAnsi="Times New Roman"/>
          <w:sz w:val="24"/>
          <w:szCs w:val="24"/>
        </w:rPr>
        <w:t xml:space="preserve">and the correlation is negative, or </w:t>
      </w:r>
      <w:r w:rsidR="00AC6E2A" w:rsidRPr="00577071">
        <w:rPr>
          <w:rFonts w:ascii="Times New Roman" w:hAnsi="Times New Roman"/>
          <w:sz w:val="24"/>
          <w:szCs w:val="24"/>
        </w:rPr>
        <w:t xml:space="preserve">if the </w:t>
      </w:r>
      <w:r w:rsidR="006820EE" w:rsidRPr="00577071">
        <w:rPr>
          <w:rFonts w:ascii="Times New Roman" w:hAnsi="Times New Roman"/>
          <w:sz w:val="24"/>
          <w:szCs w:val="24"/>
        </w:rPr>
        <w:t>arrows move to the left and down</w:t>
      </w:r>
      <w:r w:rsidR="00AC6E2A" w:rsidRPr="00577071">
        <w:rPr>
          <w:rFonts w:ascii="Times New Roman" w:hAnsi="Times New Roman"/>
          <w:sz w:val="24"/>
          <w:szCs w:val="24"/>
        </w:rPr>
        <w:t xml:space="preserve">, the first variable x is </w:t>
      </w:r>
      <w:r w:rsidR="006820EE" w:rsidRPr="00577071">
        <w:rPr>
          <w:rFonts w:ascii="Times New Roman" w:hAnsi="Times New Roman"/>
          <w:sz w:val="24"/>
          <w:szCs w:val="24"/>
        </w:rPr>
        <w:t>leading</w:t>
      </w:r>
      <w:r w:rsidR="00AC6E2A" w:rsidRPr="00577071">
        <w:rPr>
          <w:rFonts w:ascii="Times New Roman" w:hAnsi="Times New Roman"/>
          <w:sz w:val="24"/>
          <w:szCs w:val="24"/>
        </w:rPr>
        <w:t xml:space="preserve"> and the correlation is negative</w:t>
      </w:r>
      <w:r w:rsidR="006820EE" w:rsidRPr="00577071">
        <w:rPr>
          <w:rFonts w:ascii="Times New Roman" w:hAnsi="Times New Roman"/>
          <w:sz w:val="24"/>
          <w:szCs w:val="24"/>
        </w:rPr>
        <w:t xml:space="preserve">. </w:t>
      </w:r>
    </w:p>
    <w:p w14:paraId="1C404B9B" w14:textId="77777777" w:rsidR="009A158A" w:rsidRPr="00C43F7C" w:rsidRDefault="002820F4" w:rsidP="009A158A">
      <w:pPr>
        <w:spacing w:line="360" w:lineRule="auto"/>
        <w:jc w:val="both"/>
        <w:rPr>
          <w:rFonts w:ascii="Times New Roman" w:hAnsi="Times New Roman" w:cs="Times New Roman"/>
          <w:b/>
          <w:bCs/>
          <w:sz w:val="24"/>
          <w:szCs w:val="24"/>
        </w:rPr>
      </w:pPr>
      <w:r w:rsidRPr="00C43F7C">
        <w:rPr>
          <w:rFonts w:ascii="Times New Roman" w:hAnsi="Times New Roman" w:cs="Times New Roman"/>
          <w:b/>
          <w:bCs/>
          <w:sz w:val="24"/>
          <w:szCs w:val="24"/>
        </w:rPr>
        <w:t>5</w:t>
      </w:r>
      <w:r w:rsidR="00274234" w:rsidRPr="00C43F7C">
        <w:rPr>
          <w:rFonts w:ascii="Times New Roman" w:hAnsi="Times New Roman" w:cs="Times New Roman"/>
          <w:b/>
          <w:bCs/>
          <w:sz w:val="24"/>
          <w:szCs w:val="24"/>
        </w:rPr>
        <w:t>. Empirical results</w:t>
      </w:r>
      <w:r w:rsidR="007827D2" w:rsidRPr="00C43F7C">
        <w:rPr>
          <w:rFonts w:ascii="Times New Roman" w:hAnsi="Times New Roman" w:cs="Times New Roman"/>
          <w:b/>
          <w:bCs/>
          <w:sz w:val="24"/>
          <w:szCs w:val="24"/>
        </w:rPr>
        <w:t xml:space="preserve"> and discussion</w:t>
      </w:r>
    </w:p>
    <w:p w14:paraId="6FB52A72" w14:textId="03F16B36" w:rsidR="004931A4" w:rsidRPr="00F4713E" w:rsidRDefault="009A158A" w:rsidP="00F4713E">
      <w:pPr>
        <w:spacing w:line="480" w:lineRule="auto"/>
        <w:ind w:firstLine="720"/>
        <w:jc w:val="both"/>
        <w:rPr>
          <w:rFonts w:ascii="Times New Roman" w:hAnsi="Times New Roman" w:cs="Times New Roman"/>
          <w:sz w:val="24"/>
          <w:szCs w:val="24"/>
        </w:rPr>
      </w:pPr>
      <w:r w:rsidRPr="00C43F7C">
        <w:rPr>
          <w:rFonts w:ascii="Times New Roman" w:hAnsi="Times New Roman" w:cs="Times New Roman"/>
          <w:sz w:val="24"/>
          <w:szCs w:val="24"/>
        </w:rPr>
        <w:t>The wavelet approach considers time and frequency domains concurrently, which allows us to interpret how a variable behaves at different horizons (i.e. frequency bands) and how the behaviour modifies over time. In our study, we focus on the major wavelets tools: individual power spectrum, cross-wavelet power and wavelet coherency.</w:t>
      </w:r>
      <w:r w:rsidRPr="001A399B">
        <w:rPr>
          <w:rFonts w:ascii="Times New Roman" w:hAnsi="Times New Roman" w:cs="Times New Roman"/>
          <w:sz w:val="24"/>
          <w:szCs w:val="24"/>
        </w:rPr>
        <w:t xml:space="preserve"> </w:t>
      </w:r>
    </w:p>
    <w:p w14:paraId="1F625C3D" w14:textId="3F7E2B11" w:rsidR="007F05F6" w:rsidRPr="003378D6" w:rsidRDefault="002820F4" w:rsidP="00D46961">
      <w:pPr>
        <w:spacing w:line="480" w:lineRule="auto"/>
        <w:jc w:val="both"/>
        <w:rPr>
          <w:rFonts w:ascii="Times New Roman" w:hAnsi="Times New Roman" w:cs="Times New Roman"/>
          <w:b/>
          <w:iCs/>
          <w:sz w:val="24"/>
          <w:szCs w:val="24"/>
        </w:rPr>
      </w:pPr>
      <w:r w:rsidRPr="003378D6">
        <w:rPr>
          <w:rFonts w:ascii="Times New Roman" w:hAnsi="Times New Roman" w:cs="Times New Roman"/>
          <w:b/>
          <w:iCs/>
          <w:sz w:val="24"/>
          <w:szCs w:val="24"/>
        </w:rPr>
        <w:t>5</w:t>
      </w:r>
      <w:r w:rsidR="00C14471" w:rsidRPr="003378D6">
        <w:rPr>
          <w:rFonts w:ascii="Times New Roman" w:hAnsi="Times New Roman" w:cs="Times New Roman"/>
          <w:b/>
          <w:iCs/>
          <w:sz w:val="24"/>
          <w:szCs w:val="24"/>
        </w:rPr>
        <w:t>.</w:t>
      </w:r>
      <w:r w:rsidR="007F05F6" w:rsidRPr="003378D6">
        <w:rPr>
          <w:rFonts w:ascii="Times New Roman" w:hAnsi="Times New Roman" w:cs="Times New Roman"/>
          <w:b/>
          <w:iCs/>
          <w:sz w:val="24"/>
          <w:szCs w:val="24"/>
        </w:rPr>
        <w:t>1. The individual power spectrum</w:t>
      </w:r>
    </w:p>
    <w:p w14:paraId="17AE642C" w14:textId="17709C71" w:rsidR="00E11996" w:rsidRPr="001A399B" w:rsidRDefault="0096060B" w:rsidP="00D46961">
      <w:pPr>
        <w:spacing w:line="480" w:lineRule="auto"/>
        <w:ind w:firstLine="720"/>
        <w:jc w:val="both"/>
        <w:rPr>
          <w:rFonts w:ascii="Times New Roman" w:hAnsi="Times New Roman" w:cs="Times New Roman"/>
          <w:sz w:val="24"/>
          <w:szCs w:val="24"/>
        </w:rPr>
      </w:pPr>
      <w:r w:rsidRPr="001A399B">
        <w:rPr>
          <w:rFonts w:ascii="Times New Roman" w:hAnsi="Times New Roman" w:cs="Times New Roman"/>
          <w:sz w:val="24"/>
          <w:szCs w:val="24"/>
        </w:rPr>
        <w:t>The individual wavelet spectrum</w:t>
      </w:r>
      <w:r w:rsidR="00E11996" w:rsidRPr="001A399B">
        <w:rPr>
          <w:rFonts w:ascii="Times New Roman" w:hAnsi="Times New Roman" w:cs="Times New Roman"/>
          <w:sz w:val="24"/>
          <w:szCs w:val="24"/>
        </w:rPr>
        <w:t xml:space="preserve"> plots are presented </w:t>
      </w:r>
      <w:r w:rsidR="00C62C38" w:rsidRPr="001A399B">
        <w:rPr>
          <w:rFonts w:ascii="Times New Roman" w:hAnsi="Times New Roman" w:cs="Times New Roman"/>
          <w:sz w:val="24"/>
          <w:szCs w:val="24"/>
        </w:rPr>
        <w:t xml:space="preserve">in </w:t>
      </w:r>
      <w:r w:rsidR="0048018C" w:rsidRPr="001A399B">
        <w:rPr>
          <w:rFonts w:ascii="Times New Roman" w:hAnsi="Times New Roman" w:cs="Times New Roman"/>
          <w:sz w:val="24"/>
          <w:szCs w:val="24"/>
        </w:rPr>
        <w:t>Figure 1 (Fig 1.a to Fig 1.k). Regarding the behaviour of spot and futures indices, many observations merit emphasis.</w:t>
      </w:r>
      <w:r w:rsidR="0048018C" w:rsidRPr="001A399B">
        <w:rPr>
          <w:rFonts w:ascii="Times New Roman" w:hAnsi="Times New Roman" w:cs="Times New Roman"/>
          <w:color w:val="7030A0"/>
          <w:sz w:val="24"/>
          <w:szCs w:val="24"/>
        </w:rPr>
        <w:t xml:space="preserve"> </w:t>
      </w:r>
      <w:r w:rsidR="0048018C" w:rsidRPr="001A399B">
        <w:rPr>
          <w:rFonts w:ascii="Times New Roman" w:hAnsi="Times New Roman" w:cs="Times New Roman"/>
          <w:sz w:val="24"/>
          <w:szCs w:val="24"/>
        </w:rPr>
        <w:t xml:space="preserve">First, </w:t>
      </w:r>
      <w:r w:rsidRPr="001A399B">
        <w:rPr>
          <w:rFonts w:ascii="Times New Roman" w:hAnsi="Times New Roman" w:cs="Times New Roman"/>
          <w:sz w:val="24"/>
          <w:szCs w:val="24"/>
        </w:rPr>
        <w:t xml:space="preserve">two </w:t>
      </w:r>
      <w:r w:rsidR="0048018C" w:rsidRPr="001A399B">
        <w:rPr>
          <w:rFonts w:ascii="Times New Roman" w:hAnsi="Times New Roman" w:cs="Times New Roman"/>
          <w:sz w:val="24"/>
          <w:szCs w:val="24"/>
        </w:rPr>
        <w:t>general observation</w:t>
      </w:r>
      <w:r w:rsidRPr="001A399B">
        <w:rPr>
          <w:rFonts w:ascii="Times New Roman" w:hAnsi="Times New Roman" w:cs="Times New Roman"/>
          <w:sz w:val="24"/>
          <w:szCs w:val="24"/>
        </w:rPr>
        <w:t>s</w:t>
      </w:r>
      <w:r w:rsidR="0048018C" w:rsidRPr="001A399B">
        <w:rPr>
          <w:rFonts w:ascii="Times New Roman" w:hAnsi="Times New Roman" w:cs="Times New Roman"/>
          <w:sz w:val="24"/>
          <w:szCs w:val="24"/>
        </w:rPr>
        <w:t xml:space="preserve"> can </w:t>
      </w:r>
      <w:r w:rsidRPr="001A399B">
        <w:rPr>
          <w:rFonts w:ascii="Times New Roman" w:hAnsi="Times New Roman" w:cs="Times New Roman"/>
          <w:sz w:val="24"/>
          <w:szCs w:val="24"/>
        </w:rPr>
        <w:t>be emerged</w:t>
      </w:r>
      <w:r w:rsidR="0048018C" w:rsidRPr="001A399B">
        <w:rPr>
          <w:rFonts w:ascii="Times New Roman" w:hAnsi="Times New Roman" w:cs="Times New Roman"/>
          <w:sz w:val="24"/>
          <w:szCs w:val="24"/>
        </w:rPr>
        <w:t xml:space="preserve">; the spot indices appear to be more volatile than </w:t>
      </w:r>
      <w:r w:rsidR="0048018C" w:rsidRPr="001A399B">
        <w:rPr>
          <w:rFonts w:ascii="Times New Roman" w:hAnsi="Times New Roman" w:cs="Times New Roman"/>
          <w:sz w:val="24"/>
          <w:szCs w:val="24"/>
        </w:rPr>
        <w:lastRenderedPageBreak/>
        <w:t>future indices</w:t>
      </w:r>
      <w:r w:rsidRPr="001A399B">
        <w:rPr>
          <w:rFonts w:ascii="Times New Roman" w:hAnsi="Times New Roman" w:cs="Times New Roman"/>
          <w:sz w:val="24"/>
          <w:szCs w:val="24"/>
        </w:rPr>
        <w:t xml:space="preserve"> regardless of the time scale</w:t>
      </w:r>
      <w:r w:rsidR="0048018C" w:rsidRPr="001A399B">
        <w:rPr>
          <w:rFonts w:ascii="Times New Roman" w:hAnsi="Times New Roman" w:cs="Times New Roman"/>
          <w:sz w:val="24"/>
          <w:szCs w:val="24"/>
        </w:rPr>
        <w:t>.</w:t>
      </w:r>
      <w:r w:rsidR="0048018C" w:rsidRPr="001A399B">
        <w:rPr>
          <w:rFonts w:ascii="Times New Roman" w:hAnsi="Times New Roman" w:cs="Times New Roman"/>
          <w:color w:val="7030A0"/>
          <w:sz w:val="24"/>
          <w:szCs w:val="24"/>
        </w:rPr>
        <w:t xml:space="preserve"> </w:t>
      </w:r>
      <w:r w:rsidRPr="001A399B">
        <w:rPr>
          <w:rFonts w:ascii="Times New Roman" w:hAnsi="Times New Roman" w:cs="Times New Roman"/>
          <w:sz w:val="24"/>
          <w:szCs w:val="24"/>
        </w:rPr>
        <w:t xml:space="preserve">Second, variances of both spot and futures markets decline as the wavelet scale </w:t>
      </w:r>
      <w:r w:rsidR="00085B16" w:rsidRPr="001A399B">
        <w:rPr>
          <w:rFonts w:ascii="Times New Roman" w:hAnsi="Times New Roman" w:cs="Times New Roman"/>
          <w:sz w:val="24"/>
          <w:szCs w:val="24"/>
        </w:rPr>
        <w:t>rises</w:t>
      </w:r>
      <w:r w:rsidRPr="001A399B">
        <w:rPr>
          <w:rFonts w:ascii="Times New Roman" w:hAnsi="Times New Roman" w:cs="Times New Roman"/>
          <w:sz w:val="24"/>
          <w:szCs w:val="24"/>
        </w:rPr>
        <w:t>.</w:t>
      </w:r>
      <w:r w:rsidRPr="001A399B">
        <w:rPr>
          <w:rFonts w:ascii="Times New Roman" w:hAnsi="Times New Roman" w:cs="Times New Roman"/>
          <w:color w:val="7030A0"/>
          <w:sz w:val="24"/>
          <w:szCs w:val="24"/>
        </w:rPr>
        <w:t xml:space="preserve"> </w:t>
      </w:r>
      <w:r w:rsidRPr="001A399B">
        <w:rPr>
          <w:rFonts w:ascii="Times New Roman" w:hAnsi="Times New Roman" w:cs="Times New Roman"/>
          <w:sz w:val="24"/>
          <w:szCs w:val="24"/>
        </w:rPr>
        <w:t xml:space="preserve">More specifically, </w:t>
      </w:r>
      <w:r w:rsidR="00F01417" w:rsidRPr="001A399B">
        <w:rPr>
          <w:rFonts w:ascii="Times New Roman" w:hAnsi="Times New Roman" w:cs="Times New Roman"/>
          <w:sz w:val="24"/>
          <w:szCs w:val="24"/>
        </w:rPr>
        <w:t xml:space="preserve">a close observation of wavelet power spectrums </w:t>
      </w:r>
      <w:r w:rsidR="00E66789" w:rsidRPr="001A399B">
        <w:rPr>
          <w:rFonts w:ascii="Times New Roman" w:hAnsi="Times New Roman" w:cs="Times New Roman"/>
          <w:sz w:val="24"/>
          <w:szCs w:val="24"/>
        </w:rPr>
        <w:t>of futures index</w:t>
      </w:r>
      <w:r w:rsidR="001C4CC3" w:rsidRPr="001A399B">
        <w:rPr>
          <w:rFonts w:ascii="Times New Roman" w:hAnsi="Times New Roman" w:cs="Times New Roman"/>
          <w:sz w:val="24"/>
          <w:szCs w:val="24"/>
        </w:rPr>
        <w:t xml:space="preserve"> points out that, at the beginning of the sample period,</w:t>
      </w:r>
      <w:r w:rsidR="00E66789" w:rsidRPr="001A399B">
        <w:rPr>
          <w:rFonts w:ascii="Times New Roman" w:hAnsi="Times New Roman" w:cs="Times New Roman"/>
          <w:sz w:val="24"/>
          <w:szCs w:val="24"/>
        </w:rPr>
        <w:t xml:space="preserve"> </w:t>
      </w:r>
      <w:r w:rsidR="00F01417" w:rsidRPr="001A399B">
        <w:rPr>
          <w:rFonts w:ascii="Times New Roman" w:hAnsi="Times New Roman" w:cs="Times New Roman"/>
          <w:sz w:val="24"/>
          <w:szCs w:val="24"/>
        </w:rPr>
        <w:t xml:space="preserve">the variance </w:t>
      </w:r>
      <w:r w:rsidR="001C4CC3" w:rsidRPr="001A399B">
        <w:rPr>
          <w:rFonts w:ascii="Times New Roman" w:hAnsi="Times New Roman" w:cs="Times New Roman"/>
          <w:sz w:val="24"/>
          <w:szCs w:val="24"/>
        </w:rPr>
        <w:t>growing</w:t>
      </w:r>
      <w:r w:rsidR="00F01417" w:rsidRPr="001A399B">
        <w:rPr>
          <w:rFonts w:ascii="Times New Roman" w:hAnsi="Times New Roman" w:cs="Times New Roman"/>
          <w:sz w:val="24"/>
          <w:szCs w:val="24"/>
        </w:rPr>
        <w:t xml:space="preserve"> </w:t>
      </w:r>
      <w:r w:rsidR="00E66789" w:rsidRPr="001A399B">
        <w:rPr>
          <w:rFonts w:ascii="Times New Roman" w:hAnsi="Times New Roman" w:cs="Times New Roman"/>
          <w:sz w:val="24"/>
          <w:szCs w:val="24"/>
        </w:rPr>
        <w:t xml:space="preserve">as the frequency </w:t>
      </w:r>
      <w:r w:rsidR="001C4CC3" w:rsidRPr="001A399B">
        <w:rPr>
          <w:rFonts w:ascii="Times New Roman" w:hAnsi="Times New Roman" w:cs="Times New Roman"/>
          <w:sz w:val="24"/>
          <w:szCs w:val="24"/>
        </w:rPr>
        <w:t>period expands vertically downstairs beyond 4-32 days</w:t>
      </w:r>
      <w:r w:rsidR="001C4CC3" w:rsidRPr="001A399B">
        <w:rPr>
          <w:rFonts w:ascii="Times New Roman" w:hAnsi="Times New Roman" w:cs="Times New Roman"/>
          <w:color w:val="7030A0"/>
          <w:sz w:val="24"/>
          <w:szCs w:val="24"/>
        </w:rPr>
        <w:t xml:space="preserve">. </w:t>
      </w:r>
      <w:r w:rsidR="001C4CC3" w:rsidRPr="001A399B">
        <w:rPr>
          <w:rFonts w:ascii="Times New Roman" w:hAnsi="Times New Roman" w:cs="Times New Roman"/>
          <w:sz w:val="24"/>
          <w:szCs w:val="24"/>
        </w:rPr>
        <w:t xml:space="preserve">As the period expands further, the variance vanishes </w:t>
      </w:r>
      <w:r w:rsidR="005016D2" w:rsidRPr="001A399B">
        <w:rPr>
          <w:rFonts w:ascii="Times New Roman" w:hAnsi="Times New Roman" w:cs="Times New Roman"/>
          <w:sz w:val="24"/>
          <w:szCs w:val="24"/>
        </w:rPr>
        <w:t xml:space="preserve">for some markets, i.e. </w:t>
      </w:r>
      <w:r w:rsidR="001C4CC3" w:rsidRPr="001A399B">
        <w:rPr>
          <w:rFonts w:ascii="Times New Roman" w:hAnsi="Times New Roman" w:cs="Times New Roman"/>
          <w:sz w:val="24"/>
          <w:szCs w:val="24"/>
        </w:rPr>
        <w:t>Germany</w:t>
      </w:r>
      <w:r w:rsidR="006924CE" w:rsidRPr="001A399B">
        <w:rPr>
          <w:rFonts w:ascii="Times New Roman" w:hAnsi="Times New Roman" w:cs="Times New Roman"/>
          <w:sz w:val="24"/>
          <w:szCs w:val="24"/>
        </w:rPr>
        <w:t xml:space="preserve"> (Fig.1c)</w:t>
      </w:r>
      <w:r w:rsidR="001C4CC3" w:rsidRPr="001A399B">
        <w:rPr>
          <w:rFonts w:ascii="Times New Roman" w:hAnsi="Times New Roman" w:cs="Times New Roman"/>
          <w:sz w:val="24"/>
          <w:szCs w:val="24"/>
        </w:rPr>
        <w:t>, Canada</w:t>
      </w:r>
      <w:r w:rsidR="006924CE" w:rsidRPr="001A399B">
        <w:rPr>
          <w:rFonts w:ascii="Times New Roman" w:hAnsi="Times New Roman" w:cs="Times New Roman"/>
          <w:sz w:val="24"/>
          <w:szCs w:val="24"/>
        </w:rPr>
        <w:t xml:space="preserve"> (Fig.1f)</w:t>
      </w:r>
      <w:r w:rsidR="001C4CC3" w:rsidRPr="001A399B">
        <w:rPr>
          <w:rFonts w:ascii="Times New Roman" w:hAnsi="Times New Roman" w:cs="Times New Roman"/>
          <w:sz w:val="24"/>
          <w:szCs w:val="24"/>
        </w:rPr>
        <w:t>, USA</w:t>
      </w:r>
      <w:r w:rsidR="006924CE" w:rsidRPr="001A399B">
        <w:rPr>
          <w:rFonts w:ascii="Times New Roman" w:hAnsi="Times New Roman" w:cs="Times New Roman"/>
          <w:sz w:val="24"/>
          <w:szCs w:val="24"/>
        </w:rPr>
        <w:t xml:space="preserve"> (Fig.1g) and </w:t>
      </w:r>
      <w:r w:rsidR="001C4CC3" w:rsidRPr="001A399B">
        <w:rPr>
          <w:rFonts w:ascii="Times New Roman" w:hAnsi="Times New Roman" w:cs="Times New Roman"/>
          <w:sz w:val="24"/>
          <w:szCs w:val="24"/>
        </w:rPr>
        <w:t>France</w:t>
      </w:r>
      <w:r w:rsidR="006924CE" w:rsidRPr="001A399B">
        <w:rPr>
          <w:rFonts w:ascii="Times New Roman" w:hAnsi="Times New Roman" w:cs="Times New Roman"/>
          <w:sz w:val="24"/>
          <w:szCs w:val="24"/>
        </w:rPr>
        <w:t xml:space="preserve"> (Fig.1j) </w:t>
      </w:r>
      <w:r w:rsidR="001C4CC3" w:rsidRPr="001A399B">
        <w:rPr>
          <w:rFonts w:ascii="Times New Roman" w:hAnsi="Times New Roman" w:cs="Times New Roman"/>
          <w:sz w:val="24"/>
          <w:szCs w:val="24"/>
        </w:rPr>
        <w:t xml:space="preserve">cases). </w:t>
      </w:r>
      <w:r w:rsidR="00A93E97" w:rsidRPr="001A399B">
        <w:rPr>
          <w:rFonts w:ascii="Times New Roman" w:hAnsi="Times New Roman" w:cs="Times New Roman"/>
          <w:sz w:val="24"/>
          <w:szCs w:val="24"/>
        </w:rPr>
        <w:t xml:space="preserve">For </w:t>
      </w:r>
      <w:r w:rsidR="006924CE" w:rsidRPr="001A399B">
        <w:rPr>
          <w:rFonts w:ascii="Times New Roman" w:hAnsi="Times New Roman" w:cs="Times New Roman"/>
          <w:sz w:val="24"/>
          <w:szCs w:val="24"/>
        </w:rPr>
        <w:t xml:space="preserve">the </w:t>
      </w:r>
      <w:r w:rsidR="00A93E97" w:rsidRPr="001A399B">
        <w:rPr>
          <w:rFonts w:ascii="Times New Roman" w:hAnsi="Times New Roman" w:cs="Times New Roman"/>
          <w:sz w:val="24"/>
          <w:szCs w:val="24"/>
        </w:rPr>
        <w:t>other markets</w:t>
      </w:r>
      <w:r w:rsidR="006924CE" w:rsidRPr="001A399B">
        <w:rPr>
          <w:rFonts w:ascii="Times New Roman" w:hAnsi="Times New Roman" w:cs="Times New Roman"/>
          <w:sz w:val="24"/>
          <w:szCs w:val="24"/>
        </w:rPr>
        <w:t xml:space="preserve"> (Japan (Fig.1b), India (Fig.1d)</w:t>
      </w:r>
      <w:r w:rsidR="004A700B" w:rsidRPr="001A399B">
        <w:rPr>
          <w:rFonts w:ascii="Times New Roman" w:hAnsi="Times New Roman" w:cs="Times New Roman"/>
          <w:sz w:val="24"/>
          <w:szCs w:val="24"/>
        </w:rPr>
        <w:t>, Mexico (Fig.1h), Russia (Fig.1</w:t>
      </w:r>
      <w:r w:rsidR="006924CE" w:rsidRPr="001A399B">
        <w:rPr>
          <w:rFonts w:ascii="Times New Roman" w:hAnsi="Times New Roman" w:cs="Times New Roman"/>
          <w:sz w:val="24"/>
          <w:szCs w:val="24"/>
        </w:rPr>
        <w:t>e) and Brazil (Fig.1i)),</w:t>
      </w:r>
      <w:r w:rsidR="00A93E97" w:rsidRPr="001A399B">
        <w:rPr>
          <w:rFonts w:ascii="Times New Roman" w:hAnsi="Times New Roman" w:cs="Times New Roman"/>
          <w:sz w:val="24"/>
          <w:szCs w:val="24"/>
        </w:rPr>
        <w:t xml:space="preserve"> the variance vanishes at middle of the sample period and rises again at the end of the sample period </w:t>
      </w:r>
      <w:r w:rsidR="0021535E" w:rsidRPr="001A399B">
        <w:rPr>
          <w:rFonts w:ascii="Times New Roman" w:hAnsi="Times New Roman" w:cs="Times New Roman"/>
          <w:sz w:val="24"/>
          <w:szCs w:val="24"/>
        </w:rPr>
        <w:t>(</w:t>
      </w:r>
      <w:r w:rsidR="006924CE" w:rsidRPr="001A399B">
        <w:rPr>
          <w:rFonts w:ascii="Times New Roman" w:hAnsi="Times New Roman" w:cs="Times New Roman"/>
          <w:sz w:val="24"/>
          <w:szCs w:val="24"/>
        </w:rPr>
        <w:t>2013-2014</w:t>
      </w:r>
      <w:r w:rsidR="00D378A3" w:rsidRPr="001A399B">
        <w:rPr>
          <w:rFonts w:ascii="Times New Roman" w:hAnsi="Times New Roman" w:cs="Times New Roman"/>
          <w:sz w:val="24"/>
          <w:szCs w:val="24"/>
        </w:rPr>
        <w:t xml:space="preserve">). </w:t>
      </w:r>
      <w:r w:rsidR="006924CE" w:rsidRPr="001A399B">
        <w:rPr>
          <w:rFonts w:ascii="Times New Roman" w:hAnsi="Times New Roman" w:cs="Times New Roman"/>
          <w:sz w:val="24"/>
          <w:szCs w:val="24"/>
        </w:rPr>
        <w:t>For the China’s case, a weak variance is scattered over the sample period</w:t>
      </w:r>
      <w:r w:rsidR="00D378A3" w:rsidRPr="001A399B">
        <w:rPr>
          <w:rFonts w:ascii="Times New Roman" w:hAnsi="Times New Roman" w:cs="Times New Roman"/>
          <w:sz w:val="24"/>
          <w:szCs w:val="24"/>
        </w:rPr>
        <w:t>. It is also interesting to show that there are some common red islands between spot and futures indices mostly concentrated at the beginning of the period.</w:t>
      </w:r>
      <w:r w:rsidR="001C4CC3" w:rsidRPr="001A399B">
        <w:rPr>
          <w:rFonts w:ascii="Times New Roman" w:hAnsi="Times New Roman" w:cs="Times New Roman"/>
          <w:sz w:val="24"/>
          <w:szCs w:val="24"/>
        </w:rPr>
        <w:t xml:space="preserve"> </w:t>
      </w:r>
    </w:p>
    <w:p w14:paraId="562E5EEF" w14:textId="4BFCE664" w:rsidR="003378D6" w:rsidRDefault="00851747" w:rsidP="003378D6">
      <w:pPr>
        <w:spacing w:line="480" w:lineRule="auto"/>
        <w:ind w:firstLine="720"/>
        <w:jc w:val="center"/>
        <w:rPr>
          <w:rFonts w:ascii="Times New Roman" w:hAnsi="Times New Roman" w:cs="Times New Roman"/>
          <w:sz w:val="24"/>
          <w:szCs w:val="24"/>
        </w:rPr>
      </w:pPr>
      <w:r w:rsidRPr="001A399B">
        <w:rPr>
          <w:rFonts w:ascii="Times New Roman" w:hAnsi="Times New Roman" w:cs="Times New Roman"/>
          <w:sz w:val="24"/>
          <w:szCs w:val="24"/>
        </w:rPr>
        <w:t>[Figure 1 to be here]</w:t>
      </w:r>
    </w:p>
    <w:p w14:paraId="3B9D366D" w14:textId="4F3360A2" w:rsidR="00C90486" w:rsidRPr="003378D6" w:rsidRDefault="002820F4" w:rsidP="00AD53CD">
      <w:pPr>
        <w:spacing w:line="360" w:lineRule="auto"/>
        <w:jc w:val="both"/>
        <w:rPr>
          <w:rFonts w:ascii="Times New Roman" w:hAnsi="Times New Roman" w:cs="Times New Roman"/>
          <w:b/>
          <w:iCs/>
          <w:sz w:val="24"/>
          <w:szCs w:val="24"/>
        </w:rPr>
      </w:pPr>
      <w:r w:rsidRPr="003378D6">
        <w:rPr>
          <w:rFonts w:ascii="Times New Roman" w:hAnsi="Times New Roman" w:cs="Times New Roman"/>
          <w:b/>
          <w:iCs/>
          <w:sz w:val="24"/>
          <w:szCs w:val="24"/>
        </w:rPr>
        <w:t>5</w:t>
      </w:r>
      <w:r w:rsidR="000722C7" w:rsidRPr="003378D6">
        <w:rPr>
          <w:rFonts w:ascii="Times New Roman" w:hAnsi="Times New Roman" w:cs="Times New Roman"/>
          <w:b/>
          <w:iCs/>
          <w:sz w:val="24"/>
          <w:szCs w:val="24"/>
        </w:rPr>
        <w:t>.2. The cross-</w:t>
      </w:r>
      <w:r w:rsidR="00274234" w:rsidRPr="003378D6">
        <w:rPr>
          <w:rFonts w:ascii="Times New Roman" w:hAnsi="Times New Roman" w:cs="Times New Roman"/>
          <w:b/>
          <w:iCs/>
          <w:sz w:val="24"/>
          <w:szCs w:val="24"/>
        </w:rPr>
        <w:t>wavelet</w:t>
      </w:r>
      <w:r w:rsidR="000722C7" w:rsidRPr="003378D6">
        <w:rPr>
          <w:rFonts w:ascii="Times New Roman" w:hAnsi="Times New Roman" w:cs="Times New Roman"/>
          <w:b/>
          <w:iCs/>
          <w:sz w:val="24"/>
          <w:szCs w:val="24"/>
        </w:rPr>
        <w:t xml:space="preserve"> power</w:t>
      </w:r>
    </w:p>
    <w:p w14:paraId="193DCF8A" w14:textId="4D09F1B7" w:rsidR="00CD7321" w:rsidRPr="001A399B" w:rsidRDefault="00E12EBA" w:rsidP="00BA29B7">
      <w:pPr>
        <w:spacing w:line="480" w:lineRule="auto"/>
        <w:ind w:firstLine="720"/>
        <w:jc w:val="both"/>
        <w:rPr>
          <w:rFonts w:ascii="Times New Roman" w:hAnsi="Times New Roman" w:cs="Times New Roman"/>
          <w:sz w:val="24"/>
          <w:szCs w:val="24"/>
        </w:rPr>
      </w:pPr>
      <w:r w:rsidRPr="001A399B">
        <w:rPr>
          <w:rFonts w:ascii="Times New Roman" w:hAnsi="Times New Roman" w:cs="Times New Roman"/>
          <w:sz w:val="24"/>
          <w:szCs w:val="24"/>
        </w:rPr>
        <w:t xml:space="preserve">The </w:t>
      </w:r>
      <w:r w:rsidR="009A7179" w:rsidRPr="001A399B">
        <w:rPr>
          <w:rFonts w:ascii="Times New Roman" w:hAnsi="Times New Roman" w:cs="Times New Roman"/>
          <w:sz w:val="24"/>
          <w:szCs w:val="24"/>
        </w:rPr>
        <w:t>movements of covariance between spot and futures indices are</w:t>
      </w:r>
      <w:r w:rsidR="00380244" w:rsidRPr="001A399B">
        <w:rPr>
          <w:rFonts w:ascii="Times New Roman" w:hAnsi="Times New Roman" w:cs="Times New Roman"/>
          <w:sz w:val="24"/>
          <w:szCs w:val="24"/>
        </w:rPr>
        <w:t xml:space="preserve"> </w:t>
      </w:r>
      <w:r w:rsidR="00562732" w:rsidRPr="001A399B">
        <w:rPr>
          <w:rFonts w:ascii="Times New Roman" w:hAnsi="Times New Roman" w:cs="Times New Roman"/>
          <w:sz w:val="24"/>
          <w:szCs w:val="24"/>
        </w:rPr>
        <w:t xml:space="preserve">shown in the following </w:t>
      </w:r>
      <w:r w:rsidR="00380244" w:rsidRPr="001A399B">
        <w:rPr>
          <w:rFonts w:ascii="Times New Roman" w:hAnsi="Times New Roman" w:cs="Times New Roman"/>
          <w:sz w:val="24"/>
          <w:szCs w:val="24"/>
        </w:rPr>
        <w:t>Figure</w:t>
      </w:r>
      <w:r w:rsidR="005016D2" w:rsidRPr="001A399B">
        <w:rPr>
          <w:rFonts w:ascii="Times New Roman" w:hAnsi="Times New Roman" w:cs="Times New Roman"/>
          <w:sz w:val="24"/>
          <w:szCs w:val="24"/>
        </w:rPr>
        <w:t xml:space="preserve"> 2</w:t>
      </w:r>
      <w:r w:rsidR="00C627F6" w:rsidRPr="001A399B">
        <w:rPr>
          <w:rFonts w:ascii="Times New Roman" w:hAnsi="Times New Roman" w:cs="Times New Roman"/>
          <w:sz w:val="24"/>
          <w:szCs w:val="24"/>
        </w:rPr>
        <w:t xml:space="preserve">a and </w:t>
      </w:r>
      <w:r w:rsidR="005016D2" w:rsidRPr="001A399B">
        <w:rPr>
          <w:rFonts w:ascii="Times New Roman" w:hAnsi="Times New Roman" w:cs="Times New Roman"/>
          <w:sz w:val="24"/>
          <w:szCs w:val="24"/>
        </w:rPr>
        <w:t>2b</w:t>
      </w:r>
      <w:r w:rsidR="00380244" w:rsidRPr="001A399B">
        <w:rPr>
          <w:rFonts w:ascii="Times New Roman" w:hAnsi="Times New Roman" w:cs="Times New Roman"/>
          <w:sz w:val="24"/>
          <w:szCs w:val="24"/>
        </w:rPr>
        <w:t xml:space="preserve">. </w:t>
      </w:r>
      <w:r w:rsidR="009A7179" w:rsidRPr="001A399B">
        <w:rPr>
          <w:rFonts w:ascii="Times New Roman" w:hAnsi="Times New Roman" w:cs="Times New Roman"/>
          <w:sz w:val="24"/>
          <w:szCs w:val="24"/>
        </w:rPr>
        <w:t xml:space="preserve">Overall, for all </w:t>
      </w:r>
      <w:r w:rsidR="00DB411B">
        <w:rPr>
          <w:rFonts w:ascii="Times New Roman" w:hAnsi="Times New Roman" w:cs="Times New Roman"/>
          <w:sz w:val="24"/>
          <w:szCs w:val="24"/>
        </w:rPr>
        <w:t>pairs</w:t>
      </w:r>
      <w:r w:rsidR="009A7179" w:rsidRPr="001A399B">
        <w:rPr>
          <w:rFonts w:ascii="Times New Roman" w:hAnsi="Times New Roman" w:cs="Times New Roman"/>
          <w:sz w:val="24"/>
          <w:szCs w:val="24"/>
        </w:rPr>
        <w:t>, the co-movement between spot and futures indices</w:t>
      </w:r>
      <w:r w:rsidR="00DB411B">
        <w:rPr>
          <w:rFonts w:ascii="Times New Roman" w:hAnsi="Times New Roman" w:cs="Times New Roman"/>
          <w:sz w:val="24"/>
          <w:szCs w:val="24"/>
        </w:rPr>
        <w:t xml:space="preserve"> reveals an erratic behaviour. </w:t>
      </w:r>
      <w:r w:rsidR="00CD7321" w:rsidRPr="001A399B">
        <w:rPr>
          <w:rFonts w:ascii="Times New Roman" w:hAnsi="Times New Roman" w:cs="Times New Roman"/>
          <w:sz w:val="24"/>
          <w:szCs w:val="24"/>
        </w:rPr>
        <w:t>For the emerging markets, t</w:t>
      </w:r>
      <w:r w:rsidR="009A7179" w:rsidRPr="001A399B">
        <w:rPr>
          <w:rFonts w:ascii="Times New Roman" w:hAnsi="Times New Roman" w:cs="Times New Roman"/>
          <w:sz w:val="24"/>
          <w:szCs w:val="24"/>
        </w:rPr>
        <w:t xml:space="preserve">here </w:t>
      </w:r>
      <w:r w:rsidR="00CD7321" w:rsidRPr="001A399B">
        <w:rPr>
          <w:rFonts w:ascii="Times New Roman" w:hAnsi="Times New Roman" w:cs="Times New Roman"/>
          <w:sz w:val="24"/>
          <w:szCs w:val="24"/>
        </w:rPr>
        <w:t>is</w:t>
      </w:r>
      <w:r w:rsidR="009A7179" w:rsidRPr="001A399B">
        <w:rPr>
          <w:rFonts w:ascii="Times New Roman" w:hAnsi="Times New Roman" w:cs="Times New Roman"/>
          <w:sz w:val="24"/>
          <w:szCs w:val="24"/>
        </w:rPr>
        <w:t xml:space="preserve"> more interesting</w:t>
      </w:r>
      <w:r w:rsidR="00CD7321" w:rsidRPr="001A399B">
        <w:rPr>
          <w:rFonts w:ascii="Times New Roman" w:hAnsi="Times New Roman" w:cs="Times New Roman"/>
          <w:sz w:val="24"/>
          <w:szCs w:val="24"/>
        </w:rPr>
        <w:t xml:space="preserve"> covariance at low frequencies</w:t>
      </w:r>
      <w:r w:rsidR="00FA23D2" w:rsidRPr="001A399B">
        <w:rPr>
          <w:rFonts w:ascii="Times New Roman" w:hAnsi="Times New Roman" w:cs="Times New Roman"/>
          <w:sz w:val="24"/>
          <w:szCs w:val="24"/>
        </w:rPr>
        <w:t xml:space="preserve"> (high scales)</w:t>
      </w:r>
      <w:r w:rsidR="00CD7321" w:rsidRPr="001A399B">
        <w:rPr>
          <w:rFonts w:ascii="Times New Roman" w:hAnsi="Times New Roman" w:cs="Times New Roman"/>
          <w:sz w:val="24"/>
          <w:szCs w:val="24"/>
        </w:rPr>
        <w:t xml:space="preserve">. </w:t>
      </w:r>
      <w:r w:rsidR="00FA23D2" w:rsidRPr="001A399B">
        <w:rPr>
          <w:rFonts w:ascii="Times New Roman" w:hAnsi="Times New Roman" w:cs="Times New Roman"/>
          <w:sz w:val="24"/>
          <w:szCs w:val="24"/>
        </w:rPr>
        <w:t xml:space="preserve">The co-movements between time series </w:t>
      </w:r>
      <w:r w:rsidR="00FA15A7" w:rsidRPr="001A399B">
        <w:rPr>
          <w:rFonts w:ascii="Times New Roman" w:hAnsi="Times New Roman" w:cs="Times New Roman"/>
          <w:sz w:val="24"/>
          <w:szCs w:val="24"/>
        </w:rPr>
        <w:t xml:space="preserve">are </w:t>
      </w:r>
      <w:r w:rsidR="00FA23D2" w:rsidRPr="001A399B">
        <w:rPr>
          <w:rFonts w:ascii="Times New Roman" w:hAnsi="Times New Roman" w:cs="Times New Roman"/>
          <w:sz w:val="24"/>
          <w:szCs w:val="24"/>
        </w:rPr>
        <w:t xml:space="preserve">spotted </w:t>
      </w:r>
      <w:r w:rsidR="00FA15A7" w:rsidRPr="001A399B">
        <w:rPr>
          <w:rFonts w:ascii="Times New Roman" w:hAnsi="Times New Roman" w:cs="Times New Roman"/>
          <w:sz w:val="24"/>
          <w:szCs w:val="24"/>
        </w:rPr>
        <w:t>over</w:t>
      </w:r>
      <w:r w:rsidR="00FA23D2" w:rsidRPr="001A399B">
        <w:rPr>
          <w:rFonts w:ascii="Times New Roman" w:hAnsi="Times New Roman" w:cs="Times New Roman"/>
          <w:sz w:val="24"/>
          <w:szCs w:val="24"/>
        </w:rPr>
        <w:t xml:space="preserve"> the sample period and </w:t>
      </w:r>
      <w:r w:rsidR="00FA15A7" w:rsidRPr="001A399B">
        <w:rPr>
          <w:rFonts w:ascii="Times New Roman" w:hAnsi="Times New Roman" w:cs="Times New Roman"/>
          <w:sz w:val="24"/>
          <w:szCs w:val="24"/>
        </w:rPr>
        <w:t>mainly</w:t>
      </w:r>
      <w:r w:rsidR="00FA23D2" w:rsidRPr="001A399B">
        <w:rPr>
          <w:rFonts w:ascii="Times New Roman" w:hAnsi="Times New Roman" w:cs="Times New Roman"/>
          <w:sz w:val="24"/>
          <w:szCs w:val="24"/>
        </w:rPr>
        <w:t xml:space="preserve"> concentrated </w:t>
      </w:r>
      <w:r w:rsidR="00FA15A7" w:rsidRPr="001A399B">
        <w:rPr>
          <w:rFonts w:ascii="Times New Roman" w:hAnsi="Times New Roman" w:cs="Times New Roman"/>
          <w:sz w:val="24"/>
          <w:szCs w:val="24"/>
        </w:rPr>
        <w:t>at the beginning of the period (</w:t>
      </w:r>
      <w:r w:rsidR="003C1C0B" w:rsidRPr="001A399B">
        <w:rPr>
          <w:rFonts w:ascii="Times New Roman" w:hAnsi="Times New Roman" w:cs="Times New Roman"/>
          <w:sz w:val="24"/>
          <w:szCs w:val="24"/>
        </w:rPr>
        <w:t>2010-2012</w:t>
      </w:r>
      <w:r w:rsidR="00FA15A7" w:rsidRPr="001A399B">
        <w:rPr>
          <w:rFonts w:ascii="Times New Roman" w:hAnsi="Times New Roman" w:cs="Times New Roman"/>
          <w:sz w:val="24"/>
          <w:szCs w:val="24"/>
        </w:rPr>
        <w:t>) for the Hong Kong, India, Mexico and Russia couples</w:t>
      </w:r>
      <w:r w:rsidR="003C1C0B" w:rsidRPr="001A399B">
        <w:rPr>
          <w:rFonts w:ascii="Times New Roman" w:hAnsi="Times New Roman" w:cs="Times New Roman"/>
          <w:sz w:val="24"/>
          <w:szCs w:val="24"/>
        </w:rPr>
        <w:t>’</w:t>
      </w:r>
      <w:r w:rsidR="00FA15A7" w:rsidRPr="001A399B">
        <w:rPr>
          <w:rFonts w:ascii="Times New Roman" w:hAnsi="Times New Roman" w:cs="Times New Roman"/>
          <w:sz w:val="24"/>
          <w:szCs w:val="24"/>
        </w:rPr>
        <w:t xml:space="preserve">, at </w:t>
      </w:r>
      <w:r w:rsidR="003C1C0B" w:rsidRPr="001A399B">
        <w:rPr>
          <w:rFonts w:ascii="Times New Roman" w:hAnsi="Times New Roman" w:cs="Times New Roman"/>
          <w:sz w:val="24"/>
          <w:szCs w:val="24"/>
        </w:rPr>
        <w:t xml:space="preserve">the end of the period (2012-2014) for the Japan and China </w:t>
      </w:r>
      <w:r w:rsidR="00DB411B">
        <w:rPr>
          <w:rFonts w:ascii="Times New Roman" w:hAnsi="Times New Roman" w:cs="Times New Roman"/>
          <w:sz w:val="24"/>
          <w:szCs w:val="24"/>
        </w:rPr>
        <w:t>pair</w:t>
      </w:r>
      <w:r w:rsidR="003C1C0B" w:rsidRPr="001A399B">
        <w:rPr>
          <w:rFonts w:ascii="Times New Roman" w:hAnsi="Times New Roman" w:cs="Times New Roman"/>
          <w:sz w:val="24"/>
          <w:szCs w:val="24"/>
        </w:rPr>
        <w:t xml:space="preserve"> and over the sample period for the Brazil case. </w:t>
      </w:r>
      <w:r w:rsidR="00205721" w:rsidRPr="001A399B">
        <w:rPr>
          <w:rFonts w:ascii="Times New Roman" w:hAnsi="Times New Roman" w:cs="Times New Roman"/>
          <w:sz w:val="24"/>
          <w:szCs w:val="24"/>
        </w:rPr>
        <w:t xml:space="preserve">For the developed markets, </w:t>
      </w:r>
      <w:r w:rsidR="0067748F" w:rsidRPr="001A399B">
        <w:rPr>
          <w:rFonts w:ascii="Times New Roman" w:hAnsi="Times New Roman" w:cs="Times New Roman"/>
          <w:sz w:val="24"/>
          <w:szCs w:val="24"/>
        </w:rPr>
        <w:t>some interesting features deserve to be mentioned</w:t>
      </w:r>
      <w:r w:rsidR="0088336E" w:rsidRPr="001A399B">
        <w:rPr>
          <w:rFonts w:ascii="Times New Roman" w:hAnsi="Times New Roman" w:cs="Times New Roman"/>
          <w:sz w:val="24"/>
          <w:szCs w:val="24"/>
        </w:rPr>
        <w:t>.</w:t>
      </w:r>
      <w:r w:rsidR="0067748F" w:rsidRPr="001A399B">
        <w:rPr>
          <w:rFonts w:ascii="Times New Roman" w:hAnsi="Times New Roman" w:cs="Times New Roman"/>
          <w:sz w:val="24"/>
          <w:szCs w:val="24"/>
        </w:rPr>
        <w:t xml:space="preserve"> </w:t>
      </w:r>
      <w:r w:rsidR="00DB48DA" w:rsidRPr="001A399B">
        <w:rPr>
          <w:rFonts w:ascii="Times New Roman" w:hAnsi="Times New Roman" w:cs="Times New Roman"/>
          <w:sz w:val="24"/>
          <w:szCs w:val="24"/>
        </w:rPr>
        <w:t xml:space="preserve">When we look </w:t>
      </w:r>
      <w:r w:rsidR="0088336E" w:rsidRPr="001A399B">
        <w:rPr>
          <w:rFonts w:ascii="Times New Roman" w:hAnsi="Times New Roman" w:cs="Times New Roman"/>
          <w:sz w:val="24"/>
          <w:szCs w:val="24"/>
        </w:rPr>
        <w:t xml:space="preserve">for all </w:t>
      </w:r>
      <w:r w:rsidR="00DB411B">
        <w:rPr>
          <w:rFonts w:ascii="Times New Roman" w:hAnsi="Times New Roman" w:cs="Times New Roman"/>
          <w:sz w:val="24"/>
          <w:szCs w:val="24"/>
        </w:rPr>
        <w:t>pairs</w:t>
      </w:r>
      <w:r w:rsidR="0088336E" w:rsidRPr="001A399B">
        <w:rPr>
          <w:rFonts w:ascii="Times New Roman" w:hAnsi="Times New Roman" w:cs="Times New Roman"/>
          <w:sz w:val="24"/>
          <w:szCs w:val="24"/>
        </w:rPr>
        <w:t xml:space="preserve"> we can observe that red islands are localized at the beginning of the period both at low and high frequencies indicating that the co-movement of covariance increases as the time scale increases. In addition, the </w:t>
      </w:r>
      <w:r w:rsidR="0067748F" w:rsidRPr="001A399B">
        <w:rPr>
          <w:rFonts w:ascii="Times New Roman" w:hAnsi="Times New Roman" w:cs="Times New Roman"/>
          <w:sz w:val="24"/>
          <w:szCs w:val="24"/>
        </w:rPr>
        <w:t xml:space="preserve">Wavelet covariance between spot and futures indices </w:t>
      </w:r>
      <w:r w:rsidR="0067748F" w:rsidRPr="001A399B">
        <w:rPr>
          <w:rFonts w:ascii="Times New Roman" w:hAnsi="Times New Roman" w:cs="Times New Roman"/>
          <w:sz w:val="24"/>
          <w:szCs w:val="24"/>
        </w:rPr>
        <w:lastRenderedPageBreak/>
        <w:t xml:space="preserve">increases </w:t>
      </w:r>
      <w:r w:rsidR="00EC411A" w:rsidRPr="001A399B">
        <w:rPr>
          <w:rFonts w:ascii="Times New Roman" w:hAnsi="Times New Roman" w:cs="Times New Roman"/>
          <w:sz w:val="24"/>
          <w:szCs w:val="24"/>
        </w:rPr>
        <w:t xml:space="preserve">weakly after the 2013 year. More precisely, after </w:t>
      </w:r>
      <w:r w:rsidR="00367243" w:rsidRPr="001A399B">
        <w:rPr>
          <w:rFonts w:ascii="Times New Roman" w:hAnsi="Times New Roman" w:cs="Times New Roman"/>
          <w:sz w:val="24"/>
          <w:szCs w:val="24"/>
        </w:rPr>
        <w:t xml:space="preserve">this date, there are no clear and general changes occurring for all spot-futures couples since the red power is increasingly weak until the end of the period. </w:t>
      </w:r>
    </w:p>
    <w:p w14:paraId="3FA60238" w14:textId="2DFDEA00" w:rsidR="00BA29B7" w:rsidRPr="001A399B" w:rsidRDefault="00851747" w:rsidP="00851747">
      <w:pPr>
        <w:spacing w:line="480" w:lineRule="auto"/>
        <w:ind w:firstLine="720"/>
        <w:jc w:val="center"/>
        <w:rPr>
          <w:rFonts w:ascii="Times New Roman" w:hAnsi="Times New Roman" w:cs="Times New Roman"/>
          <w:sz w:val="24"/>
          <w:szCs w:val="24"/>
        </w:rPr>
      </w:pPr>
      <w:r w:rsidRPr="001A399B">
        <w:rPr>
          <w:rFonts w:ascii="Times New Roman" w:hAnsi="Times New Roman" w:cs="Times New Roman"/>
          <w:sz w:val="24"/>
          <w:szCs w:val="24"/>
        </w:rPr>
        <w:t>[Figure 2 to be here]</w:t>
      </w:r>
    </w:p>
    <w:p w14:paraId="18DE02BB" w14:textId="39D93E1C" w:rsidR="00274234" w:rsidRPr="00DB411B" w:rsidRDefault="002820F4" w:rsidP="00274234">
      <w:pPr>
        <w:spacing w:line="360" w:lineRule="auto"/>
        <w:jc w:val="both"/>
        <w:rPr>
          <w:rFonts w:ascii="Times New Roman" w:hAnsi="Times New Roman" w:cs="Times New Roman"/>
          <w:b/>
          <w:sz w:val="24"/>
          <w:szCs w:val="24"/>
        </w:rPr>
      </w:pPr>
      <w:r w:rsidRPr="00DB411B">
        <w:rPr>
          <w:rFonts w:ascii="Times New Roman" w:hAnsi="Times New Roman" w:cs="Times New Roman"/>
          <w:b/>
          <w:sz w:val="24"/>
          <w:szCs w:val="24"/>
        </w:rPr>
        <w:t>5</w:t>
      </w:r>
      <w:r w:rsidR="00274234" w:rsidRPr="00DB411B">
        <w:rPr>
          <w:rFonts w:ascii="Times New Roman" w:hAnsi="Times New Roman" w:cs="Times New Roman"/>
          <w:b/>
          <w:sz w:val="24"/>
          <w:szCs w:val="24"/>
        </w:rPr>
        <w:t>.3. The wavelet coherence</w:t>
      </w:r>
    </w:p>
    <w:p w14:paraId="181B8219" w14:textId="14B1AFC9" w:rsidR="00E824C3" w:rsidRPr="001A399B" w:rsidRDefault="009C0106" w:rsidP="00BA29B7">
      <w:pPr>
        <w:spacing w:line="480" w:lineRule="auto"/>
        <w:ind w:firstLine="720"/>
        <w:jc w:val="both"/>
        <w:rPr>
          <w:rFonts w:ascii="Times New Roman" w:hAnsi="Times New Roman"/>
          <w:sz w:val="24"/>
          <w:szCs w:val="24"/>
        </w:rPr>
      </w:pPr>
      <w:r w:rsidRPr="001A399B">
        <w:rPr>
          <w:rFonts w:ascii="Times New Roman" w:hAnsi="Times New Roman" w:cs="Times New Roman"/>
          <w:sz w:val="24"/>
          <w:szCs w:val="24"/>
        </w:rPr>
        <w:t xml:space="preserve">Based on the previous results, it is interesting to </w:t>
      </w:r>
      <w:r w:rsidR="00144889" w:rsidRPr="001A399B">
        <w:rPr>
          <w:rFonts w:ascii="Times New Roman" w:hAnsi="Times New Roman" w:cs="Times New Roman"/>
          <w:sz w:val="24"/>
          <w:szCs w:val="24"/>
        </w:rPr>
        <w:t>investigate</w:t>
      </w:r>
      <w:r w:rsidRPr="001A399B">
        <w:rPr>
          <w:rFonts w:ascii="Times New Roman" w:hAnsi="Times New Roman" w:cs="Times New Roman"/>
          <w:sz w:val="24"/>
          <w:szCs w:val="24"/>
        </w:rPr>
        <w:t xml:space="preserve"> whether volatility of one variable leads to another or merely a coincidence.</w:t>
      </w:r>
      <w:r w:rsidR="00013C67" w:rsidRPr="001A399B">
        <w:rPr>
          <w:rFonts w:ascii="Times New Roman" w:hAnsi="Times New Roman" w:cs="Times New Roman"/>
          <w:sz w:val="24"/>
          <w:szCs w:val="24"/>
        </w:rPr>
        <w:t xml:space="preserve"> As we mention above, the wavelet coherence measures the local correlation between time series. </w:t>
      </w:r>
      <w:r w:rsidR="00952209" w:rsidRPr="001A399B">
        <w:rPr>
          <w:rFonts w:ascii="Times New Roman" w:hAnsi="Times New Roman" w:cs="Times New Roman"/>
          <w:sz w:val="24"/>
          <w:szCs w:val="24"/>
        </w:rPr>
        <w:t>A perfect correlation between spot and futures at any frequency band over a specific period is perceived when the local correlation is equal to 1. The local correlation becomes less interest</w:t>
      </w:r>
      <w:r w:rsidR="00DB411B">
        <w:rPr>
          <w:rFonts w:ascii="Times New Roman" w:hAnsi="Times New Roman" w:cs="Times New Roman"/>
          <w:sz w:val="24"/>
          <w:szCs w:val="24"/>
        </w:rPr>
        <w:t xml:space="preserve">ing when the value tends to 0. </w:t>
      </w:r>
      <w:r w:rsidR="004E0FD4" w:rsidRPr="001A399B">
        <w:rPr>
          <w:rFonts w:ascii="Times New Roman" w:hAnsi="Times New Roman" w:cs="Times New Roman"/>
          <w:sz w:val="24"/>
          <w:szCs w:val="24"/>
        </w:rPr>
        <w:t xml:space="preserve">Figure 3 shows the estimated wavelet coherence respectively for emerging and developed markets. We can clearly </w:t>
      </w:r>
      <w:r w:rsidR="00D9029D" w:rsidRPr="001A399B">
        <w:rPr>
          <w:rFonts w:ascii="Times New Roman" w:hAnsi="Times New Roman" w:cs="Times New Roman"/>
          <w:sz w:val="24"/>
          <w:szCs w:val="24"/>
        </w:rPr>
        <w:t xml:space="preserve">observe that, at all frequencies bands and over the time intervals, spot and futures move significantly. </w:t>
      </w:r>
      <w:r w:rsidR="00D9029D" w:rsidRPr="001A399B">
        <w:rPr>
          <w:rFonts w:ascii="Times New Roman" w:hAnsi="Times New Roman"/>
          <w:sz w:val="24"/>
          <w:szCs w:val="24"/>
        </w:rPr>
        <w:t>The arrows pointed to the right (left) indicate that spot and futures are in-phase or positively correlated, on the other hand, when the arrows are pointed to the left the variables are completely out of phase or negatively correlated.</w:t>
      </w:r>
      <w:r w:rsidR="003F7709" w:rsidRPr="001A399B">
        <w:rPr>
          <w:rFonts w:ascii="Times New Roman" w:hAnsi="Times New Roman"/>
          <w:sz w:val="24"/>
          <w:szCs w:val="24"/>
        </w:rPr>
        <w:t xml:space="preserve"> An arrow pointing up signifies that futures lead spot indices whereas arrow pointing down shows that spot indices lead futures. </w:t>
      </w:r>
    </w:p>
    <w:p w14:paraId="725ABB77" w14:textId="7BFD343F" w:rsidR="003F7709" w:rsidRPr="00087AAD" w:rsidRDefault="003F7709" w:rsidP="00BA29B7">
      <w:pPr>
        <w:spacing w:line="480" w:lineRule="auto"/>
        <w:ind w:firstLine="720"/>
        <w:jc w:val="both"/>
        <w:rPr>
          <w:rFonts w:ascii="Times New Roman" w:hAnsi="Times New Roman"/>
          <w:sz w:val="24"/>
          <w:szCs w:val="24"/>
        </w:rPr>
      </w:pPr>
      <w:r w:rsidRPr="001A399B">
        <w:rPr>
          <w:rFonts w:ascii="Times New Roman" w:hAnsi="Times New Roman"/>
          <w:sz w:val="24"/>
          <w:szCs w:val="24"/>
        </w:rPr>
        <w:t xml:space="preserve">For the emerging markets, for </w:t>
      </w:r>
      <w:r w:rsidR="00EC0ECA" w:rsidRPr="001A399B">
        <w:rPr>
          <w:rFonts w:ascii="Times New Roman" w:hAnsi="Times New Roman"/>
          <w:sz w:val="24"/>
          <w:szCs w:val="24"/>
        </w:rPr>
        <w:t>the cases of Hong-</w:t>
      </w:r>
      <w:r w:rsidR="00C935A2" w:rsidRPr="001A399B">
        <w:rPr>
          <w:rFonts w:ascii="Times New Roman" w:hAnsi="Times New Roman"/>
          <w:sz w:val="24"/>
          <w:szCs w:val="24"/>
        </w:rPr>
        <w:t>K</w:t>
      </w:r>
      <w:r w:rsidR="00EC0ECA" w:rsidRPr="001A399B">
        <w:rPr>
          <w:rFonts w:ascii="Times New Roman" w:hAnsi="Times New Roman"/>
          <w:sz w:val="24"/>
          <w:szCs w:val="24"/>
        </w:rPr>
        <w:t>ong</w:t>
      </w:r>
      <w:r w:rsidRPr="001A399B">
        <w:rPr>
          <w:rFonts w:ascii="Times New Roman" w:hAnsi="Times New Roman"/>
          <w:sz w:val="24"/>
          <w:szCs w:val="24"/>
        </w:rPr>
        <w:t xml:space="preserve">, </w:t>
      </w:r>
      <w:r w:rsidR="00C935A2" w:rsidRPr="001A399B">
        <w:rPr>
          <w:rFonts w:ascii="Times New Roman" w:hAnsi="Times New Roman"/>
          <w:sz w:val="24"/>
          <w:szCs w:val="24"/>
        </w:rPr>
        <w:t xml:space="preserve">Russia, Brazil and China, </w:t>
      </w:r>
      <w:r w:rsidRPr="001A399B">
        <w:rPr>
          <w:rFonts w:ascii="Times New Roman" w:hAnsi="Times New Roman"/>
          <w:sz w:val="24"/>
          <w:szCs w:val="24"/>
        </w:rPr>
        <w:t xml:space="preserve">the arrows are pointing </w:t>
      </w:r>
      <w:r w:rsidR="006A6451" w:rsidRPr="001A399B">
        <w:rPr>
          <w:rFonts w:ascii="Times New Roman" w:hAnsi="Times New Roman"/>
          <w:sz w:val="24"/>
          <w:szCs w:val="24"/>
        </w:rPr>
        <w:t xml:space="preserve">to </w:t>
      </w:r>
      <w:r w:rsidRPr="001A399B">
        <w:rPr>
          <w:rFonts w:ascii="Times New Roman" w:hAnsi="Times New Roman"/>
          <w:sz w:val="24"/>
          <w:szCs w:val="24"/>
        </w:rPr>
        <w:t xml:space="preserve">right </w:t>
      </w:r>
      <w:r w:rsidR="00C935A2" w:rsidRPr="001A399B">
        <w:rPr>
          <w:rFonts w:ascii="Times New Roman" w:hAnsi="Times New Roman"/>
          <w:sz w:val="24"/>
          <w:szCs w:val="24"/>
        </w:rPr>
        <w:t xml:space="preserve">and up indicating that futures lead spot indices. </w:t>
      </w:r>
      <w:r w:rsidR="006A6451" w:rsidRPr="001A399B">
        <w:rPr>
          <w:rFonts w:ascii="Times New Roman" w:hAnsi="Times New Roman"/>
          <w:sz w:val="24"/>
          <w:szCs w:val="24"/>
        </w:rPr>
        <w:t>This result signifies</w:t>
      </w:r>
      <w:r w:rsidR="00C935A2" w:rsidRPr="001A399B">
        <w:rPr>
          <w:rFonts w:ascii="Times New Roman" w:hAnsi="Times New Roman"/>
          <w:sz w:val="24"/>
          <w:szCs w:val="24"/>
        </w:rPr>
        <w:t xml:space="preserve"> that there </w:t>
      </w:r>
      <w:r w:rsidR="006268DE" w:rsidRPr="001A399B">
        <w:rPr>
          <w:rFonts w:ascii="Times New Roman" w:hAnsi="Times New Roman"/>
          <w:sz w:val="24"/>
          <w:szCs w:val="24"/>
        </w:rPr>
        <w:t>is a uni</w:t>
      </w:r>
      <w:r w:rsidR="00C935A2" w:rsidRPr="001A399B">
        <w:rPr>
          <w:rFonts w:ascii="Times New Roman" w:hAnsi="Times New Roman"/>
          <w:sz w:val="24"/>
          <w:szCs w:val="24"/>
        </w:rPr>
        <w:t xml:space="preserve">directional </w:t>
      </w:r>
      <w:r w:rsidR="006A6451" w:rsidRPr="001A399B">
        <w:rPr>
          <w:rFonts w:ascii="Times New Roman" w:hAnsi="Times New Roman"/>
          <w:sz w:val="24"/>
          <w:szCs w:val="24"/>
        </w:rPr>
        <w:t>sequential</w:t>
      </w:r>
      <w:r w:rsidR="00C935A2" w:rsidRPr="001A399B">
        <w:rPr>
          <w:rFonts w:ascii="Times New Roman" w:hAnsi="Times New Roman"/>
          <w:sz w:val="24"/>
          <w:szCs w:val="24"/>
        </w:rPr>
        <w:t xml:space="preserve"> causal relationship </w:t>
      </w:r>
      <w:r w:rsidR="006A6451" w:rsidRPr="001A399B">
        <w:rPr>
          <w:rFonts w:ascii="Times New Roman" w:hAnsi="Times New Roman"/>
          <w:sz w:val="24"/>
          <w:szCs w:val="24"/>
        </w:rPr>
        <w:t>exists from futures market to spot markets. For the other cases (Japan and India), it is difficult to conclude which</w:t>
      </w:r>
      <w:r w:rsidR="006A6451" w:rsidRPr="00087AAD">
        <w:rPr>
          <w:rFonts w:ascii="Times New Roman" w:hAnsi="Times New Roman"/>
          <w:sz w:val="24"/>
          <w:szCs w:val="24"/>
        </w:rPr>
        <w:t xml:space="preserve"> variables is leading because the tendencies of arrows are not reliable. </w:t>
      </w:r>
    </w:p>
    <w:p w14:paraId="322A1E08" w14:textId="115CB7CD" w:rsidR="005D6AB4" w:rsidRPr="00BA29B7" w:rsidRDefault="00AF3C4A" w:rsidP="00BA29B7">
      <w:pPr>
        <w:spacing w:line="480" w:lineRule="auto"/>
        <w:ind w:firstLine="720"/>
        <w:jc w:val="both"/>
        <w:rPr>
          <w:rFonts w:ascii="Times New Roman" w:hAnsi="Times New Roman"/>
          <w:sz w:val="24"/>
          <w:szCs w:val="24"/>
        </w:rPr>
      </w:pPr>
      <w:r w:rsidRPr="00087AAD">
        <w:rPr>
          <w:rFonts w:ascii="Times New Roman" w:hAnsi="Times New Roman"/>
          <w:sz w:val="24"/>
          <w:szCs w:val="24"/>
        </w:rPr>
        <w:t>Looking for t</w:t>
      </w:r>
      <w:r w:rsidR="00E16AFB" w:rsidRPr="00087AAD">
        <w:rPr>
          <w:rFonts w:ascii="Times New Roman" w:hAnsi="Times New Roman"/>
          <w:sz w:val="24"/>
          <w:szCs w:val="24"/>
        </w:rPr>
        <w:t>he developed markets</w:t>
      </w:r>
      <w:r w:rsidRPr="00087AAD">
        <w:rPr>
          <w:rFonts w:ascii="Times New Roman" w:hAnsi="Times New Roman"/>
          <w:sz w:val="24"/>
          <w:szCs w:val="24"/>
        </w:rPr>
        <w:t>, there is a significant local correlation between futures and spot indices at all time scales and over the sample period. For the US</w:t>
      </w:r>
      <w:r w:rsidR="001E4C72">
        <w:rPr>
          <w:rFonts w:ascii="Times New Roman" w:hAnsi="Times New Roman"/>
          <w:sz w:val="24"/>
          <w:szCs w:val="24"/>
        </w:rPr>
        <w:t xml:space="preserve"> </w:t>
      </w:r>
      <w:r w:rsidRPr="00087AAD">
        <w:rPr>
          <w:rFonts w:ascii="Times New Roman" w:hAnsi="Times New Roman"/>
          <w:sz w:val="24"/>
          <w:szCs w:val="24"/>
        </w:rPr>
        <w:t xml:space="preserve">and Canada </w:t>
      </w:r>
      <w:r w:rsidRPr="00087AAD">
        <w:rPr>
          <w:rFonts w:ascii="Times New Roman" w:hAnsi="Times New Roman"/>
          <w:sz w:val="24"/>
          <w:szCs w:val="24"/>
        </w:rPr>
        <w:lastRenderedPageBreak/>
        <w:t xml:space="preserve">futures-spot cases, the arrows are pointing to the right and up most </w:t>
      </w:r>
      <w:r w:rsidR="00325175" w:rsidRPr="00087AAD">
        <w:rPr>
          <w:rFonts w:ascii="Times New Roman" w:hAnsi="Times New Roman"/>
          <w:sz w:val="24"/>
          <w:szCs w:val="24"/>
        </w:rPr>
        <w:t xml:space="preserve">of </w:t>
      </w:r>
      <w:r w:rsidRPr="00087AAD">
        <w:rPr>
          <w:rFonts w:ascii="Times New Roman" w:hAnsi="Times New Roman"/>
          <w:sz w:val="24"/>
          <w:szCs w:val="24"/>
        </w:rPr>
        <w:t>the time</w:t>
      </w:r>
      <w:r w:rsidR="00325175" w:rsidRPr="00087AAD">
        <w:rPr>
          <w:rFonts w:ascii="Times New Roman" w:hAnsi="Times New Roman"/>
          <w:sz w:val="24"/>
          <w:szCs w:val="24"/>
        </w:rPr>
        <w:t xml:space="preserve"> which indicates that futures indices lead the spot prices. </w:t>
      </w:r>
      <w:r w:rsidR="00192D6C" w:rsidRPr="00087AAD">
        <w:rPr>
          <w:rFonts w:ascii="Times New Roman" w:hAnsi="Times New Roman"/>
          <w:sz w:val="24"/>
          <w:szCs w:val="24"/>
        </w:rPr>
        <w:t>While the spot lead the futures</w:t>
      </w:r>
      <w:r w:rsidR="004A42FC" w:rsidRPr="00087AAD">
        <w:rPr>
          <w:rFonts w:ascii="Times New Roman" w:hAnsi="Times New Roman"/>
          <w:sz w:val="24"/>
          <w:szCs w:val="24"/>
        </w:rPr>
        <w:t>,</w:t>
      </w:r>
      <w:r w:rsidR="00192D6C" w:rsidRPr="00087AAD">
        <w:rPr>
          <w:rFonts w:ascii="Times New Roman" w:hAnsi="Times New Roman"/>
          <w:sz w:val="24"/>
          <w:szCs w:val="24"/>
        </w:rPr>
        <w:t xml:space="preserve"> in the France context</w:t>
      </w:r>
      <w:r w:rsidR="004A42FC" w:rsidRPr="00087AAD">
        <w:rPr>
          <w:rFonts w:ascii="Times New Roman" w:hAnsi="Times New Roman"/>
          <w:sz w:val="24"/>
          <w:szCs w:val="24"/>
        </w:rPr>
        <w:t>,</w:t>
      </w:r>
      <w:r w:rsidR="00192D6C" w:rsidRPr="00087AAD">
        <w:rPr>
          <w:rFonts w:ascii="Times New Roman" w:hAnsi="Times New Roman"/>
          <w:sz w:val="24"/>
          <w:szCs w:val="24"/>
        </w:rPr>
        <w:t xml:space="preserve"> as the arrows are pointing to the right and down, the t</w:t>
      </w:r>
      <w:r w:rsidR="00CE61AB" w:rsidRPr="00087AAD">
        <w:rPr>
          <w:rFonts w:ascii="Times New Roman" w:hAnsi="Times New Roman"/>
          <w:sz w:val="24"/>
          <w:szCs w:val="24"/>
        </w:rPr>
        <w:t>r</w:t>
      </w:r>
      <w:r w:rsidR="00192D6C" w:rsidRPr="00087AAD">
        <w:rPr>
          <w:rFonts w:ascii="Times New Roman" w:hAnsi="Times New Roman"/>
          <w:sz w:val="24"/>
          <w:szCs w:val="24"/>
        </w:rPr>
        <w:t xml:space="preserve">ends of arrows </w:t>
      </w:r>
      <w:r w:rsidR="004A42FC" w:rsidRPr="00087AAD">
        <w:rPr>
          <w:rFonts w:ascii="Times New Roman" w:hAnsi="Times New Roman"/>
          <w:sz w:val="24"/>
          <w:szCs w:val="24"/>
        </w:rPr>
        <w:t xml:space="preserve">for </w:t>
      </w:r>
      <w:r w:rsidR="00192D6C" w:rsidRPr="00087AAD">
        <w:rPr>
          <w:rFonts w:ascii="Times New Roman" w:hAnsi="Times New Roman"/>
          <w:sz w:val="24"/>
          <w:szCs w:val="24"/>
        </w:rPr>
        <w:t xml:space="preserve">in the Germany case are not consistent making difficult to </w:t>
      </w:r>
      <w:r w:rsidR="00613F5B" w:rsidRPr="00087AAD">
        <w:rPr>
          <w:rFonts w:ascii="Times New Roman" w:hAnsi="Times New Roman"/>
          <w:sz w:val="24"/>
          <w:szCs w:val="24"/>
        </w:rPr>
        <w:t>conclude about any bi-directional relationship between futures and spot.</w:t>
      </w:r>
      <w:r w:rsidR="00613F5B" w:rsidRPr="00BA29B7">
        <w:rPr>
          <w:rFonts w:ascii="Times New Roman" w:hAnsi="Times New Roman"/>
          <w:sz w:val="24"/>
          <w:szCs w:val="24"/>
        </w:rPr>
        <w:t xml:space="preserve"> </w:t>
      </w:r>
      <w:r w:rsidR="00192D6C" w:rsidRPr="00BA29B7">
        <w:rPr>
          <w:rFonts w:ascii="Times New Roman" w:hAnsi="Times New Roman"/>
          <w:sz w:val="24"/>
          <w:szCs w:val="24"/>
        </w:rPr>
        <w:t xml:space="preserve"> </w:t>
      </w:r>
    </w:p>
    <w:p w14:paraId="1ED3C948" w14:textId="77777777" w:rsidR="003A0889" w:rsidRDefault="003A0889" w:rsidP="002001AF">
      <w:pPr>
        <w:rPr>
          <w:rFonts w:ascii="Times New Roman" w:hAnsi="Times New Roman" w:cs="Times New Roman"/>
          <w:b/>
          <w:sz w:val="24"/>
          <w:szCs w:val="24"/>
        </w:rPr>
      </w:pPr>
    </w:p>
    <w:p w14:paraId="25F38F97" w14:textId="05843B14" w:rsidR="0042504B" w:rsidRPr="006A2682" w:rsidRDefault="002820F4" w:rsidP="006A2682">
      <w:pPr>
        <w:spacing w:line="480" w:lineRule="auto"/>
        <w:jc w:val="both"/>
        <w:rPr>
          <w:rFonts w:ascii="Times New Roman" w:hAnsi="Times New Roman" w:cs="Times New Roman"/>
          <w:b/>
          <w:sz w:val="24"/>
          <w:szCs w:val="24"/>
        </w:rPr>
      </w:pPr>
      <w:r w:rsidRPr="006A2682">
        <w:rPr>
          <w:rFonts w:ascii="Times New Roman" w:hAnsi="Times New Roman" w:cs="Times New Roman"/>
          <w:b/>
          <w:sz w:val="24"/>
          <w:szCs w:val="24"/>
        </w:rPr>
        <w:t>6</w:t>
      </w:r>
      <w:r w:rsidR="0042504B" w:rsidRPr="006A2682">
        <w:rPr>
          <w:rFonts w:ascii="Times New Roman" w:hAnsi="Times New Roman" w:cs="Times New Roman"/>
          <w:b/>
          <w:sz w:val="24"/>
          <w:szCs w:val="24"/>
        </w:rPr>
        <w:t>. Conclusion</w:t>
      </w:r>
    </w:p>
    <w:p w14:paraId="77C1BAC0" w14:textId="3E52E192" w:rsidR="000B3839" w:rsidRDefault="00DB411B" w:rsidP="008A30D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paper analyses</w:t>
      </w:r>
      <w:r w:rsidR="006A2682" w:rsidRPr="006A2682">
        <w:rPr>
          <w:rFonts w:ascii="Times New Roman" w:hAnsi="Times New Roman" w:cs="Times New Roman"/>
          <w:sz w:val="24"/>
          <w:szCs w:val="24"/>
        </w:rPr>
        <w:t xml:space="preserve"> the relationships between spot and futures markets using the daily data from October 2010 till October 2014. </w:t>
      </w:r>
      <w:r w:rsidR="000B3839" w:rsidRPr="006A2682">
        <w:rPr>
          <w:rFonts w:ascii="Times New Roman" w:hAnsi="Times New Roman" w:cs="Times New Roman"/>
          <w:sz w:val="24"/>
          <w:szCs w:val="24"/>
        </w:rPr>
        <w:t>The empirical results show that the co-movement between spot and futures indices reveals an erratic behaviour.</w:t>
      </w:r>
      <w:r w:rsidR="008A30D8">
        <w:rPr>
          <w:rFonts w:ascii="Times New Roman" w:hAnsi="Times New Roman" w:cs="Times New Roman"/>
          <w:sz w:val="24"/>
          <w:szCs w:val="24"/>
        </w:rPr>
        <w:t xml:space="preserve"> We found that the intensity of co-movement depends on the level of volatility of the markets, supporting the position the volatility increasing the information flow</w:t>
      </w:r>
      <w:r w:rsidR="000B3839">
        <w:rPr>
          <w:rFonts w:ascii="Times New Roman" w:hAnsi="Times New Roman" w:cs="Times New Roman"/>
          <w:sz w:val="24"/>
          <w:szCs w:val="24"/>
        </w:rPr>
        <w:t xml:space="preserve"> </w:t>
      </w:r>
      <w:r w:rsidR="008A30D8">
        <w:rPr>
          <w:rFonts w:ascii="Times New Roman" w:hAnsi="Times New Roman" w:cs="Times New Roman"/>
          <w:sz w:val="24"/>
          <w:szCs w:val="24"/>
        </w:rPr>
        <w:t xml:space="preserve">and transmission of information across markets (Ross, 1989). </w:t>
      </w:r>
      <w:r w:rsidR="000B3839">
        <w:rPr>
          <w:rFonts w:ascii="Times New Roman" w:hAnsi="Times New Roman" w:cs="Times New Roman"/>
          <w:sz w:val="24"/>
          <w:szCs w:val="24"/>
        </w:rPr>
        <w:t>At the beginning of the estimation period (2010-2012)</w:t>
      </w:r>
      <w:r w:rsidR="000B3839" w:rsidRPr="000B3839">
        <w:rPr>
          <w:rFonts w:ascii="Times New Roman" w:hAnsi="Times New Roman" w:cs="Times New Roman"/>
          <w:sz w:val="24"/>
          <w:szCs w:val="24"/>
        </w:rPr>
        <w:t xml:space="preserve"> </w:t>
      </w:r>
      <w:r w:rsidR="000B3839">
        <w:rPr>
          <w:rFonts w:ascii="Times New Roman" w:hAnsi="Times New Roman" w:cs="Times New Roman"/>
          <w:sz w:val="24"/>
          <w:szCs w:val="24"/>
        </w:rPr>
        <w:t xml:space="preserve">when both futures and spot markets appear to be more volatile, the degree of co-movements between market are substantially higher than in the middle of the estimation period. This effect is especially observable for </w:t>
      </w:r>
      <w:r w:rsidR="000B3839" w:rsidRPr="000B3839">
        <w:rPr>
          <w:rFonts w:ascii="Times New Roman" w:hAnsi="Times New Roman" w:cs="Times New Roman"/>
          <w:sz w:val="24"/>
          <w:szCs w:val="24"/>
        </w:rPr>
        <w:t xml:space="preserve">the Hong Kong, India, Mexico and Russia </w:t>
      </w:r>
      <w:r w:rsidR="008F7A4C">
        <w:rPr>
          <w:rFonts w:ascii="Times New Roman" w:hAnsi="Times New Roman" w:cs="Times New Roman"/>
          <w:sz w:val="24"/>
          <w:szCs w:val="24"/>
        </w:rPr>
        <w:t>pairs</w:t>
      </w:r>
      <w:r w:rsidR="000B3839">
        <w:rPr>
          <w:rFonts w:ascii="Times New Roman" w:hAnsi="Times New Roman" w:cs="Times New Roman"/>
          <w:sz w:val="24"/>
          <w:szCs w:val="24"/>
        </w:rPr>
        <w:t xml:space="preserve">. While in the middle of the period the variance declined significantly, it </w:t>
      </w:r>
      <w:r w:rsidR="008A30D8">
        <w:rPr>
          <w:rFonts w:ascii="Times New Roman" w:hAnsi="Times New Roman" w:cs="Times New Roman"/>
          <w:sz w:val="24"/>
          <w:szCs w:val="24"/>
        </w:rPr>
        <w:t xml:space="preserve">raised again </w:t>
      </w:r>
      <w:r w:rsidR="008A30D8" w:rsidRPr="008A30D8">
        <w:rPr>
          <w:rFonts w:ascii="Times New Roman" w:hAnsi="Times New Roman" w:cs="Times New Roman"/>
          <w:sz w:val="24"/>
          <w:szCs w:val="24"/>
        </w:rPr>
        <w:t xml:space="preserve">at the end of the sample period </w:t>
      </w:r>
      <w:r w:rsidR="008A30D8">
        <w:rPr>
          <w:rFonts w:ascii="Times New Roman" w:hAnsi="Times New Roman" w:cs="Times New Roman"/>
          <w:sz w:val="24"/>
          <w:szCs w:val="24"/>
        </w:rPr>
        <w:t xml:space="preserve">(2013 – 2014), when the co-movements between futures and spot markets </w:t>
      </w:r>
      <w:r w:rsidR="008A30D8" w:rsidRPr="008A30D8">
        <w:rPr>
          <w:rFonts w:ascii="Times New Roman" w:hAnsi="Times New Roman" w:cs="Times New Roman"/>
          <w:sz w:val="24"/>
          <w:szCs w:val="24"/>
        </w:rPr>
        <w:t>for the Japan and China couples</w:t>
      </w:r>
      <w:r w:rsidR="008A30D8">
        <w:rPr>
          <w:rFonts w:ascii="Times New Roman" w:hAnsi="Times New Roman" w:cs="Times New Roman"/>
          <w:sz w:val="24"/>
          <w:szCs w:val="24"/>
        </w:rPr>
        <w:t xml:space="preserve"> are strong.</w:t>
      </w:r>
      <w:r w:rsidR="008A30D8" w:rsidRPr="008A30D8">
        <w:t xml:space="preserve"> </w:t>
      </w:r>
      <w:r w:rsidR="008A30D8">
        <w:rPr>
          <w:rFonts w:ascii="Times New Roman" w:hAnsi="Times New Roman" w:cs="Times New Roman"/>
          <w:sz w:val="24"/>
          <w:szCs w:val="24"/>
        </w:rPr>
        <w:t>Furthermore, the w</w:t>
      </w:r>
      <w:r w:rsidR="008A30D8" w:rsidRPr="008A30D8">
        <w:rPr>
          <w:rFonts w:ascii="Times New Roman" w:hAnsi="Times New Roman" w:cs="Times New Roman"/>
          <w:sz w:val="24"/>
          <w:szCs w:val="24"/>
        </w:rPr>
        <w:t>avelet covariance between spot and futures indices increa</w:t>
      </w:r>
      <w:r w:rsidR="008A30D8">
        <w:rPr>
          <w:rFonts w:ascii="Times New Roman" w:hAnsi="Times New Roman" w:cs="Times New Roman"/>
          <w:sz w:val="24"/>
          <w:szCs w:val="24"/>
        </w:rPr>
        <w:t>ses weakly after the 2013 year and after this date</w:t>
      </w:r>
      <w:r w:rsidR="008A30D8" w:rsidRPr="008A30D8">
        <w:rPr>
          <w:rFonts w:ascii="Times New Roman" w:hAnsi="Times New Roman" w:cs="Times New Roman"/>
          <w:sz w:val="24"/>
          <w:szCs w:val="24"/>
        </w:rPr>
        <w:t xml:space="preserve"> there are no clear and general changes occurring for all spot-futures couples.</w:t>
      </w:r>
      <w:r w:rsidR="008A30D8">
        <w:rPr>
          <w:rFonts w:ascii="Times New Roman" w:hAnsi="Times New Roman" w:cs="Times New Roman"/>
          <w:sz w:val="24"/>
          <w:szCs w:val="24"/>
        </w:rPr>
        <w:t xml:space="preserve"> Besides, the interesting pattern of co-movements shown in Brazil, where linkages between stock index futures and stock indices are strong during whole observation period. </w:t>
      </w:r>
    </w:p>
    <w:p w14:paraId="29447186" w14:textId="00360558" w:rsidR="000B3839" w:rsidRDefault="00F37D7E" w:rsidP="00D04A6C">
      <w:pPr>
        <w:spacing w:line="480" w:lineRule="auto"/>
        <w:ind w:firstLine="720"/>
        <w:jc w:val="both"/>
        <w:rPr>
          <w:rFonts w:ascii="Times New Roman" w:hAnsi="Times New Roman"/>
          <w:sz w:val="24"/>
          <w:szCs w:val="24"/>
        </w:rPr>
      </w:pPr>
      <w:r>
        <w:rPr>
          <w:rFonts w:ascii="Times New Roman" w:hAnsi="Times New Roman" w:cs="Times New Roman"/>
          <w:sz w:val="24"/>
          <w:szCs w:val="24"/>
        </w:rPr>
        <w:lastRenderedPageBreak/>
        <w:t xml:space="preserve">While </w:t>
      </w:r>
      <w:r w:rsidRPr="00F37D7E">
        <w:rPr>
          <w:rFonts w:ascii="Times New Roman" w:hAnsi="Times New Roman" w:cs="Times New Roman"/>
          <w:sz w:val="24"/>
          <w:szCs w:val="24"/>
        </w:rPr>
        <w:t xml:space="preserve">the </w:t>
      </w:r>
      <w:r w:rsidR="00D04A6C">
        <w:rPr>
          <w:rFonts w:ascii="Times New Roman" w:hAnsi="Times New Roman" w:cs="Times New Roman"/>
          <w:sz w:val="24"/>
          <w:szCs w:val="24"/>
        </w:rPr>
        <w:t>stock</w:t>
      </w:r>
      <w:r w:rsidRPr="00F37D7E">
        <w:rPr>
          <w:rFonts w:ascii="Times New Roman" w:hAnsi="Times New Roman" w:cs="Times New Roman"/>
          <w:sz w:val="24"/>
          <w:szCs w:val="24"/>
        </w:rPr>
        <w:t xml:space="preserve"> indices appear to be more volatile than </w:t>
      </w:r>
      <w:r w:rsidR="00D04A6C">
        <w:rPr>
          <w:rFonts w:ascii="Times New Roman" w:hAnsi="Times New Roman" w:cs="Times New Roman"/>
          <w:sz w:val="24"/>
          <w:szCs w:val="24"/>
        </w:rPr>
        <w:t xml:space="preserve">stock index </w:t>
      </w:r>
      <w:r w:rsidRPr="00F37D7E">
        <w:rPr>
          <w:rFonts w:ascii="Times New Roman" w:hAnsi="Times New Roman" w:cs="Times New Roman"/>
          <w:sz w:val="24"/>
          <w:szCs w:val="24"/>
        </w:rPr>
        <w:t>future</w:t>
      </w:r>
      <w:r w:rsidR="00D04A6C">
        <w:rPr>
          <w:rFonts w:ascii="Times New Roman" w:hAnsi="Times New Roman" w:cs="Times New Roman"/>
          <w:sz w:val="24"/>
          <w:szCs w:val="24"/>
        </w:rPr>
        <w:t xml:space="preserve">s </w:t>
      </w:r>
      <w:r w:rsidR="00E361EA">
        <w:rPr>
          <w:rFonts w:ascii="Times New Roman" w:hAnsi="Times New Roman" w:cs="Times New Roman"/>
          <w:sz w:val="24"/>
          <w:szCs w:val="24"/>
        </w:rPr>
        <w:t>for all markets</w:t>
      </w:r>
      <w:r w:rsidRPr="00F37D7E">
        <w:rPr>
          <w:rFonts w:ascii="Times New Roman" w:hAnsi="Times New Roman" w:cs="Times New Roman"/>
          <w:sz w:val="24"/>
          <w:szCs w:val="24"/>
        </w:rPr>
        <w:t xml:space="preserve">, </w:t>
      </w:r>
      <w:r w:rsidR="008A30D8">
        <w:rPr>
          <w:rFonts w:ascii="Times New Roman" w:hAnsi="Times New Roman" w:cs="Times New Roman"/>
          <w:sz w:val="24"/>
          <w:szCs w:val="24"/>
        </w:rPr>
        <w:t>the lead-lag relationship</w:t>
      </w:r>
      <w:r w:rsidR="00D04A6C">
        <w:rPr>
          <w:rFonts w:ascii="Times New Roman" w:hAnsi="Times New Roman" w:cs="Times New Roman"/>
          <w:sz w:val="24"/>
          <w:szCs w:val="24"/>
        </w:rPr>
        <w:t>s</w:t>
      </w:r>
      <w:r w:rsidR="008A30D8">
        <w:rPr>
          <w:rFonts w:ascii="Times New Roman" w:hAnsi="Times New Roman" w:cs="Times New Roman"/>
          <w:sz w:val="24"/>
          <w:szCs w:val="24"/>
        </w:rPr>
        <w:t xml:space="preserve"> </w:t>
      </w:r>
      <w:r w:rsidR="00D04A6C">
        <w:rPr>
          <w:rFonts w:ascii="Times New Roman" w:hAnsi="Times New Roman" w:cs="Times New Roman"/>
          <w:sz w:val="24"/>
          <w:szCs w:val="24"/>
        </w:rPr>
        <w:t>have different patterns</w:t>
      </w:r>
      <w:r w:rsidR="008A30D8">
        <w:rPr>
          <w:rFonts w:ascii="Times New Roman" w:hAnsi="Times New Roman" w:cs="Times New Roman"/>
          <w:sz w:val="24"/>
          <w:szCs w:val="24"/>
        </w:rPr>
        <w:t xml:space="preserve"> f</w:t>
      </w:r>
      <w:r w:rsidR="00D04A6C">
        <w:rPr>
          <w:rFonts w:ascii="Times New Roman" w:hAnsi="Times New Roman" w:cs="Times New Roman"/>
          <w:sz w:val="24"/>
          <w:szCs w:val="24"/>
        </w:rPr>
        <w:t>or</w:t>
      </w:r>
      <w:r w:rsidR="006D7254">
        <w:rPr>
          <w:rFonts w:ascii="Times New Roman" w:hAnsi="Times New Roman" w:cs="Times New Roman"/>
          <w:sz w:val="24"/>
          <w:szCs w:val="24"/>
        </w:rPr>
        <w:t xml:space="preserve"> developed and emerging markets</w:t>
      </w:r>
      <w:r w:rsidR="008A30D8">
        <w:rPr>
          <w:rFonts w:ascii="Times New Roman" w:hAnsi="Times New Roman" w:cs="Times New Roman"/>
          <w:sz w:val="24"/>
          <w:szCs w:val="24"/>
        </w:rPr>
        <w:t>.</w:t>
      </w:r>
      <w:r w:rsidR="00D97534" w:rsidRPr="00D97534">
        <w:t xml:space="preserve"> </w:t>
      </w:r>
      <w:r w:rsidR="000B3839" w:rsidRPr="000B3839">
        <w:rPr>
          <w:rFonts w:ascii="Times New Roman" w:hAnsi="Times New Roman"/>
          <w:sz w:val="24"/>
          <w:szCs w:val="24"/>
        </w:rPr>
        <w:t xml:space="preserve">For </w:t>
      </w:r>
      <w:r w:rsidR="006D7254">
        <w:rPr>
          <w:rFonts w:ascii="Times New Roman" w:hAnsi="Times New Roman"/>
          <w:sz w:val="24"/>
          <w:szCs w:val="24"/>
        </w:rPr>
        <w:t>example, the results for the emerging markets, i.e.</w:t>
      </w:r>
      <w:r w:rsidR="000B3839" w:rsidRPr="000B3839">
        <w:rPr>
          <w:rFonts w:ascii="Times New Roman" w:hAnsi="Times New Roman"/>
          <w:sz w:val="24"/>
          <w:szCs w:val="24"/>
        </w:rPr>
        <w:t xml:space="preserve"> Hong-Kong, Russia, Brazil and China, </w:t>
      </w:r>
      <w:r w:rsidR="00A63C39">
        <w:rPr>
          <w:rFonts w:ascii="Times New Roman" w:hAnsi="Times New Roman"/>
          <w:sz w:val="24"/>
          <w:szCs w:val="24"/>
        </w:rPr>
        <w:t>shows that uni</w:t>
      </w:r>
      <w:r w:rsidR="000B3839" w:rsidRPr="000B3839">
        <w:rPr>
          <w:rFonts w:ascii="Times New Roman" w:hAnsi="Times New Roman"/>
          <w:sz w:val="24"/>
          <w:szCs w:val="24"/>
        </w:rPr>
        <w:t>directional sequential causal relationship</w:t>
      </w:r>
      <w:r w:rsidR="00A63C39">
        <w:rPr>
          <w:rFonts w:ascii="Times New Roman" w:hAnsi="Times New Roman"/>
          <w:sz w:val="24"/>
          <w:szCs w:val="24"/>
        </w:rPr>
        <w:t xml:space="preserve"> e</w:t>
      </w:r>
      <w:r w:rsidR="000B3839" w:rsidRPr="000B3839">
        <w:rPr>
          <w:rFonts w:ascii="Times New Roman" w:hAnsi="Times New Roman"/>
          <w:sz w:val="24"/>
          <w:szCs w:val="24"/>
        </w:rPr>
        <w:t xml:space="preserve">xists from futures market to spot markets. </w:t>
      </w:r>
      <w:r w:rsidR="00E361EA">
        <w:rPr>
          <w:rFonts w:ascii="Times New Roman" w:hAnsi="Times New Roman"/>
          <w:sz w:val="24"/>
          <w:szCs w:val="24"/>
        </w:rPr>
        <w:t xml:space="preserve">This findings support the position that futures trading increase the volatility of spot markets </w:t>
      </w:r>
      <w:r w:rsidR="00E361EA" w:rsidRPr="00087AAD">
        <w:rPr>
          <w:rFonts w:ascii="Times New Roman" w:hAnsi="Times New Roman"/>
          <w:sz w:val="24"/>
          <w:szCs w:val="24"/>
        </w:rPr>
        <w:t>(e.g.,</w:t>
      </w:r>
      <w:r w:rsidR="00087AAD" w:rsidRPr="00087AAD">
        <w:t xml:space="preserve"> </w:t>
      </w:r>
      <w:r w:rsidR="00F30A92" w:rsidRPr="00F4713E">
        <w:rPr>
          <w:rFonts w:ascii="Times New Roman" w:hAnsi="Times New Roman"/>
          <w:sz w:val="24"/>
          <w:szCs w:val="24"/>
        </w:rPr>
        <w:t xml:space="preserve">Antoniou </w:t>
      </w:r>
      <w:r w:rsidR="00F30A92">
        <w:rPr>
          <w:rFonts w:ascii="Times New Roman" w:hAnsi="Times New Roman"/>
          <w:sz w:val="24"/>
          <w:szCs w:val="24"/>
        </w:rPr>
        <w:t>&amp;</w:t>
      </w:r>
      <w:r w:rsidR="00F30A92" w:rsidRPr="00F30A92">
        <w:rPr>
          <w:rFonts w:ascii="Times New Roman" w:hAnsi="Times New Roman"/>
          <w:sz w:val="24"/>
          <w:szCs w:val="24"/>
        </w:rPr>
        <w:t xml:space="preserve"> Holmes</w:t>
      </w:r>
      <w:r w:rsidR="00F30A92">
        <w:rPr>
          <w:rFonts w:ascii="Times New Roman" w:hAnsi="Times New Roman"/>
          <w:sz w:val="24"/>
          <w:szCs w:val="24"/>
        </w:rPr>
        <w:t xml:space="preserve">, </w:t>
      </w:r>
      <w:r w:rsidR="00F30A92" w:rsidRPr="00F4713E">
        <w:rPr>
          <w:rFonts w:ascii="Times New Roman" w:hAnsi="Times New Roman"/>
          <w:sz w:val="24"/>
          <w:szCs w:val="24"/>
        </w:rPr>
        <w:t xml:space="preserve">1995; </w:t>
      </w:r>
      <w:r w:rsidR="00087AAD" w:rsidRPr="00087AAD">
        <w:rPr>
          <w:rFonts w:ascii="Times New Roman" w:hAnsi="Times New Roman"/>
          <w:sz w:val="24"/>
          <w:szCs w:val="24"/>
        </w:rPr>
        <w:t xml:space="preserve">Antoniou et al., 2003). </w:t>
      </w:r>
      <w:r w:rsidR="00D04A6C">
        <w:rPr>
          <w:rFonts w:ascii="Times New Roman" w:hAnsi="Times New Roman"/>
          <w:sz w:val="24"/>
          <w:szCs w:val="24"/>
        </w:rPr>
        <w:t>For</w:t>
      </w:r>
      <w:r w:rsidR="000B3839" w:rsidRPr="000B3839">
        <w:rPr>
          <w:rFonts w:ascii="Times New Roman" w:hAnsi="Times New Roman"/>
          <w:sz w:val="24"/>
          <w:szCs w:val="24"/>
        </w:rPr>
        <w:t xml:space="preserve"> the developed markets, there is a significant local correlation between futures and spot indices at all time scales and over the sample period. </w:t>
      </w:r>
      <w:r w:rsidR="00D04A6C">
        <w:rPr>
          <w:rFonts w:ascii="Times New Roman" w:hAnsi="Times New Roman"/>
          <w:sz w:val="24"/>
          <w:szCs w:val="24"/>
        </w:rPr>
        <w:t>However, while for</w:t>
      </w:r>
      <w:r w:rsidR="000B3839" w:rsidRPr="000B3839">
        <w:rPr>
          <w:rFonts w:ascii="Times New Roman" w:hAnsi="Times New Roman"/>
          <w:sz w:val="24"/>
          <w:szCs w:val="24"/>
        </w:rPr>
        <w:t xml:space="preserve"> the USD and Canada futures-spot cases futures lead the spot prices</w:t>
      </w:r>
      <w:r w:rsidR="00D04A6C">
        <w:rPr>
          <w:rFonts w:ascii="Times New Roman" w:hAnsi="Times New Roman"/>
          <w:sz w:val="24"/>
          <w:szCs w:val="24"/>
        </w:rPr>
        <w:t xml:space="preserve">, for the </w:t>
      </w:r>
      <w:r w:rsidR="000B3839" w:rsidRPr="000B3839">
        <w:rPr>
          <w:rFonts w:ascii="Times New Roman" w:hAnsi="Times New Roman"/>
          <w:sz w:val="24"/>
          <w:szCs w:val="24"/>
        </w:rPr>
        <w:t xml:space="preserve">France </w:t>
      </w:r>
      <w:r w:rsidR="00D04A6C" w:rsidRPr="00D04A6C">
        <w:rPr>
          <w:rFonts w:ascii="Times New Roman" w:hAnsi="Times New Roman"/>
          <w:sz w:val="24"/>
          <w:szCs w:val="24"/>
        </w:rPr>
        <w:t>the spot lead the futures</w:t>
      </w:r>
      <w:r w:rsidR="00D04A6C">
        <w:rPr>
          <w:rFonts w:ascii="Times New Roman" w:hAnsi="Times New Roman"/>
          <w:sz w:val="24"/>
          <w:szCs w:val="24"/>
        </w:rPr>
        <w:t xml:space="preserve">. In </w:t>
      </w:r>
      <w:r w:rsidR="000B3839" w:rsidRPr="000B3839">
        <w:rPr>
          <w:rFonts w:ascii="Times New Roman" w:hAnsi="Times New Roman"/>
          <w:sz w:val="24"/>
          <w:szCs w:val="24"/>
        </w:rPr>
        <w:t xml:space="preserve">the Germany case </w:t>
      </w:r>
      <w:r w:rsidR="00D04A6C">
        <w:rPr>
          <w:rFonts w:ascii="Times New Roman" w:hAnsi="Times New Roman"/>
          <w:sz w:val="24"/>
          <w:szCs w:val="24"/>
        </w:rPr>
        <w:t xml:space="preserve">empirical results indicate </w:t>
      </w:r>
      <w:r w:rsidR="000B3839" w:rsidRPr="000B3839">
        <w:rPr>
          <w:rFonts w:ascii="Times New Roman" w:hAnsi="Times New Roman"/>
          <w:sz w:val="24"/>
          <w:szCs w:val="24"/>
        </w:rPr>
        <w:t>bi-directional relationship between futures and spot</w:t>
      </w:r>
      <w:r w:rsidR="00D04A6C">
        <w:rPr>
          <w:rFonts w:ascii="Times New Roman" w:hAnsi="Times New Roman"/>
          <w:sz w:val="24"/>
          <w:szCs w:val="24"/>
        </w:rPr>
        <w:t xml:space="preserve"> markets</w:t>
      </w:r>
      <w:r w:rsidR="000B3839" w:rsidRPr="000B3839">
        <w:rPr>
          <w:rFonts w:ascii="Times New Roman" w:hAnsi="Times New Roman"/>
          <w:sz w:val="24"/>
          <w:szCs w:val="24"/>
        </w:rPr>
        <w:t xml:space="preserve">.  </w:t>
      </w:r>
    </w:p>
    <w:p w14:paraId="72D4A3B9" w14:textId="10284F16" w:rsidR="00E74686" w:rsidRPr="00D04A6C" w:rsidRDefault="003773EA" w:rsidP="00D04A6C">
      <w:pPr>
        <w:spacing w:line="480" w:lineRule="auto"/>
        <w:ind w:firstLine="720"/>
        <w:jc w:val="both"/>
        <w:rPr>
          <w:rFonts w:ascii="Times New Roman" w:hAnsi="Times New Roman" w:cs="Times New Roman"/>
          <w:sz w:val="24"/>
          <w:szCs w:val="24"/>
        </w:rPr>
      </w:pPr>
      <w:r>
        <w:rPr>
          <w:rFonts w:ascii="Times New Roman" w:hAnsi="Times New Roman"/>
          <w:sz w:val="24"/>
          <w:szCs w:val="24"/>
        </w:rPr>
        <w:t>In this paper we identified significant difference</w:t>
      </w:r>
      <w:r w:rsidR="005F3605">
        <w:rPr>
          <w:rFonts w:ascii="Times New Roman" w:hAnsi="Times New Roman"/>
          <w:sz w:val="24"/>
          <w:szCs w:val="24"/>
        </w:rPr>
        <w:t>s</w:t>
      </w:r>
      <w:r>
        <w:rPr>
          <w:rFonts w:ascii="Times New Roman" w:hAnsi="Times New Roman"/>
          <w:sz w:val="24"/>
          <w:szCs w:val="24"/>
        </w:rPr>
        <w:t xml:space="preserve"> in futures-spot relationships across markets. </w:t>
      </w:r>
      <w:r w:rsidR="00E74686">
        <w:rPr>
          <w:rFonts w:ascii="Times New Roman" w:hAnsi="Times New Roman"/>
          <w:sz w:val="24"/>
          <w:szCs w:val="24"/>
        </w:rPr>
        <w:t>As a future direction of r</w:t>
      </w:r>
      <w:r>
        <w:rPr>
          <w:rFonts w:ascii="Times New Roman" w:hAnsi="Times New Roman"/>
          <w:sz w:val="24"/>
          <w:szCs w:val="24"/>
        </w:rPr>
        <w:t>esearch we recommend to focus on the d</w:t>
      </w:r>
      <w:r w:rsidR="007F6A2F">
        <w:rPr>
          <w:rFonts w:ascii="Times New Roman" w:hAnsi="Times New Roman"/>
          <w:sz w:val="24"/>
          <w:szCs w:val="24"/>
        </w:rPr>
        <w:t>eterminants of the dynamics of spillovers</w:t>
      </w:r>
      <w:r>
        <w:rPr>
          <w:rFonts w:ascii="Times New Roman" w:hAnsi="Times New Roman"/>
          <w:sz w:val="24"/>
          <w:szCs w:val="24"/>
        </w:rPr>
        <w:t xml:space="preserve"> </w:t>
      </w:r>
      <w:r w:rsidR="005F3605">
        <w:rPr>
          <w:rFonts w:ascii="Times New Roman" w:hAnsi="Times New Roman"/>
          <w:sz w:val="24"/>
          <w:szCs w:val="24"/>
        </w:rPr>
        <w:t>between different asset classes. The list of potential variables may include macroeconomic indicators,</w:t>
      </w:r>
      <w:r w:rsidR="007F6A2F">
        <w:rPr>
          <w:rFonts w:ascii="Times New Roman" w:hAnsi="Times New Roman"/>
          <w:sz w:val="24"/>
          <w:szCs w:val="24"/>
        </w:rPr>
        <w:t xml:space="preserve"> bilateral trade, relative interest rates, market size differential</w:t>
      </w:r>
      <w:r w:rsidR="005F3605">
        <w:rPr>
          <w:rFonts w:ascii="Times New Roman" w:hAnsi="Times New Roman"/>
          <w:sz w:val="24"/>
          <w:szCs w:val="24"/>
        </w:rPr>
        <w:t>, to name but a few</w:t>
      </w:r>
      <w:r w:rsidR="007F6A2F" w:rsidRPr="007F6A2F">
        <w:rPr>
          <w:rFonts w:ascii="Times New Roman" w:hAnsi="Times New Roman"/>
          <w:sz w:val="24"/>
          <w:szCs w:val="24"/>
        </w:rPr>
        <w:t xml:space="preserve">. </w:t>
      </w:r>
      <w:r w:rsidR="005F3605">
        <w:rPr>
          <w:rFonts w:ascii="Times New Roman" w:hAnsi="Times New Roman"/>
          <w:sz w:val="24"/>
          <w:szCs w:val="24"/>
        </w:rPr>
        <w:t xml:space="preserve">Furthermore, we believe that research can be expanded by </w:t>
      </w:r>
      <w:r w:rsidR="007F6A2F">
        <w:rPr>
          <w:rFonts w:ascii="Times New Roman" w:hAnsi="Times New Roman"/>
          <w:sz w:val="24"/>
          <w:szCs w:val="24"/>
        </w:rPr>
        <w:t xml:space="preserve">inclusion of ETF </w:t>
      </w:r>
      <w:r w:rsidR="005F3605">
        <w:rPr>
          <w:rFonts w:ascii="Times New Roman" w:hAnsi="Times New Roman"/>
          <w:sz w:val="24"/>
          <w:szCs w:val="24"/>
        </w:rPr>
        <w:t xml:space="preserve">in future research providing interesting implications to the field.  </w:t>
      </w:r>
    </w:p>
    <w:p w14:paraId="3CA63874" w14:textId="77777777" w:rsidR="00DB411B" w:rsidRDefault="00DB411B" w:rsidP="002001AF">
      <w:pPr>
        <w:rPr>
          <w:rFonts w:ascii="Times New Roman" w:hAnsi="Times New Roman" w:cs="Times New Roman"/>
          <w:b/>
          <w:sz w:val="24"/>
          <w:szCs w:val="24"/>
        </w:rPr>
      </w:pPr>
    </w:p>
    <w:p w14:paraId="4FD098B3" w14:textId="77777777" w:rsidR="00DB411B" w:rsidRPr="001F534B" w:rsidRDefault="00DB411B" w:rsidP="002001AF">
      <w:pPr>
        <w:rPr>
          <w:rFonts w:ascii="Times New Roman" w:hAnsi="Times New Roman" w:cs="Times New Roman"/>
          <w:b/>
          <w:sz w:val="24"/>
          <w:szCs w:val="24"/>
          <w:lang w:val="en-US"/>
        </w:rPr>
      </w:pPr>
    </w:p>
    <w:p w14:paraId="5FAA9855" w14:textId="77777777" w:rsidR="00F4713E" w:rsidRPr="001F534B" w:rsidRDefault="00F4713E" w:rsidP="002001AF">
      <w:pPr>
        <w:rPr>
          <w:rFonts w:ascii="Times New Roman" w:hAnsi="Times New Roman" w:cs="Times New Roman"/>
          <w:b/>
          <w:sz w:val="24"/>
          <w:szCs w:val="24"/>
          <w:lang w:val="en-US"/>
        </w:rPr>
      </w:pPr>
    </w:p>
    <w:p w14:paraId="2EA2EB0B" w14:textId="77777777" w:rsidR="00F4713E" w:rsidRPr="001F534B" w:rsidRDefault="00F4713E" w:rsidP="002001AF">
      <w:pPr>
        <w:rPr>
          <w:rFonts w:ascii="Times New Roman" w:hAnsi="Times New Roman" w:cs="Times New Roman"/>
          <w:b/>
          <w:sz w:val="24"/>
          <w:szCs w:val="24"/>
          <w:lang w:val="en-US"/>
        </w:rPr>
      </w:pPr>
    </w:p>
    <w:p w14:paraId="3B1FC9A2" w14:textId="77777777" w:rsidR="00F4713E" w:rsidRPr="001F534B" w:rsidRDefault="00F4713E" w:rsidP="002001AF">
      <w:pPr>
        <w:rPr>
          <w:rFonts w:ascii="Times New Roman" w:hAnsi="Times New Roman" w:cs="Times New Roman"/>
          <w:b/>
          <w:sz w:val="24"/>
          <w:szCs w:val="24"/>
          <w:lang w:val="en-US"/>
        </w:rPr>
      </w:pPr>
    </w:p>
    <w:p w14:paraId="4D870E03" w14:textId="77777777" w:rsidR="00F4713E" w:rsidRPr="001F534B" w:rsidRDefault="00F4713E" w:rsidP="002001AF">
      <w:pPr>
        <w:rPr>
          <w:rFonts w:ascii="Times New Roman" w:hAnsi="Times New Roman" w:cs="Times New Roman"/>
          <w:b/>
          <w:sz w:val="24"/>
          <w:szCs w:val="24"/>
          <w:lang w:val="en-US"/>
        </w:rPr>
      </w:pPr>
    </w:p>
    <w:p w14:paraId="513171D7" w14:textId="77777777" w:rsidR="00F4713E" w:rsidRPr="001F534B" w:rsidRDefault="00F4713E" w:rsidP="002001AF">
      <w:pPr>
        <w:rPr>
          <w:rFonts w:ascii="Times New Roman" w:hAnsi="Times New Roman" w:cs="Times New Roman"/>
          <w:b/>
          <w:sz w:val="24"/>
          <w:szCs w:val="24"/>
          <w:lang w:val="en-US"/>
        </w:rPr>
      </w:pPr>
    </w:p>
    <w:p w14:paraId="70E91C65" w14:textId="77777777" w:rsidR="00F4713E" w:rsidRPr="001F534B" w:rsidRDefault="00F4713E" w:rsidP="002001AF">
      <w:pPr>
        <w:rPr>
          <w:rFonts w:ascii="Times New Roman" w:hAnsi="Times New Roman" w:cs="Times New Roman"/>
          <w:b/>
          <w:sz w:val="24"/>
          <w:szCs w:val="24"/>
          <w:lang w:val="en-US"/>
        </w:rPr>
      </w:pPr>
    </w:p>
    <w:p w14:paraId="39F33FFC" w14:textId="77777777" w:rsidR="00F4713E" w:rsidRPr="001F534B" w:rsidRDefault="00F4713E" w:rsidP="002001AF">
      <w:pPr>
        <w:rPr>
          <w:rFonts w:ascii="Times New Roman" w:hAnsi="Times New Roman" w:cs="Times New Roman"/>
          <w:b/>
          <w:sz w:val="24"/>
          <w:szCs w:val="24"/>
          <w:lang w:val="en-US"/>
        </w:rPr>
      </w:pPr>
    </w:p>
    <w:p w14:paraId="43EA7299" w14:textId="77777777" w:rsidR="00F4713E" w:rsidRPr="001F534B" w:rsidRDefault="00F4713E" w:rsidP="002001AF">
      <w:pPr>
        <w:rPr>
          <w:rFonts w:ascii="Times New Roman" w:hAnsi="Times New Roman" w:cs="Times New Roman"/>
          <w:b/>
          <w:sz w:val="24"/>
          <w:szCs w:val="24"/>
          <w:lang w:val="en-US"/>
        </w:rPr>
      </w:pPr>
    </w:p>
    <w:p w14:paraId="143B3F70" w14:textId="77777777" w:rsidR="00F4713E" w:rsidRPr="001F534B" w:rsidRDefault="00F4713E" w:rsidP="002001AF">
      <w:pPr>
        <w:rPr>
          <w:rFonts w:ascii="Times New Roman" w:hAnsi="Times New Roman" w:cs="Times New Roman"/>
          <w:b/>
          <w:sz w:val="24"/>
          <w:szCs w:val="24"/>
          <w:lang w:val="en-US"/>
        </w:rPr>
      </w:pPr>
    </w:p>
    <w:p w14:paraId="3152D100" w14:textId="77777777" w:rsidR="003773EA" w:rsidRDefault="003773EA" w:rsidP="002001AF">
      <w:pPr>
        <w:rPr>
          <w:rFonts w:ascii="Times New Roman" w:hAnsi="Times New Roman" w:cs="Times New Roman"/>
          <w:b/>
          <w:sz w:val="24"/>
          <w:szCs w:val="24"/>
          <w:lang w:val="en-US"/>
        </w:rPr>
      </w:pPr>
    </w:p>
    <w:p w14:paraId="03B0F3FE" w14:textId="77777777" w:rsidR="00BE4F04" w:rsidRPr="0042504B" w:rsidRDefault="00BE4F04" w:rsidP="002001AF">
      <w:pPr>
        <w:rPr>
          <w:rFonts w:ascii="Times New Roman" w:hAnsi="Times New Roman" w:cs="Times New Roman"/>
          <w:b/>
          <w:sz w:val="24"/>
          <w:szCs w:val="24"/>
        </w:rPr>
      </w:pPr>
      <w:r>
        <w:rPr>
          <w:rFonts w:ascii="Times New Roman" w:hAnsi="Times New Roman" w:cs="Times New Roman"/>
          <w:b/>
          <w:sz w:val="24"/>
          <w:szCs w:val="24"/>
        </w:rPr>
        <w:t>References</w:t>
      </w:r>
    </w:p>
    <w:p w14:paraId="2BCA5059"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 w:name="_ENREF_1"/>
      <w:r w:rsidRPr="006D7657">
        <w:rPr>
          <w:rFonts w:ascii="Times New Roman" w:hAnsi="Times New Roman" w:cs="Times New Roman"/>
          <w:noProof/>
          <w:sz w:val="24"/>
          <w:szCs w:val="24"/>
        </w:rPr>
        <w:t>Addison, P. (2002). The illustrated wavelet transform handbook. London: The Institute of Physics.</w:t>
      </w:r>
      <w:bookmarkEnd w:id="1"/>
    </w:p>
    <w:p w14:paraId="0B793C0E" w14:textId="77777777" w:rsidR="006D7657" w:rsidRPr="006D7657" w:rsidRDefault="006D7657" w:rsidP="00DB411B">
      <w:pPr>
        <w:spacing w:line="360" w:lineRule="auto"/>
        <w:ind w:left="720" w:hanging="720"/>
        <w:rPr>
          <w:rFonts w:ascii="Times New Roman" w:hAnsi="Times New Roman" w:cs="Times New Roman"/>
          <w:noProof/>
          <w:sz w:val="24"/>
          <w:szCs w:val="24"/>
        </w:rPr>
      </w:pPr>
      <w:bookmarkStart w:id="2" w:name="_ENREF_2"/>
      <w:r w:rsidRPr="006D7657">
        <w:rPr>
          <w:rFonts w:ascii="Times New Roman" w:hAnsi="Times New Roman" w:cs="Times New Roman"/>
          <w:noProof/>
          <w:sz w:val="24"/>
          <w:szCs w:val="24"/>
          <w:lang w:val="es-ES"/>
        </w:rPr>
        <w:t xml:space="preserve">Aguiar-Conraria, L., Azevedo, N., &amp; Soares, M. J. (2008). </w:t>
      </w:r>
      <w:r w:rsidRPr="006D7657">
        <w:rPr>
          <w:rFonts w:ascii="Times New Roman" w:hAnsi="Times New Roman" w:cs="Times New Roman"/>
          <w:noProof/>
          <w:sz w:val="24"/>
          <w:szCs w:val="24"/>
        </w:rPr>
        <w:t xml:space="preserve">Using wavelets to decompose the time–frequency effects of monetary policy. </w:t>
      </w:r>
      <w:r w:rsidRPr="006D7657">
        <w:rPr>
          <w:rFonts w:ascii="Times New Roman" w:hAnsi="Times New Roman" w:cs="Times New Roman"/>
          <w:i/>
          <w:noProof/>
          <w:sz w:val="24"/>
          <w:szCs w:val="24"/>
        </w:rPr>
        <w:t>Physica A, 387</w:t>
      </w:r>
      <w:r w:rsidRPr="006D7657">
        <w:rPr>
          <w:rFonts w:ascii="Times New Roman" w:hAnsi="Times New Roman" w:cs="Times New Roman"/>
          <w:noProof/>
          <w:sz w:val="24"/>
          <w:szCs w:val="24"/>
        </w:rPr>
        <w:t>, 2863–2878</w:t>
      </w:r>
      <w:bookmarkEnd w:id="2"/>
    </w:p>
    <w:p w14:paraId="450190C5"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 w:name="_ENREF_3"/>
      <w:r w:rsidRPr="006D7657">
        <w:rPr>
          <w:rFonts w:ascii="Times New Roman" w:hAnsi="Times New Roman" w:cs="Times New Roman"/>
          <w:noProof/>
          <w:sz w:val="24"/>
          <w:szCs w:val="24"/>
        </w:rPr>
        <w:t xml:space="preserve">Aguiar-Conraria, L., &amp; Soares, M. J. (2011). Business cycle synchronization and the Euro: a wavelet analysis. </w:t>
      </w:r>
      <w:r w:rsidRPr="006D7657">
        <w:rPr>
          <w:rFonts w:ascii="Times New Roman" w:hAnsi="Times New Roman" w:cs="Times New Roman"/>
          <w:i/>
          <w:noProof/>
          <w:sz w:val="24"/>
          <w:szCs w:val="24"/>
        </w:rPr>
        <w:t>Journal od Macroeconomics, 33</w:t>
      </w:r>
      <w:r w:rsidRPr="006D7657">
        <w:rPr>
          <w:rFonts w:ascii="Times New Roman" w:hAnsi="Times New Roman" w:cs="Times New Roman"/>
          <w:noProof/>
          <w:sz w:val="24"/>
          <w:szCs w:val="24"/>
        </w:rPr>
        <w:t xml:space="preserve">, 477-489. </w:t>
      </w:r>
      <w:bookmarkEnd w:id="3"/>
    </w:p>
    <w:p w14:paraId="681BAB6F"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4" w:name="_ENREF_4"/>
      <w:r w:rsidRPr="006D7657">
        <w:rPr>
          <w:rFonts w:ascii="Times New Roman" w:hAnsi="Times New Roman" w:cs="Times New Roman"/>
          <w:noProof/>
          <w:sz w:val="24"/>
          <w:szCs w:val="24"/>
        </w:rPr>
        <w:t xml:space="preserve">Akoum, I., Graham, M., Kivihaho, J., Nikkinenc, J., &amp; Omran, M. (2012). Co-movement of oil and stock prices in the GCC region: A wavelet analysis. </w:t>
      </w:r>
      <w:r w:rsidRPr="006D7657">
        <w:rPr>
          <w:rFonts w:ascii="Times New Roman" w:hAnsi="Times New Roman" w:cs="Times New Roman"/>
          <w:i/>
          <w:noProof/>
          <w:sz w:val="24"/>
          <w:szCs w:val="24"/>
        </w:rPr>
        <w:t>The Quarterly Review of Economics and Finance, 52</w:t>
      </w:r>
      <w:r w:rsidRPr="006D7657">
        <w:rPr>
          <w:rFonts w:ascii="Times New Roman" w:hAnsi="Times New Roman" w:cs="Times New Roman"/>
          <w:noProof/>
          <w:sz w:val="24"/>
          <w:szCs w:val="24"/>
        </w:rPr>
        <w:t xml:space="preserve">, 385-394. </w:t>
      </w:r>
      <w:bookmarkEnd w:id="4"/>
    </w:p>
    <w:p w14:paraId="088CA150"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5" w:name="_ENREF_5"/>
      <w:r w:rsidRPr="006D7657">
        <w:rPr>
          <w:rFonts w:ascii="Times New Roman" w:hAnsi="Times New Roman" w:cs="Times New Roman"/>
          <w:noProof/>
          <w:sz w:val="24"/>
          <w:szCs w:val="24"/>
        </w:rPr>
        <w:t xml:space="preserve">Aloui, C., Hkiri, B., &amp; Nguyen, D. K. (2015). Real growth co-movements and business cycle synchronization in the GCC countries: Evidence from time-frequency analysis. </w:t>
      </w:r>
      <w:r w:rsidRPr="006D7657">
        <w:rPr>
          <w:rFonts w:ascii="Times New Roman" w:hAnsi="Times New Roman" w:cs="Times New Roman"/>
          <w:i/>
          <w:noProof/>
          <w:sz w:val="24"/>
          <w:szCs w:val="24"/>
        </w:rPr>
        <w:t>Economic Modelling</w:t>
      </w:r>
      <w:r w:rsidRPr="006D7657">
        <w:rPr>
          <w:rFonts w:ascii="Times New Roman" w:hAnsi="Times New Roman" w:cs="Times New Roman"/>
          <w:noProof/>
          <w:sz w:val="24"/>
          <w:szCs w:val="24"/>
        </w:rPr>
        <w:t xml:space="preserve">. doi: </w:t>
      </w:r>
      <w:hyperlink r:id="rId9" w:history="1">
        <w:r w:rsidRPr="006D7657">
          <w:rPr>
            <w:rStyle w:val="Hyperlink"/>
            <w:rFonts w:ascii="Times New Roman" w:hAnsi="Times New Roman" w:cs="Times New Roman"/>
            <w:noProof/>
            <w:color w:val="auto"/>
            <w:sz w:val="24"/>
            <w:szCs w:val="24"/>
            <w:u w:val="none"/>
          </w:rPr>
          <w:t>http://dx.doi.org/10.1016/j.econmod.2015.09.009</w:t>
        </w:r>
        <w:bookmarkEnd w:id="5"/>
      </w:hyperlink>
    </w:p>
    <w:p w14:paraId="16152154"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6" w:name="_ENREF_6"/>
      <w:r w:rsidRPr="006D7657">
        <w:rPr>
          <w:rFonts w:ascii="Times New Roman" w:hAnsi="Times New Roman" w:cs="Times New Roman"/>
          <w:noProof/>
          <w:sz w:val="24"/>
          <w:szCs w:val="24"/>
        </w:rPr>
        <w:t xml:space="preserve">Aloui, C., &amp; Jammazi, R. (2015). Dependence and risk assessment for oil prices and exchange rate portfolios: A wavelet based approach. </w:t>
      </w:r>
      <w:r w:rsidRPr="006D7657">
        <w:rPr>
          <w:rFonts w:ascii="Times New Roman" w:hAnsi="Times New Roman" w:cs="Times New Roman"/>
          <w:i/>
          <w:noProof/>
          <w:sz w:val="24"/>
          <w:szCs w:val="24"/>
        </w:rPr>
        <w:t>Physica A, 436</w:t>
      </w:r>
      <w:r w:rsidRPr="006D7657">
        <w:rPr>
          <w:rFonts w:ascii="Times New Roman" w:hAnsi="Times New Roman" w:cs="Times New Roman"/>
          <w:noProof/>
          <w:sz w:val="24"/>
          <w:szCs w:val="24"/>
        </w:rPr>
        <w:t xml:space="preserve">, 62-86. </w:t>
      </w:r>
      <w:bookmarkEnd w:id="6"/>
    </w:p>
    <w:p w14:paraId="43AC4DE3"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7" w:name="_ENREF_7"/>
      <w:r w:rsidRPr="006D7657">
        <w:rPr>
          <w:rFonts w:ascii="Times New Roman" w:hAnsi="Times New Roman" w:cs="Times New Roman"/>
          <w:noProof/>
          <w:sz w:val="24"/>
          <w:szCs w:val="24"/>
        </w:rPr>
        <w:t xml:space="preserve">Antonakakis, N., Floros, C., &amp; Kizys, R. (2015). Dynamic spillover effects in futures markets: UK and US evidence. </w:t>
      </w:r>
      <w:r w:rsidRPr="006D7657">
        <w:rPr>
          <w:rFonts w:ascii="Times New Roman" w:hAnsi="Times New Roman" w:cs="Times New Roman"/>
          <w:i/>
          <w:noProof/>
          <w:sz w:val="24"/>
          <w:szCs w:val="24"/>
        </w:rPr>
        <w:t>International Review of Financial Analysis</w:t>
      </w:r>
      <w:r w:rsidRPr="006D7657">
        <w:rPr>
          <w:rFonts w:ascii="Times New Roman" w:hAnsi="Times New Roman" w:cs="Times New Roman"/>
          <w:noProof/>
          <w:sz w:val="24"/>
          <w:szCs w:val="24"/>
        </w:rPr>
        <w:t xml:space="preserve">. doi: </w:t>
      </w:r>
      <w:hyperlink r:id="rId10" w:history="1">
        <w:r w:rsidRPr="006D7657">
          <w:rPr>
            <w:rStyle w:val="Hyperlink"/>
            <w:rFonts w:ascii="Times New Roman" w:hAnsi="Times New Roman" w:cs="Times New Roman"/>
            <w:noProof/>
            <w:color w:val="auto"/>
            <w:sz w:val="24"/>
            <w:szCs w:val="24"/>
            <w:u w:val="none"/>
          </w:rPr>
          <w:t>http://dx.doi.org/10.1016/j.irfa.2015.03.008</w:t>
        </w:r>
        <w:bookmarkEnd w:id="7"/>
      </w:hyperlink>
    </w:p>
    <w:p w14:paraId="4434C40C"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8" w:name="_ENREF_8"/>
      <w:r w:rsidRPr="006D7657">
        <w:rPr>
          <w:rFonts w:ascii="Times New Roman" w:hAnsi="Times New Roman" w:cs="Times New Roman"/>
          <w:noProof/>
          <w:sz w:val="24"/>
          <w:szCs w:val="24"/>
        </w:rPr>
        <w:t xml:space="preserve">Antoniou, A., &amp; Holmes, P. (1995). Futures trading and spot price volatility: evidence for the FTSE-100 stock index futures contract using GARCH. </w:t>
      </w:r>
      <w:r w:rsidRPr="006D7657">
        <w:rPr>
          <w:rFonts w:ascii="Times New Roman" w:hAnsi="Times New Roman" w:cs="Times New Roman"/>
          <w:i/>
          <w:noProof/>
          <w:sz w:val="24"/>
          <w:szCs w:val="24"/>
        </w:rPr>
        <w:t>Journal of Banking and Finance, 19</w:t>
      </w:r>
      <w:r w:rsidRPr="006D7657">
        <w:rPr>
          <w:rFonts w:ascii="Times New Roman" w:hAnsi="Times New Roman" w:cs="Times New Roman"/>
          <w:noProof/>
          <w:sz w:val="24"/>
          <w:szCs w:val="24"/>
        </w:rPr>
        <w:t xml:space="preserve">, 117– 129. </w:t>
      </w:r>
      <w:bookmarkEnd w:id="8"/>
    </w:p>
    <w:p w14:paraId="3751DE3F"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9" w:name="_ENREF_9"/>
      <w:r w:rsidRPr="006D7657">
        <w:rPr>
          <w:rFonts w:ascii="Times New Roman" w:hAnsi="Times New Roman" w:cs="Times New Roman"/>
          <w:noProof/>
          <w:sz w:val="24"/>
          <w:szCs w:val="24"/>
        </w:rPr>
        <w:t xml:space="preserve">Antoniou, A., Holmes, P., &amp; Priestley, R. (1998). The Effects of Stock Index Futures Trading on Stock Index Volatility: An Analysis of the Asymmetric Response of Volatility to News. </w:t>
      </w:r>
      <w:r w:rsidRPr="006D7657">
        <w:rPr>
          <w:rFonts w:ascii="Times New Roman" w:hAnsi="Times New Roman" w:cs="Times New Roman"/>
          <w:i/>
          <w:noProof/>
          <w:sz w:val="24"/>
          <w:szCs w:val="24"/>
        </w:rPr>
        <w:t>Journal of Futures Markets, 18</w:t>
      </w:r>
      <w:r w:rsidRPr="006D7657">
        <w:rPr>
          <w:rFonts w:ascii="Times New Roman" w:hAnsi="Times New Roman" w:cs="Times New Roman"/>
          <w:noProof/>
          <w:sz w:val="24"/>
          <w:szCs w:val="24"/>
        </w:rPr>
        <w:t xml:space="preserve">(2), 151-166. </w:t>
      </w:r>
      <w:bookmarkEnd w:id="9"/>
    </w:p>
    <w:p w14:paraId="5AC7E137"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0" w:name="_ENREF_10"/>
      <w:r w:rsidRPr="006D7657">
        <w:rPr>
          <w:rFonts w:ascii="Times New Roman" w:hAnsi="Times New Roman" w:cs="Times New Roman"/>
          <w:noProof/>
          <w:sz w:val="24"/>
          <w:szCs w:val="24"/>
        </w:rPr>
        <w:t xml:space="preserve">Antoniou, A., Koutmos, G., &amp; Periclic, A. (2005). Index futures and positive feedback trading: evidence from major stock exchanges. </w:t>
      </w:r>
      <w:r w:rsidRPr="006D7657">
        <w:rPr>
          <w:rFonts w:ascii="Times New Roman" w:hAnsi="Times New Roman" w:cs="Times New Roman"/>
          <w:i/>
          <w:noProof/>
          <w:sz w:val="24"/>
          <w:szCs w:val="24"/>
        </w:rPr>
        <w:t>Journal of Empirical Finance, 12</w:t>
      </w:r>
      <w:r w:rsidRPr="006D7657">
        <w:rPr>
          <w:rFonts w:ascii="Times New Roman" w:hAnsi="Times New Roman" w:cs="Times New Roman"/>
          <w:noProof/>
          <w:sz w:val="24"/>
          <w:szCs w:val="24"/>
        </w:rPr>
        <w:t xml:space="preserve">, 219-238. </w:t>
      </w:r>
      <w:bookmarkEnd w:id="10"/>
    </w:p>
    <w:p w14:paraId="4117DC03"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1" w:name="_ENREF_11"/>
      <w:r w:rsidRPr="006D7657">
        <w:rPr>
          <w:rFonts w:ascii="Times New Roman" w:hAnsi="Times New Roman" w:cs="Times New Roman"/>
          <w:noProof/>
          <w:sz w:val="24"/>
          <w:szCs w:val="24"/>
        </w:rPr>
        <w:t xml:space="preserve">Antoniou, A., Pescetto, G., &amp; Violaris, A. (2003). Modelling International Price Relationships and Interdependencies Between the Stock Index and Stock Index </w:t>
      </w:r>
      <w:r w:rsidRPr="006D7657">
        <w:rPr>
          <w:rFonts w:ascii="Times New Roman" w:hAnsi="Times New Roman" w:cs="Times New Roman"/>
          <w:noProof/>
          <w:sz w:val="24"/>
          <w:szCs w:val="24"/>
        </w:rPr>
        <w:lastRenderedPageBreak/>
        <w:t xml:space="preserve">Futures Markets of Three EU Countries: A Multivariate Analysis. </w:t>
      </w:r>
      <w:r w:rsidRPr="006D7657">
        <w:rPr>
          <w:rFonts w:ascii="Times New Roman" w:hAnsi="Times New Roman" w:cs="Times New Roman"/>
          <w:i/>
          <w:noProof/>
          <w:sz w:val="24"/>
          <w:szCs w:val="24"/>
        </w:rPr>
        <w:t>Journal of Business Finance &amp; Accounting, 30</w:t>
      </w:r>
      <w:r w:rsidRPr="006D7657">
        <w:rPr>
          <w:rFonts w:ascii="Times New Roman" w:hAnsi="Times New Roman" w:cs="Times New Roman"/>
          <w:noProof/>
          <w:sz w:val="24"/>
          <w:szCs w:val="24"/>
        </w:rPr>
        <w:t xml:space="preserve">(5-6), 645-667. </w:t>
      </w:r>
      <w:bookmarkEnd w:id="11"/>
    </w:p>
    <w:p w14:paraId="4B60418C"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2" w:name="_ENREF_12"/>
      <w:r w:rsidRPr="006D7657">
        <w:rPr>
          <w:rFonts w:ascii="Times New Roman" w:hAnsi="Times New Roman" w:cs="Times New Roman"/>
          <w:noProof/>
          <w:sz w:val="24"/>
          <w:szCs w:val="24"/>
        </w:rPr>
        <w:t xml:space="preserve">Barunik, J., Kocenda, E., &amp; Vacha, L. (2015). Gold, Oil, and Stocks: Dynamic Correlations. </w:t>
      </w:r>
      <w:r w:rsidRPr="006D7657">
        <w:rPr>
          <w:rFonts w:ascii="Times New Roman" w:hAnsi="Times New Roman" w:cs="Times New Roman"/>
          <w:i/>
          <w:noProof/>
          <w:sz w:val="24"/>
          <w:szCs w:val="24"/>
        </w:rPr>
        <w:t>International Review of Economics and Finance</w:t>
      </w:r>
      <w:r w:rsidRPr="006D7657">
        <w:rPr>
          <w:rFonts w:ascii="Times New Roman" w:hAnsi="Times New Roman" w:cs="Times New Roman"/>
          <w:noProof/>
          <w:sz w:val="24"/>
          <w:szCs w:val="24"/>
        </w:rPr>
        <w:t>. doi: 10.1016/j.iref.2015.08.006</w:t>
      </w:r>
      <w:bookmarkEnd w:id="12"/>
    </w:p>
    <w:p w14:paraId="46BF6543"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3" w:name="_ENREF_13"/>
      <w:r w:rsidRPr="006D7657">
        <w:rPr>
          <w:rFonts w:ascii="Times New Roman" w:hAnsi="Times New Roman" w:cs="Times New Roman"/>
          <w:noProof/>
          <w:sz w:val="24"/>
          <w:szCs w:val="24"/>
        </w:rPr>
        <w:t xml:space="preserve">Bekiros, S., &amp; Marcellino, M. (2013). The multiscale causal dynamics of foreign exchange markets. </w:t>
      </w:r>
      <w:r w:rsidRPr="006D7657">
        <w:rPr>
          <w:rFonts w:ascii="Times New Roman" w:hAnsi="Times New Roman" w:cs="Times New Roman"/>
          <w:i/>
          <w:noProof/>
          <w:sz w:val="24"/>
          <w:szCs w:val="24"/>
        </w:rPr>
        <w:t>Journal of International Money and Finance, 33</w:t>
      </w:r>
      <w:r w:rsidRPr="006D7657">
        <w:rPr>
          <w:rFonts w:ascii="Times New Roman" w:hAnsi="Times New Roman" w:cs="Times New Roman"/>
          <w:noProof/>
          <w:sz w:val="24"/>
          <w:szCs w:val="24"/>
        </w:rPr>
        <w:t xml:space="preserve">, 282-305. </w:t>
      </w:r>
      <w:bookmarkEnd w:id="13"/>
    </w:p>
    <w:p w14:paraId="379C872B"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4" w:name="_ENREF_14"/>
      <w:r w:rsidRPr="006D7657">
        <w:rPr>
          <w:rFonts w:ascii="Times New Roman" w:hAnsi="Times New Roman" w:cs="Times New Roman"/>
          <w:noProof/>
          <w:sz w:val="24"/>
          <w:szCs w:val="24"/>
        </w:rPr>
        <w:t xml:space="preserve">Brooks, C., Rew, A. G., &amp; Ritson, S. (2001). A trading strategy based on the lead–lag relationship between the spot index and futures contract for the FTSE 100. </w:t>
      </w:r>
      <w:r w:rsidRPr="006D7657">
        <w:rPr>
          <w:rFonts w:ascii="Times New Roman" w:hAnsi="Times New Roman" w:cs="Times New Roman"/>
          <w:i/>
          <w:noProof/>
          <w:sz w:val="24"/>
          <w:szCs w:val="24"/>
        </w:rPr>
        <w:t>International Journal of Forecasting, 17</w:t>
      </w:r>
      <w:r w:rsidRPr="006D7657">
        <w:rPr>
          <w:rFonts w:ascii="Times New Roman" w:hAnsi="Times New Roman" w:cs="Times New Roman"/>
          <w:noProof/>
          <w:sz w:val="24"/>
          <w:szCs w:val="24"/>
        </w:rPr>
        <w:t xml:space="preserve">, 31-44. </w:t>
      </w:r>
      <w:bookmarkEnd w:id="14"/>
    </w:p>
    <w:p w14:paraId="0AFA4F92"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5" w:name="_ENREF_15"/>
      <w:r w:rsidRPr="006D7657">
        <w:rPr>
          <w:rFonts w:ascii="Times New Roman" w:hAnsi="Times New Roman" w:cs="Times New Roman"/>
          <w:noProof/>
          <w:sz w:val="24"/>
          <w:szCs w:val="24"/>
        </w:rPr>
        <w:t xml:space="preserve">Candelon, B., Piplack, J., &amp; Straetmans, S. (2008). On measuring synchronization of bulls and bears: the case of east Asia. </w:t>
      </w:r>
      <w:r w:rsidRPr="006D7657">
        <w:rPr>
          <w:rFonts w:ascii="Times New Roman" w:hAnsi="Times New Roman" w:cs="Times New Roman"/>
          <w:i/>
          <w:noProof/>
          <w:sz w:val="24"/>
          <w:szCs w:val="24"/>
        </w:rPr>
        <w:t>Journal of Banking &amp; Finance, 32</w:t>
      </w:r>
      <w:r w:rsidRPr="006D7657">
        <w:rPr>
          <w:rFonts w:ascii="Times New Roman" w:hAnsi="Times New Roman" w:cs="Times New Roman"/>
          <w:noProof/>
          <w:sz w:val="24"/>
          <w:szCs w:val="24"/>
        </w:rPr>
        <w:t xml:space="preserve">(6), 1022–1035. </w:t>
      </w:r>
      <w:bookmarkEnd w:id="15"/>
    </w:p>
    <w:p w14:paraId="3FCB4A70"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6" w:name="_ENREF_16"/>
      <w:r w:rsidRPr="006D7657">
        <w:rPr>
          <w:rFonts w:ascii="Times New Roman" w:hAnsi="Times New Roman" w:cs="Times New Roman"/>
          <w:noProof/>
          <w:sz w:val="24"/>
          <w:szCs w:val="24"/>
        </w:rPr>
        <w:t xml:space="preserve">Chakrabarty, A., De, A., Gunasekaran, A., &amp; Dubey, R. (2015). Investment horizon heterogeneity and wavelet: Overview and further research directions. </w:t>
      </w:r>
      <w:r w:rsidRPr="006D7657">
        <w:rPr>
          <w:rFonts w:ascii="Times New Roman" w:hAnsi="Times New Roman" w:cs="Times New Roman"/>
          <w:i/>
          <w:noProof/>
          <w:sz w:val="24"/>
          <w:szCs w:val="24"/>
        </w:rPr>
        <w:t>Physica A, 429</w:t>
      </w:r>
      <w:r w:rsidRPr="006D7657">
        <w:rPr>
          <w:rFonts w:ascii="Times New Roman" w:hAnsi="Times New Roman" w:cs="Times New Roman"/>
          <w:noProof/>
          <w:sz w:val="24"/>
          <w:szCs w:val="24"/>
        </w:rPr>
        <w:t xml:space="preserve">, 45-61. </w:t>
      </w:r>
      <w:bookmarkEnd w:id="16"/>
    </w:p>
    <w:p w14:paraId="74F37F94"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7" w:name="_ENREF_17"/>
      <w:r w:rsidRPr="006D7657">
        <w:rPr>
          <w:rFonts w:ascii="Times New Roman" w:hAnsi="Times New Roman" w:cs="Times New Roman"/>
          <w:noProof/>
          <w:sz w:val="24"/>
          <w:szCs w:val="24"/>
        </w:rPr>
        <w:t xml:space="preserve">Chan, K., Chan, K. C., &amp; Karolyi, G. A. (1991). Intraday Volatility in the Stock Index and Stock Index Futures Markets. </w:t>
      </w:r>
      <w:r w:rsidRPr="006D7657">
        <w:rPr>
          <w:rFonts w:ascii="Times New Roman" w:hAnsi="Times New Roman" w:cs="Times New Roman"/>
          <w:i/>
          <w:noProof/>
          <w:sz w:val="24"/>
          <w:szCs w:val="24"/>
        </w:rPr>
        <w:t>Review of Financial Studies, 4</w:t>
      </w:r>
      <w:r w:rsidRPr="006D7657">
        <w:rPr>
          <w:rFonts w:ascii="Times New Roman" w:hAnsi="Times New Roman" w:cs="Times New Roman"/>
          <w:noProof/>
          <w:sz w:val="24"/>
          <w:szCs w:val="24"/>
        </w:rPr>
        <w:t xml:space="preserve">(4), 657–684. </w:t>
      </w:r>
      <w:bookmarkEnd w:id="17"/>
    </w:p>
    <w:p w14:paraId="3C724940"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8" w:name="_ENREF_18"/>
      <w:r w:rsidRPr="006D7657">
        <w:rPr>
          <w:rFonts w:ascii="Times New Roman" w:hAnsi="Times New Roman" w:cs="Times New Roman"/>
          <w:noProof/>
          <w:sz w:val="24"/>
          <w:szCs w:val="24"/>
        </w:rPr>
        <w:t xml:space="preserve">Chang, C.-P., &amp; Lee, C.-C. (2015). Do oil spot and futures prices move together? </w:t>
      </w:r>
      <w:r w:rsidRPr="006D7657">
        <w:rPr>
          <w:rFonts w:ascii="Times New Roman" w:hAnsi="Times New Roman" w:cs="Times New Roman"/>
          <w:i/>
          <w:noProof/>
          <w:sz w:val="24"/>
          <w:szCs w:val="24"/>
        </w:rPr>
        <w:t>Energy Economics, 50</w:t>
      </w:r>
      <w:r w:rsidRPr="006D7657">
        <w:rPr>
          <w:rFonts w:ascii="Times New Roman" w:hAnsi="Times New Roman" w:cs="Times New Roman"/>
          <w:noProof/>
          <w:sz w:val="24"/>
          <w:szCs w:val="24"/>
        </w:rPr>
        <w:t xml:space="preserve">, 379-390. </w:t>
      </w:r>
      <w:bookmarkEnd w:id="18"/>
    </w:p>
    <w:p w14:paraId="0770F917"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19" w:name="_ENREF_19"/>
      <w:r w:rsidRPr="006D7657">
        <w:rPr>
          <w:rFonts w:ascii="Times New Roman" w:hAnsi="Times New Roman" w:cs="Times New Roman"/>
          <w:noProof/>
          <w:sz w:val="24"/>
          <w:szCs w:val="24"/>
        </w:rPr>
        <w:t xml:space="preserve">Chang, E. C., Cheng, J. W., &amp; Pinegar, J. M. (1999). Does futures trading increase stock market volatility? The case of the Nikkei stock index futures markets. </w:t>
      </w:r>
      <w:r w:rsidRPr="006D7657">
        <w:rPr>
          <w:rFonts w:ascii="Times New Roman" w:hAnsi="Times New Roman" w:cs="Times New Roman"/>
          <w:i/>
          <w:noProof/>
          <w:sz w:val="24"/>
          <w:szCs w:val="24"/>
        </w:rPr>
        <w:t>Journal of Banking &amp; Finance, 23</w:t>
      </w:r>
      <w:r w:rsidRPr="006D7657">
        <w:rPr>
          <w:rFonts w:ascii="Times New Roman" w:hAnsi="Times New Roman" w:cs="Times New Roman"/>
          <w:noProof/>
          <w:sz w:val="24"/>
          <w:szCs w:val="24"/>
        </w:rPr>
        <w:t xml:space="preserve">, 727-753. </w:t>
      </w:r>
      <w:bookmarkEnd w:id="19"/>
    </w:p>
    <w:p w14:paraId="14109CDB"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0" w:name="_ENREF_20"/>
      <w:r w:rsidRPr="006D7657">
        <w:rPr>
          <w:rFonts w:ascii="Times New Roman" w:hAnsi="Times New Roman" w:cs="Times New Roman"/>
          <w:noProof/>
          <w:sz w:val="24"/>
          <w:szCs w:val="24"/>
          <w:lang w:val="de-DE"/>
        </w:rPr>
        <w:t xml:space="preserve">Chen, Y.-L., &amp; Gau, Y.-F. (2010). </w:t>
      </w:r>
      <w:r w:rsidRPr="006D7657">
        <w:rPr>
          <w:rFonts w:ascii="Times New Roman" w:hAnsi="Times New Roman" w:cs="Times New Roman"/>
          <w:noProof/>
          <w:sz w:val="24"/>
          <w:szCs w:val="24"/>
        </w:rPr>
        <w:t xml:space="preserve">News announcements and price discovery in foreign exchange spot and futures markets. </w:t>
      </w:r>
      <w:r w:rsidRPr="006D7657">
        <w:rPr>
          <w:rFonts w:ascii="Times New Roman" w:hAnsi="Times New Roman" w:cs="Times New Roman"/>
          <w:i/>
          <w:noProof/>
          <w:sz w:val="24"/>
          <w:szCs w:val="24"/>
        </w:rPr>
        <w:t>Journal of Banking &amp; Finance, 34</w:t>
      </w:r>
      <w:r w:rsidRPr="006D7657">
        <w:rPr>
          <w:rFonts w:ascii="Times New Roman" w:hAnsi="Times New Roman" w:cs="Times New Roman"/>
          <w:noProof/>
          <w:sz w:val="24"/>
          <w:szCs w:val="24"/>
        </w:rPr>
        <w:t xml:space="preserve">, 1628-1636. </w:t>
      </w:r>
      <w:bookmarkEnd w:id="20"/>
    </w:p>
    <w:p w14:paraId="5C5E4B8F"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1" w:name="_ENREF_21"/>
      <w:r w:rsidRPr="006D7657">
        <w:rPr>
          <w:rFonts w:ascii="Times New Roman" w:hAnsi="Times New Roman" w:cs="Times New Roman"/>
          <w:noProof/>
          <w:sz w:val="24"/>
          <w:szCs w:val="24"/>
        </w:rPr>
        <w:t xml:space="preserve">Cox, C. C. (1976). Futures trading and market information. </w:t>
      </w:r>
      <w:r w:rsidRPr="006D7657">
        <w:rPr>
          <w:rFonts w:ascii="Times New Roman" w:hAnsi="Times New Roman" w:cs="Times New Roman"/>
          <w:i/>
          <w:noProof/>
          <w:sz w:val="24"/>
          <w:szCs w:val="24"/>
        </w:rPr>
        <w:t>Journal of Political Economy, 84</w:t>
      </w:r>
      <w:r w:rsidRPr="006D7657">
        <w:rPr>
          <w:rFonts w:ascii="Times New Roman" w:hAnsi="Times New Roman" w:cs="Times New Roman"/>
          <w:noProof/>
          <w:sz w:val="24"/>
          <w:szCs w:val="24"/>
        </w:rPr>
        <w:t xml:space="preserve">, 1215– 1236. </w:t>
      </w:r>
      <w:bookmarkEnd w:id="21"/>
    </w:p>
    <w:p w14:paraId="28858A29"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2" w:name="_ENREF_22"/>
      <w:r w:rsidRPr="006D7657">
        <w:rPr>
          <w:rFonts w:ascii="Times New Roman" w:hAnsi="Times New Roman" w:cs="Times New Roman"/>
          <w:noProof/>
          <w:sz w:val="24"/>
          <w:szCs w:val="24"/>
        </w:rPr>
        <w:t xml:space="preserve">Ftiti, Z., Guesmi, K., &amp; Abid, I. (2015). Oil price and stock market co-movement: What can we learn from time-scale approaches? </w:t>
      </w:r>
      <w:r w:rsidRPr="006D7657">
        <w:rPr>
          <w:rFonts w:ascii="Times New Roman" w:hAnsi="Times New Roman" w:cs="Times New Roman"/>
          <w:i/>
          <w:noProof/>
          <w:sz w:val="24"/>
          <w:szCs w:val="24"/>
        </w:rPr>
        <w:t>International Review of Financial Analysis</w:t>
      </w:r>
      <w:r w:rsidRPr="006D7657">
        <w:rPr>
          <w:rFonts w:ascii="Times New Roman" w:hAnsi="Times New Roman" w:cs="Times New Roman"/>
          <w:noProof/>
          <w:sz w:val="24"/>
          <w:szCs w:val="24"/>
        </w:rPr>
        <w:t>. doi: 10.1016/j.irfa.2015.08.011</w:t>
      </w:r>
      <w:bookmarkEnd w:id="22"/>
    </w:p>
    <w:p w14:paraId="26121F3D"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3" w:name="_ENREF_23"/>
      <w:r w:rsidRPr="006D7657">
        <w:rPr>
          <w:rFonts w:ascii="Times New Roman" w:hAnsi="Times New Roman" w:cs="Times New Roman"/>
          <w:noProof/>
          <w:sz w:val="24"/>
          <w:szCs w:val="24"/>
        </w:rPr>
        <w:t xml:space="preserve">Gannon, G. L., &amp; Choi, D. F. S. (1998). Structural Models: Intra/Inter-Day Volatility Transmission and Spillover Persistence of the HSI, HSIF and S&amp;P500 Futures. </w:t>
      </w:r>
      <w:r w:rsidRPr="006D7657">
        <w:rPr>
          <w:rFonts w:ascii="Times New Roman" w:hAnsi="Times New Roman" w:cs="Times New Roman"/>
          <w:i/>
          <w:noProof/>
          <w:sz w:val="24"/>
          <w:szCs w:val="24"/>
        </w:rPr>
        <w:t>International Review of Financial Analysis, 7</w:t>
      </w:r>
      <w:r w:rsidRPr="006D7657">
        <w:rPr>
          <w:rFonts w:ascii="Times New Roman" w:hAnsi="Times New Roman" w:cs="Times New Roman"/>
          <w:noProof/>
          <w:sz w:val="24"/>
          <w:szCs w:val="24"/>
        </w:rPr>
        <w:t xml:space="preserve">(1), 19-36. </w:t>
      </w:r>
      <w:bookmarkEnd w:id="23"/>
    </w:p>
    <w:p w14:paraId="2045208F"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4" w:name="_ENREF_24"/>
      <w:r w:rsidRPr="006D7657">
        <w:rPr>
          <w:rFonts w:ascii="Times New Roman" w:hAnsi="Times New Roman" w:cs="Times New Roman"/>
          <w:noProof/>
          <w:sz w:val="24"/>
          <w:szCs w:val="24"/>
        </w:rPr>
        <w:t xml:space="preserve">Graham, M., Kiviaho, J., Nikkinen, J., &amp; Omran, M. (2013). Global and regional co-movement of the MENA stock markets. </w:t>
      </w:r>
      <w:r w:rsidRPr="006D7657">
        <w:rPr>
          <w:rFonts w:ascii="Times New Roman" w:hAnsi="Times New Roman" w:cs="Times New Roman"/>
          <w:i/>
          <w:noProof/>
          <w:sz w:val="24"/>
          <w:szCs w:val="24"/>
        </w:rPr>
        <w:t>Journal of Economics and Business, 65</w:t>
      </w:r>
      <w:r w:rsidRPr="006D7657">
        <w:rPr>
          <w:rFonts w:ascii="Times New Roman" w:hAnsi="Times New Roman" w:cs="Times New Roman"/>
          <w:noProof/>
          <w:sz w:val="24"/>
          <w:szCs w:val="24"/>
        </w:rPr>
        <w:t xml:space="preserve">, 86-100. </w:t>
      </w:r>
      <w:bookmarkEnd w:id="24"/>
    </w:p>
    <w:p w14:paraId="16FEC6AC"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5" w:name="_ENREF_25"/>
      <w:r w:rsidRPr="006D7657">
        <w:rPr>
          <w:rFonts w:ascii="Times New Roman" w:hAnsi="Times New Roman" w:cs="Times New Roman"/>
          <w:noProof/>
          <w:sz w:val="24"/>
          <w:szCs w:val="24"/>
        </w:rPr>
        <w:lastRenderedPageBreak/>
        <w:t xml:space="preserve">Grinsted, A., Moore, J. C., &amp; Jevrejeva, S. (2004). Application of the crosswavelet transformand wavelet coherence to geophysicaltime series. </w:t>
      </w:r>
      <w:r w:rsidRPr="006D7657">
        <w:rPr>
          <w:rFonts w:ascii="Times New Roman" w:hAnsi="Times New Roman" w:cs="Times New Roman"/>
          <w:i/>
          <w:noProof/>
          <w:sz w:val="24"/>
          <w:szCs w:val="24"/>
        </w:rPr>
        <w:t>Nonlinear Processes in Geophysics, 11</w:t>
      </w:r>
      <w:r w:rsidRPr="006D7657">
        <w:rPr>
          <w:rFonts w:ascii="Times New Roman" w:hAnsi="Times New Roman" w:cs="Times New Roman"/>
          <w:noProof/>
          <w:sz w:val="24"/>
          <w:szCs w:val="24"/>
        </w:rPr>
        <w:t xml:space="preserve">, 561–566. </w:t>
      </w:r>
      <w:bookmarkEnd w:id="25"/>
    </w:p>
    <w:p w14:paraId="47187B37"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6" w:name="_ENREF_26"/>
      <w:r w:rsidRPr="006D7657">
        <w:rPr>
          <w:rFonts w:ascii="Times New Roman" w:hAnsi="Times New Roman" w:cs="Times New Roman"/>
          <w:noProof/>
          <w:sz w:val="24"/>
          <w:szCs w:val="24"/>
        </w:rPr>
        <w:t xml:space="preserve">Harris, L. (1989). The October 1987 S&amp;P 500 Stock-Futures Basis. </w:t>
      </w:r>
      <w:r w:rsidRPr="006D7657">
        <w:rPr>
          <w:rFonts w:ascii="Times New Roman" w:hAnsi="Times New Roman" w:cs="Times New Roman"/>
          <w:i/>
          <w:noProof/>
          <w:sz w:val="24"/>
          <w:szCs w:val="24"/>
        </w:rPr>
        <w:t>Journal of Finance, 44</w:t>
      </w:r>
      <w:r w:rsidRPr="006D7657">
        <w:rPr>
          <w:rFonts w:ascii="Times New Roman" w:hAnsi="Times New Roman" w:cs="Times New Roman"/>
          <w:noProof/>
          <w:sz w:val="24"/>
          <w:szCs w:val="24"/>
        </w:rPr>
        <w:t xml:space="preserve">(1), 77-99. </w:t>
      </w:r>
      <w:bookmarkEnd w:id="26"/>
    </w:p>
    <w:p w14:paraId="113BD8CE"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7" w:name="_ENREF_27"/>
      <w:r w:rsidRPr="006D7657">
        <w:rPr>
          <w:rFonts w:ascii="Times New Roman" w:hAnsi="Times New Roman" w:cs="Times New Roman"/>
          <w:noProof/>
          <w:sz w:val="24"/>
          <w:szCs w:val="24"/>
        </w:rPr>
        <w:t xml:space="preserve">Huang, S.-C. (2011). Wavelet-based multi-resolution GARCH model for financial spillover effects. </w:t>
      </w:r>
      <w:r w:rsidRPr="006D7657">
        <w:rPr>
          <w:rFonts w:ascii="Times New Roman" w:hAnsi="Times New Roman" w:cs="Times New Roman"/>
          <w:i/>
          <w:noProof/>
          <w:sz w:val="24"/>
          <w:szCs w:val="24"/>
        </w:rPr>
        <w:t>Mathematics and Computers in Simulation, 81</w:t>
      </w:r>
      <w:r w:rsidRPr="006D7657">
        <w:rPr>
          <w:rFonts w:ascii="Times New Roman" w:hAnsi="Times New Roman" w:cs="Times New Roman"/>
          <w:noProof/>
          <w:sz w:val="24"/>
          <w:szCs w:val="24"/>
        </w:rPr>
        <w:t xml:space="preserve">, 2529-2539. </w:t>
      </w:r>
      <w:bookmarkEnd w:id="27"/>
    </w:p>
    <w:p w14:paraId="3FF918EC"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8" w:name="_ENREF_28"/>
      <w:r w:rsidRPr="006D7657">
        <w:rPr>
          <w:rFonts w:ascii="Times New Roman" w:hAnsi="Times New Roman" w:cs="Times New Roman"/>
          <w:noProof/>
          <w:sz w:val="24"/>
          <w:szCs w:val="24"/>
        </w:rPr>
        <w:t xml:space="preserve">Hudgins, L., Friehe, C., &amp; Mayer, M. (1993). Wavelet transforms and atmospheric turbulence. </w:t>
      </w:r>
      <w:r w:rsidRPr="006D7657">
        <w:rPr>
          <w:rFonts w:ascii="Times New Roman" w:hAnsi="Times New Roman" w:cs="Times New Roman"/>
          <w:i/>
          <w:noProof/>
          <w:sz w:val="24"/>
          <w:szCs w:val="24"/>
        </w:rPr>
        <w:t>Physical Review Letters, 71</w:t>
      </w:r>
      <w:r w:rsidRPr="006D7657">
        <w:rPr>
          <w:rFonts w:ascii="Times New Roman" w:hAnsi="Times New Roman" w:cs="Times New Roman"/>
          <w:noProof/>
          <w:sz w:val="24"/>
          <w:szCs w:val="24"/>
        </w:rPr>
        <w:t xml:space="preserve">, 3279–3282. </w:t>
      </w:r>
      <w:bookmarkEnd w:id="28"/>
    </w:p>
    <w:p w14:paraId="523DF784"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29" w:name="_ENREF_29"/>
      <w:r w:rsidRPr="006D7657">
        <w:rPr>
          <w:rFonts w:ascii="Times New Roman" w:hAnsi="Times New Roman" w:cs="Times New Roman"/>
          <w:noProof/>
          <w:sz w:val="24"/>
          <w:szCs w:val="24"/>
        </w:rPr>
        <w:t xml:space="preserve">Lee, H. S. (2004). International transmission of stock market movements: a wavelet analysis. </w:t>
      </w:r>
      <w:r w:rsidRPr="006D7657">
        <w:rPr>
          <w:rFonts w:ascii="Times New Roman" w:hAnsi="Times New Roman" w:cs="Times New Roman"/>
          <w:i/>
          <w:noProof/>
          <w:sz w:val="24"/>
          <w:szCs w:val="24"/>
        </w:rPr>
        <w:t>Applied Economics Letters, 11</w:t>
      </w:r>
      <w:r w:rsidRPr="006D7657">
        <w:rPr>
          <w:rFonts w:ascii="Times New Roman" w:hAnsi="Times New Roman" w:cs="Times New Roman"/>
          <w:noProof/>
          <w:sz w:val="24"/>
          <w:szCs w:val="24"/>
        </w:rPr>
        <w:t xml:space="preserve">(3), 197-201. </w:t>
      </w:r>
      <w:bookmarkEnd w:id="29"/>
    </w:p>
    <w:p w14:paraId="2E4D5E5E"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0" w:name="_ENREF_30"/>
      <w:r w:rsidRPr="006D7657">
        <w:rPr>
          <w:rFonts w:ascii="Times New Roman" w:hAnsi="Times New Roman" w:cs="Times New Roman"/>
          <w:noProof/>
          <w:sz w:val="24"/>
          <w:szCs w:val="24"/>
        </w:rPr>
        <w:t xml:space="preserve">Li, S. (2015). Volatility Spillovers in the CSI300 Futures and Spot Markets in China: Empirical Study Based on Discrete Wavelet Transform and VAR-BEKK-bivariate GARCH Model. </w:t>
      </w:r>
      <w:r w:rsidRPr="006D7657">
        <w:rPr>
          <w:rFonts w:ascii="Times New Roman" w:hAnsi="Times New Roman" w:cs="Times New Roman"/>
          <w:i/>
          <w:noProof/>
          <w:sz w:val="24"/>
          <w:szCs w:val="24"/>
        </w:rPr>
        <w:t>Procedia Computer Science, 55</w:t>
      </w:r>
      <w:r w:rsidRPr="006D7657">
        <w:rPr>
          <w:rFonts w:ascii="Times New Roman" w:hAnsi="Times New Roman" w:cs="Times New Roman"/>
          <w:noProof/>
          <w:sz w:val="24"/>
          <w:szCs w:val="24"/>
        </w:rPr>
        <w:t xml:space="preserve">, 380-387. </w:t>
      </w:r>
      <w:bookmarkEnd w:id="30"/>
    </w:p>
    <w:p w14:paraId="692A06B3"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1" w:name="_ENREF_31"/>
      <w:r w:rsidRPr="006D7657">
        <w:rPr>
          <w:rFonts w:ascii="Times New Roman" w:hAnsi="Times New Roman" w:cs="Times New Roman"/>
          <w:noProof/>
          <w:sz w:val="24"/>
          <w:szCs w:val="24"/>
        </w:rPr>
        <w:t xml:space="preserve">Loh, L. (2013). Co-movement of Asia-Pacific with European and US stock market returns: A cross-time-frequency analysis. </w:t>
      </w:r>
      <w:r w:rsidRPr="006D7657">
        <w:rPr>
          <w:rFonts w:ascii="Times New Roman" w:hAnsi="Times New Roman" w:cs="Times New Roman"/>
          <w:i/>
          <w:noProof/>
          <w:sz w:val="24"/>
          <w:szCs w:val="24"/>
        </w:rPr>
        <w:t>Research in International Business and Finance, 29</w:t>
      </w:r>
      <w:r w:rsidRPr="006D7657">
        <w:rPr>
          <w:rFonts w:ascii="Times New Roman" w:hAnsi="Times New Roman" w:cs="Times New Roman"/>
          <w:noProof/>
          <w:sz w:val="24"/>
          <w:szCs w:val="24"/>
        </w:rPr>
        <w:t xml:space="preserve">, 1-13. </w:t>
      </w:r>
      <w:bookmarkEnd w:id="31"/>
    </w:p>
    <w:p w14:paraId="0C4FF6F8"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2" w:name="_ENREF_32"/>
      <w:r w:rsidRPr="006D7657">
        <w:rPr>
          <w:rFonts w:ascii="Times New Roman" w:hAnsi="Times New Roman" w:cs="Times New Roman"/>
          <w:noProof/>
          <w:sz w:val="24"/>
          <w:szCs w:val="24"/>
        </w:rPr>
        <w:t xml:space="preserve">Martín-Barragán, B., Ramos, S. B., &amp; Veiga, H. (2015). Correlations between oil and stock markets: A wavelet-based approach. </w:t>
      </w:r>
      <w:r w:rsidRPr="006D7657">
        <w:rPr>
          <w:rFonts w:ascii="Times New Roman" w:hAnsi="Times New Roman" w:cs="Times New Roman"/>
          <w:i/>
          <w:noProof/>
          <w:sz w:val="24"/>
          <w:szCs w:val="24"/>
        </w:rPr>
        <w:t>Economic Modelling, 50</w:t>
      </w:r>
      <w:r w:rsidRPr="006D7657">
        <w:rPr>
          <w:rFonts w:ascii="Times New Roman" w:hAnsi="Times New Roman" w:cs="Times New Roman"/>
          <w:noProof/>
          <w:sz w:val="24"/>
          <w:szCs w:val="24"/>
        </w:rPr>
        <w:t xml:space="preserve">, 212-227. </w:t>
      </w:r>
      <w:bookmarkEnd w:id="32"/>
    </w:p>
    <w:p w14:paraId="72C237D2"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3" w:name="_ENREF_33"/>
      <w:r w:rsidRPr="006D7657">
        <w:rPr>
          <w:rFonts w:ascii="Times New Roman" w:hAnsi="Times New Roman" w:cs="Times New Roman"/>
          <w:noProof/>
          <w:sz w:val="24"/>
          <w:szCs w:val="24"/>
        </w:rPr>
        <w:t xml:space="preserve">Orlowski, L. T. (2015). From pit to electronic trading: Impact on price volatility of U.S. Treasury futures. </w:t>
      </w:r>
      <w:r w:rsidRPr="006D7657">
        <w:rPr>
          <w:rFonts w:ascii="Times New Roman" w:hAnsi="Times New Roman" w:cs="Times New Roman"/>
          <w:i/>
          <w:noProof/>
          <w:sz w:val="24"/>
          <w:szCs w:val="24"/>
        </w:rPr>
        <w:t>Review of Financial Economics, 25</w:t>
      </w:r>
      <w:r w:rsidRPr="006D7657">
        <w:rPr>
          <w:rFonts w:ascii="Times New Roman" w:hAnsi="Times New Roman" w:cs="Times New Roman"/>
          <w:noProof/>
          <w:sz w:val="24"/>
          <w:szCs w:val="24"/>
        </w:rPr>
        <w:t xml:space="preserve">, 3-9. </w:t>
      </w:r>
      <w:bookmarkEnd w:id="33"/>
    </w:p>
    <w:p w14:paraId="1FE4682E"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4" w:name="_ENREF_34"/>
      <w:r w:rsidRPr="006D7657">
        <w:rPr>
          <w:rFonts w:ascii="Times New Roman" w:hAnsi="Times New Roman" w:cs="Times New Roman"/>
          <w:noProof/>
          <w:sz w:val="24"/>
          <w:szCs w:val="24"/>
        </w:rPr>
        <w:t xml:space="preserve">Ranta, M. (2013). Contagion among major world markets: a wavelet approach. </w:t>
      </w:r>
      <w:r w:rsidRPr="006D7657">
        <w:rPr>
          <w:rFonts w:ascii="Times New Roman" w:hAnsi="Times New Roman" w:cs="Times New Roman"/>
          <w:i/>
          <w:noProof/>
          <w:sz w:val="24"/>
          <w:szCs w:val="24"/>
        </w:rPr>
        <w:t>International Journal of Managerial Finance, 9</w:t>
      </w:r>
      <w:r w:rsidRPr="006D7657">
        <w:rPr>
          <w:rFonts w:ascii="Times New Roman" w:hAnsi="Times New Roman" w:cs="Times New Roman"/>
          <w:noProof/>
          <w:sz w:val="24"/>
          <w:szCs w:val="24"/>
        </w:rPr>
        <w:t xml:space="preserve">(2), 133–149. </w:t>
      </w:r>
      <w:bookmarkEnd w:id="34"/>
    </w:p>
    <w:p w14:paraId="187D6DFA"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5" w:name="_ENREF_35"/>
      <w:r w:rsidRPr="00CC323A">
        <w:rPr>
          <w:rFonts w:ascii="Times New Roman" w:hAnsi="Times New Roman" w:cs="Times New Roman"/>
          <w:noProof/>
          <w:sz w:val="24"/>
          <w:szCs w:val="24"/>
        </w:rPr>
        <w:t xml:space="preserve">Reboredo, J. C., &amp; Rivera-Castro, M. A. (2013). </w:t>
      </w:r>
      <w:r w:rsidRPr="006D7657">
        <w:rPr>
          <w:rFonts w:ascii="Times New Roman" w:hAnsi="Times New Roman" w:cs="Times New Roman"/>
          <w:noProof/>
          <w:sz w:val="24"/>
          <w:szCs w:val="24"/>
        </w:rPr>
        <w:t xml:space="preserve">A wavelet decomposition approach to crude oil price and exchange rate dependence. </w:t>
      </w:r>
      <w:r w:rsidRPr="006D7657">
        <w:rPr>
          <w:rFonts w:ascii="Times New Roman" w:hAnsi="Times New Roman" w:cs="Times New Roman"/>
          <w:i/>
          <w:noProof/>
          <w:sz w:val="24"/>
          <w:szCs w:val="24"/>
        </w:rPr>
        <w:t>Economic Modelling, 32</w:t>
      </w:r>
      <w:r w:rsidRPr="006D7657">
        <w:rPr>
          <w:rFonts w:ascii="Times New Roman" w:hAnsi="Times New Roman" w:cs="Times New Roman"/>
          <w:noProof/>
          <w:sz w:val="24"/>
          <w:szCs w:val="24"/>
        </w:rPr>
        <w:t xml:space="preserve">, 42-57. </w:t>
      </w:r>
      <w:bookmarkEnd w:id="35"/>
    </w:p>
    <w:p w14:paraId="1EF0CB51"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6" w:name="_ENREF_36"/>
      <w:r w:rsidRPr="006D7657">
        <w:rPr>
          <w:rFonts w:ascii="Times New Roman" w:hAnsi="Times New Roman" w:cs="Times New Roman"/>
          <w:noProof/>
          <w:sz w:val="24"/>
          <w:szCs w:val="24"/>
        </w:rPr>
        <w:t xml:space="preserve">Ross, S. A. (1989). Information and volatility: the no-arbitrage martingale approach to timing and resolution irrelevancy. </w:t>
      </w:r>
      <w:r w:rsidRPr="006D7657">
        <w:rPr>
          <w:rFonts w:ascii="Times New Roman" w:hAnsi="Times New Roman" w:cs="Times New Roman"/>
          <w:i/>
          <w:noProof/>
          <w:sz w:val="24"/>
          <w:szCs w:val="24"/>
        </w:rPr>
        <w:t>Journal of Finance, 44</w:t>
      </w:r>
      <w:r w:rsidRPr="006D7657">
        <w:rPr>
          <w:rFonts w:ascii="Times New Roman" w:hAnsi="Times New Roman" w:cs="Times New Roman"/>
          <w:noProof/>
          <w:sz w:val="24"/>
          <w:szCs w:val="24"/>
        </w:rPr>
        <w:t xml:space="preserve">, 1-17. </w:t>
      </w:r>
      <w:bookmarkEnd w:id="36"/>
    </w:p>
    <w:p w14:paraId="16B49E72"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7" w:name="_ENREF_37"/>
      <w:r w:rsidRPr="006D7657">
        <w:rPr>
          <w:rFonts w:ascii="Times New Roman" w:hAnsi="Times New Roman" w:cs="Times New Roman"/>
          <w:noProof/>
          <w:sz w:val="24"/>
          <w:szCs w:val="24"/>
        </w:rPr>
        <w:t xml:space="preserve">Rua, A., &amp; Nunes, L. C. (2012). A wavelet-based assessment of market risk: the emerging markets case. </w:t>
      </w:r>
      <w:r w:rsidRPr="006D7657">
        <w:rPr>
          <w:rFonts w:ascii="Times New Roman" w:hAnsi="Times New Roman" w:cs="Times New Roman"/>
          <w:i/>
          <w:noProof/>
          <w:sz w:val="24"/>
          <w:szCs w:val="24"/>
        </w:rPr>
        <w:t>The Quarterly Review of Economics and Finance, 52</w:t>
      </w:r>
      <w:r w:rsidRPr="006D7657">
        <w:rPr>
          <w:rFonts w:ascii="Times New Roman" w:hAnsi="Times New Roman" w:cs="Times New Roman"/>
          <w:noProof/>
          <w:sz w:val="24"/>
          <w:szCs w:val="24"/>
        </w:rPr>
        <w:t xml:space="preserve">(1), 84–92. </w:t>
      </w:r>
      <w:bookmarkEnd w:id="37"/>
    </w:p>
    <w:p w14:paraId="2A2F41D9"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8" w:name="_ENREF_38"/>
      <w:r w:rsidRPr="006D7657">
        <w:rPr>
          <w:rFonts w:ascii="Times New Roman" w:hAnsi="Times New Roman" w:cs="Times New Roman"/>
          <w:noProof/>
          <w:sz w:val="24"/>
          <w:szCs w:val="24"/>
        </w:rPr>
        <w:t xml:space="preserve">Sensoy, A., &amp; Tabak, B. M. (2015). Time-varying long term memory in the European Union stock markets. </w:t>
      </w:r>
      <w:r w:rsidRPr="006D7657">
        <w:rPr>
          <w:rFonts w:ascii="Times New Roman" w:hAnsi="Times New Roman" w:cs="Times New Roman"/>
          <w:i/>
          <w:noProof/>
          <w:sz w:val="24"/>
          <w:szCs w:val="24"/>
        </w:rPr>
        <w:t>Physica A, 436</w:t>
      </w:r>
      <w:r w:rsidRPr="006D7657">
        <w:rPr>
          <w:rFonts w:ascii="Times New Roman" w:hAnsi="Times New Roman" w:cs="Times New Roman"/>
          <w:noProof/>
          <w:sz w:val="24"/>
          <w:szCs w:val="24"/>
        </w:rPr>
        <w:t xml:space="preserve">, 147-158. </w:t>
      </w:r>
      <w:bookmarkEnd w:id="38"/>
    </w:p>
    <w:p w14:paraId="71FDF1C7"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39" w:name="_ENREF_39"/>
      <w:r w:rsidRPr="006D7657">
        <w:rPr>
          <w:rFonts w:ascii="Times New Roman" w:hAnsi="Times New Roman" w:cs="Times New Roman"/>
          <w:noProof/>
          <w:sz w:val="24"/>
          <w:szCs w:val="24"/>
        </w:rPr>
        <w:t xml:space="preserve">Subrahmanyam, A. (1991). A Theory of Trading in Stock Index Futures. </w:t>
      </w:r>
      <w:r w:rsidRPr="006D7657">
        <w:rPr>
          <w:rFonts w:ascii="Times New Roman" w:hAnsi="Times New Roman" w:cs="Times New Roman"/>
          <w:i/>
          <w:noProof/>
          <w:sz w:val="24"/>
          <w:szCs w:val="24"/>
        </w:rPr>
        <w:t>The Review of Financial Studies, 4</w:t>
      </w:r>
      <w:r w:rsidRPr="006D7657">
        <w:rPr>
          <w:rFonts w:ascii="Times New Roman" w:hAnsi="Times New Roman" w:cs="Times New Roman"/>
          <w:noProof/>
          <w:sz w:val="24"/>
          <w:szCs w:val="24"/>
        </w:rPr>
        <w:t xml:space="preserve">(1), 17-51. </w:t>
      </w:r>
      <w:bookmarkEnd w:id="39"/>
    </w:p>
    <w:p w14:paraId="3631583A"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40" w:name="_ENREF_40"/>
      <w:r w:rsidRPr="006D7657">
        <w:rPr>
          <w:rFonts w:ascii="Times New Roman" w:hAnsi="Times New Roman" w:cs="Times New Roman"/>
          <w:noProof/>
          <w:sz w:val="24"/>
          <w:szCs w:val="24"/>
        </w:rPr>
        <w:lastRenderedPageBreak/>
        <w:t xml:space="preserve">Sun, E. S., &amp; Meinl, T. (2012). A new wavelet-based denoising algorithm for high-frequency financial data mining. </w:t>
      </w:r>
      <w:r w:rsidRPr="006D7657">
        <w:rPr>
          <w:rFonts w:ascii="Times New Roman" w:hAnsi="Times New Roman" w:cs="Times New Roman"/>
          <w:i/>
          <w:noProof/>
          <w:sz w:val="24"/>
          <w:szCs w:val="24"/>
        </w:rPr>
        <w:t>European Journal of Operational Research, 217</w:t>
      </w:r>
      <w:r w:rsidRPr="006D7657">
        <w:rPr>
          <w:rFonts w:ascii="Times New Roman" w:hAnsi="Times New Roman" w:cs="Times New Roman"/>
          <w:noProof/>
          <w:sz w:val="24"/>
          <w:szCs w:val="24"/>
        </w:rPr>
        <w:t xml:space="preserve">(3), 589-599. </w:t>
      </w:r>
      <w:bookmarkEnd w:id="40"/>
    </w:p>
    <w:p w14:paraId="1E12895B"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41" w:name="_ENREF_41"/>
      <w:r w:rsidRPr="006D7657">
        <w:rPr>
          <w:rFonts w:ascii="Times New Roman" w:hAnsi="Times New Roman" w:cs="Times New Roman"/>
          <w:noProof/>
          <w:sz w:val="24"/>
          <w:szCs w:val="24"/>
        </w:rPr>
        <w:t xml:space="preserve">Tan, P. P., Chin, C. W., &amp; Galagedera, D. U. A. (2014). A wavelet-based evaluation of time-varying long memory of equity markets: A paradigm in crisis. </w:t>
      </w:r>
      <w:r w:rsidRPr="006D7657">
        <w:rPr>
          <w:rFonts w:ascii="Times New Roman" w:hAnsi="Times New Roman" w:cs="Times New Roman"/>
          <w:i/>
          <w:noProof/>
          <w:sz w:val="24"/>
          <w:szCs w:val="24"/>
        </w:rPr>
        <w:t>Physica A, 410</w:t>
      </w:r>
      <w:r w:rsidRPr="006D7657">
        <w:rPr>
          <w:rFonts w:ascii="Times New Roman" w:hAnsi="Times New Roman" w:cs="Times New Roman"/>
          <w:noProof/>
          <w:sz w:val="24"/>
          <w:szCs w:val="24"/>
        </w:rPr>
        <w:t xml:space="preserve">, 345-358. </w:t>
      </w:r>
      <w:bookmarkEnd w:id="41"/>
    </w:p>
    <w:p w14:paraId="482C2B32"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42" w:name="_ENREF_42"/>
      <w:r w:rsidRPr="006D7657">
        <w:rPr>
          <w:rFonts w:ascii="Times New Roman" w:hAnsi="Times New Roman" w:cs="Times New Roman"/>
          <w:noProof/>
          <w:sz w:val="24"/>
          <w:szCs w:val="24"/>
        </w:rPr>
        <w:t xml:space="preserve">Torrence, C., &amp; Compo, G. P. (1998). A practical guide to wavelet analysis. </w:t>
      </w:r>
      <w:r w:rsidRPr="006D7657">
        <w:rPr>
          <w:rFonts w:ascii="Times New Roman" w:hAnsi="Times New Roman" w:cs="Times New Roman"/>
          <w:i/>
          <w:noProof/>
          <w:sz w:val="24"/>
          <w:szCs w:val="24"/>
        </w:rPr>
        <w:t>Bulletin of the American Meteorological Society, 79</w:t>
      </w:r>
      <w:r w:rsidRPr="006D7657">
        <w:rPr>
          <w:rFonts w:ascii="Times New Roman" w:hAnsi="Times New Roman" w:cs="Times New Roman"/>
          <w:noProof/>
          <w:sz w:val="24"/>
          <w:szCs w:val="24"/>
        </w:rPr>
        <w:t xml:space="preserve">, 61-78. </w:t>
      </w:r>
      <w:bookmarkEnd w:id="42"/>
    </w:p>
    <w:p w14:paraId="6181ED69"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43" w:name="_ENREF_43"/>
      <w:r w:rsidRPr="006D7657">
        <w:rPr>
          <w:rFonts w:ascii="Times New Roman" w:hAnsi="Times New Roman" w:cs="Times New Roman"/>
          <w:noProof/>
          <w:sz w:val="24"/>
          <w:szCs w:val="24"/>
        </w:rPr>
        <w:t xml:space="preserve">Torrence, C., &amp; Webster, P. J. (1999). Interdecadal changes in the ENSO-Monsoon System. </w:t>
      </w:r>
      <w:r w:rsidRPr="006D7657">
        <w:rPr>
          <w:rFonts w:ascii="Times New Roman" w:hAnsi="Times New Roman" w:cs="Times New Roman"/>
          <w:i/>
          <w:noProof/>
          <w:sz w:val="24"/>
          <w:szCs w:val="24"/>
        </w:rPr>
        <w:t>Journal of Climate, 12</w:t>
      </w:r>
      <w:r w:rsidRPr="006D7657">
        <w:rPr>
          <w:rFonts w:ascii="Times New Roman" w:hAnsi="Times New Roman" w:cs="Times New Roman"/>
          <w:noProof/>
          <w:sz w:val="24"/>
          <w:szCs w:val="24"/>
        </w:rPr>
        <w:t xml:space="preserve">, 2679–2690. </w:t>
      </w:r>
      <w:bookmarkEnd w:id="43"/>
    </w:p>
    <w:p w14:paraId="507DC397"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44" w:name="_ENREF_44"/>
      <w:r w:rsidRPr="006D7657">
        <w:rPr>
          <w:rFonts w:ascii="Times New Roman" w:hAnsi="Times New Roman" w:cs="Times New Roman"/>
          <w:noProof/>
          <w:sz w:val="24"/>
          <w:szCs w:val="24"/>
        </w:rPr>
        <w:t xml:space="preserve">Tse, Y. K. (1995). Lead–lag relationships between spot index and futures price of the Nikkei stock average. </w:t>
      </w:r>
      <w:r w:rsidRPr="006D7657">
        <w:rPr>
          <w:rFonts w:ascii="Times New Roman" w:hAnsi="Times New Roman" w:cs="Times New Roman"/>
          <w:i/>
          <w:noProof/>
          <w:sz w:val="24"/>
          <w:szCs w:val="24"/>
        </w:rPr>
        <w:t>Journal of Forecasting, 14</w:t>
      </w:r>
      <w:r w:rsidRPr="006D7657">
        <w:rPr>
          <w:rFonts w:ascii="Times New Roman" w:hAnsi="Times New Roman" w:cs="Times New Roman"/>
          <w:noProof/>
          <w:sz w:val="24"/>
          <w:szCs w:val="24"/>
        </w:rPr>
        <w:t xml:space="preserve">, 553-563. </w:t>
      </w:r>
      <w:bookmarkEnd w:id="44"/>
    </w:p>
    <w:p w14:paraId="03C547A8" w14:textId="77777777" w:rsidR="006D7657" w:rsidRPr="006D7657" w:rsidRDefault="006D7657" w:rsidP="00DB411B">
      <w:pPr>
        <w:spacing w:after="0" w:line="360" w:lineRule="auto"/>
        <w:ind w:left="720" w:hanging="720"/>
        <w:rPr>
          <w:rFonts w:ascii="Times New Roman" w:hAnsi="Times New Roman" w:cs="Times New Roman"/>
          <w:noProof/>
          <w:sz w:val="24"/>
          <w:szCs w:val="24"/>
        </w:rPr>
      </w:pPr>
      <w:bookmarkStart w:id="45" w:name="_ENREF_45"/>
      <w:r w:rsidRPr="006D7657">
        <w:rPr>
          <w:rFonts w:ascii="Times New Roman" w:hAnsi="Times New Roman" w:cs="Times New Roman"/>
          <w:noProof/>
          <w:sz w:val="24"/>
          <w:szCs w:val="24"/>
        </w:rPr>
        <w:t xml:space="preserve">Yang, J., Yang, Z., &amp; Zhou, Y. (2012). Intraday price discovery and volatility transmission in stock index and stock index futures markets: evidence from China. </w:t>
      </w:r>
      <w:r w:rsidRPr="006D7657">
        <w:rPr>
          <w:rFonts w:ascii="Times New Roman" w:hAnsi="Times New Roman" w:cs="Times New Roman"/>
          <w:i/>
          <w:noProof/>
          <w:sz w:val="24"/>
          <w:szCs w:val="24"/>
        </w:rPr>
        <w:t>The Journal of Futures Markets, 32</w:t>
      </w:r>
      <w:r w:rsidRPr="006D7657">
        <w:rPr>
          <w:rFonts w:ascii="Times New Roman" w:hAnsi="Times New Roman" w:cs="Times New Roman"/>
          <w:noProof/>
          <w:sz w:val="24"/>
          <w:szCs w:val="24"/>
        </w:rPr>
        <w:t xml:space="preserve">(2), 99-121. </w:t>
      </w:r>
      <w:bookmarkEnd w:id="45"/>
    </w:p>
    <w:p w14:paraId="143CDF26" w14:textId="77777777" w:rsidR="00DB411B" w:rsidRDefault="00DB411B" w:rsidP="00DB411B">
      <w:pPr>
        <w:spacing w:line="360" w:lineRule="auto"/>
        <w:ind w:left="720" w:hanging="720"/>
        <w:rPr>
          <w:rFonts w:ascii="Times New Roman" w:hAnsi="Times New Roman" w:cs="Times New Roman"/>
          <w:noProof/>
          <w:sz w:val="24"/>
          <w:szCs w:val="24"/>
        </w:rPr>
      </w:pPr>
      <w:bookmarkStart w:id="46" w:name="_ENREF_47"/>
      <w:r w:rsidRPr="00DB411B">
        <w:rPr>
          <w:rFonts w:ascii="Times New Roman" w:hAnsi="Times New Roman" w:cs="Times New Roman"/>
          <w:noProof/>
          <w:sz w:val="24"/>
          <w:szCs w:val="24"/>
        </w:rPr>
        <w:t xml:space="preserve">Yarovaya, L., Brzeszczynski, J. &amp; Lau, C.K.M. (2016). Intra- and Interregional Return and Volatility Spillovers across Emerging and Developed Markets: Evidence from Stock Indices and Stock Index Futures. </w:t>
      </w:r>
      <w:r w:rsidRPr="00DB411B">
        <w:rPr>
          <w:rFonts w:ascii="Times New Roman" w:hAnsi="Times New Roman" w:cs="Times New Roman"/>
          <w:i/>
          <w:noProof/>
          <w:sz w:val="24"/>
          <w:szCs w:val="24"/>
        </w:rPr>
        <w:t>International Review of Financial Analysis, 43</w:t>
      </w:r>
      <w:r w:rsidRPr="00DB411B">
        <w:rPr>
          <w:rFonts w:ascii="Times New Roman" w:hAnsi="Times New Roman" w:cs="Times New Roman"/>
          <w:noProof/>
          <w:sz w:val="24"/>
          <w:szCs w:val="24"/>
        </w:rPr>
        <w:t>, 96-114.</w:t>
      </w:r>
    </w:p>
    <w:p w14:paraId="2E04AE49" w14:textId="7E497B62" w:rsidR="006D7657" w:rsidRPr="00CC323A" w:rsidRDefault="006D7657" w:rsidP="00DB411B">
      <w:pPr>
        <w:spacing w:line="360" w:lineRule="auto"/>
        <w:ind w:left="720" w:hanging="720"/>
        <w:rPr>
          <w:rFonts w:ascii="Times New Roman" w:hAnsi="Times New Roman" w:cs="Times New Roman"/>
          <w:noProof/>
          <w:sz w:val="24"/>
          <w:szCs w:val="24"/>
        </w:rPr>
      </w:pPr>
      <w:r w:rsidRPr="006D7657">
        <w:rPr>
          <w:rFonts w:ascii="Times New Roman" w:hAnsi="Times New Roman" w:cs="Times New Roman"/>
          <w:noProof/>
          <w:sz w:val="24"/>
          <w:szCs w:val="24"/>
        </w:rPr>
        <w:t xml:space="preserve">Zhong, M., Darrat, A. F., &amp; Otero, R. (2004). Price discovery and volatility spillovers in index futures markets: Some evidence from Mexico. </w:t>
      </w:r>
      <w:r w:rsidRPr="00CC323A">
        <w:rPr>
          <w:rFonts w:ascii="Times New Roman" w:hAnsi="Times New Roman" w:cs="Times New Roman"/>
          <w:i/>
          <w:noProof/>
          <w:sz w:val="24"/>
          <w:szCs w:val="24"/>
        </w:rPr>
        <w:t>Journal of Banking &amp; Finance, 28</w:t>
      </w:r>
      <w:r w:rsidRPr="00CC323A">
        <w:rPr>
          <w:rFonts w:ascii="Times New Roman" w:hAnsi="Times New Roman" w:cs="Times New Roman"/>
          <w:noProof/>
          <w:sz w:val="24"/>
          <w:szCs w:val="24"/>
        </w:rPr>
        <w:t xml:space="preserve">, 3037-3054. </w:t>
      </w:r>
      <w:bookmarkEnd w:id="46"/>
    </w:p>
    <w:p w14:paraId="41E4978B" w14:textId="77777777" w:rsidR="00851747" w:rsidRDefault="00851747" w:rsidP="002001AF"/>
    <w:p w14:paraId="79968270" w14:textId="77777777" w:rsidR="00851747" w:rsidRDefault="00851747" w:rsidP="002001AF"/>
    <w:p w14:paraId="1E1705D0" w14:textId="77777777" w:rsidR="00851747" w:rsidRDefault="00851747" w:rsidP="002001AF"/>
    <w:p w14:paraId="7446D174" w14:textId="77777777" w:rsidR="00851747" w:rsidRDefault="00851747" w:rsidP="002001AF"/>
    <w:p w14:paraId="5BDE47A0" w14:textId="77777777" w:rsidR="00851747" w:rsidRDefault="00851747" w:rsidP="002001AF"/>
    <w:p w14:paraId="796EA1F5" w14:textId="77777777" w:rsidR="00851747" w:rsidRDefault="00851747" w:rsidP="002001AF"/>
    <w:p w14:paraId="2448363B" w14:textId="77777777" w:rsidR="00851747" w:rsidRDefault="00851747" w:rsidP="002001AF"/>
    <w:p w14:paraId="01554370" w14:textId="77777777" w:rsidR="00851747" w:rsidRDefault="00851747" w:rsidP="002001AF"/>
    <w:p w14:paraId="3F08D689" w14:textId="77777777" w:rsidR="00851747" w:rsidRDefault="00851747" w:rsidP="002001AF"/>
    <w:p w14:paraId="4980495E" w14:textId="77777777" w:rsidR="003A0889" w:rsidRDefault="003A0889" w:rsidP="002001AF"/>
    <w:p w14:paraId="5DCBD264" w14:textId="77777777" w:rsidR="003A0889" w:rsidRDefault="003A0889" w:rsidP="002001AF"/>
    <w:p w14:paraId="535291BB" w14:textId="77777777" w:rsidR="003A0889" w:rsidRPr="00C43F7C" w:rsidRDefault="003A0889" w:rsidP="003A0889">
      <w:pPr>
        <w:spacing w:line="360" w:lineRule="auto"/>
        <w:jc w:val="center"/>
        <w:rPr>
          <w:rFonts w:ascii="Times New Roman" w:hAnsi="Times New Roman" w:cs="Times New Roman"/>
          <w:sz w:val="24"/>
          <w:szCs w:val="24"/>
        </w:rPr>
      </w:pPr>
      <w:r w:rsidRPr="00C43F7C">
        <w:rPr>
          <w:rFonts w:ascii="Times New Roman" w:hAnsi="Times New Roman" w:cs="Times New Roman"/>
          <w:sz w:val="24"/>
          <w:szCs w:val="24"/>
        </w:rPr>
        <w:t>Table 1 Trading hours.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967"/>
        <w:gridCol w:w="983"/>
        <w:gridCol w:w="1969"/>
        <w:gridCol w:w="1808"/>
        <w:gridCol w:w="1581"/>
        <w:gridCol w:w="1538"/>
      </w:tblGrid>
      <w:tr w:rsidR="003A0889" w:rsidRPr="00C43F7C" w14:paraId="505F52C0" w14:textId="77777777" w:rsidTr="00AB4CCD">
        <w:trPr>
          <w:jc w:val="center"/>
        </w:trPr>
        <w:tc>
          <w:tcPr>
            <w:tcW w:w="0" w:type="auto"/>
            <w:tcBorders>
              <w:top w:val="single" w:sz="4" w:space="0" w:color="auto"/>
              <w:bottom w:val="single" w:sz="4" w:space="0" w:color="auto"/>
            </w:tcBorders>
          </w:tcPr>
          <w:p w14:paraId="21AD928B"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w:t>
            </w:r>
          </w:p>
        </w:tc>
        <w:tc>
          <w:tcPr>
            <w:tcW w:w="0" w:type="auto"/>
            <w:tcBorders>
              <w:top w:val="single" w:sz="4" w:space="0" w:color="auto"/>
              <w:bottom w:val="single" w:sz="4" w:space="0" w:color="auto"/>
            </w:tcBorders>
          </w:tcPr>
          <w:p w14:paraId="1ADBAFA5" w14:textId="77777777" w:rsidR="003A0889" w:rsidRPr="00C43F7C" w:rsidRDefault="003A0889" w:rsidP="00AB4CCD">
            <w:pPr>
              <w:rPr>
                <w:rFonts w:asciiTheme="majorBidi" w:hAnsiTheme="majorBidi" w:cstheme="majorBidi"/>
                <w:b/>
                <w:sz w:val="18"/>
                <w:szCs w:val="18"/>
                <w:lang w:val="en-US"/>
              </w:rPr>
            </w:pPr>
            <w:r w:rsidRPr="00C43F7C">
              <w:rPr>
                <w:rFonts w:asciiTheme="majorBidi" w:hAnsiTheme="majorBidi" w:cstheme="majorBidi"/>
                <w:b/>
                <w:sz w:val="18"/>
                <w:szCs w:val="18"/>
                <w:lang w:val="en-US"/>
              </w:rPr>
              <w:t>Country</w:t>
            </w:r>
          </w:p>
        </w:tc>
        <w:tc>
          <w:tcPr>
            <w:tcW w:w="0" w:type="auto"/>
            <w:tcBorders>
              <w:top w:val="single" w:sz="4" w:space="0" w:color="auto"/>
              <w:bottom w:val="single" w:sz="4" w:space="0" w:color="auto"/>
            </w:tcBorders>
          </w:tcPr>
          <w:p w14:paraId="78EE1BEA" w14:textId="77777777" w:rsidR="003A0889" w:rsidRPr="00C43F7C" w:rsidRDefault="003A0889" w:rsidP="00AB4CCD">
            <w:pPr>
              <w:rPr>
                <w:rFonts w:asciiTheme="majorBidi" w:hAnsiTheme="majorBidi" w:cstheme="majorBidi"/>
                <w:b/>
                <w:sz w:val="18"/>
                <w:szCs w:val="18"/>
                <w:lang w:val="en-US"/>
              </w:rPr>
            </w:pPr>
            <w:r w:rsidRPr="00C43F7C">
              <w:rPr>
                <w:rFonts w:asciiTheme="majorBidi" w:hAnsiTheme="majorBidi" w:cstheme="majorBidi"/>
                <w:b/>
                <w:sz w:val="18"/>
                <w:szCs w:val="18"/>
                <w:lang w:val="en-US"/>
              </w:rPr>
              <w:t>Index</w:t>
            </w:r>
          </w:p>
        </w:tc>
        <w:tc>
          <w:tcPr>
            <w:tcW w:w="0" w:type="auto"/>
            <w:tcBorders>
              <w:top w:val="single" w:sz="4" w:space="0" w:color="auto"/>
              <w:bottom w:val="single" w:sz="4" w:space="0" w:color="auto"/>
            </w:tcBorders>
          </w:tcPr>
          <w:p w14:paraId="61B1CB14" w14:textId="77777777" w:rsidR="003A0889" w:rsidRPr="00C43F7C" w:rsidRDefault="003A0889" w:rsidP="00AB4CCD">
            <w:pPr>
              <w:rPr>
                <w:rFonts w:asciiTheme="majorBidi" w:hAnsiTheme="majorBidi" w:cstheme="majorBidi"/>
                <w:b/>
                <w:sz w:val="18"/>
                <w:szCs w:val="18"/>
                <w:lang w:val="en-US"/>
              </w:rPr>
            </w:pPr>
            <w:r w:rsidRPr="00C43F7C">
              <w:rPr>
                <w:rFonts w:asciiTheme="majorBidi" w:hAnsiTheme="majorBidi" w:cstheme="majorBidi"/>
                <w:b/>
                <w:sz w:val="18"/>
                <w:szCs w:val="18"/>
                <w:lang w:val="en-US"/>
              </w:rPr>
              <w:t>Stock Exchange trading hours (GMT)</w:t>
            </w:r>
          </w:p>
        </w:tc>
        <w:tc>
          <w:tcPr>
            <w:tcW w:w="0" w:type="auto"/>
            <w:tcBorders>
              <w:top w:val="single" w:sz="4" w:space="0" w:color="auto"/>
              <w:bottom w:val="single" w:sz="4" w:space="0" w:color="auto"/>
            </w:tcBorders>
          </w:tcPr>
          <w:p w14:paraId="7CC8ADD5" w14:textId="77777777" w:rsidR="003A0889" w:rsidRPr="00C43F7C" w:rsidRDefault="003A0889" w:rsidP="00AB4CCD">
            <w:pPr>
              <w:rPr>
                <w:rFonts w:asciiTheme="majorBidi" w:hAnsiTheme="majorBidi" w:cstheme="majorBidi"/>
                <w:b/>
                <w:sz w:val="18"/>
                <w:szCs w:val="18"/>
                <w:lang w:val="en-US"/>
              </w:rPr>
            </w:pPr>
            <w:r w:rsidRPr="00C43F7C">
              <w:rPr>
                <w:rFonts w:asciiTheme="majorBidi" w:hAnsiTheme="majorBidi" w:cstheme="majorBidi"/>
                <w:b/>
                <w:sz w:val="18"/>
                <w:szCs w:val="18"/>
                <w:lang w:val="en-US"/>
              </w:rPr>
              <w:t>Futures Exchange</w:t>
            </w:r>
          </w:p>
          <w:p w14:paraId="39C1AFFA" w14:textId="77777777" w:rsidR="003A0889" w:rsidRPr="00C43F7C" w:rsidRDefault="003A0889" w:rsidP="00AB4CCD">
            <w:pPr>
              <w:rPr>
                <w:rFonts w:asciiTheme="majorBidi" w:hAnsiTheme="majorBidi" w:cstheme="majorBidi"/>
                <w:b/>
                <w:sz w:val="18"/>
                <w:szCs w:val="18"/>
                <w:lang w:val="en-US"/>
              </w:rPr>
            </w:pPr>
            <w:r w:rsidRPr="00C43F7C">
              <w:rPr>
                <w:rFonts w:asciiTheme="majorBidi" w:hAnsiTheme="majorBidi" w:cstheme="majorBidi"/>
                <w:b/>
                <w:sz w:val="18"/>
                <w:szCs w:val="18"/>
                <w:lang w:val="en-US"/>
              </w:rPr>
              <w:t>trading hours (GMT)</w:t>
            </w:r>
          </w:p>
        </w:tc>
        <w:tc>
          <w:tcPr>
            <w:tcW w:w="0" w:type="auto"/>
            <w:tcBorders>
              <w:top w:val="single" w:sz="4" w:space="0" w:color="auto"/>
              <w:bottom w:val="single" w:sz="4" w:space="0" w:color="auto"/>
            </w:tcBorders>
          </w:tcPr>
          <w:p w14:paraId="5688DD5D" w14:textId="77777777" w:rsidR="003A0889" w:rsidRPr="00C43F7C" w:rsidRDefault="003A0889" w:rsidP="00AB4CCD">
            <w:pPr>
              <w:rPr>
                <w:rFonts w:asciiTheme="majorBidi" w:hAnsiTheme="majorBidi" w:cstheme="majorBidi"/>
                <w:b/>
                <w:sz w:val="18"/>
                <w:szCs w:val="18"/>
                <w:lang w:val="en-US"/>
              </w:rPr>
            </w:pPr>
            <w:r w:rsidRPr="00C43F7C">
              <w:rPr>
                <w:rFonts w:asciiTheme="majorBidi" w:hAnsiTheme="majorBidi" w:cstheme="majorBidi"/>
                <w:b/>
                <w:sz w:val="18"/>
                <w:szCs w:val="18"/>
                <w:lang w:val="en-US"/>
              </w:rPr>
              <w:t>Daylight Saving Time (DST)</w:t>
            </w:r>
          </w:p>
        </w:tc>
        <w:tc>
          <w:tcPr>
            <w:tcW w:w="0" w:type="auto"/>
            <w:tcBorders>
              <w:top w:val="single" w:sz="4" w:space="0" w:color="auto"/>
              <w:bottom w:val="single" w:sz="4" w:space="0" w:color="auto"/>
            </w:tcBorders>
          </w:tcPr>
          <w:p w14:paraId="5BA126EE" w14:textId="77777777" w:rsidR="003A0889" w:rsidRPr="00C43F7C" w:rsidRDefault="003A0889" w:rsidP="00AB4CCD">
            <w:pPr>
              <w:jc w:val="center"/>
              <w:rPr>
                <w:rFonts w:asciiTheme="majorBidi" w:hAnsiTheme="majorBidi" w:cstheme="majorBidi"/>
                <w:b/>
                <w:sz w:val="18"/>
                <w:szCs w:val="18"/>
                <w:lang w:val="en-US"/>
              </w:rPr>
            </w:pPr>
            <w:r w:rsidRPr="00C43F7C">
              <w:rPr>
                <w:rFonts w:asciiTheme="majorBidi" w:hAnsiTheme="majorBidi" w:cstheme="majorBidi"/>
                <w:b/>
                <w:sz w:val="18"/>
                <w:szCs w:val="18"/>
                <w:lang w:val="en-US"/>
              </w:rPr>
              <w:t>Trading hours during DSM</w:t>
            </w:r>
          </w:p>
        </w:tc>
      </w:tr>
      <w:tr w:rsidR="003A0889" w:rsidRPr="00C43F7C" w14:paraId="31C7249F" w14:textId="77777777" w:rsidTr="00AB4CCD">
        <w:trPr>
          <w:jc w:val="center"/>
        </w:trPr>
        <w:tc>
          <w:tcPr>
            <w:tcW w:w="0" w:type="auto"/>
            <w:tcBorders>
              <w:top w:val="single" w:sz="4" w:space="0" w:color="auto"/>
            </w:tcBorders>
          </w:tcPr>
          <w:p w14:paraId="73F664DE"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w:t>
            </w:r>
          </w:p>
        </w:tc>
        <w:tc>
          <w:tcPr>
            <w:tcW w:w="0" w:type="auto"/>
            <w:tcBorders>
              <w:top w:val="single" w:sz="4" w:space="0" w:color="auto"/>
            </w:tcBorders>
          </w:tcPr>
          <w:p w14:paraId="4E887FAD"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Germany</w:t>
            </w:r>
          </w:p>
        </w:tc>
        <w:tc>
          <w:tcPr>
            <w:tcW w:w="0" w:type="auto"/>
            <w:tcBorders>
              <w:top w:val="single" w:sz="4" w:space="0" w:color="auto"/>
            </w:tcBorders>
          </w:tcPr>
          <w:p w14:paraId="6596E065" w14:textId="77777777" w:rsidR="003A0889" w:rsidRPr="00C43F7C" w:rsidRDefault="003A0889" w:rsidP="00AB4CCD">
            <w:pPr>
              <w:rPr>
                <w:rFonts w:asciiTheme="majorBidi" w:hAnsiTheme="majorBidi" w:cstheme="majorBidi"/>
                <w:sz w:val="18"/>
                <w:szCs w:val="18"/>
              </w:rPr>
            </w:pPr>
            <w:r w:rsidRPr="00C43F7C">
              <w:rPr>
                <w:rFonts w:asciiTheme="majorBidi" w:hAnsiTheme="majorBidi" w:cstheme="majorBidi"/>
                <w:sz w:val="18"/>
                <w:szCs w:val="18"/>
              </w:rPr>
              <w:t>DAX 30</w:t>
            </w:r>
          </w:p>
        </w:tc>
        <w:tc>
          <w:tcPr>
            <w:tcW w:w="0" w:type="auto"/>
            <w:tcBorders>
              <w:top w:val="single" w:sz="4" w:space="0" w:color="auto"/>
            </w:tcBorders>
          </w:tcPr>
          <w:p w14:paraId="682B66A5" w14:textId="77777777" w:rsidR="003A0889" w:rsidRPr="00C43F7C" w:rsidRDefault="003A0889" w:rsidP="00AB4CCD">
            <w:pPr>
              <w:rPr>
                <w:rFonts w:asciiTheme="majorBidi" w:hAnsiTheme="majorBidi" w:cstheme="majorBidi"/>
                <w:sz w:val="18"/>
                <w:szCs w:val="18"/>
              </w:rPr>
            </w:pPr>
            <w:r w:rsidRPr="00C43F7C">
              <w:rPr>
                <w:rFonts w:asciiTheme="majorBidi" w:hAnsiTheme="majorBidi" w:cstheme="majorBidi"/>
                <w:sz w:val="18"/>
                <w:szCs w:val="18"/>
              </w:rPr>
              <w:t>07</w:t>
            </w:r>
            <w:r w:rsidRPr="00C43F7C">
              <w:rPr>
                <w:rFonts w:asciiTheme="majorBidi" w:hAnsiTheme="majorBidi" w:cstheme="majorBidi"/>
                <w:sz w:val="18"/>
                <w:szCs w:val="18"/>
                <w:lang w:val="en-US"/>
              </w:rPr>
              <w:t>:</w:t>
            </w:r>
            <w:r w:rsidRPr="00C43F7C">
              <w:rPr>
                <w:rFonts w:asciiTheme="majorBidi" w:hAnsiTheme="majorBidi" w:cstheme="majorBidi"/>
                <w:sz w:val="18"/>
                <w:szCs w:val="18"/>
              </w:rPr>
              <w:t>00– 16:00</w:t>
            </w:r>
          </w:p>
        </w:tc>
        <w:tc>
          <w:tcPr>
            <w:tcW w:w="0" w:type="auto"/>
            <w:tcBorders>
              <w:top w:val="single" w:sz="4" w:space="0" w:color="auto"/>
            </w:tcBorders>
          </w:tcPr>
          <w:p w14:paraId="640DAD9E" w14:textId="77777777" w:rsidR="003A0889" w:rsidRPr="00C43F7C" w:rsidRDefault="003A0889" w:rsidP="00AB4CCD">
            <w:pPr>
              <w:rPr>
                <w:rFonts w:asciiTheme="majorBidi" w:hAnsiTheme="majorBidi" w:cstheme="majorBidi"/>
                <w:sz w:val="18"/>
                <w:szCs w:val="18"/>
              </w:rPr>
            </w:pPr>
            <w:r w:rsidRPr="00C43F7C">
              <w:rPr>
                <w:rFonts w:asciiTheme="majorBidi" w:hAnsiTheme="majorBidi" w:cstheme="majorBidi"/>
                <w:sz w:val="18"/>
                <w:szCs w:val="18"/>
              </w:rPr>
              <w:t>07:50-22:00</w:t>
            </w:r>
          </w:p>
        </w:tc>
        <w:tc>
          <w:tcPr>
            <w:tcW w:w="0" w:type="auto"/>
            <w:tcBorders>
              <w:top w:val="single" w:sz="4" w:space="0" w:color="auto"/>
            </w:tcBorders>
          </w:tcPr>
          <w:p w14:paraId="7BCA72E4"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rPr>
              <w:t>Mar–Oct</w:t>
            </w:r>
          </w:p>
        </w:tc>
        <w:tc>
          <w:tcPr>
            <w:tcW w:w="0" w:type="auto"/>
            <w:tcBorders>
              <w:top w:val="single" w:sz="4" w:space="0" w:color="auto"/>
            </w:tcBorders>
          </w:tcPr>
          <w:p w14:paraId="20A695A2"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08:00-17:00</w:t>
            </w:r>
          </w:p>
        </w:tc>
      </w:tr>
      <w:tr w:rsidR="003A0889" w:rsidRPr="00C43F7C" w14:paraId="37D17363" w14:textId="77777777" w:rsidTr="00AB4CCD">
        <w:trPr>
          <w:jc w:val="center"/>
        </w:trPr>
        <w:tc>
          <w:tcPr>
            <w:tcW w:w="0" w:type="auto"/>
          </w:tcPr>
          <w:p w14:paraId="3FD4A727"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2</w:t>
            </w:r>
          </w:p>
        </w:tc>
        <w:tc>
          <w:tcPr>
            <w:tcW w:w="0" w:type="auto"/>
          </w:tcPr>
          <w:p w14:paraId="5C1D5045"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France</w:t>
            </w:r>
          </w:p>
        </w:tc>
        <w:tc>
          <w:tcPr>
            <w:tcW w:w="0" w:type="auto"/>
          </w:tcPr>
          <w:p w14:paraId="6B9D3D62" w14:textId="77777777" w:rsidR="003A0889" w:rsidRPr="00C43F7C" w:rsidRDefault="003A0889" w:rsidP="00AB4CCD">
            <w:pPr>
              <w:rPr>
                <w:rFonts w:asciiTheme="majorBidi" w:hAnsiTheme="majorBidi" w:cstheme="majorBidi"/>
                <w:sz w:val="18"/>
                <w:szCs w:val="18"/>
              </w:rPr>
            </w:pPr>
            <w:r w:rsidRPr="00C43F7C">
              <w:rPr>
                <w:rFonts w:asciiTheme="majorBidi" w:hAnsiTheme="majorBidi" w:cstheme="majorBidi"/>
                <w:sz w:val="18"/>
                <w:szCs w:val="18"/>
              </w:rPr>
              <w:t>CAC 40</w:t>
            </w:r>
          </w:p>
        </w:tc>
        <w:tc>
          <w:tcPr>
            <w:tcW w:w="0" w:type="auto"/>
          </w:tcPr>
          <w:p w14:paraId="0A48BC09" w14:textId="77777777" w:rsidR="003A0889" w:rsidRPr="00C43F7C" w:rsidRDefault="003A0889" w:rsidP="00AB4CCD">
            <w:pPr>
              <w:rPr>
                <w:rFonts w:asciiTheme="majorBidi" w:hAnsiTheme="majorBidi" w:cstheme="majorBidi"/>
                <w:sz w:val="18"/>
                <w:szCs w:val="18"/>
              </w:rPr>
            </w:pPr>
            <w:r w:rsidRPr="00C43F7C">
              <w:rPr>
                <w:rFonts w:asciiTheme="majorBidi" w:hAnsiTheme="majorBidi" w:cstheme="majorBidi"/>
                <w:sz w:val="18"/>
                <w:szCs w:val="18"/>
              </w:rPr>
              <w:t>08:00-16</w:t>
            </w:r>
            <w:r w:rsidRPr="00C43F7C">
              <w:rPr>
                <w:rFonts w:asciiTheme="majorBidi" w:hAnsiTheme="majorBidi" w:cstheme="majorBidi"/>
                <w:sz w:val="18"/>
                <w:szCs w:val="18"/>
                <w:lang w:val="en-US"/>
              </w:rPr>
              <w:t>:</w:t>
            </w:r>
            <w:r w:rsidRPr="00C43F7C">
              <w:rPr>
                <w:rFonts w:asciiTheme="majorBidi" w:hAnsiTheme="majorBidi" w:cstheme="majorBidi"/>
                <w:sz w:val="18"/>
                <w:szCs w:val="18"/>
              </w:rPr>
              <w:t>30</w:t>
            </w:r>
          </w:p>
        </w:tc>
        <w:tc>
          <w:tcPr>
            <w:tcW w:w="0" w:type="auto"/>
          </w:tcPr>
          <w:p w14:paraId="23625A3F" w14:textId="77777777" w:rsidR="003A0889" w:rsidRPr="00C43F7C" w:rsidRDefault="003A0889" w:rsidP="00AB4CCD">
            <w:pPr>
              <w:rPr>
                <w:rFonts w:asciiTheme="majorBidi" w:hAnsiTheme="majorBidi" w:cstheme="majorBidi"/>
                <w:sz w:val="18"/>
                <w:szCs w:val="18"/>
                <w:lang w:val="en-GB"/>
              </w:rPr>
            </w:pPr>
            <w:r w:rsidRPr="00C43F7C">
              <w:rPr>
                <w:rFonts w:asciiTheme="majorBidi" w:hAnsiTheme="majorBidi" w:cstheme="majorBidi"/>
                <w:sz w:val="18"/>
                <w:szCs w:val="18"/>
                <w:lang w:val="en-GB"/>
              </w:rPr>
              <w:t>07:00-21:00</w:t>
            </w:r>
          </w:p>
        </w:tc>
        <w:tc>
          <w:tcPr>
            <w:tcW w:w="0" w:type="auto"/>
          </w:tcPr>
          <w:p w14:paraId="0F2CE67A" w14:textId="77777777" w:rsidR="003A0889" w:rsidRPr="00C43F7C" w:rsidRDefault="003A0889" w:rsidP="00AB4CCD">
            <w:pPr>
              <w:rPr>
                <w:rFonts w:asciiTheme="majorBidi" w:hAnsiTheme="majorBidi" w:cstheme="majorBidi"/>
                <w:sz w:val="18"/>
                <w:szCs w:val="18"/>
              </w:rPr>
            </w:pPr>
            <w:r w:rsidRPr="00C43F7C">
              <w:rPr>
                <w:rFonts w:asciiTheme="majorBidi" w:hAnsiTheme="majorBidi" w:cstheme="majorBidi"/>
                <w:sz w:val="18"/>
                <w:szCs w:val="18"/>
              </w:rPr>
              <w:t>Mar–Oct</w:t>
            </w:r>
          </w:p>
        </w:tc>
        <w:tc>
          <w:tcPr>
            <w:tcW w:w="0" w:type="auto"/>
          </w:tcPr>
          <w:p w14:paraId="489283A7"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09:00-17:30</w:t>
            </w:r>
          </w:p>
        </w:tc>
      </w:tr>
      <w:tr w:rsidR="003A0889" w:rsidRPr="00C43F7C" w14:paraId="421FA831" w14:textId="77777777" w:rsidTr="00AB4CCD">
        <w:trPr>
          <w:jc w:val="center"/>
        </w:trPr>
        <w:tc>
          <w:tcPr>
            <w:tcW w:w="0" w:type="auto"/>
          </w:tcPr>
          <w:p w14:paraId="79446F02"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3</w:t>
            </w:r>
          </w:p>
        </w:tc>
        <w:tc>
          <w:tcPr>
            <w:tcW w:w="0" w:type="auto"/>
          </w:tcPr>
          <w:p w14:paraId="51639BF5"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Russia</w:t>
            </w:r>
          </w:p>
        </w:tc>
        <w:tc>
          <w:tcPr>
            <w:tcW w:w="0" w:type="auto"/>
          </w:tcPr>
          <w:p w14:paraId="7562E5FC"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RTSI$</w:t>
            </w:r>
          </w:p>
        </w:tc>
        <w:tc>
          <w:tcPr>
            <w:tcW w:w="0" w:type="auto"/>
          </w:tcPr>
          <w:p w14:paraId="6E1DE889"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06:00-14:45</w:t>
            </w:r>
          </w:p>
        </w:tc>
        <w:tc>
          <w:tcPr>
            <w:tcW w:w="0" w:type="auto"/>
          </w:tcPr>
          <w:p w14:paraId="0C6EB081"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07:00-15:45; 16:00-20:50;</w:t>
            </w:r>
          </w:p>
        </w:tc>
        <w:tc>
          <w:tcPr>
            <w:tcW w:w="0" w:type="auto"/>
          </w:tcPr>
          <w:p w14:paraId="0D760B86"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Mar–Oct</w:t>
            </w:r>
          </w:p>
        </w:tc>
        <w:tc>
          <w:tcPr>
            <w:tcW w:w="0" w:type="auto"/>
          </w:tcPr>
          <w:p w14:paraId="04A4D22D"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07:00-15:45</w:t>
            </w:r>
          </w:p>
        </w:tc>
      </w:tr>
      <w:tr w:rsidR="003A0889" w:rsidRPr="00C43F7C" w14:paraId="7B7E229C" w14:textId="77777777" w:rsidTr="00AB4CCD">
        <w:trPr>
          <w:jc w:val="center"/>
        </w:trPr>
        <w:tc>
          <w:tcPr>
            <w:tcW w:w="0" w:type="auto"/>
          </w:tcPr>
          <w:p w14:paraId="53844135" w14:textId="77777777" w:rsidR="003A0889" w:rsidRPr="00C43F7C" w:rsidRDefault="003A0889" w:rsidP="00AB4CCD">
            <w:pPr>
              <w:rPr>
                <w:rFonts w:asciiTheme="majorBidi" w:hAnsiTheme="majorBidi" w:cstheme="majorBidi"/>
                <w:sz w:val="18"/>
                <w:szCs w:val="18"/>
                <w:lang w:val="en-GB"/>
              </w:rPr>
            </w:pPr>
            <w:r w:rsidRPr="00C43F7C">
              <w:rPr>
                <w:rFonts w:asciiTheme="majorBidi" w:hAnsiTheme="majorBidi" w:cstheme="majorBidi"/>
                <w:sz w:val="18"/>
                <w:szCs w:val="18"/>
                <w:lang w:val="en-GB"/>
              </w:rPr>
              <w:t>4</w:t>
            </w:r>
          </w:p>
        </w:tc>
        <w:tc>
          <w:tcPr>
            <w:tcW w:w="0" w:type="auto"/>
          </w:tcPr>
          <w:p w14:paraId="13C66D31"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Hong Kong</w:t>
            </w:r>
          </w:p>
        </w:tc>
        <w:tc>
          <w:tcPr>
            <w:tcW w:w="0" w:type="auto"/>
          </w:tcPr>
          <w:p w14:paraId="3E57A999" w14:textId="77777777" w:rsidR="003A0889" w:rsidRPr="00C43F7C" w:rsidRDefault="003A0889" w:rsidP="00AB4CCD">
            <w:pPr>
              <w:rPr>
                <w:rFonts w:asciiTheme="majorBidi" w:hAnsiTheme="majorBidi" w:cstheme="majorBidi"/>
                <w:sz w:val="18"/>
                <w:szCs w:val="18"/>
              </w:rPr>
            </w:pPr>
            <w:r w:rsidRPr="00C43F7C">
              <w:rPr>
                <w:rFonts w:asciiTheme="majorBidi" w:hAnsiTheme="majorBidi" w:cstheme="majorBidi"/>
                <w:sz w:val="18"/>
                <w:szCs w:val="18"/>
              </w:rPr>
              <w:t>HSI</w:t>
            </w:r>
          </w:p>
        </w:tc>
        <w:tc>
          <w:tcPr>
            <w:tcW w:w="0" w:type="auto"/>
          </w:tcPr>
          <w:p w14:paraId="44122048"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01:20- 08:00</w:t>
            </w:r>
          </w:p>
          <w:p w14:paraId="066D51DC"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Lunch 04:00–05:00</w:t>
            </w:r>
          </w:p>
        </w:tc>
        <w:tc>
          <w:tcPr>
            <w:tcW w:w="0" w:type="auto"/>
          </w:tcPr>
          <w:p w14:paraId="2AEA2763"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El. 09:00-15.45</w:t>
            </w:r>
          </w:p>
          <w:p w14:paraId="73F5B8DC"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Pit:01:15-04:00; Pit: 00:00 – 06:15;</w:t>
            </w:r>
          </w:p>
        </w:tc>
        <w:tc>
          <w:tcPr>
            <w:tcW w:w="0" w:type="auto"/>
          </w:tcPr>
          <w:p w14:paraId="34C1BD18"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n/a</w:t>
            </w:r>
          </w:p>
        </w:tc>
        <w:tc>
          <w:tcPr>
            <w:tcW w:w="0" w:type="auto"/>
          </w:tcPr>
          <w:p w14:paraId="07800E39"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01:20- 08:00</w:t>
            </w:r>
          </w:p>
          <w:p w14:paraId="56AE65A4"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Lunch 04:00–05:00</w:t>
            </w:r>
          </w:p>
        </w:tc>
      </w:tr>
      <w:tr w:rsidR="003A0889" w:rsidRPr="00C43F7C" w14:paraId="5D4D1E45" w14:textId="77777777" w:rsidTr="00AB4CCD">
        <w:trPr>
          <w:jc w:val="center"/>
        </w:trPr>
        <w:tc>
          <w:tcPr>
            <w:tcW w:w="0" w:type="auto"/>
          </w:tcPr>
          <w:p w14:paraId="3102B94D" w14:textId="77777777" w:rsidR="003A0889" w:rsidRPr="00C43F7C" w:rsidRDefault="003A0889" w:rsidP="00AB4CCD">
            <w:pPr>
              <w:rPr>
                <w:rFonts w:asciiTheme="majorBidi" w:hAnsiTheme="majorBidi" w:cstheme="majorBidi"/>
                <w:sz w:val="18"/>
                <w:szCs w:val="18"/>
                <w:lang w:val="en-GB"/>
              </w:rPr>
            </w:pPr>
            <w:r w:rsidRPr="00C43F7C">
              <w:rPr>
                <w:rFonts w:asciiTheme="majorBidi" w:hAnsiTheme="majorBidi" w:cstheme="majorBidi"/>
                <w:sz w:val="18"/>
                <w:szCs w:val="18"/>
                <w:lang w:val="en-US"/>
              </w:rPr>
              <w:t>5</w:t>
            </w:r>
          </w:p>
        </w:tc>
        <w:tc>
          <w:tcPr>
            <w:tcW w:w="0" w:type="auto"/>
          </w:tcPr>
          <w:p w14:paraId="508B97C3"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Japan</w:t>
            </w:r>
          </w:p>
        </w:tc>
        <w:tc>
          <w:tcPr>
            <w:tcW w:w="0" w:type="auto"/>
          </w:tcPr>
          <w:p w14:paraId="1649F70C"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NKY</w:t>
            </w:r>
          </w:p>
        </w:tc>
        <w:tc>
          <w:tcPr>
            <w:tcW w:w="0" w:type="auto"/>
          </w:tcPr>
          <w:p w14:paraId="2E974DB8"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00:00 – 06:00</w:t>
            </w:r>
          </w:p>
          <w:p w14:paraId="7D8D54D2"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Lunch 02:30–03:30</w:t>
            </w:r>
          </w:p>
        </w:tc>
        <w:tc>
          <w:tcPr>
            <w:tcW w:w="0" w:type="auto"/>
          </w:tcPr>
          <w:p w14:paraId="31FBF958"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El. 07:30-18:00; Pit: 00:00-06:15</w:t>
            </w:r>
          </w:p>
        </w:tc>
        <w:tc>
          <w:tcPr>
            <w:tcW w:w="0" w:type="auto"/>
          </w:tcPr>
          <w:p w14:paraId="2A9984F4"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n/a</w:t>
            </w:r>
          </w:p>
        </w:tc>
        <w:tc>
          <w:tcPr>
            <w:tcW w:w="0" w:type="auto"/>
          </w:tcPr>
          <w:p w14:paraId="5E8E5244"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00:00 – 06:00</w:t>
            </w:r>
          </w:p>
          <w:p w14:paraId="14F6DB70"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Lunch 02:30–03:30</w:t>
            </w:r>
          </w:p>
        </w:tc>
      </w:tr>
      <w:tr w:rsidR="003A0889" w:rsidRPr="00C43F7C" w14:paraId="5FADF7A7" w14:textId="77777777" w:rsidTr="00AB4CCD">
        <w:trPr>
          <w:jc w:val="center"/>
        </w:trPr>
        <w:tc>
          <w:tcPr>
            <w:tcW w:w="0" w:type="auto"/>
          </w:tcPr>
          <w:p w14:paraId="728F1AF3" w14:textId="77777777" w:rsidR="003A0889" w:rsidRPr="00C43F7C" w:rsidRDefault="003A0889" w:rsidP="00AB4CCD">
            <w:pPr>
              <w:rPr>
                <w:rFonts w:asciiTheme="majorBidi" w:hAnsiTheme="majorBidi" w:cstheme="majorBidi"/>
                <w:sz w:val="18"/>
                <w:szCs w:val="18"/>
                <w:lang w:val="en-GB"/>
              </w:rPr>
            </w:pPr>
            <w:r w:rsidRPr="00C43F7C">
              <w:rPr>
                <w:rFonts w:asciiTheme="majorBidi" w:hAnsiTheme="majorBidi" w:cstheme="majorBidi"/>
                <w:sz w:val="18"/>
                <w:szCs w:val="18"/>
                <w:lang w:val="en-US"/>
              </w:rPr>
              <w:t>6</w:t>
            </w:r>
          </w:p>
        </w:tc>
        <w:tc>
          <w:tcPr>
            <w:tcW w:w="0" w:type="auto"/>
          </w:tcPr>
          <w:p w14:paraId="7709CCF7"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India</w:t>
            </w:r>
          </w:p>
        </w:tc>
        <w:tc>
          <w:tcPr>
            <w:tcW w:w="0" w:type="auto"/>
          </w:tcPr>
          <w:p w14:paraId="4E092720"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NIFTY</w:t>
            </w:r>
          </w:p>
        </w:tc>
        <w:tc>
          <w:tcPr>
            <w:tcW w:w="0" w:type="auto"/>
          </w:tcPr>
          <w:p w14:paraId="502ED928"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03:45-10:00</w:t>
            </w:r>
          </w:p>
        </w:tc>
        <w:tc>
          <w:tcPr>
            <w:tcW w:w="0" w:type="auto"/>
          </w:tcPr>
          <w:p w14:paraId="304DA7E7"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El. 11:15-18:00 pit. 01:00-10:15;</w:t>
            </w:r>
          </w:p>
        </w:tc>
        <w:tc>
          <w:tcPr>
            <w:tcW w:w="0" w:type="auto"/>
          </w:tcPr>
          <w:p w14:paraId="2E2F10A0"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n/a</w:t>
            </w:r>
          </w:p>
        </w:tc>
        <w:tc>
          <w:tcPr>
            <w:tcW w:w="0" w:type="auto"/>
          </w:tcPr>
          <w:p w14:paraId="5E9D9D72"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03:45-10:00</w:t>
            </w:r>
          </w:p>
        </w:tc>
      </w:tr>
      <w:tr w:rsidR="003A0889" w:rsidRPr="00C43F7C" w14:paraId="4E9C8EEC" w14:textId="77777777" w:rsidTr="00AB4CCD">
        <w:trPr>
          <w:jc w:val="center"/>
        </w:trPr>
        <w:tc>
          <w:tcPr>
            <w:tcW w:w="0" w:type="auto"/>
          </w:tcPr>
          <w:p w14:paraId="3002A852"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7</w:t>
            </w:r>
          </w:p>
        </w:tc>
        <w:tc>
          <w:tcPr>
            <w:tcW w:w="0" w:type="auto"/>
          </w:tcPr>
          <w:p w14:paraId="710025C8"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China</w:t>
            </w:r>
          </w:p>
        </w:tc>
        <w:tc>
          <w:tcPr>
            <w:tcW w:w="0" w:type="auto"/>
          </w:tcPr>
          <w:p w14:paraId="2DB65B40"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SHSN 300</w:t>
            </w:r>
          </w:p>
        </w:tc>
        <w:tc>
          <w:tcPr>
            <w:tcW w:w="0" w:type="auto"/>
          </w:tcPr>
          <w:p w14:paraId="47D767D0"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01:15-07:16</w:t>
            </w:r>
          </w:p>
        </w:tc>
        <w:tc>
          <w:tcPr>
            <w:tcW w:w="0" w:type="auto"/>
          </w:tcPr>
          <w:p w14:paraId="2DB66DEE"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01:15-03:30; 05:00-07:15</w:t>
            </w:r>
          </w:p>
        </w:tc>
        <w:tc>
          <w:tcPr>
            <w:tcW w:w="0" w:type="auto"/>
          </w:tcPr>
          <w:p w14:paraId="4AA4155B" w14:textId="77777777" w:rsidR="003A0889" w:rsidRPr="00C43F7C" w:rsidRDefault="003A0889" w:rsidP="00AB4CCD">
            <w:pPr>
              <w:rPr>
                <w:rFonts w:ascii="Times New Roman" w:hAnsi="Times New Roman" w:cs="Times New Roman"/>
                <w:sz w:val="18"/>
                <w:szCs w:val="18"/>
                <w:lang w:val="en-GB"/>
              </w:rPr>
            </w:pPr>
            <w:r w:rsidRPr="00C43F7C">
              <w:rPr>
                <w:rFonts w:ascii="Times New Roman" w:hAnsi="Times New Roman" w:cs="Times New Roman"/>
                <w:sz w:val="18"/>
                <w:szCs w:val="18"/>
                <w:lang w:val="en-GB"/>
              </w:rPr>
              <w:t>n/a</w:t>
            </w:r>
          </w:p>
        </w:tc>
        <w:tc>
          <w:tcPr>
            <w:tcW w:w="0" w:type="auto"/>
          </w:tcPr>
          <w:p w14:paraId="13D4325B" w14:textId="77777777" w:rsidR="003A0889" w:rsidRPr="00C43F7C" w:rsidRDefault="003A0889" w:rsidP="00AB4CCD">
            <w:pPr>
              <w:rPr>
                <w:rFonts w:ascii="Times New Roman" w:hAnsi="Times New Roman" w:cs="Times New Roman"/>
                <w:sz w:val="18"/>
                <w:szCs w:val="18"/>
                <w:lang w:val="en-GB"/>
              </w:rPr>
            </w:pPr>
            <w:r w:rsidRPr="00C43F7C">
              <w:rPr>
                <w:rFonts w:ascii="Times New Roman" w:hAnsi="Times New Roman" w:cs="Times New Roman"/>
                <w:sz w:val="18"/>
                <w:szCs w:val="18"/>
                <w:lang w:val="en-GB"/>
              </w:rPr>
              <w:t>01:30-07:00</w:t>
            </w:r>
          </w:p>
        </w:tc>
      </w:tr>
      <w:tr w:rsidR="003A0889" w:rsidRPr="00C43F7C" w14:paraId="68CB45DC" w14:textId="77777777" w:rsidTr="00AB4CCD">
        <w:trPr>
          <w:jc w:val="center"/>
        </w:trPr>
        <w:tc>
          <w:tcPr>
            <w:tcW w:w="0" w:type="auto"/>
          </w:tcPr>
          <w:p w14:paraId="6723C09C" w14:textId="77777777" w:rsidR="003A0889" w:rsidRPr="00C43F7C" w:rsidRDefault="003A0889" w:rsidP="00AB4CCD">
            <w:pPr>
              <w:rPr>
                <w:rFonts w:asciiTheme="majorBidi" w:hAnsiTheme="majorBidi" w:cstheme="majorBidi"/>
                <w:sz w:val="18"/>
                <w:szCs w:val="18"/>
                <w:lang w:val="en-GB"/>
              </w:rPr>
            </w:pPr>
            <w:r w:rsidRPr="00C43F7C">
              <w:rPr>
                <w:rFonts w:asciiTheme="majorBidi" w:hAnsiTheme="majorBidi" w:cstheme="majorBidi"/>
                <w:sz w:val="18"/>
                <w:szCs w:val="18"/>
                <w:lang w:val="en-US"/>
              </w:rPr>
              <w:t>8</w:t>
            </w:r>
          </w:p>
        </w:tc>
        <w:tc>
          <w:tcPr>
            <w:tcW w:w="0" w:type="auto"/>
          </w:tcPr>
          <w:p w14:paraId="61A10872"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Canada</w:t>
            </w:r>
          </w:p>
        </w:tc>
        <w:tc>
          <w:tcPr>
            <w:tcW w:w="0" w:type="auto"/>
          </w:tcPr>
          <w:p w14:paraId="79CDED34" w14:textId="77777777" w:rsidR="003A0889" w:rsidRPr="00C43F7C" w:rsidRDefault="003A0889" w:rsidP="00AB4CCD">
            <w:pPr>
              <w:rPr>
                <w:rFonts w:asciiTheme="majorBidi" w:hAnsiTheme="majorBidi" w:cstheme="majorBidi"/>
                <w:sz w:val="18"/>
                <w:szCs w:val="18"/>
              </w:rPr>
            </w:pPr>
            <w:r w:rsidRPr="00C43F7C">
              <w:rPr>
                <w:rFonts w:asciiTheme="majorBidi" w:hAnsiTheme="majorBidi" w:cstheme="majorBidi"/>
                <w:sz w:val="18"/>
                <w:szCs w:val="18"/>
              </w:rPr>
              <w:t>SPTSX60</w:t>
            </w:r>
          </w:p>
        </w:tc>
        <w:tc>
          <w:tcPr>
            <w:tcW w:w="0" w:type="auto"/>
          </w:tcPr>
          <w:p w14:paraId="6C11E464"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14:30 – 21:00</w:t>
            </w:r>
          </w:p>
        </w:tc>
        <w:tc>
          <w:tcPr>
            <w:tcW w:w="0" w:type="auto"/>
          </w:tcPr>
          <w:p w14:paraId="0573BDF4"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06:00-16.15</w:t>
            </w:r>
          </w:p>
        </w:tc>
        <w:tc>
          <w:tcPr>
            <w:tcW w:w="0" w:type="auto"/>
          </w:tcPr>
          <w:p w14:paraId="444AE33A"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Mar–Nov</w:t>
            </w:r>
          </w:p>
        </w:tc>
        <w:tc>
          <w:tcPr>
            <w:tcW w:w="0" w:type="auto"/>
          </w:tcPr>
          <w:p w14:paraId="07FBFAA5"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15:30-22:00</w:t>
            </w:r>
          </w:p>
        </w:tc>
      </w:tr>
      <w:tr w:rsidR="003A0889" w:rsidRPr="00C43F7C" w14:paraId="03C82156" w14:textId="77777777" w:rsidTr="00AB4CCD">
        <w:trPr>
          <w:jc w:val="center"/>
        </w:trPr>
        <w:tc>
          <w:tcPr>
            <w:tcW w:w="0" w:type="auto"/>
          </w:tcPr>
          <w:p w14:paraId="5943F26B" w14:textId="77777777" w:rsidR="003A0889" w:rsidRPr="00C43F7C" w:rsidRDefault="003A0889" w:rsidP="00AB4CCD">
            <w:pPr>
              <w:rPr>
                <w:rFonts w:asciiTheme="majorBidi" w:hAnsiTheme="majorBidi" w:cstheme="majorBidi"/>
                <w:sz w:val="18"/>
                <w:szCs w:val="18"/>
                <w:lang w:val="en-GB"/>
              </w:rPr>
            </w:pPr>
            <w:r w:rsidRPr="00C43F7C">
              <w:rPr>
                <w:rFonts w:asciiTheme="majorBidi" w:hAnsiTheme="majorBidi" w:cstheme="majorBidi"/>
                <w:sz w:val="18"/>
                <w:szCs w:val="18"/>
                <w:lang w:val="en-GB"/>
              </w:rPr>
              <w:t>9</w:t>
            </w:r>
          </w:p>
        </w:tc>
        <w:tc>
          <w:tcPr>
            <w:tcW w:w="0" w:type="auto"/>
          </w:tcPr>
          <w:p w14:paraId="1EB7E97C"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USA</w:t>
            </w:r>
          </w:p>
        </w:tc>
        <w:tc>
          <w:tcPr>
            <w:tcW w:w="0" w:type="auto"/>
          </w:tcPr>
          <w:p w14:paraId="10850222"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SPX</w:t>
            </w:r>
          </w:p>
        </w:tc>
        <w:tc>
          <w:tcPr>
            <w:tcW w:w="0" w:type="auto"/>
          </w:tcPr>
          <w:p w14:paraId="59AF7BC9"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14:30 – 21:00</w:t>
            </w:r>
          </w:p>
        </w:tc>
        <w:tc>
          <w:tcPr>
            <w:tcW w:w="0" w:type="auto"/>
          </w:tcPr>
          <w:p w14:paraId="3C2CB905"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El: 17 :00 – 16:15 Pit: 08:30-15:15</w:t>
            </w:r>
          </w:p>
        </w:tc>
        <w:tc>
          <w:tcPr>
            <w:tcW w:w="0" w:type="auto"/>
          </w:tcPr>
          <w:p w14:paraId="1AC2B6FB"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Mar–Nov</w:t>
            </w:r>
          </w:p>
        </w:tc>
        <w:tc>
          <w:tcPr>
            <w:tcW w:w="0" w:type="auto"/>
          </w:tcPr>
          <w:p w14:paraId="3AF27D92"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15:30-22:00</w:t>
            </w:r>
          </w:p>
        </w:tc>
      </w:tr>
      <w:tr w:rsidR="003A0889" w:rsidRPr="00C43F7C" w14:paraId="2C5DF802" w14:textId="77777777" w:rsidTr="00AB4CCD">
        <w:trPr>
          <w:jc w:val="center"/>
        </w:trPr>
        <w:tc>
          <w:tcPr>
            <w:tcW w:w="0" w:type="auto"/>
          </w:tcPr>
          <w:p w14:paraId="2FB384CF" w14:textId="77777777" w:rsidR="003A0889" w:rsidRPr="00C43F7C" w:rsidRDefault="003A0889" w:rsidP="00AB4CCD">
            <w:pPr>
              <w:rPr>
                <w:rFonts w:asciiTheme="majorBidi" w:hAnsiTheme="majorBidi" w:cstheme="majorBidi"/>
                <w:sz w:val="18"/>
                <w:szCs w:val="18"/>
                <w:lang w:val="en-GB"/>
              </w:rPr>
            </w:pPr>
            <w:r w:rsidRPr="00C43F7C">
              <w:rPr>
                <w:rFonts w:asciiTheme="majorBidi" w:hAnsiTheme="majorBidi" w:cstheme="majorBidi"/>
                <w:sz w:val="18"/>
                <w:szCs w:val="18"/>
                <w:lang w:val="en-US"/>
              </w:rPr>
              <w:t>10</w:t>
            </w:r>
          </w:p>
        </w:tc>
        <w:tc>
          <w:tcPr>
            <w:tcW w:w="0" w:type="auto"/>
          </w:tcPr>
          <w:p w14:paraId="14FAC541"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Mexico</w:t>
            </w:r>
          </w:p>
        </w:tc>
        <w:tc>
          <w:tcPr>
            <w:tcW w:w="0" w:type="auto"/>
          </w:tcPr>
          <w:p w14:paraId="736E1019"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MEXBOL</w:t>
            </w:r>
          </w:p>
        </w:tc>
        <w:tc>
          <w:tcPr>
            <w:tcW w:w="0" w:type="auto"/>
          </w:tcPr>
          <w:p w14:paraId="606C85D7"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14:30-21:00</w:t>
            </w:r>
          </w:p>
        </w:tc>
        <w:tc>
          <w:tcPr>
            <w:tcW w:w="0" w:type="auto"/>
          </w:tcPr>
          <w:p w14:paraId="3E578590"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13:30-21:00</w:t>
            </w:r>
          </w:p>
        </w:tc>
        <w:tc>
          <w:tcPr>
            <w:tcW w:w="0" w:type="auto"/>
          </w:tcPr>
          <w:p w14:paraId="3EABB3D6"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Apr–Oct</w:t>
            </w:r>
          </w:p>
        </w:tc>
        <w:tc>
          <w:tcPr>
            <w:tcW w:w="0" w:type="auto"/>
          </w:tcPr>
          <w:p w14:paraId="5C1F005E"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15:30-22:00</w:t>
            </w:r>
          </w:p>
        </w:tc>
      </w:tr>
      <w:tr w:rsidR="003A0889" w:rsidRPr="00C43F7C" w14:paraId="586536E7" w14:textId="77777777" w:rsidTr="00AB4CCD">
        <w:trPr>
          <w:jc w:val="center"/>
        </w:trPr>
        <w:tc>
          <w:tcPr>
            <w:tcW w:w="0" w:type="auto"/>
          </w:tcPr>
          <w:p w14:paraId="2C0020BF" w14:textId="77777777" w:rsidR="003A0889" w:rsidRPr="00C43F7C" w:rsidRDefault="003A0889" w:rsidP="00AB4CCD">
            <w:pPr>
              <w:rPr>
                <w:rFonts w:asciiTheme="majorBidi" w:hAnsiTheme="majorBidi" w:cstheme="majorBidi"/>
                <w:sz w:val="18"/>
                <w:szCs w:val="18"/>
                <w:lang w:val="en-GB"/>
              </w:rPr>
            </w:pPr>
            <w:r w:rsidRPr="00C43F7C">
              <w:rPr>
                <w:rFonts w:asciiTheme="majorBidi" w:hAnsiTheme="majorBidi" w:cstheme="majorBidi"/>
                <w:sz w:val="18"/>
                <w:szCs w:val="18"/>
                <w:lang w:val="en-US"/>
              </w:rPr>
              <w:t>11</w:t>
            </w:r>
          </w:p>
        </w:tc>
        <w:tc>
          <w:tcPr>
            <w:tcW w:w="0" w:type="auto"/>
          </w:tcPr>
          <w:p w14:paraId="1BF505D2"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Brazil</w:t>
            </w:r>
          </w:p>
        </w:tc>
        <w:tc>
          <w:tcPr>
            <w:tcW w:w="0" w:type="auto"/>
          </w:tcPr>
          <w:p w14:paraId="21ED193D"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IBOV</w:t>
            </w:r>
          </w:p>
        </w:tc>
        <w:tc>
          <w:tcPr>
            <w:tcW w:w="0" w:type="auto"/>
          </w:tcPr>
          <w:p w14:paraId="1FEE0BBC"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13:00 -20:00</w:t>
            </w:r>
          </w:p>
        </w:tc>
        <w:tc>
          <w:tcPr>
            <w:tcW w:w="0" w:type="auto"/>
          </w:tcPr>
          <w:p w14:paraId="0A44E538"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11:00-19:55</w:t>
            </w:r>
          </w:p>
        </w:tc>
        <w:tc>
          <w:tcPr>
            <w:tcW w:w="0" w:type="auto"/>
          </w:tcPr>
          <w:p w14:paraId="101A587C"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Oct–Feb</w:t>
            </w:r>
          </w:p>
        </w:tc>
        <w:tc>
          <w:tcPr>
            <w:tcW w:w="0" w:type="auto"/>
          </w:tcPr>
          <w:p w14:paraId="5DC136EE" w14:textId="77777777" w:rsidR="003A0889" w:rsidRPr="00C43F7C" w:rsidRDefault="003A0889" w:rsidP="00AB4CCD">
            <w:pPr>
              <w:rPr>
                <w:rFonts w:asciiTheme="majorBidi" w:hAnsiTheme="majorBidi" w:cstheme="majorBidi"/>
                <w:sz w:val="18"/>
                <w:szCs w:val="18"/>
                <w:lang w:val="en-US"/>
              </w:rPr>
            </w:pPr>
            <w:r w:rsidRPr="00C43F7C">
              <w:rPr>
                <w:rFonts w:asciiTheme="majorBidi" w:hAnsiTheme="majorBidi" w:cstheme="majorBidi"/>
                <w:sz w:val="18"/>
                <w:szCs w:val="18"/>
                <w:lang w:val="en-US"/>
              </w:rPr>
              <w:t>14:00-21:00</w:t>
            </w:r>
          </w:p>
        </w:tc>
      </w:tr>
    </w:tbl>
    <w:p w14:paraId="3DF83215" w14:textId="77777777" w:rsidR="003A0889" w:rsidRPr="00C43F7C" w:rsidRDefault="003A0889" w:rsidP="003A0889">
      <w:pPr>
        <w:spacing w:after="0" w:line="480" w:lineRule="auto"/>
        <w:ind w:firstLine="289"/>
        <w:jc w:val="both"/>
        <w:rPr>
          <w:rFonts w:ascii="Times New Roman" w:hAnsi="Times New Roman" w:cs="Times New Roman"/>
          <w:sz w:val="24"/>
          <w:szCs w:val="24"/>
        </w:rPr>
      </w:pPr>
    </w:p>
    <w:p w14:paraId="6F531E24" w14:textId="77777777" w:rsidR="003A0889" w:rsidRDefault="003A0889" w:rsidP="002001AF"/>
    <w:p w14:paraId="62B846C8" w14:textId="77777777" w:rsidR="003A0889" w:rsidRDefault="003A0889" w:rsidP="002001AF"/>
    <w:p w14:paraId="75A61443" w14:textId="77777777" w:rsidR="003A0889" w:rsidRDefault="003A0889" w:rsidP="002001AF"/>
    <w:p w14:paraId="7F6436DC" w14:textId="77777777" w:rsidR="003A0889" w:rsidRDefault="003A0889" w:rsidP="002001AF"/>
    <w:p w14:paraId="4299A51C" w14:textId="77777777" w:rsidR="003A0889" w:rsidRDefault="003A0889" w:rsidP="002001AF"/>
    <w:p w14:paraId="1B600182" w14:textId="77777777" w:rsidR="003A0889" w:rsidRDefault="003A0889" w:rsidP="002001AF"/>
    <w:p w14:paraId="4D26A600" w14:textId="77777777" w:rsidR="003A0889" w:rsidRDefault="003A0889" w:rsidP="002001AF"/>
    <w:p w14:paraId="5EBB3CAB" w14:textId="77777777" w:rsidR="003A0889" w:rsidRDefault="003A0889" w:rsidP="002001AF"/>
    <w:p w14:paraId="501350D3" w14:textId="77777777" w:rsidR="003A0889" w:rsidRDefault="003A0889" w:rsidP="002001AF"/>
    <w:p w14:paraId="10108D4A" w14:textId="77777777" w:rsidR="003A0889" w:rsidRDefault="003A0889" w:rsidP="002001AF"/>
    <w:p w14:paraId="053136CF" w14:textId="77777777" w:rsidR="003A0889" w:rsidRDefault="003A0889" w:rsidP="002001AF"/>
    <w:p w14:paraId="528062A9" w14:textId="77777777" w:rsidR="003A0889" w:rsidRDefault="003A0889" w:rsidP="002001AF"/>
    <w:p w14:paraId="2255DED7" w14:textId="77777777" w:rsidR="003A0889" w:rsidRDefault="003A0889" w:rsidP="002001AF"/>
    <w:p w14:paraId="511B1E1C" w14:textId="77777777" w:rsidR="00851747" w:rsidRDefault="00851747" w:rsidP="002001AF"/>
    <w:p w14:paraId="3229C939" w14:textId="77777777" w:rsidR="001A399B" w:rsidRDefault="001A399B" w:rsidP="002001AF"/>
    <w:p w14:paraId="6B28588F" w14:textId="77777777" w:rsidR="00DB411B" w:rsidRDefault="00DB411B" w:rsidP="002001AF"/>
    <w:p w14:paraId="0A6F24F4" w14:textId="4E1673D9" w:rsidR="00851747" w:rsidRPr="00B81E86" w:rsidRDefault="00851747" w:rsidP="00851747">
      <w:pPr>
        <w:spacing w:line="480" w:lineRule="auto"/>
        <w:jc w:val="center"/>
        <w:rPr>
          <w:rFonts w:ascii="Times New Roman" w:hAnsi="Times New Roman" w:cs="Times New Roman"/>
          <w:sz w:val="24"/>
          <w:szCs w:val="24"/>
        </w:rPr>
      </w:pPr>
      <w:r>
        <w:rPr>
          <w:rFonts w:ascii="Times New Roman" w:hAnsi="Times New Roman" w:cs="Times New Roman"/>
          <w:b/>
          <w:bCs/>
          <w:sz w:val="24"/>
          <w:szCs w:val="24"/>
          <w:lang w:val="en-US"/>
        </w:rPr>
        <w:t>Figure 1</w:t>
      </w:r>
      <w:r w:rsidRPr="00397265">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Individual</w:t>
      </w:r>
      <w:r w:rsidRPr="00397265">
        <w:rPr>
          <w:rFonts w:ascii="Times New Roman" w:hAnsi="Times New Roman" w:cs="Times New Roman"/>
          <w:b/>
          <w:bCs/>
          <w:sz w:val="24"/>
          <w:szCs w:val="24"/>
        </w:rPr>
        <w:t xml:space="preserve"> power spectrum</w:t>
      </w:r>
      <w:r w:rsidRPr="00397265">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Futures</w:t>
      </w:r>
      <w:r w:rsidRPr="00397265">
        <w:rPr>
          <w:rFonts w:ascii="Times New Roman" w:hAnsi="Times New Roman" w:cs="Times New Roman"/>
          <w:b/>
          <w:bCs/>
          <w:sz w:val="24"/>
          <w:szCs w:val="24"/>
          <w:lang w:val="en-US"/>
        </w:rPr>
        <w:t xml:space="preserve"> vs. </w:t>
      </w:r>
      <w:r>
        <w:rPr>
          <w:rFonts w:ascii="Times New Roman" w:hAnsi="Times New Roman" w:cs="Times New Roman"/>
          <w:b/>
          <w:bCs/>
          <w:sz w:val="24"/>
          <w:szCs w:val="24"/>
          <w:lang w:val="en-US"/>
        </w:rPr>
        <w:t>Spot</w:t>
      </w:r>
    </w:p>
    <w:tbl>
      <w:tblPr>
        <w:tblStyle w:val="TableGrid"/>
        <w:tblW w:w="9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1"/>
        <w:gridCol w:w="4760"/>
      </w:tblGrid>
      <w:tr w:rsidR="00851747" w:rsidRPr="00397265" w14:paraId="3D95483A" w14:textId="77777777" w:rsidTr="002F22DF">
        <w:trPr>
          <w:trHeight w:val="3304"/>
        </w:trPr>
        <w:tc>
          <w:tcPr>
            <w:tcW w:w="4498" w:type="dxa"/>
          </w:tcPr>
          <w:p w14:paraId="64E94814" w14:textId="4E67376E"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a</w:t>
            </w:r>
            <w:r>
              <w:rPr>
                <w:rFonts w:ascii="Times New Roman" w:hAnsi="Times New Roman" w:cs="Times New Roman"/>
                <w:b/>
                <w:sz w:val="24"/>
                <w:szCs w:val="24"/>
                <w:lang w:val="en-US"/>
              </w:rPr>
              <w:t xml:space="preserve"> Hong Kong</w:t>
            </w:r>
          </w:p>
          <w:p w14:paraId="647F243E" w14:textId="77777777" w:rsidR="00851747" w:rsidRPr="00555E7C" w:rsidRDefault="00851747" w:rsidP="002F22DF">
            <w:pPr>
              <w:spacing w:line="360" w:lineRule="auto"/>
              <w:jc w:val="both"/>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drawing>
                <wp:inline distT="0" distB="0" distL="0" distR="0" wp14:anchorId="48EABA49" wp14:editId="6D18D167">
                  <wp:extent cx="2943225" cy="2200275"/>
                  <wp:effectExtent l="0" t="0" r="0" b="0"/>
                  <wp:docPr id="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2943225" cy="2200275"/>
                          </a:xfrm>
                          <a:prstGeom prst="rect">
                            <a:avLst/>
                          </a:prstGeom>
                          <a:noFill/>
                          <a:ln w="9525">
                            <a:noFill/>
                            <a:miter lim="800000"/>
                            <a:headEnd/>
                            <a:tailEnd/>
                          </a:ln>
                        </pic:spPr>
                      </pic:pic>
                    </a:graphicData>
                  </a:graphic>
                </wp:inline>
              </w:drawing>
            </w:r>
          </w:p>
        </w:tc>
        <w:tc>
          <w:tcPr>
            <w:tcW w:w="4789" w:type="dxa"/>
          </w:tcPr>
          <w:p w14:paraId="7C9E5DD3" w14:textId="68C64A81"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b</w:t>
            </w:r>
            <w:r>
              <w:rPr>
                <w:rFonts w:ascii="Times New Roman" w:hAnsi="Times New Roman" w:cs="Times New Roman"/>
                <w:b/>
                <w:sz w:val="24"/>
                <w:szCs w:val="24"/>
                <w:lang w:val="en-US"/>
              </w:rPr>
              <w:t xml:space="preserve"> Japan</w:t>
            </w:r>
          </w:p>
          <w:p w14:paraId="628258CB" w14:textId="77777777" w:rsidR="00851747" w:rsidRPr="00555E7C" w:rsidRDefault="00851747" w:rsidP="002F22DF">
            <w:pPr>
              <w:spacing w:line="360" w:lineRule="auto"/>
              <w:jc w:val="both"/>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drawing>
                <wp:inline distT="0" distB="0" distL="0" distR="0" wp14:anchorId="4C088AB7" wp14:editId="738D1FDC">
                  <wp:extent cx="2644126" cy="2200275"/>
                  <wp:effectExtent l="0" t="0" r="0" b="0"/>
                  <wp:docPr id="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2653661" cy="2208209"/>
                          </a:xfrm>
                          <a:prstGeom prst="rect">
                            <a:avLst/>
                          </a:prstGeom>
                          <a:noFill/>
                          <a:ln w="9525">
                            <a:noFill/>
                            <a:miter lim="800000"/>
                            <a:headEnd/>
                            <a:tailEnd/>
                          </a:ln>
                        </pic:spPr>
                      </pic:pic>
                    </a:graphicData>
                  </a:graphic>
                </wp:inline>
              </w:drawing>
            </w:r>
          </w:p>
        </w:tc>
      </w:tr>
      <w:tr w:rsidR="00851747" w:rsidRPr="00397265" w14:paraId="146D3D97" w14:textId="77777777" w:rsidTr="002F22DF">
        <w:trPr>
          <w:trHeight w:val="3177"/>
        </w:trPr>
        <w:tc>
          <w:tcPr>
            <w:tcW w:w="4498" w:type="dxa"/>
          </w:tcPr>
          <w:p w14:paraId="2300A2CD" w14:textId="1A252503"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c</w:t>
            </w:r>
            <w:r>
              <w:rPr>
                <w:rFonts w:ascii="Times New Roman" w:hAnsi="Times New Roman" w:cs="Times New Roman"/>
                <w:b/>
                <w:sz w:val="24"/>
                <w:szCs w:val="24"/>
                <w:lang w:val="en-US"/>
              </w:rPr>
              <w:t xml:space="preserve"> Germany</w:t>
            </w:r>
          </w:p>
          <w:p w14:paraId="6A72621F" w14:textId="77777777" w:rsidR="00851747" w:rsidRPr="00397265" w:rsidRDefault="00851747" w:rsidP="002F22DF">
            <w:pPr>
              <w:spacing w:line="360" w:lineRule="auto"/>
              <w:jc w:val="both"/>
              <w:rPr>
                <w:rFonts w:ascii="Times New Roman" w:hAnsi="Times New Roman" w:cs="Times New Roman"/>
                <w:sz w:val="24"/>
                <w:szCs w:val="24"/>
                <w:lang w:val="en-US"/>
              </w:rPr>
            </w:pPr>
            <w:r w:rsidRPr="00397265">
              <w:rPr>
                <w:rFonts w:ascii="Times New Roman" w:hAnsi="Times New Roman" w:cs="Times New Roman"/>
                <w:noProof/>
                <w:sz w:val="24"/>
                <w:szCs w:val="24"/>
                <w:lang w:eastAsia="en-GB"/>
              </w:rPr>
              <w:drawing>
                <wp:inline distT="0" distB="0" distL="0" distR="0" wp14:anchorId="69AF23B8" wp14:editId="3CA231FE">
                  <wp:extent cx="2828925" cy="1828800"/>
                  <wp:effectExtent l="0" t="0" r="0" b="0"/>
                  <wp:docPr id="2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2839008" cy="1835318"/>
                          </a:xfrm>
                          <a:prstGeom prst="rect">
                            <a:avLst/>
                          </a:prstGeom>
                          <a:noFill/>
                          <a:ln w="9525">
                            <a:noFill/>
                            <a:miter lim="800000"/>
                            <a:headEnd/>
                            <a:tailEnd/>
                          </a:ln>
                        </pic:spPr>
                      </pic:pic>
                    </a:graphicData>
                  </a:graphic>
                </wp:inline>
              </w:drawing>
            </w:r>
          </w:p>
        </w:tc>
        <w:tc>
          <w:tcPr>
            <w:tcW w:w="4789" w:type="dxa"/>
          </w:tcPr>
          <w:p w14:paraId="412B1C53" w14:textId="1E099804"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d</w:t>
            </w:r>
            <w:r>
              <w:rPr>
                <w:rFonts w:ascii="Times New Roman" w:hAnsi="Times New Roman" w:cs="Times New Roman"/>
                <w:b/>
                <w:sz w:val="24"/>
                <w:szCs w:val="24"/>
                <w:lang w:val="en-US"/>
              </w:rPr>
              <w:t xml:space="preserve"> India</w:t>
            </w:r>
          </w:p>
          <w:p w14:paraId="2DEA668F" w14:textId="77777777" w:rsidR="00851747" w:rsidRPr="00397265" w:rsidRDefault="00851747" w:rsidP="002F22DF">
            <w:pPr>
              <w:spacing w:line="360" w:lineRule="auto"/>
              <w:jc w:val="both"/>
              <w:rPr>
                <w:rFonts w:ascii="Times New Roman" w:hAnsi="Times New Roman" w:cs="Times New Roman"/>
                <w:sz w:val="24"/>
                <w:szCs w:val="24"/>
                <w:lang w:val="en-US"/>
              </w:rPr>
            </w:pPr>
            <w:r w:rsidRPr="00397265">
              <w:rPr>
                <w:rFonts w:ascii="Times New Roman" w:hAnsi="Times New Roman" w:cs="Times New Roman"/>
                <w:noProof/>
                <w:sz w:val="24"/>
                <w:szCs w:val="24"/>
                <w:lang w:eastAsia="en-GB"/>
              </w:rPr>
              <w:drawing>
                <wp:inline distT="0" distB="0" distL="0" distR="0" wp14:anchorId="5E62B4CB" wp14:editId="16A1F2C3">
                  <wp:extent cx="2805975" cy="1828800"/>
                  <wp:effectExtent l="0" t="0" r="0" b="0"/>
                  <wp:docPr id="2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2815643" cy="1835101"/>
                          </a:xfrm>
                          <a:prstGeom prst="rect">
                            <a:avLst/>
                          </a:prstGeom>
                          <a:noFill/>
                          <a:ln w="9525">
                            <a:noFill/>
                            <a:miter lim="800000"/>
                            <a:headEnd/>
                            <a:tailEnd/>
                          </a:ln>
                        </pic:spPr>
                      </pic:pic>
                    </a:graphicData>
                  </a:graphic>
                </wp:inline>
              </w:drawing>
            </w:r>
          </w:p>
        </w:tc>
      </w:tr>
      <w:tr w:rsidR="00851747" w:rsidRPr="00397265" w14:paraId="51DA4E3B" w14:textId="77777777" w:rsidTr="002F22DF">
        <w:trPr>
          <w:trHeight w:val="3368"/>
        </w:trPr>
        <w:tc>
          <w:tcPr>
            <w:tcW w:w="4498" w:type="dxa"/>
          </w:tcPr>
          <w:p w14:paraId="3DE081D4" w14:textId="7119A692"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e</w:t>
            </w:r>
            <w:r>
              <w:rPr>
                <w:rFonts w:ascii="Times New Roman" w:hAnsi="Times New Roman" w:cs="Times New Roman"/>
                <w:b/>
                <w:sz w:val="24"/>
                <w:szCs w:val="24"/>
                <w:lang w:val="en-US"/>
              </w:rPr>
              <w:t xml:space="preserve"> Russia</w:t>
            </w:r>
          </w:p>
          <w:p w14:paraId="68E16FCA" w14:textId="77777777" w:rsidR="00851747" w:rsidRPr="00555E7C" w:rsidRDefault="00851747" w:rsidP="002F22DF">
            <w:pPr>
              <w:spacing w:line="360" w:lineRule="auto"/>
              <w:jc w:val="both"/>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drawing>
                <wp:inline distT="0" distB="0" distL="0" distR="0" wp14:anchorId="312E3B1B" wp14:editId="13BD3B54">
                  <wp:extent cx="2673649" cy="2238375"/>
                  <wp:effectExtent l="0" t="0" r="0" b="0"/>
                  <wp:docPr id="2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2682246" cy="2245573"/>
                          </a:xfrm>
                          <a:prstGeom prst="rect">
                            <a:avLst/>
                          </a:prstGeom>
                          <a:noFill/>
                          <a:ln w="9525">
                            <a:noFill/>
                            <a:miter lim="800000"/>
                            <a:headEnd/>
                            <a:tailEnd/>
                          </a:ln>
                        </pic:spPr>
                      </pic:pic>
                    </a:graphicData>
                  </a:graphic>
                </wp:inline>
              </w:drawing>
            </w:r>
          </w:p>
        </w:tc>
        <w:tc>
          <w:tcPr>
            <w:tcW w:w="4789" w:type="dxa"/>
          </w:tcPr>
          <w:p w14:paraId="2B8A870E" w14:textId="00181612"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f</w:t>
            </w:r>
            <w:r>
              <w:rPr>
                <w:rFonts w:ascii="Times New Roman" w:hAnsi="Times New Roman" w:cs="Times New Roman"/>
                <w:b/>
                <w:sz w:val="24"/>
                <w:szCs w:val="24"/>
                <w:lang w:val="en-US"/>
              </w:rPr>
              <w:t xml:space="preserve"> Canada</w:t>
            </w:r>
          </w:p>
          <w:p w14:paraId="7C6BE26C" w14:textId="77777777" w:rsidR="00851747" w:rsidRPr="00555E7C" w:rsidRDefault="00851747" w:rsidP="002F22DF">
            <w:pPr>
              <w:spacing w:line="360" w:lineRule="auto"/>
              <w:jc w:val="both"/>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drawing>
                <wp:inline distT="0" distB="0" distL="0" distR="0" wp14:anchorId="36A0B049" wp14:editId="69BE942E">
                  <wp:extent cx="2814955" cy="2238375"/>
                  <wp:effectExtent l="0" t="0" r="0" b="0"/>
                  <wp:docPr id="2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2815960" cy="2239174"/>
                          </a:xfrm>
                          <a:prstGeom prst="rect">
                            <a:avLst/>
                          </a:prstGeom>
                          <a:noFill/>
                          <a:ln w="9525">
                            <a:noFill/>
                            <a:miter lim="800000"/>
                            <a:headEnd/>
                            <a:tailEnd/>
                          </a:ln>
                        </pic:spPr>
                      </pic:pic>
                    </a:graphicData>
                  </a:graphic>
                </wp:inline>
              </w:drawing>
            </w:r>
          </w:p>
        </w:tc>
      </w:tr>
      <w:tr w:rsidR="00851747" w:rsidRPr="00397265" w14:paraId="7A958C6F" w14:textId="77777777" w:rsidTr="002F22DF">
        <w:trPr>
          <w:trHeight w:val="2618"/>
        </w:trPr>
        <w:tc>
          <w:tcPr>
            <w:tcW w:w="4498" w:type="dxa"/>
          </w:tcPr>
          <w:p w14:paraId="3EF81728" w14:textId="37135AB9" w:rsidR="00851747" w:rsidRPr="00555E7C" w:rsidRDefault="00851747" w:rsidP="002F22DF">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Fig. 1</w:t>
            </w:r>
            <w:r w:rsidRPr="00555E7C">
              <w:rPr>
                <w:rFonts w:ascii="Times New Roman" w:hAnsi="Times New Roman" w:cs="Times New Roman"/>
                <w:b/>
                <w:sz w:val="24"/>
                <w:szCs w:val="24"/>
                <w:lang w:val="en-US"/>
              </w:rPr>
              <w:t>g</w:t>
            </w:r>
            <w:r>
              <w:rPr>
                <w:rFonts w:ascii="Times New Roman" w:hAnsi="Times New Roman" w:cs="Times New Roman"/>
                <w:b/>
                <w:sz w:val="24"/>
                <w:szCs w:val="24"/>
                <w:lang w:val="en-US"/>
              </w:rPr>
              <w:t xml:space="preserve"> USA</w:t>
            </w:r>
          </w:p>
          <w:p w14:paraId="4E9D3EAF" w14:textId="77777777" w:rsidR="00851747" w:rsidRPr="00397265" w:rsidRDefault="00851747" w:rsidP="002F22DF">
            <w:pPr>
              <w:spacing w:line="360" w:lineRule="auto"/>
              <w:jc w:val="both"/>
              <w:rPr>
                <w:rFonts w:ascii="Times New Roman" w:hAnsi="Times New Roman" w:cs="Times New Roman"/>
                <w:sz w:val="24"/>
                <w:szCs w:val="24"/>
                <w:lang w:val="en-US"/>
              </w:rPr>
            </w:pPr>
            <w:r w:rsidRPr="00397265">
              <w:rPr>
                <w:rFonts w:ascii="Times New Roman" w:hAnsi="Times New Roman" w:cs="Times New Roman"/>
                <w:noProof/>
                <w:sz w:val="24"/>
                <w:szCs w:val="24"/>
                <w:lang w:eastAsia="en-GB"/>
              </w:rPr>
              <w:drawing>
                <wp:inline distT="0" distB="0" distL="0" distR="0" wp14:anchorId="52565BC3" wp14:editId="4BB5E4BB">
                  <wp:extent cx="2676525" cy="1971675"/>
                  <wp:effectExtent l="0" t="0" r="0" b="0"/>
                  <wp:docPr id="2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2682561" cy="1976122"/>
                          </a:xfrm>
                          <a:prstGeom prst="rect">
                            <a:avLst/>
                          </a:prstGeom>
                          <a:noFill/>
                          <a:ln w="9525">
                            <a:noFill/>
                            <a:miter lim="800000"/>
                            <a:headEnd/>
                            <a:tailEnd/>
                          </a:ln>
                        </pic:spPr>
                      </pic:pic>
                    </a:graphicData>
                  </a:graphic>
                </wp:inline>
              </w:drawing>
            </w:r>
          </w:p>
          <w:p w14:paraId="017AA1A9" w14:textId="77777777" w:rsidR="00851747" w:rsidRPr="00555E7C" w:rsidRDefault="00851747" w:rsidP="002F22DF">
            <w:pPr>
              <w:spacing w:line="360" w:lineRule="auto"/>
              <w:jc w:val="both"/>
              <w:rPr>
                <w:rFonts w:ascii="Times New Roman" w:hAnsi="Times New Roman" w:cs="Times New Roman"/>
                <w:sz w:val="24"/>
                <w:szCs w:val="24"/>
                <w:lang w:val="en-GB"/>
              </w:rPr>
            </w:pPr>
          </w:p>
        </w:tc>
        <w:tc>
          <w:tcPr>
            <w:tcW w:w="4789" w:type="dxa"/>
          </w:tcPr>
          <w:p w14:paraId="58987AF4" w14:textId="7C8C4F29"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h</w:t>
            </w:r>
            <w:r>
              <w:rPr>
                <w:rFonts w:ascii="Times New Roman" w:hAnsi="Times New Roman" w:cs="Times New Roman"/>
                <w:b/>
                <w:sz w:val="24"/>
                <w:szCs w:val="24"/>
                <w:lang w:val="en-US"/>
              </w:rPr>
              <w:t xml:space="preserve"> Malaysia</w:t>
            </w:r>
          </w:p>
          <w:p w14:paraId="6CB1C312" w14:textId="77777777" w:rsidR="00851747" w:rsidRPr="00555E7C" w:rsidRDefault="00851747" w:rsidP="002F22DF">
            <w:pPr>
              <w:spacing w:line="360" w:lineRule="auto"/>
              <w:jc w:val="both"/>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drawing>
                <wp:inline distT="0" distB="0" distL="0" distR="0" wp14:anchorId="0781BA92" wp14:editId="22B0E600">
                  <wp:extent cx="2886074" cy="1971675"/>
                  <wp:effectExtent l="0" t="0" r="0" b="0"/>
                  <wp:docPr id="3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2887106" cy="1972380"/>
                          </a:xfrm>
                          <a:prstGeom prst="rect">
                            <a:avLst/>
                          </a:prstGeom>
                          <a:noFill/>
                          <a:ln w="9525">
                            <a:noFill/>
                            <a:miter lim="800000"/>
                            <a:headEnd/>
                            <a:tailEnd/>
                          </a:ln>
                        </pic:spPr>
                      </pic:pic>
                    </a:graphicData>
                  </a:graphic>
                </wp:inline>
              </w:drawing>
            </w:r>
          </w:p>
        </w:tc>
      </w:tr>
      <w:tr w:rsidR="00851747" w:rsidRPr="00397265" w14:paraId="4066921B" w14:textId="77777777" w:rsidTr="002F22DF">
        <w:trPr>
          <w:trHeight w:val="447"/>
        </w:trPr>
        <w:tc>
          <w:tcPr>
            <w:tcW w:w="4498" w:type="dxa"/>
          </w:tcPr>
          <w:p w14:paraId="56398B1D" w14:textId="2DC5CB36"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i</w:t>
            </w:r>
            <w:r>
              <w:rPr>
                <w:rFonts w:ascii="Times New Roman" w:hAnsi="Times New Roman" w:cs="Times New Roman"/>
                <w:b/>
                <w:sz w:val="24"/>
                <w:szCs w:val="24"/>
                <w:lang w:val="en-US"/>
              </w:rPr>
              <w:t xml:space="preserve"> Brazil</w:t>
            </w:r>
          </w:p>
          <w:p w14:paraId="789ABD0F" w14:textId="77777777" w:rsidR="00851747" w:rsidRPr="00555E7C" w:rsidRDefault="00851747" w:rsidP="002F22DF">
            <w:pPr>
              <w:spacing w:line="360" w:lineRule="auto"/>
              <w:jc w:val="both"/>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drawing>
                <wp:inline distT="0" distB="0" distL="0" distR="0" wp14:anchorId="0BBE11A5" wp14:editId="5EFCDEB9">
                  <wp:extent cx="2667000" cy="1914525"/>
                  <wp:effectExtent l="0" t="0" r="0" b="0"/>
                  <wp:docPr id="3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2681605" cy="1925009"/>
                          </a:xfrm>
                          <a:prstGeom prst="rect">
                            <a:avLst/>
                          </a:prstGeom>
                          <a:noFill/>
                          <a:ln w="9525">
                            <a:noFill/>
                            <a:miter lim="800000"/>
                            <a:headEnd/>
                            <a:tailEnd/>
                          </a:ln>
                        </pic:spPr>
                      </pic:pic>
                    </a:graphicData>
                  </a:graphic>
                </wp:inline>
              </w:drawing>
            </w:r>
          </w:p>
        </w:tc>
        <w:tc>
          <w:tcPr>
            <w:tcW w:w="4789" w:type="dxa"/>
          </w:tcPr>
          <w:p w14:paraId="6353ED5F" w14:textId="35F077D1"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j</w:t>
            </w:r>
            <w:r>
              <w:rPr>
                <w:rFonts w:ascii="Times New Roman" w:hAnsi="Times New Roman" w:cs="Times New Roman"/>
                <w:b/>
                <w:sz w:val="24"/>
                <w:szCs w:val="24"/>
                <w:lang w:val="en-US"/>
              </w:rPr>
              <w:t xml:space="preserve"> France</w:t>
            </w:r>
          </w:p>
          <w:p w14:paraId="25C63832" w14:textId="77777777" w:rsidR="00851747" w:rsidRPr="00555E7C" w:rsidRDefault="00851747" w:rsidP="002F22DF">
            <w:pPr>
              <w:spacing w:line="360" w:lineRule="auto"/>
              <w:jc w:val="both"/>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drawing>
                <wp:inline distT="0" distB="0" distL="0" distR="0" wp14:anchorId="3E195EA6" wp14:editId="40C3E336">
                  <wp:extent cx="2842052" cy="2028825"/>
                  <wp:effectExtent l="0" t="0" r="0" b="0"/>
                  <wp:docPr id="3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2853756" cy="2037180"/>
                          </a:xfrm>
                          <a:prstGeom prst="rect">
                            <a:avLst/>
                          </a:prstGeom>
                          <a:noFill/>
                          <a:ln w="9525">
                            <a:noFill/>
                            <a:miter lim="800000"/>
                            <a:headEnd/>
                            <a:tailEnd/>
                          </a:ln>
                        </pic:spPr>
                      </pic:pic>
                    </a:graphicData>
                  </a:graphic>
                </wp:inline>
              </w:drawing>
            </w:r>
          </w:p>
        </w:tc>
      </w:tr>
      <w:tr w:rsidR="00851747" w:rsidRPr="00397265" w14:paraId="4A9172B7" w14:textId="77777777" w:rsidTr="002F22DF">
        <w:trPr>
          <w:trHeight w:val="153"/>
        </w:trPr>
        <w:tc>
          <w:tcPr>
            <w:tcW w:w="9287" w:type="dxa"/>
            <w:gridSpan w:val="2"/>
          </w:tcPr>
          <w:p w14:paraId="39FFFBA3" w14:textId="77777777" w:rsidR="00851747" w:rsidRPr="00555E7C" w:rsidRDefault="00851747" w:rsidP="002F22DF">
            <w:pPr>
              <w:spacing w:line="360" w:lineRule="auto"/>
              <w:jc w:val="center"/>
              <w:rPr>
                <w:rFonts w:ascii="Times New Roman" w:hAnsi="Times New Roman" w:cs="Times New Roman"/>
                <w:b/>
                <w:sz w:val="24"/>
                <w:szCs w:val="24"/>
                <w:lang w:val="en-US"/>
              </w:rPr>
            </w:pPr>
            <w:r w:rsidRPr="00555E7C">
              <w:rPr>
                <w:rFonts w:ascii="Times New Roman" w:hAnsi="Times New Roman" w:cs="Times New Roman"/>
                <w:b/>
                <w:sz w:val="24"/>
                <w:szCs w:val="24"/>
                <w:lang w:val="en-US"/>
              </w:rPr>
              <w:t>Fig</w:t>
            </w:r>
            <w:r>
              <w:rPr>
                <w:rFonts w:ascii="Times New Roman" w:hAnsi="Times New Roman" w:cs="Times New Roman"/>
                <w:b/>
                <w:sz w:val="24"/>
                <w:szCs w:val="24"/>
                <w:lang w:val="en-US"/>
              </w:rPr>
              <w:t>. 1</w:t>
            </w:r>
            <w:r w:rsidRPr="00555E7C">
              <w:rPr>
                <w:rFonts w:ascii="Times New Roman" w:hAnsi="Times New Roman" w:cs="Times New Roman"/>
                <w:b/>
                <w:sz w:val="24"/>
                <w:szCs w:val="24"/>
                <w:lang w:val="en-US"/>
              </w:rPr>
              <w:t>k</w:t>
            </w:r>
          </w:p>
          <w:p w14:paraId="2C657049" w14:textId="77777777" w:rsidR="00851747" w:rsidRPr="00555E7C" w:rsidRDefault="00851747" w:rsidP="002F22DF">
            <w:pPr>
              <w:spacing w:line="360" w:lineRule="auto"/>
              <w:jc w:val="center"/>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drawing>
                <wp:inline distT="0" distB="0" distL="0" distR="0" wp14:anchorId="2FDBFB4E" wp14:editId="69022582">
                  <wp:extent cx="5314949" cy="2419350"/>
                  <wp:effectExtent l="0" t="0" r="0" b="0"/>
                  <wp:docPr id="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334000" cy="2428022"/>
                          </a:xfrm>
                          <a:prstGeom prst="rect">
                            <a:avLst/>
                          </a:prstGeom>
                          <a:noFill/>
                          <a:ln w="9525">
                            <a:noFill/>
                            <a:miter lim="800000"/>
                            <a:headEnd/>
                            <a:tailEnd/>
                          </a:ln>
                        </pic:spPr>
                      </pic:pic>
                    </a:graphicData>
                  </a:graphic>
                </wp:inline>
              </w:drawing>
            </w:r>
          </w:p>
        </w:tc>
      </w:tr>
    </w:tbl>
    <w:p w14:paraId="7C274AD7" w14:textId="77777777" w:rsidR="00851747" w:rsidRDefault="00851747" w:rsidP="002001AF"/>
    <w:p w14:paraId="74B74B56" w14:textId="77777777" w:rsidR="00851747" w:rsidRDefault="00851747" w:rsidP="002D2DF8">
      <w:pPr>
        <w:spacing w:line="480" w:lineRule="auto"/>
        <w:rPr>
          <w:rFonts w:ascii="Times New Roman" w:hAnsi="Times New Roman" w:cs="Times New Roman"/>
          <w:b/>
          <w:sz w:val="24"/>
          <w:szCs w:val="24"/>
          <w:lang w:val="en-US"/>
        </w:rPr>
      </w:pPr>
    </w:p>
    <w:p w14:paraId="4F4790C9" w14:textId="77777777" w:rsidR="002D2DF8" w:rsidRDefault="002D2DF8" w:rsidP="002D2DF8">
      <w:pPr>
        <w:spacing w:line="480" w:lineRule="auto"/>
        <w:rPr>
          <w:rFonts w:ascii="Times New Roman" w:hAnsi="Times New Roman" w:cs="Times New Roman"/>
          <w:b/>
          <w:sz w:val="24"/>
          <w:szCs w:val="24"/>
          <w:lang w:val="en-US"/>
        </w:rPr>
      </w:pPr>
    </w:p>
    <w:p w14:paraId="0C958769" w14:textId="77777777" w:rsidR="00851747" w:rsidRPr="00BA29B7" w:rsidRDefault="00851747" w:rsidP="00851747">
      <w:pPr>
        <w:spacing w:line="480" w:lineRule="auto"/>
        <w:ind w:firstLine="720"/>
        <w:jc w:val="center"/>
        <w:rPr>
          <w:rFonts w:ascii="Times New Roman" w:hAnsi="Times New Roman" w:cs="Times New Roman"/>
          <w:b/>
          <w:sz w:val="24"/>
          <w:szCs w:val="24"/>
        </w:rPr>
      </w:pPr>
      <w:r w:rsidRPr="00BA29B7">
        <w:rPr>
          <w:rFonts w:ascii="Times New Roman" w:hAnsi="Times New Roman" w:cs="Times New Roman"/>
          <w:b/>
          <w:sz w:val="24"/>
          <w:szCs w:val="24"/>
          <w:lang w:val="en-US"/>
        </w:rPr>
        <w:lastRenderedPageBreak/>
        <w:t xml:space="preserve">Figure 2 </w:t>
      </w:r>
      <w:r>
        <w:rPr>
          <w:rFonts w:ascii="Times New Roman" w:hAnsi="Times New Roman" w:cs="Times New Roman"/>
          <w:b/>
          <w:sz w:val="24"/>
          <w:szCs w:val="24"/>
        </w:rPr>
        <w:t>The</w:t>
      </w:r>
      <w:r w:rsidRPr="00BA29B7">
        <w:rPr>
          <w:rFonts w:ascii="Times New Roman" w:hAnsi="Times New Roman" w:cs="Times New Roman"/>
          <w:b/>
          <w:sz w:val="24"/>
          <w:szCs w:val="24"/>
        </w:rPr>
        <w:t xml:space="preserve"> cross-wavelet power:</w:t>
      </w:r>
      <w:r w:rsidRPr="00BA29B7">
        <w:rPr>
          <w:rFonts w:ascii="Times New Roman" w:hAnsi="Times New Roman" w:cs="Times New Roman"/>
          <w:b/>
          <w:sz w:val="24"/>
          <w:szCs w:val="24"/>
          <w:lang w:val="en-US"/>
        </w:rPr>
        <w:t xml:space="preserve"> Spot vs. Futures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16"/>
      </w:tblGrid>
      <w:tr w:rsidR="00851747" w:rsidRPr="00397265" w14:paraId="2F21339D" w14:textId="77777777" w:rsidTr="002F22DF">
        <w:tc>
          <w:tcPr>
            <w:tcW w:w="9242" w:type="dxa"/>
            <w:gridSpan w:val="2"/>
          </w:tcPr>
          <w:p w14:paraId="5F788F60" w14:textId="77777777" w:rsidR="00851747" w:rsidRPr="00BA29B7" w:rsidRDefault="00851747" w:rsidP="002F22DF">
            <w:pPr>
              <w:tabs>
                <w:tab w:val="left" w:pos="3630"/>
                <w:tab w:val="center" w:pos="4513"/>
              </w:tabs>
              <w:spacing w:line="360" w:lineRule="auto"/>
              <w:rPr>
                <w:rFonts w:ascii="Times New Roman" w:hAnsi="Times New Roman" w:cs="Times New Roman"/>
                <w:sz w:val="24"/>
                <w:szCs w:val="24"/>
                <w:lang w:val="en-US"/>
              </w:rPr>
            </w:pPr>
            <w:r>
              <w:rPr>
                <w:rFonts w:ascii="Times New Roman" w:hAnsi="Times New Roman" w:cs="Times New Roman"/>
                <w:color w:val="7030A0"/>
                <w:sz w:val="24"/>
                <w:szCs w:val="24"/>
                <w:lang w:val="en-US"/>
              </w:rPr>
              <w:tab/>
            </w:r>
            <w:r w:rsidRPr="00BA29B7">
              <w:rPr>
                <w:rFonts w:ascii="Times New Roman" w:hAnsi="Times New Roman" w:cs="Times New Roman"/>
                <w:sz w:val="24"/>
                <w:szCs w:val="24"/>
                <w:lang w:val="en-US"/>
              </w:rPr>
              <w:t xml:space="preserve">Figure </w:t>
            </w:r>
            <w:r>
              <w:rPr>
                <w:rFonts w:ascii="Times New Roman" w:hAnsi="Times New Roman" w:cs="Times New Roman"/>
                <w:sz w:val="24"/>
                <w:szCs w:val="24"/>
                <w:lang w:val="en-US"/>
              </w:rPr>
              <w:t>2</w:t>
            </w:r>
            <w:r w:rsidRPr="00BA29B7">
              <w:rPr>
                <w:rFonts w:ascii="Times New Roman" w:hAnsi="Times New Roman" w:cs="Times New Roman"/>
                <w:sz w:val="24"/>
                <w:szCs w:val="24"/>
                <w:lang w:val="en-US"/>
              </w:rPr>
              <w:t>a. Emerging Markets</w:t>
            </w:r>
          </w:p>
        </w:tc>
      </w:tr>
      <w:tr w:rsidR="00851747" w:rsidRPr="00397265" w14:paraId="426F6CB8" w14:textId="77777777" w:rsidTr="002F22DF">
        <w:tc>
          <w:tcPr>
            <w:tcW w:w="4516" w:type="dxa"/>
          </w:tcPr>
          <w:p w14:paraId="27C5CA6E" w14:textId="77777777" w:rsidR="00851747" w:rsidRPr="00397265" w:rsidRDefault="00851747" w:rsidP="002F22DF">
            <w:pPr>
              <w:spacing w:line="360" w:lineRule="auto"/>
              <w:jc w:val="both"/>
              <w:rPr>
                <w:rFonts w:ascii="Times New Roman" w:hAnsi="Times New Roman" w:cs="Times New Roman"/>
                <w:sz w:val="24"/>
                <w:szCs w:val="24"/>
                <w:lang w:val="en-US"/>
              </w:rPr>
            </w:pPr>
            <w:r w:rsidRPr="00397265">
              <w:rPr>
                <w:rFonts w:ascii="Times New Roman" w:hAnsi="Times New Roman" w:cs="Times New Roman"/>
                <w:noProof/>
                <w:sz w:val="24"/>
                <w:szCs w:val="24"/>
                <w:lang w:eastAsia="en-GB"/>
              </w:rPr>
              <w:drawing>
                <wp:inline distT="0" distB="0" distL="0" distR="0" wp14:anchorId="019571EB" wp14:editId="696B76E1">
                  <wp:extent cx="2655063" cy="2162175"/>
                  <wp:effectExtent l="0" t="0" r="0" b="0"/>
                  <wp:docPr id="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663189" cy="2168792"/>
                          </a:xfrm>
                          <a:prstGeom prst="rect">
                            <a:avLst/>
                          </a:prstGeom>
                          <a:noFill/>
                          <a:ln w="9525">
                            <a:noFill/>
                            <a:miter lim="800000"/>
                            <a:headEnd/>
                            <a:tailEnd/>
                          </a:ln>
                        </pic:spPr>
                      </pic:pic>
                    </a:graphicData>
                  </a:graphic>
                </wp:inline>
              </w:drawing>
            </w:r>
          </w:p>
        </w:tc>
        <w:tc>
          <w:tcPr>
            <w:tcW w:w="4726" w:type="dxa"/>
          </w:tcPr>
          <w:p w14:paraId="69F3A0DF" w14:textId="77777777" w:rsidR="00851747" w:rsidRPr="00397265" w:rsidRDefault="00851747" w:rsidP="002F22DF">
            <w:pPr>
              <w:spacing w:line="360" w:lineRule="auto"/>
              <w:jc w:val="both"/>
              <w:rPr>
                <w:rFonts w:ascii="Times New Roman" w:hAnsi="Times New Roman" w:cs="Times New Roman"/>
                <w:sz w:val="24"/>
                <w:szCs w:val="24"/>
              </w:rPr>
            </w:pPr>
            <w:r w:rsidRPr="00397265">
              <w:rPr>
                <w:rFonts w:ascii="Times New Roman" w:hAnsi="Times New Roman" w:cs="Times New Roman"/>
                <w:noProof/>
                <w:sz w:val="24"/>
                <w:szCs w:val="24"/>
                <w:lang w:eastAsia="en-GB"/>
              </w:rPr>
              <w:drawing>
                <wp:inline distT="0" distB="0" distL="0" distR="0" wp14:anchorId="7B67423E" wp14:editId="0C88F55E">
                  <wp:extent cx="2683560" cy="2085975"/>
                  <wp:effectExtent l="0" t="0" r="0" b="0"/>
                  <wp:docPr id="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691773" cy="2092359"/>
                          </a:xfrm>
                          <a:prstGeom prst="rect">
                            <a:avLst/>
                          </a:prstGeom>
                          <a:noFill/>
                          <a:ln w="9525">
                            <a:noFill/>
                            <a:miter lim="800000"/>
                            <a:headEnd/>
                            <a:tailEnd/>
                          </a:ln>
                        </pic:spPr>
                      </pic:pic>
                    </a:graphicData>
                  </a:graphic>
                </wp:inline>
              </w:drawing>
            </w:r>
          </w:p>
        </w:tc>
      </w:tr>
      <w:tr w:rsidR="00851747" w:rsidRPr="00397265" w14:paraId="50ECF66B" w14:textId="77777777" w:rsidTr="002F22DF">
        <w:tc>
          <w:tcPr>
            <w:tcW w:w="4516" w:type="dxa"/>
          </w:tcPr>
          <w:p w14:paraId="47AAA34A" w14:textId="77777777" w:rsidR="00851747" w:rsidRDefault="00851747" w:rsidP="002F22DF">
            <w:pPr>
              <w:spacing w:line="360" w:lineRule="auto"/>
              <w:jc w:val="both"/>
              <w:rPr>
                <w:rFonts w:ascii="Times New Roman" w:hAnsi="Times New Roman" w:cs="Times New Roman"/>
                <w:sz w:val="24"/>
                <w:szCs w:val="24"/>
                <w:lang w:val="en-US"/>
              </w:rPr>
            </w:pPr>
          </w:p>
          <w:p w14:paraId="78471C8E" w14:textId="77777777" w:rsidR="00851747" w:rsidRPr="00397265" w:rsidRDefault="00851747" w:rsidP="002F22DF">
            <w:pPr>
              <w:spacing w:line="360" w:lineRule="auto"/>
              <w:jc w:val="both"/>
              <w:rPr>
                <w:rFonts w:ascii="Times New Roman" w:hAnsi="Times New Roman" w:cs="Times New Roman"/>
                <w:sz w:val="24"/>
                <w:szCs w:val="24"/>
                <w:lang w:val="en-US"/>
              </w:rPr>
            </w:pPr>
          </w:p>
          <w:p w14:paraId="5B1F6926" w14:textId="77777777" w:rsidR="00851747" w:rsidRPr="00397265" w:rsidRDefault="00851747" w:rsidP="002F22DF">
            <w:pPr>
              <w:spacing w:line="360" w:lineRule="auto"/>
              <w:jc w:val="both"/>
              <w:rPr>
                <w:rFonts w:ascii="Times New Roman" w:hAnsi="Times New Roman" w:cs="Times New Roman"/>
                <w:sz w:val="24"/>
                <w:szCs w:val="24"/>
              </w:rPr>
            </w:pPr>
            <w:r w:rsidRPr="00397265">
              <w:rPr>
                <w:rFonts w:ascii="Times New Roman" w:hAnsi="Times New Roman" w:cs="Times New Roman"/>
                <w:noProof/>
                <w:sz w:val="24"/>
                <w:szCs w:val="24"/>
                <w:lang w:eastAsia="en-GB"/>
              </w:rPr>
              <w:drawing>
                <wp:inline distT="0" distB="0" distL="0" distR="0" wp14:anchorId="1CCE5EFB" wp14:editId="28BA9CB5">
                  <wp:extent cx="2625193" cy="2114550"/>
                  <wp:effectExtent l="0" t="0" r="0" b="0"/>
                  <wp:docPr id="5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634604" cy="2122130"/>
                          </a:xfrm>
                          <a:prstGeom prst="rect">
                            <a:avLst/>
                          </a:prstGeom>
                          <a:noFill/>
                          <a:ln w="9525">
                            <a:noFill/>
                            <a:miter lim="800000"/>
                            <a:headEnd/>
                            <a:tailEnd/>
                          </a:ln>
                        </pic:spPr>
                      </pic:pic>
                    </a:graphicData>
                  </a:graphic>
                </wp:inline>
              </w:drawing>
            </w:r>
          </w:p>
        </w:tc>
        <w:tc>
          <w:tcPr>
            <w:tcW w:w="4726" w:type="dxa"/>
          </w:tcPr>
          <w:p w14:paraId="5F11B07E" w14:textId="77777777" w:rsidR="00851747" w:rsidRDefault="00851747" w:rsidP="002F22DF">
            <w:pPr>
              <w:spacing w:line="360" w:lineRule="auto"/>
              <w:jc w:val="both"/>
              <w:rPr>
                <w:rFonts w:ascii="Times New Roman" w:hAnsi="Times New Roman" w:cs="Times New Roman"/>
                <w:noProof/>
                <w:sz w:val="24"/>
                <w:szCs w:val="24"/>
                <w:lang w:val="en-GB"/>
              </w:rPr>
            </w:pPr>
          </w:p>
          <w:p w14:paraId="44ACBBDF" w14:textId="77777777" w:rsidR="00851747" w:rsidRDefault="00851747" w:rsidP="002F22DF">
            <w:pPr>
              <w:spacing w:line="360" w:lineRule="auto"/>
              <w:jc w:val="both"/>
              <w:rPr>
                <w:rFonts w:ascii="Times New Roman" w:hAnsi="Times New Roman" w:cs="Times New Roman"/>
                <w:noProof/>
                <w:sz w:val="24"/>
                <w:szCs w:val="24"/>
                <w:lang w:val="en-GB"/>
              </w:rPr>
            </w:pPr>
          </w:p>
          <w:p w14:paraId="31B03BA5" w14:textId="77777777" w:rsidR="00851747" w:rsidRPr="00BA29B7" w:rsidRDefault="00851747" w:rsidP="002F22DF">
            <w:pPr>
              <w:spacing w:line="360" w:lineRule="auto"/>
              <w:jc w:val="both"/>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drawing>
                <wp:inline distT="0" distB="0" distL="0" distR="0" wp14:anchorId="11D48AE3" wp14:editId="0D81CDE7">
                  <wp:extent cx="2686050" cy="2114550"/>
                  <wp:effectExtent l="0" t="0" r="0" b="0"/>
                  <wp:docPr id="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691774" cy="2119056"/>
                          </a:xfrm>
                          <a:prstGeom prst="rect">
                            <a:avLst/>
                          </a:prstGeom>
                          <a:noFill/>
                          <a:ln w="9525">
                            <a:noFill/>
                            <a:miter lim="800000"/>
                            <a:headEnd/>
                            <a:tailEnd/>
                          </a:ln>
                        </pic:spPr>
                      </pic:pic>
                    </a:graphicData>
                  </a:graphic>
                </wp:inline>
              </w:drawing>
            </w:r>
          </w:p>
        </w:tc>
      </w:tr>
      <w:tr w:rsidR="00851747" w:rsidRPr="00397265" w14:paraId="2C22AB80" w14:textId="77777777" w:rsidTr="002F22DF">
        <w:tc>
          <w:tcPr>
            <w:tcW w:w="4516" w:type="dxa"/>
          </w:tcPr>
          <w:p w14:paraId="2DB639AB" w14:textId="77777777" w:rsidR="00851747" w:rsidRDefault="00851747" w:rsidP="002F22DF">
            <w:pPr>
              <w:spacing w:line="360" w:lineRule="auto"/>
              <w:jc w:val="both"/>
              <w:rPr>
                <w:rFonts w:ascii="Times New Roman" w:hAnsi="Times New Roman" w:cs="Times New Roman"/>
                <w:noProof/>
                <w:sz w:val="24"/>
                <w:szCs w:val="24"/>
                <w:lang w:val="en-GB"/>
              </w:rPr>
            </w:pPr>
          </w:p>
          <w:p w14:paraId="42CF23F2" w14:textId="77777777" w:rsidR="00851747" w:rsidRDefault="00851747" w:rsidP="002F22DF">
            <w:pPr>
              <w:spacing w:line="360" w:lineRule="auto"/>
              <w:jc w:val="both"/>
              <w:rPr>
                <w:rFonts w:ascii="Times New Roman" w:hAnsi="Times New Roman" w:cs="Times New Roman"/>
                <w:noProof/>
                <w:sz w:val="24"/>
                <w:szCs w:val="24"/>
                <w:lang w:val="en-GB"/>
              </w:rPr>
            </w:pPr>
          </w:p>
          <w:p w14:paraId="1FA2D80D" w14:textId="77777777" w:rsidR="00851747" w:rsidRPr="00397265" w:rsidRDefault="00851747" w:rsidP="002F22DF">
            <w:pPr>
              <w:spacing w:line="360" w:lineRule="auto"/>
              <w:jc w:val="both"/>
              <w:rPr>
                <w:rFonts w:ascii="Times New Roman" w:hAnsi="Times New Roman" w:cs="Times New Roman"/>
                <w:sz w:val="24"/>
                <w:szCs w:val="24"/>
              </w:rPr>
            </w:pPr>
            <w:r w:rsidRPr="00397265">
              <w:rPr>
                <w:rFonts w:ascii="Times New Roman" w:hAnsi="Times New Roman" w:cs="Times New Roman"/>
                <w:noProof/>
                <w:sz w:val="24"/>
                <w:szCs w:val="24"/>
                <w:lang w:eastAsia="en-GB"/>
              </w:rPr>
              <w:drawing>
                <wp:inline distT="0" distB="0" distL="0" distR="0" wp14:anchorId="49832AD1" wp14:editId="66D410FC">
                  <wp:extent cx="2628900" cy="2190750"/>
                  <wp:effectExtent l="0" t="0" r="0" b="0"/>
                  <wp:docPr id="5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2633663" cy="2194719"/>
                          </a:xfrm>
                          <a:prstGeom prst="rect">
                            <a:avLst/>
                          </a:prstGeom>
                          <a:noFill/>
                          <a:ln w="9525">
                            <a:noFill/>
                            <a:miter lim="800000"/>
                            <a:headEnd/>
                            <a:tailEnd/>
                          </a:ln>
                        </pic:spPr>
                      </pic:pic>
                    </a:graphicData>
                  </a:graphic>
                </wp:inline>
              </w:drawing>
            </w:r>
          </w:p>
        </w:tc>
        <w:tc>
          <w:tcPr>
            <w:tcW w:w="4726" w:type="dxa"/>
          </w:tcPr>
          <w:p w14:paraId="45473C18" w14:textId="77777777" w:rsidR="00851747" w:rsidRDefault="00851747" w:rsidP="002F22DF">
            <w:pPr>
              <w:spacing w:line="360" w:lineRule="auto"/>
              <w:jc w:val="both"/>
              <w:rPr>
                <w:rFonts w:ascii="Times New Roman" w:hAnsi="Times New Roman" w:cs="Times New Roman"/>
                <w:noProof/>
                <w:sz w:val="24"/>
                <w:szCs w:val="24"/>
                <w:lang w:val="en-GB"/>
              </w:rPr>
            </w:pPr>
          </w:p>
          <w:p w14:paraId="58D94899" w14:textId="77777777" w:rsidR="00851747" w:rsidRDefault="00851747" w:rsidP="002F22DF">
            <w:pPr>
              <w:spacing w:line="360" w:lineRule="auto"/>
              <w:jc w:val="both"/>
              <w:rPr>
                <w:rFonts w:ascii="Times New Roman" w:hAnsi="Times New Roman" w:cs="Times New Roman"/>
                <w:noProof/>
                <w:sz w:val="24"/>
                <w:szCs w:val="24"/>
                <w:lang w:val="en-GB"/>
              </w:rPr>
            </w:pPr>
          </w:p>
          <w:p w14:paraId="22C2F44B" w14:textId="77777777" w:rsidR="00851747" w:rsidRPr="00397265" w:rsidRDefault="00851747" w:rsidP="002F22DF">
            <w:pPr>
              <w:spacing w:line="360" w:lineRule="auto"/>
              <w:jc w:val="both"/>
              <w:rPr>
                <w:rFonts w:ascii="Times New Roman" w:hAnsi="Times New Roman" w:cs="Times New Roman"/>
                <w:sz w:val="24"/>
                <w:szCs w:val="24"/>
              </w:rPr>
            </w:pPr>
            <w:r w:rsidRPr="00397265">
              <w:rPr>
                <w:rFonts w:ascii="Times New Roman" w:hAnsi="Times New Roman" w:cs="Times New Roman"/>
                <w:noProof/>
                <w:sz w:val="24"/>
                <w:szCs w:val="24"/>
                <w:lang w:eastAsia="en-GB"/>
              </w:rPr>
              <w:drawing>
                <wp:inline distT="0" distB="0" distL="0" distR="0" wp14:anchorId="6F44CAF7" wp14:editId="4447E857">
                  <wp:extent cx="2724150" cy="2190750"/>
                  <wp:effectExtent l="0" t="0" r="0" b="0"/>
                  <wp:docPr id="5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2734650" cy="2199194"/>
                          </a:xfrm>
                          <a:prstGeom prst="rect">
                            <a:avLst/>
                          </a:prstGeom>
                          <a:noFill/>
                          <a:ln w="9525">
                            <a:noFill/>
                            <a:miter lim="800000"/>
                            <a:headEnd/>
                            <a:tailEnd/>
                          </a:ln>
                        </pic:spPr>
                      </pic:pic>
                    </a:graphicData>
                  </a:graphic>
                </wp:inline>
              </w:drawing>
            </w:r>
          </w:p>
        </w:tc>
      </w:tr>
      <w:tr w:rsidR="00851747" w:rsidRPr="00397265" w14:paraId="3D05E8E8" w14:textId="77777777" w:rsidTr="002F22DF">
        <w:tc>
          <w:tcPr>
            <w:tcW w:w="9242" w:type="dxa"/>
            <w:gridSpan w:val="2"/>
          </w:tcPr>
          <w:p w14:paraId="491A2790" w14:textId="77777777" w:rsidR="00851747" w:rsidRPr="00397265" w:rsidRDefault="00851747" w:rsidP="002F22DF">
            <w:pPr>
              <w:spacing w:line="360" w:lineRule="auto"/>
              <w:jc w:val="both"/>
              <w:rPr>
                <w:rFonts w:ascii="Times New Roman" w:hAnsi="Times New Roman" w:cs="Times New Roman"/>
                <w:sz w:val="24"/>
                <w:szCs w:val="24"/>
                <w:lang w:val="en-US"/>
              </w:rPr>
            </w:pPr>
          </w:p>
          <w:p w14:paraId="0B6CA5E5" w14:textId="77777777" w:rsidR="00851747" w:rsidRPr="00B81E86" w:rsidRDefault="00851747" w:rsidP="002F22DF">
            <w:pPr>
              <w:spacing w:line="360" w:lineRule="auto"/>
              <w:jc w:val="center"/>
              <w:rPr>
                <w:rFonts w:ascii="Times New Roman" w:hAnsi="Times New Roman" w:cs="Times New Roman"/>
                <w:sz w:val="24"/>
                <w:szCs w:val="24"/>
                <w:lang w:val="en-GB"/>
              </w:rPr>
            </w:pPr>
            <w:r w:rsidRPr="00397265">
              <w:rPr>
                <w:rFonts w:ascii="Times New Roman" w:hAnsi="Times New Roman" w:cs="Times New Roman"/>
                <w:noProof/>
                <w:sz w:val="24"/>
                <w:szCs w:val="24"/>
                <w:lang w:eastAsia="en-GB"/>
              </w:rPr>
              <w:lastRenderedPageBreak/>
              <w:drawing>
                <wp:inline distT="0" distB="0" distL="0" distR="0" wp14:anchorId="410160E4" wp14:editId="6CEED8E7">
                  <wp:extent cx="3305175" cy="2295525"/>
                  <wp:effectExtent l="0" t="0" r="0" b="0"/>
                  <wp:docPr id="5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305175" cy="2295525"/>
                          </a:xfrm>
                          <a:prstGeom prst="rect">
                            <a:avLst/>
                          </a:prstGeom>
                          <a:noFill/>
                          <a:ln w="9525">
                            <a:noFill/>
                            <a:miter lim="800000"/>
                            <a:headEnd/>
                            <a:tailEnd/>
                          </a:ln>
                        </pic:spPr>
                      </pic:pic>
                    </a:graphicData>
                  </a:graphic>
                </wp:inline>
              </w:drawing>
            </w:r>
          </w:p>
          <w:p w14:paraId="6224E8DA" w14:textId="77777777" w:rsidR="00851747" w:rsidRPr="00397265" w:rsidRDefault="00851747" w:rsidP="002F22DF">
            <w:pPr>
              <w:rPr>
                <w:rFonts w:ascii="Times New Roman" w:hAnsi="Times New Roman" w:cs="Times New Roman"/>
                <w:sz w:val="24"/>
                <w:szCs w:val="24"/>
                <w:lang w:val="en-US"/>
              </w:rPr>
            </w:pPr>
          </w:p>
        </w:tc>
      </w:tr>
      <w:tr w:rsidR="00851747" w:rsidRPr="00397265" w14:paraId="6CCB0D44" w14:textId="77777777" w:rsidTr="002F22DF">
        <w:tc>
          <w:tcPr>
            <w:tcW w:w="9242" w:type="dxa"/>
            <w:gridSpan w:val="2"/>
          </w:tcPr>
          <w:p w14:paraId="26C4F3D6" w14:textId="77777777" w:rsidR="00851747" w:rsidRPr="00BA29B7" w:rsidRDefault="00851747" w:rsidP="002F22DF">
            <w:pPr>
              <w:spacing w:line="360" w:lineRule="auto"/>
              <w:jc w:val="center"/>
              <w:rPr>
                <w:rFonts w:ascii="Times New Roman" w:hAnsi="Times New Roman" w:cs="Times New Roman"/>
                <w:sz w:val="24"/>
                <w:szCs w:val="24"/>
                <w:lang w:val="fr-FR"/>
              </w:rPr>
            </w:pPr>
            <w:r w:rsidRPr="00BA29B7">
              <w:rPr>
                <w:rFonts w:ascii="Times New Roman" w:hAnsi="Times New Roman" w:cs="Times New Roman"/>
                <w:sz w:val="24"/>
                <w:szCs w:val="24"/>
                <w:lang w:val="en-US"/>
              </w:rPr>
              <w:lastRenderedPageBreak/>
              <w:t xml:space="preserve">Figure </w:t>
            </w:r>
            <w:r>
              <w:rPr>
                <w:rFonts w:ascii="Times New Roman" w:hAnsi="Times New Roman" w:cs="Times New Roman"/>
                <w:sz w:val="24"/>
                <w:szCs w:val="24"/>
                <w:lang w:val="en-US"/>
              </w:rPr>
              <w:t>2</w:t>
            </w:r>
            <w:r w:rsidRPr="00BA29B7">
              <w:rPr>
                <w:rFonts w:ascii="Times New Roman" w:hAnsi="Times New Roman" w:cs="Times New Roman"/>
                <w:sz w:val="24"/>
                <w:szCs w:val="24"/>
                <w:lang w:val="en-US"/>
              </w:rPr>
              <w:t>b</w:t>
            </w:r>
            <w:r w:rsidRPr="00BA29B7">
              <w:rPr>
                <w:rFonts w:ascii="Times New Roman" w:hAnsi="Times New Roman" w:cs="Times New Roman"/>
                <w:sz w:val="24"/>
                <w:szCs w:val="24"/>
                <w:lang w:val="fr-FR"/>
              </w:rPr>
              <w:t>. Developed Markets</w:t>
            </w:r>
          </w:p>
        </w:tc>
      </w:tr>
      <w:tr w:rsidR="00851747" w:rsidRPr="00397265" w14:paraId="63CF9795" w14:textId="77777777" w:rsidTr="002F22DF">
        <w:tc>
          <w:tcPr>
            <w:tcW w:w="4516" w:type="dxa"/>
          </w:tcPr>
          <w:p w14:paraId="44C8D034" w14:textId="77777777" w:rsidR="00851747" w:rsidRPr="00397265" w:rsidRDefault="00851747" w:rsidP="002F22DF">
            <w:pPr>
              <w:spacing w:line="360" w:lineRule="auto"/>
              <w:jc w:val="both"/>
              <w:rPr>
                <w:rFonts w:ascii="Times New Roman" w:hAnsi="Times New Roman" w:cs="Times New Roman"/>
                <w:sz w:val="24"/>
                <w:szCs w:val="24"/>
                <w:lang w:val="en-US"/>
              </w:rPr>
            </w:pPr>
            <w:r w:rsidRPr="00397265">
              <w:rPr>
                <w:rFonts w:ascii="Times New Roman" w:hAnsi="Times New Roman" w:cs="Times New Roman"/>
                <w:noProof/>
                <w:sz w:val="24"/>
                <w:szCs w:val="24"/>
                <w:lang w:eastAsia="en-GB"/>
              </w:rPr>
              <w:drawing>
                <wp:inline distT="0" distB="0" distL="0" distR="0" wp14:anchorId="2203FA19" wp14:editId="0284AA80">
                  <wp:extent cx="2800350" cy="2324100"/>
                  <wp:effectExtent l="0" t="0" r="0" b="0"/>
                  <wp:docPr id="5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2806425" cy="2329142"/>
                          </a:xfrm>
                          <a:prstGeom prst="rect">
                            <a:avLst/>
                          </a:prstGeom>
                          <a:noFill/>
                          <a:ln w="9525">
                            <a:noFill/>
                            <a:miter lim="800000"/>
                            <a:headEnd/>
                            <a:tailEnd/>
                          </a:ln>
                        </pic:spPr>
                      </pic:pic>
                    </a:graphicData>
                  </a:graphic>
                </wp:inline>
              </w:drawing>
            </w:r>
          </w:p>
          <w:p w14:paraId="66E8474F" w14:textId="77777777" w:rsidR="00851747" w:rsidRPr="00397265" w:rsidRDefault="00851747" w:rsidP="002F22DF">
            <w:pPr>
              <w:spacing w:line="360" w:lineRule="auto"/>
              <w:jc w:val="both"/>
              <w:rPr>
                <w:rFonts w:ascii="Times New Roman" w:hAnsi="Times New Roman" w:cs="Times New Roman"/>
                <w:sz w:val="24"/>
                <w:szCs w:val="24"/>
              </w:rPr>
            </w:pPr>
          </w:p>
        </w:tc>
        <w:tc>
          <w:tcPr>
            <w:tcW w:w="4726" w:type="dxa"/>
          </w:tcPr>
          <w:p w14:paraId="78049B88" w14:textId="77777777" w:rsidR="00851747" w:rsidRPr="00397265" w:rsidRDefault="00851747" w:rsidP="002F22DF">
            <w:pPr>
              <w:spacing w:line="360" w:lineRule="auto"/>
              <w:jc w:val="both"/>
              <w:rPr>
                <w:rFonts w:ascii="Times New Roman" w:hAnsi="Times New Roman" w:cs="Times New Roman"/>
                <w:sz w:val="24"/>
                <w:szCs w:val="24"/>
              </w:rPr>
            </w:pPr>
            <w:r w:rsidRPr="00397265">
              <w:rPr>
                <w:rFonts w:ascii="Times New Roman" w:hAnsi="Times New Roman" w:cs="Times New Roman"/>
                <w:noProof/>
                <w:sz w:val="24"/>
                <w:szCs w:val="24"/>
                <w:lang w:eastAsia="en-GB"/>
              </w:rPr>
              <w:drawing>
                <wp:inline distT="0" distB="0" distL="0" distR="0" wp14:anchorId="10A3FAFB" wp14:editId="72E9BEB7">
                  <wp:extent cx="2600324" cy="2324100"/>
                  <wp:effectExtent l="0" t="0" r="0" b="0"/>
                  <wp:docPr id="5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2605478" cy="2328706"/>
                          </a:xfrm>
                          <a:prstGeom prst="rect">
                            <a:avLst/>
                          </a:prstGeom>
                          <a:noFill/>
                          <a:ln w="9525">
                            <a:noFill/>
                            <a:miter lim="800000"/>
                            <a:headEnd/>
                            <a:tailEnd/>
                          </a:ln>
                        </pic:spPr>
                      </pic:pic>
                    </a:graphicData>
                  </a:graphic>
                </wp:inline>
              </w:drawing>
            </w:r>
          </w:p>
        </w:tc>
      </w:tr>
      <w:tr w:rsidR="00851747" w:rsidRPr="00397265" w14:paraId="0C7F54D1" w14:textId="77777777" w:rsidTr="002F22DF">
        <w:tc>
          <w:tcPr>
            <w:tcW w:w="4516" w:type="dxa"/>
          </w:tcPr>
          <w:p w14:paraId="2DF70D9D" w14:textId="77777777" w:rsidR="00851747" w:rsidRPr="00397265" w:rsidRDefault="00851747" w:rsidP="002F22DF">
            <w:pPr>
              <w:spacing w:line="360" w:lineRule="auto"/>
              <w:jc w:val="both"/>
              <w:rPr>
                <w:rFonts w:ascii="Times New Roman" w:hAnsi="Times New Roman" w:cs="Times New Roman"/>
                <w:sz w:val="24"/>
                <w:szCs w:val="24"/>
                <w:lang w:val="en-US"/>
              </w:rPr>
            </w:pPr>
            <w:r w:rsidRPr="00397265">
              <w:rPr>
                <w:rFonts w:ascii="Times New Roman" w:hAnsi="Times New Roman" w:cs="Times New Roman"/>
                <w:noProof/>
                <w:sz w:val="24"/>
                <w:szCs w:val="24"/>
                <w:lang w:eastAsia="en-GB"/>
              </w:rPr>
              <w:drawing>
                <wp:inline distT="0" distB="0" distL="0" distR="0" wp14:anchorId="1A428335" wp14:editId="558F73B6">
                  <wp:extent cx="2794085" cy="2409825"/>
                  <wp:effectExtent l="0" t="0" r="0" b="0"/>
                  <wp:docPr id="5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801351" cy="2416092"/>
                          </a:xfrm>
                          <a:prstGeom prst="rect">
                            <a:avLst/>
                          </a:prstGeom>
                          <a:noFill/>
                          <a:ln w="9525">
                            <a:noFill/>
                            <a:miter lim="800000"/>
                            <a:headEnd/>
                            <a:tailEnd/>
                          </a:ln>
                        </pic:spPr>
                      </pic:pic>
                    </a:graphicData>
                  </a:graphic>
                </wp:inline>
              </w:drawing>
            </w:r>
          </w:p>
        </w:tc>
        <w:tc>
          <w:tcPr>
            <w:tcW w:w="4726" w:type="dxa"/>
          </w:tcPr>
          <w:p w14:paraId="79D21BBF" w14:textId="77777777" w:rsidR="00851747" w:rsidRPr="00397265" w:rsidRDefault="00851747" w:rsidP="002F22DF">
            <w:pPr>
              <w:spacing w:line="360" w:lineRule="auto"/>
              <w:jc w:val="both"/>
              <w:rPr>
                <w:rFonts w:ascii="Times New Roman" w:hAnsi="Times New Roman" w:cs="Times New Roman"/>
                <w:sz w:val="24"/>
                <w:szCs w:val="24"/>
              </w:rPr>
            </w:pPr>
            <w:r w:rsidRPr="00397265">
              <w:rPr>
                <w:rFonts w:ascii="Times New Roman" w:hAnsi="Times New Roman" w:cs="Times New Roman"/>
                <w:noProof/>
                <w:sz w:val="24"/>
                <w:szCs w:val="24"/>
                <w:lang w:eastAsia="en-GB"/>
              </w:rPr>
              <w:drawing>
                <wp:inline distT="0" distB="0" distL="0" distR="0" wp14:anchorId="7A62EA69" wp14:editId="53EAFE0C">
                  <wp:extent cx="2628900" cy="2409825"/>
                  <wp:effectExtent l="0" t="0" r="0" b="0"/>
                  <wp:docPr id="5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2634604" cy="2415054"/>
                          </a:xfrm>
                          <a:prstGeom prst="rect">
                            <a:avLst/>
                          </a:prstGeom>
                          <a:noFill/>
                          <a:ln w="9525">
                            <a:noFill/>
                            <a:miter lim="800000"/>
                            <a:headEnd/>
                            <a:tailEnd/>
                          </a:ln>
                        </pic:spPr>
                      </pic:pic>
                    </a:graphicData>
                  </a:graphic>
                </wp:inline>
              </w:drawing>
            </w:r>
          </w:p>
        </w:tc>
      </w:tr>
    </w:tbl>
    <w:p w14:paraId="62EBA7AC" w14:textId="77777777" w:rsidR="002001AF" w:rsidRDefault="002001AF" w:rsidP="002001AF">
      <w:pPr>
        <w:rPr>
          <w:sz w:val="24"/>
          <w:szCs w:val="24"/>
        </w:rPr>
      </w:pPr>
    </w:p>
    <w:p w14:paraId="0C467083" w14:textId="77777777" w:rsidR="002D2DF8" w:rsidRDefault="002D2DF8" w:rsidP="002001AF"/>
    <w:p w14:paraId="058C5644" w14:textId="77777777" w:rsidR="002001AF" w:rsidRDefault="002001AF" w:rsidP="00274234">
      <w:pPr>
        <w:spacing w:line="360" w:lineRule="auto"/>
        <w:jc w:val="both"/>
        <w:rPr>
          <w:rFonts w:ascii="Times New Roman" w:hAnsi="Times New Roman" w:cs="Times New Roman"/>
        </w:rPr>
      </w:pPr>
    </w:p>
    <w:p w14:paraId="699B58B9" w14:textId="77777777" w:rsidR="00851747" w:rsidRPr="00BA29B7" w:rsidRDefault="00851747" w:rsidP="00851747">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Figure 3</w:t>
      </w:r>
      <w:r w:rsidRPr="00BA29B7">
        <w:rPr>
          <w:rFonts w:ascii="Times New Roman" w:hAnsi="Times New Roman" w:cs="Times New Roman"/>
          <w:b/>
          <w:sz w:val="24"/>
          <w:szCs w:val="24"/>
        </w:rPr>
        <w:t xml:space="preserve"> The wavelet coherence plots between future returns and spot returns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418"/>
      </w:tblGrid>
      <w:tr w:rsidR="00851747" w14:paraId="426E52F2" w14:textId="77777777" w:rsidTr="002F22DF">
        <w:trPr>
          <w:jc w:val="center"/>
        </w:trPr>
        <w:tc>
          <w:tcPr>
            <w:tcW w:w="5000" w:type="pct"/>
            <w:gridSpan w:val="2"/>
          </w:tcPr>
          <w:p w14:paraId="07A790E5" w14:textId="77777777" w:rsidR="00851747" w:rsidRPr="00496682" w:rsidRDefault="00851747" w:rsidP="002F22DF">
            <w:pPr>
              <w:spacing w:line="360" w:lineRule="auto"/>
              <w:jc w:val="center"/>
              <w:rPr>
                <w:rFonts w:ascii="Times New Roman" w:hAnsi="Times New Roman" w:cs="Times New Roman"/>
                <w:sz w:val="24"/>
                <w:szCs w:val="24"/>
                <w:lang w:val="en-US"/>
              </w:rPr>
            </w:pPr>
            <w:r w:rsidRPr="00496682">
              <w:rPr>
                <w:rFonts w:ascii="Times New Roman" w:hAnsi="Times New Roman" w:cs="Times New Roman"/>
                <w:sz w:val="24"/>
                <w:szCs w:val="24"/>
                <w:lang w:val="en-US"/>
              </w:rPr>
              <w:t>Figure 3a. Emerging Markets</w:t>
            </w:r>
          </w:p>
        </w:tc>
      </w:tr>
      <w:tr w:rsidR="00851747" w14:paraId="55904646" w14:textId="77777777" w:rsidTr="002F22DF">
        <w:trPr>
          <w:jc w:val="center"/>
        </w:trPr>
        <w:tc>
          <w:tcPr>
            <w:tcW w:w="2610" w:type="pct"/>
            <w:vAlign w:val="center"/>
          </w:tcPr>
          <w:p w14:paraId="1D70D8C5" w14:textId="77777777" w:rsidR="00851747" w:rsidRPr="00E824C3" w:rsidRDefault="00851747" w:rsidP="002F22DF">
            <w:pPr>
              <w:spacing w:line="360" w:lineRule="auto"/>
              <w:jc w:val="center"/>
              <w:rPr>
                <w:rFonts w:ascii="Times New Roman" w:hAnsi="Times New Roman" w:cs="Times New Roman"/>
                <w:lang w:val="en-US"/>
              </w:rPr>
            </w:pPr>
            <w:r>
              <w:rPr>
                <w:noProof/>
                <w:lang w:eastAsia="en-GB"/>
              </w:rPr>
              <w:drawing>
                <wp:inline distT="0" distB="0" distL="0" distR="0" wp14:anchorId="45F1C012" wp14:editId="66623AFE">
                  <wp:extent cx="2838450" cy="2143125"/>
                  <wp:effectExtent l="0" t="0" r="0" b="9525"/>
                  <wp:docPr id="5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838450" cy="2143125"/>
                          </a:xfrm>
                          <a:prstGeom prst="rect">
                            <a:avLst/>
                          </a:prstGeom>
                          <a:noFill/>
                          <a:ln w="9525">
                            <a:noFill/>
                            <a:miter lim="800000"/>
                            <a:headEnd/>
                            <a:tailEnd/>
                          </a:ln>
                        </pic:spPr>
                      </pic:pic>
                    </a:graphicData>
                  </a:graphic>
                </wp:inline>
              </w:drawing>
            </w:r>
          </w:p>
        </w:tc>
        <w:tc>
          <w:tcPr>
            <w:tcW w:w="2390" w:type="pct"/>
            <w:vAlign w:val="center"/>
          </w:tcPr>
          <w:p w14:paraId="0D38C2A7" w14:textId="77777777" w:rsidR="00851747" w:rsidRPr="00E824C3" w:rsidRDefault="00851747" w:rsidP="002F22DF">
            <w:pPr>
              <w:spacing w:line="360" w:lineRule="auto"/>
              <w:jc w:val="center"/>
              <w:rPr>
                <w:rFonts w:ascii="Times New Roman" w:hAnsi="Times New Roman" w:cs="Times New Roman"/>
                <w:lang w:val="en-US"/>
              </w:rPr>
            </w:pPr>
            <w:r>
              <w:rPr>
                <w:noProof/>
                <w:lang w:eastAsia="en-GB"/>
              </w:rPr>
              <w:drawing>
                <wp:inline distT="0" distB="0" distL="0" distR="0" wp14:anchorId="617E14E9" wp14:editId="3CF52B67">
                  <wp:extent cx="2895600" cy="2238375"/>
                  <wp:effectExtent l="0" t="0" r="0" b="9525"/>
                  <wp:docPr id="6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2895600" cy="2238375"/>
                          </a:xfrm>
                          <a:prstGeom prst="rect">
                            <a:avLst/>
                          </a:prstGeom>
                          <a:noFill/>
                          <a:ln w="9525">
                            <a:noFill/>
                            <a:miter lim="800000"/>
                            <a:headEnd/>
                            <a:tailEnd/>
                          </a:ln>
                        </pic:spPr>
                      </pic:pic>
                    </a:graphicData>
                  </a:graphic>
                </wp:inline>
              </w:drawing>
            </w:r>
          </w:p>
        </w:tc>
      </w:tr>
      <w:tr w:rsidR="00851747" w14:paraId="7F5DF964" w14:textId="77777777" w:rsidTr="002F22DF">
        <w:trPr>
          <w:jc w:val="center"/>
        </w:trPr>
        <w:tc>
          <w:tcPr>
            <w:tcW w:w="2610" w:type="pct"/>
          </w:tcPr>
          <w:p w14:paraId="1AE4E1D2" w14:textId="77777777" w:rsidR="00851747" w:rsidRDefault="00851747" w:rsidP="002F22DF">
            <w:pPr>
              <w:spacing w:line="360" w:lineRule="auto"/>
              <w:jc w:val="both"/>
              <w:rPr>
                <w:rFonts w:ascii="Times New Roman" w:hAnsi="Times New Roman" w:cs="Times New Roman"/>
              </w:rPr>
            </w:pPr>
            <w:r>
              <w:rPr>
                <w:noProof/>
                <w:lang w:eastAsia="en-GB"/>
              </w:rPr>
              <w:drawing>
                <wp:inline distT="0" distB="0" distL="0" distR="0" wp14:anchorId="248ED274" wp14:editId="162C8349">
                  <wp:extent cx="3190875" cy="2228850"/>
                  <wp:effectExtent l="0" t="0" r="9525" b="0"/>
                  <wp:docPr id="6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190875" cy="2228850"/>
                          </a:xfrm>
                          <a:prstGeom prst="rect">
                            <a:avLst/>
                          </a:prstGeom>
                          <a:noFill/>
                          <a:ln w="9525">
                            <a:noFill/>
                            <a:miter lim="800000"/>
                            <a:headEnd/>
                            <a:tailEnd/>
                          </a:ln>
                        </pic:spPr>
                      </pic:pic>
                    </a:graphicData>
                  </a:graphic>
                </wp:inline>
              </w:drawing>
            </w:r>
          </w:p>
        </w:tc>
        <w:tc>
          <w:tcPr>
            <w:tcW w:w="2390" w:type="pct"/>
          </w:tcPr>
          <w:p w14:paraId="59B7E877" w14:textId="77777777" w:rsidR="00851747" w:rsidRDefault="00851747" w:rsidP="002F22DF">
            <w:pPr>
              <w:spacing w:line="360" w:lineRule="auto"/>
              <w:jc w:val="both"/>
              <w:rPr>
                <w:rFonts w:ascii="Times New Roman" w:hAnsi="Times New Roman" w:cs="Times New Roman"/>
              </w:rPr>
            </w:pPr>
            <w:r>
              <w:rPr>
                <w:noProof/>
                <w:lang w:eastAsia="en-GB"/>
              </w:rPr>
              <w:drawing>
                <wp:inline distT="0" distB="0" distL="0" distR="0" wp14:anchorId="44B54483" wp14:editId="791229E2">
                  <wp:extent cx="2895600" cy="2105025"/>
                  <wp:effectExtent l="0" t="0" r="0" b="9525"/>
                  <wp:docPr id="6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2895600" cy="2105025"/>
                          </a:xfrm>
                          <a:prstGeom prst="rect">
                            <a:avLst/>
                          </a:prstGeom>
                          <a:noFill/>
                          <a:ln w="9525">
                            <a:noFill/>
                            <a:miter lim="800000"/>
                            <a:headEnd/>
                            <a:tailEnd/>
                          </a:ln>
                        </pic:spPr>
                      </pic:pic>
                    </a:graphicData>
                  </a:graphic>
                </wp:inline>
              </w:drawing>
            </w:r>
          </w:p>
        </w:tc>
      </w:tr>
      <w:tr w:rsidR="00851747" w14:paraId="4173C0B9" w14:textId="77777777" w:rsidTr="002F22DF">
        <w:trPr>
          <w:jc w:val="center"/>
        </w:trPr>
        <w:tc>
          <w:tcPr>
            <w:tcW w:w="2610" w:type="pct"/>
          </w:tcPr>
          <w:p w14:paraId="53355B33" w14:textId="77777777" w:rsidR="00851747" w:rsidRDefault="00851747" w:rsidP="002F22DF">
            <w:pPr>
              <w:spacing w:line="360" w:lineRule="auto"/>
              <w:jc w:val="both"/>
              <w:rPr>
                <w:noProof/>
                <w:lang w:val="en-US"/>
              </w:rPr>
            </w:pPr>
            <w:r>
              <w:rPr>
                <w:noProof/>
                <w:lang w:eastAsia="en-GB"/>
              </w:rPr>
              <w:drawing>
                <wp:inline distT="0" distB="0" distL="0" distR="0" wp14:anchorId="48DDAA34" wp14:editId="7AD76454">
                  <wp:extent cx="3095625" cy="2152650"/>
                  <wp:effectExtent l="0" t="0" r="9525" b="0"/>
                  <wp:docPr id="6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3095625" cy="2152650"/>
                          </a:xfrm>
                          <a:prstGeom prst="rect">
                            <a:avLst/>
                          </a:prstGeom>
                          <a:noFill/>
                          <a:ln w="9525">
                            <a:noFill/>
                            <a:miter lim="800000"/>
                            <a:headEnd/>
                            <a:tailEnd/>
                          </a:ln>
                        </pic:spPr>
                      </pic:pic>
                    </a:graphicData>
                  </a:graphic>
                </wp:inline>
              </w:drawing>
            </w:r>
          </w:p>
          <w:p w14:paraId="40F8A6B1" w14:textId="77777777" w:rsidR="00851747" w:rsidRDefault="00851747" w:rsidP="002F22DF">
            <w:pPr>
              <w:spacing w:line="360" w:lineRule="auto"/>
              <w:jc w:val="both"/>
              <w:rPr>
                <w:noProof/>
                <w:lang w:val="en-US"/>
              </w:rPr>
            </w:pPr>
          </w:p>
        </w:tc>
        <w:tc>
          <w:tcPr>
            <w:tcW w:w="2390" w:type="pct"/>
          </w:tcPr>
          <w:p w14:paraId="1E1FB51C" w14:textId="77777777" w:rsidR="00851747" w:rsidRDefault="00851747" w:rsidP="002F22DF">
            <w:pPr>
              <w:spacing w:line="360" w:lineRule="auto"/>
              <w:jc w:val="both"/>
              <w:rPr>
                <w:noProof/>
                <w:lang w:val="en-US"/>
              </w:rPr>
            </w:pPr>
            <w:r>
              <w:rPr>
                <w:noProof/>
                <w:lang w:eastAsia="en-GB"/>
              </w:rPr>
              <w:drawing>
                <wp:inline distT="0" distB="0" distL="0" distR="0" wp14:anchorId="3430E9BF" wp14:editId="53840832">
                  <wp:extent cx="2952750" cy="2162175"/>
                  <wp:effectExtent l="0" t="0" r="0" b="9525"/>
                  <wp:docPr id="6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2952750" cy="2162175"/>
                          </a:xfrm>
                          <a:prstGeom prst="rect">
                            <a:avLst/>
                          </a:prstGeom>
                          <a:noFill/>
                          <a:ln w="9525">
                            <a:noFill/>
                            <a:miter lim="800000"/>
                            <a:headEnd/>
                            <a:tailEnd/>
                          </a:ln>
                        </pic:spPr>
                      </pic:pic>
                    </a:graphicData>
                  </a:graphic>
                </wp:inline>
              </w:drawing>
            </w:r>
          </w:p>
        </w:tc>
      </w:tr>
      <w:tr w:rsidR="00851747" w14:paraId="173CE52A" w14:textId="77777777" w:rsidTr="002F22DF">
        <w:trPr>
          <w:jc w:val="center"/>
        </w:trPr>
        <w:tc>
          <w:tcPr>
            <w:tcW w:w="5000" w:type="pct"/>
            <w:gridSpan w:val="2"/>
          </w:tcPr>
          <w:p w14:paraId="10B552F9" w14:textId="77777777" w:rsidR="00851747" w:rsidRDefault="00851747" w:rsidP="002F22DF">
            <w:pPr>
              <w:spacing w:line="360" w:lineRule="auto"/>
              <w:jc w:val="center"/>
              <w:rPr>
                <w:noProof/>
                <w:lang w:val="fr-FR" w:eastAsia="fr-FR"/>
              </w:rPr>
            </w:pPr>
            <w:r>
              <w:rPr>
                <w:noProof/>
                <w:lang w:eastAsia="en-GB"/>
              </w:rPr>
              <w:lastRenderedPageBreak/>
              <w:drawing>
                <wp:inline distT="0" distB="0" distL="0" distR="0" wp14:anchorId="0B3B4EC4" wp14:editId="7D497E8E">
                  <wp:extent cx="3171825" cy="2000250"/>
                  <wp:effectExtent l="19050" t="0" r="9525" b="0"/>
                  <wp:docPr id="6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3171825" cy="2000250"/>
                          </a:xfrm>
                          <a:prstGeom prst="rect">
                            <a:avLst/>
                          </a:prstGeom>
                          <a:noFill/>
                          <a:ln w="9525">
                            <a:noFill/>
                            <a:miter lim="800000"/>
                            <a:headEnd/>
                            <a:tailEnd/>
                          </a:ln>
                        </pic:spPr>
                      </pic:pic>
                    </a:graphicData>
                  </a:graphic>
                </wp:inline>
              </w:drawing>
            </w:r>
          </w:p>
        </w:tc>
      </w:tr>
      <w:tr w:rsidR="00851747" w14:paraId="5230EAA2" w14:textId="77777777" w:rsidTr="002F22DF">
        <w:trPr>
          <w:trHeight w:val="377"/>
          <w:jc w:val="center"/>
        </w:trPr>
        <w:tc>
          <w:tcPr>
            <w:tcW w:w="5000" w:type="pct"/>
            <w:gridSpan w:val="2"/>
          </w:tcPr>
          <w:p w14:paraId="16303368" w14:textId="77777777" w:rsidR="00851747" w:rsidRPr="00496682" w:rsidRDefault="00851747" w:rsidP="002F22DF">
            <w:pPr>
              <w:spacing w:line="360" w:lineRule="auto"/>
              <w:jc w:val="center"/>
              <w:rPr>
                <w:rFonts w:asciiTheme="majorBidi" w:hAnsiTheme="majorBidi" w:cstheme="majorBidi"/>
                <w:noProof/>
                <w:color w:val="FF0000"/>
                <w:sz w:val="24"/>
                <w:szCs w:val="24"/>
                <w:lang w:val="en-US"/>
              </w:rPr>
            </w:pPr>
            <w:r w:rsidRPr="00496682">
              <w:rPr>
                <w:rFonts w:asciiTheme="majorBidi" w:hAnsiTheme="majorBidi" w:cstheme="majorBidi"/>
                <w:noProof/>
                <w:sz w:val="24"/>
                <w:szCs w:val="24"/>
                <w:lang w:val="en-US"/>
              </w:rPr>
              <w:t>Figure 3b. Developped  markets</w:t>
            </w:r>
          </w:p>
        </w:tc>
      </w:tr>
      <w:tr w:rsidR="00851747" w14:paraId="54610477" w14:textId="77777777" w:rsidTr="002F22DF">
        <w:trPr>
          <w:trHeight w:val="3563"/>
          <w:jc w:val="center"/>
        </w:trPr>
        <w:tc>
          <w:tcPr>
            <w:tcW w:w="2610" w:type="pct"/>
          </w:tcPr>
          <w:p w14:paraId="39A61820" w14:textId="77777777" w:rsidR="00851747" w:rsidRPr="00C90486" w:rsidRDefault="00851747" w:rsidP="002F22DF">
            <w:pPr>
              <w:spacing w:line="360" w:lineRule="auto"/>
              <w:jc w:val="center"/>
              <w:rPr>
                <w:rFonts w:ascii="Times New Roman" w:hAnsi="Times New Roman" w:cs="Times New Roman"/>
                <w:lang w:val="en-US"/>
              </w:rPr>
            </w:pPr>
            <w:r>
              <w:rPr>
                <w:noProof/>
                <w:lang w:eastAsia="en-GB"/>
              </w:rPr>
              <w:drawing>
                <wp:inline distT="0" distB="0" distL="0" distR="0" wp14:anchorId="07890720" wp14:editId="2EE2FB91">
                  <wp:extent cx="2647950" cy="2143125"/>
                  <wp:effectExtent l="19050" t="0" r="0" b="0"/>
                  <wp:docPr id="6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2647950" cy="2143125"/>
                          </a:xfrm>
                          <a:prstGeom prst="rect">
                            <a:avLst/>
                          </a:prstGeom>
                          <a:noFill/>
                          <a:ln w="9525">
                            <a:noFill/>
                            <a:miter lim="800000"/>
                            <a:headEnd/>
                            <a:tailEnd/>
                          </a:ln>
                        </pic:spPr>
                      </pic:pic>
                    </a:graphicData>
                  </a:graphic>
                </wp:inline>
              </w:drawing>
            </w:r>
          </w:p>
          <w:p w14:paraId="33F86435" w14:textId="77777777" w:rsidR="00851747" w:rsidRDefault="00851747" w:rsidP="002F22DF">
            <w:pPr>
              <w:spacing w:line="360" w:lineRule="auto"/>
              <w:jc w:val="both"/>
              <w:rPr>
                <w:rFonts w:ascii="Times New Roman" w:hAnsi="Times New Roman" w:cs="Times New Roman"/>
              </w:rPr>
            </w:pPr>
          </w:p>
        </w:tc>
        <w:tc>
          <w:tcPr>
            <w:tcW w:w="2390" w:type="pct"/>
          </w:tcPr>
          <w:p w14:paraId="5B292443" w14:textId="77777777" w:rsidR="00851747" w:rsidRDefault="00851747" w:rsidP="002F22DF">
            <w:pPr>
              <w:spacing w:line="360" w:lineRule="auto"/>
              <w:jc w:val="both"/>
              <w:rPr>
                <w:rFonts w:ascii="Times New Roman" w:hAnsi="Times New Roman" w:cs="Times New Roman"/>
              </w:rPr>
            </w:pPr>
            <w:r>
              <w:rPr>
                <w:noProof/>
                <w:lang w:eastAsia="en-GB"/>
              </w:rPr>
              <w:drawing>
                <wp:inline distT="0" distB="0" distL="0" distR="0" wp14:anchorId="54D9B235" wp14:editId="3E966E80">
                  <wp:extent cx="2819400" cy="2066925"/>
                  <wp:effectExtent l="0" t="0" r="0" b="9525"/>
                  <wp:docPr id="6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2819400" cy="2066925"/>
                          </a:xfrm>
                          <a:prstGeom prst="rect">
                            <a:avLst/>
                          </a:prstGeom>
                          <a:noFill/>
                          <a:ln w="9525">
                            <a:noFill/>
                            <a:miter lim="800000"/>
                            <a:headEnd/>
                            <a:tailEnd/>
                          </a:ln>
                        </pic:spPr>
                      </pic:pic>
                    </a:graphicData>
                  </a:graphic>
                </wp:inline>
              </w:drawing>
            </w:r>
          </w:p>
        </w:tc>
      </w:tr>
      <w:tr w:rsidR="00851747" w14:paraId="332366C5" w14:textId="77777777" w:rsidTr="002F22DF">
        <w:trPr>
          <w:jc w:val="center"/>
        </w:trPr>
        <w:tc>
          <w:tcPr>
            <w:tcW w:w="2610" w:type="pct"/>
          </w:tcPr>
          <w:p w14:paraId="28F5392D" w14:textId="77777777" w:rsidR="00851747" w:rsidRDefault="00851747" w:rsidP="002F22DF">
            <w:pPr>
              <w:spacing w:line="360" w:lineRule="auto"/>
              <w:jc w:val="both"/>
              <w:rPr>
                <w:rFonts w:ascii="Times New Roman" w:hAnsi="Times New Roman" w:cs="Times New Roman"/>
              </w:rPr>
            </w:pPr>
            <w:r>
              <w:rPr>
                <w:noProof/>
                <w:lang w:eastAsia="en-GB"/>
              </w:rPr>
              <w:drawing>
                <wp:inline distT="0" distB="0" distL="0" distR="0" wp14:anchorId="2C19F6C6" wp14:editId="7B1CCE56">
                  <wp:extent cx="3238500" cy="2124075"/>
                  <wp:effectExtent l="0" t="0" r="0" b="9525"/>
                  <wp:docPr id="6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3238500" cy="2124075"/>
                          </a:xfrm>
                          <a:prstGeom prst="rect">
                            <a:avLst/>
                          </a:prstGeom>
                          <a:noFill/>
                          <a:ln w="9525">
                            <a:noFill/>
                            <a:miter lim="800000"/>
                            <a:headEnd/>
                            <a:tailEnd/>
                          </a:ln>
                        </pic:spPr>
                      </pic:pic>
                    </a:graphicData>
                  </a:graphic>
                </wp:inline>
              </w:drawing>
            </w:r>
          </w:p>
          <w:p w14:paraId="629F350F" w14:textId="77777777" w:rsidR="00851747" w:rsidRDefault="00851747" w:rsidP="002F22DF">
            <w:pPr>
              <w:spacing w:line="360" w:lineRule="auto"/>
              <w:jc w:val="both"/>
              <w:rPr>
                <w:rFonts w:ascii="Times New Roman" w:hAnsi="Times New Roman" w:cs="Times New Roman"/>
              </w:rPr>
            </w:pPr>
          </w:p>
        </w:tc>
        <w:tc>
          <w:tcPr>
            <w:tcW w:w="2390" w:type="pct"/>
          </w:tcPr>
          <w:p w14:paraId="10C365C1" w14:textId="77777777" w:rsidR="00851747" w:rsidRDefault="00851747" w:rsidP="002F22DF">
            <w:pPr>
              <w:spacing w:line="360" w:lineRule="auto"/>
              <w:jc w:val="both"/>
              <w:rPr>
                <w:rFonts w:ascii="Times New Roman" w:hAnsi="Times New Roman" w:cs="Times New Roman"/>
              </w:rPr>
            </w:pPr>
            <w:r>
              <w:rPr>
                <w:noProof/>
                <w:lang w:eastAsia="en-GB"/>
              </w:rPr>
              <w:drawing>
                <wp:inline distT="0" distB="0" distL="0" distR="0" wp14:anchorId="1B24B33A" wp14:editId="69FC86D1">
                  <wp:extent cx="2847975" cy="2238375"/>
                  <wp:effectExtent l="0" t="0" r="9525" b="9525"/>
                  <wp:docPr id="6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2847975" cy="2238375"/>
                          </a:xfrm>
                          <a:prstGeom prst="rect">
                            <a:avLst/>
                          </a:prstGeom>
                          <a:noFill/>
                          <a:ln w="9525">
                            <a:noFill/>
                            <a:miter lim="800000"/>
                            <a:headEnd/>
                            <a:tailEnd/>
                          </a:ln>
                        </pic:spPr>
                      </pic:pic>
                    </a:graphicData>
                  </a:graphic>
                </wp:inline>
              </w:drawing>
            </w:r>
          </w:p>
        </w:tc>
      </w:tr>
      <w:tr w:rsidR="00851747" w14:paraId="2421BE12" w14:textId="77777777" w:rsidTr="002F22DF">
        <w:trPr>
          <w:jc w:val="center"/>
        </w:trPr>
        <w:tc>
          <w:tcPr>
            <w:tcW w:w="5000" w:type="pct"/>
            <w:gridSpan w:val="2"/>
          </w:tcPr>
          <w:p w14:paraId="702A5C3F" w14:textId="77777777" w:rsidR="00851747" w:rsidRPr="00BA29B7" w:rsidRDefault="00851747" w:rsidP="002F22DF">
            <w:pPr>
              <w:spacing w:line="276" w:lineRule="auto"/>
              <w:jc w:val="both"/>
              <w:rPr>
                <w:rFonts w:ascii="Times New Roman" w:hAnsi="Times New Roman" w:cs="Times New Roman"/>
                <w:sz w:val="18"/>
                <w:szCs w:val="18"/>
                <w:lang w:val="en-GB"/>
              </w:rPr>
            </w:pPr>
            <w:r w:rsidRPr="00BA29B7">
              <w:rPr>
                <w:rFonts w:ascii="Times New Roman" w:hAnsi="Times New Roman" w:cs="Times New Roman"/>
                <w:i/>
                <w:sz w:val="18"/>
                <w:szCs w:val="18"/>
                <w:lang w:val="en-GB"/>
              </w:rPr>
              <w:t>Notes:</w:t>
            </w:r>
            <w:r w:rsidRPr="00BA29B7">
              <w:rPr>
                <w:rFonts w:ascii="Times New Roman" w:hAnsi="Times New Roman" w:cs="Times New Roman"/>
                <w:sz w:val="18"/>
                <w:szCs w:val="18"/>
                <w:lang w:val="en-GB"/>
              </w:rPr>
              <w:t xml:space="preserve"> The tick black contour encloses regions where the wavelet coherence is significant at the 5% level against the red noise estimated from Monte Carlo simulations using phase randomized surrogate series. The cone of influence (COI) is indicated by the lighter shade, which delimits the important power regions. The arrows indicate the phase difference between the two time series. The direction of arrows captures the phase difference between two time series. Arrows pointed to the right (left) indicate that variables are in phase (out of phase), to the right and up (down), the first variable is leading (lagging), and to the left and up (down), the first variable is lagging (leading). Time and frequency (year) are represented on the horizontal and the vertical axis, respectively.</w:t>
            </w:r>
          </w:p>
        </w:tc>
      </w:tr>
    </w:tbl>
    <w:p w14:paraId="3D8582A5" w14:textId="77777777" w:rsidR="00851747" w:rsidRDefault="00851747" w:rsidP="00851747">
      <w:pPr>
        <w:rPr>
          <w:rFonts w:ascii="Times New Roman" w:hAnsi="Times New Roman" w:cs="Times New Roman"/>
          <w:b/>
          <w:sz w:val="24"/>
          <w:szCs w:val="24"/>
        </w:rPr>
      </w:pPr>
    </w:p>
    <w:p w14:paraId="3DC9E647" w14:textId="77777777" w:rsidR="00AC398B" w:rsidRPr="00274234" w:rsidRDefault="00AC398B" w:rsidP="003C48E0">
      <w:pPr>
        <w:spacing w:line="360" w:lineRule="auto"/>
        <w:jc w:val="both"/>
        <w:rPr>
          <w:rFonts w:ascii="Times New Roman" w:hAnsi="Times New Roman" w:cs="Times New Roman"/>
        </w:rPr>
      </w:pPr>
    </w:p>
    <w:sectPr w:rsidR="00AC398B" w:rsidRPr="00274234" w:rsidSect="003A0889">
      <w:footerReference w:type="default" r:id="rId4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57F40" w14:textId="77777777" w:rsidR="00E74686" w:rsidRDefault="00E74686" w:rsidP="00AA54D9">
      <w:pPr>
        <w:spacing w:after="0" w:line="240" w:lineRule="auto"/>
      </w:pPr>
      <w:r>
        <w:separator/>
      </w:r>
    </w:p>
  </w:endnote>
  <w:endnote w:type="continuationSeparator" w:id="0">
    <w:p w14:paraId="47106A8A" w14:textId="77777777" w:rsidR="00E74686" w:rsidRDefault="00E74686" w:rsidP="00AA5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670655"/>
      <w:docPartObj>
        <w:docPartGallery w:val="Page Numbers (Bottom of Page)"/>
        <w:docPartUnique/>
      </w:docPartObj>
    </w:sdtPr>
    <w:sdtEndPr>
      <w:rPr>
        <w:noProof/>
      </w:rPr>
    </w:sdtEndPr>
    <w:sdtContent>
      <w:p w14:paraId="4E0ADC86" w14:textId="4CA5A20E" w:rsidR="00E74686" w:rsidRDefault="00E74686">
        <w:pPr>
          <w:pStyle w:val="Footer"/>
          <w:jc w:val="center"/>
        </w:pPr>
        <w:r>
          <w:fldChar w:fldCharType="begin"/>
        </w:r>
        <w:r>
          <w:instrText xml:space="preserve"> PAGE   \* MERGEFORMAT </w:instrText>
        </w:r>
        <w:r>
          <w:fldChar w:fldCharType="separate"/>
        </w:r>
        <w:r w:rsidR="00FC7B47">
          <w:rPr>
            <w:noProof/>
          </w:rPr>
          <w:t>1</w:t>
        </w:r>
        <w:r>
          <w:rPr>
            <w:noProof/>
          </w:rPr>
          <w:fldChar w:fldCharType="end"/>
        </w:r>
      </w:p>
    </w:sdtContent>
  </w:sdt>
  <w:p w14:paraId="2BA7CBD9" w14:textId="77777777" w:rsidR="00E74686" w:rsidRDefault="00E746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B8784" w14:textId="77777777" w:rsidR="00E74686" w:rsidRDefault="00E74686" w:rsidP="00AA54D9">
      <w:pPr>
        <w:spacing w:after="0" w:line="240" w:lineRule="auto"/>
      </w:pPr>
      <w:r>
        <w:separator/>
      </w:r>
    </w:p>
  </w:footnote>
  <w:footnote w:type="continuationSeparator" w:id="0">
    <w:p w14:paraId="29B3B345" w14:textId="77777777" w:rsidR="00E74686" w:rsidRDefault="00E74686" w:rsidP="00AA54D9">
      <w:pPr>
        <w:spacing w:after="0" w:line="240" w:lineRule="auto"/>
      </w:pPr>
      <w:r>
        <w:continuationSeparator/>
      </w:r>
    </w:p>
  </w:footnote>
  <w:footnote w:id="1">
    <w:p w14:paraId="7D019D67" w14:textId="47A56226" w:rsidR="00E74686" w:rsidRPr="00C20884" w:rsidRDefault="00E74686" w:rsidP="00C20884">
      <w:pPr>
        <w:pStyle w:val="FootnoteText"/>
        <w:jc w:val="right"/>
      </w:pPr>
      <w:r>
        <w:rPr>
          <w:rStyle w:val="FootnoteReference"/>
        </w:rPr>
        <w:footnoteRef/>
      </w:r>
      <w:r>
        <w:t xml:space="preserve"> For the literature review on wavelet methodology please see, for example</w:t>
      </w:r>
      <w:r w:rsidRPr="00C43F7C">
        <w:t>, Chakrabarty et al. (2015).</w:t>
      </w:r>
    </w:p>
  </w:footnote>
  <w:footnote w:id="2">
    <w:p w14:paraId="420085E2" w14:textId="7D955839" w:rsidR="00E74686" w:rsidRPr="002A4E8B" w:rsidRDefault="00E74686" w:rsidP="002A4E8B">
      <w:pPr>
        <w:pStyle w:val="FootnoteText"/>
        <w:jc w:val="right"/>
      </w:pPr>
      <w:r>
        <w:rPr>
          <w:rStyle w:val="FootnoteReference"/>
        </w:rPr>
        <w:footnoteRef/>
      </w:r>
      <w:r>
        <w:t xml:space="preserve"> Tables with descriptive statistics and results of preliminary tests are available upon request. </w:t>
      </w:r>
    </w:p>
  </w:footnote>
  <w:footnote w:id="3">
    <w:p w14:paraId="73D809BB" w14:textId="7E2BA0A4" w:rsidR="00E74686" w:rsidRPr="00DF6A7C" w:rsidRDefault="00E74686" w:rsidP="00DF6A7C">
      <w:pPr>
        <w:autoSpaceDE w:val="0"/>
        <w:autoSpaceDN w:val="0"/>
        <w:adjustRightInd w:val="0"/>
        <w:spacing w:before="120" w:after="120" w:line="480" w:lineRule="auto"/>
        <w:jc w:val="both"/>
        <w:rPr>
          <w:rFonts w:ascii="Times New Roman" w:hAnsi="Times New Roman"/>
          <w:sz w:val="20"/>
          <w:szCs w:val="20"/>
        </w:rPr>
      </w:pPr>
      <w:r>
        <w:rPr>
          <w:rStyle w:val="FootnoteReference"/>
        </w:rPr>
        <w:footnoteRef/>
      </w:r>
      <w:r>
        <w:t xml:space="preserve"> </w:t>
      </w:r>
      <w:r w:rsidRPr="00C43F7C">
        <w:rPr>
          <w:rFonts w:ascii="Times New Roman" w:hAnsi="Times New Roman"/>
          <w:sz w:val="24"/>
          <w:szCs w:val="24"/>
        </w:rPr>
        <w:t xml:space="preserve"> </w:t>
      </w:r>
      <w:r w:rsidRPr="00092A28">
        <w:rPr>
          <w:rFonts w:ascii="Times New Roman" w:hAnsi="Times New Roman" w:cs="Times New Roman"/>
          <w:sz w:val="20"/>
          <w:szCs w:val="20"/>
        </w:rPr>
        <w:t>See for</w:t>
      </w:r>
      <w:r>
        <w:rPr>
          <w:rFonts w:ascii="Times New Roman" w:hAnsi="Times New Roman" w:cs="Times New Roman"/>
          <w:sz w:val="20"/>
          <w:szCs w:val="20"/>
        </w:rPr>
        <w:t xml:space="preserve"> example Grinsted et al. (2004) and Rua and</w:t>
      </w:r>
      <w:r w:rsidRPr="00092A28">
        <w:rPr>
          <w:rFonts w:ascii="Times New Roman" w:hAnsi="Times New Roman" w:cs="Times New Roman"/>
          <w:sz w:val="20"/>
          <w:szCs w:val="20"/>
        </w:rPr>
        <w:t xml:space="preserve"> Nunes (2009), while the Morlet wavelet is centered at the point </w:t>
      </w:r>
      <m:oMath>
        <m:d>
          <m:dPr>
            <m:ctrlPr>
              <w:rPr>
                <w:rFonts w:ascii="Cambria Math" w:hAnsi="Cambria Math" w:cs="Times New Roman"/>
                <w:i/>
                <w:sz w:val="20"/>
                <w:szCs w:val="20"/>
              </w:rPr>
            </m:ctrlPr>
          </m:dPr>
          <m:e>
            <m:r>
              <w:rPr>
                <w:rFonts w:ascii="Cambria Math" w:hAnsi="Cambria Math" w:cs="Times New Roman"/>
                <w:sz w:val="20"/>
                <w:szCs w:val="20"/>
              </w:rPr>
              <m:t xml:space="preserve">0, </m:t>
            </m:r>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r>
              <w:rPr>
                <w:rFonts w:ascii="Cambria Math" w:hAnsi="Cambria Math" w:cs="Times New Roman"/>
                <w:sz w:val="20"/>
                <w:szCs w:val="20"/>
              </w:rPr>
              <m:t>/2π</m:t>
            </m:r>
          </m:e>
        </m:d>
      </m:oMath>
      <w:r w:rsidRPr="00092A28">
        <w:rPr>
          <w:rFonts w:ascii="Times New Roman" w:hAnsi="Times New Roman" w:cs="Times New Roman"/>
          <w:sz w:val="20"/>
          <w:szCs w:val="20"/>
        </w:rPr>
        <w:t xml:space="preserve"> in the time-frequency domain (see, Agiar-Conraria et al., 2008).</w:t>
      </w:r>
    </w:p>
    <w:p w14:paraId="2FFB9BD5" w14:textId="4338B33A" w:rsidR="00E74686" w:rsidRPr="00DF6A7C" w:rsidRDefault="00E74686" w:rsidP="00DF6A7C">
      <w:pPr>
        <w:pStyle w:val="FootnoteText"/>
      </w:pPr>
      <w:r>
        <w:rPr>
          <w:sz w:val="24"/>
          <w:szCs w:val="24"/>
        </w:rPr>
        <w:t xml:space="preserve">                                                                </w:t>
      </w:r>
    </w:p>
  </w:footnote>
  <w:footnote w:id="4">
    <w:p w14:paraId="1D16167E" w14:textId="3CAB6C2F" w:rsidR="00E74686" w:rsidRPr="00062BD7" w:rsidRDefault="00E74686" w:rsidP="004931A4">
      <w:pPr>
        <w:pStyle w:val="FootnoteText"/>
        <w:bidi w:val="0"/>
        <w:jc w:val="both"/>
        <w:rPr>
          <w:rFonts w:cs="Times New Roman"/>
        </w:rPr>
      </w:pPr>
      <w:r w:rsidRPr="00062BD7">
        <w:rPr>
          <w:rStyle w:val="FootnoteReference"/>
          <w:rFonts w:cs="Times New Roman"/>
        </w:rPr>
        <w:footnoteRef/>
      </w:r>
      <w:r>
        <w:rPr>
          <w:rFonts w:cs="Times New Roman"/>
          <w:iCs/>
        </w:rPr>
        <w:t xml:space="preserve">The null hypothesis is that </w:t>
      </w:r>
      <w:r w:rsidRPr="00062BD7">
        <w:rPr>
          <w:rFonts w:cs="Times New Roman"/>
          <w:iCs/>
        </w:rPr>
        <w:t>the variable has a significant power spectrum</w:t>
      </w:r>
      <w:r>
        <w:rPr>
          <w:rFonts w:cs="Times New Roman"/>
          <w:iCs/>
        </w:rPr>
        <w:t xml:space="preserve">. </w:t>
      </w:r>
      <w:r w:rsidRPr="00062BD7">
        <w:rPr>
          <w:rFonts w:cs="Times New Roman"/>
        </w:rPr>
        <w:t>As noted in Grinsted</w:t>
      </w:r>
      <w:r w:rsidRPr="00062BD7">
        <w:rPr>
          <w:rFonts w:cs="Times New Roman"/>
          <w:iCs/>
        </w:rPr>
        <w:t xml:space="preserve"> et al. (2004) t</w:t>
      </w:r>
      <w:r>
        <w:rPr>
          <w:rFonts w:cs="Times New Roman"/>
          <w:iCs/>
        </w:rPr>
        <w:t xml:space="preserve">he </w:t>
      </w:r>
      <w:r w:rsidRPr="00062BD7">
        <w:rPr>
          <w:rFonts w:cs="Times New Roman"/>
          <w:iCs/>
        </w:rPr>
        <w:t xml:space="preserve">signal is generated by an AR (0) or AR(1) stationary process with mean background power spectrum </w:t>
      </w:r>
      <m:oMath>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P</m:t>
                </m:r>
              </m:e>
              <m:sub>
                <m:r>
                  <w:rPr>
                    <w:rFonts w:ascii="Cambria Math" w:hAnsi="Cambria Math" w:cs="Times New Roman"/>
                  </w:rPr>
                  <m:t>f</m:t>
                </m:r>
              </m:sub>
            </m:sSub>
          </m:e>
        </m:d>
      </m:oMath>
    </w:p>
  </w:footnote>
  <w:footnote w:id="5">
    <w:p w14:paraId="3808DF8D" w14:textId="7CB248D2" w:rsidR="00E74686" w:rsidRPr="00723086" w:rsidRDefault="00E74686" w:rsidP="004931A4">
      <w:pPr>
        <w:pStyle w:val="FootnoteText"/>
        <w:bidi w:val="0"/>
        <w:jc w:val="right"/>
        <w:rPr>
          <w:lang w:val="en-GB"/>
        </w:rPr>
      </w:pPr>
      <w:r>
        <w:rPr>
          <w:rStyle w:val="FootnoteReference"/>
        </w:rPr>
        <w:footnoteRef/>
      </w:r>
      <w:r>
        <w:t xml:space="preserve"> </w:t>
      </w:r>
      <w:r w:rsidRPr="00723086">
        <w:t>S</w:t>
      </w:r>
      <w:r w:rsidRPr="00C43F7C">
        <w:t xml:space="preserve">ee </w:t>
      </w:r>
      <w:r w:rsidRPr="00A31D1C">
        <w:t>Hudgins et al. (1993)</w:t>
      </w:r>
      <w:r>
        <w:t xml:space="preserve"> and </w:t>
      </w:r>
      <w:r w:rsidRPr="00C43F7C">
        <w:t xml:space="preserve">Torrence and Compo (1998) for more details about the </w:t>
      </w:r>
      <w:r>
        <w:t>estimation process.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977BFF"/>
    <w:multiLevelType w:val="hybridMultilevel"/>
    <w:tmpl w:val="F4DAD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675"/>
    <w:rsid w:val="00000D30"/>
    <w:rsid w:val="00001D8B"/>
    <w:rsid w:val="00004841"/>
    <w:rsid w:val="00004FAF"/>
    <w:rsid w:val="0000544C"/>
    <w:rsid w:val="00013C67"/>
    <w:rsid w:val="000236C9"/>
    <w:rsid w:val="00027599"/>
    <w:rsid w:val="0003593B"/>
    <w:rsid w:val="00061826"/>
    <w:rsid w:val="000626AA"/>
    <w:rsid w:val="00062BD7"/>
    <w:rsid w:val="000647DA"/>
    <w:rsid w:val="000722C7"/>
    <w:rsid w:val="00073182"/>
    <w:rsid w:val="00082D28"/>
    <w:rsid w:val="00085B16"/>
    <w:rsid w:val="00087AAD"/>
    <w:rsid w:val="000920B8"/>
    <w:rsid w:val="00092A28"/>
    <w:rsid w:val="000A11B8"/>
    <w:rsid w:val="000B0387"/>
    <w:rsid w:val="000B3839"/>
    <w:rsid w:val="000E7DA0"/>
    <w:rsid w:val="000F4D2D"/>
    <w:rsid w:val="001172B9"/>
    <w:rsid w:val="00134971"/>
    <w:rsid w:val="001370ED"/>
    <w:rsid w:val="00144889"/>
    <w:rsid w:val="00146F75"/>
    <w:rsid w:val="001518C7"/>
    <w:rsid w:val="001562C9"/>
    <w:rsid w:val="0016402C"/>
    <w:rsid w:val="00175377"/>
    <w:rsid w:val="00183B55"/>
    <w:rsid w:val="00187374"/>
    <w:rsid w:val="00192D6C"/>
    <w:rsid w:val="00194C1D"/>
    <w:rsid w:val="001A399B"/>
    <w:rsid w:val="001A5093"/>
    <w:rsid w:val="001B7A0D"/>
    <w:rsid w:val="001C3077"/>
    <w:rsid w:val="001C4CC3"/>
    <w:rsid w:val="001D1775"/>
    <w:rsid w:val="001D6499"/>
    <w:rsid w:val="001E0F5E"/>
    <w:rsid w:val="001E4C72"/>
    <w:rsid w:val="001E7126"/>
    <w:rsid w:val="001F534B"/>
    <w:rsid w:val="001F6A85"/>
    <w:rsid w:val="002001AF"/>
    <w:rsid w:val="00205721"/>
    <w:rsid w:val="0021535E"/>
    <w:rsid w:val="00260055"/>
    <w:rsid w:val="00273EB6"/>
    <w:rsid w:val="00274234"/>
    <w:rsid w:val="002820F4"/>
    <w:rsid w:val="0028458A"/>
    <w:rsid w:val="00286F1C"/>
    <w:rsid w:val="00294F7E"/>
    <w:rsid w:val="002A4E8B"/>
    <w:rsid w:val="002A4F7B"/>
    <w:rsid w:val="002B5FBF"/>
    <w:rsid w:val="002C182C"/>
    <w:rsid w:val="002C35E2"/>
    <w:rsid w:val="002C5824"/>
    <w:rsid w:val="002D2DF8"/>
    <w:rsid w:val="002D5551"/>
    <w:rsid w:val="002F22DF"/>
    <w:rsid w:val="00304EA0"/>
    <w:rsid w:val="00321214"/>
    <w:rsid w:val="00325175"/>
    <w:rsid w:val="0033476B"/>
    <w:rsid w:val="003378D6"/>
    <w:rsid w:val="003461C0"/>
    <w:rsid w:val="00362956"/>
    <w:rsid w:val="00367243"/>
    <w:rsid w:val="00371228"/>
    <w:rsid w:val="003773EA"/>
    <w:rsid w:val="00377C78"/>
    <w:rsid w:val="00380244"/>
    <w:rsid w:val="003929C3"/>
    <w:rsid w:val="00394639"/>
    <w:rsid w:val="00397265"/>
    <w:rsid w:val="003A0889"/>
    <w:rsid w:val="003A6FB5"/>
    <w:rsid w:val="003B5562"/>
    <w:rsid w:val="003C1C0B"/>
    <w:rsid w:val="003C48E0"/>
    <w:rsid w:val="003D2707"/>
    <w:rsid w:val="003D2CD4"/>
    <w:rsid w:val="003E18FF"/>
    <w:rsid w:val="003F7709"/>
    <w:rsid w:val="00401569"/>
    <w:rsid w:val="004104C1"/>
    <w:rsid w:val="004135A8"/>
    <w:rsid w:val="00415EEC"/>
    <w:rsid w:val="0042504B"/>
    <w:rsid w:val="004252F9"/>
    <w:rsid w:val="0044481F"/>
    <w:rsid w:val="004600C7"/>
    <w:rsid w:val="0046372E"/>
    <w:rsid w:val="00466D5C"/>
    <w:rsid w:val="00471363"/>
    <w:rsid w:val="004721A4"/>
    <w:rsid w:val="0048018C"/>
    <w:rsid w:val="00483E8C"/>
    <w:rsid w:val="004931A4"/>
    <w:rsid w:val="00496682"/>
    <w:rsid w:val="004A42FC"/>
    <w:rsid w:val="004A700B"/>
    <w:rsid w:val="004D00AE"/>
    <w:rsid w:val="004D3CC3"/>
    <w:rsid w:val="004E0FD4"/>
    <w:rsid w:val="004E178A"/>
    <w:rsid w:val="004E2123"/>
    <w:rsid w:val="004F304F"/>
    <w:rsid w:val="004F6EC5"/>
    <w:rsid w:val="004F7727"/>
    <w:rsid w:val="005016D2"/>
    <w:rsid w:val="00537CC2"/>
    <w:rsid w:val="00544192"/>
    <w:rsid w:val="00544C0D"/>
    <w:rsid w:val="00551E17"/>
    <w:rsid w:val="00551E45"/>
    <w:rsid w:val="00553595"/>
    <w:rsid w:val="00555E7C"/>
    <w:rsid w:val="00562732"/>
    <w:rsid w:val="00575A29"/>
    <w:rsid w:val="00577071"/>
    <w:rsid w:val="00580B0E"/>
    <w:rsid w:val="0058625C"/>
    <w:rsid w:val="005919F4"/>
    <w:rsid w:val="005B1AC0"/>
    <w:rsid w:val="005B6FC0"/>
    <w:rsid w:val="005D2624"/>
    <w:rsid w:val="005D437E"/>
    <w:rsid w:val="005D6AB4"/>
    <w:rsid w:val="005F20C6"/>
    <w:rsid w:val="005F3605"/>
    <w:rsid w:val="005F4062"/>
    <w:rsid w:val="005F5E7C"/>
    <w:rsid w:val="005F61C9"/>
    <w:rsid w:val="00610E24"/>
    <w:rsid w:val="00613DB7"/>
    <w:rsid w:val="00613F5B"/>
    <w:rsid w:val="006268DE"/>
    <w:rsid w:val="00674C95"/>
    <w:rsid w:val="0067748F"/>
    <w:rsid w:val="00681659"/>
    <w:rsid w:val="006820EE"/>
    <w:rsid w:val="00685E6D"/>
    <w:rsid w:val="00686B69"/>
    <w:rsid w:val="00692435"/>
    <w:rsid w:val="006924CE"/>
    <w:rsid w:val="006A0591"/>
    <w:rsid w:val="006A2682"/>
    <w:rsid w:val="006A4D29"/>
    <w:rsid w:val="006A6451"/>
    <w:rsid w:val="006B28AF"/>
    <w:rsid w:val="006C191C"/>
    <w:rsid w:val="006D7254"/>
    <w:rsid w:val="006D755B"/>
    <w:rsid w:val="006D7657"/>
    <w:rsid w:val="006E345E"/>
    <w:rsid w:val="006F0666"/>
    <w:rsid w:val="006F33C4"/>
    <w:rsid w:val="00707501"/>
    <w:rsid w:val="00710EA7"/>
    <w:rsid w:val="00723086"/>
    <w:rsid w:val="0073378E"/>
    <w:rsid w:val="00753A98"/>
    <w:rsid w:val="00764D28"/>
    <w:rsid w:val="00780675"/>
    <w:rsid w:val="00781AE6"/>
    <w:rsid w:val="007827D2"/>
    <w:rsid w:val="00785112"/>
    <w:rsid w:val="00785643"/>
    <w:rsid w:val="007868AF"/>
    <w:rsid w:val="00794B4D"/>
    <w:rsid w:val="00794BEA"/>
    <w:rsid w:val="007A343A"/>
    <w:rsid w:val="007B185F"/>
    <w:rsid w:val="007B2F62"/>
    <w:rsid w:val="007B40F4"/>
    <w:rsid w:val="007C1006"/>
    <w:rsid w:val="007C4755"/>
    <w:rsid w:val="007E1B8B"/>
    <w:rsid w:val="007E66D2"/>
    <w:rsid w:val="007F05F6"/>
    <w:rsid w:val="007F5FCB"/>
    <w:rsid w:val="007F6A2F"/>
    <w:rsid w:val="00817F17"/>
    <w:rsid w:val="00827B84"/>
    <w:rsid w:val="0083133D"/>
    <w:rsid w:val="00840E36"/>
    <w:rsid w:val="00850EAE"/>
    <w:rsid w:val="00851747"/>
    <w:rsid w:val="008530AC"/>
    <w:rsid w:val="00873B78"/>
    <w:rsid w:val="0088180E"/>
    <w:rsid w:val="0088336E"/>
    <w:rsid w:val="0088462C"/>
    <w:rsid w:val="008878A2"/>
    <w:rsid w:val="008905FA"/>
    <w:rsid w:val="00895D54"/>
    <w:rsid w:val="008A30D8"/>
    <w:rsid w:val="008B2B65"/>
    <w:rsid w:val="008C30C7"/>
    <w:rsid w:val="008C32E0"/>
    <w:rsid w:val="008D18B0"/>
    <w:rsid w:val="008E27F2"/>
    <w:rsid w:val="008F1C37"/>
    <w:rsid w:val="008F7A4C"/>
    <w:rsid w:val="0090574C"/>
    <w:rsid w:val="00924D51"/>
    <w:rsid w:val="00926F0E"/>
    <w:rsid w:val="00936DD4"/>
    <w:rsid w:val="00952209"/>
    <w:rsid w:val="0096060B"/>
    <w:rsid w:val="00963A62"/>
    <w:rsid w:val="0097577F"/>
    <w:rsid w:val="00981A12"/>
    <w:rsid w:val="00982453"/>
    <w:rsid w:val="009A0B2C"/>
    <w:rsid w:val="009A158A"/>
    <w:rsid w:val="009A1C67"/>
    <w:rsid w:val="009A6599"/>
    <w:rsid w:val="009A7179"/>
    <w:rsid w:val="009C0106"/>
    <w:rsid w:val="009C4A93"/>
    <w:rsid w:val="009C7A5F"/>
    <w:rsid w:val="009D1983"/>
    <w:rsid w:val="009D5BB0"/>
    <w:rsid w:val="009D617F"/>
    <w:rsid w:val="009D63B2"/>
    <w:rsid w:val="009E4FF6"/>
    <w:rsid w:val="009F2D85"/>
    <w:rsid w:val="009F5D40"/>
    <w:rsid w:val="009F6CE0"/>
    <w:rsid w:val="00A027C3"/>
    <w:rsid w:val="00A05BB6"/>
    <w:rsid w:val="00A077BA"/>
    <w:rsid w:val="00A26467"/>
    <w:rsid w:val="00A31D1C"/>
    <w:rsid w:val="00A420D3"/>
    <w:rsid w:val="00A43E12"/>
    <w:rsid w:val="00A60842"/>
    <w:rsid w:val="00A60F92"/>
    <w:rsid w:val="00A63C39"/>
    <w:rsid w:val="00A65B30"/>
    <w:rsid w:val="00A8674C"/>
    <w:rsid w:val="00A93E97"/>
    <w:rsid w:val="00A959A5"/>
    <w:rsid w:val="00AA123D"/>
    <w:rsid w:val="00AA2775"/>
    <w:rsid w:val="00AA54D9"/>
    <w:rsid w:val="00AB2CAD"/>
    <w:rsid w:val="00AB3BEA"/>
    <w:rsid w:val="00AB4CCD"/>
    <w:rsid w:val="00AC398B"/>
    <w:rsid w:val="00AC6E2A"/>
    <w:rsid w:val="00AC7337"/>
    <w:rsid w:val="00AC7649"/>
    <w:rsid w:val="00AD53CD"/>
    <w:rsid w:val="00AD6298"/>
    <w:rsid w:val="00AE1A3F"/>
    <w:rsid w:val="00AE215D"/>
    <w:rsid w:val="00AF3C4A"/>
    <w:rsid w:val="00AF790A"/>
    <w:rsid w:val="00B0267A"/>
    <w:rsid w:val="00B027E8"/>
    <w:rsid w:val="00B0368F"/>
    <w:rsid w:val="00B0661E"/>
    <w:rsid w:val="00B1069E"/>
    <w:rsid w:val="00B71FA0"/>
    <w:rsid w:val="00B81E86"/>
    <w:rsid w:val="00B918F0"/>
    <w:rsid w:val="00BA0451"/>
    <w:rsid w:val="00BA29B7"/>
    <w:rsid w:val="00BD5323"/>
    <w:rsid w:val="00BE4F04"/>
    <w:rsid w:val="00BF7146"/>
    <w:rsid w:val="00C067F2"/>
    <w:rsid w:val="00C11243"/>
    <w:rsid w:val="00C11AC6"/>
    <w:rsid w:val="00C14471"/>
    <w:rsid w:val="00C20884"/>
    <w:rsid w:val="00C31BD8"/>
    <w:rsid w:val="00C34223"/>
    <w:rsid w:val="00C42B49"/>
    <w:rsid w:val="00C43F7C"/>
    <w:rsid w:val="00C45B85"/>
    <w:rsid w:val="00C5553E"/>
    <w:rsid w:val="00C6180C"/>
    <w:rsid w:val="00C627F6"/>
    <w:rsid w:val="00C62C38"/>
    <w:rsid w:val="00C738F9"/>
    <w:rsid w:val="00C90486"/>
    <w:rsid w:val="00C91E98"/>
    <w:rsid w:val="00C935A2"/>
    <w:rsid w:val="00C95D77"/>
    <w:rsid w:val="00CA54B2"/>
    <w:rsid w:val="00CA7848"/>
    <w:rsid w:val="00CB0F14"/>
    <w:rsid w:val="00CB66C5"/>
    <w:rsid w:val="00CB7C69"/>
    <w:rsid w:val="00CC323A"/>
    <w:rsid w:val="00CD2EF3"/>
    <w:rsid w:val="00CD6E08"/>
    <w:rsid w:val="00CD7321"/>
    <w:rsid w:val="00CE61AB"/>
    <w:rsid w:val="00CF43A4"/>
    <w:rsid w:val="00CF7E34"/>
    <w:rsid w:val="00D04A6C"/>
    <w:rsid w:val="00D1256F"/>
    <w:rsid w:val="00D378A3"/>
    <w:rsid w:val="00D46961"/>
    <w:rsid w:val="00D618CE"/>
    <w:rsid w:val="00D75D99"/>
    <w:rsid w:val="00D76C25"/>
    <w:rsid w:val="00D9029D"/>
    <w:rsid w:val="00D9564C"/>
    <w:rsid w:val="00D97534"/>
    <w:rsid w:val="00DB18FC"/>
    <w:rsid w:val="00DB411B"/>
    <w:rsid w:val="00DB4294"/>
    <w:rsid w:val="00DB42BC"/>
    <w:rsid w:val="00DB48DA"/>
    <w:rsid w:val="00DF6A7C"/>
    <w:rsid w:val="00E11996"/>
    <w:rsid w:val="00E12EBA"/>
    <w:rsid w:val="00E16AFB"/>
    <w:rsid w:val="00E16C5B"/>
    <w:rsid w:val="00E25111"/>
    <w:rsid w:val="00E3203C"/>
    <w:rsid w:val="00E32F62"/>
    <w:rsid w:val="00E361EA"/>
    <w:rsid w:val="00E45417"/>
    <w:rsid w:val="00E45653"/>
    <w:rsid w:val="00E616D8"/>
    <w:rsid w:val="00E63138"/>
    <w:rsid w:val="00E663C5"/>
    <w:rsid w:val="00E66789"/>
    <w:rsid w:val="00E74686"/>
    <w:rsid w:val="00E824C3"/>
    <w:rsid w:val="00E86E69"/>
    <w:rsid w:val="00E930E4"/>
    <w:rsid w:val="00E94680"/>
    <w:rsid w:val="00EB04C2"/>
    <w:rsid w:val="00EB0DB0"/>
    <w:rsid w:val="00EB31AA"/>
    <w:rsid w:val="00EC0A73"/>
    <w:rsid w:val="00EC0ECA"/>
    <w:rsid w:val="00EC1105"/>
    <w:rsid w:val="00EC15E4"/>
    <w:rsid w:val="00EC411A"/>
    <w:rsid w:val="00EC64C4"/>
    <w:rsid w:val="00EE7701"/>
    <w:rsid w:val="00EF1EF3"/>
    <w:rsid w:val="00F01417"/>
    <w:rsid w:val="00F0408F"/>
    <w:rsid w:val="00F12114"/>
    <w:rsid w:val="00F25A04"/>
    <w:rsid w:val="00F25EE5"/>
    <w:rsid w:val="00F300A6"/>
    <w:rsid w:val="00F30A92"/>
    <w:rsid w:val="00F37D7E"/>
    <w:rsid w:val="00F405E5"/>
    <w:rsid w:val="00F407E5"/>
    <w:rsid w:val="00F41A88"/>
    <w:rsid w:val="00F4713E"/>
    <w:rsid w:val="00F60FE8"/>
    <w:rsid w:val="00F61A01"/>
    <w:rsid w:val="00F750D7"/>
    <w:rsid w:val="00F841D1"/>
    <w:rsid w:val="00FA15A7"/>
    <w:rsid w:val="00FA23D2"/>
    <w:rsid w:val="00FA53E0"/>
    <w:rsid w:val="00FB2497"/>
    <w:rsid w:val="00FB78CE"/>
    <w:rsid w:val="00FC6375"/>
    <w:rsid w:val="00FC7B47"/>
    <w:rsid w:val="00FD0FC0"/>
    <w:rsid w:val="00FD50E9"/>
    <w:rsid w:val="00FF7360"/>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3A9D2"/>
  <w15:docId w15:val="{1E786954-E48C-4509-AA3F-61CED1BF7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4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8E0"/>
    <w:rPr>
      <w:rFonts w:ascii="Tahoma" w:hAnsi="Tahoma" w:cs="Tahoma"/>
      <w:sz w:val="16"/>
      <w:szCs w:val="16"/>
    </w:rPr>
  </w:style>
  <w:style w:type="table" w:styleId="TableGrid">
    <w:name w:val="Table Grid"/>
    <w:basedOn w:val="TableNormal"/>
    <w:uiPriority w:val="59"/>
    <w:rsid w:val="00C5553E"/>
    <w:pPr>
      <w:spacing w:after="0" w:line="240" w:lineRule="auto"/>
    </w:pPr>
    <w:rPr>
      <w:rFonts w:eastAsiaTheme="minorHAns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rsid w:val="00AA54D9"/>
    <w:rPr>
      <w:vertAlign w:val="superscript"/>
    </w:rPr>
  </w:style>
  <w:style w:type="paragraph" w:styleId="FootnoteText">
    <w:name w:val="footnote text"/>
    <w:basedOn w:val="Normal"/>
    <w:link w:val="FootnoteTextChar"/>
    <w:uiPriority w:val="99"/>
    <w:rsid w:val="00AA54D9"/>
    <w:pPr>
      <w:bidi/>
      <w:spacing w:after="0" w:line="240" w:lineRule="auto"/>
    </w:pPr>
    <w:rPr>
      <w:rFonts w:ascii="Times New Roman" w:eastAsia="SimSun" w:hAnsi="Times New Roman" w:cs="Traditional Arabic"/>
      <w:sz w:val="20"/>
      <w:szCs w:val="20"/>
      <w:lang w:val="en-US"/>
    </w:rPr>
  </w:style>
  <w:style w:type="character" w:customStyle="1" w:styleId="FootnoteTextChar">
    <w:name w:val="Footnote Text Char"/>
    <w:basedOn w:val="DefaultParagraphFont"/>
    <w:link w:val="FootnoteText"/>
    <w:uiPriority w:val="99"/>
    <w:rsid w:val="00AA54D9"/>
    <w:rPr>
      <w:rFonts w:ascii="Times New Roman" w:eastAsia="SimSun" w:hAnsi="Times New Roman" w:cs="Traditional Arabic"/>
      <w:sz w:val="20"/>
      <w:szCs w:val="20"/>
      <w:lang w:val="en-US"/>
    </w:rPr>
  </w:style>
  <w:style w:type="character" w:styleId="CommentReference">
    <w:name w:val="annotation reference"/>
    <w:basedOn w:val="DefaultParagraphFont"/>
    <w:uiPriority w:val="99"/>
    <w:semiHidden/>
    <w:unhideWhenUsed/>
    <w:rsid w:val="00AA54D9"/>
    <w:rPr>
      <w:sz w:val="16"/>
      <w:szCs w:val="16"/>
    </w:rPr>
  </w:style>
  <w:style w:type="paragraph" w:styleId="CommentText">
    <w:name w:val="annotation text"/>
    <w:basedOn w:val="Normal"/>
    <w:link w:val="CommentTextChar"/>
    <w:uiPriority w:val="99"/>
    <w:unhideWhenUsed/>
    <w:rsid w:val="00AA54D9"/>
    <w:pPr>
      <w:spacing w:after="0" w:line="240" w:lineRule="auto"/>
    </w:pPr>
    <w:rPr>
      <w:rFonts w:ascii="Arial" w:eastAsia="Times New Roman" w:hAnsi="Arial" w:cs="Times New Roman"/>
      <w:sz w:val="20"/>
      <w:szCs w:val="20"/>
      <w:lang w:eastAsia="en-US"/>
    </w:rPr>
  </w:style>
  <w:style w:type="character" w:customStyle="1" w:styleId="CommentTextChar">
    <w:name w:val="Comment Text Char"/>
    <w:basedOn w:val="DefaultParagraphFont"/>
    <w:link w:val="CommentText"/>
    <w:uiPriority w:val="99"/>
    <w:rsid w:val="00AA54D9"/>
    <w:rPr>
      <w:rFonts w:ascii="Arial" w:eastAsia="Times New Roman" w:hAnsi="Arial"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A54D9"/>
    <w:pPr>
      <w:spacing w:after="200"/>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AA54D9"/>
    <w:rPr>
      <w:rFonts w:ascii="Arial" w:eastAsia="Times New Roman" w:hAnsi="Arial" w:cs="Times New Roman"/>
      <w:b/>
      <w:bCs/>
      <w:sz w:val="20"/>
      <w:szCs w:val="20"/>
      <w:lang w:eastAsia="en-US"/>
    </w:rPr>
  </w:style>
  <w:style w:type="paragraph" w:styleId="ListParagraph">
    <w:name w:val="List Paragraph"/>
    <w:basedOn w:val="Normal"/>
    <w:uiPriority w:val="34"/>
    <w:qFormat/>
    <w:rsid w:val="007827D2"/>
    <w:pPr>
      <w:ind w:left="720"/>
      <w:contextualSpacing/>
    </w:pPr>
  </w:style>
  <w:style w:type="character" w:styleId="Hyperlink">
    <w:name w:val="Hyperlink"/>
    <w:basedOn w:val="DefaultParagraphFont"/>
    <w:uiPriority w:val="99"/>
    <w:unhideWhenUsed/>
    <w:rsid w:val="006D7657"/>
    <w:rPr>
      <w:color w:val="0000FF" w:themeColor="hyperlink"/>
      <w:u w:val="single"/>
    </w:rPr>
  </w:style>
  <w:style w:type="paragraph" w:styleId="Header">
    <w:name w:val="header"/>
    <w:basedOn w:val="Normal"/>
    <w:link w:val="HeaderChar"/>
    <w:uiPriority w:val="99"/>
    <w:unhideWhenUsed/>
    <w:rsid w:val="003A0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889"/>
  </w:style>
  <w:style w:type="paragraph" w:styleId="Footer">
    <w:name w:val="footer"/>
    <w:basedOn w:val="Normal"/>
    <w:link w:val="FooterChar"/>
    <w:uiPriority w:val="99"/>
    <w:unhideWhenUsed/>
    <w:rsid w:val="003A0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447980">
      <w:bodyDiv w:val="1"/>
      <w:marLeft w:val="0"/>
      <w:marRight w:val="0"/>
      <w:marTop w:val="0"/>
      <w:marBottom w:val="0"/>
      <w:divBdr>
        <w:top w:val="none" w:sz="0" w:space="0" w:color="auto"/>
        <w:left w:val="none" w:sz="0" w:space="0" w:color="auto"/>
        <w:bottom w:val="none" w:sz="0" w:space="0" w:color="auto"/>
        <w:right w:val="none" w:sz="0" w:space="0" w:color="auto"/>
      </w:divBdr>
      <w:divsChild>
        <w:div w:id="741026485">
          <w:marLeft w:val="0"/>
          <w:marRight w:val="0"/>
          <w:marTop w:val="0"/>
          <w:marBottom w:val="0"/>
          <w:divBdr>
            <w:top w:val="single" w:sz="6" w:space="0" w:color="auto"/>
            <w:left w:val="single" w:sz="6" w:space="0" w:color="auto"/>
            <w:bottom w:val="single" w:sz="6" w:space="0" w:color="auto"/>
            <w:right w:val="single" w:sz="6" w:space="0" w:color="auto"/>
          </w:divBdr>
          <w:divsChild>
            <w:div w:id="1832137399">
              <w:marLeft w:val="0"/>
              <w:marRight w:val="0"/>
              <w:marTop w:val="0"/>
              <w:marBottom w:val="0"/>
              <w:divBdr>
                <w:top w:val="none" w:sz="0" w:space="0" w:color="auto"/>
                <w:left w:val="none" w:sz="0" w:space="0" w:color="auto"/>
                <w:bottom w:val="none" w:sz="0" w:space="0" w:color="auto"/>
                <w:right w:val="none" w:sz="0" w:space="0" w:color="auto"/>
              </w:divBdr>
              <w:divsChild>
                <w:div w:id="266429203">
                  <w:marLeft w:val="0"/>
                  <w:marRight w:val="0"/>
                  <w:marTop w:val="0"/>
                  <w:marBottom w:val="0"/>
                  <w:divBdr>
                    <w:top w:val="none" w:sz="0" w:space="0" w:color="auto"/>
                    <w:left w:val="none" w:sz="0" w:space="0" w:color="auto"/>
                    <w:bottom w:val="none" w:sz="0" w:space="0" w:color="auto"/>
                    <w:right w:val="none" w:sz="0" w:space="0" w:color="auto"/>
                  </w:divBdr>
                  <w:divsChild>
                    <w:div w:id="493179123">
                      <w:marLeft w:val="0"/>
                      <w:marRight w:val="0"/>
                      <w:marTop w:val="0"/>
                      <w:marBottom w:val="0"/>
                      <w:divBdr>
                        <w:top w:val="none" w:sz="0" w:space="0" w:color="auto"/>
                        <w:left w:val="none" w:sz="0" w:space="0" w:color="auto"/>
                        <w:bottom w:val="none" w:sz="0" w:space="0" w:color="auto"/>
                        <w:right w:val="none" w:sz="0" w:space="0" w:color="auto"/>
                      </w:divBdr>
                      <w:divsChild>
                        <w:div w:id="1747845201">
                          <w:marLeft w:val="0"/>
                          <w:marRight w:val="0"/>
                          <w:marTop w:val="0"/>
                          <w:marBottom w:val="0"/>
                          <w:divBdr>
                            <w:top w:val="none" w:sz="0" w:space="0" w:color="auto"/>
                            <w:left w:val="none" w:sz="0" w:space="0" w:color="auto"/>
                            <w:bottom w:val="none" w:sz="0" w:space="0" w:color="auto"/>
                            <w:right w:val="none" w:sz="0" w:space="0" w:color="auto"/>
                          </w:divBdr>
                          <w:divsChild>
                            <w:div w:id="1698123394">
                              <w:marLeft w:val="0"/>
                              <w:marRight w:val="0"/>
                              <w:marTop w:val="0"/>
                              <w:marBottom w:val="0"/>
                              <w:divBdr>
                                <w:top w:val="none" w:sz="0" w:space="0" w:color="auto"/>
                                <w:left w:val="none" w:sz="0" w:space="0" w:color="auto"/>
                                <w:bottom w:val="none" w:sz="0" w:space="0" w:color="auto"/>
                                <w:right w:val="none" w:sz="0" w:space="0" w:color="auto"/>
                              </w:divBdr>
                              <w:divsChild>
                                <w:div w:id="1651901623">
                                  <w:marLeft w:val="0"/>
                                  <w:marRight w:val="0"/>
                                  <w:marTop w:val="0"/>
                                  <w:marBottom w:val="0"/>
                                  <w:divBdr>
                                    <w:top w:val="none" w:sz="0" w:space="0" w:color="auto"/>
                                    <w:left w:val="none" w:sz="0" w:space="0" w:color="auto"/>
                                    <w:bottom w:val="none" w:sz="0" w:space="0" w:color="auto"/>
                                    <w:right w:val="none" w:sz="0" w:space="0" w:color="auto"/>
                                  </w:divBdr>
                                  <w:divsChild>
                                    <w:div w:id="475270107">
                                      <w:marLeft w:val="0"/>
                                      <w:marRight w:val="0"/>
                                      <w:marTop w:val="0"/>
                                      <w:marBottom w:val="0"/>
                                      <w:divBdr>
                                        <w:top w:val="none" w:sz="0" w:space="0" w:color="auto"/>
                                        <w:left w:val="none" w:sz="0" w:space="0" w:color="auto"/>
                                        <w:bottom w:val="none" w:sz="0" w:space="0" w:color="auto"/>
                                        <w:right w:val="none" w:sz="0" w:space="0" w:color="auto"/>
                                      </w:divBdr>
                                      <w:divsChild>
                                        <w:div w:id="1925533625">
                                          <w:marLeft w:val="0"/>
                                          <w:marRight w:val="0"/>
                                          <w:marTop w:val="0"/>
                                          <w:marBottom w:val="0"/>
                                          <w:divBdr>
                                            <w:top w:val="none" w:sz="0" w:space="0" w:color="auto"/>
                                            <w:left w:val="none" w:sz="0" w:space="0" w:color="auto"/>
                                            <w:bottom w:val="none" w:sz="0" w:space="0" w:color="auto"/>
                                            <w:right w:val="none" w:sz="0" w:space="0" w:color="auto"/>
                                          </w:divBdr>
                                          <w:divsChild>
                                            <w:div w:id="2110273703">
                                              <w:marLeft w:val="0"/>
                                              <w:marRight w:val="0"/>
                                              <w:marTop w:val="0"/>
                                              <w:marBottom w:val="0"/>
                                              <w:divBdr>
                                                <w:top w:val="none" w:sz="0" w:space="0" w:color="auto"/>
                                                <w:left w:val="none" w:sz="0" w:space="0" w:color="auto"/>
                                                <w:bottom w:val="none" w:sz="0" w:space="0" w:color="auto"/>
                                                <w:right w:val="none" w:sz="0" w:space="0" w:color="auto"/>
                                              </w:divBdr>
                                              <w:divsChild>
                                                <w:div w:id="508327100">
                                                  <w:marLeft w:val="0"/>
                                                  <w:marRight w:val="225"/>
                                                  <w:marTop w:val="0"/>
                                                  <w:marBottom w:val="0"/>
                                                  <w:divBdr>
                                                    <w:top w:val="none" w:sz="0" w:space="0" w:color="auto"/>
                                                    <w:left w:val="none" w:sz="0" w:space="0" w:color="auto"/>
                                                    <w:bottom w:val="none" w:sz="0" w:space="0" w:color="auto"/>
                                                    <w:right w:val="none" w:sz="0" w:space="0" w:color="auto"/>
                                                  </w:divBdr>
                                                  <w:divsChild>
                                                    <w:div w:id="1531796787">
                                                      <w:marLeft w:val="0"/>
                                                      <w:marRight w:val="0"/>
                                                      <w:marTop w:val="0"/>
                                                      <w:marBottom w:val="0"/>
                                                      <w:divBdr>
                                                        <w:top w:val="none" w:sz="0" w:space="0" w:color="auto"/>
                                                        <w:left w:val="none" w:sz="0" w:space="0" w:color="auto"/>
                                                        <w:bottom w:val="none" w:sz="0" w:space="0" w:color="auto"/>
                                                        <w:right w:val="none" w:sz="0" w:space="0" w:color="auto"/>
                                                      </w:divBdr>
                                                      <w:divsChild>
                                                        <w:div w:id="66001647">
                                                          <w:marLeft w:val="0"/>
                                                          <w:marRight w:val="0"/>
                                                          <w:marTop w:val="0"/>
                                                          <w:marBottom w:val="0"/>
                                                          <w:divBdr>
                                                            <w:top w:val="none" w:sz="0" w:space="0" w:color="auto"/>
                                                            <w:left w:val="none" w:sz="0" w:space="0" w:color="auto"/>
                                                            <w:bottom w:val="none" w:sz="0" w:space="0" w:color="auto"/>
                                                            <w:right w:val="none" w:sz="0" w:space="0" w:color="auto"/>
                                                          </w:divBdr>
                                                          <w:divsChild>
                                                            <w:div w:id="1247231164">
                                                              <w:marLeft w:val="0"/>
                                                              <w:marRight w:val="0"/>
                                                              <w:marTop w:val="0"/>
                                                              <w:marBottom w:val="0"/>
                                                              <w:divBdr>
                                                                <w:top w:val="none" w:sz="0" w:space="0" w:color="auto"/>
                                                                <w:left w:val="none" w:sz="0" w:space="0" w:color="auto"/>
                                                                <w:bottom w:val="none" w:sz="0" w:space="0" w:color="auto"/>
                                                                <w:right w:val="none" w:sz="0" w:space="0" w:color="auto"/>
                                                              </w:divBdr>
                                                              <w:divsChild>
                                                                <w:div w:id="1574973368">
                                                                  <w:marLeft w:val="0"/>
                                                                  <w:marRight w:val="0"/>
                                                                  <w:marTop w:val="0"/>
                                                                  <w:marBottom w:val="0"/>
                                                                  <w:divBdr>
                                                                    <w:top w:val="none" w:sz="0" w:space="0" w:color="auto"/>
                                                                    <w:left w:val="none" w:sz="0" w:space="0" w:color="auto"/>
                                                                    <w:bottom w:val="none" w:sz="0" w:space="0" w:color="auto"/>
                                                                    <w:right w:val="none" w:sz="0" w:space="0" w:color="auto"/>
                                                                  </w:divBdr>
                                                                  <w:divsChild>
                                                                    <w:div w:id="1399019115">
                                                                      <w:marLeft w:val="0"/>
                                                                      <w:marRight w:val="0"/>
                                                                      <w:marTop w:val="0"/>
                                                                      <w:marBottom w:val="450"/>
                                                                      <w:divBdr>
                                                                        <w:top w:val="none" w:sz="0" w:space="0" w:color="auto"/>
                                                                        <w:left w:val="none" w:sz="0" w:space="0" w:color="auto"/>
                                                                        <w:bottom w:val="none" w:sz="0" w:space="0" w:color="auto"/>
                                                                        <w:right w:val="none" w:sz="0" w:space="0" w:color="auto"/>
                                                                      </w:divBdr>
                                                                      <w:divsChild>
                                                                        <w:div w:id="1048726142">
                                                                          <w:marLeft w:val="0"/>
                                                                          <w:marRight w:val="0"/>
                                                                          <w:marTop w:val="0"/>
                                                                          <w:marBottom w:val="0"/>
                                                                          <w:divBdr>
                                                                            <w:top w:val="none" w:sz="0" w:space="0" w:color="auto"/>
                                                                            <w:left w:val="none" w:sz="0" w:space="0" w:color="auto"/>
                                                                            <w:bottom w:val="none" w:sz="0" w:space="0" w:color="auto"/>
                                                                            <w:right w:val="none" w:sz="0" w:space="0" w:color="auto"/>
                                                                          </w:divBdr>
                                                                          <w:divsChild>
                                                                            <w:div w:id="1940483832">
                                                                              <w:marLeft w:val="0"/>
                                                                              <w:marRight w:val="0"/>
                                                                              <w:marTop w:val="0"/>
                                                                              <w:marBottom w:val="0"/>
                                                                              <w:divBdr>
                                                                                <w:top w:val="none" w:sz="0" w:space="0" w:color="auto"/>
                                                                                <w:left w:val="none" w:sz="0" w:space="0" w:color="auto"/>
                                                                                <w:bottom w:val="none" w:sz="0" w:space="0" w:color="auto"/>
                                                                                <w:right w:val="none" w:sz="0" w:space="0" w:color="auto"/>
                                                                              </w:divBdr>
                                                                              <w:divsChild>
                                                                                <w:div w:id="184367404">
                                                                                  <w:marLeft w:val="0"/>
                                                                                  <w:marRight w:val="0"/>
                                                                                  <w:marTop w:val="0"/>
                                                                                  <w:marBottom w:val="0"/>
                                                                                  <w:divBdr>
                                                                                    <w:top w:val="none" w:sz="0" w:space="0" w:color="auto"/>
                                                                                    <w:left w:val="none" w:sz="0" w:space="0" w:color="auto"/>
                                                                                    <w:bottom w:val="none" w:sz="0" w:space="0" w:color="auto"/>
                                                                                    <w:right w:val="none" w:sz="0" w:space="0" w:color="auto"/>
                                                                                  </w:divBdr>
                                                                                  <w:divsChild>
                                                                                    <w:div w:id="4074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hyperlink" Target="http://dx.doi.org/10.1016/j.irfa.2015.03.008"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x.doi.org/10.1016/j.econmod.2015.09.009"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8" Type="http://schemas.openxmlformats.org/officeDocument/2006/relationships/hyperlink" Target="mailto:chi.lau@northumbria.ac.uk"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78252E4E-3C18-49CF-8E91-4E5A8E9F0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1EB7D5AC</Template>
  <TotalTime>30</TotalTime>
  <Pages>27</Pages>
  <Words>5673</Words>
  <Characters>32340</Characters>
  <Application>Microsoft Office Word</Application>
  <DocSecurity>0</DocSecurity>
  <Lines>269</Lines>
  <Paragraphs>75</Paragraphs>
  <ScaleCrop>false</ScaleCrop>
  <HeadingPairs>
    <vt:vector size="6" baseType="variant">
      <vt:variant>
        <vt:lpstr>Title</vt:lpstr>
      </vt:variant>
      <vt:variant>
        <vt:i4>1</vt:i4>
      </vt:variant>
      <vt:variant>
        <vt:lpstr>Название</vt:lpstr>
      </vt:variant>
      <vt:variant>
        <vt:i4>1</vt:i4>
      </vt:variant>
      <vt:variant>
        <vt:lpstr>Titre</vt:lpstr>
      </vt:variant>
      <vt:variant>
        <vt:i4>1</vt:i4>
      </vt:variant>
    </vt:vector>
  </HeadingPairs>
  <TitlesOfParts>
    <vt:vector size="3" baseType="lpstr">
      <vt:lpstr/>
      <vt:lpstr/>
      <vt:lpstr/>
    </vt:vector>
  </TitlesOfParts>
  <Company>Northumbria University</Company>
  <LinksUpToDate>false</LinksUpToDate>
  <CharactersWithSpaces>37938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larisa.yarovaya</dc:creator>
  <cp:lastModifiedBy>Yarovaya, Larisa</cp:lastModifiedBy>
  <cp:revision>8</cp:revision>
  <dcterms:created xsi:type="dcterms:W3CDTF">2016-05-10T13:17:00Z</dcterms:created>
  <dcterms:modified xsi:type="dcterms:W3CDTF">2016-10-18T15:37:00Z</dcterms:modified>
</cp:coreProperties>
</file>