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86A2D" w14:textId="77777777" w:rsidR="00EA3BAD" w:rsidRDefault="00365F21">
      <w:pPr>
        <w:pStyle w:val="Heading"/>
        <w:keepNext w:val="0"/>
        <w:jc w:val="both"/>
        <w:rPr>
          <w:sz w:val="22"/>
          <w:szCs w:val="22"/>
        </w:rPr>
      </w:pPr>
      <w:r>
        <w:rPr>
          <w:sz w:val="22"/>
          <w:szCs w:val="22"/>
        </w:rPr>
        <w:t xml:space="preserve">Breakthrough and Collapse in Carl Nielsen’s </w:t>
      </w:r>
      <w:proofErr w:type="spellStart"/>
      <w:r>
        <w:rPr>
          <w:i/>
          <w:iCs/>
          <w:sz w:val="22"/>
          <w:szCs w:val="22"/>
        </w:rPr>
        <w:t>Sinfonia</w:t>
      </w:r>
      <w:proofErr w:type="spellEnd"/>
      <w:r>
        <w:rPr>
          <w:i/>
          <w:iCs/>
          <w:sz w:val="22"/>
          <w:szCs w:val="22"/>
        </w:rPr>
        <w:t xml:space="preserve"> </w:t>
      </w:r>
      <w:proofErr w:type="spellStart"/>
      <w:r>
        <w:rPr>
          <w:i/>
          <w:iCs/>
          <w:sz w:val="22"/>
          <w:szCs w:val="22"/>
        </w:rPr>
        <w:t>Semplice</w:t>
      </w:r>
      <w:proofErr w:type="spellEnd"/>
    </w:p>
    <w:p w14:paraId="555E3768" w14:textId="77777777" w:rsidR="00EA3BAD" w:rsidRDefault="00EA3BAD">
      <w:pPr>
        <w:pStyle w:val="Body"/>
        <w:jc w:val="both"/>
      </w:pPr>
    </w:p>
    <w:p w14:paraId="1A8082AD" w14:textId="77777777" w:rsidR="00EA3BAD" w:rsidRDefault="00365F21">
      <w:pPr>
        <w:pStyle w:val="Heading"/>
        <w:keepNext w:val="0"/>
        <w:jc w:val="both"/>
        <w:rPr>
          <w:sz w:val="22"/>
          <w:szCs w:val="22"/>
        </w:rPr>
      </w:pPr>
      <w:proofErr w:type="gramStart"/>
      <w:r>
        <w:rPr>
          <w:sz w:val="22"/>
          <w:szCs w:val="22"/>
        </w:rPr>
        <w:t>by</w:t>
      </w:r>
      <w:proofErr w:type="gramEnd"/>
      <w:r>
        <w:rPr>
          <w:sz w:val="22"/>
          <w:szCs w:val="22"/>
        </w:rPr>
        <w:t xml:space="preserve"> Christopher Tarrant</w:t>
      </w:r>
    </w:p>
    <w:p w14:paraId="4F21DDEB" w14:textId="77777777" w:rsidR="00EA3BAD" w:rsidRDefault="00EA3BAD">
      <w:pPr>
        <w:pStyle w:val="Body"/>
        <w:spacing w:line="360" w:lineRule="auto"/>
        <w:jc w:val="both"/>
        <w:rPr>
          <w:b/>
          <w:bCs/>
        </w:rPr>
      </w:pPr>
    </w:p>
    <w:p w14:paraId="614B6D9D" w14:textId="77777777" w:rsidR="00EA3BAD" w:rsidRDefault="00EA3BAD">
      <w:pPr>
        <w:pStyle w:val="Body"/>
        <w:spacing w:line="360" w:lineRule="auto"/>
        <w:jc w:val="both"/>
        <w:rPr>
          <w:b/>
          <w:bCs/>
        </w:rPr>
      </w:pPr>
    </w:p>
    <w:p w14:paraId="25B919CC" w14:textId="528A845C" w:rsidR="00EA3BAD" w:rsidRDefault="00365F21">
      <w:pPr>
        <w:pStyle w:val="Body"/>
        <w:spacing w:line="360" w:lineRule="auto"/>
        <w:jc w:val="both"/>
      </w:pPr>
      <w:r>
        <w:t xml:space="preserve">Discussion of deformational procedures in the large-scale symphonic repertoire has largely ignored Carl Nielsen’s music. Such an approach has in the last ten years been </w:t>
      </w:r>
      <w:r w:rsidR="00BA3480">
        <w:t>applied to</w:t>
      </w:r>
      <w:r>
        <w:t xml:space="preserve"> the late-eighteenth-century Viennese repertoire, largely owing to the long-awaited publication of </w:t>
      </w:r>
      <w:proofErr w:type="spellStart"/>
      <w:r>
        <w:t>Hepokoski’s</w:t>
      </w:r>
      <w:proofErr w:type="spellEnd"/>
      <w:r>
        <w:t xml:space="preserve"> and Darcy’s </w:t>
      </w:r>
      <w:r>
        <w:rPr>
          <w:i/>
          <w:iCs/>
        </w:rPr>
        <w:t>Elements of Sonata Theory.</w:t>
      </w:r>
      <w:r>
        <w:t xml:space="preserve"> </w:t>
      </w:r>
      <w:proofErr w:type="spellStart"/>
      <w:r>
        <w:t>Hepokoski’s</w:t>
      </w:r>
      <w:proofErr w:type="spellEnd"/>
      <w:r>
        <w:t xml:space="preserve"> work on formal deformations, however, can be traced at least as far back as the early 1990s with the publication of </w:t>
      </w:r>
      <w:r>
        <w:rPr>
          <w:i/>
          <w:iCs/>
        </w:rPr>
        <w:t>Sibelius Symphony No. 5</w:t>
      </w:r>
      <w:r>
        <w:t>, his first attempt at setting out five distinct ‘reassessed compositional principles’ relating to Sibelius’s generation of composers.</w:t>
      </w:r>
      <w:r>
        <w:rPr>
          <w:vertAlign w:val="superscript"/>
        </w:rPr>
        <w:footnoteReference w:id="2"/>
      </w:r>
      <w:r>
        <w:t xml:space="preserve"> He wrote that ‘The 1889-1914 modernists sought </w:t>
      </w:r>
      <w:proofErr w:type="gramStart"/>
      <w:r>
        <w:t>to</w:t>
      </w:r>
      <w:proofErr w:type="gramEnd"/>
      <w:r>
        <w:t xml:space="preserve"> shape the earlier stages of their careers as individualistic seekers after the musically “new”, the bold, the controversial, and the idiosyncratic in structure and colour.’</w:t>
      </w:r>
      <w:r>
        <w:rPr>
          <w:vertAlign w:val="superscript"/>
        </w:rPr>
        <w:footnoteReference w:id="3"/>
      </w:r>
      <w:r>
        <w:t xml:space="preserve"> But although in 1993 </w:t>
      </w:r>
      <w:proofErr w:type="spellStart"/>
      <w:r>
        <w:t>Hepokoski</w:t>
      </w:r>
      <w:proofErr w:type="spellEnd"/>
      <w:r>
        <w:t xml:space="preserve"> asserted that Mahler’s, Strauss’s, and Sibelius’s music ‘should be considered the principle symphonic representatives of a generation that faced the same kinds of compositional and institutional challenges, however their individual solutions might have differed’, an implied second order of composers is tagged onto this assertion: ‘doubtless along with Elgar, and </w:t>
      </w:r>
      <w:r>
        <w:rPr>
          <w:i/>
          <w:iCs/>
        </w:rPr>
        <w:t>probably</w:t>
      </w:r>
      <w:r>
        <w:t xml:space="preserve"> Nielsen and Glazunov as well’ (my italics).</w:t>
      </w:r>
      <w:r>
        <w:rPr>
          <w:vertAlign w:val="superscript"/>
        </w:rPr>
        <w:footnoteReference w:id="4"/>
      </w:r>
      <w:r>
        <w:t xml:space="preserve"> This</w:t>
      </w:r>
      <w:r w:rsidR="00BA3480">
        <w:t xml:space="preserve"> view</w:t>
      </w:r>
      <w:r>
        <w:t xml:space="preserve">, it would seem, is representative of Nielsen’s </w:t>
      </w:r>
      <w:r w:rsidR="003017EF">
        <w:t>marginal</w:t>
      </w:r>
      <w:r>
        <w:t xml:space="preserve"> position in 1990s scholarship as an important European symphonist. </w:t>
      </w:r>
      <w:r w:rsidR="00BA3480">
        <w:t xml:space="preserve">Such </w:t>
      </w:r>
      <w:proofErr w:type="spellStart"/>
      <w:r>
        <w:t>marginalisation</w:t>
      </w:r>
      <w:proofErr w:type="spellEnd"/>
      <w:r>
        <w:t xml:space="preserve"> is also evident in D. K</w:t>
      </w:r>
      <w:r w:rsidR="00A74542">
        <w:t xml:space="preserve">ern </w:t>
      </w:r>
      <w:proofErr w:type="spellStart"/>
      <w:r w:rsidR="00A74542">
        <w:t>Holoman’s</w:t>
      </w:r>
      <w:proofErr w:type="spellEnd"/>
      <w:r w:rsidR="00A74542">
        <w:t xml:space="preserve"> edited collection,</w:t>
      </w:r>
      <w:r>
        <w:t xml:space="preserve"> </w:t>
      </w:r>
      <w:r>
        <w:rPr>
          <w:i/>
          <w:iCs/>
        </w:rPr>
        <w:t>The Nineteenth-Century Symphony</w:t>
      </w:r>
      <w:r>
        <w:t xml:space="preserve">, in which </w:t>
      </w:r>
      <w:r w:rsidR="00D017C3">
        <w:t xml:space="preserve">the later chapters address composers who were writing symphonies well after 1900, thereby including the members of </w:t>
      </w:r>
      <w:proofErr w:type="spellStart"/>
      <w:r w:rsidR="00D017C3">
        <w:t>Hepokoski’s</w:t>
      </w:r>
      <w:proofErr w:type="spellEnd"/>
      <w:r w:rsidR="00D017C3">
        <w:t xml:space="preserve"> ‘1865 generation’ in a ‘long’ nineteenth century. But while </w:t>
      </w:r>
      <w:r>
        <w:t>Strauss, Mahler, Sibelius, and Elgar are each treated to a dedicated chapter,</w:t>
      </w:r>
      <w:r>
        <w:rPr>
          <w:i/>
          <w:iCs/>
        </w:rPr>
        <w:t xml:space="preserve"> </w:t>
      </w:r>
      <w:r>
        <w:t xml:space="preserve">Nielsen and Glazunov are given mention only </w:t>
      </w:r>
      <w:r>
        <w:rPr>
          <w:i/>
          <w:iCs/>
        </w:rPr>
        <w:t>en passant</w:t>
      </w:r>
      <w:r>
        <w:t>.</w:t>
      </w:r>
      <w:r>
        <w:rPr>
          <w:vertAlign w:val="superscript"/>
        </w:rPr>
        <w:footnoteReference w:id="5"/>
      </w:r>
      <w:r>
        <w:t xml:space="preserve"> It is surprising, then, that in the intervening years theories of deformation were largely - almost exclusively - directed at a restrictedly </w:t>
      </w:r>
      <w:proofErr w:type="gramStart"/>
      <w:r>
        <w:t>Classical</w:t>
      </w:r>
      <w:proofErr w:type="gramEnd"/>
      <w:r>
        <w:t xml:space="preserve"> instrumental repertoire. The decision that such concepts as ‘deformation’ and ‘rotational form’ were fundamental for an understanding of Mozart’s and Haydn’s music, and that they did not, after all, have anything particularly to do with modernism, represented a major turning point in </w:t>
      </w:r>
      <w:proofErr w:type="spellStart"/>
      <w:r>
        <w:t>Hepokoski’s</w:t>
      </w:r>
      <w:proofErr w:type="spellEnd"/>
      <w:r>
        <w:t xml:space="preserve"> theory of form away from the 1865 generation of early modernists and </w:t>
      </w:r>
      <w:r>
        <w:lastRenderedPageBreak/>
        <w:t xml:space="preserve">towards a more homogeneous repertoire of Viennese classics. This turn was further magnified by the ongoing battle between </w:t>
      </w:r>
      <w:proofErr w:type="spellStart"/>
      <w:r>
        <w:t>Hepokoski</w:t>
      </w:r>
      <w:proofErr w:type="spellEnd"/>
      <w:r>
        <w:t xml:space="preserve"> who advocated his own Sonata Theory, and </w:t>
      </w:r>
      <w:proofErr w:type="spellStart"/>
      <w:r>
        <w:t>Caplin’s</w:t>
      </w:r>
      <w:proofErr w:type="spellEnd"/>
      <w:r>
        <w:t xml:space="preserve"> opposing predilection for formal functionality.</w:t>
      </w:r>
      <w:r>
        <w:rPr>
          <w:vertAlign w:val="superscript"/>
        </w:rPr>
        <w:footnoteReference w:id="6"/>
      </w:r>
      <w:r>
        <w:t xml:space="preserve"> Even in this exclusive context, Sibelius’s music is discussed once in </w:t>
      </w:r>
      <w:r>
        <w:rPr>
          <w:i/>
          <w:iCs/>
        </w:rPr>
        <w:t>Elements of Sonata Theory</w:t>
      </w:r>
      <w:r>
        <w:t xml:space="preserve">, Strauss’s twice, Mahler’s seven times, but Nielsen’s is overlooked altogether. More recently, and since </w:t>
      </w:r>
      <w:r>
        <w:rPr>
          <w:i/>
          <w:iCs/>
        </w:rPr>
        <w:t>Elements of Sonata Theory</w:t>
      </w:r>
      <w:r>
        <w:t xml:space="preserve"> has had the time to be assimilated into the discipline (to the extent that it now represents a new orthodoxy)</w:t>
      </w:r>
      <w:proofErr w:type="gramStart"/>
      <w:r>
        <w:t>,</w:t>
      </w:r>
      <w:proofErr w:type="gramEnd"/>
      <w:r>
        <w:t xml:space="preserve"> Nielsen has begun to emerge as an important sonata-deformation virtuoso.</w:t>
      </w:r>
      <w:r>
        <w:rPr>
          <w:vertAlign w:val="superscript"/>
        </w:rPr>
        <w:footnoteReference w:id="7"/>
      </w:r>
      <w:r>
        <w:t xml:space="preserve"> But </w:t>
      </w:r>
      <w:r w:rsidR="00A74542">
        <w:t>his</w:t>
      </w:r>
      <w:r>
        <w:t xml:space="preserve"> place as a contributor to symphonic innovation is far from secure: Julian Horton’s 2013 study of ‘cyclical tonal schemes of 163 symphonies composed between 1800 and 1911’ fails to mention Nielsen’s first three contributions, although his contemporaries Stanford, Elgar, Mahler, and Glazunov all enjoy pride of place.</w:t>
      </w:r>
      <w:r>
        <w:rPr>
          <w:vertAlign w:val="superscript"/>
        </w:rPr>
        <w:footnoteReference w:id="8"/>
      </w:r>
      <w:r>
        <w:t xml:space="preserve"> </w:t>
      </w:r>
    </w:p>
    <w:p w14:paraId="491F60F4" w14:textId="77777777" w:rsidR="00EA3BAD" w:rsidRDefault="00EA3BAD">
      <w:pPr>
        <w:pStyle w:val="Body"/>
        <w:spacing w:line="360" w:lineRule="auto"/>
        <w:jc w:val="both"/>
      </w:pPr>
    </w:p>
    <w:p w14:paraId="64CADA9F" w14:textId="539DBC22" w:rsidR="009D517C" w:rsidRDefault="00365F21">
      <w:pPr>
        <w:pStyle w:val="Body"/>
        <w:spacing w:line="360" w:lineRule="auto"/>
        <w:jc w:val="both"/>
      </w:pPr>
      <w:r>
        <w:t xml:space="preserve">There still remains a great deal of untapped analytical potential in Nielsen’s symphonic sonata forms, not least in his sixth and final symphony which has suffered so much over the decades from sustained criticism from analysts and commentators for its supposed ill-conception and flawed structures. In this article I will argue that Carl Nielsen’s </w:t>
      </w:r>
      <w:proofErr w:type="spellStart"/>
      <w:r>
        <w:rPr>
          <w:i/>
          <w:iCs/>
        </w:rPr>
        <w:t>Sinfonia</w:t>
      </w:r>
      <w:proofErr w:type="spellEnd"/>
      <w:r>
        <w:rPr>
          <w:i/>
          <w:iCs/>
        </w:rPr>
        <w:t xml:space="preserve"> </w:t>
      </w:r>
      <w:proofErr w:type="spellStart"/>
      <w:r>
        <w:rPr>
          <w:i/>
          <w:iCs/>
        </w:rPr>
        <w:t>semplice</w:t>
      </w:r>
      <w:proofErr w:type="spellEnd"/>
      <w:r>
        <w:t xml:space="preserve"> </w:t>
      </w:r>
      <w:r w:rsidR="00692310">
        <w:t xml:space="preserve">(1925) </w:t>
      </w:r>
      <w:r>
        <w:t xml:space="preserve">contains examples of a particular formal deformation - the ‘failed breakthrough’ </w:t>
      </w:r>
      <w:proofErr w:type="gramStart"/>
      <w:r>
        <w:t>- which</w:t>
      </w:r>
      <w:proofErr w:type="gramEnd"/>
      <w:r>
        <w:t xml:space="preserve"> generates some unusual narrative implications. </w:t>
      </w:r>
      <w:proofErr w:type="spellStart"/>
      <w:r>
        <w:t>Adorno’s</w:t>
      </w:r>
      <w:proofErr w:type="spellEnd"/>
      <w:r>
        <w:t xml:space="preserve"> three ‘essential genres’ in Mahler’s music (‘breakthrough’, ‘suspension’, and ‘</w:t>
      </w:r>
      <w:proofErr w:type="spellStart"/>
      <w:r>
        <w:t>fulfilment</w:t>
      </w:r>
      <w:proofErr w:type="spellEnd"/>
      <w:r>
        <w:t xml:space="preserve">’) provide a useful point of orientation when discussing symphonic music around 1900. But whereas the breakthrough in Mahler’s music is usually understood as an emancipatory agency, in Carl Nielsen’s Sixth Symphony the trajectory towards </w:t>
      </w:r>
      <w:proofErr w:type="spellStart"/>
      <w:r>
        <w:t>fulfilment</w:t>
      </w:r>
      <w:proofErr w:type="spellEnd"/>
      <w:r>
        <w:t xml:space="preserve"> is repeatedly undermined. It is not my intention to give a full account of the symphony, but rather to nuance and </w:t>
      </w:r>
      <w:proofErr w:type="spellStart"/>
      <w:r>
        <w:t>contextualise</w:t>
      </w:r>
      <w:proofErr w:type="spellEnd"/>
      <w:r>
        <w:t xml:space="preserve"> our current understanding of </w:t>
      </w:r>
      <w:r w:rsidR="00FD2C8B">
        <w:t>it as an important</w:t>
      </w:r>
      <w:r>
        <w:t xml:space="preserve"> contribution to the early modernism of ‘the </w:t>
      </w:r>
      <w:proofErr w:type="gramStart"/>
      <w:r>
        <w:t>1865 generation</w:t>
      </w:r>
      <w:proofErr w:type="gramEnd"/>
      <w:r>
        <w:t xml:space="preserve">’ identified by </w:t>
      </w:r>
      <w:proofErr w:type="spellStart"/>
      <w:r>
        <w:t>Hepokoski</w:t>
      </w:r>
      <w:proofErr w:type="spellEnd"/>
      <w:r>
        <w:t>. With reference to recent critical responses</w:t>
      </w:r>
      <w:r w:rsidR="008307D7">
        <w:t xml:space="preserve"> by Monahan and </w:t>
      </w:r>
      <w:proofErr w:type="spellStart"/>
      <w:r w:rsidR="008307D7">
        <w:t>Almén</w:t>
      </w:r>
      <w:proofErr w:type="spellEnd"/>
      <w:r>
        <w:t xml:space="preserve"> to Northrop Frye’s narrative archetypes, </w:t>
      </w:r>
      <w:r w:rsidR="008307D7">
        <w:t xml:space="preserve">the terms of which I will explain below, </w:t>
      </w:r>
      <w:r>
        <w:t xml:space="preserve">I argue that these collapsing passages result in effects of pathos in the first movement, and bathos in the finale. While musicologists and critics have historically expressed </w:t>
      </w:r>
      <w:proofErr w:type="gramStart"/>
      <w:r>
        <w:t>a dissatisfaction</w:t>
      </w:r>
      <w:proofErr w:type="gramEnd"/>
      <w:r>
        <w:t xml:space="preserve"> with these passages,</w:t>
      </w:r>
      <w:r w:rsidRPr="00C04B1D">
        <w:t xml:space="preserve"> derid</w:t>
      </w:r>
      <w:r>
        <w:t>ing them as weak or anti-climactic, this article attempts analytically to situate them as important examples of expressive deformations.</w:t>
      </w:r>
      <w:r w:rsidR="0051298A">
        <w:t xml:space="preserve"> </w:t>
      </w:r>
    </w:p>
    <w:p w14:paraId="7921BD29" w14:textId="77777777" w:rsidR="009D517C" w:rsidRDefault="009D517C">
      <w:pPr>
        <w:pStyle w:val="Body"/>
        <w:spacing w:line="360" w:lineRule="auto"/>
        <w:jc w:val="both"/>
      </w:pPr>
    </w:p>
    <w:p w14:paraId="53D7532C" w14:textId="431D935D" w:rsidR="00EA3BAD" w:rsidRPr="00836179" w:rsidRDefault="0051298A">
      <w:pPr>
        <w:pStyle w:val="Body"/>
        <w:spacing w:line="360" w:lineRule="auto"/>
        <w:jc w:val="both"/>
      </w:pPr>
      <w:r>
        <w:lastRenderedPageBreak/>
        <w:t xml:space="preserve">While it is hoped that this article will help to enrich the theoretical and analytical debates and recent controversies surrounding large-scale sonata composition in the twentieth century by claiming a more </w:t>
      </w:r>
      <w:r w:rsidR="00420086">
        <w:t>central</w:t>
      </w:r>
      <w:r>
        <w:t xml:space="preserve"> place for Carl Nielsen’s music</w:t>
      </w:r>
      <w:r w:rsidR="00420086">
        <w:t xml:space="preserve"> in those debates</w:t>
      </w:r>
      <w:r>
        <w:t>, it is also hoped</w:t>
      </w:r>
      <w:r w:rsidR="002D6A3E">
        <w:t>, conversely,</w:t>
      </w:r>
      <w:r>
        <w:t xml:space="preserve"> that </w:t>
      </w:r>
      <w:r w:rsidR="00A443D6">
        <w:t>a discussion involving sonata form</w:t>
      </w:r>
      <w:r w:rsidR="00624EED">
        <w:t xml:space="preserve"> theory</w:t>
      </w:r>
      <w:r w:rsidR="00A443D6">
        <w:t>, voice leading, and narrative</w:t>
      </w:r>
      <w:r w:rsidR="00420086">
        <w:t xml:space="preserve"> theory</w:t>
      </w:r>
      <w:r w:rsidR="00A443D6">
        <w:t xml:space="preserve"> will </w:t>
      </w:r>
      <w:r w:rsidR="00420086">
        <w:t>engage and contribute</w:t>
      </w:r>
      <w:r w:rsidR="00A443D6">
        <w:t xml:space="preserve"> to current trends and agendas in Nielsen scholarship. </w:t>
      </w:r>
      <w:r w:rsidR="00420086">
        <w:t xml:space="preserve">Principal among these for the present article is the notion of a late style in Nielsen’s music </w:t>
      </w:r>
      <w:r w:rsidR="008074B6">
        <w:t>that</w:t>
      </w:r>
      <w:r w:rsidR="00420086">
        <w:t xml:space="preserve"> began to emerge during the First World War</w:t>
      </w:r>
      <w:r w:rsidR="002D6A3E">
        <w:t>, and of which the Sixth Symphony is a principal example</w:t>
      </w:r>
      <w:r w:rsidR="00420086">
        <w:t xml:space="preserve">. This can be </w:t>
      </w:r>
      <w:r w:rsidR="002D6A3E">
        <w:t>broadly identified</w:t>
      </w:r>
      <w:r w:rsidR="00420086">
        <w:t xml:space="preserve"> </w:t>
      </w:r>
      <w:r w:rsidR="002D6A3E">
        <w:t>in</w:t>
      </w:r>
      <w:r w:rsidR="00420086">
        <w:t xml:space="preserve"> </w:t>
      </w:r>
      <w:r w:rsidR="002D6A3E">
        <w:t>structural</w:t>
      </w:r>
      <w:r w:rsidR="00624EED">
        <w:t xml:space="preserve"> and technical features such as </w:t>
      </w:r>
      <w:r w:rsidR="00420086">
        <w:t>a return to</w:t>
      </w:r>
      <w:r w:rsidR="00AB2933">
        <w:t xml:space="preserve"> </w:t>
      </w:r>
      <w:r w:rsidR="00624EED">
        <w:t>formal concision</w:t>
      </w:r>
      <w:r w:rsidR="00AB2933">
        <w:t xml:space="preserve">, </w:t>
      </w:r>
      <w:r w:rsidR="002D6A3E">
        <w:t>an emphasis on</w:t>
      </w:r>
      <w:r w:rsidR="00AB2933">
        <w:t xml:space="preserve"> contrapuntal textures (especially fugue), more soloistic use of orchestral forces, </w:t>
      </w:r>
      <w:r w:rsidR="00624EED">
        <w:t>and a</w:t>
      </w:r>
      <w:r w:rsidR="002D6A3E">
        <w:t>n</w:t>
      </w:r>
      <w:r w:rsidR="00624EED">
        <w:t xml:space="preserve"> </w:t>
      </w:r>
      <w:r w:rsidR="002D6A3E">
        <w:t>increasingly</w:t>
      </w:r>
      <w:r w:rsidR="00624EED">
        <w:t xml:space="preserve"> ambitious treatment of dissonance</w:t>
      </w:r>
      <w:r w:rsidR="002D6A3E">
        <w:t xml:space="preserve"> at different levels in the structure</w:t>
      </w:r>
      <w:r w:rsidR="00624EED">
        <w:t xml:space="preserve">, </w:t>
      </w:r>
      <w:r w:rsidR="00AB2933">
        <w:t>among others.</w:t>
      </w:r>
      <w:r w:rsidR="00836179">
        <w:t xml:space="preserve"> Such examples of late style might </w:t>
      </w:r>
      <w:r w:rsidR="002D6A3E">
        <w:t xml:space="preserve">also </w:t>
      </w:r>
      <w:r w:rsidR="00836179">
        <w:t xml:space="preserve">include the </w:t>
      </w:r>
      <w:r w:rsidR="00836179">
        <w:rPr>
          <w:i/>
        </w:rPr>
        <w:t>Chaco</w:t>
      </w:r>
      <w:r w:rsidR="009E2697">
        <w:rPr>
          <w:i/>
        </w:rPr>
        <w:t>n</w:t>
      </w:r>
      <w:r w:rsidR="00836179">
        <w:rPr>
          <w:i/>
        </w:rPr>
        <w:t>ne</w:t>
      </w:r>
      <w:r w:rsidR="009E2697">
        <w:t>, Op. 32 (1917),</w:t>
      </w:r>
      <w:r w:rsidR="00836179">
        <w:rPr>
          <w:i/>
        </w:rPr>
        <w:t xml:space="preserve"> </w:t>
      </w:r>
      <w:r w:rsidR="00836179">
        <w:t xml:space="preserve">the </w:t>
      </w:r>
      <w:r w:rsidR="00836179">
        <w:rPr>
          <w:i/>
        </w:rPr>
        <w:t>Theme and Variations</w:t>
      </w:r>
      <w:r w:rsidR="009E2697">
        <w:t>, Op. 40</w:t>
      </w:r>
      <w:r w:rsidR="00836179">
        <w:t xml:space="preserve"> (1917), </w:t>
      </w:r>
      <w:r w:rsidR="009D517C">
        <w:t xml:space="preserve">the Wind Quintet, Op. 43 (1922), </w:t>
      </w:r>
      <w:r w:rsidR="00836179">
        <w:t>the Fifth Symphony</w:t>
      </w:r>
      <w:r w:rsidR="009E2697">
        <w:t>, Op. 50 (1922),</w:t>
      </w:r>
      <w:r w:rsidR="00836179">
        <w:t xml:space="preserve"> </w:t>
      </w:r>
      <w:r w:rsidR="00C16018">
        <w:t xml:space="preserve">the Clarinet Concerto, Op. 57 (1928), and </w:t>
      </w:r>
      <w:r w:rsidR="009D517C">
        <w:t xml:space="preserve">the </w:t>
      </w:r>
      <w:r w:rsidR="009D517C" w:rsidRPr="00F50794">
        <w:rPr>
          <w:i/>
        </w:rPr>
        <w:t>Three Motets</w:t>
      </w:r>
      <w:r w:rsidR="009D517C">
        <w:t>, Op. 55 (1929)</w:t>
      </w:r>
      <w:r w:rsidR="00C16018">
        <w:t>.</w:t>
      </w:r>
    </w:p>
    <w:p w14:paraId="069E935C" w14:textId="77777777" w:rsidR="00EA3BAD" w:rsidRDefault="00EA3BAD">
      <w:pPr>
        <w:pStyle w:val="Body"/>
        <w:spacing w:line="360" w:lineRule="auto"/>
        <w:jc w:val="both"/>
      </w:pPr>
    </w:p>
    <w:p w14:paraId="0C87D1C5" w14:textId="77777777" w:rsidR="00EA3BAD" w:rsidRDefault="00EA3BAD">
      <w:pPr>
        <w:pStyle w:val="Body"/>
        <w:spacing w:line="360" w:lineRule="auto"/>
        <w:jc w:val="both"/>
      </w:pPr>
    </w:p>
    <w:p w14:paraId="6B90D711" w14:textId="77777777" w:rsidR="0093553B" w:rsidRDefault="00365F21">
      <w:pPr>
        <w:pStyle w:val="Body"/>
        <w:spacing w:line="360" w:lineRule="auto"/>
        <w:jc w:val="both"/>
      </w:pPr>
      <w:r>
        <w:t xml:space="preserve">First, though, I would like to situate Nielsen’s engagement with the breakthrough in context. While Arnold </w:t>
      </w:r>
      <w:proofErr w:type="spellStart"/>
      <w:r>
        <w:t>Whittall</w:t>
      </w:r>
      <w:proofErr w:type="spellEnd"/>
      <w:r>
        <w:t xml:space="preserve"> is, perhaps, right to say that Carl Nielsen was ‘in various productive respects, independent of the German late romantic symphonic mainstream, culminating in Mahler,’ the </w:t>
      </w:r>
      <w:proofErr w:type="gramStart"/>
      <w:r>
        <w:t>breakthrough which</w:t>
      </w:r>
      <w:proofErr w:type="gramEnd"/>
      <w:r>
        <w:t xml:space="preserve"> is typically attributed to Mahler’s music, especially after </w:t>
      </w:r>
      <w:proofErr w:type="spellStart"/>
      <w:r>
        <w:t>Adorno</w:t>
      </w:r>
      <w:proofErr w:type="spellEnd"/>
      <w:r>
        <w:t>, is the subject of an innovative reinterpretation by Nielsen.</w:t>
      </w:r>
      <w:r>
        <w:rPr>
          <w:vertAlign w:val="superscript"/>
        </w:rPr>
        <w:footnoteReference w:id="9"/>
      </w:r>
      <w:r>
        <w:t xml:space="preserve"> The orthodox view </w:t>
      </w:r>
      <w:r w:rsidR="00FF21D9">
        <w:t>of the breakthrough a</w:t>
      </w:r>
      <w:r>
        <w:t>s an emancipatory musical agency</w:t>
      </w:r>
      <w:r w:rsidR="00FF21D9">
        <w:t xml:space="preserve"> ring</w:t>
      </w:r>
      <w:r>
        <w:t>s true in many cases in Mahler, especially in his First Symphony, but also in the music of Sibelius: the breakthrough</w:t>
      </w:r>
      <w:r w:rsidR="00BA3480">
        <w:t xml:space="preserve"> in</w:t>
      </w:r>
      <w:r>
        <w:t xml:space="preserve"> the Fifth Symphony is probably the </w:t>
      </w:r>
      <w:r w:rsidR="00FF21D9">
        <w:t>most famous example</w:t>
      </w:r>
      <w:r>
        <w:t xml:space="preserve">, and in such cases it typically has the effect of hastening tonal closure. For Mahler, </w:t>
      </w:r>
      <w:r w:rsidR="00650E99">
        <w:t xml:space="preserve">in </w:t>
      </w:r>
      <w:r>
        <w:t>the first</w:t>
      </w:r>
      <w:r w:rsidR="00650E99">
        <w:t xml:space="preserve"> movement of his First Symphony</w:t>
      </w:r>
      <w:r>
        <w:t xml:space="preserve"> the breakthrough comes at the moment of recapitulation, but what follows, as </w:t>
      </w:r>
      <w:proofErr w:type="spellStart"/>
      <w:r>
        <w:t>Adorno</w:t>
      </w:r>
      <w:proofErr w:type="spellEnd"/>
      <w:r>
        <w:t xml:space="preserve"> observed, functions more as a coda than an orthodox recapitulation.</w:t>
      </w:r>
      <w:r w:rsidR="007241A2">
        <w:rPr>
          <w:rStyle w:val="FootnoteReference"/>
        </w:rPr>
        <w:footnoteReference w:id="10"/>
      </w:r>
      <w:r>
        <w:t xml:space="preserve"> </w:t>
      </w:r>
      <w:bookmarkStart w:id="0" w:name="_GoBack"/>
      <w:bookmarkEnd w:id="0"/>
      <w:r>
        <w:t>In Sibeliu</w:t>
      </w:r>
      <w:r w:rsidRPr="003073E3">
        <w:rPr>
          <w:highlight w:val="yellow"/>
        </w:rPr>
        <w:t>s’s</w:t>
      </w:r>
      <w:r>
        <w:t xml:space="preserve"> Fifth Symphony the breakthrough emerges in the slow, meandering first movement, propelling the music directly into the contrasting Scherzo, which is far more tonally directionalised. For Nielsen, however, the effect is far less clear. Some elements of the </w:t>
      </w:r>
      <w:proofErr w:type="spellStart"/>
      <w:r>
        <w:t>Mahlerian</w:t>
      </w:r>
      <w:proofErr w:type="spellEnd"/>
      <w:r>
        <w:t xml:space="preserve"> breakthrough are conserved in the first movement of the </w:t>
      </w:r>
      <w:proofErr w:type="spellStart"/>
      <w:r>
        <w:rPr>
          <w:i/>
          <w:iCs/>
        </w:rPr>
        <w:t>Sinfonia</w:t>
      </w:r>
      <w:proofErr w:type="spellEnd"/>
      <w:r>
        <w:rPr>
          <w:i/>
          <w:iCs/>
        </w:rPr>
        <w:t xml:space="preserve"> </w:t>
      </w:r>
      <w:proofErr w:type="spellStart"/>
      <w:r>
        <w:rPr>
          <w:i/>
          <w:iCs/>
        </w:rPr>
        <w:t>Semplice</w:t>
      </w:r>
      <w:proofErr w:type="spellEnd"/>
      <w:r>
        <w:t>: notably, the premonition, which occurs near the beginning of the development section (b.129) and which recurs at the moment of breakthrough just before the recapitulation (b.171).</w:t>
      </w:r>
      <w:r w:rsidR="0093553B">
        <w:rPr>
          <w:rStyle w:val="FootnoteReference"/>
        </w:rPr>
        <w:footnoteReference w:id="11"/>
      </w:r>
      <w:r>
        <w:t xml:space="preserve"> </w:t>
      </w:r>
    </w:p>
    <w:p w14:paraId="0B25442E" w14:textId="77777777" w:rsidR="0093553B" w:rsidRDefault="0093553B">
      <w:pPr>
        <w:pStyle w:val="Body"/>
        <w:spacing w:line="360" w:lineRule="auto"/>
        <w:jc w:val="both"/>
      </w:pPr>
    </w:p>
    <w:p w14:paraId="51871F86" w14:textId="2E97A86E" w:rsidR="00EA3BAD" w:rsidRDefault="00365F21">
      <w:pPr>
        <w:pStyle w:val="Body"/>
        <w:spacing w:line="360" w:lineRule="auto"/>
        <w:jc w:val="both"/>
      </w:pPr>
      <w:r>
        <w:t xml:space="preserve">In Mahler’s case, this premonition is originally heard quietly as a horn fanfare - a sonority that, as </w:t>
      </w:r>
      <w:proofErr w:type="spellStart"/>
      <w:r>
        <w:t>Scheinbaum</w:t>
      </w:r>
      <w:proofErr w:type="spellEnd"/>
      <w:r>
        <w:t xml:space="preserve"> has observed, is inextricably</w:t>
      </w:r>
      <w:r>
        <w:rPr>
          <w:color w:val="FF2C21"/>
        </w:rPr>
        <w:t xml:space="preserve"> </w:t>
      </w:r>
      <w:r>
        <w:t xml:space="preserve">linked with the breakthrough topic: </w:t>
      </w:r>
    </w:p>
    <w:p w14:paraId="47D130EB" w14:textId="77777777" w:rsidR="00EA3BAD" w:rsidRDefault="00EA3BAD">
      <w:pPr>
        <w:pStyle w:val="Body"/>
        <w:spacing w:line="360" w:lineRule="auto"/>
        <w:jc w:val="both"/>
      </w:pPr>
    </w:p>
    <w:p w14:paraId="3F4E8E06" w14:textId="77777777" w:rsidR="00EA3BAD" w:rsidRDefault="00365F21">
      <w:pPr>
        <w:pStyle w:val="Body"/>
        <w:spacing w:line="360" w:lineRule="auto"/>
        <w:ind w:left="1134" w:right="1134"/>
        <w:jc w:val="both"/>
        <w:rPr>
          <w:sz w:val="20"/>
          <w:szCs w:val="20"/>
        </w:rPr>
      </w:pPr>
      <w:proofErr w:type="spellStart"/>
      <w:r>
        <w:rPr>
          <w:sz w:val="20"/>
          <w:szCs w:val="20"/>
        </w:rPr>
        <w:t>Adorno</w:t>
      </w:r>
      <w:proofErr w:type="spellEnd"/>
      <w:r>
        <w:rPr>
          <w:sz w:val="20"/>
          <w:szCs w:val="20"/>
        </w:rPr>
        <w:t xml:space="preserve"> consistently locates a breakthrough when a movement seems intruded upon by massed brass instruments playing fanfare figures and chorale-like melodies; these topics and their sudden harmonic swerves are set with an instrumentation that is more or less fixed.</w:t>
      </w:r>
      <w:r>
        <w:rPr>
          <w:sz w:val="20"/>
          <w:szCs w:val="20"/>
          <w:vertAlign w:val="superscript"/>
        </w:rPr>
        <w:footnoteReference w:id="12"/>
      </w:r>
      <w:r>
        <w:rPr>
          <w:sz w:val="20"/>
          <w:szCs w:val="20"/>
        </w:rPr>
        <w:t xml:space="preserve"> </w:t>
      </w:r>
    </w:p>
    <w:p w14:paraId="43AB502D" w14:textId="77777777" w:rsidR="00EA3BAD" w:rsidRDefault="00EA3BAD">
      <w:pPr>
        <w:pStyle w:val="Body"/>
        <w:spacing w:line="360" w:lineRule="auto"/>
        <w:jc w:val="both"/>
      </w:pPr>
    </w:p>
    <w:p w14:paraId="1E2F9994" w14:textId="77777777" w:rsidR="00EA3BAD" w:rsidRDefault="00365F21">
      <w:pPr>
        <w:pStyle w:val="Body"/>
        <w:spacing w:line="360" w:lineRule="auto"/>
        <w:jc w:val="both"/>
      </w:pPr>
      <w:r>
        <w:t xml:space="preserve">In the </w:t>
      </w:r>
      <w:proofErr w:type="spellStart"/>
      <w:r>
        <w:rPr>
          <w:i/>
          <w:iCs/>
        </w:rPr>
        <w:t>Sinfonia</w:t>
      </w:r>
      <w:proofErr w:type="spellEnd"/>
      <w:r>
        <w:rPr>
          <w:i/>
          <w:iCs/>
        </w:rPr>
        <w:t xml:space="preserve"> </w:t>
      </w:r>
      <w:proofErr w:type="spellStart"/>
      <w:r>
        <w:rPr>
          <w:i/>
          <w:iCs/>
        </w:rPr>
        <w:t>Semplice</w:t>
      </w:r>
      <w:proofErr w:type="spellEnd"/>
      <w:r>
        <w:t xml:space="preserve"> the premonition is heard as a new theme delicately scored for strings. It is here that we can detect some of the innocence that David Fanning has identified, which he argues is to be lost or corrupted later in the movement.</w:t>
      </w:r>
      <w:r>
        <w:rPr>
          <w:vertAlign w:val="superscript"/>
        </w:rPr>
        <w:footnoteReference w:id="13"/>
      </w:r>
      <w:r>
        <w:t xml:space="preserve"> Where these two examples differ is at the moment of breakthrough itself. In Mahler’s case, it brings with it the triumphant return of the tonic, and the bypass of the symmetrical recapitulation. In Nielsen’s Sixth Symphony we are presented with the opposite, a collapse followed by a recapitulation that is barred from </w:t>
      </w:r>
      <w:proofErr w:type="spellStart"/>
      <w:r>
        <w:t>reattaining</w:t>
      </w:r>
      <w:proofErr w:type="spellEnd"/>
      <w:r>
        <w:t xml:space="preserve"> the tonic.</w:t>
      </w:r>
    </w:p>
    <w:p w14:paraId="23238454" w14:textId="77777777" w:rsidR="00EA3BAD" w:rsidRDefault="00EA3BAD">
      <w:pPr>
        <w:pStyle w:val="Body"/>
        <w:spacing w:line="360" w:lineRule="auto"/>
        <w:jc w:val="both"/>
      </w:pPr>
    </w:p>
    <w:p w14:paraId="4CBF4142" w14:textId="77777777" w:rsidR="0093553B" w:rsidRDefault="0093553B">
      <w:pPr>
        <w:pStyle w:val="Body"/>
        <w:spacing w:line="360" w:lineRule="auto"/>
        <w:jc w:val="both"/>
      </w:pPr>
    </w:p>
    <w:p w14:paraId="249861E2" w14:textId="258EB08C" w:rsidR="00EA3BAD" w:rsidRDefault="00365F21">
      <w:pPr>
        <w:pStyle w:val="Body"/>
        <w:spacing w:line="360" w:lineRule="auto"/>
        <w:jc w:val="both"/>
      </w:pPr>
      <w:r>
        <w:t>The symphony begins in G major with a lyrical theme that could be an example of the ‘narrator frame’, somewhat redolent of other ‘</w:t>
      </w:r>
      <w:proofErr w:type="spellStart"/>
      <w:r>
        <w:t>semplice</w:t>
      </w:r>
      <w:proofErr w:type="spellEnd"/>
      <w:r>
        <w:t xml:space="preserve">’ symphonies in the same key, notably </w:t>
      </w:r>
      <w:proofErr w:type="spellStart"/>
      <w:r>
        <w:t>Dvořák’s</w:t>
      </w:r>
      <w:proofErr w:type="spellEnd"/>
      <w:r>
        <w:t xml:space="preserve"> Eighth and Mahler’s Fourth. </w:t>
      </w:r>
      <w:proofErr w:type="spellStart"/>
      <w:r>
        <w:t>Adorno’s</w:t>
      </w:r>
      <w:proofErr w:type="spellEnd"/>
      <w:r>
        <w:t xml:space="preserve"> observation that, in Mahler’s G major Symphony, ’everything is composed within quotation marks - because the music says: Once upon a time there was a sonata’, could be equally applicable to Nielsen’s music.</w:t>
      </w:r>
      <w:r>
        <w:rPr>
          <w:vertAlign w:val="superscript"/>
        </w:rPr>
        <w:footnoteReference w:id="14"/>
      </w:r>
      <w:r>
        <w:t xml:space="preserve"> The ‘new theme’ which emerges near the beginning of the development section presents one of the few relatively uncomplicated musical statements in the movement - a period of respite E major. This, in my view, is an example of the ‘hypothetical music</w:t>
      </w:r>
      <w:r>
        <w:rPr>
          <w:lang w:val="fr-FR"/>
        </w:rPr>
        <w:t>’</w:t>
      </w:r>
      <w:r>
        <w:t xml:space="preserve"> that Seth Monahan has referred to in Mahler’s symphonies.</w:t>
      </w:r>
      <w:r>
        <w:rPr>
          <w:vertAlign w:val="superscript"/>
        </w:rPr>
        <w:footnoteReference w:id="15"/>
      </w:r>
      <w:r>
        <w:t xml:space="preserve"> It is presented as an </w:t>
      </w:r>
      <w:proofErr w:type="spellStart"/>
      <w:r>
        <w:t>idealised</w:t>
      </w:r>
      <w:proofErr w:type="spellEnd"/>
      <w:r>
        <w:t xml:space="preserve"> and childlike proposition, bracketed off from the brutal present tense of the fugue. It proposes a situation in the sonata process where such an ideal state might be presented in the tonic. When this new theme reemerges later in the movement at b. 171, however, its role is reversed as it shatters the thematic framework of the movement, and is presented in B</w:t>
      </w:r>
      <w:r w:rsidR="00941AAA">
        <w:t xml:space="preserve"> flat</w:t>
      </w:r>
      <w:r>
        <w:t xml:space="preserve">, a </w:t>
      </w:r>
      <w:proofErr w:type="spellStart"/>
      <w:r>
        <w:lastRenderedPageBreak/>
        <w:t>tritone</w:t>
      </w:r>
      <w:proofErr w:type="spellEnd"/>
      <w:r>
        <w:t xml:space="preserve"> away from its original appearance, and mirroring E major from the other side of the original tonic of the piece, G. </w:t>
      </w:r>
    </w:p>
    <w:p w14:paraId="04EFED01" w14:textId="77777777" w:rsidR="00EA3BAD" w:rsidRDefault="00EA3BAD">
      <w:pPr>
        <w:pStyle w:val="Default"/>
        <w:spacing w:after="200" w:line="360" w:lineRule="auto"/>
        <w:ind w:right="1134"/>
        <w:jc w:val="both"/>
        <w:rPr>
          <w:sz w:val="20"/>
          <w:szCs w:val="20"/>
        </w:rPr>
      </w:pPr>
    </w:p>
    <w:p w14:paraId="0363E0EF" w14:textId="125E06B2" w:rsidR="00EA3BAD" w:rsidRDefault="00365F21">
      <w:pPr>
        <w:pStyle w:val="Default"/>
        <w:spacing w:after="200" w:line="360" w:lineRule="auto"/>
        <w:jc w:val="both"/>
      </w:pPr>
      <w:proofErr w:type="spellStart"/>
      <w:r>
        <w:rPr>
          <w:lang w:val="en-US"/>
        </w:rPr>
        <w:t>Adorno’s</w:t>
      </w:r>
      <w:proofErr w:type="spellEnd"/>
      <w:r>
        <w:rPr>
          <w:lang w:val="en-US"/>
        </w:rPr>
        <w:t xml:space="preserve"> and </w:t>
      </w:r>
      <w:proofErr w:type="spellStart"/>
      <w:r>
        <w:rPr>
          <w:lang w:val="en-US"/>
        </w:rPr>
        <w:t>Hepokoski’s</w:t>
      </w:r>
      <w:proofErr w:type="spellEnd"/>
      <w:r>
        <w:rPr>
          <w:lang w:val="en-US"/>
        </w:rPr>
        <w:t xml:space="preserve"> </w:t>
      </w:r>
      <w:proofErr w:type="spellStart"/>
      <w:r>
        <w:rPr>
          <w:lang w:val="en-US"/>
        </w:rPr>
        <w:t>characterisations</w:t>
      </w:r>
      <w:proofErr w:type="spellEnd"/>
      <w:r>
        <w:rPr>
          <w:lang w:val="en-US"/>
        </w:rPr>
        <w:t xml:space="preserve"> of the breakthrough hold true, in my view, for Nielsen’s Sixth: </w:t>
      </w:r>
      <w:proofErr w:type="spellStart"/>
      <w:r>
        <w:rPr>
          <w:lang w:val="en-US"/>
        </w:rPr>
        <w:t>Adorno</w:t>
      </w:r>
      <w:proofErr w:type="spellEnd"/>
      <w:r>
        <w:rPr>
          <w:lang w:val="en-US"/>
        </w:rPr>
        <w:t xml:space="preserve"> wrote that the breakthrough, ‘shatter[s] the walls of the securely constructed form’, and </w:t>
      </w:r>
      <w:proofErr w:type="spellStart"/>
      <w:r>
        <w:rPr>
          <w:lang w:val="en-US"/>
        </w:rPr>
        <w:t>Hepokoski</w:t>
      </w:r>
      <w:proofErr w:type="spellEnd"/>
      <w:r>
        <w:rPr>
          <w:lang w:val="en-US"/>
        </w:rPr>
        <w:t xml:space="preserve"> has written that it, ‘radically redefines the character and course of the movement … typically render[</w:t>
      </w:r>
      <w:proofErr w:type="spellStart"/>
      <w:r>
        <w:rPr>
          <w:lang w:val="en-US"/>
        </w:rPr>
        <w:t>ing</w:t>
      </w:r>
      <w:proofErr w:type="spellEnd"/>
      <w:r>
        <w:rPr>
          <w:lang w:val="en-US"/>
        </w:rPr>
        <w:t>] a normative, largely symmetrical recapitulation invalid.’</w:t>
      </w:r>
      <w:r>
        <w:rPr>
          <w:vertAlign w:val="superscript"/>
        </w:rPr>
        <w:footnoteReference w:id="16"/>
      </w:r>
      <w:r>
        <w:rPr>
          <w:vertAlign w:val="superscript"/>
          <w:lang w:val="en-US"/>
        </w:rPr>
        <w:t xml:space="preserve"> </w:t>
      </w:r>
      <w:r>
        <w:rPr>
          <w:lang w:val="en-US"/>
        </w:rPr>
        <w:t xml:space="preserve">But in this work it is enacted in a radically different way. In terms of narrative trajectories, the first movement of Sibelius’s Fifth charts a path from the difficult, dark, </w:t>
      </w:r>
      <w:proofErr w:type="spellStart"/>
      <w:r>
        <w:rPr>
          <w:lang w:val="en-US"/>
        </w:rPr>
        <w:t>cadenceless</w:t>
      </w:r>
      <w:proofErr w:type="spellEnd"/>
      <w:r>
        <w:rPr>
          <w:lang w:val="en-US"/>
        </w:rPr>
        <w:t xml:space="preserve"> opening to the energetic, directionalised Scherzo. In the case of Nielsen’s Sixth, the opposite is the case as the movement seems to have been barred from </w:t>
      </w:r>
      <w:proofErr w:type="spellStart"/>
      <w:r>
        <w:rPr>
          <w:lang w:val="en-US"/>
        </w:rPr>
        <w:t>reattaining</w:t>
      </w:r>
      <w:proofErr w:type="spellEnd"/>
      <w:r>
        <w:rPr>
          <w:lang w:val="en-US"/>
        </w:rPr>
        <w:t xml:space="preserve"> either the uncomplicated G major tonality or the child-like march with which it began, and eventually is compelled to settle on a degraded A</w:t>
      </w:r>
      <w:r w:rsidR="00941AAA">
        <w:rPr>
          <w:lang w:val="en-US"/>
        </w:rPr>
        <w:t xml:space="preserve"> flat</w:t>
      </w:r>
      <w:r>
        <w:rPr>
          <w:lang w:val="en-US"/>
        </w:rPr>
        <w:t xml:space="preserve">. This invites some speculation as to whether the breakthrough itself, in its original, positive sense as it has been directed at the music of Mahler and Sibelius, may not be the focus here. Rather, it may be advantageous to consider </w:t>
      </w:r>
      <w:proofErr w:type="spellStart"/>
      <w:r>
        <w:rPr>
          <w:lang w:val="en-US"/>
        </w:rPr>
        <w:t>Adorno’s</w:t>
      </w:r>
      <w:proofErr w:type="spellEnd"/>
      <w:r>
        <w:rPr>
          <w:lang w:val="en-US"/>
        </w:rPr>
        <w:t xml:space="preserve"> lesser-known category of ‘collapse’, since this is what the music does after its bungled breakthrough attempt, and which can be traced to a particular harmony on which the music comes to rest (b.185) - a harmony which contains all the notes of E major, looking back to the innocence of the premonition, and all the notes of the enharmonic equivalent of </w:t>
      </w:r>
      <w:r w:rsidRPr="0093553B">
        <w:rPr>
          <w:lang w:val="en-US"/>
        </w:rPr>
        <w:t>A</w:t>
      </w:r>
      <w:r w:rsidR="00EC36A5" w:rsidRPr="0093553B">
        <w:t xml:space="preserve"> flat </w:t>
      </w:r>
      <w:r>
        <w:rPr>
          <w:lang w:val="en-US"/>
        </w:rPr>
        <w:t>major, the remote destination of the movement.</w:t>
      </w:r>
      <w:r w:rsidR="00941AAA">
        <w:rPr>
          <w:rStyle w:val="FootnoteReference"/>
          <w:lang w:val="en-US"/>
        </w:rPr>
        <w:footnoteReference w:id="17"/>
      </w:r>
      <w:r>
        <w:rPr>
          <w:lang w:val="en-US"/>
        </w:rPr>
        <w:t xml:space="preserve"> Rather than breaking out into a new, more fulfilling and emancipatory musical form, the collapse disables the movement from attaining its proper tonal goal. This is clearly audible on the surface of the music as the ‘new theme’, now presented as a brass bombardment, tumbles into a complex harmony which, when thinned out, comes to rest on a bare semitone</w:t>
      </w:r>
      <w:r w:rsidR="00F547C4">
        <w:rPr>
          <w:lang w:val="en-US"/>
        </w:rPr>
        <w:t xml:space="preserve"> between B and C</w:t>
      </w:r>
      <w:r w:rsidR="00DB3B9A">
        <w:rPr>
          <w:lang w:val="en-US"/>
        </w:rPr>
        <w:t xml:space="preserve"> at b. 187</w:t>
      </w:r>
      <w:r>
        <w:rPr>
          <w:lang w:val="en-US"/>
        </w:rPr>
        <w:t xml:space="preserve">. Furthermore, the combination of E major and </w:t>
      </w:r>
      <w:r w:rsidRPr="0093553B">
        <w:rPr>
          <w:lang w:val="en-US"/>
        </w:rPr>
        <w:t>A</w:t>
      </w:r>
      <w:r w:rsidR="007A380F" w:rsidRPr="0093553B">
        <w:rPr>
          <w:lang w:val="en-US"/>
        </w:rPr>
        <w:t xml:space="preserve"> flat</w:t>
      </w:r>
      <w:r w:rsidR="007A380F">
        <w:rPr>
          <w:rFonts w:ascii="Bach-antico" w:hAnsi="Bach-antico"/>
          <w:lang w:val="en-US"/>
        </w:rPr>
        <w:t xml:space="preserve"> </w:t>
      </w:r>
      <w:r>
        <w:rPr>
          <w:lang w:val="en-US"/>
        </w:rPr>
        <w:t xml:space="preserve">major is a collision of two tonal stations which are then forcibly torn apart, leading to the abandonment of the childlike innocence of E, buoyed up by its four sharps, and the </w:t>
      </w:r>
      <w:r w:rsidR="007A380F">
        <w:rPr>
          <w:lang w:val="en-US"/>
        </w:rPr>
        <w:t xml:space="preserve">eventual </w:t>
      </w:r>
      <w:r>
        <w:rPr>
          <w:lang w:val="en-US"/>
        </w:rPr>
        <w:t>acceptance of the rather more experienced</w:t>
      </w:r>
      <w:r w:rsidR="004C1392">
        <w:rPr>
          <w:rFonts w:ascii="Bach-antico" w:hAnsi="Bach-antico"/>
          <w:lang w:val="en-US"/>
        </w:rPr>
        <w:t xml:space="preserve"> </w:t>
      </w:r>
      <w:r w:rsidR="004C1392">
        <w:rPr>
          <w:rFonts w:asciiTheme="minorHAnsi" w:hAnsiTheme="minorHAnsi"/>
          <w:lang w:val="en-US"/>
        </w:rPr>
        <w:t>A flat</w:t>
      </w:r>
      <w:r>
        <w:rPr>
          <w:lang w:val="en-US"/>
        </w:rPr>
        <w:t>, heavily laden with its four flats.</w:t>
      </w:r>
      <w:r w:rsidR="00B0076F">
        <w:rPr>
          <w:rStyle w:val="FootnoteReference"/>
          <w:lang w:val="en-US"/>
        </w:rPr>
        <w:footnoteReference w:id="18"/>
      </w:r>
    </w:p>
    <w:p w14:paraId="29B8F2B0" w14:textId="77777777" w:rsidR="00EA3BAD" w:rsidRDefault="00EA3BAD">
      <w:pPr>
        <w:pStyle w:val="Default"/>
        <w:spacing w:after="200" w:line="360" w:lineRule="auto"/>
        <w:jc w:val="both"/>
      </w:pPr>
    </w:p>
    <w:p w14:paraId="23CF1157" w14:textId="77777777" w:rsidR="00EA3BAD" w:rsidRDefault="00EA3BAD">
      <w:pPr>
        <w:pStyle w:val="Default"/>
        <w:spacing w:after="200" w:line="360" w:lineRule="auto"/>
        <w:jc w:val="both"/>
        <w:rPr>
          <w:b/>
          <w:bCs/>
        </w:rPr>
      </w:pPr>
    </w:p>
    <w:p w14:paraId="59D90009" w14:textId="2BAAFDD7" w:rsidR="00EA3BAD" w:rsidRDefault="00365F21">
      <w:pPr>
        <w:pStyle w:val="Default"/>
        <w:spacing w:after="200" w:line="360" w:lineRule="auto"/>
        <w:jc w:val="both"/>
      </w:pPr>
      <w:r>
        <w:rPr>
          <w:lang w:val="en-US"/>
        </w:rPr>
        <w:t>It is possible here to identify an ironic response to the nineteenth-century symphonic inheritance, and to Nielsen’s own earlier work. The trend in his pre-war symphonies</w:t>
      </w:r>
      <w:r w:rsidR="00041CB3">
        <w:rPr>
          <w:lang w:val="en-US"/>
        </w:rPr>
        <w:t xml:space="preserve"> (by which I mean Nos. 1-4, </w:t>
      </w:r>
      <w:r w:rsidR="00041CB3">
        <w:rPr>
          <w:lang w:val="en-US"/>
        </w:rPr>
        <w:lastRenderedPageBreak/>
        <w:t>and not the Fifth)</w:t>
      </w:r>
      <w:r>
        <w:rPr>
          <w:lang w:val="en-US"/>
        </w:rPr>
        <w:t xml:space="preserve"> is to set a ‘problem’ in the </w:t>
      </w:r>
      <w:proofErr w:type="gramStart"/>
      <w:r>
        <w:rPr>
          <w:lang w:val="en-US"/>
        </w:rPr>
        <w:t>exposition which</w:t>
      </w:r>
      <w:proofErr w:type="gramEnd"/>
      <w:r>
        <w:rPr>
          <w:lang w:val="en-US"/>
        </w:rPr>
        <w:t xml:space="preserve"> inevitably is solved. The Sixth Symphony is different because of the </w:t>
      </w:r>
      <w:proofErr w:type="gramStart"/>
      <w:r>
        <w:rPr>
          <w:lang w:val="en-US"/>
        </w:rPr>
        <w:t>collapse which</w:t>
      </w:r>
      <w:proofErr w:type="gramEnd"/>
      <w:r>
        <w:rPr>
          <w:lang w:val="en-US"/>
        </w:rPr>
        <w:t xml:space="preserve"> permanently shatters the movement’s form, as well as the tonal symmetry of the symphony as a whole. Although directional tonality, as Krebs and others have pointed out, is a commonplace in Nielsen’s music, it is typically treated as a positive musical narrative, often outlining the interval of a 5th. This is the case, for example, in both outer movements of the </w:t>
      </w:r>
      <w:proofErr w:type="spellStart"/>
      <w:r>
        <w:rPr>
          <w:i/>
          <w:iCs/>
          <w:lang w:val="en-US"/>
        </w:rPr>
        <w:t>Sinfonia</w:t>
      </w:r>
      <w:proofErr w:type="spellEnd"/>
      <w:r>
        <w:rPr>
          <w:i/>
          <w:iCs/>
          <w:lang w:val="en-US"/>
        </w:rPr>
        <w:t xml:space="preserve"> </w:t>
      </w:r>
      <w:proofErr w:type="spellStart"/>
      <w:r>
        <w:rPr>
          <w:i/>
          <w:iCs/>
          <w:lang w:val="en-US"/>
        </w:rPr>
        <w:t>Espansiva</w:t>
      </w:r>
      <w:proofErr w:type="spellEnd"/>
      <w:r>
        <w:rPr>
          <w:lang w:val="en-US"/>
        </w:rPr>
        <w:t>,</w:t>
      </w:r>
      <w:r>
        <w:rPr>
          <w:i/>
          <w:iCs/>
          <w:lang w:val="en-US"/>
        </w:rPr>
        <w:t xml:space="preserve"> </w:t>
      </w:r>
      <w:r>
        <w:rPr>
          <w:lang w:val="en-US"/>
        </w:rPr>
        <w:t xml:space="preserve">which trace a path from D to A - an aspirational gesture in line with much of Nielsen’s early and mature music. The first movement of the </w:t>
      </w:r>
      <w:proofErr w:type="spellStart"/>
      <w:r>
        <w:rPr>
          <w:i/>
          <w:iCs/>
          <w:lang w:val="en-US"/>
        </w:rPr>
        <w:t>Semplice</w:t>
      </w:r>
      <w:proofErr w:type="spellEnd"/>
      <w:r>
        <w:rPr>
          <w:lang w:val="en-US"/>
        </w:rPr>
        <w:t>, which rises by a semitone between beginning and end, is a different beast entirely.</w:t>
      </w:r>
      <w:r>
        <w:rPr>
          <w:vertAlign w:val="superscript"/>
        </w:rPr>
        <w:footnoteReference w:id="19"/>
      </w:r>
      <w:r>
        <w:rPr>
          <w:lang w:val="en-US"/>
        </w:rPr>
        <w:t xml:space="preserve"> Although </w:t>
      </w:r>
      <w:proofErr w:type="gramStart"/>
      <w:r>
        <w:rPr>
          <w:lang w:val="en-US"/>
        </w:rPr>
        <w:t>A</w:t>
      </w:r>
      <w:proofErr w:type="gramEnd"/>
      <w:r w:rsidR="00F62252">
        <w:rPr>
          <w:lang w:val="en-US"/>
        </w:rPr>
        <w:t xml:space="preserve"> flat</w:t>
      </w:r>
      <w:r w:rsidR="00F62252">
        <w:rPr>
          <w:rFonts w:ascii="Bach-antico" w:hAnsi="Bach-antico"/>
          <w:lang w:val="en-US"/>
        </w:rPr>
        <w:t xml:space="preserve"> </w:t>
      </w:r>
      <w:r>
        <w:rPr>
          <w:lang w:val="en-US"/>
        </w:rPr>
        <w:t>minor is converted to A</w:t>
      </w:r>
      <w:r w:rsidR="00F62252">
        <w:rPr>
          <w:lang w:val="en-US"/>
        </w:rPr>
        <w:t xml:space="preserve"> flat</w:t>
      </w:r>
      <w:r>
        <w:rPr>
          <w:lang w:val="en-US"/>
        </w:rPr>
        <w:t xml:space="preserve"> major at the very end, there is a particular sense of irony in its conclusion as the two contrapuntal bassoon parts come to rest on the Neapolitan</w:t>
      </w:r>
      <w:r w:rsidR="00340722">
        <w:rPr>
          <w:lang w:val="en-US"/>
        </w:rPr>
        <w:t>, A flat,</w:t>
      </w:r>
      <w:r w:rsidR="00946FB1">
        <w:rPr>
          <w:lang w:val="en-US"/>
        </w:rPr>
        <w:t xml:space="preserve"> in the final bars of the movement</w:t>
      </w:r>
      <w:r>
        <w:rPr>
          <w:lang w:val="en-US"/>
        </w:rPr>
        <w:t xml:space="preserve">. </w:t>
      </w:r>
    </w:p>
    <w:p w14:paraId="74E33368" w14:textId="77777777" w:rsidR="00EA3BAD" w:rsidRDefault="00EA3BAD">
      <w:pPr>
        <w:pStyle w:val="Default"/>
        <w:spacing w:after="200" w:line="360" w:lineRule="auto"/>
        <w:jc w:val="both"/>
      </w:pPr>
    </w:p>
    <w:p w14:paraId="4B380A53" w14:textId="4F666DDB" w:rsidR="00EA3BAD" w:rsidRDefault="00365F21">
      <w:pPr>
        <w:pStyle w:val="Default"/>
        <w:spacing w:after="200" w:line="360" w:lineRule="auto"/>
        <w:jc w:val="both"/>
      </w:pPr>
      <w:r>
        <w:rPr>
          <w:lang w:val="en-US"/>
        </w:rPr>
        <w:t xml:space="preserve">This begs a comparison with the </w:t>
      </w:r>
      <w:r w:rsidR="00F62252">
        <w:rPr>
          <w:lang w:val="en-US"/>
        </w:rPr>
        <w:t>narratives</w:t>
      </w:r>
      <w:r>
        <w:rPr>
          <w:lang w:val="en-US"/>
        </w:rPr>
        <w:t xml:space="preserve"> generated in some of Hans Christian Andersen’s stories, which finish on a darkly moralistic note and with a kind of double result - the story reaches a conclusion, but not the happy ending we may have anticipated. The action comes to rest, but in an unexpected place owing to circumstances beyond the characters’ control. The adventure has changed the complexion of the protagonist’s worldview, and </w:t>
      </w:r>
      <w:r w:rsidR="00013F19">
        <w:rPr>
          <w:lang w:val="en-US"/>
        </w:rPr>
        <w:t xml:space="preserve">disturbed </w:t>
      </w:r>
      <w:r>
        <w:rPr>
          <w:lang w:val="en-US"/>
        </w:rPr>
        <w:t>the</w:t>
      </w:r>
      <w:r w:rsidR="00013F19">
        <w:rPr>
          <w:lang w:val="en-US"/>
        </w:rPr>
        <w:t>ir previously innocent existence. An example of this can be found</w:t>
      </w:r>
      <w:r>
        <w:rPr>
          <w:lang w:val="en-US"/>
        </w:rPr>
        <w:t xml:space="preserve"> </w:t>
      </w:r>
      <w:r w:rsidR="00013F19">
        <w:rPr>
          <w:lang w:val="en-US"/>
        </w:rPr>
        <w:t xml:space="preserve">in </w:t>
      </w:r>
      <w:r>
        <w:rPr>
          <w:lang w:val="en-US"/>
        </w:rPr>
        <w:t>the case of the toy sweeth</w:t>
      </w:r>
      <w:r w:rsidR="00013F19">
        <w:rPr>
          <w:lang w:val="en-US"/>
        </w:rPr>
        <w:t>earts, the Top and the Ball</w:t>
      </w:r>
      <w:r>
        <w:rPr>
          <w:lang w:val="en-US"/>
        </w:rPr>
        <w:t xml:space="preserve">, </w:t>
      </w:r>
      <w:r w:rsidR="00013F19">
        <w:rPr>
          <w:lang w:val="en-US"/>
        </w:rPr>
        <w:t xml:space="preserve">who, </w:t>
      </w:r>
      <w:r>
        <w:rPr>
          <w:lang w:val="en-US"/>
        </w:rPr>
        <w:t>when reunited, find that their child-like love has faded. The story concludes: ‘</w:t>
      </w:r>
      <w:proofErr w:type="gramStart"/>
      <w:r>
        <w:rPr>
          <w:lang w:val="en-US"/>
        </w:rPr>
        <w:t>And</w:t>
      </w:r>
      <w:proofErr w:type="gramEnd"/>
      <w:r>
        <w:rPr>
          <w:lang w:val="en-US"/>
        </w:rPr>
        <w:t xml:space="preserve"> the Top went back to the living room and was made much of, but nothing was heard of the Ball, and the Top never mentioned his old love again. Love dies when your sweetheart has lain soaking in the gutter for five years - in fact, you take care not to recognize her again when you meet her in the dustbin.’</w:t>
      </w:r>
      <w:r w:rsidR="00FD65D8">
        <w:rPr>
          <w:rStyle w:val="FootnoteReference"/>
          <w:lang w:val="en-US"/>
        </w:rPr>
        <w:footnoteReference w:id="20"/>
      </w:r>
      <w:r>
        <w:rPr>
          <w:lang w:val="en-US"/>
        </w:rPr>
        <w:t xml:space="preserve"> The End. Colin Roth has argued for a fairytale reading of the symphony, noting, importantly, that the Danish word for fairy tale, </w:t>
      </w:r>
      <w:proofErr w:type="spellStart"/>
      <w:r>
        <w:rPr>
          <w:i/>
          <w:iCs/>
          <w:lang w:val="en-US"/>
        </w:rPr>
        <w:t>eventyr</w:t>
      </w:r>
      <w:proofErr w:type="spellEnd"/>
      <w:r>
        <w:rPr>
          <w:lang w:val="en-US"/>
        </w:rPr>
        <w:t>, stands between such an incomplete translation and the modern English word ‘adventure’.</w:t>
      </w:r>
      <w:r w:rsidR="00EC6662">
        <w:rPr>
          <w:rStyle w:val="FootnoteReference"/>
          <w:lang w:val="en-US"/>
        </w:rPr>
        <w:footnoteReference w:id="21"/>
      </w:r>
      <w:r>
        <w:rPr>
          <w:lang w:val="en-US"/>
        </w:rPr>
        <w:t xml:space="preserve"> H. C. Andersen is notoriously cruel to his characters. If we are to accept, as </w:t>
      </w:r>
      <w:r w:rsidR="00E107F7">
        <w:rPr>
          <w:lang w:val="en-US"/>
        </w:rPr>
        <w:t xml:space="preserve">Susan </w:t>
      </w:r>
      <w:proofErr w:type="spellStart"/>
      <w:r>
        <w:rPr>
          <w:lang w:val="en-US"/>
        </w:rPr>
        <w:t>McClary</w:t>
      </w:r>
      <w:proofErr w:type="spellEnd"/>
      <w:r>
        <w:rPr>
          <w:lang w:val="en-US"/>
        </w:rPr>
        <w:t xml:space="preserve"> suggested, that sonata form after around 1800 is an unfolding tonal drama negotiated by an implied subject, and that this still holds true in Nielsen’s music, then I would suggest that the events of the first movement’s sonata form are </w:t>
      </w:r>
      <w:r>
        <w:rPr>
          <w:lang w:val="en-US"/>
        </w:rPr>
        <w:lastRenderedPageBreak/>
        <w:t>readily comparable with common tropes found in fairytales.</w:t>
      </w:r>
      <w:r w:rsidR="00F3779F">
        <w:rPr>
          <w:rStyle w:val="FootnoteReference"/>
          <w:lang w:val="en-US"/>
        </w:rPr>
        <w:footnoteReference w:id="22"/>
      </w:r>
      <w:r>
        <w:rPr>
          <w:lang w:val="en-US"/>
        </w:rPr>
        <w:t xml:space="preserve"> These include narrative ideas such as the </w:t>
      </w:r>
      <w:proofErr w:type="spellStart"/>
      <w:r>
        <w:rPr>
          <w:lang w:val="en-US"/>
        </w:rPr>
        <w:t>ostracised</w:t>
      </w:r>
      <w:proofErr w:type="spellEnd"/>
      <w:r>
        <w:rPr>
          <w:lang w:val="en-US"/>
        </w:rPr>
        <w:t xml:space="preserve"> protagonist (The Old House, Thumbelina, The Ugly Duckling), topical ideas such as tin soldiers (The Steadfast Tin Soldier, The Old House),</w:t>
      </w:r>
      <w:r>
        <w:t xml:space="preserve"> </w:t>
      </w:r>
      <w:r>
        <w:rPr>
          <w:lang w:val="en-US"/>
        </w:rPr>
        <w:t xml:space="preserve">and especially the brutally desolate conclusion (The Little Match Girl, The Top and the Ball, The Flying Trunk). The first movement of the </w:t>
      </w:r>
      <w:proofErr w:type="spellStart"/>
      <w:r>
        <w:rPr>
          <w:i/>
          <w:iCs/>
          <w:lang w:val="en-US"/>
        </w:rPr>
        <w:t>Semplice</w:t>
      </w:r>
      <w:proofErr w:type="spellEnd"/>
      <w:r>
        <w:rPr>
          <w:i/>
          <w:iCs/>
          <w:lang w:val="en-US"/>
        </w:rPr>
        <w:t xml:space="preserve"> </w:t>
      </w:r>
      <w:r>
        <w:rPr>
          <w:lang w:val="en-US"/>
        </w:rPr>
        <w:t xml:space="preserve">exhibits all three of these: the tin soldiers hardly require explanation, but the idea of the </w:t>
      </w:r>
      <w:proofErr w:type="spellStart"/>
      <w:r>
        <w:rPr>
          <w:lang w:val="en-US"/>
        </w:rPr>
        <w:t>ostracised</w:t>
      </w:r>
      <w:proofErr w:type="spellEnd"/>
      <w:r>
        <w:rPr>
          <w:lang w:val="en-US"/>
        </w:rPr>
        <w:t xml:space="preserve"> protagonist and the pathetic conclusion (marooned on the Neapolitan) I hope will become clearer as a result of the analysis presented below.</w:t>
      </w:r>
    </w:p>
    <w:p w14:paraId="3FF10192" w14:textId="77777777" w:rsidR="00EA3BAD" w:rsidRDefault="00EA3BAD">
      <w:pPr>
        <w:pStyle w:val="Default"/>
        <w:spacing w:after="200" w:line="360" w:lineRule="auto"/>
        <w:jc w:val="both"/>
      </w:pPr>
    </w:p>
    <w:p w14:paraId="1BD61BB4" w14:textId="3F456D92" w:rsidR="00EA3BAD" w:rsidRDefault="00365F21">
      <w:pPr>
        <w:pStyle w:val="Default"/>
        <w:spacing w:after="200" w:line="360" w:lineRule="auto"/>
        <w:jc w:val="both"/>
      </w:pPr>
      <w:r>
        <w:rPr>
          <w:lang w:val="en-US"/>
        </w:rPr>
        <w:t xml:space="preserve">It is instructive to consider where this form sits in relation to Northrop Frye’s four narrative archetypes. Studies of musical narrative fell into decline from around the mid-1990s, largely, according to Byron </w:t>
      </w:r>
      <w:proofErr w:type="spellStart"/>
      <w:r>
        <w:rPr>
          <w:lang w:val="en-US"/>
        </w:rPr>
        <w:t>Almén’s</w:t>
      </w:r>
      <w:proofErr w:type="spellEnd"/>
      <w:r>
        <w:rPr>
          <w:lang w:val="en-US"/>
        </w:rPr>
        <w:t xml:space="preserve"> account, owing to the influential critiques of Carolyn </w:t>
      </w:r>
      <w:proofErr w:type="spellStart"/>
      <w:r>
        <w:rPr>
          <w:lang w:val="en-US"/>
        </w:rPr>
        <w:t>Abbate</w:t>
      </w:r>
      <w:proofErr w:type="spellEnd"/>
      <w:r>
        <w:rPr>
          <w:lang w:val="en-US"/>
        </w:rPr>
        <w:t xml:space="preserve"> and Jean-Jacques </w:t>
      </w:r>
      <w:proofErr w:type="spellStart"/>
      <w:r>
        <w:rPr>
          <w:lang w:val="en-US"/>
        </w:rPr>
        <w:t>Nattiez</w:t>
      </w:r>
      <w:proofErr w:type="spellEnd"/>
      <w:r>
        <w:rPr>
          <w:lang w:val="en-US"/>
        </w:rPr>
        <w:t>.</w:t>
      </w:r>
      <w:r>
        <w:rPr>
          <w:vertAlign w:val="superscript"/>
        </w:rPr>
        <w:footnoteReference w:id="23"/>
      </w:r>
      <w:r w:rsidR="00E107F7">
        <w:rPr>
          <w:lang w:val="en-US"/>
        </w:rPr>
        <w:t xml:space="preserve"> </w:t>
      </w:r>
      <w:r>
        <w:rPr>
          <w:lang w:val="en-US"/>
        </w:rPr>
        <w:t xml:space="preserve">In the last decade, however, narrative seems to have undergone a musicological renaissance and has in some cases become an important condition for theory and analysis, not least in </w:t>
      </w:r>
      <w:proofErr w:type="spellStart"/>
      <w:r>
        <w:rPr>
          <w:lang w:val="en-US"/>
        </w:rPr>
        <w:t>Hepokoski’s</w:t>
      </w:r>
      <w:proofErr w:type="spellEnd"/>
      <w:r>
        <w:rPr>
          <w:lang w:val="en-US"/>
        </w:rPr>
        <w:t xml:space="preserve"> and Darcy’s </w:t>
      </w:r>
      <w:r>
        <w:rPr>
          <w:i/>
          <w:iCs/>
          <w:lang w:val="en-US"/>
        </w:rPr>
        <w:t xml:space="preserve">Elements Sonata Theory </w:t>
      </w:r>
      <w:r>
        <w:rPr>
          <w:lang w:val="en-US"/>
        </w:rPr>
        <w:t xml:space="preserve">where they state that ‘Metaphors of </w:t>
      </w:r>
      <w:proofErr w:type="spellStart"/>
      <w:r>
        <w:rPr>
          <w:lang w:val="en-US"/>
        </w:rPr>
        <w:t>narrativity</w:t>
      </w:r>
      <w:proofErr w:type="spellEnd"/>
      <w:r>
        <w:rPr>
          <w:lang w:val="en-US"/>
        </w:rPr>
        <w:t xml:space="preserve"> are not inevitably implied - the external narrator and the tale told - but in some cases they can spring to mind and appear to be hermeneutically relevant.’</w:t>
      </w:r>
      <w:r>
        <w:rPr>
          <w:vertAlign w:val="superscript"/>
        </w:rPr>
        <w:footnoteReference w:id="24"/>
      </w:r>
    </w:p>
    <w:p w14:paraId="7FF17DD0" w14:textId="77777777" w:rsidR="00EA3BAD" w:rsidRDefault="00EA3BAD">
      <w:pPr>
        <w:pStyle w:val="Default"/>
        <w:spacing w:after="200"/>
        <w:jc w:val="both"/>
        <w:rPr>
          <w:b/>
          <w:bCs/>
          <w:i/>
          <w:iCs/>
        </w:rPr>
      </w:pPr>
    </w:p>
    <w:p w14:paraId="6E7481F5" w14:textId="21708649" w:rsidR="00EA3BAD" w:rsidRDefault="00365F21">
      <w:pPr>
        <w:pStyle w:val="Default"/>
        <w:spacing w:after="200" w:line="360" w:lineRule="auto"/>
        <w:jc w:val="both"/>
      </w:pPr>
      <w:r>
        <w:rPr>
          <w:lang w:val="en-US"/>
        </w:rPr>
        <w:t xml:space="preserve">For now, though, I draw more specifically on Seth Monahan’s employment of Frye in his work on Mahler’s sonata narratives, partially refracted through Byron </w:t>
      </w:r>
      <w:proofErr w:type="spellStart"/>
      <w:r>
        <w:rPr>
          <w:lang w:val="en-US"/>
        </w:rPr>
        <w:t>Almén’s</w:t>
      </w:r>
      <w:proofErr w:type="spellEnd"/>
      <w:r>
        <w:rPr>
          <w:lang w:val="en-US"/>
        </w:rPr>
        <w:t xml:space="preserve"> critical responses which paved the way for specifically musical narrative approaches during the 2000s. Since musical narratives tend to be more ‘slippery’ than literary ones, it will be useful briefly</w:t>
      </w:r>
      <w:r>
        <w:t xml:space="preserve"> </w:t>
      </w:r>
      <w:r>
        <w:rPr>
          <w:lang w:val="en-US"/>
        </w:rPr>
        <w:t xml:space="preserve">to rehearse the terms of Frye’s narrative archetypes before attempting to employ them. There are two axes that we must first consider, and through whose combination Frye produced the four basic narrative types. The first axis concerns the presence of an order (social, cultural, political, musical) on the one hand, and a disruptive agency (however defined) on the other. The second axis concerns the </w:t>
      </w:r>
      <w:proofErr w:type="spellStart"/>
      <w:r>
        <w:rPr>
          <w:lang w:val="en-US"/>
        </w:rPr>
        <w:t>focalisation</w:t>
      </w:r>
      <w:proofErr w:type="spellEnd"/>
      <w:r>
        <w:rPr>
          <w:lang w:val="en-US"/>
        </w:rPr>
        <w:t xml:space="preserve"> of the narrative, i.e., with whom the reader is invited to </w:t>
      </w:r>
      <w:proofErr w:type="spellStart"/>
      <w:r>
        <w:rPr>
          <w:lang w:val="en-US"/>
        </w:rPr>
        <w:t>sympathise</w:t>
      </w:r>
      <w:proofErr w:type="spellEnd"/>
      <w:r>
        <w:rPr>
          <w:lang w:val="en-US"/>
        </w:rPr>
        <w:t xml:space="preserve">. So, if the reader’s sympathies lie with the order which is being put in jeopardy by a disruptive external agency then this results in a romantic narrative (should the order prevail) or an ironic one (if the order is defeated). On the other hand, if the reader </w:t>
      </w:r>
      <w:proofErr w:type="spellStart"/>
      <w:r>
        <w:rPr>
          <w:lang w:val="en-US"/>
        </w:rPr>
        <w:t>sympathises</w:t>
      </w:r>
      <w:proofErr w:type="spellEnd"/>
      <w:r>
        <w:rPr>
          <w:lang w:val="en-US"/>
        </w:rPr>
        <w:t xml:space="preserve"> with the disruption in the face, perhaps, of an evil or </w:t>
      </w:r>
      <w:r>
        <w:rPr>
          <w:lang w:val="en-US"/>
        </w:rPr>
        <w:lastRenderedPageBreak/>
        <w:t xml:space="preserve">oppressive status quo, then a comic narrative is produced (if the disruption succeeds in reforming or overturning the order) or a tragic one (if the emancipatory agency is defeated by the order). </w:t>
      </w:r>
      <w:proofErr w:type="spellStart"/>
      <w:r>
        <w:rPr>
          <w:lang w:val="en-US"/>
        </w:rPr>
        <w:t>Almén</w:t>
      </w:r>
      <w:proofErr w:type="spellEnd"/>
      <w:r>
        <w:t xml:space="preserve"> </w:t>
      </w:r>
      <w:r>
        <w:rPr>
          <w:lang w:val="en-US"/>
        </w:rPr>
        <w:t>reproduces these four narrative types in short form as follows:</w:t>
      </w:r>
    </w:p>
    <w:p w14:paraId="06AA7557" w14:textId="77777777" w:rsidR="00EA3BAD" w:rsidRDefault="00365F21">
      <w:pPr>
        <w:pStyle w:val="Default"/>
        <w:ind w:left="1134"/>
        <w:jc w:val="both"/>
        <w:rPr>
          <w:sz w:val="20"/>
          <w:szCs w:val="20"/>
        </w:rPr>
      </w:pPr>
      <w:r>
        <w:rPr>
          <w:sz w:val="20"/>
          <w:szCs w:val="20"/>
          <w:lang w:val="en-US"/>
        </w:rPr>
        <w:t>Emphasis on victory:</w:t>
      </w:r>
    </w:p>
    <w:p w14:paraId="54643C48" w14:textId="77777777" w:rsidR="00EA3BAD" w:rsidRDefault="00365F21">
      <w:pPr>
        <w:pStyle w:val="Default"/>
        <w:ind w:left="1134"/>
        <w:jc w:val="both"/>
        <w:rPr>
          <w:sz w:val="20"/>
          <w:szCs w:val="20"/>
        </w:rPr>
      </w:pPr>
      <w:r>
        <w:rPr>
          <w:sz w:val="20"/>
          <w:szCs w:val="20"/>
          <w:lang w:val="en-US"/>
        </w:rPr>
        <w:t>Comedy - victory of transgression over order</w:t>
      </w:r>
    </w:p>
    <w:p w14:paraId="24698068" w14:textId="77777777" w:rsidR="00EA3BAD" w:rsidRDefault="00365F21">
      <w:pPr>
        <w:pStyle w:val="Default"/>
        <w:ind w:left="1134"/>
        <w:jc w:val="both"/>
        <w:rPr>
          <w:sz w:val="20"/>
          <w:szCs w:val="20"/>
        </w:rPr>
      </w:pPr>
      <w:r>
        <w:rPr>
          <w:sz w:val="20"/>
          <w:szCs w:val="20"/>
          <w:lang w:val="en-US"/>
        </w:rPr>
        <w:t>Romance - victory of order over transgression</w:t>
      </w:r>
    </w:p>
    <w:p w14:paraId="7E6FDEFC" w14:textId="77777777" w:rsidR="00EA3BAD" w:rsidRDefault="00EA3BAD">
      <w:pPr>
        <w:pStyle w:val="Default"/>
        <w:ind w:left="1134"/>
        <w:jc w:val="both"/>
        <w:rPr>
          <w:sz w:val="20"/>
          <w:szCs w:val="20"/>
        </w:rPr>
      </w:pPr>
    </w:p>
    <w:p w14:paraId="24CA5525" w14:textId="77777777" w:rsidR="00EA3BAD" w:rsidRDefault="00365F21">
      <w:pPr>
        <w:pStyle w:val="Default"/>
        <w:ind w:left="1134"/>
        <w:jc w:val="both"/>
        <w:rPr>
          <w:sz w:val="20"/>
          <w:szCs w:val="20"/>
        </w:rPr>
      </w:pPr>
      <w:r>
        <w:rPr>
          <w:sz w:val="20"/>
          <w:szCs w:val="20"/>
          <w:lang w:val="en-US"/>
        </w:rPr>
        <w:t>Emphasis on defeat:</w:t>
      </w:r>
    </w:p>
    <w:p w14:paraId="01313FFE" w14:textId="77777777" w:rsidR="00EA3BAD" w:rsidRDefault="00365F21">
      <w:pPr>
        <w:pStyle w:val="Default"/>
        <w:ind w:left="1134"/>
        <w:jc w:val="both"/>
        <w:rPr>
          <w:sz w:val="20"/>
          <w:szCs w:val="20"/>
        </w:rPr>
      </w:pPr>
      <w:r>
        <w:rPr>
          <w:sz w:val="20"/>
          <w:szCs w:val="20"/>
          <w:lang w:val="en-US"/>
        </w:rPr>
        <w:t>Irony/satire - defeat of order by transgression</w:t>
      </w:r>
    </w:p>
    <w:p w14:paraId="597094B1" w14:textId="56C8038B" w:rsidR="00EA3BAD" w:rsidRDefault="00365F21">
      <w:pPr>
        <w:pStyle w:val="Default"/>
        <w:ind w:left="1134"/>
        <w:jc w:val="both"/>
        <w:rPr>
          <w:sz w:val="20"/>
          <w:szCs w:val="20"/>
        </w:rPr>
      </w:pPr>
      <w:r>
        <w:rPr>
          <w:sz w:val="20"/>
          <w:szCs w:val="20"/>
          <w:lang w:val="en-US"/>
        </w:rPr>
        <w:t>Tragedy - defeat of transgression by order</w:t>
      </w:r>
      <w:r w:rsidR="00F415B4">
        <w:rPr>
          <w:vertAlign w:val="superscript"/>
        </w:rPr>
        <w:footnoteReference w:id="25"/>
      </w:r>
    </w:p>
    <w:p w14:paraId="4F052497" w14:textId="77777777" w:rsidR="00EA3BAD" w:rsidRDefault="00EA3BAD">
      <w:pPr>
        <w:pStyle w:val="Default"/>
        <w:spacing w:after="200" w:line="360" w:lineRule="auto"/>
        <w:jc w:val="both"/>
      </w:pPr>
    </w:p>
    <w:p w14:paraId="13599571" w14:textId="7B783232" w:rsidR="00EA3BAD" w:rsidRDefault="00365F21">
      <w:pPr>
        <w:pStyle w:val="Default"/>
        <w:spacing w:after="200" w:line="360" w:lineRule="auto"/>
        <w:jc w:val="both"/>
      </w:pPr>
      <w:r>
        <w:rPr>
          <w:lang w:val="en-US"/>
        </w:rPr>
        <w:t xml:space="preserve">This is all well and good at the level of broad strokes, even for complex symphonic sonata forms such as those that Monahan analyses in </w:t>
      </w:r>
      <w:r>
        <w:rPr>
          <w:i/>
          <w:iCs/>
          <w:lang w:val="en-US"/>
        </w:rPr>
        <w:t>Mahler’s Symphonic Sonatas</w:t>
      </w:r>
      <w:r>
        <w:rPr>
          <w:lang w:val="en-US"/>
        </w:rPr>
        <w:t>.</w:t>
      </w:r>
      <w:r w:rsidR="00A14208">
        <w:rPr>
          <w:rStyle w:val="FootnoteReference"/>
          <w:lang w:val="en-US"/>
        </w:rPr>
        <w:footnoteReference w:id="26"/>
      </w:r>
      <w:r>
        <w:rPr>
          <w:lang w:val="en-US"/>
        </w:rPr>
        <w:t xml:space="preserve"> A textbook major-mode sonata, for example, in which the secondary theme in the (</w:t>
      </w:r>
      <w:proofErr w:type="spellStart"/>
      <w:r>
        <w:rPr>
          <w:lang w:val="en-US"/>
        </w:rPr>
        <w:t>transgressive</w:t>
      </w:r>
      <w:proofErr w:type="spellEnd"/>
      <w:r>
        <w:rPr>
          <w:lang w:val="en-US"/>
        </w:rPr>
        <w:t xml:space="preserve">) dominant is brought into the tonic order in the recapitulation seems to be an </w:t>
      </w:r>
      <w:proofErr w:type="spellStart"/>
      <w:r>
        <w:rPr>
          <w:lang w:val="en-US"/>
        </w:rPr>
        <w:t>uncontroversially</w:t>
      </w:r>
      <w:proofErr w:type="spellEnd"/>
      <w:r>
        <w:rPr>
          <w:lang w:val="en-US"/>
        </w:rPr>
        <w:t xml:space="preserve"> romantic narrative (assuming that the listener does not have a perverse desire for the dominant to prevail at the end). Examples of particular narratives do not have to become particularly nuanced before the situation becomes considerably more difficult to navigate, though. Frye noted that </w:t>
      </w:r>
      <w:r>
        <w:rPr>
          <w:i/>
          <w:iCs/>
          <w:lang w:val="en-US"/>
        </w:rPr>
        <w:t xml:space="preserve">The Merchant of Venice </w:t>
      </w:r>
      <w:r>
        <w:rPr>
          <w:lang w:val="en-US"/>
        </w:rPr>
        <w:t>‘seems almost an experiment in coming as close as possible to upsetting the comic balance … If the dramatic role of Shylock is ever so slightly exaggerated … it is upset, and the play becomes the tragedy of the Jew of Venice with a comic epilogue.’</w:t>
      </w:r>
      <w:r>
        <w:rPr>
          <w:vertAlign w:val="superscript"/>
        </w:rPr>
        <w:footnoteReference w:id="27"/>
      </w:r>
      <w:r>
        <w:rPr>
          <w:lang w:val="en-US"/>
        </w:rPr>
        <w:t xml:space="preserve"> This is to say, oftentimes productions will invite us to </w:t>
      </w:r>
      <w:proofErr w:type="spellStart"/>
      <w:r>
        <w:rPr>
          <w:lang w:val="en-US"/>
        </w:rPr>
        <w:t>sympathise</w:t>
      </w:r>
      <w:proofErr w:type="spellEnd"/>
      <w:r>
        <w:rPr>
          <w:lang w:val="en-US"/>
        </w:rPr>
        <w:t xml:space="preserve"> with Shylock and therefore radically reshape our experience of narrative in the play.</w:t>
      </w:r>
    </w:p>
    <w:p w14:paraId="6EC6C8B2" w14:textId="77777777" w:rsidR="00EA3BAD" w:rsidRDefault="00EA3BAD">
      <w:pPr>
        <w:pStyle w:val="Default"/>
        <w:spacing w:after="200" w:line="360" w:lineRule="auto"/>
        <w:jc w:val="both"/>
      </w:pPr>
    </w:p>
    <w:p w14:paraId="5B0E3ACA" w14:textId="77777777" w:rsidR="00EA3BAD" w:rsidRDefault="00365F21">
      <w:pPr>
        <w:pStyle w:val="Default"/>
        <w:spacing w:after="200" w:line="360" w:lineRule="auto"/>
        <w:jc w:val="both"/>
      </w:pPr>
      <w:r>
        <w:rPr>
          <w:lang w:val="en-US"/>
        </w:rPr>
        <w:t>Carl Nielsen’s music continued to engage the basic points of semiotic reference that prevailed in the nineteenth century. The minor mode, for instance, was still something that a piece of music could aim to ‘overcome’, or, in the tragic narrative, be overcome by.</w:t>
      </w:r>
      <w:r>
        <w:rPr>
          <w:vertAlign w:val="superscript"/>
        </w:rPr>
        <w:footnoteReference w:id="28"/>
      </w:r>
      <w:r>
        <w:rPr>
          <w:lang w:val="en-US"/>
        </w:rPr>
        <w:t xml:space="preserve"> Nielsen continued to rely on important moments of structural closure and confirmation to underwrite these points of reference, and therefore their presence on the one hand, or conspicuous absence or failure to </w:t>
      </w:r>
      <w:proofErr w:type="spellStart"/>
      <w:r>
        <w:rPr>
          <w:lang w:val="en-US"/>
        </w:rPr>
        <w:t>materialise</w:t>
      </w:r>
      <w:proofErr w:type="spellEnd"/>
      <w:r>
        <w:rPr>
          <w:lang w:val="en-US"/>
        </w:rPr>
        <w:t xml:space="preserve"> on the other, continue to be important considerations for a close reading of his music. However, at a deeper level of structure, considerable care and nuance is required in order to comprehend the complex musical narratives that are in evidence in his symphonies. These complex questions of narrative are the result of a collection of innovations and aspects of Nielsen’s </w:t>
      </w:r>
      <w:proofErr w:type="gramStart"/>
      <w:r>
        <w:rPr>
          <w:lang w:val="en-US"/>
        </w:rPr>
        <w:t>idiolect which</w:t>
      </w:r>
      <w:proofErr w:type="gramEnd"/>
      <w:r>
        <w:rPr>
          <w:lang w:val="en-US"/>
        </w:rPr>
        <w:t xml:space="preserve"> are too </w:t>
      </w:r>
      <w:r>
        <w:rPr>
          <w:lang w:val="en-US"/>
        </w:rPr>
        <w:lastRenderedPageBreak/>
        <w:t>numerous for an exhaustive discussion here. I will, however, discuss those that I consider to impact most profoundly on what we hear in Nielsen’s music and, just as importantly in such a discussion of musical narrative, how Nielsen invites us to hear it.</w:t>
      </w:r>
    </w:p>
    <w:p w14:paraId="4BF24766" w14:textId="77777777" w:rsidR="00EA3BAD" w:rsidRDefault="00EA3BAD">
      <w:pPr>
        <w:pStyle w:val="Default"/>
        <w:spacing w:after="200" w:line="360" w:lineRule="auto"/>
        <w:jc w:val="both"/>
      </w:pPr>
    </w:p>
    <w:p w14:paraId="28AA031A" w14:textId="46CECC71" w:rsidR="00EA3BAD" w:rsidRDefault="00365F21">
      <w:pPr>
        <w:pStyle w:val="Default"/>
        <w:spacing w:after="200" w:line="360" w:lineRule="auto"/>
        <w:jc w:val="both"/>
      </w:pPr>
      <w:r>
        <w:rPr>
          <w:lang w:val="en-US"/>
        </w:rPr>
        <w:t xml:space="preserve">The treatment of tonality in the Sixth Symphony is quite unlike the kind of directional tonality we find in Schubert, Bruckner, Wagner, or Mahler, in that the two keys are not treated as a single tonal focus. But nor is it similar to Elgar’s treatment as Paul Harper-Scott has observed in the First Symphony, in which an overarching ‘immuring’ tonic </w:t>
      </w:r>
      <w:r w:rsidR="00D605C9">
        <w:rPr>
          <w:lang w:val="en-US"/>
        </w:rPr>
        <w:t xml:space="preserve">(i.e., one that </w:t>
      </w:r>
      <w:r w:rsidR="001F4DE8">
        <w:rPr>
          <w:lang w:val="en-US"/>
        </w:rPr>
        <w:t xml:space="preserve">frames another key area, thereby ‘imprisoning’ it) </w:t>
      </w:r>
      <w:r>
        <w:rPr>
          <w:lang w:val="en-US"/>
        </w:rPr>
        <w:t>is returned to after most of the action has taken place in the orbit of an ‘immured’ tonic</w:t>
      </w:r>
      <w:r w:rsidR="001F4DE8">
        <w:rPr>
          <w:lang w:val="en-US"/>
        </w:rPr>
        <w:t xml:space="preserve"> (i.e., the ‘imprisoned’ key area which is closely associated with the desire to break free)</w:t>
      </w:r>
      <w:r>
        <w:rPr>
          <w:lang w:val="en-US"/>
        </w:rPr>
        <w:t xml:space="preserve">. Like Elgar’s music, Nielsen’s is not conventionally tonal, but </w:t>
      </w:r>
      <w:r w:rsidR="00EE17A8">
        <w:rPr>
          <w:lang w:val="en-US"/>
        </w:rPr>
        <w:t>nevertheless relies on many inherited conventions of tonality</w:t>
      </w:r>
      <w:r>
        <w:rPr>
          <w:lang w:val="en-US"/>
        </w:rPr>
        <w:t xml:space="preserve">, and in my view demands an adapted form of </w:t>
      </w:r>
      <w:proofErr w:type="spellStart"/>
      <w:r>
        <w:rPr>
          <w:lang w:val="en-US"/>
        </w:rPr>
        <w:t>Schenkerian</w:t>
      </w:r>
      <w:proofErr w:type="spellEnd"/>
      <w:r>
        <w:rPr>
          <w:lang w:val="en-US"/>
        </w:rPr>
        <w:t xml:space="preserve"> theory in which different forms of the </w:t>
      </w:r>
      <w:proofErr w:type="spellStart"/>
      <w:r>
        <w:rPr>
          <w:i/>
          <w:iCs/>
          <w:lang w:val="en-US"/>
        </w:rPr>
        <w:t>Ursatz</w:t>
      </w:r>
      <w:proofErr w:type="spellEnd"/>
      <w:r>
        <w:rPr>
          <w:lang w:val="en-US"/>
        </w:rPr>
        <w:t xml:space="preserve"> are operative in different parts of the movement, not least because of the key structures in operation: although tonal unity has been demonstrated in pieces which modulate from beginning to end between keys related by consonant intervals, this has not yet been demonstrated in a piece, such as the first movement of Nielsen’s Sixth, which modulates through a dissonant interval such as a semitone. It is therefore important to consider some of the challenges that such a structure poses for a voice-leading analysis. </w:t>
      </w:r>
      <w:proofErr w:type="spellStart"/>
      <w:r>
        <w:rPr>
          <w:lang w:val="en-US"/>
        </w:rPr>
        <w:t>Grimley</w:t>
      </w:r>
      <w:proofErr w:type="spellEnd"/>
      <w:r>
        <w:rPr>
          <w:lang w:val="en-US"/>
        </w:rPr>
        <w:t xml:space="preserve"> has noted </w:t>
      </w:r>
      <w:r w:rsidR="00CC360C">
        <w:rPr>
          <w:lang w:val="en-US"/>
        </w:rPr>
        <w:t xml:space="preserve">that </w:t>
      </w:r>
      <w:r>
        <w:rPr>
          <w:lang w:val="en-US"/>
        </w:rPr>
        <w:t>in</w:t>
      </w:r>
      <w:r>
        <w:t xml:space="preserve"> </w:t>
      </w:r>
      <w:r>
        <w:rPr>
          <w:lang w:val="en-US"/>
        </w:rPr>
        <w:t>Nielsen’s idiolect, from at least</w:t>
      </w:r>
      <w:r>
        <w:t xml:space="preserve"> </w:t>
      </w:r>
      <w:r>
        <w:rPr>
          <w:lang w:val="en-US"/>
        </w:rPr>
        <w:t>as early as the Third Symphony, there is some kind of rupture in the middle-ground and that ‘chromatic pr</w:t>
      </w:r>
      <w:r w:rsidR="00CC360C">
        <w:rPr>
          <w:lang w:val="en-US"/>
        </w:rPr>
        <w:t>ogressions ...</w:t>
      </w:r>
      <w:r>
        <w:rPr>
          <w:lang w:val="en-US"/>
        </w:rPr>
        <w:t xml:space="preserve"> cannot ultimately be heard as diminutions of underlying diatonic structures, and it is difficult to construct models of voice-leading that demonstrate complete coherence between foreground and upper </w:t>
      </w:r>
      <w:proofErr w:type="spellStart"/>
      <w:r>
        <w:rPr>
          <w:lang w:val="en-US"/>
        </w:rPr>
        <w:t>middleground</w:t>
      </w:r>
      <w:proofErr w:type="spellEnd"/>
      <w:r>
        <w:rPr>
          <w:lang w:val="en-US"/>
        </w:rPr>
        <w:t xml:space="preserve"> levels.’</w:t>
      </w:r>
      <w:r>
        <w:rPr>
          <w:vertAlign w:val="superscript"/>
        </w:rPr>
        <w:footnoteReference w:id="29"/>
      </w:r>
      <w:r>
        <w:rPr>
          <w:lang w:val="en-US"/>
        </w:rPr>
        <w:t xml:space="preserve"> While this may be one of the main analytical challenges of the </w:t>
      </w:r>
      <w:proofErr w:type="spellStart"/>
      <w:r>
        <w:rPr>
          <w:i/>
          <w:iCs/>
          <w:lang w:val="en-US"/>
        </w:rPr>
        <w:t>Espansiva</w:t>
      </w:r>
      <w:proofErr w:type="spellEnd"/>
      <w:r>
        <w:rPr>
          <w:lang w:val="en-US"/>
        </w:rPr>
        <w:t xml:space="preserve">, in the context of the </w:t>
      </w:r>
      <w:proofErr w:type="spellStart"/>
      <w:r>
        <w:rPr>
          <w:i/>
          <w:iCs/>
          <w:lang w:val="en-US"/>
        </w:rPr>
        <w:t>Semplice</w:t>
      </w:r>
      <w:proofErr w:type="spellEnd"/>
      <w:r>
        <w:rPr>
          <w:lang w:val="en-US"/>
        </w:rPr>
        <w:t xml:space="preserve"> it presents an analytical opportunity, since, as I shall argue below, the first movement is largely </w:t>
      </w:r>
      <w:r>
        <w:rPr>
          <w:i/>
          <w:iCs/>
          <w:lang w:val="en-US"/>
        </w:rPr>
        <w:t>about</w:t>
      </w:r>
      <w:r>
        <w:rPr>
          <w:lang w:val="en-US"/>
        </w:rPr>
        <w:t xml:space="preserve"> a broken structural order.</w:t>
      </w:r>
    </w:p>
    <w:p w14:paraId="1D45B744" w14:textId="77777777" w:rsidR="00EA3BAD" w:rsidRDefault="00EA3BAD">
      <w:pPr>
        <w:pStyle w:val="Default"/>
        <w:spacing w:after="200" w:line="360" w:lineRule="auto"/>
        <w:jc w:val="both"/>
      </w:pPr>
    </w:p>
    <w:p w14:paraId="169475BC" w14:textId="77777777" w:rsidR="00EA3BAD" w:rsidRDefault="00365F21">
      <w:pPr>
        <w:pStyle w:val="Default"/>
        <w:spacing w:after="200" w:line="360" w:lineRule="auto"/>
        <w:jc w:val="both"/>
        <w:rPr>
          <w:b/>
          <w:bCs/>
        </w:rPr>
      </w:pPr>
      <w:r>
        <w:rPr>
          <w:b/>
          <w:bCs/>
          <w:lang w:val="en-US"/>
        </w:rPr>
        <w:t>[SCHENKER GRAPH HERE]</w:t>
      </w:r>
    </w:p>
    <w:p w14:paraId="58757274" w14:textId="77777777" w:rsidR="00EA3BAD" w:rsidRDefault="00EA3BAD">
      <w:pPr>
        <w:pStyle w:val="Default"/>
        <w:spacing w:after="200" w:line="360" w:lineRule="auto"/>
        <w:jc w:val="both"/>
        <w:rPr>
          <w:b/>
          <w:bCs/>
        </w:rPr>
      </w:pPr>
    </w:p>
    <w:p w14:paraId="2CB4BF15" w14:textId="1F1028D5" w:rsidR="00EA3BAD" w:rsidRDefault="00365F21">
      <w:pPr>
        <w:pStyle w:val="Default"/>
        <w:spacing w:after="200" w:line="360" w:lineRule="auto"/>
        <w:jc w:val="both"/>
      </w:pPr>
      <w:r>
        <w:rPr>
          <w:lang w:val="en-US"/>
        </w:rPr>
        <w:t>The graph shows that in the first place, G major is prolonged, with the secondary zone outlining E minor. E continues to be prolonged into the development section, after which we begin to see further elaboration of a stepwise ascent to the dominant. At the halfway point, however, the elaboration of G major collapses into G minor as B</w:t>
      </w:r>
      <w:r w:rsidR="00FD79EC">
        <w:rPr>
          <w:lang w:val="en-US"/>
        </w:rPr>
        <w:t xml:space="preserve"> flat</w:t>
      </w:r>
      <w:r>
        <w:rPr>
          <w:lang w:val="en-US"/>
        </w:rPr>
        <w:t xml:space="preserve"> is reached. This is the moment of the </w:t>
      </w:r>
      <w:r>
        <w:rPr>
          <w:lang w:val="en-US"/>
        </w:rPr>
        <w:lastRenderedPageBreak/>
        <w:t xml:space="preserve">breakthrough, and accompanying collapse, which is the catalyst for the abandonment of the </w:t>
      </w:r>
      <w:proofErr w:type="spellStart"/>
      <w:r>
        <w:rPr>
          <w:i/>
          <w:iCs/>
          <w:lang w:val="en-US"/>
        </w:rPr>
        <w:t>Ursatz</w:t>
      </w:r>
      <w:proofErr w:type="spellEnd"/>
      <w:r>
        <w:rPr>
          <w:lang w:val="en-US"/>
        </w:rPr>
        <w:t xml:space="preserve"> and the defection to a new one whic</w:t>
      </w:r>
      <w:r w:rsidR="00FD79EC">
        <w:rPr>
          <w:lang w:val="en-US"/>
        </w:rPr>
        <w:t>h elaborates the final tonal station</w:t>
      </w:r>
      <w:r>
        <w:rPr>
          <w:lang w:val="en-US"/>
        </w:rPr>
        <w:t>, A</w:t>
      </w:r>
      <w:r w:rsidR="00FD79EC">
        <w:rPr>
          <w:lang w:val="en-US"/>
        </w:rPr>
        <w:t xml:space="preserve"> flat</w:t>
      </w:r>
      <w:r>
        <w:rPr>
          <w:lang w:val="en-US"/>
        </w:rPr>
        <w:t xml:space="preserve"> minor. This involves the radical and catastrophic reinterpretation of B</w:t>
      </w:r>
      <w:r w:rsidR="00FD79EC">
        <w:rPr>
          <w:lang w:val="en-US"/>
        </w:rPr>
        <w:t xml:space="preserve"> flat from functioning as the flattened </w:t>
      </w:r>
      <w:proofErr w:type="spellStart"/>
      <w:r w:rsidR="00FD79EC">
        <w:rPr>
          <w:lang w:val="en-US"/>
        </w:rPr>
        <w:t>mediant</w:t>
      </w:r>
      <w:proofErr w:type="spellEnd"/>
      <w:r w:rsidR="00FD79EC">
        <w:rPr>
          <w:lang w:val="en-US"/>
        </w:rPr>
        <w:t xml:space="preserve"> of G major to the supertonic</w:t>
      </w:r>
      <w:r>
        <w:rPr>
          <w:lang w:val="en-US"/>
        </w:rPr>
        <w:t xml:space="preserve"> of </w:t>
      </w:r>
      <w:proofErr w:type="gramStart"/>
      <w:r>
        <w:rPr>
          <w:lang w:val="en-US"/>
        </w:rPr>
        <w:t>A</w:t>
      </w:r>
      <w:proofErr w:type="gramEnd"/>
      <w:r w:rsidR="00FD79EC">
        <w:rPr>
          <w:lang w:val="en-US"/>
        </w:rPr>
        <w:t xml:space="preserve"> flat</w:t>
      </w:r>
      <w:r>
        <w:rPr>
          <w:rFonts w:ascii="Bach-antico" w:hAnsi="Bach-antico"/>
          <w:lang w:val="en-US"/>
        </w:rPr>
        <w:t xml:space="preserve"> </w:t>
      </w:r>
      <w:r>
        <w:rPr>
          <w:lang w:val="en-US"/>
        </w:rPr>
        <w:t xml:space="preserve">minor, and which underpins the sense of abandonment and rupture which is often attributed to the piece. Also of interest here, taking </w:t>
      </w:r>
      <w:proofErr w:type="spellStart"/>
      <w:r>
        <w:rPr>
          <w:lang w:val="en-US"/>
        </w:rPr>
        <w:t>Adorno’s</w:t>
      </w:r>
      <w:proofErr w:type="spellEnd"/>
      <w:r>
        <w:rPr>
          <w:lang w:val="en-US"/>
        </w:rPr>
        <w:t xml:space="preserve"> </w:t>
      </w:r>
      <w:proofErr w:type="spellStart"/>
      <w:r>
        <w:rPr>
          <w:lang w:val="en-US"/>
        </w:rPr>
        <w:t>Mahlerian</w:t>
      </w:r>
      <w:proofErr w:type="spellEnd"/>
      <w:r>
        <w:rPr>
          <w:lang w:val="en-US"/>
        </w:rPr>
        <w:t xml:space="preserve"> categories even further, is the immediate fallout of the </w:t>
      </w:r>
      <w:proofErr w:type="gramStart"/>
      <w:r>
        <w:rPr>
          <w:lang w:val="en-US"/>
        </w:rPr>
        <w:t>breakthrough which</w:t>
      </w:r>
      <w:proofErr w:type="gramEnd"/>
      <w:r>
        <w:rPr>
          <w:lang w:val="en-US"/>
        </w:rPr>
        <w:t xml:space="preserve"> could be an example of a suspension field. Although considerably shorter than those found in the first movements of Mahler’s Sixth and Seventh symphonies, the passage beginning at b. 187 which rests on the bare semitone between B and C creates a strange stasis, after which the tonal argument, beginning with the recapitulation in E</w:t>
      </w:r>
      <w:r w:rsidR="0064271E">
        <w:rPr>
          <w:lang w:val="en-US"/>
        </w:rPr>
        <w:t xml:space="preserve"> flat</w:t>
      </w:r>
      <w:r>
        <w:rPr>
          <w:lang w:val="en-US"/>
        </w:rPr>
        <w:t xml:space="preserve"> minor, never recovers. While Mahler’s categories of breakthrough, suspension, and </w:t>
      </w:r>
      <w:proofErr w:type="spellStart"/>
      <w:r>
        <w:rPr>
          <w:lang w:val="en-US"/>
        </w:rPr>
        <w:t>fulfilment</w:t>
      </w:r>
      <w:proofErr w:type="spellEnd"/>
      <w:r>
        <w:rPr>
          <w:lang w:val="en-US"/>
        </w:rPr>
        <w:t xml:space="preserve"> were intended for a particular repertoire of symphonic music, they were used, at least by </w:t>
      </w:r>
      <w:proofErr w:type="spellStart"/>
      <w:r>
        <w:rPr>
          <w:lang w:val="en-US"/>
        </w:rPr>
        <w:t>Adorno</w:t>
      </w:r>
      <w:proofErr w:type="spellEnd"/>
      <w:r>
        <w:rPr>
          <w:lang w:val="en-US"/>
        </w:rPr>
        <w:t xml:space="preserve"> himself, as a means of discussing separate, however interrelated, features in Mahler’s symphonies. Monahan and others have drawn extensively on these topics in their discussion of Mahler’s symphonies, especially in terms of musical narrative, but Nielsen presents us with a new problem to address. An understanding of narrative in nineteenth-century sonata forms will generally rely on fixed points of tonal and structural reference. If, for example, the oppressive minor mode is not escaped, we might interpret the structure as a tragic narrative (i.e. a failure), but the </w:t>
      </w:r>
      <w:r w:rsidR="00EF4318">
        <w:rPr>
          <w:lang w:val="en-US"/>
        </w:rPr>
        <w:t>rules</w:t>
      </w:r>
      <w:r>
        <w:rPr>
          <w:lang w:val="en-US"/>
        </w:rPr>
        <w:t xml:space="preserve"> of the sonata game are essent</w:t>
      </w:r>
      <w:r w:rsidR="00EF4318">
        <w:rPr>
          <w:lang w:val="en-US"/>
        </w:rPr>
        <w:t>ially still observed</w:t>
      </w:r>
      <w:r>
        <w:rPr>
          <w:lang w:val="en-US"/>
        </w:rPr>
        <w:t xml:space="preserve">. The extra layer of failure in Nielsen’s Sixth Symphony is a symptom of the fact that the emphasis on defeat penetrates through the </w:t>
      </w:r>
      <w:proofErr w:type="spellStart"/>
      <w:r>
        <w:rPr>
          <w:lang w:val="en-US"/>
        </w:rPr>
        <w:t>organising</w:t>
      </w:r>
      <w:proofErr w:type="spellEnd"/>
      <w:r>
        <w:rPr>
          <w:lang w:val="en-US"/>
        </w:rPr>
        <w:t xml:space="preserve"> structures of tonality: the very fabric of tonal syntax (not normally in question in nineteenth-century tragic and ironic sonata narratives) is undermined, and the guarantees of tonal resolution and formal coherence are no longer reliable. This therefore begs the question: what are the ramifications of </w:t>
      </w:r>
      <w:r w:rsidR="0060272F">
        <w:rPr>
          <w:lang w:val="en-US"/>
        </w:rPr>
        <w:t xml:space="preserve">a narrative that stages </w:t>
      </w:r>
      <w:r w:rsidR="0064271E">
        <w:rPr>
          <w:lang w:val="en-US"/>
        </w:rPr>
        <w:t>the overturning of a set of musical conditions which do</w:t>
      </w:r>
      <w:r>
        <w:rPr>
          <w:lang w:val="en-US"/>
        </w:rPr>
        <w:t xml:space="preserve"> not </w:t>
      </w:r>
      <w:r w:rsidR="0064271E">
        <w:rPr>
          <w:lang w:val="en-US"/>
        </w:rPr>
        <w:t>simply define the</w:t>
      </w:r>
      <w:r>
        <w:rPr>
          <w:lang w:val="en-US"/>
        </w:rPr>
        <w:t xml:space="preserve"> environment or status quo within the music itself (as in nineteenth-century symphonic practice), but the very fabric of its </w:t>
      </w:r>
      <w:r w:rsidR="00081E2F">
        <w:rPr>
          <w:lang w:val="en-US"/>
        </w:rPr>
        <w:t>symbolic order</w:t>
      </w:r>
      <w:r>
        <w:rPr>
          <w:lang w:val="en-US"/>
        </w:rPr>
        <w:t>?</w:t>
      </w:r>
    </w:p>
    <w:p w14:paraId="2D135488" w14:textId="77777777" w:rsidR="00EA3BAD" w:rsidRDefault="00EA3BAD">
      <w:pPr>
        <w:pStyle w:val="Default"/>
        <w:spacing w:after="200" w:line="360" w:lineRule="auto"/>
        <w:jc w:val="both"/>
      </w:pPr>
    </w:p>
    <w:tbl>
      <w:tblPr>
        <w:tblStyle w:val="TableGrid"/>
        <w:tblW w:w="0" w:type="auto"/>
        <w:jc w:val="center"/>
        <w:tblLook w:val="04A0" w:firstRow="1" w:lastRow="0" w:firstColumn="1" w:lastColumn="0" w:noHBand="0" w:noVBand="1"/>
      </w:tblPr>
      <w:tblGrid>
        <w:gridCol w:w="1606"/>
        <w:gridCol w:w="584"/>
        <w:gridCol w:w="4094"/>
        <w:gridCol w:w="2146"/>
      </w:tblGrid>
      <w:tr w:rsidR="00A82A04" w14:paraId="112C55DF" w14:textId="77777777" w:rsidTr="00A82A04">
        <w:trPr>
          <w:jc w:val="center"/>
        </w:trPr>
        <w:tc>
          <w:tcPr>
            <w:tcW w:w="0" w:type="auto"/>
          </w:tcPr>
          <w:p w14:paraId="66D62F03"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Section</w:t>
            </w:r>
          </w:p>
        </w:tc>
        <w:tc>
          <w:tcPr>
            <w:tcW w:w="0" w:type="auto"/>
          </w:tcPr>
          <w:p w14:paraId="41D67B81"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Bar</w:t>
            </w:r>
          </w:p>
        </w:tc>
        <w:tc>
          <w:tcPr>
            <w:tcW w:w="0" w:type="auto"/>
          </w:tcPr>
          <w:p w14:paraId="5C4CCF8A"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Theme</w:t>
            </w:r>
          </w:p>
        </w:tc>
        <w:tc>
          <w:tcPr>
            <w:tcW w:w="0" w:type="auto"/>
          </w:tcPr>
          <w:p w14:paraId="09C2CC82"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Key</w:t>
            </w:r>
          </w:p>
        </w:tc>
      </w:tr>
      <w:tr w:rsidR="00A82A04" w14:paraId="44A5F25B" w14:textId="77777777" w:rsidTr="00A82A04">
        <w:trPr>
          <w:jc w:val="center"/>
        </w:trPr>
        <w:tc>
          <w:tcPr>
            <w:tcW w:w="0" w:type="auto"/>
            <w:vMerge w:val="restart"/>
          </w:tcPr>
          <w:p w14:paraId="6CE6F9CA"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Exposition</w:t>
            </w:r>
          </w:p>
        </w:tc>
        <w:tc>
          <w:tcPr>
            <w:tcW w:w="0" w:type="auto"/>
          </w:tcPr>
          <w:p w14:paraId="7409B9E8"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1</w:t>
            </w:r>
          </w:p>
        </w:tc>
        <w:tc>
          <w:tcPr>
            <w:tcW w:w="0" w:type="auto"/>
          </w:tcPr>
          <w:p w14:paraId="342DFF7B"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Lyrical Theme (P)</w:t>
            </w:r>
          </w:p>
        </w:tc>
        <w:tc>
          <w:tcPr>
            <w:tcW w:w="0" w:type="auto"/>
          </w:tcPr>
          <w:p w14:paraId="63AED172" w14:textId="32159174"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G</w:t>
            </w:r>
            <w:r w:rsidR="00680EDF">
              <w:t xml:space="preserve"> major</w:t>
            </w:r>
          </w:p>
        </w:tc>
      </w:tr>
      <w:tr w:rsidR="00A82A04" w14:paraId="5BADB294" w14:textId="77777777" w:rsidTr="00A82A04">
        <w:trPr>
          <w:jc w:val="center"/>
        </w:trPr>
        <w:tc>
          <w:tcPr>
            <w:tcW w:w="0" w:type="auto"/>
            <w:vMerge/>
          </w:tcPr>
          <w:p w14:paraId="2D4F7523"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p>
        </w:tc>
        <w:tc>
          <w:tcPr>
            <w:tcW w:w="0" w:type="auto"/>
          </w:tcPr>
          <w:p w14:paraId="5C4D7EA7"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8</w:t>
            </w:r>
          </w:p>
        </w:tc>
        <w:tc>
          <w:tcPr>
            <w:tcW w:w="0" w:type="auto"/>
          </w:tcPr>
          <w:p w14:paraId="2400BCB0"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March (P)</w:t>
            </w:r>
          </w:p>
        </w:tc>
        <w:tc>
          <w:tcPr>
            <w:tcW w:w="0" w:type="auto"/>
          </w:tcPr>
          <w:p w14:paraId="4B53749E" w14:textId="6C4870A0"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G</w:t>
            </w:r>
            <w:r w:rsidR="00680EDF">
              <w:t xml:space="preserve"> major</w:t>
            </w:r>
          </w:p>
        </w:tc>
      </w:tr>
      <w:tr w:rsidR="00A82A04" w14:paraId="5E7FE54F" w14:textId="77777777" w:rsidTr="00A82A04">
        <w:trPr>
          <w:jc w:val="center"/>
        </w:trPr>
        <w:tc>
          <w:tcPr>
            <w:tcW w:w="0" w:type="auto"/>
            <w:vMerge/>
          </w:tcPr>
          <w:p w14:paraId="31A8C829"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p>
        </w:tc>
        <w:tc>
          <w:tcPr>
            <w:tcW w:w="0" w:type="auto"/>
          </w:tcPr>
          <w:p w14:paraId="3313920E"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33</w:t>
            </w:r>
          </w:p>
        </w:tc>
        <w:tc>
          <w:tcPr>
            <w:tcW w:w="0" w:type="auto"/>
          </w:tcPr>
          <w:p w14:paraId="10D6EFAA"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March (P)</w:t>
            </w:r>
          </w:p>
        </w:tc>
        <w:tc>
          <w:tcPr>
            <w:tcW w:w="0" w:type="auto"/>
          </w:tcPr>
          <w:p w14:paraId="20B518AA" w14:textId="1334D12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E flat</w:t>
            </w:r>
            <w:r w:rsidR="00680EDF">
              <w:t xml:space="preserve"> major</w:t>
            </w:r>
          </w:p>
        </w:tc>
      </w:tr>
      <w:tr w:rsidR="00A82A04" w14:paraId="75D6543C" w14:textId="77777777" w:rsidTr="00A82A04">
        <w:trPr>
          <w:jc w:val="center"/>
        </w:trPr>
        <w:tc>
          <w:tcPr>
            <w:tcW w:w="0" w:type="auto"/>
            <w:vMerge/>
          </w:tcPr>
          <w:p w14:paraId="6B8CE056"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p>
        </w:tc>
        <w:tc>
          <w:tcPr>
            <w:tcW w:w="0" w:type="auto"/>
          </w:tcPr>
          <w:p w14:paraId="16873EE0"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54</w:t>
            </w:r>
          </w:p>
        </w:tc>
        <w:tc>
          <w:tcPr>
            <w:tcW w:w="0" w:type="auto"/>
          </w:tcPr>
          <w:p w14:paraId="5D83E620"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Fugue (S)</w:t>
            </w:r>
          </w:p>
        </w:tc>
        <w:tc>
          <w:tcPr>
            <w:tcW w:w="0" w:type="auto"/>
          </w:tcPr>
          <w:p w14:paraId="28202FCB" w14:textId="3E81C379" w:rsidR="00A82A04" w:rsidRDefault="00680EDF"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E minor</w:t>
            </w:r>
          </w:p>
        </w:tc>
      </w:tr>
      <w:tr w:rsidR="00A82A04" w14:paraId="42A2F74C" w14:textId="77777777" w:rsidTr="00A82A04">
        <w:trPr>
          <w:jc w:val="center"/>
        </w:trPr>
        <w:tc>
          <w:tcPr>
            <w:tcW w:w="0" w:type="auto"/>
            <w:vMerge/>
          </w:tcPr>
          <w:p w14:paraId="3A6A8BAA"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p>
        </w:tc>
        <w:tc>
          <w:tcPr>
            <w:tcW w:w="0" w:type="auto"/>
          </w:tcPr>
          <w:p w14:paraId="247CDAFE"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81</w:t>
            </w:r>
          </w:p>
        </w:tc>
        <w:tc>
          <w:tcPr>
            <w:tcW w:w="0" w:type="auto"/>
          </w:tcPr>
          <w:p w14:paraId="64E9FAC4" w14:textId="413C53AE"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Discursive Codetta</w:t>
            </w:r>
            <w:r w:rsidR="00680EDF">
              <w:t xml:space="preserve"> (C)</w:t>
            </w:r>
          </w:p>
        </w:tc>
        <w:tc>
          <w:tcPr>
            <w:tcW w:w="0" w:type="auto"/>
          </w:tcPr>
          <w:p w14:paraId="7F462FC1"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p>
        </w:tc>
      </w:tr>
      <w:tr w:rsidR="00A82A04" w14:paraId="1ACF63F6" w14:textId="77777777" w:rsidTr="00A82A04">
        <w:trPr>
          <w:jc w:val="center"/>
        </w:trPr>
        <w:tc>
          <w:tcPr>
            <w:tcW w:w="0" w:type="auto"/>
            <w:vMerge w:val="restart"/>
          </w:tcPr>
          <w:p w14:paraId="00F605F1"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lastRenderedPageBreak/>
              <w:t>Development</w:t>
            </w:r>
          </w:p>
        </w:tc>
        <w:tc>
          <w:tcPr>
            <w:tcW w:w="0" w:type="auto"/>
          </w:tcPr>
          <w:p w14:paraId="794E8E2B"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110</w:t>
            </w:r>
          </w:p>
        </w:tc>
        <w:tc>
          <w:tcPr>
            <w:tcW w:w="0" w:type="auto"/>
          </w:tcPr>
          <w:p w14:paraId="55B0FA7D"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Lyrical Theme (P)</w:t>
            </w:r>
          </w:p>
        </w:tc>
        <w:tc>
          <w:tcPr>
            <w:tcW w:w="0" w:type="auto"/>
          </w:tcPr>
          <w:p w14:paraId="01865DF6" w14:textId="4E7658BE"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F sharp</w:t>
            </w:r>
            <w:r w:rsidR="00680EDF">
              <w:t xml:space="preserve"> major</w:t>
            </w:r>
          </w:p>
        </w:tc>
      </w:tr>
      <w:tr w:rsidR="00A82A04" w14:paraId="464D9167" w14:textId="77777777" w:rsidTr="00A82A04">
        <w:trPr>
          <w:jc w:val="center"/>
        </w:trPr>
        <w:tc>
          <w:tcPr>
            <w:tcW w:w="0" w:type="auto"/>
            <w:vMerge/>
          </w:tcPr>
          <w:p w14:paraId="213A93AF"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p>
        </w:tc>
        <w:tc>
          <w:tcPr>
            <w:tcW w:w="0" w:type="auto"/>
          </w:tcPr>
          <w:p w14:paraId="5F407235"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129</w:t>
            </w:r>
          </w:p>
        </w:tc>
        <w:tc>
          <w:tcPr>
            <w:tcW w:w="0" w:type="auto"/>
          </w:tcPr>
          <w:p w14:paraId="466A4457"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PREMONITION (‘New Theme’)</w:t>
            </w:r>
          </w:p>
        </w:tc>
        <w:tc>
          <w:tcPr>
            <w:tcW w:w="0" w:type="auto"/>
          </w:tcPr>
          <w:p w14:paraId="75CCA11B" w14:textId="6C95EB72"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E</w:t>
            </w:r>
            <w:r w:rsidR="00680EDF">
              <w:t xml:space="preserve"> major</w:t>
            </w:r>
          </w:p>
        </w:tc>
      </w:tr>
      <w:tr w:rsidR="00A82A04" w14:paraId="7A2A1DAB" w14:textId="77777777" w:rsidTr="00A82A04">
        <w:trPr>
          <w:jc w:val="center"/>
        </w:trPr>
        <w:tc>
          <w:tcPr>
            <w:tcW w:w="0" w:type="auto"/>
            <w:vMerge/>
          </w:tcPr>
          <w:p w14:paraId="28CFFB5B"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p>
        </w:tc>
        <w:tc>
          <w:tcPr>
            <w:tcW w:w="0" w:type="auto"/>
          </w:tcPr>
          <w:p w14:paraId="4DEA8ADB"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141</w:t>
            </w:r>
          </w:p>
        </w:tc>
        <w:tc>
          <w:tcPr>
            <w:tcW w:w="0" w:type="auto"/>
          </w:tcPr>
          <w:p w14:paraId="39DDC143"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Fugue (S)</w:t>
            </w:r>
          </w:p>
        </w:tc>
        <w:tc>
          <w:tcPr>
            <w:tcW w:w="0" w:type="auto"/>
          </w:tcPr>
          <w:p w14:paraId="0B4BE8AE" w14:textId="4A6700C9" w:rsidR="00A82A04" w:rsidRDefault="00680EDF"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A minor</w:t>
            </w:r>
          </w:p>
        </w:tc>
      </w:tr>
      <w:tr w:rsidR="00A82A04" w14:paraId="1B31B3A4" w14:textId="77777777" w:rsidTr="00A82A04">
        <w:trPr>
          <w:jc w:val="center"/>
        </w:trPr>
        <w:tc>
          <w:tcPr>
            <w:tcW w:w="0" w:type="auto"/>
            <w:vMerge/>
          </w:tcPr>
          <w:p w14:paraId="3CC12DBF"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p>
        </w:tc>
        <w:tc>
          <w:tcPr>
            <w:tcW w:w="0" w:type="auto"/>
          </w:tcPr>
          <w:p w14:paraId="5A04BF58"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152</w:t>
            </w:r>
          </w:p>
        </w:tc>
        <w:tc>
          <w:tcPr>
            <w:tcW w:w="0" w:type="auto"/>
          </w:tcPr>
          <w:p w14:paraId="032D6D56"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Lyrical Theme + March (developmental)</w:t>
            </w:r>
          </w:p>
        </w:tc>
        <w:tc>
          <w:tcPr>
            <w:tcW w:w="0" w:type="auto"/>
          </w:tcPr>
          <w:p w14:paraId="00C831F8"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p>
        </w:tc>
      </w:tr>
      <w:tr w:rsidR="00A82A04" w14:paraId="55A0538F" w14:textId="77777777" w:rsidTr="00A82A04">
        <w:trPr>
          <w:jc w:val="center"/>
        </w:trPr>
        <w:tc>
          <w:tcPr>
            <w:tcW w:w="0" w:type="auto"/>
            <w:vMerge/>
          </w:tcPr>
          <w:p w14:paraId="5CC55C0F"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p>
        </w:tc>
        <w:tc>
          <w:tcPr>
            <w:tcW w:w="0" w:type="auto"/>
          </w:tcPr>
          <w:p w14:paraId="1A698F12"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171</w:t>
            </w:r>
          </w:p>
        </w:tc>
        <w:tc>
          <w:tcPr>
            <w:tcW w:w="0" w:type="auto"/>
          </w:tcPr>
          <w:p w14:paraId="5EA258A3"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BREAKTHROUGH (‘New Theme’)</w:t>
            </w:r>
          </w:p>
        </w:tc>
        <w:tc>
          <w:tcPr>
            <w:tcW w:w="0" w:type="auto"/>
          </w:tcPr>
          <w:p w14:paraId="152F60C6" w14:textId="3768520B"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B flat</w:t>
            </w:r>
            <w:r w:rsidR="00680EDF">
              <w:t xml:space="preserve"> major</w:t>
            </w:r>
          </w:p>
        </w:tc>
      </w:tr>
      <w:tr w:rsidR="00A82A04" w14:paraId="68DDCE6A" w14:textId="77777777" w:rsidTr="00A82A04">
        <w:trPr>
          <w:jc w:val="center"/>
        </w:trPr>
        <w:tc>
          <w:tcPr>
            <w:tcW w:w="0" w:type="auto"/>
            <w:vMerge/>
          </w:tcPr>
          <w:p w14:paraId="02B287AB"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p>
        </w:tc>
        <w:tc>
          <w:tcPr>
            <w:tcW w:w="0" w:type="auto"/>
          </w:tcPr>
          <w:p w14:paraId="160B621F"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185</w:t>
            </w:r>
          </w:p>
        </w:tc>
        <w:tc>
          <w:tcPr>
            <w:tcW w:w="0" w:type="auto"/>
          </w:tcPr>
          <w:p w14:paraId="4DBFFF2D"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Collapse Chord</w:t>
            </w:r>
          </w:p>
        </w:tc>
        <w:tc>
          <w:tcPr>
            <w:tcW w:w="0" w:type="auto"/>
          </w:tcPr>
          <w:p w14:paraId="59AD4FDE" w14:textId="2F890A99"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E</w:t>
            </w:r>
            <w:r w:rsidR="00680EDF">
              <w:t xml:space="preserve"> major</w:t>
            </w:r>
            <w:r>
              <w:t>/A flat</w:t>
            </w:r>
            <w:r w:rsidR="00680EDF">
              <w:t xml:space="preserve"> major</w:t>
            </w:r>
          </w:p>
        </w:tc>
      </w:tr>
      <w:tr w:rsidR="00A82A04" w14:paraId="6023FA90" w14:textId="77777777" w:rsidTr="00A82A04">
        <w:trPr>
          <w:jc w:val="center"/>
        </w:trPr>
        <w:tc>
          <w:tcPr>
            <w:tcW w:w="0" w:type="auto"/>
            <w:vMerge/>
          </w:tcPr>
          <w:p w14:paraId="20449F63"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p>
        </w:tc>
        <w:tc>
          <w:tcPr>
            <w:tcW w:w="0" w:type="auto"/>
          </w:tcPr>
          <w:p w14:paraId="03A35B81"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187</w:t>
            </w:r>
          </w:p>
        </w:tc>
        <w:tc>
          <w:tcPr>
            <w:tcW w:w="0" w:type="auto"/>
          </w:tcPr>
          <w:p w14:paraId="2CFA22BB"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proofErr w:type="spellStart"/>
            <w:r>
              <w:t>Retransition</w:t>
            </w:r>
            <w:proofErr w:type="spellEnd"/>
            <w:r>
              <w:t>, energy loss</w:t>
            </w:r>
          </w:p>
        </w:tc>
        <w:tc>
          <w:tcPr>
            <w:tcW w:w="0" w:type="auto"/>
          </w:tcPr>
          <w:p w14:paraId="1313229F"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p>
        </w:tc>
      </w:tr>
      <w:tr w:rsidR="00A82A04" w14:paraId="63769CDA" w14:textId="77777777" w:rsidTr="00A82A04">
        <w:trPr>
          <w:jc w:val="center"/>
        </w:trPr>
        <w:tc>
          <w:tcPr>
            <w:tcW w:w="0" w:type="auto"/>
            <w:vMerge w:val="restart"/>
          </w:tcPr>
          <w:p w14:paraId="5F50471E"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Recapitulation</w:t>
            </w:r>
          </w:p>
        </w:tc>
        <w:tc>
          <w:tcPr>
            <w:tcW w:w="0" w:type="auto"/>
          </w:tcPr>
          <w:p w14:paraId="25C53DD0"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204</w:t>
            </w:r>
          </w:p>
        </w:tc>
        <w:tc>
          <w:tcPr>
            <w:tcW w:w="0" w:type="auto"/>
          </w:tcPr>
          <w:p w14:paraId="1AE12E54"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Lyrical Theme (P)</w:t>
            </w:r>
          </w:p>
        </w:tc>
        <w:tc>
          <w:tcPr>
            <w:tcW w:w="0" w:type="auto"/>
          </w:tcPr>
          <w:p w14:paraId="4BBB1738" w14:textId="68F236ED" w:rsidR="00A82A04" w:rsidRDefault="00680EDF"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E</w:t>
            </w:r>
            <w:r w:rsidR="00A82A04">
              <w:t xml:space="preserve"> flat</w:t>
            </w:r>
            <w:r>
              <w:t xml:space="preserve"> minor</w:t>
            </w:r>
          </w:p>
        </w:tc>
      </w:tr>
      <w:tr w:rsidR="00A82A04" w14:paraId="732B17EE" w14:textId="77777777" w:rsidTr="00A82A04">
        <w:trPr>
          <w:jc w:val="center"/>
        </w:trPr>
        <w:tc>
          <w:tcPr>
            <w:tcW w:w="0" w:type="auto"/>
            <w:vMerge/>
          </w:tcPr>
          <w:p w14:paraId="586C4B68"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p>
        </w:tc>
        <w:tc>
          <w:tcPr>
            <w:tcW w:w="0" w:type="auto"/>
          </w:tcPr>
          <w:p w14:paraId="4D95CA6B"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237</w:t>
            </w:r>
          </w:p>
        </w:tc>
        <w:tc>
          <w:tcPr>
            <w:tcW w:w="0" w:type="auto"/>
          </w:tcPr>
          <w:p w14:paraId="06834B75"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Fugue (S)</w:t>
            </w:r>
          </w:p>
        </w:tc>
        <w:tc>
          <w:tcPr>
            <w:tcW w:w="0" w:type="auto"/>
          </w:tcPr>
          <w:p w14:paraId="75F28026" w14:textId="22ACE943" w:rsidR="00A82A04" w:rsidRDefault="00680EDF"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F minor</w:t>
            </w:r>
          </w:p>
        </w:tc>
      </w:tr>
      <w:tr w:rsidR="00A82A04" w14:paraId="5358ECFC" w14:textId="77777777" w:rsidTr="00A82A04">
        <w:trPr>
          <w:jc w:val="center"/>
        </w:trPr>
        <w:tc>
          <w:tcPr>
            <w:tcW w:w="0" w:type="auto"/>
          </w:tcPr>
          <w:p w14:paraId="5741F57A"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Coda</w:t>
            </w:r>
          </w:p>
        </w:tc>
        <w:tc>
          <w:tcPr>
            <w:tcW w:w="0" w:type="auto"/>
          </w:tcPr>
          <w:p w14:paraId="18733871"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257</w:t>
            </w:r>
          </w:p>
        </w:tc>
        <w:tc>
          <w:tcPr>
            <w:tcW w:w="0" w:type="auto"/>
          </w:tcPr>
          <w:p w14:paraId="174908D7" w14:textId="77777777" w:rsidR="00A82A04" w:rsidRDefault="00A82A04"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Lyrical theme (P)</w:t>
            </w:r>
          </w:p>
        </w:tc>
        <w:tc>
          <w:tcPr>
            <w:tcW w:w="0" w:type="auto"/>
          </w:tcPr>
          <w:p w14:paraId="67E4E603" w14:textId="3AEF788E" w:rsidR="00A82A04" w:rsidRDefault="00680EDF" w:rsidP="00A82A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t>A</w:t>
            </w:r>
            <w:r w:rsidR="00A82A04">
              <w:t xml:space="preserve"> flat</w:t>
            </w:r>
            <w:r>
              <w:t xml:space="preserve"> minor/major </w:t>
            </w:r>
          </w:p>
        </w:tc>
      </w:tr>
    </w:tbl>
    <w:p w14:paraId="15886EF8" w14:textId="77777777" w:rsidR="00A82A04" w:rsidRDefault="00A82A04">
      <w:pPr>
        <w:pStyle w:val="Default"/>
        <w:spacing w:after="200" w:line="360" w:lineRule="auto"/>
        <w:jc w:val="both"/>
        <w:rPr>
          <w:lang w:val="en-US"/>
        </w:rPr>
      </w:pPr>
    </w:p>
    <w:p w14:paraId="2E15D764" w14:textId="77777777" w:rsidR="00A82A04" w:rsidRDefault="00A82A04">
      <w:pPr>
        <w:pStyle w:val="Default"/>
        <w:spacing w:after="200" w:line="360" w:lineRule="auto"/>
        <w:jc w:val="both"/>
        <w:rPr>
          <w:lang w:val="en-US"/>
        </w:rPr>
      </w:pPr>
    </w:p>
    <w:p w14:paraId="599EBF52" w14:textId="7C34BE2F" w:rsidR="00EA3BAD" w:rsidRDefault="00365F21">
      <w:pPr>
        <w:pStyle w:val="Default"/>
        <w:spacing w:after="200" w:line="360" w:lineRule="auto"/>
        <w:jc w:val="both"/>
      </w:pPr>
      <w:r>
        <w:rPr>
          <w:lang w:val="en-US"/>
        </w:rPr>
        <w:t xml:space="preserve">This is a challenge to the analyst owing to the extreme complexity of the music. In </w:t>
      </w:r>
      <w:proofErr w:type="spellStart"/>
      <w:r>
        <w:rPr>
          <w:lang w:val="en-US"/>
        </w:rPr>
        <w:t>Almén’s</w:t>
      </w:r>
      <w:proofErr w:type="spellEnd"/>
      <w:r>
        <w:rPr>
          <w:lang w:val="en-US"/>
        </w:rPr>
        <w:t xml:space="preserve"> 2003 article, the case study that he used to illustrate an application of narrative archetypes was the C minor </w:t>
      </w:r>
      <w:proofErr w:type="spellStart"/>
      <w:r>
        <w:rPr>
          <w:i/>
          <w:iCs/>
          <w:lang w:val="en-US"/>
        </w:rPr>
        <w:t>Prèlude</w:t>
      </w:r>
      <w:proofErr w:type="spellEnd"/>
      <w:r>
        <w:rPr>
          <w:lang w:val="en-US"/>
        </w:rPr>
        <w:t xml:space="preserve"> from Chopin’s Op. 28 - a conveniently brief example, and considerably less complex than a symphonic movement.</w:t>
      </w:r>
      <w:r w:rsidR="003441C4">
        <w:rPr>
          <w:rStyle w:val="FootnoteReference"/>
          <w:lang w:val="en-US"/>
        </w:rPr>
        <w:footnoteReference w:id="30"/>
      </w:r>
      <w:r>
        <w:rPr>
          <w:lang w:val="en-US"/>
        </w:rPr>
        <w:t xml:space="preserve"> Monahan suggested some potential ways of reading sonata form along these lines in </w:t>
      </w:r>
      <w:r>
        <w:rPr>
          <w:i/>
          <w:iCs/>
          <w:lang w:val="en-US"/>
        </w:rPr>
        <w:t>Mahler’s Symphonic Sonatas</w:t>
      </w:r>
      <w:r>
        <w:rPr>
          <w:lang w:val="en-US"/>
        </w:rPr>
        <w:t>, but the rules of engagement in this case are far from set, and demand some creativity and poetic imagination on the part of the reader. I must therefore invite you to share my view of what, in Nielsen’s Sixth Symphony, comprises an order and a transgression, and from which perspective we might experience the narrative.</w:t>
      </w:r>
    </w:p>
    <w:p w14:paraId="3A1E856E" w14:textId="77777777" w:rsidR="00EA3BAD" w:rsidRDefault="00EA3BAD">
      <w:pPr>
        <w:pStyle w:val="Default"/>
        <w:spacing w:after="200" w:line="360" w:lineRule="auto"/>
        <w:jc w:val="both"/>
      </w:pPr>
    </w:p>
    <w:p w14:paraId="3FF1A23B" w14:textId="2CF86D65" w:rsidR="00EA3BAD" w:rsidRDefault="00365F21">
      <w:pPr>
        <w:pStyle w:val="Default"/>
        <w:spacing w:after="200" w:line="360" w:lineRule="auto"/>
        <w:jc w:val="both"/>
      </w:pPr>
      <w:r>
        <w:rPr>
          <w:lang w:val="en-US"/>
        </w:rPr>
        <w:t xml:space="preserve">At the beginning of the first movement, G major is presented as a happy home for the </w:t>
      </w:r>
      <w:proofErr w:type="gramStart"/>
      <w:r>
        <w:rPr>
          <w:lang w:val="en-US"/>
        </w:rPr>
        <w:t>march</w:t>
      </w:r>
      <w:proofErr w:type="gramEnd"/>
      <w:r>
        <w:rPr>
          <w:lang w:val="en-US"/>
        </w:rPr>
        <w:t xml:space="preserve"> theme, although our suspicions might be raised by its inability to sustain the key for more than 6 bars. Although we might hear the fugal theme at b. 54 as a </w:t>
      </w:r>
      <w:proofErr w:type="spellStart"/>
      <w:r>
        <w:rPr>
          <w:lang w:val="en-US"/>
        </w:rPr>
        <w:t>transgressive</w:t>
      </w:r>
      <w:proofErr w:type="spellEnd"/>
      <w:r>
        <w:rPr>
          <w:lang w:val="en-US"/>
        </w:rPr>
        <w:t xml:space="preserve"> intrusion, it does not produce the main structural moment of antagonism that is arrived at in b. 171. The breakthrough is the result of the formerly harmless ‘new theme’ that was heard earlier in the development section. We therefore might hear this theme, rather than something that has been ‘corrupted’ as Kramer </w:t>
      </w:r>
      <w:r>
        <w:rPr>
          <w:lang w:val="en-US"/>
        </w:rPr>
        <w:lastRenderedPageBreak/>
        <w:t xml:space="preserve">argued, or had its innocence taken away, as the music that </w:t>
      </w:r>
      <w:r>
        <w:rPr>
          <w:i/>
          <w:iCs/>
          <w:lang w:val="en-US"/>
        </w:rPr>
        <w:t>does the corrupting</w:t>
      </w:r>
      <w:r>
        <w:rPr>
          <w:lang w:val="en-US"/>
        </w:rPr>
        <w:t>.</w:t>
      </w:r>
      <w:r>
        <w:rPr>
          <w:vertAlign w:val="superscript"/>
        </w:rPr>
        <w:footnoteReference w:id="31"/>
      </w:r>
      <w:r>
        <w:rPr>
          <w:lang w:val="en-US"/>
        </w:rPr>
        <w:t xml:space="preserve"> This, arguably, is the source of the narrative downfall in the movement. The theme is </w:t>
      </w:r>
      <w:proofErr w:type="spellStart"/>
      <w:r>
        <w:rPr>
          <w:lang w:val="en-US"/>
        </w:rPr>
        <w:t>focalised</w:t>
      </w:r>
      <w:proofErr w:type="spellEnd"/>
      <w:r>
        <w:rPr>
          <w:lang w:val="en-US"/>
        </w:rPr>
        <w:t xml:space="preserve"> early in the </w:t>
      </w:r>
      <w:r w:rsidR="00B0076F">
        <w:rPr>
          <w:lang w:val="en-US"/>
        </w:rPr>
        <w:t>development</w:t>
      </w:r>
      <w:r>
        <w:rPr>
          <w:lang w:val="en-US"/>
        </w:rPr>
        <w:t>: we, as listeners, are invited to ‘take the side of’ this the</w:t>
      </w:r>
      <w:r w:rsidR="00B0076F">
        <w:rPr>
          <w:lang w:val="en-US"/>
        </w:rPr>
        <w:t>me when we first hear it nestle</w:t>
      </w:r>
      <w:r>
        <w:rPr>
          <w:lang w:val="en-US"/>
        </w:rPr>
        <w:t xml:space="preserve"> </w:t>
      </w:r>
      <w:proofErr w:type="spellStart"/>
      <w:r>
        <w:rPr>
          <w:lang w:val="en-US"/>
        </w:rPr>
        <w:t>subdominantly</w:t>
      </w:r>
      <w:proofErr w:type="spellEnd"/>
      <w:r>
        <w:rPr>
          <w:lang w:val="en-US"/>
        </w:rPr>
        <w:t xml:space="preserve"> into E major</w:t>
      </w:r>
      <w:r w:rsidR="001C03E2">
        <w:rPr>
          <w:lang w:val="en-US"/>
        </w:rPr>
        <w:t xml:space="preserve"> at b. 129</w:t>
      </w:r>
      <w:r>
        <w:rPr>
          <w:lang w:val="en-US"/>
        </w:rPr>
        <w:t xml:space="preserve">, to hear it from its own perspective, to </w:t>
      </w:r>
      <w:proofErr w:type="spellStart"/>
      <w:r>
        <w:rPr>
          <w:lang w:val="en-US"/>
        </w:rPr>
        <w:t>sympathise</w:t>
      </w:r>
      <w:proofErr w:type="spellEnd"/>
      <w:r>
        <w:rPr>
          <w:lang w:val="en-US"/>
        </w:rPr>
        <w:t xml:space="preserve"> with it. It is only later in the development that it reveals itself to be a wolf in sheep’s clothing, or, to continue Frye’s </w:t>
      </w:r>
      <w:proofErr w:type="spellStart"/>
      <w:r>
        <w:rPr>
          <w:lang w:val="en-US"/>
        </w:rPr>
        <w:t>Blakean</w:t>
      </w:r>
      <w:proofErr w:type="spellEnd"/>
      <w:r>
        <w:rPr>
          <w:lang w:val="en-US"/>
        </w:rPr>
        <w:t xml:space="preserve"> analogy, a tiger in lamb’s clothing.</w:t>
      </w:r>
      <w:r>
        <w:t xml:space="preserve"> </w:t>
      </w:r>
      <w:r>
        <w:rPr>
          <w:lang w:val="en-US"/>
        </w:rPr>
        <w:t xml:space="preserve">The theme, initially endearing us to </w:t>
      </w:r>
      <w:proofErr w:type="spellStart"/>
      <w:r>
        <w:rPr>
          <w:lang w:val="en-US"/>
        </w:rPr>
        <w:t>sympathise</w:t>
      </w:r>
      <w:proofErr w:type="spellEnd"/>
      <w:r>
        <w:rPr>
          <w:lang w:val="en-US"/>
        </w:rPr>
        <w:t xml:space="preserve"> with it, later emerges as the music of the breakthrough - a malevolent or repellant agency - causing the listener to reverse their perspective. This tipping point in the narrative, at which sympathy with the new theme is rendered no longer tenable, results in a combinatory effect regarding Frye’s archetypes. There is a kind of double-failure. The narrative is not merely ‘tragic’ because the governing order, one might say, is at least partially brought down in the course of the movement (the tonal language prevails to the end but is somehow ‘damaged’ and unable to </w:t>
      </w:r>
      <w:proofErr w:type="spellStart"/>
      <w:r>
        <w:rPr>
          <w:lang w:val="en-US"/>
        </w:rPr>
        <w:t>reattain</w:t>
      </w:r>
      <w:proofErr w:type="spellEnd"/>
      <w:r>
        <w:rPr>
          <w:lang w:val="en-US"/>
        </w:rPr>
        <w:t xml:space="preserve"> the tonic key). But it is not merely ‘ironic’ either: in such a case</w:t>
      </w:r>
      <w:r w:rsidR="00C71E3D">
        <w:rPr>
          <w:lang w:val="en-US"/>
        </w:rPr>
        <w:t>,</w:t>
      </w:r>
      <w:r>
        <w:rPr>
          <w:lang w:val="en-US"/>
        </w:rPr>
        <w:t xml:space="preserve"> a </w:t>
      </w:r>
      <w:proofErr w:type="spellStart"/>
      <w:r>
        <w:rPr>
          <w:lang w:val="en-US"/>
        </w:rPr>
        <w:t>transgressive</w:t>
      </w:r>
      <w:proofErr w:type="spellEnd"/>
      <w:r>
        <w:rPr>
          <w:lang w:val="en-US"/>
        </w:rPr>
        <w:t xml:space="preserve"> agency would have to be seen to prevail and, moreover, the undoing of the order would ordinarily come from within (and it would be difficult to hear the E major theme as coming ‘from within’, especially in the way Nielsen presents it). While much of this movement (and the rest of the symphony) does seem to show elements of Frye’s conception of the ironic mythos ‘as a parody of romance: the application of romantic mythical forms to a more realistic content’, this alone cannot account for the important tragic motion of the movement.</w:t>
      </w:r>
      <w:r>
        <w:rPr>
          <w:vertAlign w:val="superscript"/>
        </w:rPr>
        <w:footnoteReference w:id="32"/>
      </w:r>
      <w:r>
        <w:rPr>
          <w:lang w:val="en-US"/>
        </w:rPr>
        <w:t xml:space="preserve"> It may be advantageous, therefore, to read the movement as an example of a ‘double failure’ or ‘failed tragedy’, i.e., the order is defeated by a disruption with which we can no longer </w:t>
      </w:r>
      <w:proofErr w:type="spellStart"/>
      <w:r>
        <w:rPr>
          <w:lang w:val="en-US"/>
        </w:rPr>
        <w:t>sympathise</w:t>
      </w:r>
      <w:proofErr w:type="spellEnd"/>
      <w:r>
        <w:rPr>
          <w:lang w:val="en-US"/>
        </w:rPr>
        <w:t xml:space="preserve">. The movement can therefore be heard as an important and unusual example of narrative hybridity, and specifically an example of narrative </w:t>
      </w:r>
      <w:r>
        <w:rPr>
          <w:i/>
          <w:iCs/>
          <w:lang w:val="en-US"/>
        </w:rPr>
        <w:t>pathos</w:t>
      </w:r>
      <w:r>
        <w:rPr>
          <w:lang w:val="en-US"/>
        </w:rPr>
        <w:t>, i.e., a combination of elements of tragedy and irony.</w:t>
      </w:r>
    </w:p>
    <w:p w14:paraId="33E98009" w14:textId="77777777" w:rsidR="00EA3BAD" w:rsidRDefault="00365F21">
      <w:pPr>
        <w:pStyle w:val="Default"/>
        <w:spacing w:after="200" w:line="360" w:lineRule="auto"/>
        <w:jc w:val="both"/>
        <w:rPr>
          <w:b/>
          <w:bCs/>
        </w:rPr>
      </w:pPr>
      <w:proofErr w:type="spellStart"/>
      <w:r>
        <w:rPr>
          <w:b/>
          <w:bCs/>
          <w:lang w:val="en-US"/>
        </w:rPr>
        <w:t>Humoreske</w:t>
      </w:r>
      <w:proofErr w:type="spellEnd"/>
      <w:r>
        <w:rPr>
          <w:b/>
          <w:bCs/>
          <w:lang w:val="en-US"/>
        </w:rPr>
        <w:t xml:space="preserve"> and </w:t>
      </w:r>
      <w:proofErr w:type="spellStart"/>
      <w:r>
        <w:rPr>
          <w:b/>
          <w:bCs/>
          <w:lang w:val="en-US"/>
        </w:rPr>
        <w:t>Proposta</w:t>
      </w:r>
      <w:proofErr w:type="spellEnd"/>
      <w:r>
        <w:rPr>
          <w:b/>
          <w:bCs/>
          <w:lang w:val="en-US"/>
        </w:rPr>
        <w:t xml:space="preserve"> </w:t>
      </w:r>
      <w:proofErr w:type="spellStart"/>
      <w:r>
        <w:rPr>
          <w:b/>
          <w:bCs/>
          <w:lang w:val="en-US"/>
        </w:rPr>
        <w:t>Seria</w:t>
      </w:r>
      <w:proofErr w:type="spellEnd"/>
    </w:p>
    <w:p w14:paraId="1FE1A181" w14:textId="77777777" w:rsidR="00EA3BAD" w:rsidRDefault="00365F21">
      <w:pPr>
        <w:pStyle w:val="Default"/>
        <w:spacing w:after="200" w:line="360" w:lineRule="auto"/>
        <w:jc w:val="both"/>
      </w:pPr>
      <w:r>
        <w:rPr>
          <w:lang w:val="en-US"/>
        </w:rPr>
        <w:t xml:space="preserve">The ‘toy music’ and ‘twilight music’ of the inner movements are also instructive from a narrative perspective. </w:t>
      </w:r>
      <w:proofErr w:type="spellStart"/>
      <w:r>
        <w:rPr>
          <w:lang w:val="en-US"/>
        </w:rPr>
        <w:t>Grimley</w:t>
      </w:r>
      <w:proofErr w:type="spellEnd"/>
      <w:r>
        <w:rPr>
          <w:lang w:val="en-US"/>
        </w:rPr>
        <w:t xml:space="preserve"> argues that Nielsen’s ‘description of the </w:t>
      </w:r>
      <w:r>
        <w:rPr>
          <w:i/>
          <w:iCs/>
          <w:lang w:val="en-US"/>
        </w:rPr>
        <w:t xml:space="preserve">Humoresque </w:t>
      </w:r>
      <w:r>
        <w:rPr>
          <w:lang w:val="en-US"/>
        </w:rPr>
        <w:t xml:space="preserve">in particular becomes a </w:t>
      </w:r>
      <w:proofErr w:type="spellStart"/>
      <w:r>
        <w:rPr>
          <w:i/>
          <w:iCs/>
          <w:lang w:val="en-US"/>
        </w:rPr>
        <w:t>Petrushka</w:t>
      </w:r>
      <w:r>
        <w:rPr>
          <w:lang w:val="en-US"/>
        </w:rPr>
        <w:t>-esque</w:t>
      </w:r>
      <w:proofErr w:type="spellEnd"/>
      <w:r>
        <w:rPr>
          <w:lang w:val="en-US"/>
        </w:rPr>
        <w:t xml:space="preserve"> ballet sequence or pantomime, a </w:t>
      </w:r>
      <w:proofErr w:type="spellStart"/>
      <w:r>
        <w:rPr>
          <w:lang w:val="en-US"/>
        </w:rPr>
        <w:t>carnivalesque</w:t>
      </w:r>
      <w:proofErr w:type="spellEnd"/>
      <w:r>
        <w:rPr>
          <w:lang w:val="en-US"/>
        </w:rPr>
        <w:t xml:space="preserve"> procession.’</w:t>
      </w:r>
      <w:r>
        <w:rPr>
          <w:vertAlign w:val="superscript"/>
        </w:rPr>
        <w:footnoteReference w:id="33"/>
      </w:r>
      <w:r>
        <w:rPr>
          <w:lang w:val="en-US"/>
        </w:rPr>
        <w:t xml:space="preserve"> The Scherzo has largely been seen as Nielsen </w:t>
      </w:r>
      <w:proofErr w:type="spellStart"/>
      <w:r>
        <w:rPr>
          <w:lang w:val="en-US"/>
        </w:rPr>
        <w:t>antagonising</w:t>
      </w:r>
      <w:proofErr w:type="spellEnd"/>
      <w:r>
        <w:rPr>
          <w:lang w:val="en-US"/>
        </w:rPr>
        <w:t xml:space="preserve"> the then-established Schoenberg generation of self-styled Austro-German high modernists. My impression is that it is an example of toy music, and that, rather like a </w:t>
      </w:r>
      <w:proofErr w:type="spellStart"/>
      <w:r>
        <w:rPr>
          <w:lang w:val="en-US"/>
        </w:rPr>
        <w:t>pixar</w:t>
      </w:r>
      <w:proofErr w:type="spellEnd"/>
      <w:r>
        <w:rPr>
          <w:lang w:val="en-US"/>
        </w:rPr>
        <w:t xml:space="preserve"> film such as </w:t>
      </w:r>
      <w:r>
        <w:rPr>
          <w:i/>
          <w:iCs/>
          <w:lang w:val="en-US"/>
        </w:rPr>
        <w:t xml:space="preserve">The </w:t>
      </w:r>
      <w:proofErr w:type="spellStart"/>
      <w:r>
        <w:rPr>
          <w:i/>
          <w:iCs/>
          <w:lang w:val="en-US"/>
        </w:rPr>
        <w:t>Incredibles</w:t>
      </w:r>
      <w:proofErr w:type="spellEnd"/>
      <w:r>
        <w:rPr>
          <w:lang w:val="en-US"/>
        </w:rPr>
        <w:t xml:space="preserve"> or </w:t>
      </w:r>
      <w:r>
        <w:rPr>
          <w:i/>
          <w:iCs/>
          <w:lang w:val="en-US"/>
        </w:rPr>
        <w:t>Wall-E</w:t>
      </w:r>
      <w:r>
        <w:rPr>
          <w:lang w:val="en-US"/>
        </w:rPr>
        <w:t xml:space="preserve">, the narrative counterpoint between the adult story of irony, pathos, bathos, and so on and so forth, and the children's one of toy music, </w:t>
      </w:r>
      <w:r>
        <w:rPr>
          <w:lang w:val="en-US"/>
        </w:rPr>
        <w:lastRenderedPageBreak/>
        <w:t xml:space="preserve">sensory experience, fun tunes, surprises, and so on, is one of its most simultaneously charming and pathetic features. This is especially the case as we hear it as </w:t>
      </w:r>
      <w:proofErr w:type="gramStart"/>
      <w:r>
        <w:rPr>
          <w:lang w:val="en-US"/>
        </w:rPr>
        <w:t>an ‘escape’</w:t>
      </w:r>
      <w:proofErr w:type="gramEnd"/>
      <w:r>
        <w:rPr>
          <w:lang w:val="en-US"/>
        </w:rPr>
        <w:t xml:space="preserve"> into a simpler mode of being immediately after the tragic-ironic ‘reality’ of the first movement.</w:t>
      </w:r>
    </w:p>
    <w:p w14:paraId="2DFD893D" w14:textId="77777777" w:rsidR="00EA3BAD" w:rsidRDefault="00EA3BAD">
      <w:pPr>
        <w:pStyle w:val="Default"/>
        <w:spacing w:after="200" w:line="360" w:lineRule="auto"/>
        <w:jc w:val="both"/>
      </w:pPr>
    </w:p>
    <w:p w14:paraId="7286A58D" w14:textId="4A8E9E35" w:rsidR="00EA3BAD" w:rsidRDefault="00365F21">
      <w:pPr>
        <w:pStyle w:val="Default"/>
        <w:spacing w:after="200" w:line="360" w:lineRule="auto"/>
        <w:jc w:val="both"/>
      </w:pPr>
      <w:r>
        <w:rPr>
          <w:lang w:val="en-US"/>
        </w:rPr>
        <w:t xml:space="preserve">Nielsen’s music can often be </w:t>
      </w:r>
      <w:r w:rsidR="00C71E3D">
        <w:rPr>
          <w:lang w:val="en-US"/>
        </w:rPr>
        <w:t>heard</w:t>
      </w:r>
      <w:r>
        <w:rPr>
          <w:lang w:val="en-US"/>
        </w:rPr>
        <w:t xml:space="preserve"> in terms of its </w:t>
      </w:r>
      <w:proofErr w:type="spellStart"/>
      <w:r>
        <w:rPr>
          <w:lang w:val="en-US"/>
        </w:rPr>
        <w:t>polarisation</w:t>
      </w:r>
      <w:proofErr w:type="spellEnd"/>
      <w:r>
        <w:rPr>
          <w:lang w:val="en-US"/>
        </w:rPr>
        <w:t xml:space="preserve"> of mood </w:t>
      </w:r>
      <w:r w:rsidR="00F44E1E">
        <w:rPr>
          <w:lang w:val="en-US"/>
        </w:rPr>
        <w:t xml:space="preserve">(for example, </w:t>
      </w:r>
      <w:r w:rsidR="007C6D1C">
        <w:rPr>
          <w:lang w:val="en-US"/>
        </w:rPr>
        <w:t xml:space="preserve">the utter darkness of the </w:t>
      </w:r>
      <w:r w:rsidR="007C6D1C">
        <w:rPr>
          <w:i/>
          <w:lang w:val="en-US"/>
        </w:rPr>
        <w:t xml:space="preserve">Andante </w:t>
      </w:r>
      <w:proofErr w:type="spellStart"/>
      <w:r w:rsidR="007C6D1C">
        <w:rPr>
          <w:i/>
          <w:lang w:val="en-US"/>
        </w:rPr>
        <w:t>Malincolico</w:t>
      </w:r>
      <w:proofErr w:type="spellEnd"/>
      <w:r w:rsidR="007C6D1C">
        <w:rPr>
          <w:lang w:val="en-US"/>
        </w:rPr>
        <w:t xml:space="preserve"> from the Second Symphony followed </w:t>
      </w:r>
      <w:r w:rsidR="00B6111B">
        <w:rPr>
          <w:lang w:val="en-US"/>
        </w:rPr>
        <w:t xml:space="preserve">immediately </w:t>
      </w:r>
      <w:r w:rsidR="007C6D1C">
        <w:rPr>
          <w:lang w:val="en-US"/>
        </w:rPr>
        <w:t xml:space="preserve">by </w:t>
      </w:r>
      <w:r>
        <w:rPr>
          <w:lang w:val="en-US"/>
        </w:rPr>
        <w:t xml:space="preserve">the brightness and </w:t>
      </w:r>
      <w:r w:rsidR="007C6D1C">
        <w:rPr>
          <w:lang w:val="en-US"/>
        </w:rPr>
        <w:t xml:space="preserve">optimism </w:t>
      </w:r>
      <w:r>
        <w:rPr>
          <w:lang w:val="en-US"/>
        </w:rPr>
        <w:t xml:space="preserve">of the </w:t>
      </w:r>
      <w:r w:rsidR="007C6D1C">
        <w:rPr>
          <w:i/>
          <w:lang w:val="en-US"/>
        </w:rPr>
        <w:t xml:space="preserve">Allegro </w:t>
      </w:r>
      <w:proofErr w:type="spellStart"/>
      <w:r w:rsidR="007C6D1C">
        <w:rPr>
          <w:i/>
          <w:lang w:val="en-US"/>
        </w:rPr>
        <w:t>Sanguineo</w:t>
      </w:r>
      <w:proofErr w:type="spellEnd"/>
      <w:r w:rsidR="00F44E1E">
        <w:rPr>
          <w:lang w:val="en-US"/>
        </w:rPr>
        <w:t>)</w:t>
      </w:r>
      <w:r>
        <w:rPr>
          <w:lang w:val="en-US"/>
        </w:rPr>
        <w:t xml:space="preserve"> </w:t>
      </w:r>
      <w:r w:rsidR="00F44E1E">
        <w:rPr>
          <w:lang w:val="en-US"/>
        </w:rPr>
        <w:t xml:space="preserve">as </w:t>
      </w:r>
      <w:r>
        <w:rPr>
          <w:lang w:val="en-US"/>
        </w:rPr>
        <w:t xml:space="preserve">a symptom of the Nordic condition. Peter Davidson has argued as much in his analysis of painting and literature from the region, with the contention that extremes of light and dark as a result of the region’s proximity to the arctic circle has had a profound and demonstrable effect on creative activity </w:t>
      </w:r>
      <w:r w:rsidR="00F44E1E">
        <w:rPr>
          <w:lang w:val="en-US"/>
        </w:rPr>
        <w:t xml:space="preserve">from </w:t>
      </w:r>
      <w:r>
        <w:rPr>
          <w:lang w:val="en-US"/>
        </w:rPr>
        <w:t>at least as long ago as the early nineteenth century.</w:t>
      </w:r>
      <w:r w:rsidR="004B2DAD">
        <w:rPr>
          <w:rStyle w:val="FootnoteReference"/>
          <w:lang w:val="en-US"/>
        </w:rPr>
        <w:footnoteReference w:id="34"/>
      </w:r>
      <w:r>
        <w:rPr>
          <w:lang w:val="en-US"/>
        </w:rPr>
        <w:t xml:space="preserve"> Just as important to the Nordic experience are the marginal spaces of the varying gradations of twilight - civil, nautical, and astronomical - which have been the setting for a considerable amount of Nordic and Scottish painting in the second half of the nineteenth and the first half of the twentieth centuries. Davidson, however, downplays important musical examples of this phenomenon, one of which occurs in the third movement of Nielsen’s Sixth.</w:t>
      </w:r>
    </w:p>
    <w:p w14:paraId="3289FB80" w14:textId="77777777" w:rsidR="00EA3BAD" w:rsidRDefault="00EA3BAD">
      <w:pPr>
        <w:pStyle w:val="Body"/>
        <w:spacing w:line="360" w:lineRule="auto"/>
        <w:jc w:val="both"/>
      </w:pPr>
    </w:p>
    <w:p w14:paraId="7A2A4B92" w14:textId="30BEF860" w:rsidR="00EA3BAD" w:rsidRDefault="00365F21">
      <w:pPr>
        <w:pStyle w:val="Body"/>
        <w:spacing w:line="360" w:lineRule="auto"/>
        <w:jc w:val="both"/>
      </w:pPr>
      <w:r>
        <w:t xml:space="preserve">As with visual depictions, it is also difficult to distinguish between evening twilight (the period between sunset and dusk) and morning twilight (the period between dawn and sunrise) in musical ones. In some cases this may seem an arbitrary distinction to make, especially in instances where certain geographical and seasonal conditions mean that twilight never fully cedes to daylight (in winter) or night (in summer). However, there are some important metaphorical considerations which demand attention - sunset with its predominantly negative connotations of decay, the unknown, and the sense of time running out, and morning twilight which is associated with the positive connotations of rebirth and renewal. My own view is that the </w:t>
      </w:r>
      <w:proofErr w:type="spellStart"/>
      <w:r>
        <w:t>Proposta</w:t>
      </w:r>
      <w:proofErr w:type="spellEnd"/>
      <w:r>
        <w:t xml:space="preserve"> </w:t>
      </w:r>
      <w:proofErr w:type="spellStart"/>
      <w:r>
        <w:t>seria</w:t>
      </w:r>
      <w:proofErr w:type="spellEnd"/>
      <w:r>
        <w:t xml:space="preserve"> is an example of dawn music, something along the lines of the opening of the Helios overture. The use of the horns is a clear signal for this, along with the quartile harmonies resulting in a building up of minor 7th sonorities. There is also a narrative context for this: The previous movement could be (and, I think, should be) read as a whimsical portrayal of ‘bedtime’ music - the toys are getting tired, hence the yawning trombone, and eventually nod off at the end of the movement, which peters out quite unceremoniously. Moreover, much of the </w:t>
      </w:r>
      <w:proofErr w:type="spellStart"/>
      <w:r>
        <w:t>Proposta</w:t>
      </w:r>
      <w:proofErr w:type="spellEnd"/>
      <w:r>
        <w:t xml:space="preserve"> </w:t>
      </w:r>
      <w:proofErr w:type="spellStart"/>
      <w:r>
        <w:t>Seria</w:t>
      </w:r>
      <w:proofErr w:type="spellEnd"/>
      <w:r>
        <w:t xml:space="preserve"> up to this point is not dissimilar in instrumental colour and harmonic </w:t>
      </w:r>
      <w:proofErr w:type="spellStart"/>
      <w:r>
        <w:t>flavour</w:t>
      </w:r>
      <w:proofErr w:type="spellEnd"/>
      <w:r>
        <w:t xml:space="preserve"> to much of Bartok’s so-called night music</w:t>
      </w:r>
      <w:r w:rsidR="009F26CF">
        <w:t>: t</w:t>
      </w:r>
      <w:r>
        <w:t xml:space="preserve">he textures are generated from a continuous knit of chromatic figurations in the strings with a restricted compass and an irregular rhythmic profile. The sunrise is followed, at the end of the movement, </w:t>
      </w:r>
      <w:r>
        <w:lastRenderedPageBreak/>
        <w:t xml:space="preserve">with the broad daylight of the </w:t>
      </w:r>
      <w:proofErr w:type="gramStart"/>
      <w:r>
        <w:t>finale which</w:t>
      </w:r>
      <w:proofErr w:type="gramEnd"/>
      <w:r>
        <w:t xml:space="preserve"> is sparked into life by a fanfare in the woodwinds: the sun is up and the carnival may begin.</w:t>
      </w:r>
    </w:p>
    <w:p w14:paraId="43A215FA" w14:textId="77777777" w:rsidR="00EA3BAD" w:rsidRDefault="00EA3BAD">
      <w:pPr>
        <w:pStyle w:val="Body"/>
        <w:spacing w:line="360" w:lineRule="auto"/>
        <w:jc w:val="both"/>
      </w:pPr>
    </w:p>
    <w:p w14:paraId="3C31EE10" w14:textId="294B4FB2" w:rsidR="00EA3BAD" w:rsidRDefault="00365F21">
      <w:pPr>
        <w:pStyle w:val="Body"/>
        <w:spacing w:line="360" w:lineRule="auto"/>
        <w:jc w:val="both"/>
      </w:pPr>
      <w:proofErr w:type="spellStart"/>
      <w:r>
        <w:t>Griml</w:t>
      </w:r>
      <w:r w:rsidR="00EA4DA0">
        <w:t>e</w:t>
      </w:r>
      <w:r>
        <w:t>y</w:t>
      </w:r>
      <w:proofErr w:type="spellEnd"/>
      <w:r>
        <w:t xml:space="preserve"> has written widely on music and landscape, and his approach is a compelling one.</w:t>
      </w:r>
      <w:r w:rsidR="009F26CF">
        <w:rPr>
          <w:rStyle w:val="FootnoteReference"/>
        </w:rPr>
        <w:footnoteReference w:id="35"/>
      </w:r>
      <w:r>
        <w:t xml:space="preserve"> But just as important as the landscape that is being depicted - here a specifically Danish one, flat, expansive, still, peaceful, and largely deserted - is the nature of its illumination: the rays of sunlight gradually escaping over the horizon, and the spectrum of </w:t>
      </w:r>
      <w:proofErr w:type="spellStart"/>
      <w:r>
        <w:t>colours</w:t>
      </w:r>
      <w:proofErr w:type="spellEnd"/>
      <w:r>
        <w:t xml:space="preserve"> that is produced, from deep indigo through purples, greens, yellows, and oranges, until the clear blue and white of the day sky can be seen. Of course, unlike the Helios Overture, Nielsen’s </w:t>
      </w:r>
      <w:proofErr w:type="spellStart"/>
      <w:r>
        <w:t>Proposta</w:t>
      </w:r>
      <w:proofErr w:type="spellEnd"/>
      <w:r>
        <w:t xml:space="preserve"> </w:t>
      </w:r>
      <w:proofErr w:type="spellStart"/>
      <w:r>
        <w:t>Seria</w:t>
      </w:r>
      <w:proofErr w:type="spellEnd"/>
      <w:r>
        <w:t xml:space="preserve"> never reaches this point</w:t>
      </w:r>
      <w:r w:rsidR="003C6960">
        <w:t>,</w:t>
      </w:r>
      <w:r>
        <w:t xml:space="preserve"> which is deferred to the following movement, </w:t>
      </w:r>
      <w:proofErr w:type="spellStart"/>
      <w:r>
        <w:t>conditionalising</w:t>
      </w:r>
      <w:proofErr w:type="spellEnd"/>
      <w:r>
        <w:t xml:space="preserve"> the movement’s meaning as a self-contained structure, with its last note (moving from a settled D flat to a </w:t>
      </w:r>
      <w:r w:rsidR="003C6960">
        <w:t xml:space="preserve">disruptive </w:t>
      </w:r>
      <w:r>
        <w:t>C in the bass) calling its sincerity into question.</w:t>
      </w:r>
    </w:p>
    <w:p w14:paraId="6286B846" w14:textId="77777777" w:rsidR="00EA3BAD" w:rsidRDefault="00EA3BAD">
      <w:pPr>
        <w:pStyle w:val="Body"/>
        <w:spacing w:line="360" w:lineRule="auto"/>
        <w:jc w:val="both"/>
      </w:pPr>
    </w:p>
    <w:p w14:paraId="655834D0" w14:textId="77777777" w:rsidR="00EA3BAD" w:rsidRDefault="00EA3BAD">
      <w:pPr>
        <w:pStyle w:val="Body"/>
        <w:spacing w:line="360" w:lineRule="auto"/>
        <w:jc w:val="both"/>
      </w:pPr>
    </w:p>
    <w:p w14:paraId="03EEF22C" w14:textId="77777777" w:rsidR="00EA3BAD" w:rsidRDefault="00365F21">
      <w:pPr>
        <w:pStyle w:val="Body"/>
        <w:jc w:val="both"/>
        <w:rPr>
          <w:b/>
          <w:bCs/>
        </w:rPr>
      </w:pPr>
      <w:proofErr w:type="spellStart"/>
      <w:r>
        <w:rPr>
          <w:b/>
          <w:bCs/>
        </w:rPr>
        <w:t>Tema</w:t>
      </w:r>
      <w:proofErr w:type="spellEnd"/>
      <w:r>
        <w:rPr>
          <w:b/>
          <w:bCs/>
        </w:rPr>
        <w:t xml:space="preserve"> </w:t>
      </w:r>
      <w:proofErr w:type="spellStart"/>
      <w:proofErr w:type="gramStart"/>
      <w:r>
        <w:rPr>
          <w:b/>
          <w:bCs/>
        </w:rPr>
        <w:t>og</w:t>
      </w:r>
      <w:proofErr w:type="spellEnd"/>
      <w:proofErr w:type="gramEnd"/>
      <w:r>
        <w:rPr>
          <w:b/>
          <w:bCs/>
        </w:rPr>
        <w:t xml:space="preserve"> </w:t>
      </w:r>
      <w:proofErr w:type="spellStart"/>
      <w:r>
        <w:rPr>
          <w:b/>
          <w:bCs/>
        </w:rPr>
        <w:t>Variationer</w:t>
      </w:r>
      <w:proofErr w:type="spellEnd"/>
    </w:p>
    <w:p w14:paraId="00CD36F6" w14:textId="77777777" w:rsidR="00EA3BAD" w:rsidRDefault="00EA3BAD">
      <w:pPr>
        <w:pStyle w:val="Body"/>
        <w:jc w:val="both"/>
      </w:pPr>
    </w:p>
    <w:p w14:paraId="5BC23EF3" w14:textId="5B142CA6" w:rsidR="00EA3BAD" w:rsidRDefault="00365F21">
      <w:pPr>
        <w:pStyle w:val="Default"/>
        <w:spacing w:after="200" w:line="360" w:lineRule="auto"/>
        <w:jc w:val="both"/>
      </w:pPr>
      <w:r>
        <w:rPr>
          <w:lang w:val="en-US"/>
        </w:rPr>
        <w:t>The theme-and-variations finale also contains a breakthrough, which Jonathan Kramer has described as ‘a fanfare worthy of Hollywood’ and an ‘incredible non sequitur’, which occurs at b. 325, just before the final variation.</w:t>
      </w:r>
      <w:r>
        <w:rPr>
          <w:vertAlign w:val="superscript"/>
        </w:rPr>
        <w:footnoteReference w:id="36"/>
      </w:r>
      <w:r>
        <w:rPr>
          <w:lang w:val="en-US"/>
        </w:rPr>
        <w:t xml:space="preserve"> Again, this movement buys into a strong tradition of variation-form finales which find their roots in Haydn, but whose main exemplars are the finales of Beethoven’s </w:t>
      </w:r>
      <w:r w:rsidR="00340722">
        <w:rPr>
          <w:lang w:val="en-US"/>
        </w:rPr>
        <w:t>thi</w:t>
      </w:r>
      <w:r>
        <w:rPr>
          <w:lang w:val="en-US"/>
        </w:rPr>
        <w:t xml:space="preserve">rd, Brahms’s </w:t>
      </w:r>
      <w:r w:rsidR="00340722">
        <w:rPr>
          <w:lang w:val="en-US"/>
        </w:rPr>
        <w:t>fourth</w:t>
      </w:r>
      <w:r>
        <w:rPr>
          <w:lang w:val="en-US"/>
        </w:rPr>
        <w:t xml:space="preserve">, and Dvorak’s </w:t>
      </w:r>
      <w:r w:rsidR="00340722">
        <w:rPr>
          <w:lang w:val="en-US"/>
        </w:rPr>
        <w:t xml:space="preserve">eighth </w:t>
      </w:r>
      <w:r>
        <w:rPr>
          <w:lang w:val="en-US"/>
        </w:rPr>
        <w:t xml:space="preserve">symphonies. The movement takes a similar shape to these earlier models, opening with a fanfare before presenting a low-intensity </w:t>
      </w:r>
      <w:proofErr w:type="gramStart"/>
      <w:r>
        <w:rPr>
          <w:lang w:val="en-US"/>
        </w:rPr>
        <w:t>theme which</w:t>
      </w:r>
      <w:proofErr w:type="gramEnd"/>
      <w:r>
        <w:rPr>
          <w:lang w:val="en-US"/>
        </w:rPr>
        <w:t xml:space="preserve"> is progressively intensified before a central lull. This is then sparked back into life with a high-intensity ending. In Nielsen’s case, this is the moment of the breakthrough, announced by </w:t>
      </w:r>
      <w:proofErr w:type="gramStart"/>
      <w:r>
        <w:rPr>
          <w:lang w:val="en-US"/>
        </w:rPr>
        <w:t>a  customary</w:t>
      </w:r>
      <w:proofErr w:type="gramEnd"/>
      <w:r>
        <w:rPr>
          <w:lang w:val="en-US"/>
        </w:rPr>
        <w:t xml:space="preserve"> fanfare and an electrifying passage for violins and side drum which introduces, finally, the full version of the theme. It is, however, doomed to failure. We are promised here a </w:t>
      </w:r>
      <w:proofErr w:type="spellStart"/>
      <w:r>
        <w:rPr>
          <w:lang w:val="en-US"/>
        </w:rPr>
        <w:t>eucatastrophic</w:t>
      </w:r>
      <w:proofErr w:type="spellEnd"/>
      <w:r>
        <w:rPr>
          <w:lang w:val="en-US"/>
        </w:rPr>
        <w:t xml:space="preserve"> ending </w:t>
      </w:r>
      <w:r w:rsidR="00C45FA7">
        <w:rPr>
          <w:lang w:val="en-US"/>
        </w:rPr>
        <w:t>(i.e., one which turns decisively toward something happier, or freer, or even utopian)</w:t>
      </w:r>
      <w:r w:rsidR="00C45FA7">
        <w:rPr>
          <w:rStyle w:val="FootnoteReference"/>
          <w:lang w:val="en-US"/>
        </w:rPr>
        <w:footnoteReference w:id="37"/>
      </w:r>
      <w:r w:rsidR="00C45FA7">
        <w:rPr>
          <w:lang w:val="en-US"/>
        </w:rPr>
        <w:t xml:space="preserve"> </w:t>
      </w:r>
      <w:r>
        <w:rPr>
          <w:lang w:val="en-US"/>
        </w:rPr>
        <w:t>which is soon rendered impossible by an allusion to the breakthrough chord from the first movement, derailing the music and leading to yet another collapse. This time, however, the collapse is of an even more complicated and conditional nature: the theme is presented by the horns, significantly in A</w:t>
      </w:r>
      <w:r w:rsidR="00E96DB5">
        <w:rPr>
          <w:lang w:val="en-US"/>
        </w:rPr>
        <w:t xml:space="preserve"> flat</w:t>
      </w:r>
      <w:r>
        <w:rPr>
          <w:lang w:val="en-US"/>
        </w:rPr>
        <w:t xml:space="preserve"> minor (the resting place of the first movement) and gets to about its </w:t>
      </w:r>
      <w:r>
        <w:rPr>
          <w:lang w:val="en-US"/>
        </w:rPr>
        <w:lastRenderedPageBreak/>
        <w:t xml:space="preserve">halfway point before completely disintegrating, rendering any triumphant </w:t>
      </w:r>
      <w:proofErr w:type="spellStart"/>
      <w:r>
        <w:rPr>
          <w:lang w:val="en-US"/>
        </w:rPr>
        <w:t>eucatastrophe</w:t>
      </w:r>
      <w:proofErr w:type="spellEnd"/>
      <w:r>
        <w:rPr>
          <w:lang w:val="en-US"/>
        </w:rPr>
        <w:t xml:space="preserve"> beyond its reach. After the return of the collapse sonority </w:t>
      </w:r>
      <w:r w:rsidR="002B7C4B">
        <w:rPr>
          <w:lang w:val="en-US"/>
        </w:rPr>
        <w:t xml:space="preserve">(b. 361) </w:t>
      </w:r>
      <w:r>
        <w:rPr>
          <w:lang w:val="en-US"/>
        </w:rPr>
        <w:t>there is a move from the sublime to the ridiculous as we are presented with a sort of polka theme which dies away, even presenting the wrong harmony with the accompanying bass line at the end, before, out of the rubble, the music builds back up to an aspirational but ultimately flawed ending with the bassoons having the final say on their bottom note.</w:t>
      </w:r>
    </w:p>
    <w:p w14:paraId="062BC66E" w14:textId="791392F8" w:rsidR="00EA3BAD" w:rsidRDefault="00365F21">
      <w:pPr>
        <w:pStyle w:val="Default"/>
        <w:spacing w:after="200" w:line="360" w:lineRule="auto"/>
        <w:jc w:val="both"/>
      </w:pPr>
      <w:r>
        <w:rPr>
          <w:lang w:val="en-US"/>
        </w:rPr>
        <w:t>The effect here, in my view, both contrasts and complements that generated in the first movement. Perhaps, in terms of the Danish story-telling tradition, the</w:t>
      </w:r>
      <w:r>
        <w:t xml:space="preserve"> </w:t>
      </w:r>
      <w:r>
        <w:rPr>
          <w:lang w:val="en-US"/>
        </w:rPr>
        <w:t xml:space="preserve">‘sardonic </w:t>
      </w:r>
      <w:proofErr w:type="spellStart"/>
      <w:r>
        <w:rPr>
          <w:lang w:val="en-US"/>
        </w:rPr>
        <w:t>humour</w:t>
      </w:r>
      <w:proofErr w:type="spellEnd"/>
      <w:r>
        <w:rPr>
          <w:lang w:val="en-US"/>
        </w:rPr>
        <w:t>’ that Simpson referred to</w:t>
      </w:r>
      <w:r>
        <w:t xml:space="preserve"> </w:t>
      </w:r>
      <w:r>
        <w:rPr>
          <w:lang w:val="en-US"/>
        </w:rPr>
        <w:t>is comparable with the sort found in stories such as Little Claus and Big Claus, or The Emperor</w:t>
      </w:r>
      <w:r>
        <w:rPr>
          <w:lang w:val="fr-FR"/>
        </w:rPr>
        <w:t>’</w:t>
      </w:r>
      <w:r>
        <w:rPr>
          <w:lang w:val="en-US"/>
        </w:rPr>
        <w:t>s New Clothes.</w:t>
      </w:r>
      <w:r>
        <w:rPr>
          <w:vertAlign w:val="superscript"/>
        </w:rPr>
        <w:footnoteReference w:id="38"/>
      </w:r>
      <w:r>
        <w:rPr>
          <w:lang w:val="en-US"/>
        </w:rPr>
        <w:t xml:space="preserve"> The A flat tonality is transformed from its resigned, alienated state to a show of defiance, and the collapsing passage is humorous rather than pathetic. But, I would argue, the effect is yet more complex. Neither movement concludes entirely positively or entirely negatively: there is </w:t>
      </w:r>
      <w:proofErr w:type="gramStart"/>
      <w:r>
        <w:rPr>
          <w:lang w:val="en-US"/>
        </w:rPr>
        <w:t>a conditionality</w:t>
      </w:r>
      <w:proofErr w:type="gramEnd"/>
      <w:r>
        <w:rPr>
          <w:lang w:val="en-US"/>
        </w:rPr>
        <w:t xml:space="preserve"> to their respective conclusions. Truly </w:t>
      </w:r>
      <w:proofErr w:type="spellStart"/>
      <w:r w:rsidR="006B14E0">
        <w:rPr>
          <w:lang w:val="en-US"/>
        </w:rPr>
        <w:t>d</w:t>
      </w:r>
      <w:r>
        <w:rPr>
          <w:lang w:val="en-US"/>
        </w:rPr>
        <w:t>yscatastrophic</w:t>
      </w:r>
      <w:proofErr w:type="spellEnd"/>
      <w:r>
        <w:rPr>
          <w:lang w:val="en-US"/>
        </w:rPr>
        <w:t xml:space="preserve"> finales are relatively uncommon: rare examples can be found in the </w:t>
      </w:r>
      <w:r w:rsidR="00340722">
        <w:rPr>
          <w:lang w:val="en-US"/>
        </w:rPr>
        <w:t xml:space="preserve">sixth </w:t>
      </w:r>
      <w:r>
        <w:rPr>
          <w:lang w:val="en-US"/>
        </w:rPr>
        <w:t xml:space="preserve">symphonies of Mahler, Tchaikovsky, and Sibelius. There is no </w:t>
      </w:r>
      <w:proofErr w:type="spellStart"/>
      <w:r w:rsidR="006B14E0">
        <w:rPr>
          <w:lang w:val="en-US"/>
        </w:rPr>
        <w:t>e</w:t>
      </w:r>
      <w:r>
        <w:rPr>
          <w:lang w:val="en-US"/>
        </w:rPr>
        <w:t>ucatastrophe</w:t>
      </w:r>
      <w:proofErr w:type="spellEnd"/>
      <w:r>
        <w:rPr>
          <w:lang w:val="en-US"/>
        </w:rPr>
        <w:t xml:space="preserve"> in Nielsen</w:t>
      </w:r>
      <w:r w:rsidR="006B14E0">
        <w:rPr>
          <w:lang w:val="en-US"/>
        </w:rPr>
        <w:t>’s</w:t>
      </w:r>
      <w:r>
        <w:rPr>
          <w:lang w:val="en-US"/>
        </w:rPr>
        <w:t xml:space="preserve"> </w:t>
      </w:r>
      <w:r w:rsidR="006B14E0">
        <w:rPr>
          <w:lang w:val="en-US"/>
        </w:rPr>
        <w:t>Sixth</w:t>
      </w:r>
      <w:r>
        <w:rPr>
          <w:lang w:val="en-US"/>
        </w:rPr>
        <w:t xml:space="preserve">, but </w:t>
      </w:r>
      <w:proofErr w:type="spellStart"/>
      <w:r w:rsidR="006B14E0">
        <w:rPr>
          <w:lang w:val="en-US"/>
        </w:rPr>
        <w:t>d</w:t>
      </w:r>
      <w:r>
        <w:rPr>
          <w:lang w:val="en-US"/>
        </w:rPr>
        <w:t>yscatastrophe</w:t>
      </w:r>
      <w:proofErr w:type="spellEnd"/>
      <w:r>
        <w:rPr>
          <w:lang w:val="en-US"/>
        </w:rPr>
        <w:t xml:space="preserve"> does not satisfactorily </w:t>
      </w:r>
      <w:proofErr w:type="spellStart"/>
      <w:r>
        <w:rPr>
          <w:lang w:val="en-US"/>
        </w:rPr>
        <w:t>characterise</w:t>
      </w:r>
      <w:proofErr w:type="spellEnd"/>
      <w:r>
        <w:rPr>
          <w:lang w:val="en-US"/>
        </w:rPr>
        <w:t xml:space="preserve"> the effects of the outer movements. The reality is messier, and might be better understood</w:t>
      </w:r>
      <w:r w:rsidR="00340722" w:rsidRPr="00340722">
        <w:rPr>
          <w:lang w:val="en-US"/>
        </w:rPr>
        <w:t xml:space="preserve"> </w:t>
      </w:r>
      <w:r w:rsidR="00340722">
        <w:rPr>
          <w:lang w:val="en-US"/>
        </w:rPr>
        <w:t xml:space="preserve">as comic irony or </w:t>
      </w:r>
      <w:r w:rsidR="00340722">
        <w:rPr>
          <w:i/>
          <w:iCs/>
          <w:lang w:val="en-US"/>
        </w:rPr>
        <w:t>bathos</w:t>
      </w:r>
      <w:r>
        <w:rPr>
          <w:lang w:val="en-US"/>
        </w:rPr>
        <w:t xml:space="preserve">, especially when understanding the first movement’s narrative as tragic irony or </w:t>
      </w:r>
      <w:r>
        <w:rPr>
          <w:i/>
          <w:iCs/>
          <w:lang w:val="en-US"/>
        </w:rPr>
        <w:t>pathos</w:t>
      </w:r>
      <w:r>
        <w:rPr>
          <w:lang w:val="en-US"/>
        </w:rPr>
        <w:t xml:space="preserve">. The common ironic tropes identified by </w:t>
      </w:r>
      <w:proofErr w:type="spellStart"/>
      <w:r>
        <w:rPr>
          <w:lang w:val="en-US"/>
        </w:rPr>
        <w:t>Almén</w:t>
      </w:r>
      <w:proofErr w:type="spellEnd"/>
      <w:r>
        <w:rPr>
          <w:lang w:val="en-US"/>
        </w:rPr>
        <w:t xml:space="preserve"> abound in this movement. These include ‘fragmentary or chaotic’ music;</w:t>
      </w:r>
      <w:r>
        <w:rPr>
          <w:vertAlign w:val="superscript"/>
        </w:rPr>
        <w:footnoteReference w:id="39"/>
      </w:r>
      <w:r>
        <w:rPr>
          <w:lang w:val="en-US"/>
        </w:rPr>
        <w:t xml:space="preserve"> ‘distortions of musical convention’; and ‘Romantic musical gestures unsupported by tonal structures’.</w:t>
      </w:r>
      <w:r>
        <w:rPr>
          <w:vertAlign w:val="superscript"/>
        </w:rPr>
        <w:footnoteReference w:id="40"/>
      </w:r>
      <w:r>
        <w:rPr>
          <w:lang w:val="en-US"/>
        </w:rPr>
        <w:t xml:space="preserve"> To add to this, the target has been lowered from the initial G major to the ‘second best’ B flat</w:t>
      </w:r>
      <w:r w:rsidR="00C97AC9">
        <w:rPr>
          <w:lang w:val="en-US"/>
        </w:rPr>
        <w:t xml:space="preserve"> major</w:t>
      </w:r>
      <w:r>
        <w:rPr>
          <w:lang w:val="en-US"/>
        </w:rPr>
        <w:t xml:space="preserve">, and even the attainment of this modest goal is in question until only a few bars from the end of the work. But it is remiss to ignore the essentially positive motion of the </w:t>
      </w:r>
      <w:proofErr w:type="gramStart"/>
      <w:r>
        <w:rPr>
          <w:lang w:val="en-US"/>
        </w:rPr>
        <w:t>movement,</w:t>
      </w:r>
      <w:proofErr w:type="gramEnd"/>
      <w:r>
        <w:rPr>
          <w:lang w:val="en-US"/>
        </w:rPr>
        <w:t xml:space="preserve"> in which </w:t>
      </w:r>
      <w:r w:rsidRPr="00C04B1D">
        <w:rPr>
          <w:lang w:val="en-US"/>
        </w:rPr>
        <w:t>Nielsen</w:t>
      </w:r>
      <w:r>
        <w:rPr>
          <w:lang w:val="fr-FR"/>
        </w:rPr>
        <w:t>’</w:t>
      </w:r>
      <w:r>
        <w:rPr>
          <w:lang w:val="en-US"/>
        </w:rPr>
        <w:t xml:space="preserve">s glass is always </w:t>
      </w:r>
      <w:r>
        <w:t>half full</w:t>
      </w:r>
      <w:r>
        <w:rPr>
          <w:lang w:val="en-US"/>
        </w:rPr>
        <w:t>,</w:t>
      </w:r>
      <w:r>
        <w:t xml:space="preserve"> </w:t>
      </w:r>
      <w:r>
        <w:rPr>
          <w:lang w:val="en-US"/>
        </w:rPr>
        <w:t xml:space="preserve">from small beginnings (the unaccompanied bassoon theme) through struggle (the lamenting Variation 8 and the ‘Dead March’ of Variation 9) toward a new and more desirable condition, albeit a clownish </w:t>
      </w:r>
      <w:r>
        <w:rPr>
          <w:lang w:val="en-US"/>
        </w:rPr>
        <w:lastRenderedPageBreak/>
        <w:t>one.</w:t>
      </w:r>
      <w:r>
        <w:rPr>
          <w:vertAlign w:val="superscript"/>
        </w:rPr>
        <w:footnoteReference w:id="41"/>
      </w:r>
      <w:r>
        <w:rPr>
          <w:lang w:val="en-US"/>
        </w:rPr>
        <w:t xml:space="preserve"> It is as if the subject of comedy itself is being treated ironically here, and the guarantees of tonal coherence that were removed in the first movement are not fully reinstated, even at the very end. </w:t>
      </w:r>
    </w:p>
    <w:p w14:paraId="4358222A" w14:textId="77777777" w:rsidR="00E96DB5" w:rsidRDefault="00E96DB5">
      <w:pPr>
        <w:pStyle w:val="Default"/>
        <w:spacing w:after="200" w:line="360" w:lineRule="auto"/>
        <w:jc w:val="both"/>
      </w:pPr>
    </w:p>
    <w:p w14:paraId="58680DA0" w14:textId="47F33836" w:rsidR="00EA3BAD" w:rsidRDefault="00365F21">
      <w:pPr>
        <w:pStyle w:val="Default"/>
        <w:spacing w:after="200" w:line="360" w:lineRule="auto"/>
        <w:jc w:val="both"/>
      </w:pPr>
      <w:r>
        <w:rPr>
          <w:lang w:val="en-US"/>
        </w:rPr>
        <w:t xml:space="preserve">Returning to the current standing of Nielsen scholarship as we inherit it from a revived Anglo-American tradition of </w:t>
      </w:r>
      <w:proofErr w:type="spellStart"/>
      <w:r>
        <w:rPr>
          <w:i/>
          <w:iCs/>
          <w:lang w:val="en-US"/>
        </w:rPr>
        <w:t>Formenlehre</w:t>
      </w:r>
      <w:proofErr w:type="spellEnd"/>
      <w:r>
        <w:rPr>
          <w:lang w:val="en-US"/>
        </w:rPr>
        <w:t xml:space="preserve">, I am sure that </w:t>
      </w:r>
      <w:proofErr w:type="spellStart"/>
      <w:r>
        <w:rPr>
          <w:lang w:val="en-US"/>
        </w:rPr>
        <w:t>Hepokoski</w:t>
      </w:r>
      <w:proofErr w:type="spellEnd"/>
      <w:r>
        <w:rPr>
          <w:lang w:val="en-US"/>
        </w:rPr>
        <w:t xml:space="preserve"> was right in the 1990s to declare that the 1865 generation of self-styled early modernists, which included Mahler, Strauss, Sibelius, Elgar, Glazunov, and Nielsen, did share common institutional and compositional problems, to which they each responded with different solutions. But it is inadequate to make this declaration only then to focus on the solutions of two or three of them. To my mind, Glazunov remains the most neglected of all six (at least the six that </w:t>
      </w:r>
      <w:proofErr w:type="spellStart"/>
      <w:r>
        <w:rPr>
          <w:lang w:val="en-US"/>
        </w:rPr>
        <w:t>Hepokoski</w:t>
      </w:r>
      <w:proofErr w:type="spellEnd"/>
      <w:r>
        <w:rPr>
          <w:lang w:val="en-US"/>
        </w:rPr>
        <w:t xml:space="preserve"> drew our attention to), and it will be up to Glazunov scholars to nuance our understanding of his contribution to the survival of the symphony into the twentieth century. Nielsen’s impact on the history of the genre is far from representative if we are to take the </w:t>
      </w:r>
      <w:proofErr w:type="spellStart"/>
      <w:r>
        <w:rPr>
          <w:lang w:val="en-US"/>
        </w:rPr>
        <w:t>anglophone</w:t>
      </w:r>
      <w:proofErr w:type="spellEnd"/>
      <w:r>
        <w:rPr>
          <w:lang w:val="en-US"/>
        </w:rPr>
        <w:t xml:space="preserve"> scholarship of the past thirty years as a measure, and his solutions to the compositiona</w:t>
      </w:r>
      <w:r w:rsidR="00480275">
        <w:rPr>
          <w:lang w:val="en-US"/>
        </w:rPr>
        <w:t xml:space="preserve">l problems that </w:t>
      </w:r>
      <w:proofErr w:type="spellStart"/>
      <w:r w:rsidR="00480275">
        <w:rPr>
          <w:lang w:val="en-US"/>
        </w:rPr>
        <w:t>Hepokoski</w:t>
      </w:r>
      <w:proofErr w:type="spellEnd"/>
      <w:r w:rsidR="00480275">
        <w:rPr>
          <w:lang w:val="en-US"/>
        </w:rPr>
        <w:t xml:space="preserve"> referred</w:t>
      </w:r>
      <w:r>
        <w:rPr>
          <w:lang w:val="en-US"/>
        </w:rPr>
        <w:t xml:space="preserve"> to appear, at least in the Sixth Symphony and probably elsewhere, to be strikingly different from the ones pioneered by Sibelius, Mahler, and Strauss.</w:t>
      </w:r>
      <w:r>
        <w:rPr>
          <w:vertAlign w:val="superscript"/>
        </w:rPr>
        <w:footnoteReference w:id="42"/>
      </w:r>
      <w:r>
        <w:rPr>
          <w:lang w:val="en-US"/>
        </w:rPr>
        <w:t xml:space="preserve"> It may even be possible to position Nielsen’s as an opposing voice to the ‘nature mysticism’ of Sibelius’s late style, in which he achieves an uncanny tonal stasis in works such as </w:t>
      </w:r>
      <w:proofErr w:type="spellStart"/>
      <w:r>
        <w:rPr>
          <w:i/>
          <w:iCs/>
          <w:lang w:val="en-US"/>
        </w:rPr>
        <w:t>Tapiola</w:t>
      </w:r>
      <w:proofErr w:type="spellEnd"/>
      <w:r>
        <w:rPr>
          <w:lang w:val="en-US"/>
        </w:rPr>
        <w:t xml:space="preserve"> and </w:t>
      </w:r>
      <w:r>
        <w:rPr>
          <w:i/>
          <w:iCs/>
          <w:lang w:val="en-US"/>
        </w:rPr>
        <w:t xml:space="preserve">The Swan of </w:t>
      </w:r>
      <w:proofErr w:type="spellStart"/>
      <w:r>
        <w:rPr>
          <w:i/>
          <w:iCs/>
          <w:lang w:val="en-US"/>
        </w:rPr>
        <w:t>Tuonela</w:t>
      </w:r>
      <w:proofErr w:type="spellEnd"/>
      <w:r>
        <w:rPr>
          <w:lang w:val="en-US"/>
        </w:rPr>
        <w:t>.</w:t>
      </w:r>
      <w:r>
        <w:rPr>
          <w:vertAlign w:val="superscript"/>
        </w:rPr>
        <w:footnoteReference w:id="43"/>
      </w:r>
      <w:r>
        <w:rPr>
          <w:lang w:val="en-US"/>
        </w:rPr>
        <w:t xml:space="preserve"> The suspension of tonal guarantees in Nielsen’s </w:t>
      </w:r>
      <w:proofErr w:type="spellStart"/>
      <w:r>
        <w:rPr>
          <w:i/>
          <w:iCs/>
          <w:lang w:val="en-US"/>
        </w:rPr>
        <w:t>Sinfonia</w:t>
      </w:r>
      <w:proofErr w:type="spellEnd"/>
      <w:r>
        <w:rPr>
          <w:i/>
          <w:iCs/>
          <w:lang w:val="en-US"/>
        </w:rPr>
        <w:t xml:space="preserve"> </w:t>
      </w:r>
      <w:proofErr w:type="spellStart"/>
      <w:r>
        <w:rPr>
          <w:i/>
          <w:iCs/>
          <w:lang w:val="en-US"/>
        </w:rPr>
        <w:t>Semplice</w:t>
      </w:r>
      <w:proofErr w:type="spellEnd"/>
      <w:r>
        <w:rPr>
          <w:lang w:val="en-US"/>
        </w:rPr>
        <w:t xml:space="preserve"> stands as evidence of the way in which Nielsen used tonality as a genuine tool for modernism, and t</w:t>
      </w:r>
      <w:r>
        <w:t>h</w:t>
      </w:r>
      <w:r>
        <w:rPr>
          <w:lang w:val="en-US"/>
        </w:rPr>
        <w:t>e denial of straightforwardly comic or tragic narrative trajectories in this work, I argue, offers further insight into the contribution to interwar modernism that can be found in his late style.</w:t>
      </w:r>
    </w:p>
    <w:p w14:paraId="64E7A603" w14:textId="77777777" w:rsidR="00EA3BAD" w:rsidRDefault="00EA3BAD">
      <w:pPr>
        <w:pStyle w:val="Default"/>
      </w:pPr>
    </w:p>
    <w:sectPr w:rsidR="00EA3BAD">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1E246" w14:textId="77777777" w:rsidR="0044106A" w:rsidRDefault="0044106A">
      <w:r>
        <w:separator/>
      </w:r>
    </w:p>
  </w:endnote>
  <w:endnote w:type="continuationSeparator" w:id="0">
    <w:p w14:paraId="4B84232C" w14:textId="77777777" w:rsidR="0044106A" w:rsidRDefault="0044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ach-antico">
    <w:panose1 w:val="00000503050000020004"/>
    <w:charset w:val="00"/>
    <w:family w:val="auto"/>
    <w:pitch w:val="variable"/>
    <w:sig w:usb0="80000003" w:usb1="00000000" w:usb2="00000000" w:usb3="00000000" w:csb0="8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D385C" w14:textId="77777777" w:rsidR="00940A37" w:rsidRDefault="00940A37">
    <w:pPr>
      <w:pStyle w:val="HeaderFooter"/>
      <w:tabs>
        <w:tab w:val="clear" w:pos="9020"/>
        <w:tab w:val="center" w:pos="4819"/>
        <w:tab w:val="right" w:pos="9638"/>
      </w:tabs>
    </w:pPr>
    <w:r>
      <w:tab/>
    </w:r>
    <w:r>
      <w:rPr>
        <w:lang w:val="en-US"/>
      </w:rPr>
      <w:t xml:space="preserve">Page </w:t>
    </w:r>
    <w:r>
      <w:fldChar w:fldCharType="begin"/>
    </w:r>
    <w:r>
      <w:instrText xml:space="preserve"> PAGE </w:instrText>
    </w:r>
    <w:r>
      <w:fldChar w:fldCharType="separate"/>
    </w:r>
    <w:r w:rsidR="00D8149E">
      <w:rPr>
        <w:noProof/>
      </w:rPr>
      <w:t>3</w:t>
    </w:r>
    <w:r>
      <w:fldChar w:fldCharType="end"/>
    </w:r>
    <w:r>
      <w:rPr>
        <w:lang w:val="en-US"/>
      </w:rPr>
      <w:t xml:space="preserve"> of </w:t>
    </w:r>
    <w:r w:rsidR="00D8149E">
      <w:fldChar w:fldCharType="begin"/>
    </w:r>
    <w:r w:rsidR="00D8149E">
      <w:instrText xml:space="preserve"> NUMPAGES </w:instrText>
    </w:r>
    <w:r w:rsidR="00D8149E">
      <w:fldChar w:fldCharType="separate"/>
    </w:r>
    <w:r w:rsidR="00D8149E">
      <w:rPr>
        <w:noProof/>
      </w:rPr>
      <w:t>16</w:t>
    </w:r>
    <w:r w:rsidR="00D8149E">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C7997" w14:textId="77777777" w:rsidR="0044106A" w:rsidRDefault="0044106A">
      <w:r>
        <w:separator/>
      </w:r>
    </w:p>
  </w:footnote>
  <w:footnote w:type="continuationSeparator" w:id="0">
    <w:p w14:paraId="61977D79" w14:textId="77777777" w:rsidR="0044106A" w:rsidRDefault="0044106A">
      <w:r>
        <w:continuationSeparator/>
      </w:r>
    </w:p>
  </w:footnote>
  <w:footnote w:type="continuationNotice" w:id="1">
    <w:p w14:paraId="4E271B63" w14:textId="77777777" w:rsidR="0044106A" w:rsidRDefault="0044106A"/>
  </w:footnote>
  <w:footnote w:id="2">
    <w:p w14:paraId="2A1C0864" w14:textId="680E0CF8" w:rsidR="00940A37" w:rsidRDefault="00940A37">
      <w:pPr>
        <w:pStyle w:val="Footnote"/>
      </w:pPr>
      <w:r>
        <w:rPr>
          <w:vertAlign w:val="superscript"/>
        </w:rPr>
        <w:footnoteRef/>
      </w:r>
      <w:r>
        <w:rPr>
          <w:rFonts w:eastAsia="Arial Unicode MS" w:cs="Arial Unicode MS"/>
        </w:rPr>
        <w:t xml:space="preserve"> James </w:t>
      </w:r>
      <w:proofErr w:type="spellStart"/>
      <w:r>
        <w:rPr>
          <w:rFonts w:eastAsia="Arial Unicode MS" w:cs="Arial Unicode MS"/>
          <w:lang w:val="en-US"/>
        </w:rPr>
        <w:t>Hepokoski</w:t>
      </w:r>
      <w:proofErr w:type="spellEnd"/>
      <w:r>
        <w:rPr>
          <w:rFonts w:eastAsia="Arial Unicode MS" w:cs="Arial Unicode MS"/>
          <w:lang w:val="en-US"/>
        </w:rPr>
        <w:t xml:space="preserve">, </w:t>
      </w:r>
      <w:r>
        <w:rPr>
          <w:rFonts w:eastAsia="Arial Unicode MS" w:cs="Arial Unicode MS"/>
          <w:i/>
          <w:lang w:val="en-US"/>
        </w:rPr>
        <w:t>Sibelius Symphony No. 5</w:t>
      </w:r>
      <w:r>
        <w:rPr>
          <w:rFonts w:eastAsia="Arial Unicode MS" w:cs="Arial Unicode MS"/>
          <w:lang w:val="en-US"/>
        </w:rPr>
        <w:t xml:space="preserve"> (Cambridge: Cambridge University Press, 1993), 6-7.</w:t>
      </w:r>
    </w:p>
  </w:footnote>
  <w:footnote w:id="3">
    <w:p w14:paraId="107AB062" w14:textId="7051F2BE" w:rsidR="00940A37" w:rsidRDefault="00940A37">
      <w:pPr>
        <w:pStyle w:val="Footnote"/>
      </w:pPr>
      <w:r>
        <w:rPr>
          <w:vertAlign w:val="superscript"/>
        </w:rPr>
        <w:footnoteRef/>
      </w:r>
      <w:r>
        <w:rPr>
          <w:rFonts w:eastAsia="Arial Unicode MS" w:cs="Arial Unicode MS"/>
        </w:rPr>
        <w:t xml:space="preserve"> </w:t>
      </w:r>
      <w:r>
        <w:rPr>
          <w:rFonts w:eastAsia="Arial Unicode MS" w:cs="Arial Unicode MS"/>
          <w:lang w:val="en-US"/>
        </w:rPr>
        <w:t>Ibid. 3.</w:t>
      </w:r>
    </w:p>
  </w:footnote>
  <w:footnote w:id="4">
    <w:p w14:paraId="4DCD6117" w14:textId="159B948E" w:rsidR="00940A37" w:rsidRDefault="00940A37">
      <w:pPr>
        <w:pStyle w:val="Footnote"/>
      </w:pPr>
      <w:r>
        <w:rPr>
          <w:vertAlign w:val="superscript"/>
        </w:rPr>
        <w:footnoteRef/>
      </w:r>
      <w:r>
        <w:rPr>
          <w:rFonts w:eastAsia="Arial Unicode MS" w:cs="Arial Unicode MS"/>
        </w:rPr>
        <w:t xml:space="preserve"> </w:t>
      </w:r>
      <w:r>
        <w:rPr>
          <w:rFonts w:eastAsia="Arial Unicode MS" w:cs="Arial Unicode MS"/>
          <w:lang w:val="en-US"/>
        </w:rPr>
        <w:t xml:space="preserve">Ibid. 4. He later modified his position, stating that ‘Notwithstanding the substantial differences among them (including the divergent cultural politics of their music’s reception history), all six, probably along with a few others, are best considered as a group facing the same kinds of compositional problems.’ </w:t>
      </w:r>
      <w:r w:rsidR="00225C1C">
        <w:rPr>
          <w:rFonts w:eastAsia="Arial Unicode MS" w:cs="Arial Unicode MS"/>
          <w:lang w:val="en-US"/>
        </w:rPr>
        <w:t xml:space="preserve">James </w:t>
      </w:r>
      <w:proofErr w:type="spellStart"/>
      <w:r>
        <w:rPr>
          <w:rFonts w:eastAsia="Arial Unicode MS" w:cs="Arial Unicode MS"/>
          <w:lang w:val="en-US"/>
        </w:rPr>
        <w:t>Hepokoski</w:t>
      </w:r>
      <w:proofErr w:type="spellEnd"/>
      <w:r w:rsidR="00225C1C">
        <w:rPr>
          <w:rFonts w:eastAsia="Arial Unicode MS" w:cs="Arial Unicode MS"/>
          <w:lang w:val="en-US"/>
        </w:rPr>
        <w:t xml:space="preserve">, ‘Sibelius’, in D. Kern </w:t>
      </w:r>
      <w:proofErr w:type="spellStart"/>
      <w:r w:rsidR="00225C1C">
        <w:rPr>
          <w:rFonts w:eastAsia="Arial Unicode MS" w:cs="Arial Unicode MS"/>
          <w:lang w:val="en-US"/>
        </w:rPr>
        <w:t>Holoman</w:t>
      </w:r>
      <w:proofErr w:type="spellEnd"/>
      <w:r w:rsidR="00225C1C">
        <w:rPr>
          <w:rFonts w:eastAsia="Arial Unicode MS" w:cs="Arial Unicode MS"/>
          <w:lang w:val="en-US"/>
        </w:rPr>
        <w:t xml:space="preserve"> (ed.), </w:t>
      </w:r>
      <w:r w:rsidR="00225C1C" w:rsidRPr="002C18E9">
        <w:rPr>
          <w:rFonts w:eastAsia="Arial Unicode MS" w:cs="Arial Unicode MS"/>
          <w:i/>
          <w:lang w:val="en-US"/>
        </w:rPr>
        <w:t>The Nineteenth-Century Symphony</w:t>
      </w:r>
      <w:r w:rsidR="00225C1C">
        <w:rPr>
          <w:rFonts w:eastAsia="Arial Unicode MS" w:cs="Arial Unicode MS"/>
          <w:lang w:val="en-US"/>
        </w:rPr>
        <w:t xml:space="preserve"> (New York: </w:t>
      </w:r>
      <w:proofErr w:type="spellStart"/>
      <w:r w:rsidR="00225C1C">
        <w:rPr>
          <w:rFonts w:eastAsia="Arial Unicode MS" w:cs="Arial Unicode MS"/>
          <w:lang w:val="en-US"/>
        </w:rPr>
        <w:t>Schirmer</w:t>
      </w:r>
      <w:proofErr w:type="spellEnd"/>
      <w:r w:rsidR="00225C1C">
        <w:rPr>
          <w:rFonts w:eastAsia="Arial Unicode MS" w:cs="Arial Unicode MS"/>
          <w:lang w:val="en-US"/>
        </w:rPr>
        <w:t xml:space="preserve">, </w:t>
      </w:r>
      <w:r>
        <w:rPr>
          <w:rFonts w:eastAsia="Arial Unicode MS" w:cs="Arial Unicode MS"/>
          <w:lang w:val="en-US"/>
        </w:rPr>
        <w:t>1997), 417.</w:t>
      </w:r>
    </w:p>
  </w:footnote>
  <w:footnote w:id="5">
    <w:p w14:paraId="5B127FC1" w14:textId="50787D7A" w:rsidR="00940A37" w:rsidRDefault="00940A37">
      <w:pPr>
        <w:pStyle w:val="Footnote"/>
      </w:pPr>
      <w:r>
        <w:rPr>
          <w:vertAlign w:val="superscript"/>
        </w:rPr>
        <w:footnoteRef/>
      </w:r>
      <w:r>
        <w:rPr>
          <w:rFonts w:eastAsia="Arial Unicode MS" w:cs="Arial Unicode MS"/>
        </w:rPr>
        <w:t xml:space="preserve"> </w:t>
      </w:r>
      <w:r>
        <w:rPr>
          <w:rFonts w:eastAsia="Arial Unicode MS" w:cs="Arial Unicode MS"/>
          <w:lang w:val="en-US"/>
        </w:rPr>
        <w:t xml:space="preserve">Kern </w:t>
      </w:r>
      <w:proofErr w:type="spellStart"/>
      <w:r>
        <w:rPr>
          <w:rFonts w:eastAsia="Arial Unicode MS" w:cs="Arial Unicode MS"/>
          <w:lang w:val="en-US"/>
        </w:rPr>
        <w:t>Holoman</w:t>
      </w:r>
      <w:proofErr w:type="spellEnd"/>
      <w:r>
        <w:rPr>
          <w:rFonts w:eastAsia="Arial Unicode MS" w:cs="Arial Unicode MS"/>
          <w:lang w:val="en-US"/>
        </w:rPr>
        <w:t xml:space="preserve">, </w:t>
      </w:r>
      <w:r>
        <w:rPr>
          <w:rFonts w:eastAsia="Arial Unicode MS" w:cs="Arial Unicode MS"/>
          <w:i/>
          <w:lang w:val="en-US"/>
        </w:rPr>
        <w:t>The Nineteenth-Century Symphony</w:t>
      </w:r>
      <w:r>
        <w:rPr>
          <w:rFonts w:eastAsia="Arial Unicode MS" w:cs="Arial Unicode MS"/>
          <w:lang w:val="en-US"/>
        </w:rPr>
        <w:t>.</w:t>
      </w:r>
    </w:p>
  </w:footnote>
  <w:footnote w:id="6">
    <w:p w14:paraId="6FBBE521" w14:textId="39727F2C" w:rsidR="00940A37" w:rsidRDefault="00940A37">
      <w:pPr>
        <w:pStyle w:val="Footnote"/>
      </w:pPr>
      <w:r>
        <w:rPr>
          <w:vertAlign w:val="superscript"/>
        </w:rPr>
        <w:footnoteRef/>
      </w:r>
      <w:r>
        <w:rPr>
          <w:rFonts w:eastAsia="Arial Unicode MS" w:cs="Arial Unicode MS"/>
        </w:rPr>
        <w:t xml:space="preserve"> </w:t>
      </w:r>
      <w:proofErr w:type="gramStart"/>
      <w:r>
        <w:rPr>
          <w:rFonts w:eastAsia="Arial Unicode MS" w:cs="Arial Unicode MS"/>
          <w:lang w:val="en-US"/>
        </w:rPr>
        <w:t xml:space="preserve">See William E. </w:t>
      </w:r>
      <w:proofErr w:type="spellStart"/>
      <w:r>
        <w:rPr>
          <w:rFonts w:eastAsia="Arial Unicode MS" w:cs="Arial Unicode MS"/>
          <w:lang w:val="en-US"/>
        </w:rPr>
        <w:t>Caplin</w:t>
      </w:r>
      <w:proofErr w:type="spellEnd"/>
      <w:r>
        <w:rPr>
          <w:rFonts w:eastAsia="Arial Unicode MS" w:cs="Arial Unicode MS"/>
          <w:lang w:val="en-US"/>
        </w:rPr>
        <w:t xml:space="preserve">, </w:t>
      </w:r>
      <w:r>
        <w:rPr>
          <w:rFonts w:eastAsia="Arial Unicode MS" w:cs="Arial Unicode MS"/>
          <w:i/>
          <w:lang w:val="en-US"/>
        </w:rPr>
        <w:t>Classical Form</w:t>
      </w:r>
      <w:r>
        <w:rPr>
          <w:rFonts w:eastAsia="Arial Unicode MS" w:cs="Arial Unicode MS"/>
          <w:lang w:val="en-US"/>
        </w:rPr>
        <w:t xml:space="preserve"> (Oxford: Oxford University Press, 1998), and Pieter </w:t>
      </w:r>
      <w:proofErr w:type="spellStart"/>
      <w:r>
        <w:rPr>
          <w:rFonts w:eastAsia="Arial Unicode MS" w:cs="Arial Unicode MS"/>
          <w:lang w:val="en-US"/>
        </w:rPr>
        <w:t>Bergé</w:t>
      </w:r>
      <w:proofErr w:type="spellEnd"/>
      <w:r>
        <w:rPr>
          <w:rFonts w:eastAsia="Arial Unicode MS" w:cs="Arial Unicode MS"/>
          <w:lang w:val="en-US"/>
        </w:rPr>
        <w:t xml:space="preserve"> (</w:t>
      </w:r>
      <w:r w:rsidR="00225C1C">
        <w:rPr>
          <w:rFonts w:eastAsia="Arial Unicode MS" w:cs="Arial Unicode MS"/>
          <w:lang w:val="en-US"/>
        </w:rPr>
        <w:t>e</w:t>
      </w:r>
      <w:r>
        <w:rPr>
          <w:rFonts w:eastAsia="Arial Unicode MS" w:cs="Arial Unicode MS"/>
          <w:lang w:val="en-US"/>
        </w:rPr>
        <w:t>d.)</w:t>
      </w:r>
      <w:r w:rsidR="00225C1C">
        <w:rPr>
          <w:rFonts w:eastAsia="Arial Unicode MS" w:cs="Arial Unicode MS"/>
          <w:lang w:val="en-US"/>
        </w:rPr>
        <w:t>,</w:t>
      </w:r>
      <w:r>
        <w:rPr>
          <w:rFonts w:eastAsia="Arial Unicode MS" w:cs="Arial Unicode MS"/>
          <w:lang w:val="en-US"/>
        </w:rPr>
        <w:t xml:space="preserve"> </w:t>
      </w:r>
      <w:r>
        <w:rPr>
          <w:rFonts w:eastAsia="Arial Unicode MS" w:cs="Arial Unicode MS"/>
          <w:i/>
          <w:lang w:val="en-US"/>
        </w:rPr>
        <w:t xml:space="preserve">Musical Form, Forms, &amp; </w:t>
      </w:r>
      <w:proofErr w:type="spellStart"/>
      <w:r>
        <w:rPr>
          <w:rFonts w:eastAsia="Arial Unicode MS" w:cs="Arial Unicode MS"/>
          <w:i/>
          <w:lang w:val="en-US"/>
        </w:rPr>
        <w:t>Formenlehre</w:t>
      </w:r>
      <w:proofErr w:type="spellEnd"/>
      <w:r>
        <w:rPr>
          <w:rFonts w:eastAsia="Arial Unicode MS" w:cs="Arial Unicode MS"/>
          <w:i/>
          <w:lang w:val="en-US"/>
        </w:rPr>
        <w:t xml:space="preserve"> </w:t>
      </w:r>
      <w:r>
        <w:rPr>
          <w:rFonts w:eastAsia="Arial Unicode MS" w:cs="Arial Unicode MS"/>
          <w:lang w:val="en-US"/>
        </w:rPr>
        <w:t>(</w:t>
      </w:r>
      <w:r w:rsidR="00225C1C">
        <w:rPr>
          <w:rFonts w:eastAsia="Arial Unicode MS" w:cs="Arial Unicode MS"/>
          <w:lang w:val="en-US"/>
        </w:rPr>
        <w:t xml:space="preserve">Leuven: </w:t>
      </w:r>
      <w:r>
        <w:rPr>
          <w:rFonts w:eastAsia="Arial Unicode MS" w:cs="Arial Unicode MS"/>
          <w:lang w:val="en-US"/>
        </w:rPr>
        <w:t>Leuven University Press, 2010).</w:t>
      </w:r>
      <w:proofErr w:type="gramEnd"/>
    </w:p>
  </w:footnote>
  <w:footnote w:id="7">
    <w:p w14:paraId="165210E9" w14:textId="78858A41" w:rsidR="00940A37" w:rsidRDefault="00940A37">
      <w:pPr>
        <w:pStyle w:val="Footnote"/>
      </w:pPr>
      <w:r>
        <w:rPr>
          <w:vertAlign w:val="superscript"/>
        </w:rPr>
        <w:footnoteRef/>
      </w:r>
      <w:r>
        <w:rPr>
          <w:rFonts w:eastAsia="Arial Unicode MS" w:cs="Arial Unicode MS"/>
        </w:rPr>
        <w:t xml:space="preserve"> </w:t>
      </w:r>
      <w:r>
        <w:rPr>
          <w:rFonts w:eastAsia="Arial Unicode MS" w:cs="Arial Unicode MS"/>
          <w:lang w:val="en-US"/>
        </w:rPr>
        <w:t xml:space="preserve">See Daniel M. </w:t>
      </w:r>
      <w:proofErr w:type="spellStart"/>
      <w:r>
        <w:rPr>
          <w:rFonts w:eastAsia="Arial Unicode MS" w:cs="Arial Unicode MS"/>
          <w:lang w:val="en-US"/>
        </w:rPr>
        <w:t>Grimley</w:t>
      </w:r>
      <w:proofErr w:type="spellEnd"/>
      <w:r>
        <w:rPr>
          <w:rFonts w:eastAsia="Arial Unicode MS" w:cs="Arial Unicode MS"/>
          <w:lang w:val="en-US"/>
        </w:rPr>
        <w:t xml:space="preserve">, </w:t>
      </w:r>
      <w:r>
        <w:rPr>
          <w:rFonts w:eastAsia="Arial Unicode MS" w:cs="Arial Unicode MS"/>
          <w:i/>
          <w:lang w:val="en-US"/>
        </w:rPr>
        <w:t xml:space="preserve">Carl Nielsen and the Idea of Modernism </w:t>
      </w:r>
      <w:r>
        <w:rPr>
          <w:rFonts w:eastAsia="Arial Unicode MS" w:cs="Arial Unicode MS"/>
          <w:lang w:val="en-US"/>
        </w:rPr>
        <w:t>(</w:t>
      </w:r>
      <w:proofErr w:type="spellStart"/>
      <w:r w:rsidR="00225C1C">
        <w:rPr>
          <w:rFonts w:eastAsia="Arial Unicode MS" w:cs="Arial Unicode MS"/>
          <w:lang w:val="en-US"/>
        </w:rPr>
        <w:t>Woolbridge</w:t>
      </w:r>
      <w:proofErr w:type="spellEnd"/>
      <w:r w:rsidR="00225C1C">
        <w:rPr>
          <w:rFonts w:eastAsia="Arial Unicode MS" w:cs="Arial Unicode MS"/>
          <w:lang w:val="en-US"/>
        </w:rPr>
        <w:t xml:space="preserve">: </w:t>
      </w:r>
      <w:r>
        <w:rPr>
          <w:rFonts w:eastAsia="Arial Unicode MS" w:cs="Arial Unicode MS"/>
          <w:lang w:val="en-US"/>
        </w:rPr>
        <w:t xml:space="preserve">The </w:t>
      </w:r>
      <w:proofErr w:type="spellStart"/>
      <w:r>
        <w:rPr>
          <w:rFonts w:eastAsia="Arial Unicode MS" w:cs="Arial Unicode MS"/>
          <w:lang w:val="en-US"/>
        </w:rPr>
        <w:t>Boydell</w:t>
      </w:r>
      <w:proofErr w:type="spellEnd"/>
      <w:r>
        <w:rPr>
          <w:rFonts w:eastAsia="Arial Unicode MS" w:cs="Arial Unicode MS"/>
          <w:lang w:val="en-US"/>
        </w:rPr>
        <w:t xml:space="preserve"> Press, 2010), 96-131.</w:t>
      </w:r>
    </w:p>
  </w:footnote>
  <w:footnote w:id="8">
    <w:p w14:paraId="655F801A" w14:textId="49F1AF00" w:rsidR="00940A37" w:rsidRDefault="00940A37">
      <w:pPr>
        <w:pStyle w:val="Footnote"/>
      </w:pPr>
      <w:r>
        <w:rPr>
          <w:vertAlign w:val="superscript"/>
        </w:rPr>
        <w:footnoteRef/>
      </w:r>
      <w:r>
        <w:rPr>
          <w:rFonts w:eastAsia="Arial Unicode MS" w:cs="Arial Unicode MS"/>
        </w:rPr>
        <w:t xml:space="preserve"> Julian </w:t>
      </w:r>
      <w:r>
        <w:rPr>
          <w:rFonts w:eastAsia="Arial Unicode MS" w:cs="Arial Unicode MS"/>
          <w:lang w:val="en-US"/>
        </w:rPr>
        <w:t>Horton, ‘Tonal strategies in the nineteenth-century symphony’</w:t>
      </w:r>
      <w:r w:rsidR="00225C1C">
        <w:rPr>
          <w:rFonts w:eastAsia="Arial Unicode MS" w:cs="Arial Unicode MS"/>
          <w:lang w:val="en-US"/>
        </w:rPr>
        <w:t>,</w:t>
      </w:r>
      <w:r>
        <w:rPr>
          <w:rFonts w:eastAsia="Arial Unicode MS" w:cs="Arial Unicode MS"/>
          <w:lang w:val="en-US"/>
        </w:rPr>
        <w:t xml:space="preserve"> in Julian Horton (</w:t>
      </w:r>
      <w:r w:rsidR="00225C1C">
        <w:rPr>
          <w:rFonts w:eastAsia="Arial Unicode MS" w:cs="Arial Unicode MS"/>
          <w:lang w:val="en-US"/>
        </w:rPr>
        <w:t>e</w:t>
      </w:r>
      <w:r>
        <w:rPr>
          <w:rFonts w:eastAsia="Arial Unicode MS" w:cs="Arial Unicode MS"/>
          <w:lang w:val="en-US"/>
        </w:rPr>
        <w:t>d.)</w:t>
      </w:r>
      <w:r w:rsidR="00225C1C">
        <w:rPr>
          <w:rFonts w:eastAsia="Arial Unicode MS" w:cs="Arial Unicode MS"/>
          <w:lang w:val="en-US"/>
        </w:rPr>
        <w:t>,</w:t>
      </w:r>
      <w:r>
        <w:rPr>
          <w:rFonts w:eastAsia="Arial Unicode MS" w:cs="Arial Unicode MS"/>
          <w:lang w:val="en-US"/>
        </w:rPr>
        <w:t xml:space="preserve"> </w:t>
      </w:r>
      <w:r>
        <w:rPr>
          <w:rFonts w:eastAsia="Arial Unicode MS" w:cs="Arial Unicode MS"/>
          <w:i/>
          <w:lang w:val="en-US"/>
        </w:rPr>
        <w:t>The Cambridge Companion to the Symphony</w:t>
      </w:r>
      <w:r>
        <w:rPr>
          <w:rFonts w:eastAsia="Arial Unicode MS" w:cs="Arial Unicode MS"/>
          <w:lang w:val="en-US"/>
        </w:rPr>
        <w:t xml:space="preserve"> (Cambridge: Cambridge University Press, 2013), 252-59.</w:t>
      </w:r>
    </w:p>
  </w:footnote>
  <w:footnote w:id="9">
    <w:p w14:paraId="1BC24DE6" w14:textId="57270D0D" w:rsidR="00940A37" w:rsidRPr="00D8149E" w:rsidRDefault="00940A37">
      <w:pPr>
        <w:pStyle w:val="Footnote"/>
        <w:rPr>
          <w:rFonts w:asciiTheme="minorHAnsi" w:hAnsiTheme="minorHAnsi"/>
        </w:rPr>
      </w:pPr>
      <w:r w:rsidRPr="00D8149E">
        <w:rPr>
          <w:rFonts w:asciiTheme="minorHAnsi" w:hAnsiTheme="minorHAnsi"/>
          <w:vertAlign w:val="superscript"/>
        </w:rPr>
        <w:footnoteRef/>
      </w:r>
      <w:r w:rsidRPr="00D8149E">
        <w:rPr>
          <w:rFonts w:asciiTheme="minorHAnsi" w:eastAsia="Arial Unicode MS" w:hAnsiTheme="minorHAnsi" w:cs="Arial Unicode MS"/>
        </w:rPr>
        <w:t xml:space="preserve"> </w:t>
      </w:r>
      <w:proofErr w:type="gramStart"/>
      <w:r w:rsidRPr="00D8149E">
        <w:rPr>
          <w:rFonts w:asciiTheme="minorHAnsi" w:eastAsia="Arial Unicode MS" w:hAnsiTheme="minorHAnsi" w:cs="Arial Unicode MS"/>
        </w:rPr>
        <w:t xml:space="preserve">Arnold </w:t>
      </w:r>
      <w:proofErr w:type="spellStart"/>
      <w:r w:rsidRPr="00D8149E">
        <w:rPr>
          <w:rFonts w:asciiTheme="minorHAnsi" w:eastAsia="Arial Unicode MS" w:hAnsiTheme="minorHAnsi" w:cs="Arial Unicode MS"/>
          <w:lang w:val="en-US"/>
        </w:rPr>
        <w:t>Whittall</w:t>
      </w:r>
      <w:proofErr w:type="spellEnd"/>
      <w:r w:rsidRPr="00D8149E">
        <w:rPr>
          <w:rFonts w:asciiTheme="minorHAnsi" w:eastAsia="Arial Unicode MS" w:hAnsiTheme="minorHAnsi" w:cs="Arial Unicode MS"/>
          <w:lang w:val="en-US"/>
        </w:rPr>
        <w:t xml:space="preserve">, </w:t>
      </w:r>
      <w:r w:rsidRPr="00D8149E">
        <w:rPr>
          <w:rFonts w:asciiTheme="minorHAnsi" w:hAnsiTheme="minorHAnsi"/>
          <w:i/>
          <w:iCs/>
          <w:lang w:val="en-US"/>
        </w:rPr>
        <w:t>Musical Composition in the Twentieth Century</w:t>
      </w:r>
      <w:r w:rsidRPr="00D8149E">
        <w:rPr>
          <w:rFonts w:asciiTheme="minorHAnsi" w:hAnsiTheme="minorHAnsi"/>
          <w:lang w:val="en-US"/>
        </w:rPr>
        <w:t xml:space="preserve"> (Oxford: Oxford University Press, 1999)</w:t>
      </w:r>
      <w:r w:rsidR="00225C1C" w:rsidRPr="00D8149E">
        <w:rPr>
          <w:rFonts w:asciiTheme="minorHAnsi" w:hAnsiTheme="minorHAnsi"/>
          <w:lang w:val="en-US"/>
        </w:rPr>
        <w:t xml:space="preserve">, </w:t>
      </w:r>
      <w:r w:rsidRPr="00D8149E">
        <w:rPr>
          <w:rFonts w:asciiTheme="minorHAnsi" w:eastAsia="Arial Unicode MS" w:hAnsiTheme="minorHAnsi" w:cs="Arial Unicode MS"/>
          <w:lang w:val="en-US"/>
        </w:rPr>
        <w:t>52.</w:t>
      </w:r>
      <w:proofErr w:type="gramEnd"/>
    </w:p>
  </w:footnote>
  <w:footnote w:id="10">
    <w:p w14:paraId="79837AF3" w14:textId="52D8BDC9" w:rsidR="00940A37" w:rsidRPr="00D8149E" w:rsidRDefault="00940A37" w:rsidP="002C18E9">
      <w:pPr>
        <w:pStyle w:val="Footnote"/>
        <w:jc w:val="both"/>
        <w:rPr>
          <w:rFonts w:asciiTheme="minorHAnsi" w:hAnsiTheme="minorHAnsi"/>
        </w:rPr>
      </w:pPr>
      <w:r w:rsidRPr="00D8149E">
        <w:rPr>
          <w:rStyle w:val="FootnoteReference"/>
          <w:rFonts w:asciiTheme="minorHAnsi" w:hAnsiTheme="minorHAnsi"/>
        </w:rPr>
        <w:footnoteRef/>
      </w:r>
      <w:r w:rsidRPr="00D8149E">
        <w:rPr>
          <w:rFonts w:asciiTheme="minorHAnsi" w:hAnsiTheme="minorHAnsi"/>
        </w:rPr>
        <w:t xml:space="preserve"> Theodor</w:t>
      </w:r>
      <w:r w:rsidR="00225C1C" w:rsidRPr="00D8149E">
        <w:rPr>
          <w:rFonts w:asciiTheme="minorHAnsi" w:hAnsiTheme="minorHAnsi"/>
        </w:rPr>
        <w:t xml:space="preserve"> W.</w:t>
      </w:r>
      <w:r w:rsidRPr="00D8149E">
        <w:rPr>
          <w:rFonts w:asciiTheme="minorHAnsi" w:hAnsiTheme="minorHAnsi"/>
        </w:rPr>
        <w:t xml:space="preserve"> </w:t>
      </w:r>
      <w:proofErr w:type="spellStart"/>
      <w:r w:rsidRPr="00D8149E">
        <w:rPr>
          <w:rFonts w:asciiTheme="minorHAnsi" w:hAnsiTheme="minorHAnsi"/>
        </w:rPr>
        <w:t>Adorno</w:t>
      </w:r>
      <w:proofErr w:type="spellEnd"/>
      <w:r w:rsidR="00225C1C" w:rsidRPr="00D8149E">
        <w:rPr>
          <w:rFonts w:asciiTheme="minorHAnsi" w:hAnsiTheme="minorHAnsi"/>
        </w:rPr>
        <w:t>,</w:t>
      </w:r>
      <w:r w:rsidRPr="00D8149E">
        <w:rPr>
          <w:rFonts w:asciiTheme="minorHAnsi" w:hAnsiTheme="minorHAnsi"/>
        </w:rPr>
        <w:t xml:space="preserve"> </w:t>
      </w:r>
      <w:r w:rsidRPr="00D8149E">
        <w:rPr>
          <w:rFonts w:asciiTheme="minorHAnsi" w:hAnsiTheme="minorHAnsi"/>
          <w:i/>
          <w:iCs/>
          <w:lang w:val="en-US"/>
        </w:rPr>
        <w:t>Mahler: A Musical Physiognomy</w:t>
      </w:r>
      <w:r w:rsidRPr="00D8149E">
        <w:rPr>
          <w:rFonts w:asciiTheme="minorHAnsi" w:hAnsiTheme="minorHAnsi"/>
          <w:lang w:val="en-US"/>
        </w:rPr>
        <w:t xml:space="preserve">, </w:t>
      </w:r>
      <w:r w:rsidR="00225C1C" w:rsidRPr="00D8149E">
        <w:rPr>
          <w:rFonts w:asciiTheme="minorHAnsi" w:hAnsiTheme="minorHAnsi"/>
          <w:lang w:val="en-US"/>
        </w:rPr>
        <w:t xml:space="preserve">transl. </w:t>
      </w:r>
      <w:r w:rsidRPr="00D8149E">
        <w:rPr>
          <w:rFonts w:asciiTheme="minorHAnsi" w:hAnsiTheme="minorHAnsi"/>
          <w:lang w:val="en-US"/>
        </w:rPr>
        <w:t xml:space="preserve">Edmund </w:t>
      </w:r>
      <w:proofErr w:type="spellStart"/>
      <w:r w:rsidRPr="00D8149E">
        <w:rPr>
          <w:rFonts w:asciiTheme="minorHAnsi" w:hAnsiTheme="minorHAnsi"/>
          <w:lang w:val="en-US"/>
        </w:rPr>
        <w:t>Jephcott</w:t>
      </w:r>
      <w:proofErr w:type="spellEnd"/>
      <w:r w:rsidRPr="00D8149E">
        <w:rPr>
          <w:rFonts w:asciiTheme="minorHAnsi" w:hAnsiTheme="minorHAnsi"/>
          <w:lang w:val="en-US"/>
        </w:rPr>
        <w:t>, (</w:t>
      </w:r>
      <w:r w:rsidR="00225C1C" w:rsidRPr="00D8149E">
        <w:rPr>
          <w:rFonts w:asciiTheme="minorHAnsi" w:hAnsiTheme="minorHAnsi"/>
          <w:lang w:val="en-US"/>
        </w:rPr>
        <w:t xml:space="preserve">Chicago: </w:t>
      </w:r>
      <w:r w:rsidRPr="00D8149E">
        <w:rPr>
          <w:rFonts w:asciiTheme="minorHAnsi" w:hAnsiTheme="minorHAnsi"/>
          <w:lang w:val="en-US"/>
        </w:rPr>
        <w:t xml:space="preserve">University of Chicago Press, 1992), </w:t>
      </w:r>
      <w:proofErr w:type="gramStart"/>
      <w:r w:rsidRPr="00D8149E">
        <w:rPr>
          <w:rFonts w:asciiTheme="minorHAnsi" w:hAnsiTheme="minorHAnsi"/>
        </w:rPr>
        <w:t>13</w:t>
      </w:r>
      <w:proofErr w:type="gramEnd"/>
      <w:r w:rsidRPr="00D8149E">
        <w:rPr>
          <w:rFonts w:asciiTheme="minorHAnsi" w:hAnsiTheme="minorHAnsi"/>
        </w:rPr>
        <w:t>.</w:t>
      </w:r>
    </w:p>
  </w:footnote>
  <w:footnote w:id="11">
    <w:p w14:paraId="5D3B30DA" w14:textId="55452AE6" w:rsidR="0093553B" w:rsidRPr="00D8149E" w:rsidRDefault="0093553B">
      <w:pPr>
        <w:pStyle w:val="FootnoteText"/>
        <w:rPr>
          <w:rFonts w:asciiTheme="minorHAnsi" w:hAnsiTheme="minorHAnsi"/>
          <w:sz w:val="22"/>
          <w:szCs w:val="22"/>
          <w:lang w:val="da-DK"/>
        </w:rPr>
      </w:pPr>
      <w:r w:rsidRPr="00D8149E">
        <w:rPr>
          <w:rStyle w:val="FootnoteReference"/>
          <w:rFonts w:asciiTheme="minorHAnsi" w:hAnsiTheme="minorHAnsi"/>
          <w:sz w:val="22"/>
          <w:szCs w:val="22"/>
        </w:rPr>
        <w:footnoteRef/>
      </w:r>
      <w:r w:rsidRPr="00D8149E">
        <w:rPr>
          <w:rFonts w:asciiTheme="minorHAnsi" w:hAnsiTheme="minorHAnsi"/>
          <w:sz w:val="22"/>
          <w:szCs w:val="22"/>
        </w:rPr>
        <w:t xml:space="preserve"> The full score is available as PDF in the critical edition of Carl Nielsen Works, vol. </w:t>
      </w:r>
      <w:r w:rsidRPr="00D8149E">
        <w:rPr>
          <w:rFonts w:asciiTheme="minorHAnsi" w:hAnsiTheme="minorHAnsi"/>
          <w:sz w:val="22"/>
          <w:szCs w:val="22"/>
          <w:lang w:val="da-DK"/>
        </w:rPr>
        <w:t>II/6, at http://www.kb.dk/en/nb/dcm/cnu/download.html</w:t>
      </w:r>
    </w:p>
  </w:footnote>
  <w:footnote w:id="12">
    <w:p w14:paraId="08332BFA" w14:textId="3CDFA2FB" w:rsidR="00940A37" w:rsidRDefault="00940A37">
      <w:pPr>
        <w:pStyle w:val="Footnote"/>
      </w:pPr>
      <w:r>
        <w:rPr>
          <w:vertAlign w:val="superscript"/>
        </w:rPr>
        <w:footnoteRef/>
      </w:r>
      <w:r>
        <w:rPr>
          <w:rFonts w:eastAsia="Arial Unicode MS" w:cs="Arial Unicode MS"/>
        </w:rPr>
        <w:t xml:space="preserve"> </w:t>
      </w:r>
      <w:proofErr w:type="spellStart"/>
      <w:proofErr w:type="gramStart"/>
      <w:r>
        <w:rPr>
          <w:lang w:val="en-US"/>
        </w:rPr>
        <w:t>Scheinbaum</w:t>
      </w:r>
      <w:proofErr w:type="spellEnd"/>
      <w:r>
        <w:rPr>
          <w:lang w:val="en-US"/>
        </w:rPr>
        <w:t>, J. J., ‘</w:t>
      </w:r>
      <w:proofErr w:type="spellStart"/>
      <w:r>
        <w:rPr>
          <w:lang w:val="en-US"/>
        </w:rPr>
        <w:t>Adorno’s</w:t>
      </w:r>
      <w:proofErr w:type="spellEnd"/>
      <w:r>
        <w:rPr>
          <w:lang w:val="en-US"/>
        </w:rPr>
        <w:t xml:space="preserve"> Mahler and the </w:t>
      </w:r>
      <w:proofErr w:type="spellStart"/>
      <w:r>
        <w:rPr>
          <w:lang w:val="en-US"/>
        </w:rPr>
        <w:t>Timbral</w:t>
      </w:r>
      <w:proofErr w:type="spellEnd"/>
      <w:r>
        <w:rPr>
          <w:lang w:val="en-US"/>
        </w:rPr>
        <w:t xml:space="preserve"> Outsider’</w:t>
      </w:r>
      <w:r w:rsidR="00225C1C">
        <w:rPr>
          <w:lang w:val="en-US"/>
        </w:rPr>
        <w:t>,</w:t>
      </w:r>
      <w:r>
        <w:rPr>
          <w:lang w:val="en-US"/>
        </w:rPr>
        <w:t xml:space="preserve"> </w:t>
      </w:r>
      <w:r>
        <w:rPr>
          <w:i/>
          <w:iCs/>
          <w:lang w:val="en-US"/>
        </w:rPr>
        <w:t>Journal of the Royal Musical Association</w:t>
      </w:r>
      <w:r w:rsidR="00225C1C">
        <w:rPr>
          <w:lang w:val="en-US"/>
        </w:rPr>
        <w:t xml:space="preserve">, </w:t>
      </w:r>
      <w:r>
        <w:rPr>
          <w:lang w:val="en-US"/>
        </w:rPr>
        <w:t xml:space="preserve">131/1 (2006), </w:t>
      </w:r>
      <w:r>
        <w:rPr>
          <w:rFonts w:eastAsia="Arial Unicode MS" w:cs="Arial Unicode MS"/>
          <w:lang w:val="en-US"/>
        </w:rPr>
        <w:t>49.</w:t>
      </w:r>
      <w:proofErr w:type="gramEnd"/>
    </w:p>
  </w:footnote>
  <w:footnote w:id="13">
    <w:p w14:paraId="2E2ACADF" w14:textId="3D5D8AB0" w:rsidR="00940A37" w:rsidRDefault="00940A37">
      <w:pPr>
        <w:pStyle w:val="Footnote"/>
      </w:pPr>
      <w:r>
        <w:rPr>
          <w:vertAlign w:val="superscript"/>
        </w:rPr>
        <w:footnoteRef/>
      </w:r>
      <w:r>
        <w:rPr>
          <w:rFonts w:eastAsia="Arial Unicode MS" w:cs="Arial Unicode MS"/>
        </w:rPr>
        <w:t xml:space="preserve"> ‘</w:t>
      </w:r>
      <w:r>
        <w:rPr>
          <w:rFonts w:eastAsia="Arial Unicode MS" w:cs="Arial Unicode MS"/>
          <w:lang w:val="en-US"/>
        </w:rPr>
        <w:t xml:space="preserve">The quality of </w:t>
      </w:r>
      <w:proofErr w:type="spellStart"/>
      <w:r>
        <w:rPr>
          <w:rFonts w:eastAsia="Arial Unicode MS" w:cs="Arial Unicode MS"/>
          <w:lang w:val="en-US"/>
        </w:rPr>
        <w:t>brutalisation</w:t>
      </w:r>
      <w:proofErr w:type="spellEnd"/>
      <w:r>
        <w:rPr>
          <w:rFonts w:eastAsia="Arial Unicode MS" w:cs="Arial Unicode MS"/>
          <w:lang w:val="en-US"/>
        </w:rPr>
        <w:t xml:space="preserve"> seems to arise from a combination of melodic, dynamic and </w:t>
      </w:r>
      <w:proofErr w:type="spellStart"/>
      <w:r>
        <w:rPr>
          <w:rFonts w:eastAsia="Arial Unicode MS" w:cs="Arial Unicode MS"/>
          <w:lang w:val="en-US"/>
        </w:rPr>
        <w:t>timbral</w:t>
      </w:r>
      <w:proofErr w:type="spellEnd"/>
      <w:r>
        <w:rPr>
          <w:rFonts w:eastAsia="Arial Unicode MS" w:cs="Arial Unicode MS"/>
          <w:lang w:val="en-US"/>
        </w:rPr>
        <w:t xml:space="preserve"> intensification, while rhythmic identity is preserved [</w:t>
      </w:r>
      <w:r>
        <w:rPr>
          <w:rFonts w:eastAsia="Arial Unicode MS" w:cs="Arial Unicode MS"/>
        </w:rPr>
        <w:t>…</w:t>
      </w:r>
      <w:r>
        <w:rPr>
          <w:rFonts w:eastAsia="Arial Unicode MS" w:cs="Arial Unicode MS"/>
          <w:lang w:val="en-US"/>
        </w:rPr>
        <w:t>] In the Sixth Symphony brutalization is elevated to a structural and expressive principle, compensating for downgraded harmonic means of intensification and conveying an underlying message of corrupted simplicity.</w:t>
      </w:r>
      <w:r>
        <w:rPr>
          <w:rFonts w:eastAsia="Arial Unicode MS" w:cs="Arial Unicode MS"/>
          <w:lang w:val="fr-FR"/>
        </w:rPr>
        <w:t>’</w:t>
      </w:r>
      <w:r>
        <w:rPr>
          <w:rFonts w:eastAsia="Arial Unicode MS" w:cs="Arial Unicode MS"/>
          <w:lang w:val="en-US"/>
        </w:rPr>
        <w:t xml:space="preserve"> David Fanning, </w:t>
      </w:r>
      <w:r>
        <w:rPr>
          <w:lang w:val="en-US"/>
        </w:rPr>
        <w:t xml:space="preserve">‘Progressive </w:t>
      </w:r>
      <w:proofErr w:type="spellStart"/>
      <w:r>
        <w:rPr>
          <w:lang w:val="en-US"/>
        </w:rPr>
        <w:t>Thematicism</w:t>
      </w:r>
      <w:proofErr w:type="spellEnd"/>
      <w:r>
        <w:rPr>
          <w:lang w:val="en-US"/>
        </w:rPr>
        <w:t xml:space="preserve"> in Nielsen’s Symphonies’</w:t>
      </w:r>
      <w:r w:rsidR="00225C1C">
        <w:rPr>
          <w:lang w:val="en-US"/>
        </w:rPr>
        <w:t>,</w:t>
      </w:r>
      <w:r>
        <w:rPr>
          <w:lang w:val="en-US"/>
        </w:rPr>
        <w:t xml:space="preserve"> in Mina Miller (</w:t>
      </w:r>
      <w:r w:rsidR="00225C1C">
        <w:rPr>
          <w:lang w:val="en-US"/>
        </w:rPr>
        <w:t>e</w:t>
      </w:r>
      <w:r>
        <w:rPr>
          <w:lang w:val="en-US"/>
        </w:rPr>
        <w:t xml:space="preserve">d.), </w:t>
      </w:r>
      <w:r>
        <w:rPr>
          <w:i/>
          <w:iCs/>
          <w:lang w:val="en-US"/>
        </w:rPr>
        <w:t xml:space="preserve">The Nielsen Companion </w:t>
      </w:r>
      <w:r>
        <w:rPr>
          <w:lang w:val="en-US"/>
        </w:rPr>
        <w:t>(London: Faber, 1994),</w:t>
      </w:r>
      <w:r>
        <w:rPr>
          <w:rFonts w:eastAsia="Arial Unicode MS" w:cs="Arial Unicode MS"/>
        </w:rPr>
        <w:t xml:space="preserve"> 196-200.</w:t>
      </w:r>
    </w:p>
  </w:footnote>
  <w:footnote w:id="14">
    <w:p w14:paraId="3AB59791" w14:textId="4FAE4CC5" w:rsidR="00940A37" w:rsidRDefault="00940A37">
      <w:pPr>
        <w:pStyle w:val="Footnote"/>
      </w:pPr>
      <w:r>
        <w:rPr>
          <w:vertAlign w:val="superscript"/>
        </w:rPr>
        <w:footnoteRef/>
      </w:r>
      <w:r>
        <w:rPr>
          <w:rFonts w:eastAsia="Arial Unicode MS" w:cs="Arial Unicode MS"/>
        </w:rPr>
        <w:t xml:space="preserve"> </w:t>
      </w:r>
      <w:proofErr w:type="spellStart"/>
      <w:r>
        <w:rPr>
          <w:rFonts w:eastAsia="Arial Unicode MS" w:cs="Arial Unicode MS"/>
          <w:lang w:val="en-US"/>
        </w:rPr>
        <w:t>Adorno</w:t>
      </w:r>
      <w:proofErr w:type="spellEnd"/>
      <w:r>
        <w:rPr>
          <w:rFonts w:eastAsia="Arial Unicode MS" w:cs="Arial Unicode MS"/>
          <w:lang w:val="en-US"/>
        </w:rPr>
        <w:t xml:space="preserve">, </w:t>
      </w:r>
      <w:r>
        <w:rPr>
          <w:rFonts w:eastAsia="Arial Unicode MS" w:cs="Arial Unicode MS"/>
          <w:i/>
          <w:lang w:val="en-US"/>
        </w:rPr>
        <w:t>Mahler</w:t>
      </w:r>
      <w:r>
        <w:rPr>
          <w:rFonts w:eastAsia="Arial Unicode MS" w:cs="Arial Unicode MS"/>
          <w:lang w:val="en-US"/>
        </w:rPr>
        <w:t>, 96</w:t>
      </w:r>
      <w:r w:rsidR="00225C1C">
        <w:rPr>
          <w:rFonts w:eastAsia="Arial Unicode MS" w:cs="Arial Unicode MS"/>
          <w:lang w:val="en-US"/>
        </w:rPr>
        <w:t>.</w:t>
      </w:r>
    </w:p>
  </w:footnote>
  <w:footnote w:id="15">
    <w:p w14:paraId="6384653F" w14:textId="6CC3F39C" w:rsidR="00940A37" w:rsidRDefault="00940A37">
      <w:pPr>
        <w:pStyle w:val="Footnote"/>
      </w:pPr>
      <w:r>
        <w:rPr>
          <w:vertAlign w:val="superscript"/>
        </w:rPr>
        <w:footnoteRef/>
      </w:r>
      <w:r>
        <w:rPr>
          <w:rFonts w:eastAsia="Arial Unicode MS" w:cs="Arial Unicode MS"/>
        </w:rPr>
        <w:t xml:space="preserve"> Seth </w:t>
      </w:r>
      <w:r>
        <w:rPr>
          <w:rFonts w:eastAsia="Arial Unicode MS" w:cs="Arial Unicode MS"/>
          <w:lang w:val="en-US"/>
        </w:rPr>
        <w:t xml:space="preserve">Monahan, </w:t>
      </w:r>
      <w:r w:rsidR="007214EC">
        <w:rPr>
          <w:rFonts w:eastAsia="Arial Unicode MS" w:cs="Arial Unicode MS"/>
          <w:i/>
          <w:lang w:val="en-US"/>
        </w:rPr>
        <w:t>Mahler’s Symphonic Sonatas</w:t>
      </w:r>
      <w:r>
        <w:rPr>
          <w:rFonts w:eastAsia="Arial Unicode MS" w:cs="Arial Unicode MS"/>
          <w:lang w:val="en-US"/>
        </w:rPr>
        <w:t xml:space="preserve"> (</w:t>
      </w:r>
      <w:r w:rsidR="007214EC">
        <w:rPr>
          <w:rFonts w:eastAsia="Arial Unicode MS" w:cs="Arial Unicode MS"/>
          <w:lang w:val="en-US"/>
        </w:rPr>
        <w:t xml:space="preserve">Oxford, Oxford University Press, </w:t>
      </w:r>
      <w:r>
        <w:rPr>
          <w:rFonts w:eastAsia="Arial Unicode MS" w:cs="Arial Unicode MS"/>
          <w:lang w:val="en-US"/>
        </w:rPr>
        <w:t>2015), 26.</w:t>
      </w:r>
    </w:p>
  </w:footnote>
  <w:footnote w:id="16">
    <w:p w14:paraId="692D1E57" w14:textId="3A4DB4E7" w:rsidR="00940A37" w:rsidRPr="00B14EB5" w:rsidRDefault="00940A37">
      <w:pPr>
        <w:pStyle w:val="Footnote"/>
      </w:pPr>
      <w:r w:rsidRPr="00B14EB5">
        <w:rPr>
          <w:vertAlign w:val="superscript"/>
        </w:rPr>
        <w:footnoteRef/>
      </w:r>
      <w:r w:rsidRPr="00B14EB5">
        <w:rPr>
          <w:rFonts w:eastAsia="Arial Unicode MS" w:cs="Arial Unicode MS"/>
        </w:rPr>
        <w:t xml:space="preserve"> </w:t>
      </w:r>
      <w:proofErr w:type="spellStart"/>
      <w:r w:rsidRPr="00B14EB5">
        <w:rPr>
          <w:rFonts w:eastAsia="Arial Unicode MS" w:cs="Arial Unicode MS"/>
          <w:lang w:val="en-US"/>
        </w:rPr>
        <w:t>Hepokoski</w:t>
      </w:r>
      <w:proofErr w:type="spellEnd"/>
      <w:r w:rsidR="009F6B98" w:rsidRPr="00B14EB5">
        <w:rPr>
          <w:rFonts w:eastAsia="Arial Unicode MS" w:cs="Arial Unicode MS"/>
          <w:lang w:val="en-US"/>
        </w:rPr>
        <w:t xml:space="preserve">, </w:t>
      </w:r>
      <w:r w:rsidR="009F6B98" w:rsidRPr="00B14EB5">
        <w:rPr>
          <w:rFonts w:eastAsia="Arial Unicode MS" w:cs="Arial Unicode MS"/>
          <w:i/>
          <w:lang w:val="en-US"/>
        </w:rPr>
        <w:t>Sibelius</w:t>
      </w:r>
      <w:r w:rsidRPr="00B14EB5">
        <w:rPr>
          <w:rFonts w:eastAsia="Arial Unicode MS" w:cs="Arial Unicode MS"/>
          <w:lang w:val="en-US"/>
        </w:rPr>
        <w:t>, 6.</w:t>
      </w:r>
    </w:p>
  </w:footnote>
  <w:footnote w:id="17">
    <w:p w14:paraId="07DD428A" w14:textId="4A013715" w:rsidR="00940A37" w:rsidRPr="00B14EB5" w:rsidRDefault="00940A37">
      <w:pPr>
        <w:pStyle w:val="FootnoteText"/>
        <w:rPr>
          <w:rFonts w:asciiTheme="majorHAnsi" w:hAnsiTheme="majorHAnsi"/>
          <w:sz w:val="22"/>
          <w:szCs w:val="22"/>
        </w:rPr>
      </w:pPr>
      <w:r w:rsidRPr="00B14EB5">
        <w:rPr>
          <w:rStyle w:val="FootnoteReference"/>
          <w:rFonts w:asciiTheme="majorHAnsi" w:hAnsiTheme="majorHAnsi"/>
          <w:sz w:val="22"/>
          <w:szCs w:val="22"/>
        </w:rPr>
        <w:footnoteRef/>
      </w:r>
      <w:r w:rsidRPr="00B14EB5">
        <w:rPr>
          <w:rFonts w:asciiTheme="majorHAnsi" w:hAnsiTheme="majorHAnsi"/>
          <w:sz w:val="22"/>
          <w:szCs w:val="22"/>
        </w:rPr>
        <w:t xml:space="preserve"> See </w:t>
      </w:r>
      <w:proofErr w:type="spellStart"/>
      <w:r w:rsidRPr="00B14EB5">
        <w:rPr>
          <w:rFonts w:asciiTheme="majorHAnsi" w:hAnsiTheme="majorHAnsi"/>
          <w:sz w:val="22"/>
          <w:szCs w:val="22"/>
        </w:rPr>
        <w:t>Adorno</w:t>
      </w:r>
      <w:proofErr w:type="spellEnd"/>
      <w:r w:rsidR="009F6B98" w:rsidRPr="00B14EB5">
        <w:rPr>
          <w:rFonts w:asciiTheme="majorHAnsi" w:hAnsiTheme="majorHAnsi"/>
          <w:sz w:val="22"/>
          <w:szCs w:val="22"/>
        </w:rPr>
        <w:t xml:space="preserve">, </w:t>
      </w:r>
      <w:r w:rsidR="009F6B98" w:rsidRPr="00B14EB5">
        <w:rPr>
          <w:rFonts w:asciiTheme="majorHAnsi" w:hAnsiTheme="majorHAnsi"/>
          <w:i/>
          <w:sz w:val="22"/>
          <w:szCs w:val="22"/>
        </w:rPr>
        <w:t>Mahler</w:t>
      </w:r>
      <w:r w:rsidRPr="00B14EB5">
        <w:rPr>
          <w:rFonts w:asciiTheme="majorHAnsi" w:hAnsiTheme="majorHAnsi"/>
          <w:sz w:val="22"/>
          <w:szCs w:val="22"/>
        </w:rPr>
        <w:t>, 44-</w:t>
      </w:r>
      <w:r w:rsidR="00340722" w:rsidRPr="00B14EB5">
        <w:rPr>
          <w:rFonts w:asciiTheme="majorHAnsi" w:hAnsiTheme="majorHAnsi"/>
          <w:sz w:val="22"/>
          <w:szCs w:val="22"/>
        </w:rPr>
        <w:t>4</w:t>
      </w:r>
      <w:r w:rsidRPr="00B14EB5">
        <w:rPr>
          <w:rFonts w:asciiTheme="majorHAnsi" w:hAnsiTheme="majorHAnsi"/>
          <w:sz w:val="22"/>
          <w:szCs w:val="22"/>
        </w:rPr>
        <w:t>6.</w:t>
      </w:r>
    </w:p>
  </w:footnote>
  <w:footnote w:id="18">
    <w:p w14:paraId="555C76DF" w14:textId="0BC327A8" w:rsidR="00940A37" w:rsidRPr="00B14EB5" w:rsidRDefault="00940A37">
      <w:pPr>
        <w:pStyle w:val="FootnoteText"/>
        <w:rPr>
          <w:rFonts w:asciiTheme="majorHAnsi" w:hAnsiTheme="majorHAnsi"/>
          <w:sz w:val="22"/>
          <w:szCs w:val="22"/>
        </w:rPr>
      </w:pPr>
      <w:r w:rsidRPr="00B14EB5">
        <w:rPr>
          <w:rStyle w:val="FootnoteReference"/>
          <w:rFonts w:asciiTheme="majorHAnsi" w:hAnsiTheme="majorHAnsi"/>
          <w:sz w:val="22"/>
          <w:szCs w:val="22"/>
        </w:rPr>
        <w:footnoteRef/>
      </w:r>
      <w:r w:rsidRPr="00B14EB5">
        <w:rPr>
          <w:rFonts w:asciiTheme="majorHAnsi" w:hAnsiTheme="majorHAnsi"/>
          <w:sz w:val="22"/>
          <w:szCs w:val="22"/>
        </w:rPr>
        <w:t xml:space="preserve"> My sincere thanks go to Julian Horton for his help in making this observation.</w:t>
      </w:r>
    </w:p>
  </w:footnote>
  <w:footnote w:id="19">
    <w:p w14:paraId="02F1E47F" w14:textId="080D5864" w:rsidR="00940A37" w:rsidRPr="00615468" w:rsidRDefault="00940A37">
      <w:pPr>
        <w:pStyle w:val="Footnote"/>
        <w:rPr>
          <w:rFonts w:asciiTheme="minorHAnsi" w:hAnsiTheme="minorHAnsi"/>
        </w:rPr>
      </w:pPr>
      <w:r w:rsidRPr="00615468">
        <w:rPr>
          <w:rFonts w:asciiTheme="minorHAnsi" w:hAnsiTheme="minorHAnsi"/>
          <w:vertAlign w:val="superscript"/>
        </w:rPr>
        <w:footnoteRef/>
      </w:r>
      <w:r w:rsidRPr="00615468">
        <w:rPr>
          <w:rFonts w:asciiTheme="minorHAnsi" w:eastAsia="Arial Unicode MS" w:hAnsiTheme="minorHAnsi" w:cs="Arial Unicode MS"/>
        </w:rPr>
        <w:t xml:space="preserve"> </w:t>
      </w:r>
      <w:r w:rsidRPr="00615468">
        <w:rPr>
          <w:rFonts w:asciiTheme="minorHAnsi" w:eastAsia="Arial Unicode MS" w:hAnsiTheme="minorHAnsi" w:cs="Arial Unicode MS"/>
          <w:lang w:val="en-US"/>
        </w:rPr>
        <w:t>Krebs writes that ‘The last two symphonies … move beyond late nineteenth-century tonal practice … the Sixth in particular, might well repay investigation from analytical vantage points other than those employed in Simpson’s book and in this [Kreb</w:t>
      </w:r>
      <w:r w:rsidRPr="00615468">
        <w:rPr>
          <w:rFonts w:asciiTheme="minorHAnsi" w:eastAsia="Arial Unicode MS" w:hAnsiTheme="minorHAnsi" w:cs="Arial Unicode MS"/>
          <w:highlight w:val="yellow"/>
          <w:lang w:val="en-US"/>
        </w:rPr>
        <w:t>s’s</w:t>
      </w:r>
      <w:r w:rsidRPr="00615468">
        <w:rPr>
          <w:rFonts w:asciiTheme="minorHAnsi" w:eastAsia="Arial Unicode MS" w:hAnsiTheme="minorHAnsi" w:cs="Arial Unicode MS"/>
          <w:lang w:val="en-US"/>
        </w:rPr>
        <w:t xml:space="preserve">] chapter.’ in </w:t>
      </w:r>
      <w:proofErr w:type="spellStart"/>
      <w:r w:rsidR="009F6B98" w:rsidRPr="00615468">
        <w:rPr>
          <w:rFonts w:asciiTheme="minorHAnsi" w:eastAsia="Arial Unicode MS" w:hAnsiTheme="minorHAnsi" w:cs="Arial Unicode MS"/>
          <w:lang w:val="en-US"/>
        </w:rPr>
        <w:t>Harald</w:t>
      </w:r>
      <w:proofErr w:type="spellEnd"/>
      <w:r w:rsidR="009F6B98" w:rsidRPr="00615468">
        <w:rPr>
          <w:rFonts w:asciiTheme="minorHAnsi" w:eastAsia="Arial Unicode MS" w:hAnsiTheme="minorHAnsi" w:cs="Arial Unicode MS"/>
          <w:lang w:val="en-US"/>
        </w:rPr>
        <w:t xml:space="preserve"> </w:t>
      </w:r>
      <w:r w:rsidRPr="00615468">
        <w:rPr>
          <w:rFonts w:asciiTheme="minorHAnsi" w:eastAsia="Arial Unicode MS" w:hAnsiTheme="minorHAnsi" w:cs="Arial Unicode MS"/>
          <w:lang w:val="en-US"/>
        </w:rPr>
        <w:t>Krebs</w:t>
      </w:r>
      <w:r w:rsidR="009F6B98" w:rsidRPr="00615468">
        <w:rPr>
          <w:rFonts w:asciiTheme="minorHAnsi" w:eastAsia="Arial Unicode MS" w:hAnsiTheme="minorHAnsi" w:cs="Arial Unicode MS"/>
          <w:lang w:val="en-US"/>
        </w:rPr>
        <w:t>,</w:t>
      </w:r>
      <w:r w:rsidRPr="00615468">
        <w:rPr>
          <w:rFonts w:asciiTheme="minorHAnsi" w:eastAsia="Arial Unicode MS" w:hAnsiTheme="minorHAnsi" w:cs="Arial Unicode MS"/>
          <w:lang w:val="en-US"/>
        </w:rPr>
        <w:t xml:space="preserve"> </w:t>
      </w:r>
      <w:r w:rsidR="009F6B98" w:rsidRPr="00615468">
        <w:rPr>
          <w:rFonts w:asciiTheme="minorHAnsi" w:hAnsiTheme="minorHAnsi"/>
          <w:lang w:val="en-US"/>
        </w:rPr>
        <w:t>‘Tonal Structure in Nielsen’s Symphonies: Some Addenda to Robert Simpson’s Analyses’</w:t>
      </w:r>
      <w:r w:rsidR="00225C1C" w:rsidRPr="00615468">
        <w:rPr>
          <w:rFonts w:asciiTheme="minorHAnsi" w:hAnsiTheme="minorHAnsi"/>
          <w:lang w:val="en-US"/>
        </w:rPr>
        <w:t>,</w:t>
      </w:r>
      <w:r w:rsidR="009F6B98" w:rsidRPr="00615468">
        <w:rPr>
          <w:rFonts w:asciiTheme="minorHAnsi" w:hAnsiTheme="minorHAnsi"/>
          <w:lang w:val="en-US"/>
        </w:rPr>
        <w:t xml:space="preserve"> in Miller (</w:t>
      </w:r>
      <w:r w:rsidR="00225C1C" w:rsidRPr="00615468">
        <w:rPr>
          <w:rFonts w:asciiTheme="minorHAnsi" w:hAnsiTheme="minorHAnsi"/>
          <w:lang w:val="en-US"/>
        </w:rPr>
        <w:t>e</w:t>
      </w:r>
      <w:r w:rsidR="009F6B98" w:rsidRPr="00615468">
        <w:rPr>
          <w:rFonts w:asciiTheme="minorHAnsi" w:hAnsiTheme="minorHAnsi"/>
          <w:lang w:val="en-US"/>
        </w:rPr>
        <w:t>d</w:t>
      </w:r>
      <w:r w:rsidR="00225C1C" w:rsidRPr="00615468">
        <w:rPr>
          <w:rFonts w:asciiTheme="minorHAnsi" w:hAnsiTheme="minorHAnsi"/>
          <w:lang w:val="en-US"/>
        </w:rPr>
        <w:t>.</w:t>
      </w:r>
      <w:r w:rsidR="009F6B98" w:rsidRPr="00615468">
        <w:rPr>
          <w:rFonts w:asciiTheme="minorHAnsi" w:hAnsiTheme="minorHAnsi"/>
          <w:lang w:val="en-US"/>
        </w:rPr>
        <w:t xml:space="preserve">), </w:t>
      </w:r>
      <w:r w:rsidR="009F6B98" w:rsidRPr="00615468">
        <w:rPr>
          <w:rFonts w:asciiTheme="minorHAnsi" w:hAnsiTheme="minorHAnsi"/>
          <w:i/>
          <w:iCs/>
          <w:lang w:val="en-US"/>
        </w:rPr>
        <w:t>The Nielsen Companion</w:t>
      </w:r>
      <w:r w:rsidR="00225C1C" w:rsidRPr="00615468">
        <w:rPr>
          <w:rFonts w:asciiTheme="minorHAnsi" w:hAnsiTheme="minorHAnsi"/>
          <w:iCs/>
          <w:lang w:val="en-US"/>
        </w:rPr>
        <w:t>,</w:t>
      </w:r>
      <w:r w:rsidR="009F6B98" w:rsidRPr="00615468">
        <w:rPr>
          <w:rFonts w:asciiTheme="minorHAnsi" w:hAnsiTheme="minorHAnsi"/>
          <w:lang w:val="en-US"/>
        </w:rPr>
        <w:t xml:space="preserve"> </w:t>
      </w:r>
      <w:r w:rsidRPr="00615468">
        <w:rPr>
          <w:rFonts w:asciiTheme="minorHAnsi" w:eastAsia="Arial Unicode MS" w:hAnsiTheme="minorHAnsi" w:cs="Arial Unicode MS"/>
          <w:lang w:val="en-US"/>
        </w:rPr>
        <w:t>247.</w:t>
      </w:r>
    </w:p>
  </w:footnote>
  <w:footnote w:id="20">
    <w:p w14:paraId="04920782" w14:textId="639DE767" w:rsidR="00940A37" w:rsidRPr="00615468" w:rsidRDefault="00940A37">
      <w:pPr>
        <w:pStyle w:val="FootnoteText"/>
        <w:rPr>
          <w:rFonts w:asciiTheme="minorHAnsi" w:hAnsiTheme="minorHAnsi"/>
          <w:sz w:val="22"/>
          <w:szCs w:val="22"/>
        </w:rPr>
      </w:pPr>
      <w:r w:rsidRPr="00615468">
        <w:rPr>
          <w:rStyle w:val="FootnoteReference"/>
          <w:rFonts w:asciiTheme="minorHAnsi" w:hAnsiTheme="minorHAnsi"/>
          <w:sz w:val="22"/>
          <w:szCs w:val="22"/>
        </w:rPr>
        <w:footnoteRef/>
      </w:r>
      <w:r w:rsidRPr="00615468">
        <w:rPr>
          <w:rFonts w:asciiTheme="minorHAnsi" w:hAnsiTheme="minorHAnsi"/>
          <w:sz w:val="22"/>
          <w:szCs w:val="22"/>
        </w:rPr>
        <w:t xml:space="preserve"> Hans Christian Andersen, </w:t>
      </w:r>
      <w:r w:rsidRPr="00615468">
        <w:rPr>
          <w:rFonts w:asciiTheme="minorHAnsi" w:hAnsiTheme="minorHAnsi"/>
          <w:i/>
          <w:sz w:val="22"/>
          <w:szCs w:val="22"/>
        </w:rPr>
        <w:t>Fairy tales: A Selection</w:t>
      </w:r>
      <w:r w:rsidRPr="00615468">
        <w:rPr>
          <w:rFonts w:asciiTheme="minorHAnsi" w:hAnsiTheme="minorHAnsi"/>
          <w:sz w:val="22"/>
          <w:szCs w:val="22"/>
        </w:rPr>
        <w:t xml:space="preserve">, </w:t>
      </w:r>
      <w:r w:rsidR="00225C1C" w:rsidRPr="00615468">
        <w:rPr>
          <w:rFonts w:asciiTheme="minorHAnsi" w:hAnsiTheme="minorHAnsi"/>
          <w:sz w:val="22"/>
          <w:szCs w:val="22"/>
        </w:rPr>
        <w:t>t</w:t>
      </w:r>
      <w:r w:rsidRPr="00615468">
        <w:rPr>
          <w:rFonts w:asciiTheme="minorHAnsi" w:hAnsiTheme="minorHAnsi"/>
          <w:sz w:val="22"/>
          <w:szCs w:val="22"/>
        </w:rPr>
        <w:t>rans. L. W. Kingsland (Oxford, Oxford University Press, 1959 [reissued 2009]), 213.</w:t>
      </w:r>
    </w:p>
  </w:footnote>
  <w:footnote w:id="21">
    <w:p w14:paraId="62DC9A51" w14:textId="4EB3EB67" w:rsidR="00940A37" w:rsidRPr="004D02B8" w:rsidRDefault="00940A37">
      <w:pPr>
        <w:pStyle w:val="FootnoteText"/>
        <w:rPr>
          <w:rFonts w:asciiTheme="minorHAnsi" w:hAnsiTheme="minorHAnsi"/>
          <w:sz w:val="22"/>
          <w:szCs w:val="22"/>
        </w:rPr>
      </w:pPr>
      <w:r w:rsidRPr="004D02B8">
        <w:rPr>
          <w:rStyle w:val="FootnoteReference"/>
          <w:rFonts w:asciiTheme="minorHAnsi" w:hAnsiTheme="minorHAnsi"/>
          <w:sz w:val="22"/>
          <w:szCs w:val="22"/>
        </w:rPr>
        <w:footnoteRef/>
      </w:r>
      <w:r w:rsidRPr="004D02B8">
        <w:rPr>
          <w:rFonts w:asciiTheme="minorHAnsi" w:hAnsiTheme="minorHAnsi"/>
          <w:sz w:val="22"/>
          <w:szCs w:val="22"/>
        </w:rPr>
        <w:t xml:space="preserve"> Colin Roth, ‘Carl Nielsen and the Danish Tradition of Story-Telling’</w:t>
      </w:r>
      <w:r w:rsidR="00225C1C" w:rsidRPr="004D02B8">
        <w:rPr>
          <w:rFonts w:asciiTheme="minorHAnsi" w:hAnsiTheme="minorHAnsi"/>
          <w:sz w:val="22"/>
          <w:szCs w:val="22"/>
        </w:rPr>
        <w:t>,</w:t>
      </w:r>
      <w:r w:rsidRPr="004D02B8">
        <w:rPr>
          <w:rFonts w:asciiTheme="minorHAnsi" w:hAnsiTheme="minorHAnsi"/>
          <w:sz w:val="22"/>
          <w:szCs w:val="22"/>
        </w:rPr>
        <w:t xml:space="preserve"> </w:t>
      </w:r>
      <w:r w:rsidRPr="004D02B8">
        <w:rPr>
          <w:rFonts w:asciiTheme="minorHAnsi" w:hAnsiTheme="minorHAnsi"/>
          <w:i/>
          <w:sz w:val="22"/>
          <w:szCs w:val="22"/>
        </w:rPr>
        <w:t>Carl Nielsen Studies</w:t>
      </w:r>
      <w:r w:rsidR="00F415B4" w:rsidRPr="004D02B8">
        <w:rPr>
          <w:rFonts w:asciiTheme="minorHAnsi" w:hAnsiTheme="minorHAnsi"/>
          <w:sz w:val="22"/>
          <w:szCs w:val="22"/>
        </w:rPr>
        <w:t>, 4</w:t>
      </w:r>
      <w:r w:rsidRPr="004D02B8">
        <w:rPr>
          <w:rFonts w:asciiTheme="minorHAnsi" w:hAnsiTheme="minorHAnsi"/>
          <w:sz w:val="22"/>
          <w:szCs w:val="22"/>
        </w:rPr>
        <w:t xml:space="preserve"> (2009), 172.</w:t>
      </w:r>
    </w:p>
  </w:footnote>
  <w:footnote w:id="22">
    <w:p w14:paraId="2791587B" w14:textId="1B6BC3DC" w:rsidR="00940A37" w:rsidRPr="004D02B8" w:rsidRDefault="00940A37">
      <w:pPr>
        <w:pStyle w:val="FootnoteText"/>
        <w:rPr>
          <w:rFonts w:asciiTheme="minorHAnsi" w:hAnsiTheme="minorHAnsi"/>
          <w:sz w:val="22"/>
          <w:szCs w:val="22"/>
        </w:rPr>
      </w:pPr>
      <w:r w:rsidRPr="004D02B8">
        <w:rPr>
          <w:rStyle w:val="FootnoteReference"/>
          <w:rFonts w:asciiTheme="minorHAnsi" w:hAnsiTheme="minorHAnsi"/>
          <w:sz w:val="22"/>
          <w:szCs w:val="22"/>
        </w:rPr>
        <w:footnoteRef/>
      </w:r>
      <w:r w:rsidRPr="004D02B8">
        <w:rPr>
          <w:rFonts w:asciiTheme="minorHAnsi" w:hAnsiTheme="minorHAnsi"/>
          <w:sz w:val="22"/>
          <w:szCs w:val="22"/>
        </w:rPr>
        <w:t xml:space="preserve"> See Susan </w:t>
      </w:r>
      <w:proofErr w:type="spellStart"/>
      <w:r w:rsidRPr="004D02B8">
        <w:rPr>
          <w:rFonts w:asciiTheme="minorHAnsi" w:hAnsiTheme="minorHAnsi"/>
          <w:sz w:val="22"/>
          <w:szCs w:val="22"/>
        </w:rPr>
        <w:t>McClary</w:t>
      </w:r>
      <w:proofErr w:type="spellEnd"/>
      <w:r w:rsidRPr="004D02B8">
        <w:rPr>
          <w:rFonts w:asciiTheme="minorHAnsi" w:hAnsiTheme="minorHAnsi"/>
          <w:sz w:val="22"/>
          <w:szCs w:val="22"/>
        </w:rPr>
        <w:t>, ‘Constructions of Subjectivity in Schubert’s Music’</w:t>
      </w:r>
      <w:r w:rsidR="00F415B4" w:rsidRPr="004D02B8">
        <w:rPr>
          <w:rFonts w:asciiTheme="minorHAnsi" w:hAnsiTheme="minorHAnsi"/>
          <w:sz w:val="22"/>
          <w:szCs w:val="22"/>
        </w:rPr>
        <w:t>,</w:t>
      </w:r>
      <w:r w:rsidRPr="004D02B8">
        <w:rPr>
          <w:rFonts w:asciiTheme="minorHAnsi" w:hAnsiTheme="minorHAnsi"/>
          <w:sz w:val="22"/>
          <w:szCs w:val="22"/>
        </w:rPr>
        <w:t xml:space="preserve"> in Philip Brett, Gary Thomas, and Elizabeth Wood (eds</w:t>
      </w:r>
      <w:r w:rsidR="00F415B4" w:rsidRPr="004D02B8">
        <w:rPr>
          <w:rFonts w:asciiTheme="minorHAnsi" w:hAnsiTheme="minorHAnsi"/>
          <w:sz w:val="22"/>
          <w:szCs w:val="22"/>
        </w:rPr>
        <w:t>.</w:t>
      </w:r>
      <w:r w:rsidRPr="004D02B8">
        <w:rPr>
          <w:rFonts w:asciiTheme="minorHAnsi" w:hAnsiTheme="minorHAnsi"/>
          <w:sz w:val="22"/>
          <w:szCs w:val="22"/>
        </w:rPr>
        <w:t xml:space="preserve">), </w:t>
      </w:r>
      <w:r w:rsidRPr="004D02B8">
        <w:rPr>
          <w:rFonts w:asciiTheme="minorHAnsi" w:hAnsiTheme="minorHAnsi"/>
          <w:i/>
          <w:sz w:val="22"/>
          <w:szCs w:val="22"/>
        </w:rPr>
        <w:t>Queering the Pitch: The New Gay and Lesbian Musicology</w:t>
      </w:r>
      <w:r w:rsidRPr="004D02B8">
        <w:rPr>
          <w:rFonts w:asciiTheme="minorHAnsi" w:hAnsiTheme="minorHAnsi"/>
          <w:sz w:val="22"/>
          <w:szCs w:val="22"/>
        </w:rPr>
        <w:t xml:space="preserve"> (London: </w:t>
      </w:r>
      <w:proofErr w:type="spellStart"/>
      <w:r w:rsidRPr="004D02B8">
        <w:rPr>
          <w:rFonts w:asciiTheme="minorHAnsi" w:hAnsiTheme="minorHAnsi"/>
          <w:sz w:val="22"/>
          <w:szCs w:val="22"/>
        </w:rPr>
        <w:t>Routledge</w:t>
      </w:r>
      <w:proofErr w:type="spellEnd"/>
      <w:r w:rsidRPr="004D02B8">
        <w:rPr>
          <w:rFonts w:asciiTheme="minorHAnsi" w:hAnsiTheme="minorHAnsi"/>
          <w:sz w:val="22"/>
          <w:szCs w:val="22"/>
        </w:rPr>
        <w:t>, 1994), 205-34.</w:t>
      </w:r>
    </w:p>
  </w:footnote>
  <w:footnote w:id="23">
    <w:p w14:paraId="14D79D67" w14:textId="2B89A699" w:rsidR="00940A37" w:rsidRPr="004D02B8" w:rsidRDefault="00940A37">
      <w:pPr>
        <w:pStyle w:val="Footnote"/>
        <w:rPr>
          <w:rFonts w:asciiTheme="minorHAnsi" w:hAnsiTheme="minorHAnsi"/>
        </w:rPr>
      </w:pPr>
      <w:r w:rsidRPr="004D02B8">
        <w:rPr>
          <w:rFonts w:asciiTheme="minorHAnsi" w:hAnsiTheme="minorHAnsi"/>
          <w:vertAlign w:val="superscript"/>
        </w:rPr>
        <w:footnoteRef/>
      </w:r>
      <w:r w:rsidRPr="004D02B8">
        <w:rPr>
          <w:rFonts w:asciiTheme="minorHAnsi" w:eastAsia="Arial Unicode MS" w:hAnsiTheme="minorHAnsi" w:cs="Arial Unicode MS"/>
        </w:rPr>
        <w:t xml:space="preserve"> </w:t>
      </w:r>
      <w:r w:rsidRPr="004D02B8">
        <w:rPr>
          <w:rFonts w:asciiTheme="minorHAnsi" w:eastAsia="Arial Unicode MS" w:hAnsiTheme="minorHAnsi" w:cs="Arial Unicode MS"/>
          <w:lang w:val="en-US"/>
        </w:rPr>
        <w:t xml:space="preserve">See </w:t>
      </w:r>
      <w:r w:rsidR="00383DA9" w:rsidRPr="004D02B8">
        <w:rPr>
          <w:rFonts w:asciiTheme="minorHAnsi" w:eastAsia="Arial Unicode MS" w:hAnsiTheme="minorHAnsi" w:cs="Arial Unicode MS"/>
          <w:lang w:val="en-US"/>
        </w:rPr>
        <w:t xml:space="preserve">Byron </w:t>
      </w:r>
      <w:proofErr w:type="spellStart"/>
      <w:r w:rsidRPr="004D02B8">
        <w:rPr>
          <w:rFonts w:asciiTheme="minorHAnsi" w:eastAsia="Arial Unicode MS" w:hAnsiTheme="minorHAnsi" w:cs="Arial Unicode MS"/>
          <w:lang w:val="en-US"/>
        </w:rPr>
        <w:t>Almén</w:t>
      </w:r>
      <w:proofErr w:type="spellEnd"/>
      <w:r w:rsidR="00F415B4" w:rsidRPr="004D02B8">
        <w:rPr>
          <w:rFonts w:asciiTheme="minorHAnsi" w:eastAsia="Arial Unicode MS" w:hAnsiTheme="minorHAnsi" w:cs="Arial Unicode MS"/>
          <w:lang w:val="en-US"/>
        </w:rPr>
        <w:t>,</w:t>
      </w:r>
      <w:r w:rsidRPr="004D02B8">
        <w:rPr>
          <w:rFonts w:asciiTheme="minorHAnsi" w:eastAsia="Arial Unicode MS" w:hAnsiTheme="minorHAnsi" w:cs="Arial Unicode MS"/>
          <w:lang w:val="en-US"/>
        </w:rPr>
        <w:t xml:space="preserve"> </w:t>
      </w:r>
      <w:r w:rsidR="00383DA9" w:rsidRPr="004D02B8">
        <w:rPr>
          <w:rFonts w:asciiTheme="minorHAnsi" w:hAnsiTheme="minorHAnsi"/>
          <w:lang w:val="en-US"/>
        </w:rPr>
        <w:t>‘Narrative Archetypes: A Critique, Theory, and Method of Narrative Analysis’</w:t>
      </w:r>
      <w:r w:rsidR="00F415B4" w:rsidRPr="004D02B8">
        <w:rPr>
          <w:rFonts w:asciiTheme="minorHAnsi" w:hAnsiTheme="minorHAnsi"/>
          <w:lang w:val="en-US"/>
        </w:rPr>
        <w:t xml:space="preserve">, </w:t>
      </w:r>
      <w:r w:rsidR="00383DA9" w:rsidRPr="004D02B8">
        <w:rPr>
          <w:rFonts w:asciiTheme="minorHAnsi" w:hAnsiTheme="minorHAnsi"/>
          <w:i/>
          <w:iCs/>
          <w:lang w:val="en-US"/>
        </w:rPr>
        <w:t>Journal of Music Theory</w:t>
      </w:r>
      <w:r w:rsidR="00F415B4" w:rsidRPr="004D02B8">
        <w:rPr>
          <w:rFonts w:asciiTheme="minorHAnsi" w:hAnsiTheme="minorHAnsi"/>
          <w:lang w:val="en-US"/>
        </w:rPr>
        <w:t xml:space="preserve">, </w:t>
      </w:r>
      <w:r w:rsidR="00383DA9" w:rsidRPr="004D02B8">
        <w:rPr>
          <w:rFonts w:asciiTheme="minorHAnsi" w:hAnsiTheme="minorHAnsi"/>
          <w:lang w:val="en-US"/>
        </w:rPr>
        <w:t xml:space="preserve">47/1 (2003), </w:t>
      </w:r>
      <w:r w:rsidRPr="004D02B8">
        <w:rPr>
          <w:rFonts w:asciiTheme="minorHAnsi" w:eastAsia="Arial Unicode MS" w:hAnsiTheme="minorHAnsi" w:cs="Arial Unicode MS"/>
          <w:lang w:val="en-US"/>
        </w:rPr>
        <w:t>1.</w:t>
      </w:r>
    </w:p>
  </w:footnote>
  <w:footnote w:id="24">
    <w:p w14:paraId="2EBE33EA" w14:textId="6E5BEC82" w:rsidR="00940A37" w:rsidRPr="004D02B8" w:rsidRDefault="00940A37">
      <w:pPr>
        <w:pStyle w:val="Footnote"/>
        <w:rPr>
          <w:rFonts w:asciiTheme="minorHAnsi" w:hAnsiTheme="minorHAnsi"/>
        </w:rPr>
      </w:pPr>
      <w:r w:rsidRPr="004D02B8">
        <w:rPr>
          <w:rFonts w:asciiTheme="minorHAnsi" w:hAnsiTheme="minorHAnsi"/>
          <w:vertAlign w:val="superscript"/>
        </w:rPr>
        <w:footnoteRef/>
      </w:r>
      <w:r w:rsidRPr="004D02B8">
        <w:rPr>
          <w:rFonts w:asciiTheme="minorHAnsi" w:eastAsia="Arial Unicode MS" w:hAnsiTheme="minorHAnsi" w:cs="Arial Unicode MS"/>
        </w:rPr>
        <w:t xml:space="preserve"> </w:t>
      </w:r>
      <w:r w:rsidR="00383DA9" w:rsidRPr="004D02B8">
        <w:rPr>
          <w:rFonts w:asciiTheme="minorHAnsi" w:eastAsia="Arial Unicode MS" w:hAnsiTheme="minorHAnsi" w:cs="Arial Unicode MS"/>
        </w:rPr>
        <w:t xml:space="preserve">James </w:t>
      </w:r>
      <w:proofErr w:type="spellStart"/>
      <w:r w:rsidRPr="004D02B8">
        <w:rPr>
          <w:rFonts w:asciiTheme="minorHAnsi" w:eastAsia="Arial Unicode MS" w:hAnsiTheme="minorHAnsi" w:cs="Arial Unicode MS"/>
          <w:lang w:val="en-US"/>
        </w:rPr>
        <w:t>Hepokoski</w:t>
      </w:r>
      <w:proofErr w:type="spellEnd"/>
      <w:r w:rsidRPr="004D02B8">
        <w:rPr>
          <w:rFonts w:asciiTheme="minorHAnsi" w:eastAsia="Arial Unicode MS" w:hAnsiTheme="minorHAnsi" w:cs="Arial Unicode MS"/>
          <w:lang w:val="en-US"/>
        </w:rPr>
        <w:t xml:space="preserve"> and </w:t>
      </w:r>
      <w:r w:rsidR="00383DA9" w:rsidRPr="004D02B8">
        <w:rPr>
          <w:rFonts w:asciiTheme="minorHAnsi" w:eastAsia="Arial Unicode MS" w:hAnsiTheme="minorHAnsi" w:cs="Arial Unicode MS"/>
          <w:lang w:val="en-US"/>
        </w:rPr>
        <w:t xml:space="preserve">Warren </w:t>
      </w:r>
      <w:r w:rsidRPr="004D02B8">
        <w:rPr>
          <w:rFonts w:asciiTheme="minorHAnsi" w:eastAsia="Arial Unicode MS" w:hAnsiTheme="minorHAnsi" w:cs="Arial Unicode MS"/>
          <w:lang w:val="en-US"/>
        </w:rPr>
        <w:t>Darcy</w:t>
      </w:r>
      <w:r w:rsidR="00383DA9" w:rsidRPr="004D02B8">
        <w:rPr>
          <w:rFonts w:asciiTheme="minorHAnsi" w:eastAsia="Arial Unicode MS" w:hAnsiTheme="minorHAnsi" w:cs="Arial Unicode MS"/>
          <w:lang w:val="en-US"/>
        </w:rPr>
        <w:t xml:space="preserve">, </w:t>
      </w:r>
      <w:r w:rsidR="00383DA9" w:rsidRPr="004D02B8">
        <w:rPr>
          <w:rFonts w:asciiTheme="minorHAnsi" w:eastAsia="Arial Unicode MS" w:hAnsiTheme="minorHAnsi" w:cs="Arial Unicode MS"/>
          <w:i/>
          <w:lang w:val="en-US"/>
        </w:rPr>
        <w:t>Elements of Sonata Theory</w:t>
      </w:r>
      <w:r w:rsidRPr="004D02B8">
        <w:rPr>
          <w:rFonts w:asciiTheme="minorHAnsi" w:eastAsia="Arial Unicode MS" w:hAnsiTheme="minorHAnsi" w:cs="Arial Unicode MS"/>
          <w:lang w:val="en-US"/>
        </w:rPr>
        <w:t xml:space="preserve"> (</w:t>
      </w:r>
      <w:r w:rsidR="00383DA9" w:rsidRPr="004D02B8">
        <w:rPr>
          <w:rFonts w:asciiTheme="minorHAnsi" w:eastAsia="Arial Unicode MS" w:hAnsiTheme="minorHAnsi" w:cs="Arial Unicode MS"/>
          <w:lang w:val="en-US"/>
        </w:rPr>
        <w:t>Oxford</w:t>
      </w:r>
      <w:r w:rsidR="00F415B4" w:rsidRPr="004D02B8">
        <w:rPr>
          <w:rFonts w:asciiTheme="minorHAnsi" w:eastAsia="Arial Unicode MS" w:hAnsiTheme="minorHAnsi" w:cs="Arial Unicode MS"/>
          <w:lang w:val="en-US"/>
        </w:rPr>
        <w:t>:</w:t>
      </w:r>
      <w:r w:rsidR="00383DA9" w:rsidRPr="004D02B8">
        <w:rPr>
          <w:rFonts w:asciiTheme="minorHAnsi" w:eastAsia="Arial Unicode MS" w:hAnsiTheme="minorHAnsi" w:cs="Arial Unicode MS"/>
          <w:lang w:val="en-US"/>
        </w:rPr>
        <w:t xml:space="preserve"> Oxford University Press, </w:t>
      </w:r>
      <w:r w:rsidRPr="004D02B8">
        <w:rPr>
          <w:rFonts w:asciiTheme="minorHAnsi" w:eastAsia="Arial Unicode MS" w:hAnsiTheme="minorHAnsi" w:cs="Arial Unicode MS"/>
          <w:lang w:val="en-US"/>
        </w:rPr>
        <w:t>2006), 305.</w:t>
      </w:r>
    </w:p>
  </w:footnote>
  <w:footnote w:id="25">
    <w:p w14:paraId="523CDA2A" w14:textId="7DB384D0" w:rsidR="00F415B4" w:rsidRDefault="00F415B4" w:rsidP="00F415B4">
      <w:pPr>
        <w:pStyle w:val="Footnote"/>
      </w:pPr>
      <w:r>
        <w:rPr>
          <w:vertAlign w:val="superscript"/>
        </w:rPr>
        <w:footnoteRef/>
      </w:r>
      <w:r>
        <w:rPr>
          <w:rFonts w:eastAsia="Arial Unicode MS" w:cs="Arial Unicode MS"/>
        </w:rPr>
        <w:t xml:space="preserve"> </w:t>
      </w:r>
      <w:proofErr w:type="spellStart"/>
      <w:proofErr w:type="gramStart"/>
      <w:r>
        <w:rPr>
          <w:rFonts w:eastAsia="Arial Unicode MS" w:cs="Arial Unicode MS"/>
          <w:lang w:val="en-US"/>
        </w:rPr>
        <w:t>Almén</w:t>
      </w:r>
      <w:proofErr w:type="spellEnd"/>
      <w:r>
        <w:rPr>
          <w:rFonts w:eastAsia="Arial Unicode MS" w:cs="Arial Unicode MS"/>
          <w:lang w:val="en-US"/>
        </w:rPr>
        <w:t>, ‘Narrative Archetypes’, 18.</w:t>
      </w:r>
      <w:proofErr w:type="gramEnd"/>
    </w:p>
  </w:footnote>
  <w:footnote w:id="26">
    <w:p w14:paraId="4D2A9303" w14:textId="578D2FA3" w:rsidR="00940A37" w:rsidRPr="00FA1ACA" w:rsidRDefault="00940A37">
      <w:pPr>
        <w:pStyle w:val="FootnoteText"/>
        <w:rPr>
          <w:rFonts w:asciiTheme="minorHAnsi" w:hAnsiTheme="minorHAnsi"/>
          <w:sz w:val="22"/>
          <w:szCs w:val="22"/>
        </w:rPr>
      </w:pPr>
      <w:r w:rsidRPr="00FA1ACA">
        <w:rPr>
          <w:rStyle w:val="FootnoteReference"/>
          <w:rFonts w:asciiTheme="minorHAnsi" w:hAnsiTheme="minorHAnsi"/>
          <w:sz w:val="22"/>
          <w:szCs w:val="22"/>
        </w:rPr>
        <w:footnoteRef/>
      </w:r>
      <w:r w:rsidRPr="00FA1ACA">
        <w:rPr>
          <w:rFonts w:asciiTheme="minorHAnsi" w:hAnsiTheme="minorHAnsi"/>
          <w:sz w:val="22"/>
          <w:szCs w:val="22"/>
        </w:rPr>
        <w:t xml:space="preserve"> </w:t>
      </w:r>
      <w:proofErr w:type="gramStart"/>
      <w:r w:rsidRPr="00FA1ACA">
        <w:rPr>
          <w:rFonts w:asciiTheme="minorHAnsi" w:hAnsiTheme="minorHAnsi"/>
          <w:sz w:val="22"/>
          <w:szCs w:val="22"/>
        </w:rPr>
        <w:t xml:space="preserve">Monaghan, </w:t>
      </w:r>
      <w:r w:rsidRPr="00FA1ACA">
        <w:rPr>
          <w:rFonts w:asciiTheme="minorHAnsi" w:hAnsiTheme="minorHAnsi"/>
          <w:i/>
          <w:sz w:val="22"/>
          <w:szCs w:val="22"/>
        </w:rPr>
        <w:t>Mahler’s Symphonic Sonatas</w:t>
      </w:r>
      <w:r w:rsidR="00500C42" w:rsidRPr="00FA1ACA">
        <w:rPr>
          <w:rFonts w:asciiTheme="minorHAnsi" w:hAnsiTheme="minorHAnsi"/>
          <w:sz w:val="22"/>
          <w:szCs w:val="22"/>
        </w:rPr>
        <w:t>.</w:t>
      </w:r>
      <w:proofErr w:type="gramEnd"/>
    </w:p>
  </w:footnote>
  <w:footnote w:id="27">
    <w:p w14:paraId="4348CF46" w14:textId="0A1B237D" w:rsidR="00940A37" w:rsidRDefault="00940A37" w:rsidP="002C18E9">
      <w:pPr>
        <w:pStyle w:val="Footnote"/>
        <w:jc w:val="both"/>
      </w:pPr>
      <w:r>
        <w:rPr>
          <w:vertAlign w:val="superscript"/>
        </w:rPr>
        <w:footnoteRef/>
      </w:r>
      <w:r>
        <w:rPr>
          <w:rFonts w:eastAsia="Arial Unicode MS" w:cs="Arial Unicode MS"/>
        </w:rPr>
        <w:t xml:space="preserve"> </w:t>
      </w:r>
      <w:proofErr w:type="gramStart"/>
      <w:r w:rsidR="00846505">
        <w:rPr>
          <w:rFonts w:eastAsia="Arial Unicode MS" w:cs="Arial Unicode MS"/>
        </w:rPr>
        <w:t xml:space="preserve">Northrop </w:t>
      </w:r>
      <w:r>
        <w:rPr>
          <w:rFonts w:eastAsia="Arial Unicode MS" w:cs="Arial Unicode MS"/>
          <w:lang w:val="en-US"/>
        </w:rPr>
        <w:t>Frye</w:t>
      </w:r>
      <w:r w:rsidR="00846505">
        <w:rPr>
          <w:rFonts w:eastAsia="Arial Unicode MS" w:cs="Arial Unicode MS"/>
          <w:lang w:val="en-US"/>
        </w:rPr>
        <w:t>,</w:t>
      </w:r>
      <w:r>
        <w:rPr>
          <w:rFonts w:eastAsia="Arial Unicode MS" w:cs="Arial Unicode MS"/>
          <w:lang w:val="en-US"/>
        </w:rPr>
        <w:t xml:space="preserve"> </w:t>
      </w:r>
      <w:r w:rsidR="00846505">
        <w:rPr>
          <w:i/>
          <w:iCs/>
          <w:lang w:val="en-US"/>
        </w:rPr>
        <w:t xml:space="preserve">Anatomy of Criticism </w:t>
      </w:r>
      <w:r w:rsidR="00846505">
        <w:rPr>
          <w:lang w:val="en-US"/>
        </w:rPr>
        <w:t xml:space="preserve">(Princeton University Press, 1957), </w:t>
      </w:r>
      <w:r>
        <w:rPr>
          <w:rFonts w:eastAsia="Arial Unicode MS" w:cs="Arial Unicode MS"/>
          <w:lang w:val="en-US"/>
        </w:rPr>
        <w:t>165.</w:t>
      </w:r>
      <w:proofErr w:type="gramEnd"/>
    </w:p>
  </w:footnote>
  <w:footnote w:id="28">
    <w:p w14:paraId="5B448133" w14:textId="32A0A355" w:rsidR="00940A37" w:rsidRDefault="00940A37">
      <w:pPr>
        <w:pStyle w:val="Footnote"/>
      </w:pPr>
      <w:r>
        <w:rPr>
          <w:vertAlign w:val="superscript"/>
        </w:rPr>
        <w:footnoteRef/>
      </w:r>
      <w:r>
        <w:rPr>
          <w:rFonts w:eastAsia="Arial Unicode MS" w:cs="Arial Unicode MS"/>
        </w:rPr>
        <w:t xml:space="preserve"> </w:t>
      </w:r>
      <w:proofErr w:type="spellStart"/>
      <w:r>
        <w:rPr>
          <w:rFonts w:eastAsia="Arial Unicode MS" w:cs="Arial Unicode MS"/>
          <w:lang w:val="en-US"/>
        </w:rPr>
        <w:t>Hepokoski</w:t>
      </w:r>
      <w:proofErr w:type="spellEnd"/>
      <w:r>
        <w:rPr>
          <w:rFonts w:eastAsia="Arial Unicode MS" w:cs="Arial Unicode MS"/>
          <w:lang w:val="en-US"/>
        </w:rPr>
        <w:t xml:space="preserve"> and Darcy</w:t>
      </w:r>
      <w:r w:rsidR="00846505">
        <w:rPr>
          <w:rFonts w:eastAsia="Arial Unicode MS" w:cs="Arial Unicode MS"/>
          <w:lang w:val="en-US"/>
        </w:rPr>
        <w:t xml:space="preserve"> (</w:t>
      </w:r>
      <w:r w:rsidR="00846505">
        <w:rPr>
          <w:rFonts w:eastAsia="Arial Unicode MS" w:cs="Arial Unicode MS"/>
          <w:i/>
          <w:lang w:val="en-US"/>
        </w:rPr>
        <w:t>Elements</w:t>
      </w:r>
      <w:r w:rsidR="00846505">
        <w:rPr>
          <w:rFonts w:eastAsia="Arial Unicode MS" w:cs="Arial Unicode MS"/>
          <w:lang w:val="en-US"/>
        </w:rPr>
        <w:t xml:space="preserve">, </w:t>
      </w:r>
      <w:r>
        <w:rPr>
          <w:rFonts w:eastAsia="Arial Unicode MS" w:cs="Arial Unicode MS"/>
          <w:lang w:val="en-US"/>
        </w:rPr>
        <w:t>p. 306</w:t>
      </w:r>
      <w:r w:rsidR="00846505">
        <w:rPr>
          <w:rFonts w:eastAsia="Arial Unicode MS" w:cs="Arial Unicode MS"/>
          <w:lang w:val="en-US"/>
        </w:rPr>
        <w:t>)</w:t>
      </w:r>
      <w:r>
        <w:rPr>
          <w:rFonts w:eastAsia="Arial Unicode MS" w:cs="Arial Unicode MS"/>
          <w:lang w:val="en-US"/>
        </w:rPr>
        <w:t xml:space="preserve"> argue this in the context of the late-eighteenth-century sonata.</w:t>
      </w:r>
    </w:p>
  </w:footnote>
  <w:footnote w:id="29">
    <w:p w14:paraId="6E1D7A62" w14:textId="31C504D5" w:rsidR="00940A37" w:rsidRDefault="00940A37">
      <w:pPr>
        <w:pStyle w:val="Footnote"/>
      </w:pPr>
      <w:r>
        <w:rPr>
          <w:vertAlign w:val="superscript"/>
        </w:rPr>
        <w:footnoteRef/>
      </w:r>
      <w:r>
        <w:rPr>
          <w:rFonts w:eastAsia="Arial Unicode MS" w:cs="Arial Unicode MS"/>
        </w:rPr>
        <w:t xml:space="preserve"> </w:t>
      </w:r>
      <w:proofErr w:type="spellStart"/>
      <w:r>
        <w:rPr>
          <w:rFonts w:eastAsia="Arial Unicode MS" w:cs="Arial Unicode MS"/>
          <w:lang w:val="en-US"/>
        </w:rPr>
        <w:t>Grimley</w:t>
      </w:r>
      <w:proofErr w:type="spellEnd"/>
      <w:r w:rsidR="006A2CAE">
        <w:rPr>
          <w:rFonts w:eastAsia="Arial Unicode MS" w:cs="Arial Unicode MS"/>
          <w:lang w:val="en-US"/>
        </w:rPr>
        <w:t xml:space="preserve">, </w:t>
      </w:r>
      <w:r w:rsidR="006A2CAE">
        <w:rPr>
          <w:rFonts w:eastAsia="Arial Unicode MS" w:cs="Arial Unicode MS"/>
          <w:i/>
          <w:lang w:val="en-US"/>
        </w:rPr>
        <w:t>Carl Nielsen</w:t>
      </w:r>
      <w:r w:rsidR="006A2CAE">
        <w:rPr>
          <w:rFonts w:eastAsia="Arial Unicode MS" w:cs="Arial Unicode MS"/>
          <w:lang w:val="en-US"/>
        </w:rPr>
        <w:t>,</w:t>
      </w:r>
      <w:r>
        <w:rPr>
          <w:rFonts w:eastAsia="Arial Unicode MS" w:cs="Arial Unicode MS"/>
          <w:lang w:val="en-US"/>
        </w:rPr>
        <w:t xml:space="preserve"> 101.</w:t>
      </w:r>
    </w:p>
  </w:footnote>
  <w:footnote w:id="30">
    <w:p w14:paraId="0E711660" w14:textId="752711B3" w:rsidR="00940A37" w:rsidRPr="007E6917" w:rsidRDefault="00940A37">
      <w:pPr>
        <w:pStyle w:val="FootnoteText"/>
        <w:rPr>
          <w:rFonts w:asciiTheme="minorHAnsi" w:hAnsiTheme="minorHAnsi"/>
          <w:sz w:val="22"/>
          <w:szCs w:val="22"/>
        </w:rPr>
      </w:pPr>
      <w:r w:rsidRPr="007E6917">
        <w:rPr>
          <w:rStyle w:val="FootnoteReference"/>
          <w:rFonts w:asciiTheme="minorHAnsi" w:hAnsiTheme="minorHAnsi"/>
          <w:sz w:val="22"/>
          <w:szCs w:val="22"/>
        </w:rPr>
        <w:footnoteRef/>
      </w:r>
      <w:r w:rsidR="006A2CAE" w:rsidRPr="007E6917">
        <w:rPr>
          <w:rFonts w:asciiTheme="minorHAnsi" w:hAnsiTheme="minorHAnsi"/>
          <w:sz w:val="22"/>
          <w:szCs w:val="22"/>
        </w:rPr>
        <w:t xml:space="preserve"> </w:t>
      </w:r>
      <w:proofErr w:type="spellStart"/>
      <w:proofErr w:type="gramStart"/>
      <w:r w:rsidRPr="007E6917">
        <w:rPr>
          <w:rFonts w:asciiTheme="minorHAnsi" w:hAnsiTheme="minorHAnsi"/>
          <w:sz w:val="22"/>
          <w:szCs w:val="22"/>
        </w:rPr>
        <w:t>Almén</w:t>
      </w:r>
      <w:proofErr w:type="spellEnd"/>
      <w:r w:rsidRPr="007E6917">
        <w:rPr>
          <w:rFonts w:asciiTheme="minorHAnsi" w:hAnsiTheme="minorHAnsi"/>
          <w:sz w:val="22"/>
          <w:szCs w:val="22"/>
        </w:rPr>
        <w:t>, ‘Narrative Archetypes</w:t>
      </w:r>
      <w:r w:rsidR="006A2CAE" w:rsidRPr="007E6917">
        <w:rPr>
          <w:rFonts w:asciiTheme="minorHAnsi" w:hAnsiTheme="minorHAnsi"/>
          <w:sz w:val="22"/>
          <w:szCs w:val="22"/>
        </w:rPr>
        <w:t>’.</w:t>
      </w:r>
      <w:proofErr w:type="gramEnd"/>
    </w:p>
  </w:footnote>
  <w:footnote w:id="31">
    <w:p w14:paraId="7BED0147" w14:textId="357D7CE1" w:rsidR="00940A37" w:rsidRDefault="00940A37">
      <w:pPr>
        <w:pStyle w:val="Footnote"/>
      </w:pPr>
      <w:r>
        <w:rPr>
          <w:vertAlign w:val="superscript"/>
        </w:rPr>
        <w:footnoteRef/>
      </w:r>
      <w:r>
        <w:rPr>
          <w:rFonts w:eastAsia="Arial Unicode MS" w:cs="Arial Unicode MS"/>
        </w:rPr>
        <w:t xml:space="preserve"> ‘</w:t>
      </w:r>
      <w:r>
        <w:rPr>
          <w:rFonts w:eastAsia="Arial Unicode MS" w:cs="Arial Unicode MS"/>
          <w:lang w:val="en-US"/>
        </w:rPr>
        <w:t>The process of destruction of innocence, of loss of (rather than just contrast to) simplicity, is the essence of this fundamentally dark work.</w:t>
      </w:r>
      <w:r>
        <w:rPr>
          <w:rFonts w:eastAsia="Arial Unicode MS" w:cs="Arial Unicode MS"/>
          <w:lang w:val="fr-FR"/>
        </w:rPr>
        <w:t>’</w:t>
      </w:r>
      <w:r>
        <w:rPr>
          <w:rFonts w:eastAsia="Arial Unicode MS" w:cs="Arial Unicode MS"/>
          <w:lang w:val="en-US"/>
        </w:rPr>
        <w:t xml:space="preserve"> </w:t>
      </w:r>
      <w:r w:rsidR="006A2CAE">
        <w:rPr>
          <w:rFonts w:eastAsia="Arial Unicode MS" w:cs="Arial Unicode MS"/>
          <w:lang w:val="en-US"/>
        </w:rPr>
        <w:t xml:space="preserve">Jonathan D. </w:t>
      </w:r>
      <w:r>
        <w:rPr>
          <w:rFonts w:eastAsia="Arial Unicode MS" w:cs="Arial Unicode MS"/>
          <w:lang w:val="en-US"/>
        </w:rPr>
        <w:t>Kramer</w:t>
      </w:r>
      <w:r w:rsidR="006A2CAE">
        <w:rPr>
          <w:rFonts w:eastAsia="Arial Unicode MS" w:cs="Arial Unicode MS"/>
          <w:lang w:val="en-US"/>
        </w:rPr>
        <w:t>, ‘Unity and Disunity in Nielsen’s Sixth Symphony’</w:t>
      </w:r>
      <w:r w:rsidR="00F415B4">
        <w:rPr>
          <w:rFonts w:eastAsia="Arial Unicode MS" w:cs="Arial Unicode MS"/>
          <w:lang w:val="en-US"/>
        </w:rPr>
        <w:t>,</w:t>
      </w:r>
      <w:r>
        <w:rPr>
          <w:rFonts w:eastAsia="Arial Unicode MS" w:cs="Arial Unicode MS"/>
          <w:lang w:val="en-US"/>
        </w:rPr>
        <w:t xml:space="preserve"> </w:t>
      </w:r>
      <w:r w:rsidR="006A2CAE">
        <w:rPr>
          <w:lang w:val="en-US"/>
        </w:rPr>
        <w:t>in Miller (</w:t>
      </w:r>
      <w:r w:rsidR="00F415B4">
        <w:rPr>
          <w:lang w:val="en-US"/>
        </w:rPr>
        <w:t>e</w:t>
      </w:r>
      <w:r w:rsidR="006A2CAE">
        <w:rPr>
          <w:lang w:val="en-US"/>
        </w:rPr>
        <w:t>d</w:t>
      </w:r>
      <w:r w:rsidR="00F415B4">
        <w:rPr>
          <w:lang w:val="en-US"/>
        </w:rPr>
        <w:t>.</w:t>
      </w:r>
      <w:r w:rsidR="006A2CAE">
        <w:rPr>
          <w:lang w:val="en-US"/>
        </w:rPr>
        <w:t xml:space="preserve">), </w:t>
      </w:r>
      <w:r w:rsidR="006A2CAE">
        <w:rPr>
          <w:i/>
          <w:iCs/>
          <w:lang w:val="en-US"/>
        </w:rPr>
        <w:t xml:space="preserve">The Nielsen </w:t>
      </w:r>
      <w:proofErr w:type="gramStart"/>
      <w:r w:rsidR="006A2CAE">
        <w:rPr>
          <w:i/>
          <w:iCs/>
          <w:lang w:val="en-US"/>
        </w:rPr>
        <w:t>Companion</w:t>
      </w:r>
      <w:r w:rsidR="006A2CAE">
        <w:rPr>
          <w:lang w:val="en-US"/>
        </w:rPr>
        <w:t xml:space="preserve"> </w:t>
      </w:r>
      <w:r w:rsidR="00F415B4">
        <w:t>,</w:t>
      </w:r>
      <w:proofErr w:type="gramEnd"/>
      <w:r>
        <w:rPr>
          <w:rFonts w:eastAsia="Arial Unicode MS" w:cs="Arial Unicode MS"/>
          <w:lang w:val="en-US"/>
        </w:rPr>
        <w:t xml:space="preserve"> 322.</w:t>
      </w:r>
    </w:p>
  </w:footnote>
  <w:footnote w:id="32">
    <w:p w14:paraId="4E56EE6A" w14:textId="4599A170" w:rsidR="00940A37" w:rsidRDefault="00940A37">
      <w:pPr>
        <w:pStyle w:val="Footnote"/>
      </w:pPr>
      <w:r>
        <w:rPr>
          <w:vertAlign w:val="superscript"/>
        </w:rPr>
        <w:footnoteRef/>
      </w:r>
      <w:r>
        <w:rPr>
          <w:rFonts w:eastAsia="Arial Unicode MS" w:cs="Arial Unicode MS"/>
        </w:rPr>
        <w:t xml:space="preserve"> </w:t>
      </w:r>
      <w:r>
        <w:rPr>
          <w:rFonts w:eastAsia="Arial Unicode MS" w:cs="Arial Unicode MS"/>
          <w:lang w:val="en-US"/>
        </w:rPr>
        <w:t>Frye</w:t>
      </w:r>
      <w:r w:rsidR="00156170">
        <w:rPr>
          <w:rFonts w:eastAsia="Arial Unicode MS" w:cs="Arial Unicode MS"/>
          <w:lang w:val="en-US"/>
        </w:rPr>
        <w:t xml:space="preserve">, </w:t>
      </w:r>
      <w:r w:rsidR="00156170">
        <w:rPr>
          <w:rFonts w:eastAsia="Arial Unicode MS" w:cs="Arial Unicode MS"/>
          <w:i/>
          <w:lang w:val="en-US"/>
        </w:rPr>
        <w:t>Anatomy of Criticism</w:t>
      </w:r>
      <w:r>
        <w:rPr>
          <w:rFonts w:eastAsia="Arial Unicode MS" w:cs="Arial Unicode MS"/>
          <w:lang w:val="en-US"/>
        </w:rPr>
        <w:t>, 223.</w:t>
      </w:r>
    </w:p>
  </w:footnote>
  <w:footnote w:id="33">
    <w:p w14:paraId="78052874" w14:textId="0C78A3B1" w:rsidR="00940A37" w:rsidRDefault="00940A37">
      <w:pPr>
        <w:pStyle w:val="Footnote"/>
      </w:pPr>
      <w:r>
        <w:rPr>
          <w:vertAlign w:val="superscript"/>
        </w:rPr>
        <w:footnoteRef/>
      </w:r>
      <w:r>
        <w:rPr>
          <w:rFonts w:eastAsia="Arial Unicode MS" w:cs="Arial Unicode MS"/>
        </w:rPr>
        <w:t xml:space="preserve"> </w:t>
      </w:r>
      <w:proofErr w:type="spellStart"/>
      <w:r>
        <w:rPr>
          <w:rFonts w:eastAsia="Arial Unicode MS" w:cs="Arial Unicode MS"/>
          <w:lang w:val="en-US"/>
        </w:rPr>
        <w:t>Grimley</w:t>
      </w:r>
      <w:proofErr w:type="spellEnd"/>
      <w:r w:rsidR="00981CCE">
        <w:rPr>
          <w:rFonts w:eastAsia="Arial Unicode MS" w:cs="Arial Unicode MS"/>
          <w:lang w:val="en-US"/>
        </w:rPr>
        <w:t xml:space="preserve">, </w:t>
      </w:r>
      <w:r w:rsidR="00981CCE">
        <w:rPr>
          <w:rFonts w:eastAsia="Arial Unicode MS" w:cs="Arial Unicode MS"/>
          <w:i/>
          <w:lang w:val="en-US"/>
        </w:rPr>
        <w:t>Carl Nielsen</w:t>
      </w:r>
      <w:r>
        <w:rPr>
          <w:rFonts w:eastAsia="Arial Unicode MS" w:cs="Arial Unicode MS"/>
          <w:lang w:val="en-US"/>
        </w:rPr>
        <w:t>, 252.</w:t>
      </w:r>
    </w:p>
  </w:footnote>
  <w:footnote w:id="34">
    <w:p w14:paraId="429A6E4F" w14:textId="0B2C70B5" w:rsidR="00940A37" w:rsidRPr="002C18E9" w:rsidRDefault="00940A37" w:rsidP="002C18E9">
      <w:pPr>
        <w:pStyle w:val="Footnote"/>
        <w:jc w:val="both"/>
      </w:pPr>
      <w:r w:rsidRPr="00C20EBA">
        <w:rPr>
          <w:rStyle w:val="FootnoteReference"/>
          <w:rFonts w:asciiTheme="minorHAnsi" w:hAnsiTheme="minorHAnsi"/>
        </w:rPr>
        <w:footnoteRef/>
      </w:r>
      <w:r w:rsidRPr="00C20EBA">
        <w:rPr>
          <w:rFonts w:asciiTheme="minorHAnsi" w:hAnsiTheme="minorHAnsi"/>
        </w:rPr>
        <w:t xml:space="preserve"> </w:t>
      </w:r>
      <w:r w:rsidR="00474F48">
        <w:rPr>
          <w:rFonts w:asciiTheme="minorHAnsi" w:hAnsiTheme="minorHAnsi"/>
        </w:rPr>
        <w:t xml:space="preserve">Peter </w:t>
      </w:r>
      <w:r w:rsidRPr="00C20EBA">
        <w:rPr>
          <w:rFonts w:asciiTheme="minorHAnsi" w:hAnsiTheme="minorHAnsi"/>
        </w:rPr>
        <w:t>Davidson</w:t>
      </w:r>
      <w:r w:rsidR="00474F48">
        <w:rPr>
          <w:rFonts w:asciiTheme="minorHAnsi" w:hAnsiTheme="minorHAnsi"/>
        </w:rPr>
        <w:t>,</w:t>
      </w:r>
      <w:r w:rsidRPr="00C20EBA">
        <w:rPr>
          <w:rFonts w:asciiTheme="minorHAnsi" w:hAnsiTheme="minorHAnsi"/>
        </w:rPr>
        <w:t xml:space="preserve"> </w:t>
      </w:r>
      <w:r w:rsidR="00474F48">
        <w:rPr>
          <w:i/>
          <w:lang w:val="en-US"/>
        </w:rPr>
        <w:t>The Last of the Light: About Twilight</w:t>
      </w:r>
      <w:r w:rsidR="00474F48">
        <w:rPr>
          <w:lang w:val="en-US"/>
        </w:rPr>
        <w:t xml:space="preserve"> (London: </w:t>
      </w:r>
      <w:proofErr w:type="spellStart"/>
      <w:r w:rsidR="00474F48">
        <w:rPr>
          <w:lang w:val="en-US"/>
        </w:rPr>
        <w:t>Reaktion</w:t>
      </w:r>
      <w:proofErr w:type="spellEnd"/>
      <w:r w:rsidR="00474F48">
        <w:rPr>
          <w:lang w:val="en-US"/>
        </w:rPr>
        <w:t xml:space="preserve"> Books, 2015).</w:t>
      </w:r>
    </w:p>
  </w:footnote>
  <w:footnote w:id="35">
    <w:p w14:paraId="493D2AD1" w14:textId="7EFA1AD1" w:rsidR="00940A37" w:rsidRPr="00CE3EA3" w:rsidRDefault="00940A37">
      <w:pPr>
        <w:pStyle w:val="FootnoteText"/>
        <w:rPr>
          <w:rFonts w:asciiTheme="minorHAnsi" w:hAnsiTheme="minorHAnsi"/>
          <w:sz w:val="22"/>
          <w:szCs w:val="22"/>
        </w:rPr>
      </w:pPr>
      <w:r w:rsidRPr="00CE3EA3">
        <w:rPr>
          <w:rStyle w:val="FootnoteReference"/>
          <w:rFonts w:asciiTheme="minorHAnsi" w:hAnsiTheme="minorHAnsi"/>
          <w:sz w:val="22"/>
          <w:szCs w:val="22"/>
        </w:rPr>
        <w:footnoteRef/>
      </w:r>
      <w:r w:rsidR="0010295E" w:rsidRPr="00CE3EA3">
        <w:rPr>
          <w:rFonts w:asciiTheme="minorHAnsi" w:hAnsiTheme="minorHAnsi"/>
          <w:sz w:val="22"/>
          <w:szCs w:val="22"/>
        </w:rPr>
        <w:t xml:space="preserve"> See </w:t>
      </w:r>
      <w:proofErr w:type="spellStart"/>
      <w:r w:rsidRPr="00CE3EA3">
        <w:rPr>
          <w:rFonts w:asciiTheme="minorHAnsi" w:hAnsiTheme="minorHAnsi"/>
          <w:sz w:val="22"/>
          <w:szCs w:val="22"/>
        </w:rPr>
        <w:t>Grimley</w:t>
      </w:r>
      <w:proofErr w:type="spellEnd"/>
      <w:r w:rsidRPr="00CE3EA3">
        <w:rPr>
          <w:rFonts w:asciiTheme="minorHAnsi" w:hAnsiTheme="minorHAnsi"/>
          <w:sz w:val="22"/>
          <w:szCs w:val="22"/>
        </w:rPr>
        <w:t xml:space="preserve">, </w:t>
      </w:r>
      <w:r w:rsidRPr="00CE3EA3">
        <w:rPr>
          <w:rFonts w:asciiTheme="minorHAnsi" w:hAnsiTheme="minorHAnsi"/>
          <w:i/>
          <w:sz w:val="22"/>
          <w:szCs w:val="22"/>
        </w:rPr>
        <w:t>Carl Nielsen</w:t>
      </w:r>
      <w:r w:rsidRPr="00CE3EA3">
        <w:rPr>
          <w:rFonts w:asciiTheme="minorHAnsi" w:hAnsiTheme="minorHAnsi"/>
          <w:sz w:val="22"/>
          <w:szCs w:val="22"/>
        </w:rPr>
        <w:t>, esp.</w:t>
      </w:r>
      <w:r w:rsidRPr="00CE3EA3">
        <w:rPr>
          <w:rFonts w:asciiTheme="minorHAnsi" w:hAnsiTheme="minorHAnsi"/>
          <w:i/>
          <w:sz w:val="22"/>
          <w:szCs w:val="22"/>
        </w:rPr>
        <w:t xml:space="preserve"> </w:t>
      </w:r>
      <w:r w:rsidRPr="00CE3EA3">
        <w:rPr>
          <w:rFonts w:asciiTheme="minorHAnsi" w:hAnsiTheme="minorHAnsi"/>
          <w:sz w:val="22"/>
          <w:szCs w:val="22"/>
        </w:rPr>
        <w:t>chapter 5, ‘</w:t>
      </w:r>
      <w:proofErr w:type="spellStart"/>
      <w:r w:rsidRPr="00CE3EA3">
        <w:rPr>
          <w:rFonts w:asciiTheme="minorHAnsi" w:hAnsiTheme="minorHAnsi"/>
          <w:sz w:val="22"/>
          <w:szCs w:val="22"/>
        </w:rPr>
        <w:t>Funen</w:t>
      </w:r>
      <w:proofErr w:type="spellEnd"/>
      <w:r w:rsidRPr="00CE3EA3">
        <w:rPr>
          <w:rFonts w:asciiTheme="minorHAnsi" w:hAnsiTheme="minorHAnsi"/>
          <w:sz w:val="22"/>
          <w:szCs w:val="22"/>
        </w:rPr>
        <w:t xml:space="preserve"> Dreams’, 132-77</w:t>
      </w:r>
      <w:proofErr w:type="gramStart"/>
      <w:r w:rsidRPr="00CE3EA3">
        <w:rPr>
          <w:rFonts w:asciiTheme="minorHAnsi" w:hAnsiTheme="minorHAnsi"/>
          <w:sz w:val="22"/>
          <w:szCs w:val="22"/>
        </w:rPr>
        <w:t xml:space="preserve">;  </w:t>
      </w:r>
      <w:r w:rsidRPr="00CE3EA3">
        <w:rPr>
          <w:rFonts w:asciiTheme="minorHAnsi" w:hAnsiTheme="minorHAnsi"/>
          <w:i/>
          <w:sz w:val="22"/>
          <w:szCs w:val="22"/>
        </w:rPr>
        <w:t>Grieg</w:t>
      </w:r>
      <w:proofErr w:type="gramEnd"/>
      <w:r w:rsidRPr="00CE3EA3">
        <w:rPr>
          <w:rFonts w:asciiTheme="minorHAnsi" w:hAnsiTheme="minorHAnsi"/>
          <w:i/>
          <w:sz w:val="22"/>
          <w:szCs w:val="22"/>
        </w:rPr>
        <w:t>: Music, Landscape, and Norwegian Identity</w:t>
      </w:r>
      <w:r w:rsidRPr="00CE3EA3">
        <w:rPr>
          <w:rFonts w:asciiTheme="minorHAnsi" w:hAnsiTheme="minorHAnsi"/>
          <w:sz w:val="22"/>
          <w:szCs w:val="22"/>
        </w:rPr>
        <w:t xml:space="preserve"> (</w:t>
      </w:r>
      <w:proofErr w:type="spellStart"/>
      <w:r w:rsidR="00F415B4" w:rsidRPr="00CE3EA3">
        <w:rPr>
          <w:rFonts w:asciiTheme="minorHAnsi" w:hAnsiTheme="minorHAnsi"/>
          <w:sz w:val="22"/>
          <w:szCs w:val="22"/>
        </w:rPr>
        <w:t>Woolbridge</w:t>
      </w:r>
      <w:proofErr w:type="spellEnd"/>
      <w:r w:rsidR="00F415B4" w:rsidRPr="00CE3EA3">
        <w:rPr>
          <w:rFonts w:asciiTheme="minorHAnsi" w:hAnsiTheme="minorHAnsi"/>
          <w:sz w:val="22"/>
          <w:szCs w:val="22"/>
        </w:rPr>
        <w:t xml:space="preserve">: </w:t>
      </w:r>
      <w:proofErr w:type="spellStart"/>
      <w:r w:rsidRPr="00CE3EA3">
        <w:rPr>
          <w:rFonts w:asciiTheme="minorHAnsi" w:hAnsiTheme="minorHAnsi"/>
          <w:sz w:val="22"/>
          <w:szCs w:val="22"/>
        </w:rPr>
        <w:t>Boydell</w:t>
      </w:r>
      <w:proofErr w:type="spellEnd"/>
      <w:r w:rsidRPr="00CE3EA3">
        <w:rPr>
          <w:rFonts w:asciiTheme="minorHAnsi" w:hAnsiTheme="minorHAnsi"/>
          <w:sz w:val="22"/>
          <w:szCs w:val="22"/>
        </w:rPr>
        <w:t xml:space="preserve"> &amp; Brewer, 2006); ‘Music, Landscape, Attunement: Listening to Sibelius’s </w:t>
      </w:r>
      <w:proofErr w:type="spellStart"/>
      <w:r w:rsidRPr="00CE3EA3">
        <w:rPr>
          <w:rFonts w:asciiTheme="minorHAnsi" w:hAnsiTheme="minorHAnsi"/>
          <w:i/>
          <w:sz w:val="22"/>
          <w:szCs w:val="22"/>
        </w:rPr>
        <w:t>Tapiola</w:t>
      </w:r>
      <w:proofErr w:type="spellEnd"/>
      <w:r w:rsidRPr="00CE3EA3">
        <w:rPr>
          <w:rFonts w:asciiTheme="minorHAnsi" w:hAnsiTheme="minorHAnsi"/>
          <w:sz w:val="22"/>
          <w:szCs w:val="22"/>
        </w:rPr>
        <w:t>’</w:t>
      </w:r>
      <w:r w:rsidR="00F415B4" w:rsidRPr="00CE3EA3">
        <w:rPr>
          <w:rFonts w:asciiTheme="minorHAnsi" w:hAnsiTheme="minorHAnsi"/>
          <w:sz w:val="22"/>
          <w:szCs w:val="22"/>
        </w:rPr>
        <w:t>,</w:t>
      </w:r>
      <w:r w:rsidRPr="00CE3EA3">
        <w:rPr>
          <w:rFonts w:asciiTheme="minorHAnsi" w:hAnsiTheme="minorHAnsi"/>
          <w:sz w:val="22"/>
          <w:szCs w:val="22"/>
        </w:rPr>
        <w:t xml:space="preserve"> </w:t>
      </w:r>
      <w:r w:rsidRPr="00CE3EA3">
        <w:rPr>
          <w:rFonts w:asciiTheme="minorHAnsi" w:hAnsiTheme="minorHAnsi"/>
          <w:i/>
          <w:sz w:val="22"/>
          <w:szCs w:val="22"/>
        </w:rPr>
        <w:t>Journal of the American Musicological Society</w:t>
      </w:r>
      <w:r w:rsidR="00F415B4" w:rsidRPr="00CE3EA3">
        <w:rPr>
          <w:rFonts w:asciiTheme="minorHAnsi" w:hAnsiTheme="minorHAnsi"/>
          <w:sz w:val="22"/>
          <w:szCs w:val="22"/>
        </w:rPr>
        <w:t>,</w:t>
      </w:r>
      <w:r w:rsidR="00CE3EA3">
        <w:rPr>
          <w:rFonts w:asciiTheme="minorHAnsi" w:hAnsiTheme="minorHAnsi"/>
          <w:sz w:val="22"/>
          <w:szCs w:val="22"/>
        </w:rPr>
        <w:t xml:space="preserve"> </w:t>
      </w:r>
      <w:r w:rsidRPr="00CE3EA3">
        <w:rPr>
          <w:rFonts w:asciiTheme="minorHAnsi" w:hAnsiTheme="minorHAnsi"/>
          <w:sz w:val="22"/>
          <w:szCs w:val="22"/>
        </w:rPr>
        <w:t>64/2 (2011), 394-</w:t>
      </w:r>
      <w:r w:rsidR="00F415B4" w:rsidRPr="00CE3EA3">
        <w:rPr>
          <w:rFonts w:asciiTheme="minorHAnsi" w:hAnsiTheme="minorHAnsi"/>
          <w:sz w:val="22"/>
          <w:szCs w:val="22"/>
        </w:rPr>
        <w:t>9</w:t>
      </w:r>
      <w:r w:rsidRPr="00CE3EA3">
        <w:rPr>
          <w:rFonts w:asciiTheme="minorHAnsi" w:hAnsiTheme="minorHAnsi"/>
          <w:sz w:val="22"/>
          <w:szCs w:val="22"/>
        </w:rPr>
        <w:t>8; ‘The tone poems: genre, landscape and structural perspective’</w:t>
      </w:r>
      <w:r w:rsidR="00F415B4" w:rsidRPr="00CE3EA3">
        <w:rPr>
          <w:rFonts w:asciiTheme="minorHAnsi" w:hAnsiTheme="minorHAnsi"/>
          <w:sz w:val="22"/>
          <w:szCs w:val="22"/>
        </w:rPr>
        <w:t>,</w:t>
      </w:r>
      <w:r w:rsidRPr="00CE3EA3">
        <w:rPr>
          <w:rFonts w:asciiTheme="minorHAnsi" w:hAnsiTheme="minorHAnsi"/>
          <w:sz w:val="22"/>
          <w:szCs w:val="22"/>
        </w:rPr>
        <w:t xml:space="preserve"> in Daniel M. </w:t>
      </w:r>
      <w:proofErr w:type="spellStart"/>
      <w:r w:rsidRPr="00CE3EA3">
        <w:rPr>
          <w:rFonts w:asciiTheme="minorHAnsi" w:hAnsiTheme="minorHAnsi"/>
          <w:sz w:val="22"/>
          <w:szCs w:val="22"/>
        </w:rPr>
        <w:t>Grimley</w:t>
      </w:r>
      <w:proofErr w:type="spellEnd"/>
      <w:r w:rsidRPr="00CE3EA3">
        <w:rPr>
          <w:rFonts w:asciiTheme="minorHAnsi" w:hAnsiTheme="minorHAnsi"/>
          <w:sz w:val="22"/>
          <w:szCs w:val="22"/>
        </w:rPr>
        <w:t xml:space="preserve"> (</w:t>
      </w:r>
      <w:r w:rsidR="00F415B4" w:rsidRPr="00CE3EA3">
        <w:rPr>
          <w:rFonts w:asciiTheme="minorHAnsi" w:hAnsiTheme="minorHAnsi"/>
          <w:sz w:val="22"/>
          <w:szCs w:val="22"/>
        </w:rPr>
        <w:t>e</w:t>
      </w:r>
      <w:r w:rsidRPr="00CE3EA3">
        <w:rPr>
          <w:rFonts w:asciiTheme="minorHAnsi" w:hAnsiTheme="minorHAnsi"/>
          <w:sz w:val="22"/>
          <w:szCs w:val="22"/>
        </w:rPr>
        <w:t xml:space="preserve">d.), </w:t>
      </w:r>
      <w:r w:rsidRPr="00CE3EA3">
        <w:rPr>
          <w:rFonts w:asciiTheme="minorHAnsi" w:hAnsiTheme="minorHAnsi"/>
          <w:i/>
          <w:sz w:val="22"/>
          <w:szCs w:val="22"/>
        </w:rPr>
        <w:t>The Cambridge Companion to Sibelius</w:t>
      </w:r>
      <w:r w:rsidRPr="00CE3EA3">
        <w:rPr>
          <w:rFonts w:asciiTheme="minorHAnsi" w:hAnsiTheme="minorHAnsi"/>
          <w:sz w:val="22"/>
          <w:szCs w:val="22"/>
        </w:rPr>
        <w:t xml:space="preserve"> (Cambridge: Cambridge University Press, 2004), 95-116.</w:t>
      </w:r>
    </w:p>
  </w:footnote>
  <w:footnote w:id="36">
    <w:p w14:paraId="592D3055" w14:textId="29F7B3C8" w:rsidR="00940A37" w:rsidRDefault="00940A37">
      <w:pPr>
        <w:pStyle w:val="Footnote"/>
      </w:pPr>
      <w:r>
        <w:rPr>
          <w:vertAlign w:val="superscript"/>
        </w:rPr>
        <w:footnoteRef/>
      </w:r>
      <w:r>
        <w:rPr>
          <w:rFonts w:eastAsia="Arial Unicode MS" w:cs="Arial Unicode MS"/>
        </w:rPr>
        <w:t xml:space="preserve"> </w:t>
      </w:r>
      <w:proofErr w:type="gramStart"/>
      <w:r>
        <w:rPr>
          <w:rFonts w:eastAsia="Arial Unicode MS" w:cs="Arial Unicode MS"/>
          <w:lang w:val="en-US"/>
        </w:rPr>
        <w:t>Kramer</w:t>
      </w:r>
      <w:r w:rsidR="00F415B4">
        <w:rPr>
          <w:rFonts w:eastAsia="Arial Unicode MS" w:cs="Arial Unicode MS"/>
          <w:lang w:val="en-US"/>
        </w:rPr>
        <w:t>,</w:t>
      </w:r>
      <w:r>
        <w:rPr>
          <w:rFonts w:eastAsia="Arial Unicode MS" w:cs="Arial Unicode MS"/>
          <w:lang w:val="en-US"/>
        </w:rPr>
        <w:t xml:space="preserve"> </w:t>
      </w:r>
      <w:r w:rsidR="0010295E">
        <w:rPr>
          <w:rFonts w:eastAsia="Arial Unicode MS" w:cs="Arial Unicode MS"/>
          <w:lang w:val="en-US"/>
        </w:rPr>
        <w:t>‘Unity and Disunity’,</w:t>
      </w:r>
      <w:r>
        <w:rPr>
          <w:rFonts w:eastAsia="Arial Unicode MS" w:cs="Arial Unicode MS"/>
          <w:lang w:val="en-US"/>
        </w:rPr>
        <w:t xml:space="preserve"> 340.</w:t>
      </w:r>
      <w:proofErr w:type="gramEnd"/>
    </w:p>
  </w:footnote>
  <w:footnote w:id="37">
    <w:p w14:paraId="734166D2" w14:textId="1EB8C15F" w:rsidR="00940A37" w:rsidRPr="00CE3EA3" w:rsidRDefault="00940A37">
      <w:pPr>
        <w:pStyle w:val="FootnoteText"/>
        <w:rPr>
          <w:rFonts w:asciiTheme="minorHAnsi" w:hAnsiTheme="minorHAnsi"/>
          <w:sz w:val="22"/>
          <w:szCs w:val="22"/>
        </w:rPr>
      </w:pPr>
      <w:r w:rsidRPr="00CE3EA3">
        <w:rPr>
          <w:rStyle w:val="FootnoteReference"/>
          <w:rFonts w:asciiTheme="minorHAnsi" w:hAnsiTheme="minorHAnsi"/>
          <w:sz w:val="22"/>
          <w:szCs w:val="22"/>
        </w:rPr>
        <w:footnoteRef/>
      </w:r>
      <w:r w:rsidRPr="00CE3EA3">
        <w:rPr>
          <w:rFonts w:asciiTheme="minorHAnsi" w:hAnsiTheme="minorHAnsi"/>
          <w:sz w:val="22"/>
          <w:szCs w:val="22"/>
        </w:rPr>
        <w:t xml:space="preserve"> See J.P.E. Harper-Scott, </w:t>
      </w:r>
      <w:r w:rsidRPr="00CE3EA3">
        <w:rPr>
          <w:rFonts w:asciiTheme="minorHAnsi" w:hAnsiTheme="minorHAnsi"/>
          <w:i/>
          <w:sz w:val="22"/>
          <w:szCs w:val="22"/>
        </w:rPr>
        <w:t xml:space="preserve">Edward </w:t>
      </w:r>
      <w:proofErr w:type="spellStart"/>
      <w:r w:rsidRPr="00CE3EA3">
        <w:rPr>
          <w:rFonts w:asciiTheme="minorHAnsi" w:hAnsiTheme="minorHAnsi"/>
          <w:i/>
          <w:sz w:val="22"/>
          <w:szCs w:val="22"/>
        </w:rPr>
        <w:t>Eglar</w:t>
      </w:r>
      <w:proofErr w:type="spellEnd"/>
      <w:r w:rsidRPr="00CE3EA3">
        <w:rPr>
          <w:rFonts w:asciiTheme="minorHAnsi" w:hAnsiTheme="minorHAnsi"/>
          <w:i/>
          <w:sz w:val="22"/>
          <w:szCs w:val="22"/>
        </w:rPr>
        <w:t>, Modernist</w:t>
      </w:r>
      <w:r w:rsidRPr="00CE3EA3">
        <w:rPr>
          <w:rFonts w:asciiTheme="minorHAnsi" w:hAnsiTheme="minorHAnsi"/>
          <w:sz w:val="22"/>
          <w:szCs w:val="22"/>
        </w:rPr>
        <w:t xml:space="preserve"> (Cambridge: Cambridge University Press, 2006), 179.</w:t>
      </w:r>
    </w:p>
  </w:footnote>
  <w:footnote w:id="38">
    <w:p w14:paraId="35A42464" w14:textId="10E86BC8" w:rsidR="00940A37" w:rsidRDefault="00940A37" w:rsidP="002C18E9">
      <w:pPr>
        <w:pStyle w:val="Footnote"/>
        <w:jc w:val="both"/>
      </w:pPr>
      <w:r>
        <w:rPr>
          <w:vertAlign w:val="superscript"/>
        </w:rPr>
        <w:footnoteRef/>
      </w:r>
      <w:r>
        <w:rPr>
          <w:rFonts w:eastAsia="Arial Unicode MS" w:cs="Arial Unicode MS"/>
        </w:rPr>
        <w:t xml:space="preserve"> </w:t>
      </w:r>
      <w:r>
        <w:rPr>
          <w:rFonts w:eastAsia="Arial Unicode MS" w:cs="Arial Unicode MS"/>
          <w:lang w:val="en-US"/>
        </w:rPr>
        <w:t xml:space="preserve">See </w:t>
      </w:r>
      <w:r w:rsidR="002921C1">
        <w:rPr>
          <w:rFonts w:eastAsia="Arial Unicode MS" w:cs="Arial Unicode MS"/>
          <w:lang w:val="en-US"/>
        </w:rPr>
        <w:t xml:space="preserve">Robert </w:t>
      </w:r>
      <w:r>
        <w:rPr>
          <w:rFonts w:eastAsia="Arial Unicode MS" w:cs="Arial Unicode MS"/>
          <w:lang w:val="fr-FR"/>
        </w:rPr>
        <w:t>Simpson</w:t>
      </w:r>
      <w:r w:rsidR="002921C1">
        <w:rPr>
          <w:rFonts w:eastAsia="Arial Unicode MS" w:cs="Arial Unicode MS"/>
          <w:lang w:val="fr-FR"/>
        </w:rPr>
        <w:t xml:space="preserve">, </w:t>
      </w:r>
      <w:r w:rsidR="002921C1">
        <w:rPr>
          <w:rFonts w:eastAsia="Arial Unicode MS" w:cs="Arial Unicode MS"/>
          <w:i/>
          <w:lang w:val="fr-FR"/>
        </w:rPr>
        <w:t xml:space="preserve">Carl Nielsen: </w:t>
      </w:r>
      <w:proofErr w:type="spellStart"/>
      <w:r w:rsidR="002921C1">
        <w:rPr>
          <w:rFonts w:eastAsia="Arial Unicode MS" w:cs="Arial Unicode MS"/>
          <w:i/>
          <w:lang w:val="fr-FR"/>
        </w:rPr>
        <w:t>Symphonist</w:t>
      </w:r>
      <w:proofErr w:type="spellEnd"/>
      <w:r w:rsidR="002D5778">
        <w:rPr>
          <w:rFonts w:eastAsia="Arial Unicode MS" w:cs="Arial Unicode MS"/>
          <w:lang w:val="fr-FR"/>
        </w:rPr>
        <w:t>,</w:t>
      </w:r>
      <w:r>
        <w:rPr>
          <w:rFonts w:eastAsia="Arial Unicode MS" w:cs="Arial Unicode MS"/>
          <w:lang w:val="fr-FR"/>
        </w:rPr>
        <w:t xml:space="preserve"> </w:t>
      </w:r>
      <w:r w:rsidR="002D5778">
        <w:rPr>
          <w:lang w:val="en-US"/>
        </w:rPr>
        <w:t xml:space="preserve">1st </w:t>
      </w:r>
      <w:proofErr w:type="spellStart"/>
      <w:r w:rsidR="002D5778">
        <w:rPr>
          <w:lang w:val="en-US"/>
        </w:rPr>
        <w:t>edn</w:t>
      </w:r>
      <w:proofErr w:type="spellEnd"/>
      <w:r w:rsidR="00F415B4">
        <w:rPr>
          <w:lang w:val="en-US"/>
        </w:rPr>
        <w:t>.</w:t>
      </w:r>
      <w:r w:rsidR="002D5778">
        <w:rPr>
          <w:lang w:val="en-US"/>
        </w:rPr>
        <w:t xml:space="preserve"> (London: The Temple Press, </w:t>
      </w:r>
      <w:r w:rsidR="002D5778">
        <w:t>1952</w:t>
      </w:r>
      <w:r w:rsidR="002D5778">
        <w:rPr>
          <w:lang w:val="en-US"/>
        </w:rPr>
        <w:t>)</w:t>
      </w:r>
      <w:proofErr w:type="gramStart"/>
      <w:r w:rsidR="002D5778">
        <w:rPr>
          <w:lang w:val="en-US"/>
        </w:rPr>
        <w:t xml:space="preserve">; rev. </w:t>
      </w:r>
      <w:proofErr w:type="spellStart"/>
      <w:r w:rsidR="002D5778">
        <w:rPr>
          <w:lang w:val="en-US"/>
        </w:rPr>
        <w:t>edn</w:t>
      </w:r>
      <w:proofErr w:type="spellEnd"/>
      <w:r w:rsidR="00F415B4">
        <w:rPr>
          <w:lang w:val="en-US"/>
        </w:rPr>
        <w:t>.</w:t>
      </w:r>
      <w:proofErr w:type="gramEnd"/>
      <w:r w:rsidR="002D5778">
        <w:rPr>
          <w:lang w:val="en-US"/>
        </w:rPr>
        <w:t xml:space="preserve"> (London: Kahn &amp; Averill, 1979)</w:t>
      </w:r>
      <w:proofErr w:type="gramStart"/>
      <w:r w:rsidR="002D5778">
        <w:rPr>
          <w:lang w:val="en-US"/>
        </w:rPr>
        <w:t>,</w:t>
      </w:r>
      <w:r>
        <w:rPr>
          <w:rFonts w:eastAsia="Arial Unicode MS" w:cs="Arial Unicode MS"/>
          <w:lang w:val="fr-FR"/>
        </w:rPr>
        <w:t>,</w:t>
      </w:r>
      <w:proofErr w:type="gramEnd"/>
      <w:r>
        <w:rPr>
          <w:rFonts w:eastAsia="Arial Unicode MS" w:cs="Arial Unicode MS"/>
          <w:lang w:val="fr-FR"/>
        </w:rPr>
        <w:t xml:space="preserve">122. </w:t>
      </w:r>
      <w:proofErr w:type="spellStart"/>
      <w:r>
        <w:rPr>
          <w:rFonts w:eastAsia="Arial Unicode MS" w:cs="Arial Unicode MS"/>
          <w:lang w:val="en-US"/>
        </w:rPr>
        <w:t>Grimley</w:t>
      </w:r>
      <w:proofErr w:type="spellEnd"/>
      <w:r>
        <w:rPr>
          <w:rFonts w:eastAsia="Arial Unicode MS" w:cs="Arial Unicode MS"/>
          <w:lang w:val="en-US"/>
        </w:rPr>
        <w:t xml:space="preserve"> has written that ‘the Sixth … assumes a peculiarly mythic quality, to which the key lies in its forcefully comic vision.’ </w:t>
      </w:r>
      <w:proofErr w:type="spellStart"/>
      <w:r w:rsidR="00F415B4">
        <w:rPr>
          <w:rFonts w:eastAsia="Arial Unicode MS" w:cs="Arial Unicode MS"/>
          <w:lang w:val="en-US"/>
        </w:rPr>
        <w:t>Grimley</w:t>
      </w:r>
      <w:proofErr w:type="spellEnd"/>
      <w:r w:rsidR="00F415B4">
        <w:rPr>
          <w:rFonts w:eastAsia="Arial Unicode MS" w:cs="Arial Unicode MS"/>
          <w:lang w:val="en-US"/>
        </w:rPr>
        <w:t xml:space="preserve">, </w:t>
      </w:r>
      <w:r w:rsidR="00F415B4" w:rsidRPr="002C18E9">
        <w:rPr>
          <w:rFonts w:eastAsia="Arial Unicode MS" w:cs="Arial Unicode MS"/>
          <w:i/>
          <w:lang w:val="en-US"/>
        </w:rPr>
        <w:t>Carl Nielsen</w:t>
      </w:r>
      <w:r w:rsidR="00F415B4">
        <w:rPr>
          <w:rFonts w:eastAsia="Arial Unicode MS" w:cs="Arial Unicode MS"/>
          <w:lang w:val="en-US"/>
        </w:rPr>
        <w:t xml:space="preserve">, </w:t>
      </w:r>
      <w:r>
        <w:rPr>
          <w:rFonts w:eastAsia="Arial Unicode MS" w:cs="Arial Unicode MS"/>
          <w:lang w:val="en-US"/>
        </w:rPr>
        <w:t>288.</w:t>
      </w:r>
    </w:p>
  </w:footnote>
  <w:footnote w:id="39">
    <w:p w14:paraId="7514DF4D" w14:textId="1468FA9A" w:rsidR="00940A37" w:rsidRDefault="00940A37">
      <w:pPr>
        <w:pStyle w:val="Footnote"/>
      </w:pPr>
      <w:r>
        <w:rPr>
          <w:vertAlign w:val="superscript"/>
        </w:rPr>
        <w:footnoteRef/>
      </w:r>
      <w:r>
        <w:rPr>
          <w:rFonts w:eastAsia="Arial Unicode MS" w:cs="Arial Unicode MS"/>
        </w:rPr>
        <w:t xml:space="preserve"> </w:t>
      </w:r>
      <w:r>
        <w:rPr>
          <w:rFonts w:eastAsia="Arial Unicode MS" w:cs="Arial Unicode MS"/>
          <w:lang w:val="en-US"/>
        </w:rPr>
        <w:t>Kramer has written of the finale variations that ‘Their timing and their order of succession give the music coherence but little consistency’</w:t>
      </w:r>
      <w:r w:rsidR="00F415B4">
        <w:rPr>
          <w:rFonts w:eastAsia="Arial Unicode MS" w:cs="Arial Unicode MS"/>
          <w:lang w:val="en-US"/>
        </w:rPr>
        <w:t xml:space="preserve">, Kramer, ‘Unity and Disunity’, </w:t>
      </w:r>
      <w:r>
        <w:rPr>
          <w:rFonts w:eastAsia="Arial Unicode MS" w:cs="Arial Unicode MS"/>
          <w:lang w:val="en-US"/>
        </w:rPr>
        <w:t xml:space="preserve">336. Roth has similarly argued, </w:t>
      </w:r>
      <w:r>
        <w:rPr>
          <w:rFonts w:eastAsia="Arial Unicode MS" w:cs="Arial Unicode MS"/>
        </w:rPr>
        <w:t>‘</w:t>
      </w:r>
      <w:r>
        <w:rPr>
          <w:rFonts w:eastAsia="Arial Unicode MS" w:cs="Arial Unicode MS"/>
          <w:lang w:val="en-US"/>
        </w:rPr>
        <w:t>Rather than follow the route laid out by Brahms in his fourth symphony</w:t>
      </w:r>
      <w:r>
        <w:rPr>
          <w:rFonts w:eastAsia="Arial Unicode MS" w:cs="Arial Unicode MS"/>
          <w:lang w:val="fr-FR"/>
        </w:rPr>
        <w:t>’</w:t>
      </w:r>
      <w:r>
        <w:rPr>
          <w:rFonts w:eastAsia="Arial Unicode MS" w:cs="Arial Unicode MS"/>
        </w:rPr>
        <w:t>s “</w:t>
      </w:r>
      <w:r>
        <w:rPr>
          <w:rFonts w:eastAsia="Arial Unicode MS" w:cs="Arial Unicode MS"/>
          <w:lang w:val="it-IT"/>
        </w:rPr>
        <w:t>Passacaglia</w:t>
      </w:r>
      <w:r>
        <w:rPr>
          <w:rFonts w:eastAsia="Arial Unicode MS" w:cs="Arial Unicode MS"/>
        </w:rPr>
        <w:t>”</w:t>
      </w:r>
      <w:r>
        <w:rPr>
          <w:rFonts w:eastAsia="Arial Unicode MS" w:cs="Arial Unicode MS"/>
          <w:lang w:val="en-US"/>
        </w:rPr>
        <w:t>, which aims to develop a fully coherent symphonic argument while also tying itself to a continually repeating ground bass, Nielsen seems to me to be seeing how far he can get from his theme, how wildly he can extend the emotional and textural range of the movement and still keep it together</w:t>
      </w:r>
      <w:r>
        <w:rPr>
          <w:rFonts w:eastAsia="Arial Unicode MS" w:cs="Arial Unicode MS"/>
          <w:lang w:val="fr-FR"/>
        </w:rPr>
        <w:t>’</w:t>
      </w:r>
      <w:r w:rsidR="00F415B4">
        <w:rPr>
          <w:rFonts w:eastAsia="Arial Unicode MS" w:cs="Arial Unicode MS"/>
          <w:lang w:val="fr-FR"/>
        </w:rPr>
        <w:t>,</w:t>
      </w:r>
      <w:r>
        <w:rPr>
          <w:rFonts w:eastAsia="Arial Unicode MS" w:cs="Arial Unicode MS"/>
          <w:lang w:val="fr-FR"/>
        </w:rPr>
        <w:t xml:space="preserve"> </w:t>
      </w:r>
      <w:r>
        <w:rPr>
          <w:rFonts w:eastAsia="Arial Unicode MS" w:cs="Arial Unicode MS"/>
          <w:lang w:val="en-US"/>
        </w:rPr>
        <w:t>Roth</w:t>
      </w:r>
      <w:r w:rsidR="00F415B4">
        <w:rPr>
          <w:rFonts w:eastAsia="Arial Unicode MS" w:cs="Arial Unicode MS"/>
          <w:lang w:val="en-US"/>
        </w:rPr>
        <w:t>, ‘Carl Nielsen and the Danish Tradition’,</w:t>
      </w:r>
      <w:r>
        <w:rPr>
          <w:rFonts w:eastAsia="Arial Unicode MS" w:cs="Arial Unicode MS"/>
          <w:lang w:val="en-US"/>
        </w:rPr>
        <w:t xml:space="preserve"> 184. This finds a precedent in Beethoven’s</w:t>
      </w:r>
      <w:r>
        <w:rPr>
          <w:rFonts w:eastAsia="Arial Unicode MS" w:cs="Arial Unicode MS"/>
        </w:rPr>
        <w:t xml:space="preserve"> </w:t>
      </w:r>
      <w:r>
        <w:rPr>
          <w:rFonts w:eastAsia="Arial Unicode MS" w:cs="Arial Unicode MS"/>
          <w:lang w:val="en-US"/>
        </w:rPr>
        <w:t>Third and</w:t>
      </w:r>
      <w:r>
        <w:rPr>
          <w:rFonts w:eastAsia="Arial Unicode MS" w:cs="Arial Unicode MS"/>
        </w:rPr>
        <w:t xml:space="preserve"> </w:t>
      </w:r>
      <w:proofErr w:type="spellStart"/>
      <w:r>
        <w:rPr>
          <w:rFonts w:eastAsia="Arial Unicode MS" w:cs="Arial Unicode MS"/>
        </w:rPr>
        <w:t>Dvo</w:t>
      </w:r>
      <w:proofErr w:type="spellEnd"/>
      <w:r>
        <w:rPr>
          <w:rFonts w:eastAsia="Arial Unicode MS" w:cs="Arial Unicode MS"/>
          <w:lang w:val="en-US"/>
        </w:rPr>
        <w:t>ř</w:t>
      </w:r>
      <w:proofErr w:type="spellStart"/>
      <w:r>
        <w:rPr>
          <w:rFonts w:eastAsia="Arial Unicode MS" w:cs="Arial Unicode MS"/>
        </w:rPr>
        <w:t>ak</w:t>
      </w:r>
      <w:proofErr w:type="spellEnd"/>
      <w:r>
        <w:rPr>
          <w:rFonts w:eastAsia="Arial Unicode MS" w:cs="Arial Unicode MS"/>
          <w:lang w:val="en-US"/>
        </w:rPr>
        <w:t>’s</w:t>
      </w:r>
      <w:r>
        <w:rPr>
          <w:rFonts w:eastAsia="Arial Unicode MS" w:cs="Arial Unicode MS"/>
        </w:rPr>
        <w:t xml:space="preserve"> </w:t>
      </w:r>
      <w:r>
        <w:rPr>
          <w:rFonts w:eastAsia="Arial Unicode MS" w:cs="Arial Unicode MS"/>
          <w:lang w:val="en-US"/>
        </w:rPr>
        <w:t>Eighth, but in Nielsen’s case it does seem especially to lend itself to the ironic mythos.</w:t>
      </w:r>
    </w:p>
  </w:footnote>
  <w:footnote w:id="40">
    <w:p w14:paraId="3CC7780C" w14:textId="53205BDB" w:rsidR="00940A37" w:rsidRDefault="00940A37">
      <w:pPr>
        <w:pStyle w:val="Footnote"/>
      </w:pPr>
      <w:r>
        <w:rPr>
          <w:vertAlign w:val="superscript"/>
        </w:rPr>
        <w:footnoteRef/>
      </w:r>
      <w:r>
        <w:rPr>
          <w:rFonts w:eastAsia="Arial Unicode MS" w:cs="Arial Unicode MS"/>
        </w:rPr>
        <w:t xml:space="preserve"> </w:t>
      </w:r>
      <w:proofErr w:type="spellStart"/>
      <w:proofErr w:type="gramStart"/>
      <w:r>
        <w:rPr>
          <w:rFonts w:eastAsia="Arial Unicode MS" w:cs="Arial Unicode MS"/>
          <w:lang w:val="en-US"/>
        </w:rPr>
        <w:t>Almén</w:t>
      </w:r>
      <w:proofErr w:type="spellEnd"/>
      <w:r w:rsidR="002D5778">
        <w:rPr>
          <w:rFonts w:eastAsia="Arial Unicode MS" w:cs="Arial Unicode MS"/>
          <w:lang w:val="en-US"/>
        </w:rPr>
        <w:t xml:space="preserve">, ‘Narrative Archetypes’, </w:t>
      </w:r>
      <w:r>
        <w:rPr>
          <w:rFonts w:eastAsia="Arial Unicode MS" w:cs="Arial Unicode MS"/>
          <w:lang w:val="en-US"/>
        </w:rPr>
        <w:t>30.</w:t>
      </w:r>
      <w:proofErr w:type="gramEnd"/>
    </w:p>
  </w:footnote>
  <w:footnote w:id="41">
    <w:p w14:paraId="4B552D90" w14:textId="4E443162" w:rsidR="00940A37" w:rsidRDefault="00940A37">
      <w:pPr>
        <w:pStyle w:val="Footnote"/>
      </w:pPr>
      <w:r>
        <w:rPr>
          <w:vertAlign w:val="superscript"/>
        </w:rPr>
        <w:footnoteRef/>
      </w:r>
      <w:r>
        <w:rPr>
          <w:rFonts w:eastAsia="Arial Unicode MS" w:cs="Arial Unicode MS"/>
        </w:rPr>
        <w:t xml:space="preserve"> </w:t>
      </w:r>
      <w:proofErr w:type="spellStart"/>
      <w:r>
        <w:rPr>
          <w:rFonts w:eastAsia="Arial Unicode MS" w:cs="Arial Unicode MS"/>
          <w:lang w:val="en-US"/>
        </w:rPr>
        <w:t>Grimley</w:t>
      </w:r>
      <w:proofErr w:type="spellEnd"/>
      <w:r w:rsidR="00F207B5">
        <w:rPr>
          <w:rFonts w:eastAsia="Arial Unicode MS" w:cs="Arial Unicode MS"/>
          <w:lang w:val="en-US"/>
        </w:rPr>
        <w:t xml:space="preserve">, </w:t>
      </w:r>
      <w:r w:rsidR="00F207B5">
        <w:rPr>
          <w:rFonts w:eastAsia="Arial Unicode MS" w:cs="Arial Unicode MS"/>
          <w:i/>
          <w:lang w:val="en-US"/>
        </w:rPr>
        <w:t>Carl Nielsen</w:t>
      </w:r>
      <w:r>
        <w:rPr>
          <w:rFonts w:eastAsia="Arial Unicode MS" w:cs="Arial Unicode MS"/>
          <w:lang w:val="en-US"/>
        </w:rPr>
        <w:t>, 280.</w:t>
      </w:r>
    </w:p>
  </w:footnote>
  <w:footnote w:id="42">
    <w:p w14:paraId="1DC1D8E9" w14:textId="292750E6" w:rsidR="00940A37" w:rsidRDefault="00940A37">
      <w:pPr>
        <w:pStyle w:val="Footnote"/>
      </w:pPr>
      <w:r>
        <w:rPr>
          <w:vertAlign w:val="superscript"/>
        </w:rPr>
        <w:footnoteRef/>
      </w:r>
      <w:r>
        <w:rPr>
          <w:rFonts w:eastAsia="Arial Unicode MS" w:cs="Arial Unicode MS"/>
        </w:rPr>
        <w:t xml:space="preserve"> </w:t>
      </w:r>
      <w:r>
        <w:rPr>
          <w:rFonts w:eastAsia="Arial Unicode MS" w:cs="Arial Unicode MS"/>
          <w:lang w:val="en-US"/>
        </w:rPr>
        <w:t xml:space="preserve">The important exceptions to this trend include (but are not limited to) David Fanning’s </w:t>
      </w:r>
      <w:r>
        <w:rPr>
          <w:rFonts w:eastAsia="Arial Unicode MS" w:cs="Arial Unicode MS"/>
          <w:i/>
          <w:iCs/>
          <w:lang w:val="en-US"/>
        </w:rPr>
        <w:t>Nielsen Symphony No. 5</w:t>
      </w:r>
      <w:r>
        <w:rPr>
          <w:rFonts w:eastAsia="Arial Unicode MS" w:cs="Arial Unicode MS"/>
          <w:lang w:val="en-US"/>
        </w:rPr>
        <w:t xml:space="preserve"> (Cambridge University Press, 1997), </w:t>
      </w:r>
      <w:proofErr w:type="spellStart"/>
      <w:r>
        <w:rPr>
          <w:rFonts w:eastAsia="Arial Unicode MS" w:cs="Arial Unicode MS"/>
          <w:lang w:val="en-US"/>
        </w:rPr>
        <w:t>Grimley’s</w:t>
      </w:r>
      <w:proofErr w:type="spellEnd"/>
      <w:r>
        <w:rPr>
          <w:rFonts w:eastAsia="Arial Unicode MS" w:cs="Arial Unicode MS"/>
          <w:lang w:val="en-US"/>
        </w:rPr>
        <w:t xml:space="preserve"> </w:t>
      </w:r>
      <w:r>
        <w:rPr>
          <w:rFonts w:eastAsia="Arial Unicode MS" w:cs="Arial Unicode MS"/>
          <w:i/>
          <w:iCs/>
          <w:lang w:val="en-US"/>
        </w:rPr>
        <w:t>Carl Nielsen and the Idea of Modernism</w:t>
      </w:r>
      <w:r>
        <w:rPr>
          <w:rFonts w:eastAsia="Arial Unicode MS" w:cs="Arial Unicode MS"/>
          <w:lang w:val="en-US"/>
        </w:rPr>
        <w:t xml:space="preserve"> (Oxford University Press, 2010), and the individual contributions to Mina Miller’s edited collection </w:t>
      </w:r>
      <w:r>
        <w:rPr>
          <w:rFonts w:eastAsia="Arial Unicode MS" w:cs="Arial Unicode MS"/>
          <w:i/>
          <w:iCs/>
          <w:lang w:val="en-US"/>
        </w:rPr>
        <w:t>The Nielsen Companion</w:t>
      </w:r>
      <w:r>
        <w:rPr>
          <w:rFonts w:eastAsia="Arial Unicode MS" w:cs="Arial Unicode MS"/>
          <w:lang w:val="en-US"/>
        </w:rPr>
        <w:t xml:space="preserve"> (London: Faber, 1994).</w:t>
      </w:r>
    </w:p>
  </w:footnote>
  <w:footnote w:id="43">
    <w:p w14:paraId="30AB3631" w14:textId="35725CA8" w:rsidR="00940A37" w:rsidRDefault="00940A37">
      <w:pPr>
        <w:pStyle w:val="Footnote"/>
      </w:pPr>
      <w:r>
        <w:rPr>
          <w:vertAlign w:val="superscript"/>
        </w:rPr>
        <w:footnoteRef/>
      </w:r>
      <w:r>
        <w:rPr>
          <w:rFonts w:eastAsia="Arial Unicode MS" w:cs="Arial Unicode MS"/>
        </w:rPr>
        <w:t xml:space="preserve"> </w:t>
      </w:r>
      <w:r>
        <w:rPr>
          <w:rFonts w:eastAsia="Arial Unicode MS" w:cs="Arial Unicode MS"/>
          <w:lang w:val="en-US"/>
        </w:rPr>
        <w:t xml:space="preserve">See </w:t>
      </w:r>
      <w:proofErr w:type="spellStart"/>
      <w:r>
        <w:rPr>
          <w:rFonts w:eastAsia="Arial Unicode MS" w:cs="Arial Unicode MS"/>
          <w:lang w:val="en-US"/>
        </w:rPr>
        <w:t>Hepokoski</w:t>
      </w:r>
      <w:proofErr w:type="spellEnd"/>
      <w:r w:rsidR="00F207B5">
        <w:rPr>
          <w:rFonts w:eastAsia="Arial Unicode MS" w:cs="Arial Unicode MS"/>
          <w:lang w:val="en-US"/>
        </w:rPr>
        <w:t>,</w:t>
      </w:r>
      <w:r>
        <w:rPr>
          <w:rFonts w:eastAsia="Arial Unicode MS" w:cs="Arial Unicode MS"/>
          <w:lang w:val="en-US"/>
        </w:rPr>
        <w:t xml:space="preserve"> </w:t>
      </w:r>
      <w:r w:rsidR="00F207B5">
        <w:rPr>
          <w:lang w:val="en-US"/>
        </w:rPr>
        <w:t>‘Sibelius’</w:t>
      </w:r>
      <w:r w:rsidR="00F415B4">
        <w:rPr>
          <w:lang w:val="en-US"/>
        </w:rPr>
        <w:t>,</w:t>
      </w:r>
      <w:r w:rsidR="00F207B5">
        <w:rPr>
          <w:lang w:val="en-US"/>
        </w:rPr>
        <w:t xml:space="preserve"> 417-49</w:t>
      </w:r>
      <w:r w:rsidR="00F207B5">
        <w:rPr>
          <w:rFonts w:eastAsia="Arial Unicode MS" w:cs="Arial Unicode MS"/>
          <w:lang w:val="en-US"/>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80F30" w14:textId="77777777" w:rsidR="00940A37" w:rsidRDefault="00940A3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EA3BAD"/>
    <w:rsid w:val="00004A4E"/>
    <w:rsid w:val="00013F19"/>
    <w:rsid w:val="00041CB3"/>
    <w:rsid w:val="00081E2F"/>
    <w:rsid w:val="000B0D63"/>
    <w:rsid w:val="0010295E"/>
    <w:rsid w:val="001052E2"/>
    <w:rsid w:val="001163A3"/>
    <w:rsid w:val="00144A15"/>
    <w:rsid w:val="00156170"/>
    <w:rsid w:val="001C03E2"/>
    <w:rsid w:val="001F4DE8"/>
    <w:rsid w:val="0020136A"/>
    <w:rsid w:val="0022473F"/>
    <w:rsid w:val="00225C1C"/>
    <w:rsid w:val="00272372"/>
    <w:rsid w:val="002921C1"/>
    <w:rsid w:val="002B7C4B"/>
    <w:rsid w:val="002C18E9"/>
    <w:rsid w:val="002D5778"/>
    <w:rsid w:val="002D6A3E"/>
    <w:rsid w:val="003017EF"/>
    <w:rsid w:val="003073E3"/>
    <w:rsid w:val="00340722"/>
    <w:rsid w:val="003441C4"/>
    <w:rsid w:val="00357AC0"/>
    <w:rsid w:val="00364193"/>
    <w:rsid w:val="00365F21"/>
    <w:rsid w:val="00383DA9"/>
    <w:rsid w:val="003C6960"/>
    <w:rsid w:val="003E08FD"/>
    <w:rsid w:val="00420086"/>
    <w:rsid w:val="0044106A"/>
    <w:rsid w:val="00474F48"/>
    <w:rsid w:val="00480275"/>
    <w:rsid w:val="004B2DAD"/>
    <w:rsid w:val="004C1392"/>
    <w:rsid w:val="004D02B8"/>
    <w:rsid w:val="004E3EA8"/>
    <w:rsid w:val="00500C42"/>
    <w:rsid w:val="0051298A"/>
    <w:rsid w:val="00520EA1"/>
    <w:rsid w:val="005E1F83"/>
    <w:rsid w:val="0060272F"/>
    <w:rsid w:val="00615468"/>
    <w:rsid w:val="00624EED"/>
    <w:rsid w:val="0064271E"/>
    <w:rsid w:val="00650E99"/>
    <w:rsid w:val="00680EDF"/>
    <w:rsid w:val="00692310"/>
    <w:rsid w:val="006A2CAE"/>
    <w:rsid w:val="006B14E0"/>
    <w:rsid w:val="007214EC"/>
    <w:rsid w:val="007241A2"/>
    <w:rsid w:val="00760C7E"/>
    <w:rsid w:val="00763B2E"/>
    <w:rsid w:val="007A380F"/>
    <w:rsid w:val="007A724B"/>
    <w:rsid w:val="007C6D1C"/>
    <w:rsid w:val="007E6917"/>
    <w:rsid w:val="008074B6"/>
    <w:rsid w:val="00830097"/>
    <w:rsid w:val="008307D7"/>
    <w:rsid w:val="00836179"/>
    <w:rsid w:val="00846505"/>
    <w:rsid w:val="0093553B"/>
    <w:rsid w:val="00940A37"/>
    <w:rsid w:val="00941AAA"/>
    <w:rsid w:val="00946FB1"/>
    <w:rsid w:val="00981CCE"/>
    <w:rsid w:val="009C203F"/>
    <w:rsid w:val="009D517C"/>
    <w:rsid w:val="009E2697"/>
    <w:rsid w:val="009F26CF"/>
    <w:rsid w:val="009F6B98"/>
    <w:rsid w:val="00A03057"/>
    <w:rsid w:val="00A14208"/>
    <w:rsid w:val="00A33274"/>
    <w:rsid w:val="00A443D6"/>
    <w:rsid w:val="00A74542"/>
    <w:rsid w:val="00A82A04"/>
    <w:rsid w:val="00AB1228"/>
    <w:rsid w:val="00AB2933"/>
    <w:rsid w:val="00AB735F"/>
    <w:rsid w:val="00B0076F"/>
    <w:rsid w:val="00B14EB5"/>
    <w:rsid w:val="00B6111B"/>
    <w:rsid w:val="00BA2790"/>
    <w:rsid w:val="00BA3480"/>
    <w:rsid w:val="00BC1C89"/>
    <w:rsid w:val="00C04B1D"/>
    <w:rsid w:val="00C16018"/>
    <w:rsid w:val="00C20EBA"/>
    <w:rsid w:val="00C45FA7"/>
    <w:rsid w:val="00C51A61"/>
    <w:rsid w:val="00C71E3D"/>
    <w:rsid w:val="00C94B6A"/>
    <w:rsid w:val="00C97AC9"/>
    <w:rsid w:val="00CA4A5D"/>
    <w:rsid w:val="00CC360C"/>
    <w:rsid w:val="00CE3EA3"/>
    <w:rsid w:val="00D017C3"/>
    <w:rsid w:val="00D10611"/>
    <w:rsid w:val="00D1306D"/>
    <w:rsid w:val="00D3442F"/>
    <w:rsid w:val="00D538F0"/>
    <w:rsid w:val="00D605C9"/>
    <w:rsid w:val="00D8149E"/>
    <w:rsid w:val="00DB3B9A"/>
    <w:rsid w:val="00DC3B25"/>
    <w:rsid w:val="00E107F7"/>
    <w:rsid w:val="00E75A40"/>
    <w:rsid w:val="00E83959"/>
    <w:rsid w:val="00E96DB5"/>
    <w:rsid w:val="00EA3BAD"/>
    <w:rsid w:val="00EA4DA0"/>
    <w:rsid w:val="00EC36A5"/>
    <w:rsid w:val="00EC6662"/>
    <w:rsid w:val="00EE09A7"/>
    <w:rsid w:val="00EE17A8"/>
    <w:rsid w:val="00EF4318"/>
    <w:rsid w:val="00F118AE"/>
    <w:rsid w:val="00F207B5"/>
    <w:rsid w:val="00F26E5A"/>
    <w:rsid w:val="00F3779F"/>
    <w:rsid w:val="00F415B4"/>
    <w:rsid w:val="00F44E1E"/>
    <w:rsid w:val="00F547C4"/>
    <w:rsid w:val="00F62252"/>
    <w:rsid w:val="00FA1ACA"/>
    <w:rsid w:val="00FC4215"/>
    <w:rsid w:val="00FD1BB7"/>
    <w:rsid w:val="00FD2C8B"/>
    <w:rsid w:val="00FD65D8"/>
    <w:rsid w:val="00FD79EC"/>
    <w:rsid w:val="00FE4C53"/>
    <w:rsid w:val="00FF21D9"/>
    <w:rsid w:val="00FF3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EF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outlineLvl w:val="0"/>
    </w:pPr>
    <w:rPr>
      <w:rFonts w:ascii="Helvetica" w:hAnsi="Helvetica" w:cs="Arial Unicode MS"/>
      <w:b/>
      <w:bCs/>
      <w:color w:val="000000"/>
      <w:sz w:val="36"/>
      <w:szCs w:val="36"/>
      <w:lang w:val="en-US"/>
    </w:rPr>
  </w:style>
  <w:style w:type="paragraph" w:customStyle="1" w:styleId="Body">
    <w:name w:val="Body"/>
    <w:rPr>
      <w:rFonts w:ascii="Helvetica" w:hAnsi="Helvetica" w:cs="Arial Unicode MS"/>
      <w:color w:val="000000"/>
      <w:sz w:val="22"/>
      <w:szCs w:val="22"/>
      <w:lang w:val="en-US"/>
    </w:rPr>
  </w:style>
  <w:style w:type="paragraph" w:customStyle="1" w:styleId="Footnote">
    <w:name w:val="Footnote"/>
    <w:rPr>
      <w:rFonts w:ascii="Helvetica" w:eastAsia="Helvetica" w:hAnsi="Helvetica" w:cs="Helvetica"/>
      <w:color w:val="000000"/>
      <w:sz w:val="22"/>
      <w:szCs w:val="22"/>
    </w:rPr>
  </w:style>
  <w:style w:type="paragraph" w:customStyle="1" w:styleId="Default">
    <w:name w:val="Default"/>
    <w:rPr>
      <w:rFonts w:ascii="Helvetica" w:eastAsia="Helvetica" w:hAnsi="Helvetica" w:cs="Helvetica"/>
      <w:color w:val="000000"/>
      <w:sz w:val="22"/>
      <w:szCs w:val="22"/>
    </w:rPr>
  </w:style>
  <w:style w:type="paragraph" w:styleId="FootnoteText">
    <w:name w:val="footnote text"/>
    <w:basedOn w:val="Normal"/>
    <w:link w:val="FootnoteTextChar"/>
    <w:uiPriority w:val="99"/>
    <w:unhideWhenUsed/>
    <w:rsid w:val="007241A2"/>
  </w:style>
  <w:style w:type="character" w:customStyle="1" w:styleId="FootnoteTextChar">
    <w:name w:val="Footnote Text Char"/>
    <w:basedOn w:val="DefaultParagraphFont"/>
    <w:link w:val="FootnoteText"/>
    <w:uiPriority w:val="99"/>
    <w:rsid w:val="007241A2"/>
    <w:rPr>
      <w:sz w:val="24"/>
      <w:szCs w:val="24"/>
      <w:lang w:val="en-US"/>
    </w:rPr>
  </w:style>
  <w:style w:type="character" w:styleId="FootnoteReference">
    <w:name w:val="footnote reference"/>
    <w:basedOn w:val="DefaultParagraphFont"/>
    <w:uiPriority w:val="99"/>
    <w:unhideWhenUsed/>
    <w:rsid w:val="007241A2"/>
    <w:rPr>
      <w:vertAlign w:val="superscript"/>
    </w:rPr>
  </w:style>
  <w:style w:type="character" w:styleId="CommentReference">
    <w:name w:val="annotation reference"/>
    <w:basedOn w:val="DefaultParagraphFont"/>
    <w:uiPriority w:val="99"/>
    <w:semiHidden/>
    <w:unhideWhenUsed/>
    <w:rsid w:val="00C04B1D"/>
    <w:rPr>
      <w:sz w:val="16"/>
      <w:szCs w:val="16"/>
    </w:rPr>
  </w:style>
  <w:style w:type="paragraph" w:styleId="CommentText">
    <w:name w:val="annotation text"/>
    <w:basedOn w:val="Normal"/>
    <w:link w:val="CommentTextChar"/>
    <w:uiPriority w:val="99"/>
    <w:semiHidden/>
    <w:unhideWhenUsed/>
    <w:rsid w:val="00C04B1D"/>
    <w:rPr>
      <w:sz w:val="20"/>
      <w:szCs w:val="20"/>
    </w:rPr>
  </w:style>
  <w:style w:type="character" w:customStyle="1" w:styleId="CommentTextChar">
    <w:name w:val="Comment Text Char"/>
    <w:basedOn w:val="DefaultParagraphFont"/>
    <w:link w:val="CommentText"/>
    <w:uiPriority w:val="99"/>
    <w:semiHidden/>
    <w:rsid w:val="00C04B1D"/>
    <w:rPr>
      <w:lang w:val="en-US"/>
    </w:rPr>
  </w:style>
  <w:style w:type="paragraph" w:styleId="CommentSubject">
    <w:name w:val="annotation subject"/>
    <w:basedOn w:val="CommentText"/>
    <w:next w:val="CommentText"/>
    <w:link w:val="CommentSubjectChar"/>
    <w:uiPriority w:val="99"/>
    <w:semiHidden/>
    <w:unhideWhenUsed/>
    <w:rsid w:val="00C04B1D"/>
    <w:rPr>
      <w:b/>
      <w:bCs/>
    </w:rPr>
  </w:style>
  <w:style w:type="character" w:customStyle="1" w:styleId="CommentSubjectChar">
    <w:name w:val="Comment Subject Char"/>
    <w:basedOn w:val="CommentTextChar"/>
    <w:link w:val="CommentSubject"/>
    <w:uiPriority w:val="99"/>
    <w:semiHidden/>
    <w:rsid w:val="00C04B1D"/>
    <w:rPr>
      <w:b/>
      <w:bCs/>
      <w:lang w:val="en-US"/>
    </w:rPr>
  </w:style>
  <w:style w:type="paragraph" w:styleId="BalloonText">
    <w:name w:val="Balloon Text"/>
    <w:basedOn w:val="Normal"/>
    <w:link w:val="BalloonTextChar"/>
    <w:uiPriority w:val="99"/>
    <w:semiHidden/>
    <w:unhideWhenUsed/>
    <w:rsid w:val="00C04B1D"/>
    <w:rPr>
      <w:rFonts w:ascii="Tahoma" w:hAnsi="Tahoma" w:cs="Tahoma"/>
      <w:sz w:val="16"/>
      <w:szCs w:val="16"/>
    </w:rPr>
  </w:style>
  <w:style w:type="character" w:customStyle="1" w:styleId="BalloonTextChar">
    <w:name w:val="Balloon Text Char"/>
    <w:basedOn w:val="DefaultParagraphFont"/>
    <w:link w:val="BalloonText"/>
    <w:uiPriority w:val="99"/>
    <w:semiHidden/>
    <w:rsid w:val="00C04B1D"/>
    <w:rPr>
      <w:rFonts w:ascii="Tahoma" w:hAnsi="Tahoma" w:cs="Tahoma"/>
      <w:sz w:val="16"/>
      <w:szCs w:val="16"/>
      <w:lang w:val="en-US"/>
    </w:rPr>
  </w:style>
  <w:style w:type="table" w:styleId="TableGrid">
    <w:name w:val="Table Grid"/>
    <w:basedOn w:val="TableNormal"/>
    <w:uiPriority w:val="59"/>
    <w:rsid w:val="00520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outlineLvl w:val="0"/>
    </w:pPr>
    <w:rPr>
      <w:rFonts w:ascii="Helvetica" w:hAnsi="Helvetica" w:cs="Arial Unicode MS"/>
      <w:b/>
      <w:bCs/>
      <w:color w:val="000000"/>
      <w:sz w:val="36"/>
      <w:szCs w:val="36"/>
      <w:lang w:val="en-US"/>
    </w:rPr>
  </w:style>
  <w:style w:type="paragraph" w:customStyle="1" w:styleId="Body">
    <w:name w:val="Body"/>
    <w:rPr>
      <w:rFonts w:ascii="Helvetica" w:hAnsi="Helvetica" w:cs="Arial Unicode MS"/>
      <w:color w:val="000000"/>
      <w:sz w:val="22"/>
      <w:szCs w:val="22"/>
      <w:lang w:val="en-US"/>
    </w:rPr>
  </w:style>
  <w:style w:type="paragraph" w:customStyle="1" w:styleId="Footnote">
    <w:name w:val="Footnote"/>
    <w:rPr>
      <w:rFonts w:ascii="Helvetica" w:eastAsia="Helvetica" w:hAnsi="Helvetica" w:cs="Helvetica"/>
      <w:color w:val="000000"/>
      <w:sz w:val="22"/>
      <w:szCs w:val="22"/>
    </w:rPr>
  </w:style>
  <w:style w:type="paragraph" w:customStyle="1" w:styleId="Default">
    <w:name w:val="Default"/>
    <w:rPr>
      <w:rFonts w:ascii="Helvetica" w:eastAsia="Helvetica" w:hAnsi="Helvetica" w:cs="Helvetica"/>
      <w:color w:val="000000"/>
      <w:sz w:val="22"/>
      <w:szCs w:val="22"/>
    </w:rPr>
  </w:style>
  <w:style w:type="paragraph" w:styleId="FootnoteText">
    <w:name w:val="footnote text"/>
    <w:basedOn w:val="Normal"/>
    <w:link w:val="FootnoteTextChar"/>
    <w:uiPriority w:val="99"/>
    <w:unhideWhenUsed/>
    <w:rsid w:val="007241A2"/>
  </w:style>
  <w:style w:type="character" w:customStyle="1" w:styleId="FootnoteTextChar">
    <w:name w:val="Footnote Text Char"/>
    <w:basedOn w:val="DefaultParagraphFont"/>
    <w:link w:val="FootnoteText"/>
    <w:uiPriority w:val="99"/>
    <w:rsid w:val="007241A2"/>
    <w:rPr>
      <w:sz w:val="24"/>
      <w:szCs w:val="24"/>
      <w:lang w:val="en-US"/>
    </w:rPr>
  </w:style>
  <w:style w:type="character" w:styleId="FootnoteReference">
    <w:name w:val="footnote reference"/>
    <w:basedOn w:val="DefaultParagraphFont"/>
    <w:uiPriority w:val="99"/>
    <w:unhideWhenUsed/>
    <w:rsid w:val="007241A2"/>
    <w:rPr>
      <w:vertAlign w:val="superscript"/>
    </w:rPr>
  </w:style>
  <w:style w:type="character" w:styleId="CommentReference">
    <w:name w:val="annotation reference"/>
    <w:basedOn w:val="DefaultParagraphFont"/>
    <w:uiPriority w:val="99"/>
    <w:semiHidden/>
    <w:unhideWhenUsed/>
    <w:rsid w:val="00C04B1D"/>
    <w:rPr>
      <w:sz w:val="16"/>
      <w:szCs w:val="16"/>
    </w:rPr>
  </w:style>
  <w:style w:type="paragraph" w:styleId="CommentText">
    <w:name w:val="annotation text"/>
    <w:basedOn w:val="Normal"/>
    <w:link w:val="CommentTextChar"/>
    <w:uiPriority w:val="99"/>
    <w:semiHidden/>
    <w:unhideWhenUsed/>
    <w:rsid w:val="00C04B1D"/>
    <w:rPr>
      <w:sz w:val="20"/>
      <w:szCs w:val="20"/>
    </w:rPr>
  </w:style>
  <w:style w:type="character" w:customStyle="1" w:styleId="CommentTextChar">
    <w:name w:val="Comment Text Char"/>
    <w:basedOn w:val="DefaultParagraphFont"/>
    <w:link w:val="CommentText"/>
    <w:uiPriority w:val="99"/>
    <w:semiHidden/>
    <w:rsid w:val="00C04B1D"/>
    <w:rPr>
      <w:lang w:val="en-US"/>
    </w:rPr>
  </w:style>
  <w:style w:type="paragraph" w:styleId="CommentSubject">
    <w:name w:val="annotation subject"/>
    <w:basedOn w:val="CommentText"/>
    <w:next w:val="CommentText"/>
    <w:link w:val="CommentSubjectChar"/>
    <w:uiPriority w:val="99"/>
    <w:semiHidden/>
    <w:unhideWhenUsed/>
    <w:rsid w:val="00C04B1D"/>
    <w:rPr>
      <w:b/>
      <w:bCs/>
    </w:rPr>
  </w:style>
  <w:style w:type="character" w:customStyle="1" w:styleId="CommentSubjectChar">
    <w:name w:val="Comment Subject Char"/>
    <w:basedOn w:val="CommentTextChar"/>
    <w:link w:val="CommentSubject"/>
    <w:uiPriority w:val="99"/>
    <w:semiHidden/>
    <w:rsid w:val="00C04B1D"/>
    <w:rPr>
      <w:b/>
      <w:bCs/>
      <w:lang w:val="en-US"/>
    </w:rPr>
  </w:style>
  <w:style w:type="paragraph" w:styleId="BalloonText">
    <w:name w:val="Balloon Text"/>
    <w:basedOn w:val="Normal"/>
    <w:link w:val="BalloonTextChar"/>
    <w:uiPriority w:val="99"/>
    <w:semiHidden/>
    <w:unhideWhenUsed/>
    <w:rsid w:val="00C04B1D"/>
    <w:rPr>
      <w:rFonts w:ascii="Tahoma" w:hAnsi="Tahoma" w:cs="Tahoma"/>
      <w:sz w:val="16"/>
      <w:szCs w:val="16"/>
    </w:rPr>
  </w:style>
  <w:style w:type="character" w:customStyle="1" w:styleId="BalloonTextChar">
    <w:name w:val="Balloon Text Char"/>
    <w:basedOn w:val="DefaultParagraphFont"/>
    <w:link w:val="BalloonText"/>
    <w:uiPriority w:val="99"/>
    <w:semiHidden/>
    <w:rsid w:val="00C04B1D"/>
    <w:rPr>
      <w:rFonts w:ascii="Tahoma" w:hAnsi="Tahoma" w:cs="Tahoma"/>
      <w:sz w:val="16"/>
      <w:szCs w:val="16"/>
      <w:lang w:val="en-US"/>
    </w:rPr>
  </w:style>
  <w:style w:type="table" w:styleId="TableGrid">
    <w:name w:val="Table Grid"/>
    <w:basedOn w:val="TableNormal"/>
    <w:uiPriority w:val="59"/>
    <w:rsid w:val="00520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13821-8EC0-EC45-BABF-66C7A27B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5926</Words>
  <Characters>33782</Characters>
  <Application>Microsoft Macintosh Word</Application>
  <DocSecurity>0</DocSecurity>
  <Lines>281</Lines>
  <Paragraphs>79</Paragraphs>
  <ScaleCrop>false</ScaleCrop>
  <HeadingPairs>
    <vt:vector size="2" baseType="variant">
      <vt:variant>
        <vt:lpstr>Titel</vt:lpstr>
      </vt:variant>
      <vt:variant>
        <vt:i4>1</vt:i4>
      </vt:variant>
    </vt:vector>
  </HeadingPairs>
  <TitlesOfParts>
    <vt:vector size="1" baseType="lpstr">
      <vt:lpstr/>
    </vt:vector>
  </TitlesOfParts>
  <Company>Københavns Universitet</Company>
  <LinksUpToDate>false</LinksUpToDate>
  <CharactersWithSpaces>39629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Fjeldsøe</dc:creator>
  <cp:lastModifiedBy>chris</cp:lastModifiedBy>
  <cp:revision>10</cp:revision>
  <cp:lastPrinted>2017-05-26T12:15:00Z</cp:lastPrinted>
  <dcterms:created xsi:type="dcterms:W3CDTF">2017-05-26T14:58:00Z</dcterms:created>
  <dcterms:modified xsi:type="dcterms:W3CDTF">2017-07-11T10:58:00Z</dcterms:modified>
</cp:coreProperties>
</file>