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3A" w:rsidRPr="00F61869" w:rsidRDefault="0061793A" w:rsidP="00CF05BF">
      <w:pPr>
        <w:spacing w:line="480" w:lineRule="auto"/>
        <w:rPr>
          <w:rFonts w:ascii="Times New Roman" w:hAnsi="Times New Roman" w:cs="Times New Roman"/>
          <w:b/>
          <w:sz w:val="24"/>
          <w:szCs w:val="24"/>
        </w:rPr>
      </w:pPr>
      <w:bookmarkStart w:id="0" w:name="_GoBack"/>
      <w:bookmarkEnd w:id="0"/>
      <w:r w:rsidRPr="00F61869">
        <w:rPr>
          <w:rFonts w:ascii="Times New Roman" w:hAnsi="Times New Roman" w:cs="Times New Roman"/>
          <w:b/>
          <w:sz w:val="24"/>
          <w:szCs w:val="24"/>
        </w:rPr>
        <w:t>Transition support for vulnerable service leavers</w:t>
      </w:r>
      <w:r w:rsidR="00E6557F" w:rsidRPr="00F61869">
        <w:rPr>
          <w:rFonts w:ascii="Times New Roman" w:hAnsi="Times New Roman" w:cs="Times New Roman"/>
          <w:b/>
          <w:sz w:val="24"/>
          <w:szCs w:val="24"/>
        </w:rPr>
        <w:t xml:space="preserve"> in the UK</w:t>
      </w:r>
      <w:r w:rsidRPr="00F61869">
        <w:rPr>
          <w:rFonts w:ascii="Times New Roman" w:hAnsi="Times New Roman" w:cs="Times New Roman"/>
          <w:b/>
          <w:sz w:val="24"/>
          <w:szCs w:val="24"/>
        </w:rPr>
        <w:t xml:space="preserve">: Providing care for Early Service Leavers. </w:t>
      </w:r>
    </w:p>
    <w:p w:rsidR="00E94E86" w:rsidRDefault="00E94E86" w:rsidP="00CF05BF">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rsidR="00675186" w:rsidRPr="00675186" w:rsidRDefault="00246856" w:rsidP="00CF05BF">
      <w:pPr>
        <w:spacing w:line="480" w:lineRule="auto"/>
        <w:rPr>
          <w:rFonts w:ascii="Times New Roman" w:hAnsi="Times New Roman" w:cs="Times New Roman"/>
          <w:sz w:val="24"/>
          <w:szCs w:val="24"/>
        </w:rPr>
      </w:pPr>
      <w:r w:rsidRPr="00246856">
        <w:rPr>
          <w:rFonts w:ascii="Times New Roman" w:hAnsi="Times New Roman" w:cs="Times New Roman"/>
          <w:sz w:val="24"/>
          <w:szCs w:val="24"/>
        </w:rPr>
        <w:t xml:space="preserve">There is </w:t>
      </w:r>
      <w:r w:rsidR="00A15B20">
        <w:rPr>
          <w:rFonts w:ascii="Times New Roman" w:hAnsi="Times New Roman" w:cs="Times New Roman"/>
          <w:sz w:val="24"/>
          <w:szCs w:val="24"/>
        </w:rPr>
        <w:t>little</w:t>
      </w:r>
      <w:r w:rsidRPr="00246856">
        <w:rPr>
          <w:rFonts w:ascii="Times New Roman" w:hAnsi="Times New Roman" w:cs="Times New Roman"/>
          <w:sz w:val="24"/>
          <w:szCs w:val="24"/>
        </w:rPr>
        <w:t xml:space="preserve"> research focusing on the transition experiences of E</w:t>
      </w:r>
      <w:r w:rsidR="00A15B20">
        <w:rPr>
          <w:rFonts w:ascii="Times New Roman" w:hAnsi="Times New Roman" w:cs="Times New Roman"/>
          <w:sz w:val="24"/>
          <w:szCs w:val="24"/>
        </w:rPr>
        <w:t xml:space="preserve">arly </w:t>
      </w:r>
      <w:r w:rsidRPr="00246856">
        <w:rPr>
          <w:rFonts w:ascii="Times New Roman" w:hAnsi="Times New Roman" w:cs="Times New Roman"/>
          <w:sz w:val="24"/>
          <w:szCs w:val="24"/>
        </w:rPr>
        <w:t>S</w:t>
      </w:r>
      <w:r w:rsidR="00A15B20">
        <w:rPr>
          <w:rFonts w:ascii="Times New Roman" w:hAnsi="Times New Roman" w:cs="Times New Roman"/>
          <w:sz w:val="24"/>
          <w:szCs w:val="24"/>
        </w:rPr>
        <w:t xml:space="preserve">ervice </w:t>
      </w:r>
      <w:r w:rsidRPr="00246856">
        <w:rPr>
          <w:rFonts w:ascii="Times New Roman" w:hAnsi="Times New Roman" w:cs="Times New Roman"/>
          <w:sz w:val="24"/>
          <w:szCs w:val="24"/>
        </w:rPr>
        <w:t>L</w:t>
      </w:r>
      <w:r w:rsidR="00A15B20">
        <w:rPr>
          <w:rFonts w:ascii="Times New Roman" w:hAnsi="Times New Roman" w:cs="Times New Roman"/>
          <w:sz w:val="24"/>
          <w:szCs w:val="24"/>
        </w:rPr>
        <w:t>eavers (ESLs)</w:t>
      </w:r>
      <w:r w:rsidR="00CC08EF">
        <w:rPr>
          <w:rFonts w:ascii="Times New Roman" w:hAnsi="Times New Roman" w:cs="Times New Roman"/>
          <w:sz w:val="24"/>
          <w:szCs w:val="24"/>
        </w:rPr>
        <w:t xml:space="preserve"> in the UK</w:t>
      </w:r>
      <w:r w:rsidRPr="00246856">
        <w:rPr>
          <w:rFonts w:ascii="Times New Roman" w:hAnsi="Times New Roman" w:cs="Times New Roman"/>
          <w:sz w:val="24"/>
          <w:szCs w:val="24"/>
        </w:rPr>
        <w:t>.</w:t>
      </w:r>
      <w:r>
        <w:rPr>
          <w:rFonts w:ascii="Times New Roman" w:hAnsi="Times New Roman" w:cs="Times New Roman"/>
          <w:sz w:val="24"/>
          <w:szCs w:val="24"/>
        </w:rPr>
        <w:t xml:space="preserve"> T</w:t>
      </w:r>
      <w:r w:rsidRPr="00246856">
        <w:rPr>
          <w:rFonts w:ascii="Times New Roman" w:hAnsi="Times New Roman" w:cs="Times New Roman"/>
          <w:sz w:val="24"/>
          <w:szCs w:val="24"/>
        </w:rPr>
        <w:t>his paper brings together both qualitative and quantitative data to identify key challenges regarding transition.</w:t>
      </w:r>
      <w:r w:rsidR="00A15B20" w:rsidRPr="00A15B20">
        <w:t xml:space="preserve"> </w:t>
      </w:r>
      <w:r w:rsidR="00A15B20">
        <w:rPr>
          <w:rFonts w:ascii="Times New Roman" w:hAnsi="Times New Roman" w:cs="Times New Roman"/>
          <w:sz w:val="24"/>
          <w:szCs w:val="24"/>
        </w:rPr>
        <w:t>Quantitative results suggest that</w:t>
      </w:r>
      <w:r w:rsidR="00A15B20" w:rsidRPr="00A15B20">
        <w:rPr>
          <w:rFonts w:ascii="Times New Roman" w:hAnsi="Times New Roman" w:cs="Times New Roman"/>
          <w:sz w:val="24"/>
          <w:szCs w:val="24"/>
        </w:rPr>
        <w:t xml:space="preserve"> ESLs are not reporting any concerns on discharge</w:t>
      </w:r>
      <w:r w:rsidR="00A15B20">
        <w:rPr>
          <w:rFonts w:ascii="Times New Roman" w:hAnsi="Times New Roman" w:cs="Times New Roman"/>
          <w:sz w:val="24"/>
          <w:szCs w:val="24"/>
        </w:rPr>
        <w:t>, raising questions about the sensitivity of the tools used for identifying problems or concerns</w:t>
      </w:r>
      <w:r w:rsidR="00A15B20" w:rsidRPr="00A15B20">
        <w:rPr>
          <w:rFonts w:ascii="Times New Roman" w:hAnsi="Times New Roman" w:cs="Times New Roman"/>
          <w:sz w:val="24"/>
          <w:szCs w:val="24"/>
        </w:rPr>
        <w:t>. The challenges for service p</w:t>
      </w:r>
      <w:r w:rsidR="00A15B20">
        <w:rPr>
          <w:rFonts w:ascii="Times New Roman" w:hAnsi="Times New Roman" w:cs="Times New Roman"/>
          <w:sz w:val="24"/>
          <w:szCs w:val="24"/>
        </w:rPr>
        <w:t xml:space="preserve">rovision identified by organisations responsible for supporting ESLs </w:t>
      </w:r>
      <w:r w:rsidR="00A15B20" w:rsidRPr="00A15B20">
        <w:rPr>
          <w:rFonts w:ascii="Times New Roman" w:hAnsi="Times New Roman" w:cs="Times New Roman"/>
          <w:sz w:val="24"/>
          <w:szCs w:val="24"/>
        </w:rPr>
        <w:t>suggest a need for a better understanding of ESLs, in terms of their specific support needs, and how service provision can be tailored best to meet these needs.</w:t>
      </w:r>
    </w:p>
    <w:p w:rsidR="00E94E86" w:rsidRPr="00E94E86" w:rsidRDefault="00E94E86" w:rsidP="00CF05BF">
      <w:pPr>
        <w:spacing w:line="480" w:lineRule="auto"/>
        <w:rPr>
          <w:rFonts w:ascii="Times New Roman" w:hAnsi="Times New Roman" w:cs="Times New Roman"/>
          <w:b/>
          <w:sz w:val="24"/>
          <w:szCs w:val="24"/>
        </w:rPr>
      </w:pPr>
      <w:r>
        <w:rPr>
          <w:rFonts w:ascii="Times New Roman" w:hAnsi="Times New Roman" w:cs="Times New Roman"/>
          <w:b/>
          <w:sz w:val="24"/>
          <w:szCs w:val="24"/>
        </w:rPr>
        <w:t>KEYWORDS</w:t>
      </w:r>
    </w:p>
    <w:p w:rsidR="00E775C1" w:rsidRDefault="00F61869" w:rsidP="00CF05BF">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Military, </w:t>
      </w:r>
      <w:r w:rsidR="00E15349">
        <w:rPr>
          <w:rFonts w:ascii="Times New Roman" w:hAnsi="Times New Roman" w:cs="Times New Roman"/>
          <w:sz w:val="24"/>
          <w:szCs w:val="24"/>
        </w:rPr>
        <w:t>A</w:t>
      </w:r>
      <w:r>
        <w:rPr>
          <w:rFonts w:ascii="Times New Roman" w:hAnsi="Times New Roman" w:cs="Times New Roman"/>
          <w:sz w:val="24"/>
          <w:szCs w:val="24"/>
        </w:rPr>
        <w:t xml:space="preserve">rmed </w:t>
      </w:r>
      <w:r w:rsidR="00E15349">
        <w:rPr>
          <w:rFonts w:ascii="Times New Roman" w:hAnsi="Times New Roman" w:cs="Times New Roman"/>
          <w:sz w:val="24"/>
          <w:szCs w:val="24"/>
        </w:rPr>
        <w:t>F</w:t>
      </w:r>
      <w:r>
        <w:rPr>
          <w:rFonts w:ascii="Times New Roman" w:hAnsi="Times New Roman" w:cs="Times New Roman"/>
          <w:sz w:val="24"/>
          <w:szCs w:val="24"/>
        </w:rPr>
        <w:t xml:space="preserve">orces, </w:t>
      </w:r>
      <w:r w:rsidR="005840AC">
        <w:rPr>
          <w:rFonts w:ascii="Times New Roman" w:hAnsi="Times New Roman" w:cs="Times New Roman"/>
          <w:sz w:val="24"/>
          <w:szCs w:val="24"/>
        </w:rPr>
        <w:t xml:space="preserve">army, </w:t>
      </w:r>
      <w:r w:rsidR="00E15349">
        <w:rPr>
          <w:rFonts w:ascii="Times New Roman" w:hAnsi="Times New Roman" w:cs="Times New Roman"/>
          <w:sz w:val="24"/>
          <w:szCs w:val="24"/>
        </w:rPr>
        <w:t xml:space="preserve">early service leavers, </w:t>
      </w:r>
      <w:r>
        <w:rPr>
          <w:rFonts w:ascii="Times New Roman" w:hAnsi="Times New Roman" w:cs="Times New Roman"/>
          <w:sz w:val="24"/>
          <w:szCs w:val="24"/>
        </w:rPr>
        <w:t xml:space="preserve">transition, </w:t>
      </w:r>
      <w:r w:rsidR="00E15349">
        <w:rPr>
          <w:rFonts w:ascii="Times New Roman" w:hAnsi="Times New Roman" w:cs="Times New Roman"/>
          <w:sz w:val="24"/>
          <w:szCs w:val="24"/>
        </w:rPr>
        <w:t xml:space="preserve">discharge, </w:t>
      </w:r>
      <w:r>
        <w:rPr>
          <w:rFonts w:ascii="Times New Roman" w:hAnsi="Times New Roman" w:cs="Times New Roman"/>
          <w:sz w:val="24"/>
          <w:szCs w:val="24"/>
        </w:rPr>
        <w:t>support,</w:t>
      </w:r>
      <w:r w:rsidR="00E15349">
        <w:rPr>
          <w:rFonts w:ascii="Times New Roman" w:hAnsi="Times New Roman" w:cs="Times New Roman"/>
          <w:sz w:val="24"/>
          <w:szCs w:val="24"/>
        </w:rPr>
        <w:t xml:space="preserve"> service provision, resettlement, qualitative, United Kingdom.</w:t>
      </w:r>
    </w:p>
    <w:p w:rsidR="00D45398" w:rsidRPr="0064556F" w:rsidRDefault="00D45398" w:rsidP="00D45398">
      <w:pPr>
        <w:spacing w:line="480" w:lineRule="auto"/>
        <w:rPr>
          <w:rFonts w:ascii="Times New Roman" w:hAnsi="Times New Roman" w:cs="Times New Roman"/>
          <w:b/>
          <w:sz w:val="24"/>
          <w:szCs w:val="24"/>
        </w:rPr>
      </w:pPr>
      <w:r w:rsidRPr="0064556F">
        <w:rPr>
          <w:rFonts w:ascii="Times New Roman" w:hAnsi="Times New Roman" w:cs="Times New Roman"/>
          <w:b/>
          <w:sz w:val="24"/>
          <w:szCs w:val="24"/>
        </w:rPr>
        <w:t>AUTHORS</w:t>
      </w:r>
    </w:p>
    <w:p w:rsidR="00D45398" w:rsidRDefault="00D45398" w:rsidP="00D45398">
      <w:pPr>
        <w:spacing w:line="480" w:lineRule="auto"/>
        <w:contextualSpacing/>
        <w:rPr>
          <w:rFonts w:ascii="Times New Roman" w:hAnsi="Times New Roman" w:cs="Times New Roman"/>
          <w:sz w:val="24"/>
          <w:szCs w:val="24"/>
        </w:rPr>
      </w:pPr>
      <w:r w:rsidRPr="00CF05BF">
        <w:rPr>
          <w:rFonts w:ascii="Times New Roman" w:hAnsi="Times New Roman" w:cs="Times New Roman"/>
          <w:b/>
          <w:sz w:val="24"/>
          <w:szCs w:val="24"/>
        </w:rPr>
        <w:t>Corresponding author:</w:t>
      </w:r>
      <w:r>
        <w:rPr>
          <w:rFonts w:ascii="Times New Roman" w:hAnsi="Times New Roman" w:cs="Times New Roman"/>
          <w:sz w:val="24"/>
          <w:szCs w:val="24"/>
        </w:rPr>
        <w:t xml:space="preserve"> Dr Lauren R. Godier, BSc MSc DPhil. Veterans and Families Institute, </w:t>
      </w:r>
      <w:r w:rsidRPr="00686596">
        <w:rPr>
          <w:rFonts w:ascii="Times New Roman" w:hAnsi="Times New Roman" w:cs="Times New Roman"/>
          <w:sz w:val="24"/>
          <w:szCs w:val="24"/>
        </w:rPr>
        <w:t>Faculty of Health, Social Care and Education,</w:t>
      </w:r>
      <w:r>
        <w:rPr>
          <w:rFonts w:ascii="Times New Roman" w:hAnsi="Times New Roman" w:cs="Times New Roman"/>
          <w:sz w:val="24"/>
          <w:szCs w:val="24"/>
        </w:rPr>
        <w:t xml:space="preserve"> </w:t>
      </w:r>
      <w:r w:rsidRPr="00686596">
        <w:rPr>
          <w:rFonts w:ascii="Times New Roman" w:hAnsi="Times New Roman" w:cs="Times New Roman"/>
          <w:sz w:val="24"/>
          <w:szCs w:val="24"/>
        </w:rPr>
        <w:t>Anglia Ruskin University, Chelmsford, CMI 1SQ</w:t>
      </w:r>
      <w:r>
        <w:rPr>
          <w:rFonts w:ascii="Times New Roman" w:hAnsi="Times New Roman" w:cs="Times New Roman"/>
          <w:sz w:val="24"/>
          <w:szCs w:val="24"/>
        </w:rPr>
        <w:t xml:space="preserve">, </w:t>
      </w:r>
      <w:r w:rsidRPr="00686596">
        <w:rPr>
          <w:rFonts w:ascii="Times New Roman" w:hAnsi="Times New Roman" w:cs="Times New Roman"/>
          <w:sz w:val="24"/>
          <w:szCs w:val="24"/>
        </w:rPr>
        <w:t>UK</w:t>
      </w:r>
      <w:r>
        <w:rPr>
          <w:rFonts w:ascii="Times New Roman" w:hAnsi="Times New Roman" w:cs="Times New Roman"/>
          <w:sz w:val="24"/>
          <w:szCs w:val="24"/>
        </w:rPr>
        <w:t xml:space="preserve">. Email: </w:t>
      </w:r>
      <w:hyperlink r:id="rId8" w:history="1">
        <w:r w:rsidRPr="00470DAE">
          <w:rPr>
            <w:rStyle w:val="Hyperlink"/>
            <w:rFonts w:ascii="Times New Roman" w:hAnsi="Times New Roman" w:cs="Times New Roman"/>
            <w:sz w:val="24"/>
            <w:szCs w:val="24"/>
          </w:rPr>
          <w:t>lauren.godier@anglia.ac.uk</w:t>
        </w:r>
      </w:hyperlink>
      <w:r>
        <w:rPr>
          <w:rFonts w:ascii="Times New Roman" w:hAnsi="Times New Roman" w:cs="Times New Roman"/>
          <w:sz w:val="24"/>
          <w:szCs w:val="24"/>
        </w:rPr>
        <w:t xml:space="preserve"> Tel: +44 (0)1245 684824. </w:t>
      </w:r>
    </w:p>
    <w:p w:rsidR="00D45398" w:rsidRDefault="00D45398" w:rsidP="00D45398">
      <w:pPr>
        <w:spacing w:line="480" w:lineRule="auto"/>
        <w:contextualSpacing/>
        <w:rPr>
          <w:rFonts w:ascii="Times New Roman" w:hAnsi="Times New Roman" w:cs="Times New Roman"/>
          <w:sz w:val="24"/>
          <w:szCs w:val="24"/>
        </w:rPr>
      </w:pPr>
    </w:p>
    <w:p w:rsidR="00D45398" w:rsidRDefault="00D45398" w:rsidP="00D4539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Dr Nick Caddick, BSc MSc PhD. Veterans and Families Institute, </w:t>
      </w:r>
      <w:r w:rsidRPr="00686596">
        <w:rPr>
          <w:rFonts w:ascii="Times New Roman" w:hAnsi="Times New Roman" w:cs="Times New Roman"/>
          <w:sz w:val="24"/>
          <w:szCs w:val="24"/>
        </w:rPr>
        <w:t>Faculty of Health, Social Care and Education,</w:t>
      </w:r>
      <w:r>
        <w:rPr>
          <w:rFonts w:ascii="Times New Roman" w:hAnsi="Times New Roman" w:cs="Times New Roman"/>
          <w:sz w:val="24"/>
          <w:szCs w:val="24"/>
        </w:rPr>
        <w:t xml:space="preserve"> </w:t>
      </w:r>
      <w:r w:rsidRPr="00686596">
        <w:rPr>
          <w:rFonts w:ascii="Times New Roman" w:hAnsi="Times New Roman" w:cs="Times New Roman"/>
          <w:sz w:val="24"/>
          <w:szCs w:val="24"/>
        </w:rPr>
        <w:t>Anglia Ruskin University, Chelmsford, CMI 1SQ</w:t>
      </w:r>
      <w:r>
        <w:rPr>
          <w:rFonts w:ascii="Times New Roman" w:hAnsi="Times New Roman" w:cs="Times New Roman"/>
          <w:sz w:val="24"/>
          <w:szCs w:val="24"/>
        </w:rPr>
        <w:t xml:space="preserve">, </w:t>
      </w:r>
      <w:r w:rsidRPr="00686596">
        <w:rPr>
          <w:rFonts w:ascii="Times New Roman" w:hAnsi="Times New Roman" w:cs="Times New Roman"/>
          <w:sz w:val="24"/>
          <w:szCs w:val="24"/>
        </w:rPr>
        <w:t>UK</w:t>
      </w:r>
      <w:r>
        <w:rPr>
          <w:rFonts w:ascii="Times New Roman" w:hAnsi="Times New Roman" w:cs="Times New Roman"/>
          <w:sz w:val="24"/>
          <w:szCs w:val="24"/>
        </w:rPr>
        <w:t xml:space="preserve">. Email: </w:t>
      </w:r>
      <w:hyperlink r:id="rId9" w:history="1">
        <w:r w:rsidRPr="00470DAE">
          <w:rPr>
            <w:rStyle w:val="Hyperlink"/>
            <w:rFonts w:ascii="Times New Roman" w:hAnsi="Times New Roman" w:cs="Times New Roman"/>
            <w:sz w:val="24"/>
            <w:szCs w:val="24"/>
          </w:rPr>
          <w:t>nick.caddick@anglia.ac.uk</w:t>
        </w:r>
      </w:hyperlink>
      <w:r>
        <w:rPr>
          <w:rFonts w:ascii="Times New Roman" w:hAnsi="Times New Roman" w:cs="Times New Roman"/>
          <w:sz w:val="24"/>
          <w:szCs w:val="24"/>
        </w:rPr>
        <w:t xml:space="preserve"> Tel: +44 (0)1245 683614. </w:t>
      </w:r>
    </w:p>
    <w:p w:rsidR="00D45398" w:rsidRDefault="00D45398" w:rsidP="00D45398">
      <w:pPr>
        <w:spacing w:line="480" w:lineRule="auto"/>
        <w:rPr>
          <w:rFonts w:ascii="Times New Roman" w:hAnsi="Times New Roman" w:cs="Times New Roman"/>
          <w:sz w:val="24"/>
          <w:szCs w:val="24"/>
        </w:rPr>
      </w:pPr>
    </w:p>
    <w:p w:rsidR="00D45398" w:rsidRDefault="00D45398" w:rsidP="00D45398">
      <w:pPr>
        <w:spacing w:line="480" w:lineRule="auto"/>
        <w:rPr>
          <w:rFonts w:ascii="Times New Roman" w:hAnsi="Times New Roman" w:cs="Times New Roman"/>
          <w:sz w:val="24"/>
          <w:szCs w:val="24"/>
        </w:rPr>
      </w:pPr>
      <w:r>
        <w:rPr>
          <w:rFonts w:ascii="Times New Roman" w:hAnsi="Times New Roman" w:cs="Times New Roman"/>
          <w:sz w:val="24"/>
          <w:szCs w:val="24"/>
        </w:rPr>
        <w:t>Dr Matthew D Kiernan,</w:t>
      </w:r>
      <w:r w:rsidRPr="00FB43EC">
        <w:t xml:space="preserve"> </w:t>
      </w:r>
      <w:r>
        <w:rPr>
          <w:rFonts w:ascii="Times New Roman" w:hAnsi="Times New Roman" w:cs="Times New Roman"/>
          <w:sz w:val="24"/>
          <w:szCs w:val="24"/>
        </w:rPr>
        <w:t>PhD RN(MH)</w:t>
      </w:r>
      <w:r w:rsidRPr="00FB43EC">
        <w:rPr>
          <w:rFonts w:ascii="Times New Roman" w:hAnsi="Times New Roman" w:cs="Times New Roman"/>
          <w:sz w:val="24"/>
          <w:szCs w:val="24"/>
        </w:rPr>
        <w:t xml:space="preserve"> RGN</w:t>
      </w:r>
      <w:r>
        <w:rPr>
          <w:rFonts w:ascii="Times New Roman" w:hAnsi="Times New Roman" w:cs="Times New Roman"/>
          <w:sz w:val="24"/>
          <w:szCs w:val="24"/>
        </w:rPr>
        <w:t xml:space="preserve">. </w:t>
      </w:r>
      <w:r w:rsidRPr="00881A19">
        <w:rPr>
          <w:rFonts w:ascii="Times New Roman" w:hAnsi="Times New Roman" w:cs="Times New Roman"/>
          <w:sz w:val="24"/>
          <w:szCs w:val="24"/>
        </w:rPr>
        <w:t xml:space="preserve">Northumbria University Newcastle, Coach Lane Campus East, Benton, </w:t>
      </w:r>
      <w:r w:rsidRPr="00881A19">
        <w:rPr>
          <w:rFonts w:ascii="Times New Roman" w:hAnsi="Times New Roman" w:cs="Times New Roman"/>
          <w:sz w:val="24"/>
          <w:szCs w:val="24"/>
        </w:rPr>
        <w:lastRenderedPageBreak/>
        <w:t>Newcastle upon Tyne NE7 7XA, UK</w:t>
      </w:r>
      <w:r>
        <w:rPr>
          <w:rFonts w:ascii="Times New Roman" w:hAnsi="Times New Roman" w:cs="Times New Roman"/>
          <w:sz w:val="24"/>
          <w:szCs w:val="24"/>
        </w:rPr>
        <w:t xml:space="preserve">. Email: </w:t>
      </w:r>
      <w:hyperlink r:id="rId10" w:history="1">
        <w:r w:rsidRPr="00470DAE">
          <w:rPr>
            <w:rStyle w:val="Hyperlink"/>
            <w:rFonts w:ascii="Times New Roman" w:hAnsi="Times New Roman" w:cs="Times New Roman"/>
            <w:sz w:val="24"/>
            <w:szCs w:val="24"/>
          </w:rPr>
          <w:t>matt.kiernan@northumbria.ac.uk</w:t>
        </w:r>
      </w:hyperlink>
      <w:r>
        <w:rPr>
          <w:rFonts w:ascii="Times New Roman" w:hAnsi="Times New Roman" w:cs="Times New Roman"/>
          <w:sz w:val="24"/>
          <w:szCs w:val="24"/>
        </w:rPr>
        <w:t xml:space="preserve"> Tel: +44 (</w:t>
      </w:r>
      <w:r w:rsidRPr="00FB43EC">
        <w:rPr>
          <w:rFonts w:ascii="Times New Roman" w:hAnsi="Times New Roman" w:cs="Times New Roman"/>
          <w:sz w:val="24"/>
          <w:szCs w:val="24"/>
        </w:rPr>
        <w:t>0</w:t>
      </w:r>
      <w:r>
        <w:rPr>
          <w:rFonts w:ascii="Times New Roman" w:hAnsi="Times New Roman" w:cs="Times New Roman"/>
          <w:sz w:val="24"/>
          <w:szCs w:val="24"/>
        </w:rPr>
        <w:t xml:space="preserve">)191 </w:t>
      </w:r>
      <w:r w:rsidRPr="00FB43EC">
        <w:rPr>
          <w:rFonts w:ascii="Times New Roman" w:hAnsi="Times New Roman" w:cs="Times New Roman"/>
          <w:sz w:val="24"/>
          <w:szCs w:val="24"/>
        </w:rPr>
        <w:t>215 6367</w:t>
      </w:r>
    </w:p>
    <w:p w:rsidR="00D45398" w:rsidRDefault="00D45398" w:rsidP="00D45398">
      <w:pPr>
        <w:spacing w:line="480" w:lineRule="auto"/>
        <w:contextualSpacing/>
        <w:rPr>
          <w:rFonts w:ascii="Times New Roman" w:hAnsi="Times New Roman" w:cs="Times New Roman"/>
          <w:sz w:val="24"/>
          <w:szCs w:val="24"/>
        </w:rPr>
      </w:pPr>
    </w:p>
    <w:p w:rsidR="00D45398" w:rsidRDefault="00D45398" w:rsidP="00D4539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Mr Matt Fossey, MSocSc. Veterans and Families Institute, </w:t>
      </w:r>
      <w:r w:rsidRPr="00686596">
        <w:rPr>
          <w:rFonts w:ascii="Times New Roman" w:hAnsi="Times New Roman" w:cs="Times New Roman"/>
          <w:sz w:val="24"/>
          <w:szCs w:val="24"/>
        </w:rPr>
        <w:t>Faculty of Health, Social Care and Education,</w:t>
      </w:r>
      <w:r>
        <w:rPr>
          <w:rFonts w:ascii="Times New Roman" w:hAnsi="Times New Roman" w:cs="Times New Roman"/>
          <w:sz w:val="24"/>
          <w:szCs w:val="24"/>
        </w:rPr>
        <w:t xml:space="preserve"> </w:t>
      </w:r>
      <w:r w:rsidRPr="00686596">
        <w:rPr>
          <w:rFonts w:ascii="Times New Roman" w:hAnsi="Times New Roman" w:cs="Times New Roman"/>
          <w:sz w:val="24"/>
          <w:szCs w:val="24"/>
        </w:rPr>
        <w:t>Anglia Ruskin University, Chelmsford, CMI 1SQ</w:t>
      </w:r>
      <w:r>
        <w:rPr>
          <w:rFonts w:ascii="Times New Roman" w:hAnsi="Times New Roman" w:cs="Times New Roman"/>
          <w:sz w:val="24"/>
          <w:szCs w:val="24"/>
        </w:rPr>
        <w:t xml:space="preserve">, </w:t>
      </w:r>
      <w:r w:rsidRPr="00686596">
        <w:rPr>
          <w:rFonts w:ascii="Times New Roman" w:hAnsi="Times New Roman" w:cs="Times New Roman"/>
          <w:sz w:val="24"/>
          <w:szCs w:val="24"/>
        </w:rPr>
        <w:t>UK</w:t>
      </w:r>
      <w:r>
        <w:rPr>
          <w:rFonts w:ascii="Times New Roman" w:hAnsi="Times New Roman" w:cs="Times New Roman"/>
          <w:sz w:val="24"/>
          <w:szCs w:val="24"/>
        </w:rPr>
        <w:t xml:space="preserve">. Email: </w:t>
      </w:r>
      <w:hyperlink r:id="rId11" w:history="1">
        <w:r w:rsidRPr="00470DAE">
          <w:rPr>
            <w:rStyle w:val="Hyperlink"/>
            <w:rFonts w:ascii="Times New Roman" w:hAnsi="Times New Roman" w:cs="Times New Roman"/>
            <w:sz w:val="24"/>
            <w:szCs w:val="24"/>
          </w:rPr>
          <w:t>matt.fossey@anglia.ac.uk</w:t>
        </w:r>
      </w:hyperlink>
      <w:r>
        <w:rPr>
          <w:rFonts w:ascii="Times New Roman" w:hAnsi="Times New Roman" w:cs="Times New Roman"/>
          <w:sz w:val="24"/>
          <w:szCs w:val="24"/>
        </w:rPr>
        <w:t xml:space="preserve"> Tel: +44 (0)1245 684608.  </w:t>
      </w:r>
    </w:p>
    <w:p w:rsidR="00D45398" w:rsidRDefault="00D45398" w:rsidP="00D45398">
      <w:pPr>
        <w:spacing w:line="480" w:lineRule="auto"/>
        <w:rPr>
          <w:rFonts w:ascii="Times New Roman" w:hAnsi="Times New Roman" w:cs="Times New Roman"/>
          <w:sz w:val="24"/>
          <w:szCs w:val="24"/>
        </w:rPr>
      </w:pPr>
    </w:p>
    <w:p w:rsidR="003002FC" w:rsidRDefault="003002FC">
      <w:pPr>
        <w:rPr>
          <w:rFonts w:ascii="Times New Roman" w:hAnsi="Times New Roman" w:cs="Times New Roman"/>
          <w:b/>
          <w:sz w:val="28"/>
          <w:szCs w:val="24"/>
        </w:rPr>
      </w:pPr>
      <w:r>
        <w:rPr>
          <w:rFonts w:ascii="Times New Roman" w:hAnsi="Times New Roman" w:cs="Times New Roman"/>
          <w:b/>
          <w:sz w:val="28"/>
          <w:szCs w:val="24"/>
        </w:rPr>
        <w:br w:type="page"/>
      </w:r>
    </w:p>
    <w:p w:rsidR="002755FF" w:rsidRPr="008E23F1" w:rsidRDefault="002755FF" w:rsidP="0001759F">
      <w:pPr>
        <w:spacing w:line="480" w:lineRule="auto"/>
        <w:jc w:val="both"/>
        <w:rPr>
          <w:rFonts w:ascii="Times New Roman" w:hAnsi="Times New Roman" w:cs="Times New Roman"/>
          <w:b/>
          <w:sz w:val="28"/>
          <w:szCs w:val="24"/>
        </w:rPr>
      </w:pPr>
      <w:r w:rsidRPr="008E23F1">
        <w:rPr>
          <w:rFonts w:ascii="Times New Roman" w:hAnsi="Times New Roman" w:cs="Times New Roman"/>
          <w:b/>
          <w:sz w:val="28"/>
          <w:szCs w:val="24"/>
        </w:rPr>
        <w:lastRenderedPageBreak/>
        <w:t>Introduction</w:t>
      </w:r>
    </w:p>
    <w:p w:rsidR="000B4D1F" w:rsidRPr="00614576" w:rsidRDefault="00004475" w:rsidP="000175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12 months prior to </w:t>
      </w:r>
      <w:r w:rsidR="00152C2F">
        <w:rPr>
          <w:rFonts w:ascii="Times New Roman" w:hAnsi="Times New Roman" w:cs="Times New Roman"/>
          <w:sz w:val="24"/>
          <w:szCs w:val="24"/>
        </w:rPr>
        <w:t>February 2017</w:t>
      </w:r>
      <w:r w:rsidR="00F70985" w:rsidRPr="000E42B1">
        <w:rPr>
          <w:rFonts w:ascii="Times New Roman" w:hAnsi="Times New Roman" w:cs="Times New Roman"/>
          <w:sz w:val="24"/>
          <w:szCs w:val="24"/>
        </w:rPr>
        <w:t xml:space="preserve"> </w:t>
      </w:r>
      <w:r w:rsidR="00152C2F">
        <w:rPr>
          <w:rFonts w:ascii="Times New Roman" w:hAnsi="Times New Roman" w:cs="Times New Roman"/>
          <w:sz w:val="24"/>
          <w:szCs w:val="24"/>
        </w:rPr>
        <w:t>15,000</w:t>
      </w:r>
      <w:r w:rsidR="00132AAC">
        <w:rPr>
          <w:rFonts w:ascii="Times New Roman" w:hAnsi="Times New Roman" w:cs="Times New Roman"/>
          <w:sz w:val="24"/>
          <w:szCs w:val="24"/>
        </w:rPr>
        <w:t xml:space="preserve"> </w:t>
      </w:r>
      <w:r w:rsidR="008C752D">
        <w:rPr>
          <w:rFonts w:ascii="Times New Roman" w:hAnsi="Times New Roman" w:cs="Times New Roman"/>
          <w:sz w:val="24"/>
          <w:szCs w:val="24"/>
        </w:rPr>
        <w:t>personnel</w:t>
      </w:r>
      <w:r w:rsidR="009D0F8F">
        <w:rPr>
          <w:rFonts w:ascii="Times New Roman" w:hAnsi="Times New Roman" w:cs="Times New Roman"/>
          <w:sz w:val="24"/>
          <w:szCs w:val="24"/>
        </w:rPr>
        <w:t>,</w:t>
      </w:r>
      <w:r>
        <w:rPr>
          <w:rFonts w:ascii="Times New Roman" w:hAnsi="Times New Roman" w:cs="Times New Roman"/>
          <w:sz w:val="24"/>
          <w:szCs w:val="24"/>
        </w:rPr>
        <w:t xml:space="preserve"> </w:t>
      </w:r>
      <w:r w:rsidR="00132AAC">
        <w:rPr>
          <w:rFonts w:ascii="Times New Roman" w:hAnsi="Times New Roman" w:cs="Times New Roman"/>
          <w:sz w:val="24"/>
          <w:szCs w:val="24"/>
        </w:rPr>
        <w:t xml:space="preserve">or </w:t>
      </w:r>
      <w:r w:rsidR="00152C2F">
        <w:rPr>
          <w:rFonts w:ascii="Times New Roman" w:hAnsi="Times New Roman" w:cs="Times New Roman"/>
          <w:sz w:val="24"/>
          <w:szCs w:val="24"/>
        </w:rPr>
        <w:t xml:space="preserve">10.1% </w:t>
      </w:r>
      <w:r w:rsidR="00614576">
        <w:rPr>
          <w:rFonts w:ascii="Times New Roman" w:hAnsi="Times New Roman" w:cs="Times New Roman"/>
          <w:sz w:val="24"/>
          <w:szCs w:val="24"/>
        </w:rPr>
        <w:t>of the full strength</w:t>
      </w:r>
      <w:r w:rsidR="009D0F8F">
        <w:rPr>
          <w:rFonts w:ascii="Times New Roman" w:hAnsi="Times New Roman" w:cs="Times New Roman"/>
          <w:sz w:val="24"/>
          <w:szCs w:val="24"/>
        </w:rPr>
        <w:t>,</w:t>
      </w:r>
      <w:r w:rsidRPr="000E42B1">
        <w:rPr>
          <w:rFonts w:ascii="Times New Roman" w:hAnsi="Times New Roman" w:cs="Times New Roman"/>
          <w:sz w:val="24"/>
          <w:szCs w:val="24"/>
        </w:rPr>
        <w:t xml:space="preserve"> </w:t>
      </w:r>
      <w:r w:rsidR="00F70985" w:rsidRPr="000E42B1">
        <w:rPr>
          <w:rFonts w:ascii="Times New Roman" w:hAnsi="Times New Roman" w:cs="Times New Roman"/>
          <w:sz w:val="24"/>
          <w:szCs w:val="24"/>
        </w:rPr>
        <w:t>left the UK Armed Forces</w:t>
      </w:r>
      <w:r>
        <w:rPr>
          <w:rFonts w:ascii="Times New Roman" w:hAnsi="Times New Roman" w:cs="Times New Roman"/>
          <w:sz w:val="24"/>
          <w:szCs w:val="24"/>
        </w:rPr>
        <w:t xml:space="preserve"> </w:t>
      </w:r>
      <w:r w:rsidR="00795239">
        <w:rPr>
          <w:rFonts w:ascii="Times New Roman" w:hAnsi="Times New Roman" w:cs="Times New Roman"/>
          <w:sz w:val="24"/>
          <w:szCs w:val="24"/>
        </w:rPr>
        <w:t xml:space="preserve">(MOD, </w:t>
      </w:r>
      <w:r w:rsidR="00152C2F">
        <w:rPr>
          <w:rFonts w:ascii="Times New Roman" w:hAnsi="Times New Roman" w:cs="Times New Roman"/>
          <w:sz w:val="24"/>
          <w:szCs w:val="24"/>
        </w:rPr>
        <w:t>2017</w:t>
      </w:r>
      <w:r w:rsidR="00795239">
        <w:rPr>
          <w:rFonts w:ascii="Times New Roman" w:hAnsi="Times New Roman" w:cs="Times New Roman"/>
          <w:sz w:val="24"/>
          <w:szCs w:val="24"/>
        </w:rPr>
        <w:t>)</w:t>
      </w:r>
      <w:r w:rsidR="006E31BF" w:rsidRPr="000E42B1">
        <w:rPr>
          <w:rFonts w:ascii="Times New Roman" w:hAnsi="Times New Roman" w:cs="Times New Roman"/>
          <w:sz w:val="24"/>
          <w:szCs w:val="24"/>
        </w:rPr>
        <w:t xml:space="preserve">.Whilst the majority of service leavers </w:t>
      </w:r>
      <w:r w:rsidR="00100482" w:rsidRPr="000E42B1">
        <w:rPr>
          <w:rFonts w:ascii="Times New Roman" w:hAnsi="Times New Roman" w:cs="Times New Roman"/>
          <w:sz w:val="24"/>
          <w:szCs w:val="24"/>
        </w:rPr>
        <w:t>will have a</w:t>
      </w:r>
      <w:r w:rsidR="00174D44" w:rsidRPr="000E42B1">
        <w:rPr>
          <w:rFonts w:ascii="Times New Roman" w:hAnsi="Times New Roman" w:cs="Times New Roman"/>
          <w:sz w:val="24"/>
          <w:szCs w:val="24"/>
        </w:rPr>
        <w:t xml:space="preserve"> successful transition</w:t>
      </w:r>
      <w:r w:rsidR="006E31BF" w:rsidRPr="000E42B1">
        <w:rPr>
          <w:rFonts w:ascii="Times New Roman" w:hAnsi="Times New Roman" w:cs="Times New Roman"/>
          <w:sz w:val="24"/>
          <w:szCs w:val="24"/>
        </w:rPr>
        <w:t xml:space="preserve">, a minority of </w:t>
      </w:r>
      <w:r w:rsidR="00174D44" w:rsidRPr="000E42B1">
        <w:rPr>
          <w:rFonts w:ascii="Times New Roman" w:hAnsi="Times New Roman" w:cs="Times New Roman"/>
          <w:sz w:val="24"/>
          <w:szCs w:val="24"/>
        </w:rPr>
        <w:t>individuals</w:t>
      </w:r>
      <w:r w:rsidR="006E31BF" w:rsidRPr="000E42B1">
        <w:rPr>
          <w:rFonts w:ascii="Times New Roman" w:hAnsi="Times New Roman" w:cs="Times New Roman"/>
          <w:sz w:val="24"/>
          <w:szCs w:val="24"/>
        </w:rPr>
        <w:t xml:space="preserve"> experience difficulties</w:t>
      </w:r>
      <w:r w:rsidR="00100482" w:rsidRPr="000E42B1">
        <w:rPr>
          <w:rFonts w:ascii="Times New Roman" w:hAnsi="Times New Roman" w:cs="Times New Roman"/>
          <w:sz w:val="24"/>
          <w:szCs w:val="24"/>
        </w:rPr>
        <w:t xml:space="preserve"> transitioning to civilian life</w:t>
      </w:r>
      <w:r w:rsidR="00174D44" w:rsidRPr="000E42B1">
        <w:rPr>
          <w:rFonts w:ascii="Times New Roman" w:hAnsi="Times New Roman" w:cs="Times New Roman"/>
          <w:sz w:val="24"/>
          <w:szCs w:val="24"/>
        </w:rPr>
        <w:t xml:space="preserve">. </w:t>
      </w:r>
      <w:r w:rsidR="00B04044">
        <w:rPr>
          <w:rFonts w:ascii="Times New Roman" w:hAnsi="Times New Roman" w:cs="Times New Roman"/>
          <w:sz w:val="24"/>
          <w:szCs w:val="24"/>
        </w:rPr>
        <w:t>Early Service L</w:t>
      </w:r>
      <w:r w:rsidR="00487F06" w:rsidRPr="000E42B1">
        <w:rPr>
          <w:rFonts w:ascii="Times New Roman" w:hAnsi="Times New Roman" w:cs="Times New Roman"/>
          <w:sz w:val="24"/>
          <w:szCs w:val="24"/>
        </w:rPr>
        <w:t>eavers</w:t>
      </w:r>
      <w:r w:rsidR="00525FA0" w:rsidRPr="000E42B1">
        <w:rPr>
          <w:rFonts w:ascii="Times New Roman" w:hAnsi="Times New Roman" w:cs="Times New Roman"/>
          <w:sz w:val="24"/>
          <w:szCs w:val="24"/>
        </w:rPr>
        <w:t xml:space="preserve"> (ESLs)</w:t>
      </w:r>
      <w:r w:rsidR="001937E6">
        <w:rPr>
          <w:rFonts w:ascii="Times New Roman" w:hAnsi="Times New Roman" w:cs="Times New Roman"/>
          <w:sz w:val="24"/>
          <w:szCs w:val="24"/>
        </w:rPr>
        <w:t xml:space="preserve"> have been identified</w:t>
      </w:r>
      <w:r w:rsidR="00525FA0" w:rsidRPr="000E42B1">
        <w:rPr>
          <w:rFonts w:ascii="Times New Roman" w:hAnsi="Times New Roman" w:cs="Times New Roman"/>
          <w:sz w:val="24"/>
          <w:szCs w:val="24"/>
        </w:rPr>
        <w:t xml:space="preserve"> as </w:t>
      </w:r>
      <w:r w:rsidR="00AA566A" w:rsidRPr="000E42B1">
        <w:rPr>
          <w:rFonts w:ascii="Times New Roman" w:hAnsi="Times New Roman" w:cs="Times New Roman"/>
          <w:sz w:val="24"/>
          <w:szCs w:val="24"/>
        </w:rPr>
        <w:t xml:space="preserve">a group </w:t>
      </w:r>
      <w:r w:rsidR="00525FA0" w:rsidRPr="000E42B1">
        <w:rPr>
          <w:rFonts w:ascii="Times New Roman" w:hAnsi="Times New Roman" w:cs="Times New Roman"/>
          <w:sz w:val="24"/>
          <w:szCs w:val="24"/>
        </w:rPr>
        <w:t>vulnerable</w:t>
      </w:r>
      <w:r w:rsidR="00100482" w:rsidRPr="000E42B1">
        <w:rPr>
          <w:rFonts w:ascii="Times New Roman" w:hAnsi="Times New Roman" w:cs="Times New Roman"/>
          <w:sz w:val="24"/>
          <w:szCs w:val="24"/>
        </w:rPr>
        <w:t xml:space="preserve"> to problems during</w:t>
      </w:r>
      <w:r w:rsidR="00040F31" w:rsidRPr="000E42B1">
        <w:rPr>
          <w:rFonts w:ascii="Times New Roman" w:hAnsi="Times New Roman" w:cs="Times New Roman"/>
          <w:sz w:val="24"/>
          <w:szCs w:val="24"/>
        </w:rPr>
        <w:t xml:space="preserve"> transition</w:t>
      </w:r>
      <w:r w:rsidR="000F63F7" w:rsidRPr="000E42B1">
        <w:rPr>
          <w:rFonts w:ascii="Times New Roman" w:hAnsi="Times New Roman" w:cs="Times New Roman"/>
          <w:sz w:val="24"/>
          <w:szCs w:val="24"/>
        </w:rPr>
        <w:t xml:space="preserve"> </w:t>
      </w:r>
      <w:r w:rsidR="00795239">
        <w:rPr>
          <w:rFonts w:ascii="Times New Roman" w:hAnsi="Times New Roman" w:cs="Times New Roman"/>
          <w:sz w:val="24"/>
          <w:szCs w:val="24"/>
        </w:rPr>
        <w:t xml:space="preserve">(Ashcroft, 2014; </w:t>
      </w:r>
      <w:r w:rsidR="00D354FA">
        <w:rPr>
          <w:rFonts w:ascii="Times New Roman" w:hAnsi="Times New Roman" w:cs="Times New Roman"/>
          <w:sz w:val="24"/>
          <w:szCs w:val="24"/>
        </w:rPr>
        <w:t>Buckman et al., 2013; National Audit Office, 2007; The Futures Company, 2013).</w:t>
      </w:r>
      <w:r w:rsidR="00D2158A" w:rsidRPr="000E42B1">
        <w:rPr>
          <w:rFonts w:ascii="Times New Roman" w:hAnsi="Times New Roman" w:cs="Times New Roman"/>
          <w:sz w:val="24"/>
          <w:szCs w:val="24"/>
        </w:rPr>
        <w:t xml:space="preserve"> </w:t>
      </w:r>
      <w:r w:rsidR="004B5DCC">
        <w:rPr>
          <w:rFonts w:ascii="Times New Roman" w:hAnsi="Times New Roman" w:cs="Times New Roman"/>
          <w:sz w:val="24"/>
          <w:szCs w:val="24"/>
        </w:rPr>
        <w:t xml:space="preserve">UK military </w:t>
      </w:r>
      <w:r w:rsidR="00D2158A" w:rsidRPr="000E42B1">
        <w:rPr>
          <w:rFonts w:ascii="Times New Roman" w:hAnsi="Times New Roman" w:cs="Times New Roman"/>
          <w:sz w:val="24"/>
          <w:szCs w:val="24"/>
        </w:rPr>
        <w:t xml:space="preserve">ESLs comprise those who opt to take their own discharge having served less than their contracted </w:t>
      </w:r>
      <w:r w:rsidR="00616B6D" w:rsidRPr="000E42B1">
        <w:rPr>
          <w:rFonts w:ascii="Times New Roman" w:hAnsi="Times New Roman" w:cs="Times New Roman"/>
          <w:sz w:val="24"/>
          <w:szCs w:val="24"/>
        </w:rPr>
        <w:t>4 year term,</w:t>
      </w:r>
      <w:r w:rsidR="00D2158A" w:rsidRPr="000E42B1">
        <w:rPr>
          <w:rFonts w:ascii="Times New Roman" w:hAnsi="Times New Roman" w:cs="Times New Roman"/>
          <w:sz w:val="24"/>
          <w:szCs w:val="24"/>
        </w:rPr>
        <w:t xml:space="preserve"> and </w:t>
      </w:r>
      <w:r w:rsidR="004B5DCC">
        <w:rPr>
          <w:rFonts w:ascii="Times New Roman" w:hAnsi="Times New Roman" w:cs="Times New Roman"/>
          <w:sz w:val="24"/>
          <w:szCs w:val="24"/>
        </w:rPr>
        <w:t xml:space="preserve">also </w:t>
      </w:r>
      <w:r w:rsidR="00D2158A" w:rsidRPr="000E42B1">
        <w:rPr>
          <w:rFonts w:ascii="Times New Roman" w:hAnsi="Times New Roman" w:cs="Times New Roman"/>
          <w:sz w:val="24"/>
          <w:szCs w:val="24"/>
        </w:rPr>
        <w:t xml:space="preserve">those </w:t>
      </w:r>
      <w:r w:rsidR="00FD3155">
        <w:rPr>
          <w:rFonts w:ascii="Times New Roman" w:hAnsi="Times New Roman" w:cs="Times New Roman"/>
          <w:sz w:val="24"/>
          <w:szCs w:val="24"/>
        </w:rPr>
        <w:t xml:space="preserve">who are </w:t>
      </w:r>
      <w:r w:rsidR="00D2158A" w:rsidRPr="000E42B1">
        <w:rPr>
          <w:rFonts w:ascii="Times New Roman" w:hAnsi="Times New Roman" w:cs="Times New Roman"/>
          <w:sz w:val="24"/>
          <w:szCs w:val="24"/>
        </w:rPr>
        <w:t>compulsorily discharged from the trained or untrained strength</w:t>
      </w:r>
      <w:r w:rsidR="00D935B0">
        <w:rPr>
          <w:rFonts w:ascii="Times New Roman" w:hAnsi="Times New Roman" w:cs="Times New Roman"/>
          <w:sz w:val="24"/>
          <w:szCs w:val="24"/>
        </w:rPr>
        <w:t xml:space="preserve">, and </w:t>
      </w:r>
      <w:r w:rsidR="004B5DCC">
        <w:rPr>
          <w:rFonts w:ascii="Times New Roman" w:hAnsi="Times New Roman" w:cs="Times New Roman"/>
          <w:sz w:val="24"/>
          <w:szCs w:val="24"/>
        </w:rPr>
        <w:t xml:space="preserve">consequently </w:t>
      </w:r>
      <w:r w:rsidR="00D935B0">
        <w:rPr>
          <w:rFonts w:ascii="Times New Roman" w:hAnsi="Times New Roman" w:cs="Times New Roman"/>
          <w:sz w:val="24"/>
          <w:szCs w:val="24"/>
        </w:rPr>
        <w:t xml:space="preserve">lose their resettlement entitlement </w:t>
      </w:r>
      <w:r w:rsidR="00D354FA">
        <w:rPr>
          <w:rFonts w:ascii="Times New Roman" w:hAnsi="Times New Roman" w:cs="Times New Roman"/>
          <w:sz w:val="24"/>
          <w:szCs w:val="24"/>
        </w:rPr>
        <w:t>(MOD, 2016)</w:t>
      </w:r>
      <w:r w:rsidR="00155373" w:rsidRPr="000E42B1">
        <w:rPr>
          <w:rFonts w:ascii="Times New Roman" w:hAnsi="Times New Roman" w:cs="Times New Roman"/>
          <w:sz w:val="24"/>
          <w:szCs w:val="24"/>
        </w:rPr>
        <w:t xml:space="preserve">. </w:t>
      </w:r>
      <w:r w:rsidR="00D935B0">
        <w:rPr>
          <w:rFonts w:ascii="Times New Roman" w:hAnsi="Times New Roman" w:cs="Times New Roman"/>
          <w:sz w:val="24"/>
          <w:szCs w:val="24"/>
        </w:rPr>
        <w:t>Whilst the UK definition of a veteran is inclusive of anyone who has served at least one day</w:t>
      </w:r>
      <w:r w:rsidR="00D354FA">
        <w:rPr>
          <w:rFonts w:ascii="Times New Roman" w:hAnsi="Times New Roman" w:cs="Times New Roman"/>
          <w:sz w:val="24"/>
          <w:szCs w:val="24"/>
        </w:rPr>
        <w:t xml:space="preserve"> (MOD, 2011)</w:t>
      </w:r>
      <w:r w:rsidR="00D935B0">
        <w:rPr>
          <w:rFonts w:ascii="Times New Roman" w:hAnsi="Times New Roman" w:cs="Times New Roman"/>
          <w:sz w:val="24"/>
          <w:szCs w:val="24"/>
        </w:rPr>
        <w:t>, t</w:t>
      </w:r>
      <w:r w:rsidR="000B4D1F" w:rsidRPr="00614576">
        <w:rPr>
          <w:rFonts w:ascii="Times New Roman" w:hAnsi="Times New Roman" w:cs="Times New Roman"/>
          <w:sz w:val="24"/>
          <w:szCs w:val="24"/>
        </w:rPr>
        <w:t>he entitlement to</w:t>
      </w:r>
      <w:r w:rsidR="000B4D1F">
        <w:rPr>
          <w:rFonts w:ascii="Times New Roman" w:hAnsi="Times New Roman" w:cs="Times New Roman"/>
          <w:sz w:val="24"/>
          <w:szCs w:val="24"/>
        </w:rPr>
        <w:t xml:space="preserve"> transition</w:t>
      </w:r>
      <w:r w:rsidR="000B4D1F" w:rsidRPr="00614576">
        <w:rPr>
          <w:rFonts w:ascii="Times New Roman" w:hAnsi="Times New Roman" w:cs="Times New Roman"/>
          <w:sz w:val="24"/>
          <w:szCs w:val="24"/>
        </w:rPr>
        <w:t xml:space="preserve"> support </w:t>
      </w:r>
      <w:r w:rsidR="000B4D1F">
        <w:rPr>
          <w:rFonts w:ascii="Times New Roman" w:hAnsi="Times New Roman" w:cs="Times New Roman"/>
          <w:sz w:val="24"/>
          <w:szCs w:val="24"/>
        </w:rPr>
        <w:t>for service leavers is dependent on length of service, and</w:t>
      </w:r>
      <w:r w:rsidR="000B4D1F" w:rsidRPr="00614576">
        <w:rPr>
          <w:rFonts w:ascii="Times New Roman" w:hAnsi="Times New Roman" w:cs="Times New Roman"/>
          <w:sz w:val="24"/>
          <w:szCs w:val="24"/>
        </w:rPr>
        <w:t xml:space="preserve"> is summarised in T</w:t>
      </w:r>
      <w:r w:rsidR="000B4D1F">
        <w:rPr>
          <w:rFonts w:ascii="Times New Roman" w:hAnsi="Times New Roman" w:cs="Times New Roman"/>
          <w:sz w:val="24"/>
          <w:szCs w:val="24"/>
        </w:rPr>
        <w:t>able 1.</w:t>
      </w:r>
      <w:r w:rsidR="00B15946">
        <w:rPr>
          <w:rFonts w:ascii="Times New Roman" w:hAnsi="Times New Roman" w:cs="Times New Roman"/>
          <w:sz w:val="24"/>
          <w:szCs w:val="24"/>
        </w:rPr>
        <w:t xml:space="preserve"> </w:t>
      </w:r>
    </w:p>
    <w:p w:rsidR="00D354FA" w:rsidRDefault="00D354FA" w:rsidP="0001759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[Table 1]</w:t>
      </w:r>
    </w:p>
    <w:p w:rsidR="00015FF1" w:rsidRDefault="00E50BD7" w:rsidP="004B5D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EC4AD6" w:rsidRPr="000E42B1">
        <w:rPr>
          <w:rFonts w:ascii="Times New Roman" w:hAnsi="Times New Roman" w:cs="Times New Roman"/>
          <w:sz w:val="24"/>
          <w:szCs w:val="24"/>
        </w:rPr>
        <w:t xml:space="preserve">ntil </w:t>
      </w:r>
      <w:r>
        <w:rPr>
          <w:rFonts w:ascii="Times New Roman" w:hAnsi="Times New Roman" w:cs="Times New Roman"/>
          <w:sz w:val="24"/>
          <w:szCs w:val="24"/>
        </w:rPr>
        <w:t>2011</w:t>
      </w:r>
      <w:r w:rsidRPr="000E42B1">
        <w:rPr>
          <w:rFonts w:ascii="Times New Roman" w:hAnsi="Times New Roman" w:cs="Times New Roman"/>
          <w:sz w:val="24"/>
          <w:szCs w:val="24"/>
        </w:rPr>
        <w:t xml:space="preserve"> </w:t>
      </w:r>
      <w:r w:rsidR="00EC4AD6" w:rsidRPr="000E42B1">
        <w:rPr>
          <w:rFonts w:ascii="Times New Roman" w:hAnsi="Times New Roman" w:cs="Times New Roman"/>
          <w:sz w:val="24"/>
          <w:szCs w:val="24"/>
        </w:rPr>
        <w:t>t</w:t>
      </w:r>
      <w:r w:rsidR="00225CF4" w:rsidRPr="000E42B1">
        <w:rPr>
          <w:rFonts w:ascii="Times New Roman" w:hAnsi="Times New Roman" w:cs="Times New Roman"/>
          <w:sz w:val="24"/>
          <w:szCs w:val="24"/>
        </w:rPr>
        <w:t xml:space="preserve">he </w:t>
      </w:r>
      <w:r w:rsidR="00F96058">
        <w:rPr>
          <w:rFonts w:ascii="Times New Roman" w:hAnsi="Times New Roman" w:cs="Times New Roman"/>
          <w:sz w:val="24"/>
          <w:szCs w:val="24"/>
        </w:rPr>
        <w:t>M</w:t>
      </w:r>
      <w:r w:rsidR="00614576">
        <w:rPr>
          <w:rFonts w:ascii="Times New Roman" w:hAnsi="Times New Roman" w:cs="Times New Roman"/>
          <w:sz w:val="24"/>
          <w:szCs w:val="24"/>
        </w:rPr>
        <w:t xml:space="preserve">inistry of </w:t>
      </w:r>
      <w:r w:rsidR="00F96058">
        <w:rPr>
          <w:rFonts w:ascii="Times New Roman" w:hAnsi="Times New Roman" w:cs="Times New Roman"/>
          <w:sz w:val="24"/>
          <w:szCs w:val="24"/>
        </w:rPr>
        <w:t>D</w:t>
      </w:r>
      <w:r w:rsidR="00614576">
        <w:rPr>
          <w:rFonts w:ascii="Times New Roman" w:hAnsi="Times New Roman" w:cs="Times New Roman"/>
          <w:sz w:val="24"/>
          <w:szCs w:val="24"/>
        </w:rPr>
        <w:t>efence (MOD)</w:t>
      </w:r>
      <w:r w:rsidR="00225CF4" w:rsidRPr="000E42B1">
        <w:rPr>
          <w:rFonts w:ascii="Times New Roman" w:hAnsi="Times New Roman" w:cs="Times New Roman"/>
          <w:sz w:val="24"/>
          <w:szCs w:val="24"/>
        </w:rPr>
        <w:t xml:space="preserve"> provide</w:t>
      </w:r>
      <w:r w:rsidR="00EC4AD6" w:rsidRPr="000E42B1">
        <w:rPr>
          <w:rFonts w:ascii="Times New Roman" w:hAnsi="Times New Roman" w:cs="Times New Roman"/>
          <w:sz w:val="24"/>
          <w:szCs w:val="24"/>
        </w:rPr>
        <w:t>d</w:t>
      </w:r>
      <w:r w:rsidR="00225CF4" w:rsidRPr="000E42B1">
        <w:rPr>
          <w:rFonts w:ascii="Times New Roman" w:hAnsi="Times New Roman" w:cs="Times New Roman"/>
          <w:sz w:val="24"/>
          <w:szCs w:val="24"/>
        </w:rPr>
        <w:t xml:space="preserve"> </w:t>
      </w:r>
      <w:r w:rsidR="0017488B" w:rsidRPr="000E42B1">
        <w:rPr>
          <w:rFonts w:ascii="Times New Roman" w:hAnsi="Times New Roman" w:cs="Times New Roman"/>
          <w:sz w:val="24"/>
          <w:szCs w:val="24"/>
        </w:rPr>
        <w:t xml:space="preserve">only </w:t>
      </w:r>
      <w:r w:rsidR="00225CF4" w:rsidRPr="000E42B1">
        <w:rPr>
          <w:rFonts w:ascii="Times New Roman" w:hAnsi="Times New Roman" w:cs="Times New Roman"/>
          <w:sz w:val="24"/>
          <w:szCs w:val="24"/>
        </w:rPr>
        <w:t xml:space="preserve">operational guidance </w:t>
      </w:r>
      <w:r w:rsidR="002A56F1" w:rsidRPr="000E42B1">
        <w:rPr>
          <w:rFonts w:ascii="Times New Roman" w:hAnsi="Times New Roman" w:cs="Times New Roman"/>
          <w:sz w:val="24"/>
          <w:szCs w:val="24"/>
        </w:rPr>
        <w:t>(JSP575</w:t>
      </w:r>
      <w:r w:rsidR="00D354FA" w:rsidRPr="00572992">
        <w:rPr>
          <w:rFonts w:ascii="Times New Roman" w:hAnsi="Times New Roman" w:cs="Times New Roman"/>
          <w:sz w:val="24"/>
          <w:szCs w:val="24"/>
        </w:rPr>
        <w:t>;</w:t>
      </w:r>
      <w:r w:rsidR="00CB52F5" w:rsidRPr="00572992">
        <w:rPr>
          <w:rFonts w:ascii="Times New Roman" w:hAnsi="Times New Roman" w:cs="Times New Roman"/>
          <w:sz w:val="24"/>
          <w:szCs w:val="24"/>
        </w:rPr>
        <w:t xml:space="preserve"> MOD, 2010</w:t>
      </w:r>
      <w:r w:rsidR="00D354FA">
        <w:rPr>
          <w:rFonts w:ascii="Times New Roman" w:hAnsi="Times New Roman" w:cs="Times New Roman"/>
          <w:sz w:val="24"/>
          <w:szCs w:val="24"/>
        </w:rPr>
        <w:t>)</w:t>
      </w:r>
      <w:r w:rsidR="002A56F1" w:rsidRPr="000E42B1">
        <w:rPr>
          <w:rFonts w:ascii="Times New Roman" w:hAnsi="Times New Roman" w:cs="Times New Roman"/>
          <w:sz w:val="24"/>
          <w:szCs w:val="24"/>
        </w:rPr>
        <w:t xml:space="preserve"> </w:t>
      </w:r>
      <w:r w:rsidR="00225CF4" w:rsidRPr="000E42B1">
        <w:rPr>
          <w:rFonts w:ascii="Times New Roman" w:hAnsi="Times New Roman" w:cs="Times New Roman"/>
          <w:sz w:val="24"/>
          <w:szCs w:val="24"/>
        </w:rPr>
        <w:t>on</w:t>
      </w:r>
      <w:r w:rsidR="00956E53" w:rsidRPr="000E42B1">
        <w:rPr>
          <w:rFonts w:ascii="Times New Roman" w:hAnsi="Times New Roman" w:cs="Times New Roman"/>
          <w:sz w:val="24"/>
          <w:szCs w:val="24"/>
        </w:rPr>
        <w:t xml:space="preserve"> the</w:t>
      </w:r>
      <w:r w:rsidR="00225CF4" w:rsidRPr="000E42B1">
        <w:rPr>
          <w:rFonts w:ascii="Times New Roman" w:hAnsi="Times New Roman" w:cs="Times New Roman"/>
          <w:sz w:val="24"/>
          <w:szCs w:val="24"/>
        </w:rPr>
        <w:t xml:space="preserve"> management of ESLs</w:t>
      </w:r>
      <w:r w:rsidR="00AD28FA" w:rsidRPr="000E42B1">
        <w:rPr>
          <w:rFonts w:ascii="Times New Roman" w:hAnsi="Times New Roman" w:cs="Times New Roman"/>
          <w:sz w:val="24"/>
          <w:szCs w:val="24"/>
        </w:rPr>
        <w:t xml:space="preserve"> exit from the military</w:t>
      </w:r>
      <w:r w:rsidR="0017488B" w:rsidRPr="000E42B1">
        <w:rPr>
          <w:rFonts w:ascii="Times New Roman" w:hAnsi="Times New Roman" w:cs="Times New Roman"/>
          <w:sz w:val="24"/>
          <w:szCs w:val="24"/>
        </w:rPr>
        <w:t>, and</w:t>
      </w:r>
      <w:r w:rsidR="003A51D5" w:rsidRPr="000E42B1">
        <w:rPr>
          <w:rFonts w:ascii="Times New Roman" w:hAnsi="Times New Roman" w:cs="Times New Roman"/>
          <w:sz w:val="24"/>
          <w:szCs w:val="24"/>
        </w:rPr>
        <w:t xml:space="preserve"> there</w:t>
      </w:r>
      <w:r w:rsidR="00956E53" w:rsidRPr="000E42B1">
        <w:rPr>
          <w:rFonts w:ascii="Times New Roman" w:hAnsi="Times New Roman" w:cs="Times New Roman"/>
          <w:sz w:val="24"/>
          <w:szCs w:val="24"/>
        </w:rPr>
        <w:t xml:space="preserve"> </w:t>
      </w:r>
      <w:r>
        <w:rPr>
          <w:rFonts w:ascii="Times New Roman" w:hAnsi="Times New Roman" w:cs="Times New Roman"/>
          <w:sz w:val="24"/>
          <w:szCs w:val="24"/>
        </w:rPr>
        <w:t>we</w:t>
      </w:r>
      <w:r w:rsidR="00956E53" w:rsidRPr="000E42B1">
        <w:rPr>
          <w:rFonts w:ascii="Times New Roman" w:hAnsi="Times New Roman" w:cs="Times New Roman"/>
          <w:sz w:val="24"/>
          <w:szCs w:val="24"/>
        </w:rPr>
        <w:t>re few services available to help them transition back to civilian life.</w:t>
      </w:r>
      <w:r w:rsidR="00424F52" w:rsidRPr="000E42B1">
        <w:rPr>
          <w:rFonts w:ascii="Times New Roman" w:hAnsi="Times New Roman" w:cs="Times New Roman"/>
          <w:sz w:val="24"/>
          <w:szCs w:val="24"/>
        </w:rPr>
        <w:t xml:space="preserve"> </w:t>
      </w:r>
      <w:r w:rsidR="002332BE" w:rsidRPr="000E42B1">
        <w:rPr>
          <w:rFonts w:ascii="Times New Roman" w:hAnsi="Times New Roman" w:cs="Times New Roman"/>
          <w:sz w:val="24"/>
          <w:szCs w:val="24"/>
        </w:rPr>
        <w:t xml:space="preserve">Historically, ESLs have </w:t>
      </w:r>
      <w:r w:rsidR="008C752D">
        <w:rPr>
          <w:rFonts w:ascii="Times New Roman" w:hAnsi="Times New Roman" w:cs="Times New Roman"/>
          <w:sz w:val="24"/>
          <w:szCs w:val="24"/>
        </w:rPr>
        <w:t xml:space="preserve">received </w:t>
      </w:r>
      <w:r w:rsidR="0021415E">
        <w:rPr>
          <w:rFonts w:ascii="Times New Roman" w:hAnsi="Times New Roman" w:cs="Times New Roman"/>
          <w:sz w:val="24"/>
          <w:szCs w:val="24"/>
        </w:rPr>
        <w:t>limited</w:t>
      </w:r>
      <w:r w:rsidR="008C752D">
        <w:rPr>
          <w:rFonts w:ascii="Times New Roman" w:hAnsi="Times New Roman" w:cs="Times New Roman"/>
          <w:sz w:val="24"/>
          <w:szCs w:val="24"/>
        </w:rPr>
        <w:t xml:space="preserve"> transition assistance</w:t>
      </w:r>
      <w:r w:rsidR="00DF753C" w:rsidRPr="000E42B1">
        <w:rPr>
          <w:rFonts w:ascii="Times New Roman" w:hAnsi="Times New Roman" w:cs="Times New Roman"/>
          <w:sz w:val="24"/>
          <w:szCs w:val="24"/>
        </w:rPr>
        <w:t xml:space="preserve">, </w:t>
      </w:r>
      <w:r w:rsidR="0021415E">
        <w:rPr>
          <w:rFonts w:ascii="Times New Roman" w:hAnsi="Times New Roman" w:cs="Times New Roman"/>
          <w:sz w:val="24"/>
          <w:szCs w:val="24"/>
        </w:rPr>
        <w:t xml:space="preserve">with provision of support reserved for those deemed to have earned resettlement assistance through years of service </w:t>
      </w:r>
      <w:r w:rsidR="00CB52F5">
        <w:rPr>
          <w:rFonts w:ascii="Times New Roman" w:hAnsi="Times New Roman" w:cs="Times New Roman"/>
          <w:sz w:val="24"/>
          <w:szCs w:val="24"/>
        </w:rPr>
        <w:t>(Fossey, 2013).</w:t>
      </w:r>
      <w:r w:rsidR="002332BE" w:rsidRPr="000E42B1">
        <w:rPr>
          <w:rFonts w:ascii="Times New Roman" w:hAnsi="Times New Roman" w:cs="Times New Roman"/>
          <w:sz w:val="24"/>
          <w:szCs w:val="24"/>
        </w:rPr>
        <w:t xml:space="preserve"> </w:t>
      </w:r>
      <w:r w:rsidR="00F675BB" w:rsidRPr="00F675BB">
        <w:rPr>
          <w:rFonts w:ascii="Times New Roman" w:hAnsi="Times New Roman" w:cs="Times New Roman"/>
          <w:sz w:val="24"/>
          <w:szCs w:val="24"/>
        </w:rPr>
        <w:t xml:space="preserve">Access to resettlement and employment support services increases with years in service, with those who have served over 16 years entitled to the most resettlement time, training and support services. However, as shown in Table 1, </w:t>
      </w:r>
      <w:r w:rsidR="004B5DCC">
        <w:rPr>
          <w:rFonts w:ascii="Times New Roman" w:hAnsi="Times New Roman" w:cs="Times New Roman"/>
          <w:sz w:val="24"/>
          <w:szCs w:val="24"/>
        </w:rPr>
        <w:t xml:space="preserve">transition support for </w:t>
      </w:r>
      <w:r w:rsidR="00F675BB" w:rsidRPr="00F675BB">
        <w:rPr>
          <w:rFonts w:ascii="Times New Roman" w:hAnsi="Times New Roman" w:cs="Times New Roman"/>
          <w:sz w:val="24"/>
          <w:szCs w:val="24"/>
        </w:rPr>
        <w:t xml:space="preserve">medical discharge (including prior to 4 years’ service) is </w:t>
      </w:r>
      <w:r w:rsidR="004B5DCC">
        <w:rPr>
          <w:rFonts w:ascii="Times New Roman" w:hAnsi="Times New Roman" w:cs="Times New Roman"/>
          <w:sz w:val="24"/>
          <w:szCs w:val="24"/>
        </w:rPr>
        <w:t>largely not</w:t>
      </w:r>
      <w:r w:rsidR="00F675BB" w:rsidRPr="00F675BB">
        <w:rPr>
          <w:rFonts w:ascii="Times New Roman" w:hAnsi="Times New Roman" w:cs="Times New Roman"/>
          <w:sz w:val="24"/>
          <w:szCs w:val="24"/>
        </w:rPr>
        <w:t xml:space="preserve"> dependent on </w:t>
      </w:r>
      <w:r w:rsidR="004B5DCC">
        <w:rPr>
          <w:rFonts w:ascii="Times New Roman" w:hAnsi="Times New Roman" w:cs="Times New Roman"/>
          <w:sz w:val="24"/>
          <w:szCs w:val="24"/>
        </w:rPr>
        <w:t>length of</w:t>
      </w:r>
      <w:r w:rsidR="00F675BB" w:rsidRPr="00F675BB">
        <w:rPr>
          <w:rFonts w:ascii="Times New Roman" w:hAnsi="Times New Roman" w:cs="Times New Roman"/>
          <w:sz w:val="24"/>
          <w:szCs w:val="24"/>
        </w:rPr>
        <w:t xml:space="preserve"> service</w:t>
      </w:r>
      <w:r w:rsidR="004B5DCC">
        <w:rPr>
          <w:rFonts w:ascii="Times New Roman" w:hAnsi="Times New Roman" w:cs="Times New Roman"/>
          <w:sz w:val="24"/>
          <w:szCs w:val="24"/>
        </w:rPr>
        <w:t xml:space="preserve"> and medical discharges receive an enhanced degree of support compared to most other service leavers</w:t>
      </w:r>
      <w:r w:rsidR="00F675BB" w:rsidRPr="00F675BB">
        <w:rPr>
          <w:rFonts w:ascii="Times New Roman" w:hAnsi="Times New Roman" w:cs="Times New Roman"/>
          <w:sz w:val="24"/>
          <w:szCs w:val="24"/>
        </w:rPr>
        <w:t>.</w:t>
      </w:r>
    </w:p>
    <w:p w:rsidR="008004B5" w:rsidRDefault="00015FF1" w:rsidP="008004B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lastRenderedPageBreak/>
        <w:t>There is a paucity of research focusing on the transition experience</w:t>
      </w:r>
      <w:r>
        <w:rPr>
          <w:rFonts w:ascii="Times New Roman" w:hAnsi="Times New Roman" w:cs="Times New Roman"/>
          <w:sz w:val="24"/>
          <w:szCs w:val="24"/>
        </w:rPr>
        <w:t>s of ESLs</w:t>
      </w:r>
      <w:r w:rsidR="008004B5">
        <w:rPr>
          <w:rFonts w:ascii="Times New Roman" w:hAnsi="Times New Roman" w:cs="Times New Roman"/>
          <w:sz w:val="24"/>
          <w:szCs w:val="24"/>
        </w:rPr>
        <w:t xml:space="preserve"> in the UK</w:t>
      </w:r>
      <w:r>
        <w:rPr>
          <w:rFonts w:ascii="Times New Roman" w:hAnsi="Times New Roman" w:cs="Times New Roman"/>
          <w:sz w:val="24"/>
          <w:szCs w:val="24"/>
        </w:rPr>
        <w:t>.</w:t>
      </w:r>
      <w:r w:rsidRPr="000E42B1">
        <w:rPr>
          <w:rFonts w:ascii="Times New Roman" w:hAnsi="Times New Roman" w:cs="Times New Roman"/>
          <w:sz w:val="24"/>
          <w:szCs w:val="24"/>
        </w:rPr>
        <w:t xml:space="preserve"> </w:t>
      </w:r>
      <w:r>
        <w:rPr>
          <w:rFonts w:ascii="Times New Roman" w:hAnsi="Times New Roman" w:cs="Times New Roman"/>
          <w:sz w:val="24"/>
          <w:szCs w:val="24"/>
        </w:rPr>
        <w:t>T</w:t>
      </w:r>
      <w:r w:rsidRPr="000E42B1">
        <w:rPr>
          <w:rFonts w:ascii="Times New Roman" w:hAnsi="Times New Roman" w:cs="Times New Roman"/>
          <w:sz w:val="24"/>
          <w:szCs w:val="24"/>
        </w:rPr>
        <w:t>he research that has been conducted suggests they achieve poorer post-</w:t>
      </w:r>
      <w:r w:rsidR="00973F38">
        <w:rPr>
          <w:rFonts w:ascii="Times New Roman" w:hAnsi="Times New Roman" w:cs="Times New Roman"/>
          <w:sz w:val="24"/>
          <w:szCs w:val="24"/>
        </w:rPr>
        <w:t xml:space="preserve">discharge </w:t>
      </w:r>
      <w:r w:rsidRPr="000E42B1">
        <w:rPr>
          <w:rFonts w:ascii="Times New Roman" w:hAnsi="Times New Roman" w:cs="Times New Roman"/>
          <w:sz w:val="24"/>
          <w:szCs w:val="24"/>
        </w:rPr>
        <w:t xml:space="preserve">outcomes in employment </w:t>
      </w:r>
      <w:r w:rsidR="00CB52F5">
        <w:rPr>
          <w:rFonts w:ascii="Times New Roman" w:hAnsi="Times New Roman" w:cs="Times New Roman"/>
          <w:sz w:val="24"/>
          <w:szCs w:val="24"/>
        </w:rPr>
        <w:t>(Ashcroft, 2014; National Audit Office, 2007)</w:t>
      </w:r>
      <w:r w:rsidRPr="000E42B1">
        <w:rPr>
          <w:rFonts w:ascii="Times New Roman" w:hAnsi="Times New Roman" w:cs="Times New Roman"/>
          <w:sz w:val="24"/>
          <w:szCs w:val="24"/>
        </w:rPr>
        <w:t xml:space="preserve">,compared to non-ESLs. </w:t>
      </w:r>
      <w:r w:rsidR="00432A40">
        <w:rPr>
          <w:rFonts w:ascii="Times New Roman" w:hAnsi="Times New Roman" w:cs="Times New Roman"/>
          <w:sz w:val="24"/>
          <w:szCs w:val="24"/>
        </w:rPr>
        <w:t>ESLs are more likely to be male</w:t>
      </w:r>
      <w:r w:rsidR="00432A40" w:rsidRPr="00AC200B">
        <w:rPr>
          <w:rFonts w:ascii="Times New Roman" w:hAnsi="Times New Roman" w:cs="Times New Roman"/>
          <w:sz w:val="24"/>
          <w:szCs w:val="24"/>
        </w:rPr>
        <w:t>, single, younger, in the Army, and of lower rank (Iversen et al</w:t>
      </w:r>
      <w:r w:rsidR="00CB2E49">
        <w:rPr>
          <w:rFonts w:ascii="Times New Roman" w:hAnsi="Times New Roman" w:cs="Times New Roman"/>
          <w:sz w:val="24"/>
          <w:szCs w:val="24"/>
        </w:rPr>
        <w:t>.</w:t>
      </w:r>
      <w:r w:rsidR="00432A40" w:rsidRPr="00AC200B">
        <w:rPr>
          <w:rFonts w:ascii="Times New Roman" w:hAnsi="Times New Roman" w:cs="Times New Roman"/>
          <w:sz w:val="24"/>
          <w:szCs w:val="24"/>
        </w:rPr>
        <w:t>, 2005; Woodhead et al</w:t>
      </w:r>
      <w:r w:rsidR="00CB2E49">
        <w:rPr>
          <w:rFonts w:ascii="Times New Roman" w:hAnsi="Times New Roman" w:cs="Times New Roman"/>
          <w:sz w:val="24"/>
          <w:szCs w:val="24"/>
        </w:rPr>
        <w:t>.</w:t>
      </w:r>
      <w:r w:rsidR="00432A40" w:rsidRPr="00AC200B">
        <w:rPr>
          <w:rFonts w:ascii="Times New Roman" w:hAnsi="Times New Roman" w:cs="Times New Roman"/>
          <w:sz w:val="24"/>
          <w:szCs w:val="24"/>
        </w:rPr>
        <w:t>, 2011; Buckman et al</w:t>
      </w:r>
      <w:r w:rsidR="00CB2E49">
        <w:rPr>
          <w:rFonts w:ascii="Times New Roman" w:hAnsi="Times New Roman" w:cs="Times New Roman"/>
          <w:sz w:val="24"/>
          <w:szCs w:val="24"/>
        </w:rPr>
        <w:t>.</w:t>
      </w:r>
      <w:r w:rsidR="00432A40" w:rsidRPr="00AC200B">
        <w:rPr>
          <w:rFonts w:ascii="Times New Roman" w:hAnsi="Times New Roman" w:cs="Times New Roman"/>
          <w:sz w:val="24"/>
          <w:szCs w:val="24"/>
        </w:rPr>
        <w:t>, 2013; Giebel et al</w:t>
      </w:r>
      <w:r w:rsidR="00CB2E49">
        <w:rPr>
          <w:rFonts w:ascii="Times New Roman" w:hAnsi="Times New Roman" w:cs="Times New Roman"/>
          <w:sz w:val="24"/>
          <w:szCs w:val="24"/>
        </w:rPr>
        <w:t>.</w:t>
      </w:r>
      <w:r w:rsidR="00432A40" w:rsidRPr="00AC200B">
        <w:rPr>
          <w:rFonts w:ascii="Times New Roman" w:hAnsi="Times New Roman" w:cs="Times New Roman"/>
          <w:sz w:val="24"/>
          <w:szCs w:val="24"/>
        </w:rPr>
        <w:t>, 2014)</w:t>
      </w:r>
      <w:r w:rsidR="00432A40">
        <w:rPr>
          <w:rFonts w:ascii="Times New Roman" w:hAnsi="Times New Roman" w:cs="Times New Roman"/>
          <w:sz w:val="24"/>
          <w:szCs w:val="24"/>
        </w:rPr>
        <w:t>, and early separation may mean that ESLs do not leave with the qualifications and skills that would help them in their transition to civilian life. This coupled with their reduced employment support entitlement may contribute to higher levels of unemployment in ESLs compared to other service leavers (National Audit Office, 2007). Early separation from the Armed Forces is also associated with poor physical and mental health</w:t>
      </w:r>
      <w:r w:rsidR="008004B5">
        <w:rPr>
          <w:rFonts w:ascii="Times New Roman" w:hAnsi="Times New Roman" w:cs="Times New Roman"/>
          <w:sz w:val="24"/>
          <w:szCs w:val="24"/>
        </w:rPr>
        <w:t xml:space="preserve"> </w:t>
      </w:r>
      <w:r w:rsidR="008004B5" w:rsidRPr="008004B5">
        <w:rPr>
          <w:rFonts w:ascii="Times New Roman" w:hAnsi="Times New Roman" w:cs="Times New Roman"/>
          <w:sz w:val="24"/>
          <w:szCs w:val="24"/>
        </w:rPr>
        <w:t>(Buckman et al</w:t>
      </w:r>
      <w:r w:rsidR="00CB2E49">
        <w:rPr>
          <w:rFonts w:ascii="Times New Roman" w:hAnsi="Times New Roman" w:cs="Times New Roman"/>
          <w:sz w:val="24"/>
          <w:szCs w:val="24"/>
        </w:rPr>
        <w:t>.</w:t>
      </w:r>
      <w:r w:rsidR="008004B5" w:rsidRPr="008004B5">
        <w:rPr>
          <w:rFonts w:ascii="Times New Roman" w:hAnsi="Times New Roman" w:cs="Times New Roman"/>
          <w:sz w:val="24"/>
          <w:szCs w:val="24"/>
        </w:rPr>
        <w:t>, 2013; Iversen et al</w:t>
      </w:r>
      <w:r w:rsidR="00CB2E49">
        <w:rPr>
          <w:rFonts w:ascii="Times New Roman" w:hAnsi="Times New Roman" w:cs="Times New Roman"/>
          <w:sz w:val="24"/>
          <w:szCs w:val="24"/>
        </w:rPr>
        <w:t>.</w:t>
      </w:r>
      <w:r w:rsidR="008004B5" w:rsidRPr="008004B5">
        <w:rPr>
          <w:rFonts w:ascii="Times New Roman" w:hAnsi="Times New Roman" w:cs="Times New Roman"/>
          <w:sz w:val="24"/>
          <w:szCs w:val="24"/>
        </w:rPr>
        <w:t>, 2005</w:t>
      </w:r>
      <w:r w:rsidR="008004B5">
        <w:rPr>
          <w:rFonts w:ascii="Times New Roman" w:hAnsi="Times New Roman" w:cs="Times New Roman"/>
          <w:sz w:val="24"/>
          <w:szCs w:val="24"/>
        </w:rPr>
        <w:t xml:space="preserve">; </w:t>
      </w:r>
      <w:r w:rsidR="008004B5" w:rsidRPr="008004B5">
        <w:rPr>
          <w:rFonts w:ascii="Times New Roman" w:hAnsi="Times New Roman" w:cs="Times New Roman"/>
          <w:sz w:val="24"/>
          <w:szCs w:val="24"/>
        </w:rPr>
        <w:t>Rhodes et al</w:t>
      </w:r>
      <w:r w:rsidR="00CB2E49">
        <w:rPr>
          <w:rFonts w:ascii="Times New Roman" w:hAnsi="Times New Roman" w:cs="Times New Roman"/>
          <w:sz w:val="24"/>
          <w:szCs w:val="24"/>
        </w:rPr>
        <w:t>.</w:t>
      </w:r>
      <w:r w:rsidR="008004B5" w:rsidRPr="008004B5">
        <w:rPr>
          <w:rFonts w:ascii="Times New Roman" w:hAnsi="Times New Roman" w:cs="Times New Roman"/>
          <w:sz w:val="24"/>
          <w:szCs w:val="24"/>
        </w:rPr>
        <w:t>, 2006)</w:t>
      </w:r>
      <w:r w:rsidR="00E34326">
        <w:rPr>
          <w:rFonts w:ascii="Times New Roman" w:hAnsi="Times New Roman" w:cs="Times New Roman"/>
          <w:sz w:val="24"/>
          <w:szCs w:val="24"/>
        </w:rPr>
        <w:t xml:space="preserve">. </w:t>
      </w:r>
      <w:r w:rsidR="007A1F93">
        <w:rPr>
          <w:rFonts w:ascii="Times New Roman" w:hAnsi="Times New Roman" w:cs="Times New Roman"/>
          <w:sz w:val="24"/>
          <w:szCs w:val="24"/>
        </w:rPr>
        <w:t xml:space="preserve">Woodhead et al (2011) report that </w:t>
      </w:r>
      <w:r w:rsidR="00E34326">
        <w:rPr>
          <w:rFonts w:ascii="Times New Roman" w:hAnsi="Times New Roman" w:cs="Times New Roman"/>
          <w:sz w:val="24"/>
          <w:szCs w:val="24"/>
        </w:rPr>
        <w:t xml:space="preserve">ESLs are </w:t>
      </w:r>
      <w:r w:rsidR="008004B5" w:rsidRPr="008004B5">
        <w:rPr>
          <w:rFonts w:ascii="Times New Roman" w:hAnsi="Times New Roman" w:cs="Times New Roman"/>
          <w:sz w:val="24"/>
          <w:szCs w:val="24"/>
        </w:rPr>
        <w:t>more likely to be heavy drinkers, have suicidal thoughts and se</w:t>
      </w:r>
      <w:r w:rsidR="00E34326">
        <w:rPr>
          <w:rFonts w:ascii="Times New Roman" w:hAnsi="Times New Roman" w:cs="Times New Roman"/>
          <w:sz w:val="24"/>
          <w:szCs w:val="24"/>
        </w:rPr>
        <w:t xml:space="preserve">lf-harm. </w:t>
      </w:r>
      <w:r w:rsidR="007A1F93">
        <w:rPr>
          <w:rFonts w:ascii="Times New Roman" w:hAnsi="Times New Roman" w:cs="Times New Roman"/>
          <w:sz w:val="24"/>
          <w:szCs w:val="24"/>
        </w:rPr>
        <w:t>Furthermore, t</w:t>
      </w:r>
      <w:r w:rsidR="00E34326">
        <w:rPr>
          <w:rFonts w:ascii="Times New Roman" w:hAnsi="Times New Roman" w:cs="Times New Roman"/>
          <w:sz w:val="24"/>
          <w:szCs w:val="24"/>
        </w:rPr>
        <w:t>hey ar</w:t>
      </w:r>
      <w:r w:rsidR="007A1F93">
        <w:rPr>
          <w:rFonts w:ascii="Times New Roman" w:hAnsi="Times New Roman" w:cs="Times New Roman"/>
          <w:sz w:val="24"/>
          <w:szCs w:val="24"/>
        </w:rPr>
        <w:t xml:space="preserve">e less likely to seek help for </w:t>
      </w:r>
      <w:r w:rsidR="00E34326">
        <w:rPr>
          <w:rFonts w:ascii="Times New Roman" w:hAnsi="Times New Roman" w:cs="Times New Roman"/>
          <w:sz w:val="24"/>
          <w:szCs w:val="24"/>
        </w:rPr>
        <w:t xml:space="preserve">mental </w:t>
      </w:r>
      <w:r w:rsidR="00E34326">
        <w:rPr>
          <w:rFonts w:ascii="Times New Roman" w:hAnsi="Times New Roman" w:cs="Times New Roman"/>
          <w:sz w:val="24"/>
          <w:szCs w:val="24"/>
        </w:rPr>
        <w:lastRenderedPageBreak/>
        <w:t>health</w:t>
      </w:r>
      <w:r w:rsidR="007A1F93">
        <w:rPr>
          <w:rFonts w:ascii="Times New Roman" w:hAnsi="Times New Roman" w:cs="Times New Roman"/>
          <w:sz w:val="24"/>
          <w:szCs w:val="24"/>
        </w:rPr>
        <w:t xml:space="preserve"> problems</w:t>
      </w:r>
      <w:r w:rsidR="00E34326">
        <w:rPr>
          <w:rFonts w:ascii="Times New Roman" w:hAnsi="Times New Roman" w:cs="Times New Roman"/>
          <w:sz w:val="24"/>
          <w:szCs w:val="24"/>
        </w:rPr>
        <w:t xml:space="preserve">, making it more likely that </w:t>
      </w:r>
      <w:r w:rsidR="007A1F93">
        <w:rPr>
          <w:rFonts w:ascii="Times New Roman" w:hAnsi="Times New Roman" w:cs="Times New Roman"/>
          <w:sz w:val="24"/>
          <w:szCs w:val="24"/>
        </w:rPr>
        <w:t>these problems</w:t>
      </w:r>
      <w:r w:rsidR="00E34326">
        <w:rPr>
          <w:rFonts w:ascii="Times New Roman" w:hAnsi="Times New Roman" w:cs="Times New Roman"/>
          <w:sz w:val="24"/>
          <w:szCs w:val="24"/>
        </w:rPr>
        <w:t xml:space="preserve"> will persist</w:t>
      </w:r>
      <w:r w:rsidR="007A1F93">
        <w:rPr>
          <w:rFonts w:ascii="Times New Roman" w:hAnsi="Times New Roman" w:cs="Times New Roman"/>
          <w:sz w:val="24"/>
          <w:szCs w:val="24"/>
        </w:rPr>
        <w:t xml:space="preserve"> (Woodhead et al</w:t>
      </w:r>
      <w:r w:rsidR="00C93C4F">
        <w:rPr>
          <w:rFonts w:ascii="Times New Roman" w:hAnsi="Times New Roman" w:cs="Times New Roman"/>
          <w:sz w:val="24"/>
          <w:szCs w:val="24"/>
        </w:rPr>
        <w:t>.</w:t>
      </w:r>
      <w:r w:rsidR="007A1F93">
        <w:rPr>
          <w:rFonts w:ascii="Times New Roman" w:hAnsi="Times New Roman" w:cs="Times New Roman"/>
          <w:sz w:val="24"/>
          <w:szCs w:val="24"/>
        </w:rPr>
        <w:t>, 2011)</w:t>
      </w:r>
      <w:r w:rsidR="00E34326">
        <w:rPr>
          <w:rFonts w:ascii="Times New Roman" w:hAnsi="Times New Roman" w:cs="Times New Roman"/>
          <w:sz w:val="24"/>
          <w:szCs w:val="24"/>
        </w:rPr>
        <w:t xml:space="preserve">. </w:t>
      </w:r>
    </w:p>
    <w:p w:rsidR="00886030" w:rsidRPr="000E42B1" w:rsidRDefault="00432A40" w:rsidP="008004B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Whether these poor outcomes are due to pre-service vulnerabilities, or in-service experiences is currently unknown.</w:t>
      </w:r>
      <w:r>
        <w:rPr>
          <w:rFonts w:ascii="Times New Roman" w:hAnsi="Times New Roman" w:cs="Times New Roman"/>
          <w:sz w:val="24"/>
          <w:szCs w:val="24"/>
        </w:rPr>
        <w:t xml:space="preserve"> </w:t>
      </w:r>
      <w:r w:rsidR="00B15946">
        <w:rPr>
          <w:rFonts w:ascii="Times New Roman" w:hAnsi="Times New Roman" w:cs="Times New Roman"/>
          <w:sz w:val="24"/>
          <w:szCs w:val="24"/>
        </w:rPr>
        <w:t xml:space="preserve">Furthermore, </w:t>
      </w:r>
      <w:r w:rsidR="00193381">
        <w:rPr>
          <w:rFonts w:ascii="Times New Roman" w:hAnsi="Times New Roman" w:cs="Times New Roman"/>
          <w:sz w:val="24"/>
          <w:szCs w:val="24"/>
        </w:rPr>
        <w:t>the extant</w:t>
      </w:r>
      <w:r w:rsidR="00B15946">
        <w:rPr>
          <w:rFonts w:ascii="Times New Roman" w:hAnsi="Times New Roman" w:cs="Times New Roman"/>
          <w:sz w:val="24"/>
          <w:szCs w:val="24"/>
        </w:rPr>
        <w:t xml:space="preserve"> research </w:t>
      </w:r>
      <w:r w:rsidR="00193381">
        <w:rPr>
          <w:rFonts w:ascii="Times New Roman" w:hAnsi="Times New Roman" w:cs="Times New Roman"/>
          <w:sz w:val="24"/>
          <w:szCs w:val="24"/>
        </w:rPr>
        <w:t>focuses only on one part of the defined ESL groups</w:t>
      </w:r>
      <w:r w:rsidR="007E02B4">
        <w:rPr>
          <w:rFonts w:ascii="Times New Roman" w:hAnsi="Times New Roman" w:cs="Times New Roman"/>
          <w:sz w:val="24"/>
          <w:szCs w:val="24"/>
        </w:rPr>
        <w:t xml:space="preserve">, </w:t>
      </w:r>
      <w:r w:rsidR="00193381">
        <w:rPr>
          <w:rFonts w:ascii="Times New Roman" w:hAnsi="Times New Roman" w:cs="Times New Roman"/>
          <w:sz w:val="24"/>
          <w:szCs w:val="24"/>
        </w:rPr>
        <w:t>those discharged before a 4-year term of service</w:t>
      </w:r>
      <w:r w:rsidR="007E02B4">
        <w:rPr>
          <w:rFonts w:ascii="Times New Roman" w:hAnsi="Times New Roman" w:cs="Times New Roman"/>
          <w:sz w:val="24"/>
          <w:szCs w:val="24"/>
        </w:rPr>
        <w:t>,</w:t>
      </w:r>
      <w:r w:rsidR="00193381">
        <w:rPr>
          <w:rFonts w:ascii="Times New Roman" w:hAnsi="Times New Roman" w:cs="Times New Roman"/>
          <w:sz w:val="24"/>
          <w:szCs w:val="24"/>
        </w:rPr>
        <w:t xml:space="preserve"> and has not considered those </w:t>
      </w:r>
      <w:r w:rsidR="00B15946">
        <w:rPr>
          <w:rFonts w:ascii="Times New Roman" w:hAnsi="Times New Roman" w:cs="Times New Roman"/>
          <w:sz w:val="24"/>
          <w:szCs w:val="24"/>
        </w:rPr>
        <w:t xml:space="preserve">who are </w:t>
      </w:r>
      <w:r w:rsidR="00B15946" w:rsidRPr="000E42B1">
        <w:rPr>
          <w:rFonts w:ascii="Times New Roman" w:hAnsi="Times New Roman" w:cs="Times New Roman"/>
          <w:sz w:val="24"/>
          <w:szCs w:val="24"/>
        </w:rPr>
        <w:t>compulsorily discharged from the trained or untrained strength</w:t>
      </w:r>
      <w:r w:rsidR="00B15946">
        <w:rPr>
          <w:rFonts w:ascii="Times New Roman" w:hAnsi="Times New Roman" w:cs="Times New Roman"/>
          <w:sz w:val="24"/>
          <w:szCs w:val="24"/>
        </w:rPr>
        <w:t xml:space="preserve"> having served more than 4 years. </w:t>
      </w:r>
      <w:r w:rsidR="000D0FAC">
        <w:rPr>
          <w:rFonts w:ascii="Times New Roman" w:hAnsi="Times New Roman" w:cs="Times New Roman"/>
          <w:sz w:val="24"/>
          <w:szCs w:val="24"/>
        </w:rPr>
        <w:t>T</w:t>
      </w:r>
      <w:r w:rsidR="00886030" w:rsidRPr="000E42B1">
        <w:rPr>
          <w:rFonts w:ascii="Times New Roman" w:hAnsi="Times New Roman" w:cs="Times New Roman"/>
          <w:sz w:val="24"/>
          <w:szCs w:val="24"/>
        </w:rPr>
        <w:t>he Armed Forces Covenant</w:t>
      </w:r>
      <w:r w:rsidR="00CB52F5">
        <w:rPr>
          <w:rFonts w:ascii="Times New Roman" w:hAnsi="Times New Roman" w:cs="Times New Roman"/>
          <w:sz w:val="24"/>
          <w:szCs w:val="24"/>
          <w:vertAlign w:val="superscript"/>
        </w:rPr>
        <w:t xml:space="preserve"> </w:t>
      </w:r>
      <w:r w:rsidR="00CB52F5">
        <w:rPr>
          <w:rFonts w:ascii="Times New Roman" w:hAnsi="Times New Roman" w:cs="Times New Roman"/>
          <w:sz w:val="24"/>
          <w:szCs w:val="24"/>
        </w:rPr>
        <w:t>(MOD, 2011)</w:t>
      </w:r>
      <w:r w:rsidR="00886030" w:rsidRPr="000E42B1">
        <w:rPr>
          <w:rFonts w:ascii="Times New Roman" w:hAnsi="Times New Roman" w:cs="Times New Roman"/>
          <w:sz w:val="24"/>
          <w:szCs w:val="24"/>
        </w:rPr>
        <w:t xml:space="preserve"> states that “support should be available for all Service personnel in order to assist their transition from Service to civilian life”</w:t>
      </w:r>
      <w:r w:rsidR="00C33374">
        <w:rPr>
          <w:rFonts w:ascii="Times New Roman" w:hAnsi="Times New Roman" w:cs="Times New Roman"/>
          <w:sz w:val="24"/>
          <w:szCs w:val="24"/>
        </w:rPr>
        <w:t xml:space="preserve"> (pp.8)</w:t>
      </w:r>
      <w:r w:rsidR="00886030" w:rsidRPr="000E42B1">
        <w:rPr>
          <w:rFonts w:ascii="Times New Roman" w:hAnsi="Times New Roman" w:cs="Times New Roman"/>
          <w:sz w:val="24"/>
          <w:szCs w:val="24"/>
        </w:rPr>
        <w:t xml:space="preserve">. Making particular reference to ESLs, the Veteran’s Transition Review </w:t>
      </w:r>
      <w:r w:rsidR="00CB52F5">
        <w:rPr>
          <w:rFonts w:ascii="Times New Roman" w:hAnsi="Times New Roman" w:cs="Times New Roman"/>
          <w:sz w:val="24"/>
          <w:szCs w:val="24"/>
        </w:rPr>
        <w:t>(Ashcroft, 2014)</w:t>
      </w:r>
      <w:r w:rsidR="000F4EE7" w:rsidRPr="000E42B1">
        <w:rPr>
          <w:rFonts w:ascii="Times New Roman" w:hAnsi="Times New Roman" w:cs="Times New Roman"/>
          <w:sz w:val="24"/>
          <w:szCs w:val="24"/>
        </w:rPr>
        <w:t xml:space="preserve"> </w:t>
      </w:r>
      <w:r w:rsidR="00886030" w:rsidRPr="000E42B1">
        <w:rPr>
          <w:rFonts w:ascii="Times New Roman" w:hAnsi="Times New Roman" w:cs="Times New Roman"/>
          <w:sz w:val="24"/>
          <w:szCs w:val="24"/>
        </w:rPr>
        <w:t>suggested that “Improving outcomes for these Service Leavers is essential to improving transition overall, and will be to the benefit of the Armed Forces and the country as a whole.”</w:t>
      </w:r>
      <w:r w:rsidR="00091CE2">
        <w:rPr>
          <w:rFonts w:ascii="Times New Roman" w:hAnsi="Times New Roman" w:cs="Times New Roman"/>
          <w:sz w:val="24"/>
          <w:szCs w:val="24"/>
        </w:rPr>
        <w:t xml:space="preserve"> (pp.14).</w:t>
      </w:r>
      <w:r w:rsidR="00886030" w:rsidRPr="000E42B1">
        <w:rPr>
          <w:rFonts w:ascii="Times New Roman" w:hAnsi="Times New Roman" w:cs="Times New Roman"/>
          <w:sz w:val="24"/>
          <w:szCs w:val="24"/>
        </w:rPr>
        <w:t xml:space="preserve"> Despite </w:t>
      </w:r>
      <w:r w:rsidR="00886030" w:rsidRPr="000E42B1">
        <w:rPr>
          <w:rFonts w:ascii="Times New Roman" w:hAnsi="Times New Roman" w:cs="Times New Roman"/>
          <w:sz w:val="24"/>
          <w:szCs w:val="24"/>
        </w:rPr>
        <w:lastRenderedPageBreak/>
        <w:t xml:space="preserve">this, and evidence of vulnerability to problems during transition, </w:t>
      </w:r>
      <w:r w:rsidR="001C343D" w:rsidRPr="000E42B1">
        <w:rPr>
          <w:rFonts w:ascii="Times New Roman" w:hAnsi="Times New Roman" w:cs="Times New Roman"/>
          <w:sz w:val="24"/>
          <w:szCs w:val="24"/>
        </w:rPr>
        <w:t xml:space="preserve">at that time </w:t>
      </w:r>
      <w:r w:rsidR="00886030" w:rsidRPr="000E42B1">
        <w:rPr>
          <w:rFonts w:ascii="Times New Roman" w:hAnsi="Times New Roman" w:cs="Times New Roman"/>
          <w:sz w:val="24"/>
          <w:szCs w:val="24"/>
        </w:rPr>
        <w:t xml:space="preserve">ESLs </w:t>
      </w:r>
      <w:r w:rsidR="001C343D" w:rsidRPr="000E42B1">
        <w:rPr>
          <w:rFonts w:ascii="Times New Roman" w:hAnsi="Times New Roman" w:cs="Times New Roman"/>
          <w:sz w:val="24"/>
          <w:szCs w:val="24"/>
        </w:rPr>
        <w:t>were</w:t>
      </w:r>
      <w:r w:rsidR="00886030" w:rsidRPr="000E42B1">
        <w:rPr>
          <w:rFonts w:ascii="Times New Roman" w:hAnsi="Times New Roman" w:cs="Times New Roman"/>
          <w:sz w:val="24"/>
          <w:szCs w:val="24"/>
        </w:rPr>
        <w:t xml:space="preserve"> not entitled to the same resettlement support </w:t>
      </w:r>
      <w:r w:rsidR="00E50BD7">
        <w:rPr>
          <w:rFonts w:ascii="Times New Roman" w:hAnsi="Times New Roman" w:cs="Times New Roman"/>
          <w:sz w:val="24"/>
          <w:szCs w:val="24"/>
        </w:rPr>
        <w:t>which</w:t>
      </w:r>
      <w:r w:rsidR="00E50BD7" w:rsidRPr="000E42B1">
        <w:rPr>
          <w:rFonts w:ascii="Times New Roman" w:hAnsi="Times New Roman" w:cs="Times New Roman"/>
          <w:sz w:val="24"/>
          <w:szCs w:val="24"/>
        </w:rPr>
        <w:t xml:space="preserve"> </w:t>
      </w:r>
      <w:r w:rsidR="00886030" w:rsidRPr="000E42B1">
        <w:rPr>
          <w:rFonts w:ascii="Times New Roman" w:hAnsi="Times New Roman" w:cs="Times New Roman"/>
          <w:sz w:val="24"/>
          <w:szCs w:val="24"/>
        </w:rPr>
        <w:t xml:space="preserve">other service leavers </w:t>
      </w:r>
      <w:r w:rsidR="001C343D" w:rsidRPr="000E42B1">
        <w:rPr>
          <w:rFonts w:ascii="Times New Roman" w:hAnsi="Times New Roman" w:cs="Times New Roman"/>
          <w:sz w:val="24"/>
          <w:szCs w:val="24"/>
        </w:rPr>
        <w:t xml:space="preserve">were </w:t>
      </w:r>
      <w:r w:rsidR="00886030" w:rsidRPr="000E42B1">
        <w:rPr>
          <w:rFonts w:ascii="Times New Roman" w:hAnsi="Times New Roman" w:cs="Times New Roman"/>
          <w:sz w:val="24"/>
          <w:szCs w:val="24"/>
        </w:rPr>
        <w:t>provided with</w:t>
      </w:r>
      <w:r w:rsidR="00F96058">
        <w:rPr>
          <w:rFonts w:ascii="Times New Roman" w:hAnsi="Times New Roman" w:cs="Times New Roman"/>
          <w:sz w:val="24"/>
          <w:szCs w:val="24"/>
        </w:rPr>
        <w:t>.</w:t>
      </w:r>
    </w:p>
    <w:p w:rsidR="00AA566A" w:rsidRPr="000E42B1" w:rsidRDefault="00424F52" w:rsidP="0001759F">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In</w:t>
      </w:r>
      <w:r w:rsidR="003A51D5" w:rsidRPr="000E42B1">
        <w:rPr>
          <w:rFonts w:ascii="Times New Roman" w:hAnsi="Times New Roman" w:cs="Times New Roman"/>
          <w:sz w:val="24"/>
          <w:szCs w:val="24"/>
        </w:rPr>
        <w:t xml:space="preserve"> </w:t>
      </w:r>
      <w:r w:rsidRPr="000E42B1">
        <w:rPr>
          <w:rFonts w:ascii="Times New Roman" w:hAnsi="Times New Roman" w:cs="Times New Roman"/>
          <w:sz w:val="24"/>
          <w:szCs w:val="24"/>
        </w:rPr>
        <w:t xml:space="preserve">an effort to </w:t>
      </w:r>
      <w:r w:rsidR="00B537FD">
        <w:rPr>
          <w:rFonts w:ascii="Times New Roman" w:hAnsi="Times New Roman" w:cs="Times New Roman"/>
          <w:sz w:val="24"/>
          <w:szCs w:val="24"/>
        </w:rPr>
        <w:t>improve the provision of support to ESLs</w:t>
      </w:r>
      <w:r w:rsidR="00A34243">
        <w:rPr>
          <w:rFonts w:ascii="Times New Roman" w:hAnsi="Times New Roman" w:cs="Times New Roman"/>
          <w:sz w:val="24"/>
          <w:szCs w:val="24"/>
        </w:rPr>
        <w:t xml:space="preserve"> in 2011</w:t>
      </w:r>
      <w:r w:rsidRPr="000E42B1">
        <w:rPr>
          <w:rFonts w:ascii="Times New Roman" w:hAnsi="Times New Roman" w:cs="Times New Roman"/>
          <w:sz w:val="24"/>
          <w:szCs w:val="24"/>
        </w:rPr>
        <w:t xml:space="preserve"> </w:t>
      </w:r>
      <w:r w:rsidR="00614576">
        <w:rPr>
          <w:rFonts w:ascii="Times New Roman" w:hAnsi="Times New Roman" w:cs="Times New Roman"/>
          <w:sz w:val="24"/>
          <w:szCs w:val="24"/>
        </w:rPr>
        <w:t>the MO</w:t>
      </w:r>
      <w:r w:rsidR="003A51D5" w:rsidRPr="000E42B1">
        <w:rPr>
          <w:rFonts w:ascii="Times New Roman" w:hAnsi="Times New Roman" w:cs="Times New Roman"/>
          <w:sz w:val="24"/>
          <w:szCs w:val="24"/>
        </w:rPr>
        <w:t xml:space="preserve">D commissioned </w:t>
      </w:r>
      <w:r w:rsidR="00A34243">
        <w:rPr>
          <w:rFonts w:ascii="Times New Roman" w:hAnsi="Times New Roman" w:cs="Times New Roman"/>
          <w:sz w:val="24"/>
          <w:szCs w:val="24"/>
        </w:rPr>
        <w:t>two</w:t>
      </w:r>
      <w:r w:rsidR="00A34243" w:rsidRPr="000E42B1">
        <w:rPr>
          <w:rFonts w:ascii="Times New Roman" w:hAnsi="Times New Roman" w:cs="Times New Roman"/>
          <w:sz w:val="24"/>
          <w:szCs w:val="24"/>
        </w:rPr>
        <w:t xml:space="preserve"> </w:t>
      </w:r>
      <w:r w:rsidR="009D4138" w:rsidRPr="000E42B1">
        <w:rPr>
          <w:rFonts w:ascii="Times New Roman" w:hAnsi="Times New Roman" w:cs="Times New Roman"/>
          <w:sz w:val="24"/>
          <w:szCs w:val="24"/>
        </w:rPr>
        <w:t>trial</w:t>
      </w:r>
      <w:r w:rsidR="00A34243">
        <w:rPr>
          <w:rFonts w:ascii="Times New Roman" w:hAnsi="Times New Roman" w:cs="Times New Roman"/>
          <w:sz w:val="24"/>
          <w:szCs w:val="24"/>
        </w:rPr>
        <w:t>s</w:t>
      </w:r>
      <w:r w:rsidR="009D4138" w:rsidRPr="000E42B1">
        <w:rPr>
          <w:rFonts w:ascii="Times New Roman" w:hAnsi="Times New Roman" w:cs="Times New Roman"/>
          <w:sz w:val="24"/>
          <w:szCs w:val="24"/>
        </w:rPr>
        <w:t xml:space="preserve"> of </w:t>
      </w:r>
      <w:r w:rsidR="00A34243">
        <w:rPr>
          <w:rFonts w:ascii="Times New Roman" w:hAnsi="Times New Roman" w:cs="Times New Roman"/>
          <w:sz w:val="24"/>
          <w:szCs w:val="24"/>
        </w:rPr>
        <w:t>ESL provision, one covering the south of England delivered by a private provider</w:t>
      </w:r>
      <w:r w:rsidR="00736786">
        <w:rPr>
          <w:rFonts w:ascii="Times New Roman" w:hAnsi="Times New Roman" w:cs="Times New Roman"/>
          <w:sz w:val="24"/>
          <w:szCs w:val="24"/>
        </w:rPr>
        <w:t>,</w:t>
      </w:r>
      <w:r w:rsidR="00A34243">
        <w:rPr>
          <w:rFonts w:ascii="Times New Roman" w:hAnsi="Times New Roman" w:cs="Times New Roman"/>
          <w:sz w:val="24"/>
          <w:szCs w:val="24"/>
        </w:rPr>
        <w:t xml:space="preserve"> and the other trial conducted at the Infantry Training Centre, Catterick Garrison</w:t>
      </w:r>
      <w:r w:rsidR="00206457">
        <w:rPr>
          <w:rFonts w:ascii="Times New Roman" w:hAnsi="Times New Roman" w:cs="Times New Roman"/>
          <w:sz w:val="24"/>
          <w:szCs w:val="24"/>
        </w:rPr>
        <w:t>. These were</w:t>
      </w:r>
      <w:r w:rsidR="00A34243">
        <w:rPr>
          <w:rFonts w:ascii="Times New Roman" w:hAnsi="Times New Roman" w:cs="Times New Roman"/>
          <w:sz w:val="24"/>
          <w:szCs w:val="24"/>
        </w:rPr>
        <w:t xml:space="preserve"> delivered by a consortium and externally evaluated.</w:t>
      </w:r>
      <w:r w:rsidR="009D4138" w:rsidRPr="000E42B1">
        <w:rPr>
          <w:rFonts w:ascii="Times New Roman" w:hAnsi="Times New Roman" w:cs="Times New Roman"/>
          <w:sz w:val="24"/>
          <w:szCs w:val="24"/>
        </w:rPr>
        <w:t xml:space="preserve"> </w:t>
      </w:r>
      <w:r w:rsidR="003A51D5" w:rsidRPr="000E42B1">
        <w:rPr>
          <w:rFonts w:ascii="Times New Roman" w:hAnsi="Times New Roman" w:cs="Times New Roman"/>
          <w:sz w:val="24"/>
          <w:szCs w:val="24"/>
        </w:rPr>
        <w:t>The</w:t>
      </w:r>
      <w:r w:rsidR="00942A9B">
        <w:rPr>
          <w:rFonts w:ascii="Times New Roman" w:hAnsi="Times New Roman" w:cs="Times New Roman"/>
          <w:sz w:val="24"/>
          <w:szCs w:val="24"/>
        </w:rPr>
        <w:t xml:space="preserve"> evaluation of the Future Horizons ESL Programme at</w:t>
      </w:r>
      <w:r w:rsidR="00A34243">
        <w:rPr>
          <w:rFonts w:ascii="Times New Roman" w:hAnsi="Times New Roman" w:cs="Times New Roman"/>
          <w:sz w:val="24"/>
          <w:szCs w:val="24"/>
        </w:rPr>
        <w:t xml:space="preserve"> Catterick (</w:t>
      </w:r>
      <w:r w:rsidR="00F96058">
        <w:rPr>
          <w:rFonts w:ascii="Times New Roman" w:hAnsi="Times New Roman" w:cs="Times New Roman"/>
          <w:sz w:val="24"/>
          <w:szCs w:val="24"/>
        </w:rPr>
        <w:t>FHP</w:t>
      </w:r>
      <w:r w:rsidR="0032649F">
        <w:rPr>
          <w:rFonts w:ascii="Times New Roman" w:hAnsi="Times New Roman" w:cs="Times New Roman"/>
          <w:sz w:val="24"/>
          <w:szCs w:val="24"/>
        </w:rPr>
        <w:t>)</w:t>
      </w:r>
      <w:r w:rsidR="00C93B47" w:rsidRPr="000E42B1">
        <w:rPr>
          <w:rFonts w:ascii="Times New Roman" w:hAnsi="Times New Roman" w:cs="Times New Roman"/>
          <w:sz w:val="24"/>
          <w:szCs w:val="24"/>
        </w:rPr>
        <w:t xml:space="preserve"> </w:t>
      </w:r>
      <w:r w:rsidR="00942A9B">
        <w:rPr>
          <w:rFonts w:ascii="Times New Roman" w:hAnsi="Times New Roman" w:cs="Times New Roman"/>
          <w:sz w:val="24"/>
          <w:szCs w:val="24"/>
        </w:rPr>
        <w:t>showed positive employment outcomes for the participating ESLs</w:t>
      </w:r>
      <w:r w:rsidR="00961E3B">
        <w:rPr>
          <w:rFonts w:ascii="Times New Roman" w:hAnsi="Times New Roman" w:cs="Times New Roman"/>
          <w:sz w:val="24"/>
          <w:szCs w:val="24"/>
        </w:rPr>
        <w:t>.</w:t>
      </w:r>
      <w:r w:rsidR="00942A9B">
        <w:rPr>
          <w:rFonts w:ascii="Times New Roman" w:hAnsi="Times New Roman" w:cs="Times New Roman"/>
          <w:sz w:val="24"/>
          <w:szCs w:val="24"/>
        </w:rPr>
        <w:t xml:space="preserve"> </w:t>
      </w:r>
      <w:r w:rsidR="00961E3B">
        <w:rPr>
          <w:rFonts w:ascii="Times New Roman" w:hAnsi="Times New Roman" w:cs="Times New Roman"/>
          <w:sz w:val="24"/>
          <w:szCs w:val="24"/>
        </w:rPr>
        <w:t>T</w:t>
      </w:r>
      <w:r w:rsidR="00B537FD">
        <w:rPr>
          <w:rFonts w:ascii="Times New Roman" w:hAnsi="Times New Roman" w:cs="Times New Roman"/>
          <w:sz w:val="24"/>
          <w:szCs w:val="24"/>
        </w:rPr>
        <w:t>hese outcomes prov</w:t>
      </w:r>
      <w:r w:rsidR="00961E3B">
        <w:rPr>
          <w:rFonts w:ascii="Times New Roman" w:hAnsi="Times New Roman" w:cs="Times New Roman"/>
          <w:sz w:val="24"/>
          <w:szCs w:val="24"/>
        </w:rPr>
        <w:t>ed</w:t>
      </w:r>
      <w:r w:rsidR="00942A9B">
        <w:rPr>
          <w:rFonts w:ascii="Times New Roman" w:hAnsi="Times New Roman" w:cs="Times New Roman"/>
          <w:sz w:val="24"/>
          <w:szCs w:val="24"/>
        </w:rPr>
        <w:t xml:space="preserve"> favourable in comparison to other government programmes </w:t>
      </w:r>
      <w:r w:rsidR="00374952">
        <w:rPr>
          <w:rFonts w:ascii="Times New Roman" w:hAnsi="Times New Roman" w:cs="Times New Roman"/>
          <w:sz w:val="24"/>
          <w:szCs w:val="24"/>
        </w:rPr>
        <w:t>(Fossey &amp; Hacker Hughes, 2013)</w:t>
      </w:r>
      <w:r w:rsidR="003A51D5" w:rsidRPr="000E42B1">
        <w:rPr>
          <w:rFonts w:ascii="Times New Roman" w:hAnsi="Times New Roman" w:cs="Times New Roman"/>
          <w:sz w:val="24"/>
          <w:szCs w:val="24"/>
        </w:rPr>
        <w:t xml:space="preserve">. </w:t>
      </w:r>
      <w:r w:rsidR="008725C5">
        <w:rPr>
          <w:rFonts w:ascii="Times New Roman" w:hAnsi="Times New Roman" w:cs="Times New Roman"/>
          <w:sz w:val="24"/>
          <w:szCs w:val="24"/>
        </w:rPr>
        <w:t>The evaluation</w:t>
      </w:r>
      <w:r w:rsidR="00B537FD">
        <w:rPr>
          <w:rFonts w:ascii="Times New Roman" w:hAnsi="Times New Roman" w:cs="Times New Roman"/>
          <w:sz w:val="24"/>
          <w:szCs w:val="24"/>
        </w:rPr>
        <w:t xml:space="preserve"> itself was </w:t>
      </w:r>
      <w:r w:rsidR="008725C5">
        <w:rPr>
          <w:rFonts w:ascii="Times New Roman" w:hAnsi="Times New Roman" w:cs="Times New Roman"/>
          <w:sz w:val="24"/>
          <w:szCs w:val="24"/>
        </w:rPr>
        <w:t>received</w:t>
      </w:r>
      <w:r w:rsidR="00B537FD">
        <w:rPr>
          <w:rFonts w:ascii="Times New Roman" w:hAnsi="Times New Roman" w:cs="Times New Roman"/>
          <w:sz w:val="24"/>
          <w:szCs w:val="24"/>
        </w:rPr>
        <w:t xml:space="preserve"> positively</w:t>
      </w:r>
      <w:r w:rsidR="008725C5">
        <w:rPr>
          <w:rFonts w:ascii="Times New Roman" w:hAnsi="Times New Roman" w:cs="Times New Roman"/>
          <w:sz w:val="24"/>
          <w:szCs w:val="24"/>
        </w:rPr>
        <w:t xml:space="preserve"> </w:t>
      </w:r>
      <w:r w:rsidR="000B1641" w:rsidRPr="000E42B1">
        <w:rPr>
          <w:rFonts w:ascii="Times New Roman" w:hAnsi="Times New Roman" w:cs="Times New Roman"/>
          <w:sz w:val="24"/>
          <w:szCs w:val="24"/>
        </w:rPr>
        <w:t xml:space="preserve">by the </w:t>
      </w:r>
      <w:r w:rsidR="00614576">
        <w:rPr>
          <w:rFonts w:ascii="Times New Roman" w:hAnsi="Times New Roman" w:cs="Times New Roman"/>
          <w:sz w:val="24"/>
          <w:szCs w:val="24"/>
        </w:rPr>
        <w:t>MO</w:t>
      </w:r>
      <w:r w:rsidR="00B7397F" w:rsidRPr="000E42B1">
        <w:rPr>
          <w:rFonts w:ascii="Times New Roman" w:hAnsi="Times New Roman" w:cs="Times New Roman"/>
          <w:sz w:val="24"/>
          <w:szCs w:val="24"/>
        </w:rPr>
        <w:t>D</w:t>
      </w:r>
      <w:r w:rsidR="00B537FD">
        <w:rPr>
          <w:rFonts w:ascii="Times New Roman" w:hAnsi="Times New Roman" w:cs="Times New Roman"/>
          <w:sz w:val="24"/>
          <w:szCs w:val="24"/>
        </w:rPr>
        <w:t xml:space="preserve">, who subsequently made transition support </w:t>
      </w:r>
      <w:r w:rsidR="008725C5">
        <w:rPr>
          <w:rFonts w:ascii="Times New Roman" w:hAnsi="Times New Roman" w:cs="Times New Roman"/>
          <w:sz w:val="24"/>
          <w:szCs w:val="24"/>
        </w:rPr>
        <w:t>available to all ESLs</w:t>
      </w:r>
      <w:r w:rsidR="003A51D5" w:rsidRPr="000E42B1">
        <w:rPr>
          <w:rFonts w:ascii="Times New Roman" w:hAnsi="Times New Roman" w:cs="Times New Roman"/>
          <w:sz w:val="24"/>
          <w:szCs w:val="24"/>
        </w:rPr>
        <w:t xml:space="preserve"> </w:t>
      </w:r>
      <w:r w:rsidR="008725C5">
        <w:rPr>
          <w:rFonts w:ascii="Times New Roman" w:hAnsi="Times New Roman" w:cs="Times New Roman"/>
          <w:sz w:val="24"/>
          <w:szCs w:val="24"/>
        </w:rPr>
        <w:t>via</w:t>
      </w:r>
      <w:r w:rsidR="00AA566A" w:rsidRPr="000E42B1">
        <w:rPr>
          <w:rFonts w:ascii="Times New Roman" w:hAnsi="Times New Roman" w:cs="Times New Roman"/>
          <w:sz w:val="24"/>
          <w:szCs w:val="24"/>
        </w:rPr>
        <w:t xml:space="preserve"> the new Career Transition Partnership </w:t>
      </w:r>
      <w:r w:rsidR="00C93B47" w:rsidRPr="000E42B1">
        <w:rPr>
          <w:rFonts w:ascii="Times New Roman" w:hAnsi="Times New Roman" w:cs="Times New Roman"/>
          <w:sz w:val="24"/>
          <w:szCs w:val="24"/>
        </w:rPr>
        <w:t xml:space="preserve">(CTP) </w:t>
      </w:r>
      <w:r w:rsidR="00AA566A" w:rsidRPr="000E42B1">
        <w:rPr>
          <w:rFonts w:ascii="Times New Roman" w:hAnsi="Times New Roman" w:cs="Times New Roman"/>
          <w:sz w:val="24"/>
          <w:szCs w:val="24"/>
        </w:rPr>
        <w:t>contract</w:t>
      </w:r>
      <w:r w:rsidR="000B1641" w:rsidRPr="000E42B1">
        <w:rPr>
          <w:rFonts w:ascii="Times New Roman" w:hAnsi="Times New Roman" w:cs="Times New Roman"/>
          <w:sz w:val="24"/>
          <w:szCs w:val="24"/>
        </w:rPr>
        <w:t xml:space="preserve"> </w:t>
      </w:r>
      <w:r w:rsidR="00B15946">
        <w:rPr>
          <w:rFonts w:ascii="Times New Roman" w:hAnsi="Times New Roman" w:cs="Times New Roman"/>
          <w:sz w:val="24"/>
          <w:szCs w:val="24"/>
        </w:rPr>
        <w:t>(</w:t>
      </w:r>
      <w:r w:rsidR="004A75ED">
        <w:rPr>
          <w:rFonts w:ascii="Times New Roman" w:hAnsi="Times New Roman" w:cs="Times New Roman"/>
          <w:sz w:val="24"/>
          <w:szCs w:val="24"/>
        </w:rPr>
        <w:t>MOD, 2015</w:t>
      </w:r>
      <w:r w:rsidR="00374952">
        <w:rPr>
          <w:rFonts w:ascii="Times New Roman" w:hAnsi="Times New Roman" w:cs="Times New Roman"/>
          <w:sz w:val="24"/>
          <w:szCs w:val="24"/>
        </w:rPr>
        <w:t>)</w:t>
      </w:r>
      <w:r w:rsidR="00AA566A" w:rsidRPr="000E42B1">
        <w:rPr>
          <w:rFonts w:ascii="Times New Roman" w:hAnsi="Times New Roman" w:cs="Times New Roman"/>
          <w:sz w:val="24"/>
          <w:szCs w:val="24"/>
        </w:rPr>
        <w:t>.</w:t>
      </w:r>
      <w:r w:rsidR="00D11C0E" w:rsidRPr="000E42B1">
        <w:rPr>
          <w:rFonts w:ascii="Times New Roman" w:hAnsi="Times New Roman" w:cs="Times New Roman"/>
          <w:sz w:val="24"/>
          <w:szCs w:val="24"/>
        </w:rPr>
        <w:t xml:space="preserve"> </w:t>
      </w:r>
      <w:r w:rsidR="00DA2BFD">
        <w:rPr>
          <w:rFonts w:ascii="Times New Roman" w:hAnsi="Times New Roman" w:cs="Times New Roman"/>
          <w:sz w:val="24"/>
          <w:szCs w:val="24"/>
        </w:rPr>
        <w:t xml:space="preserve">This meant that both those who leave voluntarily before their contracted 4 year term, and those who are compulsorily discharged </w:t>
      </w:r>
      <w:r w:rsidR="00DA2BFD">
        <w:rPr>
          <w:rFonts w:ascii="Times New Roman" w:hAnsi="Times New Roman" w:cs="Times New Roman"/>
          <w:sz w:val="24"/>
          <w:szCs w:val="24"/>
        </w:rPr>
        <w:lastRenderedPageBreak/>
        <w:t xml:space="preserve">are now entitled to the CTP’s Future Horizon’s resettlement support as shown in Table 1. </w:t>
      </w:r>
      <w:r w:rsidR="00D278E2">
        <w:rPr>
          <w:rFonts w:ascii="Times New Roman" w:hAnsi="Times New Roman" w:cs="Times New Roman"/>
          <w:sz w:val="24"/>
          <w:szCs w:val="24"/>
        </w:rPr>
        <w:t>However, it should be noted that by nature of the trial location (</w:t>
      </w:r>
      <w:r w:rsidR="00BF19B9">
        <w:rPr>
          <w:rFonts w:ascii="Times New Roman" w:hAnsi="Times New Roman" w:cs="Times New Roman"/>
          <w:sz w:val="24"/>
          <w:szCs w:val="24"/>
        </w:rPr>
        <w:t xml:space="preserve">Infantry Training Centre, </w:t>
      </w:r>
      <w:r w:rsidR="00D278E2">
        <w:rPr>
          <w:rFonts w:ascii="Times New Roman" w:hAnsi="Times New Roman" w:cs="Times New Roman"/>
          <w:sz w:val="24"/>
          <w:szCs w:val="24"/>
        </w:rPr>
        <w:t xml:space="preserve">Catterick), the sample was exclusively made up of ESLs from the Army, and predominately from the infantry, and as such the results are not representative of ESLs across all branches. </w:t>
      </w:r>
      <w:r w:rsidR="0032649F">
        <w:rPr>
          <w:rFonts w:ascii="Times New Roman" w:hAnsi="Times New Roman" w:cs="Times New Roman"/>
          <w:sz w:val="24"/>
          <w:szCs w:val="24"/>
        </w:rPr>
        <w:t xml:space="preserve">The results of the trial undertaken in the south of England were not made </w:t>
      </w:r>
      <w:r w:rsidR="00F57AD6">
        <w:rPr>
          <w:rFonts w:ascii="Times New Roman" w:hAnsi="Times New Roman" w:cs="Times New Roman"/>
          <w:sz w:val="24"/>
          <w:szCs w:val="24"/>
        </w:rPr>
        <w:t>publicly</w:t>
      </w:r>
      <w:r w:rsidR="0032649F">
        <w:rPr>
          <w:rFonts w:ascii="Times New Roman" w:hAnsi="Times New Roman" w:cs="Times New Roman"/>
          <w:sz w:val="24"/>
          <w:szCs w:val="24"/>
        </w:rPr>
        <w:t xml:space="preserve"> available.</w:t>
      </w:r>
    </w:p>
    <w:p w:rsidR="00AD6E26" w:rsidRDefault="003203DB" w:rsidP="0001759F">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 xml:space="preserve">Despite </w:t>
      </w:r>
      <w:r w:rsidR="00BF19B9">
        <w:rPr>
          <w:rFonts w:ascii="Times New Roman" w:hAnsi="Times New Roman" w:cs="Times New Roman"/>
          <w:sz w:val="24"/>
          <w:szCs w:val="24"/>
        </w:rPr>
        <w:t xml:space="preserve">the </w:t>
      </w:r>
      <w:r w:rsidRPr="000E42B1">
        <w:rPr>
          <w:rFonts w:ascii="Times New Roman" w:hAnsi="Times New Roman" w:cs="Times New Roman"/>
          <w:sz w:val="24"/>
          <w:szCs w:val="24"/>
        </w:rPr>
        <w:t>increasing</w:t>
      </w:r>
      <w:r w:rsidR="00BF19B9">
        <w:rPr>
          <w:rFonts w:ascii="Times New Roman" w:hAnsi="Times New Roman" w:cs="Times New Roman"/>
          <w:sz w:val="24"/>
          <w:szCs w:val="24"/>
        </w:rPr>
        <w:t xml:space="preserve"> political</w:t>
      </w:r>
      <w:r w:rsidR="00D32D29" w:rsidRPr="000E42B1">
        <w:rPr>
          <w:rFonts w:ascii="Times New Roman" w:hAnsi="Times New Roman" w:cs="Times New Roman"/>
          <w:sz w:val="24"/>
          <w:szCs w:val="24"/>
        </w:rPr>
        <w:t xml:space="preserve"> interest in service provision </w:t>
      </w:r>
      <w:r w:rsidR="00BF19B9">
        <w:rPr>
          <w:rFonts w:ascii="Times New Roman" w:hAnsi="Times New Roman" w:cs="Times New Roman"/>
          <w:sz w:val="24"/>
          <w:szCs w:val="24"/>
        </w:rPr>
        <w:t>for</w:t>
      </w:r>
      <w:r w:rsidR="00D32D29" w:rsidRPr="000E42B1">
        <w:rPr>
          <w:rFonts w:ascii="Times New Roman" w:hAnsi="Times New Roman" w:cs="Times New Roman"/>
          <w:sz w:val="24"/>
          <w:szCs w:val="24"/>
        </w:rPr>
        <w:t xml:space="preserve"> ESLs during transition, very little is</w:t>
      </w:r>
      <w:r w:rsidRPr="000E42B1">
        <w:rPr>
          <w:rFonts w:ascii="Times New Roman" w:hAnsi="Times New Roman" w:cs="Times New Roman"/>
          <w:sz w:val="24"/>
          <w:szCs w:val="24"/>
        </w:rPr>
        <w:t xml:space="preserve"> known about ESLs</w:t>
      </w:r>
      <w:r w:rsidR="00327210">
        <w:rPr>
          <w:rFonts w:ascii="Times New Roman" w:hAnsi="Times New Roman" w:cs="Times New Roman"/>
          <w:sz w:val="24"/>
          <w:szCs w:val="24"/>
        </w:rPr>
        <w:t xml:space="preserve"> (or indeed service leavers in general)</w:t>
      </w:r>
      <w:r w:rsidRPr="000E42B1">
        <w:rPr>
          <w:rFonts w:ascii="Times New Roman" w:hAnsi="Times New Roman" w:cs="Times New Roman"/>
          <w:sz w:val="24"/>
          <w:szCs w:val="24"/>
        </w:rPr>
        <w:t xml:space="preserve"> once they have left the Armed Forces</w:t>
      </w:r>
      <w:r w:rsidR="00374952">
        <w:rPr>
          <w:rFonts w:ascii="Times New Roman" w:hAnsi="Times New Roman" w:cs="Times New Roman"/>
          <w:sz w:val="24"/>
          <w:szCs w:val="24"/>
          <w:vertAlign w:val="superscript"/>
        </w:rPr>
        <w:t xml:space="preserve"> </w:t>
      </w:r>
      <w:r w:rsidR="00374952">
        <w:rPr>
          <w:rFonts w:ascii="Times New Roman" w:hAnsi="Times New Roman" w:cs="Times New Roman"/>
          <w:sz w:val="24"/>
          <w:szCs w:val="24"/>
        </w:rPr>
        <w:t>(Fossey, 2013)</w:t>
      </w:r>
      <w:r w:rsidR="00206457">
        <w:rPr>
          <w:rFonts w:ascii="Times New Roman" w:hAnsi="Times New Roman" w:cs="Times New Roman"/>
          <w:sz w:val="24"/>
          <w:szCs w:val="24"/>
        </w:rPr>
        <w:t>.</w:t>
      </w:r>
      <w:r w:rsidR="0083638E">
        <w:rPr>
          <w:rFonts w:ascii="Times New Roman" w:hAnsi="Times New Roman" w:cs="Times New Roman"/>
          <w:sz w:val="24"/>
          <w:szCs w:val="24"/>
        </w:rPr>
        <w:t xml:space="preserve"> </w:t>
      </w:r>
      <w:r w:rsidR="00206457">
        <w:rPr>
          <w:rFonts w:ascii="Times New Roman" w:hAnsi="Times New Roman" w:cs="Times New Roman"/>
          <w:sz w:val="24"/>
          <w:szCs w:val="24"/>
        </w:rPr>
        <w:t>T</w:t>
      </w:r>
      <w:r w:rsidR="0083638E">
        <w:rPr>
          <w:rFonts w:ascii="Times New Roman" w:hAnsi="Times New Roman" w:cs="Times New Roman"/>
          <w:sz w:val="24"/>
          <w:szCs w:val="24"/>
        </w:rPr>
        <w:t xml:space="preserve">he research </w:t>
      </w:r>
      <w:r w:rsidR="00206457">
        <w:rPr>
          <w:rFonts w:ascii="Times New Roman" w:hAnsi="Times New Roman" w:cs="Times New Roman"/>
          <w:sz w:val="24"/>
          <w:szCs w:val="24"/>
        </w:rPr>
        <w:t xml:space="preserve">that has been </w:t>
      </w:r>
      <w:r w:rsidR="0083638E">
        <w:rPr>
          <w:rFonts w:ascii="Times New Roman" w:hAnsi="Times New Roman" w:cs="Times New Roman"/>
          <w:sz w:val="24"/>
          <w:szCs w:val="24"/>
        </w:rPr>
        <w:t>conducted has not included those compulsorily discharged from service</w:t>
      </w:r>
      <w:r w:rsidR="00D80490">
        <w:rPr>
          <w:rFonts w:ascii="Times New Roman" w:hAnsi="Times New Roman" w:cs="Times New Roman"/>
          <w:sz w:val="24"/>
          <w:szCs w:val="24"/>
        </w:rPr>
        <w:t xml:space="preserve"> </w:t>
      </w:r>
      <w:r w:rsidR="00374952">
        <w:rPr>
          <w:rFonts w:ascii="Times New Roman" w:hAnsi="Times New Roman" w:cs="Times New Roman"/>
          <w:sz w:val="24"/>
          <w:szCs w:val="24"/>
        </w:rPr>
        <w:t>(Buckman et al., 2013; Iverson et al., 2005)</w:t>
      </w:r>
      <w:r w:rsidR="00100482" w:rsidRPr="000E42B1">
        <w:rPr>
          <w:rFonts w:ascii="Times New Roman" w:hAnsi="Times New Roman" w:cs="Times New Roman"/>
          <w:sz w:val="24"/>
          <w:szCs w:val="24"/>
        </w:rPr>
        <w:t xml:space="preserve">. </w:t>
      </w:r>
      <w:r w:rsidR="00D32D29" w:rsidRPr="000E42B1">
        <w:rPr>
          <w:rFonts w:ascii="Times New Roman" w:hAnsi="Times New Roman" w:cs="Times New Roman"/>
          <w:sz w:val="24"/>
          <w:szCs w:val="24"/>
        </w:rPr>
        <w:t xml:space="preserve">This presents a </w:t>
      </w:r>
      <w:r w:rsidR="00BF48A7" w:rsidRPr="000E42B1">
        <w:rPr>
          <w:rFonts w:ascii="Times New Roman" w:hAnsi="Times New Roman" w:cs="Times New Roman"/>
          <w:sz w:val="24"/>
          <w:szCs w:val="24"/>
        </w:rPr>
        <w:t xml:space="preserve">particular </w:t>
      </w:r>
      <w:r w:rsidR="00D32D29" w:rsidRPr="000E42B1">
        <w:rPr>
          <w:rFonts w:ascii="Times New Roman" w:hAnsi="Times New Roman" w:cs="Times New Roman"/>
          <w:sz w:val="24"/>
          <w:szCs w:val="24"/>
        </w:rPr>
        <w:t>challenge</w:t>
      </w:r>
      <w:r w:rsidRPr="000E42B1">
        <w:rPr>
          <w:rFonts w:ascii="Times New Roman" w:hAnsi="Times New Roman" w:cs="Times New Roman"/>
          <w:sz w:val="24"/>
          <w:szCs w:val="24"/>
        </w:rPr>
        <w:t xml:space="preserve"> to </w:t>
      </w:r>
      <w:r w:rsidR="00070FB6" w:rsidRPr="000E42B1">
        <w:rPr>
          <w:rFonts w:ascii="Times New Roman" w:hAnsi="Times New Roman" w:cs="Times New Roman"/>
          <w:sz w:val="24"/>
          <w:szCs w:val="24"/>
        </w:rPr>
        <w:t>providers of</w:t>
      </w:r>
      <w:r w:rsidR="00F53BBD" w:rsidRPr="000E42B1">
        <w:rPr>
          <w:rFonts w:ascii="Times New Roman" w:hAnsi="Times New Roman" w:cs="Times New Roman"/>
          <w:sz w:val="24"/>
          <w:szCs w:val="24"/>
        </w:rPr>
        <w:t xml:space="preserve"> health and social care services</w:t>
      </w:r>
      <w:r w:rsidRPr="000E42B1">
        <w:rPr>
          <w:rFonts w:ascii="Times New Roman" w:hAnsi="Times New Roman" w:cs="Times New Roman"/>
          <w:sz w:val="24"/>
          <w:szCs w:val="24"/>
        </w:rPr>
        <w:t xml:space="preserve"> in identifying</w:t>
      </w:r>
      <w:r w:rsidR="00F53BBD" w:rsidRPr="000E42B1">
        <w:rPr>
          <w:rFonts w:ascii="Times New Roman" w:hAnsi="Times New Roman" w:cs="Times New Roman"/>
          <w:sz w:val="24"/>
          <w:szCs w:val="24"/>
        </w:rPr>
        <w:t xml:space="preserve"> and meeting</w:t>
      </w:r>
      <w:r w:rsidRPr="000E42B1">
        <w:rPr>
          <w:rFonts w:ascii="Times New Roman" w:hAnsi="Times New Roman" w:cs="Times New Roman"/>
          <w:sz w:val="24"/>
          <w:szCs w:val="24"/>
        </w:rPr>
        <w:t xml:space="preserve"> the </w:t>
      </w:r>
      <w:r w:rsidR="00BF48A7" w:rsidRPr="000E42B1">
        <w:rPr>
          <w:rFonts w:ascii="Times New Roman" w:hAnsi="Times New Roman" w:cs="Times New Roman"/>
          <w:sz w:val="24"/>
          <w:szCs w:val="24"/>
        </w:rPr>
        <w:t xml:space="preserve">specific </w:t>
      </w:r>
      <w:r w:rsidRPr="000E42B1">
        <w:rPr>
          <w:rFonts w:ascii="Times New Roman" w:hAnsi="Times New Roman" w:cs="Times New Roman"/>
          <w:sz w:val="24"/>
          <w:szCs w:val="24"/>
        </w:rPr>
        <w:t xml:space="preserve">needs of </w:t>
      </w:r>
      <w:r w:rsidR="001A006C">
        <w:rPr>
          <w:rFonts w:ascii="Times New Roman" w:hAnsi="Times New Roman" w:cs="Times New Roman"/>
          <w:sz w:val="24"/>
          <w:szCs w:val="24"/>
        </w:rPr>
        <w:t>ESLs</w:t>
      </w:r>
      <w:r w:rsidRPr="000E42B1">
        <w:rPr>
          <w:rFonts w:ascii="Times New Roman" w:hAnsi="Times New Roman" w:cs="Times New Roman"/>
          <w:sz w:val="24"/>
          <w:szCs w:val="24"/>
        </w:rPr>
        <w:t xml:space="preserve">. </w:t>
      </w:r>
    </w:p>
    <w:p w:rsidR="009A2802" w:rsidRPr="000E42B1" w:rsidRDefault="00F84FC0" w:rsidP="000175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order to address </w:t>
      </w:r>
      <w:r w:rsidR="00A56E97">
        <w:rPr>
          <w:rFonts w:ascii="Times New Roman" w:hAnsi="Times New Roman" w:cs="Times New Roman"/>
          <w:sz w:val="24"/>
          <w:szCs w:val="24"/>
        </w:rPr>
        <w:t>the gaps in</w:t>
      </w:r>
      <w:r>
        <w:rPr>
          <w:rFonts w:ascii="Times New Roman" w:hAnsi="Times New Roman" w:cs="Times New Roman"/>
          <w:sz w:val="24"/>
          <w:szCs w:val="24"/>
        </w:rPr>
        <w:t xml:space="preserve"> </w:t>
      </w:r>
      <w:r w:rsidR="00736786">
        <w:rPr>
          <w:rFonts w:ascii="Times New Roman" w:hAnsi="Times New Roman" w:cs="Times New Roman"/>
          <w:sz w:val="24"/>
          <w:szCs w:val="24"/>
        </w:rPr>
        <w:t>knowledge</w:t>
      </w:r>
      <w:r>
        <w:rPr>
          <w:rFonts w:ascii="Times New Roman" w:hAnsi="Times New Roman" w:cs="Times New Roman"/>
          <w:sz w:val="24"/>
          <w:szCs w:val="24"/>
        </w:rPr>
        <w:t xml:space="preserve">, this paper brings together both qualitative and quantitative data sources to identify key challenges regarding transition as perceived by ESLs themselves, and </w:t>
      </w:r>
      <w:r w:rsidR="00B761BF">
        <w:rPr>
          <w:rFonts w:ascii="Times New Roman" w:hAnsi="Times New Roman" w:cs="Times New Roman"/>
          <w:sz w:val="24"/>
          <w:szCs w:val="24"/>
        </w:rPr>
        <w:t xml:space="preserve">by </w:t>
      </w:r>
      <w:r>
        <w:rPr>
          <w:rFonts w:ascii="Times New Roman" w:hAnsi="Times New Roman" w:cs="Times New Roman"/>
          <w:sz w:val="24"/>
          <w:szCs w:val="24"/>
        </w:rPr>
        <w:t>the core groups and organisations responsible for supporting the</w:t>
      </w:r>
      <w:r w:rsidR="00B761BF">
        <w:rPr>
          <w:rFonts w:ascii="Times New Roman" w:hAnsi="Times New Roman" w:cs="Times New Roman"/>
          <w:sz w:val="24"/>
          <w:szCs w:val="24"/>
        </w:rPr>
        <w:t xml:space="preserve">ir return </w:t>
      </w:r>
      <w:r>
        <w:rPr>
          <w:rFonts w:ascii="Times New Roman" w:hAnsi="Times New Roman" w:cs="Times New Roman"/>
          <w:sz w:val="24"/>
          <w:szCs w:val="24"/>
        </w:rPr>
        <w:t xml:space="preserve">to civilian life. </w:t>
      </w:r>
      <w:r w:rsidR="00B761BF">
        <w:rPr>
          <w:rFonts w:ascii="Times New Roman" w:hAnsi="Times New Roman" w:cs="Times New Roman"/>
          <w:sz w:val="24"/>
          <w:szCs w:val="24"/>
        </w:rPr>
        <w:t>The paper will identify current gaps in knowledge and service provision, and will lay</w:t>
      </w:r>
      <w:r w:rsidR="009C49FF">
        <w:rPr>
          <w:rFonts w:ascii="Times New Roman" w:hAnsi="Times New Roman" w:cs="Times New Roman"/>
          <w:sz w:val="24"/>
          <w:szCs w:val="24"/>
        </w:rPr>
        <w:t xml:space="preserve"> out </w:t>
      </w:r>
      <w:r w:rsidR="00B761BF">
        <w:rPr>
          <w:rFonts w:ascii="Times New Roman" w:hAnsi="Times New Roman" w:cs="Times New Roman"/>
          <w:sz w:val="24"/>
          <w:szCs w:val="24"/>
        </w:rPr>
        <w:t>some</w:t>
      </w:r>
      <w:r w:rsidR="009C49FF">
        <w:rPr>
          <w:rFonts w:ascii="Times New Roman" w:hAnsi="Times New Roman" w:cs="Times New Roman"/>
          <w:sz w:val="24"/>
          <w:szCs w:val="24"/>
        </w:rPr>
        <w:t xml:space="preserve"> conditions</w:t>
      </w:r>
      <w:r w:rsidR="004E63ED">
        <w:rPr>
          <w:rFonts w:ascii="Times New Roman" w:hAnsi="Times New Roman" w:cs="Times New Roman"/>
          <w:sz w:val="24"/>
          <w:szCs w:val="24"/>
        </w:rPr>
        <w:t xml:space="preserve"> and priorities</w:t>
      </w:r>
      <w:r w:rsidR="009C49FF">
        <w:rPr>
          <w:rFonts w:ascii="Times New Roman" w:hAnsi="Times New Roman" w:cs="Times New Roman"/>
          <w:sz w:val="24"/>
          <w:szCs w:val="24"/>
        </w:rPr>
        <w:t xml:space="preserve"> for further </w:t>
      </w:r>
      <w:r w:rsidR="00327210">
        <w:rPr>
          <w:rFonts w:ascii="Times New Roman" w:hAnsi="Times New Roman" w:cs="Times New Roman"/>
          <w:sz w:val="24"/>
          <w:szCs w:val="24"/>
        </w:rPr>
        <w:t>work</w:t>
      </w:r>
      <w:r w:rsidR="00F8066E">
        <w:rPr>
          <w:rFonts w:ascii="Times New Roman" w:hAnsi="Times New Roman" w:cs="Times New Roman"/>
          <w:sz w:val="24"/>
          <w:szCs w:val="24"/>
        </w:rPr>
        <w:t xml:space="preserve"> </w:t>
      </w:r>
      <w:r w:rsidR="004E63ED">
        <w:rPr>
          <w:rFonts w:ascii="Times New Roman" w:hAnsi="Times New Roman" w:cs="Times New Roman"/>
          <w:sz w:val="24"/>
          <w:szCs w:val="24"/>
        </w:rPr>
        <w:t xml:space="preserve">with ESLs. </w:t>
      </w:r>
    </w:p>
    <w:p w:rsidR="00776A38" w:rsidRDefault="00776A38" w:rsidP="0001759F">
      <w:pPr>
        <w:spacing w:line="480" w:lineRule="auto"/>
        <w:jc w:val="both"/>
        <w:rPr>
          <w:rFonts w:ascii="Times New Roman" w:hAnsi="Times New Roman" w:cs="Times New Roman"/>
          <w:b/>
          <w:sz w:val="24"/>
          <w:szCs w:val="24"/>
        </w:rPr>
      </w:pPr>
    </w:p>
    <w:p w:rsidR="00320BB0" w:rsidRDefault="00320BB0" w:rsidP="0001759F">
      <w:pPr>
        <w:spacing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9A165D" w:rsidRPr="008E23F1" w:rsidRDefault="0090699F" w:rsidP="0001759F">
      <w:pPr>
        <w:spacing w:line="480" w:lineRule="auto"/>
        <w:jc w:val="both"/>
        <w:rPr>
          <w:rFonts w:ascii="Times New Roman" w:hAnsi="Times New Roman" w:cs="Times New Roman"/>
          <w:b/>
          <w:sz w:val="28"/>
          <w:szCs w:val="24"/>
        </w:rPr>
      </w:pPr>
      <w:r w:rsidRPr="008E23F1">
        <w:rPr>
          <w:rFonts w:ascii="Times New Roman" w:hAnsi="Times New Roman" w:cs="Times New Roman"/>
          <w:b/>
          <w:sz w:val="28"/>
          <w:szCs w:val="24"/>
        </w:rPr>
        <w:lastRenderedPageBreak/>
        <w:t>Methods</w:t>
      </w:r>
    </w:p>
    <w:p w:rsidR="0090699F" w:rsidRPr="000E42B1" w:rsidRDefault="009A165D" w:rsidP="0001759F">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This paper brings together results from two different analyses undertaken by the researchers as part of their broader research on ESLs. We will first describe </w:t>
      </w:r>
      <w:r w:rsidR="004A55A1">
        <w:rPr>
          <w:rFonts w:ascii="Times New Roman" w:hAnsi="Times New Roman" w:cs="Times New Roman"/>
          <w:sz w:val="24"/>
          <w:szCs w:val="24"/>
        </w:rPr>
        <w:t>a</w:t>
      </w:r>
      <w:r>
        <w:rPr>
          <w:rFonts w:ascii="Times New Roman" w:hAnsi="Times New Roman" w:cs="Times New Roman"/>
          <w:sz w:val="24"/>
          <w:szCs w:val="24"/>
        </w:rPr>
        <w:t xml:space="preserve"> qualitative analysis conducted with industry experts </w:t>
      </w:r>
      <w:r w:rsidR="00B41610">
        <w:rPr>
          <w:rFonts w:ascii="Times New Roman" w:hAnsi="Times New Roman" w:cs="Times New Roman"/>
          <w:sz w:val="24"/>
          <w:szCs w:val="24"/>
        </w:rPr>
        <w:t>as part of a scoping study</w:t>
      </w:r>
      <w:r w:rsidR="00473FEA">
        <w:rPr>
          <w:rFonts w:ascii="Times New Roman" w:hAnsi="Times New Roman" w:cs="Times New Roman"/>
          <w:sz w:val="24"/>
          <w:szCs w:val="24"/>
        </w:rPr>
        <w:t xml:space="preserve"> designed to assess the priorities for future research with ESLs</w:t>
      </w:r>
      <w:r w:rsidR="00B41610">
        <w:rPr>
          <w:rFonts w:ascii="Times New Roman" w:hAnsi="Times New Roman" w:cs="Times New Roman"/>
          <w:sz w:val="24"/>
          <w:szCs w:val="24"/>
        </w:rPr>
        <w:t xml:space="preserve">. We then describe </w:t>
      </w:r>
      <w:r w:rsidR="004A55A1">
        <w:rPr>
          <w:rFonts w:ascii="Times New Roman" w:hAnsi="Times New Roman" w:cs="Times New Roman"/>
          <w:sz w:val="24"/>
          <w:szCs w:val="24"/>
        </w:rPr>
        <w:t xml:space="preserve">a </w:t>
      </w:r>
      <w:r w:rsidR="00B41610">
        <w:rPr>
          <w:rFonts w:ascii="Times New Roman" w:hAnsi="Times New Roman" w:cs="Times New Roman"/>
          <w:sz w:val="24"/>
          <w:szCs w:val="24"/>
        </w:rPr>
        <w:t>quantitative analysis of a large demographic dataset of ESLs who accessed the services provided by FHP. These two analyses were not conceptualised as part of a single sequential methodology and thus should be understood as separate but complimentary.</w:t>
      </w:r>
    </w:p>
    <w:p w:rsidR="00187CE2" w:rsidRPr="008E23F1" w:rsidRDefault="00187CE2" w:rsidP="0001759F">
      <w:pPr>
        <w:spacing w:line="480" w:lineRule="auto"/>
        <w:jc w:val="both"/>
        <w:rPr>
          <w:rFonts w:ascii="Times New Roman" w:hAnsi="Times New Roman" w:cs="Times New Roman"/>
          <w:b/>
          <w:sz w:val="24"/>
          <w:szCs w:val="24"/>
        </w:rPr>
      </w:pPr>
      <w:r w:rsidRPr="008E23F1">
        <w:rPr>
          <w:rFonts w:ascii="Times New Roman" w:hAnsi="Times New Roman" w:cs="Times New Roman"/>
          <w:b/>
          <w:sz w:val="24"/>
          <w:szCs w:val="24"/>
        </w:rPr>
        <w:t>Qualitative data collection and analysis</w:t>
      </w:r>
    </w:p>
    <w:p w:rsidR="005430FF" w:rsidRDefault="00E0396B" w:rsidP="000175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this research we adapted a scoping study methodology, as suggested by </w:t>
      </w:r>
      <w:r w:rsidRPr="00572992">
        <w:rPr>
          <w:rFonts w:ascii="Times New Roman" w:hAnsi="Times New Roman" w:cs="Times New Roman"/>
          <w:sz w:val="24"/>
          <w:szCs w:val="24"/>
        </w:rPr>
        <w:t>Arksey and O’Malley (2005).</w:t>
      </w:r>
      <w:r>
        <w:rPr>
          <w:rFonts w:ascii="Times New Roman" w:hAnsi="Times New Roman" w:cs="Times New Roman"/>
          <w:sz w:val="24"/>
          <w:szCs w:val="24"/>
        </w:rPr>
        <w:t xml:space="preserve"> T</w:t>
      </w:r>
      <w:r w:rsidR="00187CE2" w:rsidRPr="000E42B1">
        <w:rPr>
          <w:rFonts w:ascii="Times New Roman" w:hAnsi="Times New Roman" w:cs="Times New Roman"/>
          <w:sz w:val="24"/>
          <w:szCs w:val="24"/>
        </w:rPr>
        <w:t>he authors contacted key industry figures and stakeholders with an interest in, or responsibility for, the outcome of ESLs in civilian society</w:t>
      </w:r>
      <w:r w:rsidR="00206457">
        <w:rPr>
          <w:rFonts w:ascii="Times New Roman" w:hAnsi="Times New Roman" w:cs="Times New Roman"/>
          <w:sz w:val="24"/>
          <w:szCs w:val="24"/>
        </w:rPr>
        <w:t xml:space="preserve"> </w:t>
      </w:r>
      <w:r w:rsidR="00206457" w:rsidRPr="000E42B1">
        <w:rPr>
          <w:rFonts w:ascii="Times New Roman" w:hAnsi="Times New Roman" w:cs="Times New Roman"/>
          <w:sz w:val="24"/>
          <w:szCs w:val="24"/>
        </w:rPr>
        <w:t>across several broad domains including health, em</w:t>
      </w:r>
      <w:r w:rsidR="00206457" w:rsidRPr="000E42B1">
        <w:rPr>
          <w:rFonts w:ascii="Times New Roman" w:hAnsi="Times New Roman" w:cs="Times New Roman"/>
          <w:sz w:val="24"/>
          <w:szCs w:val="24"/>
        </w:rPr>
        <w:lastRenderedPageBreak/>
        <w:t>ployment, and social needs</w:t>
      </w:r>
      <w:r w:rsidR="00187CE2" w:rsidRPr="000E42B1">
        <w:rPr>
          <w:rFonts w:ascii="Times New Roman" w:hAnsi="Times New Roman" w:cs="Times New Roman"/>
          <w:sz w:val="24"/>
          <w:szCs w:val="24"/>
        </w:rPr>
        <w:t xml:space="preserve">. </w:t>
      </w:r>
      <w:r w:rsidR="006E7670">
        <w:rPr>
          <w:rFonts w:ascii="Times New Roman" w:hAnsi="Times New Roman" w:cs="Times New Roman"/>
          <w:sz w:val="24"/>
          <w:szCs w:val="24"/>
        </w:rPr>
        <w:t>The research was designed to identify key issues and knowledge deficits with regard to ESLs and</w:t>
      </w:r>
      <w:r w:rsidR="005430FF">
        <w:rPr>
          <w:rFonts w:ascii="Times New Roman" w:hAnsi="Times New Roman" w:cs="Times New Roman"/>
          <w:sz w:val="24"/>
          <w:szCs w:val="24"/>
        </w:rPr>
        <w:t xml:space="preserve"> the</w:t>
      </w:r>
      <w:r w:rsidR="006E7670">
        <w:rPr>
          <w:rFonts w:ascii="Times New Roman" w:hAnsi="Times New Roman" w:cs="Times New Roman"/>
          <w:sz w:val="24"/>
          <w:szCs w:val="24"/>
        </w:rPr>
        <w:t xml:space="preserve"> </w:t>
      </w:r>
      <w:r w:rsidR="005430FF">
        <w:rPr>
          <w:rFonts w:ascii="Times New Roman" w:hAnsi="Times New Roman" w:cs="Times New Roman"/>
          <w:sz w:val="24"/>
          <w:szCs w:val="24"/>
        </w:rPr>
        <w:t xml:space="preserve">policy landscape surrounding their transition. </w:t>
      </w:r>
    </w:p>
    <w:p w:rsidR="00187CE2" w:rsidRDefault="00266D01" w:rsidP="000175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total of 10 individuals were interviewed, a</w:t>
      </w:r>
      <w:r w:rsidRPr="00266D01">
        <w:rPr>
          <w:rFonts w:ascii="Times New Roman" w:hAnsi="Times New Roman" w:cs="Times New Roman"/>
          <w:sz w:val="24"/>
          <w:szCs w:val="24"/>
        </w:rPr>
        <w:t xml:space="preserve">ll </w:t>
      </w:r>
      <w:r>
        <w:rPr>
          <w:rFonts w:ascii="Times New Roman" w:hAnsi="Times New Roman" w:cs="Times New Roman"/>
          <w:sz w:val="24"/>
          <w:szCs w:val="24"/>
        </w:rPr>
        <w:t>of wh</w:t>
      </w:r>
      <w:r w:rsidR="00206457">
        <w:rPr>
          <w:rFonts w:ascii="Times New Roman" w:hAnsi="Times New Roman" w:cs="Times New Roman"/>
          <w:sz w:val="24"/>
          <w:szCs w:val="24"/>
        </w:rPr>
        <w:t>om</w:t>
      </w:r>
      <w:r>
        <w:rPr>
          <w:rFonts w:ascii="Times New Roman" w:hAnsi="Times New Roman" w:cs="Times New Roman"/>
          <w:sz w:val="24"/>
          <w:szCs w:val="24"/>
        </w:rPr>
        <w:t xml:space="preserve"> were</w:t>
      </w:r>
      <w:r w:rsidRPr="00266D01">
        <w:rPr>
          <w:rFonts w:ascii="Times New Roman" w:hAnsi="Times New Roman" w:cs="Times New Roman"/>
          <w:sz w:val="24"/>
          <w:szCs w:val="24"/>
        </w:rPr>
        <w:t xml:space="preserve"> senior managers or executives, or held specialist research and/or policy-focused positions within these organisations and had a specified or previously avowed interest in ESLs.</w:t>
      </w:r>
      <w:r>
        <w:rPr>
          <w:rFonts w:ascii="Times New Roman" w:hAnsi="Times New Roman" w:cs="Times New Roman"/>
          <w:sz w:val="24"/>
          <w:szCs w:val="24"/>
        </w:rPr>
        <w:t xml:space="preserve"> </w:t>
      </w:r>
      <w:r w:rsidR="00187CE2" w:rsidRPr="000E42B1">
        <w:rPr>
          <w:rFonts w:ascii="Times New Roman" w:hAnsi="Times New Roman" w:cs="Times New Roman"/>
          <w:sz w:val="24"/>
          <w:szCs w:val="24"/>
        </w:rPr>
        <w:t xml:space="preserve">The authors </w:t>
      </w:r>
      <w:r w:rsidR="00F57AD6">
        <w:rPr>
          <w:rFonts w:ascii="Times New Roman" w:hAnsi="Times New Roman" w:cs="Times New Roman"/>
          <w:sz w:val="24"/>
          <w:szCs w:val="24"/>
        </w:rPr>
        <w:t xml:space="preserve">used a purposive sampling strategy, </w:t>
      </w:r>
      <w:r w:rsidR="00F57AD6" w:rsidRPr="000E42B1">
        <w:rPr>
          <w:rFonts w:ascii="Times New Roman" w:hAnsi="Times New Roman" w:cs="Times New Roman"/>
          <w:sz w:val="24"/>
          <w:szCs w:val="24"/>
        </w:rPr>
        <w:t>identify</w:t>
      </w:r>
      <w:r w:rsidR="00F57AD6">
        <w:rPr>
          <w:rFonts w:ascii="Times New Roman" w:hAnsi="Times New Roman" w:cs="Times New Roman"/>
          <w:sz w:val="24"/>
          <w:szCs w:val="24"/>
        </w:rPr>
        <w:t>ing</w:t>
      </w:r>
      <w:r w:rsidR="00187CE2" w:rsidRPr="000E42B1">
        <w:rPr>
          <w:rFonts w:ascii="Times New Roman" w:hAnsi="Times New Roman" w:cs="Times New Roman"/>
          <w:sz w:val="24"/>
          <w:szCs w:val="24"/>
        </w:rPr>
        <w:t xml:space="preserve"> </w:t>
      </w:r>
      <w:r w:rsidR="007E64DF">
        <w:rPr>
          <w:rFonts w:ascii="Times New Roman" w:hAnsi="Times New Roman" w:cs="Times New Roman"/>
          <w:sz w:val="24"/>
          <w:szCs w:val="24"/>
        </w:rPr>
        <w:t>a number o</w:t>
      </w:r>
      <w:r w:rsidR="00780F67">
        <w:rPr>
          <w:rFonts w:ascii="Times New Roman" w:hAnsi="Times New Roman" w:cs="Times New Roman"/>
          <w:sz w:val="24"/>
          <w:szCs w:val="24"/>
        </w:rPr>
        <w:t>f key organisations or agencies, each with a</w:t>
      </w:r>
      <w:r w:rsidR="004A55A1">
        <w:rPr>
          <w:rFonts w:ascii="Times New Roman" w:hAnsi="Times New Roman" w:cs="Times New Roman"/>
          <w:sz w:val="24"/>
          <w:szCs w:val="24"/>
        </w:rPr>
        <w:t>n established</w:t>
      </w:r>
      <w:r w:rsidR="00780F67">
        <w:rPr>
          <w:rFonts w:ascii="Times New Roman" w:hAnsi="Times New Roman" w:cs="Times New Roman"/>
          <w:sz w:val="24"/>
          <w:szCs w:val="24"/>
        </w:rPr>
        <w:t xml:space="preserve"> role in</w:t>
      </w:r>
      <w:r w:rsidR="004A55A1">
        <w:rPr>
          <w:rFonts w:ascii="Times New Roman" w:hAnsi="Times New Roman" w:cs="Times New Roman"/>
          <w:sz w:val="24"/>
          <w:szCs w:val="24"/>
        </w:rPr>
        <w:t xml:space="preserve"> the</w:t>
      </w:r>
      <w:r w:rsidR="00780F67">
        <w:rPr>
          <w:rFonts w:ascii="Times New Roman" w:hAnsi="Times New Roman" w:cs="Times New Roman"/>
          <w:sz w:val="24"/>
          <w:szCs w:val="24"/>
        </w:rPr>
        <w:t xml:space="preserve"> health and social care of ESLs.</w:t>
      </w:r>
      <w:r w:rsidR="00187CE2" w:rsidRPr="000E42B1">
        <w:rPr>
          <w:rFonts w:ascii="Times New Roman" w:hAnsi="Times New Roman" w:cs="Times New Roman"/>
          <w:sz w:val="24"/>
          <w:szCs w:val="24"/>
        </w:rPr>
        <w:t xml:space="preserve"> These</w:t>
      </w:r>
      <w:r w:rsidR="00780F67">
        <w:rPr>
          <w:rFonts w:ascii="Times New Roman" w:hAnsi="Times New Roman" w:cs="Times New Roman"/>
          <w:sz w:val="24"/>
          <w:szCs w:val="24"/>
        </w:rPr>
        <w:t xml:space="preserve"> were:</w:t>
      </w:r>
      <w:r w:rsidR="004A55A1">
        <w:rPr>
          <w:rFonts w:ascii="Times New Roman" w:hAnsi="Times New Roman" w:cs="Times New Roman"/>
          <w:sz w:val="24"/>
          <w:szCs w:val="24"/>
        </w:rPr>
        <w:t xml:space="preserve"> </w:t>
      </w:r>
      <w:r w:rsidR="00187CE2" w:rsidRPr="000E42B1">
        <w:rPr>
          <w:rFonts w:ascii="Times New Roman" w:hAnsi="Times New Roman" w:cs="Times New Roman"/>
          <w:sz w:val="24"/>
          <w:szCs w:val="24"/>
        </w:rPr>
        <w:t>the National Health Service (NHS), M</w:t>
      </w:r>
      <w:r w:rsidR="00614576">
        <w:rPr>
          <w:rFonts w:ascii="Times New Roman" w:hAnsi="Times New Roman" w:cs="Times New Roman"/>
          <w:sz w:val="24"/>
          <w:szCs w:val="24"/>
        </w:rPr>
        <w:t>O</w:t>
      </w:r>
      <w:r w:rsidR="00187CE2" w:rsidRPr="000E42B1">
        <w:rPr>
          <w:rFonts w:ascii="Times New Roman" w:hAnsi="Times New Roman" w:cs="Times New Roman"/>
          <w:sz w:val="24"/>
          <w:szCs w:val="24"/>
        </w:rPr>
        <w:t xml:space="preserve">D, Forces in Mind Trust (FiMT), </w:t>
      </w:r>
      <w:r w:rsidR="00BA4465">
        <w:rPr>
          <w:rFonts w:ascii="Times New Roman" w:hAnsi="Times New Roman" w:cs="Times New Roman"/>
          <w:sz w:val="24"/>
          <w:szCs w:val="24"/>
        </w:rPr>
        <w:t>Career Transition Partnership (</w:t>
      </w:r>
      <w:r w:rsidR="00187CE2" w:rsidRPr="000E42B1">
        <w:rPr>
          <w:rFonts w:ascii="Times New Roman" w:hAnsi="Times New Roman" w:cs="Times New Roman"/>
          <w:sz w:val="24"/>
          <w:szCs w:val="24"/>
        </w:rPr>
        <w:t>CTP</w:t>
      </w:r>
      <w:r w:rsidR="00BA4465">
        <w:rPr>
          <w:rFonts w:ascii="Times New Roman" w:hAnsi="Times New Roman" w:cs="Times New Roman"/>
          <w:sz w:val="24"/>
          <w:szCs w:val="24"/>
        </w:rPr>
        <w:t>)</w:t>
      </w:r>
      <w:r w:rsidR="00187CE2" w:rsidRPr="000E42B1">
        <w:rPr>
          <w:rFonts w:ascii="Times New Roman" w:hAnsi="Times New Roman" w:cs="Times New Roman"/>
          <w:sz w:val="24"/>
          <w:szCs w:val="24"/>
        </w:rPr>
        <w:t xml:space="preserve">, </w:t>
      </w:r>
      <w:r w:rsidR="00BA4465">
        <w:rPr>
          <w:rFonts w:ascii="Times New Roman" w:hAnsi="Times New Roman" w:cs="Times New Roman"/>
          <w:sz w:val="24"/>
          <w:szCs w:val="24"/>
        </w:rPr>
        <w:t>Future Horizons Programme (</w:t>
      </w:r>
      <w:r w:rsidR="00187CE2" w:rsidRPr="000E42B1">
        <w:rPr>
          <w:rFonts w:ascii="Times New Roman" w:hAnsi="Times New Roman" w:cs="Times New Roman"/>
          <w:sz w:val="24"/>
          <w:szCs w:val="24"/>
        </w:rPr>
        <w:t>FHP</w:t>
      </w:r>
      <w:r w:rsidR="00BA4465">
        <w:rPr>
          <w:rFonts w:ascii="Times New Roman" w:hAnsi="Times New Roman" w:cs="Times New Roman"/>
          <w:sz w:val="24"/>
          <w:szCs w:val="24"/>
        </w:rPr>
        <w:t>)</w:t>
      </w:r>
      <w:r w:rsidR="00187CE2" w:rsidRPr="000E42B1">
        <w:rPr>
          <w:rFonts w:ascii="Times New Roman" w:hAnsi="Times New Roman" w:cs="Times New Roman"/>
          <w:sz w:val="24"/>
          <w:szCs w:val="24"/>
        </w:rPr>
        <w:t xml:space="preserve">, Royal British Legion (RBL), Royal British Legion Industries (RBLI), and Combat Stress (CS). </w:t>
      </w:r>
      <w:r>
        <w:rPr>
          <w:rFonts w:ascii="Times New Roman" w:hAnsi="Times New Roman" w:cs="Times New Roman"/>
          <w:sz w:val="24"/>
          <w:szCs w:val="24"/>
        </w:rPr>
        <w:t xml:space="preserve">Two individuals from the NHS, and one individual from all other agencies </w:t>
      </w:r>
      <w:r w:rsidR="00195348">
        <w:rPr>
          <w:rFonts w:ascii="Times New Roman" w:hAnsi="Times New Roman" w:cs="Times New Roman"/>
          <w:sz w:val="24"/>
          <w:szCs w:val="24"/>
        </w:rPr>
        <w:t>were identified as subject matter experts</w:t>
      </w:r>
      <w:r w:rsidR="00A55130">
        <w:rPr>
          <w:rFonts w:ascii="Times New Roman" w:hAnsi="Times New Roman" w:cs="Times New Roman"/>
          <w:sz w:val="24"/>
          <w:szCs w:val="24"/>
        </w:rPr>
        <w:t xml:space="preserve"> who possessed </w:t>
      </w:r>
      <w:r w:rsidR="00E237FE">
        <w:rPr>
          <w:rFonts w:ascii="Times New Roman" w:hAnsi="Times New Roman" w:cs="Times New Roman"/>
          <w:sz w:val="24"/>
          <w:szCs w:val="24"/>
        </w:rPr>
        <w:t xml:space="preserve">knowledge of their organisation’s role or interest </w:t>
      </w:r>
      <w:r w:rsidR="004A55A1">
        <w:rPr>
          <w:rFonts w:ascii="Times New Roman" w:hAnsi="Times New Roman" w:cs="Times New Roman"/>
          <w:sz w:val="24"/>
          <w:szCs w:val="24"/>
        </w:rPr>
        <w:t>with regard</w:t>
      </w:r>
      <w:r w:rsidR="00E237FE">
        <w:rPr>
          <w:rFonts w:ascii="Times New Roman" w:hAnsi="Times New Roman" w:cs="Times New Roman"/>
          <w:sz w:val="24"/>
          <w:szCs w:val="24"/>
        </w:rPr>
        <w:t xml:space="preserve"> to ESLs. </w:t>
      </w:r>
      <w:r w:rsidR="00187CE2" w:rsidRPr="000E42B1">
        <w:rPr>
          <w:rFonts w:ascii="Times New Roman" w:hAnsi="Times New Roman" w:cs="Times New Roman"/>
          <w:sz w:val="24"/>
          <w:szCs w:val="24"/>
        </w:rPr>
        <w:t xml:space="preserve">The authors also spoke with </w:t>
      </w:r>
      <w:r w:rsidR="008E59E6">
        <w:rPr>
          <w:rFonts w:ascii="Times New Roman" w:hAnsi="Times New Roman" w:cs="Times New Roman"/>
          <w:sz w:val="24"/>
          <w:szCs w:val="24"/>
        </w:rPr>
        <w:t xml:space="preserve">a representative from an </w:t>
      </w:r>
      <w:r w:rsidR="00187CE2" w:rsidRPr="000E42B1">
        <w:rPr>
          <w:rFonts w:ascii="Times New Roman" w:hAnsi="Times New Roman" w:cs="Times New Roman"/>
          <w:sz w:val="24"/>
          <w:szCs w:val="24"/>
        </w:rPr>
        <w:lastRenderedPageBreak/>
        <w:t>academic</w:t>
      </w:r>
      <w:r w:rsidR="008E59E6">
        <w:rPr>
          <w:rFonts w:ascii="Times New Roman" w:hAnsi="Times New Roman" w:cs="Times New Roman"/>
          <w:sz w:val="24"/>
          <w:szCs w:val="24"/>
        </w:rPr>
        <w:t xml:space="preserve"> institution involved with veteran research</w:t>
      </w:r>
      <w:r w:rsidR="004A55A1">
        <w:rPr>
          <w:rFonts w:ascii="Times New Roman" w:hAnsi="Times New Roman" w:cs="Times New Roman"/>
          <w:sz w:val="24"/>
          <w:szCs w:val="24"/>
        </w:rPr>
        <w:t>.</w:t>
      </w:r>
      <w:r w:rsidR="00187CE2" w:rsidRPr="000E42B1">
        <w:rPr>
          <w:rFonts w:ascii="Times New Roman" w:hAnsi="Times New Roman" w:cs="Times New Roman"/>
          <w:sz w:val="24"/>
          <w:szCs w:val="24"/>
        </w:rPr>
        <w:t xml:space="preserve"> Ethical approval for the study was granted by Anglia Ruskin University’s Research Ethics Committee.</w:t>
      </w:r>
    </w:p>
    <w:p w:rsidR="00187CE2" w:rsidRPr="000E42B1" w:rsidRDefault="00187CE2" w:rsidP="0001759F">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 xml:space="preserve">Each of the 10 representatives volunteered to take part in the scoping study and gave informed consent to participate in a semi-structured telephone interview. </w:t>
      </w:r>
      <w:r w:rsidR="00266D01">
        <w:rPr>
          <w:rFonts w:ascii="Times New Roman" w:hAnsi="Times New Roman" w:cs="Times New Roman"/>
          <w:sz w:val="24"/>
          <w:szCs w:val="24"/>
        </w:rPr>
        <w:t>All interviews were carried out by the same researcher using a standard set of questions. Interviewees</w:t>
      </w:r>
      <w:r w:rsidRPr="000E42B1">
        <w:rPr>
          <w:rFonts w:ascii="Times New Roman" w:hAnsi="Times New Roman" w:cs="Times New Roman"/>
          <w:sz w:val="24"/>
          <w:szCs w:val="24"/>
        </w:rPr>
        <w:t xml:space="preserve"> were asked to discuss what they saw as the key priorities for future work with ESLs and their reasons </w:t>
      </w:r>
      <w:r w:rsidR="00350D55">
        <w:rPr>
          <w:rFonts w:ascii="Times New Roman" w:hAnsi="Times New Roman" w:cs="Times New Roman"/>
          <w:sz w:val="24"/>
          <w:szCs w:val="24"/>
        </w:rPr>
        <w:t>for</w:t>
      </w:r>
      <w:r w:rsidR="00350D55" w:rsidRPr="000E42B1">
        <w:rPr>
          <w:rFonts w:ascii="Times New Roman" w:hAnsi="Times New Roman" w:cs="Times New Roman"/>
          <w:sz w:val="24"/>
          <w:szCs w:val="24"/>
        </w:rPr>
        <w:t xml:space="preserve"> </w:t>
      </w:r>
      <w:r w:rsidR="004A55A1">
        <w:rPr>
          <w:rFonts w:ascii="Times New Roman" w:hAnsi="Times New Roman" w:cs="Times New Roman"/>
          <w:sz w:val="24"/>
          <w:szCs w:val="24"/>
        </w:rPr>
        <w:t>stating these priorities</w:t>
      </w:r>
      <w:r w:rsidRPr="000E42B1">
        <w:rPr>
          <w:rFonts w:ascii="Times New Roman" w:hAnsi="Times New Roman" w:cs="Times New Roman"/>
          <w:sz w:val="24"/>
          <w:szCs w:val="24"/>
        </w:rPr>
        <w:t xml:space="preserve">. The interviews took place between February and March 2016 and lasted 23 minutes on average. The interviews </w:t>
      </w:r>
      <w:r w:rsidR="00266D01" w:rsidRPr="000E42B1">
        <w:rPr>
          <w:rFonts w:ascii="Times New Roman" w:hAnsi="Times New Roman" w:cs="Times New Roman"/>
          <w:sz w:val="24"/>
          <w:szCs w:val="24"/>
        </w:rPr>
        <w:t>were</w:t>
      </w:r>
      <w:r w:rsidR="00266D01">
        <w:rPr>
          <w:rFonts w:ascii="Times New Roman" w:hAnsi="Times New Roman" w:cs="Times New Roman"/>
          <w:sz w:val="24"/>
          <w:szCs w:val="24"/>
        </w:rPr>
        <w:t xml:space="preserve"> then </w:t>
      </w:r>
      <w:r w:rsidRPr="000E42B1">
        <w:rPr>
          <w:rFonts w:ascii="Times New Roman" w:hAnsi="Times New Roman" w:cs="Times New Roman"/>
          <w:sz w:val="24"/>
          <w:szCs w:val="24"/>
        </w:rPr>
        <w:t xml:space="preserve">transcribed verbatim </w:t>
      </w:r>
      <w:r w:rsidR="00266D01">
        <w:rPr>
          <w:rFonts w:ascii="Times New Roman" w:hAnsi="Times New Roman" w:cs="Times New Roman"/>
          <w:sz w:val="24"/>
          <w:szCs w:val="24"/>
        </w:rPr>
        <w:t>by the same researcher. A</w:t>
      </w:r>
      <w:r w:rsidRPr="000E42B1">
        <w:rPr>
          <w:rFonts w:ascii="Times New Roman" w:hAnsi="Times New Roman" w:cs="Times New Roman"/>
          <w:sz w:val="24"/>
          <w:szCs w:val="24"/>
        </w:rPr>
        <w:t xml:space="preserve"> thematic analysis was conducted </w:t>
      </w:r>
      <w:r w:rsidR="00B07F11">
        <w:rPr>
          <w:rFonts w:ascii="Times New Roman" w:hAnsi="Times New Roman" w:cs="Times New Roman"/>
          <w:sz w:val="24"/>
          <w:szCs w:val="24"/>
        </w:rPr>
        <w:t xml:space="preserve">using the methodology outlined by Braun and Clarke </w:t>
      </w:r>
      <w:r w:rsidR="00374952">
        <w:rPr>
          <w:rFonts w:ascii="Times New Roman" w:hAnsi="Times New Roman" w:cs="Times New Roman"/>
          <w:sz w:val="24"/>
          <w:szCs w:val="24"/>
        </w:rPr>
        <w:t>(2006)</w:t>
      </w:r>
      <w:r w:rsidRPr="000E42B1">
        <w:rPr>
          <w:rFonts w:ascii="Times New Roman" w:hAnsi="Times New Roman" w:cs="Times New Roman"/>
          <w:sz w:val="24"/>
          <w:szCs w:val="24"/>
        </w:rPr>
        <w:t xml:space="preserve"> to identify key emerging themes from the transcripts. </w:t>
      </w:r>
      <w:r w:rsidR="00266D01" w:rsidRPr="0077084E">
        <w:rPr>
          <w:rFonts w:ascii="Times New Roman" w:hAnsi="Times New Roman" w:cs="Times New Roman"/>
          <w:sz w:val="24"/>
          <w:szCs w:val="24"/>
        </w:rPr>
        <w:t>Each interview was analysed by two of the study authors</w:t>
      </w:r>
      <w:r w:rsidR="00266D01">
        <w:rPr>
          <w:rFonts w:ascii="Times New Roman" w:hAnsi="Times New Roman" w:cs="Times New Roman"/>
          <w:sz w:val="24"/>
          <w:szCs w:val="24"/>
        </w:rPr>
        <w:t xml:space="preserve"> </w:t>
      </w:r>
      <w:r w:rsidR="00EC4C6F">
        <w:rPr>
          <w:rFonts w:ascii="Times New Roman" w:hAnsi="Times New Roman" w:cs="Times New Roman"/>
          <w:sz w:val="24"/>
          <w:szCs w:val="24"/>
        </w:rPr>
        <w:t xml:space="preserve">separately and then the themes discussed and agreed upon </w:t>
      </w:r>
      <w:r w:rsidR="00266D01">
        <w:rPr>
          <w:rFonts w:ascii="Times New Roman" w:hAnsi="Times New Roman" w:cs="Times New Roman"/>
          <w:sz w:val="24"/>
          <w:szCs w:val="24"/>
        </w:rPr>
        <w:t xml:space="preserve">to increase </w:t>
      </w:r>
      <w:r w:rsidR="00EC4C6F">
        <w:rPr>
          <w:rFonts w:ascii="Times New Roman" w:hAnsi="Times New Roman" w:cs="Times New Roman"/>
          <w:sz w:val="24"/>
          <w:szCs w:val="24"/>
        </w:rPr>
        <w:t xml:space="preserve">the </w:t>
      </w:r>
      <w:r w:rsidR="00266D01">
        <w:rPr>
          <w:rFonts w:ascii="Times New Roman" w:hAnsi="Times New Roman" w:cs="Times New Roman"/>
          <w:sz w:val="24"/>
          <w:szCs w:val="24"/>
        </w:rPr>
        <w:t>reliability</w:t>
      </w:r>
      <w:r w:rsidR="00EC4C6F">
        <w:rPr>
          <w:rFonts w:ascii="Times New Roman" w:hAnsi="Times New Roman" w:cs="Times New Roman"/>
          <w:sz w:val="24"/>
          <w:szCs w:val="24"/>
        </w:rPr>
        <w:t xml:space="preserve"> of the analysis</w:t>
      </w:r>
      <w:r w:rsidR="00266D01">
        <w:rPr>
          <w:rFonts w:ascii="Times New Roman" w:hAnsi="Times New Roman" w:cs="Times New Roman"/>
          <w:sz w:val="24"/>
          <w:szCs w:val="24"/>
        </w:rPr>
        <w:t xml:space="preserve">. </w:t>
      </w:r>
    </w:p>
    <w:p w:rsidR="0090699F" w:rsidRPr="008E23F1" w:rsidRDefault="0090699F" w:rsidP="0001759F">
      <w:pPr>
        <w:spacing w:line="480" w:lineRule="auto"/>
        <w:jc w:val="both"/>
        <w:rPr>
          <w:rFonts w:ascii="Times New Roman" w:hAnsi="Times New Roman" w:cs="Times New Roman"/>
          <w:b/>
          <w:sz w:val="24"/>
          <w:szCs w:val="24"/>
        </w:rPr>
      </w:pPr>
      <w:r w:rsidRPr="008E23F1">
        <w:rPr>
          <w:rFonts w:ascii="Times New Roman" w:hAnsi="Times New Roman" w:cs="Times New Roman"/>
          <w:b/>
          <w:sz w:val="24"/>
          <w:szCs w:val="24"/>
        </w:rPr>
        <w:lastRenderedPageBreak/>
        <w:t>Quantitative data collection and analysis</w:t>
      </w:r>
    </w:p>
    <w:p w:rsidR="008349D8" w:rsidRPr="000E42B1" w:rsidRDefault="009D0C16" w:rsidP="0001759F">
      <w:pPr>
        <w:spacing w:line="480" w:lineRule="auto"/>
        <w:jc w:val="both"/>
        <w:rPr>
          <w:rFonts w:ascii="Times New Roman" w:hAnsi="Times New Roman" w:cs="Times New Roman"/>
          <w:sz w:val="24"/>
          <w:szCs w:val="24"/>
        </w:rPr>
      </w:pPr>
      <w:r w:rsidRPr="000E42B1">
        <w:rPr>
          <w:rFonts w:ascii="Times New Roman" w:hAnsi="Times New Roman" w:cs="Times New Roman"/>
          <w:sz w:val="24"/>
          <w:szCs w:val="24"/>
        </w:rPr>
        <w:tab/>
      </w:r>
      <w:r w:rsidR="00BA4465">
        <w:rPr>
          <w:rFonts w:ascii="Times New Roman" w:hAnsi="Times New Roman" w:cs="Times New Roman"/>
          <w:sz w:val="24"/>
          <w:szCs w:val="24"/>
        </w:rPr>
        <w:t>A</w:t>
      </w:r>
      <w:r w:rsidR="00B07F11">
        <w:rPr>
          <w:rFonts w:ascii="Times New Roman" w:hAnsi="Times New Roman" w:cs="Times New Roman"/>
          <w:sz w:val="24"/>
          <w:szCs w:val="24"/>
        </w:rPr>
        <w:t xml:space="preserve"> secondary </w:t>
      </w:r>
      <w:r w:rsidR="00BA4465">
        <w:rPr>
          <w:rFonts w:ascii="Times New Roman" w:hAnsi="Times New Roman" w:cs="Times New Roman"/>
          <w:sz w:val="24"/>
          <w:szCs w:val="24"/>
        </w:rPr>
        <w:t>anonymised d</w:t>
      </w:r>
      <w:r w:rsidR="00F245DA" w:rsidRPr="000E42B1">
        <w:rPr>
          <w:rFonts w:ascii="Times New Roman" w:hAnsi="Times New Roman" w:cs="Times New Roman"/>
          <w:sz w:val="24"/>
          <w:szCs w:val="24"/>
        </w:rPr>
        <w:t xml:space="preserve">ataset of 5431 ESLs who had accessed the services provided by the </w:t>
      </w:r>
      <w:r w:rsidR="00D80490">
        <w:rPr>
          <w:rFonts w:ascii="Times New Roman" w:hAnsi="Times New Roman" w:cs="Times New Roman"/>
          <w:sz w:val="24"/>
          <w:szCs w:val="24"/>
        </w:rPr>
        <w:t>FHP</w:t>
      </w:r>
      <w:r w:rsidR="00F245DA" w:rsidRPr="000E42B1">
        <w:rPr>
          <w:rFonts w:ascii="Times New Roman" w:hAnsi="Times New Roman" w:cs="Times New Roman"/>
          <w:sz w:val="24"/>
          <w:szCs w:val="24"/>
        </w:rPr>
        <w:t xml:space="preserve"> in Catterick</w:t>
      </w:r>
      <w:r w:rsidR="005F2944">
        <w:rPr>
          <w:rFonts w:ascii="Times New Roman" w:hAnsi="Times New Roman" w:cs="Times New Roman"/>
          <w:sz w:val="24"/>
          <w:szCs w:val="24"/>
        </w:rPr>
        <w:t xml:space="preserve"> (</w:t>
      </w:r>
      <w:r w:rsidR="00485747">
        <w:rPr>
          <w:rFonts w:ascii="Times New Roman" w:hAnsi="Times New Roman" w:cs="Times New Roman"/>
          <w:sz w:val="24"/>
          <w:szCs w:val="24"/>
        </w:rPr>
        <w:t>97.8</w:t>
      </w:r>
      <w:r w:rsidR="00D92763">
        <w:rPr>
          <w:rFonts w:ascii="Times New Roman" w:hAnsi="Times New Roman" w:cs="Times New Roman"/>
          <w:sz w:val="24"/>
          <w:szCs w:val="24"/>
        </w:rPr>
        <w:t xml:space="preserve">% </w:t>
      </w:r>
      <w:r w:rsidR="005F2944">
        <w:rPr>
          <w:rFonts w:ascii="Times New Roman" w:hAnsi="Times New Roman" w:cs="Times New Roman"/>
          <w:sz w:val="24"/>
          <w:szCs w:val="24"/>
        </w:rPr>
        <w:t>Army</w:t>
      </w:r>
      <w:r w:rsidR="00485747">
        <w:rPr>
          <w:rFonts w:ascii="Times New Roman" w:hAnsi="Times New Roman" w:cs="Times New Roman"/>
          <w:sz w:val="24"/>
          <w:szCs w:val="24"/>
        </w:rPr>
        <w:t>, 0.7% RAF, 1.5% Royal Navy/ Marines</w:t>
      </w:r>
      <w:r w:rsidR="005F2944">
        <w:rPr>
          <w:rFonts w:ascii="Times New Roman" w:hAnsi="Times New Roman" w:cs="Times New Roman"/>
          <w:sz w:val="24"/>
          <w:szCs w:val="24"/>
        </w:rPr>
        <w:t>)</w:t>
      </w:r>
      <w:r w:rsidR="00F245DA" w:rsidRPr="000E42B1">
        <w:rPr>
          <w:rFonts w:ascii="Times New Roman" w:hAnsi="Times New Roman" w:cs="Times New Roman"/>
          <w:sz w:val="24"/>
          <w:szCs w:val="24"/>
        </w:rPr>
        <w:t>, Pirbright</w:t>
      </w:r>
      <w:r w:rsidR="00D92763">
        <w:rPr>
          <w:rFonts w:ascii="Times New Roman" w:hAnsi="Times New Roman" w:cs="Times New Roman"/>
          <w:sz w:val="24"/>
          <w:szCs w:val="24"/>
        </w:rPr>
        <w:t xml:space="preserve"> (89</w:t>
      </w:r>
      <w:r w:rsidR="00485747">
        <w:rPr>
          <w:rFonts w:ascii="Times New Roman" w:hAnsi="Times New Roman" w:cs="Times New Roman"/>
          <w:sz w:val="24"/>
          <w:szCs w:val="24"/>
        </w:rPr>
        <w:t>.2</w:t>
      </w:r>
      <w:r w:rsidR="00D92763">
        <w:rPr>
          <w:rFonts w:ascii="Times New Roman" w:hAnsi="Times New Roman" w:cs="Times New Roman"/>
          <w:sz w:val="24"/>
          <w:szCs w:val="24"/>
        </w:rPr>
        <w:t>% Army</w:t>
      </w:r>
      <w:r w:rsidR="00485747">
        <w:rPr>
          <w:rFonts w:ascii="Times New Roman" w:hAnsi="Times New Roman" w:cs="Times New Roman"/>
          <w:sz w:val="24"/>
          <w:szCs w:val="24"/>
        </w:rPr>
        <w:t>, 10.5% RAF, 0.3% Royal Navy/Marines</w:t>
      </w:r>
      <w:r w:rsidR="00D92763">
        <w:rPr>
          <w:rFonts w:ascii="Times New Roman" w:hAnsi="Times New Roman" w:cs="Times New Roman"/>
          <w:sz w:val="24"/>
          <w:szCs w:val="24"/>
        </w:rPr>
        <w:t>)</w:t>
      </w:r>
      <w:r w:rsidR="00F245DA" w:rsidRPr="000E42B1">
        <w:rPr>
          <w:rFonts w:ascii="Times New Roman" w:hAnsi="Times New Roman" w:cs="Times New Roman"/>
          <w:sz w:val="24"/>
          <w:szCs w:val="24"/>
        </w:rPr>
        <w:t xml:space="preserve"> and Plymouth</w:t>
      </w:r>
      <w:r w:rsidR="005F2944">
        <w:rPr>
          <w:rFonts w:ascii="Times New Roman" w:hAnsi="Times New Roman" w:cs="Times New Roman"/>
          <w:sz w:val="24"/>
          <w:szCs w:val="24"/>
        </w:rPr>
        <w:t xml:space="preserve"> (</w:t>
      </w:r>
      <w:r w:rsidR="00D92763">
        <w:rPr>
          <w:rFonts w:ascii="Times New Roman" w:hAnsi="Times New Roman" w:cs="Times New Roman"/>
          <w:sz w:val="24"/>
          <w:szCs w:val="24"/>
        </w:rPr>
        <w:t xml:space="preserve">91.5% </w:t>
      </w:r>
      <w:r w:rsidR="005F2944">
        <w:rPr>
          <w:rFonts w:ascii="Times New Roman" w:hAnsi="Times New Roman" w:cs="Times New Roman"/>
          <w:sz w:val="24"/>
          <w:szCs w:val="24"/>
        </w:rPr>
        <w:t>Royal Navy/Marines</w:t>
      </w:r>
      <w:r w:rsidR="00485747">
        <w:rPr>
          <w:rFonts w:ascii="Times New Roman" w:hAnsi="Times New Roman" w:cs="Times New Roman"/>
          <w:sz w:val="24"/>
          <w:szCs w:val="24"/>
        </w:rPr>
        <w:t>, 8.5% Army</w:t>
      </w:r>
      <w:r w:rsidR="005F2944">
        <w:rPr>
          <w:rFonts w:ascii="Times New Roman" w:hAnsi="Times New Roman" w:cs="Times New Roman"/>
          <w:sz w:val="24"/>
          <w:szCs w:val="24"/>
        </w:rPr>
        <w:t>)</w:t>
      </w:r>
      <w:r w:rsidR="006F3BDC">
        <w:rPr>
          <w:rFonts w:ascii="Times New Roman" w:hAnsi="Times New Roman" w:cs="Times New Roman"/>
          <w:sz w:val="24"/>
          <w:szCs w:val="24"/>
        </w:rPr>
        <w:t xml:space="preserve"> was utilised</w:t>
      </w:r>
      <w:r w:rsidR="00F245DA" w:rsidRPr="000E42B1">
        <w:rPr>
          <w:rFonts w:ascii="Times New Roman" w:hAnsi="Times New Roman" w:cs="Times New Roman"/>
          <w:sz w:val="24"/>
          <w:szCs w:val="24"/>
        </w:rPr>
        <w:t xml:space="preserve">. </w:t>
      </w:r>
      <w:r w:rsidR="00BA4465">
        <w:rPr>
          <w:rFonts w:ascii="Times New Roman" w:hAnsi="Times New Roman" w:cs="Times New Roman"/>
          <w:sz w:val="24"/>
          <w:szCs w:val="24"/>
        </w:rPr>
        <w:t xml:space="preserve">The data </w:t>
      </w:r>
      <w:r w:rsidR="004559DF">
        <w:rPr>
          <w:rFonts w:ascii="Times New Roman" w:hAnsi="Times New Roman" w:cs="Times New Roman"/>
          <w:sz w:val="24"/>
          <w:szCs w:val="24"/>
        </w:rPr>
        <w:t xml:space="preserve">are routinely collected for all ESLs who participate in the programme. All participants are asked to consent to anonymised data being used for research. </w:t>
      </w:r>
      <w:r w:rsidR="00F06BAA">
        <w:rPr>
          <w:rFonts w:ascii="Times New Roman" w:hAnsi="Times New Roman" w:cs="Times New Roman"/>
          <w:sz w:val="24"/>
          <w:szCs w:val="24"/>
        </w:rPr>
        <w:t xml:space="preserve">This anonymised data was provided by the Career Transition </w:t>
      </w:r>
      <w:r w:rsidR="00BF31D3">
        <w:rPr>
          <w:rFonts w:ascii="Times New Roman" w:hAnsi="Times New Roman" w:cs="Times New Roman"/>
          <w:sz w:val="24"/>
          <w:szCs w:val="24"/>
        </w:rPr>
        <w:t>Partnership</w:t>
      </w:r>
      <w:r w:rsidR="00F06BAA">
        <w:rPr>
          <w:rFonts w:ascii="Times New Roman" w:hAnsi="Times New Roman" w:cs="Times New Roman"/>
          <w:sz w:val="24"/>
          <w:szCs w:val="24"/>
        </w:rPr>
        <w:t xml:space="preserve"> (CTP) following agreement from the</w:t>
      </w:r>
      <w:r w:rsidR="00374952">
        <w:rPr>
          <w:rFonts w:ascii="Times New Roman" w:hAnsi="Times New Roman" w:cs="Times New Roman"/>
          <w:sz w:val="24"/>
          <w:szCs w:val="24"/>
        </w:rPr>
        <w:t xml:space="preserve"> MOD</w:t>
      </w:r>
      <w:r w:rsidR="00F06BAA">
        <w:rPr>
          <w:rFonts w:ascii="Times New Roman" w:hAnsi="Times New Roman" w:cs="Times New Roman"/>
          <w:sz w:val="24"/>
          <w:szCs w:val="24"/>
        </w:rPr>
        <w:t>.</w:t>
      </w:r>
    </w:p>
    <w:p w:rsidR="006C7454" w:rsidRDefault="00E30230" w:rsidP="008E23F1">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The following d</w:t>
      </w:r>
      <w:r w:rsidR="00F245DA" w:rsidRPr="000E42B1">
        <w:rPr>
          <w:rFonts w:ascii="Times New Roman" w:hAnsi="Times New Roman" w:cs="Times New Roman"/>
          <w:sz w:val="24"/>
          <w:szCs w:val="24"/>
        </w:rPr>
        <w:t>emographic information was collected</w:t>
      </w:r>
      <w:r w:rsidRPr="000E42B1">
        <w:rPr>
          <w:rFonts w:ascii="Times New Roman" w:hAnsi="Times New Roman" w:cs="Times New Roman"/>
          <w:sz w:val="24"/>
          <w:szCs w:val="24"/>
        </w:rPr>
        <w:t>:</w:t>
      </w:r>
      <w:r w:rsidR="00F245DA" w:rsidRPr="000E42B1">
        <w:rPr>
          <w:rFonts w:ascii="Times New Roman" w:hAnsi="Times New Roman" w:cs="Times New Roman"/>
          <w:sz w:val="24"/>
          <w:szCs w:val="24"/>
        </w:rPr>
        <w:t xml:space="preserve"> </w:t>
      </w:r>
      <w:r w:rsidRPr="000E42B1">
        <w:rPr>
          <w:rFonts w:ascii="Times New Roman" w:hAnsi="Times New Roman" w:cs="Times New Roman"/>
          <w:sz w:val="24"/>
          <w:szCs w:val="24"/>
        </w:rPr>
        <w:t xml:space="preserve">Service, </w:t>
      </w:r>
      <w:r w:rsidR="002833A7">
        <w:rPr>
          <w:rFonts w:ascii="Times New Roman" w:hAnsi="Times New Roman" w:cs="Times New Roman"/>
          <w:sz w:val="24"/>
          <w:szCs w:val="24"/>
        </w:rPr>
        <w:t>g</w:t>
      </w:r>
      <w:r w:rsidRPr="000E42B1">
        <w:rPr>
          <w:rFonts w:ascii="Times New Roman" w:hAnsi="Times New Roman" w:cs="Times New Roman"/>
          <w:sz w:val="24"/>
          <w:szCs w:val="24"/>
        </w:rPr>
        <w:t xml:space="preserve">ender, </w:t>
      </w:r>
      <w:r w:rsidR="002833A7">
        <w:rPr>
          <w:rFonts w:ascii="Times New Roman" w:hAnsi="Times New Roman" w:cs="Times New Roman"/>
          <w:sz w:val="24"/>
          <w:szCs w:val="24"/>
        </w:rPr>
        <w:t>e</w:t>
      </w:r>
      <w:r w:rsidRPr="000E42B1">
        <w:rPr>
          <w:rFonts w:ascii="Times New Roman" w:hAnsi="Times New Roman" w:cs="Times New Roman"/>
          <w:sz w:val="24"/>
          <w:szCs w:val="24"/>
        </w:rPr>
        <w:t>thnicity, date of birth, date of enlistment, age on enlistment, reason for leaving service, date of discharge, status as trained/untrained and time served.</w:t>
      </w:r>
      <w:r w:rsidR="006C7454">
        <w:rPr>
          <w:rFonts w:ascii="Times New Roman" w:hAnsi="Times New Roman" w:cs="Times New Roman"/>
          <w:sz w:val="24"/>
          <w:szCs w:val="24"/>
        </w:rPr>
        <w:t xml:space="preserve"> </w:t>
      </w:r>
      <w:r w:rsidR="004E208E">
        <w:rPr>
          <w:rFonts w:ascii="Times New Roman" w:hAnsi="Times New Roman" w:cs="Times New Roman"/>
          <w:sz w:val="24"/>
          <w:szCs w:val="24"/>
        </w:rPr>
        <w:t>Reasons for leaving are grouped across the servic</w:t>
      </w:r>
      <w:r w:rsidR="00FD3155">
        <w:rPr>
          <w:rFonts w:ascii="Times New Roman" w:hAnsi="Times New Roman" w:cs="Times New Roman"/>
          <w:sz w:val="24"/>
          <w:szCs w:val="24"/>
        </w:rPr>
        <w:t xml:space="preserve">es, and </w:t>
      </w:r>
      <w:r w:rsidR="00EC5CED">
        <w:rPr>
          <w:rFonts w:ascii="Times New Roman" w:hAnsi="Times New Roman" w:cs="Times New Roman"/>
          <w:sz w:val="24"/>
          <w:szCs w:val="24"/>
        </w:rPr>
        <w:t>explained in Table 2</w:t>
      </w:r>
      <w:r w:rsidR="004E208E">
        <w:rPr>
          <w:rFonts w:ascii="Times New Roman" w:hAnsi="Times New Roman" w:cs="Times New Roman"/>
          <w:sz w:val="24"/>
          <w:szCs w:val="24"/>
        </w:rPr>
        <w:t xml:space="preserve">. </w:t>
      </w:r>
    </w:p>
    <w:p w:rsidR="00374952" w:rsidRDefault="00374952" w:rsidP="0001759F">
      <w:pPr>
        <w:spacing w:line="480" w:lineRule="auto"/>
        <w:jc w:val="both"/>
        <w:rPr>
          <w:rFonts w:ascii="Times New Roman" w:hAnsi="Times New Roman" w:cs="Times New Roman"/>
          <w:sz w:val="24"/>
          <w:szCs w:val="24"/>
        </w:rPr>
      </w:pPr>
      <w:r>
        <w:rPr>
          <w:rFonts w:ascii="Times New Roman" w:hAnsi="Times New Roman" w:cs="Times New Roman"/>
          <w:sz w:val="24"/>
          <w:szCs w:val="24"/>
        </w:rPr>
        <w:t>[Table 2]</w:t>
      </w:r>
    </w:p>
    <w:p w:rsidR="00232929" w:rsidRDefault="001406EF" w:rsidP="00D976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addition to</w:t>
      </w:r>
      <w:r w:rsidR="004559DF" w:rsidRPr="00614576">
        <w:rPr>
          <w:rFonts w:ascii="Times New Roman" w:hAnsi="Times New Roman" w:cs="Times New Roman"/>
          <w:sz w:val="24"/>
          <w:szCs w:val="24"/>
        </w:rPr>
        <w:t xml:space="preserve"> demographic data, all participants </w:t>
      </w:r>
      <w:r>
        <w:rPr>
          <w:rFonts w:ascii="Times New Roman" w:hAnsi="Times New Roman" w:cs="Times New Roman"/>
          <w:sz w:val="24"/>
          <w:szCs w:val="24"/>
        </w:rPr>
        <w:t>were</w:t>
      </w:r>
      <w:r w:rsidR="004559DF" w:rsidRPr="00614576">
        <w:rPr>
          <w:rFonts w:ascii="Times New Roman" w:hAnsi="Times New Roman" w:cs="Times New Roman"/>
          <w:sz w:val="24"/>
          <w:szCs w:val="24"/>
        </w:rPr>
        <w:t xml:space="preserve"> asked a series of </w:t>
      </w:r>
      <w:r w:rsidR="009F1EE4" w:rsidRPr="00614576">
        <w:rPr>
          <w:rFonts w:ascii="Times New Roman" w:hAnsi="Times New Roman" w:cs="Times New Roman"/>
          <w:sz w:val="24"/>
          <w:szCs w:val="24"/>
        </w:rPr>
        <w:t xml:space="preserve">10 </w:t>
      </w:r>
      <w:r w:rsidR="00426241" w:rsidRPr="00614576">
        <w:rPr>
          <w:rFonts w:ascii="Times New Roman" w:hAnsi="Times New Roman" w:cs="Times New Roman"/>
          <w:sz w:val="24"/>
          <w:szCs w:val="24"/>
        </w:rPr>
        <w:t>questions relating to</w:t>
      </w:r>
      <w:r>
        <w:rPr>
          <w:rFonts w:ascii="Times New Roman" w:hAnsi="Times New Roman" w:cs="Times New Roman"/>
          <w:sz w:val="24"/>
          <w:szCs w:val="24"/>
        </w:rPr>
        <w:t xml:space="preserve"> specific</w:t>
      </w:r>
      <w:r w:rsidR="00426241" w:rsidRPr="00614576">
        <w:rPr>
          <w:rFonts w:ascii="Times New Roman" w:hAnsi="Times New Roman" w:cs="Times New Roman"/>
          <w:sz w:val="24"/>
          <w:szCs w:val="24"/>
        </w:rPr>
        <w:t xml:space="preserve"> areas of vulnerability</w:t>
      </w:r>
      <w:r w:rsidR="00D278E2">
        <w:rPr>
          <w:rFonts w:ascii="Times New Roman" w:hAnsi="Times New Roman" w:cs="Times New Roman"/>
          <w:sz w:val="24"/>
          <w:szCs w:val="24"/>
        </w:rPr>
        <w:t xml:space="preserve"> shown in Table </w:t>
      </w:r>
      <w:r w:rsidR="00E672B7">
        <w:rPr>
          <w:rFonts w:ascii="Times New Roman" w:hAnsi="Times New Roman" w:cs="Times New Roman"/>
          <w:sz w:val="24"/>
          <w:szCs w:val="24"/>
        </w:rPr>
        <w:t>3</w:t>
      </w:r>
      <w:r w:rsidR="00426241" w:rsidRPr="00614576">
        <w:rPr>
          <w:rFonts w:ascii="Times New Roman" w:hAnsi="Times New Roman" w:cs="Times New Roman"/>
          <w:sz w:val="24"/>
          <w:szCs w:val="24"/>
        </w:rPr>
        <w:t>. The questions were derived from a broader wellbeing questionnaire developed by RBLI</w:t>
      </w:r>
      <w:r w:rsidR="00D976BF">
        <w:rPr>
          <w:rFonts w:ascii="Times New Roman" w:hAnsi="Times New Roman" w:cs="Times New Roman"/>
          <w:sz w:val="24"/>
          <w:szCs w:val="24"/>
        </w:rPr>
        <w:t xml:space="preserve"> </w:t>
      </w:r>
      <w:r w:rsidR="00206457">
        <w:rPr>
          <w:rFonts w:ascii="Times New Roman" w:hAnsi="Times New Roman" w:cs="Times New Roman"/>
          <w:sz w:val="24"/>
          <w:szCs w:val="24"/>
        </w:rPr>
        <w:t xml:space="preserve">as part of their LifeWorks programme </w:t>
      </w:r>
      <w:r w:rsidR="0081542F">
        <w:rPr>
          <w:rFonts w:ascii="Times New Roman" w:hAnsi="Times New Roman" w:cs="Times New Roman"/>
          <w:sz w:val="24"/>
          <w:szCs w:val="24"/>
        </w:rPr>
        <w:t>(</w:t>
      </w:r>
      <w:hyperlink r:id="rId12" w:history="1">
        <w:r w:rsidR="00206457" w:rsidRPr="009C51EC">
          <w:rPr>
            <w:rStyle w:val="Hyperlink"/>
            <w:rFonts w:ascii="Times New Roman" w:hAnsi="Times New Roman" w:cs="Times New Roman"/>
            <w:sz w:val="24"/>
            <w:szCs w:val="24"/>
          </w:rPr>
          <w:t>http://www.rbli.co.uk/employment_solutions/lifeworks/</w:t>
        </w:r>
      </w:hyperlink>
      <w:r w:rsidR="00D976BF">
        <w:rPr>
          <w:rFonts w:ascii="Times New Roman" w:hAnsi="Times New Roman" w:cs="Times New Roman"/>
          <w:sz w:val="24"/>
          <w:szCs w:val="24"/>
        </w:rPr>
        <w:t>)</w:t>
      </w:r>
      <w:r w:rsidR="00426241" w:rsidRPr="00614576">
        <w:rPr>
          <w:rFonts w:ascii="Times New Roman" w:hAnsi="Times New Roman" w:cs="Times New Roman"/>
          <w:sz w:val="24"/>
          <w:szCs w:val="24"/>
        </w:rPr>
        <w:t>. T</w:t>
      </w:r>
      <w:r>
        <w:rPr>
          <w:rFonts w:ascii="Times New Roman" w:hAnsi="Times New Roman" w:cs="Times New Roman"/>
          <w:sz w:val="24"/>
          <w:szCs w:val="24"/>
        </w:rPr>
        <w:t>en</w:t>
      </w:r>
      <w:r w:rsidR="00426241" w:rsidRPr="00614576">
        <w:rPr>
          <w:rFonts w:ascii="Times New Roman" w:hAnsi="Times New Roman" w:cs="Times New Roman"/>
          <w:sz w:val="24"/>
          <w:szCs w:val="24"/>
        </w:rPr>
        <w:t xml:space="preserve"> </w:t>
      </w:r>
      <w:r>
        <w:rPr>
          <w:rFonts w:ascii="Times New Roman" w:hAnsi="Times New Roman" w:cs="Times New Roman"/>
          <w:sz w:val="24"/>
          <w:szCs w:val="24"/>
        </w:rPr>
        <w:t>‘</w:t>
      </w:r>
      <w:r w:rsidR="00426241" w:rsidRPr="00350D55">
        <w:rPr>
          <w:rFonts w:ascii="Times New Roman" w:hAnsi="Times New Roman" w:cs="Times New Roman"/>
          <w:sz w:val="24"/>
          <w:szCs w:val="24"/>
        </w:rPr>
        <w:t>Value Added Questions</w:t>
      </w:r>
      <w:r>
        <w:rPr>
          <w:rFonts w:ascii="Times New Roman" w:hAnsi="Times New Roman" w:cs="Times New Roman"/>
          <w:sz w:val="24"/>
          <w:szCs w:val="24"/>
        </w:rPr>
        <w:t>’</w:t>
      </w:r>
      <w:r w:rsidR="00426241" w:rsidRPr="00350D55">
        <w:rPr>
          <w:rFonts w:ascii="Times New Roman" w:hAnsi="Times New Roman" w:cs="Times New Roman"/>
          <w:sz w:val="24"/>
          <w:szCs w:val="24"/>
        </w:rPr>
        <w:t xml:space="preserve"> (VAQ</w:t>
      </w:r>
      <w:r>
        <w:rPr>
          <w:rFonts w:ascii="Times New Roman" w:hAnsi="Times New Roman" w:cs="Times New Roman"/>
          <w:sz w:val="24"/>
          <w:szCs w:val="24"/>
        </w:rPr>
        <w:t>s</w:t>
      </w:r>
      <w:r w:rsidR="00426241" w:rsidRPr="00350D55">
        <w:rPr>
          <w:rFonts w:ascii="Times New Roman" w:hAnsi="Times New Roman" w:cs="Times New Roman"/>
          <w:sz w:val="24"/>
          <w:szCs w:val="24"/>
        </w:rPr>
        <w:t xml:space="preserve">) </w:t>
      </w:r>
      <w:r w:rsidR="00426241" w:rsidRPr="00614576">
        <w:rPr>
          <w:rFonts w:ascii="Times New Roman" w:hAnsi="Times New Roman" w:cs="Times New Roman"/>
          <w:sz w:val="24"/>
          <w:szCs w:val="24"/>
        </w:rPr>
        <w:t xml:space="preserve">were selected for the ESL programme and asked during </w:t>
      </w:r>
      <w:r>
        <w:rPr>
          <w:rFonts w:ascii="Times New Roman" w:hAnsi="Times New Roman" w:cs="Times New Roman"/>
          <w:sz w:val="24"/>
          <w:szCs w:val="24"/>
        </w:rPr>
        <w:t>a</w:t>
      </w:r>
      <w:r w:rsidR="00426241" w:rsidRPr="00614576">
        <w:rPr>
          <w:rFonts w:ascii="Times New Roman" w:hAnsi="Times New Roman" w:cs="Times New Roman"/>
          <w:sz w:val="24"/>
          <w:szCs w:val="24"/>
        </w:rPr>
        <w:t xml:space="preserve"> face-to-face i</w:t>
      </w:r>
      <w:r>
        <w:rPr>
          <w:rFonts w:ascii="Times New Roman" w:hAnsi="Times New Roman" w:cs="Times New Roman"/>
          <w:sz w:val="24"/>
          <w:szCs w:val="24"/>
        </w:rPr>
        <w:t>nterview between the ESL and an</w:t>
      </w:r>
      <w:r w:rsidR="00426241" w:rsidRPr="00614576">
        <w:rPr>
          <w:rFonts w:ascii="Times New Roman" w:hAnsi="Times New Roman" w:cs="Times New Roman"/>
          <w:sz w:val="24"/>
          <w:szCs w:val="24"/>
        </w:rPr>
        <w:t xml:space="preserve"> FHP worker </w:t>
      </w:r>
      <w:r w:rsidR="00374952">
        <w:rPr>
          <w:rFonts w:ascii="Times New Roman" w:hAnsi="Times New Roman" w:cs="Times New Roman"/>
          <w:sz w:val="24"/>
          <w:szCs w:val="24"/>
        </w:rPr>
        <w:t>(Fossey &amp; Hacker Hughes, 2013)</w:t>
      </w:r>
      <w:r w:rsidR="00DA12D2">
        <w:rPr>
          <w:rFonts w:ascii="Times New Roman" w:hAnsi="Times New Roman" w:cs="Times New Roman"/>
          <w:sz w:val="24"/>
          <w:szCs w:val="24"/>
        </w:rPr>
        <w:t>.</w:t>
      </w:r>
      <w:r w:rsidR="00426241" w:rsidRPr="00614576">
        <w:rPr>
          <w:rFonts w:ascii="Times New Roman" w:hAnsi="Times New Roman" w:cs="Times New Roman"/>
          <w:sz w:val="24"/>
          <w:szCs w:val="24"/>
        </w:rPr>
        <w:t xml:space="preserve"> </w:t>
      </w:r>
      <w:r w:rsidR="00E30230" w:rsidRPr="000E42B1">
        <w:rPr>
          <w:rFonts w:ascii="Times New Roman" w:hAnsi="Times New Roman" w:cs="Times New Roman"/>
          <w:sz w:val="24"/>
          <w:szCs w:val="24"/>
        </w:rPr>
        <w:t xml:space="preserve">The </w:t>
      </w:r>
      <w:r w:rsidR="00426241">
        <w:rPr>
          <w:rFonts w:ascii="Times New Roman" w:hAnsi="Times New Roman" w:cs="Times New Roman"/>
          <w:sz w:val="24"/>
          <w:szCs w:val="24"/>
        </w:rPr>
        <w:t>VAQs</w:t>
      </w:r>
      <w:r w:rsidR="00426241" w:rsidRPr="000E42B1">
        <w:rPr>
          <w:rFonts w:ascii="Times New Roman" w:hAnsi="Times New Roman" w:cs="Times New Roman"/>
          <w:sz w:val="24"/>
          <w:szCs w:val="24"/>
        </w:rPr>
        <w:t xml:space="preserve"> </w:t>
      </w:r>
      <w:r w:rsidR="00E30230" w:rsidRPr="000E42B1">
        <w:rPr>
          <w:rFonts w:ascii="Times New Roman" w:hAnsi="Times New Roman" w:cs="Times New Roman"/>
          <w:sz w:val="24"/>
          <w:szCs w:val="24"/>
        </w:rPr>
        <w:t xml:space="preserve">were completed on a 0-5 </w:t>
      </w:r>
      <w:r w:rsidR="00426241">
        <w:rPr>
          <w:rFonts w:ascii="Times New Roman" w:hAnsi="Times New Roman" w:cs="Times New Roman"/>
          <w:sz w:val="24"/>
          <w:szCs w:val="24"/>
        </w:rPr>
        <w:t>L</w:t>
      </w:r>
      <w:r w:rsidR="00E30230" w:rsidRPr="000E42B1">
        <w:rPr>
          <w:rFonts w:ascii="Times New Roman" w:hAnsi="Times New Roman" w:cs="Times New Roman"/>
          <w:sz w:val="24"/>
          <w:szCs w:val="24"/>
        </w:rPr>
        <w:t>ikert scale (i.e</w:t>
      </w:r>
      <w:r w:rsidR="00426241">
        <w:rPr>
          <w:rFonts w:ascii="Times New Roman" w:hAnsi="Times New Roman" w:cs="Times New Roman"/>
          <w:sz w:val="24"/>
          <w:szCs w:val="24"/>
        </w:rPr>
        <w:t>.</w:t>
      </w:r>
      <w:r w:rsidR="00E30230" w:rsidRPr="000E42B1">
        <w:rPr>
          <w:rFonts w:ascii="Times New Roman" w:hAnsi="Times New Roman" w:cs="Times New Roman"/>
          <w:sz w:val="24"/>
          <w:szCs w:val="24"/>
        </w:rPr>
        <w:t xml:space="preserve"> 0 = strongly disagree, 5 = strongly agree)</w:t>
      </w:r>
      <w:r w:rsidR="00D278E2">
        <w:rPr>
          <w:rFonts w:ascii="Times New Roman" w:hAnsi="Times New Roman" w:cs="Times New Roman"/>
          <w:sz w:val="24"/>
          <w:szCs w:val="24"/>
        </w:rPr>
        <w:t xml:space="preserve">. </w:t>
      </w:r>
      <w:r w:rsidR="006A1FF1" w:rsidRPr="000E42B1">
        <w:rPr>
          <w:rFonts w:ascii="Times New Roman" w:hAnsi="Times New Roman" w:cs="Times New Roman"/>
          <w:sz w:val="24"/>
          <w:szCs w:val="24"/>
        </w:rPr>
        <w:t xml:space="preserve"> </w:t>
      </w:r>
    </w:p>
    <w:p w:rsidR="00E672B7" w:rsidRPr="00374952" w:rsidRDefault="00374952" w:rsidP="0001759F">
      <w:pPr>
        <w:spacing w:line="480" w:lineRule="auto"/>
        <w:jc w:val="both"/>
        <w:rPr>
          <w:rFonts w:ascii="Times New Roman" w:hAnsi="Times New Roman" w:cs="Times New Roman"/>
          <w:sz w:val="24"/>
          <w:szCs w:val="24"/>
        </w:rPr>
      </w:pPr>
      <w:r w:rsidRPr="00374952">
        <w:rPr>
          <w:rFonts w:ascii="Times New Roman" w:hAnsi="Times New Roman" w:cs="Times New Roman"/>
          <w:sz w:val="24"/>
          <w:szCs w:val="24"/>
        </w:rPr>
        <w:t>[Table 3]</w:t>
      </w:r>
    </w:p>
    <w:p w:rsidR="009D0C16" w:rsidRPr="000E42B1" w:rsidRDefault="0081542F" w:rsidP="008E23F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Following removal of duplicates and erroneous data t</w:t>
      </w:r>
      <w:r w:rsidR="006A1FF1" w:rsidRPr="000E42B1">
        <w:rPr>
          <w:rFonts w:ascii="Times New Roman" w:hAnsi="Times New Roman" w:cs="Times New Roman"/>
          <w:sz w:val="24"/>
          <w:szCs w:val="24"/>
        </w:rPr>
        <w:t xml:space="preserve">he </w:t>
      </w:r>
      <w:r w:rsidR="00F245DA" w:rsidRPr="000E42B1">
        <w:rPr>
          <w:rFonts w:ascii="Times New Roman" w:hAnsi="Times New Roman" w:cs="Times New Roman"/>
          <w:sz w:val="24"/>
          <w:szCs w:val="24"/>
        </w:rPr>
        <w:t xml:space="preserve">dataset contained 5399 ESLs. </w:t>
      </w:r>
      <w:r w:rsidR="00232929" w:rsidRPr="000E42B1">
        <w:rPr>
          <w:rFonts w:ascii="Times New Roman" w:hAnsi="Times New Roman" w:cs="Times New Roman"/>
          <w:sz w:val="24"/>
          <w:szCs w:val="24"/>
        </w:rPr>
        <w:t xml:space="preserve">Data was missing on </w:t>
      </w:r>
      <w:r w:rsidR="00123176" w:rsidRPr="000E42B1">
        <w:rPr>
          <w:rFonts w:ascii="Times New Roman" w:hAnsi="Times New Roman" w:cs="Times New Roman"/>
          <w:sz w:val="24"/>
          <w:szCs w:val="24"/>
        </w:rPr>
        <w:t xml:space="preserve">ethnicity for 64 ESLs, date of birth for 2 ESLs, reason for leaving for 40 ESLs, and </w:t>
      </w:r>
      <w:r w:rsidR="00973F38">
        <w:rPr>
          <w:rFonts w:ascii="Times New Roman" w:hAnsi="Times New Roman" w:cs="Times New Roman"/>
          <w:sz w:val="24"/>
          <w:szCs w:val="24"/>
        </w:rPr>
        <w:t xml:space="preserve">training </w:t>
      </w:r>
      <w:r w:rsidR="00123176" w:rsidRPr="000E42B1">
        <w:rPr>
          <w:rFonts w:ascii="Times New Roman" w:hAnsi="Times New Roman" w:cs="Times New Roman"/>
          <w:sz w:val="24"/>
          <w:szCs w:val="24"/>
        </w:rPr>
        <w:t xml:space="preserve">status for 1 ESL. </w:t>
      </w:r>
      <w:r w:rsidR="000B486B" w:rsidRPr="000E42B1">
        <w:rPr>
          <w:rFonts w:ascii="Times New Roman" w:hAnsi="Times New Roman" w:cs="Times New Roman"/>
          <w:sz w:val="24"/>
          <w:szCs w:val="24"/>
        </w:rPr>
        <w:t xml:space="preserve">In addition 684 ESLs did not answer VAQ 1-9, and 1940 did not answer VAQ 10. </w:t>
      </w:r>
      <w:r w:rsidR="00300ECA">
        <w:rPr>
          <w:rFonts w:ascii="Times New Roman" w:hAnsi="Times New Roman" w:cs="Times New Roman"/>
          <w:sz w:val="24"/>
          <w:szCs w:val="24"/>
        </w:rPr>
        <w:lastRenderedPageBreak/>
        <w:t xml:space="preserve">Where there </w:t>
      </w:r>
      <w:r w:rsidR="00617EDB">
        <w:rPr>
          <w:rFonts w:ascii="Times New Roman" w:hAnsi="Times New Roman" w:cs="Times New Roman"/>
          <w:sz w:val="24"/>
          <w:szCs w:val="24"/>
        </w:rPr>
        <w:t>were</w:t>
      </w:r>
      <w:r w:rsidR="00300ECA">
        <w:rPr>
          <w:rFonts w:ascii="Times New Roman" w:hAnsi="Times New Roman" w:cs="Times New Roman"/>
          <w:sz w:val="24"/>
          <w:szCs w:val="24"/>
        </w:rPr>
        <w:t xml:space="preserve"> m</w:t>
      </w:r>
      <w:r w:rsidR="000D24F0" w:rsidRPr="000E42B1">
        <w:rPr>
          <w:rFonts w:ascii="Times New Roman" w:hAnsi="Times New Roman" w:cs="Times New Roman"/>
          <w:sz w:val="24"/>
          <w:szCs w:val="24"/>
        </w:rPr>
        <w:t>issing data</w:t>
      </w:r>
      <w:r w:rsidR="00300ECA">
        <w:rPr>
          <w:rFonts w:ascii="Times New Roman" w:hAnsi="Times New Roman" w:cs="Times New Roman"/>
          <w:sz w:val="24"/>
          <w:szCs w:val="24"/>
        </w:rPr>
        <w:t xml:space="preserve">, the </w:t>
      </w:r>
      <w:r w:rsidR="00973F38">
        <w:rPr>
          <w:rFonts w:ascii="Times New Roman" w:hAnsi="Times New Roman" w:cs="Times New Roman"/>
          <w:sz w:val="24"/>
          <w:szCs w:val="24"/>
        </w:rPr>
        <w:t>participants’</w:t>
      </w:r>
      <w:r w:rsidR="00300ECA">
        <w:rPr>
          <w:rFonts w:ascii="Times New Roman" w:hAnsi="Times New Roman" w:cs="Times New Roman"/>
          <w:sz w:val="24"/>
          <w:szCs w:val="24"/>
        </w:rPr>
        <w:t xml:space="preserve"> values were </w:t>
      </w:r>
      <w:r w:rsidR="000D24F0" w:rsidRPr="000E42B1">
        <w:rPr>
          <w:rFonts w:ascii="Times New Roman" w:hAnsi="Times New Roman" w:cs="Times New Roman"/>
          <w:sz w:val="24"/>
          <w:szCs w:val="24"/>
        </w:rPr>
        <w:t>no</w:t>
      </w:r>
      <w:r w:rsidR="00A84996">
        <w:rPr>
          <w:rFonts w:ascii="Times New Roman" w:hAnsi="Times New Roman" w:cs="Times New Roman"/>
          <w:sz w:val="24"/>
          <w:szCs w:val="24"/>
        </w:rPr>
        <w:t>t</w:t>
      </w:r>
      <w:r w:rsidR="000D24F0" w:rsidRPr="000E42B1">
        <w:rPr>
          <w:rFonts w:ascii="Times New Roman" w:hAnsi="Times New Roman" w:cs="Times New Roman"/>
          <w:sz w:val="24"/>
          <w:szCs w:val="24"/>
        </w:rPr>
        <w:t xml:space="preserve"> included in th</w:t>
      </w:r>
      <w:r w:rsidR="00300ECA">
        <w:rPr>
          <w:rFonts w:ascii="Times New Roman" w:hAnsi="Times New Roman" w:cs="Times New Roman"/>
          <w:sz w:val="24"/>
          <w:szCs w:val="24"/>
        </w:rPr>
        <w:t>at particular</w:t>
      </w:r>
      <w:r w:rsidR="000D24F0" w:rsidRPr="000E42B1">
        <w:rPr>
          <w:rFonts w:ascii="Times New Roman" w:hAnsi="Times New Roman" w:cs="Times New Roman"/>
          <w:sz w:val="24"/>
          <w:szCs w:val="24"/>
        </w:rPr>
        <w:t xml:space="preserve"> analysis. </w:t>
      </w:r>
    </w:p>
    <w:p w:rsidR="00801E76" w:rsidRDefault="000D24F0" w:rsidP="008E23F1">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 xml:space="preserve">Demographic data was analysed </w:t>
      </w:r>
      <w:r w:rsidR="0082275E">
        <w:rPr>
          <w:rFonts w:ascii="Times New Roman" w:hAnsi="Times New Roman" w:cs="Times New Roman"/>
          <w:sz w:val="24"/>
          <w:szCs w:val="24"/>
        </w:rPr>
        <w:t>using the</w:t>
      </w:r>
      <w:r w:rsidRPr="000E42B1">
        <w:rPr>
          <w:rFonts w:ascii="Times New Roman" w:hAnsi="Times New Roman" w:cs="Times New Roman"/>
          <w:sz w:val="24"/>
          <w:szCs w:val="24"/>
        </w:rPr>
        <w:t xml:space="preserve"> </w:t>
      </w:r>
      <w:r w:rsidR="0082275E" w:rsidRPr="0082275E">
        <w:rPr>
          <w:rFonts w:ascii="Times New Roman" w:hAnsi="Times New Roman" w:cs="Times New Roman"/>
          <w:sz w:val="24"/>
          <w:szCs w:val="24"/>
        </w:rPr>
        <w:t>IBM Statistical Package for Social Sciences (SPSS</w:t>
      </w:r>
      <w:r w:rsidR="0082275E">
        <w:rPr>
          <w:rFonts w:ascii="Times New Roman" w:hAnsi="Times New Roman" w:cs="Times New Roman"/>
          <w:sz w:val="24"/>
          <w:szCs w:val="24"/>
        </w:rPr>
        <w:t xml:space="preserve"> 20</w:t>
      </w:r>
      <w:r w:rsidR="0082275E" w:rsidRPr="0082275E">
        <w:rPr>
          <w:rFonts w:ascii="Times New Roman" w:hAnsi="Times New Roman" w:cs="Times New Roman"/>
          <w:sz w:val="24"/>
          <w:szCs w:val="24"/>
        </w:rPr>
        <w:t>)</w:t>
      </w:r>
      <w:r w:rsidRPr="000E42B1">
        <w:rPr>
          <w:rFonts w:ascii="Times New Roman" w:hAnsi="Times New Roman" w:cs="Times New Roman"/>
          <w:sz w:val="24"/>
          <w:szCs w:val="24"/>
        </w:rPr>
        <w:t xml:space="preserve"> </w:t>
      </w:r>
      <w:r w:rsidR="00CE4703" w:rsidRPr="000E42B1">
        <w:rPr>
          <w:rFonts w:ascii="Times New Roman" w:hAnsi="Times New Roman" w:cs="Times New Roman"/>
          <w:sz w:val="24"/>
          <w:szCs w:val="24"/>
        </w:rPr>
        <w:t xml:space="preserve">and presented </w:t>
      </w:r>
      <w:r w:rsidRPr="000E42B1">
        <w:rPr>
          <w:rFonts w:ascii="Times New Roman" w:hAnsi="Times New Roman" w:cs="Times New Roman"/>
          <w:sz w:val="24"/>
          <w:szCs w:val="24"/>
        </w:rPr>
        <w:t xml:space="preserve">using frequencies, </w:t>
      </w:r>
      <w:r w:rsidR="001623EC" w:rsidRPr="000E42B1">
        <w:rPr>
          <w:rFonts w:ascii="Times New Roman" w:hAnsi="Times New Roman" w:cs="Times New Roman"/>
          <w:sz w:val="24"/>
          <w:szCs w:val="24"/>
        </w:rPr>
        <w:t>averages (means and standard deviation</w:t>
      </w:r>
      <w:r w:rsidR="00F56FFB">
        <w:rPr>
          <w:rFonts w:ascii="Times New Roman" w:hAnsi="Times New Roman" w:cs="Times New Roman"/>
          <w:sz w:val="24"/>
          <w:szCs w:val="24"/>
        </w:rPr>
        <w:t>s</w:t>
      </w:r>
      <w:r w:rsidR="001623EC" w:rsidRPr="000E42B1">
        <w:rPr>
          <w:rFonts w:ascii="Times New Roman" w:hAnsi="Times New Roman" w:cs="Times New Roman"/>
          <w:sz w:val="24"/>
          <w:szCs w:val="24"/>
        </w:rPr>
        <w:t xml:space="preserve">) </w:t>
      </w:r>
      <w:r w:rsidRPr="000E42B1">
        <w:rPr>
          <w:rFonts w:ascii="Times New Roman" w:hAnsi="Times New Roman" w:cs="Times New Roman"/>
          <w:sz w:val="24"/>
          <w:szCs w:val="24"/>
        </w:rPr>
        <w:t>and range. Analysis of demographic data was carried out first for the whole dataset</w:t>
      </w:r>
      <w:r w:rsidR="00571CBB">
        <w:rPr>
          <w:rFonts w:ascii="Times New Roman" w:hAnsi="Times New Roman" w:cs="Times New Roman"/>
          <w:sz w:val="24"/>
          <w:szCs w:val="24"/>
        </w:rPr>
        <w:t xml:space="preserve"> to identify the characteristics of the ESL group as a whole. </w:t>
      </w:r>
      <w:r w:rsidR="00E242A5">
        <w:rPr>
          <w:rFonts w:ascii="Times New Roman" w:hAnsi="Times New Roman" w:cs="Times New Roman"/>
          <w:sz w:val="24"/>
          <w:szCs w:val="24"/>
        </w:rPr>
        <w:t xml:space="preserve">The dataset was then stratified </w:t>
      </w:r>
      <w:r w:rsidRPr="000E42B1">
        <w:rPr>
          <w:rFonts w:ascii="Times New Roman" w:hAnsi="Times New Roman" w:cs="Times New Roman"/>
          <w:sz w:val="24"/>
          <w:szCs w:val="24"/>
        </w:rPr>
        <w:t xml:space="preserve">by </w:t>
      </w:r>
      <w:r w:rsidR="0043036C" w:rsidRPr="000E42B1">
        <w:rPr>
          <w:rFonts w:ascii="Times New Roman" w:hAnsi="Times New Roman" w:cs="Times New Roman"/>
          <w:sz w:val="24"/>
          <w:szCs w:val="24"/>
        </w:rPr>
        <w:t xml:space="preserve">status as trained/untrained </w:t>
      </w:r>
      <w:r w:rsidR="00571CBB">
        <w:rPr>
          <w:rFonts w:ascii="Times New Roman" w:hAnsi="Times New Roman" w:cs="Times New Roman"/>
          <w:sz w:val="24"/>
          <w:szCs w:val="24"/>
        </w:rPr>
        <w:t xml:space="preserve">as </w:t>
      </w:r>
      <w:r w:rsidR="000A09B6">
        <w:rPr>
          <w:rFonts w:ascii="Times New Roman" w:hAnsi="Times New Roman" w:cs="Times New Roman"/>
          <w:sz w:val="24"/>
          <w:szCs w:val="24"/>
        </w:rPr>
        <w:t xml:space="preserve">it was hypothesised </w:t>
      </w:r>
      <w:r w:rsidR="00F56FFB">
        <w:rPr>
          <w:rFonts w:ascii="Times New Roman" w:hAnsi="Times New Roman" w:cs="Times New Roman"/>
          <w:sz w:val="24"/>
          <w:szCs w:val="24"/>
        </w:rPr>
        <w:t xml:space="preserve">based on previous research (Fossey &amp; Hacker Hughes, 2013) </w:t>
      </w:r>
      <w:r w:rsidR="000A09B6">
        <w:rPr>
          <w:rFonts w:ascii="Times New Roman" w:hAnsi="Times New Roman" w:cs="Times New Roman"/>
          <w:sz w:val="24"/>
          <w:szCs w:val="24"/>
        </w:rPr>
        <w:t xml:space="preserve">that </w:t>
      </w:r>
      <w:r w:rsidR="00571CBB">
        <w:rPr>
          <w:rFonts w:ascii="Times New Roman" w:hAnsi="Times New Roman" w:cs="Times New Roman"/>
          <w:sz w:val="24"/>
          <w:szCs w:val="24"/>
        </w:rPr>
        <w:t xml:space="preserve">these groups are likely to differ on a number of characteristics due to differences in length of services, age on discharge and reason for leaving. </w:t>
      </w:r>
    </w:p>
    <w:p w:rsidR="001623EC" w:rsidRPr="000E42B1" w:rsidRDefault="00BE6330" w:rsidP="0001759F">
      <w:pPr>
        <w:spacing w:line="480" w:lineRule="auto"/>
        <w:jc w:val="both"/>
        <w:rPr>
          <w:rFonts w:ascii="Times New Roman" w:hAnsi="Times New Roman" w:cs="Times New Roman"/>
          <w:sz w:val="24"/>
          <w:szCs w:val="24"/>
        </w:rPr>
      </w:pPr>
      <w:r>
        <w:rPr>
          <w:rFonts w:ascii="Times New Roman" w:hAnsi="Times New Roman" w:cs="Times New Roman"/>
          <w:sz w:val="24"/>
          <w:szCs w:val="24"/>
        </w:rPr>
        <w:t>Means of VAQ responses were calculated</w:t>
      </w:r>
      <w:r w:rsidR="001623EC" w:rsidRPr="000E42B1">
        <w:rPr>
          <w:rFonts w:ascii="Times New Roman" w:hAnsi="Times New Roman" w:cs="Times New Roman"/>
          <w:sz w:val="24"/>
          <w:szCs w:val="24"/>
        </w:rPr>
        <w:t xml:space="preserve"> for the whole dataset and </w:t>
      </w:r>
      <w:r w:rsidR="00801E76">
        <w:rPr>
          <w:rFonts w:ascii="Times New Roman" w:hAnsi="Times New Roman" w:cs="Times New Roman"/>
          <w:sz w:val="24"/>
          <w:szCs w:val="24"/>
        </w:rPr>
        <w:t xml:space="preserve">again </w:t>
      </w:r>
      <w:r w:rsidR="009C1399">
        <w:rPr>
          <w:rFonts w:ascii="Times New Roman" w:hAnsi="Times New Roman" w:cs="Times New Roman"/>
          <w:sz w:val="24"/>
          <w:szCs w:val="24"/>
        </w:rPr>
        <w:t>stratified by training status</w:t>
      </w:r>
      <w:r w:rsidR="001623EC" w:rsidRPr="000E42B1">
        <w:rPr>
          <w:rFonts w:ascii="Times New Roman" w:hAnsi="Times New Roman" w:cs="Times New Roman"/>
          <w:sz w:val="24"/>
          <w:szCs w:val="24"/>
        </w:rPr>
        <w:t xml:space="preserve">. </w:t>
      </w:r>
      <w:r w:rsidR="00C56AE5" w:rsidRPr="000E42B1">
        <w:rPr>
          <w:rFonts w:ascii="Times New Roman" w:hAnsi="Times New Roman" w:cs="Times New Roman"/>
          <w:sz w:val="24"/>
          <w:szCs w:val="24"/>
        </w:rPr>
        <w:t xml:space="preserve">For ease of interpretation, responses were graphed by splitting responses into Disagree (0-2) and Agree (3-5). </w:t>
      </w:r>
      <w:r w:rsidR="00CE4703" w:rsidRPr="000E42B1">
        <w:rPr>
          <w:rFonts w:ascii="Times New Roman" w:hAnsi="Times New Roman" w:cs="Times New Roman"/>
          <w:sz w:val="24"/>
          <w:szCs w:val="24"/>
        </w:rPr>
        <w:t>Between-group differen</w:t>
      </w:r>
      <w:r w:rsidR="00075D92">
        <w:rPr>
          <w:rFonts w:ascii="Times New Roman" w:hAnsi="Times New Roman" w:cs="Times New Roman"/>
          <w:sz w:val="24"/>
          <w:szCs w:val="24"/>
        </w:rPr>
        <w:t>ces in re</w:t>
      </w:r>
      <w:r w:rsidR="00075D92">
        <w:rPr>
          <w:rFonts w:ascii="Times New Roman" w:hAnsi="Times New Roman" w:cs="Times New Roman"/>
          <w:sz w:val="24"/>
          <w:szCs w:val="24"/>
        </w:rPr>
        <w:lastRenderedPageBreak/>
        <w:t>sponses to the VAQs were</w:t>
      </w:r>
      <w:r w:rsidR="00CE4703" w:rsidRPr="000E42B1">
        <w:rPr>
          <w:rFonts w:ascii="Times New Roman" w:hAnsi="Times New Roman" w:cs="Times New Roman"/>
          <w:sz w:val="24"/>
          <w:szCs w:val="24"/>
        </w:rPr>
        <w:t xml:space="preserve"> analysed </w:t>
      </w:r>
      <w:r w:rsidR="001623EC" w:rsidRPr="000E42B1">
        <w:rPr>
          <w:rFonts w:ascii="Times New Roman" w:hAnsi="Times New Roman" w:cs="Times New Roman"/>
          <w:sz w:val="24"/>
          <w:szCs w:val="24"/>
        </w:rPr>
        <w:t xml:space="preserve">using independent-samples t-tests in SPSS. The threshold for statistical significance was set at p&lt;0.05 for all analyses. </w:t>
      </w:r>
    </w:p>
    <w:p w:rsidR="00320BB0" w:rsidRDefault="00320BB0" w:rsidP="0001759F">
      <w:pPr>
        <w:spacing w:line="48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90699F" w:rsidRPr="008E23F1" w:rsidRDefault="0090699F" w:rsidP="0001759F">
      <w:pPr>
        <w:spacing w:line="480" w:lineRule="auto"/>
        <w:jc w:val="both"/>
        <w:rPr>
          <w:rFonts w:ascii="Times New Roman" w:hAnsi="Times New Roman" w:cs="Times New Roman"/>
          <w:i/>
          <w:sz w:val="28"/>
          <w:szCs w:val="24"/>
        </w:rPr>
      </w:pPr>
      <w:r w:rsidRPr="008E23F1">
        <w:rPr>
          <w:rFonts w:ascii="Times New Roman" w:hAnsi="Times New Roman" w:cs="Times New Roman"/>
          <w:b/>
          <w:sz w:val="28"/>
          <w:szCs w:val="24"/>
        </w:rPr>
        <w:lastRenderedPageBreak/>
        <w:t>Results</w:t>
      </w:r>
      <w:r w:rsidRPr="008E23F1">
        <w:rPr>
          <w:rFonts w:ascii="Times New Roman" w:hAnsi="Times New Roman" w:cs="Times New Roman"/>
          <w:i/>
          <w:sz w:val="28"/>
          <w:szCs w:val="24"/>
        </w:rPr>
        <w:t xml:space="preserve"> </w:t>
      </w:r>
    </w:p>
    <w:p w:rsidR="0090699F" w:rsidRPr="008E23F1" w:rsidRDefault="0090699F" w:rsidP="0001759F">
      <w:pPr>
        <w:spacing w:line="480" w:lineRule="auto"/>
        <w:jc w:val="both"/>
        <w:rPr>
          <w:rFonts w:ascii="Times New Roman" w:hAnsi="Times New Roman" w:cs="Times New Roman"/>
          <w:b/>
          <w:sz w:val="24"/>
          <w:szCs w:val="24"/>
        </w:rPr>
      </w:pPr>
      <w:r w:rsidRPr="008E23F1">
        <w:rPr>
          <w:rFonts w:ascii="Times New Roman" w:hAnsi="Times New Roman" w:cs="Times New Roman"/>
          <w:b/>
          <w:sz w:val="24"/>
          <w:szCs w:val="24"/>
        </w:rPr>
        <w:t>Qualitative results</w:t>
      </w:r>
    </w:p>
    <w:p w:rsidR="00FA72CD" w:rsidRPr="000E42B1" w:rsidRDefault="00250DDA" w:rsidP="00E36851">
      <w:pPr>
        <w:tabs>
          <w:tab w:val="left" w:pos="1245"/>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751165" w:rsidRPr="000E42B1">
        <w:rPr>
          <w:rFonts w:ascii="Times New Roman" w:hAnsi="Times New Roman" w:cs="Times New Roman"/>
          <w:sz w:val="24"/>
          <w:szCs w:val="24"/>
        </w:rPr>
        <w:t>ive</w:t>
      </w:r>
      <w:r w:rsidR="002067F1" w:rsidRPr="000E42B1">
        <w:rPr>
          <w:rFonts w:ascii="Times New Roman" w:hAnsi="Times New Roman" w:cs="Times New Roman"/>
          <w:sz w:val="24"/>
          <w:szCs w:val="24"/>
        </w:rPr>
        <w:t xml:space="preserve"> main</w:t>
      </w:r>
      <w:r w:rsidR="00CE6705">
        <w:rPr>
          <w:rFonts w:ascii="Times New Roman" w:hAnsi="Times New Roman" w:cs="Times New Roman"/>
          <w:sz w:val="24"/>
          <w:szCs w:val="24"/>
        </w:rPr>
        <w:t xml:space="preserve"> themes were identified in relation to the </w:t>
      </w:r>
      <w:r w:rsidR="002067F1" w:rsidRPr="000E42B1">
        <w:rPr>
          <w:rFonts w:ascii="Times New Roman" w:hAnsi="Times New Roman" w:cs="Times New Roman"/>
          <w:sz w:val="24"/>
          <w:szCs w:val="24"/>
        </w:rPr>
        <w:t xml:space="preserve">challenges </w:t>
      </w:r>
      <w:r>
        <w:rPr>
          <w:rFonts w:ascii="Times New Roman" w:hAnsi="Times New Roman" w:cs="Times New Roman"/>
          <w:sz w:val="24"/>
          <w:szCs w:val="24"/>
        </w:rPr>
        <w:t xml:space="preserve">of </w:t>
      </w:r>
      <w:r w:rsidR="00CE6705">
        <w:rPr>
          <w:rFonts w:ascii="Times New Roman" w:hAnsi="Times New Roman" w:cs="Times New Roman"/>
          <w:sz w:val="24"/>
          <w:szCs w:val="24"/>
        </w:rPr>
        <w:t xml:space="preserve">providing </w:t>
      </w:r>
      <w:r>
        <w:rPr>
          <w:rFonts w:ascii="Times New Roman" w:hAnsi="Times New Roman" w:cs="Times New Roman"/>
          <w:sz w:val="24"/>
          <w:szCs w:val="24"/>
        </w:rPr>
        <w:t xml:space="preserve">support to ESLs. </w:t>
      </w:r>
      <w:r w:rsidR="00171977">
        <w:rPr>
          <w:rFonts w:ascii="Times New Roman" w:hAnsi="Times New Roman" w:cs="Times New Roman"/>
          <w:sz w:val="24"/>
          <w:szCs w:val="24"/>
        </w:rPr>
        <w:t>These were:</w:t>
      </w:r>
      <w:r w:rsidR="00886030" w:rsidRPr="000E42B1">
        <w:rPr>
          <w:rFonts w:ascii="Times New Roman" w:hAnsi="Times New Roman" w:cs="Times New Roman"/>
          <w:sz w:val="24"/>
          <w:szCs w:val="24"/>
        </w:rPr>
        <w:t xml:space="preserve"> </w:t>
      </w:r>
      <w:r w:rsidR="00D5031C">
        <w:rPr>
          <w:rFonts w:ascii="Times New Roman" w:hAnsi="Times New Roman" w:cs="Times New Roman"/>
          <w:sz w:val="24"/>
          <w:szCs w:val="24"/>
        </w:rPr>
        <w:t xml:space="preserve">1) </w:t>
      </w:r>
      <w:r w:rsidR="00886030" w:rsidRPr="000E42B1">
        <w:rPr>
          <w:rFonts w:ascii="Times New Roman" w:hAnsi="Times New Roman" w:cs="Times New Roman"/>
          <w:sz w:val="24"/>
          <w:szCs w:val="24"/>
        </w:rPr>
        <w:t>identify</w:t>
      </w:r>
      <w:r w:rsidR="00171977">
        <w:rPr>
          <w:rFonts w:ascii="Times New Roman" w:hAnsi="Times New Roman" w:cs="Times New Roman"/>
          <w:sz w:val="24"/>
          <w:szCs w:val="24"/>
        </w:rPr>
        <w:t>ing</w:t>
      </w:r>
      <w:r w:rsidR="00886030" w:rsidRPr="000E42B1">
        <w:rPr>
          <w:rFonts w:ascii="Times New Roman" w:hAnsi="Times New Roman" w:cs="Times New Roman"/>
          <w:sz w:val="24"/>
          <w:szCs w:val="24"/>
        </w:rPr>
        <w:t xml:space="preserve"> </w:t>
      </w:r>
      <w:r w:rsidR="002067F1" w:rsidRPr="000E42B1">
        <w:rPr>
          <w:rFonts w:ascii="Times New Roman" w:hAnsi="Times New Roman" w:cs="Times New Roman"/>
          <w:sz w:val="24"/>
          <w:szCs w:val="24"/>
        </w:rPr>
        <w:t>those most in need of suppo</w:t>
      </w:r>
      <w:r w:rsidR="00886030" w:rsidRPr="000E42B1">
        <w:rPr>
          <w:rFonts w:ascii="Times New Roman" w:hAnsi="Times New Roman" w:cs="Times New Roman"/>
          <w:sz w:val="24"/>
          <w:szCs w:val="24"/>
        </w:rPr>
        <w:t>rt,</w:t>
      </w:r>
      <w:r w:rsidR="00D5031C">
        <w:rPr>
          <w:rFonts w:ascii="Times New Roman" w:hAnsi="Times New Roman" w:cs="Times New Roman"/>
          <w:sz w:val="24"/>
          <w:szCs w:val="24"/>
        </w:rPr>
        <w:t xml:space="preserve"> 2)</w:t>
      </w:r>
      <w:r w:rsidR="00886030" w:rsidRPr="000E42B1">
        <w:rPr>
          <w:rFonts w:ascii="Times New Roman" w:hAnsi="Times New Roman" w:cs="Times New Roman"/>
          <w:sz w:val="24"/>
          <w:szCs w:val="24"/>
        </w:rPr>
        <w:t xml:space="preserve"> identify</w:t>
      </w:r>
      <w:r w:rsidR="00171977">
        <w:rPr>
          <w:rFonts w:ascii="Times New Roman" w:hAnsi="Times New Roman" w:cs="Times New Roman"/>
          <w:sz w:val="24"/>
          <w:szCs w:val="24"/>
        </w:rPr>
        <w:t>ing</w:t>
      </w:r>
      <w:r w:rsidR="00886030" w:rsidRPr="000E42B1">
        <w:rPr>
          <w:rFonts w:ascii="Times New Roman" w:hAnsi="Times New Roman" w:cs="Times New Roman"/>
          <w:sz w:val="24"/>
          <w:szCs w:val="24"/>
        </w:rPr>
        <w:t xml:space="preserve"> the</w:t>
      </w:r>
      <w:r w:rsidR="002067F1" w:rsidRPr="000E42B1">
        <w:rPr>
          <w:rFonts w:ascii="Times New Roman" w:hAnsi="Times New Roman" w:cs="Times New Roman"/>
          <w:sz w:val="24"/>
          <w:szCs w:val="24"/>
        </w:rPr>
        <w:t xml:space="preserve"> needs </w:t>
      </w:r>
      <w:r w:rsidR="00D5031C">
        <w:rPr>
          <w:rFonts w:ascii="Times New Roman" w:hAnsi="Times New Roman" w:cs="Times New Roman"/>
          <w:sz w:val="24"/>
          <w:szCs w:val="24"/>
        </w:rPr>
        <w:t>of ESLs</w:t>
      </w:r>
      <w:r w:rsidR="002067F1" w:rsidRPr="000E42B1">
        <w:rPr>
          <w:rFonts w:ascii="Times New Roman" w:hAnsi="Times New Roman" w:cs="Times New Roman"/>
          <w:sz w:val="24"/>
          <w:szCs w:val="24"/>
        </w:rPr>
        <w:t xml:space="preserve"> as a group,</w:t>
      </w:r>
      <w:r w:rsidR="00D5031C">
        <w:rPr>
          <w:rFonts w:ascii="Times New Roman" w:hAnsi="Times New Roman" w:cs="Times New Roman"/>
          <w:sz w:val="24"/>
          <w:szCs w:val="24"/>
        </w:rPr>
        <w:t xml:space="preserve"> 3)</w:t>
      </w:r>
      <w:r w:rsidR="002067F1" w:rsidRPr="000E42B1">
        <w:rPr>
          <w:rFonts w:ascii="Times New Roman" w:hAnsi="Times New Roman" w:cs="Times New Roman"/>
          <w:sz w:val="24"/>
          <w:szCs w:val="24"/>
        </w:rPr>
        <w:t xml:space="preserve"> </w:t>
      </w:r>
      <w:r w:rsidR="00886030" w:rsidRPr="000E42B1">
        <w:rPr>
          <w:rFonts w:ascii="Times New Roman" w:hAnsi="Times New Roman" w:cs="Times New Roman"/>
          <w:sz w:val="24"/>
          <w:szCs w:val="24"/>
        </w:rPr>
        <w:t>determin</w:t>
      </w:r>
      <w:r w:rsidR="00171977">
        <w:rPr>
          <w:rFonts w:ascii="Times New Roman" w:hAnsi="Times New Roman" w:cs="Times New Roman"/>
          <w:sz w:val="24"/>
          <w:szCs w:val="24"/>
        </w:rPr>
        <w:t>ing</w:t>
      </w:r>
      <w:r w:rsidR="00886030" w:rsidRPr="000E42B1">
        <w:rPr>
          <w:rFonts w:ascii="Times New Roman" w:hAnsi="Times New Roman" w:cs="Times New Roman"/>
          <w:sz w:val="24"/>
          <w:szCs w:val="24"/>
        </w:rPr>
        <w:t xml:space="preserve"> </w:t>
      </w:r>
      <w:r w:rsidR="00D5031C" w:rsidRPr="00D5031C">
        <w:rPr>
          <w:rFonts w:ascii="Times New Roman" w:hAnsi="Times New Roman" w:cs="Times New Roman"/>
          <w:i/>
          <w:sz w:val="24"/>
          <w:szCs w:val="24"/>
        </w:rPr>
        <w:t>when</w:t>
      </w:r>
      <w:r w:rsidR="00D5031C">
        <w:rPr>
          <w:rFonts w:ascii="Times New Roman" w:hAnsi="Times New Roman" w:cs="Times New Roman"/>
          <w:sz w:val="24"/>
          <w:szCs w:val="24"/>
        </w:rPr>
        <w:t xml:space="preserve"> support is required during transition</w:t>
      </w:r>
      <w:r w:rsidR="00751165" w:rsidRPr="000E42B1">
        <w:rPr>
          <w:rFonts w:ascii="Times New Roman" w:hAnsi="Times New Roman" w:cs="Times New Roman"/>
          <w:sz w:val="24"/>
          <w:szCs w:val="24"/>
        </w:rPr>
        <w:t xml:space="preserve">, </w:t>
      </w:r>
      <w:r w:rsidR="00D5031C">
        <w:rPr>
          <w:rFonts w:ascii="Times New Roman" w:hAnsi="Times New Roman" w:cs="Times New Roman"/>
          <w:sz w:val="24"/>
          <w:szCs w:val="24"/>
        </w:rPr>
        <w:t xml:space="preserve">4) </w:t>
      </w:r>
      <w:r w:rsidR="00751165" w:rsidRPr="000E42B1">
        <w:rPr>
          <w:rFonts w:ascii="Times New Roman" w:hAnsi="Times New Roman" w:cs="Times New Roman"/>
          <w:sz w:val="24"/>
          <w:szCs w:val="24"/>
        </w:rPr>
        <w:t>maintain</w:t>
      </w:r>
      <w:r w:rsidR="00171977">
        <w:rPr>
          <w:rFonts w:ascii="Times New Roman" w:hAnsi="Times New Roman" w:cs="Times New Roman"/>
          <w:sz w:val="24"/>
          <w:szCs w:val="24"/>
        </w:rPr>
        <w:t>ing</w:t>
      </w:r>
      <w:r w:rsidR="00751165" w:rsidRPr="000E42B1">
        <w:rPr>
          <w:rFonts w:ascii="Times New Roman" w:hAnsi="Times New Roman" w:cs="Times New Roman"/>
          <w:sz w:val="24"/>
          <w:szCs w:val="24"/>
        </w:rPr>
        <w:t xml:space="preserve"> continuity of support throughout transition, and</w:t>
      </w:r>
      <w:r w:rsidR="00886030" w:rsidRPr="000E42B1">
        <w:rPr>
          <w:rFonts w:ascii="Times New Roman" w:hAnsi="Times New Roman" w:cs="Times New Roman"/>
          <w:sz w:val="24"/>
          <w:szCs w:val="24"/>
        </w:rPr>
        <w:t xml:space="preserve"> </w:t>
      </w:r>
      <w:r w:rsidR="00D5031C">
        <w:rPr>
          <w:rFonts w:ascii="Times New Roman" w:hAnsi="Times New Roman" w:cs="Times New Roman"/>
          <w:sz w:val="24"/>
          <w:szCs w:val="24"/>
        </w:rPr>
        <w:t xml:space="preserve">5) </w:t>
      </w:r>
      <w:r w:rsidR="00886030" w:rsidRPr="000E42B1">
        <w:rPr>
          <w:rFonts w:ascii="Times New Roman" w:hAnsi="Times New Roman" w:cs="Times New Roman"/>
          <w:sz w:val="24"/>
          <w:szCs w:val="24"/>
        </w:rPr>
        <w:t>engag</w:t>
      </w:r>
      <w:r w:rsidR="00171977">
        <w:rPr>
          <w:rFonts w:ascii="Times New Roman" w:hAnsi="Times New Roman" w:cs="Times New Roman"/>
          <w:sz w:val="24"/>
          <w:szCs w:val="24"/>
        </w:rPr>
        <w:t>ing</w:t>
      </w:r>
      <w:r w:rsidR="00751165" w:rsidRPr="000E42B1">
        <w:rPr>
          <w:rFonts w:ascii="Times New Roman" w:hAnsi="Times New Roman" w:cs="Times New Roman"/>
          <w:sz w:val="24"/>
          <w:szCs w:val="24"/>
        </w:rPr>
        <w:t xml:space="preserve"> ESLs with the support available</w:t>
      </w:r>
      <w:r w:rsidR="00D5031C">
        <w:rPr>
          <w:rFonts w:ascii="Times New Roman" w:hAnsi="Times New Roman" w:cs="Times New Roman"/>
          <w:sz w:val="24"/>
          <w:szCs w:val="24"/>
        </w:rPr>
        <w:t xml:space="preserve"> to them</w:t>
      </w:r>
      <w:r w:rsidR="00751165" w:rsidRPr="000E42B1">
        <w:rPr>
          <w:rFonts w:ascii="Times New Roman" w:hAnsi="Times New Roman" w:cs="Times New Roman"/>
          <w:sz w:val="24"/>
          <w:szCs w:val="24"/>
        </w:rPr>
        <w:t xml:space="preserve">. </w:t>
      </w:r>
    </w:p>
    <w:p w:rsidR="00554A01" w:rsidRPr="000E42B1" w:rsidRDefault="00943A65" w:rsidP="0001759F">
      <w:pPr>
        <w:spacing w:line="480" w:lineRule="auto"/>
        <w:jc w:val="both"/>
        <w:rPr>
          <w:rFonts w:ascii="Times New Roman" w:hAnsi="Times New Roman" w:cs="Times New Roman"/>
          <w:sz w:val="24"/>
          <w:szCs w:val="24"/>
          <w:u w:val="single"/>
        </w:rPr>
      </w:pPr>
      <w:r w:rsidRPr="000E42B1">
        <w:rPr>
          <w:rFonts w:ascii="Times New Roman" w:hAnsi="Times New Roman" w:cs="Times New Roman"/>
          <w:sz w:val="24"/>
          <w:szCs w:val="24"/>
          <w:u w:val="single"/>
        </w:rPr>
        <w:t>Identifying those most in need of support</w:t>
      </w:r>
    </w:p>
    <w:p w:rsidR="00BE770D" w:rsidRPr="000E42B1" w:rsidRDefault="007A71CF"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BE770D" w:rsidRPr="000E42B1">
        <w:rPr>
          <w:rFonts w:ascii="Times New Roman" w:hAnsi="Times New Roman" w:cs="Times New Roman"/>
          <w:sz w:val="24"/>
          <w:szCs w:val="24"/>
        </w:rPr>
        <w:t xml:space="preserve">dentifying those </w:t>
      </w:r>
      <w:r w:rsidR="00C67BDD" w:rsidRPr="000E42B1">
        <w:rPr>
          <w:rFonts w:ascii="Times New Roman" w:hAnsi="Times New Roman" w:cs="Times New Roman"/>
          <w:sz w:val="24"/>
          <w:szCs w:val="24"/>
        </w:rPr>
        <w:t xml:space="preserve">most </w:t>
      </w:r>
      <w:r>
        <w:rPr>
          <w:rFonts w:ascii="Times New Roman" w:hAnsi="Times New Roman" w:cs="Times New Roman"/>
          <w:sz w:val="24"/>
          <w:szCs w:val="24"/>
        </w:rPr>
        <w:t>likely to</w:t>
      </w:r>
      <w:r w:rsidR="00BE770D" w:rsidRPr="000E42B1">
        <w:rPr>
          <w:rFonts w:ascii="Times New Roman" w:hAnsi="Times New Roman" w:cs="Times New Roman"/>
          <w:sz w:val="24"/>
          <w:szCs w:val="24"/>
        </w:rPr>
        <w:t xml:space="preserve"> </w:t>
      </w:r>
      <w:r w:rsidR="005B1465" w:rsidRPr="000E42B1">
        <w:rPr>
          <w:rFonts w:ascii="Times New Roman" w:hAnsi="Times New Roman" w:cs="Times New Roman"/>
          <w:sz w:val="24"/>
          <w:szCs w:val="24"/>
        </w:rPr>
        <w:t>experienc</w:t>
      </w:r>
      <w:r>
        <w:rPr>
          <w:rFonts w:ascii="Times New Roman" w:hAnsi="Times New Roman" w:cs="Times New Roman"/>
          <w:sz w:val="24"/>
          <w:szCs w:val="24"/>
        </w:rPr>
        <w:t>e</w:t>
      </w:r>
      <w:r w:rsidR="005B1465" w:rsidRPr="000E42B1">
        <w:rPr>
          <w:rFonts w:ascii="Times New Roman" w:hAnsi="Times New Roman" w:cs="Times New Roman"/>
          <w:sz w:val="24"/>
          <w:szCs w:val="24"/>
        </w:rPr>
        <w:t xml:space="preserve"> </w:t>
      </w:r>
      <w:r w:rsidR="00BE770D" w:rsidRPr="000E42B1">
        <w:rPr>
          <w:rFonts w:ascii="Times New Roman" w:hAnsi="Times New Roman" w:cs="Times New Roman"/>
          <w:sz w:val="24"/>
          <w:szCs w:val="24"/>
        </w:rPr>
        <w:t>problems in transition</w:t>
      </w:r>
      <w:r w:rsidR="00F17FE8">
        <w:rPr>
          <w:rFonts w:ascii="Times New Roman" w:hAnsi="Times New Roman" w:cs="Times New Roman"/>
          <w:sz w:val="24"/>
          <w:szCs w:val="24"/>
        </w:rPr>
        <w:t xml:space="preserve"> </w:t>
      </w:r>
      <w:r w:rsidR="00BE770D" w:rsidRPr="000E42B1">
        <w:rPr>
          <w:rFonts w:ascii="Times New Roman" w:hAnsi="Times New Roman" w:cs="Times New Roman"/>
          <w:sz w:val="24"/>
          <w:szCs w:val="24"/>
        </w:rPr>
        <w:t>was</w:t>
      </w:r>
      <w:r w:rsidR="00F17FE8">
        <w:rPr>
          <w:rFonts w:ascii="Times New Roman" w:hAnsi="Times New Roman" w:cs="Times New Roman"/>
          <w:sz w:val="24"/>
          <w:szCs w:val="24"/>
        </w:rPr>
        <w:t xml:space="preserve"> seen as</w:t>
      </w:r>
      <w:r w:rsidR="00BE770D" w:rsidRPr="000E42B1">
        <w:rPr>
          <w:rFonts w:ascii="Times New Roman" w:hAnsi="Times New Roman" w:cs="Times New Roman"/>
          <w:sz w:val="24"/>
          <w:szCs w:val="24"/>
        </w:rPr>
        <w:t xml:space="preserve"> a key challenge </w:t>
      </w:r>
      <w:r>
        <w:rPr>
          <w:rFonts w:ascii="Times New Roman" w:hAnsi="Times New Roman" w:cs="Times New Roman"/>
          <w:sz w:val="24"/>
          <w:szCs w:val="24"/>
        </w:rPr>
        <w:t>for</w:t>
      </w:r>
      <w:r w:rsidR="00BE770D" w:rsidRPr="000E42B1">
        <w:rPr>
          <w:rFonts w:ascii="Times New Roman" w:hAnsi="Times New Roman" w:cs="Times New Roman"/>
          <w:sz w:val="24"/>
          <w:szCs w:val="24"/>
        </w:rPr>
        <w:t xml:space="preserve"> service providers</w:t>
      </w:r>
      <w:r w:rsidR="0082275E">
        <w:rPr>
          <w:rFonts w:ascii="Times New Roman" w:hAnsi="Times New Roman" w:cs="Times New Roman"/>
          <w:sz w:val="24"/>
          <w:szCs w:val="24"/>
        </w:rPr>
        <w:t xml:space="preserve"> seeking to</w:t>
      </w:r>
      <w:r w:rsidR="00BE770D" w:rsidRPr="000E42B1">
        <w:rPr>
          <w:rFonts w:ascii="Times New Roman" w:hAnsi="Times New Roman" w:cs="Times New Roman"/>
          <w:sz w:val="24"/>
          <w:szCs w:val="24"/>
        </w:rPr>
        <w:t xml:space="preserve"> </w:t>
      </w:r>
      <w:r w:rsidR="004E702E" w:rsidRPr="000E42B1">
        <w:rPr>
          <w:rFonts w:ascii="Times New Roman" w:hAnsi="Times New Roman" w:cs="Times New Roman"/>
          <w:sz w:val="24"/>
          <w:szCs w:val="24"/>
        </w:rPr>
        <w:t xml:space="preserve">effectively </w:t>
      </w:r>
      <w:r w:rsidR="0082275E">
        <w:rPr>
          <w:rFonts w:ascii="Times New Roman" w:hAnsi="Times New Roman" w:cs="Times New Roman"/>
          <w:sz w:val="24"/>
          <w:szCs w:val="24"/>
        </w:rPr>
        <w:t xml:space="preserve">and efficiently </w:t>
      </w:r>
      <w:r w:rsidR="00BE770D" w:rsidRPr="000E42B1">
        <w:rPr>
          <w:rFonts w:ascii="Times New Roman" w:hAnsi="Times New Roman" w:cs="Times New Roman"/>
          <w:sz w:val="24"/>
          <w:szCs w:val="24"/>
        </w:rPr>
        <w:t>target services</w:t>
      </w:r>
      <w:r w:rsidR="00171977">
        <w:rPr>
          <w:rFonts w:ascii="Times New Roman" w:hAnsi="Times New Roman" w:cs="Times New Roman"/>
          <w:sz w:val="24"/>
          <w:szCs w:val="24"/>
        </w:rPr>
        <w:t xml:space="preserve"> to ESLs</w:t>
      </w:r>
      <w:r w:rsidR="00BE770D" w:rsidRPr="000E42B1">
        <w:rPr>
          <w:rFonts w:ascii="Times New Roman" w:hAnsi="Times New Roman" w:cs="Times New Roman"/>
          <w:sz w:val="24"/>
          <w:szCs w:val="24"/>
        </w:rPr>
        <w:t xml:space="preserve">. </w:t>
      </w:r>
      <w:r w:rsidR="0082275E">
        <w:rPr>
          <w:rFonts w:ascii="Times New Roman" w:hAnsi="Times New Roman" w:cs="Times New Roman"/>
          <w:sz w:val="24"/>
          <w:szCs w:val="24"/>
        </w:rPr>
        <w:t>A</w:t>
      </w:r>
      <w:r w:rsidR="004E702E" w:rsidRPr="000E42B1">
        <w:rPr>
          <w:rFonts w:ascii="Times New Roman" w:hAnsi="Times New Roman" w:cs="Times New Roman"/>
          <w:sz w:val="24"/>
          <w:szCs w:val="24"/>
        </w:rPr>
        <w:t xml:space="preserve"> </w:t>
      </w:r>
      <w:r w:rsidR="00BE770D" w:rsidRPr="000E42B1">
        <w:rPr>
          <w:rFonts w:ascii="Times New Roman" w:hAnsi="Times New Roman" w:cs="Times New Roman"/>
          <w:sz w:val="24"/>
          <w:szCs w:val="24"/>
        </w:rPr>
        <w:t>distinction between the support</w:t>
      </w:r>
      <w:r w:rsidR="004E702E" w:rsidRPr="000E42B1">
        <w:rPr>
          <w:rFonts w:ascii="Times New Roman" w:hAnsi="Times New Roman" w:cs="Times New Roman"/>
          <w:sz w:val="24"/>
          <w:szCs w:val="24"/>
        </w:rPr>
        <w:t xml:space="preserve"> needs of th</w:t>
      </w:r>
      <w:r w:rsidR="00BE770D" w:rsidRPr="000E42B1">
        <w:rPr>
          <w:rFonts w:ascii="Times New Roman" w:hAnsi="Times New Roman" w:cs="Times New Roman"/>
          <w:sz w:val="24"/>
          <w:szCs w:val="24"/>
        </w:rPr>
        <w:t xml:space="preserve">e </w:t>
      </w:r>
      <w:r w:rsidR="002755FF" w:rsidRPr="000E42B1">
        <w:rPr>
          <w:rFonts w:ascii="Times New Roman" w:hAnsi="Times New Roman" w:cs="Times New Roman"/>
          <w:sz w:val="24"/>
          <w:szCs w:val="24"/>
        </w:rPr>
        <w:t>different ‘types’</w:t>
      </w:r>
      <w:r w:rsidR="00BE770D" w:rsidRPr="000E42B1">
        <w:rPr>
          <w:rFonts w:ascii="Times New Roman" w:hAnsi="Times New Roman" w:cs="Times New Roman"/>
          <w:sz w:val="24"/>
          <w:szCs w:val="24"/>
        </w:rPr>
        <w:t xml:space="preserve"> of </w:t>
      </w:r>
      <w:r w:rsidR="002755FF" w:rsidRPr="000E42B1">
        <w:rPr>
          <w:rFonts w:ascii="Times New Roman" w:hAnsi="Times New Roman" w:cs="Times New Roman"/>
          <w:sz w:val="24"/>
          <w:szCs w:val="24"/>
        </w:rPr>
        <w:t>ESLs was</w:t>
      </w:r>
      <w:r w:rsidR="000A10FF" w:rsidRPr="000E42B1">
        <w:rPr>
          <w:rFonts w:ascii="Times New Roman" w:hAnsi="Times New Roman" w:cs="Times New Roman"/>
          <w:sz w:val="24"/>
          <w:szCs w:val="24"/>
        </w:rPr>
        <w:t xml:space="preserve"> repeatedly</w:t>
      </w:r>
      <w:r w:rsidR="002755FF" w:rsidRPr="000E42B1">
        <w:rPr>
          <w:rFonts w:ascii="Times New Roman" w:hAnsi="Times New Roman" w:cs="Times New Roman"/>
          <w:sz w:val="24"/>
          <w:szCs w:val="24"/>
        </w:rPr>
        <w:t xml:space="preserve"> emphasised. </w:t>
      </w:r>
      <w:r w:rsidR="000A10FF" w:rsidRPr="000E42B1">
        <w:rPr>
          <w:rFonts w:ascii="Times New Roman" w:hAnsi="Times New Roman" w:cs="Times New Roman"/>
          <w:sz w:val="24"/>
          <w:szCs w:val="24"/>
        </w:rPr>
        <w:t xml:space="preserve">For example, those who leave during basic training may have a very different experience </w:t>
      </w:r>
      <w:r w:rsidR="0082275E">
        <w:rPr>
          <w:rFonts w:ascii="Times New Roman" w:hAnsi="Times New Roman" w:cs="Times New Roman"/>
          <w:sz w:val="24"/>
          <w:szCs w:val="24"/>
        </w:rPr>
        <w:t xml:space="preserve">and needs </w:t>
      </w:r>
      <w:r w:rsidR="000A10FF" w:rsidRPr="000E42B1">
        <w:rPr>
          <w:rFonts w:ascii="Times New Roman" w:hAnsi="Times New Roman" w:cs="Times New Roman"/>
          <w:sz w:val="24"/>
          <w:szCs w:val="24"/>
        </w:rPr>
        <w:t>to those who leave from</w:t>
      </w:r>
      <w:r w:rsidR="005374B6">
        <w:rPr>
          <w:rFonts w:ascii="Times New Roman" w:hAnsi="Times New Roman" w:cs="Times New Roman"/>
          <w:sz w:val="24"/>
          <w:szCs w:val="24"/>
        </w:rPr>
        <w:t xml:space="preserve"> the</w:t>
      </w:r>
      <w:r w:rsidR="000A10FF" w:rsidRPr="000E42B1">
        <w:rPr>
          <w:rFonts w:ascii="Times New Roman" w:hAnsi="Times New Roman" w:cs="Times New Roman"/>
          <w:sz w:val="24"/>
          <w:szCs w:val="24"/>
        </w:rPr>
        <w:t xml:space="preserve"> trained strength</w:t>
      </w:r>
      <w:r w:rsidR="00BA040D">
        <w:rPr>
          <w:rFonts w:ascii="Times New Roman" w:hAnsi="Times New Roman" w:cs="Times New Roman"/>
          <w:sz w:val="24"/>
          <w:szCs w:val="24"/>
        </w:rPr>
        <w:t>:</w:t>
      </w:r>
    </w:p>
    <w:p w:rsidR="00E7283B" w:rsidRDefault="00E7283B" w:rsidP="0001759F">
      <w:pPr>
        <w:spacing w:line="480" w:lineRule="auto"/>
        <w:ind w:left="720"/>
        <w:jc w:val="both"/>
        <w:rPr>
          <w:rFonts w:ascii="Times New Roman" w:hAnsi="Times New Roman" w:cs="Times New Roman"/>
          <w:sz w:val="24"/>
          <w:szCs w:val="24"/>
        </w:rPr>
      </w:pPr>
      <w:r w:rsidRPr="00E7283B">
        <w:rPr>
          <w:rFonts w:ascii="Times New Roman" w:hAnsi="Times New Roman" w:cs="Times New Roman"/>
          <w:sz w:val="24"/>
          <w:szCs w:val="24"/>
        </w:rPr>
        <w:lastRenderedPageBreak/>
        <w:t>‘I think it’s very different for someone who’s maybe been in the services for 9 or 10 years who then leaves because of a variety of different reasons to someone who maybe came in and left within a year. So I think it’s good to include both groups actually but being able to split out between them would be very helpful. We need to explore the differences between them’</w:t>
      </w:r>
      <w:r w:rsidR="00F17FE8">
        <w:rPr>
          <w:rFonts w:ascii="Times New Roman" w:hAnsi="Times New Roman" w:cs="Times New Roman"/>
          <w:sz w:val="24"/>
          <w:szCs w:val="24"/>
        </w:rPr>
        <w:t xml:space="preserve"> </w:t>
      </w:r>
      <w:r w:rsidR="00041703">
        <w:rPr>
          <w:rFonts w:ascii="Times New Roman" w:hAnsi="Times New Roman" w:cs="Times New Roman"/>
          <w:sz w:val="24"/>
          <w:szCs w:val="24"/>
        </w:rPr>
        <w:t>(</w:t>
      </w:r>
      <w:r w:rsidR="006C7454">
        <w:rPr>
          <w:rFonts w:ascii="Times New Roman" w:hAnsi="Times New Roman" w:cs="Times New Roman"/>
          <w:sz w:val="24"/>
          <w:szCs w:val="24"/>
        </w:rPr>
        <w:t>CS</w:t>
      </w:r>
      <w:r w:rsidR="00041703">
        <w:rPr>
          <w:rFonts w:ascii="Times New Roman" w:hAnsi="Times New Roman" w:cs="Times New Roman"/>
          <w:sz w:val="24"/>
          <w:szCs w:val="24"/>
        </w:rPr>
        <w:t>)</w:t>
      </w:r>
    </w:p>
    <w:p w:rsidR="00943A65" w:rsidRPr="000E42B1" w:rsidRDefault="009164C2"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Similarly</w:t>
      </w:r>
      <w:r w:rsidR="000A10FF" w:rsidRPr="000E42B1">
        <w:rPr>
          <w:rFonts w:ascii="Times New Roman" w:hAnsi="Times New Roman" w:cs="Times New Roman"/>
          <w:sz w:val="24"/>
          <w:szCs w:val="24"/>
        </w:rPr>
        <w:t>, those who left under their own volition having served less than 4 years, and those compulsorily discharged also represent very distinct groups with distinct needs. It was suggested that the latter group may potentially be more vulnerable to problems during transition as a result of forced discharge</w:t>
      </w:r>
      <w:r w:rsidR="00041703">
        <w:rPr>
          <w:rFonts w:ascii="Times New Roman" w:hAnsi="Times New Roman" w:cs="Times New Roman"/>
          <w:sz w:val="24"/>
          <w:szCs w:val="24"/>
        </w:rPr>
        <w:t>:</w:t>
      </w:r>
      <w:r w:rsidR="000A10FF" w:rsidRPr="000E42B1">
        <w:rPr>
          <w:rFonts w:ascii="Times New Roman" w:hAnsi="Times New Roman" w:cs="Times New Roman"/>
          <w:sz w:val="24"/>
          <w:szCs w:val="24"/>
        </w:rPr>
        <w:t xml:space="preserve"> </w:t>
      </w:r>
    </w:p>
    <w:p w:rsidR="005B1465" w:rsidRPr="000E42B1" w:rsidRDefault="00E7283B" w:rsidP="0001759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5B1465" w:rsidRPr="000E42B1">
        <w:rPr>
          <w:rFonts w:ascii="Times New Roman" w:hAnsi="Times New Roman" w:cs="Times New Roman"/>
          <w:sz w:val="24"/>
          <w:szCs w:val="24"/>
        </w:rPr>
        <w:t>I think for some of those compulsory discharges, their needs can be very different from those who</w:t>
      </w:r>
      <w:r w:rsidR="00266C1F">
        <w:rPr>
          <w:rFonts w:ascii="Times New Roman" w:hAnsi="Times New Roman" w:cs="Times New Roman"/>
          <w:sz w:val="24"/>
          <w:szCs w:val="24"/>
        </w:rPr>
        <w:t xml:space="preserve"> leave within the first 4 years.</w:t>
      </w:r>
      <w:r w:rsidR="005B1465" w:rsidRPr="000E42B1">
        <w:rPr>
          <w:rFonts w:ascii="Times New Roman" w:hAnsi="Times New Roman" w:cs="Times New Roman"/>
          <w:sz w:val="24"/>
          <w:szCs w:val="24"/>
        </w:rPr>
        <w:t xml:space="preserve"> And I do feel that they are potentially </w:t>
      </w:r>
      <w:r w:rsidR="005B1465" w:rsidRPr="000E42B1">
        <w:rPr>
          <w:rFonts w:ascii="Times New Roman" w:hAnsi="Times New Roman" w:cs="Times New Roman"/>
          <w:sz w:val="24"/>
          <w:szCs w:val="24"/>
        </w:rPr>
        <w:lastRenderedPageBreak/>
        <w:t>more vulnerable and have got different needs. And therefore perhaps we’re doing them a dis-service by combining them.</w:t>
      </w:r>
      <w:r>
        <w:rPr>
          <w:rFonts w:ascii="Times New Roman" w:hAnsi="Times New Roman" w:cs="Times New Roman"/>
          <w:sz w:val="24"/>
          <w:szCs w:val="24"/>
        </w:rPr>
        <w:t>’</w:t>
      </w:r>
      <w:r w:rsidR="00041703">
        <w:rPr>
          <w:rFonts w:ascii="Times New Roman" w:hAnsi="Times New Roman" w:cs="Times New Roman"/>
          <w:sz w:val="24"/>
          <w:szCs w:val="24"/>
        </w:rPr>
        <w:t xml:space="preserve"> (Academic representative)</w:t>
      </w:r>
    </w:p>
    <w:p w:rsidR="00E42D44" w:rsidRPr="000E42B1" w:rsidRDefault="00E42D44" w:rsidP="0001759F">
      <w:pPr>
        <w:spacing w:line="480" w:lineRule="auto"/>
        <w:jc w:val="both"/>
        <w:rPr>
          <w:rFonts w:ascii="Times New Roman" w:hAnsi="Times New Roman" w:cs="Times New Roman"/>
          <w:sz w:val="24"/>
          <w:szCs w:val="24"/>
          <w:u w:val="single"/>
        </w:rPr>
      </w:pPr>
      <w:r w:rsidRPr="000E42B1">
        <w:rPr>
          <w:rFonts w:ascii="Times New Roman" w:hAnsi="Times New Roman" w:cs="Times New Roman"/>
          <w:sz w:val="24"/>
          <w:szCs w:val="24"/>
          <w:u w:val="single"/>
        </w:rPr>
        <w:t>Identifying the support needs of ESLs</w:t>
      </w:r>
    </w:p>
    <w:p w:rsidR="004946FA" w:rsidRPr="000E42B1" w:rsidRDefault="004946FA" w:rsidP="004A582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 xml:space="preserve">In line with the Armed Forces Covenant, veterans should not experience disadvantage as a result of their service </w:t>
      </w:r>
      <w:r w:rsidR="0097402D">
        <w:rPr>
          <w:rFonts w:ascii="Times New Roman" w:hAnsi="Times New Roman" w:cs="Times New Roman"/>
          <w:sz w:val="24"/>
          <w:szCs w:val="24"/>
        </w:rPr>
        <w:t>(MOD, 2011)</w:t>
      </w:r>
      <w:r w:rsidRPr="000E42B1">
        <w:rPr>
          <w:rFonts w:ascii="Times New Roman" w:hAnsi="Times New Roman" w:cs="Times New Roman"/>
          <w:sz w:val="24"/>
          <w:szCs w:val="24"/>
        </w:rPr>
        <w:t xml:space="preserve">. However, as </w:t>
      </w:r>
      <w:r>
        <w:rPr>
          <w:rFonts w:ascii="Times New Roman" w:hAnsi="Times New Roman" w:cs="Times New Roman"/>
          <w:sz w:val="24"/>
          <w:szCs w:val="24"/>
        </w:rPr>
        <w:t>one</w:t>
      </w:r>
      <w:r w:rsidRPr="000E42B1">
        <w:rPr>
          <w:rFonts w:ascii="Times New Roman" w:hAnsi="Times New Roman" w:cs="Times New Roman"/>
          <w:sz w:val="24"/>
          <w:szCs w:val="24"/>
        </w:rPr>
        <w:t xml:space="preserve"> </w:t>
      </w:r>
      <w:r>
        <w:rPr>
          <w:rFonts w:ascii="Times New Roman" w:hAnsi="Times New Roman" w:cs="Times New Roman"/>
          <w:sz w:val="24"/>
          <w:szCs w:val="24"/>
        </w:rPr>
        <w:t>representative</w:t>
      </w:r>
      <w:r w:rsidR="00266C1F">
        <w:rPr>
          <w:rFonts w:ascii="Times New Roman" w:hAnsi="Times New Roman" w:cs="Times New Roman"/>
          <w:sz w:val="24"/>
          <w:szCs w:val="24"/>
        </w:rPr>
        <w:t xml:space="preserve"> explained</w:t>
      </w:r>
      <w:r w:rsidRPr="000E42B1">
        <w:rPr>
          <w:rFonts w:ascii="Times New Roman" w:hAnsi="Times New Roman" w:cs="Times New Roman"/>
          <w:sz w:val="24"/>
          <w:szCs w:val="24"/>
        </w:rPr>
        <w:t xml:space="preserve">: </w:t>
      </w:r>
    </w:p>
    <w:p w:rsidR="004946FA" w:rsidRDefault="004946FA" w:rsidP="0001759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0E42B1">
        <w:rPr>
          <w:rFonts w:ascii="Times New Roman" w:hAnsi="Times New Roman" w:cs="Times New Roman"/>
          <w:sz w:val="24"/>
          <w:szCs w:val="24"/>
        </w:rPr>
        <w:t>We can’t discriminate in favour of people because they are a veteran. I mean, we can remove disadvantage, but from our point of view and the sort of services we should be targeting from a health point of view, to be able to show that actually they are different from the general population in order to be able to provide extra care.</w:t>
      </w:r>
      <w:r>
        <w:rPr>
          <w:rFonts w:ascii="Times New Roman" w:hAnsi="Times New Roman" w:cs="Times New Roman"/>
          <w:sz w:val="24"/>
          <w:szCs w:val="24"/>
        </w:rPr>
        <w:t>’</w:t>
      </w:r>
      <w:r w:rsidRPr="000E42B1">
        <w:rPr>
          <w:rFonts w:ascii="Times New Roman" w:hAnsi="Times New Roman" w:cs="Times New Roman"/>
          <w:sz w:val="24"/>
          <w:szCs w:val="24"/>
        </w:rPr>
        <w:t xml:space="preserve"> </w:t>
      </w:r>
      <w:r w:rsidR="00041703">
        <w:rPr>
          <w:rFonts w:ascii="Times New Roman" w:hAnsi="Times New Roman" w:cs="Times New Roman"/>
          <w:sz w:val="24"/>
          <w:szCs w:val="24"/>
        </w:rPr>
        <w:t>(</w:t>
      </w:r>
      <w:r w:rsidR="006C7454">
        <w:rPr>
          <w:rFonts w:ascii="Times New Roman" w:hAnsi="Times New Roman" w:cs="Times New Roman"/>
          <w:sz w:val="24"/>
          <w:szCs w:val="24"/>
        </w:rPr>
        <w:t>NHS</w:t>
      </w:r>
      <w:r w:rsidR="00041703">
        <w:rPr>
          <w:rFonts w:ascii="Times New Roman" w:hAnsi="Times New Roman" w:cs="Times New Roman"/>
          <w:sz w:val="24"/>
          <w:szCs w:val="24"/>
        </w:rPr>
        <w:t>)</w:t>
      </w:r>
    </w:p>
    <w:p w:rsidR="00E42D44" w:rsidRPr="000E42B1" w:rsidRDefault="00BA040D"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8C288D" w:rsidRPr="000E42B1">
        <w:rPr>
          <w:rFonts w:ascii="Times New Roman" w:hAnsi="Times New Roman" w:cs="Times New Roman"/>
          <w:sz w:val="24"/>
          <w:szCs w:val="24"/>
        </w:rPr>
        <w:t xml:space="preserve"> common challenge</w:t>
      </w:r>
      <w:r w:rsidR="003656D0" w:rsidRPr="000E42B1">
        <w:rPr>
          <w:rFonts w:ascii="Times New Roman" w:hAnsi="Times New Roman" w:cs="Times New Roman"/>
          <w:sz w:val="24"/>
          <w:szCs w:val="24"/>
        </w:rPr>
        <w:t xml:space="preserve"> cited by </w:t>
      </w:r>
      <w:r w:rsidR="00180C5D" w:rsidRPr="000E42B1">
        <w:rPr>
          <w:rFonts w:ascii="Times New Roman" w:hAnsi="Times New Roman" w:cs="Times New Roman"/>
          <w:sz w:val="24"/>
          <w:szCs w:val="24"/>
        </w:rPr>
        <w:t>representatives</w:t>
      </w:r>
      <w:r w:rsidR="00C93B47" w:rsidRPr="000E42B1">
        <w:rPr>
          <w:rFonts w:ascii="Times New Roman" w:hAnsi="Times New Roman" w:cs="Times New Roman"/>
          <w:sz w:val="24"/>
          <w:szCs w:val="24"/>
        </w:rPr>
        <w:t xml:space="preserve"> wa</w:t>
      </w:r>
      <w:r w:rsidR="003656D0" w:rsidRPr="000E42B1">
        <w:rPr>
          <w:rFonts w:ascii="Times New Roman" w:hAnsi="Times New Roman" w:cs="Times New Roman"/>
          <w:sz w:val="24"/>
          <w:szCs w:val="24"/>
        </w:rPr>
        <w:t xml:space="preserve">s </w:t>
      </w:r>
      <w:r w:rsidR="00180C5D" w:rsidRPr="000E42B1">
        <w:rPr>
          <w:rFonts w:ascii="Times New Roman" w:hAnsi="Times New Roman" w:cs="Times New Roman"/>
          <w:sz w:val="24"/>
          <w:szCs w:val="24"/>
        </w:rPr>
        <w:t>determining</w:t>
      </w:r>
      <w:r w:rsidR="003656D0" w:rsidRPr="000E42B1">
        <w:rPr>
          <w:rFonts w:ascii="Times New Roman" w:hAnsi="Times New Roman" w:cs="Times New Roman"/>
          <w:sz w:val="24"/>
          <w:szCs w:val="24"/>
        </w:rPr>
        <w:t xml:space="preserve"> </w:t>
      </w:r>
      <w:r w:rsidR="003A4986" w:rsidRPr="000E42B1">
        <w:rPr>
          <w:rFonts w:ascii="Times New Roman" w:hAnsi="Times New Roman" w:cs="Times New Roman"/>
          <w:sz w:val="24"/>
          <w:szCs w:val="24"/>
        </w:rPr>
        <w:t xml:space="preserve">what </w:t>
      </w:r>
      <w:r w:rsidR="003656D0" w:rsidRPr="000E42B1">
        <w:rPr>
          <w:rFonts w:ascii="Times New Roman" w:hAnsi="Times New Roman" w:cs="Times New Roman"/>
          <w:sz w:val="24"/>
          <w:szCs w:val="24"/>
        </w:rPr>
        <w:t xml:space="preserve">the particular support needs of ESLs are, </w:t>
      </w:r>
      <w:r w:rsidR="00CC1237" w:rsidRPr="000E42B1">
        <w:rPr>
          <w:rFonts w:ascii="Times New Roman" w:hAnsi="Times New Roman" w:cs="Times New Roman"/>
          <w:sz w:val="24"/>
          <w:szCs w:val="24"/>
        </w:rPr>
        <w:t>and how to effectively meet their needs</w:t>
      </w:r>
      <w:r w:rsidR="00E42D44" w:rsidRPr="000E42B1">
        <w:rPr>
          <w:rFonts w:ascii="Times New Roman" w:hAnsi="Times New Roman" w:cs="Times New Roman"/>
          <w:sz w:val="24"/>
          <w:szCs w:val="24"/>
        </w:rPr>
        <w:t>.</w:t>
      </w:r>
    </w:p>
    <w:p w:rsidR="00A31E4F" w:rsidRPr="000E42B1" w:rsidRDefault="00E7283B" w:rsidP="0001759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00A31E4F" w:rsidRPr="000E42B1">
        <w:rPr>
          <w:rFonts w:ascii="Times New Roman" w:hAnsi="Times New Roman" w:cs="Times New Roman"/>
          <w:sz w:val="24"/>
          <w:szCs w:val="24"/>
        </w:rPr>
        <w:t>I think there’s something about how we can think coll</w:t>
      </w:r>
      <w:r w:rsidR="00266C1F">
        <w:rPr>
          <w:rFonts w:ascii="Times New Roman" w:hAnsi="Times New Roman" w:cs="Times New Roman"/>
          <w:sz w:val="24"/>
          <w:szCs w:val="24"/>
        </w:rPr>
        <w:t>ectively as a research community – h</w:t>
      </w:r>
      <w:r w:rsidR="00A31E4F" w:rsidRPr="000E42B1">
        <w:rPr>
          <w:rFonts w:ascii="Times New Roman" w:hAnsi="Times New Roman" w:cs="Times New Roman"/>
          <w:sz w:val="24"/>
          <w:szCs w:val="24"/>
        </w:rPr>
        <w:t xml:space="preserve">ow we identify people who are at risk when they leave and how we can get them into services more easily. Or, rather – what things could be changed to improve that transition’ </w:t>
      </w:r>
      <w:r w:rsidR="00041703">
        <w:rPr>
          <w:rFonts w:ascii="Times New Roman" w:hAnsi="Times New Roman" w:cs="Times New Roman"/>
          <w:sz w:val="24"/>
          <w:szCs w:val="24"/>
        </w:rPr>
        <w:t>(</w:t>
      </w:r>
      <w:r w:rsidR="006C7454">
        <w:rPr>
          <w:rFonts w:ascii="Times New Roman" w:hAnsi="Times New Roman" w:cs="Times New Roman"/>
          <w:sz w:val="24"/>
          <w:szCs w:val="24"/>
        </w:rPr>
        <w:t>CS</w:t>
      </w:r>
      <w:r w:rsidR="00041703">
        <w:rPr>
          <w:rFonts w:ascii="Times New Roman" w:hAnsi="Times New Roman" w:cs="Times New Roman"/>
          <w:sz w:val="24"/>
          <w:szCs w:val="24"/>
        </w:rPr>
        <w:t>)</w:t>
      </w:r>
    </w:p>
    <w:p w:rsidR="000351BF" w:rsidRPr="000E42B1" w:rsidRDefault="004946FA"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C93B47" w:rsidRPr="000E42B1">
        <w:rPr>
          <w:rFonts w:ascii="Times New Roman" w:hAnsi="Times New Roman" w:cs="Times New Roman"/>
          <w:sz w:val="24"/>
          <w:szCs w:val="24"/>
        </w:rPr>
        <w:t xml:space="preserve">t was </w:t>
      </w:r>
      <w:r w:rsidR="00266C1F">
        <w:rPr>
          <w:rFonts w:ascii="Times New Roman" w:hAnsi="Times New Roman" w:cs="Times New Roman"/>
          <w:sz w:val="24"/>
          <w:szCs w:val="24"/>
        </w:rPr>
        <w:t xml:space="preserve">considered by the interview respondents </w:t>
      </w:r>
      <w:r w:rsidR="00C93B47" w:rsidRPr="000E42B1">
        <w:rPr>
          <w:rFonts w:ascii="Times New Roman" w:hAnsi="Times New Roman" w:cs="Times New Roman"/>
          <w:sz w:val="24"/>
          <w:szCs w:val="24"/>
        </w:rPr>
        <w:t>as imperative</w:t>
      </w:r>
      <w:r w:rsidR="00CC1237" w:rsidRPr="000E42B1">
        <w:rPr>
          <w:rFonts w:ascii="Times New Roman" w:hAnsi="Times New Roman" w:cs="Times New Roman"/>
          <w:sz w:val="24"/>
          <w:szCs w:val="24"/>
        </w:rPr>
        <w:t xml:space="preserve"> to determine how the needs of </w:t>
      </w:r>
      <w:r w:rsidR="003A4986" w:rsidRPr="000E42B1">
        <w:rPr>
          <w:rFonts w:ascii="Times New Roman" w:hAnsi="Times New Roman" w:cs="Times New Roman"/>
          <w:sz w:val="24"/>
          <w:szCs w:val="24"/>
        </w:rPr>
        <w:t>ESLs</w:t>
      </w:r>
      <w:r w:rsidR="00CC1237" w:rsidRPr="000E42B1">
        <w:rPr>
          <w:rFonts w:ascii="Times New Roman" w:hAnsi="Times New Roman" w:cs="Times New Roman"/>
          <w:sz w:val="24"/>
          <w:szCs w:val="24"/>
        </w:rPr>
        <w:t xml:space="preserve"> differ</w:t>
      </w:r>
      <w:r w:rsidR="000351BF" w:rsidRPr="000E42B1">
        <w:rPr>
          <w:rFonts w:ascii="Times New Roman" w:hAnsi="Times New Roman" w:cs="Times New Roman"/>
          <w:sz w:val="24"/>
          <w:szCs w:val="24"/>
        </w:rPr>
        <w:t xml:space="preserve"> from </w:t>
      </w:r>
      <w:r w:rsidR="003656D0" w:rsidRPr="000E42B1">
        <w:rPr>
          <w:rFonts w:ascii="Times New Roman" w:hAnsi="Times New Roman" w:cs="Times New Roman"/>
          <w:sz w:val="24"/>
          <w:szCs w:val="24"/>
        </w:rPr>
        <w:t xml:space="preserve">both other service leavers and </w:t>
      </w:r>
      <w:r w:rsidR="000351BF" w:rsidRPr="000E42B1">
        <w:rPr>
          <w:rFonts w:ascii="Times New Roman" w:hAnsi="Times New Roman" w:cs="Times New Roman"/>
          <w:sz w:val="24"/>
          <w:szCs w:val="24"/>
        </w:rPr>
        <w:t>the general population</w:t>
      </w:r>
      <w:r w:rsidR="003656D0" w:rsidRPr="000E42B1">
        <w:rPr>
          <w:rFonts w:ascii="Times New Roman" w:hAnsi="Times New Roman" w:cs="Times New Roman"/>
          <w:sz w:val="24"/>
          <w:szCs w:val="24"/>
        </w:rPr>
        <w:t xml:space="preserve">. As </w:t>
      </w:r>
      <w:r>
        <w:rPr>
          <w:rFonts w:ascii="Times New Roman" w:hAnsi="Times New Roman" w:cs="Times New Roman"/>
          <w:sz w:val="24"/>
          <w:szCs w:val="24"/>
        </w:rPr>
        <w:t xml:space="preserve">one </w:t>
      </w:r>
      <w:r w:rsidR="00041703">
        <w:rPr>
          <w:rFonts w:ascii="Times New Roman" w:hAnsi="Times New Roman" w:cs="Times New Roman"/>
          <w:sz w:val="24"/>
          <w:szCs w:val="24"/>
        </w:rPr>
        <w:t>service provider</w:t>
      </w:r>
      <w:r w:rsidR="00041703" w:rsidRPr="000E42B1">
        <w:rPr>
          <w:rFonts w:ascii="Times New Roman" w:hAnsi="Times New Roman" w:cs="Times New Roman"/>
          <w:sz w:val="24"/>
          <w:szCs w:val="24"/>
        </w:rPr>
        <w:t xml:space="preserve"> </w:t>
      </w:r>
      <w:r w:rsidR="003656D0" w:rsidRPr="000E42B1">
        <w:rPr>
          <w:rFonts w:ascii="Times New Roman" w:hAnsi="Times New Roman" w:cs="Times New Roman"/>
          <w:sz w:val="24"/>
          <w:szCs w:val="24"/>
        </w:rPr>
        <w:t xml:space="preserve">put it, </w:t>
      </w:r>
      <w:r w:rsidR="00AA7795" w:rsidRPr="000E42B1">
        <w:rPr>
          <w:rFonts w:ascii="Times New Roman" w:hAnsi="Times New Roman" w:cs="Times New Roman"/>
          <w:sz w:val="24"/>
          <w:szCs w:val="24"/>
        </w:rPr>
        <w:t xml:space="preserve">do they ‘behave in a special </w:t>
      </w:r>
      <w:r w:rsidR="00180C5D" w:rsidRPr="000E42B1">
        <w:rPr>
          <w:rFonts w:ascii="Times New Roman" w:hAnsi="Times New Roman" w:cs="Times New Roman"/>
          <w:sz w:val="24"/>
          <w:szCs w:val="24"/>
        </w:rPr>
        <w:t>way’?</w:t>
      </w:r>
      <w:r w:rsidR="003656D0" w:rsidRPr="000E42B1">
        <w:rPr>
          <w:rFonts w:ascii="Times New Roman" w:hAnsi="Times New Roman" w:cs="Times New Roman"/>
          <w:sz w:val="24"/>
          <w:szCs w:val="24"/>
        </w:rPr>
        <w:t xml:space="preserve"> </w:t>
      </w:r>
      <w:r w:rsidR="009C2BEA">
        <w:rPr>
          <w:rFonts w:ascii="Times New Roman" w:hAnsi="Times New Roman" w:cs="Times New Roman"/>
          <w:sz w:val="24"/>
          <w:szCs w:val="24"/>
        </w:rPr>
        <w:t>(NHS)</w:t>
      </w:r>
    </w:p>
    <w:p w:rsidR="00554A01" w:rsidRPr="000E42B1" w:rsidRDefault="00E42D44" w:rsidP="0001759F">
      <w:pPr>
        <w:spacing w:line="480" w:lineRule="auto"/>
        <w:jc w:val="both"/>
        <w:rPr>
          <w:rFonts w:ascii="Times New Roman" w:hAnsi="Times New Roman" w:cs="Times New Roman"/>
          <w:sz w:val="24"/>
          <w:szCs w:val="24"/>
          <w:u w:val="single"/>
        </w:rPr>
      </w:pPr>
      <w:r w:rsidRPr="000E42B1">
        <w:rPr>
          <w:rFonts w:ascii="Times New Roman" w:hAnsi="Times New Roman" w:cs="Times New Roman"/>
          <w:sz w:val="24"/>
          <w:szCs w:val="24"/>
          <w:u w:val="single"/>
        </w:rPr>
        <w:t xml:space="preserve">Identifying </w:t>
      </w:r>
      <w:r w:rsidR="0065639E" w:rsidRPr="000E42B1">
        <w:rPr>
          <w:rFonts w:ascii="Times New Roman" w:hAnsi="Times New Roman" w:cs="Times New Roman"/>
          <w:sz w:val="24"/>
          <w:szCs w:val="24"/>
          <w:u w:val="single"/>
        </w:rPr>
        <w:t>when support is needed</w:t>
      </w:r>
    </w:p>
    <w:p w:rsidR="00191D5D" w:rsidRPr="000E42B1" w:rsidRDefault="004946FA" w:rsidP="004A582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 xml:space="preserve">Determining where problems arise from was </w:t>
      </w:r>
      <w:r w:rsidR="00266C1F">
        <w:rPr>
          <w:rFonts w:ascii="Times New Roman" w:hAnsi="Times New Roman" w:cs="Times New Roman"/>
          <w:sz w:val="24"/>
          <w:szCs w:val="24"/>
        </w:rPr>
        <w:t xml:space="preserve">also considered </w:t>
      </w:r>
      <w:r w:rsidRPr="000E42B1">
        <w:rPr>
          <w:rFonts w:ascii="Times New Roman" w:hAnsi="Times New Roman" w:cs="Times New Roman"/>
          <w:sz w:val="24"/>
          <w:szCs w:val="24"/>
        </w:rPr>
        <w:t>a key challenge in ‘matching treatment to need’</w:t>
      </w:r>
      <w:r w:rsidR="009C2BEA">
        <w:rPr>
          <w:rFonts w:ascii="Times New Roman" w:hAnsi="Times New Roman" w:cs="Times New Roman"/>
          <w:sz w:val="24"/>
          <w:szCs w:val="24"/>
        </w:rPr>
        <w:t xml:space="preserve"> (NHS)</w:t>
      </w:r>
      <w:r w:rsidRPr="000E42B1">
        <w:rPr>
          <w:rFonts w:ascii="Times New Roman" w:hAnsi="Times New Roman" w:cs="Times New Roman"/>
          <w:sz w:val="24"/>
          <w:szCs w:val="24"/>
        </w:rPr>
        <w:t xml:space="preserve">, and in establishing where responsibility for care lies. </w:t>
      </w:r>
      <w:r>
        <w:rPr>
          <w:rFonts w:ascii="Times New Roman" w:hAnsi="Times New Roman" w:cs="Times New Roman"/>
          <w:sz w:val="24"/>
          <w:szCs w:val="24"/>
        </w:rPr>
        <w:t>Therefore</w:t>
      </w:r>
      <w:r w:rsidR="00B40962" w:rsidRPr="000E42B1">
        <w:rPr>
          <w:rFonts w:ascii="Times New Roman" w:hAnsi="Times New Roman" w:cs="Times New Roman"/>
          <w:sz w:val="24"/>
          <w:szCs w:val="24"/>
        </w:rPr>
        <w:t xml:space="preserve"> </w:t>
      </w:r>
      <w:r w:rsidR="00266C1F">
        <w:rPr>
          <w:rFonts w:ascii="Times New Roman" w:hAnsi="Times New Roman" w:cs="Times New Roman"/>
          <w:sz w:val="24"/>
          <w:szCs w:val="24"/>
        </w:rPr>
        <w:t>it becomes</w:t>
      </w:r>
      <w:r w:rsidR="00FC1840">
        <w:rPr>
          <w:rFonts w:ascii="Times New Roman" w:hAnsi="Times New Roman" w:cs="Times New Roman"/>
          <w:sz w:val="24"/>
          <w:szCs w:val="24"/>
        </w:rPr>
        <w:t xml:space="preserve"> important to identify</w:t>
      </w:r>
      <w:r w:rsidRPr="000E42B1">
        <w:rPr>
          <w:rFonts w:ascii="Times New Roman" w:hAnsi="Times New Roman" w:cs="Times New Roman"/>
          <w:sz w:val="24"/>
          <w:szCs w:val="24"/>
        </w:rPr>
        <w:t xml:space="preserve"> </w:t>
      </w:r>
      <w:r w:rsidR="00B40962" w:rsidRPr="000E42B1">
        <w:rPr>
          <w:rFonts w:ascii="Times New Roman" w:hAnsi="Times New Roman" w:cs="Times New Roman"/>
          <w:sz w:val="24"/>
          <w:szCs w:val="24"/>
        </w:rPr>
        <w:t xml:space="preserve">at what point </w:t>
      </w:r>
      <w:r w:rsidR="00B44877" w:rsidRPr="000E42B1">
        <w:rPr>
          <w:rFonts w:ascii="Times New Roman" w:hAnsi="Times New Roman" w:cs="Times New Roman"/>
          <w:sz w:val="24"/>
          <w:szCs w:val="24"/>
        </w:rPr>
        <w:t>vulnerabilit</w:t>
      </w:r>
      <w:r w:rsidR="00191D5D" w:rsidRPr="000E42B1">
        <w:rPr>
          <w:rFonts w:ascii="Times New Roman" w:hAnsi="Times New Roman" w:cs="Times New Roman"/>
          <w:sz w:val="24"/>
          <w:szCs w:val="24"/>
        </w:rPr>
        <w:t xml:space="preserve">ies and problems arise </w:t>
      </w:r>
      <w:r w:rsidR="00D0332E">
        <w:rPr>
          <w:rFonts w:ascii="Times New Roman" w:hAnsi="Times New Roman" w:cs="Times New Roman"/>
          <w:sz w:val="24"/>
          <w:szCs w:val="24"/>
        </w:rPr>
        <w:t>for</w:t>
      </w:r>
      <w:r w:rsidR="00191D5D" w:rsidRPr="000E42B1">
        <w:rPr>
          <w:rFonts w:ascii="Times New Roman" w:hAnsi="Times New Roman" w:cs="Times New Roman"/>
          <w:sz w:val="24"/>
          <w:szCs w:val="24"/>
        </w:rPr>
        <w:t xml:space="preserve"> ESLs</w:t>
      </w:r>
      <w:r w:rsidR="00F91811" w:rsidRPr="000E42B1">
        <w:rPr>
          <w:rFonts w:ascii="Times New Roman" w:hAnsi="Times New Roman" w:cs="Times New Roman"/>
          <w:sz w:val="24"/>
          <w:szCs w:val="24"/>
        </w:rPr>
        <w:t xml:space="preserve"> </w:t>
      </w:r>
      <w:r w:rsidR="00266C1F">
        <w:rPr>
          <w:rFonts w:ascii="Times New Roman" w:hAnsi="Times New Roman" w:cs="Times New Roman"/>
          <w:sz w:val="24"/>
          <w:szCs w:val="24"/>
        </w:rPr>
        <w:t>(</w:t>
      </w:r>
      <w:r w:rsidR="00F91811" w:rsidRPr="000E42B1">
        <w:rPr>
          <w:rFonts w:ascii="Times New Roman" w:hAnsi="Times New Roman" w:cs="Times New Roman"/>
          <w:sz w:val="24"/>
          <w:szCs w:val="24"/>
        </w:rPr>
        <w:t>i.e. w</w:t>
      </w:r>
      <w:r w:rsidR="00FC1840">
        <w:rPr>
          <w:rFonts w:ascii="Times New Roman" w:hAnsi="Times New Roman" w:cs="Times New Roman"/>
          <w:sz w:val="24"/>
          <w:szCs w:val="24"/>
        </w:rPr>
        <w:t>ere</w:t>
      </w:r>
      <w:r w:rsidR="00F91811" w:rsidRPr="000E42B1">
        <w:rPr>
          <w:rFonts w:ascii="Times New Roman" w:hAnsi="Times New Roman" w:cs="Times New Roman"/>
          <w:sz w:val="24"/>
          <w:szCs w:val="24"/>
        </w:rPr>
        <w:t xml:space="preserve"> </w:t>
      </w:r>
      <w:r w:rsidR="00FC1840">
        <w:rPr>
          <w:rFonts w:ascii="Times New Roman" w:hAnsi="Times New Roman" w:cs="Times New Roman"/>
          <w:sz w:val="24"/>
          <w:szCs w:val="24"/>
        </w:rPr>
        <w:t>they</w:t>
      </w:r>
      <w:r w:rsidR="00F91811" w:rsidRPr="000E42B1">
        <w:rPr>
          <w:rFonts w:ascii="Times New Roman" w:hAnsi="Times New Roman" w:cs="Times New Roman"/>
          <w:sz w:val="24"/>
          <w:szCs w:val="24"/>
        </w:rPr>
        <w:t xml:space="preserve"> evident prior to service, or did </w:t>
      </w:r>
      <w:r w:rsidR="00FC1840">
        <w:rPr>
          <w:rFonts w:ascii="Times New Roman" w:hAnsi="Times New Roman" w:cs="Times New Roman"/>
          <w:sz w:val="24"/>
          <w:szCs w:val="24"/>
        </w:rPr>
        <w:t>they</w:t>
      </w:r>
      <w:r w:rsidR="00F91811" w:rsidRPr="000E42B1">
        <w:rPr>
          <w:rFonts w:ascii="Times New Roman" w:hAnsi="Times New Roman" w:cs="Times New Roman"/>
          <w:sz w:val="24"/>
          <w:szCs w:val="24"/>
        </w:rPr>
        <w:t xml:space="preserve"> develop as a result of service</w:t>
      </w:r>
      <w:r w:rsidR="00266C1F">
        <w:rPr>
          <w:rFonts w:ascii="Times New Roman" w:hAnsi="Times New Roman" w:cs="Times New Roman"/>
          <w:sz w:val="24"/>
          <w:szCs w:val="24"/>
        </w:rPr>
        <w:t>)</w:t>
      </w:r>
      <w:r w:rsidR="00191D5D" w:rsidRPr="000E42B1">
        <w:rPr>
          <w:rFonts w:ascii="Times New Roman" w:hAnsi="Times New Roman" w:cs="Times New Roman"/>
          <w:sz w:val="24"/>
          <w:szCs w:val="24"/>
        </w:rPr>
        <w:t xml:space="preserve">: </w:t>
      </w:r>
    </w:p>
    <w:p w:rsidR="00191D5D" w:rsidRPr="000E42B1" w:rsidRDefault="00FC1840" w:rsidP="0001759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00191D5D" w:rsidRPr="000E42B1">
        <w:rPr>
          <w:rFonts w:ascii="Times New Roman" w:hAnsi="Times New Roman" w:cs="Times New Roman"/>
          <w:sz w:val="24"/>
          <w:szCs w:val="24"/>
        </w:rPr>
        <w:t>…was it that there was a pre-service vulnerability or was that mental health issue – did it happen as a result of service or did it happen afterwards? All those things are quite interesting in terms of where you then place your intervention for people who might be most at risk.</w:t>
      </w:r>
      <w:r>
        <w:rPr>
          <w:rFonts w:ascii="Times New Roman" w:hAnsi="Times New Roman" w:cs="Times New Roman"/>
          <w:sz w:val="24"/>
          <w:szCs w:val="24"/>
        </w:rPr>
        <w:t>’</w:t>
      </w:r>
      <w:r w:rsidR="00041703">
        <w:rPr>
          <w:rFonts w:ascii="Times New Roman" w:hAnsi="Times New Roman" w:cs="Times New Roman"/>
          <w:sz w:val="24"/>
          <w:szCs w:val="24"/>
        </w:rPr>
        <w:t xml:space="preserve"> (</w:t>
      </w:r>
      <w:r w:rsidR="006C7454">
        <w:rPr>
          <w:rFonts w:ascii="Times New Roman" w:hAnsi="Times New Roman" w:cs="Times New Roman"/>
          <w:sz w:val="24"/>
          <w:szCs w:val="24"/>
        </w:rPr>
        <w:t>RBL)</w:t>
      </w:r>
    </w:p>
    <w:p w:rsidR="00A96FD5" w:rsidRPr="000E42B1" w:rsidRDefault="00032BC9" w:rsidP="004A582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 xml:space="preserve">As also </w:t>
      </w:r>
      <w:r w:rsidR="00DE4EE3" w:rsidRPr="000E42B1">
        <w:rPr>
          <w:rFonts w:ascii="Times New Roman" w:hAnsi="Times New Roman" w:cs="Times New Roman"/>
          <w:sz w:val="24"/>
          <w:szCs w:val="24"/>
        </w:rPr>
        <w:t>e</w:t>
      </w:r>
      <w:r w:rsidR="008345E3" w:rsidRPr="000E42B1">
        <w:rPr>
          <w:rFonts w:ascii="Times New Roman" w:hAnsi="Times New Roman" w:cs="Times New Roman"/>
          <w:sz w:val="24"/>
          <w:szCs w:val="24"/>
        </w:rPr>
        <w:t>xemplified</w:t>
      </w:r>
      <w:r w:rsidR="00DE4EE3" w:rsidRPr="000E42B1">
        <w:rPr>
          <w:rFonts w:ascii="Times New Roman" w:hAnsi="Times New Roman" w:cs="Times New Roman"/>
          <w:sz w:val="24"/>
          <w:szCs w:val="24"/>
        </w:rPr>
        <w:t xml:space="preserve"> </w:t>
      </w:r>
      <w:r w:rsidRPr="000E42B1">
        <w:rPr>
          <w:rFonts w:ascii="Times New Roman" w:hAnsi="Times New Roman" w:cs="Times New Roman"/>
          <w:sz w:val="24"/>
          <w:szCs w:val="24"/>
        </w:rPr>
        <w:t>in the comment above</w:t>
      </w:r>
      <w:r w:rsidR="00B44877" w:rsidRPr="000E42B1">
        <w:rPr>
          <w:rFonts w:ascii="Times New Roman" w:hAnsi="Times New Roman" w:cs="Times New Roman"/>
          <w:sz w:val="24"/>
          <w:szCs w:val="24"/>
        </w:rPr>
        <w:t>,</w:t>
      </w:r>
      <w:r w:rsidR="00B40962" w:rsidRPr="000E42B1">
        <w:rPr>
          <w:rFonts w:ascii="Times New Roman" w:hAnsi="Times New Roman" w:cs="Times New Roman"/>
          <w:sz w:val="24"/>
          <w:szCs w:val="24"/>
        </w:rPr>
        <w:t xml:space="preserve"> </w:t>
      </w:r>
      <w:r w:rsidR="00191D5D" w:rsidRPr="000E42B1">
        <w:rPr>
          <w:rFonts w:ascii="Times New Roman" w:hAnsi="Times New Roman" w:cs="Times New Roman"/>
          <w:sz w:val="24"/>
          <w:szCs w:val="24"/>
        </w:rPr>
        <w:t xml:space="preserve">determining </w:t>
      </w:r>
      <w:r w:rsidR="00B40962" w:rsidRPr="000E42B1">
        <w:rPr>
          <w:rFonts w:ascii="Times New Roman" w:hAnsi="Times New Roman" w:cs="Times New Roman"/>
          <w:sz w:val="24"/>
          <w:szCs w:val="24"/>
        </w:rPr>
        <w:t xml:space="preserve">at what point during </w:t>
      </w:r>
      <w:r w:rsidR="00B44877" w:rsidRPr="000E42B1">
        <w:rPr>
          <w:rFonts w:ascii="Times New Roman" w:hAnsi="Times New Roman" w:cs="Times New Roman"/>
          <w:sz w:val="24"/>
          <w:szCs w:val="24"/>
        </w:rPr>
        <w:t xml:space="preserve">service and/or </w:t>
      </w:r>
      <w:r w:rsidR="00B40962" w:rsidRPr="000E42B1">
        <w:rPr>
          <w:rFonts w:ascii="Times New Roman" w:hAnsi="Times New Roman" w:cs="Times New Roman"/>
          <w:sz w:val="24"/>
          <w:szCs w:val="24"/>
        </w:rPr>
        <w:t>transition support would be most effective</w:t>
      </w:r>
      <w:r w:rsidRPr="000E42B1">
        <w:rPr>
          <w:rFonts w:ascii="Times New Roman" w:hAnsi="Times New Roman" w:cs="Times New Roman"/>
          <w:sz w:val="24"/>
          <w:szCs w:val="24"/>
        </w:rPr>
        <w:t xml:space="preserve"> was also seen as a key challenge for service providers. I</w:t>
      </w:r>
      <w:r w:rsidR="00A96FD5" w:rsidRPr="000E42B1">
        <w:rPr>
          <w:rFonts w:ascii="Times New Roman" w:hAnsi="Times New Roman" w:cs="Times New Roman"/>
          <w:sz w:val="24"/>
          <w:szCs w:val="24"/>
        </w:rPr>
        <w:t xml:space="preserve">n particular, the </w:t>
      </w:r>
      <w:r w:rsidR="004530C8">
        <w:rPr>
          <w:rFonts w:ascii="Times New Roman" w:hAnsi="Times New Roman" w:cs="Times New Roman"/>
          <w:sz w:val="24"/>
          <w:szCs w:val="24"/>
        </w:rPr>
        <w:t>rapid</w:t>
      </w:r>
      <w:r w:rsidR="00A96FD5" w:rsidRPr="000E42B1">
        <w:rPr>
          <w:rFonts w:ascii="Times New Roman" w:hAnsi="Times New Roman" w:cs="Times New Roman"/>
          <w:sz w:val="24"/>
          <w:szCs w:val="24"/>
        </w:rPr>
        <w:t xml:space="preserve"> nature of discharge for ESLs was seen as a potential problem for enabling provision </w:t>
      </w:r>
      <w:r w:rsidR="00DE4EE3" w:rsidRPr="000E42B1">
        <w:rPr>
          <w:rFonts w:ascii="Times New Roman" w:hAnsi="Times New Roman" w:cs="Times New Roman"/>
          <w:sz w:val="24"/>
          <w:szCs w:val="24"/>
        </w:rPr>
        <w:t>of</w:t>
      </w:r>
      <w:r w:rsidR="00A96FD5" w:rsidRPr="000E42B1">
        <w:rPr>
          <w:rFonts w:ascii="Times New Roman" w:hAnsi="Times New Roman" w:cs="Times New Roman"/>
          <w:sz w:val="24"/>
          <w:szCs w:val="24"/>
        </w:rPr>
        <w:t xml:space="preserve"> support</w:t>
      </w:r>
      <w:r w:rsidR="00DE4EE3" w:rsidRPr="000E42B1">
        <w:rPr>
          <w:rFonts w:ascii="Times New Roman" w:hAnsi="Times New Roman" w:cs="Times New Roman"/>
          <w:sz w:val="24"/>
          <w:szCs w:val="24"/>
        </w:rPr>
        <w:t xml:space="preserve"> in preparation for transition</w:t>
      </w:r>
      <w:r w:rsidR="00A96FD5" w:rsidRPr="000E42B1">
        <w:rPr>
          <w:rFonts w:ascii="Times New Roman" w:hAnsi="Times New Roman" w:cs="Times New Roman"/>
          <w:sz w:val="24"/>
          <w:szCs w:val="24"/>
        </w:rPr>
        <w:t xml:space="preserve">: </w:t>
      </w:r>
    </w:p>
    <w:p w:rsidR="00A27B2C" w:rsidRDefault="00A96FD5" w:rsidP="0001759F">
      <w:pPr>
        <w:spacing w:line="480" w:lineRule="auto"/>
        <w:ind w:left="720"/>
        <w:jc w:val="both"/>
        <w:rPr>
          <w:rFonts w:ascii="Times New Roman" w:hAnsi="Times New Roman" w:cs="Times New Roman"/>
          <w:sz w:val="24"/>
          <w:szCs w:val="24"/>
        </w:rPr>
      </w:pPr>
      <w:r w:rsidRPr="000E42B1">
        <w:rPr>
          <w:rFonts w:ascii="Times New Roman" w:hAnsi="Times New Roman" w:cs="Times New Roman"/>
          <w:sz w:val="24"/>
          <w:szCs w:val="24"/>
        </w:rPr>
        <w:t>…</w:t>
      </w:r>
      <w:r w:rsidR="00A27B2C" w:rsidRPr="000E42B1">
        <w:rPr>
          <w:rFonts w:ascii="Times New Roman" w:hAnsi="Times New Roman" w:cs="Times New Roman"/>
          <w:sz w:val="24"/>
          <w:szCs w:val="24"/>
        </w:rPr>
        <w:t>they don’t have that in-service transition period because they’re normally out of the door quite quickly. So most of the interventions are post-discharge.’</w:t>
      </w:r>
      <w:r w:rsidR="000C5C6C">
        <w:rPr>
          <w:rFonts w:ascii="Times New Roman" w:hAnsi="Times New Roman" w:cs="Times New Roman"/>
          <w:sz w:val="24"/>
          <w:szCs w:val="24"/>
        </w:rPr>
        <w:t xml:space="preserve"> (MOD)</w:t>
      </w:r>
    </w:p>
    <w:p w:rsidR="00E42D44" w:rsidRPr="000E42B1" w:rsidRDefault="00E42D44" w:rsidP="0001759F">
      <w:pPr>
        <w:spacing w:line="480" w:lineRule="auto"/>
        <w:jc w:val="both"/>
        <w:rPr>
          <w:rFonts w:ascii="Times New Roman" w:hAnsi="Times New Roman" w:cs="Times New Roman"/>
          <w:sz w:val="24"/>
          <w:szCs w:val="24"/>
          <w:u w:val="single"/>
        </w:rPr>
      </w:pPr>
      <w:r w:rsidRPr="000E42B1">
        <w:rPr>
          <w:rFonts w:ascii="Times New Roman" w:hAnsi="Times New Roman" w:cs="Times New Roman"/>
          <w:sz w:val="24"/>
          <w:szCs w:val="24"/>
          <w:u w:val="single"/>
        </w:rPr>
        <w:t>Maintaining continuity of care</w:t>
      </w:r>
    </w:p>
    <w:p w:rsidR="004168A5" w:rsidRPr="000E42B1" w:rsidRDefault="00FB65BC"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E32913" w:rsidRPr="000E42B1">
        <w:rPr>
          <w:rFonts w:ascii="Times New Roman" w:hAnsi="Times New Roman" w:cs="Times New Roman"/>
          <w:sz w:val="24"/>
          <w:szCs w:val="24"/>
        </w:rPr>
        <w:t xml:space="preserve">aintaining continuity of care </w:t>
      </w:r>
      <w:r w:rsidR="00096647" w:rsidRPr="000E42B1">
        <w:rPr>
          <w:rFonts w:ascii="Times New Roman" w:hAnsi="Times New Roman" w:cs="Times New Roman"/>
          <w:sz w:val="24"/>
          <w:szCs w:val="24"/>
        </w:rPr>
        <w:t>following</w:t>
      </w:r>
      <w:r w:rsidR="004074D6">
        <w:rPr>
          <w:rFonts w:ascii="Times New Roman" w:hAnsi="Times New Roman" w:cs="Times New Roman"/>
          <w:sz w:val="24"/>
          <w:szCs w:val="24"/>
        </w:rPr>
        <w:t xml:space="preserve"> discharge was</w:t>
      </w:r>
      <w:r w:rsidR="00B806BF" w:rsidRPr="000E42B1">
        <w:rPr>
          <w:rFonts w:ascii="Times New Roman" w:hAnsi="Times New Roman" w:cs="Times New Roman"/>
          <w:sz w:val="24"/>
          <w:szCs w:val="24"/>
        </w:rPr>
        <w:t xml:space="preserve"> discussed</w:t>
      </w:r>
      <w:r w:rsidR="00AE665A">
        <w:rPr>
          <w:rFonts w:ascii="Times New Roman" w:hAnsi="Times New Roman" w:cs="Times New Roman"/>
          <w:sz w:val="24"/>
          <w:szCs w:val="24"/>
        </w:rPr>
        <w:t xml:space="preserve"> primarily</w:t>
      </w:r>
      <w:r w:rsidR="00B806BF" w:rsidRPr="000E42B1">
        <w:rPr>
          <w:rFonts w:ascii="Times New Roman" w:hAnsi="Times New Roman" w:cs="Times New Roman"/>
          <w:sz w:val="24"/>
          <w:szCs w:val="24"/>
        </w:rPr>
        <w:t xml:space="preserve"> in terms of support in gaining</w:t>
      </w:r>
      <w:r w:rsidR="00785442" w:rsidRPr="000E42B1">
        <w:rPr>
          <w:rFonts w:ascii="Times New Roman" w:hAnsi="Times New Roman" w:cs="Times New Roman"/>
          <w:sz w:val="24"/>
          <w:szCs w:val="24"/>
        </w:rPr>
        <w:t xml:space="preserve"> employment</w:t>
      </w:r>
      <w:r w:rsidR="008345E3" w:rsidRPr="000E42B1">
        <w:rPr>
          <w:rFonts w:ascii="Times New Roman" w:hAnsi="Times New Roman" w:cs="Times New Roman"/>
          <w:sz w:val="24"/>
          <w:szCs w:val="24"/>
        </w:rPr>
        <w:t xml:space="preserve"> </w:t>
      </w:r>
      <w:r w:rsidR="00B806BF" w:rsidRPr="000E42B1">
        <w:rPr>
          <w:rFonts w:ascii="Times New Roman" w:hAnsi="Times New Roman" w:cs="Times New Roman"/>
          <w:sz w:val="24"/>
          <w:szCs w:val="24"/>
        </w:rPr>
        <w:lastRenderedPageBreak/>
        <w:t xml:space="preserve">and in the transfer of health care </w:t>
      </w:r>
      <w:r w:rsidR="00AE665A">
        <w:rPr>
          <w:rFonts w:ascii="Times New Roman" w:hAnsi="Times New Roman" w:cs="Times New Roman"/>
          <w:sz w:val="24"/>
          <w:szCs w:val="24"/>
        </w:rPr>
        <w:t>after discharge</w:t>
      </w:r>
      <w:r w:rsidR="00B806BF" w:rsidRPr="000E42B1">
        <w:rPr>
          <w:rFonts w:ascii="Times New Roman" w:hAnsi="Times New Roman" w:cs="Times New Roman"/>
          <w:sz w:val="24"/>
          <w:szCs w:val="24"/>
        </w:rPr>
        <w:t xml:space="preserve">. </w:t>
      </w:r>
      <w:r w:rsidR="003447C7">
        <w:rPr>
          <w:rFonts w:ascii="Times New Roman" w:hAnsi="Times New Roman" w:cs="Times New Roman"/>
          <w:sz w:val="24"/>
          <w:szCs w:val="24"/>
        </w:rPr>
        <w:t xml:space="preserve">Unlike the United States, the UK does not have a specific Veteran’s Affairs department, and the responsibility for healthcare for veterans </w:t>
      </w:r>
      <w:r w:rsidR="008B3221">
        <w:rPr>
          <w:rFonts w:ascii="Times New Roman" w:hAnsi="Times New Roman" w:cs="Times New Roman"/>
          <w:sz w:val="24"/>
          <w:szCs w:val="24"/>
        </w:rPr>
        <w:t xml:space="preserve">returns to </w:t>
      </w:r>
      <w:r w:rsidR="003447C7">
        <w:rPr>
          <w:rFonts w:ascii="Times New Roman" w:hAnsi="Times New Roman" w:cs="Times New Roman"/>
          <w:sz w:val="24"/>
          <w:szCs w:val="24"/>
        </w:rPr>
        <w:t>the NHS</w:t>
      </w:r>
      <w:r w:rsidR="004074D6">
        <w:rPr>
          <w:rFonts w:ascii="Times New Roman" w:hAnsi="Times New Roman" w:cs="Times New Roman"/>
          <w:sz w:val="24"/>
          <w:szCs w:val="24"/>
        </w:rPr>
        <w:t xml:space="preserve"> </w:t>
      </w:r>
      <w:r w:rsidR="003447C7">
        <w:rPr>
          <w:rFonts w:ascii="Times New Roman" w:hAnsi="Times New Roman" w:cs="Times New Roman"/>
          <w:sz w:val="24"/>
          <w:szCs w:val="24"/>
        </w:rPr>
        <w:t>and often the service charities</w:t>
      </w:r>
      <w:r w:rsidR="009C2BEA">
        <w:rPr>
          <w:rFonts w:ascii="Times New Roman" w:hAnsi="Times New Roman" w:cs="Times New Roman"/>
          <w:sz w:val="24"/>
          <w:szCs w:val="24"/>
        </w:rPr>
        <w:t xml:space="preserve"> </w:t>
      </w:r>
      <w:r w:rsidR="009C2BEA" w:rsidRPr="00766CFF">
        <w:rPr>
          <w:rFonts w:ascii="Times New Roman" w:hAnsi="Times New Roman" w:cs="Times New Roman"/>
          <w:sz w:val="24"/>
          <w:szCs w:val="24"/>
        </w:rPr>
        <w:t>(Cooper et al</w:t>
      </w:r>
      <w:r w:rsidR="0097402D" w:rsidRPr="00766CFF">
        <w:rPr>
          <w:rFonts w:ascii="Times New Roman" w:hAnsi="Times New Roman" w:cs="Times New Roman"/>
          <w:sz w:val="24"/>
          <w:szCs w:val="24"/>
        </w:rPr>
        <w:t>.</w:t>
      </w:r>
      <w:r w:rsidR="009C2BEA" w:rsidRPr="00766CFF">
        <w:rPr>
          <w:rFonts w:ascii="Times New Roman" w:hAnsi="Times New Roman" w:cs="Times New Roman"/>
          <w:sz w:val="24"/>
          <w:szCs w:val="24"/>
        </w:rPr>
        <w:t>, 2016)</w:t>
      </w:r>
      <w:r w:rsidR="003447C7" w:rsidRPr="00766CFF">
        <w:rPr>
          <w:rFonts w:ascii="Times New Roman" w:hAnsi="Times New Roman" w:cs="Times New Roman"/>
          <w:sz w:val="24"/>
          <w:szCs w:val="24"/>
        </w:rPr>
        <w:t>.</w:t>
      </w:r>
      <w:r w:rsidR="003447C7">
        <w:rPr>
          <w:rFonts w:ascii="Times New Roman" w:hAnsi="Times New Roman" w:cs="Times New Roman"/>
          <w:sz w:val="24"/>
          <w:szCs w:val="24"/>
        </w:rPr>
        <w:t xml:space="preserve"> </w:t>
      </w:r>
      <w:r w:rsidR="00B806BF" w:rsidRPr="000E42B1">
        <w:rPr>
          <w:rFonts w:ascii="Times New Roman" w:hAnsi="Times New Roman" w:cs="Times New Roman"/>
          <w:sz w:val="24"/>
          <w:szCs w:val="24"/>
        </w:rPr>
        <w:t xml:space="preserve">The effective transfer of care from the MOD to the NHS in particular was </w:t>
      </w:r>
      <w:r w:rsidR="0013131E" w:rsidRPr="000E42B1">
        <w:rPr>
          <w:rFonts w:ascii="Times New Roman" w:hAnsi="Times New Roman" w:cs="Times New Roman"/>
          <w:sz w:val="24"/>
          <w:szCs w:val="24"/>
        </w:rPr>
        <w:t>questioned</w:t>
      </w:r>
      <w:r w:rsidR="00AB0B24">
        <w:rPr>
          <w:rFonts w:ascii="Times New Roman" w:hAnsi="Times New Roman" w:cs="Times New Roman"/>
          <w:sz w:val="24"/>
          <w:szCs w:val="24"/>
        </w:rPr>
        <w:t xml:space="preserve"> by interviewees</w:t>
      </w:r>
      <w:r w:rsidR="00B806BF" w:rsidRPr="000E42B1">
        <w:rPr>
          <w:rFonts w:ascii="Times New Roman" w:hAnsi="Times New Roman" w:cs="Times New Roman"/>
          <w:sz w:val="24"/>
          <w:szCs w:val="24"/>
        </w:rPr>
        <w:t xml:space="preserve">: </w:t>
      </w:r>
    </w:p>
    <w:p w:rsidR="00B806BF" w:rsidRPr="000E42B1" w:rsidRDefault="00AE665A" w:rsidP="0001759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8345E3" w:rsidRPr="000E42B1">
        <w:rPr>
          <w:rFonts w:ascii="Times New Roman" w:hAnsi="Times New Roman" w:cs="Times New Roman"/>
          <w:sz w:val="24"/>
          <w:szCs w:val="24"/>
        </w:rPr>
        <w:t>…the transfer of data, transfer of systems, transfer at an individual level is particularly poor because IT systems can’t talk to each other</w:t>
      </w:r>
      <w:r w:rsidR="00BD3DC1">
        <w:rPr>
          <w:rFonts w:ascii="Times New Roman" w:hAnsi="Times New Roman" w:cs="Times New Roman"/>
          <w:sz w:val="24"/>
          <w:szCs w:val="24"/>
        </w:rPr>
        <w:t>…</w:t>
      </w:r>
      <w:r w:rsidR="00707043" w:rsidRPr="000E42B1">
        <w:rPr>
          <w:rFonts w:ascii="Times New Roman" w:hAnsi="Times New Roman" w:cs="Times New Roman"/>
          <w:sz w:val="24"/>
          <w:szCs w:val="24"/>
        </w:rPr>
        <w:t>we are waiting for the MOD’s IT system to catch up with the inter-operab</w:t>
      </w:r>
      <w:r w:rsidR="00496F1C" w:rsidRPr="000E42B1">
        <w:rPr>
          <w:rFonts w:ascii="Times New Roman" w:hAnsi="Times New Roman" w:cs="Times New Roman"/>
          <w:sz w:val="24"/>
          <w:szCs w:val="24"/>
        </w:rPr>
        <w:t>ility of all of the NHS systems.</w:t>
      </w:r>
      <w:r>
        <w:rPr>
          <w:rFonts w:ascii="Times New Roman" w:hAnsi="Times New Roman" w:cs="Times New Roman"/>
          <w:sz w:val="24"/>
          <w:szCs w:val="24"/>
        </w:rPr>
        <w:t>’</w:t>
      </w:r>
      <w:r w:rsidR="000C5C6C">
        <w:rPr>
          <w:rFonts w:ascii="Times New Roman" w:hAnsi="Times New Roman" w:cs="Times New Roman"/>
          <w:sz w:val="24"/>
          <w:szCs w:val="24"/>
        </w:rPr>
        <w:t>(</w:t>
      </w:r>
      <w:r w:rsidR="006C7454">
        <w:rPr>
          <w:rFonts w:ascii="Times New Roman" w:hAnsi="Times New Roman" w:cs="Times New Roman"/>
          <w:sz w:val="24"/>
          <w:szCs w:val="24"/>
        </w:rPr>
        <w:t>NHS</w:t>
      </w:r>
      <w:r w:rsidR="000C5C6C">
        <w:rPr>
          <w:rFonts w:ascii="Times New Roman" w:hAnsi="Times New Roman" w:cs="Times New Roman"/>
          <w:sz w:val="24"/>
          <w:szCs w:val="24"/>
        </w:rPr>
        <w:t>)</w:t>
      </w:r>
    </w:p>
    <w:p w:rsidR="00E42D44" w:rsidRPr="000E42B1" w:rsidRDefault="00256272"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Currently the only veteran specific training available to healthcare professionals </w:t>
      </w:r>
      <w:r w:rsidR="00D52527">
        <w:rPr>
          <w:rFonts w:ascii="Times New Roman" w:hAnsi="Times New Roman" w:cs="Times New Roman"/>
          <w:sz w:val="24"/>
          <w:szCs w:val="24"/>
        </w:rPr>
        <w:t xml:space="preserve">in the UK </w:t>
      </w:r>
      <w:r>
        <w:rPr>
          <w:rFonts w:ascii="Times New Roman" w:hAnsi="Times New Roman" w:cs="Times New Roman"/>
          <w:sz w:val="24"/>
          <w:szCs w:val="24"/>
        </w:rPr>
        <w:t>are voluntary online training modules to support GPs in meeting the needs of veterans</w:t>
      </w:r>
      <w:r w:rsidR="00D976BF">
        <w:rPr>
          <w:rFonts w:ascii="Times New Roman" w:hAnsi="Times New Roman" w:cs="Times New Roman"/>
          <w:sz w:val="24"/>
          <w:szCs w:val="24"/>
        </w:rPr>
        <w:t xml:space="preserve"> (</w:t>
      </w:r>
      <w:r w:rsidR="00C93C4F">
        <w:rPr>
          <w:rFonts w:ascii="Times New Roman" w:hAnsi="Times New Roman" w:cs="Times New Roman"/>
          <w:sz w:val="24"/>
          <w:szCs w:val="24"/>
        </w:rPr>
        <w:t>which can be f</w:t>
      </w:r>
      <w:r w:rsidR="00D976BF">
        <w:rPr>
          <w:rFonts w:ascii="Times New Roman" w:hAnsi="Times New Roman" w:cs="Times New Roman"/>
          <w:sz w:val="24"/>
          <w:szCs w:val="24"/>
        </w:rPr>
        <w:t xml:space="preserve">ound at: </w:t>
      </w:r>
      <w:r w:rsidR="00D976BF" w:rsidRPr="00D976BF">
        <w:rPr>
          <w:rFonts w:ascii="Times New Roman" w:hAnsi="Times New Roman" w:cs="Times New Roman"/>
          <w:sz w:val="24"/>
          <w:szCs w:val="24"/>
        </w:rPr>
        <w:t>http://elearning.rcgp.org.uk/</w:t>
      </w:r>
      <w:r w:rsidR="00D976BF">
        <w:rPr>
          <w:rFonts w:ascii="Times New Roman" w:hAnsi="Times New Roman" w:cs="Times New Roman"/>
          <w:sz w:val="24"/>
          <w:szCs w:val="24"/>
        </w:rPr>
        <w:t>)</w:t>
      </w:r>
      <w:r w:rsidR="00C42C3C">
        <w:rPr>
          <w:rFonts w:ascii="Times New Roman" w:hAnsi="Times New Roman" w:cs="Times New Roman"/>
          <w:sz w:val="24"/>
          <w:szCs w:val="24"/>
        </w:rPr>
        <w:t>.</w:t>
      </w:r>
      <w:r>
        <w:rPr>
          <w:rFonts w:ascii="Times New Roman" w:hAnsi="Times New Roman" w:cs="Times New Roman"/>
          <w:sz w:val="24"/>
          <w:szCs w:val="24"/>
        </w:rPr>
        <w:t xml:space="preserve"> </w:t>
      </w:r>
      <w:r w:rsidR="00DB5CCC" w:rsidRPr="000E42B1">
        <w:rPr>
          <w:rFonts w:ascii="Times New Roman" w:hAnsi="Times New Roman" w:cs="Times New Roman"/>
          <w:sz w:val="24"/>
          <w:szCs w:val="24"/>
        </w:rPr>
        <w:t>Educating clinicians in health and social care services</w:t>
      </w:r>
      <w:r w:rsidR="00DD024A" w:rsidRPr="000E42B1">
        <w:rPr>
          <w:rFonts w:ascii="Times New Roman" w:hAnsi="Times New Roman" w:cs="Times New Roman"/>
          <w:sz w:val="24"/>
          <w:szCs w:val="24"/>
        </w:rPr>
        <w:t xml:space="preserve"> of the support needs of ESLs</w:t>
      </w:r>
      <w:r w:rsidR="00DB5CCC" w:rsidRPr="000E42B1">
        <w:rPr>
          <w:rFonts w:ascii="Times New Roman" w:hAnsi="Times New Roman" w:cs="Times New Roman"/>
          <w:sz w:val="24"/>
          <w:szCs w:val="24"/>
        </w:rPr>
        <w:t xml:space="preserve">, and tailoring existing services to meet </w:t>
      </w:r>
      <w:r w:rsidR="00C5558D" w:rsidRPr="000E42B1">
        <w:rPr>
          <w:rFonts w:ascii="Times New Roman" w:hAnsi="Times New Roman" w:cs="Times New Roman"/>
          <w:sz w:val="24"/>
          <w:szCs w:val="24"/>
        </w:rPr>
        <w:t xml:space="preserve">these </w:t>
      </w:r>
      <w:r w:rsidR="00C5558D" w:rsidRPr="000E42B1">
        <w:rPr>
          <w:rFonts w:ascii="Times New Roman" w:hAnsi="Times New Roman" w:cs="Times New Roman"/>
          <w:sz w:val="24"/>
          <w:szCs w:val="24"/>
        </w:rPr>
        <w:lastRenderedPageBreak/>
        <w:t>needs</w:t>
      </w:r>
      <w:r w:rsidR="00DB5CCC" w:rsidRPr="000E42B1">
        <w:rPr>
          <w:rFonts w:ascii="Times New Roman" w:hAnsi="Times New Roman" w:cs="Times New Roman"/>
          <w:sz w:val="24"/>
          <w:szCs w:val="24"/>
        </w:rPr>
        <w:t xml:space="preserve"> were suggested as </w:t>
      </w:r>
      <w:r w:rsidR="004168A5" w:rsidRPr="000E42B1">
        <w:rPr>
          <w:rFonts w:ascii="Times New Roman" w:hAnsi="Times New Roman" w:cs="Times New Roman"/>
          <w:sz w:val="24"/>
          <w:szCs w:val="24"/>
        </w:rPr>
        <w:t>potential strategies for ensuring ap</w:t>
      </w:r>
      <w:r w:rsidR="00B806BF" w:rsidRPr="000E42B1">
        <w:rPr>
          <w:rFonts w:ascii="Times New Roman" w:hAnsi="Times New Roman" w:cs="Times New Roman"/>
          <w:sz w:val="24"/>
          <w:szCs w:val="24"/>
        </w:rPr>
        <w:t xml:space="preserve">propriate support </w:t>
      </w:r>
      <w:r w:rsidR="00554A01" w:rsidRPr="000E42B1">
        <w:rPr>
          <w:rFonts w:ascii="Times New Roman" w:hAnsi="Times New Roman" w:cs="Times New Roman"/>
          <w:sz w:val="24"/>
          <w:szCs w:val="24"/>
        </w:rPr>
        <w:t>services are</w:t>
      </w:r>
      <w:r w:rsidR="00B806BF" w:rsidRPr="000E42B1">
        <w:rPr>
          <w:rFonts w:ascii="Times New Roman" w:hAnsi="Times New Roman" w:cs="Times New Roman"/>
          <w:sz w:val="24"/>
          <w:szCs w:val="24"/>
        </w:rPr>
        <w:t xml:space="preserve"> available throughout transition</w:t>
      </w:r>
      <w:r w:rsidR="00BD3DC1">
        <w:rPr>
          <w:rFonts w:ascii="Times New Roman" w:hAnsi="Times New Roman" w:cs="Times New Roman"/>
          <w:sz w:val="24"/>
          <w:szCs w:val="24"/>
        </w:rPr>
        <w:t>:</w:t>
      </w:r>
      <w:r w:rsidR="00B806BF" w:rsidRPr="000E42B1">
        <w:rPr>
          <w:rFonts w:ascii="Times New Roman" w:hAnsi="Times New Roman" w:cs="Times New Roman"/>
          <w:sz w:val="24"/>
          <w:szCs w:val="24"/>
        </w:rPr>
        <w:t xml:space="preserve"> </w:t>
      </w:r>
    </w:p>
    <w:p w:rsidR="00E42D44" w:rsidRPr="000E42B1" w:rsidRDefault="008C4F44" w:rsidP="0001759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2B0077" w:rsidRPr="000E42B1">
        <w:rPr>
          <w:rFonts w:ascii="Times New Roman" w:hAnsi="Times New Roman" w:cs="Times New Roman"/>
          <w:sz w:val="24"/>
          <w:szCs w:val="24"/>
        </w:rPr>
        <w:t>And I’ll go back to the point, it’s not new systems, it’s probably better informed existing systems or services</w:t>
      </w:r>
      <w:r>
        <w:rPr>
          <w:rFonts w:ascii="Times New Roman" w:hAnsi="Times New Roman" w:cs="Times New Roman"/>
          <w:sz w:val="24"/>
          <w:szCs w:val="24"/>
        </w:rPr>
        <w:t>.’</w:t>
      </w:r>
      <w:r w:rsidR="000C5C6C">
        <w:rPr>
          <w:rFonts w:ascii="Times New Roman" w:hAnsi="Times New Roman" w:cs="Times New Roman"/>
          <w:sz w:val="24"/>
          <w:szCs w:val="24"/>
        </w:rPr>
        <w:t xml:space="preserve"> (</w:t>
      </w:r>
      <w:r w:rsidR="006C7454">
        <w:rPr>
          <w:rFonts w:ascii="Times New Roman" w:hAnsi="Times New Roman" w:cs="Times New Roman"/>
          <w:sz w:val="24"/>
          <w:szCs w:val="24"/>
        </w:rPr>
        <w:t>NHS</w:t>
      </w:r>
      <w:r w:rsidR="000C5C6C">
        <w:rPr>
          <w:rFonts w:ascii="Times New Roman" w:hAnsi="Times New Roman" w:cs="Times New Roman"/>
          <w:sz w:val="24"/>
          <w:szCs w:val="24"/>
        </w:rPr>
        <w:t>)</w:t>
      </w:r>
    </w:p>
    <w:p w:rsidR="00E42D44" w:rsidRPr="000E42B1" w:rsidRDefault="00E42D44" w:rsidP="0001759F">
      <w:pPr>
        <w:spacing w:line="480" w:lineRule="auto"/>
        <w:jc w:val="both"/>
        <w:rPr>
          <w:rFonts w:ascii="Times New Roman" w:hAnsi="Times New Roman" w:cs="Times New Roman"/>
          <w:sz w:val="24"/>
          <w:szCs w:val="24"/>
          <w:u w:val="single"/>
        </w:rPr>
      </w:pPr>
      <w:r w:rsidRPr="000E42B1">
        <w:rPr>
          <w:rFonts w:ascii="Times New Roman" w:hAnsi="Times New Roman" w:cs="Times New Roman"/>
          <w:sz w:val="24"/>
          <w:szCs w:val="24"/>
          <w:u w:val="single"/>
        </w:rPr>
        <w:t>Engaging ESLs with support</w:t>
      </w:r>
    </w:p>
    <w:p w:rsidR="00DE4EE3" w:rsidRPr="000E42B1" w:rsidRDefault="00E42D44" w:rsidP="004A582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T</w:t>
      </w:r>
      <w:r w:rsidR="0013131E" w:rsidRPr="000E42B1">
        <w:rPr>
          <w:rFonts w:ascii="Times New Roman" w:hAnsi="Times New Roman" w:cs="Times New Roman"/>
          <w:sz w:val="24"/>
          <w:szCs w:val="24"/>
        </w:rPr>
        <w:t>he tendency for ESLs not to engage in the sup</w:t>
      </w:r>
      <w:r w:rsidR="00707043" w:rsidRPr="000E42B1">
        <w:rPr>
          <w:rFonts w:ascii="Times New Roman" w:hAnsi="Times New Roman" w:cs="Times New Roman"/>
          <w:sz w:val="24"/>
          <w:szCs w:val="24"/>
        </w:rPr>
        <w:t>port</w:t>
      </w:r>
      <w:r w:rsidR="001F78ED">
        <w:rPr>
          <w:rFonts w:ascii="Times New Roman" w:hAnsi="Times New Roman" w:cs="Times New Roman"/>
          <w:sz w:val="24"/>
          <w:szCs w:val="24"/>
        </w:rPr>
        <w:t xml:space="preserve"> offered to them</w:t>
      </w:r>
      <w:r w:rsidR="00707043" w:rsidRPr="000E42B1">
        <w:rPr>
          <w:rFonts w:ascii="Times New Roman" w:hAnsi="Times New Roman" w:cs="Times New Roman"/>
          <w:sz w:val="24"/>
          <w:szCs w:val="24"/>
        </w:rPr>
        <w:t xml:space="preserve"> was also highlighted</w:t>
      </w:r>
      <w:r w:rsidR="00AE665A">
        <w:rPr>
          <w:rFonts w:ascii="Times New Roman" w:hAnsi="Times New Roman" w:cs="Times New Roman"/>
          <w:sz w:val="24"/>
          <w:szCs w:val="24"/>
        </w:rPr>
        <w:t>.</w:t>
      </w:r>
      <w:r w:rsidR="00C57466" w:rsidRPr="000E42B1">
        <w:rPr>
          <w:rFonts w:ascii="Times New Roman" w:hAnsi="Times New Roman" w:cs="Times New Roman"/>
          <w:sz w:val="24"/>
          <w:szCs w:val="24"/>
        </w:rPr>
        <w:t xml:space="preserve"> ESLs </w:t>
      </w:r>
      <w:r w:rsidR="00AE665A">
        <w:rPr>
          <w:rFonts w:ascii="Times New Roman" w:hAnsi="Times New Roman" w:cs="Times New Roman"/>
          <w:sz w:val="24"/>
          <w:szCs w:val="24"/>
        </w:rPr>
        <w:t xml:space="preserve">were described </w:t>
      </w:r>
      <w:r w:rsidR="00C57466" w:rsidRPr="000E42B1">
        <w:rPr>
          <w:rFonts w:ascii="Times New Roman" w:hAnsi="Times New Roman" w:cs="Times New Roman"/>
          <w:sz w:val="24"/>
          <w:szCs w:val="24"/>
        </w:rPr>
        <w:t>as ‘</w:t>
      </w:r>
      <w:r w:rsidR="00707043" w:rsidRPr="000E42B1">
        <w:rPr>
          <w:rFonts w:ascii="Times New Roman" w:hAnsi="Times New Roman" w:cs="Times New Roman"/>
          <w:sz w:val="24"/>
          <w:szCs w:val="24"/>
        </w:rPr>
        <w:t>a group who is most in need of support but least likely to engage’</w:t>
      </w:r>
      <w:r w:rsidR="009C2BEA">
        <w:rPr>
          <w:rFonts w:ascii="Times New Roman" w:hAnsi="Times New Roman" w:cs="Times New Roman"/>
          <w:sz w:val="24"/>
          <w:szCs w:val="24"/>
        </w:rPr>
        <w:t xml:space="preserve"> (RBL)</w:t>
      </w:r>
      <w:r w:rsidR="00707043" w:rsidRPr="000E42B1">
        <w:rPr>
          <w:rFonts w:ascii="Times New Roman" w:hAnsi="Times New Roman" w:cs="Times New Roman"/>
          <w:sz w:val="24"/>
          <w:szCs w:val="24"/>
        </w:rPr>
        <w:t>. Understanding and reducing disengagement was</w:t>
      </w:r>
      <w:r w:rsidR="00C57466" w:rsidRPr="000E42B1">
        <w:rPr>
          <w:rFonts w:ascii="Times New Roman" w:hAnsi="Times New Roman" w:cs="Times New Roman"/>
          <w:sz w:val="24"/>
          <w:szCs w:val="24"/>
        </w:rPr>
        <w:t xml:space="preserve"> therefore</w:t>
      </w:r>
      <w:r w:rsidR="00707043" w:rsidRPr="000E42B1">
        <w:rPr>
          <w:rFonts w:ascii="Times New Roman" w:hAnsi="Times New Roman" w:cs="Times New Roman"/>
          <w:sz w:val="24"/>
          <w:szCs w:val="24"/>
        </w:rPr>
        <w:t xml:space="preserve"> seen as a priority for service providers: </w:t>
      </w:r>
    </w:p>
    <w:p w:rsidR="00F540C2" w:rsidRPr="000E42B1" w:rsidRDefault="00AE665A" w:rsidP="0001759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F540C2" w:rsidRPr="000E42B1">
        <w:rPr>
          <w:rFonts w:ascii="Times New Roman" w:hAnsi="Times New Roman" w:cs="Times New Roman"/>
          <w:sz w:val="24"/>
          <w:szCs w:val="24"/>
        </w:rPr>
        <w:t xml:space="preserve">Once they’re engaged with a service that is at no cost to them, you know – </w:t>
      </w:r>
      <w:r w:rsidR="00707043" w:rsidRPr="000E42B1">
        <w:rPr>
          <w:rFonts w:ascii="Times New Roman" w:hAnsi="Times New Roman" w:cs="Times New Roman"/>
          <w:sz w:val="24"/>
          <w:szCs w:val="24"/>
        </w:rPr>
        <w:t>it’s</w:t>
      </w:r>
      <w:r w:rsidR="00F540C2" w:rsidRPr="000E42B1">
        <w:rPr>
          <w:rFonts w:ascii="Times New Roman" w:hAnsi="Times New Roman" w:cs="Times New Roman"/>
          <w:sz w:val="24"/>
          <w:szCs w:val="24"/>
        </w:rPr>
        <w:t xml:space="preserve"> going to throw </w:t>
      </w:r>
      <w:r w:rsidR="00707043" w:rsidRPr="000E42B1">
        <w:rPr>
          <w:rFonts w:ascii="Times New Roman" w:hAnsi="Times New Roman" w:cs="Times New Roman"/>
          <w:sz w:val="24"/>
          <w:szCs w:val="24"/>
        </w:rPr>
        <w:t>j</w:t>
      </w:r>
      <w:r w:rsidR="00F540C2" w:rsidRPr="000E42B1">
        <w:rPr>
          <w:rFonts w:ascii="Times New Roman" w:hAnsi="Times New Roman" w:cs="Times New Roman"/>
          <w:sz w:val="24"/>
          <w:szCs w:val="24"/>
        </w:rPr>
        <w:t>obs their way, why do they disengage? What is it about the way in which we promoted the service that caused them to disengage?</w:t>
      </w:r>
      <w:r>
        <w:rPr>
          <w:rFonts w:ascii="Times New Roman" w:hAnsi="Times New Roman" w:cs="Times New Roman"/>
          <w:sz w:val="24"/>
          <w:szCs w:val="24"/>
        </w:rPr>
        <w:t>’</w:t>
      </w:r>
      <w:r w:rsidR="006C7454">
        <w:rPr>
          <w:rFonts w:ascii="Times New Roman" w:hAnsi="Times New Roman" w:cs="Times New Roman"/>
          <w:sz w:val="24"/>
          <w:szCs w:val="24"/>
        </w:rPr>
        <w:t>(CTP)</w:t>
      </w:r>
    </w:p>
    <w:p w:rsidR="002722B0" w:rsidRPr="000E42B1" w:rsidRDefault="002722B0" w:rsidP="004A582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lastRenderedPageBreak/>
        <w:t>In addition to the challenges of service utilisation and engagement among ESLs, questions were raised over ESLs’ pathways into employment and the forms of work they attain following discha</w:t>
      </w:r>
      <w:r w:rsidR="00DA5EF9" w:rsidRPr="000E42B1">
        <w:rPr>
          <w:rFonts w:ascii="Times New Roman" w:hAnsi="Times New Roman" w:cs="Times New Roman"/>
          <w:sz w:val="24"/>
          <w:szCs w:val="24"/>
        </w:rPr>
        <w:t xml:space="preserve">rge from the Armed Forces. </w:t>
      </w:r>
      <w:r w:rsidR="00AE665A">
        <w:rPr>
          <w:rFonts w:ascii="Times New Roman" w:hAnsi="Times New Roman" w:cs="Times New Roman"/>
          <w:sz w:val="24"/>
          <w:szCs w:val="24"/>
        </w:rPr>
        <w:t>One representative</w:t>
      </w:r>
      <w:r w:rsidR="00AB3B43" w:rsidRPr="000E42B1">
        <w:rPr>
          <w:rFonts w:ascii="Times New Roman" w:hAnsi="Times New Roman" w:cs="Times New Roman"/>
          <w:sz w:val="24"/>
          <w:szCs w:val="24"/>
        </w:rPr>
        <w:t xml:space="preserve"> commented that </w:t>
      </w:r>
      <w:r w:rsidR="00AE665A">
        <w:rPr>
          <w:rFonts w:ascii="Times New Roman" w:hAnsi="Times New Roman" w:cs="Times New Roman"/>
          <w:sz w:val="24"/>
          <w:szCs w:val="24"/>
        </w:rPr>
        <w:t xml:space="preserve">a </w:t>
      </w:r>
      <w:r w:rsidR="00AB3B43" w:rsidRPr="000E42B1">
        <w:rPr>
          <w:rFonts w:ascii="Times New Roman" w:hAnsi="Times New Roman" w:cs="Times New Roman"/>
          <w:sz w:val="24"/>
          <w:szCs w:val="24"/>
        </w:rPr>
        <w:t>particular challenge of working with ESLs in transition was:</w:t>
      </w:r>
    </w:p>
    <w:p w:rsidR="002722B0" w:rsidRPr="000E42B1" w:rsidRDefault="00AE665A" w:rsidP="0001759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2B0077" w:rsidRPr="000E42B1">
        <w:rPr>
          <w:rFonts w:ascii="Times New Roman" w:hAnsi="Times New Roman" w:cs="Times New Roman"/>
          <w:sz w:val="24"/>
          <w:szCs w:val="24"/>
        </w:rPr>
        <w:t>T</w:t>
      </w:r>
      <w:r w:rsidR="002722B0" w:rsidRPr="000E42B1">
        <w:rPr>
          <w:rFonts w:ascii="Times New Roman" w:hAnsi="Times New Roman" w:cs="Times New Roman"/>
          <w:sz w:val="24"/>
          <w:szCs w:val="24"/>
        </w:rPr>
        <w:t xml:space="preserve">he recognition that a number of them go into things that statisticians and the government don’t like, in terms of the grey economy – you know, they’re very much hand-to-mouth a lot of </w:t>
      </w:r>
      <w:r w:rsidR="004074D6">
        <w:rPr>
          <w:rFonts w:ascii="Times New Roman" w:hAnsi="Times New Roman" w:cs="Times New Roman"/>
          <w:sz w:val="24"/>
          <w:szCs w:val="24"/>
        </w:rPr>
        <w:t>these guys;</w:t>
      </w:r>
      <w:r w:rsidR="002722B0" w:rsidRPr="000E42B1">
        <w:rPr>
          <w:rFonts w:ascii="Times New Roman" w:hAnsi="Times New Roman" w:cs="Times New Roman"/>
          <w:sz w:val="24"/>
          <w:szCs w:val="24"/>
        </w:rPr>
        <w:t xml:space="preserve"> it’s what they want, it’s what suits them given their age and where they’re at. And in stats terms, people want them to have a p</w:t>
      </w:r>
      <w:r w:rsidR="004074D6">
        <w:rPr>
          <w:rFonts w:ascii="Times New Roman" w:hAnsi="Times New Roman" w:cs="Times New Roman"/>
          <w:sz w:val="24"/>
          <w:szCs w:val="24"/>
        </w:rPr>
        <w:t>roper meaningful resilient job.</w:t>
      </w:r>
      <w:r w:rsidR="002722B0" w:rsidRPr="000E42B1">
        <w:rPr>
          <w:rFonts w:ascii="Times New Roman" w:hAnsi="Times New Roman" w:cs="Times New Roman"/>
          <w:sz w:val="24"/>
          <w:szCs w:val="24"/>
        </w:rPr>
        <w:t xml:space="preserve"> </w:t>
      </w:r>
      <w:r w:rsidR="004074D6">
        <w:rPr>
          <w:rFonts w:ascii="Times New Roman" w:hAnsi="Times New Roman" w:cs="Times New Roman"/>
          <w:sz w:val="24"/>
          <w:szCs w:val="24"/>
        </w:rPr>
        <w:t>S</w:t>
      </w:r>
      <w:r w:rsidR="002722B0" w:rsidRPr="000E42B1">
        <w:rPr>
          <w:rFonts w:ascii="Times New Roman" w:hAnsi="Times New Roman" w:cs="Times New Roman"/>
          <w:sz w:val="24"/>
          <w:szCs w:val="24"/>
        </w:rPr>
        <w:t>o there’s a bit of a conflict there I think.</w:t>
      </w:r>
      <w:r>
        <w:rPr>
          <w:rFonts w:ascii="Times New Roman" w:hAnsi="Times New Roman" w:cs="Times New Roman"/>
          <w:sz w:val="24"/>
          <w:szCs w:val="24"/>
        </w:rPr>
        <w:t>’</w:t>
      </w:r>
      <w:r w:rsidR="009C2BEA">
        <w:rPr>
          <w:rFonts w:ascii="Times New Roman" w:hAnsi="Times New Roman" w:cs="Times New Roman"/>
          <w:sz w:val="24"/>
          <w:szCs w:val="24"/>
        </w:rPr>
        <w:t xml:space="preserve"> (CTP)</w:t>
      </w:r>
    </w:p>
    <w:p w:rsidR="002722B0" w:rsidRDefault="00AB3B43" w:rsidP="004A582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 xml:space="preserve">Behind the employment statistics for ESLs undertaking transition support programmes </w:t>
      </w:r>
      <w:r w:rsidR="0097402D">
        <w:rPr>
          <w:rFonts w:ascii="Times New Roman" w:hAnsi="Times New Roman" w:cs="Times New Roman"/>
          <w:sz w:val="24"/>
          <w:szCs w:val="24"/>
        </w:rPr>
        <w:t>(Fossey &amp; Hacker Hughes, 2013)</w:t>
      </w:r>
      <w:r w:rsidRPr="000E42B1">
        <w:rPr>
          <w:rFonts w:ascii="Times New Roman" w:hAnsi="Times New Roman" w:cs="Times New Roman"/>
          <w:sz w:val="24"/>
          <w:szCs w:val="24"/>
        </w:rPr>
        <w:t xml:space="preserve">, there was thus a suggestion that the forms of work sought and attained by ESLs are poorly understood, or </w:t>
      </w:r>
      <w:r w:rsidR="004074D6">
        <w:rPr>
          <w:rFonts w:ascii="Times New Roman" w:hAnsi="Times New Roman" w:cs="Times New Roman"/>
          <w:sz w:val="24"/>
          <w:szCs w:val="24"/>
        </w:rPr>
        <w:t xml:space="preserve">even </w:t>
      </w:r>
      <w:r w:rsidRPr="000E42B1">
        <w:rPr>
          <w:rFonts w:ascii="Times New Roman" w:hAnsi="Times New Roman" w:cs="Times New Roman"/>
          <w:sz w:val="24"/>
          <w:szCs w:val="24"/>
        </w:rPr>
        <w:lastRenderedPageBreak/>
        <w:t>that they m</w:t>
      </w:r>
      <w:r w:rsidR="004074D6">
        <w:rPr>
          <w:rFonts w:ascii="Times New Roman" w:hAnsi="Times New Roman" w:cs="Times New Roman"/>
          <w:sz w:val="24"/>
          <w:szCs w:val="24"/>
        </w:rPr>
        <w:t>ight</w:t>
      </w:r>
      <w:r w:rsidRPr="000E42B1">
        <w:rPr>
          <w:rFonts w:ascii="Times New Roman" w:hAnsi="Times New Roman" w:cs="Times New Roman"/>
          <w:sz w:val="24"/>
          <w:szCs w:val="24"/>
        </w:rPr>
        <w:t xml:space="preserve"> conflict with targets and ideal scenarios imagined by policy makers and service providers.</w:t>
      </w:r>
    </w:p>
    <w:p w:rsidR="00187CE2" w:rsidRPr="004A5825" w:rsidRDefault="00187CE2" w:rsidP="0001759F">
      <w:pPr>
        <w:spacing w:line="480" w:lineRule="auto"/>
        <w:jc w:val="both"/>
        <w:rPr>
          <w:rFonts w:ascii="Times New Roman" w:hAnsi="Times New Roman" w:cs="Times New Roman"/>
          <w:b/>
          <w:sz w:val="24"/>
          <w:szCs w:val="24"/>
        </w:rPr>
      </w:pPr>
      <w:r w:rsidRPr="004A5825">
        <w:rPr>
          <w:rFonts w:ascii="Times New Roman" w:hAnsi="Times New Roman" w:cs="Times New Roman"/>
          <w:b/>
          <w:sz w:val="24"/>
          <w:szCs w:val="24"/>
        </w:rPr>
        <w:t>Quantitative results</w:t>
      </w:r>
    </w:p>
    <w:p w:rsidR="00187CE2" w:rsidRPr="000E42B1" w:rsidRDefault="00187CE2" w:rsidP="0001759F">
      <w:pPr>
        <w:spacing w:line="480" w:lineRule="auto"/>
        <w:jc w:val="both"/>
        <w:rPr>
          <w:rFonts w:ascii="Times New Roman" w:hAnsi="Times New Roman" w:cs="Times New Roman"/>
          <w:sz w:val="24"/>
          <w:szCs w:val="24"/>
        </w:rPr>
      </w:pPr>
      <w:r w:rsidRPr="000E42B1">
        <w:rPr>
          <w:rFonts w:ascii="Times New Roman" w:hAnsi="Times New Roman" w:cs="Times New Roman"/>
          <w:sz w:val="24"/>
          <w:szCs w:val="24"/>
          <w:u w:val="single"/>
        </w:rPr>
        <w:t>Demographics</w:t>
      </w:r>
    </w:p>
    <w:p w:rsidR="00187CE2" w:rsidRDefault="00187CE2"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0E42B1">
        <w:rPr>
          <w:rFonts w:ascii="Times New Roman" w:hAnsi="Times New Roman" w:cs="Times New Roman"/>
          <w:sz w:val="24"/>
          <w:szCs w:val="24"/>
        </w:rPr>
        <w:t xml:space="preserve">emographic characteristics of the </w:t>
      </w:r>
      <w:r>
        <w:rPr>
          <w:rFonts w:ascii="Times New Roman" w:hAnsi="Times New Roman" w:cs="Times New Roman"/>
          <w:sz w:val="24"/>
          <w:szCs w:val="24"/>
        </w:rPr>
        <w:t>whole dataset</w:t>
      </w:r>
      <w:r w:rsidR="009143FF">
        <w:rPr>
          <w:rFonts w:ascii="Times New Roman" w:hAnsi="Times New Roman" w:cs="Times New Roman"/>
          <w:sz w:val="24"/>
          <w:szCs w:val="24"/>
        </w:rPr>
        <w:t xml:space="preserve"> (Table 4)</w:t>
      </w:r>
      <w:r>
        <w:rPr>
          <w:rFonts w:ascii="Times New Roman" w:hAnsi="Times New Roman" w:cs="Times New Roman"/>
          <w:sz w:val="24"/>
          <w:szCs w:val="24"/>
        </w:rPr>
        <w:t xml:space="preserve"> indicate</w:t>
      </w:r>
      <w:r w:rsidRPr="000E42B1">
        <w:rPr>
          <w:rFonts w:ascii="Times New Roman" w:hAnsi="Times New Roman" w:cs="Times New Roman"/>
          <w:sz w:val="24"/>
          <w:szCs w:val="24"/>
        </w:rPr>
        <w:t xml:space="preserve"> that the majority of the ESLs </w:t>
      </w:r>
      <w:r>
        <w:rPr>
          <w:rFonts w:ascii="Times New Roman" w:hAnsi="Times New Roman" w:cs="Times New Roman"/>
          <w:sz w:val="24"/>
          <w:szCs w:val="24"/>
        </w:rPr>
        <w:t>were from the Army</w:t>
      </w:r>
      <w:r w:rsidR="00617EDB">
        <w:rPr>
          <w:rFonts w:ascii="Times New Roman" w:hAnsi="Times New Roman" w:cs="Times New Roman"/>
          <w:sz w:val="24"/>
          <w:szCs w:val="24"/>
        </w:rPr>
        <w:t xml:space="preserve"> </w:t>
      </w:r>
      <w:r w:rsidR="009143FF">
        <w:rPr>
          <w:rFonts w:ascii="Times New Roman" w:hAnsi="Times New Roman" w:cs="Times New Roman"/>
          <w:sz w:val="24"/>
          <w:szCs w:val="24"/>
        </w:rPr>
        <w:t>(76.4%)</w:t>
      </w:r>
      <w:r w:rsidRPr="000E42B1">
        <w:rPr>
          <w:rFonts w:ascii="Times New Roman" w:hAnsi="Times New Roman" w:cs="Times New Roman"/>
          <w:sz w:val="24"/>
          <w:szCs w:val="24"/>
        </w:rPr>
        <w:t xml:space="preserve">, and </w:t>
      </w:r>
      <w:r>
        <w:rPr>
          <w:rFonts w:ascii="Times New Roman" w:hAnsi="Times New Roman" w:cs="Times New Roman"/>
          <w:sz w:val="24"/>
          <w:szCs w:val="24"/>
        </w:rPr>
        <w:t xml:space="preserve">were </w:t>
      </w:r>
      <w:r w:rsidRPr="000E42B1">
        <w:rPr>
          <w:rFonts w:ascii="Times New Roman" w:hAnsi="Times New Roman" w:cs="Times New Roman"/>
          <w:sz w:val="24"/>
          <w:szCs w:val="24"/>
        </w:rPr>
        <w:t>predominantly male</w:t>
      </w:r>
      <w:r w:rsidR="009143FF">
        <w:rPr>
          <w:rFonts w:ascii="Times New Roman" w:hAnsi="Times New Roman" w:cs="Times New Roman"/>
          <w:sz w:val="24"/>
          <w:szCs w:val="24"/>
        </w:rPr>
        <w:t xml:space="preserve"> (95.8%)</w:t>
      </w:r>
      <w:r w:rsidRPr="000E42B1">
        <w:rPr>
          <w:rFonts w:ascii="Times New Roman" w:hAnsi="Times New Roman" w:cs="Times New Roman"/>
          <w:sz w:val="24"/>
          <w:szCs w:val="24"/>
        </w:rPr>
        <w:t>, white</w:t>
      </w:r>
      <w:r w:rsidR="009143FF">
        <w:rPr>
          <w:rFonts w:ascii="Times New Roman" w:hAnsi="Times New Roman" w:cs="Times New Roman"/>
          <w:sz w:val="24"/>
          <w:szCs w:val="24"/>
        </w:rPr>
        <w:t xml:space="preserve"> (96.6%)</w:t>
      </w:r>
      <w:r>
        <w:rPr>
          <w:rFonts w:ascii="Times New Roman" w:hAnsi="Times New Roman" w:cs="Times New Roman"/>
          <w:sz w:val="24"/>
          <w:szCs w:val="24"/>
        </w:rPr>
        <w:t>,</w:t>
      </w:r>
      <w:r w:rsidRPr="000E42B1">
        <w:rPr>
          <w:rFonts w:ascii="Times New Roman" w:hAnsi="Times New Roman" w:cs="Times New Roman"/>
          <w:sz w:val="24"/>
          <w:szCs w:val="24"/>
        </w:rPr>
        <w:t xml:space="preserve"> and untrained</w:t>
      </w:r>
      <w:r w:rsidR="009143FF">
        <w:rPr>
          <w:rFonts w:ascii="Times New Roman" w:hAnsi="Times New Roman" w:cs="Times New Roman"/>
          <w:sz w:val="24"/>
          <w:szCs w:val="24"/>
        </w:rPr>
        <w:t xml:space="preserve"> (80.8%)</w:t>
      </w:r>
      <w:r w:rsidRPr="000E42B1">
        <w:rPr>
          <w:rFonts w:ascii="Times New Roman" w:hAnsi="Times New Roman" w:cs="Times New Roman"/>
          <w:sz w:val="24"/>
          <w:szCs w:val="24"/>
        </w:rPr>
        <w:t>.</w:t>
      </w:r>
      <w:r w:rsidR="00EE5B99">
        <w:rPr>
          <w:rFonts w:ascii="Times New Roman" w:hAnsi="Times New Roman" w:cs="Times New Roman"/>
          <w:sz w:val="24"/>
          <w:szCs w:val="24"/>
        </w:rPr>
        <w:t xml:space="preserve"> This is reflective of the FHP locations, two of which (Catterick and Pirbright) are predominantly Army based.</w:t>
      </w:r>
      <w:r w:rsidRPr="000E42B1">
        <w:rPr>
          <w:rFonts w:ascii="Times New Roman" w:hAnsi="Times New Roman" w:cs="Times New Roman"/>
          <w:sz w:val="24"/>
          <w:szCs w:val="24"/>
        </w:rPr>
        <w:t xml:space="preserve"> The mean age on discharge </w:t>
      </w:r>
      <w:r>
        <w:rPr>
          <w:rFonts w:ascii="Times New Roman" w:hAnsi="Times New Roman" w:cs="Times New Roman"/>
          <w:sz w:val="24"/>
          <w:szCs w:val="24"/>
        </w:rPr>
        <w:t>was 21.6 years</w:t>
      </w:r>
      <w:r w:rsidRPr="000E42B1">
        <w:rPr>
          <w:rFonts w:ascii="Times New Roman" w:hAnsi="Times New Roman" w:cs="Times New Roman"/>
          <w:sz w:val="24"/>
          <w:szCs w:val="24"/>
        </w:rPr>
        <w:t xml:space="preserve">, and average </w:t>
      </w:r>
      <w:r>
        <w:rPr>
          <w:rFonts w:ascii="Times New Roman" w:hAnsi="Times New Roman" w:cs="Times New Roman"/>
          <w:sz w:val="24"/>
          <w:szCs w:val="24"/>
        </w:rPr>
        <w:t>length of service</w:t>
      </w:r>
      <w:r w:rsidRPr="000E42B1">
        <w:rPr>
          <w:rFonts w:ascii="Times New Roman" w:hAnsi="Times New Roman" w:cs="Times New Roman"/>
          <w:sz w:val="24"/>
          <w:szCs w:val="24"/>
        </w:rPr>
        <w:t xml:space="preserve"> was just over a year (386 days). </w:t>
      </w:r>
      <w:r w:rsidR="00F0786D">
        <w:rPr>
          <w:rFonts w:ascii="Times New Roman" w:hAnsi="Times New Roman" w:cs="Times New Roman"/>
          <w:sz w:val="24"/>
          <w:szCs w:val="24"/>
        </w:rPr>
        <w:t xml:space="preserve">The majority (47.9%) </w:t>
      </w:r>
      <w:r w:rsidR="00754FEB">
        <w:rPr>
          <w:rFonts w:ascii="Times New Roman" w:hAnsi="Times New Roman" w:cs="Times New Roman"/>
          <w:sz w:val="24"/>
          <w:szCs w:val="24"/>
        </w:rPr>
        <w:t xml:space="preserve">of ESLs </w:t>
      </w:r>
      <w:r w:rsidR="00F0786D">
        <w:rPr>
          <w:rFonts w:ascii="Times New Roman" w:hAnsi="Times New Roman" w:cs="Times New Roman"/>
          <w:sz w:val="24"/>
          <w:szCs w:val="24"/>
        </w:rPr>
        <w:t xml:space="preserve">took </w:t>
      </w:r>
      <w:r w:rsidR="00754FEB">
        <w:rPr>
          <w:rFonts w:ascii="Times New Roman" w:hAnsi="Times New Roman" w:cs="Times New Roman"/>
          <w:sz w:val="24"/>
          <w:szCs w:val="24"/>
        </w:rPr>
        <w:t xml:space="preserve">voluntary discharge (discharge as of right in the Army, </w:t>
      </w:r>
      <w:r w:rsidR="00F0786D">
        <w:rPr>
          <w:rFonts w:ascii="Times New Roman" w:hAnsi="Times New Roman" w:cs="Times New Roman"/>
          <w:sz w:val="24"/>
          <w:szCs w:val="24"/>
        </w:rPr>
        <w:t>early termination</w:t>
      </w:r>
      <w:r w:rsidR="00754FEB">
        <w:rPr>
          <w:rFonts w:ascii="Times New Roman" w:hAnsi="Times New Roman" w:cs="Times New Roman"/>
          <w:sz w:val="24"/>
          <w:szCs w:val="24"/>
        </w:rPr>
        <w:t xml:space="preserve"> or</w:t>
      </w:r>
      <w:r w:rsidR="00F0786D">
        <w:rPr>
          <w:rFonts w:ascii="Times New Roman" w:hAnsi="Times New Roman" w:cs="Times New Roman"/>
          <w:sz w:val="24"/>
          <w:szCs w:val="24"/>
        </w:rPr>
        <w:t xml:space="preserve"> premature voluntary release in the Royal Navy, Royal Marines and RAF). </w:t>
      </w:r>
      <w:r w:rsidRPr="000E42B1">
        <w:rPr>
          <w:rFonts w:ascii="Times New Roman" w:hAnsi="Times New Roman" w:cs="Times New Roman"/>
          <w:sz w:val="24"/>
          <w:szCs w:val="24"/>
        </w:rPr>
        <w:t xml:space="preserve">As expected, those from the trained strength </w:t>
      </w:r>
      <w:r w:rsidR="004D030B">
        <w:rPr>
          <w:rFonts w:ascii="Times New Roman" w:hAnsi="Times New Roman" w:cs="Times New Roman"/>
          <w:sz w:val="24"/>
          <w:szCs w:val="24"/>
        </w:rPr>
        <w:t>are</w:t>
      </w:r>
      <w:r w:rsidRPr="000E42B1">
        <w:rPr>
          <w:rFonts w:ascii="Times New Roman" w:hAnsi="Times New Roman" w:cs="Times New Roman"/>
          <w:sz w:val="24"/>
          <w:szCs w:val="24"/>
        </w:rPr>
        <w:t xml:space="preserve"> on average older</w:t>
      </w:r>
      <w:r>
        <w:rPr>
          <w:rFonts w:ascii="Times New Roman" w:hAnsi="Times New Roman" w:cs="Times New Roman"/>
          <w:sz w:val="24"/>
          <w:szCs w:val="24"/>
        </w:rPr>
        <w:t xml:space="preserve"> (24 vs 21 years)</w:t>
      </w:r>
      <w:r w:rsidRPr="000E42B1">
        <w:rPr>
          <w:rFonts w:ascii="Times New Roman" w:hAnsi="Times New Roman" w:cs="Times New Roman"/>
          <w:sz w:val="24"/>
          <w:szCs w:val="24"/>
        </w:rPr>
        <w:t>, with an increased length of service</w:t>
      </w:r>
      <w:r>
        <w:rPr>
          <w:rFonts w:ascii="Times New Roman" w:hAnsi="Times New Roman" w:cs="Times New Roman"/>
          <w:sz w:val="24"/>
          <w:szCs w:val="24"/>
        </w:rPr>
        <w:t xml:space="preserve"> (14</w:t>
      </w:r>
      <w:r w:rsidR="00FB62CB">
        <w:rPr>
          <w:rFonts w:ascii="Times New Roman" w:hAnsi="Times New Roman" w:cs="Times New Roman"/>
          <w:sz w:val="24"/>
          <w:szCs w:val="24"/>
        </w:rPr>
        <w:t>53</w:t>
      </w:r>
      <w:r>
        <w:rPr>
          <w:rFonts w:ascii="Times New Roman" w:hAnsi="Times New Roman" w:cs="Times New Roman"/>
          <w:sz w:val="24"/>
          <w:szCs w:val="24"/>
        </w:rPr>
        <w:t xml:space="preserve"> vs 132 days) compared to the untrained ESLs</w:t>
      </w:r>
      <w:r w:rsidRPr="000E42B1">
        <w:rPr>
          <w:rFonts w:ascii="Times New Roman" w:hAnsi="Times New Roman" w:cs="Times New Roman"/>
          <w:sz w:val="24"/>
          <w:szCs w:val="24"/>
        </w:rPr>
        <w:t xml:space="preserve">. </w:t>
      </w:r>
      <w:r w:rsidR="00F0786D">
        <w:rPr>
          <w:rFonts w:ascii="Times New Roman" w:hAnsi="Times New Roman" w:cs="Times New Roman"/>
          <w:sz w:val="24"/>
          <w:szCs w:val="24"/>
        </w:rPr>
        <w:t xml:space="preserve">A large majority of the trained ESLs (81.8%) were discharged as their </w:t>
      </w:r>
      <w:r w:rsidR="00F0786D">
        <w:rPr>
          <w:rFonts w:ascii="Times New Roman" w:hAnsi="Times New Roman" w:cs="Times New Roman"/>
          <w:sz w:val="24"/>
          <w:szCs w:val="24"/>
        </w:rPr>
        <w:lastRenderedPageBreak/>
        <w:t>services were no longer required</w:t>
      </w:r>
      <w:r w:rsidR="00B635A6">
        <w:rPr>
          <w:rFonts w:ascii="Times New Roman" w:hAnsi="Times New Roman" w:cs="Times New Roman"/>
          <w:sz w:val="24"/>
          <w:szCs w:val="24"/>
        </w:rPr>
        <w:t xml:space="preserve"> (or discipline/administrative discharge in RAF). </w:t>
      </w:r>
      <w:r w:rsidR="00754FEB">
        <w:rPr>
          <w:rFonts w:ascii="Times New Roman" w:hAnsi="Times New Roman" w:cs="Times New Roman"/>
          <w:sz w:val="24"/>
          <w:szCs w:val="24"/>
        </w:rPr>
        <w:t>The untrained</w:t>
      </w:r>
      <w:r w:rsidR="00E242A5">
        <w:rPr>
          <w:rFonts w:ascii="Times New Roman" w:hAnsi="Times New Roman" w:cs="Times New Roman"/>
          <w:sz w:val="24"/>
          <w:szCs w:val="24"/>
        </w:rPr>
        <w:t xml:space="preserve"> ESLs</w:t>
      </w:r>
      <w:r w:rsidR="00754FEB">
        <w:rPr>
          <w:rFonts w:ascii="Times New Roman" w:hAnsi="Times New Roman" w:cs="Times New Roman"/>
          <w:sz w:val="24"/>
          <w:szCs w:val="24"/>
        </w:rPr>
        <w:t xml:space="preserve"> predominantly </w:t>
      </w:r>
      <w:r w:rsidR="00E242A5">
        <w:rPr>
          <w:rFonts w:ascii="Times New Roman" w:hAnsi="Times New Roman" w:cs="Times New Roman"/>
          <w:sz w:val="24"/>
          <w:szCs w:val="24"/>
        </w:rPr>
        <w:t>took voluntary discharge</w:t>
      </w:r>
      <w:r w:rsidR="00754FEB">
        <w:rPr>
          <w:rFonts w:ascii="Times New Roman" w:hAnsi="Times New Roman" w:cs="Times New Roman"/>
          <w:sz w:val="24"/>
          <w:szCs w:val="24"/>
        </w:rPr>
        <w:t xml:space="preserve"> (58%). </w:t>
      </w:r>
    </w:p>
    <w:p w:rsidR="00320BB0" w:rsidRPr="0097402D" w:rsidRDefault="0097402D" w:rsidP="0001759F">
      <w:pPr>
        <w:spacing w:line="480" w:lineRule="auto"/>
        <w:jc w:val="both"/>
        <w:rPr>
          <w:rFonts w:ascii="Times New Roman" w:hAnsi="Times New Roman" w:cs="Times New Roman"/>
          <w:sz w:val="24"/>
          <w:szCs w:val="24"/>
        </w:rPr>
      </w:pPr>
      <w:r w:rsidRPr="0097402D">
        <w:rPr>
          <w:rFonts w:ascii="Times New Roman" w:hAnsi="Times New Roman" w:cs="Times New Roman"/>
          <w:sz w:val="24"/>
          <w:szCs w:val="24"/>
        </w:rPr>
        <w:t>[Table 4]</w:t>
      </w:r>
    </w:p>
    <w:p w:rsidR="00187CE2" w:rsidRPr="000E42B1" w:rsidRDefault="00187CE2" w:rsidP="0001759F">
      <w:pPr>
        <w:spacing w:line="480" w:lineRule="auto"/>
        <w:jc w:val="both"/>
        <w:rPr>
          <w:rFonts w:ascii="Times New Roman" w:hAnsi="Times New Roman" w:cs="Times New Roman"/>
          <w:sz w:val="24"/>
          <w:szCs w:val="24"/>
          <w:u w:val="single"/>
        </w:rPr>
      </w:pPr>
      <w:r w:rsidRPr="000E42B1">
        <w:rPr>
          <w:rFonts w:ascii="Times New Roman" w:hAnsi="Times New Roman" w:cs="Times New Roman"/>
          <w:sz w:val="24"/>
          <w:szCs w:val="24"/>
          <w:u w:val="single"/>
        </w:rPr>
        <w:t>VAQ Results</w:t>
      </w:r>
    </w:p>
    <w:p w:rsidR="00187CE2" w:rsidRDefault="00187CE2" w:rsidP="004A5825">
      <w:pPr>
        <w:spacing w:line="480" w:lineRule="auto"/>
        <w:ind w:firstLine="720"/>
        <w:jc w:val="both"/>
        <w:rPr>
          <w:rFonts w:ascii="Times New Roman" w:hAnsi="Times New Roman" w:cs="Times New Roman"/>
          <w:sz w:val="24"/>
          <w:szCs w:val="24"/>
        </w:rPr>
      </w:pPr>
      <w:r w:rsidRPr="000E42B1">
        <w:rPr>
          <w:rFonts w:ascii="Times New Roman" w:hAnsi="Times New Roman" w:cs="Times New Roman"/>
          <w:sz w:val="24"/>
          <w:szCs w:val="24"/>
        </w:rPr>
        <w:t xml:space="preserve">Mean responses to </w:t>
      </w:r>
      <w:r>
        <w:rPr>
          <w:rFonts w:ascii="Times New Roman" w:hAnsi="Times New Roman" w:cs="Times New Roman"/>
          <w:sz w:val="24"/>
          <w:szCs w:val="24"/>
        </w:rPr>
        <w:t xml:space="preserve">VAQs for the whole dataset ranged from </w:t>
      </w:r>
      <w:r w:rsidRPr="000E42B1">
        <w:rPr>
          <w:rFonts w:ascii="Times New Roman" w:hAnsi="Times New Roman" w:cs="Times New Roman"/>
          <w:sz w:val="24"/>
          <w:szCs w:val="24"/>
        </w:rPr>
        <w:t>4.08 and 4.88</w:t>
      </w:r>
      <w:r w:rsidR="00FB62CB">
        <w:rPr>
          <w:rFonts w:ascii="Times New Roman" w:hAnsi="Times New Roman" w:cs="Times New Roman"/>
          <w:sz w:val="24"/>
          <w:szCs w:val="24"/>
        </w:rPr>
        <w:t xml:space="preserve"> (on a 0-5 likert scale)</w:t>
      </w:r>
      <w:r w:rsidRPr="000E42B1">
        <w:rPr>
          <w:rFonts w:ascii="Times New Roman" w:hAnsi="Times New Roman" w:cs="Times New Roman"/>
          <w:sz w:val="24"/>
          <w:szCs w:val="24"/>
        </w:rPr>
        <w:t>, suggesting the majority of the ESL</w:t>
      </w:r>
      <w:r w:rsidR="004D030B">
        <w:rPr>
          <w:rFonts w:ascii="Times New Roman" w:hAnsi="Times New Roman" w:cs="Times New Roman"/>
          <w:sz w:val="24"/>
          <w:szCs w:val="24"/>
        </w:rPr>
        <w:t>s</w:t>
      </w:r>
      <w:r w:rsidRPr="000E42B1">
        <w:rPr>
          <w:rFonts w:ascii="Times New Roman" w:hAnsi="Times New Roman" w:cs="Times New Roman"/>
          <w:sz w:val="24"/>
          <w:szCs w:val="24"/>
        </w:rPr>
        <w:t xml:space="preserve"> </w:t>
      </w:r>
      <w:r>
        <w:rPr>
          <w:rFonts w:ascii="Times New Roman" w:hAnsi="Times New Roman" w:cs="Times New Roman"/>
          <w:sz w:val="24"/>
          <w:szCs w:val="24"/>
        </w:rPr>
        <w:t>agreed</w:t>
      </w:r>
      <w:r w:rsidRPr="000E42B1">
        <w:rPr>
          <w:rFonts w:ascii="Times New Roman" w:hAnsi="Times New Roman" w:cs="Times New Roman"/>
          <w:sz w:val="24"/>
          <w:szCs w:val="24"/>
        </w:rPr>
        <w:t xml:space="preserve"> with the statements in the questions</w:t>
      </w:r>
      <w:r w:rsidR="00235061">
        <w:rPr>
          <w:rFonts w:ascii="Times New Roman" w:hAnsi="Times New Roman" w:cs="Times New Roman"/>
          <w:sz w:val="24"/>
          <w:szCs w:val="24"/>
        </w:rPr>
        <w:t xml:space="preserve"> and are not reporting problems during transition</w:t>
      </w:r>
      <w:r w:rsidRPr="000E42B1">
        <w:rPr>
          <w:rFonts w:ascii="Times New Roman" w:hAnsi="Times New Roman" w:cs="Times New Roman"/>
          <w:sz w:val="24"/>
          <w:szCs w:val="24"/>
        </w:rPr>
        <w:t xml:space="preserve">. Figure 1 shows the percentage of participants who disagreed with the </w:t>
      </w:r>
      <w:r>
        <w:rPr>
          <w:rFonts w:ascii="Times New Roman" w:hAnsi="Times New Roman" w:cs="Times New Roman"/>
          <w:sz w:val="24"/>
          <w:szCs w:val="24"/>
        </w:rPr>
        <w:t xml:space="preserve">questions </w:t>
      </w:r>
      <w:r w:rsidRPr="000E42B1">
        <w:rPr>
          <w:rFonts w:ascii="Times New Roman" w:hAnsi="Times New Roman" w:cs="Times New Roman"/>
          <w:sz w:val="24"/>
          <w:szCs w:val="24"/>
        </w:rPr>
        <w:t>was very low (</w:t>
      </w:r>
      <w:r>
        <w:rPr>
          <w:rFonts w:ascii="Times New Roman" w:hAnsi="Times New Roman" w:cs="Times New Roman"/>
          <w:sz w:val="24"/>
          <w:szCs w:val="24"/>
        </w:rPr>
        <w:t>ranging between</w:t>
      </w:r>
      <w:r w:rsidRPr="000E42B1">
        <w:rPr>
          <w:rFonts w:ascii="Times New Roman" w:hAnsi="Times New Roman" w:cs="Times New Roman"/>
          <w:sz w:val="24"/>
          <w:szCs w:val="24"/>
        </w:rPr>
        <w:t xml:space="preserve"> 1.1</w:t>
      </w:r>
      <w:r>
        <w:rPr>
          <w:rFonts w:ascii="Times New Roman" w:hAnsi="Times New Roman" w:cs="Times New Roman"/>
          <w:sz w:val="24"/>
          <w:szCs w:val="24"/>
        </w:rPr>
        <w:t>%</w:t>
      </w:r>
      <w:r w:rsidRPr="000E42B1">
        <w:rPr>
          <w:rFonts w:ascii="Times New Roman" w:hAnsi="Times New Roman" w:cs="Times New Roman"/>
          <w:sz w:val="24"/>
          <w:szCs w:val="24"/>
        </w:rPr>
        <w:t xml:space="preserve"> and 8.9</w:t>
      </w:r>
      <w:r>
        <w:rPr>
          <w:rFonts w:ascii="Times New Roman" w:hAnsi="Times New Roman" w:cs="Times New Roman"/>
          <w:sz w:val="24"/>
          <w:szCs w:val="24"/>
        </w:rPr>
        <w:t>%</w:t>
      </w:r>
      <w:r w:rsidRPr="000E42B1">
        <w:rPr>
          <w:rFonts w:ascii="Times New Roman" w:hAnsi="Times New Roman" w:cs="Times New Roman"/>
          <w:sz w:val="24"/>
          <w:szCs w:val="24"/>
        </w:rPr>
        <w:t xml:space="preserve">). </w:t>
      </w:r>
      <w:r w:rsidR="006307D2">
        <w:rPr>
          <w:rFonts w:ascii="Times New Roman" w:hAnsi="Times New Roman" w:cs="Times New Roman"/>
          <w:sz w:val="24"/>
          <w:szCs w:val="24"/>
        </w:rPr>
        <w:t>T</w:t>
      </w:r>
      <w:r w:rsidRPr="000E42B1">
        <w:rPr>
          <w:rFonts w:ascii="Times New Roman" w:hAnsi="Times New Roman" w:cs="Times New Roman"/>
          <w:sz w:val="24"/>
          <w:szCs w:val="24"/>
        </w:rPr>
        <w:t xml:space="preserve">he areas </w:t>
      </w:r>
      <w:r>
        <w:rPr>
          <w:rFonts w:ascii="Times New Roman" w:hAnsi="Times New Roman" w:cs="Times New Roman"/>
          <w:sz w:val="24"/>
          <w:szCs w:val="24"/>
        </w:rPr>
        <w:t>of most concern for the ESLs were</w:t>
      </w:r>
      <w:r w:rsidRPr="000E42B1">
        <w:rPr>
          <w:rFonts w:ascii="Times New Roman" w:hAnsi="Times New Roman" w:cs="Times New Roman"/>
          <w:sz w:val="24"/>
          <w:szCs w:val="24"/>
        </w:rPr>
        <w:t xml:space="preserve"> confidence in job seeking (Q’s 1 and 2) and caring responsibilities (Q9). </w:t>
      </w:r>
    </w:p>
    <w:p w:rsidR="00187CE2" w:rsidRDefault="00187CE2" w:rsidP="0001759F">
      <w:pPr>
        <w:spacing w:line="480" w:lineRule="auto"/>
        <w:jc w:val="both"/>
        <w:rPr>
          <w:rFonts w:ascii="Times New Roman" w:hAnsi="Times New Roman" w:cs="Times New Roman"/>
          <w:sz w:val="24"/>
          <w:szCs w:val="24"/>
        </w:rPr>
      </w:pPr>
      <w:r>
        <w:rPr>
          <w:rFonts w:ascii="Times New Roman" w:hAnsi="Times New Roman" w:cs="Times New Roman"/>
          <w:sz w:val="24"/>
          <w:szCs w:val="24"/>
        </w:rPr>
        <w:t>[Figure 1]</w:t>
      </w:r>
    </w:p>
    <w:p w:rsidR="00187CE2" w:rsidRDefault="00187CE2"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Table </w:t>
      </w:r>
      <w:r w:rsidR="00090560">
        <w:rPr>
          <w:rFonts w:ascii="Times New Roman" w:hAnsi="Times New Roman" w:cs="Times New Roman"/>
          <w:sz w:val="24"/>
          <w:szCs w:val="24"/>
        </w:rPr>
        <w:t>5</w:t>
      </w:r>
      <w:r>
        <w:rPr>
          <w:rFonts w:ascii="Times New Roman" w:hAnsi="Times New Roman" w:cs="Times New Roman"/>
          <w:sz w:val="24"/>
          <w:szCs w:val="24"/>
        </w:rPr>
        <w:t xml:space="preserve"> shows the mean responses</w:t>
      </w:r>
      <w:r w:rsidR="00FB62CB">
        <w:rPr>
          <w:rFonts w:ascii="Times New Roman" w:hAnsi="Times New Roman" w:cs="Times New Roman"/>
          <w:sz w:val="24"/>
          <w:szCs w:val="24"/>
        </w:rPr>
        <w:t xml:space="preserve">, </w:t>
      </w:r>
      <w:r>
        <w:rPr>
          <w:rFonts w:ascii="Times New Roman" w:hAnsi="Times New Roman" w:cs="Times New Roman"/>
          <w:sz w:val="24"/>
          <w:szCs w:val="24"/>
        </w:rPr>
        <w:t xml:space="preserve">t-test values </w:t>
      </w:r>
      <w:r w:rsidR="00FB62CB">
        <w:rPr>
          <w:rFonts w:ascii="Times New Roman" w:hAnsi="Times New Roman" w:cs="Times New Roman"/>
          <w:sz w:val="24"/>
          <w:szCs w:val="24"/>
        </w:rPr>
        <w:t xml:space="preserve">and effect sizes </w:t>
      </w:r>
      <w:r>
        <w:rPr>
          <w:rFonts w:ascii="Times New Roman" w:hAnsi="Times New Roman" w:cs="Times New Roman"/>
          <w:sz w:val="24"/>
          <w:szCs w:val="24"/>
        </w:rPr>
        <w:t>for each question</w:t>
      </w:r>
      <w:r w:rsidR="00FB62CB">
        <w:rPr>
          <w:rFonts w:ascii="Times New Roman" w:hAnsi="Times New Roman" w:cs="Times New Roman"/>
          <w:sz w:val="24"/>
          <w:szCs w:val="24"/>
        </w:rPr>
        <w:t xml:space="preserve"> stratified by training status</w:t>
      </w:r>
      <w:r>
        <w:rPr>
          <w:rFonts w:ascii="Times New Roman" w:hAnsi="Times New Roman" w:cs="Times New Roman"/>
          <w:sz w:val="24"/>
          <w:szCs w:val="24"/>
        </w:rPr>
        <w:t xml:space="preserve">. </w:t>
      </w:r>
    </w:p>
    <w:p w:rsidR="0097402D" w:rsidRDefault="0097402D" w:rsidP="0001759F">
      <w:pPr>
        <w:spacing w:line="480" w:lineRule="auto"/>
        <w:jc w:val="both"/>
        <w:rPr>
          <w:rFonts w:ascii="Times New Roman" w:hAnsi="Times New Roman" w:cs="Times New Roman"/>
          <w:sz w:val="24"/>
          <w:szCs w:val="24"/>
        </w:rPr>
      </w:pPr>
      <w:r>
        <w:rPr>
          <w:rFonts w:ascii="Times New Roman" w:hAnsi="Times New Roman" w:cs="Times New Roman"/>
          <w:sz w:val="24"/>
          <w:szCs w:val="24"/>
        </w:rPr>
        <w:t>[Table 5]</w:t>
      </w:r>
    </w:p>
    <w:p w:rsidR="00FB62CB" w:rsidRDefault="00FB62CB"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w:t>
      </w:r>
      <w:r w:rsidRPr="000E42B1">
        <w:rPr>
          <w:rFonts w:ascii="Times New Roman" w:hAnsi="Times New Roman" w:cs="Times New Roman"/>
          <w:sz w:val="24"/>
          <w:szCs w:val="24"/>
        </w:rPr>
        <w:t xml:space="preserve">ndependent-sample t-tests </w:t>
      </w:r>
      <w:r>
        <w:rPr>
          <w:rFonts w:ascii="Times New Roman" w:hAnsi="Times New Roman" w:cs="Times New Roman"/>
          <w:sz w:val="24"/>
          <w:szCs w:val="24"/>
        </w:rPr>
        <w:t xml:space="preserve">using this data </w:t>
      </w:r>
      <w:r w:rsidRPr="000E42B1">
        <w:rPr>
          <w:rFonts w:ascii="Times New Roman" w:hAnsi="Times New Roman" w:cs="Times New Roman"/>
          <w:sz w:val="24"/>
          <w:szCs w:val="24"/>
        </w:rPr>
        <w:t xml:space="preserve">suggested a significant difference between </w:t>
      </w:r>
      <w:r>
        <w:rPr>
          <w:rFonts w:ascii="Times New Roman" w:hAnsi="Times New Roman" w:cs="Times New Roman"/>
          <w:sz w:val="24"/>
          <w:szCs w:val="24"/>
        </w:rPr>
        <w:t>mean responses of the trained and untrained ESLs</w:t>
      </w:r>
      <w:r w:rsidRPr="000E42B1">
        <w:rPr>
          <w:rFonts w:ascii="Times New Roman" w:hAnsi="Times New Roman" w:cs="Times New Roman"/>
          <w:sz w:val="24"/>
          <w:szCs w:val="24"/>
        </w:rPr>
        <w:t xml:space="preserve"> on all questions (</w:t>
      </w:r>
      <w:r>
        <w:rPr>
          <w:rFonts w:ascii="Times New Roman" w:hAnsi="Times New Roman" w:cs="Times New Roman"/>
          <w:sz w:val="24"/>
          <w:szCs w:val="24"/>
        </w:rPr>
        <w:t xml:space="preserve">all </w:t>
      </w:r>
      <w:r w:rsidRPr="000E42B1">
        <w:rPr>
          <w:rFonts w:ascii="Times New Roman" w:hAnsi="Times New Roman" w:cs="Times New Roman"/>
          <w:sz w:val="24"/>
          <w:szCs w:val="24"/>
        </w:rPr>
        <w:t>p’s &lt;0.001</w:t>
      </w:r>
      <w:r>
        <w:rPr>
          <w:rFonts w:ascii="Times New Roman" w:hAnsi="Times New Roman" w:cs="Times New Roman"/>
          <w:sz w:val="24"/>
          <w:szCs w:val="24"/>
        </w:rPr>
        <w:t>,</w:t>
      </w:r>
      <w:r w:rsidRPr="000E42B1">
        <w:rPr>
          <w:rFonts w:ascii="Times New Roman" w:hAnsi="Times New Roman" w:cs="Times New Roman"/>
          <w:sz w:val="24"/>
          <w:szCs w:val="24"/>
        </w:rPr>
        <w:t>) except</w:t>
      </w:r>
      <w:r>
        <w:rPr>
          <w:rFonts w:ascii="Times New Roman" w:hAnsi="Times New Roman" w:cs="Times New Roman"/>
          <w:sz w:val="24"/>
          <w:szCs w:val="24"/>
        </w:rPr>
        <w:t xml:space="preserve"> Q4 (p=0.14) and Q7 (p=0.73). </w:t>
      </w:r>
    </w:p>
    <w:p w:rsidR="00FB62CB" w:rsidRDefault="00187CE2" w:rsidP="004A58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These results suggest</w:t>
      </w:r>
      <w:r w:rsidRPr="000E42B1">
        <w:rPr>
          <w:rFonts w:ascii="Times New Roman" w:hAnsi="Times New Roman" w:cs="Times New Roman"/>
          <w:sz w:val="24"/>
          <w:szCs w:val="24"/>
        </w:rPr>
        <w:t xml:space="preserve"> that the untrained ESLs expressed more concern regarding transferable skills and finding a job</w:t>
      </w:r>
      <w:r>
        <w:rPr>
          <w:rFonts w:ascii="Times New Roman" w:hAnsi="Times New Roman" w:cs="Times New Roman"/>
          <w:sz w:val="24"/>
          <w:szCs w:val="24"/>
        </w:rPr>
        <w:t xml:space="preserve"> (Q’s1-3)</w:t>
      </w:r>
      <w:r w:rsidRPr="000E42B1">
        <w:rPr>
          <w:rFonts w:ascii="Times New Roman" w:hAnsi="Times New Roman" w:cs="Times New Roman"/>
          <w:sz w:val="24"/>
          <w:szCs w:val="24"/>
        </w:rPr>
        <w:t>. The trained ESLs appear to have more concerns about accommodation</w:t>
      </w:r>
      <w:r>
        <w:rPr>
          <w:rFonts w:ascii="Times New Roman" w:hAnsi="Times New Roman" w:cs="Times New Roman"/>
          <w:sz w:val="24"/>
          <w:szCs w:val="24"/>
        </w:rPr>
        <w:t xml:space="preserve"> (Q5)</w:t>
      </w:r>
      <w:r w:rsidRPr="000E42B1">
        <w:rPr>
          <w:rFonts w:ascii="Times New Roman" w:hAnsi="Times New Roman" w:cs="Times New Roman"/>
          <w:sz w:val="24"/>
          <w:szCs w:val="24"/>
        </w:rPr>
        <w:t>, their disciplinary record</w:t>
      </w:r>
      <w:r>
        <w:rPr>
          <w:rFonts w:ascii="Times New Roman" w:hAnsi="Times New Roman" w:cs="Times New Roman"/>
          <w:sz w:val="24"/>
          <w:szCs w:val="24"/>
        </w:rPr>
        <w:t xml:space="preserve"> (Q6)</w:t>
      </w:r>
      <w:r w:rsidRPr="000E42B1">
        <w:rPr>
          <w:rFonts w:ascii="Times New Roman" w:hAnsi="Times New Roman" w:cs="Times New Roman"/>
          <w:sz w:val="24"/>
          <w:szCs w:val="24"/>
        </w:rPr>
        <w:t>, substance abuse</w:t>
      </w:r>
      <w:r>
        <w:rPr>
          <w:rFonts w:ascii="Times New Roman" w:hAnsi="Times New Roman" w:cs="Times New Roman"/>
          <w:sz w:val="24"/>
          <w:szCs w:val="24"/>
        </w:rPr>
        <w:t xml:space="preserve"> (Q8)</w:t>
      </w:r>
      <w:r w:rsidRPr="000E42B1">
        <w:rPr>
          <w:rFonts w:ascii="Times New Roman" w:hAnsi="Times New Roman" w:cs="Times New Roman"/>
          <w:sz w:val="24"/>
          <w:szCs w:val="24"/>
        </w:rPr>
        <w:t>, care responsibilities</w:t>
      </w:r>
      <w:r>
        <w:rPr>
          <w:rFonts w:ascii="Times New Roman" w:hAnsi="Times New Roman" w:cs="Times New Roman"/>
          <w:sz w:val="24"/>
          <w:szCs w:val="24"/>
        </w:rPr>
        <w:t xml:space="preserve"> (Q9)</w:t>
      </w:r>
      <w:r w:rsidRPr="000E42B1">
        <w:rPr>
          <w:rFonts w:ascii="Times New Roman" w:hAnsi="Times New Roman" w:cs="Times New Roman"/>
          <w:sz w:val="24"/>
          <w:szCs w:val="24"/>
        </w:rPr>
        <w:t xml:space="preserve"> and finances</w:t>
      </w:r>
      <w:r>
        <w:rPr>
          <w:rFonts w:ascii="Times New Roman" w:hAnsi="Times New Roman" w:cs="Times New Roman"/>
          <w:sz w:val="24"/>
          <w:szCs w:val="24"/>
        </w:rPr>
        <w:t xml:space="preserve"> (Q10)</w:t>
      </w:r>
      <w:r w:rsidRPr="000E42B1">
        <w:rPr>
          <w:rFonts w:ascii="Times New Roman" w:hAnsi="Times New Roman" w:cs="Times New Roman"/>
          <w:sz w:val="24"/>
          <w:szCs w:val="24"/>
        </w:rPr>
        <w:t xml:space="preserve">. However, the percentage of ESLs disagreeing with each question is still very low </w:t>
      </w:r>
      <w:r>
        <w:rPr>
          <w:rFonts w:ascii="Times New Roman" w:hAnsi="Times New Roman" w:cs="Times New Roman"/>
          <w:sz w:val="24"/>
          <w:szCs w:val="24"/>
        </w:rPr>
        <w:t>(ranging between 1 and 12.</w:t>
      </w:r>
      <w:r w:rsidR="004848AE">
        <w:rPr>
          <w:rFonts w:ascii="Times New Roman" w:hAnsi="Times New Roman" w:cs="Times New Roman"/>
          <w:sz w:val="24"/>
          <w:szCs w:val="24"/>
        </w:rPr>
        <w:t>8</w:t>
      </w:r>
      <w:r>
        <w:rPr>
          <w:rFonts w:ascii="Times New Roman" w:hAnsi="Times New Roman" w:cs="Times New Roman"/>
          <w:sz w:val="24"/>
          <w:szCs w:val="24"/>
        </w:rPr>
        <w:t xml:space="preserve">%) </w:t>
      </w:r>
      <w:r w:rsidRPr="000E42B1">
        <w:rPr>
          <w:rFonts w:ascii="Times New Roman" w:hAnsi="Times New Roman" w:cs="Times New Roman"/>
          <w:sz w:val="24"/>
          <w:szCs w:val="24"/>
        </w:rPr>
        <w:t>as shown in Figure 2</w:t>
      </w:r>
      <w:r w:rsidR="00FB62CB">
        <w:rPr>
          <w:rFonts w:ascii="Times New Roman" w:hAnsi="Times New Roman" w:cs="Times New Roman"/>
          <w:sz w:val="24"/>
          <w:szCs w:val="24"/>
        </w:rPr>
        <w:t xml:space="preserve">, </w:t>
      </w:r>
      <w:r w:rsidR="006307D2">
        <w:rPr>
          <w:rFonts w:ascii="Times New Roman" w:hAnsi="Times New Roman" w:cs="Times New Roman"/>
          <w:sz w:val="24"/>
          <w:szCs w:val="24"/>
        </w:rPr>
        <w:t>with small to medium</w:t>
      </w:r>
      <w:r w:rsidR="00FB62CB">
        <w:rPr>
          <w:rFonts w:ascii="Times New Roman" w:hAnsi="Times New Roman" w:cs="Times New Roman"/>
          <w:sz w:val="24"/>
          <w:szCs w:val="24"/>
        </w:rPr>
        <w:t xml:space="preserve"> effect sizes (</w:t>
      </w:r>
      <w:r w:rsidR="00FB62CB" w:rsidRPr="00614576">
        <w:rPr>
          <w:rFonts w:ascii="Times New Roman" w:hAnsi="Times New Roman" w:cs="Times New Roman"/>
          <w:i/>
          <w:sz w:val="24"/>
          <w:szCs w:val="24"/>
        </w:rPr>
        <w:t>Cohen’s d</w:t>
      </w:r>
      <w:r w:rsidR="006307D2">
        <w:rPr>
          <w:rFonts w:ascii="Times New Roman" w:hAnsi="Times New Roman" w:cs="Times New Roman"/>
          <w:sz w:val="24"/>
          <w:szCs w:val="24"/>
        </w:rPr>
        <w:t>)</w:t>
      </w:r>
      <w:r w:rsidR="00FB62CB">
        <w:rPr>
          <w:rFonts w:ascii="Times New Roman" w:hAnsi="Times New Roman" w:cs="Times New Roman"/>
          <w:sz w:val="24"/>
          <w:szCs w:val="24"/>
        </w:rPr>
        <w:t>.</w:t>
      </w:r>
      <w:r w:rsidRPr="000E42B1">
        <w:rPr>
          <w:rFonts w:ascii="Times New Roman" w:hAnsi="Times New Roman" w:cs="Times New Roman"/>
          <w:sz w:val="24"/>
          <w:szCs w:val="24"/>
        </w:rPr>
        <w:t xml:space="preserve"> </w:t>
      </w:r>
      <w:r w:rsidR="00FB62CB">
        <w:rPr>
          <w:rFonts w:ascii="Times New Roman" w:hAnsi="Times New Roman" w:cs="Times New Roman"/>
          <w:sz w:val="24"/>
          <w:szCs w:val="24"/>
        </w:rPr>
        <w:t xml:space="preserve">The biggest effect size was </w:t>
      </w:r>
      <w:r w:rsidR="006307D2">
        <w:rPr>
          <w:rFonts w:ascii="Times New Roman" w:hAnsi="Times New Roman" w:cs="Times New Roman"/>
          <w:sz w:val="24"/>
          <w:szCs w:val="24"/>
        </w:rPr>
        <w:t>observed for</w:t>
      </w:r>
      <w:r w:rsidR="00FB62CB">
        <w:rPr>
          <w:rFonts w:ascii="Times New Roman" w:hAnsi="Times New Roman" w:cs="Times New Roman"/>
          <w:sz w:val="24"/>
          <w:szCs w:val="24"/>
        </w:rPr>
        <w:t xml:space="preserve"> Q</w:t>
      </w:r>
      <w:r w:rsidR="00C93C4F">
        <w:rPr>
          <w:rFonts w:ascii="Times New Roman" w:hAnsi="Times New Roman" w:cs="Times New Roman"/>
          <w:sz w:val="24"/>
          <w:szCs w:val="24"/>
        </w:rPr>
        <w:t>6</w:t>
      </w:r>
      <w:r w:rsidR="00FB62CB">
        <w:rPr>
          <w:rFonts w:ascii="Times New Roman" w:hAnsi="Times New Roman" w:cs="Times New Roman"/>
          <w:sz w:val="24"/>
          <w:szCs w:val="24"/>
        </w:rPr>
        <w:t xml:space="preserve"> regarding disciplinary record (</w:t>
      </w:r>
      <w:r w:rsidR="00FB62CB" w:rsidRPr="00350D55">
        <w:rPr>
          <w:rFonts w:ascii="Times New Roman" w:hAnsi="Times New Roman" w:cs="Times New Roman"/>
          <w:i/>
          <w:sz w:val="24"/>
          <w:szCs w:val="24"/>
        </w:rPr>
        <w:t>C</w:t>
      </w:r>
      <w:r w:rsidR="00FB62CB" w:rsidRPr="00614576">
        <w:rPr>
          <w:rFonts w:ascii="Times New Roman" w:hAnsi="Times New Roman" w:cs="Times New Roman"/>
          <w:i/>
          <w:sz w:val="24"/>
          <w:szCs w:val="24"/>
        </w:rPr>
        <w:t>ohen’s d</w:t>
      </w:r>
      <w:r w:rsidR="00FB62CB">
        <w:rPr>
          <w:rFonts w:ascii="Times New Roman" w:hAnsi="Times New Roman" w:cs="Times New Roman"/>
          <w:sz w:val="24"/>
          <w:szCs w:val="24"/>
        </w:rPr>
        <w:t xml:space="preserve"> = 0.61).</w:t>
      </w:r>
      <w:r w:rsidR="00482373">
        <w:rPr>
          <w:rFonts w:ascii="Times New Roman" w:hAnsi="Times New Roman" w:cs="Times New Roman"/>
          <w:sz w:val="24"/>
          <w:szCs w:val="24"/>
        </w:rPr>
        <w:t xml:space="preserve"> This is likely to be reflective of the large proportion of trained ESLs discharged because their services were no longer required (i.e. for disciplinary reasons).</w:t>
      </w:r>
    </w:p>
    <w:p w:rsidR="00320BB0" w:rsidRDefault="00187CE2" w:rsidP="0001759F">
      <w:pPr>
        <w:spacing w:line="480" w:lineRule="auto"/>
        <w:jc w:val="both"/>
        <w:rPr>
          <w:rFonts w:ascii="Times New Roman" w:hAnsi="Times New Roman" w:cs="Times New Roman"/>
          <w:b/>
          <w:sz w:val="24"/>
          <w:szCs w:val="24"/>
        </w:rPr>
      </w:pPr>
      <w:r>
        <w:rPr>
          <w:rFonts w:ascii="Times New Roman" w:hAnsi="Times New Roman" w:cs="Times New Roman"/>
          <w:sz w:val="24"/>
          <w:szCs w:val="24"/>
        </w:rPr>
        <w:t>[Figure 2]</w:t>
      </w:r>
      <w:r w:rsidR="00320BB0">
        <w:rPr>
          <w:rFonts w:ascii="Times New Roman" w:hAnsi="Times New Roman" w:cs="Times New Roman"/>
          <w:b/>
          <w:sz w:val="24"/>
          <w:szCs w:val="24"/>
        </w:rPr>
        <w:br w:type="page"/>
      </w:r>
    </w:p>
    <w:p w:rsidR="0090699F" w:rsidRPr="004A5825" w:rsidRDefault="0090699F" w:rsidP="0001759F">
      <w:pPr>
        <w:spacing w:line="480" w:lineRule="auto"/>
        <w:jc w:val="both"/>
        <w:rPr>
          <w:rFonts w:ascii="Times New Roman" w:hAnsi="Times New Roman" w:cs="Times New Roman"/>
          <w:b/>
          <w:sz w:val="28"/>
          <w:szCs w:val="24"/>
        </w:rPr>
      </w:pPr>
      <w:r w:rsidRPr="004A5825">
        <w:rPr>
          <w:rFonts w:ascii="Times New Roman" w:hAnsi="Times New Roman" w:cs="Times New Roman"/>
          <w:b/>
          <w:sz w:val="28"/>
          <w:szCs w:val="24"/>
        </w:rPr>
        <w:lastRenderedPageBreak/>
        <w:t>Discussion</w:t>
      </w:r>
    </w:p>
    <w:p w:rsidR="00081DD1" w:rsidRDefault="00081DD1" w:rsidP="000175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Despite</w:t>
      </w:r>
      <w:r w:rsidR="009D7EFF">
        <w:rPr>
          <w:rFonts w:ascii="Times New Roman" w:hAnsi="Times New Roman" w:cs="Times New Roman"/>
          <w:sz w:val="24"/>
          <w:szCs w:val="24"/>
        </w:rPr>
        <w:t xml:space="preserve"> prior</w:t>
      </w:r>
      <w:r w:rsidR="00AA31FB">
        <w:rPr>
          <w:rFonts w:ascii="Times New Roman" w:hAnsi="Times New Roman" w:cs="Times New Roman"/>
          <w:sz w:val="24"/>
          <w:szCs w:val="24"/>
        </w:rPr>
        <w:t xml:space="preserve"> research indicating that many ESLs are vulnerable to poor transition outcomes</w:t>
      </w:r>
      <w:r>
        <w:rPr>
          <w:rFonts w:ascii="Times New Roman" w:hAnsi="Times New Roman" w:cs="Times New Roman"/>
          <w:sz w:val="24"/>
          <w:szCs w:val="24"/>
        </w:rPr>
        <w:t xml:space="preserve"> </w:t>
      </w:r>
      <w:r w:rsidR="0097402D">
        <w:rPr>
          <w:rFonts w:ascii="Times New Roman" w:hAnsi="Times New Roman" w:cs="Times New Roman"/>
          <w:sz w:val="24"/>
          <w:szCs w:val="24"/>
        </w:rPr>
        <w:t>(Ashcroft, 2014; Buckman et al., 2013; Iverson et al., 2005; National Audit Office, 2007</w:t>
      </w:r>
      <w:r w:rsidR="007A173D">
        <w:rPr>
          <w:rFonts w:ascii="Times New Roman" w:hAnsi="Times New Roman" w:cs="Times New Roman"/>
          <w:sz w:val="24"/>
          <w:szCs w:val="24"/>
        </w:rPr>
        <w:t>; Rhodes et al., 2006; Woodhead et al., 2011</w:t>
      </w:r>
      <w:r w:rsidR="0097402D">
        <w:rPr>
          <w:rFonts w:ascii="Times New Roman" w:hAnsi="Times New Roman" w:cs="Times New Roman"/>
          <w:sz w:val="24"/>
          <w:szCs w:val="24"/>
        </w:rPr>
        <w:t>)</w:t>
      </w:r>
      <w:r w:rsidR="00AA31FB">
        <w:rPr>
          <w:rFonts w:ascii="Times New Roman" w:hAnsi="Times New Roman" w:cs="Times New Roman"/>
          <w:sz w:val="24"/>
          <w:szCs w:val="24"/>
        </w:rPr>
        <w:t xml:space="preserve">, our findings revealed that ESLs are generally reporting few concerns regarding potential problems post-discharge. </w:t>
      </w:r>
      <w:r w:rsidR="009D7EFF">
        <w:rPr>
          <w:rFonts w:ascii="Times New Roman" w:hAnsi="Times New Roman" w:cs="Times New Roman"/>
          <w:sz w:val="24"/>
          <w:szCs w:val="24"/>
        </w:rPr>
        <w:t>ESLs are not requesting additional support throughout the transition process</w:t>
      </w:r>
      <w:r w:rsidR="00C93C4F">
        <w:rPr>
          <w:rFonts w:ascii="Times New Roman" w:hAnsi="Times New Roman" w:cs="Times New Roman"/>
          <w:sz w:val="24"/>
          <w:szCs w:val="24"/>
        </w:rPr>
        <w:t>. N</w:t>
      </w:r>
      <w:r w:rsidR="009D7EFF">
        <w:rPr>
          <w:rFonts w:ascii="Times New Roman" w:hAnsi="Times New Roman" w:cs="Times New Roman"/>
          <w:sz w:val="24"/>
          <w:szCs w:val="24"/>
        </w:rPr>
        <w:t>or</w:t>
      </w:r>
      <w:r w:rsidR="00C93C4F">
        <w:rPr>
          <w:rFonts w:ascii="Times New Roman" w:hAnsi="Times New Roman" w:cs="Times New Roman"/>
          <w:sz w:val="24"/>
          <w:szCs w:val="24"/>
        </w:rPr>
        <w:t>,</w:t>
      </w:r>
      <w:r w:rsidR="009D7EFF">
        <w:rPr>
          <w:rFonts w:ascii="Times New Roman" w:hAnsi="Times New Roman" w:cs="Times New Roman"/>
          <w:sz w:val="24"/>
          <w:szCs w:val="24"/>
        </w:rPr>
        <w:t xml:space="preserve"> as our qualitative findings suggest</w:t>
      </w:r>
      <w:r w:rsidR="00C93C4F">
        <w:rPr>
          <w:rFonts w:ascii="Times New Roman" w:hAnsi="Times New Roman" w:cs="Times New Roman"/>
          <w:sz w:val="24"/>
          <w:szCs w:val="24"/>
        </w:rPr>
        <w:t>,</w:t>
      </w:r>
      <w:r w:rsidR="009D7EFF">
        <w:rPr>
          <w:rFonts w:ascii="Times New Roman" w:hAnsi="Times New Roman" w:cs="Times New Roman"/>
          <w:sz w:val="24"/>
          <w:szCs w:val="24"/>
        </w:rPr>
        <w:t xml:space="preserve"> are they particularly eager to engage with the support that is offered to them. In addition, the </w:t>
      </w:r>
      <w:r w:rsidR="00507E62">
        <w:rPr>
          <w:rFonts w:ascii="Times New Roman" w:hAnsi="Times New Roman" w:cs="Times New Roman"/>
          <w:sz w:val="24"/>
          <w:szCs w:val="24"/>
        </w:rPr>
        <w:t xml:space="preserve">FHP and </w:t>
      </w:r>
      <w:r w:rsidR="009D7EFF">
        <w:rPr>
          <w:rFonts w:ascii="Times New Roman" w:hAnsi="Times New Roman" w:cs="Times New Roman"/>
          <w:sz w:val="24"/>
          <w:szCs w:val="24"/>
        </w:rPr>
        <w:t xml:space="preserve">discharge process </w:t>
      </w:r>
      <w:r w:rsidR="00507E62">
        <w:rPr>
          <w:rFonts w:ascii="Times New Roman" w:hAnsi="Times New Roman" w:cs="Times New Roman"/>
          <w:sz w:val="24"/>
          <w:szCs w:val="24"/>
        </w:rPr>
        <w:t xml:space="preserve">has not been able to adequately identify those individuals for whom vulnerabilities exist, and for whom problems are likely to occur during and after their return to civilian life. </w:t>
      </w:r>
      <w:r w:rsidR="002A57FA">
        <w:rPr>
          <w:rFonts w:ascii="Times New Roman" w:hAnsi="Times New Roman" w:cs="Times New Roman"/>
          <w:sz w:val="24"/>
          <w:szCs w:val="24"/>
        </w:rPr>
        <w:t xml:space="preserve">We propose that </w:t>
      </w:r>
      <w:r w:rsidR="007A712C">
        <w:rPr>
          <w:rFonts w:ascii="Times New Roman" w:hAnsi="Times New Roman" w:cs="Times New Roman"/>
          <w:sz w:val="24"/>
          <w:szCs w:val="24"/>
        </w:rPr>
        <w:t xml:space="preserve">at least </w:t>
      </w:r>
      <w:r w:rsidR="002A57FA">
        <w:rPr>
          <w:rFonts w:ascii="Times New Roman" w:hAnsi="Times New Roman" w:cs="Times New Roman"/>
          <w:sz w:val="24"/>
          <w:szCs w:val="24"/>
        </w:rPr>
        <w:t xml:space="preserve">two important questions arise from </w:t>
      </w:r>
      <w:r w:rsidR="007A712C">
        <w:rPr>
          <w:rFonts w:ascii="Times New Roman" w:hAnsi="Times New Roman" w:cs="Times New Roman"/>
          <w:sz w:val="24"/>
          <w:szCs w:val="24"/>
        </w:rPr>
        <w:t>our</w:t>
      </w:r>
      <w:r w:rsidR="002A57FA">
        <w:rPr>
          <w:rFonts w:ascii="Times New Roman" w:hAnsi="Times New Roman" w:cs="Times New Roman"/>
          <w:sz w:val="24"/>
          <w:szCs w:val="24"/>
        </w:rPr>
        <w:t xml:space="preserve"> findings. </w:t>
      </w:r>
      <w:r w:rsidR="007A712C">
        <w:rPr>
          <w:rFonts w:ascii="Times New Roman" w:hAnsi="Times New Roman" w:cs="Times New Roman"/>
          <w:sz w:val="24"/>
          <w:szCs w:val="24"/>
        </w:rPr>
        <w:t>Firstly, why are ESLs not asking for help when it is clear from the literature that many do struggle? Secondly, why is the transition process not able to identify vulnerable individuals?</w:t>
      </w:r>
      <w:r w:rsidR="0065495E">
        <w:rPr>
          <w:rFonts w:ascii="Times New Roman" w:hAnsi="Times New Roman" w:cs="Times New Roman"/>
          <w:sz w:val="24"/>
          <w:szCs w:val="24"/>
        </w:rPr>
        <w:t xml:space="preserve"> Answering such questions </w:t>
      </w:r>
      <w:r w:rsidR="0065495E">
        <w:rPr>
          <w:rFonts w:ascii="Times New Roman" w:hAnsi="Times New Roman" w:cs="Times New Roman"/>
          <w:sz w:val="24"/>
          <w:szCs w:val="24"/>
        </w:rPr>
        <w:lastRenderedPageBreak/>
        <w:t>may be considered a necessary prelude to better understanding ESLs and why many of them struggle in transition, and to improving the delivery of services designed to support them.</w:t>
      </w:r>
    </w:p>
    <w:p w:rsidR="00734ED0" w:rsidRDefault="007A712C" w:rsidP="0001759F">
      <w:pPr>
        <w:spacing w:line="480" w:lineRule="auto"/>
        <w:jc w:val="both"/>
        <w:rPr>
          <w:rFonts w:ascii="Times New Roman" w:hAnsi="Times New Roman" w:cs="Times New Roman"/>
          <w:sz w:val="24"/>
          <w:szCs w:val="24"/>
        </w:rPr>
      </w:pPr>
      <w:r>
        <w:rPr>
          <w:rFonts w:ascii="Times New Roman" w:hAnsi="Times New Roman" w:cs="Times New Roman"/>
          <w:sz w:val="24"/>
          <w:szCs w:val="24"/>
        </w:rPr>
        <w:tab/>
        <w:t>There are a number of potential explanations for our findings which may help to direct the search for answers to these questions. Responses to the VAQs indicate that ESLs are not reporting problems upon discharge. This raises questions about the sensitivity of the tools used for identifying potential problems or concerns. One explanation might therefore be that the VAQs currently being used are not sensitive enough to detect potential vulnerabilities among ESLs. Alternatively, another explanation may be that ESLs’ positive responses to the VAQs indicate a misplaced sense of confidence regarding their ‘chances’ on ‘</w:t>
      </w:r>
      <w:r w:rsidR="00A56E97">
        <w:rPr>
          <w:rFonts w:ascii="Times New Roman" w:hAnsi="Times New Roman" w:cs="Times New Roman"/>
          <w:sz w:val="24"/>
          <w:szCs w:val="24"/>
        </w:rPr>
        <w:t>Civvy Street</w:t>
      </w:r>
      <w:r>
        <w:rPr>
          <w:rFonts w:ascii="Times New Roman" w:hAnsi="Times New Roman" w:cs="Times New Roman"/>
          <w:sz w:val="24"/>
          <w:szCs w:val="24"/>
        </w:rPr>
        <w:t>’. Interviews with industry experts highlighted a tendency for ESLs not to engage with the support offered to them, which may in part explain why ESLs are not u</w:t>
      </w:r>
      <w:r w:rsidR="005D44D5">
        <w:rPr>
          <w:rFonts w:ascii="Times New Roman" w:hAnsi="Times New Roman" w:cs="Times New Roman"/>
          <w:sz w:val="24"/>
          <w:szCs w:val="24"/>
        </w:rPr>
        <w:t>sing these questions to express</w:t>
      </w:r>
      <w:r>
        <w:rPr>
          <w:rFonts w:ascii="Times New Roman" w:hAnsi="Times New Roman" w:cs="Times New Roman"/>
          <w:sz w:val="24"/>
          <w:szCs w:val="24"/>
        </w:rPr>
        <w:t xml:space="preserve"> concerns. The tendency for </w:t>
      </w:r>
      <w:r>
        <w:rPr>
          <w:rFonts w:ascii="Times New Roman" w:hAnsi="Times New Roman" w:cs="Times New Roman"/>
          <w:sz w:val="24"/>
          <w:szCs w:val="24"/>
        </w:rPr>
        <w:lastRenderedPageBreak/>
        <w:t xml:space="preserve">ESLs not to engage with the support offered to them </w:t>
      </w:r>
      <w:r w:rsidR="00F74DA5">
        <w:rPr>
          <w:rFonts w:ascii="Times New Roman" w:hAnsi="Times New Roman" w:cs="Times New Roman"/>
          <w:sz w:val="24"/>
          <w:szCs w:val="24"/>
        </w:rPr>
        <w:t>may</w:t>
      </w:r>
      <w:r>
        <w:rPr>
          <w:rFonts w:ascii="Times New Roman" w:hAnsi="Times New Roman" w:cs="Times New Roman"/>
          <w:sz w:val="24"/>
          <w:szCs w:val="24"/>
        </w:rPr>
        <w:t xml:space="preserve"> further reduce the likelihood of ESLs accessing available services. In light of these issues with engagement, there is a need for evaluation and validation of the tools used by service providers to identify those who may be in need of further support.</w:t>
      </w:r>
      <w:r w:rsidR="00734ED0">
        <w:rPr>
          <w:rFonts w:ascii="Times New Roman" w:hAnsi="Times New Roman" w:cs="Times New Roman"/>
          <w:sz w:val="24"/>
          <w:szCs w:val="24"/>
        </w:rPr>
        <w:t xml:space="preserve"> </w:t>
      </w:r>
    </w:p>
    <w:p w:rsidR="007A712C" w:rsidRDefault="00946AD6" w:rsidP="000175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Another possible reason</w:t>
      </w:r>
      <w:r w:rsidR="00734ED0">
        <w:rPr>
          <w:rFonts w:ascii="Times New Roman" w:hAnsi="Times New Roman" w:cs="Times New Roman"/>
          <w:sz w:val="24"/>
          <w:szCs w:val="24"/>
        </w:rPr>
        <w:t xml:space="preserve"> for the responses to the VAQs </w:t>
      </w:r>
      <w:r w:rsidR="00EB51AA">
        <w:rPr>
          <w:rFonts w:ascii="Times New Roman" w:hAnsi="Times New Roman" w:cs="Times New Roman"/>
          <w:sz w:val="24"/>
          <w:szCs w:val="24"/>
        </w:rPr>
        <w:t xml:space="preserve">observed during the evaluation of the original Catterick trial </w:t>
      </w:r>
      <w:r w:rsidR="0001759F">
        <w:rPr>
          <w:rFonts w:ascii="Times New Roman" w:hAnsi="Times New Roman" w:cs="Times New Roman"/>
          <w:sz w:val="24"/>
          <w:szCs w:val="24"/>
        </w:rPr>
        <w:t xml:space="preserve">(Fossey, 2013; Fossey &amp; Hacker Hughes, 2013) </w:t>
      </w:r>
      <w:r w:rsidR="00734ED0">
        <w:rPr>
          <w:rFonts w:ascii="Times New Roman" w:hAnsi="Times New Roman" w:cs="Times New Roman"/>
          <w:sz w:val="24"/>
          <w:szCs w:val="24"/>
        </w:rPr>
        <w:t xml:space="preserve">may be a reluctance on the part of the ESLs to engage with “yet another” form-filling exercise. There is a considerable </w:t>
      </w:r>
      <w:r>
        <w:rPr>
          <w:rFonts w:ascii="Times New Roman" w:hAnsi="Times New Roman" w:cs="Times New Roman"/>
          <w:sz w:val="24"/>
          <w:szCs w:val="24"/>
        </w:rPr>
        <w:t>bureaucratic</w:t>
      </w:r>
      <w:r w:rsidR="00734ED0">
        <w:rPr>
          <w:rFonts w:ascii="Times New Roman" w:hAnsi="Times New Roman" w:cs="Times New Roman"/>
          <w:sz w:val="24"/>
          <w:szCs w:val="24"/>
        </w:rPr>
        <w:t xml:space="preserve"> burden involved in discharge and unde</w:t>
      </w:r>
      <w:r w:rsidR="00EB51AA">
        <w:rPr>
          <w:rFonts w:ascii="Times New Roman" w:hAnsi="Times New Roman" w:cs="Times New Roman"/>
          <w:sz w:val="24"/>
          <w:szCs w:val="24"/>
        </w:rPr>
        <w:t xml:space="preserve">rtaking this </w:t>
      </w:r>
      <w:r>
        <w:rPr>
          <w:rFonts w:ascii="Times New Roman" w:hAnsi="Times New Roman" w:cs="Times New Roman"/>
          <w:sz w:val="24"/>
          <w:szCs w:val="24"/>
        </w:rPr>
        <w:t>exercise</w:t>
      </w:r>
      <w:r w:rsidR="00EB51AA">
        <w:rPr>
          <w:rFonts w:ascii="Times New Roman" w:hAnsi="Times New Roman" w:cs="Times New Roman"/>
          <w:sz w:val="24"/>
          <w:szCs w:val="24"/>
        </w:rPr>
        <w:t xml:space="preserve"> may be too onerous for some. Furthermore</w:t>
      </w:r>
      <w:r>
        <w:rPr>
          <w:rFonts w:ascii="Times New Roman" w:hAnsi="Times New Roman" w:cs="Times New Roman"/>
          <w:sz w:val="24"/>
          <w:szCs w:val="24"/>
        </w:rPr>
        <w:t>,</w:t>
      </w:r>
      <w:r w:rsidR="00EB51AA">
        <w:rPr>
          <w:rFonts w:ascii="Times New Roman" w:hAnsi="Times New Roman" w:cs="Times New Roman"/>
          <w:sz w:val="24"/>
          <w:szCs w:val="24"/>
        </w:rPr>
        <w:t xml:space="preserve"> the VAQs are self-administered with minimal support from the transition programme staff. If the questionnaires are not used as a prompt for discussing needs then there may be limited perceived value in their utility. In short, most ES</w:t>
      </w:r>
      <w:r>
        <w:rPr>
          <w:rFonts w:ascii="Times New Roman" w:hAnsi="Times New Roman" w:cs="Times New Roman"/>
          <w:sz w:val="24"/>
          <w:szCs w:val="24"/>
        </w:rPr>
        <w:t>L</w:t>
      </w:r>
      <w:r w:rsidR="00EB51AA">
        <w:rPr>
          <w:rFonts w:ascii="Times New Roman" w:hAnsi="Times New Roman" w:cs="Times New Roman"/>
          <w:sz w:val="24"/>
          <w:szCs w:val="24"/>
        </w:rPr>
        <w:t xml:space="preserve">s just want to get out of the door as quickly as possible.   </w:t>
      </w:r>
      <w:r w:rsidR="00734ED0">
        <w:rPr>
          <w:rFonts w:ascii="Times New Roman" w:hAnsi="Times New Roman" w:cs="Times New Roman"/>
          <w:sz w:val="24"/>
          <w:szCs w:val="24"/>
        </w:rPr>
        <w:t xml:space="preserve"> </w:t>
      </w:r>
      <w:r w:rsidR="007A712C">
        <w:rPr>
          <w:rFonts w:ascii="Times New Roman" w:hAnsi="Times New Roman" w:cs="Times New Roman"/>
          <w:sz w:val="24"/>
          <w:szCs w:val="24"/>
        </w:rPr>
        <w:t xml:space="preserve"> </w:t>
      </w:r>
    </w:p>
    <w:p w:rsidR="00DF1CE1" w:rsidRDefault="0065495E" w:rsidP="00DB1718">
      <w:pPr>
        <w:spacing w:line="480" w:lineRule="auto"/>
        <w:ind w:firstLine="720"/>
        <w:jc w:val="both"/>
        <w:rPr>
          <w:rFonts w:ascii="Times New Roman" w:hAnsi="Times New Roman" w:cs="Times New Roman"/>
          <w:sz w:val="24"/>
          <w:szCs w:val="24"/>
        </w:rPr>
      </w:pPr>
      <w:r w:rsidRPr="0065495E">
        <w:rPr>
          <w:rFonts w:ascii="Times New Roman" w:hAnsi="Times New Roman" w:cs="Times New Roman"/>
          <w:sz w:val="24"/>
          <w:szCs w:val="24"/>
        </w:rPr>
        <w:lastRenderedPageBreak/>
        <w:t xml:space="preserve">Many of the key challenges reported by our expert respondents centred on current knowledge deficits with regard to ESLs and their </w:t>
      </w:r>
      <w:r>
        <w:rPr>
          <w:rFonts w:ascii="Times New Roman" w:hAnsi="Times New Roman" w:cs="Times New Roman"/>
          <w:sz w:val="24"/>
          <w:szCs w:val="24"/>
        </w:rPr>
        <w:t xml:space="preserve">transition experiences. Indeed, </w:t>
      </w:r>
      <w:r w:rsidR="00F266E3">
        <w:rPr>
          <w:rFonts w:ascii="Times New Roman" w:hAnsi="Times New Roman" w:cs="Times New Roman"/>
          <w:sz w:val="24"/>
          <w:szCs w:val="24"/>
        </w:rPr>
        <w:t xml:space="preserve">as previous authors have argued </w:t>
      </w:r>
      <w:r w:rsidR="0001759F">
        <w:rPr>
          <w:rFonts w:ascii="Times New Roman" w:hAnsi="Times New Roman" w:cs="Times New Roman"/>
          <w:sz w:val="24"/>
          <w:szCs w:val="24"/>
        </w:rPr>
        <w:t>(Fossey &amp; Hacker Hughes, 2013),</w:t>
      </w:r>
      <w:r w:rsidRPr="0065495E">
        <w:rPr>
          <w:rFonts w:ascii="Times New Roman" w:hAnsi="Times New Roman" w:cs="Times New Roman"/>
          <w:sz w:val="24"/>
          <w:szCs w:val="24"/>
        </w:rPr>
        <w:t xml:space="preserve"> </w:t>
      </w:r>
      <w:r w:rsidR="00F74DA5">
        <w:rPr>
          <w:rFonts w:ascii="Times New Roman" w:hAnsi="Times New Roman" w:cs="Times New Roman"/>
          <w:sz w:val="24"/>
          <w:szCs w:val="24"/>
        </w:rPr>
        <w:t xml:space="preserve">little </w:t>
      </w:r>
      <w:r w:rsidRPr="0065495E">
        <w:rPr>
          <w:rFonts w:ascii="Times New Roman" w:hAnsi="Times New Roman" w:cs="Times New Roman"/>
          <w:sz w:val="24"/>
          <w:szCs w:val="24"/>
        </w:rPr>
        <w:t>is known about ESLs</w:t>
      </w:r>
      <w:r w:rsidR="00F266E3">
        <w:rPr>
          <w:rFonts w:ascii="Times New Roman" w:hAnsi="Times New Roman" w:cs="Times New Roman"/>
          <w:sz w:val="24"/>
          <w:szCs w:val="24"/>
        </w:rPr>
        <w:t xml:space="preserve"> or</w:t>
      </w:r>
      <w:r w:rsidRPr="0065495E">
        <w:rPr>
          <w:rFonts w:ascii="Times New Roman" w:hAnsi="Times New Roman" w:cs="Times New Roman"/>
          <w:sz w:val="24"/>
          <w:szCs w:val="24"/>
        </w:rPr>
        <w:t xml:space="preserve"> service leavers in general once they leave the Armed Forces</w:t>
      </w:r>
      <w:r w:rsidR="00F266E3">
        <w:rPr>
          <w:rFonts w:ascii="Times New Roman" w:hAnsi="Times New Roman" w:cs="Times New Roman"/>
          <w:sz w:val="24"/>
          <w:szCs w:val="24"/>
        </w:rPr>
        <w:t>.</w:t>
      </w:r>
      <w:r w:rsidR="000E6F0A">
        <w:rPr>
          <w:rFonts w:ascii="Times New Roman" w:hAnsi="Times New Roman" w:cs="Times New Roman"/>
          <w:sz w:val="24"/>
          <w:szCs w:val="24"/>
        </w:rPr>
        <w:t xml:space="preserve"> Accordingly, our qualitative findings emphasised a need to identify from the broad mass of the ESL cohort who</w:t>
      </w:r>
      <w:r w:rsidR="00955DBF">
        <w:rPr>
          <w:rFonts w:ascii="Times New Roman" w:hAnsi="Times New Roman" w:cs="Times New Roman"/>
          <w:sz w:val="24"/>
          <w:szCs w:val="24"/>
        </w:rPr>
        <w:t xml:space="preserve"> is in need of support, when they need it (</w:t>
      </w:r>
      <w:r w:rsidR="000E6F0A">
        <w:rPr>
          <w:rFonts w:ascii="Times New Roman" w:hAnsi="Times New Roman" w:cs="Times New Roman"/>
          <w:sz w:val="24"/>
          <w:szCs w:val="24"/>
        </w:rPr>
        <w:t>i</w:t>
      </w:r>
      <w:r w:rsidR="00955DBF">
        <w:rPr>
          <w:rFonts w:ascii="Times New Roman" w:hAnsi="Times New Roman" w:cs="Times New Roman"/>
          <w:sz w:val="24"/>
          <w:szCs w:val="24"/>
        </w:rPr>
        <w:t>.</w:t>
      </w:r>
      <w:r w:rsidR="000E6F0A">
        <w:rPr>
          <w:rFonts w:ascii="Times New Roman" w:hAnsi="Times New Roman" w:cs="Times New Roman"/>
          <w:sz w:val="24"/>
          <w:szCs w:val="24"/>
        </w:rPr>
        <w:t>e</w:t>
      </w:r>
      <w:r w:rsidR="00955DBF">
        <w:rPr>
          <w:rFonts w:ascii="Times New Roman" w:hAnsi="Times New Roman" w:cs="Times New Roman"/>
          <w:sz w:val="24"/>
          <w:szCs w:val="24"/>
        </w:rPr>
        <w:t>., pre, during, post-service) and what kinds of support they would benefit from the most.</w:t>
      </w:r>
      <w:r w:rsidR="00DF1CE1">
        <w:rPr>
          <w:rFonts w:ascii="Times New Roman" w:hAnsi="Times New Roman" w:cs="Times New Roman"/>
          <w:sz w:val="24"/>
          <w:szCs w:val="24"/>
        </w:rPr>
        <w:t xml:space="preserve"> For instance, a common challenge identified by</w:t>
      </w:r>
      <w:r w:rsidR="00DF1CE1" w:rsidRPr="000E42B1">
        <w:rPr>
          <w:rFonts w:ascii="Times New Roman" w:hAnsi="Times New Roman" w:cs="Times New Roman"/>
          <w:sz w:val="24"/>
          <w:szCs w:val="24"/>
        </w:rPr>
        <w:t xml:space="preserve"> service providers </w:t>
      </w:r>
      <w:r w:rsidR="00DF1CE1">
        <w:rPr>
          <w:rFonts w:ascii="Times New Roman" w:hAnsi="Times New Roman" w:cs="Times New Roman"/>
          <w:sz w:val="24"/>
          <w:szCs w:val="24"/>
        </w:rPr>
        <w:t>was the</w:t>
      </w:r>
      <w:r w:rsidR="00DF1CE1" w:rsidRPr="000E42B1">
        <w:rPr>
          <w:rFonts w:ascii="Times New Roman" w:hAnsi="Times New Roman" w:cs="Times New Roman"/>
          <w:sz w:val="24"/>
          <w:szCs w:val="24"/>
        </w:rPr>
        <w:t xml:space="preserve"> need for</w:t>
      </w:r>
      <w:r w:rsidR="00DF1CE1">
        <w:rPr>
          <w:rFonts w:ascii="Times New Roman" w:hAnsi="Times New Roman" w:cs="Times New Roman"/>
          <w:sz w:val="24"/>
          <w:szCs w:val="24"/>
        </w:rPr>
        <w:t xml:space="preserve"> a better understanding of the support needs of ESLs and </w:t>
      </w:r>
      <w:r w:rsidR="00DF1CE1" w:rsidRPr="000E42B1">
        <w:rPr>
          <w:rFonts w:ascii="Times New Roman" w:hAnsi="Times New Roman" w:cs="Times New Roman"/>
          <w:sz w:val="24"/>
          <w:szCs w:val="24"/>
        </w:rPr>
        <w:t>how well current service provision is addressing</w:t>
      </w:r>
      <w:r w:rsidR="00DF1CE1">
        <w:rPr>
          <w:rFonts w:ascii="Times New Roman" w:hAnsi="Times New Roman" w:cs="Times New Roman"/>
          <w:sz w:val="24"/>
          <w:szCs w:val="24"/>
        </w:rPr>
        <w:t xml:space="preserve"> these needs. </w:t>
      </w:r>
      <w:r w:rsidR="00DF1CE1" w:rsidRPr="00704AE7">
        <w:rPr>
          <w:rFonts w:ascii="Times New Roman" w:hAnsi="Times New Roman" w:cs="Times New Roman"/>
          <w:sz w:val="24"/>
          <w:szCs w:val="24"/>
        </w:rPr>
        <w:t xml:space="preserve">In particular, determining how the needs of ESLs differ from other service leavers and the general population was seen as important in order to justify providing tailored care to ESLs in line with the Armed Forces Covenant </w:t>
      </w:r>
      <w:r w:rsidR="0001759F">
        <w:rPr>
          <w:rFonts w:ascii="Times New Roman" w:hAnsi="Times New Roman" w:cs="Times New Roman"/>
          <w:sz w:val="24"/>
          <w:szCs w:val="24"/>
        </w:rPr>
        <w:t>(MOD, 2011)</w:t>
      </w:r>
      <w:r w:rsidR="00DF1CE1" w:rsidRPr="00704AE7">
        <w:rPr>
          <w:rFonts w:ascii="Times New Roman" w:hAnsi="Times New Roman" w:cs="Times New Roman"/>
          <w:sz w:val="24"/>
          <w:szCs w:val="24"/>
        </w:rPr>
        <w:t xml:space="preserve">. </w:t>
      </w:r>
      <w:r w:rsidR="00F74DA5">
        <w:rPr>
          <w:rFonts w:ascii="Times New Roman" w:hAnsi="Times New Roman" w:cs="Times New Roman"/>
          <w:sz w:val="24"/>
          <w:szCs w:val="24"/>
        </w:rPr>
        <w:t>I</w:t>
      </w:r>
      <w:r w:rsidR="00F74DA5" w:rsidRPr="000E42B1">
        <w:rPr>
          <w:rFonts w:ascii="Times New Roman" w:hAnsi="Times New Roman" w:cs="Times New Roman"/>
          <w:sz w:val="24"/>
          <w:szCs w:val="24"/>
        </w:rPr>
        <w:t xml:space="preserve">nterviewees </w:t>
      </w:r>
      <w:r w:rsidR="00F74DA5">
        <w:rPr>
          <w:rFonts w:ascii="Times New Roman" w:hAnsi="Times New Roman" w:cs="Times New Roman"/>
          <w:sz w:val="24"/>
          <w:szCs w:val="24"/>
        </w:rPr>
        <w:t>also highlighted</w:t>
      </w:r>
      <w:r w:rsidR="00F74DA5" w:rsidRPr="000E42B1">
        <w:rPr>
          <w:rFonts w:ascii="Times New Roman" w:hAnsi="Times New Roman" w:cs="Times New Roman"/>
          <w:sz w:val="24"/>
          <w:szCs w:val="24"/>
        </w:rPr>
        <w:t xml:space="preserve"> the need to evaluate the efficacy of </w:t>
      </w:r>
      <w:r w:rsidR="00F74DA5">
        <w:rPr>
          <w:rFonts w:ascii="Times New Roman" w:hAnsi="Times New Roman" w:cs="Times New Roman"/>
          <w:sz w:val="24"/>
          <w:szCs w:val="24"/>
        </w:rPr>
        <w:t xml:space="preserve">current </w:t>
      </w:r>
      <w:r w:rsidR="00F74DA5" w:rsidRPr="000E42B1">
        <w:rPr>
          <w:rFonts w:ascii="Times New Roman" w:hAnsi="Times New Roman" w:cs="Times New Roman"/>
          <w:sz w:val="24"/>
          <w:szCs w:val="24"/>
        </w:rPr>
        <w:t xml:space="preserve">services and </w:t>
      </w:r>
      <w:r w:rsidR="00F74DA5" w:rsidRPr="000E42B1">
        <w:rPr>
          <w:rFonts w:ascii="Times New Roman" w:hAnsi="Times New Roman" w:cs="Times New Roman"/>
          <w:sz w:val="24"/>
          <w:szCs w:val="24"/>
        </w:rPr>
        <w:lastRenderedPageBreak/>
        <w:t>to ensure that future interventions and support services for ESLs are evidence-based.</w:t>
      </w:r>
    </w:p>
    <w:p w:rsidR="00743E20" w:rsidRDefault="00743E20" w:rsidP="00D91A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addition, i</w:t>
      </w:r>
      <w:r w:rsidRPr="00704AE7">
        <w:rPr>
          <w:rFonts w:ascii="Times New Roman" w:hAnsi="Times New Roman" w:cs="Times New Roman"/>
          <w:sz w:val="24"/>
          <w:szCs w:val="24"/>
        </w:rPr>
        <w:t xml:space="preserve">dentifying whether post-discharge problems, such as poor mental health, </w:t>
      </w:r>
      <w:r>
        <w:rPr>
          <w:rFonts w:ascii="Times New Roman" w:hAnsi="Times New Roman" w:cs="Times New Roman"/>
          <w:sz w:val="24"/>
          <w:szCs w:val="24"/>
        </w:rPr>
        <w:t>ar</w:t>
      </w:r>
      <w:r w:rsidRPr="00704AE7">
        <w:rPr>
          <w:rFonts w:ascii="Times New Roman" w:hAnsi="Times New Roman" w:cs="Times New Roman"/>
          <w:sz w:val="24"/>
          <w:szCs w:val="24"/>
        </w:rPr>
        <w:t xml:space="preserve">e the result of pre-service vulnerabilities or whether they develop as a result of service was seen as a key challenge in establishing where the responsibility for care lies. For example, both pre-existing mental health problems and childhood adversity are associated with being an ESL </w:t>
      </w:r>
      <w:r w:rsidR="0001759F">
        <w:rPr>
          <w:rFonts w:ascii="Times New Roman" w:hAnsi="Times New Roman" w:cs="Times New Roman"/>
          <w:sz w:val="24"/>
          <w:szCs w:val="24"/>
        </w:rPr>
        <w:t>(Buckman et al., 2013; Giebel et al, 2014)</w:t>
      </w:r>
      <w:r w:rsidRPr="00704AE7">
        <w:rPr>
          <w:rFonts w:ascii="Times New Roman" w:hAnsi="Times New Roman" w:cs="Times New Roman"/>
          <w:sz w:val="24"/>
          <w:szCs w:val="24"/>
        </w:rPr>
        <w:t>. However</w:t>
      </w:r>
      <w:r w:rsidR="00D91A11">
        <w:rPr>
          <w:rFonts w:ascii="Times New Roman" w:hAnsi="Times New Roman" w:cs="Times New Roman"/>
          <w:sz w:val="24"/>
          <w:szCs w:val="24"/>
        </w:rPr>
        <w:t>,</w:t>
      </w:r>
      <w:r w:rsidRPr="00704AE7">
        <w:rPr>
          <w:rFonts w:ascii="Times New Roman" w:hAnsi="Times New Roman" w:cs="Times New Roman"/>
          <w:sz w:val="24"/>
          <w:szCs w:val="24"/>
        </w:rPr>
        <w:t xml:space="preserve"> mental health problems are also shown to increase post-service in ESLs compared to non-ESLs </w:t>
      </w:r>
      <w:r w:rsidR="0001759F">
        <w:rPr>
          <w:rFonts w:ascii="Times New Roman" w:hAnsi="Times New Roman" w:cs="Times New Roman"/>
          <w:sz w:val="24"/>
          <w:szCs w:val="24"/>
        </w:rPr>
        <w:t>(Iverson et al., 2005)</w:t>
      </w:r>
      <w:r w:rsidRPr="00704AE7">
        <w:rPr>
          <w:rFonts w:ascii="Times New Roman" w:hAnsi="Times New Roman" w:cs="Times New Roman"/>
          <w:sz w:val="24"/>
          <w:szCs w:val="24"/>
        </w:rPr>
        <w:t xml:space="preserve">. </w:t>
      </w:r>
      <w:r w:rsidR="00D91A11">
        <w:rPr>
          <w:rFonts w:ascii="Times New Roman" w:hAnsi="Times New Roman" w:cs="Times New Roman"/>
          <w:sz w:val="24"/>
          <w:szCs w:val="24"/>
        </w:rPr>
        <w:t>Furthermore it is possible that pre-service factors may interact with in-service and post-service factors to create difficulties in transition. For example, in individuals who have experience</w:t>
      </w:r>
      <w:r w:rsidR="00CC49A9">
        <w:rPr>
          <w:rFonts w:ascii="Times New Roman" w:hAnsi="Times New Roman" w:cs="Times New Roman"/>
          <w:sz w:val="24"/>
          <w:szCs w:val="24"/>
        </w:rPr>
        <w:t xml:space="preserve">d difficulties in </w:t>
      </w:r>
      <w:r w:rsidR="00D91A11">
        <w:rPr>
          <w:rFonts w:ascii="Times New Roman" w:hAnsi="Times New Roman" w:cs="Times New Roman"/>
          <w:sz w:val="24"/>
          <w:szCs w:val="24"/>
        </w:rPr>
        <w:t xml:space="preserve">service and are leaving the </w:t>
      </w:r>
      <w:r w:rsidR="00D91A11" w:rsidRPr="00D91A11">
        <w:rPr>
          <w:rFonts w:ascii="Times New Roman" w:hAnsi="Times New Roman" w:cs="Times New Roman"/>
          <w:sz w:val="24"/>
          <w:szCs w:val="24"/>
        </w:rPr>
        <w:t>Armed Forces early via military prison</w:t>
      </w:r>
      <w:r w:rsidR="00D91A11">
        <w:rPr>
          <w:rFonts w:ascii="Times New Roman" w:hAnsi="Times New Roman" w:cs="Times New Roman"/>
          <w:sz w:val="24"/>
          <w:szCs w:val="24"/>
        </w:rPr>
        <w:t xml:space="preserve">, </w:t>
      </w:r>
      <w:r w:rsidR="00D91A11" w:rsidRPr="00D91A11">
        <w:rPr>
          <w:rFonts w:ascii="Times New Roman" w:hAnsi="Times New Roman" w:cs="Times New Roman"/>
          <w:sz w:val="24"/>
          <w:szCs w:val="24"/>
        </w:rPr>
        <w:t xml:space="preserve">pre-existing mental health problems have been associated with greater </w:t>
      </w:r>
      <w:r w:rsidR="00D91A11">
        <w:rPr>
          <w:rFonts w:ascii="Times New Roman" w:hAnsi="Times New Roman" w:cs="Times New Roman"/>
          <w:sz w:val="24"/>
          <w:szCs w:val="24"/>
        </w:rPr>
        <w:t xml:space="preserve">post-service </w:t>
      </w:r>
      <w:r w:rsidR="00D91A11" w:rsidRPr="00D91A11">
        <w:rPr>
          <w:rFonts w:ascii="Times New Roman" w:hAnsi="Times New Roman" w:cs="Times New Roman"/>
          <w:sz w:val="24"/>
          <w:szCs w:val="24"/>
        </w:rPr>
        <w:t>disadvantage (</w:t>
      </w:r>
      <w:r w:rsidR="00CC49A9">
        <w:rPr>
          <w:rFonts w:ascii="Times New Roman" w:hAnsi="Times New Roman" w:cs="Times New Roman"/>
          <w:sz w:val="24"/>
          <w:szCs w:val="24"/>
        </w:rPr>
        <w:t xml:space="preserve">i.e. </w:t>
      </w:r>
      <w:r w:rsidR="00D91A11" w:rsidRPr="00D91A11">
        <w:rPr>
          <w:rFonts w:ascii="Times New Roman" w:hAnsi="Times New Roman" w:cs="Times New Roman"/>
          <w:sz w:val="24"/>
          <w:szCs w:val="24"/>
        </w:rPr>
        <w:t xml:space="preserve">two or more of the following: debt, temporary accommodation, </w:t>
      </w:r>
      <w:r w:rsidR="00D91A11" w:rsidRPr="00D91A11">
        <w:rPr>
          <w:rFonts w:ascii="Times New Roman" w:hAnsi="Times New Roman" w:cs="Times New Roman"/>
          <w:sz w:val="24"/>
          <w:szCs w:val="24"/>
        </w:rPr>
        <w:lastRenderedPageBreak/>
        <w:t xml:space="preserve">mental health problem, unemployment) (Van Staden et al, 2007). </w:t>
      </w:r>
      <w:r w:rsidRPr="00704AE7">
        <w:rPr>
          <w:rFonts w:ascii="Times New Roman" w:hAnsi="Times New Roman" w:cs="Times New Roman"/>
          <w:sz w:val="24"/>
          <w:szCs w:val="24"/>
        </w:rPr>
        <w:t xml:space="preserve">The cross-sectional nature of </w:t>
      </w:r>
      <w:r>
        <w:rPr>
          <w:rFonts w:ascii="Times New Roman" w:hAnsi="Times New Roman" w:cs="Times New Roman"/>
          <w:sz w:val="24"/>
          <w:szCs w:val="24"/>
        </w:rPr>
        <w:t>previous</w:t>
      </w:r>
      <w:r w:rsidRPr="00704AE7">
        <w:rPr>
          <w:rFonts w:ascii="Times New Roman" w:hAnsi="Times New Roman" w:cs="Times New Roman"/>
          <w:sz w:val="24"/>
          <w:szCs w:val="24"/>
        </w:rPr>
        <w:t xml:space="preserve"> research means that conclusions cannot be drawn in regard to where these vulnerabilities arise from, and at what point to target interventions.</w:t>
      </w:r>
      <w:r>
        <w:rPr>
          <w:rFonts w:ascii="Times New Roman" w:hAnsi="Times New Roman" w:cs="Times New Roman"/>
          <w:sz w:val="24"/>
          <w:szCs w:val="24"/>
        </w:rPr>
        <w:t xml:space="preserve"> Answering these questions </w:t>
      </w:r>
      <w:r w:rsidRPr="000E42B1">
        <w:rPr>
          <w:rFonts w:ascii="Times New Roman" w:hAnsi="Times New Roman" w:cs="Times New Roman"/>
          <w:sz w:val="24"/>
          <w:szCs w:val="24"/>
        </w:rPr>
        <w:t>will facilitate the identification of gaps in service provision and enable service providers to determine where support should be target</w:t>
      </w:r>
      <w:r>
        <w:rPr>
          <w:rFonts w:ascii="Times New Roman" w:hAnsi="Times New Roman" w:cs="Times New Roman"/>
          <w:sz w:val="24"/>
          <w:szCs w:val="24"/>
        </w:rPr>
        <w:t>ed to have the biggest impact on</w:t>
      </w:r>
      <w:r w:rsidRPr="000E42B1">
        <w:rPr>
          <w:rFonts w:ascii="Times New Roman" w:hAnsi="Times New Roman" w:cs="Times New Roman"/>
          <w:sz w:val="24"/>
          <w:szCs w:val="24"/>
        </w:rPr>
        <w:t xml:space="preserve"> improving transition experiences and outcomes for ESLs.</w:t>
      </w:r>
      <w:r>
        <w:rPr>
          <w:rFonts w:ascii="Times New Roman" w:hAnsi="Times New Roman" w:cs="Times New Roman"/>
          <w:sz w:val="24"/>
          <w:szCs w:val="24"/>
        </w:rPr>
        <w:t xml:space="preserve"> </w:t>
      </w:r>
    </w:p>
    <w:p w:rsidR="00743E20" w:rsidRDefault="00BF2849" w:rsidP="000175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Whilst responses the VAQs indicated that the majority of ESLs did not have concerns regarding transition, differences emerged between the trained and untrained groups. As previously noted in the evaluation of the FHP </w:t>
      </w:r>
      <w:r w:rsidR="0001759F">
        <w:rPr>
          <w:rFonts w:ascii="Times New Roman" w:hAnsi="Times New Roman" w:cs="Times New Roman"/>
          <w:sz w:val="24"/>
          <w:szCs w:val="24"/>
        </w:rPr>
        <w:t>(Fossey &amp; Hacker Hughes, 2013)</w:t>
      </w:r>
      <w:r>
        <w:rPr>
          <w:rFonts w:ascii="Times New Roman" w:hAnsi="Times New Roman" w:cs="Times New Roman"/>
          <w:sz w:val="24"/>
          <w:szCs w:val="24"/>
        </w:rPr>
        <w:t xml:space="preserve">, those in the trained group expressed more concern about </w:t>
      </w:r>
      <w:r w:rsidRPr="00DB3822">
        <w:rPr>
          <w:rFonts w:ascii="Times New Roman" w:hAnsi="Times New Roman" w:cs="Times New Roman"/>
          <w:sz w:val="24"/>
          <w:szCs w:val="24"/>
        </w:rPr>
        <w:t>accommodation, their disciplinary record</w:t>
      </w:r>
      <w:r>
        <w:rPr>
          <w:rFonts w:ascii="Times New Roman" w:hAnsi="Times New Roman" w:cs="Times New Roman"/>
          <w:sz w:val="24"/>
          <w:szCs w:val="24"/>
        </w:rPr>
        <w:t>, substance abuse and care responsibilities,</w:t>
      </w:r>
      <w:r w:rsidRPr="00DB3822">
        <w:rPr>
          <w:rFonts w:ascii="Times New Roman" w:hAnsi="Times New Roman" w:cs="Times New Roman"/>
          <w:sz w:val="24"/>
          <w:szCs w:val="24"/>
        </w:rPr>
        <w:t xml:space="preserve"> and</w:t>
      </w:r>
      <w:r>
        <w:rPr>
          <w:rFonts w:ascii="Times New Roman" w:hAnsi="Times New Roman" w:cs="Times New Roman"/>
          <w:sz w:val="24"/>
          <w:szCs w:val="24"/>
        </w:rPr>
        <w:t xml:space="preserve"> additionally, their financial situation. In contrast, the untrained group were significantly more concerned about employment.</w:t>
      </w:r>
      <w:r w:rsidRPr="009164C2">
        <w:rPr>
          <w:rFonts w:ascii="Times New Roman" w:hAnsi="Times New Roman" w:cs="Times New Roman"/>
          <w:sz w:val="24"/>
          <w:szCs w:val="24"/>
        </w:rPr>
        <w:t xml:space="preserve"> </w:t>
      </w:r>
      <w:r>
        <w:rPr>
          <w:rFonts w:ascii="Times New Roman" w:hAnsi="Times New Roman" w:cs="Times New Roman"/>
          <w:sz w:val="24"/>
          <w:szCs w:val="24"/>
        </w:rPr>
        <w:t xml:space="preserve">The trained </w:t>
      </w:r>
      <w:r>
        <w:rPr>
          <w:rFonts w:ascii="Times New Roman" w:hAnsi="Times New Roman" w:cs="Times New Roman"/>
          <w:sz w:val="24"/>
          <w:szCs w:val="24"/>
        </w:rPr>
        <w:lastRenderedPageBreak/>
        <w:t>ESLs were on average older than the untrained group, with a longer length of service. As such, concerns regarding accommodation, care responsibilities, and finances within the trained group may reflect the fact that these individuals are less likely to be returning to the family home in comparison to younger ESLs who are leaving during training.</w:t>
      </w:r>
      <w:r w:rsidRPr="002D22C1">
        <w:rPr>
          <w:rFonts w:ascii="Times New Roman" w:hAnsi="Times New Roman" w:cs="Times New Roman"/>
          <w:sz w:val="24"/>
          <w:szCs w:val="24"/>
        </w:rPr>
        <w:t xml:space="preserve"> </w:t>
      </w:r>
      <w:r>
        <w:rPr>
          <w:rFonts w:ascii="Times New Roman" w:hAnsi="Times New Roman" w:cs="Times New Roman"/>
          <w:sz w:val="24"/>
          <w:szCs w:val="24"/>
        </w:rPr>
        <w:t>Furthermore, the majority of the trained ESLs were discharged because their services were no longer required</w:t>
      </w:r>
      <w:r w:rsidR="00CC49A9">
        <w:rPr>
          <w:rFonts w:ascii="Times New Roman" w:hAnsi="Times New Roman" w:cs="Times New Roman"/>
          <w:sz w:val="24"/>
          <w:szCs w:val="24"/>
        </w:rPr>
        <w:t>. This will include</w:t>
      </w:r>
      <w:r>
        <w:rPr>
          <w:rFonts w:ascii="Times New Roman" w:hAnsi="Times New Roman" w:cs="Times New Roman"/>
          <w:sz w:val="24"/>
          <w:szCs w:val="24"/>
        </w:rPr>
        <w:t xml:space="preserve"> individuals who have been compulsorily discharged for disciplinary reasons,</w:t>
      </w:r>
      <w:r w:rsidRPr="00077A5E">
        <w:rPr>
          <w:rFonts w:ascii="Times New Roman" w:hAnsi="Times New Roman" w:cs="Times New Roman"/>
          <w:sz w:val="24"/>
          <w:szCs w:val="24"/>
        </w:rPr>
        <w:t xml:space="preserve"> </w:t>
      </w:r>
      <w:r>
        <w:rPr>
          <w:rFonts w:ascii="Times New Roman" w:hAnsi="Times New Roman" w:cs="Times New Roman"/>
          <w:sz w:val="24"/>
          <w:szCs w:val="24"/>
        </w:rPr>
        <w:t xml:space="preserve">thus losing entitlement to traditional transition support in accordance with the JSP534 </w:t>
      </w:r>
      <w:r w:rsidR="0001759F">
        <w:rPr>
          <w:rFonts w:ascii="Times New Roman" w:hAnsi="Times New Roman" w:cs="Times New Roman"/>
          <w:sz w:val="24"/>
          <w:szCs w:val="24"/>
        </w:rPr>
        <w:t>(MOD, 2016)</w:t>
      </w:r>
      <w:r w:rsidRPr="00CC6578">
        <w:rPr>
          <w:rFonts w:ascii="Times New Roman" w:hAnsi="Times New Roman" w:cs="Times New Roman"/>
          <w:sz w:val="24"/>
          <w:szCs w:val="24"/>
        </w:rPr>
        <w:t>.</w:t>
      </w:r>
      <w:r>
        <w:rPr>
          <w:rFonts w:ascii="Times New Roman" w:hAnsi="Times New Roman" w:cs="Times New Roman"/>
          <w:sz w:val="24"/>
          <w:szCs w:val="24"/>
        </w:rPr>
        <w:t xml:space="preserve"> This may explain an increased concern regarding their disciplinary record and financial situation, as they will no longer receive the employment support they would have been entitled to. In support of these differences, the interviewees also highlighted the importance of better understanding the different ‘types’ of ESLs. The need to identify</w:t>
      </w:r>
      <w:r w:rsidRPr="009164C2">
        <w:rPr>
          <w:rFonts w:ascii="Times New Roman" w:hAnsi="Times New Roman" w:cs="Times New Roman"/>
          <w:sz w:val="24"/>
          <w:szCs w:val="24"/>
        </w:rPr>
        <w:t xml:space="preserve"> those </w:t>
      </w:r>
      <w:r>
        <w:rPr>
          <w:rFonts w:ascii="Times New Roman" w:hAnsi="Times New Roman" w:cs="Times New Roman"/>
          <w:sz w:val="24"/>
          <w:szCs w:val="24"/>
        </w:rPr>
        <w:t xml:space="preserve">within the ESL population who are </w:t>
      </w:r>
      <w:r w:rsidRPr="009164C2">
        <w:rPr>
          <w:rFonts w:ascii="Times New Roman" w:hAnsi="Times New Roman" w:cs="Times New Roman"/>
          <w:sz w:val="24"/>
          <w:szCs w:val="24"/>
        </w:rPr>
        <w:t xml:space="preserve">most at risk of experiencing problems in transition </w:t>
      </w:r>
      <w:r>
        <w:rPr>
          <w:rFonts w:ascii="Times New Roman" w:hAnsi="Times New Roman" w:cs="Times New Roman"/>
          <w:sz w:val="24"/>
          <w:szCs w:val="24"/>
        </w:rPr>
        <w:t xml:space="preserve">was also </w:t>
      </w:r>
      <w:r>
        <w:rPr>
          <w:rFonts w:ascii="Times New Roman" w:hAnsi="Times New Roman" w:cs="Times New Roman"/>
          <w:sz w:val="24"/>
          <w:szCs w:val="24"/>
        </w:rPr>
        <w:lastRenderedPageBreak/>
        <w:t>emphasised to enable the effective targeting of services and support.</w:t>
      </w:r>
      <w:r w:rsidR="00CC49A9">
        <w:rPr>
          <w:rFonts w:ascii="Times New Roman" w:hAnsi="Times New Roman" w:cs="Times New Roman"/>
          <w:sz w:val="24"/>
          <w:szCs w:val="24"/>
        </w:rPr>
        <w:t xml:space="preserve"> </w:t>
      </w:r>
    </w:p>
    <w:p w:rsidR="00BF2849" w:rsidRDefault="00BF2849" w:rsidP="0001759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light of the results of the quantitative analysis and the challenges identified by industry experts, this study highlights a number of questions and issues for future research. Initially it will be important for research to begin to identify how the vulnerabilities and needs of ESLs differ from other service leavers and the general population. Additionally</w:t>
      </w:r>
      <w:r w:rsidR="00AD7D28">
        <w:rPr>
          <w:rFonts w:ascii="Times New Roman" w:hAnsi="Times New Roman" w:cs="Times New Roman"/>
          <w:sz w:val="24"/>
          <w:szCs w:val="24"/>
        </w:rPr>
        <w:t>,</w:t>
      </w:r>
      <w:r>
        <w:rPr>
          <w:rFonts w:ascii="Times New Roman" w:hAnsi="Times New Roman" w:cs="Times New Roman"/>
          <w:sz w:val="24"/>
          <w:szCs w:val="24"/>
        </w:rPr>
        <w:t xml:space="preserve"> the differences found in this study between different </w:t>
      </w:r>
      <w:r w:rsidR="00AD7D28">
        <w:rPr>
          <w:rFonts w:ascii="Times New Roman" w:hAnsi="Times New Roman" w:cs="Times New Roman"/>
          <w:sz w:val="24"/>
          <w:szCs w:val="24"/>
        </w:rPr>
        <w:t>‘</w:t>
      </w:r>
      <w:r>
        <w:rPr>
          <w:rFonts w:ascii="Times New Roman" w:hAnsi="Times New Roman" w:cs="Times New Roman"/>
          <w:sz w:val="24"/>
          <w:szCs w:val="24"/>
        </w:rPr>
        <w:t>types</w:t>
      </w:r>
      <w:r w:rsidR="00AD7D28">
        <w:rPr>
          <w:rFonts w:ascii="Times New Roman" w:hAnsi="Times New Roman" w:cs="Times New Roman"/>
          <w:sz w:val="24"/>
          <w:szCs w:val="24"/>
        </w:rPr>
        <w:t>’</w:t>
      </w:r>
      <w:r>
        <w:rPr>
          <w:rFonts w:ascii="Times New Roman" w:hAnsi="Times New Roman" w:cs="Times New Roman"/>
          <w:sz w:val="24"/>
          <w:szCs w:val="24"/>
        </w:rPr>
        <w:t xml:space="preserve"> of ESLs warrants further investigation. However, in order to sufficiently capture the concerns and problems experienced by ESLs the development of effective research tools will be necessary. Furthermore it will be important to determine at what point problems arise (i.e</w:t>
      </w:r>
      <w:r w:rsidR="001F7BC7">
        <w:rPr>
          <w:rFonts w:ascii="Times New Roman" w:hAnsi="Times New Roman" w:cs="Times New Roman"/>
          <w:sz w:val="24"/>
          <w:szCs w:val="24"/>
        </w:rPr>
        <w:t>.,</w:t>
      </w:r>
      <w:r>
        <w:rPr>
          <w:rFonts w:ascii="Times New Roman" w:hAnsi="Times New Roman" w:cs="Times New Roman"/>
          <w:sz w:val="24"/>
          <w:szCs w:val="24"/>
        </w:rPr>
        <w:t xml:space="preserve"> prior to service or as a result of service) and as such who should bear the responsibility for supporting ESLs. Addressing these issues will increase our understanding of ESLs and their vulnerabilities to problems during transition</w:t>
      </w:r>
      <w:r w:rsidR="00455D86">
        <w:rPr>
          <w:rFonts w:ascii="Times New Roman" w:hAnsi="Times New Roman" w:cs="Times New Roman"/>
          <w:sz w:val="24"/>
          <w:szCs w:val="24"/>
        </w:rPr>
        <w:t>. This will</w:t>
      </w:r>
      <w:r>
        <w:rPr>
          <w:rFonts w:ascii="Times New Roman" w:hAnsi="Times New Roman" w:cs="Times New Roman"/>
          <w:sz w:val="24"/>
          <w:szCs w:val="24"/>
        </w:rPr>
        <w:t xml:space="preserve"> in turn enable the evaluation of current </w:t>
      </w:r>
      <w:r>
        <w:rPr>
          <w:rFonts w:ascii="Times New Roman" w:hAnsi="Times New Roman" w:cs="Times New Roman"/>
          <w:sz w:val="24"/>
          <w:szCs w:val="24"/>
        </w:rPr>
        <w:lastRenderedPageBreak/>
        <w:t>services against a better understanding of ESLs support needs and the identification of gaps in service provision. Moreover, the questions raised by our findings call for a sustained programme of research</w:t>
      </w:r>
      <w:r w:rsidR="00455D86">
        <w:rPr>
          <w:rFonts w:ascii="Times New Roman" w:hAnsi="Times New Roman" w:cs="Times New Roman"/>
          <w:sz w:val="24"/>
          <w:szCs w:val="24"/>
        </w:rPr>
        <w:t xml:space="preserve">, </w:t>
      </w:r>
      <w:r>
        <w:rPr>
          <w:rFonts w:ascii="Times New Roman" w:hAnsi="Times New Roman" w:cs="Times New Roman"/>
          <w:sz w:val="24"/>
          <w:szCs w:val="24"/>
        </w:rPr>
        <w:t>both qualitative and quantitative</w:t>
      </w:r>
      <w:r w:rsidR="00455D86">
        <w:rPr>
          <w:rFonts w:ascii="Times New Roman" w:hAnsi="Times New Roman" w:cs="Times New Roman"/>
          <w:sz w:val="24"/>
          <w:szCs w:val="24"/>
        </w:rPr>
        <w:t>,</w:t>
      </w:r>
      <w:r>
        <w:rPr>
          <w:rFonts w:ascii="Times New Roman" w:hAnsi="Times New Roman" w:cs="Times New Roman"/>
          <w:sz w:val="24"/>
          <w:szCs w:val="24"/>
        </w:rPr>
        <w:t xml:space="preserve"> to generate answers. </w:t>
      </w:r>
      <w:r w:rsidR="00B05FDE">
        <w:rPr>
          <w:rFonts w:ascii="Times New Roman" w:hAnsi="Times New Roman" w:cs="Times New Roman"/>
          <w:sz w:val="24"/>
          <w:szCs w:val="24"/>
        </w:rPr>
        <w:t xml:space="preserve">Qualitative work is needed to explore the experiences of ESLs in relation to military life, and their attitudes and expectations regarding transition and future prospects. In addition, </w:t>
      </w:r>
      <w:r w:rsidR="004B4E3C">
        <w:rPr>
          <w:rFonts w:ascii="Times New Roman" w:hAnsi="Times New Roman" w:cs="Times New Roman"/>
          <w:sz w:val="24"/>
          <w:szCs w:val="24"/>
        </w:rPr>
        <w:t xml:space="preserve">better quantitative analyses are needed in order to identify key sources of vulnerability among the broad ESL cohort, and where these arise from. </w:t>
      </w:r>
    </w:p>
    <w:p w:rsidR="007F5F1D" w:rsidRPr="004A5825" w:rsidRDefault="007F5F1D" w:rsidP="0001759F">
      <w:pPr>
        <w:spacing w:line="480" w:lineRule="auto"/>
        <w:jc w:val="both"/>
        <w:rPr>
          <w:rFonts w:ascii="Times New Roman" w:hAnsi="Times New Roman" w:cs="Times New Roman"/>
          <w:b/>
          <w:sz w:val="24"/>
          <w:szCs w:val="24"/>
        </w:rPr>
      </w:pPr>
      <w:r w:rsidRPr="004A5825">
        <w:rPr>
          <w:rFonts w:ascii="Times New Roman" w:hAnsi="Times New Roman" w:cs="Times New Roman"/>
          <w:b/>
          <w:sz w:val="24"/>
          <w:szCs w:val="24"/>
        </w:rPr>
        <w:t>Strengths and limitations</w:t>
      </w:r>
    </w:p>
    <w:p w:rsidR="007627DF" w:rsidRDefault="003E559D" w:rsidP="000175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combination of both quantitative and qualitative methods to understand the challenges for addressing the support needs of ESLs can be considered a strength of this study, however limitations should be noted. </w:t>
      </w:r>
      <w:r w:rsidR="00590083">
        <w:rPr>
          <w:rFonts w:ascii="Times New Roman" w:hAnsi="Times New Roman" w:cs="Times New Roman"/>
          <w:sz w:val="24"/>
          <w:szCs w:val="24"/>
        </w:rPr>
        <w:t>Whilst the quantitative analysis of the VAQ responses found the differences</w:t>
      </w:r>
      <w:r>
        <w:rPr>
          <w:rFonts w:ascii="Times New Roman" w:hAnsi="Times New Roman" w:cs="Times New Roman"/>
          <w:sz w:val="24"/>
          <w:szCs w:val="24"/>
        </w:rPr>
        <w:t xml:space="preserve"> between the trained and untrained groups </w:t>
      </w:r>
      <w:r w:rsidR="00590083">
        <w:rPr>
          <w:rFonts w:ascii="Times New Roman" w:hAnsi="Times New Roman" w:cs="Times New Roman"/>
          <w:sz w:val="24"/>
          <w:szCs w:val="24"/>
        </w:rPr>
        <w:t xml:space="preserve">to be highly significant (p&lt;0.001), the </w:t>
      </w:r>
      <w:r w:rsidR="00590083">
        <w:rPr>
          <w:rFonts w:ascii="Times New Roman" w:hAnsi="Times New Roman" w:cs="Times New Roman"/>
          <w:sz w:val="24"/>
          <w:szCs w:val="24"/>
        </w:rPr>
        <w:lastRenderedPageBreak/>
        <w:t xml:space="preserve">effect sizes were small to medium </w:t>
      </w:r>
      <w:r w:rsidR="0001759F">
        <w:rPr>
          <w:rFonts w:ascii="Times New Roman" w:hAnsi="Times New Roman" w:cs="Times New Roman"/>
          <w:sz w:val="24"/>
          <w:szCs w:val="24"/>
        </w:rPr>
        <w:t>(Rosenthal, 1996)</w:t>
      </w:r>
      <w:r w:rsidR="00590083">
        <w:rPr>
          <w:rFonts w:ascii="Times New Roman" w:hAnsi="Times New Roman" w:cs="Times New Roman"/>
          <w:sz w:val="24"/>
          <w:szCs w:val="24"/>
        </w:rPr>
        <w:t xml:space="preserve"> and represent small differences in real terms (between 0.1 and 0.7 difference on a scale of 0-5). However, in light of service provider’s comments regarding potential differences in the support needs of these groups, this may be an area that warrants further investigation.</w:t>
      </w:r>
      <w:r>
        <w:rPr>
          <w:rFonts w:ascii="Times New Roman" w:hAnsi="Times New Roman" w:cs="Times New Roman"/>
          <w:sz w:val="24"/>
          <w:szCs w:val="24"/>
        </w:rPr>
        <w:t xml:space="preserve"> Additionally</w:t>
      </w:r>
      <w:r w:rsidR="00B17830">
        <w:rPr>
          <w:rFonts w:ascii="Times New Roman" w:hAnsi="Times New Roman" w:cs="Times New Roman"/>
          <w:sz w:val="24"/>
          <w:szCs w:val="24"/>
        </w:rPr>
        <w:t>,</w:t>
      </w:r>
      <w:r w:rsidR="00156E8C">
        <w:rPr>
          <w:rFonts w:ascii="Times New Roman" w:hAnsi="Times New Roman" w:cs="Times New Roman"/>
          <w:sz w:val="24"/>
          <w:szCs w:val="24"/>
        </w:rPr>
        <w:t xml:space="preserve"> the sample was heavily weighted towards the Army (76.4%), and as such findings may not be representative of the other services.</w:t>
      </w:r>
    </w:p>
    <w:p w:rsidR="00245758" w:rsidRPr="00614576" w:rsidRDefault="00245758" w:rsidP="0001759F">
      <w:pPr>
        <w:spacing w:line="480" w:lineRule="auto"/>
        <w:jc w:val="both"/>
        <w:rPr>
          <w:rFonts w:ascii="Times New Roman" w:hAnsi="Times New Roman" w:cs="Times New Roman"/>
          <w:b/>
          <w:sz w:val="24"/>
          <w:szCs w:val="24"/>
        </w:rPr>
      </w:pPr>
      <w:r w:rsidRPr="00614576">
        <w:rPr>
          <w:rFonts w:ascii="Times New Roman" w:hAnsi="Times New Roman" w:cs="Times New Roman"/>
          <w:b/>
          <w:sz w:val="24"/>
          <w:szCs w:val="24"/>
        </w:rPr>
        <w:t>Conclusion</w:t>
      </w:r>
    </w:p>
    <w:p w:rsidR="00EC40E0" w:rsidRDefault="00792EC4" w:rsidP="0001759F">
      <w:pPr>
        <w:spacing w:line="480" w:lineRule="auto"/>
        <w:jc w:val="both"/>
        <w:rPr>
          <w:rFonts w:ascii="Times New Roman" w:hAnsi="Times New Roman" w:cs="Times New Roman"/>
          <w:sz w:val="24"/>
          <w:szCs w:val="24"/>
        </w:rPr>
      </w:pPr>
      <w:r>
        <w:rPr>
          <w:rFonts w:ascii="Times New Roman" w:hAnsi="Times New Roman" w:cs="Times New Roman"/>
          <w:sz w:val="24"/>
          <w:szCs w:val="24"/>
        </w:rPr>
        <w:t>The results of this study suggests that in contrast to previous research, ESLs are not repo</w:t>
      </w:r>
      <w:r w:rsidR="007F5F1D">
        <w:rPr>
          <w:rFonts w:ascii="Times New Roman" w:hAnsi="Times New Roman" w:cs="Times New Roman"/>
          <w:sz w:val="24"/>
          <w:szCs w:val="24"/>
        </w:rPr>
        <w:t>rting any concerns on discharge.</w:t>
      </w:r>
      <w:r>
        <w:rPr>
          <w:rFonts w:ascii="Times New Roman" w:hAnsi="Times New Roman" w:cs="Times New Roman"/>
          <w:sz w:val="24"/>
          <w:szCs w:val="24"/>
        </w:rPr>
        <w:t xml:space="preserve"> This raises questions about the sensitivity of the tools used for identifying potential problems or concerns, and emphasises the need for the development of validated research tools. </w:t>
      </w:r>
      <w:r w:rsidR="000A6E49">
        <w:rPr>
          <w:rFonts w:ascii="Times New Roman" w:hAnsi="Times New Roman" w:cs="Times New Roman"/>
          <w:sz w:val="24"/>
          <w:szCs w:val="24"/>
        </w:rPr>
        <w:t>The gaps in kno</w:t>
      </w:r>
      <w:r w:rsidR="0026535B">
        <w:rPr>
          <w:rFonts w:ascii="Times New Roman" w:hAnsi="Times New Roman" w:cs="Times New Roman"/>
          <w:sz w:val="24"/>
          <w:szCs w:val="24"/>
        </w:rPr>
        <w:t>wledge and challenges</w:t>
      </w:r>
      <w:r w:rsidR="000A6E49">
        <w:rPr>
          <w:rFonts w:ascii="Times New Roman" w:hAnsi="Times New Roman" w:cs="Times New Roman"/>
          <w:sz w:val="24"/>
          <w:szCs w:val="24"/>
        </w:rPr>
        <w:t xml:space="preserve"> for service provision for ESLs identified by the interviewees in this study </w:t>
      </w:r>
      <w:r w:rsidR="00D84745">
        <w:rPr>
          <w:rFonts w:ascii="Times New Roman" w:hAnsi="Times New Roman" w:cs="Times New Roman"/>
          <w:sz w:val="24"/>
          <w:szCs w:val="24"/>
        </w:rPr>
        <w:t>suggest</w:t>
      </w:r>
      <w:r w:rsidR="000A6E49">
        <w:rPr>
          <w:rFonts w:ascii="Times New Roman" w:hAnsi="Times New Roman" w:cs="Times New Roman"/>
          <w:sz w:val="24"/>
          <w:szCs w:val="24"/>
        </w:rPr>
        <w:t xml:space="preserve"> a need </w:t>
      </w:r>
      <w:r w:rsidR="007F5F1D">
        <w:rPr>
          <w:rFonts w:ascii="Times New Roman" w:hAnsi="Times New Roman" w:cs="Times New Roman"/>
          <w:sz w:val="24"/>
          <w:szCs w:val="24"/>
        </w:rPr>
        <w:t>for a</w:t>
      </w:r>
      <w:r w:rsidR="00D84745">
        <w:rPr>
          <w:rFonts w:ascii="Times New Roman" w:hAnsi="Times New Roman" w:cs="Times New Roman"/>
          <w:sz w:val="24"/>
          <w:szCs w:val="24"/>
        </w:rPr>
        <w:t xml:space="preserve"> </w:t>
      </w:r>
      <w:r w:rsidR="000A6E49">
        <w:rPr>
          <w:rFonts w:ascii="Times New Roman" w:hAnsi="Times New Roman" w:cs="Times New Roman"/>
          <w:sz w:val="24"/>
          <w:szCs w:val="24"/>
        </w:rPr>
        <w:t>better understand</w:t>
      </w:r>
      <w:r w:rsidR="007F5F1D">
        <w:rPr>
          <w:rFonts w:ascii="Times New Roman" w:hAnsi="Times New Roman" w:cs="Times New Roman"/>
          <w:sz w:val="24"/>
          <w:szCs w:val="24"/>
        </w:rPr>
        <w:t>ing</w:t>
      </w:r>
      <w:r w:rsidR="00D84745">
        <w:rPr>
          <w:rFonts w:ascii="Times New Roman" w:hAnsi="Times New Roman" w:cs="Times New Roman"/>
          <w:sz w:val="24"/>
          <w:szCs w:val="24"/>
        </w:rPr>
        <w:t xml:space="preserve"> of</w:t>
      </w:r>
      <w:r w:rsidR="000A6E49">
        <w:rPr>
          <w:rFonts w:ascii="Times New Roman" w:hAnsi="Times New Roman" w:cs="Times New Roman"/>
          <w:sz w:val="24"/>
          <w:szCs w:val="24"/>
        </w:rPr>
        <w:t xml:space="preserve"> ESLs, in terms of their </w:t>
      </w:r>
      <w:r w:rsidR="00EC40E0">
        <w:rPr>
          <w:rFonts w:ascii="Times New Roman" w:hAnsi="Times New Roman" w:cs="Times New Roman"/>
          <w:sz w:val="24"/>
          <w:szCs w:val="24"/>
        </w:rPr>
        <w:t xml:space="preserve">specific </w:t>
      </w:r>
      <w:r w:rsidR="000A6E49">
        <w:rPr>
          <w:rFonts w:ascii="Times New Roman" w:hAnsi="Times New Roman" w:cs="Times New Roman"/>
          <w:sz w:val="24"/>
          <w:szCs w:val="24"/>
        </w:rPr>
        <w:t>support needs</w:t>
      </w:r>
      <w:r w:rsidR="00EC40E0">
        <w:rPr>
          <w:rFonts w:ascii="Times New Roman" w:hAnsi="Times New Roman" w:cs="Times New Roman"/>
          <w:sz w:val="24"/>
          <w:szCs w:val="24"/>
        </w:rPr>
        <w:t xml:space="preserve">, and how service provision can be tailored best to </w:t>
      </w:r>
      <w:r w:rsidR="00EC40E0">
        <w:rPr>
          <w:rFonts w:ascii="Times New Roman" w:hAnsi="Times New Roman" w:cs="Times New Roman"/>
          <w:sz w:val="24"/>
          <w:szCs w:val="24"/>
        </w:rPr>
        <w:lastRenderedPageBreak/>
        <w:t>meet these needs</w:t>
      </w:r>
      <w:r w:rsidR="006B3D21">
        <w:rPr>
          <w:rFonts w:ascii="Times New Roman" w:hAnsi="Times New Roman" w:cs="Times New Roman"/>
          <w:sz w:val="24"/>
          <w:szCs w:val="24"/>
        </w:rPr>
        <w:t xml:space="preserve"> and promote engagement with services</w:t>
      </w:r>
      <w:r w:rsidR="00EC40E0">
        <w:rPr>
          <w:rFonts w:ascii="Times New Roman" w:hAnsi="Times New Roman" w:cs="Times New Roman"/>
          <w:sz w:val="24"/>
          <w:szCs w:val="24"/>
        </w:rPr>
        <w:t>. Furthermore, distinct groups within the ESL population (i.e. trained vs untrained) were identified as having potentially important differences in general characteristics and support needs. Whilst</w:t>
      </w:r>
      <w:r w:rsidR="0026535B">
        <w:rPr>
          <w:rFonts w:ascii="Times New Roman" w:hAnsi="Times New Roman" w:cs="Times New Roman"/>
          <w:sz w:val="24"/>
          <w:szCs w:val="24"/>
        </w:rPr>
        <w:t xml:space="preserve"> the VAQs </w:t>
      </w:r>
      <w:r w:rsidR="00EC40E0">
        <w:rPr>
          <w:rFonts w:ascii="Times New Roman" w:hAnsi="Times New Roman" w:cs="Times New Roman"/>
          <w:sz w:val="24"/>
          <w:szCs w:val="24"/>
        </w:rPr>
        <w:t>appear to have limited sensitivity</w:t>
      </w:r>
      <w:r>
        <w:rPr>
          <w:rFonts w:ascii="Times New Roman" w:hAnsi="Times New Roman" w:cs="Times New Roman"/>
          <w:sz w:val="24"/>
          <w:szCs w:val="24"/>
        </w:rPr>
        <w:t xml:space="preserve"> in capturing the concerns of ESLs</w:t>
      </w:r>
      <w:r w:rsidR="00EC40E0">
        <w:rPr>
          <w:rFonts w:ascii="Times New Roman" w:hAnsi="Times New Roman" w:cs="Times New Roman"/>
          <w:sz w:val="24"/>
          <w:szCs w:val="24"/>
        </w:rPr>
        <w:t>, differences in post-discharge concerns between trained and untrained ESLs warrant further investigation.</w:t>
      </w:r>
      <w:r w:rsidR="00D01A52">
        <w:rPr>
          <w:rFonts w:ascii="Times New Roman" w:hAnsi="Times New Roman" w:cs="Times New Roman"/>
          <w:sz w:val="24"/>
          <w:szCs w:val="24"/>
        </w:rPr>
        <w:t xml:space="preserve"> </w:t>
      </w:r>
      <w:r w:rsidR="00E27B6A" w:rsidRPr="000E42B1">
        <w:rPr>
          <w:rFonts w:ascii="Times New Roman" w:hAnsi="Times New Roman" w:cs="Times New Roman"/>
          <w:sz w:val="24"/>
          <w:szCs w:val="24"/>
        </w:rPr>
        <w:t xml:space="preserve">It will be necessary for service providers to </w:t>
      </w:r>
      <w:r w:rsidR="00EC40E0">
        <w:rPr>
          <w:rFonts w:ascii="Times New Roman" w:hAnsi="Times New Roman" w:cs="Times New Roman"/>
          <w:sz w:val="24"/>
          <w:szCs w:val="24"/>
        </w:rPr>
        <w:t>address these issues</w:t>
      </w:r>
      <w:r w:rsidR="00E27B6A" w:rsidRPr="000E42B1">
        <w:rPr>
          <w:rFonts w:ascii="Times New Roman" w:hAnsi="Times New Roman" w:cs="Times New Roman"/>
          <w:sz w:val="24"/>
          <w:szCs w:val="24"/>
        </w:rPr>
        <w:t xml:space="preserve"> in order to further develop current and future service provision for ESLs</w:t>
      </w:r>
      <w:r w:rsidR="00E27B6A">
        <w:rPr>
          <w:rFonts w:ascii="Times New Roman" w:hAnsi="Times New Roman" w:cs="Times New Roman"/>
          <w:sz w:val="24"/>
          <w:szCs w:val="24"/>
        </w:rPr>
        <w:t>.</w:t>
      </w:r>
      <w:r w:rsidR="007F5F1D">
        <w:rPr>
          <w:rFonts w:ascii="Times New Roman" w:hAnsi="Times New Roman" w:cs="Times New Roman"/>
          <w:sz w:val="24"/>
          <w:szCs w:val="24"/>
        </w:rPr>
        <w:t xml:space="preserve"> In line with the commitments of the Armed Forces Covenant </w:t>
      </w:r>
      <w:r w:rsidR="0001759F">
        <w:rPr>
          <w:rFonts w:ascii="Times New Roman" w:hAnsi="Times New Roman" w:cs="Times New Roman"/>
          <w:sz w:val="24"/>
          <w:szCs w:val="24"/>
        </w:rPr>
        <w:t>(MOD, 2011)</w:t>
      </w:r>
      <w:r w:rsidR="007F5F1D">
        <w:rPr>
          <w:rFonts w:ascii="Times New Roman" w:hAnsi="Times New Roman" w:cs="Times New Roman"/>
          <w:sz w:val="24"/>
          <w:szCs w:val="24"/>
        </w:rPr>
        <w:t xml:space="preserve">, investment in further research is therefore required in order to provide the required understanding of ESLs and to facilitate improvements in their transition outcomes. </w:t>
      </w:r>
    </w:p>
    <w:p w:rsidR="00D3317A" w:rsidRPr="00796543" w:rsidRDefault="00D3317A" w:rsidP="004A5825">
      <w:pPr>
        <w:spacing w:line="480" w:lineRule="auto"/>
        <w:jc w:val="both"/>
        <w:rPr>
          <w:rFonts w:ascii="Times New Roman" w:hAnsi="Times New Roman" w:cs="Times New Roman"/>
          <w:b/>
          <w:sz w:val="28"/>
          <w:szCs w:val="24"/>
        </w:rPr>
      </w:pPr>
      <w:r w:rsidRPr="00796543">
        <w:rPr>
          <w:rFonts w:ascii="Times New Roman" w:hAnsi="Times New Roman" w:cs="Times New Roman"/>
          <w:b/>
          <w:sz w:val="28"/>
          <w:szCs w:val="24"/>
        </w:rPr>
        <w:t>References</w:t>
      </w:r>
    </w:p>
    <w:p w:rsidR="00572992" w:rsidRDefault="00572992" w:rsidP="00E36851">
      <w:pPr>
        <w:ind w:left="720" w:hanging="720"/>
        <w:rPr>
          <w:rFonts w:ascii="Times New Roman" w:hAnsi="Times New Roman" w:cs="Times New Roman"/>
          <w:sz w:val="24"/>
          <w:szCs w:val="24"/>
        </w:rPr>
      </w:pPr>
      <w:r>
        <w:rPr>
          <w:rFonts w:ascii="Times New Roman" w:hAnsi="Times New Roman" w:cs="Times New Roman"/>
          <w:sz w:val="24"/>
          <w:szCs w:val="24"/>
        </w:rPr>
        <w:t xml:space="preserve">Arksey, H., &amp; O’Malley, L. (2005). </w:t>
      </w:r>
      <w:r w:rsidR="00EA54BA" w:rsidRPr="00EA54BA">
        <w:rPr>
          <w:rFonts w:ascii="Times New Roman" w:hAnsi="Times New Roman" w:cs="Times New Roman"/>
          <w:sz w:val="24"/>
          <w:szCs w:val="24"/>
        </w:rPr>
        <w:t xml:space="preserve">Scoping studies: towards a methodological framework, </w:t>
      </w:r>
      <w:r w:rsidR="00EA54BA" w:rsidRPr="00EA54BA">
        <w:rPr>
          <w:rFonts w:ascii="Times New Roman" w:hAnsi="Times New Roman" w:cs="Times New Roman"/>
          <w:i/>
          <w:sz w:val="24"/>
          <w:szCs w:val="24"/>
        </w:rPr>
        <w:t>International Journal of Social Research Methodology</w:t>
      </w:r>
      <w:r w:rsidR="00766CFF">
        <w:rPr>
          <w:rFonts w:ascii="Times New Roman" w:hAnsi="Times New Roman" w:cs="Times New Roman"/>
          <w:sz w:val="24"/>
          <w:szCs w:val="24"/>
        </w:rPr>
        <w:t>,</w:t>
      </w:r>
      <w:r w:rsidR="00766CFF" w:rsidRPr="00766CFF">
        <w:rPr>
          <w:rFonts w:ascii="Times New Roman" w:hAnsi="Times New Roman" w:cs="Times New Roman"/>
          <w:i/>
          <w:sz w:val="24"/>
          <w:szCs w:val="24"/>
        </w:rPr>
        <w:t xml:space="preserve"> 8</w:t>
      </w:r>
      <w:r w:rsidR="00766CFF">
        <w:rPr>
          <w:rFonts w:ascii="Times New Roman" w:hAnsi="Times New Roman" w:cs="Times New Roman"/>
          <w:sz w:val="24"/>
          <w:szCs w:val="24"/>
        </w:rPr>
        <w:t>,</w:t>
      </w:r>
      <w:r w:rsidR="00EA54BA" w:rsidRPr="00EA54BA">
        <w:rPr>
          <w:rFonts w:ascii="Times New Roman" w:hAnsi="Times New Roman" w:cs="Times New Roman"/>
          <w:sz w:val="24"/>
          <w:szCs w:val="24"/>
        </w:rPr>
        <w:t xml:space="preserve"> 19-32.</w:t>
      </w:r>
    </w:p>
    <w:p w:rsidR="004A5825" w:rsidRDefault="004A5825" w:rsidP="00E36851">
      <w:pPr>
        <w:ind w:left="720" w:hanging="720"/>
        <w:rPr>
          <w:rFonts w:ascii="Times New Roman" w:hAnsi="Times New Roman" w:cs="Times New Roman"/>
          <w:sz w:val="24"/>
          <w:szCs w:val="24"/>
        </w:rPr>
      </w:pPr>
      <w:r w:rsidRPr="004A5825">
        <w:rPr>
          <w:rFonts w:ascii="Times New Roman" w:hAnsi="Times New Roman" w:cs="Times New Roman"/>
          <w:sz w:val="24"/>
          <w:szCs w:val="24"/>
        </w:rPr>
        <w:t>Ashcroft, M.</w:t>
      </w:r>
      <w:r w:rsidR="00766CFF">
        <w:rPr>
          <w:rFonts w:ascii="Times New Roman" w:hAnsi="Times New Roman" w:cs="Times New Roman"/>
          <w:sz w:val="24"/>
          <w:szCs w:val="24"/>
        </w:rPr>
        <w:t xml:space="preserve"> (2014)</w:t>
      </w:r>
      <w:r w:rsidRPr="004A5825">
        <w:rPr>
          <w:rFonts w:ascii="Times New Roman" w:hAnsi="Times New Roman" w:cs="Times New Roman"/>
          <w:sz w:val="24"/>
          <w:szCs w:val="24"/>
        </w:rPr>
        <w:t xml:space="preserve"> </w:t>
      </w:r>
      <w:r w:rsidRPr="004A5825">
        <w:rPr>
          <w:rFonts w:ascii="Times New Roman" w:hAnsi="Times New Roman" w:cs="Times New Roman"/>
          <w:i/>
          <w:sz w:val="24"/>
          <w:szCs w:val="24"/>
        </w:rPr>
        <w:t>The veterans transition review.</w:t>
      </w:r>
      <w:r w:rsidR="00000FC5">
        <w:rPr>
          <w:rFonts w:ascii="Times New Roman" w:hAnsi="Times New Roman" w:cs="Times New Roman"/>
          <w:sz w:val="24"/>
          <w:szCs w:val="24"/>
        </w:rPr>
        <w:t xml:space="preserve"> </w:t>
      </w:r>
      <w:r w:rsidR="00766CFF">
        <w:rPr>
          <w:rFonts w:ascii="Times New Roman" w:hAnsi="Times New Roman" w:cs="Times New Roman"/>
          <w:sz w:val="24"/>
          <w:szCs w:val="24"/>
        </w:rPr>
        <w:t>Retriev</w:t>
      </w:r>
      <w:r w:rsidR="00D32625">
        <w:rPr>
          <w:rFonts w:ascii="Times New Roman" w:hAnsi="Times New Roman" w:cs="Times New Roman"/>
          <w:sz w:val="24"/>
          <w:szCs w:val="24"/>
        </w:rPr>
        <w:t xml:space="preserve">ed from </w:t>
      </w:r>
      <w:hyperlink r:id="rId13" w:history="1">
        <w:r w:rsidRPr="00470DAE">
          <w:rPr>
            <w:rStyle w:val="Hyperlink"/>
            <w:rFonts w:ascii="Times New Roman" w:hAnsi="Times New Roman" w:cs="Times New Roman"/>
            <w:sz w:val="24"/>
            <w:szCs w:val="24"/>
          </w:rPr>
          <w:t>http://www.veteranstransition.co.uk/vtrreport.pdf</w:t>
        </w:r>
      </w:hyperlink>
      <w:r w:rsidRPr="004A5825">
        <w:rPr>
          <w:rFonts w:ascii="Times New Roman" w:hAnsi="Times New Roman" w:cs="Times New Roman"/>
          <w:sz w:val="24"/>
          <w:szCs w:val="24"/>
        </w:rPr>
        <w:t>.</w:t>
      </w:r>
    </w:p>
    <w:p w:rsidR="00CF7CF3" w:rsidRPr="00C558F6" w:rsidRDefault="00CF7CF3"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lastRenderedPageBreak/>
        <w:t>Braun, V., &amp; Clarke, V.</w:t>
      </w:r>
      <w:r w:rsidR="00D32625">
        <w:rPr>
          <w:rFonts w:ascii="Times New Roman" w:hAnsi="Times New Roman" w:cs="Times New Roman"/>
          <w:sz w:val="24"/>
          <w:szCs w:val="24"/>
        </w:rPr>
        <w:t xml:space="preserve"> (2006)</w:t>
      </w:r>
      <w:r w:rsidRPr="00C558F6">
        <w:rPr>
          <w:rFonts w:ascii="Times New Roman" w:hAnsi="Times New Roman" w:cs="Times New Roman"/>
          <w:sz w:val="24"/>
          <w:szCs w:val="24"/>
        </w:rPr>
        <w:t xml:space="preserve"> Using thematic analysis in psychology. </w:t>
      </w:r>
      <w:r w:rsidRPr="00C558F6">
        <w:rPr>
          <w:rFonts w:ascii="Times New Roman" w:hAnsi="Times New Roman" w:cs="Times New Roman"/>
          <w:i/>
          <w:sz w:val="24"/>
          <w:szCs w:val="24"/>
        </w:rPr>
        <w:t>Qualitative Research in Psychology</w:t>
      </w:r>
      <w:r w:rsidR="00D32625" w:rsidRPr="00D32625">
        <w:rPr>
          <w:rFonts w:ascii="Times New Roman" w:hAnsi="Times New Roman" w:cs="Times New Roman"/>
          <w:i/>
          <w:sz w:val="24"/>
          <w:szCs w:val="24"/>
        </w:rPr>
        <w:t>, 3(2)</w:t>
      </w:r>
      <w:r w:rsidRPr="00D32625">
        <w:rPr>
          <w:rFonts w:ascii="Times New Roman" w:hAnsi="Times New Roman" w:cs="Times New Roman"/>
          <w:i/>
          <w:sz w:val="24"/>
          <w:szCs w:val="24"/>
        </w:rPr>
        <w:t>,</w:t>
      </w:r>
      <w:r w:rsidRPr="00C558F6">
        <w:rPr>
          <w:rFonts w:ascii="Times New Roman" w:hAnsi="Times New Roman" w:cs="Times New Roman"/>
          <w:sz w:val="24"/>
          <w:szCs w:val="24"/>
        </w:rPr>
        <w:t xml:space="preserve"> 77-101.</w:t>
      </w:r>
    </w:p>
    <w:p w:rsidR="004A75ED" w:rsidRPr="00C558F6" w:rsidRDefault="004A75ED"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 xml:space="preserve">Buckman, J. E. J., Forbes, H. J., Clayton, T., Jones, M., Jones, N., Greenberg, N., Sundin, J., Hull, L., Wessely, S., &amp; Fear, N. T. </w:t>
      </w:r>
      <w:r w:rsidR="00D32625">
        <w:rPr>
          <w:rFonts w:ascii="Times New Roman" w:hAnsi="Times New Roman" w:cs="Times New Roman"/>
          <w:sz w:val="24"/>
          <w:szCs w:val="24"/>
        </w:rPr>
        <w:t xml:space="preserve">(2013) </w:t>
      </w:r>
      <w:r w:rsidRPr="00C558F6">
        <w:rPr>
          <w:rFonts w:ascii="Times New Roman" w:hAnsi="Times New Roman" w:cs="Times New Roman"/>
          <w:sz w:val="24"/>
          <w:szCs w:val="24"/>
        </w:rPr>
        <w:t xml:space="preserve">Early Service Leavers: a study of the factors associated with premature separation for the UK Armed Forces and the mental health of those that leave early. </w:t>
      </w:r>
      <w:r w:rsidRPr="00C558F6">
        <w:rPr>
          <w:rFonts w:ascii="Times New Roman" w:hAnsi="Times New Roman" w:cs="Times New Roman"/>
          <w:i/>
          <w:sz w:val="24"/>
          <w:szCs w:val="24"/>
        </w:rPr>
        <w:t>European Journal of Public Health</w:t>
      </w:r>
      <w:r w:rsidR="00D32625">
        <w:rPr>
          <w:rFonts w:ascii="Times New Roman" w:hAnsi="Times New Roman" w:cs="Times New Roman"/>
          <w:i/>
          <w:sz w:val="24"/>
          <w:szCs w:val="24"/>
        </w:rPr>
        <w:t>,</w:t>
      </w:r>
      <w:r w:rsidRPr="00C558F6">
        <w:rPr>
          <w:rFonts w:ascii="Times New Roman" w:hAnsi="Times New Roman" w:cs="Times New Roman"/>
          <w:sz w:val="24"/>
          <w:szCs w:val="24"/>
        </w:rPr>
        <w:t xml:space="preserve"> </w:t>
      </w:r>
      <w:r w:rsidRPr="00D32625">
        <w:rPr>
          <w:rFonts w:ascii="Times New Roman" w:hAnsi="Times New Roman" w:cs="Times New Roman"/>
          <w:i/>
          <w:sz w:val="24"/>
          <w:szCs w:val="24"/>
        </w:rPr>
        <w:t>23(3),</w:t>
      </w:r>
      <w:r w:rsidRPr="00C558F6">
        <w:rPr>
          <w:rFonts w:ascii="Times New Roman" w:hAnsi="Times New Roman" w:cs="Times New Roman"/>
          <w:sz w:val="24"/>
          <w:szCs w:val="24"/>
        </w:rPr>
        <w:t xml:space="preserve"> 410-414.</w:t>
      </w:r>
    </w:p>
    <w:p w:rsidR="00766CFF" w:rsidRPr="00D32625" w:rsidRDefault="00766CFF" w:rsidP="00E36851">
      <w:pPr>
        <w:ind w:left="720" w:hanging="720"/>
        <w:rPr>
          <w:rFonts w:ascii="Times New Roman" w:hAnsi="Times New Roman" w:cs="Times New Roman"/>
          <w:sz w:val="24"/>
          <w:szCs w:val="24"/>
        </w:rPr>
      </w:pPr>
      <w:r w:rsidRPr="0054145C">
        <w:rPr>
          <w:rFonts w:ascii="Times New Roman" w:hAnsi="Times New Roman" w:cs="Times New Roman"/>
          <w:sz w:val="24"/>
          <w:szCs w:val="24"/>
        </w:rPr>
        <w:t>Cooper L, Andrew S, Fossey M.</w:t>
      </w:r>
      <w:r w:rsidR="00D32625">
        <w:rPr>
          <w:rFonts w:ascii="Times New Roman" w:hAnsi="Times New Roman" w:cs="Times New Roman"/>
          <w:sz w:val="24"/>
          <w:szCs w:val="24"/>
        </w:rPr>
        <w:t xml:space="preserve"> (2016)</w:t>
      </w:r>
      <w:r w:rsidRPr="0054145C">
        <w:rPr>
          <w:rFonts w:ascii="Times New Roman" w:hAnsi="Times New Roman" w:cs="Times New Roman"/>
          <w:sz w:val="24"/>
          <w:szCs w:val="24"/>
        </w:rPr>
        <w:t xml:space="preserve"> Educating nurses to care for military veterans in civilian hospitals: An integrated literature review. </w:t>
      </w:r>
      <w:r w:rsidRPr="00D32625">
        <w:rPr>
          <w:rFonts w:ascii="Times New Roman" w:hAnsi="Times New Roman" w:cs="Times New Roman"/>
          <w:i/>
          <w:sz w:val="24"/>
          <w:szCs w:val="24"/>
        </w:rPr>
        <w:t>Nurse Education Today</w:t>
      </w:r>
      <w:r w:rsidR="00D32625">
        <w:rPr>
          <w:rFonts w:ascii="Times New Roman" w:hAnsi="Times New Roman" w:cs="Times New Roman"/>
          <w:i/>
          <w:sz w:val="24"/>
          <w:szCs w:val="24"/>
        </w:rPr>
        <w:t xml:space="preserve">, 47, </w:t>
      </w:r>
      <w:r w:rsidR="00D32625">
        <w:rPr>
          <w:rFonts w:ascii="Times New Roman" w:hAnsi="Times New Roman" w:cs="Times New Roman"/>
          <w:sz w:val="24"/>
          <w:szCs w:val="24"/>
        </w:rPr>
        <w:t xml:space="preserve">68-73. </w:t>
      </w:r>
    </w:p>
    <w:p w:rsidR="004A75ED" w:rsidRPr="00C558F6" w:rsidRDefault="004A75ED"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Fossey, M.</w:t>
      </w:r>
      <w:r w:rsidR="00806DDA">
        <w:rPr>
          <w:rFonts w:ascii="Times New Roman" w:hAnsi="Times New Roman" w:cs="Times New Roman"/>
          <w:sz w:val="24"/>
          <w:szCs w:val="24"/>
        </w:rPr>
        <w:t xml:space="preserve"> (2013)</w:t>
      </w:r>
      <w:r w:rsidRPr="00C558F6">
        <w:rPr>
          <w:rFonts w:ascii="Times New Roman" w:hAnsi="Times New Roman" w:cs="Times New Roman"/>
          <w:sz w:val="24"/>
          <w:szCs w:val="24"/>
        </w:rPr>
        <w:t xml:space="preserve"> </w:t>
      </w:r>
      <w:r w:rsidRPr="00C558F6">
        <w:rPr>
          <w:rFonts w:ascii="Times New Roman" w:hAnsi="Times New Roman" w:cs="Times New Roman"/>
          <w:i/>
          <w:sz w:val="24"/>
          <w:szCs w:val="24"/>
        </w:rPr>
        <w:t>Transition Support for British Army Early Service Leavers: An evaluation of the Future Horizons Programme.</w:t>
      </w:r>
      <w:r w:rsidRPr="00C558F6">
        <w:rPr>
          <w:rFonts w:ascii="Times New Roman" w:hAnsi="Times New Roman" w:cs="Times New Roman"/>
          <w:sz w:val="24"/>
          <w:szCs w:val="24"/>
        </w:rPr>
        <w:t xml:space="preserve"> </w:t>
      </w:r>
      <w:r w:rsidR="00806DDA">
        <w:rPr>
          <w:rFonts w:ascii="Times New Roman" w:hAnsi="Times New Roman" w:cs="Times New Roman"/>
          <w:sz w:val="24"/>
          <w:szCs w:val="24"/>
        </w:rPr>
        <w:t>Retrieved from</w:t>
      </w:r>
      <w:r w:rsidRPr="00C558F6">
        <w:rPr>
          <w:rFonts w:ascii="Times New Roman" w:hAnsi="Times New Roman" w:cs="Times New Roman"/>
          <w:sz w:val="24"/>
          <w:szCs w:val="24"/>
        </w:rPr>
        <w:t xml:space="preserve"> </w:t>
      </w:r>
      <w:hyperlink r:id="rId14" w:history="1">
        <w:r w:rsidRPr="00C558F6">
          <w:rPr>
            <w:rStyle w:val="Hyperlink"/>
            <w:rFonts w:ascii="Times New Roman" w:hAnsi="Times New Roman" w:cs="Times New Roman"/>
            <w:sz w:val="24"/>
            <w:szCs w:val="24"/>
          </w:rPr>
          <w:t>http://www.rfea.org.uk/wp-content/uploads/2015/08/An-Evaluation-of-the-Future-Horizons-Programme-Infantry-Training-Centre-Catterick.pdf</w:t>
        </w:r>
      </w:hyperlink>
      <w:r w:rsidRPr="00C558F6">
        <w:rPr>
          <w:rFonts w:ascii="Times New Roman" w:hAnsi="Times New Roman" w:cs="Times New Roman"/>
          <w:sz w:val="24"/>
          <w:szCs w:val="24"/>
        </w:rPr>
        <w:t xml:space="preserve">. </w:t>
      </w:r>
    </w:p>
    <w:p w:rsidR="004A75ED" w:rsidRPr="00C558F6" w:rsidRDefault="004A75ED"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Fossey, M. &amp; Hacker Hughes, J.</w:t>
      </w:r>
      <w:r w:rsidR="007856EF">
        <w:rPr>
          <w:rFonts w:ascii="Times New Roman" w:hAnsi="Times New Roman" w:cs="Times New Roman"/>
          <w:sz w:val="24"/>
          <w:szCs w:val="24"/>
        </w:rPr>
        <w:t xml:space="preserve"> (2013).</w:t>
      </w:r>
      <w:r w:rsidRPr="00C558F6">
        <w:rPr>
          <w:rFonts w:ascii="Times New Roman" w:hAnsi="Times New Roman" w:cs="Times New Roman"/>
          <w:sz w:val="24"/>
          <w:szCs w:val="24"/>
        </w:rPr>
        <w:t xml:space="preserve"> </w:t>
      </w:r>
      <w:r w:rsidRPr="00C558F6">
        <w:rPr>
          <w:rFonts w:ascii="Times New Roman" w:hAnsi="Times New Roman" w:cs="Times New Roman"/>
          <w:i/>
          <w:sz w:val="24"/>
          <w:szCs w:val="24"/>
        </w:rPr>
        <w:t xml:space="preserve">Future Horizons Programme: Final Report. </w:t>
      </w:r>
      <w:r w:rsidR="007856EF">
        <w:rPr>
          <w:rFonts w:ascii="Times New Roman" w:hAnsi="Times New Roman" w:cs="Times New Roman"/>
          <w:sz w:val="24"/>
          <w:szCs w:val="24"/>
        </w:rPr>
        <w:t xml:space="preserve">Retrieved from </w:t>
      </w:r>
      <w:hyperlink r:id="rId15" w:history="1">
        <w:r w:rsidR="007856EF" w:rsidRPr="00470DAE">
          <w:rPr>
            <w:rStyle w:val="Hyperlink"/>
            <w:rFonts w:ascii="Times New Roman" w:hAnsi="Times New Roman" w:cs="Times New Roman"/>
            <w:sz w:val="24"/>
            <w:szCs w:val="24"/>
          </w:rPr>
          <w:t>https://www.ctp.org.uk/assets/x/53237</w:t>
        </w:r>
      </w:hyperlink>
      <w:r w:rsidR="007856EF">
        <w:rPr>
          <w:rFonts w:ascii="Times New Roman" w:hAnsi="Times New Roman" w:cs="Times New Roman"/>
          <w:sz w:val="24"/>
          <w:szCs w:val="24"/>
        </w:rPr>
        <w:t xml:space="preserve">. </w:t>
      </w:r>
    </w:p>
    <w:p w:rsidR="00CF7CF3" w:rsidRPr="00C558F6" w:rsidRDefault="00CF7CF3"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Giebel, C. M., Clarkson, P., &amp; Challis, D.</w:t>
      </w:r>
      <w:r w:rsidR="00E25C80">
        <w:rPr>
          <w:rFonts w:ascii="Times New Roman" w:hAnsi="Times New Roman" w:cs="Times New Roman"/>
          <w:sz w:val="24"/>
          <w:szCs w:val="24"/>
        </w:rPr>
        <w:t xml:space="preserve"> (2014)</w:t>
      </w:r>
      <w:r w:rsidRPr="00C558F6">
        <w:rPr>
          <w:rFonts w:ascii="Times New Roman" w:hAnsi="Times New Roman" w:cs="Times New Roman"/>
          <w:sz w:val="24"/>
          <w:szCs w:val="24"/>
        </w:rPr>
        <w:t xml:space="preserve"> Demographic and clinical characteristics of UK military veterans attending a psychological therapies service. </w:t>
      </w:r>
      <w:r w:rsidRPr="00C558F6">
        <w:rPr>
          <w:rFonts w:ascii="Times New Roman" w:hAnsi="Times New Roman" w:cs="Times New Roman"/>
          <w:i/>
          <w:sz w:val="24"/>
          <w:szCs w:val="24"/>
        </w:rPr>
        <w:t>The Psychiatric Bulletin</w:t>
      </w:r>
      <w:r w:rsidRPr="00C558F6">
        <w:rPr>
          <w:rFonts w:ascii="Times New Roman" w:hAnsi="Times New Roman" w:cs="Times New Roman"/>
          <w:sz w:val="24"/>
          <w:szCs w:val="24"/>
        </w:rPr>
        <w:t xml:space="preserve">, </w:t>
      </w:r>
      <w:r w:rsidRPr="00E25C80">
        <w:rPr>
          <w:rFonts w:ascii="Times New Roman" w:hAnsi="Times New Roman" w:cs="Times New Roman"/>
          <w:i/>
          <w:sz w:val="24"/>
          <w:szCs w:val="24"/>
        </w:rPr>
        <w:t>38,</w:t>
      </w:r>
      <w:r w:rsidRPr="00C558F6">
        <w:rPr>
          <w:rFonts w:ascii="Times New Roman" w:hAnsi="Times New Roman" w:cs="Times New Roman"/>
          <w:sz w:val="24"/>
          <w:szCs w:val="24"/>
        </w:rPr>
        <w:t xml:space="preserve"> 270-275. </w:t>
      </w:r>
    </w:p>
    <w:p w:rsidR="004A75ED" w:rsidRPr="00C558F6" w:rsidRDefault="004A75ED"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 xml:space="preserve">Iversen, A., Nikolaou, V., Greenberg, N., Unwin, C., Hull, L., Hotopf, M., Dandeker, C., Ross, J. &amp; Wessely, S. </w:t>
      </w:r>
      <w:r w:rsidR="00000FC5">
        <w:rPr>
          <w:rFonts w:ascii="Times New Roman" w:hAnsi="Times New Roman" w:cs="Times New Roman"/>
          <w:sz w:val="24"/>
          <w:szCs w:val="24"/>
        </w:rPr>
        <w:t xml:space="preserve">(2005) </w:t>
      </w:r>
      <w:r w:rsidRPr="00C558F6">
        <w:rPr>
          <w:rFonts w:ascii="Times New Roman" w:hAnsi="Times New Roman" w:cs="Times New Roman"/>
          <w:sz w:val="24"/>
          <w:szCs w:val="24"/>
        </w:rPr>
        <w:t xml:space="preserve">What happens to British veterans when they leave the </w:t>
      </w:r>
      <w:r w:rsidRPr="00C558F6">
        <w:rPr>
          <w:rFonts w:ascii="Times New Roman" w:hAnsi="Times New Roman" w:cs="Times New Roman"/>
          <w:sz w:val="24"/>
          <w:szCs w:val="24"/>
        </w:rPr>
        <w:lastRenderedPageBreak/>
        <w:t xml:space="preserve">armed forces? </w:t>
      </w:r>
      <w:r w:rsidRPr="00C558F6">
        <w:rPr>
          <w:rFonts w:ascii="Times New Roman" w:hAnsi="Times New Roman" w:cs="Times New Roman"/>
          <w:i/>
          <w:sz w:val="24"/>
          <w:szCs w:val="24"/>
        </w:rPr>
        <w:t>European Journal of Public Health</w:t>
      </w:r>
      <w:r w:rsidRPr="00C558F6">
        <w:rPr>
          <w:rFonts w:ascii="Times New Roman" w:hAnsi="Times New Roman" w:cs="Times New Roman"/>
          <w:sz w:val="24"/>
          <w:szCs w:val="24"/>
        </w:rPr>
        <w:t xml:space="preserve">, </w:t>
      </w:r>
      <w:r w:rsidRPr="00E36851">
        <w:rPr>
          <w:rFonts w:ascii="Times New Roman" w:hAnsi="Times New Roman" w:cs="Times New Roman"/>
          <w:i/>
          <w:sz w:val="24"/>
          <w:szCs w:val="24"/>
        </w:rPr>
        <w:t>15(2),</w:t>
      </w:r>
      <w:r w:rsidRPr="00C558F6">
        <w:rPr>
          <w:rFonts w:ascii="Times New Roman" w:hAnsi="Times New Roman" w:cs="Times New Roman"/>
          <w:sz w:val="24"/>
          <w:szCs w:val="24"/>
        </w:rPr>
        <w:t xml:space="preserve"> 175-184.</w:t>
      </w:r>
    </w:p>
    <w:p w:rsidR="004A5825" w:rsidRPr="00C558F6" w:rsidRDefault="004A5825"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Ministry of Defence.</w:t>
      </w:r>
      <w:r w:rsidR="00E25C80">
        <w:rPr>
          <w:rFonts w:ascii="Times New Roman" w:hAnsi="Times New Roman" w:cs="Times New Roman"/>
          <w:sz w:val="24"/>
          <w:szCs w:val="24"/>
        </w:rPr>
        <w:t xml:space="preserve"> (</w:t>
      </w:r>
      <w:r w:rsidR="00152C2F">
        <w:rPr>
          <w:rFonts w:ascii="Times New Roman" w:hAnsi="Times New Roman" w:cs="Times New Roman"/>
          <w:sz w:val="24"/>
          <w:szCs w:val="24"/>
        </w:rPr>
        <w:t>2017</w:t>
      </w:r>
      <w:r w:rsidR="00E25C80">
        <w:rPr>
          <w:rFonts w:ascii="Times New Roman" w:hAnsi="Times New Roman" w:cs="Times New Roman"/>
          <w:sz w:val="24"/>
          <w:szCs w:val="24"/>
        </w:rPr>
        <w:t>).</w:t>
      </w:r>
      <w:r w:rsidRPr="00C558F6">
        <w:rPr>
          <w:rFonts w:ascii="Times New Roman" w:hAnsi="Times New Roman" w:cs="Times New Roman"/>
          <w:sz w:val="24"/>
          <w:szCs w:val="24"/>
        </w:rPr>
        <w:t xml:space="preserve"> </w:t>
      </w:r>
      <w:r w:rsidRPr="00C558F6">
        <w:rPr>
          <w:rFonts w:ascii="Times New Roman" w:hAnsi="Times New Roman" w:cs="Times New Roman"/>
          <w:i/>
          <w:sz w:val="24"/>
          <w:szCs w:val="24"/>
        </w:rPr>
        <w:t xml:space="preserve">UK Armed Forces monthly service personnel statistics </w:t>
      </w:r>
      <w:r w:rsidR="00152C2F">
        <w:rPr>
          <w:rFonts w:ascii="Times New Roman" w:hAnsi="Times New Roman" w:cs="Times New Roman"/>
          <w:i/>
          <w:sz w:val="24"/>
          <w:szCs w:val="24"/>
        </w:rPr>
        <w:t>1</w:t>
      </w:r>
      <w:r w:rsidRPr="00C558F6">
        <w:rPr>
          <w:rFonts w:ascii="Times New Roman" w:hAnsi="Times New Roman" w:cs="Times New Roman"/>
          <w:i/>
          <w:sz w:val="24"/>
          <w:szCs w:val="24"/>
        </w:rPr>
        <w:t xml:space="preserve"> </w:t>
      </w:r>
      <w:r w:rsidR="00152C2F">
        <w:rPr>
          <w:rFonts w:ascii="Times New Roman" w:hAnsi="Times New Roman" w:cs="Times New Roman"/>
          <w:i/>
          <w:sz w:val="24"/>
          <w:szCs w:val="24"/>
        </w:rPr>
        <w:t>February 2017</w:t>
      </w:r>
      <w:r w:rsidRPr="00C558F6">
        <w:rPr>
          <w:rFonts w:ascii="Times New Roman" w:hAnsi="Times New Roman" w:cs="Times New Roman"/>
          <w:i/>
          <w:sz w:val="24"/>
          <w:szCs w:val="24"/>
        </w:rPr>
        <w:t xml:space="preserve">. </w:t>
      </w:r>
      <w:r w:rsidR="00E25C80">
        <w:rPr>
          <w:rFonts w:ascii="Times New Roman" w:hAnsi="Times New Roman" w:cs="Times New Roman"/>
          <w:sz w:val="24"/>
          <w:szCs w:val="24"/>
        </w:rPr>
        <w:t xml:space="preserve">Retrieved from </w:t>
      </w:r>
      <w:hyperlink r:id="rId16" w:history="1">
        <w:r w:rsidR="00152C2F" w:rsidRPr="00E36851">
          <w:rPr>
            <w:rStyle w:val="Hyperlink"/>
            <w:rFonts w:ascii="Times New Roman" w:hAnsi="Times New Roman" w:cs="Times New Roman"/>
            <w:sz w:val="24"/>
          </w:rPr>
          <w:t>https://www.gov.uk/government/uploads/system/uploads/attachment_data/file/597051/Monthly_service_personnel_statistics-_February_2017.pdf</w:t>
        </w:r>
      </w:hyperlink>
      <w:r w:rsidR="00152C2F" w:rsidRPr="00E36851">
        <w:rPr>
          <w:rFonts w:ascii="Times New Roman" w:hAnsi="Times New Roman" w:cs="Times New Roman"/>
          <w:sz w:val="24"/>
        </w:rPr>
        <w:t xml:space="preserve"> </w:t>
      </w:r>
      <w:r w:rsidRPr="00C558F6">
        <w:rPr>
          <w:rFonts w:ascii="Times New Roman" w:hAnsi="Times New Roman" w:cs="Times New Roman"/>
          <w:sz w:val="24"/>
          <w:szCs w:val="24"/>
        </w:rPr>
        <w:t xml:space="preserve">. </w:t>
      </w:r>
    </w:p>
    <w:p w:rsidR="004A5825" w:rsidRPr="00C558F6" w:rsidRDefault="004A5825"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Ministry of Defence.</w:t>
      </w:r>
      <w:r w:rsidR="00E25C80">
        <w:rPr>
          <w:rFonts w:ascii="Times New Roman" w:hAnsi="Times New Roman" w:cs="Times New Roman"/>
          <w:sz w:val="24"/>
          <w:szCs w:val="24"/>
        </w:rPr>
        <w:t xml:space="preserve"> (2016)</w:t>
      </w:r>
      <w:r w:rsidRPr="00C558F6">
        <w:rPr>
          <w:rFonts w:ascii="Times New Roman" w:hAnsi="Times New Roman" w:cs="Times New Roman"/>
          <w:sz w:val="24"/>
          <w:szCs w:val="24"/>
        </w:rPr>
        <w:t xml:space="preserve"> </w:t>
      </w:r>
      <w:r w:rsidRPr="00C558F6">
        <w:rPr>
          <w:rFonts w:ascii="Times New Roman" w:hAnsi="Times New Roman" w:cs="Times New Roman"/>
          <w:i/>
          <w:sz w:val="24"/>
          <w:szCs w:val="24"/>
        </w:rPr>
        <w:t>JSP 534: The tri-Service resettlement and employment support manual</w:t>
      </w:r>
      <w:r w:rsidRPr="00C558F6">
        <w:rPr>
          <w:rFonts w:ascii="Times New Roman" w:hAnsi="Times New Roman" w:cs="Times New Roman"/>
          <w:sz w:val="24"/>
          <w:szCs w:val="24"/>
        </w:rPr>
        <w:t xml:space="preserve">. </w:t>
      </w:r>
      <w:r w:rsidR="00E25C80">
        <w:rPr>
          <w:rFonts w:ascii="Times New Roman" w:hAnsi="Times New Roman" w:cs="Times New Roman"/>
          <w:sz w:val="24"/>
          <w:szCs w:val="24"/>
        </w:rPr>
        <w:t xml:space="preserve">Retrieved from </w:t>
      </w:r>
      <w:hyperlink r:id="rId17" w:history="1">
        <w:r w:rsidRPr="00C558F6">
          <w:rPr>
            <w:rStyle w:val="Hyperlink"/>
            <w:rFonts w:ascii="Times New Roman" w:hAnsi="Times New Roman" w:cs="Times New Roman"/>
            <w:sz w:val="24"/>
            <w:szCs w:val="24"/>
          </w:rPr>
          <w:t>https://www.ctp.org.uk/assets/x/54306</w:t>
        </w:r>
      </w:hyperlink>
      <w:r w:rsidRPr="00C558F6">
        <w:rPr>
          <w:rFonts w:ascii="Times New Roman" w:hAnsi="Times New Roman" w:cs="Times New Roman"/>
          <w:sz w:val="24"/>
          <w:szCs w:val="24"/>
        </w:rPr>
        <w:t xml:space="preserve">. </w:t>
      </w:r>
    </w:p>
    <w:p w:rsidR="00CF7CF3" w:rsidRDefault="00CF7CF3"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Ministry of Defence.</w:t>
      </w:r>
      <w:r w:rsidR="00E25C80">
        <w:rPr>
          <w:rFonts w:ascii="Times New Roman" w:hAnsi="Times New Roman" w:cs="Times New Roman"/>
          <w:sz w:val="24"/>
          <w:szCs w:val="24"/>
        </w:rPr>
        <w:t xml:space="preserve"> (2015).</w:t>
      </w:r>
      <w:r w:rsidRPr="00C558F6">
        <w:rPr>
          <w:rFonts w:ascii="Times New Roman" w:hAnsi="Times New Roman" w:cs="Times New Roman"/>
          <w:sz w:val="24"/>
          <w:szCs w:val="24"/>
        </w:rPr>
        <w:t xml:space="preserve"> </w:t>
      </w:r>
      <w:r w:rsidRPr="00C558F6">
        <w:rPr>
          <w:rFonts w:ascii="Times New Roman" w:hAnsi="Times New Roman" w:cs="Times New Roman"/>
          <w:i/>
          <w:sz w:val="24"/>
          <w:szCs w:val="24"/>
        </w:rPr>
        <w:t xml:space="preserve">JSP575: Early Service Leavers. Tri-service direction and policy for units and resettlement staff. </w:t>
      </w:r>
      <w:r w:rsidR="00E25C80">
        <w:rPr>
          <w:rFonts w:ascii="Times New Roman" w:hAnsi="Times New Roman" w:cs="Times New Roman"/>
          <w:sz w:val="24"/>
          <w:szCs w:val="24"/>
        </w:rPr>
        <w:t>Retrieved from</w:t>
      </w:r>
      <w:r w:rsidRPr="00C558F6">
        <w:rPr>
          <w:rFonts w:ascii="Times New Roman" w:hAnsi="Times New Roman" w:cs="Times New Roman"/>
          <w:sz w:val="24"/>
          <w:szCs w:val="24"/>
        </w:rPr>
        <w:t xml:space="preserve"> </w:t>
      </w:r>
      <w:hyperlink r:id="rId18" w:history="1">
        <w:r w:rsidRPr="00C558F6">
          <w:rPr>
            <w:rStyle w:val="Hyperlink"/>
            <w:rFonts w:ascii="Times New Roman" w:hAnsi="Times New Roman" w:cs="Times New Roman"/>
            <w:sz w:val="24"/>
            <w:szCs w:val="24"/>
          </w:rPr>
          <w:t>https://www.ctp.org.uk/assets/x/53812</w:t>
        </w:r>
      </w:hyperlink>
      <w:r w:rsidRPr="00C558F6">
        <w:rPr>
          <w:rFonts w:ascii="Times New Roman" w:hAnsi="Times New Roman" w:cs="Times New Roman"/>
          <w:sz w:val="24"/>
          <w:szCs w:val="24"/>
        </w:rPr>
        <w:t xml:space="preserve">. </w:t>
      </w:r>
    </w:p>
    <w:p w:rsidR="00572992" w:rsidRPr="00C558F6" w:rsidRDefault="00572992"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Ministry of Defence.</w:t>
      </w:r>
      <w:r w:rsidR="00E25C80">
        <w:rPr>
          <w:rFonts w:ascii="Times New Roman" w:hAnsi="Times New Roman" w:cs="Times New Roman"/>
          <w:sz w:val="24"/>
          <w:szCs w:val="24"/>
        </w:rPr>
        <w:t xml:space="preserve"> (2011). </w:t>
      </w:r>
      <w:r w:rsidRPr="00C558F6">
        <w:rPr>
          <w:rFonts w:ascii="Times New Roman" w:hAnsi="Times New Roman" w:cs="Times New Roman"/>
          <w:i/>
          <w:sz w:val="24"/>
          <w:szCs w:val="24"/>
        </w:rPr>
        <w:t xml:space="preserve">The Armed Forced Covenant: Today and tomorrow. </w:t>
      </w:r>
      <w:r w:rsidR="00E25C80">
        <w:rPr>
          <w:rFonts w:ascii="Times New Roman" w:hAnsi="Times New Roman" w:cs="Times New Roman"/>
          <w:sz w:val="24"/>
          <w:szCs w:val="24"/>
        </w:rPr>
        <w:t xml:space="preserve">Retrieved from </w:t>
      </w:r>
      <w:hyperlink r:id="rId19" w:history="1">
        <w:r w:rsidRPr="00C558F6">
          <w:rPr>
            <w:rStyle w:val="Hyperlink"/>
            <w:rFonts w:ascii="Times New Roman" w:hAnsi="Times New Roman" w:cs="Times New Roman"/>
            <w:sz w:val="24"/>
            <w:szCs w:val="24"/>
          </w:rPr>
          <w:t>https://www.gov.uk/government/uploads/system/uploads/attachment_data/file/49470/the_armed_forces_covenant_today_and_tomorrow.pdf</w:t>
        </w:r>
      </w:hyperlink>
      <w:r w:rsidR="00E25C80">
        <w:rPr>
          <w:rFonts w:ascii="Times New Roman" w:hAnsi="Times New Roman" w:cs="Times New Roman"/>
          <w:sz w:val="24"/>
          <w:szCs w:val="24"/>
        </w:rPr>
        <w:t xml:space="preserve"> </w:t>
      </w:r>
    </w:p>
    <w:p w:rsidR="00CF7CF3" w:rsidRPr="00CF7CF3" w:rsidRDefault="00CF7CF3" w:rsidP="00E36851">
      <w:pPr>
        <w:ind w:left="720" w:hanging="720"/>
        <w:rPr>
          <w:rFonts w:ascii="Times New Roman" w:hAnsi="Times New Roman" w:cs="Times New Roman"/>
          <w:sz w:val="24"/>
          <w:szCs w:val="24"/>
        </w:rPr>
      </w:pPr>
      <w:r>
        <w:rPr>
          <w:rFonts w:ascii="Times New Roman" w:hAnsi="Times New Roman" w:cs="Times New Roman"/>
          <w:sz w:val="24"/>
          <w:szCs w:val="24"/>
        </w:rPr>
        <w:t>Ministry of Defence.</w:t>
      </w:r>
      <w:r w:rsidR="00E25C80">
        <w:rPr>
          <w:rFonts w:ascii="Times New Roman" w:hAnsi="Times New Roman" w:cs="Times New Roman"/>
          <w:sz w:val="24"/>
          <w:szCs w:val="24"/>
        </w:rPr>
        <w:t xml:space="preserve"> (2010).</w:t>
      </w:r>
      <w:r>
        <w:rPr>
          <w:rFonts w:ascii="Times New Roman" w:hAnsi="Times New Roman" w:cs="Times New Roman"/>
          <w:sz w:val="24"/>
          <w:szCs w:val="24"/>
        </w:rPr>
        <w:t xml:space="preserve"> </w:t>
      </w:r>
      <w:r>
        <w:rPr>
          <w:rFonts w:ascii="Times New Roman" w:hAnsi="Times New Roman" w:cs="Times New Roman"/>
          <w:i/>
          <w:sz w:val="24"/>
          <w:szCs w:val="24"/>
        </w:rPr>
        <w:t>JSP575: Early Service Leavers. Guidance notes for resettlement staff.</w:t>
      </w:r>
      <w:r w:rsidR="00E25C80">
        <w:rPr>
          <w:rFonts w:ascii="Times New Roman" w:hAnsi="Times New Roman" w:cs="Times New Roman"/>
          <w:i/>
          <w:sz w:val="24"/>
          <w:szCs w:val="24"/>
        </w:rPr>
        <w:t xml:space="preserve"> </w:t>
      </w:r>
      <w:r w:rsidR="00E25C80">
        <w:rPr>
          <w:rFonts w:ascii="Times New Roman" w:hAnsi="Times New Roman" w:cs="Times New Roman"/>
          <w:sz w:val="24"/>
          <w:szCs w:val="24"/>
        </w:rPr>
        <w:t>Retrieved from</w:t>
      </w:r>
      <w:r>
        <w:rPr>
          <w:rFonts w:ascii="Times New Roman" w:hAnsi="Times New Roman" w:cs="Times New Roman"/>
          <w:sz w:val="24"/>
          <w:szCs w:val="24"/>
        </w:rPr>
        <w:t xml:space="preserve"> </w:t>
      </w:r>
      <w:hyperlink r:id="rId20" w:history="1">
        <w:r w:rsidRPr="00470DAE">
          <w:rPr>
            <w:rStyle w:val="Hyperlink"/>
            <w:rFonts w:ascii="Times New Roman" w:hAnsi="Times New Roman" w:cs="Times New Roman"/>
            <w:sz w:val="24"/>
            <w:szCs w:val="24"/>
          </w:rPr>
          <w:t>https://www.ctp.org.uk/assets/x/51978</w:t>
        </w:r>
      </w:hyperlink>
      <w:r>
        <w:rPr>
          <w:rFonts w:ascii="Times New Roman" w:hAnsi="Times New Roman" w:cs="Times New Roman"/>
          <w:sz w:val="24"/>
          <w:szCs w:val="24"/>
        </w:rPr>
        <w:t xml:space="preserve"> </w:t>
      </w:r>
    </w:p>
    <w:p w:rsidR="004A75ED" w:rsidRPr="00C558F6" w:rsidRDefault="004A75ED"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National Audit Office.</w:t>
      </w:r>
      <w:r w:rsidR="00E25C80">
        <w:rPr>
          <w:rFonts w:ascii="Times New Roman" w:hAnsi="Times New Roman" w:cs="Times New Roman"/>
          <w:sz w:val="24"/>
          <w:szCs w:val="24"/>
        </w:rPr>
        <w:t xml:space="preserve"> (2007).</w:t>
      </w:r>
      <w:r w:rsidRPr="00C558F6">
        <w:rPr>
          <w:rFonts w:ascii="Times New Roman" w:hAnsi="Times New Roman" w:cs="Times New Roman"/>
          <w:sz w:val="24"/>
          <w:szCs w:val="24"/>
        </w:rPr>
        <w:t xml:space="preserve"> </w:t>
      </w:r>
      <w:r w:rsidRPr="00C558F6">
        <w:rPr>
          <w:rFonts w:ascii="Times New Roman" w:hAnsi="Times New Roman" w:cs="Times New Roman"/>
          <w:i/>
          <w:sz w:val="24"/>
          <w:szCs w:val="24"/>
        </w:rPr>
        <w:t xml:space="preserve">Leaving the services. </w:t>
      </w:r>
      <w:r w:rsidR="00E25C80">
        <w:rPr>
          <w:rFonts w:ascii="Times New Roman" w:hAnsi="Times New Roman" w:cs="Times New Roman"/>
          <w:sz w:val="24"/>
          <w:szCs w:val="24"/>
        </w:rPr>
        <w:t xml:space="preserve">Retrieved from </w:t>
      </w:r>
      <w:hyperlink r:id="rId21" w:history="1">
        <w:r w:rsidRPr="00C558F6">
          <w:rPr>
            <w:rStyle w:val="Hyperlink"/>
            <w:rFonts w:ascii="Times New Roman" w:hAnsi="Times New Roman" w:cs="Times New Roman"/>
            <w:sz w:val="24"/>
            <w:szCs w:val="24"/>
          </w:rPr>
          <w:t>https://www.nao.org.uk/wp-content/uploads/2007/07/0607618.pdf</w:t>
        </w:r>
      </w:hyperlink>
      <w:r w:rsidRPr="00C558F6">
        <w:rPr>
          <w:rFonts w:ascii="Times New Roman" w:hAnsi="Times New Roman" w:cs="Times New Roman"/>
          <w:sz w:val="24"/>
          <w:szCs w:val="24"/>
        </w:rPr>
        <w:t xml:space="preserve"> </w:t>
      </w:r>
    </w:p>
    <w:p w:rsidR="003C2C5F" w:rsidRDefault="003C2C5F" w:rsidP="00E36851">
      <w:pPr>
        <w:ind w:left="720" w:hanging="720"/>
        <w:rPr>
          <w:rFonts w:ascii="Times New Roman" w:hAnsi="Times New Roman" w:cs="Times New Roman"/>
          <w:sz w:val="24"/>
          <w:szCs w:val="24"/>
        </w:rPr>
      </w:pPr>
      <w:r w:rsidRPr="003C2C5F">
        <w:rPr>
          <w:rFonts w:ascii="Times New Roman" w:hAnsi="Times New Roman" w:cs="Times New Roman"/>
          <w:sz w:val="24"/>
          <w:szCs w:val="24"/>
        </w:rPr>
        <w:t xml:space="preserve">Rhodes, D., Pleace, N., and Fitzpatrick, S., (2006). The numbers and characteristics of homeless ex-service people in London. </w:t>
      </w:r>
      <w:r w:rsidR="00000FC5">
        <w:rPr>
          <w:rFonts w:ascii="Times New Roman" w:hAnsi="Times New Roman" w:cs="Times New Roman"/>
          <w:sz w:val="24"/>
          <w:szCs w:val="24"/>
        </w:rPr>
        <w:t>Retrieved from</w:t>
      </w:r>
      <w:r w:rsidRPr="003C2C5F">
        <w:rPr>
          <w:rFonts w:ascii="Times New Roman" w:hAnsi="Times New Roman" w:cs="Times New Roman"/>
          <w:sz w:val="24"/>
          <w:szCs w:val="24"/>
        </w:rPr>
        <w:t xml:space="preserve"> </w:t>
      </w:r>
      <w:hyperlink r:id="rId22" w:history="1">
        <w:r w:rsidRPr="009C51EC">
          <w:rPr>
            <w:rStyle w:val="Hyperlink"/>
            <w:rFonts w:ascii="Times New Roman" w:hAnsi="Times New Roman" w:cs="Times New Roman"/>
            <w:sz w:val="24"/>
            <w:szCs w:val="24"/>
          </w:rPr>
          <w:t>https://www.york.ac.uk/media/chp/documents/2008/HomelessExServiceinLondon.pdf</w:t>
        </w:r>
      </w:hyperlink>
      <w:r>
        <w:rPr>
          <w:rFonts w:ascii="Times New Roman" w:hAnsi="Times New Roman" w:cs="Times New Roman"/>
          <w:sz w:val="24"/>
          <w:szCs w:val="24"/>
        </w:rPr>
        <w:t xml:space="preserve"> </w:t>
      </w:r>
      <w:r w:rsidRPr="003C2C5F">
        <w:rPr>
          <w:rFonts w:ascii="Times New Roman" w:hAnsi="Times New Roman" w:cs="Times New Roman"/>
          <w:sz w:val="24"/>
          <w:szCs w:val="24"/>
        </w:rPr>
        <w:t xml:space="preserve">  </w:t>
      </w:r>
    </w:p>
    <w:p w:rsidR="00CF7CF3" w:rsidRPr="00C558F6" w:rsidRDefault="00CF7CF3"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lastRenderedPageBreak/>
        <w:t>Rosenthal, J.A.</w:t>
      </w:r>
      <w:r w:rsidR="00000FC5">
        <w:rPr>
          <w:rFonts w:ascii="Times New Roman" w:hAnsi="Times New Roman" w:cs="Times New Roman"/>
          <w:sz w:val="24"/>
          <w:szCs w:val="24"/>
        </w:rPr>
        <w:t xml:space="preserve"> (1996)</w:t>
      </w:r>
      <w:r w:rsidRPr="00C558F6">
        <w:rPr>
          <w:rFonts w:ascii="Times New Roman" w:hAnsi="Times New Roman" w:cs="Times New Roman"/>
          <w:sz w:val="24"/>
          <w:szCs w:val="24"/>
        </w:rPr>
        <w:t xml:space="preserve"> Qualitative descriptors of strength of association and effect size. </w:t>
      </w:r>
      <w:r w:rsidRPr="00C558F6">
        <w:rPr>
          <w:rFonts w:ascii="Times New Roman" w:hAnsi="Times New Roman" w:cs="Times New Roman"/>
          <w:i/>
          <w:sz w:val="24"/>
          <w:szCs w:val="24"/>
        </w:rPr>
        <w:t xml:space="preserve">Journal of Social Service Research, </w:t>
      </w:r>
      <w:r w:rsidRPr="00E36851">
        <w:rPr>
          <w:rFonts w:ascii="Times New Roman" w:hAnsi="Times New Roman" w:cs="Times New Roman"/>
          <w:i/>
          <w:sz w:val="24"/>
          <w:szCs w:val="24"/>
        </w:rPr>
        <w:t xml:space="preserve">21(4): </w:t>
      </w:r>
      <w:r w:rsidRPr="00C558F6">
        <w:rPr>
          <w:rFonts w:ascii="Times New Roman" w:hAnsi="Times New Roman" w:cs="Times New Roman"/>
          <w:sz w:val="24"/>
          <w:szCs w:val="24"/>
        </w:rPr>
        <w:t>37-59.</w:t>
      </w:r>
    </w:p>
    <w:p w:rsidR="004A5825" w:rsidRDefault="004A5825" w:rsidP="00E36851">
      <w:pPr>
        <w:ind w:left="720" w:hanging="720"/>
        <w:rPr>
          <w:rFonts w:ascii="Times New Roman" w:hAnsi="Times New Roman" w:cs="Times New Roman"/>
          <w:sz w:val="24"/>
          <w:szCs w:val="24"/>
        </w:rPr>
      </w:pPr>
      <w:r w:rsidRPr="00C558F6">
        <w:rPr>
          <w:rFonts w:ascii="Times New Roman" w:hAnsi="Times New Roman" w:cs="Times New Roman"/>
          <w:sz w:val="24"/>
          <w:szCs w:val="24"/>
        </w:rPr>
        <w:t xml:space="preserve">The Futures Company (2013) </w:t>
      </w:r>
      <w:r w:rsidRPr="00C558F6">
        <w:rPr>
          <w:rFonts w:ascii="Times New Roman" w:hAnsi="Times New Roman" w:cs="Times New Roman"/>
          <w:i/>
          <w:sz w:val="24"/>
          <w:szCs w:val="24"/>
        </w:rPr>
        <w:t>The Transition Mapping Study: Understanding the transition process for Service personnel returning to civilian life</w:t>
      </w:r>
      <w:r w:rsidRPr="00C558F6">
        <w:rPr>
          <w:rFonts w:ascii="Times New Roman" w:hAnsi="Times New Roman" w:cs="Times New Roman"/>
          <w:sz w:val="24"/>
          <w:szCs w:val="24"/>
        </w:rPr>
        <w:t xml:space="preserve">. </w:t>
      </w:r>
      <w:r w:rsidR="00E25C80">
        <w:rPr>
          <w:rFonts w:ascii="Times New Roman" w:hAnsi="Times New Roman" w:cs="Times New Roman"/>
          <w:sz w:val="24"/>
          <w:szCs w:val="24"/>
        </w:rPr>
        <w:t>Retrieved from</w:t>
      </w:r>
      <w:r w:rsidRPr="00C558F6">
        <w:rPr>
          <w:rFonts w:ascii="Times New Roman" w:hAnsi="Times New Roman" w:cs="Times New Roman"/>
          <w:sz w:val="24"/>
          <w:szCs w:val="24"/>
        </w:rPr>
        <w:t xml:space="preserve"> </w:t>
      </w:r>
      <w:hyperlink r:id="rId23" w:history="1">
        <w:r w:rsidRPr="00470DAE">
          <w:rPr>
            <w:rStyle w:val="Hyperlink"/>
            <w:rFonts w:ascii="Times New Roman" w:hAnsi="Times New Roman" w:cs="Times New Roman"/>
            <w:sz w:val="24"/>
            <w:szCs w:val="24"/>
          </w:rPr>
          <w:t>http://www.fim-trust.org/wp-content/uploads/2015/01/20130810-TMS-Report.pdf</w:t>
        </w:r>
      </w:hyperlink>
      <w:r w:rsidR="00E25C80">
        <w:rPr>
          <w:rFonts w:ascii="Times New Roman" w:hAnsi="Times New Roman" w:cs="Times New Roman"/>
          <w:sz w:val="24"/>
          <w:szCs w:val="24"/>
        </w:rPr>
        <w:t xml:space="preserve">. </w:t>
      </w:r>
    </w:p>
    <w:p w:rsidR="00407872" w:rsidRPr="00E36851" w:rsidRDefault="00407872" w:rsidP="00DB1718">
      <w:pPr>
        <w:pStyle w:val="NoSpacing"/>
        <w:ind w:left="720" w:hanging="720"/>
        <w:jc w:val="both"/>
        <w:rPr>
          <w:rFonts w:ascii="Times New Roman" w:hAnsi="Times New Roman" w:cs="Times New Roman"/>
          <w:sz w:val="24"/>
          <w:szCs w:val="24"/>
        </w:rPr>
      </w:pPr>
      <w:r w:rsidRPr="00E36851">
        <w:rPr>
          <w:rFonts w:ascii="Times New Roman" w:hAnsi="Times New Roman" w:cs="Times New Roman"/>
          <w:sz w:val="24"/>
          <w:szCs w:val="24"/>
        </w:rPr>
        <w:t xml:space="preserve">Van Staden, L., Fear, N. T., Iversen, A. C., French, C. E., Dandeker, C., &amp; Wessely, S. (2007). Transition back to civilian life: A study of Personnel leaving the UK Armed Forces via "Military Prison". </w:t>
      </w:r>
      <w:r w:rsidRPr="00E36851">
        <w:rPr>
          <w:rFonts w:ascii="Times New Roman" w:hAnsi="Times New Roman" w:cs="Times New Roman"/>
          <w:i/>
          <w:sz w:val="24"/>
          <w:szCs w:val="24"/>
        </w:rPr>
        <w:t>Military Medicine, 172</w:t>
      </w:r>
      <w:r w:rsidRPr="00E36851">
        <w:rPr>
          <w:rFonts w:ascii="Times New Roman" w:hAnsi="Times New Roman" w:cs="Times New Roman"/>
          <w:sz w:val="24"/>
          <w:szCs w:val="24"/>
        </w:rPr>
        <w:t>(9), 925-930.</w:t>
      </w:r>
    </w:p>
    <w:p w:rsidR="00000FC5" w:rsidRPr="00C558F6" w:rsidRDefault="00000FC5" w:rsidP="00E36851">
      <w:pPr>
        <w:ind w:left="720" w:hanging="720"/>
        <w:rPr>
          <w:rFonts w:ascii="Times New Roman" w:hAnsi="Times New Roman" w:cs="Times New Roman"/>
          <w:sz w:val="24"/>
          <w:szCs w:val="24"/>
        </w:rPr>
      </w:pPr>
    </w:p>
    <w:p w:rsidR="00D354FA" w:rsidRDefault="00F942EA" w:rsidP="00E36851">
      <w:pPr>
        <w:ind w:left="720" w:hanging="720"/>
        <w:rPr>
          <w:rFonts w:ascii="Times New Roman" w:hAnsi="Times New Roman" w:cs="Times New Roman"/>
          <w:sz w:val="24"/>
          <w:szCs w:val="24"/>
        </w:rPr>
      </w:pPr>
      <w:r w:rsidRPr="00F942EA">
        <w:rPr>
          <w:rFonts w:ascii="Times New Roman" w:hAnsi="Times New Roman" w:cs="Times New Roman"/>
          <w:sz w:val="24"/>
          <w:szCs w:val="24"/>
        </w:rPr>
        <w:t xml:space="preserve">Woodhead, C., Rona, R. J., Iversen, A., MacManus, D., Hotopf, M., Dean, K., MacManus, S., Meltzer, H., Brugha, T., Jenkins, R., Wessely, S., &amp; Fear, N. T. (2011). Mental health and health service use among post-national service veterans: results from the 2007 Adult Psychiatric Morbidity Survey of England. </w:t>
      </w:r>
      <w:r w:rsidRPr="00E36851">
        <w:rPr>
          <w:rFonts w:ascii="Times New Roman" w:hAnsi="Times New Roman" w:cs="Times New Roman"/>
          <w:i/>
          <w:sz w:val="24"/>
          <w:szCs w:val="24"/>
        </w:rPr>
        <w:t>Psychological Medicine</w:t>
      </w:r>
      <w:r w:rsidRPr="00F942EA">
        <w:rPr>
          <w:rFonts w:ascii="Times New Roman" w:hAnsi="Times New Roman" w:cs="Times New Roman"/>
          <w:sz w:val="24"/>
          <w:szCs w:val="24"/>
        </w:rPr>
        <w:t xml:space="preserve">, </w:t>
      </w:r>
      <w:r w:rsidRPr="00E36851">
        <w:rPr>
          <w:rFonts w:ascii="Times New Roman" w:hAnsi="Times New Roman" w:cs="Times New Roman"/>
          <w:i/>
          <w:sz w:val="24"/>
          <w:szCs w:val="24"/>
        </w:rPr>
        <w:t>41,</w:t>
      </w:r>
      <w:r w:rsidRPr="00F942EA">
        <w:rPr>
          <w:rFonts w:ascii="Times New Roman" w:hAnsi="Times New Roman" w:cs="Times New Roman"/>
          <w:sz w:val="24"/>
          <w:szCs w:val="24"/>
        </w:rPr>
        <w:t xml:space="preserve"> 363-372.</w:t>
      </w:r>
      <w:r w:rsidR="00D354FA">
        <w:rPr>
          <w:rFonts w:ascii="Times New Roman" w:hAnsi="Times New Roman" w:cs="Times New Roman"/>
          <w:sz w:val="24"/>
          <w:szCs w:val="24"/>
        </w:rPr>
        <w:br w:type="page"/>
      </w:r>
    </w:p>
    <w:p w:rsidR="00D354FA" w:rsidRPr="004F35E9" w:rsidRDefault="00D354FA" w:rsidP="00D354FA">
      <w:pPr>
        <w:spacing w:line="360" w:lineRule="auto"/>
        <w:jc w:val="both"/>
        <w:rPr>
          <w:rFonts w:ascii="Times New Roman" w:hAnsi="Times New Roman" w:cs="Times New Roman"/>
          <w:b/>
          <w:sz w:val="24"/>
          <w:szCs w:val="24"/>
        </w:rPr>
      </w:pPr>
      <w:r w:rsidRPr="004F35E9">
        <w:rPr>
          <w:rFonts w:ascii="Times New Roman" w:hAnsi="Times New Roman" w:cs="Times New Roman"/>
          <w:b/>
          <w:sz w:val="24"/>
          <w:szCs w:val="24"/>
        </w:rPr>
        <w:lastRenderedPageBreak/>
        <w:t>Table 1: Entitlement to transition support</w:t>
      </w:r>
    </w:p>
    <w:tbl>
      <w:tblPr>
        <w:tblStyle w:val="TableGrid"/>
        <w:tblW w:w="0" w:type="auto"/>
        <w:jc w:val="center"/>
        <w:tblLook w:val="04A0" w:firstRow="1" w:lastRow="0" w:firstColumn="1" w:lastColumn="0" w:noHBand="0" w:noVBand="1"/>
      </w:tblPr>
      <w:tblGrid>
        <w:gridCol w:w="963"/>
        <w:gridCol w:w="1096"/>
        <w:gridCol w:w="789"/>
        <w:gridCol w:w="817"/>
        <w:gridCol w:w="1216"/>
        <w:gridCol w:w="1092"/>
        <w:gridCol w:w="789"/>
        <w:gridCol w:w="817"/>
        <w:gridCol w:w="1216"/>
      </w:tblGrid>
      <w:tr w:rsidR="00D354FA" w:rsidRPr="00D6590D" w:rsidTr="00375FFC">
        <w:trPr>
          <w:jc w:val="center"/>
        </w:trPr>
        <w:tc>
          <w:tcPr>
            <w:tcW w:w="885" w:type="dxa"/>
            <w:vMerge w:val="restart"/>
            <w:tcBorders>
              <w:top w:val="single" w:sz="18" w:space="0" w:color="auto"/>
              <w:left w:val="single" w:sz="18" w:space="0" w:color="auto"/>
            </w:tcBorders>
          </w:tcPr>
          <w:p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Years Service</w:t>
            </w:r>
          </w:p>
        </w:tc>
        <w:tc>
          <w:tcPr>
            <w:tcW w:w="3734" w:type="dxa"/>
            <w:gridSpan w:val="4"/>
            <w:tcBorders>
              <w:top w:val="single" w:sz="18" w:space="0" w:color="auto"/>
              <w:right w:val="single" w:sz="18" w:space="0" w:color="auto"/>
            </w:tcBorders>
          </w:tcPr>
          <w:p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Normal Discharge</w:t>
            </w:r>
          </w:p>
        </w:tc>
        <w:tc>
          <w:tcPr>
            <w:tcW w:w="3734" w:type="dxa"/>
            <w:gridSpan w:val="4"/>
            <w:tcBorders>
              <w:top w:val="single" w:sz="18" w:space="0" w:color="auto"/>
              <w:left w:val="single" w:sz="18" w:space="0" w:color="auto"/>
              <w:right w:val="single" w:sz="18" w:space="0" w:color="auto"/>
            </w:tcBorders>
          </w:tcPr>
          <w:p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Medical Discharge*</w:t>
            </w:r>
          </w:p>
        </w:tc>
      </w:tr>
      <w:tr w:rsidR="00D354FA" w:rsidRPr="00D6590D" w:rsidTr="00375FFC">
        <w:trPr>
          <w:jc w:val="center"/>
        </w:trPr>
        <w:tc>
          <w:tcPr>
            <w:tcW w:w="885" w:type="dxa"/>
            <w:vMerge/>
            <w:tcBorders>
              <w:left w:val="single" w:sz="18" w:space="0" w:color="auto"/>
              <w:bottom w:val="single" w:sz="18" w:space="0" w:color="auto"/>
            </w:tcBorders>
          </w:tcPr>
          <w:p w:rsidR="00D354FA" w:rsidRPr="00614576" w:rsidRDefault="00D354FA" w:rsidP="00375FFC">
            <w:pPr>
              <w:jc w:val="both"/>
              <w:rPr>
                <w:rFonts w:ascii="Times New Roman" w:hAnsi="Times New Roman" w:cs="Times New Roman"/>
                <w:sz w:val="24"/>
                <w:szCs w:val="24"/>
              </w:rPr>
            </w:pPr>
          </w:p>
        </w:tc>
        <w:tc>
          <w:tcPr>
            <w:tcW w:w="1092" w:type="dxa"/>
            <w:tcBorders>
              <w:bottom w:val="single" w:sz="18" w:space="0" w:color="auto"/>
            </w:tcBorders>
          </w:tcPr>
          <w:p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CTP</w:t>
            </w:r>
          </w:p>
        </w:tc>
        <w:tc>
          <w:tcPr>
            <w:tcW w:w="789" w:type="dxa"/>
            <w:tcBorders>
              <w:bottom w:val="single" w:sz="18" w:space="0" w:color="auto"/>
            </w:tcBorders>
          </w:tcPr>
          <w:p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GRT</w:t>
            </w:r>
          </w:p>
        </w:tc>
        <w:tc>
          <w:tcPr>
            <w:tcW w:w="801" w:type="dxa"/>
            <w:tcBorders>
              <w:bottom w:val="single" w:sz="18" w:space="0" w:color="auto"/>
            </w:tcBorders>
          </w:tcPr>
          <w:p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IRTC</w:t>
            </w:r>
          </w:p>
        </w:tc>
        <w:tc>
          <w:tcPr>
            <w:tcW w:w="1052" w:type="dxa"/>
            <w:tcBorders>
              <w:bottom w:val="single" w:sz="18" w:space="0" w:color="auto"/>
              <w:right w:val="single" w:sz="18" w:space="0" w:color="auto"/>
            </w:tcBorders>
          </w:tcPr>
          <w:p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Travel Warrants</w:t>
            </w:r>
          </w:p>
        </w:tc>
        <w:tc>
          <w:tcPr>
            <w:tcW w:w="1092" w:type="dxa"/>
            <w:tcBorders>
              <w:left w:val="single" w:sz="18" w:space="0" w:color="auto"/>
              <w:bottom w:val="single" w:sz="18" w:space="0" w:color="auto"/>
            </w:tcBorders>
          </w:tcPr>
          <w:p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CTP</w:t>
            </w:r>
          </w:p>
        </w:tc>
        <w:tc>
          <w:tcPr>
            <w:tcW w:w="789" w:type="dxa"/>
            <w:tcBorders>
              <w:bottom w:val="single" w:sz="18" w:space="0" w:color="auto"/>
            </w:tcBorders>
          </w:tcPr>
          <w:p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GRT</w:t>
            </w:r>
          </w:p>
        </w:tc>
        <w:tc>
          <w:tcPr>
            <w:tcW w:w="801" w:type="dxa"/>
            <w:tcBorders>
              <w:bottom w:val="single" w:sz="18" w:space="0" w:color="auto"/>
            </w:tcBorders>
          </w:tcPr>
          <w:p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IRTC</w:t>
            </w:r>
          </w:p>
        </w:tc>
        <w:tc>
          <w:tcPr>
            <w:tcW w:w="1052" w:type="dxa"/>
            <w:tcBorders>
              <w:bottom w:val="single" w:sz="18" w:space="0" w:color="auto"/>
              <w:right w:val="single" w:sz="18" w:space="0" w:color="auto"/>
            </w:tcBorders>
          </w:tcPr>
          <w:p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Travel Warrants</w:t>
            </w:r>
          </w:p>
        </w:tc>
      </w:tr>
      <w:tr w:rsidR="00D354FA" w:rsidRPr="00D6590D" w:rsidTr="00375FFC">
        <w:trPr>
          <w:jc w:val="center"/>
        </w:trPr>
        <w:tc>
          <w:tcPr>
            <w:tcW w:w="885" w:type="dxa"/>
            <w:tcBorders>
              <w:top w:val="single" w:sz="18" w:space="0" w:color="auto"/>
              <w:left w:val="single" w:sz="18" w:space="0" w:color="auto"/>
            </w:tcBorders>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&lt;1</w:t>
            </w:r>
            <w:r>
              <w:rPr>
                <w:rFonts w:ascii="Times New Roman" w:hAnsi="Times New Roman" w:cs="Times New Roman"/>
                <w:sz w:val="24"/>
                <w:szCs w:val="24"/>
              </w:rPr>
              <w:t xml:space="preserve"> </w:t>
            </w:r>
          </w:p>
        </w:tc>
        <w:tc>
          <w:tcPr>
            <w:tcW w:w="1092" w:type="dxa"/>
            <w:tcBorders>
              <w:top w:val="single" w:sz="18" w:space="0" w:color="auto"/>
            </w:tcBorders>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CTP</w:t>
            </w:r>
          </w:p>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Future Horizons</w:t>
            </w:r>
          </w:p>
        </w:tc>
        <w:tc>
          <w:tcPr>
            <w:tcW w:w="789" w:type="dxa"/>
            <w:tcBorders>
              <w:top w:val="single" w:sz="18" w:space="0" w:color="auto"/>
            </w:tcBorders>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 xml:space="preserve">0 </w:t>
            </w:r>
          </w:p>
        </w:tc>
        <w:tc>
          <w:tcPr>
            <w:tcW w:w="801" w:type="dxa"/>
            <w:tcBorders>
              <w:top w:val="single" w:sz="18" w:space="0" w:color="auto"/>
            </w:tcBorders>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No</w:t>
            </w:r>
          </w:p>
        </w:tc>
        <w:tc>
          <w:tcPr>
            <w:tcW w:w="1052" w:type="dxa"/>
            <w:tcBorders>
              <w:top w:val="single" w:sz="18" w:space="0" w:color="auto"/>
              <w:right w:val="single" w:sz="18" w:space="0" w:color="auto"/>
            </w:tcBorders>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0</w:t>
            </w:r>
          </w:p>
        </w:tc>
        <w:tc>
          <w:tcPr>
            <w:tcW w:w="1092" w:type="dxa"/>
            <w:tcBorders>
              <w:top w:val="single" w:sz="18" w:space="0" w:color="auto"/>
              <w:left w:val="single" w:sz="18" w:space="0" w:color="auto"/>
            </w:tcBorders>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Borders>
              <w:top w:val="single" w:sz="18" w:space="0" w:color="auto"/>
            </w:tcBorders>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10</w:t>
            </w:r>
          </w:p>
        </w:tc>
        <w:tc>
          <w:tcPr>
            <w:tcW w:w="801" w:type="dxa"/>
            <w:tcBorders>
              <w:top w:val="single" w:sz="18" w:space="0" w:color="auto"/>
            </w:tcBorders>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top w:val="single" w:sz="18" w:space="0" w:color="auto"/>
              <w:right w:val="single" w:sz="18" w:space="0" w:color="auto"/>
            </w:tcBorders>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4</w:t>
            </w:r>
          </w:p>
        </w:tc>
      </w:tr>
      <w:tr w:rsidR="00D354FA" w:rsidRPr="00D6590D" w:rsidTr="00375FFC">
        <w:trPr>
          <w:jc w:val="center"/>
        </w:trPr>
        <w:tc>
          <w:tcPr>
            <w:tcW w:w="885" w:type="dxa"/>
            <w:tcBorders>
              <w:left w:val="single" w:sz="18" w:space="0" w:color="auto"/>
            </w:tcBorders>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1+</w:t>
            </w:r>
            <w:r>
              <w:rPr>
                <w:rFonts w:ascii="Times New Roman" w:hAnsi="Times New Roman" w:cs="Times New Roman"/>
                <w:sz w:val="24"/>
                <w:szCs w:val="24"/>
              </w:rPr>
              <w:t xml:space="preserve"> </w:t>
            </w:r>
          </w:p>
        </w:tc>
        <w:tc>
          <w:tcPr>
            <w:tcW w:w="1092" w:type="dxa"/>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CTP</w:t>
            </w:r>
          </w:p>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Future Horizons</w:t>
            </w:r>
          </w:p>
        </w:tc>
        <w:tc>
          <w:tcPr>
            <w:tcW w:w="789" w:type="dxa"/>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0</w:t>
            </w:r>
          </w:p>
        </w:tc>
        <w:tc>
          <w:tcPr>
            <w:tcW w:w="801" w:type="dxa"/>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No</w:t>
            </w:r>
          </w:p>
        </w:tc>
        <w:tc>
          <w:tcPr>
            <w:tcW w:w="1052" w:type="dxa"/>
            <w:tcBorders>
              <w:right w:val="single" w:sz="18" w:space="0" w:color="auto"/>
            </w:tcBorders>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0</w:t>
            </w:r>
          </w:p>
        </w:tc>
        <w:tc>
          <w:tcPr>
            <w:tcW w:w="1092" w:type="dxa"/>
            <w:tcBorders>
              <w:left w:val="single" w:sz="18" w:space="0" w:color="auto"/>
            </w:tcBorders>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30</w:t>
            </w:r>
          </w:p>
        </w:tc>
        <w:tc>
          <w:tcPr>
            <w:tcW w:w="801" w:type="dxa"/>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6</w:t>
            </w:r>
          </w:p>
        </w:tc>
      </w:tr>
      <w:tr w:rsidR="00D354FA" w:rsidRPr="00D6590D" w:rsidTr="00375FFC">
        <w:trPr>
          <w:jc w:val="center"/>
        </w:trPr>
        <w:tc>
          <w:tcPr>
            <w:tcW w:w="885" w:type="dxa"/>
            <w:tcBorders>
              <w:lef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4+</w:t>
            </w:r>
          </w:p>
        </w:tc>
        <w:tc>
          <w:tcPr>
            <w:tcW w:w="1092"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ESP</w:t>
            </w:r>
          </w:p>
        </w:tc>
        <w:tc>
          <w:tcPr>
            <w:tcW w:w="789"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0</w:t>
            </w:r>
          </w:p>
        </w:tc>
        <w:tc>
          <w:tcPr>
            <w:tcW w:w="801"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No</w:t>
            </w:r>
          </w:p>
        </w:tc>
        <w:tc>
          <w:tcPr>
            <w:tcW w:w="1052" w:type="dxa"/>
            <w:tcBorders>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0</w:t>
            </w:r>
          </w:p>
        </w:tc>
        <w:tc>
          <w:tcPr>
            <w:tcW w:w="1092" w:type="dxa"/>
            <w:tcBorders>
              <w:lef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30</w:t>
            </w:r>
          </w:p>
        </w:tc>
        <w:tc>
          <w:tcPr>
            <w:tcW w:w="801"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6</w:t>
            </w:r>
          </w:p>
        </w:tc>
      </w:tr>
      <w:tr w:rsidR="00D354FA" w:rsidRPr="00D6590D" w:rsidTr="00375FFC">
        <w:trPr>
          <w:jc w:val="center"/>
        </w:trPr>
        <w:tc>
          <w:tcPr>
            <w:tcW w:w="885" w:type="dxa"/>
            <w:tcBorders>
              <w:lef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6+</w:t>
            </w:r>
          </w:p>
        </w:tc>
        <w:tc>
          <w:tcPr>
            <w:tcW w:w="1092"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20</w:t>
            </w:r>
          </w:p>
        </w:tc>
        <w:tc>
          <w:tcPr>
            <w:tcW w:w="801"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4</w:t>
            </w:r>
          </w:p>
        </w:tc>
        <w:tc>
          <w:tcPr>
            <w:tcW w:w="1092" w:type="dxa"/>
            <w:tcBorders>
              <w:lef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30</w:t>
            </w:r>
          </w:p>
        </w:tc>
        <w:tc>
          <w:tcPr>
            <w:tcW w:w="801"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6</w:t>
            </w:r>
          </w:p>
        </w:tc>
      </w:tr>
      <w:tr w:rsidR="00D354FA" w:rsidRPr="00D6590D" w:rsidTr="00375FFC">
        <w:trPr>
          <w:jc w:val="center"/>
        </w:trPr>
        <w:tc>
          <w:tcPr>
            <w:tcW w:w="885" w:type="dxa"/>
            <w:tcBorders>
              <w:lef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8+</w:t>
            </w:r>
          </w:p>
        </w:tc>
        <w:tc>
          <w:tcPr>
            <w:tcW w:w="1092"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25</w:t>
            </w:r>
          </w:p>
        </w:tc>
        <w:tc>
          <w:tcPr>
            <w:tcW w:w="801"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5</w:t>
            </w:r>
          </w:p>
        </w:tc>
        <w:tc>
          <w:tcPr>
            <w:tcW w:w="1092" w:type="dxa"/>
            <w:tcBorders>
              <w:lef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30</w:t>
            </w:r>
          </w:p>
        </w:tc>
        <w:tc>
          <w:tcPr>
            <w:tcW w:w="801"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6</w:t>
            </w:r>
          </w:p>
        </w:tc>
      </w:tr>
      <w:tr w:rsidR="00D354FA" w:rsidRPr="00D6590D" w:rsidTr="00375FFC">
        <w:trPr>
          <w:jc w:val="center"/>
        </w:trPr>
        <w:tc>
          <w:tcPr>
            <w:tcW w:w="885" w:type="dxa"/>
            <w:tcBorders>
              <w:lef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12+</w:t>
            </w:r>
          </w:p>
        </w:tc>
        <w:tc>
          <w:tcPr>
            <w:tcW w:w="1092"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30</w:t>
            </w:r>
          </w:p>
        </w:tc>
        <w:tc>
          <w:tcPr>
            <w:tcW w:w="801"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6</w:t>
            </w:r>
          </w:p>
        </w:tc>
        <w:tc>
          <w:tcPr>
            <w:tcW w:w="1092" w:type="dxa"/>
            <w:tcBorders>
              <w:lef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30</w:t>
            </w:r>
          </w:p>
        </w:tc>
        <w:tc>
          <w:tcPr>
            <w:tcW w:w="801" w:type="dxa"/>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6</w:t>
            </w:r>
          </w:p>
        </w:tc>
      </w:tr>
      <w:tr w:rsidR="00D354FA" w:rsidRPr="00D6590D" w:rsidTr="00375FFC">
        <w:trPr>
          <w:jc w:val="center"/>
        </w:trPr>
        <w:tc>
          <w:tcPr>
            <w:tcW w:w="885" w:type="dxa"/>
            <w:tcBorders>
              <w:left w:val="single" w:sz="18" w:space="0" w:color="auto"/>
              <w:bottom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16+</w:t>
            </w:r>
          </w:p>
        </w:tc>
        <w:tc>
          <w:tcPr>
            <w:tcW w:w="1092" w:type="dxa"/>
            <w:tcBorders>
              <w:bottom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Borders>
              <w:bottom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35</w:t>
            </w:r>
          </w:p>
        </w:tc>
        <w:tc>
          <w:tcPr>
            <w:tcW w:w="801" w:type="dxa"/>
            <w:tcBorders>
              <w:bottom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bottom w:val="single" w:sz="18" w:space="0" w:color="auto"/>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7</w:t>
            </w:r>
          </w:p>
        </w:tc>
        <w:tc>
          <w:tcPr>
            <w:tcW w:w="1092" w:type="dxa"/>
            <w:tcBorders>
              <w:left w:val="single" w:sz="18" w:space="0" w:color="auto"/>
              <w:bottom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89" w:type="dxa"/>
            <w:tcBorders>
              <w:bottom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35</w:t>
            </w:r>
          </w:p>
        </w:tc>
        <w:tc>
          <w:tcPr>
            <w:tcW w:w="801" w:type="dxa"/>
            <w:tcBorders>
              <w:bottom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Yes</w:t>
            </w:r>
          </w:p>
        </w:tc>
        <w:tc>
          <w:tcPr>
            <w:tcW w:w="1052" w:type="dxa"/>
            <w:tcBorders>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7</w:t>
            </w:r>
          </w:p>
        </w:tc>
      </w:tr>
      <w:tr w:rsidR="00D354FA" w:rsidRPr="00D6590D" w:rsidTr="00375FFC">
        <w:trPr>
          <w:jc w:val="center"/>
        </w:trPr>
        <w:tc>
          <w:tcPr>
            <w:tcW w:w="8353" w:type="dxa"/>
            <w:gridSpan w:val="9"/>
            <w:tcBorders>
              <w:top w:val="single" w:sz="18" w:space="0" w:color="auto"/>
              <w:bottom w:val="single" w:sz="18" w:space="0" w:color="auto"/>
            </w:tcBorders>
          </w:tcPr>
          <w:p w:rsidR="00D354FA" w:rsidRPr="00614576" w:rsidRDefault="00D354FA" w:rsidP="00375FFC">
            <w:pPr>
              <w:jc w:val="both"/>
              <w:rPr>
                <w:rFonts w:ascii="Times New Roman" w:hAnsi="Times New Roman" w:cs="Times New Roman"/>
                <w:sz w:val="24"/>
                <w:szCs w:val="24"/>
              </w:rPr>
            </w:pPr>
          </w:p>
        </w:tc>
      </w:tr>
      <w:tr w:rsidR="00D354FA" w:rsidRPr="00D6590D" w:rsidTr="00375FFC">
        <w:trPr>
          <w:jc w:val="center"/>
        </w:trPr>
        <w:tc>
          <w:tcPr>
            <w:tcW w:w="885" w:type="dxa"/>
            <w:tcBorders>
              <w:top w:val="single" w:sz="18" w:space="0" w:color="auto"/>
              <w:left w:val="single" w:sz="18" w:space="0" w:color="auto"/>
              <w:bottom w:val="single" w:sz="18" w:space="0" w:color="auto"/>
              <w:right w:val="single" w:sz="18" w:space="0" w:color="auto"/>
            </w:tcBorders>
          </w:tcPr>
          <w:p w:rsidR="00D354FA" w:rsidRPr="00614576" w:rsidRDefault="00D354FA" w:rsidP="00375FFC">
            <w:pPr>
              <w:jc w:val="both"/>
              <w:rPr>
                <w:rFonts w:ascii="Times New Roman" w:hAnsi="Times New Roman" w:cs="Times New Roman"/>
                <w:b/>
                <w:sz w:val="24"/>
                <w:szCs w:val="24"/>
              </w:rPr>
            </w:pPr>
            <w:r w:rsidRPr="00614576">
              <w:rPr>
                <w:rFonts w:ascii="Times New Roman" w:hAnsi="Times New Roman" w:cs="Times New Roman"/>
                <w:b/>
                <w:sz w:val="24"/>
                <w:szCs w:val="24"/>
              </w:rPr>
              <w:t>Key</w:t>
            </w:r>
          </w:p>
        </w:tc>
        <w:tc>
          <w:tcPr>
            <w:tcW w:w="7468" w:type="dxa"/>
            <w:gridSpan w:val="8"/>
            <w:tcBorders>
              <w:top w:val="single" w:sz="18" w:space="0" w:color="auto"/>
              <w:left w:val="single" w:sz="18" w:space="0" w:color="auto"/>
              <w:bottom w:val="single" w:sz="18" w:space="0" w:color="auto"/>
              <w:right w:val="single" w:sz="18" w:space="0" w:color="auto"/>
            </w:tcBorders>
          </w:tcPr>
          <w:p w:rsidR="00D354FA" w:rsidRPr="00614576" w:rsidRDefault="00D354FA" w:rsidP="00375FFC">
            <w:pPr>
              <w:jc w:val="both"/>
              <w:rPr>
                <w:rFonts w:ascii="Times New Roman" w:hAnsi="Times New Roman" w:cs="Times New Roman"/>
                <w:sz w:val="24"/>
                <w:szCs w:val="24"/>
              </w:rPr>
            </w:pPr>
          </w:p>
        </w:tc>
      </w:tr>
      <w:tr w:rsidR="00D354FA" w:rsidRPr="00D6590D" w:rsidTr="00375FFC">
        <w:trPr>
          <w:jc w:val="center"/>
        </w:trPr>
        <w:tc>
          <w:tcPr>
            <w:tcW w:w="885" w:type="dxa"/>
            <w:tcBorders>
              <w:top w:val="single" w:sz="18" w:space="0" w:color="auto"/>
              <w:left w:val="single" w:sz="18" w:space="0" w:color="auto"/>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CTP</w:t>
            </w:r>
          </w:p>
        </w:tc>
        <w:tc>
          <w:tcPr>
            <w:tcW w:w="7468" w:type="dxa"/>
            <w:gridSpan w:val="8"/>
            <w:tcBorders>
              <w:top w:val="single" w:sz="18" w:space="0" w:color="auto"/>
              <w:left w:val="single" w:sz="18" w:space="0" w:color="auto"/>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Career Transition Partnership</w:t>
            </w:r>
          </w:p>
        </w:tc>
      </w:tr>
      <w:tr w:rsidR="00D354FA" w:rsidRPr="00D6590D" w:rsidTr="00375FFC">
        <w:trPr>
          <w:jc w:val="center"/>
        </w:trPr>
        <w:tc>
          <w:tcPr>
            <w:tcW w:w="885" w:type="dxa"/>
            <w:tcBorders>
              <w:left w:val="single" w:sz="18" w:space="0" w:color="auto"/>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GRT</w:t>
            </w:r>
          </w:p>
        </w:tc>
        <w:tc>
          <w:tcPr>
            <w:tcW w:w="7468" w:type="dxa"/>
            <w:gridSpan w:val="8"/>
            <w:tcBorders>
              <w:left w:val="single" w:sz="18" w:space="0" w:color="auto"/>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Graduated Resettlement Time (Working Days)</w:t>
            </w:r>
          </w:p>
        </w:tc>
      </w:tr>
      <w:tr w:rsidR="00D354FA" w:rsidRPr="00D6590D" w:rsidTr="00375FFC">
        <w:trPr>
          <w:jc w:val="center"/>
        </w:trPr>
        <w:tc>
          <w:tcPr>
            <w:tcW w:w="885" w:type="dxa"/>
            <w:tcBorders>
              <w:left w:val="single" w:sz="18" w:space="0" w:color="auto"/>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IRTC</w:t>
            </w:r>
          </w:p>
        </w:tc>
        <w:tc>
          <w:tcPr>
            <w:tcW w:w="7468" w:type="dxa"/>
            <w:gridSpan w:val="8"/>
            <w:tcBorders>
              <w:left w:val="single" w:sz="18" w:space="0" w:color="auto"/>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Individual Resettlement Training Costs</w:t>
            </w:r>
          </w:p>
        </w:tc>
      </w:tr>
      <w:tr w:rsidR="00D354FA" w:rsidRPr="00D6590D" w:rsidTr="00375FFC">
        <w:trPr>
          <w:jc w:val="center"/>
        </w:trPr>
        <w:tc>
          <w:tcPr>
            <w:tcW w:w="885" w:type="dxa"/>
            <w:tcBorders>
              <w:left w:val="single" w:sz="18" w:space="0" w:color="auto"/>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ESP</w:t>
            </w:r>
          </w:p>
        </w:tc>
        <w:tc>
          <w:tcPr>
            <w:tcW w:w="7468" w:type="dxa"/>
            <w:gridSpan w:val="8"/>
            <w:tcBorders>
              <w:left w:val="single" w:sz="18" w:space="0" w:color="auto"/>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Employment Support Programme</w:t>
            </w:r>
          </w:p>
        </w:tc>
      </w:tr>
      <w:tr w:rsidR="00D354FA" w:rsidRPr="00D6590D" w:rsidTr="00375FFC">
        <w:trPr>
          <w:jc w:val="center"/>
        </w:trPr>
        <w:tc>
          <w:tcPr>
            <w:tcW w:w="885" w:type="dxa"/>
            <w:tcBorders>
              <w:left w:val="single" w:sz="18" w:space="0" w:color="auto"/>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CRP</w:t>
            </w:r>
          </w:p>
        </w:tc>
        <w:tc>
          <w:tcPr>
            <w:tcW w:w="7468" w:type="dxa"/>
            <w:gridSpan w:val="8"/>
            <w:tcBorders>
              <w:left w:val="single" w:sz="18" w:space="0" w:color="auto"/>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Core Resettlement Programme</w:t>
            </w:r>
          </w:p>
        </w:tc>
      </w:tr>
      <w:tr w:rsidR="00D354FA" w:rsidRPr="00D6590D" w:rsidTr="00375FFC">
        <w:trPr>
          <w:jc w:val="center"/>
        </w:trPr>
        <w:tc>
          <w:tcPr>
            <w:tcW w:w="885" w:type="dxa"/>
            <w:tcBorders>
              <w:left w:val="single" w:sz="18" w:space="0" w:color="auto"/>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w:t>
            </w:r>
          </w:p>
        </w:tc>
        <w:tc>
          <w:tcPr>
            <w:tcW w:w="7468" w:type="dxa"/>
            <w:gridSpan w:val="8"/>
            <w:tcBorders>
              <w:left w:val="single" w:sz="18" w:space="0" w:color="auto"/>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This includes Reservists who have been medically discharged due to injuries sustained during operational commitments</w:t>
            </w:r>
          </w:p>
        </w:tc>
      </w:tr>
      <w:tr w:rsidR="00D354FA" w:rsidRPr="00D6590D" w:rsidTr="00375FFC">
        <w:trPr>
          <w:jc w:val="center"/>
        </w:trPr>
        <w:tc>
          <w:tcPr>
            <w:tcW w:w="885" w:type="dxa"/>
            <w:tcBorders>
              <w:left w:val="single" w:sz="18" w:space="0" w:color="auto"/>
              <w:bottom w:val="single" w:sz="18" w:space="0" w:color="auto"/>
              <w:right w:val="single" w:sz="18" w:space="0" w:color="auto"/>
            </w:tcBorders>
            <w:shd w:val="clear" w:color="auto" w:fill="D0CECE" w:themeFill="background2" w:themeFillShade="E6"/>
          </w:tcPr>
          <w:p w:rsidR="00D354FA" w:rsidRPr="00614576" w:rsidRDefault="00D354FA" w:rsidP="00375FFC">
            <w:pPr>
              <w:jc w:val="both"/>
              <w:rPr>
                <w:rFonts w:ascii="Times New Roman" w:hAnsi="Times New Roman" w:cs="Times New Roman"/>
                <w:sz w:val="24"/>
                <w:szCs w:val="24"/>
              </w:rPr>
            </w:pPr>
          </w:p>
        </w:tc>
        <w:tc>
          <w:tcPr>
            <w:tcW w:w="7468" w:type="dxa"/>
            <w:gridSpan w:val="8"/>
            <w:tcBorders>
              <w:left w:val="single" w:sz="18" w:space="0" w:color="auto"/>
              <w:bottom w:val="single" w:sz="18" w:space="0" w:color="auto"/>
              <w:right w:val="single" w:sz="18" w:space="0" w:color="auto"/>
            </w:tcBorders>
          </w:tcPr>
          <w:p w:rsidR="00D354FA" w:rsidRPr="00614576" w:rsidRDefault="00D354FA" w:rsidP="00375FFC">
            <w:pPr>
              <w:jc w:val="both"/>
              <w:rPr>
                <w:rFonts w:ascii="Times New Roman" w:hAnsi="Times New Roman" w:cs="Times New Roman"/>
                <w:sz w:val="24"/>
                <w:szCs w:val="24"/>
              </w:rPr>
            </w:pPr>
            <w:r w:rsidRPr="00614576">
              <w:rPr>
                <w:rFonts w:ascii="Times New Roman" w:hAnsi="Times New Roman" w:cs="Times New Roman"/>
                <w:sz w:val="24"/>
                <w:szCs w:val="24"/>
              </w:rPr>
              <w:t>Support available for ESLs</w:t>
            </w:r>
          </w:p>
        </w:tc>
      </w:tr>
    </w:tbl>
    <w:p w:rsidR="00D354FA" w:rsidRPr="00614576" w:rsidRDefault="00D354FA" w:rsidP="00D354FA">
      <w:pPr>
        <w:spacing w:line="360" w:lineRule="auto"/>
        <w:jc w:val="both"/>
        <w:rPr>
          <w:rFonts w:ascii="Times New Roman" w:hAnsi="Times New Roman" w:cs="Times New Roman"/>
          <w:b/>
          <w:sz w:val="18"/>
          <w:szCs w:val="24"/>
        </w:rPr>
      </w:pPr>
      <w:r w:rsidRPr="00614576">
        <w:rPr>
          <w:rFonts w:ascii="Times New Roman" w:hAnsi="Times New Roman" w:cs="Times New Roman"/>
          <w:b/>
          <w:sz w:val="18"/>
          <w:szCs w:val="24"/>
        </w:rPr>
        <w:t>Reproduced and modified from Joint Services Publication 534 Issue 14, Oct 2015, Para. 0313</w:t>
      </w:r>
      <w:r>
        <w:rPr>
          <w:rFonts w:ascii="Times New Roman" w:hAnsi="Times New Roman" w:cs="Times New Roman"/>
          <w:b/>
          <w:sz w:val="18"/>
          <w:szCs w:val="24"/>
        </w:rPr>
        <w:t>[4].</w:t>
      </w:r>
    </w:p>
    <w:p w:rsidR="00796543" w:rsidRDefault="00796543">
      <w:pPr>
        <w:rPr>
          <w:rFonts w:ascii="Times New Roman" w:hAnsi="Times New Roman" w:cs="Times New Roman"/>
          <w:b/>
          <w:sz w:val="24"/>
          <w:szCs w:val="24"/>
        </w:rPr>
      </w:pPr>
      <w:r>
        <w:rPr>
          <w:rFonts w:ascii="Times New Roman" w:hAnsi="Times New Roman" w:cs="Times New Roman"/>
          <w:b/>
          <w:sz w:val="24"/>
          <w:szCs w:val="24"/>
        </w:rPr>
        <w:br w:type="page"/>
      </w:r>
    </w:p>
    <w:p w:rsidR="00374952" w:rsidRDefault="00374952" w:rsidP="00374952">
      <w:pPr>
        <w:rPr>
          <w:rFonts w:ascii="Times New Roman" w:hAnsi="Times New Roman" w:cs="Times New Roman"/>
          <w:sz w:val="24"/>
          <w:szCs w:val="24"/>
        </w:rPr>
      </w:pPr>
      <w:r>
        <w:rPr>
          <w:rFonts w:ascii="Times New Roman" w:hAnsi="Times New Roman" w:cs="Times New Roman"/>
          <w:b/>
          <w:sz w:val="24"/>
          <w:szCs w:val="24"/>
        </w:rPr>
        <w:lastRenderedPageBreak/>
        <w:t xml:space="preserve">Table 2. Reason for discharge categories across the services. </w:t>
      </w:r>
    </w:p>
    <w:tbl>
      <w:tblPr>
        <w:tblStyle w:val="TableGrid"/>
        <w:tblW w:w="9493" w:type="dxa"/>
        <w:tblLook w:val="04A0" w:firstRow="1" w:lastRow="0" w:firstColumn="1" w:lastColumn="0" w:noHBand="0" w:noVBand="1"/>
      </w:tblPr>
      <w:tblGrid>
        <w:gridCol w:w="2830"/>
        <w:gridCol w:w="1560"/>
        <w:gridCol w:w="1711"/>
        <w:gridCol w:w="1698"/>
        <w:gridCol w:w="1694"/>
      </w:tblGrid>
      <w:tr w:rsidR="00374952" w:rsidTr="00375FFC">
        <w:trPr>
          <w:trHeight w:val="699"/>
        </w:trPr>
        <w:tc>
          <w:tcPr>
            <w:tcW w:w="2830" w:type="dxa"/>
          </w:tcPr>
          <w:p w:rsidR="00374952" w:rsidRPr="004F35E9" w:rsidRDefault="00374952" w:rsidP="00375FFC">
            <w:pPr>
              <w:rPr>
                <w:rFonts w:ascii="Times New Roman" w:hAnsi="Times New Roman" w:cs="Times New Roman"/>
                <w:b/>
                <w:sz w:val="24"/>
                <w:szCs w:val="24"/>
              </w:rPr>
            </w:pPr>
            <w:r w:rsidRPr="004F35E9">
              <w:rPr>
                <w:rFonts w:ascii="Times New Roman" w:hAnsi="Times New Roman" w:cs="Times New Roman"/>
                <w:b/>
                <w:sz w:val="24"/>
                <w:szCs w:val="24"/>
              </w:rPr>
              <w:t>Reason for leaving</w:t>
            </w:r>
          </w:p>
        </w:tc>
        <w:tc>
          <w:tcPr>
            <w:tcW w:w="1560" w:type="dxa"/>
          </w:tcPr>
          <w:p w:rsidR="00374952" w:rsidRPr="004F35E9" w:rsidRDefault="00374952" w:rsidP="00375FFC">
            <w:pPr>
              <w:rPr>
                <w:rFonts w:ascii="Times New Roman" w:hAnsi="Times New Roman" w:cs="Times New Roman"/>
                <w:b/>
                <w:sz w:val="24"/>
                <w:szCs w:val="24"/>
              </w:rPr>
            </w:pPr>
            <w:r w:rsidRPr="004F35E9">
              <w:rPr>
                <w:rFonts w:ascii="Times New Roman" w:hAnsi="Times New Roman" w:cs="Times New Roman"/>
                <w:b/>
                <w:sz w:val="24"/>
                <w:szCs w:val="24"/>
              </w:rPr>
              <w:t>Army</w:t>
            </w:r>
          </w:p>
        </w:tc>
        <w:tc>
          <w:tcPr>
            <w:tcW w:w="1711" w:type="dxa"/>
          </w:tcPr>
          <w:p w:rsidR="00374952" w:rsidRPr="004F35E9" w:rsidRDefault="00374952" w:rsidP="00375FFC">
            <w:pPr>
              <w:rPr>
                <w:rFonts w:ascii="Times New Roman" w:hAnsi="Times New Roman" w:cs="Times New Roman"/>
                <w:b/>
                <w:sz w:val="24"/>
                <w:szCs w:val="24"/>
              </w:rPr>
            </w:pPr>
            <w:r w:rsidRPr="004F35E9">
              <w:rPr>
                <w:rFonts w:ascii="Times New Roman" w:hAnsi="Times New Roman" w:cs="Times New Roman"/>
                <w:b/>
                <w:sz w:val="24"/>
                <w:szCs w:val="24"/>
              </w:rPr>
              <w:t>RAF</w:t>
            </w:r>
          </w:p>
        </w:tc>
        <w:tc>
          <w:tcPr>
            <w:tcW w:w="1698" w:type="dxa"/>
          </w:tcPr>
          <w:p w:rsidR="00374952" w:rsidRPr="004F35E9" w:rsidRDefault="00374952" w:rsidP="00375FFC">
            <w:pPr>
              <w:rPr>
                <w:rFonts w:ascii="Times New Roman" w:hAnsi="Times New Roman" w:cs="Times New Roman"/>
                <w:b/>
                <w:sz w:val="24"/>
                <w:szCs w:val="24"/>
              </w:rPr>
            </w:pPr>
            <w:r w:rsidRPr="004F35E9">
              <w:rPr>
                <w:rFonts w:ascii="Times New Roman" w:hAnsi="Times New Roman" w:cs="Times New Roman"/>
                <w:b/>
                <w:sz w:val="24"/>
                <w:szCs w:val="24"/>
              </w:rPr>
              <w:t>Royal Navy</w:t>
            </w:r>
          </w:p>
        </w:tc>
        <w:tc>
          <w:tcPr>
            <w:tcW w:w="1694" w:type="dxa"/>
          </w:tcPr>
          <w:p w:rsidR="00374952" w:rsidRPr="004F35E9" w:rsidRDefault="00374952" w:rsidP="00375FFC">
            <w:pPr>
              <w:rPr>
                <w:rFonts w:ascii="Times New Roman" w:hAnsi="Times New Roman" w:cs="Times New Roman"/>
                <w:b/>
                <w:sz w:val="24"/>
                <w:szCs w:val="24"/>
              </w:rPr>
            </w:pPr>
            <w:r w:rsidRPr="004F35E9">
              <w:rPr>
                <w:rFonts w:ascii="Times New Roman" w:hAnsi="Times New Roman" w:cs="Times New Roman"/>
                <w:b/>
                <w:sz w:val="24"/>
                <w:szCs w:val="24"/>
              </w:rPr>
              <w:t>Royal Marines</w:t>
            </w:r>
          </w:p>
        </w:tc>
      </w:tr>
      <w:tr w:rsidR="00374952" w:rsidTr="00375FFC">
        <w:trPr>
          <w:trHeight w:val="1134"/>
        </w:trPr>
        <w:tc>
          <w:tcPr>
            <w:tcW w:w="2830" w:type="dxa"/>
          </w:tcPr>
          <w:p w:rsidR="00374952" w:rsidRPr="004F35E9" w:rsidRDefault="00374952" w:rsidP="00375FFC">
            <w:pPr>
              <w:rPr>
                <w:rFonts w:ascii="Times New Roman" w:hAnsi="Times New Roman" w:cs="Times New Roman"/>
                <w:b/>
                <w:szCs w:val="24"/>
              </w:rPr>
            </w:pPr>
            <w:r w:rsidRPr="004F35E9">
              <w:rPr>
                <w:rFonts w:ascii="Times New Roman" w:hAnsi="Times New Roman" w:cs="Times New Roman"/>
                <w:b/>
                <w:szCs w:val="24"/>
              </w:rPr>
              <w:t>Voluntary</w:t>
            </w:r>
          </w:p>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 xml:space="preserve">i.e. invoking a voluntary right to leave service within a standard period of time. </w:t>
            </w:r>
          </w:p>
        </w:tc>
        <w:tc>
          <w:tcPr>
            <w:tcW w:w="1560"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 xml:space="preserve">Discharge as of right </w:t>
            </w:r>
          </w:p>
        </w:tc>
        <w:tc>
          <w:tcPr>
            <w:tcW w:w="1711"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 xml:space="preserve">Statutory Right; Early Termination </w:t>
            </w:r>
          </w:p>
        </w:tc>
        <w:tc>
          <w:tcPr>
            <w:tcW w:w="1698"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 xml:space="preserve">Premature Voluntary Release </w:t>
            </w:r>
          </w:p>
        </w:tc>
        <w:tc>
          <w:tcPr>
            <w:tcW w:w="1694"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Early Termination</w:t>
            </w:r>
          </w:p>
        </w:tc>
      </w:tr>
      <w:tr w:rsidR="00374952" w:rsidTr="00375FFC">
        <w:trPr>
          <w:trHeight w:val="824"/>
        </w:trPr>
        <w:tc>
          <w:tcPr>
            <w:tcW w:w="2830" w:type="dxa"/>
          </w:tcPr>
          <w:p w:rsidR="00374952" w:rsidRDefault="00374952" w:rsidP="00375FFC">
            <w:pPr>
              <w:rPr>
                <w:rFonts w:ascii="Times New Roman" w:hAnsi="Times New Roman" w:cs="Times New Roman"/>
                <w:b/>
                <w:szCs w:val="24"/>
              </w:rPr>
            </w:pPr>
            <w:r w:rsidRPr="004F35E9">
              <w:rPr>
                <w:rFonts w:ascii="Times New Roman" w:hAnsi="Times New Roman" w:cs="Times New Roman"/>
                <w:b/>
                <w:szCs w:val="24"/>
              </w:rPr>
              <w:t>Medical</w:t>
            </w:r>
          </w:p>
          <w:p w:rsidR="00374952" w:rsidRPr="004F35E9" w:rsidRDefault="00374952" w:rsidP="00375FFC">
            <w:pPr>
              <w:rPr>
                <w:rFonts w:ascii="Times New Roman" w:hAnsi="Times New Roman" w:cs="Times New Roman"/>
                <w:szCs w:val="24"/>
              </w:rPr>
            </w:pPr>
            <w:r>
              <w:rPr>
                <w:rFonts w:ascii="Times New Roman" w:hAnsi="Times New Roman" w:cs="Times New Roman"/>
                <w:szCs w:val="24"/>
              </w:rPr>
              <w:t xml:space="preserve">i.e. deemed as medically unfit to carry on with service. </w:t>
            </w:r>
          </w:p>
        </w:tc>
        <w:tc>
          <w:tcPr>
            <w:tcW w:w="1560"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Defect on enlistment</w:t>
            </w:r>
          </w:p>
        </w:tc>
        <w:tc>
          <w:tcPr>
            <w:tcW w:w="1711"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Statutory Right</w:t>
            </w:r>
          </w:p>
        </w:tc>
        <w:tc>
          <w:tcPr>
            <w:tcW w:w="1698"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Not finally approved medical</w:t>
            </w:r>
          </w:p>
        </w:tc>
        <w:tc>
          <w:tcPr>
            <w:tcW w:w="1694"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Not finally approved medical</w:t>
            </w:r>
          </w:p>
        </w:tc>
      </w:tr>
      <w:tr w:rsidR="00374952" w:rsidTr="00375FFC">
        <w:trPr>
          <w:trHeight w:val="850"/>
        </w:trPr>
        <w:tc>
          <w:tcPr>
            <w:tcW w:w="2830" w:type="dxa"/>
          </w:tcPr>
          <w:p w:rsidR="00374952" w:rsidRDefault="00374952" w:rsidP="00375FFC">
            <w:pPr>
              <w:rPr>
                <w:rFonts w:ascii="Times New Roman" w:hAnsi="Times New Roman" w:cs="Times New Roman"/>
                <w:b/>
                <w:szCs w:val="24"/>
              </w:rPr>
            </w:pPr>
            <w:r w:rsidRPr="004F35E9">
              <w:rPr>
                <w:rFonts w:ascii="Times New Roman" w:hAnsi="Times New Roman" w:cs="Times New Roman"/>
                <w:b/>
                <w:szCs w:val="24"/>
              </w:rPr>
              <w:t>Services no longer required</w:t>
            </w:r>
          </w:p>
          <w:p w:rsidR="00374952" w:rsidRPr="004F35E9" w:rsidRDefault="00374952" w:rsidP="00375FFC">
            <w:pPr>
              <w:rPr>
                <w:rFonts w:ascii="Times New Roman" w:hAnsi="Times New Roman" w:cs="Times New Roman"/>
                <w:szCs w:val="24"/>
              </w:rPr>
            </w:pPr>
            <w:r>
              <w:rPr>
                <w:rFonts w:ascii="Times New Roman" w:hAnsi="Times New Roman" w:cs="Times New Roman"/>
                <w:szCs w:val="24"/>
              </w:rPr>
              <w:t xml:space="preserve">i.e. generally discharge is for disciplinary reasons </w:t>
            </w:r>
          </w:p>
        </w:tc>
        <w:tc>
          <w:tcPr>
            <w:tcW w:w="1560"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Services no longer required</w:t>
            </w:r>
          </w:p>
        </w:tc>
        <w:tc>
          <w:tcPr>
            <w:tcW w:w="1711"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Discipline; Administrative</w:t>
            </w:r>
          </w:p>
        </w:tc>
        <w:tc>
          <w:tcPr>
            <w:tcW w:w="1698"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Services no longer required</w:t>
            </w:r>
          </w:p>
        </w:tc>
        <w:tc>
          <w:tcPr>
            <w:tcW w:w="1694"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Services no longer required</w:t>
            </w:r>
          </w:p>
        </w:tc>
      </w:tr>
      <w:tr w:rsidR="00374952" w:rsidTr="00375FFC">
        <w:tc>
          <w:tcPr>
            <w:tcW w:w="2830" w:type="dxa"/>
          </w:tcPr>
          <w:p w:rsidR="00374952" w:rsidRDefault="00374952" w:rsidP="00375FFC">
            <w:pPr>
              <w:rPr>
                <w:rFonts w:ascii="Times New Roman" w:hAnsi="Times New Roman" w:cs="Times New Roman"/>
                <w:b/>
                <w:szCs w:val="24"/>
              </w:rPr>
            </w:pPr>
            <w:r w:rsidRPr="004F35E9">
              <w:rPr>
                <w:rFonts w:ascii="Times New Roman" w:hAnsi="Times New Roman" w:cs="Times New Roman"/>
                <w:b/>
                <w:szCs w:val="24"/>
              </w:rPr>
              <w:t>Unsuitable for service</w:t>
            </w:r>
          </w:p>
          <w:p w:rsidR="00374952" w:rsidRPr="004F35E9" w:rsidRDefault="00374952" w:rsidP="00375FFC">
            <w:pPr>
              <w:rPr>
                <w:rFonts w:ascii="Times New Roman" w:hAnsi="Times New Roman" w:cs="Times New Roman"/>
                <w:szCs w:val="24"/>
              </w:rPr>
            </w:pPr>
            <w:r>
              <w:rPr>
                <w:rFonts w:ascii="Times New Roman" w:hAnsi="Times New Roman" w:cs="Times New Roman"/>
                <w:szCs w:val="24"/>
              </w:rPr>
              <w:t xml:space="preserve">i.e. Unable or unwilling to continue with service </w:t>
            </w:r>
          </w:p>
        </w:tc>
        <w:tc>
          <w:tcPr>
            <w:tcW w:w="1560"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Unsuitable for any form of service</w:t>
            </w:r>
          </w:p>
        </w:tc>
        <w:tc>
          <w:tcPr>
            <w:tcW w:w="1711"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N/A</w:t>
            </w:r>
          </w:p>
        </w:tc>
        <w:tc>
          <w:tcPr>
            <w:tcW w:w="1698"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Compulsorily withdrawn from training (officers)</w:t>
            </w:r>
          </w:p>
        </w:tc>
        <w:tc>
          <w:tcPr>
            <w:tcW w:w="1694"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N/A</w:t>
            </w:r>
          </w:p>
        </w:tc>
      </w:tr>
      <w:tr w:rsidR="00374952" w:rsidTr="00375FFC">
        <w:trPr>
          <w:trHeight w:val="1077"/>
        </w:trPr>
        <w:tc>
          <w:tcPr>
            <w:tcW w:w="2830" w:type="dxa"/>
          </w:tcPr>
          <w:p w:rsidR="00374952" w:rsidRDefault="00374952" w:rsidP="00375FFC">
            <w:pPr>
              <w:rPr>
                <w:rFonts w:ascii="Times New Roman" w:hAnsi="Times New Roman" w:cs="Times New Roman"/>
                <w:b/>
                <w:szCs w:val="24"/>
              </w:rPr>
            </w:pPr>
            <w:r w:rsidRPr="004F35E9">
              <w:rPr>
                <w:rFonts w:ascii="Times New Roman" w:hAnsi="Times New Roman" w:cs="Times New Roman"/>
                <w:b/>
                <w:szCs w:val="24"/>
              </w:rPr>
              <w:t>Released from service</w:t>
            </w:r>
          </w:p>
          <w:p w:rsidR="00374952" w:rsidRPr="004F35E9" w:rsidRDefault="00374952" w:rsidP="00375FFC">
            <w:pPr>
              <w:rPr>
                <w:rFonts w:ascii="Times New Roman" w:hAnsi="Times New Roman" w:cs="Times New Roman"/>
                <w:szCs w:val="24"/>
              </w:rPr>
            </w:pPr>
            <w:r>
              <w:rPr>
                <w:rFonts w:ascii="Times New Roman" w:hAnsi="Times New Roman" w:cs="Times New Roman"/>
                <w:szCs w:val="24"/>
              </w:rPr>
              <w:t xml:space="preserve">i.e. needs to leave service outside of standard voluntary discharge period. </w:t>
            </w:r>
          </w:p>
        </w:tc>
        <w:tc>
          <w:tcPr>
            <w:tcW w:w="1560"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Released from Army Service</w:t>
            </w:r>
          </w:p>
        </w:tc>
        <w:tc>
          <w:tcPr>
            <w:tcW w:w="1711"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Administrative; Compassionate</w:t>
            </w:r>
          </w:p>
        </w:tc>
        <w:tc>
          <w:tcPr>
            <w:tcW w:w="1698"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Non-standard early termination; Discharge Shore</w:t>
            </w:r>
          </w:p>
        </w:tc>
        <w:tc>
          <w:tcPr>
            <w:tcW w:w="1694" w:type="dxa"/>
          </w:tcPr>
          <w:p w:rsidR="00374952" w:rsidRPr="004F35E9" w:rsidRDefault="00374952" w:rsidP="00375FFC">
            <w:pPr>
              <w:rPr>
                <w:rFonts w:ascii="Times New Roman" w:hAnsi="Times New Roman" w:cs="Times New Roman"/>
                <w:szCs w:val="24"/>
              </w:rPr>
            </w:pPr>
            <w:r w:rsidRPr="004F35E9">
              <w:rPr>
                <w:rFonts w:ascii="Times New Roman" w:hAnsi="Times New Roman" w:cs="Times New Roman"/>
                <w:szCs w:val="24"/>
              </w:rPr>
              <w:t>Discharge Shore</w:t>
            </w:r>
          </w:p>
        </w:tc>
      </w:tr>
    </w:tbl>
    <w:p w:rsidR="00374952" w:rsidRDefault="00374952" w:rsidP="00374952">
      <w:pPr>
        <w:rPr>
          <w:rFonts w:ascii="Times New Roman" w:hAnsi="Times New Roman" w:cs="Times New Roman"/>
          <w:sz w:val="24"/>
          <w:szCs w:val="24"/>
        </w:rPr>
      </w:pPr>
    </w:p>
    <w:p w:rsidR="00796543" w:rsidRDefault="00796543">
      <w:pPr>
        <w:rPr>
          <w:rFonts w:ascii="Times New Roman" w:hAnsi="Times New Roman" w:cs="Times New Roman"/>
          <w:b/>
          <w:sz w:val="24"/>
          <w:szCs w:val="24"/>
        </w:rPr>
      </w:pPr>
      <w:r>
        <w:rPr>
          <w:rFonts w:ascii="Times New Roman" w:hAnsi="Times New Roman" w:cs="Times New Roman"/>
          <w:b/>
          <w:sz w:val="24"/>
          <w:szCs w:val="24"/>
        </w:rPr>
        <w:br w:type="page"/>
      </w:r>
    </w:p>
    <w:p w:rsidR="00374952" w:rsidRDefault="00374952" w:rsidP="00374952">
      <w:pPr>
        <w:rPr>
          <w:rFonts w:ascii="Times New Roman" w:hAnsi="Times New Roman" w:cs="Times New Roman"/>
          <w:b/>
          <w:sz w:val="24"/>
          <w:szCs w:val="24"/>
        </w:rPr>
      </w:pPr>
      <w:r>
        <w:rPr>
          <w:rFonts w:ascii="Times New Roman" w:hAnsi="Times New Roman" w:cs="Times New Roman"/>
          <w:b/>
          <w:sz w:val="24"/>
          <w:szCs w:val="24"/>
        </w:rPr>
        <w:lastRenderedPageBreak/>
        <w:t>Table 3. Value Added Questions</w:t>
      </w:r>
    </w:p>
    <w:tbl>
      <w:tblPr>
        <w:tblStyle w:val="TableGrid"/>
        <w:tblW w:w="0" w:type="auto"/>
        <w:tblLook w:val="04A0" w:firstRow="1" w:lastRow="0" w:firstColumn="1" w:lastColumn="0" w:noHBand="0" w:noVBand="1"/>
      </w:tblPr>
      <w:tblGrid>
        <w:gridCol w:w="988"/>
        <w:gridCol w:w="6804"/>
      </w:tblGrid>
      <w:tr w:rsidR="00374952" w:rsidTr="00375FFC">
        <w:tc>
          <w:tcPr>
            <w:tcW w:w="988" w:type="dxa"/>
          </w:tcPr>
          <w:p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Q1</w:t>
            </w:r>
            <w:r>
              <w:rPr>
                <w:rFonts w:ascii="Times New Roman" w:hAnsi="Times New Roman" w:cs="Times New Roman"/>
                <w:sz w:val="24"/>
                <w:szCs w:val="24"/>
              </w:rPr>
              <w:t>.</w:t>
            </w:r>
          </w:p>
        </w:tc>
        <w:tc>
          <w:tcPr>
            <w:tcW w:w="6804" w:type="dxa"/>
          </w:tcPr>
          <w:p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 xml:space="preserve">I want to get a job as soon as possible. </w:t>
            </w:r>
          </w:p>
        </w:tc>
      </w:tr>
      <w:tr w:rsidR="00374952" w:rsidTr="00375FFC">
        <w:tc>
          <w:tcPr>
            <w:tcW w:w="988" w:type="dxa"/>
          </w:tcPr>
          <w:p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Q2</w:t>
            </w:r>
            <w:r>
              <w:rPr>
                <w:rFonts w:ascii="Times New Roman" w:hAnsi="Times New Roman" w:cs="Times New Roman"/>
                <w:sz w:val="24"/>
                <w:szCs w:val="24"/>
              </w:rPr>
              <w:t>.</w:t>
            </w:r>
          </w:p>
        </w:tc>
        <w:tc>
          <w:tcPr>
            <w:tcW w:w="6804" w:type="dxa"/>
          </w:tcPr>
          <w:p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I have transferable skills I can use</w:t>
            </w:r>
          </w:p>
        </w:tc>
      </w:tr>
      <w:tr w:rsidR="00374952" w:rsidTr="00375FFC">
        <w:tc>
          <w:tcPr>
            <w:tcW w:w="988" w:type="dxa"/>
          </w:tcPr>
          <w:p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Q3</w:t>
            </w:r>
            <w:r>
              <w:rPr>
                <w:rFonts w:ascii="Times New Roman" w:hAnsi="Times New Roman" w:cs="Times New Roman"/>
                <w:sz w:val="24"/>
                <w:szCs w:val="24"/>
              </w:rPr>
              <w:t>.</w:t>
            </w:r>
          </w:p>
        </w:tc>
        <w:tc>
          <w:tcPr>
            <w:tcW w:w="6804" w:type="dxa"/>
          </w:tcPr>
          <w:p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 xml:space="preserve">I’m confident that I’ll get the job I want. </w:t>
            </w:r>
          </w:p>
        </w:tc>
      </w:tr>
      <w:tr w:rsidR="00374952" w:rsidTr="00375FFC">
        <w:tc>
          <w:tcPr>
            <w:tcW w:w="988" w:type="dxa"/>
          </w:tcPr>
          <w:p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Q4</w:t>
            </w:r>
            <w:r>
              <w:rPr>
                <w:rFonts w:ascii="Times New Roman" w:hAnsi="Times New Roman" w:cs="Times New Roman"/>
                <w:sz w:val="24"/>
                <w:szCs w:val="24"/>
              </w:rPr>
              <w:t>.</w:t>
            </w:r>
          </w:p>
        </w:tc>
        <w:tc>
          <w:tcPr>
            <w:tcW w:w="6804" w:type="dxa"/>
          </w:tcPr>
          <w:p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 xml:space="preserve">My health doesn’t prevent me from getting on in life. </w:t>
            </w:r>
          </w:p>
        </w:tc>
      </w:tr>
      <w:tr w:rsidR="00374952" w:rsidTr="00375FFC">
        <w:tc>
          <w:tcPr>
            <w:tcW w:w="988" w:type="dxa"/>
          </w:tcPr>
          <w:p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Q5</w:t>
            </w:r>
            <w:r>
              <w:rPr>
                <w:rFonts w:ascii="Times New Roman" w:hAnsi="Times New Roman" w:cs="Times New Roman"/>
                <w:sz w:val="24"/>
                <w:szCs w:val="24"/>
              </w:rPr>
              <w:t>.</w:t>
            </w:r>
          </w:p>
        </w:tc>
        <w:tc>
          <w:tcPr>
            <w:tcW w:w="6804" w:type="dxa"/>
          </w:tcPr>
          <w:p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 xml:space="preserve">I have a safe and secure place to live. </w:t>
            </w:r>
          </w:p>
        </w:tc>
      </w:tr>
      <w:tr w:rsidR="00374952" w:rsidTr="00375FFC">
        <w:tc>
          <w:tcPr>
            <w:tcW w:w="988" w:type="dxa"/>
          </w:tcPr>
          <w:p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Q6</w:t>
            </w:r>
            <w:r>
              <w:rPr>
                <w:rFonts w:ascii="Times New Roman" w:hAnsi="Times New Roman" w:cs="Times New Roman"/>
                <w:sz w:val="24"/>
                <w:szCs w:val="24"/>
              </w:rPr>
              <w:t>.</w:t>
            </w:r>
          </w:p>
        </w:tc>
        <w:tc>
          <w:tcPr>
            <w:tcW w:w="6804" w:type="dxa"/>
          </w:tcPr>
          <w:p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 xml:space="preserve">My disciplinary record won’t prevent me from achieving my goals. </w:t>
            </w:r>
          </w:p>
        </w:tc>
      </w:tr>
      <w:tr w:rsidR="00374952" w:rsidTr="00375FFC">
        <w:tc>
          <w:tcPr>
            <w:tcW w:w="988" w:type="dxa"/>
          </w:tcPr>
          <w:p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Q7</w:t>
            </w:r>
            <w:r>
              <w:rPr>
                <w:rFonts w:ascii="Times New Roman" w:hAnsi="Times New Roman" w:cs="Times New Roman"/>
                <w:sz w:val="24"/>
                <w:szCs w:val="24"/>
              </w:rPr>
              <w:t>.</w:t>
            </w:r>
          </w:p>
        </w:tc>
        <w:tc>
          <w:tcPr>
            <w:tcW w:w="6804" w:type="dxa"/>
          </w:tcPr>
          <w:p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 xml:space="preserve">I don’t tend to get anxious or worried. </w:t>
            </w:r>
          </w:p>
        </w:tc>
      </w:tr>
      <w:tr w:rsidR="00374952" w:rsidTr="00375FFC">
        <w:tc>
          <w:tcPr>
            <w:tcW w:w="988" w:type="dxa"/>
          </w:tcPr>
          <w:p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Q8</w:t>
            </w:r>
            <w:r>
              <w:rPr>
                <w:rFonts w:ascii="Times New Roman" w:hAnsi="Times New Roman" w:cs="Times New Roman"/>
                <w:sz w:val="24"/>
                <w:szCs w:val="24"/>
              </w:rPr>
              <w:t>.</w:t>
            </w:r>
          </w:p>
        </w:tc>
        <w:tc>
          <w:tcPr>
            <w:tcW w:w="6804" w:type="dxa"/>
          </w:tcPr>
          <w:p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 xml:space="preserve">I don’t often overdo it on drink and drugs. </w:t>
            </w:r>
          </w:p>
        </w:tc>
      </w:tr>
      <w:tr w:rsidR="00374952" w:rsidTr="00375FFC">
        <w:tc>
          <w:tcPr>
            <w:tcW w:w="988" w:type="dxa"/>
          </w:tcPr>
          <w:p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Q9</w:t>
            </w:r>
            <w:r>
              <w:rPr>
                <w:rFonts w:ascii="Times New Roman" w:hAnsi="Times New Roman" w:cs="Times New Roman"/>
                <w:sz w:val="24"/>
                <w:szCs w:val="24"/>
              </w:rPr>
              <w:t>.</w:t>
            </w:r>
          </w:p>
        </w:tc>
        <w:tc>
          <w:tcPr>
            <w:tcW w:w="6804" w:type="dxa"/>
          </w:tcPr>
          <w:p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I don’t have caring responsibilities for others</w:t>
            </w:r>
          </w:p>
        </w:tc>
      </w:tr>
      <w:tr w:rsidR="00374952" w:rsidTr="00375FFC">
        <w:tc>
          <w:tcPr>
            <w:tcW w:w="988" w:type="dxa"/>
          </w:tcPr>
          <w:p w:rsidR="00374952" w:rsidRDefault="00374952" w:rsidP="00375FFC">
            <w:pPr>
              <w:rPr>
                <w:rFonts w:ascii="Times New Roman" w:hAnsi="Times New Roman" w:cs="Times New Roman"/>
                <w:b/>
                <w:sz w:val="24"/>
                <w:szCs w:val="24"/>
              </w:rPr>
            </w:pPr>
            <w:r w:rsidRPr="00A67433">
              <w:rPr>
                <w:rFonts w:ascii="Times New Roman" w:hAnsi="Times New Roman" w:cs="Times New Roman"/>
                <w:sz w:val="24"/>
                <w:szCs w:val="24"/>
              </w:rPr>
              <w:t>Q10</w:t>
            </w:r>
            <w:r>
              <w:rPr>
                <w:rFonts w:ascii="Times New Roman" w:hAnsi="Times New Roman" w:cs="Times New Roman"/>
                <w:sz w:val="24"/>
                <w:szCs w:val="24"/>
              </w:rPr>
              <w:t>.</w:t>
            </w:r>
          </w:p>
        </w:tc>
        <w:tc>
          <w:tcPr>
            <w:tcW w:w="6804" w:type="dxa"/>
          </w:tcPr>
          <w:p w:rsidR="00374952" w:rsidRDefault="00374952" w:rsidP="00375FFC">
            <w:pPr>
              <w:rPr>
                <w:rFonts w:ascii="Times New Roman" w:hAnsi="Times New Roman" w:cs="Times New Roman"/>
                <w:b/>
                <w:sz w:val="24"/>
                <w:szCs w:val="24"/>
              </w:rPr>
            </w:pPr>
            <w:r>
              <w:rPr>
                <w:rFonts w:ascii="Times New Roman" w:hAnsi="Times New Roman" w:cs="Times New Roman"/>
                <w:sz w:val="24"/>
                <w:szCs w:val="24"/>
              </w:rPr>
              <w:t>I have no financial concerns</w:t>
            </w:r>
          </w:p>
        </w:tc>
      </w:tr>
    </w:tbl>
    <w:p w:rsidR="000F4EE7" w:rsidRDefault="000F4EE7" w:rsidP="00795239">
      <w:pPr>
        <w:rPr>
          <w:rFonts w:ascii="Times New Roman" w:hAnsi="Times New Roman" w:cs="Times New Roman"/>
          <w:sz w:val="24"/>
          <w:szCs w:val="24"/>
        </w:rPr>
      </w:pPr>
    </w:p>
    <w:p w:rsidR="00796543" w:rsidRDefault="00796543">
      <w:pPr>
        <w:rPr>
          <w:rFonts w:ascii="Times New Roman" w:hAnsi="Times New Roman" w:cs="Times New Roman"/>
          <w:b/>
          <w:sz w:val="24"/>
          <w:szCs w:val="24"/>
        </w:rPr>
      </w:pPr>
      <w:r>
        <w:rPr>
          <w:rFonts w:ascii="Times New Roman" w:hAnsi="Times New Roman" w:cs="Times New Roman"/>
          <w:b/>
          <w:sz w:val="24"/>
          <w:szCs w:val="24"/>
        </w:rPr>
        <w:br w:type="page"/>
      </w:r>
    </w:p>
    <w:p w:rsidR="0097402D" w:rsidRPr="000E42B1" w:rsidRDefault="0097402D" w:rsidP="0097402D">
      <w:pPr>
        <w:rPr>
          <w:rFonts w:ascii="Times New Roman" w:hAnsi="Times New Roman" w:cs="Times New Roman"/>
          <w:sz w:val="24"/>
          <w:szCs w:val="24"/>
        </w:rPr>
      </w:pPr>
      <w:r>
        <w:rPr>
          <w:rFonts w:ascii="Times New Roman" w:hAnsi="Times New Roman" w:cs="Times New Roman"/>
          <w:b/>
          <w:sz w:val="24"/>
          <w:szCs w:val="24"/>
        </w:rPr>
        <w:lastRenderedPageBreak/>
        <w:t>Table 4</w:t>
      </w:r>
      <w:r w:rsidRPr="000E42B1">
        <w:rPr>
          <w:rFonts w:ascii="Times New Roman" w:hAnsi="Times New Roman" w:cs="Times New Roman"/>
          <w:b/>
          <w:sz w:val="24"/>
          <w:szCs w:val="24"/>
        </w:rPr>
        <w:t>. Demographics stratified by training status</w:t>
      </w:r>
    </w:p>
    <w:tbl>
      <w:tblPr>
        <w:tblStyle w:val="TableGrid"/>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523"/>
        <w:gridCol w:w="2136"/>
        <w:gridCol w:w="2021"/>
        <w:gridCol w:w="1785"/>
      </w:tblGrid>
      <w:tr w:rsidR="0097402D" w:rsidRPr="000E42B1" w:rsidTr="00375FFC">
        <w:tc>
          <w:tcPr>
            <w:tcW w:w="1985" w:type="dxa"/>
            <w:tcBorders>
              <w:bottom w:val="single" w:sz="4" w:space="0" w:color="auto"/>
            </w:tcBorders>
          </w:tcPr>
          <w:p w:rsidR="0097402D" w:rsidRPr="000E42B1" w:rsidRDefault="0097402D" w:rsidP="00375FFC">
            <w:pPr>
              <w:rPr>
                <w:rFonts w:ascii="Times New Roman" w:hAnsi="Times New Roman" w:cs="Times New Roman"/>
                <w:b/>
                <w:sz w:val="24"/>
                <w:szCs w:val="24"/>
              </w:rPr>
            </w:pPr>
          </w:p>
        </w:tc>
        <w:tc>
          <w:tcPr>
            <w:tcW w:w="6379" w:type="dxa"/>
            <w:gridSpan w:val="4"/>
            <w:tcBorders>
              <w:bottom w:val="single" w:sz="4" w:space="0" w:color="auto"/>
            </w:tcBorders>
          </w:tcPr>
          <w:p w:rsidR="0097402D" w:rsidRPr="000E42B1" w:rsidRDefault="0097402D" w:rsidP="00375FFC">
            <w:pPr>
              <w:rPr>
                <w:rFonts w:ascii="Times New Roman" w:hAnsi="Times New Roman" w:cs="Times New Roman"/>
                <w:b/>
                <w:sz w:val="24"/>
                <w:szCs w:val="24"/>
              </w:rPr>
            </w:pPr>
          </w:p>
        </w:tc>
      </w:tr>
      <w:tr w:rsidR="0097402D" w:rsidRPr="000E42B1" w:rsidTr="00375FFC">
        <w:tc>
          <w:tcPr>
            <w:tcW w:w="2552" w:type="dxa"/>
            <w:gridSpan w:val="2"/>
            <w:tcBorders>
              <w:top w:val="single" w:sz="4" w:space="0" w:color="auto"/>
              <w:left w:val="single" w:sz="4" w:space="0" w:color="auto"/>
              <w:bottom w:val="single" w:sz="4" w:space="0" w:color="auto"/>
              <w:right w:val="single" w:sz="4" w:space="0" w:color="auto"/>
            </w:tcBorders>
          </w:tcPr>
          <w:p w:rsidR="0097402D" w:rsidRPr="000E42B1" w:rsidRDefault="0097402D" w:rsidP="00375FFC">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7402D" w:rsidRPr="000E42B1" w:rsidRDefault="0097402D" w:rsidP="00375FFC">
            <w:pPr>
              <w:rPr>
                <w:rFonts w:ascii="Times New Roman" w:hAnsi="Times New Roman" w:cs="Times New Roman"/>
                <w:b/>
                <w:sz w:val="24"/>
                <w:szCs w:val="24"/>
              </w:rPr>
            </w:pPr>
            <w:r>
              <w:rPr>
                <w:rFonts w:ascii="Times New Roman" w:hAnsi="Times New Roman" w:cs="Times New Roman"/>
                <w:b/>
                <w:sz w:val="24"/>
                <w:szCs w:val="24"/>
              </w:rPr>
              <w:t xml:space="preserve">All participants </w:t>
            </w:r>
            <w:r w:rsidRPr="00DA3B70">
              <w:rPr>
                <w:rFonts w:ascii="Times New Roman" w:hAnsi="Times New Roman" w:cs="Times New Roman"/>
                <w:sz w:val="24"/>
                <w:szCs w:val="24"/>
              </w:rPr>
              <w:t>(n=5399)</w:t>
            </w:r>
          </w:p>
        </w:tc>
        <w:tc>
          <w:tcPr>
            <w:tcW w:w="2126" w:type="dxa"/>
            <w:tcBorders>
              <w:top w:val="single" w:sz="4" w:space="0" w:color="auto"/>
              <w:left w:val="single" w:sz="4" w:space="0" w:color="auto"/>
              <w:bottom w:val="single" w:sz="4" w:space="0" w:color="auto"/>
              <w:right w:val="single" w:sz="4" w:space="0" w:color="auto"/>
            </w:tcBorders>
          </w:tcPr>
          <w:p w:rsidR="0097402D" w:rsidRPr="000E42B1" w:rsidRDefault="0097402D" w:rsidP="00375FFC">
            <w:pPr>
              <w:rPr>
                <w:rFonts w:ascii="Times New Roman" w:hAnsi="Times New Roman" w:cs="Times New Roman"/>
                <w:sz w:val="24"/>
                <w:szCs w:val="24"/>
              </w:rPr>
            </w:pPr>
            <w:r w:rsidRPr="000E42B1">
              <w:rPr>
                <w:rFonts w:ascii="Times New Roman" w:hAnsi="Times New Roman" w:cs="Times New Roman"/>
                <w:b/>
                <w:sz w:val="24"/>
                <w:szCs w:val="24"/>
              </w:rPr>
              <w:t xml:space="preserve">Trained </w:t>
            </w:r>
            <w:r w:rsidRPr="000E42B1">
              <w:rPr>
                <w:rFonts w:ascii="Times New Roman" w:hAnsi="Times New Roman" w:cs="Times New Roman"/>
                <w:sz w:val="24"/>
                <w:szCs w:val="24"/>
              </w:rPr>
              <w:t>(n=10</w:t>
            </w:r>
            <w:r>
              <w:rPr>
                <w:rFonts w:ascii="Times New Roman" w:hAnsi="Times New Roman" w:cs="Times New Roman"/>
                <w:sz w:val="24"/>
                <w:szCs w:val="24"/>
              </w:rPr>
              <w:t>37, 19.2% of dataset</w:t>
            </w:r>
            <w:r w:rsidRPr="000E42B1">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97402D" w:rsidRPr="000E42B1" w:rsidRDefault="0097402D" w:rsidP="00375FFC">
            <w:pPr>
              <w:rPr>
                <w:rFonts w:ascii="Times New Roman" w:hAnsi="Times New Roman" w:cs="Times New Roman"/>
                <w:sz w:val="24"/>
                <w:szCs w:val="24"/>
              </w:rPr>
            </w:pPr>
            <w:r w:rsidRPr="000E42B1">
              <w:rPr>
                <w:rFonts w:ascii="Times New Roman" w:hAnsi="Times New Roman" w:cs="Times New Roman"/>
                <w:b/>
                <w:sz w:val="24"/>
                <w:szCs w:val="24"/>
              </w:rPr>
              <w:t xml:space="preserve">Untrained </w:t>
            </w:r>
            <w:r w:rsidRPr="000E42B1">
              <w:rPr>
                <w:rFonts w:ascii="Times New Roman" w:hAnsi="Times New Roman" w:cs="Times New Roman"/>
                <w:sz w:val="24"/>
                <w:szCs w:val="24"/>
              </w:rPr>
              <w:t>(n=43</w:t>
            </w:r>
            <w:r>
              <w:rPr>
                <w:rFonts w:ascii="Times New Roman" w:hAnsi="Times New Roman" w:cs="Times New Roman"/>
                <w:sz w:val="24"/>
                <w:szCs w:val="24"/>
              </w:rPr>
              <w:t>62, 80.8% of dataset</w:t>
            </w:r>
            <w:r w:rsidRPr="000E42B1">
              <w:rPr>
                <w:rFonts w:ascii="Times New Roman" w:hAnsi="Times New Roman" w:cs="Times New Roman"/>
                <w:sz w:val="24"/>
                <w:szCs w:val="24"/>
              </w:rPr>
              <w:t>)</w:t>
            </w:r>
          </w:p>
        </w:tc>
      </w:tr>
      <w:tr w:rsidR="0097402D" w:rsidRPr="000E42B1" w:rsidTr="00375FFC">
        <w:tc>
          <w:tcPr>
            <w:tcW w:w="2552" w:type="dxa"/>
            <w:gridSpan w:val="2"/>
            <w:tcBorders>
              <w:top w:val="single" w:sz="4" w:space="0" w:color="auto"/>
              <w:left w:val="single" w:sz="4" w:space="0" w:color="auto"/>
              <w:right w:val="single" w:sz="4" w:space="0" w:color="auto"/>
            </w:tcBorders>
          </w:tcPr>
          <w:p w:rsidR="0097402D" w:rsidRPr="000E42B1" w:rsidRDefault="0097402D" w:rsidP="00375FFC">
            <w:pPr>
              <w:rPr>
                <w:rFonts w:ascii="Times New Roman" w:hAnsi="Times New Roman" w:cs="Times New Roman"/>
                <w:b/>
                <w:sz w:val="24"/>
                <w:szCs w:val="24"/>
              </w:rPr>
            </w:pPr>
            <w:r w:rsidRPr="000E42B1">
              <w:rPr>
                <w:rFonts w:ascii="Times New Roman" w:hAnsi="Times New Roman" w:cs="Times New Roman"/>
                <w:b/>
                <w:sz w:val="24"/>
                <w:szCs w:val="24"/>
              </w:rPr>
              <w:t>Gender (%)</w:t>
            </w:r>
          </w:p>
        </w:tc>
        <w:tc>
          <w:tcPr>
            <w:tcW w:w="1843" w:type="dxa"/>
            <w:tcBorders>
              <w:top w:val="single" w:sz="4" w:space="0" w:color="auto"/>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p>
        </w:tc>
      </w:tr>
      <w:tr w:rsidR="0097402D" w:rsidRPr="000E42B1" w:rsidTr="00375FFC">
        <w:tc>
          <w:tcPr>
            <w:tcW w:w="2552" w:type="dxa"/>
            <w:gridSpan w:val="2"/>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Male</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95.8</w:t>
            </w:r>
          </w:p>
        </w:tc>
        <w:tc>
          <w:tcPr>
            <w:tcW w:w="2126"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96.</w:t>
            </w:r>
            <w:r>
              <w:rPr>
                <w:rFonts w:ascii="Times New Roman" w:hAnsi="Times New Roman" w:cs="Times New Roman"/>
                <w:sz w:val="24"/>
                <w:szCs w:val="24"/>
              </w:rPr>
              <w:t>6</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95.6</w:t>
            </w:r>
          </w:p>
        </w:tc>
      </w:tr>
      <w:tr w:rsidR="0097402D" w:rsidRPr="000E42B1" w:rsidTr="00375FFC">
        <w:tc>
          <w:tcPr>
            <w:tcW w:w="2552" w:type="dxa"/>
            <w:gridSpan w:val="2"/>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Female</w:t>
            </w:r>
          </w:p>
        </w:tc>
        <w:tc>
          <w:tcPr>
            <w:tcW w:w="1843" w:type="dxa"/>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4.2</w:t>
            </w:r>
          </w:p>
        </w:tc>
        <w:tc>
          <w:tcPr>
            <w:tcW w:w="2126" w:type="dxa"/>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3.</w:t>
            </w:r>
            <w:r>
              <w:rPr>
                <w:rFonts w:ascii="Times New Roman" w:hAnsi="Times New Roman" w:cs="Times New Roman"/>
                <w:sz w:val="24"/>
                <w:szCs w:val="24"/>
              </w:rPr>
              <w:t>4</w:t>
            </w:r>
          </w:p>
        </w:tc>
        <w:tc>
          <w:tcPr>
            <w:tcW w:w="1843" w:type="dxa"/>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4.4</w:t>
            </w:r>
          </w:p>
        </w:tc>
      </w:tr>
      <w:tr w:rsidR="0097402D" w:rsidRPr="000E42B1" w:rsidTr="00375FFC">
        <w:tc>
          <w:tcPr>
            <w:tcW w:w="2552" w:type="dxa"/>
            <w:gridSpan w:val="2"/>
            <w:tcBorders>
              <w:top w:val="single" w:sz="4" w:space="0" w:color="auto"/>
              <w:left w:val="single" w:sz="4" w:space="0" w:color="auto"/>
              <w:right w:val="single" w:sz="4" w:space="0" w:color="auto"/>
            </w:tcBorders>
          </w:tcPr>
          <w:p w:rsidR="0097402D" w:rsidRPr="000E42B1" w:rsidRDefault="0097402D" w:rsidP="00375FFC">
            <w:pPr>
              <w:rPr>
                <w:rFonts w:ascii="Times New Roman" w:hAnsi="Times New Roman" w:cs="Times New Roman"/>
                <w:b/>
                <w:sz w:val="24"/>
                <w:szCs w:val="24"/>
              </w:rPr>
            </w:pPr>
            <w:r w:rsidRPr="000E42B1">
              <w:rPr>
                <w:rFonts w:ascii="Times New Roman" w:hAnsi="Times New Roman" w:cs="Times New Roman"/>
                <w:b/>
                <w:sz w:val="24"/>
                <w:szCs w:val="24"/>
              </w:rPr>
              <w:t>Ethnicity (%)</w:t>
            </w:r>
          </w:p>
        </w:tc>
        <w:tc>
          <w:tcPr>
            <w:tcW w:w="1843" w:type="dxa"/>
            <w:tcBorders>
              <w:top w:val="single" w:sz="4" w:space="0" w:color="auto"/>
              <w:left w:val="single" w:sz="4" w:space="0" w:color="auto"/>
              <w:right w:val="single" w:sz="4" w:space="0" w:color="auto"/>
            </w:tcBorders>
          </w:tcPr>
          <w:p w:rsidR="0097402D" w:rsidRPr="000E42B1" w:rsidRDefault="0097402D" w:rsidP="00375FFC">
            <w:pPr>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97402D" w:rsidRPr="000E42B1" w:rsidRDefault="0097402D" w:rsidP="00375FFC">
            <w:pPr>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rsidR="0097402D" w:rsidRPr="000E42B1" w:rsidRDefault="0097402D" w:rsidP="00375FFC">
            <w:pPr>
              <w:rPr>
                <w:rFonts w:ascii="Times New Roman" w:hAnsi="Times New Roman" w:cs="Times New Roman"/>
                <w:sz w:val="24"/>
                <w:szCs w:val="24"/>
              </w:rPr>
            </w:pPr>
          </w:p>
        </w:tc>
      </w:tr>
      <w:tr w:rsidR="0097402D" w:rsidRPr="000E42B1" w:rsidTr="00375FFC">
        <w:tc>
          <w:tcPr>
            <w:tcW w:w="2552" w:type="dxa"/>
            <w:gridSpan w:val="2"/>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White</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96.6</w:t>
            </w:r>
          </w:p>
        </w:tc>
        <w:tc>
          <w:tcPr>
            <w:tcW w:w="2126"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97.</w:t>
            </w:r>
            <w:r>
              <w:rPr>
                <w:rFonts w:ascii="Times New Roman" w:hAnsi="Times New Roman" w:cs="Times New Roman"/>
                <w:sz w:val="24"/>
                <w:szCs w:val="24"/>
              </w:rPr>
              <w:t>5</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96.3</w:t>
            </w:r>
          </w:p>
        </w:tc>
      </w:tr>
      <w:tr w:rsidR="0097402D" w:rsidRPr="000E42B1" w:rsidTr="00375FFC">
        <w:tc>
          <w:tcPr>
            <w:tcW w:w="2552" w:type="dxa"/>
            <w:gridSpan w:val="2"/>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Asian</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0.4</w:t>
            </w:r>
          </w:p>
        </w:tc>
        <w:tc>
          <w:tcPr>
            <w:tcW w:w="2126"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0.2</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0.6</w:t>
            </w:r>
          </w:p>
        </w:tc>
      </w:tr>
      <w:tr w:rsidR="0097402D" w:rsidRPr="000E42B1" w:rsidTr="00375FFC">
        <w:tc>
          <w:tcPr>
            <w:tcW w:w="2552" w:type="dxa"/>
            <w:gridSpan w:val="2"/>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Black</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0.8</w:t>
            </w:r>
          </w:p>
        </w:tc>
        <w:tc>
          <w:tcPr>
            <w:tcW w:w="2126"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0.7</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0.7</w:t>
            </w:r>
          </w:p>
        </w:tc>
      </w:tr>
      <w:tr w:rsidR="0097402D" w:rsidRPr="000E42B1" w:rsidTr="00375FFC">
        <w:tc>
          <w:tcPr>
            <w:tcW w:w="2552" w:type="dxa"/>
            <w:gridSpan w:val="2"/>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Mixed Heritage</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0.9</w:t>
            </w:r>
          </w:p>
        </w:tc>
        <w:tc>
          <w:tcPr>
            <w:tcW w:w="2126"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0.</w:t>
            </w:r>
            <w:r>
              <w:rPr>
                <w:rFonts w:ascii="Times New Roman" w:hAnsi="Times New Roman" w:cs="Times New Roman"/>
                <w:sz w:val="24"/>
                <w:szCs w:val="24"/>
              </w:rPr>
              <w:t>4</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1.1</w:t>
            </w:r>
          </w:p>
        </w:tc>
      </w:tr>
      <w:tr w:rsidR="0097402D" w:rsidRPr="000E42B1" w:rsidTr="00375FFC">
        <w:tc>
          <w:tcPr>
            <w:tcW w:w="2552" w:type="dxa"/>
            <w:gridSpan w:val="2"/>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Other (inc. not stated)</w:t>
            </w:r>
          </w:p>
        </w:tc>
        <w:tc>
          <w:tcPr>
            <w:tcW w:w="1843" w:type="dxa"/>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1.3</w:t>
            </w:r>
          </w:p>
        </w:tc>
        <w:tc>
          <w:tcPr>
            <w:tcW w:w="2126" w:type="dxa"/>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w:t>
            </w:r>
            <w:r>
              <w:rPr>
                <w:rFonts w:ascii="Times New Roman" w:hAnsi="Times New Roman" w:cs="Times New Roman"/>
                <w:sz w:val="24"/>
                <w:szCs w:val="24"/>
              </w:rPr>
              <w:t>2</w:t>
            </w:r>
          </w:p>
        </w:tc>
        <w:tc>
          <w:tcPr>
            <w:tcW w:w="1843" w:type="dxa"/>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1.3</w:t>
            </w:r>
          </w:p>
        </w:tc>
      </w:tr>
      <w:tr w:rsidR="0097402D" w:rsidRPr="000E42B1" w:rsidTr="00375FFC">
        <w:tc>
          <w:tcPr>
            <w:tcW w:w="2552" w:type="dxa"/>
            <w:gridSpan w:val="2"/>
            <w:tcBorders>
              <w:top w:val="single" w:sz="4" w:space="0" w:color="auto"/>
              <w:left w:val="single" w:sz="4" w:space="0" w:color="auto"/>
              <w:right w:val="single" w:sz="4" w:space="0" w:color="auto"/>
            </w:tcBorders>
          </w:tcPr>
          <w:p w:rsidR="0097402D" w:rsidRPr="000E42B1" w:rsidRDefault="0097402D" w:rsidP="00375FFC">
            <w:pPr>
              <w:rPr>
                <w:rFonts w:ascii="Times New Roman" w:hAnsi="Times New Roman" w:cs="Times New Roman"/>
                <w:b/>
                <w:sz w:val="24"/>
                <w:szCs w:val="24"/>
              </w:rPr>
            </w:pPr>
            <w:r w:rsidRPr="000E42B1">
              <w:rPr>
                <w:rFonts w:ascii="Times New Roman" w:hAnsi="Times New Roman" w:cs="Times New Roman"/>
                <w:b/>
                <w:sz w:val="24"/>
                <w:szCs w:val="24"/>
              </w:rPr>
              <w:t>Age on discharge (years)</w:t>
            </w:r>
          </w:p>
        </w:tc>
        <w:tc>
          <w:tcPr>
            <w:tcW w:w="1843" w:type="dxa"/>
            <w:tcBorders>
              <w:top w:val="single" w:sz="4" w:space="0" w:color="auto"/>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p>
        </w:tc>
      </w:tr>
      <w:tr w:rsidR="0097402D" w:rsidRPr="000E42B1" w:rsidTr="00375FFC">
        <w:tc>
          <w:tcPr>
            <w:tcW w:w="2552" w:type="dxa"/>
            <w:gridSpan w:val="2"/>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Mean (SD)</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21.6 (4.0)</w:t>
            </w:r>
          </w:p>
        </w:tc>
        <w:tc>
          <w:tcPr>
            <w:tcW w:w="2126"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24.3 (4.9)</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20.9 (3.5)</w:t>
            </w:r>
          </w:p>
        </w:tc>
      </w:tr>
      <w:tr w:rsidR="0097402D" w:rsidRPr="000E42B1" w:rsidTr="00375FFC">
        <w:tc>
          <w:tcPr>
            <w:tcW w:w="2552" w:type="dxa"/>
            <w:gridSpan w:val="2"/>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Range (min-max)</w:t>
            </w:r>
          </w:p>
        </w:tc>
        <w:tc>
          <w:tcPr>
            <w:tcW w:w="1843" w:type="dxa"/>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35 (15-50)</w:t>
            </w:r>
          </w:p>
        </w:tc>
        <w:tc>
          <w:tcPr>
            <w:tcW w:w="2126" w:type="dxa"/>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32 (18-50)</w:t>
            </w:r>
          </w:p>
        </w:tc>
        <w:tc>
          <w:tcPr>
            <w:tcW w:w="1843" w:type="dxa"/>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23 (15-38)</w:t>
            </w:r>
          </w:p>
        </w:tc>
      </w:tr>
      <w:tr w:rsidR="0097402D" w:rsidRPr="000E42B1" w:rsidTr="00375FFC">
        <w:tc>
          <w:tcPr>
            <w:tcW w:w="2552" w:type="dxa"/>
            <w:gridSpan w:val="2"/>
            <w:tcBorders>
              <w:top w:val="single" w:sz="4" w:space="0" w:color="auto"/>
              <w:left w:val="single" w:sz="4" w:space="0" w:color="auto"/>
              <w:right w:val="single" w:sz="4" w:space="0" w:color="auto"/>
            </w:tcBorders>
          </w:tcPr>
          <w:p w:rsidR="0097402D" w:rsidRPr="000E42B1" w:rsidRDefault="0097402D" w:rsidP="00375FFC">
            <w:pPr>
              <w:tabs>
                <w:tab w:val="left" w:pos="210"/>
              </w:tabs>
              <w:rPr>
                <w:rFonts w:ascii="Times New Roman" w:hAnsi="Times New Roman" w:cs="Times New Roman"/>
                <w:i/>
                <w:sz w:val="24"/>
                <w:szCs w:val="24"/>
              </w:rPr>
            </w:pPr>
            <w:r w:rsidRPr="000E42B1">
              <w:rPr>
                <w:rFonts w:ascii="Times New Roman" w:hAnsi="Times New Roman" w:cs="Times New Roman"/>
                <w:b/>
                <w:sz w:val="24"/>
                <w:szCs w:val="24"/>
              </w:rPr>
              <w:t>Length of service (days)</w:t>
            </w:r>
            <w:r w:rsidRPr="000E42B1">
              <w:rPr>
                <w:rFonts w:ascii="Times New Roman" w:hAnsi="Times New Roman" w:cs="Times New Roman"/>
                <w:i/>
                <w:sz w:val="24"/>
                <w:szCs w:val="24"/>
              </w:rPr>
              <w:tab/>
            </w:r>
          </w:p>
        </w:tc>
        <w:tc>
          <w:tcPr>
            <w:tcW w:w="1843" w:type="dxa"/>
            <w:tcBorders>
              <w:top w:val="single" w:sz="4" w:space="0" w:color="auto"/>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p>
        </w:tc>
      </w:tr>
      <w:tr w:rsidR="0097402D" w:rsidRPr="000E42B1" w:rsidTr="00375FFC">
        <w:tc>
          <w:tcPr>
            <w:tcW w:w="2552" w:type="dxa"/>
            <w:gridSpan w:val="2"/>
            <w:tcBorders>
              <w:left w:val="single" w:sz="4" w:space="0" w:color="auto"/>
              <w:right w:val="single" w:sz="4" w:space="0" w:color="auto"/>
            </w:tcBorders>
          </w:tcPr>
          <w:p w:rsidR="0097402D" w:rsidRPr="000E42B1" w:rsidRDefault="0097402D" w:rsidP="00375FFC">
            <w:pPr>
              <w:tabs>
                <w:tab w:val="left" w:pos="210"/>
              </w:tabs>
              <w:jc w:val="right"/>
              <w:rPr>
                <w:rFonts w:ascii="Times New Roman" w:hAnsi="Times New Roman" w:cs="Times New Roman"/>
                <w:i/>
                <w:sz w:val="24"/>
                <w:szCs w:val="24"/>
              </w:rPr>
            </w:pPr>
            <w:r w:rsidRPr="000E42B1">
              <w:rPr>
                <w:rFonts w:ascii="Times New Roman" w:hAnsi="Times New Roman" w:cs="Times New Roman"/>
                <w:i/>
                <w:sz w:val="24"/>
                <w:szCs w:val="24"/>
              </w:rPr>
              <w:t>Mean (SD)</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386 (749)</w:t>
            </w:r>
          </w:p>
        </w:tc>
        <w:tc>
          <w:tcPr>
            <w:tcW w:w="2126"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14</w:t>
            </w:r>
            <w:r>
              <w:rPr>
                <w:rFonts w:ascii="Times New Roman" w:hAnsi="Times New Roman" w:cs="Times New Roman"/>
                <w:sz w:val="24"/>
                <w:szCs w:val="24"/>
              </w:rPr>
              <w:t>53</w:t>
            </w:r>
            <w:r w:rsidRPr="000E42B1">
              <w:rPr>
                <w:rFonts w:ascii="Times New Roman" w:hAnsi="Times New Roman" w:cs="Times New Roman"/>
                <w:sz w:val="24"/>
                <w:szCs w:val="24"/>
              </w:rPr>
              <w:t xml:space="preserve"> (1118)</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132 (25</w:t>
            </w:r>
            <w:r>
              <w:rPr>
                <w:rFonts w:ascii="Times New Roman" w:hAnsi="Times New Roman" w:cs="Times New Roman"/>
                <w:sz w:val="24"/>
                <w:szCs w:val="24"/>
              </w:rPr>
              <w:t>5</w:t>
            </w:r>
            <w:r w:rsidRPr="000E42B1">
              <w:rPr>
                <w:rFonts w:ascii="Times New Roman" w:hAnsi="Times New Roman" w:cs="Times New Roman"/>
                <w:sz w:val="24"/>
                <w:szCs w:val="24"/>
              </w:rPr>
              <w:t>)</w:t>
            </w:r>
          </w:p>
        </w:tc>
      </w:tr>
      <w:tr w:rsidR="0097402D" w:rsidRPr="000E42B1" w:rsidTr="00375FFC">
        <w:tc>
          <w:tcPr>
            <w:tcW w:w="2552" w:type="dxa"/>
            <w:gridSpan w:val="2"/>
            <w:tcBorders>
              <w:left w:val="single" w:sz="4" w:space="0" w:color="auto"/>
              <w:bottom w:val="single" w:sz="4" w:space="0" w:color="auto"/>
              <w:right w:val="single" w:sz="4" w:space="0" w:color="auto"/>
            </w:tcBorders>
          </w:tcPr>
          <w:p w:rsidR="0097402D" w:rsidRPr="000E42B1" w:rsidRDefault="0097402D" w:rsidP="00375FFC">
            <w:pPr>
              <w:tabs>
                <w:tab w:val="left" w:pos="210"/>
              </w:tabs>
              <w:jc w:val="right"/>
              <w:rPr>
                <w:rFonts w:ascii="Times New Roman" w:hAnsi="Times New Roman" w:cs="Times New Roman"/>
                <w:i/>
                <w:sz w:val="24"/>
                <w:szCs w:val="24"/>
              </w:rPr>
            </w:pPr>
            <w:r w:rsidRPr="000E42B1">
              <w:rPr>
                <w:rFonts w:ascii="Times New Roman" w:hAnsi="Times New Roman" w:cs="Times New Roman"/>
                <w:i/>
                <w:sz w:val="24"/>
                <w:szCs w:val="24"/>
              </w:rPr>
              <w:t>Range</w:t>
            </w:r>
          </w:p>
        </w:tc>
        <w:tc>
          <w:tcPr>
            <w:tcW w:w="1843" w:type="dxa"/>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10375 (1-10376)</w:t>
            </w:r>
          </w:p>
        </w:tc>
        <w:tc>
          <w:tcPr>
            <w:tcW w:w="2126" w:type="dxa"/>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w:t>
            </w:r>
            <w:r>
              <w:rPr>
                <w:rFonts w:ascii="Times New Roman" w:hAnsi="Times New Roman" w:cs="Times New Roman"/>
                <w:sz w:val="24"/>
                <w:szCs w:val="24"/>
              </w:rPr>
              <w:t>0098</w:t>
            </w:r>
            <w:r w:rsidRPr="000E42B1">
              <w:rPr>
                <w:rFonts w:ascii="Times New Roman" w:hAnsi="Times New Roman" w:cs="Times New Roman"/>
                <w:sz w:val="24"/>
                <w:szCs w:val="24"/>
              </w:rPr>
              <w:t xml:space="preserve"> (</w:t>
            </w:r>
            <w:r>
              <w:rPr>
                <w:rFonts w:ascii="Times New Roman" w:hAnsi="Times New Roman" w:cs="Times New Roman"/>
                <w:sz w:val="24"/>
                <w:szCs w:val="24"/>
              </w:rPr>
              <w:t>278</w:t>
            </w:r>
            <w:r w:rsidRPr="000E42B1">
              <w:rPr>
                <w:rFonts w:ascii="Times New Roman" w:hAnsi="Times New Roman" w:cs="Times New Roman"/>
                <w:sz w:val="24"/>
                <w:szCs w:val="24"/>
              </w:rPr>
              <w:t>-10376)</w:t>
            </w:r>
          </w:p>
        </w:tc>
        <w:tc>
          <w:tcPr>
            <w:tcW w:w="1843" w:type="dxa"/>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4861 (1-4862)</w:t>
            </w:r>
          </w:p>
        </w:tc>
      </w:tr>
      <w:tr w:rsidR="0097402D" w:rsidRPr="000E42B1" w:rsidTr="00375FFC">
        <w:tc>
          <w:tcPr>
            <w:tcW w:w="2552" w:type="dxa"/>
            <w:gridSpan w:val="2"/>
            <w:tcBorders>
              <w:top w:val="single" w:sz="4" w:space="0" w:color="auto"/>
              <w:left w:val="single" w:sz="4" w:space="0" w:color="auto"/>
              <w:right w:val="single" w:sz="4" w:space="0" w:color="auto"/>
            </w:tcBorders>
          </w:tcPr>
          <w:p w:rsidR="0097402D" w:rsidRPr="000E42B1" w:rsidRDefault="0097402D" w:rsidP="00375FFC">
            <w:pPr>
              <w:rPr>
                <w:rFonts w:ascii="Times New Roman" w:hAnsi="Times New Roman" w:cs="Times New Roman"/>
                <w:b/>
                <w:sz w:val="24"/>
                <w:szCs w:val="24"/>
              </w:rPr>
            </w:pPr>
            <w:r w:rsidRPr="000E42B1">
              <w:rPr>
                <w:rFonts w:ascii="Times New Roman" w:hAnsi="Times New Roman" w:cs="Times New Roman"/>
                <w:b/>
                <w:sz w:val="24"/>
                <w:szCs w:val="24"/>
              </w:rPr>
              <w:t>Service (%)</w:t>
            </w:r>
          </w:p>
        </w:tc>
        <w:tc>
          <w:tcPr>
            <w:tcW w:w="1843" w:type="dxa"/>
            <w:tcBorders>
              <w:top w:val="single" w:sz="4" w:space="0" w:color="auto"/>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p>
        </w:tc>
      </w:tr>
      <w:tr w:rsidR="0097402D" w:rsidRPr="000E42B1" w:rsidTr="00375FFC">
        <w:tc>
          <w:tcPr>
            <w:tcW w:w="2552" w:type="dxa"/>
            <w:gridSpan w:val="2"/>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Army</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76.4</w:t>
            </w:r>
          </w:p>
        </w:tc>
        <w:tc>
          <w:tcPr>
            <w:tcW w:w="2126"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83.</w:t>
            </w:r>
            <w:r>
              <w:rPr>
                <w:rFonts w:ascii="Times New Roman" w:hAnsi="Times New Roman" w:cs="Times New Roman"/>
                <w:sz w:val="24"/>
                <w:szCs w:val="24"/>
              </w:rPr>
              <w:t>8</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74.7</w:t>
            </w:r>
          </w:p>
        </w:tc>
      </w:tr>
      <w:tr w:rsidR="0097402D" w:rsidRPr="000E42B1" w:rsidTr="00375FFC">
        <w:tc>
          <w:tcPr>
            <w:tcW w:w="2552" w:type="dxa"/>
            <w:gridSpan w:val="2"/>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RAF</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2.7</w:t>
            </w:r>
          </w:p>
        </w:tc>
        <w:tc>
          <w:tcPr>
            <w:tcW w:w="2126"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7.</w:t>
            </w:r>
            <w:r>
              <w:rPr>
                <w:rFonts w:ascii="Times New Roman" w:hAnsi="Times New Roman" w:cs="Times New Roman"/>
                <w:sz w:val="24"/>
                <w:szCs w:val="24"/>
              </w:rPr>
              <w:t>3</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1.6</w:t>
            </w:r>
          </w:p>
        </w:tc>
      </w:tr>
      <w:tr w:rsidR="0097402D" w:rsidRPr="000E42B1" w:rsidTr="00375FFC">
        <w:tc>
          <w:tcPr>
            <w:tcW w:w="2552" w:type="dxa"/>
            <w:gridSpan w:val="2"/>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Royal Marines</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9.3</w:t>
            </w:r>
          </w:p>
        </w:tc>
        <w:tc>
          <w:tcPr>
            <w:tcW w:w="2126"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w:t>
            </w:r>
            <w:r>
              <w:rPr>
                <w:rFonts w:ascii="Times New Roman" w:hAnsi="Times New Roman" w:cs="Times New Roman"/>
                <w:sz w:val="24"/>
                <w:szCs w:val="24"/>
              </w:rPr>
              <w:t>2</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11.3</w:t>
            </w:r>
          </w:p>
        </w:tc>
      </w:tr>
      <w:tr w:rsidR="0097402D" w:rsidRPr="000E42B1" w:rsidTr="00375FFC">
        <w:tc>
          <w:tcPr>
            <w:tcW w:w="2552" w:type="dxa"/>
            <w:gridSpan w:val="2"/>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i/>
                <w:sz w:val="24"/>
                <w:szCs w:val="24"/>
              </w:rPr>
            </w:pPr>
            <w:r w:rsidRPr="000E42B1">
              <w:rPr>
                <w:rFonts w:ascii="Times New Roman" w:hAnsi="Times New Roman" w:cs="Times New Roman"/>
                <w:i/>
                <w:sz w:val="24"/>
                <w:szCs w:val="24"/>
              </w:rPr>
              <w:t>Royal Navy</w:t>
            </w:r>
          </w:p>
        </w:tc>
        <w:tc>
          <w:tcPr>
            <w:tcW w:w="1843" w:type="dxa"/>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11.5</w:t>
            </w:r>
          </w:p>
        </w:tc>
        <w:tc>
          <w:tcPr>
            <w:tcW w:w="2126" w:type="dxa"/>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7.</w:t>
            </w:r>
            <w:r>
              <w:rPr>
                <w:rFonts w:ascii="Times New Roman" w:hAnsi="Times New Roman" w:cs="Times New Roman"/>
                <w:sz w:val="24"/>
                <w:szCs w:val="24"/>
              </w:rPr>
              <w:t>7</w:t>
            </w:r>
          </w:p>
        </w:tc>
        <w:tc>
          <w:tcPr>
            <w:tcW w:w="1843" w:type="dxa"/>
            <w:tcBorders>
              <w:left w:val="single" w:sz="4" w:space="0" w:color="auto"/>
              <w:bottom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sidRPr="000E42B1">
              <w:rPr>
                <w:rFonts w:ascii="Times New Roman" w:hAnsi="Times New Roman" w:cs="Times New Roman"/>
                <w:sz w:val="24"/>
                <w:szCs w:val="24"/>
              </w:rPr>
              <w:t>12.4</w:t>
            </w:r>
          </w:p>
        </w:tc>
      </w:tr>
      <w:tr w:rsidR="0097402D" w:rsidRPr="000E42B1" w:rsidTr="00375FFC">
        <w:tc>
          <w:tcPr>
            <w:tcW w:w="2552" w:type="dxa"/>
            <w:gridSpan w:val="2"/>
            <w:tcBorders>
              <w:top w:val="single" w:sz="4" w:space="0" w:color="auto"/>
              <w:left w:val="single" w:sz="4" w:space="0" w:color="auto"/>
              <w:right w:val="single" w:sz="4" w:space="0" w:color="auto"/>
            </w:tcBorders>
          </w:tcPr>
          <w:p w:rsidR="0097402D" w:rsidRPr="00614576" w:rsidRDefault="0097402D" w:rsidP="00375FFC">
            <w:pPr>
              <w:rPr>
                <w:rFonts w:ascii="Times New Roman" w:hAnsi="Times New Roman" w:cs="Times New Roman"/>
                <w:b/>
                <w:sz w:val="24"/>
                <w:szCs w:val="24"/>
              </w:rPr>
            </w:pPr>
            <w:r>
              <w:rPr>
                <w:rFonts w:ascii="Times New Roman" w:hAnsi="Times New Roman" w:cs="Times New Roman"/>
                <w:b/>
                <w:sz w:val="24"/>
                <w:szCs w:val="24"/>
              </w:rPr>
              <w:t>Reason for leaving (%)</w:t>
            </w:r>
          </w:p>
        </w:tc>
        <w:tc>
          <w:tcPr>
            <w:tcW w:w="1843" w:type="dxa"/>
            <w:tcBorders>
              <w:top w:val="single" w:sz="4" w:space="0" w:color="auto"/>
              <w:left w:val="single" w:sz="4" w:space="0" w:color="auto"/>
              <w:right w:val="single" w:sz="4" w:space="0" w:color="auto"/>
            </w:tcBorders>
          </w:tcPr>
          <w:p w:rsidR="0097402D" w:rsidRDefault="0097402D" w:rsidP="00375FFC">
            <w:pPr>
              <w:jc w:val="right"/>
              <w:rPr>
                <w:rFonts w:ascii="Times New Roman" w:hAnsi="Times New Roman" w:cs="Times New Roman"/>
                <w:sz w:val="24"/>
                <w:szCs w:val="24"/>
              </w:rPr>
            </w:pPr>
          </w:p>
        </w:tc>
        <w:tc>
          <w:tcPr>
            <w:tcW w:w="2126" w:type="dxa"/>
            <w:tcBorders>
              <w:top w:val="single" w:sz="4" w:space="0" w:color="auto"/>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p>
        </w:tc>
        <w:tc>
          <w:tcPr>
            <w:tcW w:w="1843" w:type="dxa"/>
            <w:tcBorders>
              <w:top w:val="single" w:sz="4" w:space="0" w:color="auto"/>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p>
        </w:tc>
      </w:tr>
      <w:tr w:rsidR="0097402D" w:rsidRPr="000E42B1" w:rsidTr="00375FFC">
        <w:tc>
          <w:tcPr>
            <w:tcW w:w="2552" w:type="dxa"/>
            <w:gridSpan w:val="2"/>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i/>
                <w:sz w:val="24"/>
                <w:szCs w:val="24"/>
              </w:rPr>
            </w:pPr>
            <w:r>
              <w:rPr>
                <w:rFonts w:ascii="Times New Roman" w:hAnsi="Times New Roman" w:cs="Times New Roman"/>
                <w:i/>
                <w:sz w:val="24"/>
                <w:szCs w:val="24"/>
              </w:rPr>
              <w:t>Voluntary</w:t>
            </w:r>
          </w:p>
        </w:tc>
        <w:tc>
          <w:tcPr>
            <w:tcW w:w="1843" w:type="dxa"/>
            <w:tcBorders>
              <w:left w:val="single" w:sz="4" w:space="0" w:color="auto"/>
              <w:right w:val="single" w:sz="4" w:space="0" w:color="auto"/>
            </w:tcBorders>
          </w:tcPr>
          <w:p w:rsidR="0097402D" w:rsidRDefault="0097402D" w:rsidP="00375FFC">
            <w:pPr>
              <w:jc w:val="right"/>
              <w:rPr>
                <w:rFonts w:ascii="Times New Roman" w:hAnsi="Times New Roman" w:cs="Times New Roman"/>
                <w:sz w:val="24"/>
                <w:szCs w:val="24"/>
              </w:rPr>
            </w:pPr>
            <w:r>
              <w:rPr>
                <w:rFonts w:ascii="Times New Roman" w:hAnsi="Times New Roman" w:cs="Times New Roman"/>
                <w:sz w:val="24"/>
                <w:szCs w:val="24"/>
              </w:rPr>
              <w:t>47.9</w:t>
            </w:r>
          </w:p>
        </w:tc>
        <w:tc>
          <w:tcPr>
            <w:tcW w:w="2126"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3.8</w:t>
            </w:r>
          </w:p>
        </w:tc>
        <w:tc>
          <w:tcPr>
            <w:tcW w:w="1843" w:type="dxa"/>
            <w:tcBorders>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58.0</w:t>
            </w:r>
          </w:p>
        </w:tc>
      </w:tr>
      <w:tr w:rsidR="0097402D" w:rsidRPr="000E42B1" w:rsidTr="0037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tcBorders>
              <w:top w:val="nil"/>
              <w:bottom w:val="nil"/>
              <w:right w:val="single" w:sz="4" w:space="0" w:color="auto"/>
            </w:tcBorders>
          </w:tcPr>
          <w:p w:rsidR="0097402D" w:rsidRPr="000E42B1" w:rsidRDefault="0097402D" w:rsidP="00375FFC">
            <w:pPr>
              <w:jc w:val="right"/>
              <w:rPr>
                <w:rFonts w:ascii="Times New Roman" w:hAnsi="Times New Roman" w:cs="Times New Roman"/>
                <w:i/>
                <w:sz w:val="24"/>
                <w:szCs w:val="24"/>
              </w:rPr>
            </w:pPr>
            <w:r>
              <w:rPr>
                <w:rFonts w:ascii="Times New Roman" w:hAnsi="Times New Roman" w:cs="Times New Roman"/>
                <w:i/>
                <w:sz w:val="24"/>
                <w:szCs w:val="24"/>
              </w:rPr>
              <w:t>Medical</w:t>
            </w:r>
          </w:p>
        </w:tc>
        <w:tc>
          <w:tcPr>
            <w:tcW w:w="1843" w:type="dxa"/>
            <w:tcBorders>
              <w:top w:val="nil"/>
              <w:left w:val="single" w:sz="4" w:space="0" w:color="auto"/>
              <w:bottom w:val="nil"/>
              <w:right w:val="single" w:sz="4" w:space="0" w:color="auto"/>
            </w:tcBorders>
          </w:tcPr>
          <w:p w:rsidR="0097402D" w:rsidRDefault="0097402D" w:rsidP="00375FFC">
            <w:pPr>
              <w:tabs>
                <w:tab w:val="left" w:pos="1620"/>
              </w:tabs>
              <w:rPr>
                <w:rFonts w:ascii="Times New Roman" w:hAnsi="Times New Roman" w:cs="Times New Roman"/>
                <w:sz w:val="24"/>
                <w:szCs w:val="24"/>
              </w:rPr>
            </w:pPr>
            <w:r>
              <w:rPr>
                <w:rFonts w:ascii="Times New Roman" w:hAnsi="Times New Roman" w:cs="Times New Roman"/>
                <w:sz w:val="24"/>
                <w:szCs w:val="24"/>
              </w:rPr>
              <w:tab/>
              <w:t>9.4</w:t>
            </w:r>
          </w:p>
        </w:tc>
        <w:tc>
          <w:tcPr>
            <w:tcW w:w="2126" w:type="dxa"/>
            <w:tcBorders>
              <w:top w:val="nil"/>
              <w:left w:val="single" w:sz="4" w:space="0" w:color="auto"/>
              <w:bottom w:val="nil"/>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0.3</w:t>
            </w:r>
          </w:p>
        </w:tc>
        <w:tc>
          <w:tcPr>
            <w:tcW w:w="1843" w:type="dxa"/>
            <w:tcBorders>
              <w:top w:val="nil"/>
              <w:left w:val="single" w:sz="4" w:space="0" w:color="auto"/>
              <w:bottom w:val="nil"/>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11.6</w:t>
            </w:r>
          </w:p>
        </w:tc>
      </w:tr>
      <w:tr w:rsidR="0097402D" w:rsidRPr="000E42B1" w:rsidTr="0037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tcBorders>
              <w:top w:val="nil"/>
              <w:bottom w:val="nil"/>
              <w:right w:val="single" w:sz="4" w:space="0" w:color="auto"/>
            </w:tcBorders>
          </w:tcPr>
          <w:p w:rsidR="0097402D" w:rsidRPr="000E42B1" w:rsidRDefault="0097402D" w:rsidP="00375FFC">
            <w:pPr>
              <w:jc w:val="right"/>
              <w:rPr>
                <w:rFonts w:ascii="Times New Roman" w:hAnsi="Times New Roman" w:cs="Times New Roman"/>
                <w:i/>
                <w:sz w:val="24"/>
                <w:szCs w:val="24"/>
              </w:rPr>
            </w:pPr>
            <w:r>
              <w:rPr>
                <w:rFonts w:ascii="Times New Roman" w:hAnsi="Times New Roman" w:cs="Times New Roman"/>
                <w:i/>
                <w:sz w:val="24"/>
                <w:szCs w:val="24"/>
              </w:rPr>
              <w:t>Services no longer required</w:t>
            </w:r>
          </w:p>
        </w:tc>
        <w:tc>
          <w:tcPr>
            <w:tcW w:w="1843" w:type="dxa"/>
            <w:tcBorders>
              <w:top w:val="nil"/>
              <w:left w:val="single" w:sz="4" w:space="0" w:color="auto"/>
              <w:bottom w:val="nil"/>
              <w:right w:val="single" w:sz="4" w:space="0" w:color="auto"/>
            </w:tcBorders>
          </w:tcPr>
          <w:p w:rsidR="0097402D" w:rsidRDefault="0097402D" w:rsidP="00375FFC">
            <w:pPr>
              <w:jc w:val="right"/>
              <w:rPr>
                <w:rFonts w:ascii="Times New Roman" w:hAnsi="Times New Roman" w:cs="Times New Roman"/>
                <w:sz w:val="24"/>
                <w:szCs w:val="24"/>
              </w:rPr>
            </w:pPr>
            <w:r>
              <w:rPr>
                <w:rFonts w:ascii="Times New Roman" w:hAnsi="Times New Roman" w:cs="Times New Roman"/>
                <w:sz w:val="24"/>
                <w:szCs w:val="24"/>
              </w:rPr>
              <w:t>20.5</w:t>
            </w:r>
          </w:p>
        </w:tc>
        <w:tc>
          <w:tcPr>
            <w:tcW w:w="2126" w:type="dxa"/>
            <w:tcBorders>
              <w:top w:val="nil"/>
              <w:left w:val="single" w:sz="4" w:space="0" w:color="auto"/>
              <w:bottom w:val="nil"/>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81.8</w:t>
            </w:r>
          </w:p>
        </w:tc>
        <w:tc>
          <w:tcPr>
            <w:tcW w:w="1843" w:type="dxa"/>
            <w:tcBorders>
              <w:top w:val="nil"/>
              <w:left w:val="single" w:sz="4" w:space="0" w:color="auto"/>
              <w:bottom w:val="nil"/>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6.2</w:t>
            </w:r>
          </w:p>
        </w:tc>
      </w:tr>
      <w:tr w:rsidR="0097402D" w:rsidRPr="000E42B1" w:rsidTr="0037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tcBorders>
              <w:top w:val="nil"/>
              <w:bottom w:val="nil"/>
              <w:right w:val="single" w:sz="4" w:space="0" w:color="auto"/>
            </w:tcBorders>
          </w:tcPr>
          <w:p w:rsidR="0097402D" w:rsidRPr="000E42B1" w:rsidRDefault="0097402D" w:rsidP="00375FFC">
            <w:pPr>
              <w:jc w:val="right"/>
              <w:rPr>
                <w:rFonts w:ascii="Times New Roman" w:hAnsi="Times New Roman" w:cs="Times New Roman"/>
                <w:i/>
                <w:sz w:val="24"/>
                <w:szCs w:val="24"/>
              </w:rPr>
            </w:pPr>
            <w:r>
              <w:rPr>
                <w:rFonts w:ascii="Times New Roman" w:hAnsi="Times New Roman" w:cs="Times New Roman"/>
                <w:i/>
                <w:sz w:val="24"/>
                <w:szCs w:val="24"/>
              </w:rPr>
              <w:t>Unsuitable for service</w:t>
            </w:r>
          </w:p>
        </w:tc>
        <w:tc>
          <w:tcPr>
            <w:tcW w:w="1843" w:type="dxa"/>
            <w:tcBorders>
              <w:top w:val="nil"/>
              <w:left w:val="single" w:sz="4" w:space="0" w:color="auto"/>
              <w:bottom w:val="nil"/>
              <w:right w:val="single" w:sz="4" w:space="0" w:color="auto"/>
            </w:tcBorders>
          </w:tcPr>
          <w:p w:rsidR="0097402D" w:rsidRDefault="0097402D" w:rsidP="00375FFC">
            <w:pPr>
              <w:jc w:val="right"/>
              <w:rPr>
                <w:rFonts w:ascii="Times New Roman" w:hAnsi="Times New Roman" w:cs="Times New Roman"/>
                <w:sz w:val="24"/>
                <w:szCs w:val="24"/>
              </w:rPr>
            </w:pPr>
            <w:r>
              <w:rPr>
                <w:rFonts w:ascii="Times New Roman" w:hAnsi="Times New Roman" w:cs="Times New Roman"/>
                <w:sz w:val="24"/>
                <w:szCs w:val="24"/>
              </w:rPr>
              <w:t>5.7</w:t>
            </w:r>
          </w:p>
        </w:tc>
        <w:tc>
          <w:tcPr>
            <w:tcW w:w="2126" w:type="dxa"/>
            <w:tcBorders>
              <w:top w:val="nil"/>
              <w:left w:val="single" w:sz="4" w:space="0" w:color="auto"/>
              <w:bottom w:val="nil"/>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0.7</w:t>
            </w:r>
          </w:p>
        </w:tc>
        <w:tc>
          <w:tcPr>
            <w:tcW w:w="1843" w:type="dxa"/>
            <w:tcBorders>
              <w:top w:val="nil"/>
              <w:left w:val="single" w:sz="4" w:space="0" w:color="auto"/>
              <w:bottom w:val="nil"/>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6.9</w:t>
            </w:r>
          </w:p>
        </w:tc>
      </w:tr>
      <w:tr w:rsidR="0097402D" w:rsidRPr="000E42B1" w:rsidTr="00375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tcBorders>
              <w:top w:val="nil"/>
              <w:right w:val="single" w:sz="4" w:space="0" w:color="auto"/>
            </w:tcBorders>
          </w:tcPr>
          <w:p w:rsidR="0097402D" w:rsidRPr="000E42B1" w:rsidRDefault="0097402D" w:rsidP="00375FFC">
            <w:pPr>
              <w:jc w:val="right"/>
              <w:rPr>
                <w:rFonts w:ascii="Times New Roman" w:hAnsi="Times New Roman" w:cs="Times New Roman"/>
                <w:i/>
                <w:sz w:val="24"/>
                <w:szCs w:val="24"/>
              </w:rPr>
            </w:pPr>
            <w:r>
              <w:rPr>
                <w:rFonts w:ascii="Times New Roman" w:hAnsi="Times New Roman" w:cs="Times New Roman"/>
                <w:i/>
                <w:sz w:val="24"/>
                <w:szCs w:val="24"/>
              </w:rPr>
              <w:t>Released from service</w:t>
            </w:r>
          </w:p>
        </w:tc>
        <w:tc>
          <w:tcPr>
            <w:tcW w:w="1843" w:type="dxa"/>
            <w:tcBorders>
              <w:top w:val="nil"/>
              <w:left w:val="single" w:sz="4" w:space="0" w:color="auto"/>
              <w:right w:val="single" w:sz="4" w:space="0" w:color="auto"/>
            </w:tcBorders>
          </w:tcPr>
          <w:p w:rsidR="0097402D" w:rsidRDefault="0097402D" w:rsidP="00375FFC">
            <w:pPr>
              <w:jc w:val="right"/>
              <w:rPr>
                <w:rFonts w:ascii="Times New Roman" w:hAnsi="Times New Roman" w:cs="Times New Roman"/>
                <w:sz w:val="24"/>
                <w:szCs w:val="24"/>
              </w:rPr>
            </w:pPr>
            <w:r>
              <w:rPr>
                <w:rFonts w:ascii="Times New Roman" w:hAnsi="Times New Roman" w:cs="Times New Roman"/>
                <w:sz w:val="24"/>
                <w:szCs w:val="24"/>
              </w:rPr>
              <w:t>16.5</w:t>
            </w:r>
          </w:p>
        </w:tc>
        <w:tc>
          <w:tcPr>
            <w:tcW w:w="2126" w:type="dxa"/>
            <w:tcBorders>
              <w:top w:val="nil"/>
              <w:left w:val="single" w:sz="4" w:space="0" w:color="auto"/>
              <w:righ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13.4</w:t>
            </w:r>
          </w:p>
        </w:tc>
        <w:tc>
          <w:tcPr>
            <w:tcW w:w="1843" w:type="dxa"/>
            <w:tcBorders>
              <w:top w:val="nil"/>
              <w:left w:val="single" w:sz="4" w:space="0" w:color="auto"/>
            </w:tcBorders>
          </w:tcPr>
          <w:p w:rsidR="0097402D" w:rsidRPr="000E42B1" w:rsidRDefault="0097402D" w:rsidP="00375FFC">
            <w:pPr>
              <w:jc w:val="right"/>
              <w:rPr>
                <w:rFonts w:ascii="Times New Roman" w:hAnsi="Times New Roman" w:cs="Times New Roman"/>
                <w:sz w:val="24"/>
                <w:szCs w:val="24"/>
              </w:rPr>
            </w:pPr>
            <w:r>
              <w:rPr>
                <w:rFonts w:ascii="Times New Roman" w:hAnsi="Times New Roman" w:cs="Times New Roman"/>
                <w:sz w:val="24"/>
                <w:szCs w:val="24"/>
              </w:rPr>
              <w:t>17.2</w:t>
            </w:r>
          </w:p>
        </w:tc>
      </w:tr>
    </w:tbl>
    <w:p w:rsidR="0097402D" w:rsidRDefault="0097402D" w:rsidP="00795239">
      <w:pPr>
        <w:rPr>
          <w:rFonts w:ascii="Times New Roman" w:hAnsi="Times New Roman" w:cs="Times New Roman"/>
          <w:sz w:val="24"/>
          <w:szCs w:val="24"/>
        </w:rPr>
      </w:pPr>
    </w:p>
    <w:p w:rsidR="00796543" w:rsidRDefault="00796543">
      <w:pPr>
        <w:rPr>
          <w:rFonts w:ascii="Times New Roman" w:hAnsi="Times New Roman" w:cs="Times New Roman"/>
          <w:b/>
          <w:sz w:val="24"/>
          <w:szCs w:val="24"/>
        </w:rPr>
      </w:pPr>
      <w:r>
        <w:rPr>
          <w:rFonts w:ascii="Times New Roman" w:hAnsi="Times New Roman" w:cs="Times New Roman"/>
          <w:b/>
          <w:sz w:val="24"/>
          <w:szCs w:val="24"/>
        </w:rPr>
        <w:br w:type="page"/>
      </w:r>
    </w:p>
    <w:p w:rsidR="0097402D" w:rsidRPr="00A67433" w:rsidRDefault="0097402D" w:rsidP="0097402D">
      <w:pPr>
        <w:rPr>
          <w:rFonts w:ascii="Times New Roman" w:hAnsi="Times New Roman" w:cs="Times New Roman"/>
          <w:b/>
          <w:sz w:val="24"/>
          <w:szCs w:val="24"/>
        </w:rPr>
      </w:pPr>
      <w:r>
        <w:rPr>
          <w:rFonts w:ascii="Times New Roman" w:hAnsi="Times New Roman" w:cs="Times New Roman"/>
          <w:b/>
          <w:sz w:val="24"/>
          <w:szCs w:val="24"/>
        </w:rPr>
        <w:lastRenderedPageBreak/>
        <w:t>Table 5</w:t>
      </w:r>
      <w:r w:rsidRPr="00A67433">
        <w:rPr>
          <w:rFonts w:ascii="Times New Roman" w:hAnsi="Times New Roman" w:cs="Times New Roman"/>
          <w:b/>
          <w:sz w:val="24"/>
          <w:szCs w:val="24"/>
        </w:rPr>
        <w:t>. Mean response to VAQs stratified by training status</w:t>
      </w:r>
    </w:p>
    <w:tbl>
      <w:tblPr>
        <w:tblStyle w:val="TableGrid"/>
        <w:tblW w:w="9353" w:type="dxa"/>
        <w:tblLayout w:type="fixed"/>
        <w:tblLook w:val="04A0" w:firstRow="1" w:lastRow="0" w:firstColumn="1" w:lastColumn="0" w:noHBand="0" w:noVBand="1"/>
      </w:tblPr>
      <w:tblGrid>
        <w:gridCol w:w="2830"/>
        <w:gridCol w:w="1418"/>
        <w:gridCol w:w="1417"/>
        <w:gridCol w:w="1136"/>
        <w:gridCol w:w="1413"/>
        <w:gridCol w:w="1139"/>
      </w:tblGrid>
      <w:tr w:rsidR="0097402D" w:rsidRPr="00A67433" w:rsidTr="00375FFC">
        <w:tc>
          <w:tcPr>
            <w:tcW w:w="2830" w:type="dxa"/>
            <w:tcBorders>
              <w:bottom w:val="single" w:sz="4" w:space="0" w:color="auto"/>
            </w:tcBorders>
          </w:tcPr>
          <w:p w:rsidR="0097402D" w:rsidRPr="00A67433" w:rsidRDefault="0097402D" w:rsidP="00375FFC">
            <w:pPr>
              <w:spacing w:line="360" w:lineRule="auto"/>
              <w:rPr>
                <w:rFonts w:ascii="Times New Roman" w:hAnsi="Times New Roman" w:cs="Times New Roman"/>
                <w:sz w:val="24"/>
                <w:szCs w:val="24"/>
              </w:rPr>
            </w:pPr>
          </w:p>
        </w:tc>
        <w:tc>
          <w:tcPr>
            <w:tcW w:w="1418" w:type="dxa"/>
            <w:tcBorders>
              <w:bottom w:val="single" w:sz="4" w:space="0" w:color="auto"/>
            </w:tcBorders>
          </w:tcPr>
          <w:p w:rsidR="0097402D" w:rsidRPr="00A67433" w:rsidRDefault="0097402D" w:rsidP="00375FFC">
            <w:pPr>
              <w:spacing w:line="360" w:lineRule="auto"/>
              <w:jc w:val="center"/>
              <w:rPr>
                <w:rFonts w:ascii="Times New Roman" w:hAnsi="Times New Roman" w:cs="Times New Roman"/>
                <w:b/>
                <w:sz w:val="24"/>
                <w:szCs w:val="24"/>
              </w:rPr>
            </w:pPr>
            <w:r w:rsidRPr="00A67433">
              <w:rPr>
                <w:rFonts w:ascii="Times New Roman" w:hAnsi="Times New Roman" w:cs="Times New Roman"/>
                <w:b/>
                <w:sz w:val="24"/>
                <w:szCs w:val="24"/>
              </w:rPr>
              <w:t>Trained</w:t>
            </w:r>
            <w:r>
              <w:rPr>
                <w:rFonts w:ascii="Times New Roman" w:hAnsi="Times New Roman" w:cs="Times New Roman"/>
                <w:b/>
                <w:sz w:val="24"/>
                <w:szCs w:val="24"/>
              </w:rPr>
              <w:t xml:space="preserve"> (</w:t>
            </w:r>
            <w:r w:rsidRPr="000E42B1">
              <w:rPr>
                <w:rFonts w:ascii="Times New Roman" w:hAnsi="Times New Roman" w:cs="Times New Roman"/>
                <w:sz w:val="24"/>
                <w:szCs w:val="24"/>
              </w:rPr>
              <w:t>n=</w:t>
            </w:r>
            <w:r>
              <w:rPr>
                <w:rFonts w:ascii="Times New Roman" w:hAnsi="Times New Roman" w:cs="Times New Roman"/>
                <w:sz w:val="24"/>
                <w:szCs w:val="24"/>
              </w:rPr>
              <w:t>712)</w:t>
            </w:r>
          </w:p>
        </w:tc>
        <w:tc>
          <w:tcPr>
            <w:tcW w:w="1417" w:type="dxa"/>
            <w:tcBorders>
              <w:bottom w:val="single" w:sz="4" w:space="0" w:color="auto"/>
            </w:tcBorders>
          </w:tcPr>
          <w:p w:rsidR="0097402D" w:rsidRPr="00A67433" w:rsidRDefault="0097402D" w:rsidP="00375FFC">
            <w:pPr>
              <w:spacing w:line="360" w:lineRule="auto"/>
              <w:jc w:val="center"/>
              <w:rPr>
                <w:rFonts w:ascii="Times New Roman" w:hAnsi="Times New Roman" w:cs="Times New Roman"/>
                <w:b/>
                <w:sz w:val="24"/>
                <w:szCs w:val="24"/>
              </w:rPr>
            </w:pPr>
            <w:r w:rsidRPr="00A67433">
              <w:rPr>
                <w:rFonts w:ascii="Times New Roman" w:hAnsi="Times New Roman" w:cs="Times New Roman"/>
                <w:b/>
                <w:sz w:val="24"/>
                <w:szCs w:val="24"/>
              </w:rPr>
              <w:t>Untrained</w:t>
            </w:r>
            <w:r>
              <w:rPr>
                <w:rFonts w:ascii="Times New Roman" w:hAnsi="Times New Roman" w:cs="Times New Roman"/>
                <w:b/>
                <w:sz w:val="24"/>
                <w:szCs w:val="24"/>
              </w:rPr>
              <w:t xml:space="preserve"> (</w:t>
            </w:r>
            <w:r w:rsidRPr="000E42B1">
              <w:rPr>
                <w:rFonts w:ascii="Times New Roman" w:hAnsi="Times New Roman" w:cs="Times New Roman"/>
                <w:sz w:val="24"/>
                <w:szCs w:val="24"/>
              </w:rPr>
              <w:t>n=4</w:t>
            </w:r>
            <w:r>
              <w:rPr>
                <w:rFonts w:ascii="Times New Roman" w:hAnsi="Times New Roman" w:cs="Times New Roman"/>
                <w:sz w:val="24"/>
                <w:szCs w:val="24"/>
              </w:rPr>
              <w:t>003)</w:t>
            </w:r>
          </w:p>
        </w:tc>
        <w:tc>
          <w:tcPr>
            <w:tcW w:w="2549" w:type="dxa"/>
            <w:gridSpan w:val="2"/>
            <w:tcBorders>
              <w:bottom w:val="single" w:sz="4" w:space="0" w:color="auto"/>
            </w:tcBorders>
          </w:tcPr>
          <w:p w:rsidR="0097402D" w:rsidRPr="00A67433" w:rsidRDefault="0097402D" w:rsidP="00375FF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T-Test</w:t>
            </w:r>
          </w:p>
        </w:tc>
        <w:tc>
          <w:tcPr>
            <w:tcW w:w="1139" w:type="dxa"/>
            <w:tcBorders>
              <w:bottom w:val="single" w:sz="4" w:space="0" w:color="auto"/>
            </w:tcBorders>
          </w:tcPr>
          <w:p w:rsidR="0097402D" w:rsidRDefault="0097402D" w:rsidP="00375FF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Effect size</w:t>
            </w:r>
          </w:p>
        </w:tc>
      </w:tr>
      <w:tr w:rsidR="0097402D" w:rsidRPr="00A67433" w:rsidTr="00375FFC">
        <w:trPr>
          <w:trHeight w:val="493"/>
        </w:trPr>
        <w:tc>
          <w:tcPr>
            <w:tcW w:w="2830" w:type="dxa"/>
            <w:tcBorders>
              <w:right w:val="single" w:sz="4" w:space="0" w:color="auto"/>
            </w:tcBorders>
          </w:tcPr>
          <w:p w:rsidR="0097402D" w:rsidRPr="00A67433" w:rsidRDefault="0097402D" w:rsidP="00375FFC">
            <w:pPr>
              <w:spacing w:line="360" w:lineRule="auto"/>
              <w:rPr>
                <w:rFonts w:ascii="Times New Roman" w:hAnsi="Times New Roman" w:cs="Times New Roman"/>
                <w:sz w:val="24"/>
                <w:szCs w:val="24"/>
              </w:rPr>
            </w:pPr>
          </w:p>
        </w:tc>
        <w:tc>
          <w:tcPr>
            <w:tcW w:w="1418" w:type="dxa"/>
            <w:tcBorders>
              <w:left w:val="single" w:sz="4" w:space="0" w:color="auto"/>
              <w:right w:val="single" w:sz="4" w:space="0" w:color="auto"/>
            </w:tcBorders>
          </w:tcPr>
          <w:p w:rsidR="0097402D" w:rsidRPr="00A67433" w:rsidRDefault="0097402D" w:rsidP="00375FFC">
            <w:pPr>
              <w:spacing w:line="360" w:lineRule="auto"/>
              <w:jc w:val="center"/>
              <w:rPr>
                <w:rFonts w:ascii="Times New Roman" w:hAnsi="Times New Roman" w:cs="Times New Roman"/>
                <w:i/>
                <w:sz w:val="24"/>
                <w:szCs w:val="24"/>
              </w:rPr>
            </w:pPr>
            <w:r w:rsidRPr="00A67433">
              <w:rPr>
                <w:rFonts w:ascii="Times New Roman" w:hAnsi="Times New Roman" w:cs="Times New Roman"/>
                <w:i/>
                <w:sz w:val="24"/>
                <w:szCs w:val="24"/>
              </w:rPr>
              <w:t>Mean (SD)</w:t>
            </w:r>
          </w:p>
        </w:tc>
        <w:tc>
          <w:tcPr>
            <w:tcW w:w="1417" w:type="dxa"/>
            <w:tcBorders>
              <w:left w:val="single" w:sz="4" w:space="0" w:color="auto"/>
              <w:right w:val="single" w:sz="4" w:space="0" w:color="auto"/>
            </w:tcBorders>
          </w:tcPr>
          <w:p w:rsidR="0097402D" w:rsidRPr="00A67433" w:rsidRDefault="0097402D" w:rsidP="00375FFC">
            <w:pPr>
              <w:spacing w:line="360" w:lineRule="auto"/>
              <w:jc w:val="center"/>
              <w:rPr>
                <w:rFonts w:ascii="Times New Roman" w:hAnsi="Times New Roman" w:cs="Times New Roman"/>
                <w:i/>
                <w:sz w:val="24"/>
                <w:szCs w:val="24"/>
              </w:rPr>
            </w:pPr>
            <w:r w:rsidRPr="00A67433">
              <w:rPr>
                <w:rFonts w:ascii="Times New Roman" w:hAnsi="Times New Roman" w:cs="Times New Roman"/>
                <w:i/>
                <w:sz w:val="24"/>
                <w:szCs w:val="24"/>
              </w:rPr>
              <w:t>Mean (SD)</w:t>
            </w:r>
          </w:p>
        </w:tc>
        <w:tc>
          <w:tcPr>
            <w:tcW w:w="1136" w:type="dxa"/>
            <w:tcBorders>
              <w:left w:val="single" w:sz="4" w:space="0" w:color="auto"/>
              <w:right w:val="single" w:sz="4" w:space="0" w:color="auto"/>
            </w:tcBorders>
          </w:tcPr>
          <w:p w:rsidR="0097402D" w:rsidRPr="00A67433" w:rsidRDefault="0097402D" w:rsidP="00375FFC">
            <w:pPr>
              <w:spacing w:line="360" w:lineRule="auto"/>
              <w:jc w:val="center"/>
              <w:rPr>
                <w:rFonts w:ascii="Times New Roman" w:hAnsi="Times New Roman" w:cs="Times New Roman"/>
                <w:i/>
                <w:sz w:val="24"/>
                <w:szCs w:val="24"/>
              </w:rPr>
            </w:pPr>
            <w:r>
              <w:rPr>
                <w:rFonts w:ascii="Times New Roman" w:hAnsi="Times New Roman" w:cs="Times New Roman"/>
                <w:i/>
                <w:sz w:val="24"/>
                <w:szCs w:val="24"/>
              </w:rPr>
              <w:t xml:space="preserve">T </w:t>
            </w:r>
          </w:p>
        </w:tc>
        <w:tc>
          <w:tcPr>
            <w:tcW w:w="1413" w:type="dxa"/>
            <w:tcBorders>
              <w:left w:val="single" w:sz="4" w:space="0" w:color="auto"/>
              <w:right w:val="single" w:sz="4" w:space="0" w:color="auto"/>
            </w:tcBorders>
          </w:tcPr>
          <w:p w:rsidR="0097402D" w:rsidRPr="00A67433" w:rsidRDefault="0097402D" w:rsidP="00375FFC">
            <w:pPr>
              <w:spacing w:line="360" w:lineRule="auto"/>
              <w:jc w:val="center"/>
              <w:rPr>
                <w:rFonts w:ascii="Times New Roman" w:hAnsi="Times New Roman" w:cs="Times New Roman"/>
                <w:i/>
                <w:sz w:val="24"/>
                <w:szCs w:val="24"/>
              </w:rPr>
            </w:pPr>
            <w:r w:rsidRPr="00A67433">
              <w:rPr>
                <w:rFonts w:ascii="Times New Roman" w:hAnsi="Times New Roman" w:cs="Times New Roman"/>
                <w:i/>
                <w:sz w:val="24"/>
                <w:szCs w:val="24"/>
              </w:rPr>
              <w:t>P-value</w:t>
            </w:r>
          </w:p>
        </w:tc>
        <w:tc>
          <w:tcPr>
            <w:tcW w:w="1139" w:type="dxa"/>
            <w:tcBorders>
              <w:left w:val="single" w:sz="4" w:space="0" w:color="auto"/>
              <w:right w:val="single" w:sz="4" w:space="0" w:color="auto"/>
            </w:tcBorders>
          </w:tcPr>
          <w:p w:rsidR="0097402D" w:rsidRPr="00A67433" w:rsidRDefault="0097402D" w:rsidP="00375FFC">
            <w:pPr>
              <w:spacing w:line="360" w:lineRule="auto"/>
              <w:jc w:val="center"/>
              <w:rPr>
                <w:rFonts w:ascii="Times New Roman" w:hAnsi="Times New Roman" w:cs="Times New Roman"/>
                <w:i/>
                <w:sz w:val="24"/>
                <w:szCs w:val="24"/>
              </w:rPr>
            </w:pPr>
            <w:r>
              <w:rPr>
                <w:rFonts w:ascii="Times New Roman" w:hAnsi="Times New Roman" w:cs="Times New Roman"/>
                <w:i/>
                <w:sz w:val="24"/>
                <w:szCs w:val="24"/>
              </w:rPr>
              <w:t>Cohen’s d</w:t>
            </w:r>
          </w:p>
        </w:tc>
      </w:tr>
      <w:tr w:rsidR="0097402D" w:rsidRPr="00A67433" w:rsidTr="00375FFC">
        <w:tc>
          <w:tcPr>
            <w:tcW w:w="2830" w:type="dxa"/>
          </w:tcPr>
          <w:p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Q1</w:t>
            </w:r>
            <w:r>
              <w:rPr>
                <w:rFonts w:ascii="Times New Roman" w:hAnsi="Times New Roman" w:cs="Times New Roman"/>
                <w:sz w:val="24"/>
                <w:szCs w:val="24"/>
              </w:rPr>
              <w:t xml:space="preserve">. I want to get a job as soon as possible. </w:t>
            </w:r>
          </w:p>
        </w:tc>
        <w:tc>
          <w:tcPr>
            <w:tcW w:w="1418"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4.93 (0.42)</w:t>
            </w:r>
          </w:p>
        </w:tc>
        <w:tc>
          <w:tcPr>
            <w:tcW w:w="1417"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4.84 (0.58)</w:t>
            </w:r>
          </w:p>
        </w:tc>
        <w:tc>
          <w:tcPr>
            <w:tcW w:w="1136"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-5.4330</w:t>
            </w:r>
          </w:p>
        </w:tc>
        <w:tc>
          <w:tcPr>
            <w:tcW w:w="1413"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&lt;0.001</w:t>
            </w:r>
          </w:p>
        </w:tc>
        <w:tc>
          <w:tcPr>
            <w:tcW w:w="1139"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0.18</w:t>
            </w:r>
          </w:p>
        </w:tc>
      </w:tr>
      <w:tr w:rsidR="0097402D" w:rsidRPr="00A67433" w:rsidTr="00375FFC">
        <w:tc>
          <w:tcPr>
            <w:tcW w:w="2830" w:type="dxa"/>
          </w:tcPr>
          <w:p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Q2</w:t>
            </w:r>
            <w:r>
              <w:rPr>
                <w:rFonts w:ascii="Times New Roman" w:hAnsi="Times New Roman" w:cs="Times New Roman"/>
                <w:sz w:val="24"/>
                <w:szCs w:val="24"/>
              </w:rPr>
              <w:t>. I have transferable skills I can use.</w:t>
            </w:r>
          </w:p>
        </w:tc>
        <w:tc>
          <w:tcPr>
            <w:tcW w:w="1418"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4.59 (0.8</w:t>
            </w:r>
            <w:r>
              <w:rPr>
                <w:rFonts w:ascii="Times New Roman" w:hAnsi="Times New Roman" w:cs="Times New Roman"/>
                <w:sz w:val="24"/>
                <w:szCs w:val="24"/>
              </w:rPr>
              <w:t>5</w:t>
            </w:r>
            <w:r w:rsidRPr="00A67433">
              <w:rPr>
                <w:rFonts w:ascii="Times New Roman" w:hAnsi="Times New Roman" w:cs="Times New Roman"/>
                <w:sz w:val="24"/>
                <w:szCs w:val="24"/>
              </w:rPr>
              <w:t>)</w:t>
            </w:r>
          </w:p>
        </w:tc>
        <w:tc>
          <w:tcPr>
            <w:tcW w:w="1417"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4.18 (1.0</w:t>
            </w:r>
            <w:r>
              <w:rPr>
                <w:rFonts w:ascii="Times New Roman" w:hAnsi="Times New Roman" w:cs="Times New Roman"/>
                <w:sz w:val="24"/>
                <w:szCs w:val="24"/>
              </w:rPr>
              <w:t>5</w:t>
            </w:r>
            <w:r w:rsidRPr="00A67433">
              <w:rPr>
                <w:rFonts w:ascii="Times New Roman" w:hAnsi="Times New Roman" w:cs="Times New Roman"/>
                <w:sz w:val="24"/>
                <w:szCs w:val="24"/>
              </w:rPr>
              <w:t>)</w:t>
            </w:r>
          </w:p>
        </w:tc>
        <w:tc>
          <w:tcPr>
            <w:tcW w:w="1136"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-11.449 </w:t>
            </w:r>
          </w:p>
        </w:tc>
        <w:tc>
          <w:tcPr>
            <w:tcW w:w="1413"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&lt;0.001</w:t>
            </w:r>
          </w:p>
        </w:tc>
        <w:tc>
          <w:tcPr>
            <w:tcW w:w="1139"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0.43</w:t>
            </w:r>
          </w:p>
        </w:tc>
      </w:tr>
      <w:tr w:rsidR="0097402D" w:rsidRPr="00A67433" w:rsidTr="00375FFC">
        <w:tc>
          <w:tcPr>
            <w:tcW w:w="2830" w:type="dxa"/>
          </w:tcPr>
          <w:p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Q3</w:t>
            </w:r>
            <w:r>
              <w:rPr>
                <w:rFonts w:ascii="Times New Roman" w:hAnsi="Times New Roman" w:cs="Times New Roman"/>
                <w:sz w:val="24"/>
                <w:szCs w:val="24"/>
              </w:rPr>
              <w:t xml:space="preserve">. I’m confident that I’ll get the job I want. </w:t>
            </w:r>
          </w:p>
        </w:tc>
        <w:tc>
          <w:tcPr>
            <w:tcW w:w="1418"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w:t>
            </w:r>
            <w:r>
              <w:rPr>
                <w:rFonts w:ascii="Times New Roman" w:hAnsi="Times New Roman" w:cs="Times New Roman"/>
                <w:sz w:val="24"/>
                <w:szCs w:val="24"/>
              </w:rPr>
              <w:t>39</w:t>
            </w:r>
            <w:r w:rsidRPr="00A67433">
              <w:rPr>
                <w:rFonts w:ascii="Times New Roman" w:hAnsi="Times New Roman" w:cs="Times New Roman"/>
                <w:sz w:val="24"/>
                <w:szCs w:val="24"/>
              </w:rPr>
              <w:t xml:space="preserve"> (0.9</w:t>
            </w:r>
            <w:r>
              <w:rPr>
                <w:rFonts w:ascii="Times New Roman" w:hAnsi="Times New Roman" w:cs="Times New Roman"/>
                <w:sz w:val="24"/>
                <w:szCs w:val="24"/>
              </w:rPr>
              <w:t>2</w:t>
            </w:r>
            <w:r w:rsidRPr="00A67433">
              <w:rPr>
                <w:rFonts w:ascii="Times New Roman" w:hAnsi="Times New Roman" w:cs="Times New Roman"/>
                <w:sz w:val="24"/>
                <w:szCs w:val="24"/>
              </w:rPr>
              <w:t>)</w:t>
            </w:r>
          </w:p>
        </w:tc>
        <w:tc>
          <w:tcPr>
            <w:tcW w:w="1417"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4.02 (1.09)</w:t>
            </w:r>
          </w:p>
        </w:tc>
        <w:tc>
          <w:tcPr>
            <w:tcW w:w="1136"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-9.685 </w:t>
            </w:r>
          </w:p>
        </w:tc>
        <w:tc>
          <w:tcPr>
            <w:tcW w:w="1413"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&lt;0.001</w:t>
            </w:r>
          </w:p>
        </w:tc>
        <w:tc>
          <w:tcPr>
            <w:tcW w:w="1139"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0.37</w:t>
            </w:r>
          </w:p>
        </w:tc>
      </w:tr>
      <w:tr w:rsidR="0097402D" w:rsidRPr="00A67433" w:rsidTr="00375FFC">
        <w:tc>
          <w:tcPr>
            <w:tcW w:w="2830" w:type="dxa"/>
          </w:tcPr>
          <w:p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Q4</w:t>
            </w:r>
            <w:r>
              <w:rPr>
                <w:rFonts w:ascii="Times New Roman" w:hAnsi="Times New Roman" w:cs="Times New Roman"/>
                <w:sz w:val="24"/>
                <w:szCs w:val="24"/>
              </w:rPr>
              <w:t xml:space="preserve">. My health doesn’t prevent me from getting on in life. </w:t>
            </w:r>
          </w:p>
        </w:tc>
        <w:tc>
          <w:tcPr>
            <w:tcW w:w="1418"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4.85 (0.6</w:t>
            </w:r>
            <w:r>
              <w:rPr>
                <w:rFonts w:ascii="Times New Roman" w:hAnsi="Times New Roman" w:cs="Times New Roman"/>
                <w:sz w:val="24"/>
                <w:szCs w:val="24"/>
              </w:rPr>
              <w:t>4</w:t>
            </w:r>
            <w:r w:rsidRPr="00A67433">
              <w:rPr>
                <w:rFonts w:ascii="Times New Roman" w:hAnsi="Times New Roman" w:cs="Times New Roman"/>
                <w:sz w:val="24"/>
                <w:szCs w:val="24"/>
              </w:rPr>
              <w:t>)</w:t>
            </w:r>
          </w:p>
        </w:tc>
        <w:tc>
          <w:tcPr>
            <w:tcW w:w="1417"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4.89 (0.47)</w:t>
            </w:r>
          </w:p>
        </w:tc>
        <w:tc>
          <w:tcPr>
            <w:tcW w:w="1136"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1.506 </w:t>
            </w:r>
          </w:p>
        </w:tc>
        <w:tc>
          <w:tcPr>
            <w:tcW w:w="1413"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0.13</w:t>
            </w:r>
            <w:r>
              <w:rPr>
                <w:rFonts w:ascii="Times New Roman" w:hAnsi="Times New Roman" w:cs="Times New Roman"/>
                <w:sz w:val="24"/>
                <w:szCs w:val="24"/>
              </w:rPr>
              <w:t>3</w:t>
            </w:r>
          </w:p>
        </w:tc>
        <w:tc>
          <w:tcPr>
            <w:tcW w:w="1139"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0.07</w:t>
            </w:r>
          </w:p>
        </w:tc>
      </w:tr>
      <w:tr w:rsidR="0097402D" w:rsidRPr="00A67433" w:rsidTr="00375FFC">
        <w:tc>
          <w:tcPr>
            <w:tcW w:w="2830" w:type="dxa"/>
          </w:tcPr>
          <w:p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Q5</w:t>
            </w:r>
            <w:r>
              <w:rPr>
                <w:rFonts w:ascii="Times New Roman" w:hAnsi="Times New Roman" w:cs="Times New Roman"/>
                <w:sz w:val="24"/>
                <w:szCs w:val="24"/>
              </w:rPr>
              <w:t xml:space="preserve">. I have a safe and secure place to live. </w:t>
            </w:r>
          </w:p>
        </w:tc>
        <w:tc>
          <w:tcPr>
            <w:tcW w:w="1418"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4.50 (1.23)</w:t>
            </w:r>
          </w:p>
        </w:tc>
        <w:tc>
          <w:tcPr>
            <w:tcW w:w="1417"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4.80 (0.71)</w:t>
            </w:r>
          </w:p>
        </w:tc>
        <w:tc>
          <w:tcPr>
            <w:tcW w:w="1136"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6.356</w:t>
            </w:r>
          </w:p>
        </w:tc>
        <w:tc>
          <w:tcPr>
            <w:tcW w:w="1413"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&lt;0.001</w:t>
            </w:r>
          </w:p>
        </w:tc>
        <w:tc>
          <w:tcPr>
            <w:tcW w:w="1139"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0.30</w:t>
            </w:r>
          </w:p>
        </w:tc>
      </w:tr>
      <w:tr w:rsidR="0097402D" w:rsidRPr="00A67433" w:rsidTr="00375FFC">
        <w:tc>
          <w:tcPr>
            <w:tcW w:w="2830" w:type="dxa"/>
          </w:tcPr>
          <w:p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Q6</w:t>
            </w:r>
            <w:r>
              <w:rPr>
                <w:rFonts w:ascii="Times New Roman" w:hAnsi="Times New Roman" w:cs="Times New Roman"/>
                <w:sz w:val="24"/>
                <w:szCs w:val="24"/>
              </w:rPr>
              <w:t xml:space="preserve">. My disciplinary record won’t prevent me from achieving my goals. </w:t>
            </w:r>
          </w:p>
        </w:tc>
        <w:tc>
          <w:tcPr>
            <w:tcW w:w="1418"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4.1</w:t>
            </w:r>
            <w:r>
              <w:rPr>
                <w:rFonts w:ascii="Times New Roman" w:hAnsi="Times New Roman" w:cs="Times New Roman"/>
                <w:sz w:val="24"/>
                <w:szCs w:val="24"/>
              </w:rPr>
              <w:t>6</w:t>
            </w:r>
            <w:r w:rsidRPr="00A67433">
              <w:rPr>
                <w:rFonts w:ascii="Times New Roman" w:hAnsi="Times New Roman" w:cs="Times New Roman"/>
                <w:sz w:val="24"/>
                <w:szCs w:val="24"/>
              </w:rPr>
              <w:t xml:space="preserve"> (1.</w:t>
            </w:r>
            <w:r>
              <w:rPr>
                <w:rFonts w:ascii="Times New Roman" w:hAnsi="Times New Roman" w:cs="Times New Roman"/>
                <w:sz w:val="24"/>
                <w:szCs w:val="24"/>
              </w:rPr>
              <w:t>40</w:t>
            </w:r>
            <w:r w:rsidRPr="00A67433">
              <w:rPr>
                <w:rFonts w:ascii="Times New Roman" w:hAnsi="Times New Roman" w:cs="Times New Roman"/>
                <w:sz w:val="24"/>
                <w:szCs w:val="24"/>
              </w:rPr>
              <w:t>)</w:t>
            </w:r>
          </w:p>
        </w:tc>
        <w:tc>
          <w:tcPr>
            <w:tcW w:w="1417"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4.83 (0.70)</w:t>
            </w:r>
          </w:p>
        </w:tc>
        <w:tc>
          <w:tcPr>
            <w:tcW w:w="1136"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12.393</w:t>
            </w:r>
          </w:p>
        </w:tc>
        <w:tc>
          <w:tcPr>
            <w:tcW w:w="1413"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&lt;0.001</w:t>
            </w:r>
          </w:p>
        </w:tc>
        <w:tc>
          <w:tcPr>
            <w:tcW w:w="1139"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0.61</w:t>
            </w:r>
          </w:p>
        </w:tc>
      </w:tr>
      <w:tr w:rsidR="0097402D" w:rsidRPr="00A67433" w:rsidTr="00375FFC">
        <w:tc>
          <w:tcPr>
            <w:tcW w:w="2830" w:type="dxa"/>
          </w:tcPr>
          <w:p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Q7</w:t>
            </w:r>
            <w:r>
              <w:rPr>
                <w:rFonts w:ascii="Times New Roman" w:hAnsi="Times New Roman" w:cs="Times New Roman"/>
                <w:sz w:val="24"/>
                <w:szCs w:val="24"/>
              </w:rPr>
              <w:t xml:space="preserve">. I don’t tend to get anxious or worried. </w:t>
            </w:r>
          </w:p>
        </w:tc>
        <w:tc>
          <w:tcPr>
            <w:tcW w:w="1418"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4.5</w:t>
            </w:r>
            <w:r>
              <w:rPr>
                <w:rFonts w:ascii="Times New Roman" w:hAnsi="Times New Roman" w:cs="Times New Roman"/>
                <w:sz w:val="24"/>
                <w:szCs w:val="24"/>
              </w:rPr>
              <w:t>6</w:t>
            </w:r>
            <w:r w:rsidRPr="00A67433">
              <w:rPr>
                <w:rFonts w:ascii="Times New Roman" w:hAnsi="Times New Roman" w:cs="Times New Roman"/>
                <w:sz w:val="24"/>
                <w:szCs w:val="24"/>
              </w:rPr>
              <w:t xml:space="preserve"> (0.96)</w:t>
            </w:r>
          </w:p>
        </w:tc>
        <w:tc>
          <w:tcPr>
            <w:tcW w:w="1417"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4.56 (0.87)</w:t>
            </w:r>
          </w:p>
        </w:tc>
        <w:tc>
          <w:tcPr>
            <w:tcW w:w="1136"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-0.144</w:t>
            </w:r>
          </w:p>
        </w:tc>
        <w:tc>
          <w:tcPr>
            <w:tcW w:w="1413"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0.</w:t>
            </w:r>
            <w:r>
              <w:rPr>
                <w:rFonts w:ascii="Times New Roman" w:hAnsi="Times New Roman" w:cs="Times New Roman"/>
                <w:sz w:val="24"/>
                <w:szCs w:val="24"/>
              </w:rPr>
              <w:t>885</w:t>
            </w:r>
          </w:p>
        </w:tc>
        <w:tc>
          <w:tcPr>
            <w:tcW w:w="1139"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0.00</w:t>
            </w:r>
          </w:p>
        </w:tc>
      </w:tr>
      <w:tr w:rsidR="0097402D" w:rsidRPr="00A67433" w:rsidTr="00375FFC">
        <w:tc>
          <w:tcPr>
            <w:tcW w:w="2830" w:type="dxa"/>
          </w:tcPr>
          <w:p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Q8</w:t>
            </w:r>
            <w:r>
              <w:rPr>
                <w:rFonts w:ascii="Times New Roman" w:hAnsi="Times New Roman" w:cs="Times New Roman"/>
                <w:sz w:val="24"/>
                <w:szCs w:val="24"/>
              </w:rPr>
              <w:t xml:space="preserve">. I don’t often overdo it on drink and drugs. </w:t>
            </w:r>
          </w:p>
        </w:tc>
        <w:tc>
          <w:tcPr>
            <w:tcW w:w="1418"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w:t>
            </w:r>
            <w:r>
              <w:rPr>
                <w:rFonts w:ascii="Times New Roman" w:hAnsi="Times New Roman" w:cs="Times New Roman"/>
                <w:sz w:val="24"/>
                <w:szCs w:val="24"/>
              </w:rPr>
              <w:t>59</w:t>
            </w:r>
            <w:r w:rsidRPr="00A67433">
              <w:rPr>
                <w:rFonts w:ascii="Times New Roman" w:hAnsi="Times New Roman" w:cs="Times New Roman"/>
                <w:sz w:val="24"/>
                <w:szCs w:val="24"/>
              </w:rPr>
              <w:t xml:space="preserve"> (0.8</w:t>
            </w:r>
            <w:r>
              <w:rPr>
                <w:rFonts w:ascii="Times New Roman" w:hAnsi="Times New Roman" w:cs="Times New Roman"/>
                <w:sz w:val="24"/>
                <w:szCs w:val="24"/>
              </w:rPr>
              <w:t>7</w:t>
            </w:r>
            <w:r w:rsidRPr="00A67433">
              <w:rPr>
                <w:rFonts w:ascii="Times New Roman" w:hAnsi="Times New Roman" w:cs="Times New Roman"/>
                <w:sz w:val="24"/>
                <w:szCs w:val="24"/>
              </w:rPr>
              <w:t>)</w:t>
            </w:r>
          </w:p>
        </w:tc>
        <w:tc>
          <w:tcPr>
            <w:tcW w:w="1417"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4.72 (0.70)</w:t>
            </w:r>
          </w:p>
        </w:tc>
        <w:tc>
          <w:tcPr>
            <w:tcW w:w="1136"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3.538</w:t>
            </w:r>
          </w:p>
        </w:tc>
        <w:tc>
          <w:tcPr>
            <w:tcW w:w="1413"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&lt;0.001</w:t>
            </w:r>
          </w:p>
        </w:tc>
        <w:tc>
          <w:tcPr>
            <w:tcW w:w="1139"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0.16</w:t>
            </w:r>
          </w:p>
        </w:tc>
      </w:tr>
      <w:tr w:rsidR="0097402D" w:rsidRPr="00A67433" w:rsidTr="00375FFC">
        <w:tc>
          <w:tcPr>
            <w:tcW w:w="2830" w:type="dxa"/>
          </w:tcPr>
          <w:p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Q9</w:t>
            </w:r>
            <w:r>
              <w:rPr>
                <w:rFonts w:ascii="Times New Roman" w:hAnsi="Times New Roman" w:cs="Times New Roman"/>
                <w:sz w:val="24"/>
                <w:szCs w:val="24"/>
              </w:rPr>
              <w:t>. I don’t have caring responsibilities for others.</w:t>
            </w:r>
          </w:p>
        </w:tc>
        <w:tc>
          <w:tcPr>
            <w:tcW w:w="1418"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4.30 (1.5</w:t>
            </w:r>
            <w:r>
              <w:rPr>
                <w:rFonts w:ascii="Times New Roman" w:hAnsi="Times New Roman" w:cs="Times New Roman"/>
                <w:sz w:val="24"/>
                <w:szCs w:val="24"/>
              </w:rPr>
              <w:t>9</w:t>
            </w:r>
            <w:r w:rsidRPr="00A67433">
              <w:rPr>
                <w:rFonts w:ascii="Times New Roman" w:hAnsi="Times New Roman" w:cs="Times New Roman"/>
                <w:sz w:val="24"/>
                <w:szCs w:val="24"/>
              </w:rPr>
              <w:t>)</w:t>
            </w:r>
          </w:p>
        </w:tc>
        <w:tc>
          <w:tcPr>
            <w:tcW w:w="1417"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4.63 (1.14)</w:t>
            </w:r>
          </w:p>
        </w:tc>
        <w:tc>
          <w:tcPr>
            <w:tcW w:w="1136"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5.450</w:t>
            </w:r>
          </w:p>
        </w:tc>
        <w:tc>
          <w:tcPr>
            <w:tcW w:w="1413"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&lt;0.001</w:t>
            </w:r>
          </w:p>
        </w:tc>
        <w:tc>
          <w:tcPr>
            <w:tcW w:w="1139"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0.24</w:t>
            </w:r>
          </w:p>
        </w:tc>
      </w:tr>
      <w:tr w:rsidR="0097402D" w:rsidRPr="00A67433" w:rsidTr="00375FFC">
        <w:tc>
          <w:tcPr>
            <w:tcW w:w="2830" w:type="dxa"/>
          </w:tcPr>
          <w:p w:rsidR="0097402D" w:rsidRPr="00A67433" w:rsidRDefault="0097402D" w:rsidP="00375FFC">
            <w:pPr>
              <w:spacing w:line="360" w:lineRule="auto"/>
              <w:rPr>
                <w:rFonts w:ascii="Times New Roman" w:hAnsi="Times New Roman" w:cs="Times New Roman"/>
                <w:sz w:val="24"/>
                <w:szCs w:val="24"/>
              </w:rPr>
            </w:pPr>
            <w:r w:rsidRPr="00A67433">
              <w:rPr>
                <w:rFonts w:ascii="Times New Roman" w:hAnsi="Times New Roman" w:cs="Times New Roman"/>
                <w:sz w:val="24"/>
                <w:szCs w:val="24"/>
              </w:rPr>
              <w:t>Q10</w:t>
            </w:r>
            <w:r>
              <w:rPr>
                <w:rFonts w:ascii="Times New Roman" w:hAnsi="Times New Roman" w:cs="Times New Roman"/>
                <w:sz w:val="24"/>
                <w:szCs w:val="24"/>
              </w:rPr>
              <w:t>. I have no financial concerns.</w:t>
            </w:r>
          </w:p>
        </w:tc>
        <w:tc>
          <w:tcPr>
            <w:tcW w:w="1418"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4.41 (1.</w:t>
            </w:r>
            <w:r>
              <w:rPr>
                <w:rFonts w:ascii="Times New Roman" w:hAnsi="Times New Roman" w:cs="Times New Roman"/>
                <w:sz w:val="24"/>
                <w:szCs w:val="24"/>
              </w:rPr>
              <w:t>20</w:t>
            </w:r>
            <w:r w:rsidRPr="00A67433">
              <w:rPr>
                <w:rFonts w:ascii="Times New Roman" w:hAnsi="Times New Roman" w:cs="Times New Roman"/>
                <w:sz w:val="24"/>
                <w:szCs w:val="24"/>
              </w:rPr>
              <w:t>)</w:t>
            </w:r>
          </w:p>
        </w:tc>
        <w:tc>
          <w:tcPr>
            <w:tcW w:w="1417"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4.67 (0.86)</w:t>
            </w:r>
          </w:p>
        </w:tc>
        <w:tc>
          <w:tcPr>
            <w:tcW w:w="1136"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5.162</w:t>
            </w:r>
          </w:p>
        </w:tc>
        <w:tc>
          <w:tcPr>
            <w:tcW w:w="1413" w:type="dxa"/>
          </w:tcPr>
          <w:p w:rsidR="0097402D" w:rsidRPr="00A67433" w:rsidRDefault="0097402D" w:rsidP="00375FFC">
            <w:pPr>
              <w:spacing w:line="360" w:lineRule="auto"/>
              <w:jc w:val="right"/>
              <w:rPr>
                <w:rFonts w:ascii="Times New Roman" w:hAnsi="Times New Roman" w:cs="Times New Roman"/>
                <w:sz w:val="24"/>
                <w:szCs w:val="24"/>
              </w:rPr>
            </w:pPr>
            <w:r w:rsidRPr="00A67433">
              <w:rPr>
                <w:rFonts w:ascii="Times New Roman" w:hAnsi="Times New Roman" w:cs="Times New Roman"/>
                <w:sz w:val="24"/>
                <w:szCs w:val="24"/>
              </w:rPr>
              <w:t>&lt;0.001</w:t>
            </w:r>
          </w:p>
        </w:tc>
        <w:tc>
          <w:tcPr>
            <w:tcW w:w="1139" w:type="dxa"/>
          </w:tcPr>
          <w:p w:rsidR="0097402D" w:rsidRPr="00A67433" w:rsidRDefault="0097402D" w:rsidP="00375FFC">
            <w:pPr>
              <w:spacing w:line="360" w:lineRule="auto"/>
              <w:jc w:val="right"/>
              <w:rPr>
                <w:rFonts w:ascii="Times New Roman" w:hAnsi="Times New Roman" w:cs="Times New Roman"/>
                <w:sz w:val="24"/>
                <w:szCs w:val="24"/>
              </w:rPr>
            </w:pPr>
            <w:r>
              <w:rPr>
                <w:rFonts w:ascii="Times New Roman" w:hAnsi="Times New Roman" w:cs="Times New Roman"/>
                <w:sz w:val="24"/>
                <w:szCs w:val="24"/>
              </w:rPr>
              <w:t>0.25</w:t>
            </w:r>
          </w:p>
        </w:tc>
      </w:tr>
    </w:tbl>
    <w:p w:rsidR="0097402D" w:rsidRDefault="0097402D" w:rsidP="0097402D">
      <w:pPr>
        <w:ind w:firstLine="720"/>
        <w:rPr>
          <w:rFonts w:ascii="Times New Roman" w:hAnsi="Times New Roman" w:cs="Times New Roman"/>
          <w:i/>
          <w:sz w:val="24"/>
          <w:szCs w:val="24"/>
        </w:rPr>
      </w:pPr>
    </w:p>
    <w:p w:rsidR="00796543" w:rsidRPr="000E42B1" w:rsidRDefault="00796543" w:rsidP="00796543">
      <w:pPr>
        <w:rPr>
          <w:rFonts w:ascii="Times New Roman" w:hAnsi="Times New Roman" w:cs="Times New Roman"/>
          <w:sz w:val="24"/>
          <w:szCs w:val="24"/>
        </w:rPr>
      </w:pPr>
      <w:r w:rsidRPr="000E42B1">
        <w:rPr>
          <w:rFonts w:ascii="Times New Roman" w:hAnsi="Times New Roman" w:cs="Times New Roman"/>
          <w:noProof/>
          <w:sz w:val="24"/>
          <w:szCs w:val="24"/>
          <w:lang w:eastAsia="en-GB"/>
        </w:rPr>
        <w:lastRenderedPageBreak/>
        <w:drawing>
          <wp:anchor distT="0" distB="0" distL="114300" distR="114300" simplePos="0" relativeHeight="251659264" behindDoc="1" locked="0" layoutInCell="1" allowOverlap="1" wp14:anchorId="2717CA30" wp14:editId="56B45320">
            <wp:simplePos x="0" y="0"/>
            <wp:positionH relativeFrom="margin">
              <wp:align>left</wp:align>
            </wp:positionH>
            <wp:positionV relativeFrom="paragraph">
              <wp:posOffset>228600</wp:posOffset>
            </wp:positionV>
            <wp:extent cx="4572000" cy="2743200"/>
            <wp:effectExtent l="0" t="0" r="0" b="0"/>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Pr="000E42B1">
        <w:rPr>
          <w:rFonts w:ascii="Times New Roman" w:hAnsi="Times New Roman" w:cs="Times New Roman"/>
          <w:b/>
          <w:sz w:val="24"/>
          <w:szCs w:val="24"/>
        </w:rPr>
        <w:t>Figure 1. Responses to VAQs</w:t>
      </w:r>
    </w:p>
    <w:p w:rsidR="00796543" w:rsidRDefault="00796543">
      <w:pPr>
        <w:rPr>
          <w:rFonts w:ascii="Times New Roman" w:hAnsi="Times New Roman" w:cs="Times New Roman"/>
          <w:sz w:val="24"/>
          <w:szCs w:val="24"/>
        </w:rPr>
      </w:pPr>
      <w:r>
        <w:rPr>
          <w:rFonts w:ascii="Times New Roman" w:hAnsi="Times New Roman" w:cs="Times New Roman"/>
          <w:sz w:val="24"/>
          <w:szCs w:val="24"/>
        </w:rPr>
        <w:br w:type="page"/>
      </w:r>
    </w:p>
    <w:p w:rsidR="00796543" w:rsidRPr="000E42B1" w:rsidRDefault="00796543" w:rsidP="00796543">
      <w:pPr>
        <w:rPr>
          <w:rFonts w:ascii="Times New Roman" w:hAnsi="Times New Roman" w:cs="Times New Roman"/>
          <w:b/>
          <w:sz w:val="24"/>
          <w:szCs w:val="24"/>
        </w:rPr>
      </w:pPr>
      <w:r w:rsidRPr="000E42B1">
        <w:rPr>
          <w:rFonts w:ascii="Times New Roman" w:hAnsi="Times New Roman" w:cs="Times New Roman"/>
          <w:b/>
          <w:sz w:val="24"/>
          <w:szCs w:val="24"/>
        </w:rPr>
        <w:lastRenderedPageBreak/>
        <w:t>Figure 2. Response to VAQs stratified by training status</w:t>
      </w:r>
    </w:p>
    <w:p w:rsidR="00796543" w:rsidRDefault="00796543" w:rsidP="00796543">
      <w:r>
        <w:rPr>
          <w:noProof/>
          <w:lang w:eastAsia="en-GB"/>
        </w:rPr>
        <w:drawing>
          <wp:inline distT="0" distB="0" distL="0" distR="0" wp14:anchorId="67DA9042" wp14:editId="46DD2172">
            <wp:extent cx="5362575" cy="32670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96543" w:rsidRDefault="00796543" w:rsidP="00796543">
      <w:pPr>
        <w:rPr>
          <w:rFonts w:ascii="Times New Roman" w:hAnsi="Times New Roman" w:cs="Times New Roman"/>
          <w:sz w:val="24"/>
          <w:szCs w:val="24"/>
        </w:rPr>
      </w:pPr>
      <w:r w:rsidRPr="000E42B1">
        <w:rPr>
          <w:rFonts w:ascii="Times New Roman" w:hAnsi="Times New Roman" w:cs="Times New Roman"/>
          <w:sz w:val="24"/>
          <w:szCs w:val="24"/>
        </w:rPr>
        <w:t xml:space="preserve">Note: U= untrained, T= trained. </w:t>
      </w:r>
    </w:p>
    <w:p w:rsidR="0097402D" w:rsidRPr="0097402D" w:rsidRDefault="0097402D" w:rsidP="00795239">
      <w:pPr>
        <w:rPr>
          <w:rFonts w:ascii="Times New Roman" w:hAnsi="Times New Roman" w:cs="Times New Roman"/>
          <w:sz w:val="24"/>
          <w:szCs w:val="24"/>
        </w:rPr>
      </w:pPr>
    </w:p>
    <w:sectPr w:rsidR="0097402D" w:rsidRPr="0097402D">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948" w:rsidRDefault="00727948" w:rsidP="00A351F5">
      <w:pPr>
        <w:spacing w:after="0" w:line="240" w:lineRule="auto"/>
      </w:pPr>
      <w:r>
        <w:separator/>
      </w:r>
    </w:p>
  </w:endnote>
  <w:endnote w:type="continuationSeparator" w:id="0">
    <w:p w:rsidR="00727948" w:rsidRDefault="00727948" w:rsidP="00A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948" w:rsidRDefault="00727948" w:rsidP="00A351F5">
      <w:pPr>
        <w:spacing w:after="0" w:line="240" w:lineRule="auto"/>
      </w:pPr>
      <w:r>
        <w:separator/>
      </w:r>
    </w:p>
  </w:footnote>
  <w:footnote w:type="continuationSeparator" w:id="0">
    <w:p w:rsidR="00727948" w:rsidRDefault="00727948" w:rsidP="00A35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54078"/>
      <w:docPartObj>
        <w:docPartGallery w:val="Page Numbers (Top of Page)"/>
        <w:docPartUnique/>
      </w:docPartObj>
    </w:sdtPr>
    <w:sdtEndPr>
      <w:rPr>
        <w:noProof/>
      </w:rPr>
    </w:sdtEndPr>
    <w:sdtContent>
      <w:p w:rsidR="00903101" w:rsidRDefault="00903101">
        <w:pPr>
          <w:pStyle w:val="Header"/>
          <w:jc w:val="right"/>
        </w:pPr>
        <w:r>
          <w:fldChar w:fldCharType="begin"/>
        </w:r>
        <w:r>
          <w:instrText xml:space="preserve"> PAGE   \* MERGEFORMAT </w:instrText>
        </w:r>
        <w:r>
          <w:fldChar w:fldCharType="separate"/>
        </w:r>
        <w:r w:rsidR="00A51C07">
          <w:rPr>
            <w:noProof/>
          </w:rPr>
          <w:t>7</w:t>
        </w:r>
        <w:r>
          <w:rPr>
            <w:noProof/>
          </w:rPr>
          <w:fldChar w:fldCharType="end"/>
        </w:r>
      </w:p>
    </w:sdtContent>
  </w:sdt>
  <w:p w:rsidR="00903101" w:rsidRDefault="00903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5F6"/>
    <w:multiLevelType w:val="hybridMultilevel"/>
    <w:tmpl w:val="3216C5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DC3A45"/>
    <w:multiLevelType w:val="hybridMultilevel"/>
    <w:tmpl w:val="DCF42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1749B9"/>
    <w:multiLevelType w:val="hybridMultilevel"/>
    <w:tmpl w:val="80D4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967187"/>
    <w:multiLevelType w:val="hybridMultilevel"/>
    <w:tmpl w:val="114876C2"/>
    <w:lvl w:ilvl="0" w:tplc="FB0A6F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C1"/>
    <w:rsid w:val="00000FC5"/>
    <w:rsid w:val="000035D3"/>
    <w:rsid w:val="00003C27"/>
    <w:rsid w:val="00004475"/>
    <w:rsid w:val="00004496"/>
    <w:rsid w:val="000067B8"/>
    <w:rsid w:val="000122C0"/>
    <w:rsid w:val="00015FF1"/>
    <w:rsid w:val="0001759F"/>
    <w:rsid w:val="000178B6"/>
    <w:rsid w:val="00022F42"/>
    <w:rsid w:val="00032BC9"/>
    <w:rsid w:val="000351BF"/>
    <w:rsid w:val="00036F44"/>
    <w:rsid w:val="00040F31"/>
    <w:rsid w:val="00041703"/>
    <w:rsid w:val="00050FDB"/>
    <w:rsid w:val="00056C51"/>
    <w:rsid w:val="00057BFD"/>
    <w:rsid w:val="00060B04"/>
    <w:rsid w:val="000629EB"/>
    <w:rsid w:val="00065280"/>
    <w:rsid w:val="000659B3"/>
    <w:rsid w:val="00070FB6"/>
    <w:rsid w:val="00073BE3"/>
    <w:rsid w:val="00075D92"/>
    <w:rsid w:val="00076810"/>
    <w:rsid w:val="00077A5E"/>
    <w:rsid w:val="00081DD1"/>
    <w:rsid w:val="00082C28"/>
    <w:rsid w:val="00090560"/>
    <w:rsid w:val="00091CE2"/>
    <w:rsid w:val="00091FD3"/>
    <w:rsid w:val="00094268"/>
    <w:rsid w:val="00095586"/>
    <w:rsid w:val="0009600A"/>
    <w:rsid w:val="00096530"/>
    <w:rsid w:val="00096647"/>
    <w:rsid w:val="000979C0"/>
    <w:rsid w:val="000A09B6"/>
    <w:rsid w:val="000A10FF"/>
    <w:rsid w:val="000A5EA0"/>
    <w:rsid w:val="000A6E49"/>
    <w:rsid w:val="000B1641"/>
    <w:rsid w:val="000B486B"/>
    <w:rsid w:val="000B4D1F"/>
    <w:rsid w:val="000B7CA9"/>
    <w:rsid w:val="000C5C6C"/>
    <w:rsid w:val="000D0FAC"/>
    <w:rsid w:val="000D16D9"/>
    <w:rsid w:val="000D1E14"/>
    <w:rsid w:val="000D24F0"/>
    <w:rsid w:val="000E399B"/>
    <w:rsid w:val="000E42B1"/>
    <w:rsid w:val="000E6F0A"/>
    <w:rsid w:val="000F0D62"/>
    <w:rsid w:val="000F4EE7"/>
    <w:rsid w:val="000F63F7"/>
    <w:rsid w:val="000F6A81"/>
    <w:rsid w:val="00100482"/>
    <w:rsid w:val="001145D2"/>
    <w:rsid w:val="00120393"/>
    <w:rsid w:val="00123176"/>
    <w:rsid w:val="00127EF0"/>
    <w:rsid w:val="0013131E"/>
    <w:rsid w:val="00131F28"/>
    <w:rsid w:val="00132110"/>
    <w:rsid w:val="00132AAC"/>
    <w:rsid w:val="00137F55"/>
    <w:rsid w:val="001405E5"/>
    <w:rsid w:val="001406EF"/>
    <w:rsid w:val="00140DCE"/>
    <w:rsid w:val="00144503"/>
    <w:rsid w:val="001457B5"/>
    <w:rsid w:val="001506B1"/>
    <w:rsid w:val="001521F7"/>
    <w:rsid w:val="00152C2F"/>
    <w:rsid w:val="00152E27"/>
    <w:rsid w:val="00153AA9"/>
    <w:rsid w:val="00155373"/>
    <w:rsid w:val="00156E8C"/>
    <w:rsid w:val="00160AF2"/>
    <w:rsid w:val="00160EDC"/>
    <w:rsid w:val="001623EC"/>
    <w:rsid w:val="00163ABC"/>
    <w:rsid w:val="00171977"/>
    <w:rsid w:val="0017488B"/>
    <w:rsid w:val="00174D44"/>
    <w:rsid w:val="00177B44"/>
    <w:rsid w:val="00180533"/>
    <w:rsid w:val="00180C5D"/>
    <w:rsid w:val="00182B89"/>
    <w:rsid w:val="001833F1"/>
    <w:rsid w:val="00185359"/>
    <w:rsid w:val="00187CE2"/>
    <w:rsid w:val="00191D5D"/>
    <w:rsid w:val="00193381"/>
    <w:rsid w:val="001937E6"/>
    <w:rsid w:val="00194F28"/>
    <w:rsid w:val="00195348"/>
    <w:rsid w:val="00197B64"/>
    <w:rsid w:val="001A006C"/>
    <w:rsid w:val="001B0AAA"/>
    <w:rsid w:val="001B2605"/>
    <w:rsid w:val="001B4C5C"/>
    <w:rsid w:val="001C343D"/>
    <w:rsid w:val="001D03FD"/>
    <w:rsid w:val="001D095E"/>
    <w:rsid w:val="001D7426"/>
    <w:rsid w:val="001F204B"/>
    <w:rsid w:val="001F4456"/>
    <w:rsid w:val="001F729A"/>
    <w:rsid w:val="001F7661"/>
    <w:rsid w:val="001F78ED"/>
    <w:rsid w:val="001F7BC7"/>
    <w:rsid w:val="00200E5C"/>
    <w:rsid w:val="00204B8E"/>
    <w:rsid w:val="00206457"/>
    <w:rsid w:val="002067F1"/>
    <w:rsid w:val="00210F3B"/>
    <w:rsid w:val="00211ADA"/>
    <w:rsid w:val="0021415E"/>
    <w:rsid w:val="00215E9B"/>
    <w:rsid w:val="00222ADA"/>
    <w:rsid w:val="00225CF4"/>
    <w:rsid w:val="00232929"/>
    <w:rsid w:val="002332BE"/>
    <w:rsid w:val="00234AFC"/>
    <w:rsid w:val="00235061"/>
    <w:rsid w:val="00243383"/>
    <w:rsid w:val="00245113"/>
    <w:rsid w:val="00245758"/>
    <w:rsid w:val="00246856"/>
    <w:rsid w:val="00250DDA"/>
    <w:rsid w:val="00256272"/>
    <w:rsid w:val="00257398"/>
    <w:rsid w:val="00261DE6"/>
    <w:rsid w:val="00262FD1"/>
    <w:rsid w:val="0026440D"/>
    <w:rsid w:val="0026535B"/>
    <w:rsid w:val="00266C1F"/>
    <w:rsid w:val="00266D01"/>
    <w:rsid w:val="002722B0"/>
    <w:rsid w:val="00274821"/>
    <w:rsid w:val="002755FF"/>
    <w:rsid w:val="00277E4A"/>
    <w:rsid w:val="00281898"/>
    <w:rsid w:val="00282573"/>
    <w:rsid w:val="002833A7"/>
    <w:rsid w:val="002A1935"/>
    <w:rsid w:val="002A56F1"/>
    <w:rsid w:val="002A57FA"/>
    <w:rsid w:val="002A5CCC"/>
    <w:rsid w:val="002B0077"/>
    <w:rsid w:val="002B0D53"/>
    <w:rsid w:val="002C2AA9"/>
    <w:rsid w:val="002C4BC6"/>
    <w:rsid w:val="002C60BB"/>
    <w:rsid w:val="002D180E"/>
    <w:rsid w:val="002D22C1"/>
    <w:rsid w:val="002D6735"/>
    <w:rsid w:val="002E5A3F"/>
    <w:rsid w:val="002F2825"/>
    <w:rsid w:val="002F6EF2"/>
    <w:rsid w:val="002F789B"/>
    <w:rsid w:val="003002FC"/>
    <w:rsid w:val="00300ECA"/>
    <w:rsid w:val="003018EE"/>
    <w:rsid w:val="003020EC"/>
    <w:rsid w:val="0030253B"/>
    <w:rsid w:val="003025A1"/>
    <w:rsid w:val="00305656"/>
    <w:rsid w:val="00306F1F"/>
    <w:rsid w:val="00311812"/>
    <w:rsid w:val="0031261C"/>
    <w:rsid w:val="003203DB"/>
    <w:rsid w:val="00320BB0"/>
    <w:rsid w:val="003228FC"/>
    <w:rsid w:val="003234D5"/>
    <w:rsid w:val="00323E55"/>
    <w:rsid w:val="0032649F"/>
    <w:rsid w:val="00327210"/>
    <w:rsid w:val="00337EA7"/>
    <w:rsid w:val="003447C7"/>
    <w:rsid w:val="00350D55"/>
    <w:rsid w:val="00353905"/>
    <w:rsid w:val="00354D45"/>
    <w:rsid w:val="003624C6"/>
    <w:rsid w:val="003641FE"/>
    <w:rsid w:val="003656D0"/>
    <w:rsid w:val="0036799E"/>
    <w:rsid w:val="003743FF"/>
    <w:rsid w:val="00374952"/>
    <w:rsid w:val="00375FFC"/>
    <w:rsid w:val="00376EAC"/>
    <w:rsid w:val="00380F3E"/>
    <w:rsid w:val="00381E63"/>
    <w:rsid w:val="00382B5B"/>
    <w:rsid w:val="00386B0D"/>
    <w:rsid w:val="0039269D"/>
    <w:rsid w:val="00392F4B"/>
    <w:rsid w:val="003A4986"/>
    <w:rsid w:val="003A51D5"/>
    <w:rsid w:val="003A69F6"/>
    <w:rsid w:val="003B3A2C"/>
    <w:rsid w:val="003C245D"/>
    <w:rsid w:val="003C2C5F"/>
    <w:rsid w:val="003C5504"/>
    <w:rsid w:val="003C5E1E"/>
    <w:rsid w:val="003C6ECF"/>
    <w:rsid w:val="003C76B3"/>
    <w:rsid w:val="003D1FF0"/>
    <w:rsid w:val="003E0E04"/>
    <w:rsid w:val="003E559D"/>
    <w:rsid w:val="003E65BF"/>
    <w:rsid w:val="003F52F2"/>
    <w:rsid w:val="003F7D73"/>
    <w:rsid w:val="00401D5E"/>
    <w:rsid w:val="0040241D"/>
    <w:rsid w:val="004074D6"/>
    <w:rsid w:val="00407872"/>
    <w:rsid w:val="004111EF"/>
    <w:rsid w:val="004168A5"/>
    <w:rsid w:val="004175D7"/>
    <w:rsid w:val="00424F52"/>
    <w:rsid w:val="00426241"/>
    <w:rsid w:val="0043036C"/>
    <w:rsid w:val="00432A40"/>
    <w:rsid w:val="00436828"/>
    <w:rsid w:val="00440F9F"/>
    <w:rsid w:val="004413D0"/>
    <w:rsid w:val="00441C75"/>
    <w:rsid w:val="00446AFD"/>
    <w:rsid w:val="00446CA5"/>
    <w:rsid w:val="00447169"/>
    <w:rsid w:val="00450976"/>
    <w:rsid w:val="00451CF0"/>
    <w:rsid w:val="004530C8"/>
    <w:rsid w:val="004559DF"/>
    <w:rsid w:val="00455D86"/>
    <w:rsid w:val="00465C80"/>
    <w:rsid w:val="004716AE"/>
    <w:rsid w:val="00473FEA"/>
    <w:rsid w:val="00474FD4"/>
    <w:rsid w:val="0047660D"/>
    <w:rsid w:val="00482373"/>
    <w:rsid w:val="004848AE"/>
    <w:rsid w:val="00485747"/>
    <w:rsid w:val="0048687B"/>
    <w:rsid w:val="00487F06"/>
    <w:rsid w:val="004946FA"/>
    <w:rsid w:val="00496F1C"/>
    <w:rsid w:val="004A15BD"/>
    <w:rsid w:val="004A16E6"/>
    <w:rsid w:val="004A54DE"/>
    <w:rsid w:val="004A55A1"/>
    <w:rsid w:val="004A5825"/>
    <w:rsid w:val="004A75ED"/>
    <w:rsid w:val="004B0C68"/>
    <w:rsid w:val="004B2F5C"/>
    <w:rsid w:val="004B402B"/>
    <w:rsid w:val="004B4E3C"/>
    <w:rsid w:val="004B5DCC"/>
    <w:rsid w:val="004D030B"/>
    <w:rsid w:val="004D1490"/>
    <w:rsid w:val="004E1AD1"/>
    <w:rsid w:val="004E208E"/>
    <w:rsid w:val="004E416A"/>
    <w:rsid w:val="004E5F72"/>
    <w:rsid w:val="004E63ED"/>
    <w:rsid w:val="004E702E"/>
    <w:rsid w:val="004F35E9"/>
    <w:rsid w:val="004F3772"/>
    <w:rsid w:val="004F683B"/>
    <w:rsid w:val="0050010F"/>
    <w:rsid w:val="00500FF3"/>
    <w:rsid w:val="00503A75"/>
    <w:rsid w:val="00507E62"/>
    <w:rsid w:val="00512C2B"/>
    <w:rsid w:val="00521A4A"/>
    <w:rsid w:val="00522AFC"/>
    <w:rsid w:val="00523146"/>
    <w:rsid w:val="00525FA0"/>
    <w:rsid w:val="0053524A"/>
    <w:rsid w:val="005368A0"/>
    <w:rsid w:val="005374B6"/>
    <w:rsid w:val="005430FF"/>
    <w:rsid w:val="005524C5"/>
    <w:rsid w:val="00554567"/>
    <w:rsid w:val="00554A01"/>
    <w:rsid w:val="00555DFD"/>
    <w:rsid w:val="005601BA"/>
    <w:rsid w:val="0056243E"/>
    <w:rsid w:val="00571CBB"/>
    <w:rsid w:val="00572992"/>
    <w:rsid w:val="005732BE"/>
    <w:rsid w:val="0058100A"/>
    <w:rsid w:val="005840AC"/>
    <w:rsid w:val="00590083"/>
    <w:rsid w:val="0059172B"/>
    <w:rsid w:val="005928D1"/>
    <w:rsid w:val="005930D1"/>
    <w:rsid w:val="005A24CF"/>
    <w:rsid w:val="005A68FF"/>
    <w:rsid w:val="005B1465"/>
    <w:rsid w:val="005B3BFD"/>
    <w:rsid w:val="005B4288"/>
    <w:rsid w:val="005C5C73"/>
    <w:rsid w:val="005D44D5"/>
    <w:rsid w:val="005E12A0"/>
    <w:rsid w:val="005E1927"/>
    <w:rsid w:val="005E282D"/>
    <w:rsid w:val="005F25DA"/>
    <w:rsid w:val="005F2944"/>
    <w:rsid w:val="005F33E7"/>
    <w:rsid w:val="005F5062"/>
    <w:rsid w:val="00601FF9"/>
    <w:rsid w:val="006037DD"/>
    <w:rsid w:val="00604E87"/>
    <w:rsid w:val="006068CB"/>
    <w:rsid w:val="0060733C"/>
    <w:rsid w:val="00610D3E"/>
    <w:rsid w:val="00612E38"/>
    <w:rsid w:val="00614576"/>
    <w:rsid w:val="00616869"/>
    <w:rsid w:val="00616B6D"/>
    <w:rsid w:val="0061793A"/>
    <w:rsid w:val="00617EDB"/>
    <w:rsid w:val="006202ED"/>
    <w:rsid w:val="006239B4"/>
    <w:rsid w:val="006307D2"/>
    <w:rsid w:val="0063532E"/>
    <w:rsid w:val="00635557"/>
    <w:rsid w:val="00641C75"/>
    <w:rsid w:val="00641E7C"/>
    <w:rsid w:val="0064556F"/>
    <w:rsid w:val="0065495E"/>
    <w:rsid w:val="00656393"/>
    <w:rsid w:val="0065639E"/>
    <w:rsid w:val="006652EB"/>
    <w:rsid w:val="00665B86"/>
    <w:rsid w:val="00675186"/>
    <w:rsid w:val="0068078E"/>
    <w:rsid w:val="00693672"/>
    <w:rsid w:val="00694289"/>
    <w:rsid w:val="00695686"/>
    <w:rsid w:val="006A1FF1"/>
    <w:rsid w:val="006A5069"/>
    <w:rsid w:val="006B268A"/>
    <w:rsid w:val="006B3D21"/>
    <w:rsid w:val="006B60B5"/>
    <w:rsid w:val="006C2E03"/>
    <w:rsid w:val="006C7454"/>
    <w:rsid w:val="006C778C"/>
    <w:rsid w:val="006E0AF4"/>
    <w:rsid w:val="006E31BF"/>
    <w:rsid w:val="006E7670"/>
    <w:rsid w:val="006F07B7"/>
    <w:rsid w:val="006F13BE"/>
    <w:rsid w:val="006F3436"/>
    <w:rsid w:val="006F3643"/>
    <w:rsid w:val="006F3BDC"/>
    <w:rsid w:val="006F48AC"/>
    <w:rsid w:val="00704AE7"/>
    <w:rsid w:val="00705230"/>
    <w:rsid w:val="00707043"/>
    <w:rsid w:val="00712773"/>
    <w:rsid w:val="00727948"/>
    <w:rsid w:val="00732BD2"/>
    <w:rsid w:val="00733AFE"/>
    <w:rsid w:val="00734AC8"/>
    <w:rsid w:val="00734ED0"/>
    <w:rsid w:val="00736786"/>
    <w:rsid w:val="00737DF4"/>
    <w:rsid w:val="00743E20"/>
    <w:rsid w:val="00750414"/>
    <w:rsid w:val="00751165"/>
    <w:rsid w:val="00754FEB"/>
    <w:rsid w:val="00755EDD"/>
    <w:rsid w:val="007627DF"/>
    <w:rsid w:val="00762DFB"/>
    <w:rsid w:val="00763C6D"/>
    <w:rsid w:val="007654B7"/>
    <w:rsid w:val="00766A2C"/>
    <w:rsid w:val="00766CFF"/>
    <w:rsid w:val="00767678"/>
    <w:rsid w:val="00770BD6"/>
    <w:rsid w:val="00776A38"/>
    <w:rsid w:val="00780F67"/>
    <w:rsid w:val="00781847"/>
    <w:rsid w:val="00783D75"/>
    <w:rsid w:val="00785442"/>
    <w:rsid w:val="007856EF"/>
    <w:rsid w:val="00785F80"/>
    <w:rsid w:val="0078735E"/>
    <w:rsid w:val="007875AC"/>
    <w:rsid w:val="0079000C"/>
    <w:rsid w:val="007919F5"/>
    <w:rsid w:val="00792EC4"/>
    <w:rsid w:val="00793447"/>
    <w:rsid w:val="00793CB6"/>
    <w:rsid w:val="00795239"/>
    <w:rsid w:val="00796543"/>
    <w:rsid w:val="007969B7"/>
    <w:rsid w:val="007969FA"/>
    <w:rsid w:val="007A173D"/>
    <w:rsid w:val="007A1BEA"/>
    <w:rsid w:val="007A1F25"/>
    <w:rsid w:val="007A1F93"/>
    <w:rsid w:val="007A6A21"/>
    <w:rsid w:val="007A6A22"/>
    <w:rsid w:val="007A712C"/>
    <w:rsid w:val="007A71CF"/>
    <w:rsid w:val="007B303C"/>
    <w:rsid w:val="007C3FD6"/>
    <w:rsid w:val="007C438A"/>
    <w:rsid w:val="007C47D3"/>
    <w:rsid w:val="007C5E01"/>
    <w:rsid w:val="007D23E9"/>
    <w:rsid w:val="007D2424"/>
    <w:rsid w:val="007D2BA2"/>
    <w:rsid w:val="007E02B4"/>
    <w:rsid w:val="007E07BA"/>
    <w:rsid w:val="007E4008"/>
    <w:rsid w:val="007E64DF"/>
    <w:rsid w:val="007E69F0"/>
    <w:rsid w:val="007F302A"/>
    <w:rsid w:val="007F5F1D"/>
    <w:rsid w:val="007F6E8D"/>
    <w:rsid w:val="007F7A76"/>
    <w:rsid w:val="008004B5"/>
    <w:rsid w:val="00801E76"/>
    <w:rsid w:val="00806DDA"/>
    <w:rsid w:val="0081542F"/>
    <w:rsid w:val="00816876"/>
    <w:rsid w:val="0082275E"/>
    <w:rsid w:val="00822BDB"/>
    <w:rsid w:val="00824AC0"/>
    <w:rsid w:val="00825A3C"/>
    <w:rsid w:val="00832994"/>
    <w:rsid w:val="008345E3"/>
    <w:rsid w:val="008349D8"/>
    <w:rsid w:val="0083638E"/>
    <w:rsid w:val="008378E2"/>
    <w:rsid w:val="00840538"/>
    <w:rsid w:val="00847239"/>
    <w:rsid w:val="00865ACC"/>
    <w:rsid w:val="008725C5"/>
    <w:rsid w:val="00872BBD"/>
    <w:rsid w:val="0087328B"/>
    <w:rsid w:val="00873684"/>
    <w:rsid w:val="00877153"/>
    <w:rsid w:val="008773D7"/>
    <w:rsid w:val="008816CF"/>
    <w:rsid w:val="00881A19"/>
    <w:rsid w:val="008821F1"/>
    <w:rsid w:val="008847C5"/>
    <w:rsid w:val="00886030"/>
    <w:rsid w:val="0088626E"/>
    <w:rsid w:val="0089554C"/>
    <w:rsid w:val="008A3A2D"/>
    <w:rsid w:val="008A4199"/>
    <w:rsid w:val="008A4F51"/>
    <w:rsid w:val="008A5643"/>
    <w:rsid w:val="008A6594"/>
    <w:rsid w:val="008B3221"/>
    <w:rsid w:val="008B5C91"/>
    <w:rsid w:val="008C2611"/>
    <w:rsid w:val="008C288D"/>
    <w:rsid w:val="008C2E66"/>
    <w:rsid w:val="008C4F44"/>
    <w:rsid w:val="008C5F43"/>
    <w:rsid w:val="008C752D"/>
    <w:rsid w:val="008C7AEA"/>
    <w:rsid w:val="008D0498"/>
    <w:rsid w:val="008D59DB"/>
    <w:rsid w:val="008D7FD5"/>
    <w:rsid w:val="008E23F1"/>
    <w:rsid w:val="008E59E6"/>
    <w:rsid w:val="008E7BF1"/>
    <w:rsid w:val="008F0006"/>
    <w:rsid w:val="008F7AA5"/>
    <w:rsid w:val="00903101"/>
    <w:rsid w:val="009065BE"/>
    <w:rsid w:val="0090699F"/>
    <w:rsid w:val="00906E76"/>
    <w:rsid w:val="00912B06"/>
    <w:rsid w:val="009143FF"/>
    <w:rsid w:val="00914A1E"/>
    <w:rsid w:val="009164C2"/>
    <w:rsid w:val="009227F9"/>
    <w:rsid w:val="00933E61"/>
    <w:rsid w:val="00942353"/>
    <w:rsid w:val="00942A9B"/>
    <w:rsid w:val="00943A65"/>
    <w:rsid w:val="00943AC9"/>
    <w:rsid w:val="00946AD6"/>
    <w:rsid w:val="00955560"/>
    <w:rsid w:val="00955713"/>
    <w:rsid w:val="00955DBF"/>
    <w:rsid w:val="00956E53"/>
    <w:rsid w:val="00961E3B"/>
    <w:rsid w:val="00973F38"/>
    <w:rsid w:val="0097402D"/>
    <w:rsid w:val="009843D1"/>
    <w:rsid w:val="0099376E"/>
    <w:rsid w:val="00996950"/>
    <w:rsid w:val="00997A80"/>
    <w:rsid w:val="009A0C1E"/>
    <w:rsid w:val="009A165D"/>
    <w:rsid w:val="009A2802"/>
    <w:rsid w:val="009A29C9"/>
    <w:rsid w:val="009A3CF3"/>
    <w:rsid w:val="009B465E"/>
    <w:rsid w:val="009C1399"/>
    <w:rsid w:val="009C283A"/>
    <w:rsid w:val="009C2BEA"/>
    <w:rsid w:val="009C49FF"/>
    <w:rsid w:val="009D0C16"/>
    <w:rsid w:val="009D0DCF"/>
    <w:rsid w:val="009D0F8F"/>
    <w:rsid w:val="009D39D6"/>
    <w:rsid w:val="009D4138"/>
    <w:rsid w:val="009D48E8"/>
    <w:rsid w:val="009D5B92"/>
    <w:rsid w:val="009D6E77"/>
    <w:rsid w:val="009D7EFF"/>
    <w:rsid w:val="009E0E01"/>
    <w:rsid w:val="009E70E7"/>
    <w:rsid w:val="009F1EE4"/>
    <w:rsid w:val="009F3CB4"/>
    <w:rsid w:val="009F5BC2"/>
    <w:rsid w:val="00A00049"/>
    <w:rsid w:val="00A11C68"/>
    <w:rsid w:val="00A15B20"/>
    <w:rsid w:val="00A17BA0"/>
    <w:rsid w:val="00A27B2C"/>
    <w:rsid w:val="00A31E4F"/>
    <w:rsid w:val="00A34243"/>
    <w:rsid w:val="00A351F5"/>
    <w:rsid w:val="00A451FD"/>
    <w:rsid w:val="00A51C07"/>
    <w:rsid w:val="00A539BC"/>
    <w:rsid w:val="00A55130"/>
    <w:rsid w:val="00A56E97"/>
    <w:rsid w:val="00A57AE6"/>
    <w:rsid w:val="00A66DAE"/>
    <w:rsid w:val="00A74C09"/>
    <w:rsid w:val="00A75E57"/>
    <w:rsid w:val="00A810FF"/>
    <w:rsid w:val="00A845B6"/>
    <w:rsid w:val="00A84996"/>
    <w:rsid w:val="00A86A4E"/>
    <w:rsid w:val="00A95506"/>
    <w:rsid w:val="00A96F1F"/>
    <w:rsid w:val="00A96FD5"/>
    <w:rsid w:val="00A97193"/>
    <w:rsid w:val="00AA31FB"/>
    <w:rsid w:val="00AA566A"/>
    <w:rsid w:val="00AA6D1F"/>
    <w:rsid w:val="00AA7795"/>
    <w:rsid w:val="00AB0B24"/>
    <w:rsid w:val="00AB3B43"/>
    <w:rsid w:val="00AC1622"/>
    <w:rsid w:val="00AC200B"/>
    <w:rsid w:val="00AC6540"/>
    <w:rsid w:val="00AD28FA"/>
    <w:rsid w:val="00AD6E26"/>
    <w:rsid w:val="00AD7D28"/>
    <w:rsid w:val="00AE5C2E"/>
    <w:rsid w:val="00AE665A"/>
    <w:rsid w:val="00AE6EE5"/>
    <w:rsid w:val="00AF0F46"/>
    <w:rsid w:val="00AF3267"/>
    <w:rsid w:val="00AF6304"/>
    <w:rsid w:val="00B00B89"/>
    <w:rsid w:val="00B04044"/>
    <w:rsid w:val="00B05FDE"/>
    <w:rsid w:val="00B06414"/>
    <w:rsid w:val="00B07374"/>
    <w:rsid w:val="00B07F11"/>
    <w:rsid w:val="00B14D46"/>
    <w:rsid w:val="00B15946"/>
    <w:rsid w:val="00B164A8"/>
    <w:rsid w:val="00B17830"/>
    <w:rsid w:val="00B22A45"/>
    <w:rsid w:val="00B238A5"/>
    <w:rsid w:val="00B40117"/>
    <w:rsid w:val="00B40962"/>
    <w:rsid w:val="00B41610"/>
    <w:rsid w:val="00B41A8E"/>
    <w:rsid w:val="00B42958"/>
    <w:rsid w:val="00B44877"/>
    <w:rsid w:val="00B453C1"/>
    <w:rsid w:val="00B50D4F"/>
    <w:rsid w:val="00B537FD"/>
    <w:rsid w:val="00B56FD7"/>
    <w:rsid w:val="00B635A6"/>
    <w:rsid w:val="00B6364F"/>
    <w:rsid w:val="00B63A8C"/>
    <w:rsid w:val="00B702C2"/>
    <w:rsid w:val="00B7397F"/>
    <w:rsid w:val="00B75D9E"/>
    <w:rsid w:val="00B761BF"/>
    <w:rsid w:val="00B764A9"/>
    <w:rsid w:val="00B806BF"/>
    <w:rsid w:val="00B84CBC"/>
    <w:rsid w:val="00B85CA7"/>
    <w:rsid w:val="00B903F7"/>
    <w:rsid w:val="00BA040D"/>
    <w:rsid w:val="00BA2063"/>
    <w:rsid w:val="00BA4465"/>
    <w:rsid w:val="00BA5BF9"/>
    <w:rsid w:val="00BB2A18"/>
    <w:rsid w:val="00BB2FAE"/>
    <w:rsid w:val="00BB4778"/>
    <w:rsid w:val="00BB4D0E"/>
    <w:rsid w:val="00BB6B5D"/>
    <w:rsid w:val="00BC06A8"/>
    <w:rsid w:val="00BD172B"/>
    <w:rsid w:val="00BD33D9"/>
    <w:rsid w:val="00BD3DC1"/>
    <w:rsid w:val="00BD40E2"/>
    <w:rsid w:val="00BE5AB0"/>
    <w:rsid w:val="00BE6330"/>
    <w:rsid w:val="00BE654F"/>
    <w:rsid w:val="00BE6F6C"/>
    <w:rsid w:val="00BE770D"/>
    <w:rsid w:val="00BF19B9"/>
    <w:rsid w:val="00BF1E7C"/>
    <w:rsid w:val="00BF2849"/>
    <w:rsid w:val="00BF31D3"/>
    <w:rsid w:val="00BF3A63"/>
    <w:rsid w:val="00BF3AA9"/>
    <w:rsid w:val="00BF48A7"/>
    <w:rsid w:val="00BF4F0B"/>
    <w:rsid w:val="00C02686"/>
    <w:rsid w:val="00C03E11"/>
    <w:rsid w:val="00C046D8"/>
    <w:rsid w:val="00C04EA8"/>
    <w:rsid w:val="00C05432"/>
    <w:rsid w:val="00C105AD"/>
    <w:rsid w:val="00C14485"/>
    <w:rsid w:val="00C17AE7"/>
    <w:rsid w:val="00C26643"/>
    <w:rsid w:val="00C32330"/>
    <w:rsid w:val="00C33374"/>
    <w:rsid w:val="00C4008C"/>
    <w:rsid w:val="00C40ABD"/>
    <w:rsid w:val="00C424FB"/>
    <w:rsid w:val="00C42C3C"/>
    <w:rsid w:val="00C43E85"/>
    <w:rsid w:val="00C528F8"/>
    <w:rsid w:val="00C533FA"/>
    <w:rsid w:val="00C5445F"/>
    <w:rsid w:val="00C5558D"/>
    <w:rsid w:val="00C55729"/>
    <w:rsid w:val="00C56AE5"/>
    <w:rsid w:val="00C57466"/>
    <w:rsid w:val="00C60435"/>
    <w:rsid w:val="00C67BDD"/>
    <w:rsid w:val="00C74C09"/>
    <w:rsid w:val="00C8297C"/>
    <w:rsid w:val="00C82D57"/>
    <w:rsid w:val="00C85ED2"/>
    <w:rsid w:val="00C86E9C"/>
    <w:rsid w:val="00C87C62"/>
    <w:rsid w:val="00C9071D"/>
    <w:rsid w:val="00C90EB4"/>
    <w:rsid w:val="00C93B47"/>
    <w:rsid w:val="00C93C4F"/>
    <w:rsid w:val="00C95633"/>
    <w:rsid w:val="00C96FFC"/>
    <w:rsid w:val="00CA00C1"/>
    <w:rsid w:val="00CA6C8B"/>
    <w:rsid w:val="00CB2E49"/>
    <w:rsid w:val="00CB4F4B"/>
    <w:rsid w:val="00CB5180"/>
    <w:rsid w:val="00CB52F5"/>
    <w:rsid w:val="00CB7CA3"/>
    <w:rsid w:val="00CC08EF"/>
    <w:rsid w:val="00CC1237"/>
    <w:rsid w:val="00CC49A9"/>
    <w:rsid w:val="00CC6578"/>
    <w:rsid w:val="00CC6ED9"/>
    <w:rsid w:val="00CD3AA6"/>
    <w:rsid w:val="00CD42B7"/>
    <w:rsid w:val="00CE42B8"/>
    <w:rsid w:val="00CE4703"/>
    <w:rsid w:val="00CE6705"/>
    <w:rsid w:val="00CF05BF"/>
    <w:rsid w:val="00CF34FF"/>
    <w:rsid w:val="00CF54B7"/>
    <w:rsid w:val="00CF6E05"/>
    <w:rsid w:val="00CF7CF3"/>
    <w:rsid w:val="00D01A52"/>
    <w:rsid w:val="00D0332E"/>
    <w:rsid w:val="00D11C0E"/>
    <w:rsid w:val="00D20775"/>
    <w:rsid w:val="00D210F2"/>
    <w:rsid w:val="00D2158A"/>
    <w:rsid w:val="00D278E2"/>
    <w:rsid w:val="00D32625"/>
    <w:rsid w:val="00D32D29"/>
    <w:rsid w:val="00D3304D"/>
    <w:rsid w:val="00D3317A"/>
    <w:rsid w:val="00D354FA"/>
    <w:rsid w:val="00D45398"/>
    <w:rsid w:val="00D470BF"/>
    <w:rsid w:val="00D47B4C"/>
    <w:rsid w:val="00D5031C"/>
    <w:rsid w:val="00D52527"/>
    <w:rsid w:val="00D54BC6"/>
    <w:rsid w:val="00D6590D"/>
    <w:rsid w:val="00D675B2"/>
    <w:rsid w:val="00D76425"/>
    <w:rsid w:val="00D76EC2"/>
    <w:rsid w:val="00D80490"/>
    <w:rsid w:val="00D827DD"/>
    <w:rsid w:val="00D8398B"/>
    <w:rsid w:val="00D84745"/>
    <w:rsid w:val="00D85AB4"/>
    <w:rsid w:val="00D871F6"/>
    <w:rsid w:val="00D91A11"/>
    <w:rsid w:val="00D91DB1"/>
    <w:rsid w:val="00D92763"/>
    <w:rsid w:val="00D935B0"/>
    <w:rsid w:val="00D95D66"/>
    <w:rsid w:val="00D95FCC"/>
    <w:rsid w:val="00D976BF"/>
    <w:rsid w:val="00DA12D2"/>
    <w:rsid w:val="00DA2BFD"/>
    <w:rsid w:val="00DA33BC"/>
    <w:rsid w:val="00DA3B70"/>
    <w:rsid w:val="00DA5EF9"/>
    <w:rsid w:val="00DB1718"/>
    <w:rsid w:val="00DB277D"/>
    <w:rsid w:val="00DB3822"/>
    <w:rsid w:val="00DB5CCC"/>
    <w:rsid w:val="00DC219C"/>
    <w:rsid w:val="00DC29D3"/>
    <w:rsid w:val="00DC2E94"/>
    <w:rsid w:val="00DC4D79"/>
    <w:rsid w:val="00DC5389"/>
    <w:rsid w:val="00DD024A"/>
    <w:rsid w:val="00DD30C8"/>
    <w:rsid w:val="00DE2B50"/>
    <w:rsid w:val="00DE3CDF"/>
    <w:rsid w:val="00DE4EE3"/>
    <w:rsid w:val="00DF1CE1"/>
    <w:rsid w:val="00DF2383"/>
    <w:rsid w:val="00DF2A86"/>
    <w:rsid w:val="00DF3DDC"/>
    <w:rsid w:val="00DF753C"/>
    <w:rsid w:val="00E021A6"/>
    <w:rsid w:val="00E0396B"/>
    <w:rsid w:val="00E12888"/>
    <w:rsid w:val="00E14E57"/>
    <w:rsid w:val="00E15349"/>
    <w:rsid w:val="00E15D91"/>
    <w:rsid w:val="00E20168"/>
    <w:rsid w:val="00E217CC"/>
    <w:rsid w:val="00E237FE"/>
    <w:rsid w:val="00E242A5"/>
    <w:rsid w:val="00E25C80"/>
    <w:rsid w:val="00E25FFE"/>
    <w:rsid w:val="00E27B6A"/>
    <w:rsid w:val="00E30230"/>
    <w:rsid w:val="00E325E1"/>
    <w:rsid w:val="00E32913"/>
    <w:rsid w:val="00E32A9E"/>
    <w:rsid w:val="00E34227"/>
    <w:rsid w:val="00E34326"/>
    <w:rsid w:val="00E36851"/>
    <w:rsid w:val="00E37323"/>
    <w:rsid w:val="00E3768D"/>
    <w:rsid w:val="00E4122E"/>
    <w:rsid w:val="00E41BB6"/>
    <w:rsid w:val="00E42D44"/>
    <w:rsid w:val="00E4354C"/>
    <w:rsid w:val="00E50BD7"/>
    <w:rsid w:val="00E52221"/>
    <w:rsid w:val="00E611AD"/>
    <w:rsid w:val="00E628CE"/>
    <w:rsid w:val="00E6557F"/>
    <w:rsid w:val="00E672B7"/>
    <w:rsid w:val="00E70BA7"/>
    <w:rsid w:val="00E7283B"/>
    <w:rsid w:val="00E74D8E"/>
    <w:rsid w:val="00E7550F"/>
    <w:rsid w:val="00E757B6"/>
    <w:rsid w:val="00E775C1"/>
    <w:rsid w:val="00E84C0E"/>
    <w:rsid w:val="00E93416"/>
    <w:rsid w:val="00E94E86"/>
    <w:rsid w:val="00E97229"/>
    <w:rsid w:val="00EA2270"/>
    <w:rsid w:val="00EA2B64"/>
    <w:rsid w:val="00EA2FF2"/>
    <w:rsid w:val="00EA54BA"/>
    <w:rsid w:val="00EA6266"/>
    <w:rsid w:val="00EB4997"/>
    <w:rsid w:val="00EB51AA"/>
    <w:rsid w:val="00EC1096"/>
    <w:rsid w:val="00EC13B7"/>
    <w:rsid w:val="00EC40E0"/>
    <w:rsid w:val="00EC4AD6"/>
    <w:rsid w:val="00EC4C6F"/>
    <w:rsid w:val="00EC5CED"/>
    <w:rsid w:val="00ED7D8A"/>
    <w:rsid w:val="00EE11C2"/>
    <w:rsid w:val="00EE3528"/>
    <w:rsid w:val="00EE5210"/>
    <w:rsid w:val="00EE5B99"/>
    <w:rsid w:val="00F03FAD"/>
    <w:rsid w:val="00F05EC3"/>
    <w:rsid w:val="00F06BAA"/>
    <w:rsid w:val="00F0786D"/>
    <w:rsid w:val="00F10DA5"/>
    <w:rsid w:val="00F11300"/>
    <w:rsid w:val="00F11ACC"/>
    <w:rsid w:val="00F131C1"/>
    <w:rsid w:val="00F169D7"/>
    <w:rsid w:val="00F17FE8"/>
    <w:rsid w:val="00F2048E"/>
    <w:rsid w:val="00F245DA"/>
    <w:rsid w:val="00F266E3"/>
    <w:rsid w:val="00F311F9"/>
    <w:rsid w:val="00F33015"/>
    <w:rsid w:val="00F401BD"/>
    <w:rsid w:val="00F40902"/>
    <w:rsid w:val="00F414D8"/>
    <w:rsid w:val="00F42ABE"/>
    <w:rsid w:val="00F433F1"/>
    <w:rsid w:val="00F52F51"/>
    <w:rsid w:val="00F53BBD"/>
    <w:rsid w:val="00F540C2"/>
    <w:rsid w:val="00F56FFB"/>
    <w:rsid w:val="00F57AD6"/>
    <w:rsid w:val="00F61869"/>
    <w:rsid w:val="00F675BB"/>
    <w:rsid w:val="00F70985"/>
    <w:rsid w:val="00F71FDB"/>
    <w:rsid w:val="00F74DA5"/>
    <w:rsid w:val="00F778F8"/>
    <w:rsid w:val="00F8066E"/>
    <w:rsid w:val="00F82BA4"/>
    <w:rsid w:val="00F844E3"/>
    <w:rsid w:val="00F84FC0"/>
    <w:rsid w:val="00F91811"/>
    <w:rsid w:val="00F918E5"/>
    <w:rsid w:val="00F9239F"/>
    <w:rsid w:val="00F942EA"/>
    <w:rsid w:val="00F96058"/>
    <w:rsid w:val="00F97EE9"/>
    <w:rsid w:val="00FA5BB4"/>
    <w:rsid w:val="00FA72CD"/>
    <w:rsid w:val="00FB43EC"/>
    <w:rsid w:val="00FB47E8"/>
    <w:rsid w:val="00FB4F96"/>
    <w:rsid w:val="00FB62CB"/>
    <w:rsid w:val="00FB65BC"/>
    <w:rsid w:val="00FC1840"/>
    <w:rsid w:val="00FC4CA0"/>
    <w:rsid w:val="00FD034D"/>
    <w:rsid w:val="00FD3155"/>
    <w:rsid w:val="00FD6BCD"/>
    <w:rsid w:val="00FE058F"/>
    <w:rsid w:val="00FE2E69"/>
    <w:rsid w:val="00FF1DC8"/>
    <w:rsid w:val="00FF42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D0873C-C6AC-47EE-8801-86F8EB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6F1F"/>
    <w:rPr>
      <w:color w:val="0563C1" w:themeColor="hyperlink"/>
      <w:u w:val="single"/>
    </w:rPr>
  </w:style>
  <w:style w:type="paragraph" w:styleId="NoSpacing">
    <w:name w:val="No Spacing"/>
    <w:uiPriority w:val="1"/>
    <w:qFormat/>
    <w:rsid w:val="00A96F1F"/>
    <w:pPr>
      <w:spacing w:after="0" w:line="240" w:lineRule="auto"/>
    </w:pPr>
  </w:style>
  <w:style w:type="paragraph" w:styleId="ListParagraph">
    <w:name w:val="List Paragraph"/>
    <w:basedOn w:val="Normal"/>
    <w:uiPriority w:val="34"/>
    <w:qFormat/>
    <w:rsid w:val="008C5F43"/>
    <w:pPr>
      <w:ind w:left="720"/>
      <w:contextualSpacing/>
    </w:pPr>
  </w:style>
  <w:style w:type="character" w:styleId="FollowedHyperlink">
    <w:name w:val="FollowedHyperlink"/>
    <w:basedOn w:val="DefaultParagraphFont"/>
    <w:uiPriority w:val="99"/>
    <w:semiHidden/>
    <w:unhideWhenUsed/>
    <w:rsid w:val="00440F9F"/>
    <w:rPr>
      <w:color w:val="954F72" w:themeColor="followedHyperlink"/>
      <w:u w:val="single"/>
    </w:rPr>
  </w:style>
  <w:style w:type="paragraph" w:styleId="BalloonText">
    <w:name w:val="Balloon Text"/>
    <w:basedOn w:val="Normal"/>
    <w:link w:val="BalloonTextChar"/>
    <w:uiPriority w:val="99"/>
    <w:semiHidden/>
    <w:unhideWhenUsed/>
    <w:rsid w:val="0055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01"/>
    <w:rPr>
      <w:rFonts w:ascii="Segoe UI" w:hAnsi="Segoe UI" w:cs="Segoe UI"/>
      <w:sz w:val="18"/>
      <w:szCs w:val="18"/>
    </w:rPr>
  </w:style>
  <w:style w:type="character" w:styleId="CommentReference">
    <w:name w:val="annotation reference"/>
    <w:basedOn w:val="DefaultParagraphFont"/>
    <w:uiPriority w:val="99"/>
    <w:semiHidden/>
    <w:unhideWhenUsed/>
    <w:rsid w:val="004A54DE"/>
    <w:rPr>
      <w:sz w:val="16"/>
      <w:szCs w:val="16"/>
    </w:rPr>
  </w:style>
  <w:style w:type="paragraph" w:styleId="CommentText">
    <w:name w:val="annotation text"/>
    <w:basedOn w:val="Normal"/>
    <w:link w:val="CommentTextChar"/>
    <w:uiPriority w:val="99"/>
    <w:semiHidden/>
    <w:unhideWhenUsed/>
    <w:rsid w:val="004A54DE"/>
    <w:pPr>
      <w:spacing w:line="240" w:lineRule="auto"/>
    </w:pPr>
    <w:rPr>
      <w:sz w:val="20"/>
      <w:szCs w:val="20"/>
    </w:rPr>
  </w:style>
  <w:style w:type="character" w:customStyle="1" w:styleId="CommentTextChar">
    <w:name w:val="Comment Text Char"/>
    <w:basedOn w:val="DefaultParagraphFont"/>
    <w:link w:val="CommentText"/>
    <w:uiPriority w:val="99"/>
    <w:semiHidden/>
    <w:rsid w:val="004A54DE"/>
    <w:rPr>
      <w:sz w:val="20"/>
      <w:szCs w:val="20"/>
    </w:rPr>
  </w:style>
  <w:style w:type="paragraph" w:styleId="CommentSubject">
    <w:name w:val="annotation subject"/>
    <w:basedOn w:val="CommentText"/>
    <w:next w:val="CommentText"/>
    <w:link w:val="CommentSubjectChar"/>
    <w:uiPriority w:val="99"/>
    <w:semiHidden/>
    <w:unhideWhenUsed/>
    <w:rsid w:val="004A54DE"/>
    <w:rPr>
      <w:b/>
      <w:bCs/>
    </w:rPr>
  </w:style>
  <w:style w:type="character" w:customStyle="1" w:styleId="CommentSubjectChar">
    <w:name w:val="Comment Subject Char"/>
    <w:basedOn w:val="CommentTextChar"/>
    <w:link w:val="CommentSubject"/>
    <w:uiPriority w:val="99"/>
    <w:semiHidden/>
    <w:rsid w:val="004A54DE"/>
    <w:rPr>
      <w:b/>
      <w:bCs/>
      <w:sz w:val="20"/>
      <w:szCs w:val="20"/>
    </w:rPr>
  </w:style>
  <w:style w:type="table" w:styleId="TableGrid">
    <w:name w:val="Table Grid"/>
    <w:basedOn w:val="TableNormal"/>
    <w:uiPriority w:val="39"/>
    <w:rsid w:val="001B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A17BA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A17B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noteText">
    <w:name w:val="footnote text"/>
    <w:basedOn w:val="Normal"/>
    <w:link w:val="FootnoteTextChar"/>
    <w:uiPriority w:val="99"/>
    <w:semiHidden/>
    <w:unhideWhenUsed/>
    <w:rsid w:val="00A351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1F5"/>
    <w:rPr>
      <w:sz w:val="20"/>
      <w:szCs w:val="20"/>
    </w:rPr>
  </w:style>
  <w:style w:type="character" w:styleId="FootnoteReference">
    <w:name w:val="footnote reference"/>
    <w:basedOn w:val="DefaultParagraphFont"/>
    <w:uiPriority w:val="99"/>
    <w:semiHidden/>
    <w:unhideWhenUsed/>
    <w:rsid w:val="00A351F5"/>
    <w:rPr>
      <w:vertAlign w:val="superscript"/>
    </w:rPr>
  </w:style>
  <w:style w:type="paragraph" w:styleId="Revision">
    <w:name w:val="Revision"/>
    <w:hidden/>
    <w:uiPriority w:val="99"/>
    <w:semiHidden/>
    <w:rsid w:val="00DC219C"/>
    <w:pPr>
      <w:spacing w:after="0" w:line="240" w:lineRule="auto"/>
    </w:pPr>
  </w:style>
  <w:style w:type="paragraph" w:styleId="Header">
    <w:name w:val="header"/>
    <w:basedOn w:val="Normal"/>
    <w:link w:val="HeaderChar"/>
    <w:uiPriority w:val="99"/>
    <w:unhideWhenUsed/>
    <w:rsid w:val="003B3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A2C"/>
  </w:style>
  <w:style w:type="paragraph" w:styleId="Footer">
    <w:name w:val="footer"/>
    <w:basedOn w:val="Normal"/>
    <w:link w:val="FooterChar"/>
    <w:uiPriority w:val="99"/>
    <w:unhideWhenUsed/>
    <w:rsid w:val="003B3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340976">
      <w:bodyDiv w:val="1"/>
      <w:marLeft w:val="0"/>
      <w:marRight w:val="0"/>
      <w:marTop w:val="0"/>
      <w:marBottom w:val="0"/>
      <w:divBdr>
        <w:top w:val="none" w:sz="0" w:space="0" w:color="auto"/>
        <w:left w:val="none" w:sz="0" w:space="0" w:color="auto"/>
        <w:bottom w:val="none" w:sz="0" w:space="0" w:color="auto"/>
        <w:right w:val="none" w:sz="0" w:space="0" w:color="auto"/>
      </w:divBdr>
    </w:div>
    <w:div w:id="15641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godier@anglia.ac.uk" TargetMode="External"/><Relationship Id="rId13" Type="http://schemas.openxmlformats.org/officeDocument/2006/relationships/hyperlink" Target="http://www.veteranstransition.co.uk/vtrreport.pdf" TargetMode="External"/><Relationship Id="rId18" Type="http://schemas.openxmlformats.org/officeDocument/2006/relationships/hyperlink" Target="https://www.ctp.org.uk/assets/x/53812"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ao.org.uk/wp-content/uploads/2007/07/0607618.pdf" TargetMode="External"/><Relationship Id="rId7" Type="http://schemas.openxmlformats.org/officeDocument/2006/relationships/endnotes" Target="endnotes.xml"/><Relationship Id="rId12" Type="http://schemas.openxmlformats.org/officeDocument/2006/relationships/hyperlink" Target="http://www.rbli.co.uk/employment_solutions/lifeworks/" TargetMode="External"/><Relationship Id="rId17" Type="http://schemas.openxmlformats.org/officeDocument/2006/relationships/hyperlink" Target="https://www.ctp.org.uk/assets/x/54306" TargetMode="Externa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s://www.gov.uk/government/uploads/system/uploads/attachment_data/file/597051/Monthly_service_personnel_statistics-_February_2017.pdf" TargetMode="External"/><Relationship Id="rId20" Type="http://schemas.openxmlformats.org/officeDocument/2006/relationships/hyperlink" Target="https://www.ctp.org.uk/assets/x/519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fossey@anglia.ac.uk" TargetMode="External"/><Relationship Id="rId24"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www.ctp.org.uk/assets/x/53237" TargetMode="External"/><Relationship Id="rId23" Type="http://schemas.openxmlformats.org/officeDocument/2006/relationships/hyperlink" Target="http://www.fim-trust.org/wp-content/uploads/2015/01/20130810-TMS-Report.pdf" TargetMode="External"/><Relationship Id="rId28" Type="http://schemas.openxmlformats.org/officeDocument/2006/relationships/theme" Target="theme/theme1.xml"/><Relationship Id="rId10" Type="http://schemas.openxmlformats.org/officeDocument/2006/relationships/hyperlink" Target="mailto:matt.kiernan@northumbria.ac.uk" TargetMode="External"/><Relationship Id="rId19" Type="http://schemas.openxmlformats.org/officeDocument/2006/relationships/hyperlink" Target="https://www.gov.uk/government/uploads/system/uploads/attachment_data/file/49470/the_armed_forces_covenant_today_and_tomorrow.pdf" TargetMode="External"/><Relationship Id="rId4" Type="http://schemas.openxmlformats.org/officeDocument/2006/relationships/settings" Target="settings.xml"/><Relationship Id="rId9" Type="http://schemas.openxmlformats.org/officeDocument/2006/relationships/hyperlink" Target="mailto:nick.caddick@anglia.ac.uk" TargetMode="External"/><Relationship Id="rId14" Type="http://schemas.openxmlformats.org/officeDocument/2006/relationships/hyperlink" Target="http://www.rfea.org.uk/wp-content/uploads/2015/08/An-Evaluation-of-the-Future-Horizons-Programme-Infantry-Training-Centre-Catterick.pdf" TargetMode="External"/><Relationship Id="rId22" Type="http://schemas.openxmlformats.org/officeDocument/2006/relationships/hyperlink" Target="https://www.york.ac.uk/media/chp/documents/2008/HomelessExServiceinLondon.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anglia.local\fs\StaffHome\lg55\My%20Documents\ESLs\Dataset\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anglia.local\fs\StaffHome\lg55\My%20Documents\ESLs\Dataset\Graph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All!$B$20</c:f>
              <c:strCache>
                <c:ptCount val="1"/>
                <c:pt idx="0">
                  <c:v>Agree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cat>
            <c:strRef>
              <c:f>All!$A$21:$A$30</c:f>
              <c:strCache>
                <c:ptCount val="10"/>
                <c:pt idx="0">
                  <c:v>Q1</c:v>
                </c:pt>
                <c:pt idx="1">
                  <c:v>Q2</c:v>
                </c:pt>
                <c:pt idx="2">
                  <c:v>Q3</c:v>
                </c:pt>
                <c:pt idx="3">
                  <c:v>Q4</c:v>
                </c:pt>
                <c:pt idx="4">
                  <c:v>Q5</c:v>
                </c:pt>
                <c:pt idx="5">
                  <c:v>Q6</c:v>
                </c:pt>
                <c:pt idx="6">
                  <c:v>Q7</c:v>
                </c:pt>
                <c:pt idx="7">
                  <c:v>Q8</c:v>
                </c:pt>
                <c:pt idx="8">
                  <c:v>Q9</c:v>
                </c:pt>
                <c:pt idx="9">
                  <c:v>Q10</c:v>
                </c:pt>
              </c:strCache>
            </c:strRef>
          </c:cat>
          <c:val>
            <c:numRef>
              <c:f>All!$B$21:$B$30</c:f>
              <c:numCache>
                <c:formatCode>General</c:formatCode>
                <c:ptCount val="10"/>
                <c:pt idx="0">
                  <c:v>98.7</c:v>
                </c:pt>
                <c:pt idx="1">
                  <c:v>92.9</c:v>
                </c:pt>
                <c:pt idx="2">
                  <c:v>91.1</c:v>
                </c:pt>
                <c:pt idx="3">
                  <c:v>98.9</c:v>
                </c:pt>
                <c:pt idx="4">
                  <c:v>96.7</c:v>
                </c:pt>
                <c:pt idx="5">
                  <c:v>96.5</c:v>
                </c:pt>
                <c:pt idx="6">
                  <c:v>96</c:v>
                </c:pt>
                <c:pt idx="7">
                  <c:v>97.8</c:v>
                </c:pt>
                <c:pt idx="8">
                  <c:v>92.8</c:v>
                </c:pt>
                <c:pt idx="9">
                  <c:v>95.4</c:v>
                </c:pt>
              </c:numCache>
            </c:numRef>
          </c:val>
        </c:ser>
        <c:ser>
          <c:idx val="1"/>
          <c:order val="1"/>
          <c:tx>
            <c:strRef>
              <c:f>All!$C$20</c:f>
              <c:strCache>
                <c:ptCount val="1"/>
                <c:pt idx="0">
                  <c:v>Disagree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cat>
            <c:strRef>
              <c:f>All!$A$21:$A$30</c:f>
              <c:strCache>
                <c:ptCount val="10"/>
                <c:pt idx="0">
                  <c:v>Q1</c:v>
                </c:pt>
                <c:pt idx="1">
                  <c:v>Q2</c:v>
                </c:pt>
                <c:pt idx="2">
                  <c:v>Q3</c:v>
                </c:pt>
                <c:pt idx="3">
                  <c:v>Q4</c:v>
                </c:pt>
                <c:pt idx="4">
                  <c:v>Q5</c:v>
                </c:pt>
                <c:pt idx="5">
                  <c:v>Q6</c:v>
                </c:pt>
                <c:pt idx="6">
                  <c:v>Q7</c:v>
                </c:pt>
                <c:pt idx="7">
                  <c:v>Q8</c:v>
                </c:pt>
                <c:pt idx="8">
                  <c:v>Q9</c:v>
                </c:pt>
                <c:pt idx="9">
                  <c:v>Q10</c:v>
                </c:pt>
              </c:strCache>
            </c:strRef>
          </c:cat>
          <c:val>
            <c:numRef>
              <c:f>All!$C$21:$C$30</c:f>
              <c:numCache>
                <c:formatCode>General</c:formatCode>
                <c:ptCount val="10"/>
                <c:pt idx="0">
                  <c:v>1.3</c:v>
                </c:pt>
                <c:pt idx="1">
                  <c:v>7.1</c:v>
                </c:pt>
                <c:pt idx="2">
                  <c:v>8.9</c:v>
                </c:pt>
                <c:pt idx="3">
                  <c:v>1.1000000000000001</c:v>
                </c:pt>
                <c:pt idx="4">
                  <c:v>3.3</c:v>
                </c:pt>
                <c:pt idx="5">
                  <c:v>3.5</c:v>
                </c:pt>
                <c:pt idx="6">
                  <c:v>4</c:v>
                </c:pt>
                <c:pt idx="7">
                  <c:v>2.2000000000000002</c:v>
                </c:pt>
                <c:pt idx="8">
                  <c:v>7.2</c:v>
                </c:pt>
                <c:pt idx="9">
                  <c:v>4.5999999999999996</c:v>
                </c:pt>
              </c:numCache>
            </c:numRef>
          </c:val>
        </c:ser>
        <c:dLbls>
          <c:showLegendKey val="0"/>
          <c:showVal val="0"/>
          <c:showCatName val="0"/>
          <c:showSerName val="0"/>
          <c:showPercent val="0"/>
          <c:showBubbleSize val="0"/>
        </c:dLbls>
        <c:gapWidth val="150"/>
        <c:shape val="box"/>
        <c:axId val="284116352"/>
        <c:axId val="284101792"/>
        <c:axId val="0"/>
      </c:bar3DChart>
      <c:catAx>
        <c:axId val="2841163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284101792"/>
        <c:crosses val="autoZero"/>
        <c:auto val="1"/>
        <c:lblAlgn val="ctr"/>
        <c:lblOffset val="100"/>
        <c:noMultiLvlLbl val="0"/>
      </c:catAx>
      <c:valAx>
        <c:axId val="284101792"/>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r>
                  <a:rPr lang="en-GB" sz="1000">
                    <a:latin typeface="Arial" panose="020B0604020202020204" pitchFamily="34" charset="0"/>
                    <a:cs typeface="Arial" panose="020B0604020202020204" pitchFamily="34" charset="0"/>
                  </a:rPr>
                  <a:t>Percentage (%)</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crossAx val="284116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723229978135502E-2"/>
          <c:y val="2.1350902565750701E-2"/>
          <c:w val="0.90638452609054398"/>
          <c:h val="0.77814038551303499"/>
        </c:manualLayout>
      </c:layout>
      <c:bar3DChart>
        <c:barDir val="col"/>
        <c:grouping val="clustered"/>
        <c:varyColors val="0"/>
        <c:ser>
          <c:idx val="0"/>
          <c:order val="0"/>
          <c:tx>
            <c:strRef>
              <c:f>Sheet1!$B$1</c:f>
              <c:strCache>
                <c:ptCount val="1"/>
                <c:pt idx="0">
                  <c:v>U_Agree</c:v>
                </c:pt>
              </c:strCache>
            </c:strRef>
          </c:tx>
          <c:spPr>
            <a:solidFill>
              <a:schemeClr val="accent1"/>
            </a:solidFill>
            <a:ln>
              <a:noFill/>
            </a:ln>
            <a:effectLst/>
            <a:sp3d/>
          </c:spPr>
          <c:invertIfNegative val="0"/>
          <c:cat>
            <c:strRef>
              <c:f>Sheet1!$A$2:$A$11</c:f>
              <c:strCache>
                <c:ptCount val="10"/>
                <c:pt idx="0">
                  <c:v>Q1</c:v>
                </c:pt>
                <c:pt idx="1">
                  <c:v>Q2</c:v>
                </c:pt>
                <c:pt idx="2">
                  <c:v>Q3</c:v>
                </c:pt>
                <c:pt idx="3">
                  <c:v>Q4</c:v>
                </c:pt>
                <c:pt idx="4">
                  <c:v>Q5</c:v>
                </c:pt>
                <c:pt idx="5">
                  <c:v>Q6</c:v>
                </c:pt>
                <c:pt idx="6">
                  <c:v>Q7</c:v>
                </c:pt>
                <c:pt idx="7">
                  <c:v>Q8</c:v>
                </c:pt>
                <c:pt idx="8">
                  <c:v>Q9</c:v>
                </c:pt>
                <c:pt idx="9">
                  <c:v>Q10</c:v>
                </c:pt>
              </c:strCache>
            </c:strRef>
          </c:cat>
          <c:val>
            <c:numRef>
              <c:f>Sheet1!$B$2:$B$11</c:f>
              <c:numCache>
                <c:formatCode>General</c:formatCode>
                <c:ptCount val="10"/>
                <c:pt idx="0">
                  <c:v>98.7</c:v>
                </c:pt>
                <c:pt idx="1">
                  <c:v>92.3</c:v>
                </c:pt>
                <c:pt idx="2">
                  <c:v>90.4</c:v>
                </c:pt>
                <c:pt idx="3">
                  <c:v>99</c:v>
                </c:pt>
                <c:pt idx="4">
                  <c:v>97.5</c:v>
                </c:pt>
                <c:pt idx="5">
                  <c:v>97.8</c:v>
                </c:pt>
                <c:pt idx="6">
                  <c:v>96.1</c:v>
                </c:pt>
                <c:pt idx="7">
                  <c:v>98.1</c:v>
                </c:pt>
                <c:pt idx="8">
                  <c:v>93.8</c:v>
                </c:pt>
                <c:pt idx="9">
                  <c:v>96.3</c:v>
                </c:pt>
              </c:numCache>
            </c:numRef>
          </c:val>
        </c:ser>
        <c:ser>
          <c:idx val="1"/>
          <c:order val="1"/>
          <c:tx>
            <c:strRef>
              <c:f>Sheet1!$C$1</c:f>
              <c:strCache>
                <c:ptCount val="1"/>
                <c:pt idx="0">
                  <c:v>U_Disagree</c:v>
                </c:pt>
              </c:strCache>
            </c:strRef>
          </c:tx>
          <c:spPr>
            <a:solidFill>
              <a:schemeClr val="accent2"/>
            </a:solidFill>
            <a:ln>
              <a:noFill/>
            </a:ln>
            <a:effectLst/>
            <a:sp3d/>
          </c:spPr>
          <c:invertIfNegative val="0"/>
          <c:cat>
            <c:strRef>
              <c:f>Sheet1!$A$2:$A$11</c:f>
              <c:strCache>
                <c:ptCount val="10"/>
                <c:pt idx="0">
                  <c:v>Q1</c:v>
                </c:pt>
                <c:pt idx="1">
                  <c:v>Q2</c:v>
                </c:pt>
                <c:pt idx="2">
                  <c:v>Q3</c:v>
                </c:pt>
                <c:pt idx="3">
                  <c:v>Q4</c:v>
                </c:pt>
                <c:pt idx="4">
                  <c:v>Q5</c:v>
                </c:pt>
                <c:pt idx="5">
                  <c:v>Q6</c:v>
                </c:pt>
                <c:pt idx="6">
                  <c:v>Q7</c:v>
                </c:pt>
                <c:pt idx="7">
                  <c:v>Q8</c:v>
                </c:pt>
                <c:pt idx="8">
                  <c:v>Q9</c:v>
                </c:pt>
                <c:pt idx="9">
                  <c:v>Q10</c:v>
                </c:pt>
              </c:strCache>
            </c:strRef>
          </c:cat>
          <c:val>
            <c:numRef>
              <c:f>Sheet1!$C$2:$C$11</c:f>
              <c:numCache>
                <c:formatCode>General</c:formatCode>
                <c:ptCount val="10"/>
                <c:pt idx="0">
                  <c:v>1.3</c:v>
                </c:pt>
                <c:pt idx="1">
                  <c:v>7.7</c:v>
                </c:pt>
                <c:pt idx="2">
                  <c:v>9.6</c:v>
                </c:pt>
                <c:pt idx="3">
                  <c:v>1</c:v>
                </c:pt>
                <c:pt idx="4">
                  <c:v>2.5</c:v>
                </c:pt>
                <c:pt idx="5">
                  <c:v>2.2000000000000002</c:v>
                </c:pt>
                <c:pt idx="6">
                  <c:v>3.9</c:v>
                </c:pt>
                <c:pt idx="7">
                  <c:v>1.9</c:v>
                </c:pt>
                <c:pt idx="8">
                  <c:v>6.2</c:v>
                </c:pt>
                <c:pt idx="9">
                  <c:v>3.7</c:v>
                </c:pt>
              </c:numCache>
            </c:numRef>
          </c:val>
        </c:ser>
        <c:ser>
          <c:idx val="2"/>
          <c:order val="2"/>
          <c:tx>
            <c:strRef>
              <c:f>Sheet1!$D$1</c:f>
              <c:strCache>
                <c:ptCount val="1"/>
                <c:pt idx="0">
                  <c:v>T_Agree</c:v>
                </c:pt>
              </c:strCache>
            </c:strRef>
          </c:tx>
          <c:spPr>
            <a:solidFill>
              <a:schemeClr val="accent3"/>
            </a:solidFill>
            <a:ln>
              <a:noFill/>
            </a:ln>
            <a:effectLst/>
            <a:sp3d/>
          </c:spPr>
          <c:invertIfNegative val="0"/>
          <c:cat>
            <c:strRef>
              <c:f>Sheet1!$A$2:$A$11</c:f>
              <c:strCache>
                <c:ptCount val="10"/>
                <c:pt idx="0">
                  <c:v>Q1</c:v>
                </c:pt>
                <c:pt idx="1">
                  <c:v>Q2</c:v>
                </c:pt>
                <c:pt idx="2">
                  <c:v>Q3</c:v>
                </c:pt>
                <c:pt idx="3">
                  <c:v>Q4</c:v>
                </c:pt>
                <c:pt idx="4">
                  <c:v>Q5</c:v>
                </c:pt>
                <c:pt idx="5">
                  <c:v>Q6</c:v>
                </c:pt>
                <c:pt idx="6">
                  <c:v>Q7</c:v>
                </c:pt>
                <c:pt idx="7">
                  <c:v>Q8</c:v>
                </c:pt>
                <c:pt idx="8">
                  <c:v>Q9</c:v>
                </c:pt>
                <c:pt idx="9">
                  <c:v>Q10</c:v>
                </c:pt>
              </c:strCache>
            </c:strRef>
          </c:cat>
          <c:val>
            <c:numRef>
              <c:f>Sheet1!$D$2:$D$11</c:f>
              <c:numCache>
                <c:formatCode>General</c:formatCode>
                <c:ptCount val="10"/>
                <c:pt idx="0">
                  <c:v>98.9</c:v>
                </c:pt>
                <c:pt idx="1">
                  <c:v>96.6</c:v>
                </c:pt>
                <c:pt idx="2">
                  <c:v>95.1</c:v>
                </c:pt>
                <c:pt idx="3">
                  <c:v>98</c:v>
                </c:pt>
                <c:pt idx="4">
                  <c:v>92.1</c:v>
                </c:pt>
                <c:pt idx="5">
                  <c:v>89.7</c:v>
                </c:pt>
                <c:pt idx="6">
                  <c:v>95.5</c:v>
                </c:pt>
                <c:pt idx="7">
                  <c:v>96.2</c:v>
                </c:pt>
                <c:pt idx="8">
                  <c:v>87.2</c:v>
                </c:pt>
                <c:pt idx="9">
                  <c:v>91.3</c:v>
                </c:pt>
              </c:numCache>
            </c:numRef>
          </c:val>
        </c:ser>
        <c:ser>
          <c:idx val="3"/>
          <c:order val="3"/>
          <c:tx>
            <c:strRef>
              <c:f>Sheet1!$E$1</c:f>
              <c:strCache>
                <c:ptCount val="1"/>
                <c:pt idx="0">
                  <c:v>T_Disagree</c:v>
                </c:pt>
              </c:strCache>
            </c:strRef>
          </c:tx>
          <c:spPr>
            <a:solidFill>
              <a:schemeClr val="accent4"/>
            </a:solidFill>
            <a:ln>
              <a:noFill/>
            </a:ln>
            <a:effectLst/>
            <a:sp3d/>
          </c:spPr>
          <c:invertIfNegative val="0"/>
          <c:cat>
            <c:strRef>
              <c:f>Sheet1!$A$2:$A$11</c:f>
              <c:strCache>
                <c:ptCount val="10"/>
                <c:pt idx="0">
                  <c:v>Q1</c:v>
                </c:pt>
                <c:pt idx="1">
                  <c:v>Q2</c:v>
                </c:pt>
                <c:pt idx="2">
                  <c:v>Q3</c:v>
                </c:pt>
                <c:pt idx="3">
                  <c:v>Q4</c:v>
                </c:pt>
                <c:pt idx="4">
                  <c:v>Q5</c:v>
                </c:pt>
                <c:pt idx="5">
                  <c:v>Q6</c:v>
                </c:pt>
                <c:pt idx="6">
                  <c:v>Q7</c:v>
                </c:pt>
                <c:pt idx="7">
                  <c:v>Q8</c:v>
                </c:pt>
                <c:pt idx="8">
                  <c:v>Q9</c:v>
                </c:pt>
                <c:pt idx="9">
                  <c:v>Q10</c:v>
                </c:pt>
              </c:strCache>
            </c:strRef>
          </c:cat>
          <c:val>
            <c:numRef>
              <c:f>Sheet1!$E$2:$E$11</c:f>
              <c:numCache>
                <c:formatCode>General</c:formatCode>
                <c:ptCount val="10"/>
                <c:pt idx="0">
                  <c:v>1.1000000000000001</c:v>
                </c:pt>
                <c:pt idx="1">
                  <c:v>3.4</c:v>
                </c:pt>
                <c:pt idx="2">
                  <c:v>4.9000000000000004</c:v>
                </c:pt>
                <c:pt idx="3">
                  <c:v>2</c:v>
                </c:pt>
                <c:pt idx="4">
                  <c:v>7.9</c:v>
                </c:pt>
                <c:pt idx="5">
                  <c:v>10.3</c:v>
                </c:pt>
                <c:pt idx="6">
                  <c:v>4.5</c:v>
                </c:pt>
                <c:pt idx="7">
                  <c:v>3.8</c:v>
                </c:pt>
                <c:pt idx="8">
                  <c:v>12.8</c:v>
                </c:pt>
                <c:pt idx="9">
                  <c:v>8.7000000000000011</c:v>
                </c:pt>
              </c:numCache>
            </c:numRef>
          </c:val>
        </c:ser>
        <c:dLbls>
          <c:showLegendKey val="0"/>
          <c:showVal val="0"/>
          <c:showCatName val="0"/>
          <c:showSerName val="0"/>
          <c:showPercent val="0"/>
          <c:showBubbleSize val="0"/>
        </c:dLbls>
        <c:gapWidth val="150"/>
        <c:shape val="box"/>
        <c:axId val="235496000"/>
        <c:axId val="235495440"/>
        <c:axId val="0"/>
      </c:bar3DChart>
      <c:catAx>
        <c:axId val="2354960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495440"/>
        <c:crosses val="autoZero"/>
        <c:auto val="1"/>
        <c:lblAlgn val="ctr"/>
        <c:lblOffset val="100"/>
        <c:noMultiLvlLbl val="0"/>
      </c:catAx>
      <c:valAx>
        <c:axId val="235495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5496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DB6AA-90B6-4E95-AFAD-F079F50C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F168DE7C.dotm</Template>
  <TotalTime>1</TotalTime>
  <Pages>30</Pages>
  <Words>6747</Words>
  <Characters>38463</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Godier, Lauren</dc:creator>
  <cp:keywords/>
  <dc:description/>
  <cp:lastModifiedBy>Godier, Lauren</cp:lastModifiedBy>
  <cp:revision>2</cp:revision>
  <dcterms:created xsi:type="dcterms:W3CDTF">2017-05-08T14:04:00Z</dcterms:created>
  <dcterms:modified xsi:type="dcterms:W3CDTF">2017-05-08T14:04:00Z</dcterms:modified>
</cp:coreProperties>
</file>