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2B" w:rsidRPr="00FD18DC" w:rsidRDefault="000D4A94" w:rsidP="00AE1460">
      <w:pPr>
        <w:spacing w:after="0" w:line="360" w:lineRule="auto"/>
        <w:jc w:val="center"/>
        <w:rPr>
          <w:rFonts w:asciiTheme="majorHAnsi" w:hAnsiTheme="majorHAnsi" w:cs="Times New Roman"/>
          <w:b/>
          <w:sz w:val="24"/>
          <w:szCs w:val="24"/>
          <w:u w:val="single"/>
        </w:rPr>
      </w:pPr>
      <w:r>
        <w:rPr>
          <w:rFonts w:asciiTheme="majorHAnsi" w:hAnsiTheme="majorHAnsi" w:cs="Times New Roman"/>
          <w:b/>
          <w:sz w:val="24"/>
          <w:szCs w:val="24"/>
          <w:u w:val="single"/>
        </w:rPr>
        <w:t xml:space="preserve">The practicalities </w:t>
      </w:r>
      <w:r w:rsidR="007B7CD0">
        <w:rPr>
          <w:rFonts w:asciiTheme="majorHAnsi" w:hAnsiTheme="majorHAnsi" w:cs="Times New Roman"/>
          <w:b/>
          <w:sz w:val="24"/>
          <w:szCs w:val="24"/>
          <w:u w:val="single"/>
        </w:rPr>
        <w:t>of English and Welsh rape trials</w:t>
      </w:r>
      <w:r w:rsidR="0041009F">
        <w:rPr>
          <w:rFonts w:asciiTheme="majorHAnsi" w:hAnsiTheme="majorHAnsi" w:cs="Times New Roman"/>
          <w:b/>
          <w:sz w:val="24"/>
          <w:szCs w:val="24"/>
          <w:u w:val="single"/>
        </w:rPr>
        <w:t>:</w:t>
      </w:r>
      <w:r w:rsidR="00783D85">
        <w:rPr>
          <w:rFonts w:asciiTheme="majorHAnsi" w:hAnsiTheme="majorHAnsi" w:cs="Times New Roman"/>
          <w:b/>
          <w:sz w:val="24"/>
          <w:szCs w:val="24"/>
          <w:u w:val="single"/>
        </w:rPr>
        <w:t xml:space="preserve"> </w:t>
      </w:r>
      <w:r w:rsidR="000E2A30">
        <w:rPr>
          <w:rFonts w:asciiTheme="majorHAnsi" w:hAnsiTheme="majorHAnsi" w:cs="Times New Roman"/>
          <w:b/>
          <w:sz w:val="24"/>
          <w:szCs w:val="24"/>
          <w:u w:val="single"/>
        </w:rPr>
        <w:t xml:space="preserve">Observations </w:t>
      </w:r>
      <w:r w:rsidR="00783D85">
        <w:rPr>
          <w:rFonts w:asciiTheme="majorHAnsi" w:hAnsiTheme="majorHAnsi" w:cs="Times New Roman"/>
          <w:b/>
          <w:sz w:val="24"/>
          <w:szCs w:val="24"/>
          <w:u w:val="single"/>
        </w:rPr>
        <w:t xml:space="preserve">and </w:t>
      </w:r>
      <w:r w:rsidR="001009BC">
        <w:rPr>
          <w:rFonts w:asciiTheme="majorHAnsi" w:hAnsiTheme="majorHAnsi" w:cs="Times New Roman"/>
          <w:b/>
          <w:sz w:val="24"/>
          <w:szCs w:val="24"/>
          <w:u w:val="single"/>
        </w:rPr>
        <w:t>avenues</w:t>
      </w:r>
      <w:r w:rsidR="00783D85">
        <w:rPr>
          <w:rFonts w:asciiTheme="majorHAnsi" w:hAnsiTheme="majorHAnsi" w:cs="Times New Roman"/>
          <w:b/>
          <w:sz w:val="24"/>
          <w:szCs w:val="24"/>
          <w:u w:val="single"/>
        </w:rPr>
        <w:t xml:space="preserve"> for improv</w:t>
      </w:r>
      <w:r w:rsidR="0027342E">
        <w:rPr>
          <w:rFonts w:asciiTheme="majorHAnsi" w:hAnsiTheme="majorHAnsi" w:cs="Times New Roman"/>
          <w:b/>
          <w:sz w:val="24"/>
          <w:szCs w:val="24"/>
          <w:u w:val="single"/>
        </w:rPr>
        <w:t>e</w:t>
      </w:r>
      <w:r w:rsidR="00783D85">
        <w:rPr>
          <w:rFonts w:asciiTheme="majorHAnsi" w:hAnsiTheme="majorHAnsi" w:cs="Times New Roman"/>
          <w:b/>
          <w:sz w:val="24"/>
          <w:szCs w:val="24"/>
          <w:u w:val="single"/>
        </w:rPr>
        <w:t>ment</w:t>
      </w:r>
    </w:p>
    <w:p w:rsidR="00252DF6" w:rsidRDefault="00252DF6" w:rsidP="00757A97">
      <w:pPr>
        <w:spacing w:after="0"/>
        <w:jc w:val="both"/>
        <w:rPr>
          <w:rFonts w:asciiTheme="majorHAnsi" w:hAnsiTheme="majorHAnsi" w:cs="Times New Roman"/>
          <w:sz w:val="10"/>
          <w:szCs w:val="10"/>
          <w:u w:val="single"/>
        </w:rPr>
      </w:pPr>
    </w:p>
    <w:p w:rsidR="007B0034" w:rsidRPr="00252DF6" w:rsidRDefault="007B0034" w:rsidP="00757A97">
      <w:pPr>
        <w:spacing w:after="0"/>
        <w:jc w:val="both"/>
        <w:rPr>
          <w:rFonts w:asciiTheme="majorHAnsi" w:hAnsiTheme="majorHAnsi" w:cs="Times New Roman"/>
          <w:sz w:val="10"/>
          <w:szCs w:val="10"/>
          <w:u w:val="single"/>
        </w:rPr>
      </w:pPr>
    </w:p>
    <w:p w:rsidR="00273150" w:rsidRPr="00EB40B3" w:rsidRDefault="00273150" w:rsidP="00273150">
      <w:pPr>
        <w:spacing w:after="0"/>
        <w:jc w:val="both"/>
        <w:rPr>
          <w:rFonts w:asciiTheme="majorHAnsi" w:hAnsiTheme="majorHAnsi" w:cs="Times New Roman"/>
          <w:b/>
          <w:sz w:val="24"/>
          <w:szCs w:val="24"/>
        </w:rPr>
      </w:pPr>
      <w:r>
        <w:rPr>
          <w:rFonts w:asciiTheme="majorHAnsi" w:hAnsiTheme="majorHAnsi" w:cs="Times New Roman"/>
          <w:b/>
          <w:sz w:val="24"/>
          <w:szCs w:val="24"/>
        </w:rPr>
        <w:t>Author details</w:t>
      </w:r>
    </w:p>
    <w:p w:rsidR="00273150" w:rsidRPr="00EB40B3" w:rsidRDefault="00273150" w:rsidP="00273150">
      <w:pPr>
        <w:spacing w:after="0"/>
        <w:jc w:val="both"/>
        <w:rPr>
          <w:rFonts w:asciiTheme="majorHAnsi" w:hAnsiTheme="majorHAnsi" w:cs="Times New Roman"/>
          <w:sz w:val="24"/>
          <w:szCs w:val="24"/>
        </w:rPr>
      </w:pPr>
      <w:r w:rsidRPr="00EB40B3">
        <w:rPr>
          <w:rFonts w:asciiTheme="majorHAnsi" w:hAnsiTheme="majorHAnsi" w:cs="Times New Roman"/>
          <w:sz w:val="24"/>
          <w:szCs w:val="24"/>
        </w:rPr>
        <w:t>Dr Olivia Smith</w:t>
      </w:r>
    </w:p>
    <w:p w:rsidR="00273150" w:rsidRDefault="00273150" w:rsidP="00273150">
      <w:pPr>
        <w:spacing w:after="0"/>
        <w:jc w:val="both"/>
        <w:rPr>
          <w:rFonts w:asciiTheme="majorHAnsi" w:hAnsiTheme="majorHAnsi" w:cs="Times New Roman"/>
          <w:sz w:val="24"/>
          <w:szCs w:val="24"/>
        </w:rPr>
      </w:pPr>
      <w:r>
        <w:rPr>
          <w:rFonts w:asciiTheme="majorHAnsi" w:hAnsiTheme="majorHAnsi" w:cs="Times New Roman"/>
          <w:sz w:val="24"/>
          <w:szCs w:val="24"/>
        </w:rPr>
        <w:t xml:space="preserve">Senior Lecturer in Criminology, </w:t>
      </w:r>
      <w:r w:rsidRPr="00757A97">
        <w:rPr>
          <w:rFonts w:asciiTheme="majorHAnsi" w:hAnsiTheme="majorHAnsi" w:cs="Times New Roman"/>
          <w:sz w:val="24"/>
          <w:szCs w:val="24"/>
        </w:rPr>
        <w:t>Anglia Ruskin University</w:t>
      </w:r>
    </w:p>
    <w:p w:rsidR="00273150" w:rsidRDefault="00273150" w:rsidP="00273150">
      <w:pPr>
        <w:spacing w:after="0"/>
        <w:jc w:val="both"/>
        <w:rPr>
          <w:rFonts w:asciiTheme="majorHAnsi" w:hAnsiTheme="majorHAnsi" w:cs="Times New Roman"/>
          <w:sz w:val="24"/>
          <w:szCs w:val="24"/>
        </w:rPr>
      </w:pPr>
      <w:r>
        <w:rPr>
          <w:rFonts w:asciiTheme="majorHAnsi" w:hAnsiTheme="majorHAnsi" w:cs="Times New Roman"/>
          <w:sz w:val="24"/>
          <w:szCs w:val="24"/>
        </w:rPr>
        <w:t xml:space="preserve">Please direct any correspondence to </w:t>
      </w:r>
      <w:hyperlink r:id="rId8" w:history="1">
        <w:r w:rsidRPr="00793C64">
          <w:rPr>
            <w:rStyle w:val="Hyperlink"/>
            <w:rFonts w:asciiTheme="majorHAnsi" w:hAnsiTheme="majorHAnsi" w:cs="Times New Roman"/>
            <w:sz w:val="24"/>
            <w:szCs w:val="24"/>
          </w:rPr>
          <w:t>Olivia.Smith@anglia.ac.uk</w:t>
        </w:r>
      </w:hyperlink>
      <w:r>
        <w:rPr>
          <w:rStyle w:val="Hyperlink"/>
          <w:rFonts w:asciiTheme="majorHAnsi" w:hAnsiTheme="majorHAnsi" w:cs="Times New Roman"/>
          <w:sz w:val="24"/>
          <w:szCs w:val="24"/>
        </w:rPr>
        <w:t xml:space="preserve">, </w:t>
      </w:r>
      <w:r>
        <w:rPr>
          <w:rFonts w:asciiTheme="majorHAnsi" w:hAnsiTheme="majorHAnsi" w:cs="Times New Roman"/>
          <w:sz w:val="24"/>
          <w:szCs w:val="24"/>
        </w:rPr>
        <w:t>Helmore 21</w:t>
      </w:r>
      <w:r w:rsidR="003135DB">
        <w:rPr>
          <w:rFonts w:asciiTheme="majorHAnsi" w:hAnsiTheme="majorHAnsi" w:cs="Times New Roman"/>
          <w:sz w:val="24"/>
          <w:szCs w:val="24"/>
        </w:rPr>
        <w:t>3</w:t>
      </w:r>
      <w:r>
        <w:rPr>
          <w:rFonts w:asciiTheme="majorHAnsi" w:hAnsiTheme="majorHAnsi" w:cs="Times New Roman"/>
          <w:sz w:val="24"/>
          <w:szCs w:val="24"/>
        </w:rPr>
        <w:t>, East Road, Cambridge, CB1 1PT.</w:t>
      </w:r>
    </w:p>
    <w:p w:rsidR="00273150" w:rsidRDefault="00273150" w:rsidP="00273150">
      <w:pPr>
        <w:spacing w:after="0"/>
        <w:jc w:val="both"/>
        <w:rPr>
          <w:rFonts w:asciiTheme="majorHAnsi" w:hAnsiTheme="majorHAnsi" w:cs="Times New Roman"/>
          <w:sz w:val="24"/>
          <w:szCs w:val="24"/>
        </w:rPr>
      </w:pPr>
      <w:bookmarkStart w:id="0" w:name="_GoBack"/>
      <w:bookmarkEnd w:id="0"/>
    </w:p>
    <w:p w:rsidR="00273150" w:rsidRDefault="00273150" w:rsidP="00273150">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Cs/>
          <w:sz w:val="24"/>
          <w:szCs w:val="24"/>
        </w:rPr>
        <w:t>Olivia</w:t>
      </w:r>
      <w:r w:rsidRPr="00FD18DC">
        <w:rPr>
          <w:rFonts w:asciiTheme="majorHAnsi" w:hAnsiTheme="majorHAnsi" w:cs="Times New Roman"/>
          <w:bCs/>
          <w:sz w:val="24"/>
          <w:szCs w:val="24"/>
        </w:rPr>
        <w:t xml:space="preserve"> </w:t>
      </w:r>
      <w:r w:rsidR="00B235BD">
        <w:rPr>
          <w:rFonts w:asciiTheme="majorHAnsi" w:hAnsiTheme="majorHAnsi" w:cs="Times New Roman"/>
          <w:bCs/>
          <w:sz w:val="24"/>
          <w:szCs w:val="24"/>
        </w:rPr>
        <w:t xml:space="preserve">Smith </w:t>
      </w:r>
      <w:r w:rsidRPr="00FD18DC">
        <w:rPr>
          <w:rFonts w:asciiTheme="majorHAnsi" w:hAnsiTheme="majorHAnsi" w:cs="Times New Roman"/>
          <w:bCs/>
          <w:sz w:val="24"/>
          <w:szCs w:val="24"/>
        </w:rPr>
        <w:t>is a</w:t>
      </w:r>
      <w:r>
        <w:rPr>
          <w:rFonts w:asciiTheme="majorHAnsi" w:hAnsiTheme="majorHAnsi" w:cs="Times New Roman"/>
          <w:bCs/>
          <w:sz w:val="24"/>
          <w:szCs w:val="24"/>
        </w:rPr>
        <w:t xml:space="preserve"> Senior</w:t>
      </w:r>
      <w:r w:rsidRPr="00FD18DC">
        <w:rPr>
          <w:rFonts w:asciiTheme="majorHAnsi" w:hAnsiTheme="majorHAnsi" w:cs="Times New Roman"/>
          <w:bCs/>
          <w:sz w:val="24"/>
          <w:szCs w:val="24"/>
        </w:rPr>
        <w:t xml:space="preserve"> Lecturer in Criminology at Anglia Ruskin University, having </w:t>
      </w:r>
      <w:r w:rsidRPr="00FD18DC">
        <w:rPr>
          <w:rFonts w:asciiTheme="majorHAnsi" w:hAnsiTheme="majorHAnsi" w:cs="Times New Roman"/>
          <w:sz w:val="24"/>
          <w:szCs w:val="24"/>
        </w:rPr>
        <w:t>received her PhD fro</w:t>
      </w:r>
      <w:r w:rsidR="00F40C3C">
        <w:rPr>
          <w:rFonts w:asciiTheme="majorHAnsi" w:hAnsiTheme="majorHAnsi" w:cs="Times New Roman"/>
          <w:sz w:val="24"/>
          <w:szCs w:val="24"/>
        </w:rPr>
        <w:t>m the University of Bath in 2014</w:t>
      </w:r>
      <w:r w:rsidRPr="00FD18DC">
        <w:rPr>
          <w:rFonts w:asciiTheme="majorHAnsi" w:hAnsiTheme="majorHAnsi" w:cs="Times New Roman"/>
          <w:sz w:val="24"/>
          <w:szCs w:val="24"/>
        </w:rPr>
        <w:t>. Olivia’s research focus</w:t>
      </w:r>
      <w:r>
        <w:rPr>
          <w:rFonts w:asciiTheme="majorHAnsi" w:hAnsiTheme="majorHAnsi" w:cs="Times New Roman"/>
          <w:sz w:val="24"/>
          <w:szCs w:val="24"/>
        </w:rPr>
        <w:t>es</w:t>
      </w:r>
      <w:r w:rsidRPr="00FD18DC">
        <w:rPr>
          <w:rFonts w:asciiTheme="majorHAnsi" w:hAnsiTheme="majorHAnsi" w:cs="Times New Roman"/>
          <w:sz w:val="24"/>
          <w:szCs w:val="24"/>
        </w:rPr>
        <w:t xml:space="preserve"> on </w:t>
      </w:r>
      <w:r>
        <w:rPr>
          <w:rFonts w:asciiTheme="majorHAnsi" w:hAnsiTheme="majorHAnsi" w:cs="Times New Roman"/>
          <w:sz w:val="24"/>
          <w:szCs w:val="24"/>
        </w:rPr>
        <w:t>criminal justice responses to v</w:t>
      </w:r>
      <w:r w:rsidR="00B235BD">
        <w:rPr>
          <w:rFonts w:asciiTheme="majorHAnsi" w:hAnsiTheme="majorHAnsi" w:cs="Times New Roman"/>
          <w:sz w:val="24"/>
          <w:szCs w:val="24"/>
        </w:rPr>
        <w:t>iolence against women, and she ha</w:t>
      </w:r>
      <w:r>
        <w:rPr>
          <w:rFonts w:asciiTheme="majorHAnsi" w:hAnsiTheme="majorHAnsi" w:cs="Times New Roman"/>
          <w:sz w:val="24"/>
          <w:szCs w:val="24"/>
        </w:rPr>
        <w:t xml:space="preserve">s </w:t>
      </w:r>
      <w:r w:rsidR="00B235BD">
        <w:rPr>
          <w:rFonts w:asciiTheme="majorHAnsi" w:hAnsiTheme="majorHAnsi" w:cs="Times New Roman"/>
          <w:sz w:val="24"/>
          <w:szCs w:val="24"/>
        </w:rPr>
        <w:t>co-convened</w:t>
      </w:r>
      <w:r>
        <w:rPr>
          <w:rFonts w:asciiTheme="majorHAnsi" w:hAnsiTheme="majorHAnsi" w:cs="Times New Roman"/>
          <w:sz w:val="24"/>
          <w:szCs w:val="24"/>
        </w:rPr>
        <w:t xml:space="preserve"> the British Sociological Association’s Violence Against Women Study Group. Olivia has also been </w:t>
      </w:r>
      <w:r w:rsidRPr="00FD18DC">
        <w:rPr>
          <w:rFonts w:asciiTheme="majorHAnsi" w:hAnsiTheme="majorHAnsi" w:cs="Times New Roman"/>
          <w:sz w:val="24"/>
          <w:szCs w:val="24"/>
        </w:rPr>
        <w:t>involved in front-line</w:t>
      </w:r>
      <w:r>
        <w:rPr>
          <w:rFonts w:asciiTheme="majorHAnsi" w:hAnsiTheme="majorHAnsi" w:cs="Times New Roman"/>
          <w:sz w:val="24"/>
          <w:szCs w:val="24"/>
        </w:rPr>
        <w:t xml:space="preserve"> responses to vulnerable women and worked with police and crime commissioners in developing policy initiatives to improve court responses to rape.</w:t>
      </w:r>
      <w:r w:rsidR="00F80849">
        <w:rPr>
          <w:rFonts w:asciiTheme="majorHAnsi" w:hAnsiTheme="majorHAnsi" w:cs="Times New Roman"/>
          <w:sz w:val="24"/>
          <w:szCs w:val="24"/>
        </w:rPr>
        <w:t xml:space="preserve"> Olivia was shortlisted for the 2012 Corinna Seith Award and the 2014 Ede </w:t>
      </w:r>
      <w:r w:rsidR="004A1772">
        <w:rPr>
          <w:rFonts w:asciiTheme="majorHAnsi" w:hAnsiTheme="majorHAnsi" w:cs="Times New Roman"/>
          <w:sz w:val="24"/>
          <w:szCs w:val="24"/>
        </w:rPr>
        <w:t>&amp;</w:t>
      </w:r>
      <w:r w:rsidR="00F80849">
        <w:rPr>
          <w:rFonts w:asciiTheme="majorHAnsi" w:hAnsiTheme="majorHAnsi" w:cs="Times New Roman"/>
          <w:sz w:val="24"/>
          <w:szCs w:val="24"/>
        </w:rPr>
        <w:t xml:space="preserve"> Ravenscroft Bath Prize.</w:t>
      </w:r>
    </w:p>
    <w:p w:rsidR="00273150" w:rsidRDefault="00273150" w:rsidP="00273150">
      <w:pPr>
        <w:spacing w:after="0"/>
        <w:jc w:val="both"/>
        <w:rPr>
          <w:rFonts w:asciiTheme="majorHAnsi" w:hAnsiTheme="majorHAnsi" w:cs="Times New Roman"/>
          <w:sz w:val="24"/>
          <w:szCs w:val="24"/>
        </w:rPr>
      </w:pPr>
    </w:p>
    <w:p w:rsidR="00273150" w:rsidRPr="00EB40B3" w:rsidRDefault="00273150" w:rsidP="00273150">
      <w:pPr>
        <w:spacing w:after="0"/>
        <w:jc w:val="both"/>
        <w:rPr>
          <w:rFonts w:asciiTheme="majorHAnsi" w:hAnsiTheme="majorHAnsi" w:cs="Times New Roman"/>
          <w:b/>
          <w:sz w:val="24"/>
          <w:szCs w:val="24"/>
        </w:rPr>
      </w:pPr>
      <w:r w:rsidRPr="00EB40B3">
        <w:rPr>
          <w:rFonts w:asciiTheme="majorHAnsi" w:hAnsiTheme="majorHAnsi" w:cs="Times New Roman"/>
          <w:b/>
          <w:sz w:val="24"/>
          <w:szCs w:val="24"/>
        </w:rPr>
        <w:t>Acknowledgements</w:t>
      </w:r>
    </w:p>
    <w:p w:rsidR="00273150" w:rsidRDefault="00273150" w:rsidP="00273150">
      <w:pPr>
        <w:spacing w:after="0"/>
        <w:jc w:val="both"/>
        <w:rPr>
          <w:rFonts w:asciiTheme="majorHAnsi" w:hAnsiTheme="majorHAnsi" w:cs="Times New Roman"/>
          <w:sz w:val="24"/>
          <w:szCs w:val="24"/>
        </w:rPr>
      </w:pPr>
      <w:r>
        <w:rPr>
          <w:rFonts w:asciiTheme="majorHAnsi" w:hAnsiTheme="majorHAnsi" w:cs="Times New Roman"/>
          <w:sz w:val="24"/>
          <w:szCs w:val="24"/>
        </w:rPr>
        <w:t>The author would like to gratefully thank the anonymous reviewers for their comments.</w:t>
      </w:r>
    </w:p>
    <w:p w:rsidR="00273150" w:rsidRDefault="00273150" w:rsidP="007B254F">
      <w:pPr>
        <w:spacing w:after="0"/>
        <w:jc w:val="both"/>
        <w:rPr>
          <w:rFonts w:asciiTheme="majorHAnsi" w:hAnsiTheme="majorHAnsi" w:cs="Times New Roman"/>
          <w:b/>
          <w:sz w:val="24"/>
          <w:szCs w:val="24"/>
        </w:rPr>
      </w:pPr>
    </w:p>
    <w:p w:rsidR="00112EDE" w:rsidRPr="00FD18DC" w:rsidRDefault="00B409A6" w:rsidP="007B254F">
      <w:pPr>
        <w:spacing w:after="0"/>
        <w:jc w:val="both"/>
        <w:rPr>
          <w:rFonts w:asciiTheme="majorHAnsi" w:hAnsiTheme="majorHAnsi" w:cs="Times New Roman"/>
          <w:b/>
          <w:sz w:val="24"/>
          <w:szCs w:val="24"/>
        </w:rPr>
      </w:pPr>
      <w:r>
        <w:rPr>
          <w:rFonts w:asciiTheme="majorHAnsi" w:hAnsiTheme="majorHAnsi" w:cs="Times New Roman"/>
          <w:b/>
          <w:sz w:val="24"/>
          <w:szCs w:val="24"/>
        </w:rPr>
        <w:t>Abstract</w:t>
      </w:r>
    </w:p>
    <w:p w:rsidR="0066449C" w:rsidRDefault="00E54030" w:rsidP="00112EDE">
      <w:pPr>
        <w:spacing w:after="0" w:line="360" w:lineRule="auto"/>
        <w:jc w:val="both"/>
        <w:rPr>
          <w:rFonts w:asciiTheme="majorHAnsi" w:hAnsiTheme="majorHAnsi" w:cs="Times New Roman"/>
          <w:sz w:val="24"/>
          <w:szCs w:val="24"/>
        </w:rPr>
      </w:pPr>
      <w:r>
        <w:rPr>
          <w:rFonts w:asciiTheme="majorHAnsi" w:hAnsiTheme="majorHAnsi" w:cs="Times New Roman"/>
          <w:sz w:val="24"/>
          <w:szCs w:val="24"/>
        </w:rPr>
        <w:t>English and Welsh r</w:t>
      </w:r>
      <w:r w:rsidR="00CE6FCC">
        <w:rPr>
          <w:rFonts w:asciiTheme="majorHAnsi" w:hAnsiTheme="majorHAnsi" w:cs="Times New Roman"/>
          <w:sz w:val="24"/>
          <w:szCs w:val="24"/>
        </w:rPr>
        <w:t>ape trials have long</w:t>
      </w:r>
      <w:r w:rsidR="007502D5">
        <w:rPr>
          <w:rFonts w:asciiTheme="majorHAnsi" w:hAnsiTheme="majorHAnsi" w:cs="Times New Roman"/>
          <w:sz w:val="24"/>
          <w:szCs w:val="24"/>
        </w:rPr>
        <w:t xml:space="preserve"> been recognised as problematic</w:t>
      </w:r>
      <w:r w:rsidR="00E2422C">
        <w:rPr>
          <w:rFonts w:asciiTheme="majorHAnsi" w:hAnsiTheme="majorHAnsi" w:cs="Times New Roman"/>
          <w:sz w:val="24"/>
          <w:szCs w:val="24"/>
        </w:rPr>
        <w:t xml:space="preserve">, with </w:t>
      </w:r>
      <w:r w:rsidR="005A39F3">
        <w:rPr>
          <w:rFonts w:asciiTheme="majorHAnsi" w:hAnsiTheme="majorHAnsi" w:cs="Times New Roman"/>
          <w:sz w:val="24"/>
          <w:szCs w:val="24"/>
        </w:rPr>
        <w:t xml:space="preserve">research highlighting </w:t>
      </w:r>
      <w:r w:rsidR="0028470B" w:rsidRPr="0028470B">
        <w:rPr>
          <w:rFonts w:asciiTheme="majorHAnsi" w:hAnsiTheme="majorHAnsi" w:cs="Helvetica"/>
          <w:bCs/>
          <w:sz w:val="24"/>
          <w:szCs w:val="24"/>
          <w:lang w:val="en-US"/>
        </w:rPr>
        <w:t xml:space="preserve">the prevalence of </w:t>
      </w:r>
      <w:r w:rsidR="006D1ECF">
        <w:rPr>
          <w:rFonts w:asciiTheme="majorHAnsi" w:hAnsiTheme="majorHAnsi" w:cs="Helvetica"/>
          <w:bCs/>
          <w:sz w:val="24"/>
          <w:szCs w:val="24"/>
          <w:lang w:val="en-US"/>
        </w:rPr>
        <w:t xml:space="preserve">rape </w:t>
      </w:r>
      <w:r w:rsidR="0028470B" w:rsidRPr="0028470B">
        <w:rPr>
          <w:rFonts w:asciiTheme="majorHAnsi" w:hAnsiTheme="majorHAnsi" w:cs="Helvetica"/>
          <w:bCs/>
          <w:sz w:val="24"/>
          <w:szCs w:val="24"/>
          <w:lang w:val="en-US"/>
        </w:rPr>
        <w:t>myths (Temkin &amp; Krahé, 2008</w:t>
      </w:r>
      <w:r w:rsidR="00A44DB2">
        <w:rPr>
          <w:rFonts w:asciiTheme="majorHAnsi" w:hAnsiTheme="majorHAnsi" w:cs="Helvetica"/>
          <w:bCs/>
          <w:sz w:val="24"/>
          <w:szCs w:val="24"/>
          <w:lang w:val="en-US"/>
        </w:rPr>
        <w:t>),</w:t>
      </w:r>
      <w:r w:rsidR="00571DA9">
        <w:rPr>
          <w:rFonts w:asciiTheme="majorHAnsi" w:hAnsiTheme="majorHAnsi" w:cs="Helvetica"/>
          <w:bCs/>
          <w:sz w:val="24"/>
          <w:szCs w:val="24"/>
          <w:lang w:val="en-US"/>
        </w:rPr>
        <w:t xml:space="preserve"> </w:t>
      </w:r>
      <w:r w:rsidR="0028470B" w:rsidRPr="0028470B">
        <w:rPr>
          <w:rFonts w:asciiTheme="majorHAnsi" w:hAnsiTheme="majorHAnsi" w:cs="Helvetica"/>
          <w:bCs/>
          <w:sz w:val="24"/>
          <w:szCs w:val="24"/>
          <w:lang w:val="en-US"/>
        </w:rPr>
        <w:t>sexual history evidence (</w:t>
      </w:r>
      <w:r w:rsidR="00E21524">
        <w:rPr>
          <w:rFonts w:asciiTheme="majorHAnsi" w:hAnsiTheme="majorHAnsi" w:cs="Helvetica"/>
          <w:bCs/>
          <w:sz w:val="24"/>
          <w:szCs w:val="24"/>
          <w:lang w:val="en-US"/>
        </w:rPr>
        <w:t>Smith, 2014</w:t>
      </w:r>
      <w:r w:rsidR="0028470B" w:rsidRPr="0028470B">
        <w:rPr>
          <w:rFonts w:asciiTheme="majorHAnsi" w:hAnsiTheme="majorHAnsi" w:cs="Helvetica"/>
          <w:bCs/>
          <w:sz w:val="24"/>
          <w:szCs w:val="24"/>
          <w:lang w:val="en-US"/>
        </w:rPr>
        <w:t>), and manipulative questioning at trial (Smith &amp; Skinner, 2012)</w:t>
      </w:r>
      <w:r w:rsidR="00A44DB2">
        <w:rPr>
          <w:rFonts w:asciiTheme="majorHAnsi" w:hAnsiTheme="majorHAnsi" w:cs="Helvetica"/>
          <w:bCs/>
          <w:sz w:val="24"/>
          <w:szCs w:val="24"/>
          <w:lang w:val="en-US"/>
        </w:rPr>
        <w:t>.</w:t>
      </w:r>
      <w:r w:rsidR="00467C6E">
        <w:rPr>
          <w:rFonts w:asciiTheme="majorHAnsi" w:hAnsiTheme="majorHAnsi" w:cs="Helvetica"/>
          <w:bCs/>
          <w:sz w:val="24"/>
          <w:szCs w:val="24"/>
          <w:lang w:val="en-US"/>
        </w:rPr>
        <w:t xml:space="preserve"> </w:t>
      </w:r>
      <w:r w:rsidR="006977D1">
        <w:rPr>
          <w:rFonts w:asciiTheme="majorHAnsi" w:hAnsiTheme="majorHAnsi" w:cs="Helvetica"/>
          <w:bCs/>
          <w:sz w:val="24"/>
          <w:szCs w:val="24"/>
          <w:lang w:val="en-US"/>
        </w:rPr>
        <w:t xml:space="preserve">Despite </w:t>
      </w:r>
      <w:r w:rsidR="00885718">
        <w:rPr>
          <w:rFonts w:asciiTheme="majorHAnsi" w:hAnsiTheme="majorHAnsi" w:cs="Helvetica"/>
          <w:bCs/>
          <w:sz w:val="24"/>
          <w:szCs w:val="24"/>
          <w:lang w:val="en-US"/>
        </w:rPr>
        <w:t>this extensive</w:t>
      </w:r>
      <w:r w:rsidR="005D59CA">
        <w:rPr>
          <w:rFonts w:asciiTheme="majorHAnsi" w:hAnsiTheme="majorHAnsi" w:cs="Helvetica"/>
          <w:bCs/>
          <w:sz w:val="24"/>
          <w:szCs w:val="24"/>
          <w:lang w:val="en-US"/>
        </w:rPr>
        <w:t xml:space="preserve"> li</w:t>
      </w:r>
      <w:r w:rsidR="005A39F3">
        <w:rPr>
          <w:rFonts w:asciiTheme="majorHAnsi" w:hAnsiTheme="majorHAnsi" w:cs="Helvetica"/>
          <w:bCs/>
          <w:sz w:val="24"/>
          <w:szCs w:val="24"/>
          <w:lang w:val="en-US"/>
        </w:rPr>
        <w:t>terature, little attention has been paid to the more pr</w:t>
      </w:r>
      <w:r w:rsidR="008268CE">
        <w:rPr>
          <w:rFonts w:asciiTheme="majorHAnsi" w:hAnsiTheme="majorHAnsi" w:cs="Helvetica"/>
          <w:bCs/>
          <w:sz w:val="24"/>
          <w:szCs w:val="24"/>
          <w:lang w:val="en-US"/>
        </w:rPr>
        <w:t>actical elements of rape trials, but</w:t>
      </w:r>
      <w:r w:rsidR="000B6535">
        <w:rPr>
          <w:rFonts w:asciiTheme="majorHAnsi" w:hAnsiTheme="majorHAnsi" w:cs="Helvetica"/>
          <w:bCs/>
          <w:sz w:val="24"/>
          <w:szCs w:val="24"/>
          <w:lang w:val="en-US"/>
        </w:rPr>
        <w:t xml:space="preserve"> the limited </w:t>
      </w:r>
      <w:r w:rsidR="0066449C">
        <w:rPr>
          <w:rFonts w:asciiTheme="majorHAnsi" w:hAnsiTheme="majorHAnsi" w:cs="Helvetica"/>
          <w:bCs/>
          <w:sz w:val="24"/>
          <w:szCs w:val="24"/>
          <w:lang w:val="en-US"/>
        </w:rPr>
        <w:t xml:space="preserve">evidence </w:t>
      </w:r>
      <w:r w:rsidR="0042061D">
        <w:rPr>
          <w:rFonts w:asciiTheme="majorHAnsi" w:hAnsiTheme="majorHAnsi" w:cs="Helvetica"/>
          <w:bCs/>
          <w:sz w:val="24"/>
          <w:szCs w:val="24"/>
          <w:lang w:val="en-US"/>
        </w:rPr>
        <w:t>that does exist suggest</w:t>
      </w:r>
      <w:r w:rsidR="0066449C">
        <w:rPr>
          <w:rFonts w:asciiTheme="majorHAnsi" w:hAnsiTheme="majorHAnsi" w:cs="Helvetica"/>
          <w:bCs/>
          <w:sz w:val="24"/>
          <w:szCs w:val="24"/>
          <w:lang w:val="en-US"/>
        </w:rPr>
        <w:t>s</w:t>
      </w:r>
      <w:r w:rsidR="000B6535">
        <w:rPr>
          <w:rFonts w:asciiTheme="majorHAnsi" w:hAnsiTheme="majorHAnsi" w:cs="Helvetica"/>
          <w:bCs/>
          <w:sz w:val="24"/>
          <w:szCs w:val="24"/>
          <w:lang w:val="en-US"/>
        </w:rPr>
        <w:t xml:space="preserve"> </w:t>
      </w:r>
      <w:r w:rsidR="000635F2">
        <w:rPr>
          <w:rFonts w:asciiTheme="majorHAnsi" w:hAnsiTheme="majorHAnsi" w:cs="Helvetica"/>
          <w:bCs/>
          <w:sz w:val="24"/>
          <w:szCs w:val="24"/>
          <w:lang w:val="en-US"/>
        </w:rPr>
        <w:t>these may</w:t>
      </w:r>
      <w:r w:rsidR="003F614B">
        <w:rPr>
          <w:rFonts w:asciiTheme="majorHAnsi" w:hAnsiTheme="majorHAnsi" w:cs="Helvetica"/>
          <w:bCs/>
          <w:sz w:val="24"/>
          <w:szCs w:val="24"/>
          <w:lang w:val="en-US"/>
        </w:rPr>
        <w:t xml:space="preserve"> </w:t>
      </w:r>
      <w:r w:rsidR="009C6B0C">
        <w:rPr>
          <w:rFonts w:asciiTheme="majorHAnsi" w:hAnsiTheme="majorHAnsi" w:cs="Helvetica"/>
          <w:bCs/>
          <w:sz w:val="24"/>
          <w:szCs w:val="24"/>
          <w:lang w:val="en-US"/>
        </w:rPr>
        <w:t>significantly impact</w:t>
      </w:r>
      <w:r w:rsidR="000B6535">
        <w:rPr>
          <w:rFonts w:asciiTheme="majorHAnsi" w:hAnsiTheme="majorHAnsi" w:cs="Helvetica"/>
          <w:bCs/>
          <w:sz w:val="24"/>
          <w:szCs w:val="24"/>
          <w:lang w:val="en-US"/>
        </w:rPr>
        <w:t xml:space="preserve"> survivors (Payne, 2009).</w:t>
      </w:r>
      <w:r w:rsidR="005A39F3">
        <w:rPr>
          <w:rFonts w:asciiTheme="majorHAnsi" w:hAnsiTheme="majorHAnsi" w:cs="Helvetica"/>
          <w:bCs/>
          <w:sz w:val="24"/>
          <w:szCs w:val="24"/>
          <w:lang w:val="en-US"/>
        </w:rPr>
        <w:t xml:space="preserve"> </w:t>
      </w:r>
      <w:r w:rsidR="009B271C">
        <w:rPr>
          <w:rFonts w:asciiTheme="majorHAnsi" w:hAnsiTheme="majorHAnsi" w:cs="Helvetica"/>
          <w:bCs/>
          <w:sz w:val="24"/>
          <w:szCs w:val="24"/>
          <w:lang w:val="en-US"/>
        </w:rPr>
        <w:t xml:space="preserve">This article </w:t>
      </w:r>
      <w:r w:rsidR="001C0079">
        <w:rPr>
          <w:rFonts w:asciiTheme="majorHAnsi" w:hAnsiTheme="majorHAnsi" w:cs="Helvetica"/>
          <w:bCs/>
          <w:sz w:val="24"/>
          <w:szCs w:val="24"/>
          <w:lang w:val="en-US"/>
        </w:rPr>
        <w:t xml:space="preserve">therefore </w:t>
      </w:r>
      <w:r w:rsidR="009B271C">
        <w:rPr>
          <w:rFonts w:asciiTheme="majorHAnsi" w:hAnsiTheme="majorHAnsi" w:cs="Helvetica"/>
          <w:bCs/>
          <w:sz w:val="24"/>
          <w:szCs w:val="24"/>
          <w:lang w:val="en-US"/>
        </w:rPr>
        <w:t>draw</w:t>
      </w:r>
      <w:r w:rsidR="001C0079">
        <w:rPr>
          <w:rFonts w:asciiTheme="majorHAnsi" w:hAnsiTheme="majorHAnsi" w:cs="Helvetica"/>
          <w:bCs/>
          <w:sz w:val="24"/>
          <w:szCs w:val="24"/>
          <w:lang w:val="en-US"/>
        </w:rPr>
        <w:t>s</w:t>
      </w:r>
      <w:r w:rsidR="009B271C">
        <w:rPr>
          <w:rFonts w:asciiTheme="majorHAnsi" w:hAnsiTheme="majorHAnsi" w:cs="Helvetica"/>
          <w:bCs/>
          <w:sz w:val="24"/>
          <w:szCs w:val="24"/>
          <w:lang w:val="en-US"/>
        </w:rPr>
        <w:t xml:space="preserve"> upon </w:t>
      </w:r>
      <w:r w:rsidR="00E431CB">
        <w:rPr>
          <w:rFonts w:asciiTheme="majorHAnsi" w:hAnsiTheme="majorHAnsi" w:cs="Helvetica"/>
          <w:bCs/>
          <w:sz w:val="24"/>
          <w:szCs w:val="24"/>
          <w:lang w:val="en-US"/>
        </w:rPr>
        <w:t xml:space="preserve">13 months of </w:t>
      </w:r>
      <w:r w:rsidR="009B271C">
        <w:rPr>
          <w:rFonts w:asciiTheme="majorHAnsi" w:hAnsiTheme="majorHAnsi" w:cs="Helvetica"/>
          <w:bCs/>
          <w:sz w:val="24"/>
          <w:szCs w:val="24"/>
          <w:lang w:val="en-US"/>
        </w:rPr>
        <w:t xml:space="preserve">court observations </w:t>
      </w:r>
      <w:r w:rsidR="00E431CB">
        <w:rPr>
          <w:rFonts w:asciiTheme="majorHAnsi" w:hAnsiTheme="majorHAnsi" w:cs="Helvetica"/>
          <w:bCs/>
          <w:sz w:val="24"/>
          <w:szCs w:val="24"/>
          <w:lang w:val="en-US"/>
        </w:rPr>
        <w:t>t</w:t>
      </w:r>
      <w:r w:rsidR="009B271C">
        <w:rPr>
          <w:rFonts w:asciiTheme="majorHAnsi" w:hAnsiTheme="majorHAnsi" w:cs="Helvetica"/>
          <w:bCs/>
          <w:sz w:val="24"/>
          <w:szCs w:val="24"/>
          <w:lang w:val="en-US"/>
        </w:rPr>
        <w:t>o</w:t>
      </w:r>
      <w:r w:rsidR="00B52BC3">
        <w:rPr>
          <w:rFonts w:asciiTheme="majorHAnsi" w:hAnsiTheme="majorHAnsi" w:cs="Helvetica"/>
          <w:bCs/>
          <w:sz w:val="24"/>
          <w:szCs w:val="24"/>
          <w:lang w:val="en-US"/>
        </w:rPr>
        <w:t xml:space="preserve"> examine how</w:t>
      </w:r>
      <w:r w:rsidR="0066449C">
        <w:rPr>
          <w:rFonts w:asciiTheme="majorHAnsi" w:hAnsiTheme="majorHAnsi" w:cs="Helvetica"/>
          <w:bCs/>
          <w:sz w:val="24"/>
          <w:szCs w:val="24"/>
          <w:lang w:val="en-US"/>
        </w:rPr>
        <w:t xml:space="preserve"> seemingly mundane </w:t>
      </w:r>
      <w:r w:rsidR="0026709D">
        <w:rPr>
          <w:rFonts w:asciiTheme="majorHAnsi" w:hAnsiTheme="majorHAnsi" w:cs="Helvetica"/>
          <w:bCs/>
          <w:sz w:val="24"/>
          <w:szCs w:val="24"/>
          <w:lang w:val="en-US"/>
        </w:rPr>
        <w:t>aspects</w:t>
      </w:r>
      <w:r w:rsidR="0066449C">
        <w:rPr>
          <w:rFonts w:asciiTheme="majorHAnsi" w:hAnsiTheme="majorHAnsi" w:cs="Helvetica"/>
          <w:bCs/>
          <w:sz w:val="24"/>
          <w:szCs w:val="24"/>
          <w:lang w:val="en-US"/>
        </w:rPr>
        <w:t xml:space="preserve"> of </w:t>
      </w:r>
      <w:r w:rsidR="0026709D">
        <w:rPr>
          <w:rFonts w:asciiTheme="majorHAnsi" w:hAnsiTheme="majorHAnsi" w:cs="Helvetica"/>
          <w:bCs/>
          <w:sz w:val="24"/>
          <w:szCs w:val="24"/>
          <w:lang w:val="en-US"/>
        </w:rPr>
        <w:t>r</w:t>
      </w:r>
      <w:r w:rsidR="00C72CEC">
        <w:rPr>
          <w:rFonts w:asciiTheme="majorHAnsi" w:hAnsiTheme="majorHAnsi" w:cs="Helvetica"/>
          <w:bCs/>
          <w:sz w:val="24"/>
          <w:szCs w:val="24"/>
          <w:lang w:val="en-US"/>
        </w:rPr>
        <w:t xml:space="preserve">ape trials can present </w:t>
      </w:r>
      <w:r w:rsidR="00C24E2E">
        <w:rPr>
          <w:rFonts w:asciiTheme="majorHAnsi" w:hAnsiTheme="majorHAnsi" w:cs="Helvetica"/>
          <w:bCs/>
          <w:sz w:val="24"/>
          <w:szCs w:val="24"/>
          <w:lang w:val="en-US"/>
        </w:rPr>
        <w:t xml:space="preserve">substantial </w:t>
      </w:r>
      <w:r w:rsidR="00C72CEC">
        <w:rPr>
          <w:rFonts w:asciiTheme="majorHAnsi" w:hAnsiTheme="majorHAnsi" w:cs="Helvetica"/>
          <w:bCs/>
          <w:sz w:val="24"/>
          <w:szCs w:val="24"/>
          <w:lang w:val="en-US"/>
        </w:rPr>
        <w:t>barriers to participation.</w:t>
      </w:r>
      <w:r w:rsidR="003977DC">
        <w:rPr>
          <w:rFonts w:asciiTheme="majorHAnsi" w:hAnsiTheme="majorHAnsi" w:cs="Helvetica"/>
          <w:bCs/>
          <w:sz w:val="24"/>
          <w:szCs w:val="24"/>
          <w:lang w:val="en-US"/>
        </w:rPr>
        <w:t xml:space="preserve"> It will argue that</w:t>
      </w:r>
      <w:r w:rsidR="00DA1B27">
        <w:rPr>
          <w:rFonts w:asciiTheme="majorHAnsi" w:hAnsiTheme="majorHAnsi" w:cs="Helvetica"/>
          <w:bCs/>
          <w:sz w:val="24"/>
          <w:szCs w:val="24"/>
          <w:lang w:val="en-US"/>
        </w:rPr>
        <w:t xml:space="preserve"> ‘special measures’</w:t>
      </w:r>
      <w:r w:rsidR="003977DC">
        <w:rPr>
          <w:rFonts w:asciiTheme="majorHAnsi" w:hAnsiTheme="majorHAnsi" w:cs="Helvetica"/>
          <w:bCs/>
          <w:sz w:val="24"/>
          <w:szCs w:val="24"/>
          <w:lang w:val="en-US"/>
        </w:rPr>
        <w:t xml:space="preserve"> c</w:t>
      </w:r>
      <w:r w:rsidR="003977DC">
        <w:rPr>
          <w:rFonts w:asciiTheme="majorHAnsi" w:hAnsiTheme="majorHAnsi" w:cs="Times New Roman"/>
          <w:sz w:val="24"/>
          <w:szCs w:val="24"/>
        </w:rPr>
        <w:t xml:space="preserve">an cause delays, some </w:t>
      </w:r>
      <w:r w:rsidR="00C0240C">
        <w:rPr>
          <w:rFonts w:asciiTheme="majorHAnsi" w:hAnsiTheme="majorHAnsi" w:cs="Times New Roman"/>
          <w:sz w:val="24"/>
          <w:szCs w:val="24"/>
        </w:rPr>
        <w:t xml:space="preserve">witness </w:t>
      </w:r>
      <w:r w:rsidR="003977DC">
        <w:rPr>
          <w:rFonts w:asciiTheme="majorHAnsi" w:hAnsiTheme="majorHAnsi" w:cs="Times New Roman"/>
          <w:sz w:val="24"/>
          <w:szCs w:val="24"/>
        </w:rPr>
        <w:t xml:space="preserve">facilities are inadequate, and </w:t>
      </w:r>
      <w:r w:rsidR="00B94BD5">
        <w:rPr>
          <w:rFonts w:asciiTheme="majorHAnsi" w:hAnsiTheme="majorHAnsi" w:cs="Times New Roman"/>
          <w:sz w:val="24"/>
          <w:szCs w:val="24"/>
        </w:rPr>
        <w:t xml:space="preserve">that the public gallery </w:t>
      </w:r>
      <w:r w:rsidR="00847BDF">
        <w:rPr>
          <w:rFonts w:asciiTheme="majorHAnsi" w:hAnsiTheme="majorHAnsi" w:cs="Times New Roman"/>
          <w:sz w:val="24"/>
          <w:szCs w:val="24"/>
        </w:rPr>
        <w:t>is frequently</w:t>
      </w:r>
      <w:r w:rsidR="00B94BD5">
        <w:rPr>
          <w:rFonts w:asciiTheme="majorHAnsi" w:hAnsiTheme="majorHAnsi" w:cs="Times New Roman"/>
          <w:sz w:val="24"/>
          <w:szCs w:val="24"/>
        </w:rPr>
        <w:t xml:space="preserve"> a site of </w:t>
      </w:r>
      <w:r w:rsidR="003977DC">
        <w:rPr>
          <w:rFonts w:asciiTheme="majorHAnsi" w:hAnsiTheme="majorHAnsi" w:cs="Times New Roman"/>
          <w:sz w:val="24"/>
          <w:szCs w:val="24"/>
        </w:rPr>
        <w:t>intimidation. Ultimately, the</w:t>
      </w:r>
      <w:r w:rsidR="003977DC" w:rsidRPr="00FD18DC">
        <w:rPr>
          <w:rFonts w:asciiTheme="majorHAnsi" w:hAnsiTheme="majorHAnsi" w:cs="Times New Roman"/>
          <w:sz w:val="24"/>
          <w:szCs w:val="24"/>
        </w:rPr>
        <w:t xml:space="preserve"> research </w:t>
      </w:r>
      <w:r w:rsidR="003977DC">
        <w:rPr>
          <w:rFonts w:asciiTheme="majorHAnsi" w:hAnsiTheme="majorHAnsi" w:cs="Times New Roman"/>
          <w:sz w:val="24"/>
          <w:szCs w:val="24"/>
        </w:rPr>
        <w:t>highlights</w:t>
      </w:r>
      <w:r w:rsidR="003977DC" w:rsidRPr="00FD18DC">
        <w:rPr>
          <w:rFonts w:asciiTheme="majorHAnsi" w:hAnsiTheme="majorHAnsi" w:cs="Times New Roman"/>
          <w:sz w:val="24"/>
          <w:szCs w:val="24"/>
        </w:rPr>
        <w:t xml:space="preserve"> </w:t>
      </w:r>
      <w:r w:rsidR="003977DC">
        <w:rPr>
          <w:rFonts w:asciiTheme="majorHAnsi" w:hAnsiTheme="majorHAnsi" w:cs="Times New Roman"/>
          <w:sz w:val="24"/>
          <w:szCs w:val="24"/>
        </w:rPr>
        <w:t xml:space="preserve">simple </w:t>
      </w:r>
      <w:r w:rsidR="003977DC" w:rsidRPr="00FD18DC">
        <w:rPr>
          <w:rFonts w:asciiTheme="majorHAnsi" w:hAnsiTheme="majorHAnsi" w:cs="Times New Roman"/>
          <w:sz w:val="24"/>
          <w:szCs w:val="24"/>
        </w:rPr>
        <w:t>change</w:t>
      </w:r>
      <w:r w:rsidR="003977DC">
        <w:rPr>
          <w:rFonts w:asciiTheme="majorHAnsi" w:hAnsiTheme="majorHAnsi" w:cs="Times New Roman"/>
          <w:sz w:val="24"/>
          <w:szCs w:val="24"/>
        </w:rPr>
        <w:t>s</w:t>
      </w:r>
      <w:r w:rsidR="003977DC" w:rsidRPr="00FD18DC">
        <w:rPr>
          <w:rFonts w:asciiTheme="majorHAnsi" w:hAnsiTheme="majorHAnsi" w:cs="Times New Roman"/>
          <w:sz w:val="24"/>
          <w:szCs w:val="24"/>
        </w:rPr>
        <w:t xml:space="preserve"> that could </w:t>
      </w:r>
      <w:r w:rsidR="003977DC">
        <w:rPr>
          <w:rFonts w:asciiTheme="majorHAnsi" w:hAnsiTheme="majorHAnsi" w:cs="Times New Roman"/>
          <w:sz w:val="24"/>
          <w:szCs w:val="24"/>
        </w:rPr>
        <w:t xml:space="preserve">increase opportunities for survivor justice; for example </w:t>
      </w:r>
      <w:r w:rsidR="006200EC">
        <w:rPr>
          <w:rFonts w:asciiTheme="majorHAnsi" w:hAnsiTheme="majorHAnsi" w:cs="Times New Roman"/>
          <w:sz w:val="24"/>
          <w:szCs w:val="24"/>
        </w:rPr>
        <w:t>ensuring</w:t>
      </w:r>
      <w:r w:rsidR="003977DC">
        <w:rPr>
          <w:rFonts w:asciiTheme="majorHAnsi" w:hAnsiTheme="majorHAnsi" w:cs="Times New Roman"/>
          <w:sz w:val="24"/>
          <w:szCs w:val="24"/>
        </w:rPr>
        <w:t xml:space="preserve"> rape survivors use judicial entrances to court.</w:t>
      </w:r>
    </w:p>
    <w:p w:rsidR="00112EDE" w:rsidRDefault="00112EDE" w:rsidP="00112EDE">
      <w:pPr>
        <w:spacing w:after="0" w:line="480" w:lineRule="auto"/>
        <w:jc w:val="both"/>
        <w:rPr>
          <w:rFonts w:asciiTheme="majorHAnsi" w:hAnsiTheme="majorHAnsi" w:cs="Times New Roman"/>
          <w:b/>
          <w:i/>
          <w:sz w:val="24"/>
          <w:szCs w:val="24"/>
        </w:rPr>
      </w:pPr>
    </w:p>
    <w:p w:rsidR="00413D61" w:rsidRDefault="00413D61" w:rsidP="00947D8C">
      <w:pPr>
        <w:spacing w:after="0"/>
        <w:jc w:val="both"/>
        <w:rPr>
          <w:rFonts w:asciiTheme="majorHAnsi" w:hAnsiTheme="majorHAnsi" w:cs="Times New Roman"/>
          <w:b/>
          <w:i/>
          <w:sz w:val="24"/>
          <w:szCs w:val="24"/>
        </w:rPr>
      </w:pPr>
      <w:r>
        <w:rPr>
          <w:rFonts w:asciiTheme="majorHAnsi" w:hAnsiTheme="majorHAnsi" w:cs="Times New Roman"/>
          <w:b/>
          <w:sz w:val="24"/>
          <w:szCs w:val="24"/>
        </w:rPr>
        <w:t>Key</w:t>
      </w:r>
      <w:r w:rsidR="00112EDE" w:rsidRPr="00413D61">
        <w:rPr>
          <w:rFonts w:asciiTheme="majorHAnsi" w:hAnsiTheme="majorHAnsi" w:cs="Times New Roman"/>
          <w:b/>
          <w:sz w:val="24"/>
          <w:szCs w:val="24"/>
        </w:rPr>
        <w:t>words:</w:t>
      </w:r>
      <w:r w:rsidR="00112EDE" w:rsidRPr="00FD18DC">
        <w:rPr>
          <w:rFonts w:asciiTheme="majorHAnsi" w:hAnsiTheme="majorHAnsi" w:cs="Times New Roman"/>
          <w:b/>
          <w:i/>
          <w:sz w:val="24"/>
          <w:szCs w:val="24"/>
        </w:rPr>
        <w:t xml:space="preserve"> </w:t>
      </w:r>
    </w:p>
    <w:p w:rsidR="00112EDE" w:rsidRPr="00413D61" w:rsidRDefault="00112EDE" w:rsidP="00112EDE">
      <w:pPr>
        <w:spacing w:after="0" w:line="480" w:lineRule="auto"/>
        <w:jc w:val="both"/>
        <w:rPr>
          <w:rFonts w:asciiTheme="majorHAnsi" w:hAnsiTheme="majorHAnsi" w:cs="Times New Roman"/>
          <w:sz w:val="24"/>
          <w:szCs w:val="24"/>
        </w:rPr>
      </w:pPr>
      <w:r w:rsidRPr="00413D61">
        <w:rPr>
          <w:rFonts w:asciiTheme="majorHAnsi" w:hAnsiTheme="majorHAnsi" w:cs="Times New Roman"/>
          <w:sz w:val="24"/>
          <w:szCs w:val="24"/>
        </w:rPr>
        <w:t>Rape, trials, victim/survivors, courts, delays, special measures</w:t>
      </w:r>
    </w:p>
    <w:p w:rsidR="00866499" w:rsidRPr="00FD18DC" w:rsidRDefault="00866499" w:rsidP="00381E17">
      <w:pPr>
        <w:spacing w:after="0" w:line="480" w:lineRule="auto"/>
        <w:jc w:val="both"/>
        <w:rPr>
          <w:rFonts w:asciiTheme="majorHAnsi" w:hAnsiTheme="majorHAnsi" w:cs="Times New Roman"/>
          <w:sz w:val="24"/>
          <w:szCs w:val="24"/>
        </w:rPr>
        <w:sectPr w:rsidR="00866499" w:rsidRPr="00FD18DC" w:rsidSect="00381E17">
          <w:footerReference w:type="default" r:id="rId9"/>
          <w:pgSz w:w="11906" w:h="16838"/>
          <w:pgMar w:top="1440" w:right="1440" w:bottom="1440" w:left="1440" w:header="708" w:footer="708" w:gutter="0"/>
          <w:cols w:space="708"/>
          <w:docGrid w:linePitch="360"/>
        </w:sectPr>
      </w:pPr>
    </w:p>
    <w:p w:rsidR="00727B01" w:rsidRDefault="00727B01" w:rsidP="00381E17">
      <w:pPr>
        <w:spacing w:after="0" w:line="480" w:lineRule="auto"/>
        <w:jc w:val="both"/>
        <w:rPr>
          <w:rFonts w:asciiTheme="majorHAnsi" w:hAnsiTheme="majorHAnsi" w:cs="Times New Roman"/>
          <w:b/>
          <w:sz w:val="24"/>
          <w:szCs w:val="24"/>
        </w:rPr>
      </w:pPr>
    </w:p>
    <w:p w:rsidR="00A81CC3" w:rsidRDefault="003D77EF" w:rsidP="00381E17">
      <w:pPr>
        <w:spacing w:after="0" w:line="480" w:lineRule="auto"/>
        <w:jc w:val="both"/>
        <w:rPr>
          <w:rFonts w:asciiTheme="majorHAnsi" w:hAnsiTheme="majorHAnsi" w:cs="Times New Roman"/>
          <w:b/>
          <w:sz w:val="24"/>
          <w:szCs w:val="24"/>
        </w:rPr>
      </w:pPr>
      <w:r>
        <w:rPr>
          <w:rFonts w:asciiTheme="majorHAnsi" w:hAnsiTheme="majorHAnsi" w:cs="Times New Roman"/>
          <w:b/>
          <w:sz w:val="24"/>
          <w:szCs w:val="24"/>
        </w:rPr>
        <w:lastRenderedPageBreak/>
        <w:t>Introduction</w:t>
      </w:r>
    </w:p>
    <w:p w:rsidR="00EE76CB" w:rsidRDefault="008302CD" w:rsidP="00381E17">
      <w:pPr>
        <w:spacing w:after="0" w:line="480" w:lineRule="auto"/>
        <w:jc w:val="both"/>
        <w:rPr>
          <w:rFonts w:asciiTheme="majorHAnsi" w:hAnsiTheme="majorHAnsi" w:cs="Helvetica"/>
          <w:bCs/>
          <w:sz w:val="24"/>
          <w:szCs w:val="24"/>
          <w:lang w:val="en-US"/>
        </w:rPr>
      </w:pPr>
      <w:r>
        <w:rPr>
          <w:rFonts w:asciiTheme="majorHAnsi" w:hAnsiTheme="majorHAnsi" w:cs="Times New Roman"/>
          <w:sz w:val="24"/>
          <w:szCs w:val="24"/>
        </w:rPr>
        <w:t>The</w:t>
      </w:r>
      <w:r w:rsidR="00186112">
        <w:rPr>
          <w:rFonts w:asciiTheme="majorHAnsi" w:hAnsiTheme="majorHAnsi" w:cs="Times New Roman"/>
          <w:sz w:val="24"/>
          <w:szCs w:val="24"/>
        </w:rPr>
        <w:t xml:space="preserve"> criminal </w:t>
      </w:r>
      <w:r w:rsidR="00B25F83">
        <w:rPr>
          <w:rFonts w:asciiTheme="majorHAnsi" w:hAnsiTheme="majorHAnsi" w:cs="Times New Roman"/>
          <w:sz w:val="24"/>
          <w:szCs w:val="24"/>
        </w:rPr>
        <w:t>justice</w:t>
      </w:r>
      <w:r w:rsidR="0004513F">
        <w:rPr>
          <w:rFonts w:asciiTheme="majorHAnsi" w:hAnsiTheme="majorHAnsi" w:cs="Times New Roman"/>
          <w:sz w:val="24"/>
          <w:szCs w:val="24"/>
        </w:rPr>
        <w:t xml:space="preserve"> system in England and Wales has been long </w:t>
      </w:r>
      <w:r w:rsidR="0037318C">
        <w:rPr>
          <w:rFonts w:asciiTheme="majorHAnsi" w:hAnsiTheme="majorHAnsi" w:cs="Times New Roman"/>
          <w:sz w:val="24"/>
          <w:szCs w:val="24"/>
        </w:rPr>
        <w:t>criticised for its approach</w:t>
      </w:r>
      <w:r w:rsidR="006B5CDF">
        <w:rPr>
          <w:rFonts w:asciiTheme="majorHAnsi" w:hAnsiTheme="majorHAnsi" w:cs="Times New Roman"/>
          <w:sz w:val="24"/>
          <w:szCs w:val="24"/>
        </w:rPr>
        <w:t xml:space="preserve"> to</w:t>
      </w:r>
      <w:r w:rsidR="000D677A">
        <w:rPr>
          <w:rFonts w:asciiTheme="majorHAnsi" w:hAnsiTheme="majorHAnsi" w:cs="Times New Roman"/>
          <w:sz w:val="24"/>
          <w:szCs w:val="24"/>
        </w:rPr>
        <w:t xml:space="preserve"> sexual violence</w:t>
      </w:r>
      <w:r w:rsidR="00E80AE1">
        <w:rPr>
          <w:rFonts w:asciiTheme="majorHAnsi" w:hAnsiTheme="majorHAnsi" w:cs="Times New Roman"/>
          <w:sz w:val="24"/>
          <w:szCs w:val="24"/>
        </w:rPr>
        <w:t>; with</w:t>
      </w:r>
      <w:r w:rsidR="007D6A51" w:rsidRPr="00F46295">
        <w:rPr>
          <w:rFonts w:asciiTheme="majorHAnsi" w:hAnsiTheme="majorHAnsi" w:cs="Times New Roman"/>
          <w:sz w:val="24"/>
          <w:szCs w:val="24"/>
        </w:rPr>
        <w:t xml:space="preserve"> </w:t>
      </w:r>
      <w:r w:rsidR="00E80AE1">
        <w:rPr>
          <w:rFonts w:asciiTheme="majorHAnsi" w:hAnsiTheme="majorHAnsi" w:cs="Helvetica"/>
          <w:bCs/>
          <w:sz w:val="24"/>
          <w:szCs w:val="24"/>
          <w:lang w:val="en-US"/>
        </w:rPr>
        <w:t xml:space="preserve">research </w:t>
      </w:r>
      <w:r w:rsidR="005C05BC">
        <w:rPr>
          <w:rFonts w:asciiTheme="majorHAnsi" w:hAnsiTheme="majorHAnsi" w:cs="Helvetica"/>
          <w:bCs/>
          <w:sz w:val="24"/>
          <w:szCs w:val="24"/>
          <w:lang w:val="en-US"/>
        </w:rPr>
        <w:t>highlighting</w:t>
      </w:r>
      <w:r w:rsidR="00E80AE1">
        <w:rPr>
          <w:rFonts w:asciiTheme="majorHAnsi" w:hAnsiTheme="majorHAnsi" w:cs="Helvetica"/>
          <w:bCs/>
          <w:sz w:val="24"/>
          <w:szCs w:val="24"/>
          <w:lang w:val="en-US"/>
        </w:rPr>
        <w:t xml:space="preserve"> </w:t>
      </w:r>
      <w:r w:rsidR="00D413F0">
        <w:rPr>
          <w:rFonts w:asciiTheme="majorHAnsi" w:hAnsiTheme="majorHAnsi" w:cs="Times New Roman"/>
          <w:sz w:val="24"/>
          <w:szCs w:val="24"/>
        </w:rPr>
        <w:t>inadequate</w:t>
      </w:r>
      <w:r w:rsidR="00D93F21" w:rsidRPr="00FD18DC">
        <w:rPr>
          <w:rFonts w:asciiTheme="majorHAnsi" w:hAnsiTheme="majorHAnsi" w:cs="Times New Roman"/>
          <w:sz w:val="24"/>
          <w:szCs w:val="24"/>
        </w:rPr>
        <w:t xml:space="preserve"> responses to</w:t>
      </w:r>
      <w:r w:rsidR="00E80AE1">
        <w:rPr>
          <w:rFonts w:asciiTheme="majorHAnsi" w:hAnsiTheme="majorHAnsi" w:cs="Times New Roman"/>
          <w:sz w:val="24"/>
          <w:szCs w:val="24"/>
        </w:rPr>
        <w:t xml:space="preserve"> rape</w:t>
      </w:r>
      <w:r w:rsidR="005C05BC">
        <w:rPr>
          <w:rFonts w:asciiTheme="majorHAnsi" w:hAnsiTheme="majorHAnsi" w:cs="Times New Roman"/>
          <w:sz w:val="24"/>
          <w:szCs w:val="24"/>
        </w:rPr>
        <w:t xml:space="preserve"> by</w:t>
      </w:r>
      <w:r w:rsidR="00466313">
        <w:rPr>
          <w:rFonts w:asciiTheme="majorHAnsi" w:hAnsiTheme="majorHAnsi" w:cs="Times New Roman"/>
          <w:sz w:val="24"/>
          <w:szCs w:val="24"/>
        </w:rPr>
        <w:t xml:space="preserve"> </w:t>
      </w:r>
      <w:r w:rsidR="005C05BC">
        <w:rPr>
          <w:rFonts w:asciiTheme="majorHAnsi" w:hAnsiTheme="majorHAnsi" w:cs="Helvetica"/>
          <w:bCs/>
          <w:sz w:val="24"/>
          <w:szCs w:val="24"/>
          <w:lang w:val="en-US"/>
        </w:rPr>
        <w:t xml:space="preserve">the police and </w:t>
      </w:r>
      <w:r w:rsidR="005C05BC">
        <w:rPr>
          <w:rFonts w:asciiTheme="majorHAnsi" w:hAnsiTheme="majorHAnsi" w:cs="Times New Roman"/>
          <w:sz w:val="24"/>
          <w:szCs w:val="24"/>
        </w:rPr>
        <w:t>courts</w:t>
      </w:r>
      <w:r w:rsidR="005C05BC" w:rsidRPr="00FD18DC">
        <w:rPr>
          <w:rFonts w:asciiTheme="majorHAnsi" w:hAnsiTheme="majorHAnsi" w:cs="Times New Roman"/>
          <w:sz w:val="24"/>
          <w:szCs w:val="24"/>
        </w:rPr>
        <w:t xml:space="preserve"> </w:t>
      </w:r>
      <w:r w:rsidR="00466313">
        <w:rPr>
          <w:rFonts w:asciiTheme="majorHAnsi" w:hAnsiTheme="majorHAnsi" w:cs="Times New Roman"/>
          <w:sz w:val="24"/>
          <w:szCs w:val="24"/>
        </w:rPr>
        <w:t>(Brown</w:t>
      </w:r>
      <w:r w:rsidR="00245E69">
        <w:rPr>
          <w:rFonts w:asciiTheme="majorHAnsi" w:hAnsiTheme="majorHAnsi" w:cs="Times New Roman"/>
          <w:sz w:val="24"/>
          <w:szCs w:val="24"/>
        </w:rPr>
        <w:t xml:space="preserve"> et al</w:t>
      </w:r>
      <w:r w:rsidR="00D93F21" w:rsidRPr="00FD18DC">
        <w:rPr>
          <w:rFonts w:asciiTheme="majorHAnsi" w:hAnsiTheme="majorHAnsi" w:cs="Times New Roman"/>
          <w:sz w:val="24"/>
          <w:szCs w:val="24"/>
        </w:rPr>
        <w:t>, 2010).</w:t>
      </w:r>
      <w:r w:rsidR="00D534DD">
        <w:rPr>
          <w:rFonts w:asciiTheme="majorHAnsi" w:hAnsiTheme="majorHAnsi" w:cs="Times New Roman"/>
          <w:sz w:val="24"/>
          <w:szCs w:val="24"/>
        </w:rPr>
        <w:t xml:space="preserve"> Predominantly, this has related to the pervasive use of stereotypes </w:t>
      </w:r>
      <w:r w:rsidR="00583C5D">
        <w:rPr>
          <w:rFonts w:asciiTheme="majorHAnsi" w:hAnsiTheme="majorHAnsi" w:cs="Times New Roman"/>
          <w:sz w:val="24"/>
          <w:szCs w:val="24"/>
        </w:rPr>
        <w:t>that</w:t>
      </w:r>
      <w:r w:rsidR="00D534DD">
        <w:rPr>
          <w:rFonts w:asciiTheme="majorHAnsi" w:hAnsiTheme="majorHAnsi" w:cs="Times New Roman"/>
          <w:sz w:val="24"/>
          <w:szCs w:val="24"/>
        </w:rPr>
        <w:t xml:space="preserve"> </w:t>
      </w:r>
      <w:r w:rsidR="00583C5D">
        <w:rPr>
          <w:rFonts w:asciiTheme="majorHAnsi" w:hAnsiTheme="majorHAnsi" w:cs="Times New Roman"/>
          <w:sz w:val="24"/>
          <w:szCs w:val="24"/>
        </w:rPr>
        <w:t>trivialise or ‘justify’ rape</w:t>
      </w:r>
      <w:r w:rsidR="00D93F21" w:rsidRPr="00FD18DC">
        <w:rPr>
          <w:rFonts w:asciiTheme="majorHAnsi" w:hAnsiTheme="majorHAnsi" w:cs="Times New Roman"/>
          <w:sz w:val="24"/>
          <w:szCs w:val="24"/>
        </w:rPr>
        <w:t xml:space="preserve"> </w:t>
      </w:r>
      <w:r w:rsidR="00583C5D">
        <w:rPr>
          <w:rFonts w:asciiTheme="majorHAnsi" w:hAnsiTheme="majorHAnsi" w:cs="Times New Roman"/>
          <w:sz w:val="24"/>
          <w:szCs w:val="24"/>
        </w:rPr>
        <w:t>and undermine survivors</w:t>
      </w:r>
      <w:r w:rsidR="0072115D">
        <w:rPr>
          <w:rFonts w:asciiTheme="majorHAnsi" w:hAnsiTheme="majorHAnsi" w:cs="Times New Roman"/>
          <w:sz w:val="24"/>
          <w:szCs w:val="24"/>
        </w:rPr>
        <w:t xml:space="preserve"> (Temkin &amp;</w:t>
      </w:r>
      <w:r w:rsidR="00C12284">
        <w:rPr>
          <w:rFonts w:asciiTheme="majorHAnsi" w:hAnsiTheme="majorHAnsi" w:cs="Times New Roman"/>
          <w:sz w:val="24"/>
          <w:szCs w:val="24"/>
        </w:rPr>
        <w:t xml:space="preserve"> Krahé, 2008</w:t>
      </w:r>
      <w:r w:rsidR="002B15E9">
        <w:rPr>
          <w:rFonts w:asciiTheme="majorHAnsi" w:hAnsiTheme="majorHAnsi" w:cs="Times New Roman"/>
          <w:sz w:val="24"/>
          <w:szCs w:val="24"/>
        </w:rPr>
        <w:t>; Ellison &amp; Munro, 2013</w:t>
      </w:r>
      <w:r w:rsidR="00C12284">
        <w:rPr>
          <w:rFonts w:asciiTheme="majorHAnsi" w:hAnsiTheme="majorHAnsi" w:cs="Times New Roman"/>
          <w:sz w:val="24"/>
          <w:szCs w:val="24"/>
        </w:rPr>
        <w:t>)</w:t>
      </w:r>
      <w:r w:rsidR="00482672">
        <w:rPr>
          <w:rFonts w:asciiTheme="majorHAnsi" w:hAnsiTheme="majorHAnsi" w:cs="Times New Roman"/>
          <w:sz w:val="24"/>
          <w:szCs w:val="24"/>
        </w:rPr>
        <w:t xml:space="preserve">; as well as </w:t>
      </w:r>
      <w:r w:rsidR="00C40EF4">
        <w:rPr>
          <w:rFonts w:asciiTheme="majorHAnsi" w:hAnsiTheme="majorHAnsi" w:cs="Times New Roman"/>
          <w:sz w:val="24"/>
          <w:szCs w:val="24"/>
        </w:rPr>
        <w:t xml:space="preserve">reliance on irrelevant evidence about the survivors’ sexual history (Kelly, </w:t>
      </w:r>
      <w:r w:rsidR="00B35A22">
        <w:rPr>
          <w:rFonts w:asciiTheme="majorHAnsi" w:hAnsiTheme="majorHAnsi" w:cs="Times New Roman"/>
          <w:sz w:val="24"/>
          <w:szCs w:val="24"/>
        </w:rPr>
        <w:t>Temkin &amp; Griffiths</w:t>
      </w:r>
      <w:r w:rsidR="00C40EF4">
        <w:rPr>
          <w:rFonts w:asciiTheme="majorHAnsi" w:hAnsiTheme="majorHAnsi" w:cs="Times New Roman"/>
          <w:sz w:val="24"/>
          <w:szCs w:val="24"/>
        </w:rPr>
        <w:t>, 2006)</w:t>
      </w:r>
      <w:r w:rsidR="00C12284">
        <w:rPr>
          <w:rFonts w:asciiTheme="majorHAnsi" w:hAnsiTheme="majorHAnsi" w:cs="Times New Roman"/>
          <w:sz w:val="24"/>
          <w:szCs w:val="24"/>
        </w:rPr>
        <w:t>.</w:t>
      </w:r>
      <w:r w:rsidR="0080388A">
        <w:rPr>
          <w:rFonts w:asciiTheme="majorHAnsi" w:hAnsiTheme="majorHAnsi" w:cs="Times New Roman"/>
          <w:sz w:val="24"/>
          <w:szCs w:val="24"/>
        </w:rPr>
        <w:t xml:space="preserve"> Similarly, </w:t>
      </w:r>
      <w:r w:rsidR="001512C4">
        <w:rPr>
          <w:rFonts w:asciiTheme="majorHAnsi" w:hAnsiTheme="majorHAnsi" w:cs="Times New Roman"/>
          <w:sz w:val="24"/>
          <w:szCs w:val="24"/>
        </w:rPr>
        <w:t>the literature notes</w:t>
      </w:r>
      <w:r w:rsidR="0049491E">
        <w:rPr>
          <w:rFonts w:asciiTheme="majorHAnsi" w:hAnsiTheme="majorHAnsi" w:cs="Times New Roman"/>
          <w:sz w:val="24"/>
          <w:szCs w:val="24"/>
        </w:rPr>
        <w:t xml:space="preserve"> t</w:t>
      </w:r>
      <w:r w:rsidR="00AC686B">
        <w:rPr>
          <w:rFonts w:asciiTheme="majorHAnsi" w:hAnsiTheme="majorHAnsi" w:cs="Times New Roman"/>
          <w:sz w:val="24"/>
          <w:szCs w:val="24"/>
        </w:rPr>
        <w:t>hat attrition in rape</w:t>
      </w:r>
      <w:r w:rsidR="0049491E">
        <w:rPr>
          <w:rFonts w:asciiTheme="majorHAnsi" w:hAnsiTheme="majorHAnsi" w:cs="Times New Roman"/>
          <w:sz w:val="24"/>
          <w:szCs w:val="24"/>
        </w:rPr>
        <w:t xml:space="preserve"> is</w:t>
      </w:r>
      <w:r w:rsidR="0080388A">
        <w:rPr>
          <w:rFonts w:asciiTheme="majorHAnsi" w:hAnsiTheme="majorHAnsi" w:cs="Times New Roman"/>
          <w:sz w:val="24"/>
          <w:szCs w:val="24"/>
        </w:rPr>
        <w:t xml:space="preserve"> higher than other crime</w:t>
      </w:r>
      <w:r w:rsidR="00AC686B">
        <w:rPr>
          <w:rFonts w:asciiTheme="majorHAnsi" w:hAnsiTheme="majorHAnsi" w:cs="Times New Roman"/>
          <w:sz w:val="24"/>
          <w:szCs w:val="24"/>
        </w:rPr>
        <w:t>s</w:t>
      </w:r>
      <w:r w:rsidR="0080388A">
        <w:rPr>
          <w:rFonts w:asciiTheme="majorHAnsi" w:hAnsiTheme="majorHAnsi" w:cs="Times New Roman"/>
          <w:sz w:val="24"/>
          <w:szCs w:val="24"/>
        </w:rPr>
        <w:t xml:space="preserve">, making the search for </w:t>
      </w:r>
      <w:r w:rsidR="002021C7">
        <w:rPr>
          <w:rFonts w:asciiTheme="majorHAnsi" w:hAnsiTheme="majorHAnsi" w:cs="Times New Roman"/>
          <w:sz w:val="24"/>
          <w:szCs w:val="24"/>
        </w:rPr>
        <w:t xml:space="preserve">a rape </w:t>
      </w:r>
      <w:r w:rsidR="0080388A">
        <w:rPr>
          <w:rFonts w:asciiTheme="majorHAnsi" w:hAnsiTheme="majorHAnsi" w:cs="Times New Roman"/>
          <w:sz w:val="24"/>
          <w:szCs w:val="24"/>
        </w:rPr>
        <w:t xml:space="preserve">conviction akin to the </w:t>
      </w:r>
      <w:r w:rsidR="009265AA">
        <w:rPr>
          <w:rFonts w:asciiTheme="majorHAnsi" w:hAnsiTheme="majorHAnsi" w:cs="Times New Roman"/>
          <w:sz w:val="24"/>
          <w:szCs w:val="24"/>
        </w:rPr>
        <w:t>search for the Holy Grail</w:t>
      </w:r>
      <w:r w:rsidR="0080388A">
        <w:rPr>
          <w:rFonts w:asciiTheme="majorHAnsi" w:hAnsiTheme="majorHAnsi" w:cs="Times New Roman"/>
          <w:sz w:val="24"/>
          <w:szCs w:val="24"/>
        </w:rPr>
        <w:t xml:space="preserve"> (</w:t>
      </w:r>
      <w:r w:rsidR="006B6DE9" w:rsidRPr="00FB5CEA">
        <w:rPr>
          <w:rFonts w:asciiTheme="majorHAnsi" w:hAnsiTheme="majorHAnsi" w:cs="Times New Roman"/>
          <w:sz w:val="24"/>
          <w:szCs w:val="24"/>
        </w:rPr>
        <w:t>Westmarland, 2015</w:t>
      </w:r>
      <w:r w:rsidR="0080388A">
        <w:rPr>
          <w:rFonts w:asciiTheme="majorHAnsi" w:hAnsiTheme="majorHAnsi" w:cs="Times New Roman"/>
          <w:sz w:val="24"/>
          <w:szCs w:val="24"/>
        </w:rPr>
        <w:t>).</w:t>
      </w:r>
      <w:r w:rsidR="00C12284">
        <w:rPr>
          <w:rFonts w:asciiTheme="majorHAnsi" w:hAnsiTheme="majorHAnsi" w:cs="Times New Roman"/>
          <w:sz w:val="24"/>
          <w:szCs w:val="24"/>
        </w:rPr>
        <w:t xml:space="preserve"> </w:t>
      </w:r>
      <w:r w:rsidR="007F5E0E">
        <w:rPr>
          <w:rFonts w:asciiTheme="majorHAnsi" w:hAnsiTheme="majorHAnsi" w:cs="Times New Roman"/>
          <w:sz w:val="24"/>
          <w:szCs w:val="24"/>
        </w:rPr>
        <w:t>A convi</w:t>
      </w:r>
      <w:r w:rsidR="00EE32E2">
        <w:rPr>
          <w:rFonts w:asciiTheme="majorHAnsi" w:hAnsiTheme="majorHAnsi" w:cs="Times New Roman"/>
          <w:sz w:val="24"/>
          <w:szCs w:val="24"/>
        </w:rPr>
        <w:t>ction is not enough to achieve survivor</w:t>
      </w:r>
      <w:r w:rsidR="007F5E0E">
        <w:rPr>
          <w:rFonts w:asciiTheme="majorHAnsi" w:hAnsiTheme="majorHAnsi" w:cs="Times New Roman"/>
          <w:sz w:val="24"/>
          <w:szCs w:val="24"/>
        </w:rPr>
        <w:t xml:space="preserve"> justice, however, as </w:t>
      </w:r>
      <w:r w:rsidR="00BA0CCE">
        <w:rPr>
          <w:rFonts w:asciiTheme="majorHAnsi" w:hAnsiTheme="majorHAnsi" w:cs="Times New Roman"/>
          <w:sz w:val="24"/>
          <w:szCs w:val="24"/>
        </w:rPr>
        <w:t>Sanders &amp; Jones (2007) argue there is</w:t>
      </w:r>
      <w:r w:rsidR="003C55BC">
        <w:rPr>
          <w:rFonts w:asciiTheme="majorHAnsi" w:hAnsiTheme="majorHAnsi" w:cs="Times New Roman"/>
          <w:sz w:val="24"/>
          <w:szCs w:val="24"/>
        </w:rPr>
        <w:t xml:space="preserve"> potential for secondary victimisation </w:t>
      </w:r>
      <w:r w:rsidR="00EE32E2">
        <w:rPr>
          <w:rFonts w:asciiTheme="majorHAnsi" w:hAnsiTheme="majorHAnsi" w:cs="Times New Roman"/>
          <w:sz w:val="24"/>
          <w:szCs w:val="24"/>
        </w:rPr>
        <w:t xml:space="preserve">at </w:t>
      </w:r>
      <w:r w:rsidR="003C55BC">
        <w:rPr>
          <w:rFonts w:asciiTheme="majorHAnsi" w:hAnsiTheme="majorHAnsi" w:cs="Times New Roman"/>
          <w:sz w:val="24"/>
          <w:szCs w:val="24"/>
        </w:rPr>
        <w:t xml:space="preserve">trial </w:t>
      </w:r>
      <w:r w:rsidR="007E3EE9">
        <w:rPr>
          <w:rFonts w:asciiTheme="majorHAnsi" w:hAnsiTheme="majorHAnsi" w:cs="Times New Roman"/>
          <w:sz w:val="24"/>
          <w:szCs w:val="24"/>
        </w:rPr>
        <w:t>regardless of outcome</w:t>
      </w:r>
      <w:r w:rsidR="00EE32E2">
        <w:rPr>
          <w:rFonts w:asciiTheme="majorHAnsi" w:hAnsiTheme="majorHAnsi" w:cs="Times New Roman"/>
          <w:sz w:val="24"/>
          <w:szCs w:val="24"/>
        </w:rPr>
        <w:t>, often as a result of</w:t>
      </w:r>
      <w:r w:rsidR="003C55BC">
        <w:rPr>
          <w:rFonts w:asciiTheme="majorHAnsi" w:hAnsiTheme="majorHAnsi" w:cs="Times New Roman"/>
          <w:sz w:val="24"/>
          <w:szCs w:val="24"/>
        </w:rPr>
        <w:t xml:space="preserve"> manipulative cross-examination </w:t>
      </w:r>
      <w:r w:rsidR="000219BB">
        <w:rPr>
          <w:rFonts w:asciiTheme="majorHAnsi" w:hAnsiTheme="majorHAnsi" w:cs="Times New Roman"/>
          <w:sz w:val="24"/>
          <w:szCs w:val="24"/>
        </w:rPr>
        <w:t>techniques</w:t>
      </w:r>
      <w:r w:rsidR="0000376C">
        <w:rPr>
          <w:rStyle w:val="EndnoteReference"/>
          <w:rFonts w:asciiTheme="majorHAnsi" w:hAnsiTheme="majorHAnsi" w:cs="Times New Roman"/>
          <w:sz w:val="24"/>
          <w:szCs w:val="24"/>
        </w:rPr>
        <w:endnoteReference w:id="1"/>
      </w:r>
      <w:r w:rsidR="00AE5597" w:rsidRPr="00A97945">
        <w:rPr>
          <w:rFonts w:asciiTheme="majorHAnsi" w:hAnsiTheme="majorHAnsi" w:cs="Times New Roman"/>
          <w:sz w:val="24"/>
          <w:szCs w:val="24"/>
        </w:rPr>
        <w:t>.</w:t>
      </w:r>
    </w:p>
    <w:p w:rsidR="00EE76CB" w:rsidRDefault="00EE76CB" w:rsidP="00381E17">
      <w:pPr>
        <w:spacing w:after="0" w:line="480" w:lineRule="auto"/>
        <w:jc w:val="both"/>
        <w:rPr>
          <w:rFonts w:asciiTheme="majorHAnsi" w:hAnsiTheme="majorHAnsi" w:cs="Helvetica"/>
          <w:bCs/>
          <w:sz w:val="24"/>
          <w:szCs w:val="24"/>
          <w:lang w:val="en-US"/>
        </w:rPr>
      </w:pPr>
    </w:p>
    <w:p w:rsidR="000860EA" w:rsidRDefault="00E00AD1" w:rsidP="00381E17">
      <w:pPr>
        <w:spacing w:after="0" w:line="480" w:lineRule="auto"/>
        <w:jc w:val="both"/>
        <w:rPr>
          <w:rFonts w:asciiTheme="majorHAnsi" w:hAnsiTheme="majorHAnsi" w:cs="Times New Roman"/>
          <w:sz w:val="24"/>
          <w:szCs w:val="24"/>
        </w:rPr>
      </w:pPr>
      <w:r>
        <w:rPr>
          <w:rFonts w:asciiTheme="majorHAnsi" w:hAnsiTheme="majorHAnsi" w:cs="Helvetica"/>
          <w:bCs/>
          <w:sz w:val="24"/>
          <w:szCs w:val="24"/>
          <w:lang w:val="en-US"/>
        </w:rPr>
        <w:t xml:space="preserve">Notably, </w:t>
      </w:r>
      <w:r w:rsidR="003C576F">
        <w:rPr>
          <w:rFonts w:asciiTheme="majorHAnsi" w:hAnsiTheme="majorHAnsi" w:cs="Helvetica"/>
          <w:bCs/>
          <w:sz w:val="24"/>
          <w:szCs w:val="24"/>
          <w:lang w:val="en-US"/>
        </w:rPr>
        <w:t xml:space="preserve">though, </w:t>
      </w:r>
      <w:r>
        <w:rPr>
          <w:rFonts w:asciiTheme="majorHAnsi" w:hAnsiTheme="majorHAnsi" w:cs="Helvetica"/>
          <w:bCs/>
          <w:sz w:val="24"/>
          <w:szCs w:val="24"/>
          <w:lang w:val="en-US"/>
        </w:rPr>
        <w:t>r</w:t>
      </w:r>
      <w:r w:rsidR="00897B5A">
        <w:rPr>
          <w:rFonts w:asciiTheme="majorHAnsi" w:hAnsiTheme="majorHAnsi" w:cs="Helvetica"/>
          <w:bCs/>
          <w:sz w:val="24"/>
          <w:szCs w:val="24"/>
          <w:lang w:val="en-US"/>
        </w:rPr>
        <w:t xml:space="preserve">elatively little has been discussed </w:t>
      </w:r>
      <w:r w:rsidR="00D23468">
        <w:rPr>
          <w:rFonts w:asciiTheme="majorHAnsi" w:hAnsiTheme="majorHAnsi" w:cs="Helvetica"/>
          <w:bCs/>
          <w:sz w:val="24"/>
          <w:szCs w:val="24"/>
          <w:lang w:val="en-US"/>
        </w:rPr>
        <w:t>about</w:t>
      </w:r>
      <w:r w:rsidR="00897B5A">
        <w:rPr>
          <w:rFonts w:asciiTheme="majorHAnsi" w:hAnsiTheme="majorHAnsi" w:cs="Helvetica"/>
          <w:bCs/>
          <w:sz w:val="24"/>
          <w:szCs w:val="24"/>
          <w:lang w:val="en-US"/>
        </w:rPr>
        <w:t xml:space="preserve"> the practical</w:t>
      </w:r>
      <w:r w:rsidR="0073774F">
        <w:rPr>
          <w:rFonts w:asciiTheme="majorHAnsi" w:hAnsiTheme="majorHAnsi" w:cs="Helvetica"/>
          <w:bCs/>
          <w:sz w:val="24"/>
          <w:szCs w:val="24"/>
          <w:lang w:val="en-US"/>
        </w:rPr>
        <w:t xml:space="preserve">ities of trial and how they could </w:t>
      </w:r>
      <w:r w:rsidR="00897B5A">
        <w:rPr>
          <w:rFonts w:asciiTheme="majorHAnsi" w:hAnsiTheme="majorHAnsi" w:cs="Helvetica"/>
          <w:bCs/>
          <w:sz w:val="24"/>
          <w:szCs w:val="24"/>
          <w:lang w:val="en-US"/>
        </w:rPr>
        <w:t xml:space="preserve">represent a barrier to survivor justice. </w:t>
      </w:r>
      <w:r w:rsidR="00FA6CB9">
        <w:rPr>
          <w:rFonts w:asciiTheme="majorHAnsi" w:hAnsiTheme="majorHAnsi" w:cs="Times New Roman"/>
          <w:sz w:val="24"/>
          <w:szCs w:val="24"/>
        </w:rPr>
        <w:t xml:space="preserve">In one of the </w:t>
      </w:r>
      <w:r w:rsidR="00C00C17">
        <w:rPr>
          <w:rFonts w:asciiTheme="majorHAnsi" w:hAnsiTheme="majorHAnsi" w:cs="Times New Roman"/>
          <w:sz w:val="24"/>
          <w:szCs w:val="24"/>
        </w:rPr>
        <w:t>rare</w:t>
      </w:r>
      <w:r w:rsidR="00FA6CB9">
        <w:rPr>
          <w:rFonts w:asciiTheme="majorHAnsi" w:hAnsiTheme="majorHAnsi" w:cs="Times New Roman"/>
          <w:sz w:val="24"/>
          <w:szCs w:val="24"/>
        </w:rPr>
        <w:t xml:space="preserve"> </w:t>
      </w:r>
      <w:r w:rsidR="00B26189">
        <w:rPr>
          <w:rFonts w:asciiTheme="majorHAnsi" w:hAnsiTheme="majorHAnsi" w:cs="Times New Roman"/>
          <w:sz w:val="24"/>
          <w:szCs w:val="24"/>
        </w:rPr>
        <w:t xml:space="preserve">discussions </w:t>
      </w:r>
      <w:r w:rsidR="004E6C5B">
        <w:rPr>
          <w:rFonts w:asciiTheme="majorHAnsi" w:hAnsiTheme="majorHAnsi" w:cs="Times New Roman"/>
          <w:sz w:val="24"/>
          <w:szCs w:val="24"/>
        </w:rPr>
        <w:t>about</w:t>
      </w:r>
      <w:r w:rsidR="00B26189">
        <w:rPr>
          <w:rFonts w:asciiTheme="majorHAnsi" w:hAnsiTheme="majorHAnsi" w:cs="Times New Roman"/>
          <w:sz w:val="24"/>
          <w:szCs w:val="24"/>
        </w:rPr>
        <w:t xml:space="preserve"> trial practicalities, Payne (2009) found th</w:t>
      </w:r>
      <w:r w:rsidR="00EA2457">
        <w:rPr>
          <w:rFonts w:asciiTheme="majorHAnsi" w:hAnsiTheme="majorHAnsi" w:cs="Times New Roman"/>
          <w:sz w:val="24"/>
          <w:szCs w:val="24"/>
        </w:rPr>
        <w:t>at survivors were highly anxious before and during</w:t>
      </w:r>
      <w:r w:rsidR="00C71794">
        <w:rPr>
          <w:rFonts w:asciiTheme="majorHAnsi" w:hAnsiTheme="majorHAnsi" w:cs="Times New Roman"/>
          <w:sz w:val="24"/>
          <w:szCs w:val="24"/>
        </w:rPr>
        <w:t xml:space="preserve"> </w:t>
      </w:r>
      <w:r w:rsidR="00B22923">
        <w:rPr>
          <w:rFonts w:asciiTheme="majorHAnsi" w:hAnsiTheme="majorHAnsi" w:cs="Times New Roman"/>
          <w:sz w:val="24"/>
          <w:szCs w:val="24"/>
        </w:rPr>
        <w:t>their attendance at court</w:t>
      </w:r>
      <w:r w:rsidR="00714EAA">
        <w:rPr>
          <w:rFonts w:asciiTheme="majorHAnsi" w:hAnsiTheme="majorHAnsi" w:cs="Times New Roman"/>
          <w:sz w:val="24"/>
          <w:szCs w:val="24"/>
        </w:rPr>
        <w:t>, especially</w:t>
      </w:r>
      <w:r w:rsidR="00486FC7">
        <w:rPr>
          <w:rFonts w:asciiTheme="majorHAnsi" w:hAnsiTheme="majorHAnsi" w:cs="Times New Roman"/>
          <w:sz w:val="24"/>
          <w:szCs w:val="24"/>
        </w:rPr>
        <w:t xml:space="preserve"> </w:t>
      </w:r>
      <w:r w:rsidR="008C49F6">
        <w:rPr>
          <w:rFonts w:asciiTheme="majorHAnsi" w:hAnsiTheme="majorHAnsi" w:cs="Times New Roman"/>
          <w:sz w:val="24"/>
          <w:szCs w:val="24"/>
        </w:rPr>
        <w:t>when there were</w:t>
      </w:r>
      <w:r w:rsidR="00EA2457">
        <w:rPr>
          <w:rFonts w:asciiTheme="majorHAnsi" w:hAnsiTheme="majorHAnsi" w:cs="Times New Roman"/>
          <w:sz w:val="24"/>
          <w:szCs w:val="24"/>
        </w:rPr>
        <w:t xml:space="preserve"> </w:t>
      </w:r>
      <w:r w:rsidR="00B26189">
        <w:rPr>
          <w:rFonts w:asciiTheme="majorHAnsi" w:hAnsiTheme="majorHAnsi" w:cs="Times New Roman"/>
          <w:sz w:val="24"/>
          <w:szCs w:val="24"/>
        </w:rPr>
        <w:t>delays</w:t>
      </w:r>
      <w:r w:rsidR="00B87012">
        <w:rPr>
          <w:rFonts w:asciiTheme="majorHAnsi" w:hAnsiTheme="majorHAnsi" w:cs="Times New Roman"/>
          <w:sz w:val="24"/>
          <w:szCs w:val="24"/>
        </w:rPr>
        <w:t>.</w:t>
      </w:r>
      <w:r w:rsidR="00B26189">
        <w:rPr>
          <w:rFonts w:asciiTheme="majorHAnsi" w:hAnsiTheme="majorHAnsi" w:cs="Times New Roman"/>
          <w:sz w:val="24"/>
          <w:szCs w:val="24"/>
        </w:rPr>
        <w:t xml:space="preserve"> </w:t>
      </w:r>
      <w:r w:rsidR="00DD79E2">
        <w:rPr>
          <w:rFonts w:asciiTheme="majorHAnsi" w:hAnsiTheme="majorHAnsi" w:cs="Times New Roman"/>
          <w:sz w:val="24"/>
          <w:szCs w:val="24"/>
        </w:rPr>
        <w:t xml:space="preserve"> </w:t>
      </w:r>
      <w:r w:rsidR="00AD5B8A">
        <w:rPr>
          <w:rFonts w:asciiTheme="majorHAnsi" w:hAnsiTheme="majorHAnsi" w:cs="Times New Roman"/>
          <w:sz w:val="24"/>
          <w:szCs w:val="24"/>
        </w:rPr>
        <w:t>These concerns may</w:t>
      </w:r>
      <w:r w:rsidR="006E4167">
        <w:rPr>
          <w:rFonts w:asciiTheme="majorHAnsi" w:hAnsiTheme="majorHAnsi" w:cs="Times New Roman"/>
          <w:sz w:val="24"/>
          <w:szCs w:val="24"/>
        </w:rPr>
        <w:t xml:space="preserve"> </w:t>
      </w:r>
      <w:r w:rsidR="007E04C1">
        <w:rPr>
          <w:rFonts w:asciiTheme="majorHAnsi" w:hAnsiTheme="majorHAnsi" w:cs="Times New Roman"/>
          <w:sz w:val="24"/>
          <w:szCs w:val="24"/>
        </w:rPr>
        <w:t>partly</w:t>
      </w:r>
      <w:r w:rsidR="00AD5B8A">
        <w:rPr>
          <w:rFonts w:asciiTheme="majorHAnsi" w:hAnsiTheme="majorHAnsi" w:cs="Times New Roman"/>
          <w:sz w:val="24"/>
          <w:szCs w:val="24"/>
        </w:rPr>
        <w:t xml:space="preserve"> explain</w:t>
      </w:r>
      <w:r w:rsidR="007E04C1">
        <w:rPr>
          <w:rFonts w:asciiTheme="majorHAnsi" w:hAnsiTheme="majorHAnsi" w:cs="Times New Roman"/>
          <w:sz w:val="24"/>
          <w:szCs w:val="24"/>
        </w:rPr>
        <w:t xml:space="preserve"> why</w:t>
      </w:r>
      <w:r w:rsidR="00DD79E2">
        <w:rPr>
          <w:rFonts w:asciiTheme="majorHAnsi" w:hAnsiTheme="majorHAnsi" w:cs="Times New Roman"/>
          <w:sz w:val="24"/>
          <w:szCs w:val="24"/>
        </w:rPr>
        <w:t xml:space="preserve"> </w:t>
      </w:r>
      <w:r w:rsidR="00A85E2A">
        <w:rPr>
          <w:rFonts w:asciiTheme="majorHAnsi" w:hAnsiTheme="majorHAnsi" w:cs="Times New Roman"/>
          <w:sz w:val="24"/>
          <w:szCs w:val="24"/>
        </w:rPr>
        <w:t>‘</w:t>
      </w:r>
      <w:r w:rsidR="00DD79E2">
        <w:rPr>
          <w:rFonts w:asciiTheme="majorHAnsi" w:hAnsiTheme="majorHAnsi" w:cs="Times New Roman"/>
          <w:sz w:val="24"/>
          <w:szCs w:val="24"/>
        </w:rPr>
        <w:t>f</w:t>
      </w:r>
      <w:r w:rsidR="00837C30">
        <w:rPr>
          <w:rFonts w:asciiTheme="majorHAnsi" w:hAnsiTheme="majorHAnsi" w:cs="Times New Roman"/>
          <w:sz w:val="24"/>
          <w:szCs w:val="24"/>
        </w:rPr>
        <w:t>ear of going to court</w:t>
      </w:r>
      <w:r w:rsidR="00A85E2A">
        <w:rPr>
          <w:rFonts w:asciiTheme="majorHAnsi" w:hAnsiTheme="majorHAnsi" w:cs="Times New Roman"/>
          <w:sz w:val="24"/>
          <w:szCs w:val="24"/>
        </w:rPr>
        <w:t>’</w:t>
      </w:r>
      <w:r w:rsidR="00837C30">
        <w:rPr>
          <w:rFonts w:asciiTheme="majorHAnsi" w:hAnsiTheme="majorHAnsi" w:cs="Times New Roman"/>
          <w:sz w:val="24"/>
          <w:szCs w:val="24"/>
        </w:rPr>
        <w:t xml:space="preserve"> is</w:t>
      </w:r>
      <w:r w:rsidR="00BF0EB9">
        <w:rPr>
          <w:rFonts w:asciiTheme="majorHAnsi" w:hAnsiTheme="majorHAnsi" w:cs="Times New Roman"/>
          <w:sz w:val="24"/>
          <w:szCs w:val="24"/>
        </w:rPr>
        <w:t xml:space="preserve"> </w:t>
      </w:r>
      <w:r w:rsidR="00A85E2A">
        <w:rPr>
          <w:rFonts w:asciiTheme="majorHAnsi" w:hAnsiTheme="majorHAnsi" w:cs="Times New Roman"/>
          <w:sz w:val="24"/>
          <w:szCs w:val="24"/>
        </w:rPr>
        <w:t xml:space="preserve">the most </w:t>
      </w:r>
      <w:r w:rsidR="00792344">
        <w:rPr>
          <w:rFonts w:asciiTheme="majorHAnsi" w:hAnsiTheme="majorHAnsi" w:cs="Times New Roman"/>
          <w:sz w:val="24"/>
          <w:szCs w:val="24"/>
        </w:rPr>
        <w:t>com</w:t>
      </w:r>
      <w:r w:rsidR="00A85E2A">
        <w:rPr>
          <w:rFonts w:asciiTheme="majorHAnsi" w:hAnsiTheme="majorHAnsi" w:cs="Times New Roman"/>
          <w:sz w:val="24"/>
          <w:szCs w:val="24"/>
        </w:rPr>
        <w:t>mon</w:t>
      </w:r>
      <w:r w:rsidR="00A71459">
        <w:rPr>
          <w:rFonts w:asciiTheme="majorHAnsi" w:hAnsiTheme="majorHAnsi" w:cs="Times New Roman"/>
          <w:sz w:val="24"/>
          <w:szCs w:val="24"/>
        </w:rPr>
        <w:t xml:space="preserve"> </w:t>
      </w:r>
      <w:r w:rsidR="00BF0EB9">
        <w:rPr>
          <w:rFonts w:asciiTheme="majorHAnsi" w:hAnsiTheme="majorHAnsi" w:cs="Times New Roman"/>
          <w:sz w:val="24"/>
          <w:szCs w:val="24"/>
        </w:rPr>
        <w:t xml:space="preserve">reason for survivors withdrawing support for the prosecution, a key aspect of </w:t>
      </w:r>
      <w:r w:rsidR="009E69A5">
        <w:rPr>
          <w:rFonts w:asciiTheme="majorHAnsi" w:hAnsiTheme="majorHAnsi" w:cs="Times New Roman"/>
          <w:sz w:val="24"/>
          <w:szCs w:val="24"/>
        </w:rPr>
        <w:t>a</w:t>
      </w:r>
      <w:r w:rsidR="00BF0EB9">
        <w:rPr>
          <w:rFonts w:asciiTheme="majorHAnsi" w:hAnsiTheme="majorHAnsi" w:cs="Times New Roman"/>
          <w:sz w:val="24"/>
          <w:szCs w:val="24"/>
        </w:rPr>
        <w:t>ttrition (</w:t>
      </w:r>
      <w:r w:rsidR="00623197">
        <w:rPr>
          <w:rFonts w:asciiTheme="majorHAnsi" w:hAnsiTheme="majorHAnsi" w:cs="Times New Roman"/>
          <w:sz w:val="24"/>
          <w:szCs w:val="24"/>
        </w:rPr>
        <w:t xml:space="preserve">Lovett </w:t>
      </w:r>
      <w:r w:rsidR="00623197" w:rsidRPr="001A738C">
        <w:rPr>
          <w:rFonts w:asciiTheme="majorHAnsi" w:hAnsiTheme="majorHAnsi" w:cs="Times New Roman"/>
          <w:sz w:val="24"/>
          <w:szCs w:val="24"/>
        </w:rPr>
        <w:t>et al,</w:t>
      </w:r>
      <w:r w:rsidR="00623197">
        <w:rPr>
          <w:rFonts w:asciiTheme="majorHAnsi" w:hAnsiTheme="majorHAnsi" w:cs="Times New Roman"/>
          <w:i/>
          <w:sz w:val="24"/>
          <w:szCs w:val="24"/>
        </w:rPr>
        <w:t xml:space="preserve"> </w:t>
      </w:r>
      <w:r w:rsidR="00623197">
        <w:rPr>
          <w:rFonts w:asciiTheme="majorHAnsi" w:hAnsiTheme="majorHAnsi" w:cs="Times New Roman"/>
          <w:sz w:val="24"/>
          <w:szCs w:val="24"/>
        </w:rPr>
        <w:t>2007</w:t>
      </w:r>
      <w:r w:rsidR="00BF0EB9">
        <w:rPr>
          <w:rFonts w:asciiTheme="majorHAnsi" w:hAnsiTheme="majorHAnsi" w:cs="Times New Roman"/>
          <w:sz w:val="24"/>
          <w:szCs w:val="24"/>
        </w:rPr>
        <w:t xml:space="preserve">). </w:t>
      </w:r>
      <w:r w:rsidR="00EE76CB">
        <w:rPr>
          <w:rFonts w:asciiTheme="majorHAnsi" w:hAnsiTheme="majorHAnsi" w:cs="Times New Roman"/>
          <w:sz w:val="24"/>
          <w:szCs w:val="24"/>
        </w:rPr>
        <w:t xml:space="preserve">As will be argued later, </w:t>
      </w:r>
      <w:r w:rsidR="00424EE2">
        <w:rPr>
          <w:rFonts w:asciiTheme="majorHAnsi" w:hAnsiTheme="majorHAnsi" w:cs="Times New Roman"/>
          <w:sz w:val="24"/>
          <w:szCs w:val="24"/>
        </w:rPr>
        <w:t>such practical considerations are not extraneous t</w:t>
      </w:r>
      <w:r>
        <w:rPr>
          <w:rFonts w:asciiTheme="majorHAnsi" w:hAnsiTheme="majorHAnsi" w:cs="Times New Roman"/>
          <w:sz w:val="24"/>
          <w:szCs w:val="24"/>
        </w:rPr>
        <w:t>o survivor justi</w:t>
      </w:r>
      <w:r w:rsidR="00C01265">
        <w:rPr>
          <w:rFonts w:asciiTheme="majorHAnsi" w:hAnsiTheme="majorHAnsi" w:cs="Times New Roman"/>
          <w:sz w:val="24"/>
          <w:szCs w:val="24"/>
        </w:rPr>
        <w:t xml:space="preserve">ce, but </w:t>
      </w:r>
      <w:r w:rsidR="00782CC7">
        <w:rPr>
          <w:rFonts w:asciiTheme="majorHAnsi" w:hAnsiTheme="majorHAnsi" w:cs="Times New Roman"/>
          <w:sz w:val="24"/>
          <w:szCs w:val="24"/>
        </w:rPr>
        <w:t xml:space="preserve">rather </w:t>
      </w:r>
      <w:r w:rsidR="00C01265">
        <w:rPr>
          <w:rFonts w:asciiTheme="majorHAnsi" w:hAnsiTheme="majorHAnsi" w:cs="Times New Roman"/>
          <w:sz w:val="24"/>
          <w:szCs w:val="24"/>
        </w:rPr>
        <w:t xml:space="preserve">are </w:t>
      </w:r>
      <w:r w:rsidR="00EE32E2">
        <w:rPr>
          <w:rFonts w:asciiTheme="majorHAnsi" w:hAnsiTheme="majorHAnsi" w:cs="Times New Roman"/>
          <w:sz w:val="24"/>
          <w:szCs w:val="24"/>
        </w:rPr>
        <w:t>central</w:t>
      </w:r>
      <w:r w:rsidR="00782CC7">
        <w:rPr>
          <w:rFonts w:asciiTheme="majorHAnsi" w:hAnsiTheme="majorHAnsi" w:cs="Times New Roman"/>
          <w:sz w:val="24"/>
          <w:szCs w:val="24"/>
        </w:rPr>
        <w:t xml:space="preserve"> to</w:t>
      </w:r>
      <w:r w:rsidR="00C01265">
        <w:rPr>
          <w:rFonts w:asciiTheme="majorHAnsi" w:hAnsiTheme="majorHAnsi" w:cs="Times New Roman"/>
          <w:sz w:val="24"/>
          <w:szCs w:val="24"/>
        </w:rPr>
        <w:t xml:space="preserve"> en</w:t>
      </w:r>
      <w:r w:rsidR="00782CC7">
        <w:rPr>
          <w:rFonts w:asciiTheme="majorHAnsi" w:hAnsiTheme="majorHAnsi" w:cs="Times New Roman"/>
          <w:sz w:val="24"/>
          <w:szCs w:val="24"/>
        </w:rPr>
        <w:t>abling</w:t>
      </w:r>
      <w:r w:rsidR="00EE32E2">
        <w:rPr>
          <w:rFonts w:asciiTheme="majorHAnsi" w:hAnsiTheme="majorHAnsi" w:cs="Times New Roman"/>
          <w:sz w:val="24"/>
          <w:szCs w:val="24"/>
        </w:rPr>
        <w:t xml:space="preserve"> the meaningful </w:t>
      </w:r>
      <w:r w:rsidR="00C01265">
        <w:rPr>
          <w:rFonts w:asciiTheme="majorHAnsi" w:hAnsiTheme="majorHAnsi" w:cs="Times New Roman"/>
          <w:sz w:val="24"/>
          <w:szCs w:val="24"/>
        </w:rPr>
        <w:t>participation</w:t>
      </w:r>
      <w:r w:rsidR="001E6B5E">
        <w:rPr>
          <w:rFonts w:asciiTheme="majorHAnsi" w:hAnsiTheme="majorHAnsi" w:cs="Times New Roman"/>
          <w:sz w:val="24"/>
          <w:szCs w:val="24"/>
        </w:rPr>
        <w:t xml:space="preserve"> </w:t>
      </w:r>
      <w:r w:rsidR="00C10505">
        <w:rPr>
          <w:rFonts w:asciiTheme="majorHAnsi" w:hAnsiTheme="majorHAnsi" w:cs="Times New Roman"/>
          <w:sz w:val="24"/>
          <w:szCs w:val="24"/>
        </w:rPr>
        <w:t>often</w:t>
      </w:r>
      <w:r w:rsidR="001E6B5E">
        <w:rPr>
          <w:rFonts w:asciiTheme="majorHAnsi" w:hAnsiTheme="majorHAnsi" w:cs="Times New Roman"/>
          <w:sz w:val="24"/>
          <w:szCs w:val="24"/>
        </w:rPr>
        <w:t xml:space="preserve"> </w:t>
      </w:r>
      <w:r w:rsidR="00EE32E2">
        <w:rPr>
          <w:rFonts w:asciiTheme="majorHAnsi" w:hAnsiTheme="majorHAnsi" w:cs="Times New Roman"/>
          <w:sz w:val="24"/>
          <w:szCs w:val="24"/>
        </w:rPr>
        <w:t>cited as part of survivors’ justice interests</w:t>
      </w:r>
      <w:r w:rsidR="00682B60">
        <w:rPr>
          <w:rFonts w:asciiTheme="majorHAnsi" w:hAnsiTheme="majorHAnsi" w:cs="Times New Roman"/>
          <w:sz w:val="24"/>
          <w:szCs w:val="24"/>
        </w:rPr>
        <w:t xml:space="preserve"> (see Daly, 2016)</w:t>
      </w:r>
      <w:r w:rsidR="00C01265">
        <w:rPr>
          <w:rFonts w:asciiTheme="majorHAnsi" w:hAnsiTheme="majorHAnsi" w:cs="Times New Roman"/>
          <w:sz w:val="24"/>
          <w:szCs w:val="24"/>
        </w:rPr>
        <w:t>.</w:t>
      </w:r>
      <w:r w:rsidR="00CE0091">
        <w:rPr>
          <w:rFonts w:asciiTheme="majorHAnsi" w:hAnsiTheme="majorHAnsi" w:cs="Times New Roman"/>
          <w:sz w:val="24"/>
          <w:szCs w:val="24"/>
        </w:rPr>
        <w:t xml:space="preserve"> </w:t>
      </w:r>
      <w:r w:rsidR="006D1718" w:rsidRPr="00FD18DC">
        <w:rPr>
          <w:rFonts w:asciiTheme="majorHAnsi" w:hAnsiTheme="majorHAnsi" w:cs="Times New Roman"/>
          <w:sz w:val="24"/>
          <w:szCs w:val="24"/>
        </w:rPr>
        <w:t xml:space="preserve">This article will </w:t>
      </w:r>
      <w:r w:rsidR="006D1718">
        <w:rPr>
          <w:rFonts w:asciiTheme="majorHAnsi" w:hAnsiTheme="majorHAnsi" w:cs="Times New Roman"/>
          <w:sz w:val="24"/>
          <w:szCs w:val="24"/>
        </w:rPr>
        <w:t xml:space="preserve">therefore </w:t>
      </w:r>
      <w:r w:rsidR="006D1718" w:rsidRPr="00FD18DC">
        <w:rPr>
          <w:rFonts w:asciiTheme="majorHAnsi" w:hAnsiTheme="majorHAnsi" w:cs="Times New Roman"/>
          <w:sz w:val="24"/>
          <w:szCs w:val="24"/>
        </w:rPr>
        <w:t xml:space="preserve">examine the </w:t>
      </w:r>
      <w:r w:rsidR="006D1718">
        <w:rPr>
          <w:rFonts w:asciiTheme="majorHAnsi" w:hAnsiTheme="majorHAnsi" w:cs="Times New Roman"/>
          <w:sz w:val="24"/>
          <w:szCs w:val="24"/>
        </w:rPr>
        <w:t>prac</w:t>
      </w:r>
      <w:r w:rsidR="00551D2F">
        <w:rPr>
          <w:rFonts w:asciiTheme="majorHAnsi" w:hAnsiTheme="majorHAnsi" w:cs="Times New Roman"/>
          <w:sz w:val="24"/>
          <w:szCs w:val="24"/>
        </w:rPr>
        <w:t>tical elements of rape trials a</w:t>
      </w:r>
      <w:r w:rsidR="006D1718">
        <w:rPr>
          <w:rFonts w:asciiTheme="majorHAnsi" w:hAnsiTheme="majorHAnsi" w:cs="Times New Roman"/>
          <w:sz w:val="24"/>
          <w:szCs w:val="24"/>
        </w:rPr>
        <w:t>nd argue that while there are delays, inadequate facilities, and intimidation in the public gallery; there are also simple solutions to many of these difficulties.</w:t>
      </w:r>
    </w:p>
    <w:p w:rsidR="00656611" w:rsidRDefault="00656611" w:rsidP="00656611">
      <w:pPr>
        <w:pStyle w:val="ListParagraph"/>
        <w:spacing w:after="0" w:line="480" w:lineRule="auto"/>
        <w:ind w:left="0"/>
        <w:jc w:val="both"/>
        <w:rPr>
          <w:rFonts w:asciiTheme="majorHAnsi" w:hAnsiTheme="majorHAnsi" w:cs="Times New Roman"/>
          <w:b/>
          <w:sz w:val="24"/>
          <w:szCs w:val="24"/>
        </w:rPr>
      </w:pPr>
    </w:p>
    <w:p w:rsidR="00656611" w:rsidRPr="00FD18DC" w:rsidRDefault="00656611" w:rsidP="00656611">
      <w:pPr>
        <w:pStyle w:val="ListParagraph"/>
        <w:spacing w:after="0" w:line="480" w:lineRule="auto"/>
        <w:ind w:left="0"/>
        <w:jc w:val="both"/>
        <w:rPr>
          <w:rFonts w:asciiTheme="majorHAnsi" w:hAnsiTheme="majorHAnsi" w:cs="Times New Roman"/>
          <w:b/>
          <w:sz w:val="24"/>
          <w:szCs w:val="24"/>
        </w:rPr>
      </w:pPr>
      <w:r>
        <w:rPr>
          <w:rFonts w:asciiTheme="majorHAnsi" w:hAnsiTheme="majorHAnsi" w:cs="Times New Roman"/>
          <w:b/>
          <w:sz w:val="24"/>
          <w:szCs w:val="24"/>
        </w:rPr>
        <w:t xml:space="preserve">Policy </w:t>
      </w:r>
      <w:r w:rsidR="00793D71">
        <w:rPr>
          <w:rFonts w:asciiTheme="majorHAnsi" w:hAnsiTheme="majorHAnsi" w:cs="Times New Roman"/>
          <w:b/>
          <w:sz w:val="24"/>
          <w:szCs w:val="24"/>
        </w:rPr>
        <w:t>affecting trial practicalities</w:t>
      </w:r>
    </w:p>
    <w:p w:rsidR="00C0224A" w:rsidRDefault="00491627" w:rsidP="00FE27C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Part of the </w:t>
      </w:r>
      <w:r w:rsidR="000860EA">
        <w:rPr>
          <w:rFonts w:asciiTheme="majorHAnsi" w:hAnsiTheme="majorHAnsi" w:cs="Times New Roman"/>
          <w:sz w:val="24"/>
          <w:szCs w:val="24"/>
        </w:rPr>
        <w:t>attempt</w:t>
      </w:r>
      <w:r>
        <w:rPr>
          <w:rFonts w:asciiTheme="majorHAnsi" w:hAnsiTheme="majorHAnsi" w:cs="Times New Roman"/>
          <w:sz w:val="24"/>
          <w:szCs w:val="24"/>
        </w:rPr>
        <w:t xml:space="preserve"> to </w:t>
      </w:r>
      <w:r w:rsidR="000860EA">
        <w:rPr>
          <w:rFonts w:asciiTheme="majorHAnsi" w:hAnsiTheme="majorHAnsi" w:cs="Times New Roman"/>
          <w:sz w:val="24"/>
          <w:szCs w:val="24"/>
        </w:rPr>
        <w:t xml:space="preserve">reduce </w:t>
      </w:r>
      <w:r>
        <w:rPr>
          <w:rFonts w:asciiTheme="majorHAnsi" w:hAnsiTheme="majorHAnsi" w:cs="Times New Roman"/>
          <w:sz w:val="24"/>
          <w:szCs w:val="24"/>
        </w:rPr>
        <w:t xml:space="preserve">trauma </w:t>
      </w:r>
      <w:r w:rsidR="00F93F7D">
        <w:rPr>
          <w:rFonts w:asciiTheme="majorHAnsi" w:hAnsiTheme="majorHAnsi" w:cs="Times New Roman"/>
          <w:sz w:val="24"/>
          <w:szCs w:val="24"/>
        </w:rPr>
        <w:t>amongst</w:t>
      </w:r>
      <w:r>
        <w:rPr>
          <w:rFonts w:asciiTheme="majorHAnsi" w:hAnsiTheme="majorHAnsi" w:cs="Times New Roman"/>
          <w:sz w:val="24"/>
          <w:szCs w:val="24"/>
        </w:rPr>
        <w:t xml:space="preserve"> vulnerable and intimidated witnesses</w:t>
      </w:r>
      <w:r w:rsidR="00B240A4">
        <w:rPr>
          <w:rFonts w:asciiTheme="majorHAnsi" w:hAnsiTheme="majorHAnsi" w:cs="Times New Roman"/>
          <w:sz w:val="24"/>
          <w:szCs w:val="24"/>
        </w:rPr>
        <w:t>,</w:t>
      </w:r>
      <w:r w:rsidR="00401BB6">
        <w:rPr>
          <w:rFonts w:asciiTheme="majorHAnsi" w:hAnsiTheme="majorHAnsi" w:cs="Times New Roman"/>
          <w:sz w:val="24"/>
          <w:szCs w:val="24"/>
        </w:rPr>
        <w:t xml:space="preserve"> such as rape survivors</w:t>
      </w:r>
      <w:r w:rsidR="00B240A4">
        <w:rPr>
          <w:rFonts w:asciiTheme="majorHAnsi" w:hAnsiTheme="majorHAnsi" w:cs="Times New Roman"/>
          <w:sz w:val="24"/>
          <w:szCs w:val="24"/>
        </w:rPr>
        <w:t xml:space="preserve">, </w:t>
      </w:r>
      <w:r>
        <w:rPr>
          <w:rFonts w:asciiTheme="majorHAnsi" w:hAnsiTheme="majorHAnsi" w:cs="Times New Roman"/>
          <w:sz w:val="24"/>
          <w:szCs w:val="24"/>
        </w:rPr>
        <w:t>was the</w:t>
      </w:r>
      <w:r w:rsidR="00CE419C">
        <w:rPr>
          <w:rFonts w:asciiTheme="majorHAnsi" w:hAnsiTheme="majorHAnsi" w:cs="Times New Roman"/>
          <w:sz w:val="24"/>
          <w:szCs w:val="24"/>
        </w:rPr>
        <w:t xml:space="preserve"> </w:t>
      </w:r>
      <w:r w:rsidR="00044D67">
        <w:rPr>
          <w:rFonts w:asciiTheme="majorHAnsi" w:hAnsiTheme="majorHAnsi" w:cs="Times New Roman"/>
          <w:sz w:val="24"/>
          <w:szCs w:val="24"/>
        </w:rPr>
        <w:t xml:space="preserve">creation of a </w:t>
      </w:r>
      <w:r w:rsidR="00044D67" w:rsidRPr="00305C2C">
        <w:rPr>
          <w:rFonts w:asciiTheme="majorHAnsi" w:hAnsiTheme="majorHAnsi" w:cs="Times New Roman"/>
          <w:i/>
          <w:sz w:val="24"/>
          <w:szCs w:val="24"/>
        </w:rPr>
        <w:t>Co</w:t>
      </w:r>
      <w:r w:rsidR="00044D67" w:rsidRPr="00BD1B20">
        <w:rPr>
          <w:rFonts w:asciiTheme="majorHAnsi" w:hAnsiTheme="majorHAnsi" w:cs="Times New Roman"/>
          <w:i/>
          <w:sz w:val="24"/>
          <w:szCs w:val="24"/>
        </w:rPr>
        <w:t>de of Practice for Victims of Crime</w:t>
      </w:r>
      <w:r w:rsidR="00B2288A">
        <w:rPr>
          <w:rFonts w:asciiTheme="majorHAnsi" w:hAnsiTheme="majorHAnsi" w:cs="Times New Roman"/>
          <w:sz w:val="24"/>
          <w:szCs w:val="24"/>
        </w:rPr>
        <w:t xml:space="preserve"> (Ministry of Justice</w:t>
      </w:r>
      <w:r w:rsidR="00044D67">
        <w:rPr>
          <w:rFonts w:asciiTheme="majorHAnsi" w:hAnsiTheme="majorHAnsi" w:cs="Times New Roman"/>
          <w:sz w:val="24"/>
          <w:szCs w:val="24"/>
        </w:rPr>
        <w:t xml:space="preserve">, 2015) and the </w:t>
      </w:r>
      <w:r w:rsidR="00F3359C">
        <w:rPr>
          <w:rFonts w:asciiTheme="majorHAnsi" w:hAnsiTheme="majorHAnsi" w:cs="Times New Roman"/>
          <w:sz w:val="24"/>
          <w:szCs w:val="24"/>
        </w:rPr>
        <w:t xml:space="preserve">introduction of </w:t>
      </w:r>
      <w:r w:rsidR="00A31B9D">
        <w:rPr>
          <w:rFonts w:asciiTheme="majorHAnsi" w:hAnsiTheme="majorHAnsi" w:cs="Times New Roman"/>
          <w:sz w:val="24"/>
          <w:szCs w:val="24"/>
        </w:rPr>
        <w:t>‘</w:t>
      </w:r>
      <w:r w:rsidR="00F3359C">
        <w:rPr>
          <w:rFonts w:asciiTheme="majorHAnsi" w:hAnsiTheme="majorHAnsi" w:cs="Times New Roman"/>
          <w:sz w:val="24"/>
          <w:szCs w:val="24"/>
        </w:rPr>
        <w:t>special measures</w:t>
      </w:r>
      <w:r w:rsidR="00A31B9D">
        <w:rPr>
          <w:rFonts w:asciiTheme="majorHAnsi" w:hAnsiTheme="majorHAnsi" w:cs="Times New Roman"/>
          <w:sz w:val="24"/>
          <w:szCs w:val="24"/>
        </w:rPr>
        <w:t>’</w:t>
      </w:r>
      <w:r w:rsidR="007F78C9">
        <w:rPr>
          <w:rFonts w:asciiTheme="majorHAnsi" w:hAnsiTheme="majorHAnsi" w:cs="Times New Roman"/>
          <w:sz w:val="24"/>
          <w:szCs w:val="24"/>
        </w:rPr>
        <w:t xml:space="preserve">. </w:t>
      </w:r>
      <w:r w:rsidR="00FE27C7">
        <w:rPr>
          <w:rFonts w:asciiTheme="majorHAnsi" w:hAnsiTheme="majorHAnsi" w:cs="Times New Roman"/>
          <w:sz w:val="24"/>
          <w:szCs w:val="24"/>
        </w:rPr>
        <w:t xml:space="preserve">The </w:t>
      </w:r>
      <w:r w:rsidR="0073430D">
        <w:rPr>
          <w:rFonts w:asciiTheme="majorHAnsi" w:hAnsiTheme="majorHAnsi" w:cs="Times New Roman"/>
          <w:sz w:val="24"/>
          <w:szCs w:val="24"/>
        </w:rPr>
        <w:t>latest Code of Practice</w:t>
      </w:r>
      <w:r w:rsidR="00D76D8D">
        <w:rPr>
          <w:rFonts w:asciiTheme="majorHAnsi" w:hAnsiTheme="majorHAnsi" w:cs="Times New Roman"/>
          <w:sz w:val="24"/>
          <w:szCs w:val="24"/>
        </w:rPr>
        <w:t xml:space="preserve"> set out</w:t>
      </w:r>
      <w:r w:rsidR="00AF35A9">
        <w:rPr>
          <w:rFonts w:asciiTheme="majorHAnsi" w:hAnsiTheme="majorHAnsi" w:cs="Times New Roman"/>
          <w:sz w:val="24"/>
          <w:szCs w:val="24"/>
        </w:rPr>
        <w:t xml:space="preserve"> the</w:t>
      </w:r>
      <w:r w:rsidR="00961CBC">
        <w:rPr>
          <w:rFonts w:asciiTheme="majorHAnsi" w:hAnsiTheme="majorHAnsi" w:cs="Times New Roman"/>
          <w:sz w:val="24"/>
          <w:szCs w:val="24"/>
        </w:rPr>
        <w:t xml:space="preserve"> services</w:t>
      </w:r>
      <w:r w:rsidR="00953026">
        <w:rPr>
          <w:rFonts w:asciiTheme="majorHAnsi" w:hAnsiTheme="majorHAnsi" w:cs="Times New Roman"/>
          <w:sz w:val="24"/>
          <w:szCs w:val="24"/>
        </w:rPr>
        <w:t xml:space="preserve"> that</w:t>
      </w:r>
      <w:r w:rsidR="00961CBC">
        <w:rPr>
          <w:rFonts w:asciiTheme="majorHAnsi" w:hAnsiTheme="majorHAnsi" w:cs="Times New Roman"/>
          <w:sz w:val="24"/>
          <w:szCs w:val="24"/>
        </w:rPr>
        <w:t xml:space="preserve"> survivors of all crimes are entitled to receive. These include</w:t>
      </w:r>
      <w:r w:rsidR="00D76D8D">
        <w:rPr>
          <w:rFonts w:asciiTheme="majorHAnsi" w:hAnsiTheme="majorHAnsi" w:cs="Times New Roman"/>
          <w:sz w:val="24"/>
          <w:szCs w:val="24"/>
        </w:rPr>
        <w:t xml:space="preserve"> </w:t>
      </w:r>
      <w:r w:rsidR="00E02E20">
        <w:rPr>
          <w:rFonts w:asciiTheme="majorHAnsi" w:hAnsiTheme="majorHAnsi" w:cs="Times New Roman"/>
          <w:sz w:val="24"/>
          <w:szCs w:val="24"/>
        </w:rPr>
        <w:t xml:space="preserve">information </w:t>
      </w:r>
      <w:r w:rsidR="00AC24E1">
        <w:rPr>
          <w:rFonts w:asciiTheme="majorHAnsi" w:hAnsiTheme="majorHAnsi" w:cs="Times New Roman"/>
          <w:sz w:val="24"/>
          <w:szCs w:val="24"/>
        </w:rPr>
        <w:t>leaflets</w:t>
      </w:r>
      <w:r w:rsidR="00961CBC">
        <w:rPr>
          <w:rFonts w:asciiTheme="majorHAnsi" w:hAnsiTheme="majorHAnsi" w:cs="Times New Roman"/>
          <w:sz w:val="24"/>
          <w:szCs w:val="24"/>
        </w:rPr>
        <w:t>,</w:t>
      </w:r>
      <w:r w:rsidR="00E02E20">
        <w:rPr>
          <w:rFonts w:asciiTheme="majorHAnsi" w:hAnsiTheme="majorHAnsi" w:cs="Times New Roman"/>
          <w:sz w:val="24"/>
          <w:szCs w:val="24"/>
        </w:rPr>
        <w:t xml:space="preserve"> a court familiarisation visit</w:t>
      </w:r>
      <w:r w:rsidR="00961CBC">
        <w:rPr>
          <w:rFonts w:asciiTheme="majorHAnsi" w:hAnsiTheme="majorHAnsi" w:cs="Times New Roman"/>
          <w:sz w:val="24"/>
          <w:szCs w:val="24"/>
        </w:rPr>
        <w:t xml:space="preserve">, and </w:t>
      </w:r>
      <w:r w:rsidR="007977EE">
        <w:rPr>
          <w:rFonts w:asciiTheme="majorHAnsi" w:hAnsiTheme="majorHAnsi" w:cs="Times New Roman"/>
          <w:sz w:val="24"/>
          <w:szCs w:val="24"/>
        </w:rPr>
        <w:t>being able to wait separately from the</w:t>
      </w:r>
      <w:r w:rsidR="008940BA">
        <w:rPr>
          <w:rFonts w:asciiTheme="majorHAnsi" w:hAnsiTheme="majorHAnsi" w:cs="Times New Roman"/>
          <w:sz w:val="24"/>
          <w:szCs w:val="24"/>
        </w:rPr>
        <w:t xml:space="preserve"> accused and their family</w:t>
      </w:r>
      <w:r w:rsidR="00E02E20">
        <w:rPr>
          <w:rFonts w:asciiTheme="majorHAnsi" w:hAnsiTheme="majorHAnsi" w:cs="Times New Roman"/>
          <w:sz w:val="24"/>
          <w:szCs w:val="24"/>
        </w:rPr>
        <w:t xml:space="preserve"> (</w:t>
      </w:r>
      <w:r w:rsidR="00B2288A">
        <w:rPr>
          <w:rFonts w:asciiTheme="majorHAnsi" w:hAnsiTheme="majorHAnsi" w:cs="Times New Roman"/>
          <w:sz w:val="24"/>
          <w:szCs w:val="24"/>
        </w:rPr>
        <w:t>Ministry of Justice</w:t>
      </w:r>
      <w:r w:rsidR="00E02E20">
        <w:rPr>
          <w:rFonts w:asciiTheme="majorHAnsi" w:hAnsiTheme="majorHAnsi" w:cs="Times New Roman"/>
          <w:sz w:val="24"/>
          <w:szCs w:val="24"/>
        </w:rPr>
        <w:t>, 2015).</w:t>
      </w:r>
      <w:r w:rsidR="00937B2B">
        <w:rPr>
          <w:rFonts w:asciiTheme="majorHAnsi" w:hAnsiTheme="majorHAnsi" w:cs="Times New Roman"/>
          <w:sz w:val="24"/>
          <w:szCs w:val="24"/>
        </w:rPr>
        <w:t xml:space="preserve"> </w:t>
      </w:r>
      <w:r w:rsidR="003A20C1">
        <w:rPr>
          <w:rFonts w:asciiTheme="majorHAnsi" w:hAnsiTheme="majorHAnsi" w:cs="Times New Roman"/>
          <w:sz w:val="24"/>
          <w:szCs w:val="24"/>
        </w:rPr>
        <w:t xml:space="preserve">It is unclear to what extent these promises are fulfilled, but previous iterations of the Code </w:t>
      </w:r>
      <w:r w:rsidR="00995D38">
        <w:rPr>
          <w:rFonts w:asciiTheme="majorHAnsi" w:hAnsiTheme="majorHAnsi" w:cs="Times New Roman"/>
          <w:sz w:val="24"/>
          <w:szCs w:val="24"/>
        </w:rPr>
        <w:t>were</w:t>
      </w:r>
      <w:r w:rsidR="003A20C1">
        <w:rPr>
          <w:rFonts w:asciiTheme="majorHAnsi" w:hAnsiTheme="majorHAnsi" w:cs="Times New Roman"/>
          <w:sz w:val="24"/>
          <w:szCs w:val="24"/>
        </w:rPr>
        <w:t xml:space="preserve"> criticised as having </w:t>
      </w:r>
      <w:r w:rsidR="00DE3BDE">
        <w:rPr>
          <w:rFonts w:asciiTheme="majorHAnsi" w:hAnsiTheme="majorHAnsi" w:cs="Times New Roman"/>
          <w:sz w:val="24"/>
          <w:szCs w:val="24"/>
        </w:rPr>
        <w:t>patchy</w:t>
      </w:r>
      <w:r w:rsidR="003A20C1">
        <w:rPr>
          <w:rFonts w:asciiTheme="majorHAnsi" w:hAnsiTheme="majorHAnsi" w:cs="Times New Roman"/>
          <w:sz w:val="24"/>
          <w:szCs w:val="24"/>
        </w:rPr>
        <w:t xml:space="preserve"> implementation</w:t>
      </w:r>
      <w:r w:rsidR="00577996">
        <w:rPr>
          <w:rFonts w:asciiTheme="majorHAnsi" w:hAnsiTheme="majorHAnsi" w:cs="Times New Roman"/>
          <w:sz w:val="24"/>
          <w:szCs w:val="24"/>
        </w:rPr>
        <w:t xml:space="preserve"> (Burton et al, 2007; </w:t>
      </w:r>
      <w:r w:rsidR="00475DEF">
        <w:rPr>
          <w:rFonts w:asciiTheme="majorHAnsi" w:hAnsiTheme="majorHAnsi" w:cs="Times New Roman"/>
          <w:sz w:val="24"/>
          <w:szCs w:val="24"/>
        </w:rPr>
        <w:t>Payne, 2009)</w:t>
      </w:r>
      <w:r w:rsidR="008F51E5">
        <w:rPr>
          <w:rFonts w:asciiTheme="majorHAnsi" w:hAnsiTheme="majorHAnsi" w:cs="Times New Roman"/>
          <w:sz w:val="24"/>
          <w:szCs w:val="24"/>
        </w:rPr>
        <w:t xml:space="preserve"> and the Victims’ Commissioner (2017)</w:t>
      </w:r>
      <w:r w:rsidR="00326379">
        <w:rPr>
          <w:rFonts w:asciiTheme="majorHAnsi" w:hAnsiTheme="majorHAnsi" w:cs="Times New Roman"/>
          <w:sz w:val="24"/>
          <w:szCs w:val="24"/>
        </w:rPr>
        <w:t xml:space="preserve"> </w:t>
      </w:r>
      <w:r w:rsidR="005D3797">
        <w:rPr>
          <w:rFonts w:asciiTheme="majorHAnsi" w:hAnsiTheme="majorHAnsi" w:cs="Times New Roman"/>
          <w:sz w:val="24"/>
          <w:szCs w:val="24"/>
        </w:rPr>
        <w:t xml:space="preserve">has </w:t>
      </w:r>
      <w:r w:rsidR="00326379">
        <w:rPr>
          <w:rFonts w:asciiTheme="majorHAnsi" w:hAnsiTheme="majorHAnsi" w:cs="Times New Roman"/>
          <w:sz w:val="24"/>
          <w:szCs w:val="24"/>
        </w:rPr>
        <w:t xml:space="preserve">highlighted inaction around the Code’s promise to </w:t>
      </w:r>
      <w:r w:rsidR="001061FA">
        <w:rPr>
          <w:rFonts w:asciiTheme="majorHAnsi" w:hAnsiTheme="majorHAnsi" w:cs="Times New Roman"/>
          <w:sz w:val="24"/>
          <w:szCs w:val="24"/>
        </w:rPr>
        <w:t>give</w:t>
      </w:r>
      <w:r w:rsidR="00326379">
        <w:rPr>
          <w:rFonts w:asciiTheme="majorHAnsi" w:hAnsiTheme="majorHAnsi" w:cs="Times New Roman"/>
          <w:sz w:val="24"/>
          <w:szCs w:val="24"/>
        </w:rPr>
        <w:t xml:space="preserve"> victims a personal statement. While</w:t>
      </w:r>
      <w:r w:rsidR="008B2FD0">
        <w:rPr>
          <w:rFonts w:asciiTheme="majorHAnsi" w:hAnsiTheme="majorHAnsi" w:cs="Times New Roman"/>
          <w:sz w:val="24"/>
          <w:szCs w:val="24"/>
        </w:rPr>
        <w:t xml:space="preserve"> positive on paper, then, it </w:t>
      </w:r>
      <w:r w:rsidR="00A71FB1">
        <w:rPr>
          <w:rFonts w:asciiTheme="majorHAnsi" w:hAnsiTheme="majorHAnsi" w:cs="Times New Roman"/>
          <w:sz w:val="24"/>
          <w:szCs w:val="24"/>
        </w:rPr>
        <w:t xml:space="preserve">is </w:t>
      </w:r>
      <w:r w:rsidR="008B2FD0">
        <w:rPr>
          <w:rFonts w:asciiTheme="majorHAnsi" w:hAnsiTheme="majorHAnsi" w:cs="Times New Roman"/>
          <w:sz w:val="24"/>
          <w:szCs w:val="24"/>
        </w:rPr>
        <w:t>difficult to ensure that the Code become</w:t>
      </w:r>
      <w:r w:rsidR="00111688">
        <w:rPr>
          <w:rFonts w:asciiTheme="majorHAnsi" w:hAnsiTheme="majorHAnsi" w:cs="Times New Roman"/>
          <w:sz w:val="24"/>
          <w:szCs w:val="24"/>
        </w:rPr>
        <w:t>s</w:t>
      </w:r>
      <w:r w:rsidR="008B2FD0">
        <w:rPr>
          <w:rFonts w:asciiTheme="majorHAnsi" w:hAnsiTheme="majorHAnsi" w:cs="Times New Roman"/>
          <w:sz w:val="24"/>
          <w:szCs w:val="24"/>
        </w:rPr>
        <w:t xml:space="preserve"> practice.</w:t>
      </w:r>
    </w:p>
    <w:p w:rsidR="00274290" w:rsidRDefault="00274290" w:rsidP="00381E17">
      <w:pPr>
        <w:pStyle w:val="ListParagraph"/>
        <w:spacing w:after="0" w:line="480" w:lineRule="auto"/>
        <w:ind w:left="0"/>
        <w:jc w:val="both"/>
        <w:rPr>
          <w:rFonts w:asciiTheme="majorHAnsi" w:hAnsiTheme="majorHAnsi" w:cs="Times New Roman"/>
          <w:sz w:val="24"/>
          <w:szCs w:val="24"/>
        </w:rPr>
      </w:pPr>
    </w:p>
    <w:p w:rsidR="00980A99" w:rsidRDefault="007238FA" w:rsidP="00381E17">
      <w:pPr>
        <w:pStyle w:val="ListParagraph"/>
        <w:spacing w:after="0" w:line="480" w:lineRule="auto"/>
        <w:ind w:left="0"/>
        <w:jc w:val="both"/>
        <w:rPr>
          <w:rFonts w:asciiTheme="majorHAnsi" w:hAnsiTheme="majorHAnsi" w:cs="Times New Roman"/>
          <w:sz w:val="24"/>
          <w:szCs w:val="24"/>
        </w:rPr>
      </w:pPr>
      <w:r>
        <w:rPr>
          <w:rFonts w:asciiTheme="majorHAnsi" w:hAnsiTheme="majorHAnsi" w:cs="Times New Roman"/>
          <w:sz w:val="24"/>
          <w:szCs w:val="24"/>
        </w:rPr>
        <w:t>The most widely discussed p</w:t>
      </w:r>
      <w:r w:rsidR="00274290">
        <w:rPr>
          <w:rFonts w:asciiTheme="majorHAnsi" w:hAnsiTheme="majorHAnsi" w:cs="Times New Roman"/>
          <w:sz w:val="24"/>
          <w:szCs w:val="24"/>
        </w:rPr>
        <w:t xml:space="preserve">olicy </w:t>
      </w:r>
      <w:r>
        <w:rPr>
          <w:rFonts w:asciiTheme="majorHAnsi" w:hAnsiTheme="majorHAnsi" w:cs="Times New Roman"/>
          <w:sz w:val="24"/>
          <w:szCs w:val="24"/>
        </w:rPr>
        <w:t>affecting</w:t>
      </w:r>
      <w:r w:rsidR="00274290">
        <w:rPr>
          <w:rFonts w:asciiTheme="majorHAnsi" w:hAnsiTheme="majorHAnsi" w:cs="Times New Roman"/>
          <w:sz w:val="24"/>
          <w:szCs w:val="24"/>
        </w:rPr>
        <w:t xml:space="preserve"> trial practicalities is that of special measures for vulnerable and intimidated witnesses</w:t>
      </w:r>
      <w:r w:rsidR="0032129E">
        <w:rPr>
          <w:rFonts w:asciiTheme="majorHAnsi" w:hAnsiTheme="majorHAnsi" w:cs="Times New Roman"/>
          <w:sz w:val="24"/>
          <w:szCs w:val="24"/>
        </w:rPr>
        <w:t xml:space="preserve">, set out in the </w:t>
      </w:r>
      <w:r w:rsidR="0032129E">
        <w:rPr>
          <w:rFonts w:asciiTheme="majorHAnsi" w:hAnsiTheme="majorHAnsi" w:cs="Times New Roman"/>
          <w:i/>
          <w:sz w:val="24"/>
          <w:szCs w:val="24"/>
        </w:rPr>
        <w:t>Youth Justice and Criminal Evidence Act (YJCEA) 1999</w:t>
      </w:r>
      <w:r w:rsidR="00274290">
        <w:rPr>
          <w:rFonts w:asciiTheme="majorHAnsi" w:hAnsiTheme="majorHAnsi" w:cs="Times New Roman"/>
          <w:sz w:val="24"/>
          <w:szCs w:val="24"/>
        </w:rPr>
        <w:t xml:space="preserve">. </w:t>
      </w:r>
      <w:r w:rsidR="00C30FEE">
        <w:rPr>
          <w:rFonts w:asciiTheme="majorHAnsi" w:hAnsiTheme="majorHAnsi" w:cs="Times New Roman"/>
          <w:sz w:val="24"/>
          <w:szCs w:val="24"/>
        </w:rPr>
        <w:t xml:space="preserve">Internationally, policy to encourage vulnerable and intimidated witnesses being heard at trial has </w:t>
      </w:r>
      <w:r w:rsidR="00111688">
        <w:rPr>
          <w:rFonts w:asciiTheme="majorHAnsi" w:hAnsiTheme="majorHAnsi" w:cs="Times New Roman"/>
          <w:sz w:val="24"/>
          <w:szCs w:val="24"/>
        </w:rPr>
        <w:t>i</w:t>
      </w:r>
      <w:r w:rsidR="00C30FEE">
        <w:rPr>
          <w:rFonts w:asciiTheme="majorHAnsi" w:hAnsiTheme="majorHAnsi" w:cs="Times New Roman"/>
          <w:sz w:val="24"/>
          <w:szCs w:val="24"/>
        </w:rPr>
        <w:t>ncreas</w:t>
      </w:r>
      <w:r w:rsidR="00111688">
        <w:rPr>
          <w:rFonts w:asciiTheme="majorHAnsi" w:hAnsiTheme="majorHAnsi" w:cs="Times New Roman"/>
          <w:sz w:val="24"/>
          <w:szCs w:val="24"/>
        </w:rPr>
        <w:t>ed</w:t>
      </w:r>
      <w:r w:rsidR="00C30FEE">
        <w:rPr>
          <w:rFonts w:asciiTheme="majorHAnsi" w:hAnsiTheme="majorHAnsi" w:cs="Times New Roman"/>
          <w:sz w:val="24"/>
          <w:szCs w:val="24"/>
        </w:rPr>
        <w:t xml:space="preserve"> since the 1990s, when rhetoric about ‘survivor-centred’ criminal justice systems became mainstream and converged with emerging human rights discourses (Doak, 2005). </w:t>
      </w:r>
      <w:r w:rsidR="007620B6">
        <w:rPr>
          <w:rFonts w:asciiTheme="majorHAnsi" w:hAnsiTheme="majorHAnsi" w:cs="Times New Roman"/>
          <w:sz w:val="24"/>
          <w:szCs w:val="24"/>
        </w:rPr>
        <w:t>In England and Wales</w:t>
      </w:r>
      <w:r w:rsidR="001C7FD7">
        <w:rPr>
          <w:rFonts w:asciiTheme="majorHAnsi" w:hAnsiTheme="majorHAnsi" w:cs="Times New Roman"/>
          <w:sz w:val="24"/>
          <w:szCs w:val="24"/>
        </w:rPr>
        <w:t>, s</w:t>
      </w:r>
      <w:r w:rsidR="00C12284">
        <w:rPr>
          <w:rFonts w:asciiTheme="majorHAnsi" w:hAnsiTheme="majorHAnsi" w:cs="Times New Roman"/>
          <w:sz w:val="24"/>
          <w:szCs w:val="24"/>
        </w:rPr>
        <w:t>pecial measures were introduced</w:t>
      </w:r>
      <w:r w:rsidR="00C12284" w:rsidRPr="00FD18DC">
        <w:rPr>
          <w:rFonts w:asciiTheme="majorHAnsi" w:hAnsiTheme="majorHAnsi" w:cs="Times New Roman"/>
          <w:sz w:val="24"/>
          <w:szCs w:val="24"/>
        </w:rPr>
        <w:t xml:space="preserve"> </w:t>
      </w:r>
      <w:r w:rsidR="00C12284">
        <w:rPr>
          <w:rFonts w:asciiTheme="majorHAnsi" w:hAnsiTheme="majorHAnsi" w:cs="Times New Roman"/>
          <w:sz w:val="24"/>
          <w:szCs w:val="24"/>
        </w:rPr>
        <w:t xml:space="preserve">in the </w:t>
      </w:r>
      <w:r w:rsidR="00C12284" w:rsidRPr="00FD18DC">
        <w:rPr>
          <w:rFonts w:asciiTheme="majorHAnsi" w:hAnsiTheme="majorHAnsi" w:cs="Times New Roman"/>
          <w:i/>
          <w:sz w:val="24"/>
          <w:szCs w:val="24"/>
        </w:rPr>
        <w:t>YJ</w:t>
      </w:r>
      <w:r w:rsidR="00A22F49">
        <w:rPr>
          <w:rFonts w:asciiTheme="majorHAnsi" w:hAnsiTheme="majorHAnsi" w:cs="Times New Roman"/>
          <w:i/>
          <w:sz w:val="24"/>
          <w:szCs w:val="24"/>
        </w:rPr>
        <w:t xml:space="preserve">CEA </w:t>
      </w:r>
      <w:r w:rsidR="00C12284">
        <w:rPr>
          <w:rFonts w:asciiTheme="majorHAnsi" w:hAnsiTheme="majorHAnsi" w:cs="Times New Roman"/>
          <w:i/>
          <w:sz w:val="24"/>
          <w:szCs w:val="24"/>
        </w:rPr>
        <w:t>1999</w:t>
      </w:r>
      <w:r w:rsidR="00C12284" w:rsidRPr="00FD18DC">
        <w:rPr>
          <w:rFonts w:asciiTheme="majorHAnsi" w:hAnsiTheme="majorHAnsi" w:cs="Times New Roman"/>
          <w:sz w:val="24"/>
          <w:szCs w:val="24"/>
        </w:rPr>
        <w:t xml:space="preserve"> </w:t>
      </w:r>
      <w:r w:rsidR="00C8674F">
        <w:rPr>
          <w:rFonts w:asciiTheme="majorHAnsi" w:hAnsiTheme="majorHAnsi" w:cs="Times New Roman"/>
          <w:sz w:val="24"/>
          <w:szCs w:val="24"/>
        </w:rPr>
        <w:t>to</w:t>
      </w:r>
      <w:r w:rsidR="00C12284" w:rsidRPr="00FD18DC">
        <w:rPr>
          <w:rFonts w:asciiTheme="majorHAnsi" w:hAnsiTheme="majorHAnsi" w:cs="Times New Roman"/>
          <w:sz w:val="24"/>
          <w:szCs w:val="24"/>
        </w:rPr>
        <w:t xml:space="preserve"> </w:t>
      </w:r>
      <w:r w:rsidR="00C12284">
        <w:rPr>
          <w:rFonts w:asciiTheme="majorHAnsi" w:hAnsiTheme="majorHAnsi" w:cs="Times New Roman"/>
          <w:sz w:val="24"/>
          <w:szCs w:val="24"/>
        </w:rPr>
        <w:t>improv</w:t>
      </w:r>
      <w:r w:rsidR="00C8674F">
        <w:rPr>
          <w:rFonts w:asciiTheme="majorHAnsi" w:hAnsiTheme="majorHAnsi" w:cs="Times New Roman"/>
          <w:sz w:val="24"/>
          <w:szCs w:val="24"/>
        </w:rPr>
        <w:t>e</w:t>
      </w:r>
      <w:r w:rsidR="007B71D1">
        <w:rPr>
          <w:rFonts w:asciiTheme="majorHAnsi" w:hAnsiTheme="majorHAnsi" w:cs="Times New Roman"/>
          <w:sz w:val="24"/>
          <w:szCs w:val="24"/>
        </w:rPr>
        <w:t xml:space="preserve"> evidence-giving</w:t>
      </w:r>
      <w:r w:rsidR="00C12284">
        <w:rPr>
          <w:rFonts w:asciiTheme="majorHAnsi" w:hAnsiTheme="majorHAnsi" w:cs="Times New Roman"/>
          <w:sz w:val="24"/>
          <w:szCs w:val="24"/>
        </w:rPr>
        <w:t xml:space="preserve"> for witnesses who are vulnerable or intimidated</w:t>
      </w:r>
      <w:r w:rsidR="005A0C4B">
        <w:rPr>
          <w:rFonts w:asciiTheme="majorHAnsi" w:hAnsiTheme="majorHAnsi" w:cs="Times New Roman"/>
          <w:sz w:val="24"/>
          <w:szCs w:val="24"/>
        </w:rPr>
        <w:t>.</w:t>
      </w:r>
      <w:r w:rsidR="00C12284">
        <w:rPr>
          <w:rStyle w:val="EndnoteReference"/>
          <w:rFonts w:asciiTheme="majorHAnsi" w:hAnsiTheme="majorHAnsi" w:cs="Times New Roman"/>
          <w:sz w:val="24"/>
          <w:szCs w:val="24"/>
        </w:rPr>
        <w:endnoteReference w:id="2"/>
      </w:r>
      <w:r w:rsidR="00C12284">
        <w:rPr>
          <w:rFonts w:asciiTheme="majorHAnsi" w:hAnsiTheme="majorHAnsi" w:cs="Times New Roman"/>
          <w:sz w:val="24"/>
          <w:szCs w:val="24"/>
        </w:rPr>
        <w:t xml:space="preserve"> </w:t>
      </w:r>
      <w:r w:rsidR="00C12284" w:rsidRPr="00FD18DC">
        <w:rPr>
          <w:rFonts w:asciiTheme="majorHAnsi" w:hAnsiTheme="majorHAnsi" w:cs="Times New Roman"/>
          <w:sz w:val="24"/>
          <w:szCs w:val="24"/>
        </w:rPr>
        <w:t>Although not exclusive</w:t>
      </w:r>
      <w:r w:rsidR="00C12284">
        <w:rPr>
          <w:rFonts w:asciiTheme="majorHAnsi" w:hAnsiTheme="majorHAnsi" w:cs="Times New Roman"/>
          <w:sz w:val="24"/>
          <w:szCs w:val="24"/>
        </w:rPr>
        <w:t xml:space="preserve"> to</w:t>
      </w:r>
      <w:r w:rsidR="001776A1">
        <w:rPr>
          <w:rFonts w:asciiTheme="majorHAnsi" w:hAnsiTheme="majorHAnsi" w:cs="Times New Roman"/>
          <w:sz w:val="24"/>
          <w:szCs w:val="24"/>
        </w:rPr>
        <w:t xml:space="preserve"> rape or sexual assault</w:t>
      </w:r>
      <w:r w:rsidR="00C12284" w:rsidRPr="00FD18DC">
        <w:rPr>
          <w:rFonts w:asciiTheme="majorHAnsi" w:hAnsiTheme="majorHAnsi" w:cs="Times New Roman"/>
          <w:sz w:val="24"/>
          <w:szCs w:val="24"/>
        </w:rPr>
        <w:t xml:space="preserve">, </w:t>
      </w:r>
      <w:r w:rsidR="00C12284">
        <w:rPr>
          <w:rFonts w:asciiTheme="majorHAnsi" w:hAnsiTheme="majorHAnsi" w:cs="Times New Roman"/>
          <w:sz w:val="24"/>
          <w:szCs w:val="24"/>
        </w:rPr>
        <w:t>t</w:t>
      </w:r>
      <w:r w:rsidR="00C12284" w:rsidRPr="00FD18DC">
        <w:rPr>
          <w:rFonts w:asciiTheme="majorHAnsi" w:hAnsiTheme="majorHAnsi" w:cs="Times New Roman"/>
          <w:sz w:val="24"/>
          <w:szCs w:val="24"/>
        </w:rPr>
        <w:t>he measures are automatically available to complainants in such cases because of the intimida</w:t>
      </w:r>
      <w:r w:rsidR="005B4D00">
        <w:rPr>
          <w:rFonts w:asciiTheme="majorHAnsi" w:hAnsiTheme="majorHAnsi" w:cs="Times New Roman"/>
          <w:sz w:val="24"/>
          <w:szCs w:val="24"/>
        </w:rPr>
        <w:t>ting nature of these crimes (</w:t>
      </w:r>
      <w:r w:rsidR="00C12284" w:rsidRPr="009C7BFE">
        <w:rPr>
          <w:rFonts w:asciiTheme="majorHAnsi" w:hAnsiTheme="majorHAnsi" w:cs="Times New Roman"/>
          <w:i/>
          <w:sz w:val="24"/>
          <w:szCs w:val="24"/>
        </w:rPr>
        <w:t>YJCEA 1999</w:t>
      </w:r>
      <w:r w:rsidR="00C12284" w:rsidRPr="00FD18DC">
        <w:rPr>
          <w:rFonts w:asciiTheme="majorHAnsi" w:hAnsiTheme="majorHAnsi" w:cs="Times New Roman"/>
          <w:sz w:val="24"/>
          <w:szCs w:val="24"/>
        </w:rPr>
        <w:t xml:space="preserve">). The measures </w:t>
      </w:r>
      <w:r w:rsidR="00C12284">
        <w:rPr>
          <w:rFonts w:asciiTheme="majorHAnsi" w:hAnsiTheme="majorHAnsi" w:cs="Times New Roman"/>
          <w:sz w:val="24"/>
          <w:szCs w:val="24"/>
        </w:rPr>
        <w:t>include</w:t>
      </w:r>
      <w:r w:rsidR="005A0C4B">
        <w:rPr>
          <w:rFonts w:asciiTheme="majorHAnsi" w:hAnsiTheme="majorHAnsi" w:cs="Times New Roman"/>
          <w:sz w:val="24"/>
          <w:szCs w:val="24"/>
        </w:rPr>
        <w:t xml:space="preserve"> the ability to</w:t>
      </w:r>
      <w:r w:rsidR="00C12284" w:rsidRPr="00FD18DC">
        <w:rPr>
          <w:rFonts w:asciiTheme="majorHAnsi" w:hAnsiTheme="majorHAnsi" w:cs="Times New Roman"/>
          <w:sz w:val="24"/>
          <w:szCs w:val="24"/>
        </w:rPr>
        <w:t xml:space="preserve"> remove formal legal dress, empty the public gallery, give evidence using a screen or video link, have an intermediary</w:t>
      </w:r>
      <w:r w:rsidR="005A0C4B">
        <w:rPr>
          <w:rFonts w:asciiTheme="majorHAnsi" w:hAnsiTheme="majorHAnsi" w:cs="Times New Roman"/>
          <w:sz w:val="24"/>
          <w:szCs w:val="24"/>
        </w:rPr>
        <w:t>,</w:t>
      </w:r>
      <w:r w:rsidR="00C12284" w:rsidRPr="00FD18DC">
        <w:rPr>
          <w:rStyle w:val="EndnoteReference"/>
          <w:rFonts w:asciiTheme="majorHAnsi" w:hAnsiTheme="majorHAnsi" w:cs="Times New Roman"/>
          <w:sz w:val="24"/>
          <w:szCs w:val="24"/>
        </w:rPr>
        <w:endnoteReference w:id="3"/>
      </w:r>
      <w:r w:rsidR="00C12284" w:rsidRPr="00FD18DC">
        <w:rPr>
          <w:rFonts w:asciiTheme="majorHAnsi" w:hAnsiTheme="majorHAnsi" w:cs="Times New Roman"/>
          <w:sz w:val="24"/>
          <w:szCs w:val="24"/>
        </w:rPr>
        <w:t xml:space="preserve"> </w:t>
      </w:r>
      <w:r w:rsidR="008969FC">
        <w:rPr>
          <w:rFonts w:asciiTheme="majorHAnsi" w:hAnsiTheme="majorHAnsi" w:cs="Times New Roman"/>
          <w:sz w:val="24"/>
          <w:szCs w:val="24"/>
        </w:rPr>
        <w:t xml:space="preserve">use </w:t>
      </w:r>
      <w:r w:rsidR="00C12284" w:rsidRPr="00FD18DC">
        <w:rPr>
          <w:rFonts w:asciiTheme="majorHAnsi" w:hAnsiTheme="majorHAnsi" w:cs="Times New Roman"/>
          <w:sz w:val="24"/>
          <w:szCs w:val="24"/>
        </w:rPr>
        <w:t>pre-recorded police interviews as evidence-in-chief</w:t>
      </w:r>
      <w:r w:rsidR="0001300D">
        <w:rPr>
          <w:rFonts w:asciiTheme="majorHAnsi" w:hAnsiTheme="majorHAnsi" w:cs="Times New Roman"/>
          <w:sz w:val="24"/>
          <w:szCs w:val="24"/>
        </w:rPr>
        <w:t>, and pre-record cross-examination</w:t>
      </w:r>
      <w:r w:rsidR="00C12284" w:rsidRPr="00FD18DC">
        <w:rPr>
          <w:rFonts w:asciiTheme="majorHAnsi" w:hAnsiTheme="majorHAnsi" w:cs="Times New Roman"/>
          <w:sz w:val="24"/>
          <w:szCs w:val="24"/>
        </w:rPr>
        <w:t xml:space="preserve"> (</w:t>
      </w:r>
      <w:r w:rsidR="00C12284" w:rsidRPr="00FD18DC">
        <w:rPr>
          <w:rFonts w:asciiTheme="majorHAnsi" w:hAnsiTheme="majorHAnsi" w:cs="Times New Roman"/>
          <w:i/>
          <w:sz w:val="24"/>
          <w:szCs w:val="24"/>
        </w:rPr>
        <w:t>YJCEA 1999</w:t>
      </w:r>
      <w:r w:rsidR="000F5772">
        <w:rPr>
          <w:rFonts w:asciiTheme="majorHAnsi" w:hAnsiTheme="majorHAnsi" w:cs="Times New Roman"/>
          <w:sz w:val="24"/>
          <w:szCs w:val="24"/>
        </w:rPr>
        <w:t>).</w:t>
      </w:r>
      <w:r w:rsidR="00883912">
        <w:rPr>
          <w:rFonts w:asciiTheme="majorHAnsi" w:hAnsiTheme="majorHAnsi" w:cs="Times New Roman"/>
          <w:sz w:val="24"/>
          <w:szCs w:val="24"/>
        </w:rPr>
        <w:t xml:space="preserve"> </w:t>
      </w:r>
    </w:p>
    <w:p w:rsidR="00980A99" w:rsidRDefault="00980A99" w:rsidP="00381E17">
      <w:pPr>
        <w:pStyle w:val="ListParagraph"/>
        <w:spacing w:after="0" w:line="480" w:lineRule="auto"/>
        <w:ind w:left="0"/>
        <w:jc w:val="both"/>
        <w:rPr>
          <w:rFonts w:asciiTheme="majorHAnsi" w:hAnsiTheme="majorHAnsi" w:cs="Times New Roman"/>
          <w:sz w:val="24"/>
          <w:szCs w:val="24"/>
        </w:rPr>
      </w:pPr>
    </w:p>
    <w:p w:rsidR="00C12284" w:rsidRPr="00885DA6" w:rsidRDefault="00367851" w:rsidP="00381E17">
      <w:pPr>
        <w:pStyle w:val="ListParagraph"/>
        <w:spacing w:after="0" w:line="480" w:lineRule="auto"/>
        <w:ind w:left="0"/>
        <w:jc w:val="both"/>
        <w:rPr>
          <w:rFonts w:asciiTheme="majorHAnsi" w:hAnsiTheme="majorHAnsi" w:cs="Times New Roman"/>
          <w:color w:val="7030A0"/>
          <w:sz w:val="24"/>
          <w:szCs w:val="24"/>
        </w:rPr>
      </w:pPr>
      <w:r>
        <w:rPr>
          <w:rFonts w:asciiTheme="majorHAnsi" w:hAnsiTheme="majorHAnsi" w:cs="Times New Roman"/>
          <w:sz w:val="24"/>
          <w:szCs w:val="24"/>
        </w:rPr>
        <w:t>H</w:t>
      </w:r>
      <w:r w:rsidR="00C12284" w:rsidRPr="00FD18DC">
        <w:rPr>
          <w:rFonts w:asciiTheme="majorHAnsi" w:hAnsiTheme="majorHAnsi" w:cs="Times New Roman"/>
          <w:sz w:val="24"/>
          <w:szCs w:val="24"/>
        </w:rPr>
        <w:t xml:space="preserve">amlyn </w:t>
      </w:r>
      <w:r w:rsidR="00C12284" w:rsidRPr="00A51215">
        <w:rPr>
          <w:rFonts w:asciiTheme="majorHAnsi" w:hAnsiTheme="majorHAnsi" w:cs="Times New Roman"/>
          <w:sz w:val="24"/>
          <w:szCs w:val="24"/>
        </w:rPr>
        <w:t>et al</w:t>
      </w:r>
      <w:r w:rsidRPr="00A51215">
        <w:rPr>
          <w:rFonts w:asciiTheme="majorHAnsi" w:hAnsiTheme="majorHAnsi" w:cs="Times New Roman"/>
          <w:sz w:val="24"/>
          <w:szCs w:val="24"/>
        </w:rPr>
        <w:t>’s</w:t>
      </w:r>
      <w:r w:rsidR="00C12284" w:rsidRPr="00FD18DC">
        <w:rPr>
          <w:rFonts w:asciiTheme="majorHAnsi" w:hAnsiTheme="majorHAnsi" w:cs="Times New Roman"/>
          <w:i/>
          <w:sz w:val="24"/>
          <w:szCs w:val="24"/>
        </w:rPr>
        <w:t xml:space="preserve"> </w:t>
      </w:r>
      <w:r w:rsidR="00C12284" w:rsidRPr="00FD18DC">
        <w:rPr>
          <w:rFonts w:asciiTheme="majorHAnsi" w:hAnsiTheme="majorHAnsi" w:cs="Times New Roman"/>
          <w:sz w:val="24"/>
          <w:szCs w:val="24"/>
        </w:rPr>
        <w:t xml:space="preserve">(2004) </w:t>
      </w:r>
      <w:r>
        <w:rPr>
          <w:rFonts w:asciiTheme="majorHAnsi" w:hAnsiTheme="majorHAnsi" w:cs="Times New Roman"/>
          <w:sz w:val="24"/>
          <w:szCs w:val="24"/>
        </w:rPr>
        <w:t xml:space="preserve">evaluation </w:t>
      </w:r>
      <w:r w:rsidR="00DE71B4">
        <w:rPr>
          <w:rFonts w:asciiTheme="majorHAnsi" w:hAnsiTheme="majorHAnsi" w:cs="Times New Roman"/>
          <w:sz w:val="24"/>
          <w:szCs w:val="24"/>
        </w:rPr>
        <w:t xml:space="preserve">of special measures </w:t>
      </w:r>
      <w:r w:rsidR="0068694D">
        <w:rPr>
          <w:rFonts w:asciiTheme="majorHAnsi" w:hAnsiTheme="majorHAnsi" w:cs="Times New Roman"/>
          <w:sz w:val="24"/>
          <w:szCs w:val="24"/>
        </w:rPr>
        <w:t>is largely</w:t>
      </w:r>
      <w:r w:rsidR="00C12284" w:rsidRPr="00FD18DC">
        <w:rPr>
          <w:rFonts w:asciiTheme="majorHAnsi" w:hAnsiTheme="majorHAnsi" w:cs="Times New Roman"/>
          <w:sz w:val="24"/>
          <w:szCs w:val="24"/>
        </w:rPr>
        <w:t xml:space="preserve"> pos</w:t>
      </w:r>
      <w:r>
        <w:rPr>
          <w:rFonts w:asciiTheme="majorHAnsi" w:hAnsiTheme="majorHAnsi" w:cs="Times New Roman"/>
          <w:sz w:val="24"/>
          <w:szCs w:val="24"/>
        </w:rPr>
        <w:t>itive;</w:t>
      </w:r>
      <w:r w:rsidR="00BF7C6C">
        <w:rPr>
          <w:rFonts w:asciiTheme="majorHAnsi" w:hAnsiTheme="majorHAnsi" w:cs="Times New Roman"/>
          <w:sz w:val="24"/>
          <w:szCs w:val="24"/>
        </w:rPr>
        <w:t xml:space="preserve"> as they reduce</w:t>
      </w:r>
      <w:r w:rsidR="00E70E32">
        <w:rPr>
          <w:rFonts w:asciiTheme="majorHAnsi" w:hAnsiTheme="majorHAnsi" w:cs="Times New Roman"/>
          <w:sz w:val="24"/>
          <w:szCs w:val="24"/>
        </w:rPr>
        <w:t>d</w:t>
      </w:r>
      <w:r w:rsidR="001D76BA">
        <w:rPr>
          <w:rFonts w:asciiTheme="majorHAnsi" w:hAnsiTheme="majorHAnsi" w:cs="Times New Roman"/>
          <w:sz w:val="24"/>
          <w:szCs w:val="24"/>
        </w:rPr>
        <w:t xml:space="preserve"> </w:t>
      </w:r>
      <w:r w:rsidR="00C12284" w:rsidRPr="00FD18DC">
        <w:rPr>
          <w:rFonts w:asciiTheme="majorHAnsi" w:hAnsiTheme="majorHAnsi" w:cs="Times New Roman"/>
          <w:sz w:val="24"/>
          <w:szCs w:val="24"/>
        </w:rPr>
        <w:t>survivors</w:t>
      </w:r>
      <w:r>
        <w:rPr>
          <w:rFonts w:asciiTheme="majorHAnsi" w:hAnsiTheme="majorHAnsi" w:cs="Times New Roman"/>
          <w:sz w:val="24"/>
          <w:szCs w:val="24"/>
        </w:rPr>
        <w:t xml:space="preserve">’ anxiety </w:t>
      </w:r>
      <w:r w:rsidR="00C12284" w:rsidRPr="00FD18DC">
        <w:rPr>
          <w:rFonts w:asciiTheme="majorHAnsi" w:hAnsiTheme="majorHAnsi" w:cs="Times New Roman"/>
          <w:sz w:val="24"/>
          <w:szCs w:val="24"/>
        </w:rPr>
        <w:t xml:space="preserve">and </w:t>
      </w:r>
      <w:r>
        <w:rPr>
          <w:rFonts w:asciiTheme="majorHAnsi" w:hAnsiTheme="majorHAnsi" w:cs="Times New Roman"/>
          <w:sz w:val="24"/>
          <w:szCs w:val="24"/>
        </w:rPr>
        <w:t>enabl</w:t>
      </w:r>
      <w:r w:rsidR="00BF7C6C">
        <w:rPr>
          <w:rFonts w:asciiTheme="majorHAnsi" w:hAnsiTheme="majorHAnsi" w:cs="Times New Roman"/>
          <w:sz w:val="24"/>
          <w:szCs w:val="24"/>
        </w:rPr>
        <w:t>e</w:t>
      </w:r>
      <w:r w:rsidR="004F53E3">
        <w:rPr>
          <w:rFonts w:asciiTheme="majorHAnsi" w:hAnsiTheme="majorHAnsi" w:cs="Times New Roman"/>
          <w:sz w:val="24"/>
          <w:szCs w:val="24"/>
        </w:rPr>
        <w:t>d</w:t>
      </w:r>
      <w:r>
        <w:rPr>
          <w:rFonts w:asciiTheme="majorHAnsi" w:hAnsiTheme="majorHAnsi" w:cs="Times New Roman"/>
          <w:sz w:val="24"/>
          <w:szCs w:val="24"/>
        </w:rPr>
        <w:t xml:space="preserve"> many to give evidence where they otherwise would not</w:t>
      </w:r>
      <w:r w:rsidR="00C12284" w:rsidRPr="00FD18DC">
        <w:rPr>
          <w:rFonts w:asciiTheme="majorHAnsi" w:hAnsiTheme="majorHAnsi" w:cs="Times New Roman"/>
          <w:sz w:val="24"/>
          <w:szCs w:val="24"/>
        </w:rPr>
        <w:t xml:space="preserve">. </w:t>
      </w:r>
      <w:r w:rsidR="00C12284">
        <w:rPr>
          <w:rFonts w:asciiTheme="majorHAnsi" w:hAnsiTheme="majorHAnsi" w:cs="Times New Roman"/>
          <w:sz w:val="24"/>
          <w:szCs w:val="24"/>
        </w:rPr>
        <w:t>In spite of the</w:t>
      </w:r>
      <w:r w:rsidR="00BF5496">
        <w:rPr>
          <w:rFonts w:asciiTheme="majorHAnsi" w:hAnsiTheme="majorHAnsi" w:cs="Times New Roman"/>
          <w:sz w:val="24"/>
          <w:szCs w:val="24"/>
        </w:rPr>
        <w:t>se</w:t>
      </w:r>
      <w:r w:rsidR="00C12284" w:rsidRPr="00FD18DC">
        <w:rPr>
          <w:rFonts w:asciiTheme="majorHAnsi" w:hAnsiTheme="majorHAnsi" w:cs="Times New Roman"/>
          <w:sz w:val="24"/>
          <w:szCs w:val="24"/>
        </w:rPr>
        <w:t xml:space="preserve"> benefits, research </w:t>
      </w:r>
      <w:r w:rsidR="00185D42">
        <w:rPr>
          <w:rFonts w:asciiTheme="majorHAnsi" w:hAnsiTheme="majorHAnsi" w:cs="Times New Roman"/>
          <w:sz w:val="24"/>
          <w:szCs w:val="24"/>
        </w:rPr>
        <w:t xml:space="preserve">has </w:t>
      </w:r>
      <w:r w:rsidR="00C12284">
        <w:rPr>
          <w:rFonts w:asciiTheme="majorHAnsi" w:hAnsiTheme="majorHAnsi" w:cs="Times New Roman"/>
          <w:sz w:val="24"/>
          <w:szCs w:val="24"/>
        </w:rPr>
        <w:t>highlighted</w:t>
      </w:r>
      <w:r w:rsidR="00C12284" w:rsidRPr="00FD18DC">
        <w:rPr>
          <w:rFonts w:asciiTheme="majorHAnsi" w:hAnsiTheme="majorHAnsi" w:cs="Times New Roman"/>
          <w:sz w:val="24"/>
          <w:szCs w:val="24"/>
        </w:rPr>
        <w:t xml:space="preserve"> some </w:t>
      </w:r>
      <w:r w:rsidR="006B0537">
        <w:rPr>
          <w:rFonts w:asciiTheme="majorHAnsi" w:hAnsiTheme="majorHAnsi" w:cs="Times New Roman"/>
          <w:sz w:val="24"/>
          <w:szCs w:val="24"/>
        </w:rPr>
        <w:t>difficulties</w:t>
      </w:r>
      <w:r w:rsidR="00C12284" w:rsidRPr="00FD18DC">
        <w:rPr>
          <w:rFonts w:asciiTheme="majorHAnsi" w:hAnsiTheme="majorHAnsi" w:cs="Times New Roman"/>
          <w:sz w:val="24"/>
          <w:szCs w:val="24"/>
        </w:rPr>
        <w:t>.</w:t>
      </w:r>
      <w:r w:rsidR="005C1FE6">
        <w:rPr>
          <w:rFonts w:asciiTheme="majorHAnsi" w:hAnsiTheme="majorHAnsi" w:cs="Times New Roman"/>
          <w:sz w:val="24"/>
          <w:szCs w:val="24"/>
        </w:rPr>
        <w:t xml:space="preserve"> For example,</w:t>
      </w:r>
      <w:r w:rsidR="00C12284" w:rsidRPr="00FD18DC">
        <w:rPr>
          <w:rFonts w:asciiTheme="majorHAnsi" w:hAnsiTheme="majorHAnsi" w:cs="Times New Roman"/>
          <w:sz w:val="24"/>
          <w:szCs w:val="24"/>
        </w:rPr>
        <w:t xml:space="preserve"> </w:t>
      </w:r>
      <w:r w:rsidR="00C12284">
        <w:rPr>
          <w:rFonts w:asciiTheme="majorHAnsi" w:hAnsiTheme="majorHAnsi" w:cs="Times New Roman"/>
          <w:sz w:val="24"/>
          <w:szCs w:val="24"/>
        </w:rPr>
        <w:t>the sam</w:t>
      </w:r>
      <w:r>
        <w:rPr>
          <w:rFonts w:asciiTheme="majorHAnsi" w:hAnsiTheme="majorHAnsi" w:cs="Times New Roman"/>
          <w:sz w:val="24"/>
          <w:szCs w:val="24"/>
        </w:rPr>
        <w:t>e inappropriate questioning</w:t>
      </w:r>
      <w:r w:rsidR="00C12284">
        <w:rPr>
          <w:rFonts w:asciiTheme="majorHAnsi" w:hAnsiTheme="majorHAnsi" w:cs="Times New Roman"/>
          <w:sz w:val="24"/>
          <w:szCs w:val="24"/>
        </w:rPr>
        <w:t xml:space="preserve"> occur</w:t>
      </w:r>
      <w:r>
        <w:rPr>
          <w:rFonts w:asciiTheme="majorHAnsi" w:hAnsiTheme="majorHAnsi" w:cs="Times New Roman"/>
          <w:sz w:val="24"/>
          <w:szCs w:val="24"/>
        </w:rPr>
        <w:t>s</w:t>
      </w:r>
      <w:r w:rsidR="00C12284" w:rsidRPr="00B41295">
        <w:rPr>
          <w:rFonts w:asciiTheme="majorHAnsi" w:hAnsiTheme="majorHAnsi" w:cs="Times New Roman"/>
          <w:sz w:val="24"/>
          <w:szCs w:val="24"/>
        </w:rPr>
        <w:t xml:space="preserve"> regardless of the mode of evidence</w:t>
      </w:r>
      <w:r w:rsidR="00C12284">
        <w:rPr>
          <w:rFonts w:asciiTheme="majorHAnsi" w:hAnsiTheme="majorHAnsi" w:cs="Times New Roman"/>
          <w:sz w:val="24"/>
          <w:szCs w:val="24"/>
        </w:rPr>
        <w:t>-giving (Mulcahy, 2008)</w:t>
      </w:r>
      <w:r w:rsidR="00140D1C">
        <w:rPr>
          <w:rFonts w:asciiTheme="majorHAnsi" w:hAnsiTheme="majorHAnsi" w:cs="Times New Roman"/>
          <w:sz w:val="24"/>
          <w:szCs w:val="24"/>
        </w:rPr>
        <w:t xml:space="preserve"> and so </w:t>
      </w:r>
      <w:r w:rsidR="00C12284">
        <w:rPr>
          <w:rFonts w:asciiTheme="majorHAnsi" w:hAnsiTheme="majorHAnsi" w:cs="Times New Roman"/>
          <w:sz w:val="24"/>
          <w:szCs w:val="24"/>
        </w:rPr>
        <w:t xml:space="preserve">special measures </w:t>
      </w:r>
      <w:r w:rsidR="00140D1C">
        <w:rPr>
          <w:rFonts w:asciiTheme="majorHAnsi" w:hAnsiTheme="majorHAnsi" w:cs="Times New Roman"/>
          <w:sz w:val="24"/>
          <w:szCs w:val="24"/>
        </w:rPr>
        <w:t>d</w:t>
      </w:r>
      <w:r w:rsidR="00C12284">
        <w:rPr>
          <w:rFonts w:asciiTheme="majorHAnsi" w:hAnsiTheme="majorHAnsi" w:cs="Times New Roman"/>
          <w:sz w:val="24"/>
          <w:szCs w:val="24"/>
        </w:rPr>
        <w:t>o not</w:t>
      </w:r>
      <w:r w:rsidR="00940A80">
        <w:rPr>
          <w:rFonts w:asciiTheme="majorHAnsi" w:hAnsiTheme="majorHAnsi" w:cs="Times New Roman"/>
          <w:sz w:val="24"/>
          <w:szCs w:val="24"/>
        </w:rPr>
        <w:t xml:space="preserve"> </w:t>
      </w:r>
      <w:r w:rsidR="00C12284">
        <w:rPr>
          <w:rFonts w:asciiTheme="majorHAnsi" w:hAnsiTheme="majorHAnsi" w:cs="Times New Roman"/>
          <w:sz w:val="24"/>
          <w:szCs w:val="24"/>
        </w:rPr>
        <w:t>protect a</w:t>
      </w:r>
      <w:r w:rsidR="00940A80">
        <w:rPr>
          <w:rFonts w:asciiTheme="majorHAnsi" w:hAnsiTheme="majorHAnsi" w:cs="Times New Roman"/>
          <w:sz w:val="24"/>
          <w:szCs w:val="24"/>
        </w:rPr>
        <w:t>gainst intrusive</w:t>
      </w:r>
      <w:r w:rsidR="00C12284">
        <w:rPr>
          <w:rFonts w:asciiTheme="majorHAnsi" w:hAnsiTheme="majorHAnsi" w:cs="Times New Roman"/>
          <w:sz w:val="24"/>
          <w:szCs w:val="24"/>
        </w:rPr>
        <w:t xml:space="preserve"> cross-examination </w:t>
      </w:r>
      <w:r w:rsidR="00C12284" w:rsidRPr="00B41295">
        <w:rPr>
          <w:rFonts w:asciiTheme="majorHAnsi" w:hAnsiTheme="majorHAnsi" w:cs="Times New Roman"/>
          <w:sz w:val="24"/>
          <w:szCs w:val="24"/>
        </w:rPr>
        <w:t>(</w:t>
      </w:r>
      <w:r>
        <w:rPr>
          <w:rFonts w:asciiTheme="majorHAnsi" w:hAnsiTheme="majorHAnsi" w:cs="Times New Roman"/>
          <w:sz w:val="24"/>
          <w:szCs w:val="24"/>
        </w:rPr>
        <w:t>McDonald &amp; Tinsley, 2011</w:t>
      </w:r>
      <w:r w:rsidR="00C12284" w:rsidRPr="00885DA6">
        <w:rPr>
          <w:rFonts w:asciiTheme="majorHAnsi" w:hAnsiTheme="majorHAnsi" w:cs="Times New Roman"/>
          <w:sz w:val="24"/>
          <w:szCs w:val="24"/>
        </w:rPr>
        <w:t>). This has led Burton</w:t>
      </w:r>
      <w:r w:rsidR="00C12284">
        <w:rPr>
          <w:rFonts w:asciiTheme="majorHAnsi" w:hAnsiTheme="majorHAnsi" w:cs="Times New Roman"/>
          <w:sz w:val="24"/>
          <w:szCs w:val="24"/>
        </w:rPr>
        <w:t>,</w:t>
      </w:r>
      <w:r w:rsidR="00C12284" w:rsidRPr="00885DA6">
        <w:rPr>
          <w:rFonts w:asciiTheme="majorHAnsi" w:hAnsiTheme="majorHAnsi" w:cs="Times New Roman"/>
          <w:sz w:val="24"/>
          <w:szCs w:val="24"/>
        </w:rPr>
        <w:t xml:space="preserve"> </w:t>
      </w:r>
      <w:r>
        <w:rPr>
          <w:rFonts w:asciiTheme="majorHAnsi" w:hAnsiTheme="majorHAnsi" w:cs="Times New Roman"/>
          <w:sz w:val="24"/>
          <w:szCs w:val="24"/>
        </w:rPr>
        <w:t>Evans &amp;</w:t>
      </w:r>
      <w:r w:rsidR="00C12284" w:rsidRPr="00A866FC">
        <w:rPr>
          <w:rFonts w:asciiTheme="majorHAnsi" w:hAnsiTheme="majorHAnsi" w:cs="Times New Roman"/>
          <w:sz w:val="24"/>
          <w:szCs w:val="24"/>
        </w:rPr>
        <w:t xml:space="preserve"> Sanders</w:t>
      </w:r>
      <w:r w:rsidR="00C12284" w:rsidRPr="00885DA6">
        <w:rPr>
          <w:rFonts w:asciiTheme="majorHAnsi" w:hAnsiTheme="majorHAnsi" w:cs="Times New Roman"/>
          <w:sz w:val="24"/>
          <w:szCs w:val="24"/>
        </w:rPr>
        <w:t xml:space="preserve"> (2007) to argue that the adversarial focus on </w:t>
      </w:r>
      <w:r w:rsidR="00940A80">
        <w:rPr>
          <w:rFonts w:asciiTheme="majorHAnsi" w:hAnsiTheme="majorHAnsi" w:cs="Times New Roman"/>
          <w:sz w:val="24"/>
          <w:szCs w:val="24"/>
        </w:rPr>
        <w:t xml:space="preserve">winning </w:t>
      </w:r>
      <w:r w:rsidR="00C12284" w:rsidRPr="00885DA6">
        <w:rPr>
          <w:rFonts w:asciiTheme="majorHAnsi" w:hAnsiTheme="majorHAnsi" w:cs="Times New Roman"/>
          <w:sz w:val="24"/>
          <w:szCs w:val="24"/>
        </w:rPr>
        <w:t>will</w:t>
      </w:r>
      <w:r w:rsidR="00C12284">
        <w:rPr>
          <w:rFonts w:asciiTheme="majorHAnsi" w:hAnsiTheme="majorHAnsi" w:cs="Times New Roman"/>
          <w:sz w:val="24"/>
          <w:szCs w:val="24"/>
        </w:rPr>
        <w:t xml:space="preserve"> lead to </w:t>
      </w:r>
      <w:r w:rsidR="00C12284" w:rsidRPr="00885DA6">
        <w:rPr>
          <w:rFonts w:asciiTheme="majorHAnsi" w:hAnsiTheme="majorHAnsi" w:cs="Times New Roman"/>
          <w:sz w:val="24"/>
          <w:szCs w:val="24"/>
        </w:rPr>
        <w:t xml:space="preserve">traumatic </w:t>
      </w:r>
      <w:r w:rsidR="00C12284">
        <w:rPr>
          <w:rFonts w:asciiTheme="majorHAnsi" w:hAnsiTheme="majorHAnsi" w:cs="Times New Roman"/>
          <w:sz w:val="24"/>
          <w:szCs w:val="24"/>
        </w:rPr>
        <w:t xml:space="preserve">questions </w:t>
      </w:r>
      <w:r w:rsidR="00C12284" w:rsidRPr="00885DA6">
        <w:rPr>
          <w:rFonts w:asciiTheme="majorHAnsi" w:hAnsiTheme="majorHAnsi" w:cs="Times New Roman"/>
          <w:sz w:val="24"/>
          <w:szCs w:val="24"/>
        </w:rPr>
        <w:t>reg</w:t>
      </w:r>
      <w:r w:rsidR="001D76BA">
        <w:rPr>
          <w:rFonts w:asciiTheme="majorHAnsi" w:hAnsiTheme="majorHAnsi" w:cs="Times New Roman"/>
          <w:sz w:val="24"/>
          <w:szCs w:val="24"/>
        </w:rPr>
        <w:t xml:space="preserve">ardless of whether or not </w:t>
      </w:r>
      <w:r w:rsidR="00C12284" w:rsidRPr="00885DA6">
        <w:rPr>
          <w:rFonts w:asciiTheme="majorHAnsi" w:hAnsiTheme="majorHAnsi" w:cs="Times New Roman"/>
          <w:sz w:val="24"/>
          <w:szCs w:val="24"/>
        </w:rPr>
        <w:t>survivors are physically in court</w:t>
      </w:r>
      <w:r w:rsidR="00940A80">
        <w:rPr>
          <w:rFonts w:asciiTheme="majorHAnsi" w:hAnsiTheme="majorHAnsi" w:cs="Times New Roman"/>
          <w:sz w:val="24"/>
          <w:szCs w:val="24"/>
        </w:rPr>
        <w:t xml:space="preserve"> (see also </w:t>
      </w:r>
      <w:r w:rsidR="00ED7D03">
        <w:rPr>
          <w:rFonts w:asciiTheme="majorHAnsi" w:hAnsiTheme="majorHAnsi" w:cs="Times New Roman"/>
          <w:sz w:val="24"/>
          <w:szCs w:val="24"/>
        </w:rPr>
        <w:t>Smith, 2014</w:t>
      </w:r>
      <w:r w:rsidR="00940A80">
        <w:rPr>
          <w:rFonts w:asciiTheme="majorHAnsi" w:hAnsiTheme="majorHAnsi" w:cs="Times New Roman"/>
          <w:sz w:val="24"/>
          <w:szCs w:val="24"/>
        </w:rPr>
        <w:t>)</w:t>
      </w:r>
      <w:r w:rsidR="00C12284" w:rsidRPr="00885DA6">
        <w:rPr>
          <w:rFonts w:asciiTheme="majorHAnsi" w:hAnsiTheme="majorHAnsi" w:cs="Times New Roman"/>
          <w:sz w:val="24"/>
          <w:szCs w:val="24"/>
        </w:rPr>
        <w:t xml:space="preserve">. </w:t>
      </w:r>
      <w:r w:rsidR="0068276F">
        <w:rPr>
          <w:rFonts w:asciiTheme="majorHAnsi" w:hAnsiTheme="majorHAnsi" w:cs="Times New Roman"/>
          <w:sz w:val="24"/>
          <w:szCs w:val="24"/>
        </w:rPr>
        <w:t>F</w:t>
      </w:r>
      <w:r w:rsidR="00C12284" w:rsidRPr="00885DA6">
        <w:rPr>
          <w:rFonts w:asciiTheme="majorHAnsi" w:hAnsiTheme="majorHAnsi" w:cs="Times New Roman"/>
          <w:sz w:val="24"/>
          <w:szCs w:val="24"/>
        </w:rPr>
        <w:t xml:space="preserve">undamental change </w:t>
      </w:r>
      <w:r w:rsidR="0068276F">
        <w:rPr>
          <w:rFonts w:asciiTheme="majorHAnsi" w:hAnsiTheme="majorHAnsi" w:cs="Times New Roman"/>
          <w:sz w:val="24"/>
          <w:szCs w:val="24"/>
        </w:rPr>
        <w:t>is needed</w:t>
      </w:r>
      <w:r w:rsidR="00C12284" w:rsidRPr="00885DA6">
        <w:rPr>
          <w:rFonts w:asciiTheme="majorHAnsi" w:hAnsiTheme="majorHAnsi" w:cs="Times New Roman"/>
          <w:sz w:val="24"/>
          <w:szCs w:val="24"/>
        </w:rPr>
        <w:t>, th</w:t>
      </w:r>
      <w:r w:rsidR="00CF4450">
        <w:rPr>
          <w:rFonts w:asciiTheme="majorHAnsi" w:hAnsiTheme="majorHAnsi" w:cs="Times New Roman"/>
          <w:sz w:val="24"/>
          <w:szCs w:val="24"/>
        </w:rPr>
        <w:t>en; but this should not mean</w:t>
      </w:r>
      <w:r w:rsidR="00C12284" w:rsidRPr="00885DA6">
        <w:rPr>
          <w:rFonts w:asciiTheme="majorHAnsi" w:hAnsiTheme="majorHAnsi" w:cs="Times New Roman"/>
          <w:sz w:val="24"/>
          <w:szCs w:val="24"/>
        </w:rPr>
        <w:t xml:space="preserve"> </w:t>
      </w:r>
      <w:r w:rsidR="00866004">
        <w:rPr>
          <w:rFonts w:asciiTheme="majorHAnsi" w:hAnsiTheme="majorHAnsi" w:cs="Times New Roman"/>
          <w:sz w:val="24"/>
          <w:szCs w:val="24"/>
        </w:rPr>
        <w:t xml:space="preserve">short-term changes are ignored; for example </w:t>
      </w:r>
      <w:r w:rsidR="00C12284" w:rsidRPr="00885DA6">
        <w:rPr>
          <w:rFonts w:asciiTheme="majorHAnsi" w:hAnsiTheme="majorHAnsi" w:cs="Times New Roman"/>
          <w:sz w:val="24"/>
          <w:szCs w:val="24"/>
        </w:rPr>
        <w:t xml:space="preserve">Payne (2009) highlights the </w:t>
      </w:r>
      <w:r w:rsidR="00853C5F">
        <w:rPr>
          <w:rFonts w:asciiTheme="majorHAnsi" w:hAnsiTheme="majorHAnsi" w:cs="Times New Roman"/>
          <w:sz w:val="24"/>
          <w:szCs w:val="24"/>
        </w:rPr>
        <w:t xml:space="preserve">importance of </w:t>
      </w:r>
      <w:r w:rsidR="00612F47">
        <w:rPr>
          <w:rFonts w:asciiTheme="majorHAnsi" w:hAnsiTheme="majorHAnsi" w:cs="Times New Roman"/>
          <w:sz w:val="24"/>
          <w:szCs w:val="24"/>
        </w:rPr>
        <w:t>tackling</w:t>
      </w:r>
      <w:r w:rsidR="00853C5F">
        <w:rPr>
          <w:rFonts w:asciiTheme="majorHAnsi" w:hAnsiTheme="majorHAnsi" w:cs="Times New Roman"/>
          <w:sz w:val="24"/>
          <w:szCs w:val="24"/>
        </w:rPr>
        <w:t xml:space="preserve"> </w:t>
      </w:r>
      <w:r w:rsidR="00866004">
        <w:rPr>
          <w:rFonts w:asciiTheme="majorHAnsi" w:hAnsiTheme="majorHAnsi" w:cs="Times New Roman"/>
          <w:sz w:val="24"/>
          <w:szCs w:val="24"/>
        </w:rPr>
        <w:t xml:space="preserve">anxiety </w:t>
      </w:r>
      <w:r w:rsidR="00C12284" w:rsidRPr="00885DA6">
        <w:rPr>
          <w:rFonts w:asciiTheme="majorHAnsi" w:hAnsiTheme="majorHAnsi" w:cs="Times New Roman"/>
          <w:sz w:val="24"/>
          <w:szCs w:val="24"/>
        </w:rPr>
        <w:t>caused by the practicalities of court. Therefore while the author does have longer-term recommen</w:t>
      </w:r>
      <w:r>
        <w:rPr>
          <w:rFonts w:asciiTheme="majorHAnsi" w:hAnsiTheme="majorHAnsi" w:cs="Times New Roman"/>
          <w:sz w:val="24"/>
          <w:szCs w:val="24"/>
        </w:rPr>
        <w:t>dations for CJS reform (</w:t>
      </w:r>
      <w:r w:rsidR="00947A2E">
        <w:rPr>
          <w:rFonts w:asciiTheme="majorHAnsi" w:hAnsiTheme="majorHAnsi" w:cs="Times New Roman"/>
          <w:sz w:val="24"/>
          <w:szCs w:val="24"/>
        </w:rPr>
        <w:t xml:space="preserve">Smith and Skinner, 2017; Smith, </w:t>
      </w:r>
      <w:r w:rsidR="00947A2E">
        <w:rPr>
          <w:rFonts w:asciiTheme="majorHAnsi" w:hAnsiTheme="majorHAnsi" w:cs="Times New Roman"/>
          <w:i/>
          <w:sz w:val="24"/>
          <w:szCs w:val="24"/>
        </w:rPr>
        <w:t>forthcoming</w:t>
      </w:r>
      <w:r w:rsidR="00C12284" w:rsidRPr="00885DA6">
        <w:rPr>
          <w:rFonts w:asciiTheme="majorHAnsi" w:hAnsiTheme="majorHAnsi" w:cs="Times New Roman"/>
          <w:sz w:val="24"/>
          <w:szCs w:val="24"/>
        </w:rPr>
        <w:t xml:space="preserve">), this article will focus on the practical aspects of </w:t>
      </w:r>
      <w:r w:rsidR="00385EC7">
        <w:rPr>
          <w:rFonts w:asciiTheme="majorHAnsi" w:hAnsiTheme="majorHAnsi" w:cs="Times New Roman"/>
          <w:sz w:val="24"/>
          <w:szCs w:val="24"/>
        </w:rPr>
        <w:t xml:space="preserve">trial </w:t>
      </w:r>
      <w:r w:rsidR="00F773AB">
        <w:rPr>
          <w:rFonts w:asciiTheme="majorHAnsi" w:hAnsiTheme="majorHAnsi" w:cs="Times New Roman"/>
          <w:sz w:val="24"/>
          <w:szCs w:val="24"/>
        </w:rPr>
        <w:t xml:space="preserve">and </w:t>
      </w:r>
      <w:r w:rsidR="00C12284" w:rsidRPr="00885DA6">
        <w:rPr>
          <w:rFonts w:asciiTheme="majorHAnsi" w:hAnsiTheme="majorHAnsi" w:cs="Times New Roman"/>
          <w:sz w:val="24"/>
          <w:szCs w:val="24"/>
        </w:rPr>
        <w:t>immediate improvements that can be made.</w:t>
      </w:r>
    </w:p>
    <w:p w:rsidR="00C12284" w:rsidRPr="00885DA6" w:rsidRDefault="00C12284" w:rsidP="00381E17">
      <w:pPr>
        <w:pStyle w:val="ListParagraph"/>
        <w:spacing w:after="0" w:line="480" w:lineRule="auto"/>
        <w:ind w:left="0"/>
        <w:jc w:val="both"/>
        <w:rPr>
          <w:rFonts w:asciiTheme="majorHAnsi" w:hAnsiTheme="majorHAnsi" w:cs="Times New Roman"/>
          <w:sz w:val="24"/>
          <w:szCs w:val="24"/>
        </w:rPr>
      </w:pPr>
    </w:p>
    <w:p w:rsidR="00C12284" w:rsidRDefault="00C12284" w:rsidP="00381E17">
      <w:pPr>
        <w:pStyle w:val="ListParagraph"/>
        <w:spacing w:after="0" w:line="480" w:lineRule="auto"/>
        <w:ind w:left="0"/>
        <w:jc w:val="both"/>
        <w:rPr>
          <w:rFonts w:asciiTheme="majorHAnsi" w:hAnsiTheme="majorHAnsi" w:cs="Times New Roman"/>
          <w:sz w:val="24"/>
          <w:szCs w:val="24"/>
        </w:rPr>
      </w:pPr>
      <w:r w:rsidRPr="00885DA6">
        <w:rPr>
          <w:rFonts w:asciiTheme="majorHAnsi" w:hAnsiTheme="majorHAnsi" w:cs="Times New Roman"/>
          <w:sz w:val="24"/>
          <w:szCs w:val="24"/>
        </w:rPr>
        <w:t>Evaluations have</w:t>
      </w:r>
      <w:r w:rsidR="00E16AF3">
        <w:rPr>
          <w:rFonts w:asciiTheme="majorHAnsi" w:hAnsiTheme="majorHAnsi" w:cs="Times New Roman"/>
          <w:sz w:val="24"/>
          <w:szCs w:val="24"/>
        </w:rPr>
        <w:t xml:space="preserve"> also</w:t>
      </w:r>
      <w:r w:rsidRPr="00885DA6">
        <w:rPr>
          <w:rFonts w:asciiTheme="majorHAnsi" w:hAnsiTheme="majorHAnsi" w:cs="Times New Roman"/>
          <w:sz w:val="24"/>
          <w:szCs w:val="24"/>
        </w:rPr>
        <w:t xml:space="preserve"> highlighted several difficulties with how special measures are used. In</w:t>
      </w:r>
      <w:r w:rsidR="00537310">
        <w:rPr>
          <w:rFonts w:asciiTheme="majorHAnsi" w:hAnsiTheme="majorHAnsi" w:cs="Times New Roman"/>
          <w:sz w:val="24"/>
          <w:szCs w:val="24"/>
        </w:rPr>
        <w:t>itially, this was</w:t>
      </w:r>
      <w:r w:rsidRPr="00885DA6">
        <w:rPr>
          <w:rFonts w:asciiTheme="majorHAnsi" w:hAnsiTheme="majorHAnsi" w:cs="Times New Roman"/>
          <w:sz w:val="24"/>
          <w:szCs w:val="24"/>
        </w:rPr>
        <w:t xml:space="preserve"> about courts no</w:t>
      </w:r>
      <w:r w:rsidR="00093924">
        <w:rPr>
          <w:rFonts w:asciiTheme="majorHAnsi" w:hAnsiTheme="majorHAnsi" w:cs="Times New Roman"/>
          <w:sz w:val="24"/>
          <w:szCs w:val="24"/>
        </w:rPr>
        <w:t>t having the correct f</w:t>
      </w:r>
      <w:r w:rsidR="006165F6">
        <w:rPr>
          <w:rFonts w:asciiTheme="majorHAnsi" w:hAnsiTheme="majorHAnsi" w:cs="Times New Roman"/>
          <w:sz w:val="24"/>
          <w:szCs w:val="24"/>
        </w:rPr>
        <w:t>acilities</w:t>
      </w:r>
      <w:r w:rsidRPr="00885DA6">
        <w:rPr>
          <w:rFonts w:asciiTheme="majorHAnsi" w:hAnsiTheme="majorHAnsi" w:cs="Times New Roman"/>
          <w:sz w:val="24"/>
          <w:szCs w:val="24"/>
        </w:rPr>
        <w:t xml:space="preserve"> </w:t>
      </w:r>
      <w:r w:rsidR="00323A6B">
        <w:rPr>
          <w:rFonts w:asciiTheme="majorHAnsi" w:hAnsiTheme="majorHAnsi" w:cs="Times New Roman"/>
          <w:sz w:val="24"/>
          <w:szCs w:val="24"/>
        </w:rPr>
        <w:t>(Kebbell, O’Kelly &amp;</w:t>
      </w:r>
      <w:r w:rsidR="00152642">
        <w:rPr>
          <w:rFonts w:asciiTheme="majorHAnsi" w:hAnsiTheme="majorHAnsi" w:cs="Times New Roman"/>
          <w:sz w:val="24"/>
          <w:szCs w:val="24"/>
        </w:rPr>
        <w:t xml:space="preserve"> Gilchrist, 2007; Payne, 2009), but t</w:t>
      </w:r>
      <w:r w:rsidRPr="00885DA6">
        <w:rPr>
          <w:rFonts w:asciiTheme="majorHAnsi" w:hAnsiTheme="majorHAnsi" w:cs="Times New Roman"/>
          <w:sz w:val="24"/>
          <w:szCs w:val="24"/>
        </w:rPr>
        <w:t>he Home Office</w:t>
      </w:r>
      <w:r w:rsidR="00152642">
        <w:rPr>
          <w:rFonts w:asciiTheme="majorHAnsi" w:hAnsiTheme="majorHAnsi" w:cs="Times New Roman"/>
          <w:sz w:val="24"/>
          <w:szCs w:val="24"/>
        </w:rPr>
        <w:t xml:space="preserve"> (</w:t>
      </w:r>
      <w:r w:rsidRPr="00885DA6">
        <w:rPr>
          <w:rFonts w:asciiTheme="majorHAnsi" w:hAnsiTheme="majorHAnsi" w:cs="Times New Roman"/>
          <w:sz w:val="24"/>
          <w:szCs w:val="24"/>
        </w:rPr>
        <w:t xml:space="preserve">2007) </w:t>
      </w:r>
      <w:r w:rsidR="00255945">
        <w:rPr>
          <w:rFonts w:asciiTheme="majorHAnsi" w:hAnsiTheme="majorHAnsi" w:cs="Times New Roman"/>
          <w:sz w:val="24"/>
          <w:szCs w:val="24"/>
        </w:rPr>
        <w:t xml:space="preserve">subsequently </w:t>
      </w:r>
      <w:r w:rsidR="00392942">
        <w:rPr>
          <w:rFonts w:asciiTheme="majorHAnsi" w:hAnsiTheme="majorHAnsi" w:cs="Times New Roman"/>
          <w:sz w:val="24"/>
          <w:szCs w:val="24"/>
        </w:rPr>
        <w:t xml:space="preserve">invested in </w:t>
      </w:r>
      <w:r w:rsidR="00D13E06">
        <w:rPr>
          <w:rFonts w:asciiTheme="majorHAnsi" w:hAnsiTheme="majorHAnsi" w:cs="Times New Roman"/>
          <w:sz w:val="24"/>
          <w:szCs w:val="24"/>
        </w:rPr>
        <w:t xml:space="preserve">extending </w:t>
      </w:r>
      <w:r w:rsidR="00392942">
        <w:rPr>
          <w:rFonts w:asciiTheme="majorHAnsi" w:hAnsiTheme="majorHAnsi" w:cs="Times New Roman"/>
          <w:sz w:val="24"/>
          <w:szCs w:val="24"/>
        </w:rPr>
        <w:t>video technology</w:t>
      </w:r>
      <w:r w:rsidR="00152642">
        <w:rPr>
          <w:rFonts w:asciiTheme="majorHAnsi" w:hAnsiTheme="majorHAnsi" w:cs="Times New Roman"/>
          <w:sz w:val="24"/>
          <w:szCs w:val="24"/>
        </w:rPr>
        <w:t xml:space="preserve"> and </w:t>
      </w:r>
      <w:r w:rsidR="00323A6B">
        <w:rPr>
          <w:rFonts w:asciiTheme="majorHAnsi" w:hAnsiTheme="majorHAnsi" w:cs="Times New Roman"/>
          <w:sz w:val="24"/>
          <w:szCs w:val="24"/>
        </w:rPr>
        <w:t xml:space="preserve">the </w:t>
      </w:r>
      <w:r w:rsidR="008C2F8C">
        <w:rPr>
          <w:rFonts w:asciiTheme="majorHAnsi" w:hAnsiTheme="majorHAnsi" w:cs="Times New Roman"/>
          <w:sz w:val="24"/>
          <w:szCs w:val="24"/>
        </w:rPr>
        <w:t>Ministry of Justice (</w:t>
      </w:r>
      <w:r w:rsidR="00323A6B">
        <w:rPr>
          <w:rFonts w:asciiTheme="majorHAnsi" w:hAnsiTheme="majorHAnsi" w:cs="Times New Roman"/>
          <w:sz w:val="24"/>
          <w:szCs w:val="24"/>
        </w:rPr>
        <w:t>2012</w:t>
      </w:r>
      <w:r w:rsidR="008C2F8C">
        <w:rPr>
          <w:rFonts w:asciiTheme="majorHAnsi" w:hAnsiTheme="majorHAnsi" w:cs="Times New Roman"/>
          <w:sz w:val="24"/>
          <w:szCs w:val="24"/>
        </w:rPr>
        <w:t>)</w:t>
      </w:r>
      <w:r w:rsidR="00323A6B">
        <w:rPr>
          <w:rFonts w:asciiTheme="majorHAnsi" w:hAnsiTheme="majorHAnsi" w:cs="Times New Roman"/>
          <w:i/>
          <w:sz w:val="24"/>
          <w:szCs w:val="24"/>
        </w:rPr>
        <w:t xml:space="preserve"> </w:t>
      </w:r>
      <w:r w:rsidR="00323A6B">
        <w:rPr>
          <w:rFonts w:asciiTheme="majorHAnsi" w:hAnsiTheme="majorHAnsi" w:cs="Times New Roman"/>
          <w:sz w:val="24"/>
          <w:szCs w:val="24"/>
        </w:rPr>
        <w:t>further commit</w:t>
      </w:r>
      <w:r w:rsidR="00AE2918">
        <w:rPr>
          <w:rFonts w:asciiTheme="majorHAnsi" w:hAnsiTheme="majorHAnsi" w:cs="Times New Roman"/>
          <w:sz w:val="24"/>
          <w:szCs w:val="24"/>
        </w:rPr>
        <w:t>ted</w:t>
      </w:r>
      <w:r w:rsidR="00323A6B">
        <w:rPr>
          <w:rFonts w:asciiTheme="majorHAnsi" w:hAnsiTheme="majorHAnsi" w:cs="Times New Roman"/>
          <w:sz w:val="24"/>
          <w:szCs w:val="24"/>
        </w:rPr>
        <w:t xml:space="preserve"> to </w:t>
      </w:r>
      <w:r w:rsidR="009B5F42">
        <w:rPr>
          <w:rFonts w:asciiTheme="majorHAnsi" w:hAnsiTheme="majorHAnsi" w:cs="Times New Roman"/>
          <w:sz w:val="24"/>
          <w:szCs w:val="24"/>
        </w:rPr>
        <w:t>widening use of video facilities at trial</w:t>
      </w:r>
      <w:r w:rsidR="00323A6B">
        <w:rPr>
          <w:rFonts w:asciiTheme="majorHAnsi" w:hAnsiTheme="majorHAnsi" w:cs="Times New Roman"/>
          <w:sz w:val="24"/>
          <w:szCs w:val="24"/>
        </w:rPr>
        <w:t xml:space="preserve">. </w:t>
      </w:r>
      <w:r w:rsidRPr="00885DA6">
        <w:rPr>
          <w:rFonts w:asciiTheme="majorHAnsi" w:hAnsiTheme="majorHAnsi" w:cs="Times New Roman"/>
          <w:sz w:val="24"/>
          <w:szCs w:val="24"/>
        </w:rPr>
        <w:t xml:space="preserve">Even where video technology is available, </w:t>
      </w:r>
      <w:r w:rsidR="00323A6B">
        <w:rPr>
          <w:rFonts w:asciiTheme="majorHAnsi" w:hAnsiTheme="majorHAnsi" w:cs="Times New Roman"/>
          <w:sz w:val="24"/>
          <w:szCs w:val="24"/>
        </w:rPr>
        <w:t xml:space="preserve">though, </w:t>
      </w:r>
      <w:r w:rsidR="00E24D2A">
        <w:rPr>
          <w:rFonts w:asciiTheme="majorHAnsi" w:hAnsiTheme="majorHAnsi" w:cs="Times New Roman"/>
          <w:sz w:val="24"/>
          <w:szCs w:val="24"/>
        </w:rPr>
        <w:t>critics have noted that</w:t>
      </w:r>
      <w:r w:rsidRPr="00885DA6">
        <w:rPr>
          <w:rFonts w:asciiTheme="majorHAnsi" w:hAnsiTheme="majorHAnsi" w:cs="Times New Roman"/>
          <w:sz w:val="24"/>
          <w:szCs w:val="24"/>
        </w:rPr>
        <w:t xml:space="preserve"> visual and acoustic quality can be po</w:t>
      </w:r>
      <w:r w:rsidR="00323A6B">
        <w:rPr>
          <w:rFonts w:asciiTheme="majorHAnsi" w:hAnsiTheme="majorHAnsi" w:cs="Times New Roman"/>
          <w:sz w:val="24"/>
          <w:szCs w:val="24"/>
        </w:rPr>
        <w:t>or (HMCPSI, 2007</w:t>
      </w:r>
      <w:r w:rsidR="00D97158">
        <w:rPr>
          <w:rFonts w:asciiTheme="majorHAnsi" w:hAnsiTheme="majorHAnsi" w:cs="Times New Roman"/>
          <w:sz w:val="24"/>
          <w:szCs w:val="24"/>
        </w:rPr>
        <w:t>; Baverstock, 2016</w:t>
      </w:r>
      <w:r w:rsidR="00323A6B">
        <w:rPr>
          <w:rFonts w:asciiTheme="majorHAnsi" w:hAnsiTheme="majorHAnsi" w:cs="Times New Roman"/>
          <w:sz w:val="24"/>
          <w:szCs w:val="24"/>
        </w:rPr>
        <w:t xml:space="preserve">). </w:t>
      </w:r>
      <w:r w:rsidR="00E30240">
        <w:rPr>
          <w:rFonts w:asciiTheme="majorHAnsi" w:hAnsiTheme="majorHAnsi" w:cs="Times New Roman"/>
          <w:sz w:val="24"/>
          <w:szCs w:val="24"/>
        </w:rPr>
        <w:t>L</w:t>
      </w:r>
      <w:r w:rsidR="00E91DA3">
        <w:rPr>
          <w:rFonts w:asciiTheme="majorHAnsi" w:hAnsiTheme="majorHAnsi" w:cs="Times New Roman"/>
          <w:sz w:val="24"/>
          <w:szCs w:val="24"/>
        </w:rPr>
        <w:t xml:space="preserve">egal </w:t>
      </w:r>
      <w:r w:rsidR="00E30240">
        <w:rPr>
          <w:rFonts w:asciiTheme="majorHAnsi" w:hAnsiTheme="majorHAnsi" w:cs="Times New Roman"/>
          <w:sz w:val="24"/>
          <w:szCs w:val="24"/>
        </w:rPr>
        <w:t xml:space="preserve">professionals </w:t>
      </w:r>
      <w:r w:rsidR="0079270F">
        <w:rPr>
          <w:rFonts w:asciiTheme="majorHAnsi" w:hAnsiTheme="majorHAnsi" w:cs="Times New Roman"/>
          <w:sz w:val="24"/>
          <w:szCs w:val="24"/>
        </w:rPr>
        <w:t>argued</w:t>
      </w:r>
      <w:r w:rsidR="00E30240">
        <w:rPr>
          <w:rFonts w:asciiTheme="majorHAnsi" w:hAnsiTheme="majorHAnsi" w:cs="Times New Roman"/>
          <w:sz w:val="24"/>
          <w:szCs w:val="24"/>
        </w:rPr>
        <w:t xml:space="preserve"> that</w:t>
      </w:r>
      <w:r w:rsidR="001D0377">
        <w:rPr>
          <w:rFonts w:asciiTheme="majorHAnsi" w:hAnsiTheme="majorHAnsi" w:cs="Times New Roman"/>
          <w:sz w:val="24"/>
          <w:szCs w:val="24"/>
        </w:rPr>
        <w:t xml:space="preserve"> this</w:t>
      </w:r>
      <w:r w:rsidR="00E30240">
        <w:rPr>
          <w:rFonts w:asciiTheme="majorHAnsi" w:hAnsiTheme="majorHAnsi" w:cs="Times New Roman"/>
          <w:sz w:val="24"/>
          <w:szCs w:val="24"/>
        </w:rPr>
        <w:t xml:space="preserve"> prevents</w:t>
      </w:r>
      <w:r w:rsidR="0013432B">
        <w:rPr>
          <w:rFonts w:asciiTheme="majorHAnsi" w:hAnsiTheme="majorHAnsi" w:cs="Times New Roman"/>
          <w:sz w:val="24"/>
          <w:szCs w:val="24"/>
        </w:rPr>
        <w:t xml:space="preserve"> </w:t>
      </w:r>
      <w:r w:rsidR="002822A2">
        <w:rPr>
          <w:rFonts w:asciiTheme="majorHAnsi" w:hAnsiTheme="majorHAnsi" w:cs="Times New Roman"/>
          <w:sz w:val="24"/>
          <w:szCs w:val="24"/>
        </w:rPr>
        <w:t xml:space="preserve">juries </w:t>
      </w:r>
      <w:r w:rsidR="00E30240">
        <w:rPr>
          <w:rFonts w:asciiTheme="majorHAnsi" w:hAnsiTheme="majorHAnsi" w:cs="Times New Roman"/>
          <w:sz w:val="24"/>
          <w:szCs w:val="24"/>
        </w:rPr>
        <w:t>from</w:t>
      </w:r>
      <w:r w:rsidR="008D6296">
        <w:rPr>
          <w:rFonts w:asciiTheme="majorHAnsi" w:hAnsiTheme="majorHAnsi" w:cs="Times New Roman"/>
          <w:sz w:val="24"/>
          <w:szCs w:val="24"/>
        </w:rPr>
        <w:t xml:space="preserve"> adequately assess the </w:t>
      </w:r>
      <w:r w:rsidRPr="006803BC">
        <w:rPr>
          <w:rFonts w:asciiTheme="majorHAnsi" w:hAnsiTheme="majorHAnsi" w:cs="Times New Roman"/>
          <w:sz w:val="24"/>
          <w:szCs w:val="24"/>
        </w:rPr>
        <w:t>survivor’</w:t>
      </w:r>
      <w:r w:rsidR="006568F5">
        <w:rPr>
          <w:rFonts w:asciiTheme="majorHAnsi" w:hAnsiTheme="majorHAnsi" w:cs="Times New Roman"/>
          <w:sz w:val="24"/>
          <w:szCs w:val="24"/>
        </w:rPr>
        <w:t>s demeanour</w:t>
      </w:r>
      <w:r w:rsidR="00002D8D">
        <w:rPr>
          <w:rFonts w:asciiTheme="majorHAnsi" w:hAnsiTheme="majorHAnsi" w:cs="Times New Roman"/>
          <w:sz w:val="24"/>
          <w:szCs w:val="24"/>
        </w:rPr>
        <w:t xml:space="preserve"> when</w:t>
      </w:r>
      <w:r w:rsidR="00E30240">
        <w:rPr>
          <w:rFonts w:asciiTheme="majorHAnsi" w:hAnsiTheme="majorHAnsi" w:cs="Times New Roman"/>
          <w:sz w:val="24"/>
          <w:szCs w:val="24"/>
        </w:rPr>
        <w:t xml:space="preserve"> giving evidence (McMillan and Thomas, 2009)</w:t>
      </w:r>
      <w:r w:rsidRPr="006803BC">
        <w:rPr>
          <w:rFonts w:asciiTheme="majorHAnsi" w:hAnsiTheme="majorHAnsi" w:cs="Times New Roman"/>
          <w:sz w:val="24"/>
          <w:szCs w:val="24"/>
        </w:rPr>
        <w:t>. While this argument relies on a</w:t>
      </w:r>
      <w:r w:rsidR="00E47F6C">
        <w:rPr>
          <w:rFonts w:asciiTheme="majorHAnsi" w:hAnsiTheme="majorHAnsi" w:cs="Times New Roman"/>
          <w:sz w:val="24"/>
          <w:szCs w:val="24"/>
        </w:rPr>
        <w:t xml:space="preserve"> misguided </w:t>
      </w:r>
      <w:r w:rsidRPr="006803BC">
        <w:rPr>
          <w:rFonts w:asciiTheme="majorHAnsi" w:hAnsiTheme="majorHAnsi" w:cs="Times New Roman"/>
          <w:sz w:val="24"/>
          <w:szCs w:val="24"/>
        </w:rPr>
        <w:t xml:space="preserve">assumption that demeanour </w:t>
      </w:r>
      <w:r w:rsidR="00863794">
        <w:rPr>
          <w:rFonts w:asciiTheme="majorHAnsi" w:hAnsiTheme="majorHAnsi" w:cs="Times New Roman"/>
          <w:sz w:val="24"/>
          <w:szCs w:val="24"/>
        </w:rPr>
        <w:t xml:space="preserve">is an accurate </w:t>
      </w:r>
      <w:r w:rsidR="001D7C20">
        <w:rPr>
          <w:rFonts w:asciiTheme="majorHAnsi" w:hAnsiTheme="majorHAnsi" w:cs="Times New Roman"/>
          <w:sz w:val="24"/>
          <w:szCs w:val="24"/>
        </w:rPr>
        <w:t>measure</w:t>
      </w:r>
      <w:r w:rsidR="00863794">
        <w:rPr>
          <w:rFonts w:asciiTheme="majorHAnsi" w:hAnsiTheme="majorHAnsi" w:cs="Times New Roman"/>
          <w:sz w:val="24"/>
          <w:szCs w:val="24"/>
        </w:rPr>
        <w:t xml:space="preserve"> of</w:t>
      </w:r>
      <w:r w:rsidR="00100A24">
        <w:rPr>
          <w:rFonts w:asciiTheme="majorHAnsi" w:hAnsiTheme="majorHAnsi" w:cs="Times New Roman"/>
          <w:sz w:val="24"/>
          <w:szCs w:val="24"/>
        </w:rPr>
        <w:t xml:space="preserve"> credibility (</w:t>
      </w:r>
      <w:r w:rsidR="008A1010">
        <w:rPr>
          <w:rFonts w:asciiTheme="majorHAnsi" w:hAnsiTheme="majorHAnsi" w:cs="Times New Roman"/>
          <w:sz w:val="24"/>
          <w:szCs w:val="24"/>
        </w:rPr>
        <w:t>Konradi, 2007),</w:t>
      </w:r>
      <w:r w:rsidRPr="006803BC">
        <w:rPr>
          <w:rFonts w:asciiTheme="majorHAnsi" w:hAnsiTheme="majorHAnsi" w:cs="Times New Roman"/>
          <w:sz w:val="24"/>
          <w:szCs w:val="24"/>
        </w:rPr>
        <w:t xml:space="preserve"> it does highlight a potential </w:t>
      </w:r>
      <w:r w:rsidR="00DD0F04">
        <w:rPr>
          <w:rFonts w:asciiTheme="majorHAnsi" w:hAnsiTheme="majorHAnsi" w:cs="Times New Roman"/>
          <w:sz w:val="24"/>
          <w:szCs w:val="24"/>
        </w:rPr>
        <w:t xml:space="preserve">communication </w:t>
      </w:r>
      <w:r w:rsidRPr="006803BC">
        <w:rPr>
          <w:rFonts w:asciiTheme="majorHAnsi" w:hAnsiTheme="majorHAnsi" w:cs="Times New Roman"/>
          <w:sz w:val="24"/>
          <w:szCs w:val="24"/>
        </w:rPr>
        <w:t xml:space="preserve">barrier. </w:t>
      </w:r>
      <w:r w:rsidR="00DD1ED3">
        <w:rPr>
          <w:rFonts w:asciiTheme="majorHAnsi" w:hAnsiTheme="majorHAnsi" w:cs="Times New Roman"/>
          <w:sz w:val="24"/>
          <w:szCs w:val="24"/>
        </w:rPr>
        <w:t xml:space="preserve">Similarly, </w:t>
      </w:r>
      <w:r w:rsidR="008D6296">
        <w:rPr>
          <w:rFonts w:asciiTheme="majorHAnsi" w:hAnsiTheme="majorHAnsi" w:cs="Times New Roman"/>
          <w:sz w:val="24"/>
          <w:szCs w:val="24"/>
        </w:rPr>
        <w:t>Sanders &amp;</w:t>
      </w:r>
      <w:r w:rsidR="00C7388C">
        <w:rPr>
          <w:rFonts w:asciiTheme="majorHAnsi" w:hAnsiTheme="majorHAnsi" w:cs="Times New Roman"/>
          <w:sz w:val="24"/>
          <w:szCs w:val="24"/>
        </w:rPr>
        <w:t xml:space="preserve"> Jones (2007) </w:t>
      </w:r>
      <w:r w:rsidRPr="00037217">
        <w:rPr>
          <w:rFonts w:asciiTheme="majorHAnsi" w:hAnsiTheme="majorHAnsi" w:cs="Times New Roman"/>
          <w:sz w:val="24"/>
          <w:szCs w:val="24"/>
        </w:rPr>
        <w:t xml:space="preserve">observe that using pre-recorded </w:t>
      </w:r>
      <w:r w:rsidR="008D6296">
        <w:rPr>
          <w:rFonts w:asciiTheme="majorHAnsi" w:hAnsiTheme="majorHAnsi" w:cs="Times New Roman"/>
          <w:sz w:val="24"/>
          <w:szCs w:val="24"/>
        </w:rPr>
        <w:t xml:space="preserve">interviews could limit </w:t>
      </w:r>
      <w:r w:rsidR="00C25220">
        <w:rPr>
          <w:rFonts w:asciiTheme="majorHAnsi" w:hAnsiTheme="majorHAnsi" w:cs="Times New Roman"/>
          <w:sz w:val="24"/>
          <w:szCs w:val="24"/>
        </w:rPr>
        <w:t>clear</w:t>
      </w:r>
      <w:r w:rsidRPr="00037217">
        <w:rPr>
          <w:rFonts w:asciiTheme="majorHAnsi" w:hAnsiTheme="majorHAnsi" w:cs="Times New Roman"/>
          <w:sz w:val="24"/>
          <w:szCs w:val="24"/>
        </w:rPr>
        <w:t xml:space="preserve"> communicat</w:t>
      </w:r>
      <w:r w:rsidR="00C25220">
        <w:rPr>
          <w:rFonts w:asciiTheme="majorHAnsi" w:hAnsiTheme="majorHAnsi" w:cs="Times New Roman"/>
          <w:sz w:val="24"/>
          <w:szCs w:val="24"/>
        </w:rPr>
        <w:t>ion b</w:t>
      </w:r>
      <w:r w:rsidRPr="00037217">
        <w:rPr>
          <w:rFonts w:asciiTheme="majorHAnsi" w:hAnsiTheme="majorHAnsi" w:cs="Times New Roman"/>
          <w:sz w:val="24"/>
          <w:szCs w:val="24"/>
        </w:rPr>
        <w:t>ecause</w:t>
      </w:r>
      <w:r w:rsidR="00337DBB">
        <w:rPr>
          <w:rFonts w:asciiTheme="majorHAnsi" w:hAnsiTheme="majorHAnsi" w:cs="Times New Roman"/>
          <w:sz w:val="24"/>
          <w:szCs w:val="24"/>
        </w:rPr>
        <w:t xml:space="preserve"> survivors </w:t>
      </w:r>
      <w:r w:rsidRPr="00037217">
        <w:rPr>
          <w:rFonts w:asciiTheme="majorHAnsi" w:hAnsiTheme="majorHAnsi" w:cs="Times New Roman"/>
          <w:sz w:val="24"/>
          <w:szCs w:val="24"/>
        </w:rPr>
        <w:t>are cross-examined without</w:t>
      </w:r>
      <w:r w:rsidR="00254A28">
        <w:rPr>
          <w:rFonts w:asciiTheme="majorHAnsi" w:hAnsiTheme="majorHAnsi" w:cs="Times New Roman"/>
          <w:sz w:val="24"/>
          <w:szCs w:val="24"/>
        </w:rPr>
        <w:t xml:space="preserve"> the</w:t>
      </w:r>
      <w:r w:rsidRPr="00037217">
        <w:rPr>
          <w:rFonts w:asciiTheme="majorHAnsi" w:hAnsiTheme="majorHAnsi" w:cs="Times New Roman"/>
          <w:sz w:val="24"/>
          <w:szCs w:val="24"/>
        </w:rPr>
        <w:t xml:space="preserve"> prosecution questions to ‘warm up’.</w:t>
      </w:r>
    </w:p>
    <w:p w:rsidR="00332E0D" w:rsidRPr="00FB15F4" w:rsidRDefault="00332E0D" w:rsidP="00381E17">
      <w:pPr>
        <w:pStyle w:val="ListParagraph"/>
        <w:spacing w:after="0" w:line="480" w:lineRule="auto"/>
        <w:ind w:left="0"/>
        <w:jc w:val="both"/>
        <w:rPr>
          <w:rFonts w:asciiTheme="majorHAnsi" w:hAnsiTheme="majorHAnsi" w:cs="Times New Roman"/>
          <w:sz w:val="24"/>
          <w:szCs w:val="24"/>
        </w:rPr>
      </w:pPr>
    </w:p>
    <w:p w:rsidR="00385EC7" w:rsidRDefault="003D27DB" w:rsidP="00385EC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The introduction of pre-recorded cross-examination could address this lack of warm up. A</w:t>
      </w:r>
      <w:r w:rsidR="00385EC7">
        <w:rPr>
          <w:rFonts w:asciiTheme="majorHAnsi" w:hAnsiTheme="majorHAnsi" w:cs="Times New Roman"/>
          <w:sz w:val="24"/>
          <w:szCs w:val="24"/>
        </w:rPr>
        <w:t xml:space="preserve"> 2013 pilot scheme introduced pre-recorded cross-examination for children and adults with significant disabilities across Leeds, Liverpool, and Kingston-Upon-Thames. The scheme’s process evaluation suggested a marked improvement in trial efficiency, case management, and </w:t>
      </w:r>
      <w:r w:rsidR="00730F5C">
        <w:rPr>
          <w:rFonts w:asciiTheme="majorHAnsi" w:hAnsiTheme="majorHAnsi" w:cs="Times New Roman"/>
          <w:sz w:val="24"/>
          <w:szCs w:val="24"/>
        </w:rPr>
        <w:t>relevant</w:t>
      </w:r>
      <w:r w:rsidR="00385EC7">
        <w:rPr>
          <w:rFonts w:asciiTheme="majorHAnsi" w:hAnsiTheme="majorHAnsi" w:cs="Times New Roman"/>
          <w:sz w:val="24"/>
          <w:szCs w:val="24"/>
        </w:rPr>
        <w:t xml:space="preserve"> cross-examination</w:t>
      </w:r>
      <w:r w:rsidR="00601D84">
        <w:rPr>
          <w:rStyle w:val="EndnoteReference"/>
          <w:rFonts w:asciiTheme="majorHAnsi" w:hAnsiTheme="majorHAnsi" w:cs="Times New Roman"/>
          <w:sz w:val="24"/>
          <w:szCs w:val="24"/>
        </w:rPr>
        <w:endnoteReference w:id="4"/>
      </w:r>
      <w:r w:rsidR="00385EC7">
        <w:rPr>
          <w:rFonts w:asciiTheme="majorHAnsi" w:hAnsiTheme="majorHAnsi" w:cs="Times New Roman"/>
          <w:sz w:val="24"/>
          <w:szCs w:val="24"/>
        </w:rPr>
        <w:t xml:space="preserve"> (Baverstock</w:t>
      </w:r>
      <w:r w:rsidR="00385EC7">
        <w:rPr>
          <w:rFonts w:asciiTheme="majorHAnsi" w:hAnsiTheme="majorHAnsi" w:cs="Times New Roman"/>
          <w:i/>
          <w:sz w:val="24"/>
          <w:szCs w:val="24"/>
        </w:rPr>
        <w:t xml:space="preserve">, </w:t>
      </w:r>
      <w:r w:rsidR="00385EC7">
        <w:rPr>
          <w:rFonts w:asciiTheme="majorHAnsi" w:hAnsiTheme="majorHAnsi" w:cs="Times New Roman"/>
          <w:sz w:val="24"/>
          <w:szCs w:val="24"/>
        </w:rPr>
        <w:t xml:space="preserve">2016). This is supported by similar evaluations from Scotland and </w:t>
      </w:r>
      <w:r w:rsidR="00EE6C40">
        <w:rPr>
          <w:rFonts w:asciiTheme="majorHAnsi" w:hAnsiTheme="majorHAnsi" w:cs="Times New Roman"/>
          <w:sz w:val="24"/>
          <w:szCs w:val="24"/>
        </w:rPr>
        <w:t xml:space="preserve">Southern </w:t>
      </w:r>
      <w:r w:rsidR="00385EC7">
        <w:rPr>
          <w:rFonts w:asciiTheme="majorHAnsi" w:hAnsiTheme="majorHAnsi" w:cs="Times New Roman"/>
          <w:sz w:val="24"/>
          <w:szCs w:val="24"/>
        </w:rPr>
        <w:t>Australia, w</w:t>
      </w:r>
      <w:r w:rsidR="005C0A95">
        <w:rPr>
          <w:rFonts w:asciiTheme="majorHAnsi" w:hAnsiTheme="majorHAnsi" w:cs="Times New Roman"/>
          <w:sz w:val="24"/>
          <w:szCs w:val="24"/>
        </w:rPr>
        <w:t>here</w:t>
      </w:r>
      <w:r w:rsidR="00385EC7">
        <w:rPr>
          <w:rFonts w:asciiTheme="majorHAnsi" w:hAnsiTheme="majorHAnsi" w:cs="Times New Roman"/>
          <w:sz w:val="24"/>
          <w:szCs w:val="24"/>
        </w:rPr>
        <w:t xml:space="preserve"> pre-recorded cross-examination</w:t>
      </w:r>
      <w:r w:rsidR="005C0A95">
        <w:rPr>
          <w:rFonts w:asciiTheme="majorHAnsi" w:hAnsiTheme="majorHAnsi" w:cs="Times New Roman"/>
          <w:sz w:val="24"/>
          <w:szCs w:val="24"/>
        </w:rPr>
        <w:t xml:space="preserve"> has been used</w:t>
      </w:r>
      <w:r w:rsidR="00385EC7">
        <w:rPr>
          <w:rFonts w:asciiTheme="majorHAnsi" w:hAnsiTheme="majorHAnsi" w:cs="Times New Roman"/>
          <w:sz w:val="24"/>
          <w:szCs w:val="24"/>
        </w:rPr>
        <w:t xml:space="preserve"> since 2004 and 1992 respectively (Henderson, 2013). Despite this, Baverstock (2016) noted that </w:t>
      </w:r>
      <w:r w:rsidR="005C0A95">
        <w:rPr>
          <w:rFonts w:asciiTheme="majorHAnsi" w:hAnsiTheme="majorHAnsi" w:cs="Times New Roman"/>
          <w:sz w:val="24"/>
          <w:szCs w:val="24"/>
        </w:rPr>
        <w:t>difficulties</w:t>
      </w:r>
      <w:r w:rsidR="00385EC7">
        <w:rPr>
          <w:rFonts w:asciiTheme="majorHAnsi" w:hAnsiTheme="majorHAnsi" w:cs="Times New Roman"/>
          <w:sz w:val="24"/>
          <w:szCs w:val="24"/>
        </w:rPr>
        <w:t xml:space="preserve"> remained in relation to technical faults with video link technology, delays in cases coming to court, and inadequate witness facilities. Given the overall positivity </w:t>
      </w:r>
      <w:r w:rsidR="00022052">
        <w:rPr>
          <w:rFonts w:asciiTheme="majorHAnsi" w:hAnsiTheme="majorHAnsi" w:cs="Times New Roman"/>
          <w:sz w:val="24"/>
          <w:szCs w:val="24"/>
        </w:rPr>
        <w:t xml:space="preserve">of the </w:t>
      </w:r>
      <w:r w:rsidR="00385EC7">
        <w:rPr>
          <w:rFonts w:asciiTheme="majorHAnsi" w:hAnsiTheme="majorHAnsi" w:cs="Times New Roman"/>
          <w:sz w:val="24"/>
          <w:szCs w:val="24"/>
        </w:rPr>
        <w:t xml:space="preserve">evaluation, pre-trial cross-examination will be extended nationally to vulnerable witnesses in 2017, meaning that rape survivors </w:t>
      </w:r>
      <w:r w:rsidR="00DC2E85">
        <w:rPr>
          <w:rFonts w:asciiTheme="majorHAnsi" w:hAnsiTheme="majorHAnsi" w:cs="Times New Roman"/>
          <w:sz w:val="24"/>
          <w:szCs w:val="24"/>
        </w:rPr>
        <w:t xml:space="preserve">who are </w:t>
      </w:r>
      <w:r w:rsidR="00385EC7">
        <w:rPr>
          <w:rFonts w:asciiTheme="majorHAnsi" w:hAnsiTheme="majorHAnsi" w:cs="Times New Roman"/>
          <w:sz w:val="24"/>
          <w:szCs w:val="24"/>
        </w:rPr>
        <w:t xml:space="preserve">under 16 or </w:t>
      </w:r>
      <w:r w:rsidR="00943C93">
        <w:rPr>
          <w:rFonts w:asciiTheme="majorHAnsi" w:hAnsiTheme="majorHAnsi" w:cs="Times New Roman"/>
          <w:sz w:val="24"/>
          <w:szCs w:val="24"/>
        </w:rPr>
        <w:t>have</w:t>
      </w:r>
      <w:r w:rsidR="00385EC7">
        <w:rPr>
          <w:rFonts w:asciiTheme="majorHAnsi" w:hAnsiTheme="majorHAnsi" w:cs="Times New Roman"/>
          <w:sz w:val="24"/>
          <w:szCs w:val="24"/>
        </w:rPr>
        <w:t xml:space="preserve"> additional needs may be able to access the provision.</w:t>
      </w:r>
    </w:p>
    <w:p w:rsidR="00C12284" w:rsidRPr="00FD18DC" w:rsidRDefault="00C12284" w:rsidP="00381E17">
      <w:pPr>
        <w:pStyle w:val="ListParagraph"/>
        <w:spacing w:after="0" w:line="480" w:lineRule="auto"/>
        <w:ind w:left="0"/>
        <w:jc w:val="both"/>
        <w:rPr>
          <w:rFonts w:asciiTheme="majorHAnsi" w:hAnsiTheme="majorHAnsi" w:cs="Times New Roman"/>
          <w:color w:val="7030A0"/>
          <w:sz w:val="24"/>
          <w:szCs w:val="24"/>
        </w:rPr>
      </w:pPr>
    </w:p>
    <w:p w:rsidR="00C12284" w:rsidRPr="009B08F1" w:rsidRDefault="00694643" w:rsidP="00381E17">
      <w:pPr>
        <w:pStyle w:val="ListParagraph"/>
        <w:spacing w:after="0" w:line="480" w:lineRule="auto"/>
        <w:ind w:left="0"/>
        <w:jc w:val="both"/>
        <w:rPr>
          <w:rFonts w:asciiTheme="majorHAnsi" w:hAnsiTheme="majorHAnsi" w:cs="Times New Roman"/>
          <w:sz w:val="24"/>
          <w:szCs w:val="24"/>
        </w:rPr>
      </w:pPr>
      <w:r>
        <w:rPr>
          <w:rFonts w:asciiTheme="majorHAnsi" w:hAnsiTheme="majorHAnsi" w:cs="Times New Roman"/>
          <w:sz w:val="24"/>
          <w:szCs w:val="24"/>
        </w:rPr>
        <w:t>The literature on trial practicalities also highlights</w:t>
      </w:r>
      <w:r w:rsidR="009C312C">
        <w:rPr>
          <w:rFonts w:asciiTheme="majorHAnsi" w:hAnsiTheme="majorHAnsi" w:cs="Times New Roman"/>
          <w:sz w:val="24"/>
          <w:szCs w:val="24"/>
        </w:rPr>
        <w:t xml:space="preserve"> </w:t>
      </w:r>
      <w:r w:rsidR="00C12284" w:rsidRPr="00E3306D">
        <w:rPr>
          <w:rFonts w:asciiTheme="majorHAnsi" w:hAnsiTheme="majorHAnsi" w:cs="Times New Roman"/>
          <w:sz w:val="24"/>
          <w:szCs w:val="24"/>
        </w:rPr>
        <w:t xml:space="preserve">debate </w:t>
      </w:r>
      <w:r w:rsidR="009C312C">
        <w:rPr>
          <w:rFonts w:asciiTheme="majorHAnsi" w:hAnsiTheme="majorHAnsi" w:cs="Times New Roman"/>
          <w:sz w:val="24"/>
          <w:szCs w:val="24"/>
        </w:rPr>
        <w:t>about</w:t>
      </w:r>
      <w:r w:rsidR="00683891">
        <w:rPr>
          <w:rFonts w:asciiTheme="majorHAnsi" w:hAnsiTheme="majorHAnsi" w:cs="Times New Roman"/>
          <w:sz w:val="24"/>
          <w:szCs w:val="24"/>
        </w:rPr>
        <w:t xml:space="preserve"> </w:t>
      </w:r>
      <w:r w:rsidR="00C12284" w:rsidRPr="00E3306D">
        <w:rPr>
          <w:rFonts w:asciiTheme="majorHAnsi" w:hAnsiTheme="majorHAnsi" w:cs="Times New Roman"/>
          <w:sz w:val="24"/>
          <w:szCs w:val="24"/>
        </w:rPr>
        <w:t xml:space="preserve">whether or not video evidence has </w:t>
      </w:r>
      <w:r w:rsidR="00F76113">
        <w:rPr>
          <w:rFonts w:asciiTheme="majorHAnsi" w:hAnsiTheme="majorHAnsi" w:cs="Times New Roman"/>
          <w:sz w:val="24"/>
          <w:szCs w:val="24"/>
        </w:rPr>
        <w:t>the same impact on juries as</w:t>
      </w:r>
      <w:r w:rsidR="00C12284" w:rsidRPr="00E3306D">
        <w:rPr>
          <w:rFonts w:asciiTheme="majorHAnsi" w:hAnsiTheme="majorHAnsi" w:cs="Times New Roman"/>
          <w:sz w:val="24"/>
          <w:szCs w:val="24"/>
        </w:rPr>
        <w:t xml:space="preserve"> evidence given </w:t>
      </w:r>
      <w:r w:rsidR="00683891">
        <w:rPr>
          <w:rFonts w:asciiTheme="majorHAnsi" w:hAnsiTheme="majorHAnsi" w:cs="Times New Roman"/>
          <w:sz w:val="24"/>
          <w:szCs w:val="24"/>
        </w:rPr>
        <w:t xml:space="preserve">live </w:t>
      </w:r>
      <w:r w:rsidR="00C12284">
        <w:rPr>
          <w:rFonts w:asciiTheme="majorHAnsi" w:hAnsiTheme="majorHAnsi" w:cs="Times New Roman"/>
          <w:sz w:val="24"/>
          <w:szCs w:val="24"/>
        </w:rPr>
        <w:t>in court</w:t>
      </w:r>
      <w:r w:rsidR="00C12284" w:rsidRPr="00F96CB6">
        <w:rPr>
          <w:rFonts w:asciiTheme="majorHAnsi" w:hAnsiTheme="majorHAnsi" w:cs="Times New Roman"/>
          <w:sz w:val="24"/>
          <w:szCs w:val="24"/>
        </w:rPr>
        <w:t xml:space="preserve">. </w:t>
      </w:r>
      <w:r w:rsidR="00690514">
        <w:rPr>
          <w:rFonts w:asciiTheme="majorHAnsi" w:hAnsiTheme="majorHAnsi" w:cs="Times New Roman"/>
          <w:sz w:val="24"/>
          <w:szCs w:val="24"/>
        </w:rPr>
        <w:t xml:space="preserve">This view is common amongst legal professionals </w:t>
      </w:r>
      <w:r w:rsidR="00690514" w:rsidRPr="00F96CB6">
        <w:rPr>
          <w:rFonts w:asciiTheme="majorHAnsi" w:hAnsiTheme="majorHAnsi" w:cs="Times New Roman"/>
          <w:sz w:val="24"/>
          <w:szCs w:val="24"/>
        </w:rPr>
        <w:t xml:space="preserve">and </w:t>
      </w:r>
      <w:r w:rsidR="00AB23DF">
        <w:rPr>
          <w:rFonts w:asciiTheme="majorHAnsi" w:hAnsiTheme="majorHAnsi" w:cs="Times New Roman"/>
          <w:sz w:val="24"/>
          <w:szCs w:val="24"/>
        </w:rPr>
        <w:t>arises</w:t>
      </w:r>
      <w:r w:rsidR="00690514" w:rsidRPr="00F96CB6">
        <w:rPr>
          <w:rFonts w:asciiTheme="majorHAnsi" w:hAnsiTheme="majorHAnsi" w:cs="Times New Roman"/>
          <w:sz w:val="24"/>
          <w:szCs w:val="24"/>
        </w:rPr>
        <w:t xml:space="preserve"> from </w:t>
      </w:r>
      <w:r w:rsidR="00AB23DF">
        <w:rPr>
          <w:rFonts w:asciiTheme="majorHAnsi" w:hAnsiTheme="majorHAnsi" w:cs="Times New Roman"/>
          <w:sz w:val="24"/>
          <w:szCs w:val="24"/>
        </w:rPr>
        <w:t>fears that</w:t>
      </w:r>
      <w:r w:rsidR="00690514" w:rsidRPr="00F96CB6">
        <w:rPr>
          <w:rFonts w:asciiTheme="majorHAnsi" w:hAnsiTheme="majorHAnsi" w:cs="Times New Roman"/>
          <w:sz w:val="24"/>
          <w:szCs w:val="24"/>
        </w:rPr>
        <w:t xml:space="preserve"> the public are desensitised by television, so watching a survivor on-screen does not feel as immediate</w:t>
      </w:r>
      <w:r w:rsidR="00AB23DF">
        <w:rPr>
          <w:rFonts w:asciiTheme="majorHAnsi" w:hAnsiTheme="majorHAnsi" w:cs="Times New Roman"/>
          <w:sz w:val="24"/>
          <w:szCs w:val="24"/>
        </w:rPr>
        <w:t xml:space="preserve"> (Powell &amp; Wright, 2010; </w:t>
      </w:r>
      <w:r w:rsidR="00C12284" w:rsidRPr="00F96CB6">
        <w:rPr>
          <w:rFonts w:asciiTheme="majorHAnsi" w:hAnsiTheme="majorHAnsi" w:cs="Times New Roman"/>
          <w:sz w:val="24"/>
          <w:szCs w:val="24"/>
        </w:rPr>
        <w:t>Stern</w:t>
      </w:r>
      <w:r w:rsidR="00AB23DF">
        <w:rPr>
          <w:rFonts w:asciiTheme="majorHAnsi" w:hAnsiTheme="majorHAnsi" w:cs="Times New Roman"/>
          <w:sz w:val="24"/>
          <w:szCs w:val="24"/>
        </w:rPr>
        <w:t xml:space="preserve">, </w:t>
      </w:r>
      <w:r w:rsidR="00C12284" w:rsidRPr="00F96CB6">
        <w:rPr>
          <w:rFonts w:asciiTheme="majorHAnsi" w:hAnsiTheme="majorHAnsi" w:cs="Times New Roman"/>
          <w:sz w:val="24"/>
          <w:szCs w:val="24"/>
        </w:rPr>
        <w:t xml:space="preserve">2010). </w:t>
      </w:r>
      <w:r w:rsidR="00C12284">
        <w:rPr>
          <w:rFonts w:asciiTheme="majorHAnsi" w:hAnsiTheme="majorHAnsi" w:cs="Times New Roman"/>
          <w:sz w:val="24"/>
          <w:szCs w:val="24"/>
        </w:rPr>
        <w:t>Further</w:t>
      </w:r>
      <w:r w:rsidR="00FA0FED">
        <w:rPr>
          <w:rFonts w:asciiTheme="majorHAnsi" w:hAnsiTheme="majorHAnsi" w:cs="Times New Roman"/>
          <w:sz w:val="24"/>
          <w:szCs w:val="24"/>
        </w:rPr>
        <w:t>more</w:t>
      </w:r>
      <w:r w:rsidR="00C12284">
        <w:rPr>
          <w:rFonts w:asciiTheme="majorHAnsi" w:hAnsiTheme="majorHAnsi" w:cs="Times New Roman"/>
          <w:sz w:val="24"/>
          <w:szCs w:val="24"/>
        </w:rPr>
        <w:t>,</w:t>
      </w:r>
      <w:r w:rsidR="00DF34E5">
        <w:rPr>
          <w:rFonts w:asciiTheme="majorHAnsi" w:hAnsiTheme="majorHAnsi" w:cs="Times New Roman"/>
          <w:sz w:val="24"/>
          <w:szCs w:val="24"/>
        </w:rPr>
        <w:t xml:space="preserve"> lawyers claim that</w:t>
      </w:r>
      <w:r w:rsidR="00C12284">
        <w:rPr>
          <w:rFonts w:asciiTheme="majorHAnsi" w:hAnsiTheme="majorHAnsi" w:cs="Times New Roman"/>
          <w:sz w:val="24"/>
          <w:szCs w:val="24"/>
        </w:rPr>
        <w:t xml:space="preserve"> </w:t>
      </w:r>
      <w:r w:rsidR="00C12284" w:rsidRPr="00F30A28">
        <w:rPr>
          <w:rFonts w:asciiTheme="majorHAnsi" w:hAnsiTheme="majorHAnsi" w:cs="Times New Roman"/>
          <w:sz w:val="24"/>
          <w:szCs w:val="24"/>
        </w:rPr>
        <w:t>police interviews lack the narrative</w:t>
      </w:r>
      <w:r w:rsidR="00C12284">
        <w:rPr>
          <w:rFonts w:asciiTheme="majorHAnsi" w:hAnsiTheme="majorHAnsi" w:cs="Times New Roman"/>
          <w:sz w:val="24"/>
          <w:szCs w:val="24"/>
        </w:rPr>
        <w:t xml:space="preserve"> thread</w:t>
      </w:r>
      <w:r w:rsidR="00C12284" w:rsidRPr="00F30A28">
        <w:rPr>
          <w:rFonts w:asciiTheme="majorHAnsi" w:hAnsiTheme="majorHAnsi" w:cs="Times New Roman"/>
          <w:sz w:val="24"/>
          <w:szCs w:val="24"/>
        </w:rPr>
        <w:t xml:space="preserve"> </w:t>
      </w:r>
      <w:r w:rsidR="00C12284">
        <w:rPr>
          <w:rFonts w:asciiTheme="majorHAnsi" w:hAnsiTheme="majorHAnsi" w:cs="Times New Roman"/>
          <w:sz w:val="24"/>
          <w:szCs w:val="24"/>
        </w:rPr>
        <w:t>a</w:t>
      </w:r>
      <w:r w:rsidR="00C12284" w:rsidRPr="00F30A28">
        <w:rPr>
          <w:rFonts w:asciiTheme="majorHAnsi" w:hAnsiTheme="majorHAnsi" w:cs="Times New Roman"/>
          <w:sz w:val="24"/>
          <w:szCs w:val="24"/>
        </w:rPr>
        <w:t xml:space="preserve"> prosecution</w:t>
      </w:r>
      <w:r w:rsidR="00C12284">
        <w:rPr>
          <w:rFonts w:asciiTheme="majorHAnsi" w:hAnsiTheme="majorHAnsi" w:cs="Times New Roman"/>
          <w:sz w:val="24"/>
          <w:szCs w:val="24"/>
        </w:rPr>
        <w:t xml:space="preserve"> barrister</w:t>
      </w:r>
      <w:r w:rsidR="00C12284" w:rsidRPr="00F30A28">
        <w:rPr>
          <w:rFonts w:asciiTheme="majorHAnsi" w:hAnsiTheme="majorHAnsi" w:cs="Times New Roman"/>
          <w:sz w:val="24"/>
          <w:szCs w:val="24"/>
        </w:rPr>
        <w:t xml:space="preserve"> </w:t>
      </w:r>
      <w:r w:rsidR="00C12284">
        <w:rPr>
          <w:rFonts w:asciiTheme="majorHAnsi" w:hAnsiTheme="majorHAnsi" w:cs="Times New Roman"/>
          <w:sz w:val="24"/>
          <w:szCs w:val="24"/>
        </w:rPr>
        <w:t>would create at trial, making them</w:t>
      </w:r>
      <w:r w:rsidR="00C12284" w:rsidRPr="00F30A28">
        <w:rPr>
          <w:rFonts w:asciiTheme="majorHAnsi" w:hAnsiTheme="majorHAnsi" w:cs="Times New Roman"/>
          <w:sz w:val="24"/>
          <w:szCs w:val="24"/>
        </w:rPr>
        <w:t xml:space="preserve"> less persuasive</w:t>
      </w:r>
      <w:r w:rsidR="001468C0">
        <w:rPr>
          <w:rFonts w:asciiTheme="majorHAnsi" w:hAnsiTheme="majorHAnsi" w:cs="Times New Roman"/>
          <w:sz w:val="24"/>
          <w:szCs w:val="24"/>
        </w:rPr>
        <w:t xml:space="preserve"> (</w:t>
      </w:r>
      <w:r w:rsidR="00D013CD">
        <w:rPr>
          <w:rFonts w:asciiTheme="majorHAnsi" w:hAnsiTheme="majorHAnsi" w:cs="Times New Roman"/>
          <w:sz w:val="24"/>
          <w:szCs w:val="24"/>
        </w:rPr>
        <w:t>M</w:t>
      </w:r>
      <w:r w:rsidR="00C12284">
        <w:rPr>
          <w:rFonts w:asciiTheme="majorHAnsi" w:hAnsiTheme="majorHAnsi" w:cs="Times New Roman"/>
          <w:sz w:val="24"/>
          <w:szCs w:val="24"/>
        </w:rPr>
        <w:t>cDonald</w:t>
      </w:r>
      <w:r w:rsidR="001468C0">
        <w:rPr>
          <w:rFonts w:asciiTheme="majorHAnsi" w:hAnsiTheme="majorHAnsi" w:cs="Times New Roman"/>
          <w:sz w:val="24"/>
          <w:szCs w:val="24"/>
        </w:rPr>
        <w:t xml:space="preserve"> &amp; Tinsley</w:t>
      </w:r>
      <w:r w:rsidR="00C12284">
        <w:rPr>
          <w:rFonts w:asciiTheme="majorHAnsi" w:hAnsiTheme="majorHAnsi" w:cs="Times New Roman"/>
          <w:sz w:val="24"/>
          <w:szCs w:val="24"/>
        </w:rPr>
        <w:t>, 2011</w:t>
      </w:r>
      <w:r w:rsidR="00C12284" w:rsidRPr="00F30A28">
        <w:rPr>
          <w:rFonts w:asciiTheme="majorHAnsi" w:hAnsiTheme="majorHAnsi" w:cs="Times New Roman"/>
          <w:sz w:val="24"/>
          <w:szCs w:val="24"/>
        </w:rPr>
        <w:t xml:space="preserve">). </w:t>
      </w:r>
      <w:r w:rsidR="00C12284">
        <w:rPr>
          <w:rFonts w:asciiTheme="majorHAnsi" w:hAnsiTheme="majorHAnsi" w:cs="Times New Roman"/>
          <w:sz w:val="24"/>
          <w:szCs w:val="24"/>
        </w:rPr>
        <w:t xml:space="preserve">Such opinions are often </w:t>
      </w:r>
      <w:r w:rsidR="00BA7171">
        <w:rPr>
          <w:rFonts w:asciiTheme="majorHAnsi" w:hAnsiTheme="majorHAnsi" w:cs="Times New Roman"/>
          <w:sz w:val="24"/>
          <w:szCs w:val="24"/>
        </w:rPr>
        <w:t>anecdotal</w:t>
      </w:r>
      <w:r w:rsidR="00C12284">
        <w:rPr>
          <w:rFonts w:asciiTheme="majorHAnsi" w:hAnsiTheme="majorHAnsi" w:cs="Times New Roman"/>
          <w:sz w:val="24"/>
          <w:szCs w:val="24"/>
        </w:rPr>
        <w:t>, however;</w:t>
      </w:r>
      <w:r w:rsidR="00C12284" w:rsidRPr="002E75A2">
        <w:rPr>
          <w:rFonts w:asciiTheme="majorHAnsi" w:hAnsiTheme="majorHAnsi" w:cs="Times New Roman"/>
          <w:sz w:val="24"/>
          <w:szCs w:val="24"/>
        </w:rPr>
        <w:t xml:space="preserve"> and Ellison</w:t>
      </w:r>
      <w:r w:rsidR="00F12FD8">
        <w:rPr>
          <w:rFonts w:asciiTheme="majorHAnsi" w:hAnsiTheme="majorHAnsi" w:cs="Times New Roman"/>
          <w:sz w:val="24"/>
          <w:szCs w:val="24"/>
        </w:rPr>
        <w:t xml:space="preserve"> &amp;</w:t>
      </w:r>
      <w:r w:rsidR="00C12284" w:rsidRPr="002E75A2">
        <w:rPr>
          <w:rFonts w:asciiTheme="majorHAnsi" w:hAnsiTheme="majorHAnsi" w:cs="Times New Roman"/>
          <w:sz w:val="24"/>
          <w:szCs w:val="24"/>
        </w:rPr>
        <w:t xml:space="preserve"> Munro (201</w:t>
      </w:r>
      <w:r w:rsidR="00C12284">
        <w:rPr>
          <w:rFonts w:asciiTheme="majorHAnsi" w:hAnsiTheme="majorHAnsi" w:cs="Times New Roman"/>
          <w:sz w:val="24"/>
          <w:szCs w:val="24"/>
        </w:rPr>
        <w:t>4</w:t>
      </w:r>
      <w:r w:rsidR="00C12284" w:rsidRPr="002E75A2">
        <w:rPr>
          <w:rFonts w:asciiTheme="majorHAnsi" w:hAnsiTheme="majorHAnsi" w:cs="Times New Roman"/>
          <w:sz w:val="24"/>
          <w:szCs w:val="24"/>
        </w:rPr>
        <w:t xml:space="preserve">) found that changing the </w:t>
      </w:r>
      <w:r w:rsidR="00925210">
        <w:rPr>
          <w:rFonts w:asciiTheme="majorHAnsi" w:hAnsiTheme="majorHAnsi" w:cs="Times New Roman"/>
          <w:sz w:val="24"/>
          <w:szCs w:val="24"/>
        </w:rPr>
        <w:t xml:space="preserve">mode of </w:t>
      </w:r>
      <w:r w:rsidR="00C12284" w:rsidRPr="002E75A2">
        <w:rPr>
          <w:rFonts w:asciiTheme="majorHAnsi" w:hAnsiTheme="majorHAnsi" w:cs="Times New Roman"/>
          <w:sz w:val="24"/>
          <w:szCs w:val="24"/>
        </w:rPr>
        <w:t>evidence deliver</w:t>
      </w:r>
      <w:r w:rsidR="00925210">
        <w:rPr>
          <w:rFonts w:asciiTheme="majorHAnsi" w:hAnsiTheme="majorHAnsi" w:cs="Times New Roman"/>
          <w:sz w:val="24"/>
          <w:szCs w:val="24"/>
        </w:rPr>
        <w:t>y</w:t>
      </w:r>
      <w:r w:rsidR="009645D8">
        <w:rPr>
          <w:rFonts w:asciiTheme="majorHAnsi" w:hAnsiTheme="majorHAnsi" w:cs="Times New Roman"/>
          <w:sz w:val="24"/>
          <w:szCs w:val="24"/>
        </w:rPr>
        <w:t xml:space="preserve"> had no</w:t>
      </w:r>
      <w:r w:rsidR="00C12284" w:rsidRPr="002E75A2">
        <w:rPr>
          <w:rFonts w:asciiTheme="majorHAnsi" w:hAnsiTheme="majorHAnsi" w:cs="Times New Roman"/>
          <w:sz w:val="24"/>
          <w:szCs w:val="24"/>
        </w:rPr>
        <w:t xml:space="preserve"> consistent impact on juror evaluations of rape </w:t>
      </w:r>
      <w:r w:rsidR="00C12284">
        <w:rPr>
          <w:rFonts w:asciiTheme="majorHAnsi" w:hAnsiTheme="majorHAnsi" w:cs="Times New Roman"/>
          <w:sz w:val="24"/>
          <w:szCs w:val="24"/>
        </w:rPr>
        <w:t>survivors</w:t>
      </w:r>
      <w:r w:rsidR="009B08F1">
        <w:rPr>
          <w:rFonts w:asciiTheme="majorHAnsi" w:hAnsiTheme="majorHAnsi" w:cs="Times New Roman"/>
          <w:sz w:val="24"/>
          <w:szCs w:val="24"/>
        </w:rPr>
        <w:t>.</w:t>
      </w:r>
      <w:r w:rsidR="00C12284" w:rsidRPr="002E75A2">
        <w:rPr>
          <w:rStyle w:val="EndnoteReference"/>
          <w:rFonts w:asciiTheme="majorHAnsi" w:hAnsiTheme="majorHAnsi" w:cs="Times New Roman"/>
          <w:sz w:val="24"/>
          <w:szCs w:val="24"/>
        </w:rPr>
        <w:endnoteReference w:id="5"/>
      </w:r>
      <w:r w:rsidR="00C12284" w:rsidRPr="00FD18DC">
        <w:rPr>
          <w:rFonts w:asciiTheme="majorHAnsi" w:hAnsiTheme="majorHAnsi" w:cs="Times New Roman"/>
          <w:color w:val="7030A0"/>
          <w:sz w:val="24"/>
          <w:szCs w:val="24"/>
        </w:rPr>
        <w:t xml:space="preserve"> </w:t>
      </w:r>
      <w:r w:rsidR="00C12284" w:rsidRPr="00AF419E">
        <w:rPr>
          <w:rFonts w:asciiTheme="majorHAnsi" w:hAnsiTheme="majorHAnsi" w:cs="Times New Roman"/>
          <w:sz w:val="24"/>
          <w:szCs w:val="24"/>
        </w:rPr>
        <w:t xml:space="preserve">This is supported by Australian research that suggests conviction rates are </w:t>
      </w:r>
      <w:r w:rsidR="00D44517">
        <w:rPr>
          <w:rFonts w:asciiTheme="majorHAnsi" w:hAnsiTheme="majorHAnsi" w:cs="Times New Roman"/>
          <w:sz w:val="24"/>
          <w:szCs w:val="24"/>
        </w:rPr>
        <w:t>un</w:t>
      </w:r>
      <w:r w:rsidR="00D906C2">
        <w:rPr>
          <w:rFonts w:asciiTheme="majorHAnsi" w:hAnsiTheme="majorHAnsi" w:cs="Times New Roman"/>
          <w:sz w:val="24"/>
          <w:szCs w:val="24"/>
        </w:rPr>
        <w:t xml:space="preserve">affected by </w:t>
      </w:r>
      <w:r w:rsidR="00D713D1">
        <w:rPr>
          <w:rFonts w:asciiTheme="majorHAnsi" w:hAnsiTheme="majorHAnsi" w:cs="Times New Roman"/>
          <w:sz w:val="24"/>
          <w:szCs w:val="24"/>
        </w:rPr>
        <w:t>video evidence (Taylor &amp;</w:t>
      </w:r>
      <w:r w:rsidR="00C12284" w:rsidRPr="00AF419E">
        <w:rPr>
          <w:rFonts w:asciiTheme="majorHAnsi" w:hAnsiTheme="majorHAnsi" w:cs="Times New Roman"/>
          <w:sz w:val="24"/>
          <w:szCs w:val="24"/>
        </w:rPr>
        <w:t xml:space="preserve"> Joudo, 2005). </w:t>
      </w:r>
      <w:r w:rsidR="00D713D1">
        <w:rPr>
          <w:rFonts w:asciiTheme="majorHAnsi" w:hAnsiTheme="majorHAnsi" w:cs="Times New Roman"/>
          <w:sz w:val="24"/>
          <w:szCs w:val="24"/>
        </w:rPr>
        <w:t xml:space="preserve">Indeed, </w:t>
      </w:r>
      <w:r w:rsidR="001948D5">
        <w:rPr>
          <w:rFonts w:asciiTheme="majorHAnsi" w:hAnsiTheme="majorHAnsi" w:cs="Times New Roman"/>
          <w:sz w:val="24"/>
          <w:szCs w:val="24"/>
        </w:rPr>
        <w:t xml:space="preserve">Westera </w:t>
      </w:r>
      <w:r w:rsidR="001948D5" w:rsidRPr="001A738C">
        <w:rPr>
          <w:rFonts w:asciiTheme="majorHAnsi" w:hAnsiTheme="majorHAnsi" w:cs="Times New Roman"/>
          <w:sz w:val="24"/>
          <w:szCs w:val="24"/>
        </w:rPr>
        <w:t>et al</w:t>
      </w:r>
      <w:r w:rsidR="001948D5">
        <w:rPr>
          <w:rFonts w:asciiTheme="majorHAnsi" w:hAnsiTheme="majorHAnsi" w:cs="Times New Roman"/>
          <w:i/>
          <w:sz w:val="24"/>
          <w:szCs w:val="24"/>
        </w:rPr>
        <w:t xml:space="preserve"> </w:t>
      </w:r>
      <w:r w:rsidR="001948D5">
        <w:rPr>
          <w:rFonts w:asciiTheme="majorHAnsi" w:hAnsiTheme="majorHAnsi" w:cs="Times New Roman"/>
          <w:sz w:val="24"/>
          <w:szCs w:val="24"/>
        </w:rPr>
        <w:t xml:space="preserve">(2015) conducted four studies to examine whether factors associated with video evidence affected mock juror perceptions of witness credibility. They found that </w:t>
      </w:r>
      <w:r w:rsidR="00804050">
        <w:rPr>
          <w:rFonts w:asciiTheme="majorHAnsi" w:hAnsiTheme="majorHAnsi" w:cs="Times New Roman"/>
          <w:sz w:val="24"/>
          <w:szCs w:val="24"/>
        </w:rPr>
        <w:t xml:space="preserve">the </w:t>
      </w:r>
      <w:r w:rsidR="00E75EBA">
        <w:rPr>
          <w:rFonts w:asciiTheme="majorHAnsi" w:hAnsiTheme="majorHAnsi" w:cs="Times New Roman"/>
          <w:sz w:val="24"/>
          <w:szCs w:val="24"/>
        </w:rPr>
        <w:t xml:space="preserve">only </w:t>
      </w:r>
      <w:r w:rsidR="00804050">
        <w:rPr>
          <w:rFonts w:asciiTheme="majorHAnsi" w:hAnsiTheme="majorHAnsi" w:cs="Times New Roman"/>
          <w:sz w:val="24"/>
          <w:szCs w:val="24"/>
        </w:rPr>
        <w:t>f</w:t>
      </w:r>
      <w:r w:rsidR="00E75EBA">
        <w:rPr>
          <w:rFonts w:asciiTheme="majorHAnsi" w:hAnsiTheme="majorHAnsi" w:cs="Times New Roman"/>
          <w:sz w:val="24"/>
          <w:szCs w:val="24"/>
        </w:rPr>
        <w:t>actor</w:t>
      </w:r>
      <w:r w:rsidR="00804050">
        <w:rPr>
          <w:rFonts w:asciiTheme="majorHAnsi" w:hAnsiTheme="majorHAnsi" w:cs="Times New Roman"/>
          <w:sz w:val="24"/>
          <w:szCs w:val="24"/>
        </w:rPr>
        <w:t xml:space="preserve"> to impact perceived credibility was</w:t>
      </w:r>
      <w:r w:rsidR="00E75EBA">
        <w:rPr>
          <w:rFonts w:asciiTheme="majorHAnsi" w:hAnsiTheme="majorHAnsi" w:cs="Times New Roman"/>
          <w:sz w:val="24"/>
          <w:szCs w:val="24"/>
        </w:rPr>
        <w:t xml:space="preserve"> increasing</w:t>
      </w:r>
      <w:r w:rsidR="00804050">
        <w:rPr>
          <w:rFonts w:asciiTheme="majorHAnsi" w:hAnsiTheme="majorHAnsi" w:cs="Times New Roman"/>
          <w:sz w:val="24"/>
          <w:szCs w:val="24"/>
        </w:rPr>
        <w:t xml:space="preserve"> the number of qu</w:t>
      </w:r>
      <w:r w:rsidR="00111527">
        <w:rPr>
          <w:rFonts w:asciiTheme="majorHAnsi" w:hAnsiTheme="majorHAnsi" w:cs="Times New Roman"/>
          <w:sz w:val="24"/>
          <w:szCs w:val="24"/>
        </w:rPr>
        <w:t>estions asked,</w:t>
      </w:r>
      <w:r w:rsidR="00060BFE">
        <w:rPr>
          <w:rFonts w:asciiTheme="majorHAnsi" w:hAnsiTheme="majorHAnsi" w:cs="Times New Roman"/>
          <w:sz w:val="24"/>
          <w:szCs w:val="24"/>
        </w:rPr>
        <w:t xml:space="preserve"> so</w:t>
      </w:r>
      <w:r w:rsidR="0033436F">
        <w:rPr>
          <w:rFonts w:asciiTheme="majorHAnsi" w:hAnsiTheme="majorHAnsi" w:cs="Times New Roman"/>
          <w:sz w:val="24"/>
          <w:szCs w:val="24"/>
        </w:rPr>
        <w:t xml:space="preserve"> using</w:t>
      </w:r>
      <w:r w:rsidR="00060BFE">
        <w:rPr>
          <w:rFonts w:asciiTheme="majorHAnsi" w:hAnsiTheme="majorHAnsi" w:cs="Times New Roman"/>
          <w:sz w:val="24"/>
          <w:szCs w:val="24"/>
        </w:rPr>
        <w:t xml:space="preserve"> video evidence </w:t>
      </w:r>
      <w:r w:rsidR="00DD7C3B">
        <w:rPr>
          <w:rFonts w:asciiTheme="majorHAnsi" w:hAnsiTheme="majorHAnsi" w:cs="Times New Roman"/>
          <w:sz w:val="24"/>
          <w:szCs w:val="24"/>
        </w:rPr>
        <w:t>does not appear</w:t>
      </w:r>
      <w:r w:rsidR="0033436F">
        <w:rPr>
          <w:rFonts w:asciiTheme="majorHAnsi" w:hAnsiTheme="majorHAnsi" w:cs="Times New Roman"/>
          <w:sz w:val="24"/>
          <w:szCs w:val="24"/>
        </w:rPr>
        <w:t xml:space="preserve"> detrimental</w:t>
      </w:r>
      <w:r w:rsidR="0087598D">
        <w:rPr>
          <w:rFonts w:asciiTheme="majorHAnsi" w:hAnsiTheme="majorHAnsi" w:cs="Times New Roman"/>
          <w:sz w:val="24"/>
          <w:szCs w:val="24"/>
        </w:rPr>
        <w:t xml:space="preserve"> in reality</w:t>
      </w:r>
      <w:r w:rsidR="00C938BB">
        <w:rPr>
          <w:rFonts w:asciiTheme="majorHAnsi" w:hAnsiTheme="majorHAnsi" w:cs="Times New Roman"/>
          <w:sz w:val="24"/>
          <w:szCs w:val="24"/>
        </w:rPr>
        <w:t xml:space="preserve">. </w:t>
      </w:r>
    </w:p>
    <w:p w:rsidR="00C12284" w:rsidRDefault="00C12284" w:rsidP="00381E17">
      <w:pPr>
        <w:spacing w:after="0" w:line="480" w:lineRule="auto"/>
        <w:jc w:val="both"/>
        <w:rPr>
          <w:rFonts w:asciiTheme="majorHAnsi" w:hAnsiTheme="majorHAnsi" w:cs="Times New Roman"/>
          <w:color w:val="7030A0"/>
          <w:sz w:val="24"/>
          <w:szCs w:val="24"/>
        </w:rPr>
      </w:pPr>
    </w:p>
    <w:p w:rsidR="00C12284" w:rsidRDefault="00C12284" w:rsidP="00061B6B">
      <w:pPr>
        <w:spacing w:after="0" w:line="480" w:lineRule="auto"/>
        <w:jc w:val="both"/>
        <w:rPr>
          <w:rFonts w:asciiTheme="majorHAnsi" w:hAnsiTheme="majorHAnsi" w:cs="Times New Roman"/>
          <w:sz w:val="24"/>
          <w:szCs w:val="24"/>
        </w:rPr>
      </w:pPr>
      <w:r w:rsidRPr="00F8200E">
        <w:rPr>
          <w:rFonts w:asciiTheme="majorHAnsi" w:hAnsiTheme="majorHAnsi" w:cs="Times New Roman"/>
          <w:sz w:val="24"/>
          <w:szCs w:val="24"/>
        </w:rPr>
        <w:t xml:space="preserve">Finally, </w:t>
      </w:r>
      <w:r w:rsidR="00B7599F">
        <w:rPr>
          <w:rFonts w:asciiTheme="majorHAnsi" w:hAnsiTheme="majorHAnsi" w:cs="Times New Roman"/>
          <w:sz w:val="24"/>
          <w:szCs w:val="24"/>
        </w:rPr>
        <w:t xml:space="preserve">the </w:t>
      </w:r>
      <w:r w:rsidR="009D3269">
        <w:rPr>
          <w:rFonts w:asciiTheme="majorHAnsi" w:hAnsiTheme="majorHAnsi" w:cs="Times New Roman"/>
          <w:sz w:val="24"/>
          <w:szCs w:val="24"/>
        </w:rPr>
        <w:t xml:space="preserve">existing </w:t>
      </w:r>
      <w:r w:rsidR="00816BBA">
        <w:rPr>
          <w:rFonts w:asciiTheme="majorHAnsi" w:hAnsiTheme="majorHAnsi" w:cs="Times New Roman"/>
          <w:sz w:val="24"/>
          <w:szCs w:val="24"/>
        </w:rPr>
        <w:t xml:space="preserve">literature on trial </w:t>
      </w:r>
      <w:r w:rsidR="00B7599F">
        <w:rPr>
          <w:rFonts w:asciiTheme="majorHAnsi" w:hAnsiTheme="majorHAnsi" w:cs="Times New Roman"/>
          <w:sz w:val="24"/>
          <w:szCs w:val="24"/>
        </w:rPr>
        <w:t>practicalit</w:t>
      </w:r>
      <w:r w:rsidR="00816BBA">
        <w:rPr>
          <w:rFonts w:asciiTheme="majorHAnsi" w:hAnsiTheme="majorHAnsi" w:cs="Times New Roman"/>
          <w:sz w:val="24"/>
          <w:szCs w:val="24"/>
        </w:rPr>
        <w:t>ies highlights</w:t>
      </w:r>
      <w:r w:rsidR="00B7599F">
        <w:rPr>
          <w:rFonts w:asciiTheme="majorHAnsi" w:hAnsiTheme="majorHAnsi" w:cs="Times New Roman"/>
          <w:sz w:val="24"/>
          <w:szCs w:val="24"/>
        </w:rPr>
        <w:t xml:space="preserve"> the possibility of accidentally seeing the defendant or their family</w:t>
      </w:r>
      <w:r w:rsidRPr="00E47335">
        <w:rPr>
          <w:rFonts w:asciiTheme="majorHAnsi" w:hAnsiTheme="majorHAnsi" w:cs="Times New Roman"/>
          <w:sz w:val="24"/>
          <w:szCs w:val="24"/>
        </w:rPr>
        <w:t xml:space="preserve">. Burton </w:t>
      </w:r>
      <w:r w:rsidRPr="001A738C">
        <w:rPr>
          <w:rFonts w:asciiTheme="majorHAnsi" w:hAnsiTheme="majorHAnsi" w:cs="Times New Roman"/>
          <w:sz w:val="24"/>
          <w:szCs w:val="24"/>
        </w:rPr>
        <w:t>et al</w:t>
      </w:r>
      <w:r w:rsidRPr="00E47335">
        <w:rPr>
          <w:rFonts w:asciiTheme="majorHAnsi" w:hAnsiTheme="majorHAnsi" w:cs="Times New Roman"/>
          <w:i/>
          <w:sz w:val="24"/>
          <w:szCs w:val="24"/>
        </w:rPr>
        <w:t xml:space="preserve"> </w:t>
      </w:r>
      <w:r w:rsidRPr="00E47335">
        <w:rPr>
          <w:rFonts w:asciiTheme="majorHAnsi" w:hAnsiTheme="majorHAnsi" w:cs="Times New Roman"/>
          <w:sz w:val="24"/>
          <w:szCs w:val="24"/>
        </w:rPr>
        <w:t xml:space="preserve">(2007) found that </w:t>
      </w:r>
      <w:r w:rsidR="001E61AA">
        <w:rPr>
          <w:rFonts w:asciiTheme="majorHAnsi" w:hAnsiTheme="majorHAnsi" w:cs="Times New Roman"/>
          <w:sz w:val="24"/>
          <w:szCs w:val="24"/>
        </w:rPr>
        <w:t xml:space="preserve">such encounters were the greatest concern for survivors ahead of court, </w:t>
      </w:r>
      <w:r w:rsidR="00761C30">
        <w:rPr>
          <w:rFonts w:asciiTheme="majorHAnsi" w:hAnsiTheme="majorHAnsi" w:cs="Times New Roman"/>
          <w:sz w:val="24"/>
          <w:szCs w:val="24"/>
        </w:rPr>
        <w:t xml:space="preserve">leading </w:t>
      </w:r>
      <w:r w:rsidRPr="00460F89">
        <w:rPr>
          <w:rFonts w:asciiTheme="majorHAnsi" w:hAnsiTheme="majorHAnsi" w:cs="Times New Roman"/>
          <w:sz w:val="24"/>
          <w:szCs w:val="24"/>
        </w:rPr>
        <w:t xml:space="preserve">the </w:t>
      </w:r>
      <w:r w:rsidRPr="002E5864">
        <w:rPr>
          <w:rFonts w:asciiTheme="majorHAnsi" w:hAnsiTheme="majorHAnsi" w:cs="Times New Roman"/>
          <w:i/>
          <w:sz w:val="24"/>
          <w:szCs w:val="24"/>
        </w:rPr>
        <w:t>Code of Practice for</w:t>
      </w:r>
      <w:r w:rsidRPr="00460F89">
        <w:rPr>
          <w:rFonts w:asciiTheme="majorHAnsi" w:hAnsiTheme="majorHAnsi" w:cs="Times New Roman"/>
          <w:sz w:val="24"/>
          <w:szCs w:val="24"/>
        </w:rPr>
        <w:t xml:space="preserve"> </w:t>
      </w:r>
      <w:r w:rsidRPr="002E5864">
        <w:rPr>
          <w:rFonts w:asciiTheme="majorHAnsi" w:hAnsiTheme="majorHAnsi" w:cs="Times New Roman"/>
          <w:i/>
          <w:sz w:val="24"/>
          <w:szCs w:val="24"/>
        </w:rPr>
        <w:t>Victims</w:t>
      </w:r>
      <w:r w:rsidRPr="00460F89">
        <w:rPr>
          <w:rFonts w:asciiTheme="majorHAnsi" w:hAnsiTheme="majorHAnsi" w:cs="Times New Roman"/>
          <w:sz w:val="24"/>
          <w:szCs w:val="24"/>
        </w:rPr>
        <w:t xml:space="preserve"> </w:t>
      </w:r>
      <w:r w:rsidR="00B97DD9">
        <w:rPr>
          <w:rFonts w:asciiTheme="majorHAnsi" w:hAnsiTheme="majorHAnsi" w:cs="Times New Roman"/>
          <w:sz w:val="24"/>
          <w:szCs w:val="24"/>
        </w:rPr>
        <w:t>to promise</w:t>
      </w:r>
      <w:r w:rsidR="00830A53">
        <w:rPr>
          <w:rFonts w:asciiTheme="majorHAnsi" w:hAnsiTheme="majorHAnsi" w:cs="Times New Roman"/>
          <w:sz w:val="24"/>
          <w:szCs w:val="24"/>
        </w:rPr>
        <w:t xml:space="preserve"> </w:t>
      </w:r>
      <w:r w:rsidRPr="00460F89">
        <w:rPr>
          <w:rFonts w:asciiTheme="majorHAnsi" w:hAnsiTheme="majorHAnsi" w:cs="Times New Roman"/>
          <w:sz w:val="24"/>
          <w:szCs w:val="24"/>
        </w:rPr>
        <w:t>a separate waiting area</w:t>
      </w:r>
      <w:r w:rsidR="00C7507A">
        <w:rPr>
          <w:rFonts w:asciiTheme="majorHAnsi" w:hAnsiTheme="majorHAnsi" w:cs="Times New Roman"/>
          <w:sz w:val="24"/>
          <w:szCs w:val="24"/>
        </w:rPr>
        <w:t xml:space="preserve"> </w:t>
      </w:r>
      <w:r w:rsidRPr="00460F89">
        <w:rPr>
          <w:rFonts w:asciiTheme="majorHAnsi" w:hAnsiTheme="majorHAnsi" w:cs="Times New Roman"/>
          <w:sz w:val="24"/>
          <w:szCs w:val="24"/>
        </w:rPr>
        <w:t>(</w:t>
      </w:r>
      <w:r w:rsidR="00B2288A">
        <w:rPr>
          <w:rFonts w:asciiTheme="majorHAnsi" w:hAnsiTheme="majorHAnsi" w:cs="Times New Roman"/>
          <w:sz w:val="24"/>
          <w:szCs w:val="24"/>
        </w:rPr>
        <w:t>Ministry of Justice</w:t>
      </w:r>
      <w:r w:rsidR="000A552D">
        <w:rPr>
          <w:rFonts w:asciiTheme="majorHAnsi" w:hAnsiTheme="majorHAnsi" w:cs="Times New Roman"/>
          <w:sz w:val="24"/>
          <w:szCs w:val="24"/>
        </w:rPr>
        <w:t>, 2015</w:t>
      </w:r>
      <w:r w:rsidRPr="008E69D6">
        <w:rPr>
          <w:rFonts w:asciiTheme="majorHAnsi" w:hAnsiTheme="majorHAnsi" w:cs="Times New Roman"/>
          <w:sz w:val="24"/>
          <w:szCs w:val="24"/>
        </w:rPr>
        <w:t>). Despite this, some courts have poor witness facilities, meaning that survivors must use the same entrance and toilets as the defendant and their supp</w:t>
      </w:r>
      <w:r w:rsidR="00D713D1">
        <w:rPr>
          <w:rFonts w:asciiTheme="majorHAnsi" w:hAnsiTheme="majorHAnsi" w:cs="Times New Roman"/>
          <w:sz w:val="24"/>
          <w:szCs w:val="24"/>
        </w:rPr>
        <w:t>orters (Payne, 2009</w:t>
      </w:r>
      <w:r w:rsidR="005553DB">
        <w:rPr>
          <w:rFonts w:asciiTheme="majorHAnsi" w:hAnsiTheme="majorHAnsi" w:cs="Times New Roman"/>
          <w:sz w:val="24"/>
          <w:szCs w:val="24"/>
        </w:rPr>
        <w:t>; Baverstock, 2016</w:t>
      </w:r>
      <w:r w:rsidRPr="008E69D6">
        <w:rPr>
          <w:rFonts w:asciiTheme="majorHAnsi" w:hAnsiTheme="majorHAnsi" w:cs="Times New Roman"/>
          <w:sz w:val="24"/>
          <w:szCs w:val="24"/>
        </w:rPr>
        <w:t xml:space="preserve">). </w:t>
      </w:r>
      <w:r w:rsidRPr="005E7FF0">
        <w:rPr>
          <w:rFonts w:asciiTheme="majorHAnsi" w:hAnsiTheme="majorHAnsi" w:cs="Times New Roman"/>
          <w:sz w:val="24"/>
          <w:szCs w:val="24"/>
        </w:rPr>
        <w:t xml:space="preserve">Indeed, </w:t>
      </w:r>
      <w:r w:rsidR="00D713D1">
        <w:rPr>
          <w:rFonts w:asciiTheme="majorHAnsi" w:hAnsiTheme="majorHAnsi" w:cs="Times New Roman"/>
          <w:sz w:val="24"/>
          <w:szCs w:val="24"/>
        </w:rPr>
        <w:t xml:space="preserve">Hamlyn </w:t>
      </w:r>
      <w:r w:rsidR="00D713D1" w:rsidRPr="001A738C">
        <w:rPr>
          <w:rFonts w:asciiTheme="majorHAnsi" w:hAnsiTheme="majorHAnsi" w:cs="Times New Roman"/>
          <w:sz w:val="24"/>
          <w:szCs w:val="24"/>
        </w:rPr>
        <w:t>et al</w:t>
      </w:r>
      <w:r w:rsidR="00D713D1">
        <w:rPr>
          <w:rFonts w:asciiTheme="majorHAnsi" w:hAnsiTheme="majorHAnsi" w:cs="Times New Roman"/>
          <w:i/>
          <w:sz w:val="24"/>
          <w:szCs w:val="24"/>
        </w:rPr>
        <w:t xml:space="preserve"> </w:t>
      </w:r>
      <w:r w:rsidR="00D713D1">
        <w:rPr>
          <w:rFonts w:asciiTheme="majorHAnsi" w:hAnsiTheme="majorHAnsi" w:cs="Times New Roman"/>
          <w:sz w:val="24"/>
          <w:szCs w:val="24"/>
        </w:rPr>
        <w:t xml:space="preserve">(2004) found that 44% </w:t>
      </w:r>
      <w:r w:rsidR="00177A4E">
        <w:rPr>
          <w:rFonts w:asciiTheme="majorHAnsi" w:hAnsiTheme="majorHAnsi" w:cs="Times New Roman"/>
          <w:sz w:val="24"/>
          <w:szCs w:val="24"/>
        </w:rPr>
        <w:t xml:space="preserve">of </w:t>
      </w:r>
      <w:r w:rsidR="00D713D1">
        <w:rPr>
          <w:rFonts w:asciiTheme="majorHAnsi" w:hAnsiTheme="majorHAnsi" w:cs="Times New Roman"/>
          <w:sz w:val="24"/>
          <w:szCs w:val="24"/>
        </w:rPr>
        <w:t xml:space="preserve">respondents encountered the defendant around court despite having separate waiting rooms, </w:t>
      </w:r>
      <w:r w:rsidR="00537505">
        <w:rPr>
          <w:rFonts w:asciiTheme="majorHAnsi" w:hAnsiTheme="majorHAnsi" w:cs="Times New Roman"/>
          <w:sz w:val="24"/>
          <w:szCs w:val="24"/>
        </w:rPr>
        <w:t>and</w:t>
      </w:r>
      <w:r w:rsidR="00D713D1">
        <w:rPr>
          <w:rFonts w:asciiTheme="majorHAnsi" w:hAnsiTheme="majorHAnsi" w:cs="Times New Roman"/>
          <w:sz w:val="24"/>
          <w:szCs w:val="24"/>
        </w:rPr>
        <w:t xml:space="preserve"> </w:t>
      </w:r>
      <w:r w:rsidRPr="005E7FF0">
        <w:rPr>
          <w:rFonts w:asciiTheme="majorHAnsi" w:hAnsiTheme="majorHAnsi" w:cs="Times New Roman"/>
          <w:sz w:val="24"/>
          <w:szCs w:val="24"/>
        </w:rPr>
        <w:t xml:space="preserve">Smith </w:t>
      </w:r>
      <w:r w:rsidR="00D713D1">
        <w:rPr>
          <w:rFonts w:asciiTheme="majorHAnsi" w:hAnsiTheme="majorHAnsi" w:cs="Times New Roman"/>
          <w:sz w:val="24"/>
          <w:szCs w:val="24"/>
        </w:rPr>
        <w:t>&amp;</w:t>
      </w:r>
      <w:r w:rsidRPr="005E7FF0">
        <w:rPr>
          <w:rFonts w:asciiTheme="majorHAnsi" w:hAnsiTheme="majorHAnsi" w:cs="Times New Roman"/>
          <w:sz w:val="24"/>
          <w:szCs w:val="24"/>
        </w:rPr>
        <w:t xml:space="preserve"> Skinner (2012) observed </w:t>
      </w:r>
      <w:r w:rsidR="00BE01D5">
        <w:rPr>
          <w:rFonts w:asciiTheme="majorHAnsi" w:hAnsiTheme="majorHAnsi" w:cs="Times New Roman"/>
          <w:sz w:val="24"/>
          <w:szCs w:val="24"/>
        </w:rPr>
        <w:t xml:space="preserve">a </w:t>
      </w:r>
      <w:r w:rsidR="006F2F83">
        <w:rPr>
          <w:rFonts w:asciiTheme="majorHAnsi" w:hAnsiTheme="majorHAnsi" w:cs="Times New Roman"/>
          <w:sz w:val="24"/>
          <w:szCs w:val="24"/>
        </w:rPr>
        <w:t>survivor</w:t>
      </w:r>
      <w:r w:rsidR="00BE01D5">
        <w:rPr>
          <w:rFonts w:asciiTheme="majorHAnsi" w:hAnsiTheme="majorHAnsi" w:cs="Times New Roman"/>
          <w:sz w:val="24"/>
          <w:szCs w:val="24"/>
        </w:rPr>
        <w:t xml:space="preserve"> stand</w:t>
      </w:r>
      <w:r w:rsidR="006F2F83">
        <w:rPr>
          <w:rFonts w:asciiTheme="majorHAnsi" w:hAnsiTheme="majorHAnsi" w:cs="Times New Roman"/>
          <w:sz w:val="24"/>
          <w:szCs w:val="24"/>
        </w:rPr>
        <w:t>ing</w:t>
      </w:r>
      <w:r w:rsidR="00115E56">
        <w:rPr>
          <w:rFonts w:asciiTheme="majorHAnsi" w:hAnsiTheme="majorHAnsi" w:cs="Times New Roman"/>
          <w:sz w:val="24"/>
          <w:szCs w:val="24"/>
        </w:rPr>
        <w:t xml:space="preserve"> next to her father, the</w:t>
      </w:r>
      <w:r w:rsidR="00D713D1">
        <w:rPr>
          <w:rFonts w:asciiTheme="majorHAnsi" w:hAnsiTheme="majorHAnsi" w:cs="Times New Roman"/>
          <w:sz w:val="24"/>
          <w:szCs w:val="24"/>
        </w:rPr>
        <w:t xml:space="preserve"> </w:t>
      </w:r>
      <w:r w:rsidR="00F963D2">
        <w:rPr>
          <w:rFonts w:asciiTheme="majorHAnsi" w:hAnsiTheme="majorHAnsi" w:cs="Times New Roman"/>
          <w:sz w:val="24"/>
          <w:szCs w:val="24"/>
        </w:rPr>
        <w:t>defendant</w:t>
      </w:r>
      <w:r w:rsidR="00115E56">
        <w:rPr>
          <w:rFonts w:asciiTheme="majorHAnsi" w:hAnsiTheme="majorHAnsi" w:cs="Times New Roman"/>
          <w:sz w:val="24"/>
          <w:szCs w:val="24"/>
        </w:rPr>
        <w:t>,</w:t>
      </w:r>
      <w:r w:rsidR="00BE01D5">
        <w:rPr>
          <w:rFonts w:asciiTheme="majorHAnsi" w:hAnsiTheme="majorHAnsi" w:cs="Times New Roman"/>
          <w:sz w:val="24"/>
          <w:szCs w:val="24"/>
        </w:rPr>
        <w:t xml:space="preserve"> </w:t>
      </w:r>
      <w:r w:rsidR="00115E56">
        <w:rPr>
          <w:rFonts w:asciiTheme="majorHAnsi" w:hAnsiTheme="majorHAnsi" w:cs="Times New Roman"/>
          <w:sz w:val="24"/>
          <w:szCs w:val="24"/>
        </w:rPr>
        <w:t>in a</w:t>
      </w:r>
      <w:r w:rsidR="00D713D1">
        <w:rPr>
          <w:rFonts w:asciiTheme="majorHAnsi" w:hAnsiTheme="majorHAnsi" w:cs="Times New Roman"/>
          <w:sz w:val="24"/>
          <w:szCs w:val="24"/>
        </w:rPr>
        <w:t xml:space="preserve"> </w:t>
      </w:r>
      <w:r w:rsidRPr="005E7FF0">
        <w:rPr>
          <w:rFonts w:asciiTheme="majorHAnsi" w:hAnsiTheme="majorHAnsi" w:cs="Times New Roman"/>
          <w:sz w:val="24"/>
          <w:szCs w:val="24"/>
        </w:rPr>
        <w:t xml:space="preserve">communal smoking area. </w:t>
      </w:r>
      <w:r w:rsidR="000535F7">
        <w:rPr>
          <w:rFonts w:asciiTheme="majorHAnsi" w:hAnsiTheme="majorHAnsi" w:cs="Times New Roman"/>
          <w:sz w:val="24"/>
          <w:szCs w:val="24"/>
        </w:rPr>
        <w:t xml:space="preserve">It may therefore be useful to provide survivors with </w:t>
      </w:r>
      <w:r w:rsidR="00613B0A">
        <w:rPr>
          <w:rFonts w:asciiTheme="majorHAnsi" w:hAnsiTheme="majorHAnsi" w:cs="Times New Roman"/>
          <w:sz w:val="24"/>
          <w:szCs w:val="24"/>
        </w:rPr>
        <w:t>pagers</w:t>
      </w:r>
      <w:r w:rsidR="000535F7">
        <w:rPr>
          <w:rFonts w:asciiTheme="majorHAnsi" w:hAnsiTheme="majorHAnsi" w:cs="Times New Roman"/>
          <w:sz w:val="24"/>
          <w:szCs w:val="24"/>
        </w:rPr>
        <w:t xml:space="preserve"> </w:t>
      </w:r>
      <w:r w:rsidR="005456FF">
        <w:rPr>
          <w:rFonts w:asciiTheme="majorHAnsi" w:hAnsiTheme="majorHAnsi" w:cs="Times New Roman"/>
          <w:sz w:val="24"/>
          <w:szCs w:val="24"/>
        </w:rPr>
        <w:t xml:space="preserve">so they could </w:t>
      </w:r>
      <w:r w:rsidRPr="00232850">
        <w:rPr>
          <w:rFonts w:asciiTheme="majorHAnsi" w:hAnsiTheme="majorHAnsi" w:cs="Times New Roman"/>
          <w:sz w:val="24"/>
          <w:szCs w:val="24"/>
        </w:rPr>
        <w:t xml:space="preserve">wait </w:t>
      </w:r>
      <w:r w:rsidRPr="00CF6060">
        <w:rPr>
          <w:rFonts w:asciiTheme="majorHAnsi" w:hAnsiTheme="majorHAnsi" w:cs="Times New Roman"/>
          <w:sz w:val="24"/>
          <w:szCs w:val="24"/>
        </w:rPr>
        <w:t xml:space="preserve">outside the court building until </w:t>
      </w:r>
      <w:r w:rsidR="00546A7B">
        <w:rPr>
          <w:rFonts w:asciiTheme="majorHAnsi" w:hAnsiTheme="majorHAnsi" w:cs="Times New Roman"/>
          <w:sz w:val="24"/>
          <w:szCs w:val="24"/>
        </w:rPr>
        <w:t xml:space="preserve">needed </w:t>
      </w:r>
      <w:r w:rsidRPr="00CF6060">
        <w:rPr>
          <w:rFonts w:asciiTheme="majorHAnsi" w:hAnsiTheme="majorHAnsi" w:cs="Times New Roman"/>
          <w:sz w:val="24"/>
          <w:szCs w:val="24"/>
        </w:rPr>
        <w:t xml:space="preserve">to give evidence (Hamlyn </w:t>
      </w:r>
      <w:r w:rsidRPr="001A738C">
        <w:rPr>
          <w:rFonts w:asciiTheme="majorHAnsi" w:hAnsiTheme="majorHAnsi" w:cs="Times New Roman"/>
          <w:sz w:val="24"/>
          <w:szCs w:val="24"/>
        </w:rPr>
        <w:t>et al</w:t>
      </w:r>
      <w:r w:rsidRPr="00CF6060">
        <w:rPr>
          <w:rFonts w:asciiTheme="majorHAnsi" w:hAnsiTheme="majorHAnsi" w:cs="Times New Roman"/>
          <w:i/>
          <w:sz w:val="24"/>
          <w:szCs w:val="24"/>
        </w:rPr>
        <w:t xml:space="preserve">, </w:t>
      </w:r>
      <w:r w:rsidR="005B7119">
        <w:rPr>
          <w:rFonts w:asciiTheme="majorHAnsi" w:hAnsiTheme="majorHAnsi" w:cs="Times New Roman"/>
          <w:sz w:val="24"/>
          <w:szCs w:val="24"/>
        </w:rPr>
        <w:t>2004)</w:t>
      </w:r>
      <w:r w:rsidR="00BF72F4">
        <w:rPr>
          <w:rFonts w:asciiTheme="majorHAnsi" w:hAnsiTheme="majorHAnsi" w:cs="Times New Roman"/>
          <w:sz w:val="24"/>
          <w:szCs w:val="24"/>
        </w:rPr>
        <w:t>;</w:t>
      </w:r>
      <w:r w:rsidR="005B7119">
        <w:rPr>
          <w:rFonts w:asciiTheme="majorHAnsi" w:hAnsiTheme="majorHAnsi" w:cs="Times New Roman"/>
          <w:sz w:val="24"/>
          <w:szCs w:val="24"/>
        </w:rPr>
        <w:t xml:space="preserve"> </w:t>
      </w:r>
      <w:r w:rsidR="00991438">
        <w:rPr>
          <w:rFonts w:asciiTheme="majorHAnsi" w:hAnsiTheme="majorHAnsi" w:cs="Times New Roman"/>
          <w:sz w:val="24"/>
          <w:szCs w:val="24"/>
        </w:rPr>
        <w:t xml:space="preserve">or to </w:t>
      </w:r>
      <w:r w:rsidR="005B7119">
        <w:rPr>
          <w:rFonts w:asciiTheme="majorHAnsi" w:hAnsiTheme="majorHAnsi" w:cs="Times New Roman"/>
          <w:sz w:val="24"/>
          <w:szCs w:val="24"/>
        </w:rPr>
        <w:t>extend the pilot scheme of Durham crown court</w:t>
      </w:r>
      <w:r w:rsidR="0011064C" w:rsidRPr="00653402">
        <w:rPr>
          <w:rFonts w:asciiTheme="majorHAnsi" w:hAnsiTheme="majorHAnsi" w:cs="Times New Roman"/>
          <w:sz w:val="24"/>
          <w:szCs w:val="24"/>
        </w:rPr>
        <w:t xml:space="preserve"> that</w:t>
      </w:r>
      <w:r w:rsidR="005B7119">
        <w:rPr>
          <w:rFonts w:asciiTheme="majorHAnsi" w:hAnsiTheme="majorHAnsi" w:cs="Times New Roman"/>
          <w:sz w:val="24"/>
          <w:szCs w:val="24"/>
        </w:rPr>
        <w:t xml:space="preserve"> enables</w:t>
      </w:r>
      <w:r w:rsidR="0011064C" w:rsidRPr="00653402">
        <w:rPr>
          <w:rFonts w:asciiTheme="majorHAnsi" w:hAnsiTheme="majorHAnsi" w:cs="Times New Roman"/>
          <w:sz w:val="24"/>
          <w:szCs w:val="24"/>
        </w:rPr>
        <w:t xml:space="preserve"> rape survivors to give evidence via video link from a local Sexual Assault Referral Centre </w:t>
      </w:r>
      <w:r w:rsidR="00101BEB">
        <w:rPr>
          <w:rFonts w:asciiTheme="majorHAnsi" w:hAnsiTheme="majorHAnsi" w:cs="Times New Roman"/>
          <w:sz w:val="24"/>
          <w:szCs w:val="24"/>
        </w:rPr>
        <w:t>instead of court</w:t>
      </w:r>
      <w:r w:rsidR="0011064C" w:rsidRPr="00061B6B">
        <w:rPr>
          <w:rFonts w:asciiTheme="majorHAnsi" w:hAnsiTheme="majorHAnsi" w:cs="Times New Roman"/>
          <w:sz w:val="24"/>
          <w:szCs w:val="24"/>
        </w:rPr>
        <w:t xml:space="preserve"> (Willis, 2015).</w:t>
      </w:r>
      <w:r w:rsidR="0011064C">
        <w:rPr>
          <w:rFonts w:asciiTheme="majorHAnsi" w:hAnsiTheme="majorHAnsi" w:cs="Times New Roman"/>
          <w:sz w:val="24"/>
          <w:szCs w:val="24"/>
        </w:rPr>
        <w:t xml:space="preserve"> </w:t>
      </w:r>
      <w:r w:rsidR="00093CCE">
        <w:rPr>
          <w:rFonts w:asciiTheme="majorHAnsi" w:hAnsiTheme="majorHAnsi" w:cs="Times New Roman"/>
          <w:sz w:val="24"/>
          <w:szCs w:val="24"/>
        </w:rPr>
        <w:t>Furthermore,</w:t>
      </w:r>
      <w:r w:rsidRPr="00CF6060">
        <w:rPr>
          <w:rFonts w:asciiTheme="majorHAnsi" w:hAnsiTheme="majorHAnsi" w:cs="Times New Roman"/>
          <w:sz w:val="24"/>
          <w:szCs w:val="24"/>
        </w:rPr>
        <w:t xml:space="preserve"> Payne (2009) notes that even old court buildings could be amended to include a separate entrance, and </w:t>
      </w:r>
      <w:r w:rsidR="001D76BA">
        <w:rPr>
          <w:rFonts w:asciiTheme="majorHAnsi" w:hAnsiTheme="majorHAnsi" w:cs="Times New Roman"/>
          <w:sz w:val="24"/>
          <w:szCs w:val="24"/>
        </w:rPr>
        <w:t>survivors</w:t>
      </w:r>
      <w:r w:rsidRPr="00CF6060">
        <w:rPr>
          <w:rFonts w:asciiTheme="majorHAnsi" w:hAnsiTheme="majorHAnsi" w:cs="Times New Roman"/>
          <w:sz w:val="24"/>
          <w:szCs w:val="24"/>
        </w:rPr>
        <w:t xml:space="preserve"> have said this would significantly reduce their fear of trial (see also Burton </w:t>
      </w:r>
      <w:r w:rsidRPr="001A738C">
        <w:rPr>
          <w:rFonts w:asciiTheme="majorHAnsi" w:hAnsiTheme="majorHAnsi" w:cs="Times New Roman"/>
          <w:sz w:val="24"/>
          <w:szCs w:val="24"/>
        </w:rPr>
        <w:t>et al</w:t>
      </w:r>
      <w:r w:rsidRPr="00CF6060">
        <w:rPr>
          <w:rFonts w:asciiTheme="majorHAnsi" w:hAnsiTheme="majorHAnsi" w:cs="Times New Roman"/>
          <w:i/>
          <w:sz w:val="24"/>
          <w:szCs w:val="24"/>
        </w:rPr>
        <w:t>,</w:t>
      </w:r>
      <w:r w:rsidRPr="00CF6060">
        <w:rPr>
          <w:rFonts w:asciiTheme="majorHAnsi" w:hAnsiTheme="majorHAnsi" w:cs="Times New Roman"/>
          <w:sz w:val="24"/>
          <w:szCs w:val="24"/>
        </w:rPr>
        <w:t xml:space="preserve"> 2007).</w:t>
      </w:r>
      <w:r>
        <w:rPr>
          <w:rFonts w:asciiTheme="majorHAnsi" w:hAnsiTheme="majorHAnsi" w:cs="Times New Roman"/>
          <w:sz w:val="24"/>
          <w:szCs w:val="24"/>
        </w:rPr>
        <w:t xml:space="preserve"> Here, </w:t>
      </w:r>
      <w:r w:rsidR="00EB2221">
        <w:rPr>
          <w:rFonts w:asciiTheme="majorHAnsi" w:hAnsiTheme="majorHAnsi" w:cs="Times New Roman"/>
          <w:sz w:val="24"/>
          <w:szCs w:val="24"/>
        </w:rPr>
        <w:t>much can be learned</w:t>
      </w:r>
      <w:r>
        <w:rPr>
          <w:rFonts w:asciiTheme="majorHAnsi" w:hAnsiTheme="majorHAnsi" w:cs="Times New Roman"/>
          <w:sz w:val="24"/>
          <w:szCs w:val="24"/>
        </w:rPr>
        <w:t xml:space="preserve"> from the Spe</w:t>
      </w:r>
      <w:r w:rsidR="00D16B4F">
        <w:rPr>
          <w:rFonts w:asciiTheme="majorHAnsi" w:hAnsiTheme="majorHAnsi" w:cs="Times New Roman"/>
          <w:sz w:val="24"/>
          <w:szCs w:val="24"/>
        </w:rPr>
        <w:t xml:space="preserve">cialist Sexual Violence Courts </w:t>
      </w:r>
      <w:r>
        <w:rPr>
          <w:rFonts w:asciiTheme="majorHAnsi" w:hAnsiTheme="majorHAnsi" w:cs="Times New Roman"/>
          <w:sz w:val="24"/>
          <w:szCs w:val="24"/>
        </w:rPr>
        <w:t>in South Africa</w:t>
      </w:r>
      <w:r w:rsidR="00EB2221">
        <w:rPr>
          <w:rFonts w:asciiTheme="majorHAnsi" w:hAnsiTheme="majorHAnsi" w:cs="Times New Roman"/>
          <w:sz w:val="24"/>
          <w:szCs w:val="24"/>
        </w:rPr>
        <w:t>, which</w:t>
      </w:r>
      <w:r>
        <w:rPr>
          <w:rFonts w:asciiTheme="majorHAnsi" w:hAnsiTheme="majorHAnsi" w:cs="Times New Roman"/>
          <w:sz w:val="24"/>
          <w:szCs w:val="24"/>
        </w:rPr>
        <w:t xml:space="preserve"> </w:t>
      </w:r>
      <w:r w:rsidR="00DF0104">
        <w:rPr>
          <w:rFonts w:asciiTheme="majorHAnsi" w:hAnsiTheme="majorHAnsi" w:cs="Times New Roman"/>
          <w:sz w:val="24"/>
          <w:szCs w:val="24"/>
        </w:rPr>
        <w:t xml:space="preserve">have </w:t>
      </w:r>
      <w:r>
        <w:rPr>
          <w:rFonts w:asciiTheme="majorHAnsi" w:hAnsiTheme="majorHAnsi" w:cs="Times New Roman"/>
          <w:sz w:val="24"/>
          <w:szCs w:val="24"/>
        </w:rPr>
        <w:t xml:space="preserve">been used </w:t>
      </w:r>
      <w:r w:rsidR="008E1318">
        <w:rPr>
          <w:rFonts w:asciiTheme="majorHAnsi" w:hAnsiTheme="majorHAnsi" w:cs="Times New Roman"/>
          <w:sz w:val="24"/>
          <w:szCs w:val="24"/>
        </w:rPr>
        <w:t xml:space="preserve">since 1993 and give </w:t>
      </w:r>
      <w:r w:rsidR="007D508A">
        <w:rPr>
          <w:rFonts w:asciiTheme="majorHAnsi" w:hAnsiTheme="majorHAnsi" w:cs="Times New Roman"/>
          <w:sz w:val="24"/>
          <w:szCs w:val="24"/>
        </w:rPr>
        <w:t>significant</w:t>
      </w:r>
      <w:r>
        <w:rPr>
          <w:rFonts w:asciiTheme="majorHAnsi" w:hAnsiTheme="majorHAnsi" w:cs="Times New Roman"/>
          <w:sz w:val="24"/>
          <w:szCs w:val="24"/>
        </w:rPr>
        <w:t xml:space="preserve"> </w:t>
      </w:r>
      <w:r w:rsidRPr="00C405B1">
        <w:rPr>
          <w:rFonts w:asciiTheme="majorHAnsi" w:hAnsiTheme="majorHAnsi" w:cs="Times New Roman"/>
          <w:sz w:val="24"/>
          <w:szCs w:val="24"/>
        </w:rPr>
        <w:t xml:space="preserve">attention </w:t>
      </w:r>
      <w:r w:rsidR="00790325">
        <w:rPr>
          <w:rFonts w:asciiTheme="majorHAnsi" w:hAnsiTheme="majorHAnsi" w:cs="Times New Roman"/>
          <w:sz w:val="24"/>
          <w:szCs w:val="24"/>
        </w:rPr>
        <w:t>t</w:t>
      </w:r>
      <w:r>
        <w:rPr>
          <w:rFonts w:asciiTheme="majorHAnsi" w:hAnsiTheme="majorHAnsi" w:cs="Times New Roman"/>
          <w:sz w:val="24"/>
          <w:szCs w:val="24"/>
        </w:rPr>
        <w:t>o</w:t>
      </w:r>
      <w:r w:rsidRPr="00C405B1">
        <w:rPr>
          <w:rFonts w:asciiTheme="majorHAnsi" w:hAnsiTheme="majorHAnsi" w:cs="Times New Roman"/>
          <w:sz w:val="24"/>
          <w:szCs w:val="24"/>
        </w:rPr>
        <w:t xml:space="preserve"> the </w:t>
      </w:r>
      <w:r>
        <w:rPr>
          <w:rFonts w:asciiTheme="majorHAnsi" w:hAnsiTheme="majorHAnsi" w:cs="Times New Roman"/>
          <w:sz w:val="24"/>
          <w:szCs w:val="24"/>
        </w:rPr>
        <w:t xml:space="preserve">layout </w:t>
      </w:r>
      <w:r w:rsidR="00C829C7">
        <w:rPr>
          <w:rFonts w:asciiTheme="majorHAnsi" w:hAnsiTheme="majorHAnsi" w:cs="Times New Roman"/>
          <w:sz w:val="24"/>
          <w:szCs w:val="24"/>
        </w:rPr>
        <w:t>of witness rooms (Walker &amp;</w:t>
      </w:r>
      <w:r w:rsidRPr="00C405B1">
        <w:rPr>
          <w:rFonts w:asciiTheme="majorHAnsi" w:hAnsiTheme="majorHAnsi" w:cs="Times New Roman"/>
          <w:sz w:val="24"/>
          <w:szCs w:val="24"/>
        </w:rPr>
        <w:t xml:space="preserve"> Louw, 2003</w:t>
      </w:r>
      <w:r w:rsidRPr="004C6E29">
        <w:rPr>
          <w:rFonts w:asciiTheme="majorHAnsi" w:hAnsiTheme="majorHAnsi" w:cs="Times New Roman"/>
          <w:sz w:val="24"/>
          <w:szCs w:val="24"/>
        </w:rPr>
        <w:t xml:space="preserve">). Rather than seeing </w:t>
      </w:r>
      <w:r>
        <w:rPr>
          <w:rFonts w:asciiTheme="majorHAnsi" w:hAnsiTheme="majorHAnsi" w:cs="Times New Roman"/>
          <w:sz w:val="24"/>
          <w:szCs w:val="24"/>
        </w:rPr>
        <w:t>these practicalities</w:t>
      </w:r>
      <w:r w:rsidR="00C829C7">
        <w:rPr>
          <w:rFonts w:asciiTheme="majorHAnsi" w:hAnsiTheme="majorHAnsi" w:cs="Times New Roman"/>
          <w:sz w:val="24"/>
          <w:szCs w:val="24"/>
        </w:rPr>
        <w:t xml:space="preserve"> as peripheral, Walker &amp;</w:t>
      </w:r>
      <w:r w:rsidRPr="004C6E29">
        <w:rPr>
          <w:rFonts w:asciiTheme="majorHAnsi" w:hAnsiTheme="majorHAnsi" w:cs="Times New Roman"/>
          <w:sz w:val="24"/>
          <w:szCs w:val="24"/>
        </w:rPr>
        <w:t xml:space="preserve"> Louw (2003) note that </w:t>
      </w:r>
      <w:r w:rsidR="004A4F40">
        <w:rPr>
          <w:rFonts w:asciiTheme="majorHAnsi" w:hAnsiTheme="majorHAnsi" w:cs="Times New Roman"/>
          <w:sz w:val="24"/>
          <w:szCs w:val="24"/>
        </w:rPr>
        <w:t>specialist courts</w:t>
      </w:r>
      <w:r w:rsidRPr="004C6E29">
        <w:rPr>
          <w:rFonts w:asciiTheme="majorHAnsi" w:hAnsiTheme="majorHAnsi" w:cs="Times New Roman"/>
          <w:sz w:val="24"/>
          <w:szCs w:val="24"/>
        </w:rPr>
        <w:t xml:space="preserve"> </w:t>
      </w:r>
      <w:r>
        <w:rPr>
          <w:rFonts w:asciiTheme="majorHAnsi" w:hAnsiTheme="majorHAnsi" w:cs="Times New Roman"/>
          <w:sz w:val="24"/>
          <w:szCs w:val="24"/>
        </w:rPr>
        <w:t xml:space="preserve">are designed to </w:t>
      </w:r>
      <w:r w:rsidRPr="004C6E29">
        <w:rPr>
          <w:rFonts w:asciiTheme="majorHAnsi" w:hAnsiTheme="majorHAnsi" w:cs="Times New Roman"/>
          <w:sz w:val="24"/>
          <w:szCs w:val="24"/>
        </w:rPr>
        <w:t xml:space="preserve">create an informal atmosphere that </w:t>
      </w:r>
      <w:r w:rsidR="00F32976">
        <w:rPr>
          <w:rFonts w:asciiTheme="majorHAnsi" w:hAnsiTheme="majorHAnsi" w:cs="Times New Roman"/>
          <w:sz w:val="24"/>
          <w:szCs w:val="24"/>
        </w:rPr>
        <w:t>is</w:t>
      </w:r>
      <w:r w:rsidRPr="004C6E29">
        <w:rPr>
          <w:rFonts w:asciiTheme="majorHAnsi" w:hAnsiTheme="majorHAnsi" w:cs="Times New Roman"/>
          <w:sz w:val="24"/>
          <w:szCs w:val="24"/>
        </w:rPr>
        <w:t xml:space="preserve"> less intimidating to </w:t>
      </w:r>
      <w:r w:rsidRPr="00781B3D">
        <w:rPr>
          <w:rFonts w:asciiTheme="majorHAnsi" w:hAnsiTheme="majorHAnsi" w:cs="Times New Roman"/>
          <w:sz w:val="24"/>
          <w:szCs w:val="24"/>
        </w:rPr>
        <w:t>survivors.</w:t>
      </w:r>
      <w:r w:rsidR="00232F10">
        <w:rPr>
          <w:rFonts w:asciiTheme="majorHAnsi" w:hAnsiTheme="majorHAnsi" w:cs="Times New Roman"/>
          <w:sz w:val="24"/>
          <w:szCs w:val="24"/>
        </w:rPr>
        <w:t xml:space="preserve"> </w:t>
      </w:r>
      <w:r w:rsidR="00773DEC">
        <w:rPr>
          <w:rFonts w:asciiTheme="majorHAnsi" w:hAnsiTheme="majorHAnsi" w:cs="Times New Roman"/>
          <w:sz w:val="24"/>
          <w:szCs w:val="24"/>
        </w:rPr>
        <w:t xml:space="preserve">There are several </w:t>
      </w:r>
      <w:r w:rsidR="00100245">
        <w:rPr>
          <w:rFonts w:asciiTheme="majorHAnsi" w:hAnsiTheme="majorHAnsi" w:cs="Times New Roman"/>
          <w:sz w:val="24"/>
          <w:szCs w:val="24"/>
        </w:rPr>
        <w:t>ways to address</w:t>
      </w:r>
      <w:r w:rsidR="0011064C">
        <w:rPr>
          <w:rFonts w:asciiTheme="majorHAnsi" w:hAnsiTheme="majorHAnsi" w:cs="Times New Roman"/>
          <w:sz w:val="24"/>
          <w:szCs w:val="24"/>
        </w:rPr>
        <w:t xml:space="preserve"> the difficulties </w:t>
      </w:r>
      <w:r w:rsidR="00DC00FD">
        <w:rPr>
          <w:rFonts w:asciiTheme="majorHAnsi" w:hAnsiTheme="majorHAnsi" w:cs="Times New Roman"/>
          <w:sz w:val="24"/>
          <w:szCs w:val="24"/>
        </w:rPr>
        <w:t>with</w:t>
      </w:r>
      <w:r w:rsidR="0023696A">
        <w:rPr>
          <w:rFonts w:asciiTheme="majorHAnsi" w:hAnsiTheme="majorHAnsi" w:cs="Times New Roman"/>
          <w:sz w:val="24"/>
          <w:szCs w:val="24"/>
        </w:rPr>
        <w:t xml:space="preserve"> special measures, then, </w:t>
      </w:r>
      <w:r w:rsidR="00AC393F">
        <w:rPr>
          <w:rFonts w:asciiTheme="majorHAnsi" w:hAnsiTheme="majorHAnsi" w:cs="Times New Roman"/>
          <w:sz w:val="24"/>
          <w:szCs w:val="24"/>
        </w:rPr>
        <w:t xml:space="preserve">and </w:t>
      </w:r>
      <w:r w:rsidR="0023696A">
        <w:rPr>
          <w:rFonts w:asciiTheme="majorHAnsi" w:hAnsiTheme="majorHAnsi" w:cs="Times New Roman"/>
          <w:sz w:val="24"/>
          <w:szCs w:val="24"/>
        </w:rPr>
        <w:t xml:space="preserve">it is unclear why these </w:t>
      </w:r>
      <w:r w:rsidR="007D508A">
        <w:rPr>
          <w:rFonts w:asciiTheme="majorHAnsi" w:hAnsiTheme="majorHAnsi" w:cs="Times New Roman"/>
          <w:sz w:val="24"/>
          <w:szCs w:val="24"/>
        </w:rPr>
        <w:t>have not been</w:t>
      </w:r>
      <w:r w:rsidR="003D0465">
        <w:rPr>
          <w:rFonts w:asciiTheme="majorHAnsi" w:hAnsiTheme="majorHAnsi" w:cs="Times New Roman"/>
          <w:sz w:val="24"/>
          <w:szCs w:val="24"/>
        </w:rPr>
        <w:t xml:space="preserve"> implemented.</w:t>
      </w:r>
    </w:p>
    <w:p w:rsidR="00061B6B" w:rsidRDefault="00061B6B" w:rsidP="00061B6B">
      <w:pPr>
        <w:spacing w:after="0" w:line="480" w:lineRule="auto"/>
        <w:jc w:val="both"/>
        <w:rPr>
          <w:rFonts w:asciiTheme="majorHAnsi" w:hAnsiTheme="majorHAnsi" w:cs="Times New Roman"/>
          <w:color w:val="7030A0"/>
          <w:sz w:val="24"/>
          <w:szCs w:val="24"/>
        </w:rPr>
      </w:pPr>
    </w:p>
    <w:p w:rsidR="00232F10" w:rsidRPr="00232F10" w:rsidRDefault="00207470" w:rsidP="00381E17">
      <w:pPr>
        <w:pStyle w:val="ListParagraph"/>
        <w:spacing w:after="0" w:line="480" w:lineRule="auto"/>
        <w:ind w:left="0"/>
        <w:jc w:val="both"/>
        <w:rPr>
          <w:rFonts w:asciiTheme="majorHAnsi" w:hAnsiTheme="majorHAnsi" w:cs="Times New Roman"/>
          <w:b/>
          <w:sz w:val="24"/>
          <w:szCs w:val="24"/>
          <w:u w:val="single"/>
        </w:rPr>
      </w:pPr>
      <w:r>
        <w:rPr>
          <w:rFonts w:asciiTheme="majorHAnsi" w:hAnsiTheme="majorHAnsi" w:cs="Times New Roman"/>
          <w:b/>
          <w:sz w:val="24"/>
          <w:szCs w:val="24"/>
        </w:rPr>
        <w:t>Fair trial, j</w:t>
      </w:r>
      <w:r w:rsidR="00963AAC">
        <w:rPr>
          <w:rFonts w:asciiTheme="majorHAnsi" w:hAnsiTheme="majorHAnsi" w:cs="Times New Roman"/>
          <w:b/>
          <w:sz w:val="24"/>
          <w:szCs w:val="24"/>
        </w:rPr>
        <w:t>ustice interests and survivor participation</w:t>
      </w:r>
    </w:p>
    <w:p w:rsidR="00DC53CC" w:rsidRPr="00CC4906" w:rsidRDefault="002647E0" w:rsidP="00E736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Cambria" w:hAnsi="Cambria"/>
          <w:sz w:val="24"/>
          <w:szCs w:val="24"/>
        </w:rPr>
      </w:pPr>
      <w:r>
        <w:rPr>
          <w:rFonts w:asciiTheme="majorHAnsi" w:hAnsiTheme="majorHAnsi" w:cs="Times New Roman"/>
          <w:sz w:val="24"/>
          <w:szCs w:val="24"/>
        </w:rPr>
        <w:t>One potential</w:t>
      </w:r>
      <w:r w:rsidR="00CE603F">
        <w:rPr>
          <w:rFonts w:asciiTheme="majorHAnsi" w:hAnsiTheme="majorHAnsi" w:cs="Times New Roman"/>
          <w:sz w:val="24"/>
          <w:szCs w:val="24"/>
        </w:rPr>
        <w:t xml:space="preserve"> rea</w:t>
      </w:r>
      <w:r w:rsidR="0017652D">
        <w:rPr>
          <w:rFonts w:asciiTheme="majorHAnsi" w:hAnsiTheme="majorHAnsi" w:cs="Times New Roman"/>
          <w:sz w:val="24"/>
          <w:szCs w:val="24"/>
        </w:rPr>
        <w:t>son why</w:t>
      </w:r>
      <w:r w:rsidR="00561263">
        <w:rPr>
          <w:rFonts w:asciiTheme="majorHAnsi" w:hAnsiTheme="majorHAnsi" w:cs="Times New Roman"/>
          <w:sz w:val="24"/>
          <w:szCs w:val="24"/>
        </w:rPr>
        <w:t xml:space="preserve"> the difficulties above have</w:t>
      </w:r>
      <w:r>
        <w:rPr>
          <w:rFonts w:asciiTheme="majorHAnsi" w:hAnsiTheme="majorHAnsi" w:cs="Times New Roman"/>
          <w:sz w:val="24"/>
          <w:szCs w:val="24"/>
        </w:rPr>
        <w:t xml:space="preserve"> </w:t>
      </w:r>
      <w:r w:rsidR="00CE603F">
        <w:rPr>
          <w:rFonts w:asciiTheme="majorHAnsi" w:hAnsiTheme="majorHAnsi" w:cs="Times New Roman"/>
          <w:sz w:val="24"/>
          <w:szCs w:val="24"/>
        </w:rPr>
        <w:t xml:space="preserve">not </w:t>
      </w:r>
      <w:r w:rsidR="00561263">
        <w:rPr>
          <w:rFonts w:asciiTheme="majorHAnsi" w:hAnsiTheme="majorHAnsi" w:cs="Times New Roman"/>
          <w:sz w:val="24"/>
          <w:szCs w:val="24"/>
        </w:rPr>
        <w:t xml:space="preserve">been </w:t>
      </w:r>
      <w:r>
        <w:rPr>
          <w:rFonts w:asciiTheme="majorHAnsi" w:hAnsiTheme="majorHAnsi" w:cs="Times New Roman"/>
          <w:sz w:val="24"/>
          <w:szCs w:val="24"/>
        </w:rPr>
        <w:t>a</w:t>
      </w:r>
      <w:r w:rsidR="00CE603F">
        <w:rPr>
          <w:rFonts w:asciiTheme="majorHAnsi" w:hAnsiTheme="majorHAnsi" w:cs="Times New Roman"/>
          <w:sz w:val="24"/>
          <w:szCs w:val="24"/>
        </w:rPr>
        <w:t xml:space="preserve">dequately addressed is fear </w:t>
      </w:r>
      <w:r>
        <w:rPr>
          <w:rFonts w:asciiTheme="majorHAnsi" w:hAnsiTheme="majorHAnsi" w:cs="Times New Roman"/>
          <w:sz w:val="24"/>
          <w:szCs w:val="24"/>
        </w:rPr>
        <w:t>of</w:t>
      </w:r>
      <w:r w:rsidR="00CE603F">
        <w:rPr>
          <w:rFonts w:asciiTheme="majorHAnsi" w:hAnsiTheme="majorHAnsi" w:cs="Times New Roman"/>
          <w:sz w:val="24"/>
          <w:szCs w:val="24"/>
        </w:rPr>
        <w:t xml:space="preserve"> impinging on the defendant’s right to</w:t>
      </w:r>
      <w:r w:rsidR="00DE6ACF">
        <w:rPr>
          <w:rFonts w:asciiTheme="majorHAnsi" w:hAnsiTheme="majorHAnsi" w:cs="Times New Roman"/>
          <w:sz w:val="24"/>
          <w:szCs w:val="24"/>
        </w:rPr>
        <w:t xml:space="preserve"> </w:t>
      </w:r>
      <w:r w:rsidR="008E233D">
        <w:rPr>
          <w:rFonts w:asciiTheme="majorHAnsi" w:hAnsiTheme="majorHAnsi" w:cs="Times New Roman"/>
          <w:sz w:val="24"/>
          <w:szCs w:val="24"/>
        </w:rPr>
        <w:t xml:space="preserve">a </w:t>
      </w:r>
      <w:r w:rsidR="00DE6ACF">
        <w:rPr>
          <w:rFonts w:asciiTheme="majorHAnsi" w:hAnsiTheme="majorHAnsi" w:cs="Times New Roman"/>
          <w:sz w:val="24"/>
          <w:szCs w:val="24"/>
        </w:rPr>
        <w:t>fair trial</w:t>
      </w:r>
      <w:r w:rsidR="006F5FD6">
        <w:rPr>
          <w:rFonts w:asciiTheme="majorHAnsi" w:hAnsiTheme="majorHAnsi" w:cs="Times New Roman"/>
          <w:sz w:val="24"/>
          <w:szCs w:val="24"/>
        </w:rPr>
        <w:t>, as t</w:t>
      </w:r>
      <w:r w:rsidR="00F62BB8">
        <w:rPr>
          <w:rFonts w:asciiTheme="majorHAnsi" w:hAnsiTheme="majorHAnsi" w:cs="Times New Roman"/>
          <w:sz w:val="24"/>
          <w:szCs w:val="24"/>
        </w:rPr>
        <w:t>his has been central in</w:t>
      </w:r>
      <w:r w:rsidR="00147894">
        <w:rPr>
          <w:rFonts w:asciiTheme="majorHAnsi" w:hAnsiTheme="majorHAnsi" w:cs="Times New Roman"/>
          <w:sz w:val="24"/>
          <w:szCs w:val="24"/>
        </w:rPr>
        <w:t xml:space="preserve"> resistance to</w:t>
      </w:r>
      <w:r w:rsidR="006F5FD6">
        <w:rPr>
          <w:rFonts w:asciiTheme="majorHAnsi" w:hAnsiTheme="majorHAnsi" w:cs="Times New Roman"/>
          <w:sz w:val="24"/>
          <w:szCs w:val="24"/>
        </w:rPr>
        <w:t xml:space="preserve"> </w:t>
      </w:r>
      <w:r w:rsidR="00731DD2">
        <w:rPr>
          <w:rFonts w:asciiTheme="majorHAnsi" w:hAnsiTheme="majorHAnsi" w:cs="Times New Roman"/>
          <w:sz w:val="24"/>
          <w:szCs w:val="24"/>
        </w:rPr>
        <w:t xml:space="preserve">greater consideration of </w:t>
      </w:r>
      <w:r w:rsidR="002205D9">
        <w:rPr>
          <w:rFonts w:asciiTheme="majorHAnsi" w:hAnsiTheme="majorHAnsi" w:cs="Times New Roman"/>
          <w:sz w:val="24"/>
          <w:szCs w:val="24"/>
        </w:rPr>
        <w:t>s</w:t>
      </w:r>
      <w:r w:rsidR="00731DD2">
        <w:rPr>
          <w:rFonts w:asciiTheme="majorHAnsi" w:hAnsiTheme="majorHAnsi" w:cs="Times New Roman"/>
          <w:sz w:val="24"/>
          <w:szCs w:val="24"/>
        </w:rPr>
        <w:t>urvivors at trial</w:t>
      </w:r>
      <w:r w:rsidR="00DE6ACF">
        <w:rPr>
          <w:rFonts w:asciiTheme="majorHAnsi" w:hAnsiTheme="majorHAnsi" w:cs="Times New Roman"/>
          <w:sz w:val="24"/>
          <w:szCs w:val="24"/>
        </w:rPr>
        <w:t xml:space="preserve"> (Doak, 2005</w:t>
      </w:r>
      <w:r w:rsidR="001F07C4">
        <w:rPr>
          <w:rFonts w:asciiTheme="majorHAnsi" w:hAnsiTheme="majorHAnsi" w:cs="Times New Roman"/>
          <w:sz w:val="24"/>
          <w:szCs w:val="24"/>
        </w:rPr>
        <w:t>; Raitt, 2010</w:t>
      </w:r>
      <w:r w:rsidR="009870D8">
        <w:rPr>
          <w:rFonts w:asciiTheme="majorHAnsi" w:hAnsiTheme="majorHAnsi" w:cs="Times New Roman"/>
          <w:sz w:val="24"/>
          <w:szCs w:val="24"/>
        </w:rPr>
        <w:t>)</w:t>
      </w:r>
      <w:r w:rsidR="00077D11">
        <w:rPr>
          <w:rFonts w:asciiTheme="majorHAnsi" w:hAnsiTheme="majorHAnsi" w:cs="Times New Roman"/>
          <w:sz w:val="24"/>
          <w:szCs w:val="24"/>
        </w:rPr>
        <w:t xml:space="preserve">. </w:t>
      </w:r>
      <w:r w:rsidR="00895C38">
        <w:rPr>
          <w:rFonts w:asciiTheme="majorHAnsi" w:hAnsiTheme="majorHAnsi" w:cs="Times New Roman"/>
          <w:sz w:val="24"/>
          <w:szCs w:val="24"/>
        </w:rPr>
        <w:t xml:space="preserve">A wider discussion of the right to </w:t>
      </w:r>
      <w:r w:rsidR="008E233D">
        <w:rPr>
          <w:rFonts w:asciiTheme="majorHAnsi" w:hAnsiTheme="majorHAnsi" w:cs="Times New Roman"/>
          <w:sz w:val="24"/>
          <w:szCs w:val="24"/>
        </w:rPr>
        <w:t xml:space="preserve">a </w:t>
      </w:r>
      <w:r w:rsidR="00895C38">
        <w:rPr>
          <w:rFonts w:asciiTheme="majorHAnsi" w:hAnsiTheme="majorHAnsi" w:cs="Times New Roman"/>
          <w:sz w:val="24"/>
          <w:szCs w:val="24"/>
        </w:rPr>
        <w:t xml:space="preserve">fair trial is available in </w:t>
      </w:r>
      <w:r w:rsidR="00A76665">
        <w:rPr>
          <w:rFonts w:asciiTheme="majorHAnsi" w:hAnsiTheme="majorHAnsi" w:cs="Times New Roman"/>
          <w:sz w:val="24"/>
          <w:szCs w:val="24"/>
        </w:rPr>
        <w:t>Smith (</w:t>
      </w:r>
      <w:r w:rsidR="00A76665">
        <w:rPr>
          <w:rFonts w:asciiTheme="majorHAnsi" w:hAnsiTheme="majorHAnsi" w:cs="Times New Roman"/>
          <w:i/>
          <w:sz w:val="24"/>
          <w:szCs w:val="24"/>
        </w:rPr>
        <w:t>forthcoming</w:t>
      </w:r>
      <w:r w:rsidR="00A76665">
        <w:rPr>
          <w:rFonts w:asciiTheme="majorHAnsi" w:hAnsiTheme="majorHAnsi" w:cs="Times New Roman"/>
          <w:sz w:val="24"/>
          <w:szCs w:val="24"/>
        </w:rPr>
        <w:t>)</w:t>
      </w:r>
      <w:r w:rsidR="00895C38">
        <w:rPr>
          <w:rFonts w:asciiTheme="majorHAnsi" w:hAnsiTheme="majorHAnsi" w:cs="Times New Roman"/>
          <w:sz w:val="24"/>
          <w:szCs w:val="24"/>
        </w:rPr>
        <w:t xml:space="preserve">, but it is worth noting that </w:t>
      </w:r>
      <w:r w:rsidR="0014411A" w:rsidRPr="007C5EB8">
        <w:rPr>
          <w:rFonts w:ascii="Cambria" w:hAnsi="Cambria"/>
          <w:sz w:val="24"/>
          <w:szCs w:val="24"/>
        </w:rPr>
        <w:t>the E</w:t>
      </w:r>
      <w:r w:rsidR="007E47A0">
        <w:rPr>
          <w:rFonts w:ascii="Cambria" w:hAnsi="Cambria"/>
          <w:sz w:val="24"/>
          <w:szCs w:val="24"/>
        </w:rPr>
        <w:t xml:space="preserve">uropean </w:t>
      </w:r>
      <w:r w:rsidR="0014411A" w:rsidRPr="007C5EB8">
        <w:rPr>
          <w:rFonts w:ascii="Cambria" w:hAnsi="Cambria"/>
          <w:sz w:val="24"/>
          <w:szCs w:val="24"/>
        </w:rPr>
        <w:t>C</w:t>
      </w:r>
      <w:r w:rsidR="007E47A0">
        <w:rPr>
          <w:rFonts w:ascii="Cambria" w:hAnsi="Cambria"/>
          <w:sz w:val="24"/>
          <w:szCs w:val="24"/>
        </w:rPr>
        <w:t xml:space="preserve">onvention on </w:t>
      </w:r>
      <w:r w:rsidR="0014411A" w:rsidRPr="007C5EB8">
        <w:rPr>
          <w:rFonts w:ascii="Cambria" w:hAnsi="Cambria"/>
          <w:sz w:val="24"/>
          <w:szCs w:val="24"/>
        </w:rPr>
        <w:t>H</w:t>
      </w:r>
      <w:r w:rsidR="007E47A0">
        <w:rPr>
          <w:rFonts w:ascii="Cambria" w:hAnsi="Cambria"/>
          <w:sz w:val="24"/>
          <w:szCs w:val="24"/>
        </w:rPr>
        <w:t xml:space="preserve">uman </w:t>
      </w:r>
      <w:r w:rsidR="0014411A" w:rsidRPr="007C5EB8">
        <w:rPr>
          <w:rFonts w:ascii="Cambria" w:hAnsi="Cambria"/>
          <w:sz w:val="24"/>
          <w:szCs w:val="24"/>
        </w:rPr>
        <w:t>R</w:t>
      </w:r>
      <w:r w:rsidR="007E47A0">
        <w:rPr>
          <w:rFonts w:ascii="Cambria" w:hAnsi="Cambria"/>
          <w:sz w:val="24"/>
          <w:szCs w:val="24"/>
        </w:rPr>
        <w:t>ights</w:t>
      </w:r>
      <w:r w:rsidR="0014411A" w:rsidRPr="007C5EB8">
        <w:rPr>
          <w:rFonts w:ascii="Cambria" w:hAnsi="Cambria"/>
          <w:sz w:val="24"/>
          <w:szCs w:val="24"/>
        </w:rPr>
        <w:t xml:space="preserve"> categorises rights as either ‘absolute’, ‘qualified’ or ‘limited’ (Gibson et al, 2002). This means that although some rights, for example restrictions on torture, cannot be compromised under any circumstances; others, like the right to</w:t>
      </w:r>
      <w:r w:rsidR="008E233D">
        <w:rPr>
          <w:rFonts w:ascii="Cambria" w:hAnsi="Cambria"/>
          <w:sz w:val="24"/>
          <w:szCs w:val="24"/>
        </w:rPr>
        <w:t xml:space="preserve"> a</w:t>
      </w:r>
      <w:r w:rsidR="0014411A" w:rsidRPr="007C5EB8">
        <w:rPr>
          <w:rFonts w:ascii="Cambria" w:hAnsi="Cambria"/>
          <w:sz w:val="24"/>
          <w:szCs w:val="24"/>
        </w:rPr>
        <w:t xml:space="preserve"> fair trial, are ‘qualified’ rights and should be compromised where significant harm to others is likely (Gibson et al, 2002). Powles (2009</w:t>
      </w:r>
      <w:r w:rsidR="00803607">
        <w:rPr>
          <w:rFonts w:ascii="Cambria" w:hAnsi="Cambria"/>
          <w:sz w:val="24"/>
          <w:szCs w:val="24"/>
        </w:rPr>
        <w:t>:328</w:t>
      </w:r>
      <w:r w:rsidR="0014411A" w:rsidRPr="007C5EB8">
        <w:rPr>
          <w:rFonts w:ascii="Cambria" w:hAnsi="Cambria"/>
          <w:sz w:val="24"/>
          <w:szCs w:val="24"/>
        </w:rPr>
        <w:t xml:space="preserve">) therefore argues </w:t>
      </w:r>
      <w:r w:rsidR="0014411A" w:rsidRPr="00CC4906">
        <w:rPr>
          <w:rFonts w:ascii="Cambria" w:hAnsi="Cambria"/>
          <w:sz w:val="24"/>
          <w:szCs w:val="24"/>
        </w:rPr>
        <w:t xml:space="preserve">“convention law recognises that the rights of the defendant may sometimes be circumscribed by the need to respect the rights of victims and witnesses”. This is because the right to </w:t>
      </w:r>
      <w:r w:rsidR="008E233D">
        <w:rPr>
          <w:rFonts w:ascii="Cambria" w:hAnsi="Cambria"/>
          <w:sz w:val="24"/>
          <w:szCs w:val="24"/>
        </w:rPr>
        <w:t xml:space="preserve">a </w:t>
      </w:r>
      <w:r w:rsidR="0014411A" w:rsidRPr="00CC4906">
        <w:rPr>
          <w:rFonts w:ascii="Cambria" w:hAnsi="Cambria"/>
          <w:sz w:val="24"/>
          <w:szCs w:val="24"/>
        </w:rPr>
        <w:t xml:space="preserve">fair trial does not automatically allow a ‘no holds barred’ approach to </w:t>
      </w:r>
      <w:r w:rsidR="0014411A">
        <w:rPr>
          <w:rFonts w:ascii="Cambria" w:hAnsi="Cambria"/>
          <w:sz w:val="24"/>
          <w:szCs w:val="24"/>
        </w:rPr>
        <w:t>survivor</w:t>
      </w:r>
      <w:r w:rsidR="0014411A" w:rsidRPr="00CC4906">
        <w:rPr>
          <w:rFonts w:ascii="Cambria" w:hAnsi="Cambria"/>
          <w:sz w:val="24"/>
          <w:szCs w:val="24"/>
        </w:rPr>
        <w:t xml:space="preserve"> treat</w:t>
      </w:r>
      <w:r w:rsidR="0072305E">
        <w:rPr>
          <w:rFonts w:ascii="Cambria" w:hAnsi="Cambria"/>
          <w:sz w:val="24"/>
          <w:szCs w:val="24"/>
        </w:rPr>
        <w:t>ment (Doa</w:t>
      </w:r>
      <w:r w:rsidR="00871E9A">
        <w:rPr>
          <w:rFonts w:ascii="Cambria" w:hAnsi="Cambria"/>
          <w:sz w:val="24"/>
          <w:szCs w:val="24"/>
        </w:rPr>
        <w:t>k, 2008;</w:t>
      </w:r>
      <w:r w:rsidR="0014411A" w:rsidRPr="00CC4906">
        <w:rPr>
          <w:rFonts w:ascii="Cambria" w:hAnsi="Cambria"/>
          <w:sz w:val="24"/>
          <w:szCs w:val="24"/>
        </w:rPr>
        <w:t xml:space="preserve"> Raitt, 2010). For example, the defendant’s right to represent themselves has been banned in sexual violence cases under English and Welsh law; with the E</w:t>
      </w:r>
      <w:r w:rsidR="0014411A">
        <w:rPr>
          <w:rFonts w:ascii="Cambria" w:hAnsi="Cambria"/>
          <w:sz w:val="24"/>
          <w:szCs w:val="24"/>
        </w:rPr>
        <w:t xml:space="preserve">uropean </w:t>
      </w:r>
      <w:r w:rsidR="0014411A" w:rsidRPr="00CC4906">
        <w:rPr>
          <w:rFonts w:ascii="Cambria" w:hAnsi="Cambria"/>
          <w:sz w:val="24"/>
          <w:szCs w:val="24"/>
        </w:rPr>
        <w:t>C</w:t>
      </w:r>
      <w:r w:rsidR="0014411A">
        <w:rPr>
          <w:rFonts w:ascii="Cambria" w:hAnsi="Cambria"/>
          <w:sz w:val="24"/>
          <w:szCs w:val="24"/>
        </w:rPr>
        <w:t>our</w:t>
      </w:r>
      <w:r w:rsidR="0014411A" w:rsidRPr="00CC4906">
        <w:rPr>
          <w:rFonts w:ascii="Cambria" w:hAnsi="Cambria"/>
          <w:sz w:val="24"/>
          <w:szCs w:val="24"/>
        </w:rPr>
        <w:t>t</w:t>
      </w:r>
      <w:r w:rsidR="0014411A">
        <w:rPr>
          <w:rFonts w:ascii="Cambria" w:hAnsi="Cambria"/>
          <w:sz w:val="24"/>
          <w:szCs w:val="24"/>
        </w:rPr>
        <w:t xml:space="preserve"> of </w:t>
      </w:r>
      <w:r w:rsidR="0014411A" w:rsidRPr="00CC4906">
        <w:rPr>
          <w:rFonts w:ascii="Cambria" w:hAnsi="Cambria"/>
          <w:sz w:val="24"/>
          <w:szCs w:val="24"/>
        </w:rPr>
        <w:t>H</w:t>
      </w:r>
      <w:r w:rsidR="0014411A">
        <w:rPr>
          <w:rFonts w:ascii="Cambria" w:hAnsi="Cambria"/>
          <w:sz w:val="24"/>
          <w:szCs w:val="24"/>
        </w:rPr>
        <w:t xml:space="preserve">uman </w:t>
      </w:r>
      <w:r w:rsidR="0014411A" w:rsidRPr="00CC4906">
        <w:rPr>
          <w:rFonts w:ascii="Cambria" w:hAnsi="Cambria"/>
          <w:sz w:val="24"/>
          <w:szCs w:val="24"/>
        </w:rPr>
        <w:t>R</w:t>
      </w:r>
      <w:r w:rsidR="0014411A">
        <w:rPr>
          <w:rFonts w:ascii="Cambria" w:hAnsi="Cambria"/>
          <w:sz w:val="24"/>
          <w:szCs w:val="24"/>
        </w:rPr>
        <w:t>ights</w:t>
      </w:r>
      <w:r w:rsidR="0014411A" w:rsidRPr="00CC4906">
        <w:rPr>
          <w:rFonts w:ascii="Cambria" w:hAnsi="Cambria"/>
          <w:sz w:val="24"/>
          <w:szCs w:val="24"/>
        </w:rPr>
        <w:t xml:space="preserve"> ruling that this does not contravene fair trial (Londono, 2007).</w:t>
      </w:r>
      <w:r w:rsidR="00C76C5F">
        <w:rPr>
          <w:rFonts w:ascii="Cambria" w:hAnsi="Cambria"/>
          <w:sz w:val="24"/>
          <w:szCs w:val="24"/>
        </w:rPr>
        <w:t xml:space="preserve"> </w:t>
      </w:r>
      <w:r w:rsidR="00FB2F82">
        <w:rPr>
          <w:rFonts w:asciiTheme="majorHAnsi" w:hAnsiTheme="majorHAnsi" w:cs="Times New Roman"/>
          <w:sz w:val="24"/>
          <w:szCs w:val="24"/>
        </w:rPr>
        <w:t xml:space="preserve">Significantly, </w:t>
      </w:r>
      <w:r w:rsidR="00DC53CC">
        <w:rPr>
          <w:rFonts w:ascii="Cambria" w:hAnsi="Cambria"/>
          <w:sz w:val="24"/>
          <w:szCs w:val="24"/>
        </w:rPr>
        <w:t xml:space="preserve">many commentators </w:t>
      </w:r>
      <w:r w:rsidR="00C351DA">
        <w:rPr>
          <w:rFonts w:ascii="Cambria" w:hAnsi="Cambria"/>
          <w:sz w:val="24"/>
          <w:szCs w:val="24"/>
        </w:rPr>
        <w:t xml:space="preserve">also </w:t>
      </w:r>
      <w:r w:rsidR="00DC53CC">
        <w:rPr>
          <w:rFonts w:ascii="Cambria" w:hAnsi="Cambria"/>
          <w:sz w:val="24"/>
          <w:szCs w:val="24"/>
        </w:rPr>
        <w:t>argue that survivors’ and defendants’ rights are not a ‘zero sum’ game (Hall, 2009)</w:t>
      </w:r>
      <w:r w:rsidR="00E12858">
        <w:rPr>
          <w:rFonts w:ascii="Cambria" w:hAnsi="Cambria"/>
          <w:sz w:val="24"/>
          <w:szCs w:val="24"/>
        </w:rPr>
        <w:t xml:space="preserve">. Where </w:t>
      </w:r>
      <w:r w:rsidR="00DC53CC">
        <w:rPr>
          <w:rFonts w:ascii="Cambria" w:hAnsi="Cambria"/>
          <w:sz w:val="24"/>
          <w:szCs w:val="24"/>
        </w:rPr>
        <w:t>tensions</w:t>
      </w:r>
      <w:r w:rsidR="008B2C7C">
        <w:rPr>
          <w:rFonts w:ascii="Cambria" w:hAnsi="Cambria"/>
          <w:sz w:val="24"/>
          <w:szCs w:val="24"/>
        </w:rPr>
        <w:t xml:space="preserve"> do exist</w:t>
      </w:r>
      <w:r w:rsidR="00E12858">
        <w:rPr>
          <w:rFonts w:ascii="Cambria" w:hAnsi="Cambria"/>
          <w:sz w:val="24"/>
          <w:szCs w:val="24"/>
        </w:rPr>
        <w:t xml:space="preserve"> between these interests, Gerry (2009) notes that it is not </w:t>
      </w:r>
      <w:r w:rsidR="00C76C5F">
        <w:rPr>
          <w:rFonts w:ascii="Cambria" w:hAnsi="Cambria"/>
          <w:sz w:val="24"/>
          <w:szCs w:val="24"/>
        </w:rPr>
        <w:t xml:space="preserve">as problematic as suggested, and can simply be </w:t>
      </w:r>
      <w:r w:rsidR="00E12858">
        <w:rPr>
          <w:rFonts w:ascii="Cambria" w:hAnsi="Cambria"/>
          <w:sz w:val="24"/>
          <w:szCs w:val="24"/>
        </w:rPr>
        <w:t>addressed</w:t>
      </w:r>
      <w:r w:rsidR="00DC53CC">
        <w:rPr>
          <w:rFonts w:ascii="Cambria" w:hAnsi="Cambria"/>
          <w:sz w:val="24"/>
          <w:szCs w:val="24"/>
        </w:rPr>
        <w:t xml:space="preserve"> through </w:t>
      </w:r>
      <w:r w:rsidR="00E12858">
        <w:rPr>
          <w:rFonts w:ascii="Cambria" w:hAnsi="Cambria"/>
          <w:sz w:val="24"/>
          <w:szCs w:val="24"/>
        </w:rPr>
        <w:t>balanced consideration</w:t>
      </w:r>
      <w:r w:rsidR="00DC53CC">
        <w:rPr>
          <w:rFonts w:ascii="Cambria" w:hAnsi="Cambria"/>
          <w:sz w:val="24"/>
          <w:szCs w:val="24"/>
        </w:rPr>
        <w:t xml:space="preserve">. </w:t>
      </w:r>
      <w:r w:rsidR="00373057">
        <w:rPr>
          <w:rFonts w:ascii="Cambria" w:hAnsi="Cambria"/>
          <w:sz w:val="24"/>
          <w:szCs w:val="24"/>
        </w:rPr>
        <w:t xml:space="preserve">The right </w:t>
      </w:r>
      <w:r w:rsidR="002F0143">
        <w:rPr>
          <w:rFonts w:ascii="Cambria" w:hAnsi="Cambria"/>
          <w:sz w:val="24"/>
          <w:szCs w:val="24"/>
        </w:rPr>
        <w:t>to a</w:t>
      </w:r>
      <w:r w:rsidR="008E233D">
        <w:rPr>
          <w:rFonts w:ascii="Cambria" w:hAnsi="Cambria"/>
          <w:sz w:val="24"/>
          <w:szCs w:val="24"/>
        </w:rPr>
        <w:t xml:space="preserve"> </w:t>
      </w:r>
      <w:r w:rsidR="00373057">
        <w:rPr>
          <w:rFonts w:ascii="Cambria" w:hAnsi="Cambria"/>
          <w:sz w:val="24"/>
          <w:szCs w:val="24"/>
        </w:rPr>
        <w:t>fair trial cannot therefore be a tool with which to immediately disregard any extension of survivors’ rights at trial.</w:t>
      </w:r>
      <w:r w:rsidR="00373057">
        <w:rPr>
          <w:rStyle w:val="EndnoteReference"/>
          <w:rFonts w:ascii="Cambria" w:hAnsi="Cambria"/>
          <w:sz w:val="24"/>
          <w:szCs w:val="24"/>
        </w:rPr>
        <w:endnoteReference w:id="6"/>
      </w:r>
    </w:p>
    <w:p w:rsidR="00DC53CC" w:rsidRPr="00CC4906" w:rsidRDefault="00DC53CC" w:rsidP="00DC53CC">
      <w:pPr>
        <w:spacing w:line="480" w:lineRule="auto"/>
        <w:jc w:val="both"/>
        <w:rPr>
          <w:rFonts w:ascii="Cambria" w:hAnsi="Cambria"/>
          <w:sz w:val="24"/>
          <w:szCs w:val="24"/>
        </w:rPr>
      </w:pPr>
    </w:p>
    <w:p w:rsidR="00DC53CC" w:rsidRDefault="000C6860" w:rsidP="00DC53CC">
      <w:pPr>
        <w:spacing w:line="480" w:lineRule="auto"/>
        <w:jc w:val="both"/>
        <w:rPr>
          <w:rFonts w:ascii="Cambria" w:hAnsi="Cambria"/>
          <w:sz w:val="24"/>
          <w:szCs w:val="24"/>
        </w:rPr>
      </w:pPr>
      <w:r>
        <w:rPr>
          <w:rFonts w:ascii="Cambria" w:hAnsi="Cambria"/>
          <w:sz w:val="24"/>
          <w:szCs w:val="24"/>
        </w:rPr>
        <w:t xml:space="preserve">Indeed, human rights do not only exist once someone is accused of a crime. International organisations such as the UN General Assembly (1985) and </w:t>
      </w:r>
      <w:r w:rsidR="00B11BE0">
        <w:rPr>
          <w:rFonts w:ascii="Cambria" w:hAnsi="Cambria"/>
          <w:sz w:val="24"/>
          <w:szCs w:val="24"/>
        </w:rPr>
        <w:t xml:space="preserve">Council of </w:t>
      </w:r>
      <w:r>
        <w:rPr>
          <w:rFonts w:ascii="Cambria" w:hAnsi="Cambria"/>
          <w:sz w:val="24"/>
          <w:szCs w:val="24"/>
        </w:rPr>
        <w:t>Europe</w:t>
      </w:r>
      <w:r w:rsidR="00F916A9">
        <w:rPr>
          <w:rStyle w:val="EndnoteReference"/>
          <w:rFonts w:ascii="Cambria" w:hAnsi="Cambria"/>
          <w:sz w:val="24"/>
          <w:szCs w:val="24"/>
        </w:rPr>
        <w:endnoteReference w:id="7"/>
      </w:r>
      <w:r>
        <w:rPr>
          <w:rFonts w:ascii="Cambria" w:hAnsi="Cambria"/>
          <w:sz w:val="24"/>
          <w:szCs w:val="24"/>
        </w:rPr>
        <w:t xml:space="preserve"> (2012) have recognised that survivors and witnesses are also entitled to a level of respect and protection in court</w:t>
      </w:r>
      <w:r w:rsidR="00B26D7F">
        <w:rPr>
          <w:rFonts w:ascii="Cambria" w:hAnsi="Cambria"/>
          <w:sz w:val="24"/>
          <w:szCs w:val="24"/>
        </w:rPr>
        <w:t>, in particular</w:t>
      </w:r>
      <w:r w:rsidR="00375F11">
        <w:rPr>
          <w:rFonts w:ascii="Cambria" w:hAnsi="Cambria"/>
          <w:sz w:val="24"/>
          <w:szCs w:val="24"/>
        </w:rPr>
        <w:t xml:space="preserve"> having</w:t>
      </w:r>
      <w:r w:rsidR="00B26D7F">
        <w:rPr>
          <w:rFonts w:ascii="Cambria" w:hAnsi="Cambria"/>
          <w:sz w:val="24"/>
          <w:szCs w:val="24"/>
        </w:rPr>
        <w:t xml:space="preserve"> a right to ‘proper assistance’ in the CJS process</w:t>
      </w:r>
      <w:r>
        <w:rPr>
          <w:rFonts w:ascii="Cambria" w:hAnsi="Cambria"/>
          <w:sz w:val="24"/>
          <w:szCs w:val="24"/>
        </w:rPr>
        <w:t xml:space="preserve">. </w:t>
      </w:r>
      <w:r w:rsidR="00FF6310">
        <w:rPr>
          <w:rFonts w:ascii="Cambria" w:hAnsi="Cambria"/>
          <w:sz w:val="24"/>
          <w:szCs w:val="24"/>
        </w:rPr>
        <w:t>This has clear implications for</w:t>
      </w:r>
      <w:r w:rsidR="002F0143">
        <w:rPr>
          <w:rFonts w:ascii="Cambria" w:hAnsi="Cambria"/>
          <w:sz w:val="24"/>
          <w:szCs w:val="24"/>
        </w:rPr>
        <w:t xml:space="preserve"> practicalities at trial, especially special measures that </w:t>
      </w:r>
      <w:r w:rsidR="00FF6310">
        <w:rPr>
          <w:rFonts w:ascii="Cambria" w:hAnsi="Cambria"/>
          <w:sz w:val="24"/>
          <w:szCs w:val="24"/>
        </w:rPr>
        <w:t>are focused on providing the assistance needed for vulnerable and intimidated witnesses to give their best evidence.</w:t>
      </w:r>
      <w:r w:rsidR="00DC53CC">
        <w:rPr>
          <w:rFonts w:ascii="Cambria" w:hAnsi="Cambria"/>
          <w:sz w:val="24"/>
          <w:szCs w:val="24"/>
        </w:rPr>
        <w:t xml:space="preserve"> Indeed, </w:t>
      </w:r>
      <w:r w:rsidR="007C5C3F">
        <w:rPr>
          <w:rFonts w:ascii="Cambria" w:hAnsi="Cambria"/>
          <w:sz w:val="24"/>
          <w:szCs w:val="24"/>
        </w:rPr>
        <w:t xml:space="preserve">a Northern Ireland Law Commission (2011: 3) </w:t>
      </w:r>
      <w:r w:rsidR="00DC53CC">
        <w:rPr>
          <w:rFonts w:ascii="Cambria" w:hAnsi="Cambria"/>
          <w:sz w:val="24"/>
          <w:szCs w:val="24"/>
        </w:rPr>
        <w:t>review of vuln</w:t>
      </w:r>
      <w:r w:rsidR="00E7513A">
        <w:rPr>
          <w:rFonts w:ascii="Cambria" w:hAnsi="Cambria"/>
          <w:sz w:val="24"/>
          <w:szCs w:val="24"/>
        </w:rPr>
        <w:t xml:space="preserve">erable witnesses concluded that procedural justice requires </w:t>
      </w:r>
      <w:r w:rsidR="00331DF7">
        <w:rPr>
          <w:rFonts w:ascii="Cambria" w:hAnsi="Cambria"/>
          <w:sz w:val="24"/>
          <w:szCs w:val="24"/>
        </w:rPr>
        <w:t xml:space="preserve">ensuring </w:t>
      </w:r>
      <w:r w:rsidR="00C265AC">
        <w:rPr>
          <w:rFonts w:ascii="Cambria" w:hAnsi="Cambria"/>
          <w:sz w:val="24"/>
          <w:szCs w:val="24"/>
        </w:rPr>
        <w:t xml:space="preserve">the disadvantaged can </w:t>
      </w:r>
      <w:r w:rsidR="00DC53CC">
        <w:rPr>
          <w:rFonts w:ascii="Cambria" w:hAnsi="Cambria"/>
          <w:sz w:val="24"/>
          <w:szCs w:val="24"/>
        </w:rPr>
        <w:t xml:space="preserve">access </w:t>
      </w:r>
      <w:r w:rsidR="00C265AC">
        <w:rPr>
          <w:rFonts w:ascii="Cambria" w:hAnsi="Cambria"/>
          <w:sz w:val="24"/>
          <w:szCs w:val="24"/>
        </w:rPr>
        <w:t>trial</w:t>
      </w:r>
      <w:r w:rsidR="00E6408D">
        <w:rPr>
          <w:rFonts w:ascii="Cambria" w:hAnsi="Cambria"/>
          <w:sz w:val="24"/>
          <w:szCs w:val="24"/>
        </w:rPr>
        <w:t>. As part of the review, Honourable Mr Justice Bernard McClosky noted</w:t>
      </w:r>
      <w:r w:rsidR="008071A6">
        <w:rPr>
          <w:rFonts w:ascii="Cambria" w:hAnsi="Cambria"/>
          <w:sz w:val="24"/>
          <w:szCs w:val="24"/>
        </w:rPr>
        <w:t xml:space="preserve"> that</w:t>
      </w:r>
      <w:r w:rsidR="00DC53CC">
        <w:rPr>
          <w:rFonts w:ascii="Cambria" w:hAnsi="Cambria"/>
          <w:sz w:val="24"/>
          <w:szCs w:val="24"/>
        </w:rPr>
        <w:t>:</w:t>
      </w:r>
    </w:p>
    <w:p w:rsidR="00DC53CC" w:rsidRDefault="00DC53CC" w:rsidP="00DC53CC">
      <w:pPr>
        <w:autoSpaceDE w:val="0"/>
        <w:autoSpaceDN w:val="0"/>
        <w:adjustRightInd w:val="0"/>
        <w:spacing w:after="0" w:line="240" w:lineRule="auto"/>
        <w:ind w:left="567" w:right="521"/>
        <w:jc w:val="both"/>
        <w:rPr>
          <w:rFonts w:asciiTheme="majorHAnsi" w:hAnsiTheme="majorHAnsi" w:cs="Arial"/>
          <w:sz w:val="24"/>
          <w:szCs w:val="24"/>
        </w:rPr>
      </w:pPr>
      <w:r>
        <w:rPr>
          <w:rFonts w:asciiTheme="majorHAnsi" w:hAnsiTheme="majorHAnsi" w:cs="Arial"/>
          <w:sz w:val="24"/>
          <w:szCs w:val="24"/>
        </w:rPr>
        <w:t>“</w:t>
      </w:r>
      <w:r w:rsidRPr="00101361">
        <w:rPr>
          <w:rFonts w:asciiTheme="majorHAnsi" w:hAnsiTheme="majorHAnsi" w:cs="Arial"/>
          <w:sz w:val="24"/>
          <w:szCs w:val="24"/>
        </w:rPr>
        <w:t>The</w:t>
      </w:r>
      <w:r>
        <w:rPr>
          <w:rFonts w:asciiTheme="majorHAnsi" w:hAnsiTheme="majorHAnsi" w:cs="Arial"/>
          <w:sz w:val="24"/>
          <w:szCs w:val="24"/>
        </w:rPr>
        <w:t xml:space="preserve"> </w:t>
      </w:r>
      <w:r w:rsidRPr="00101361">
        <w:rPr>
          <w:rFonts w:asciiTheme="majorHAnsi" w:hAnsiTheme="majorHAnsi" w:cs="Arial"/>
          <w:sz w:val="24"/>
          <w:szCs w:val="24"/>
        </w:rPr>
        <w:t>simple rationale</w:t>
      </w:r>
      <w:r w:rsidR="00D51DA8">
        <w:rPr>
          <w:rFonts w:asciiTheme="majorHAnsi" w:hAnsiTheme="majorHAnsi" w:cs="Arial"/>
          <w:sz w:val="24"/>
          <w:szCs w:val="24"/>
        </w:rPr>
        <w:t xml:space="preserve"> [for special measures]</w:t>
      </w:r>
      <w:r w:rsidRPr="00101361">
        <w:rPr>
          <w:rFonts w:asciiTheme="majorHAnsi" w:hAnsiTheme="majorHAnsi" w:cs="Arial"/>
          <w:sz w:val="24"/>
          <w:szCs w:val="24"/>
        </w:rPr>
        <w:t xml:space="preserve"> is that litigation should be determined following the court’s</w:t>
      </w:r>
      <w:r>
        <w:rPr>
          <w:rFonts w:asciiTheme="majorHAnsi" w:hAnsiTheme="majorHAnsi" w:cs="Arial"/>
          <w:sz w:val="24"/>
          <w:szCs w:val="24"/>
        </w:rPr>
        <w:t xml:space="preserve"> </w:t>
      </w:r>
      <w:r w:rsidRPr="00101361">
        <w:rPr>
          <w:rFonts w:asciiTheme="majorHAnsi" w:hAnsiTheme="majorHAnsi" w:cs="Arial"/>
          <w:sz w:val="24"/>
          <w:szCs w:val="24"/>
        </w:rPr>
        <w:t xml:space="preserve">consideration of all relevant and admissible evidence, presented </w:t>
      </w:r>
      <w:r>
        <w:rPr>
          <w:rFonts w:asciiTheme="majorHAnsi" w:hAnsiTheme="majorHAnsi" w:cs="Arial"/>
          <w:sz w:val="24"/>
          <w:szCs w:val="24"/>
        </w:rPr>
        <w:t>i</w:t>
      </w:r>
      <w:r w:rsidRPr="00101361">
        <w:rPr>
          <w:rFonts w:asciiTheme="majorHAnsi" w:hAnsiTheme="majorHAnsi" w:cs="Arial"/>
          <w:sz w:val="24"/>
          <w:szCs w:val="24"/>
        </w:rPr>
        <w:t>n the most</w:t>
      </w:r>
      <w:r>
        <w:rPr>
          <w:rFonts w:asciiTheme="majorHAnsi" w:hAnsiTheme="majorHAnsi" w:cs="Arial"/>
          <w:sz w:val="24"/>
          <w:szCs w:val="24"/>
        </w:rPr>
        <w:t xml:space="preserve"> </w:t>
      </w:r>
      <w:r w:rsidRPr="00101361">
        <w:rPr>
          <w:rFonts w:asciiTheme="majorHAnsi" w:hAnsiTheme="majorHAnsi" w:cs="Arial"/>
          <w:sz w:val="24"/>
          <w:szCs w:val="24"/>
        </w:rPr>
        <w:t>satisfactory, coherent an</w:t>
      </w:r>
      <w:r>
        <w:rPr>
          <w:rFonts w:asciiTheme="majorHAnsi" w:hAnsiTheme="majorHAnsi" w:cs="Arial"/>
          <w:sz w:val="24"/>
          <w:szCs w:val="24"/>
        </w:rPr>
        <w:t xml:space="preserve">d intelligible manner possible… </w:t>
      </w:r>
      <w:r w:rsidRPr="00101361">
        <w:rPr>
          <w:rFonts w:asciiTheme="majorHAnsi" w:hAnsiTheme="majorHAnsi" w:cs="Arial"/>
          <w:sz w:val="24"/>
          <w:szCs w:val="24"/>
        </w:rPr>
        <w:t>The furtherance of the interests of justice must entail the</w:t>
      </w:r>
      <w:r>
        <w:rPr>
          <w:rFonts w:asciiTheme="majorHAnsi" w:hAnsiTheme="majorHAnsi" w:cs="Arial"/>
          <w:sz w:val="24"/>
          <w:szCs w:val="24"/>
        </w:rPr>
        <w:t xml:space="preserve"> </w:t>
      </w:r>
      <w:r w:rsidRPr="00101361">
        <w:rPr>
          <w:rFonts w:asciiTheme="majorHAnsi" w:hAnsiTheme="majorHAnsi" w:cs="Arial"/>
          <w:sz w:val="24"/>
          <w:szCs w:val="24"/>
        </w:rPr>
        <w:t>creation of conditions – fair, balanced and proportionate – under which parties</w:t>
      </w:r>
      <w:r>
        <w:rPr>
          <w:rFonts w:asciiTheme="majorHAnsi" w:hAnsiTheme="majorHAnsi" w:cs="Arial"/>
          <w:sz w:val="24"/>
          <w:szCs w:val="24"/>
        </w:rPr>
        <w:t xml:space="preserve"> </w:t>
      </w:r>
      <w:r w:rsidRPr="00101361">
        <w:rPr>
          <w:rFonts w:asciiTheme="majorHAnsi" w:hAnsiTheme="majorHAnsi" w:cs="Arial"/>
          <w:sz w:val="24"/>
          <w:szCs w:val="24"/>
        </w:rPr>
        <w:t>and witnesses have the opportun</w:t>
      </w:r>
      <w:r>
        <w:rPr>
          <w:rFonts w:asciiTheme="majorHAnsi" w:hAnsiTheme="majorHAnsi" w:cs="Arial"/>
          <w:sz w:val="24"/>
          <w:szCs w:val="24"/>
        </w:rPr>
        <w:t>i</w:t>
      </w:r>
      <w:r w:rsidR="00E27DAD">
        <w:rPr>
          <w:rFonts w:asciiTheme="majorHAnsi" w:hAnsiTheme="majorHAnsi" w:cs="Arial"/>
          <w:sz w:val="24"/>
          <w:szCs w:val="24"/>
        </w:rPr>
        <w:t>ty to give their best evidence.”</w:t>
      </w:r>
    </w:p>
    <w:p w:rsidR="00DC53CC" w:rsidRPr="00101361" w:rsidRDefault="00DC53CC" w:rsidP="00DC53CC">
      <w:pPr>
        <w:autoSpaceDE w:val="0"/>
        <w:autoSpaceDN w:val="0"/>
        <w:adjustRightInd w:val="0"/>
        <w:spacing w:after="0" w:line="240" w:lineRule="auto"/>
        <w:ind w:left="567" w:right="521"/>
        <w:jc w:val="both"/>
        <w:rPr>
          <w:rFonts w:asciiTheme="majorHAnsi" w:hAnsiTheme="majorHAnsi"/>
          <w:sz w:val="24"/>
          <w:szCs w:val="24"/>
        </w:rPr>
      </w:pPr>
      <w:r>
        <w:rPr>
          <w:rFonts w:asciiTheme="majorHAnsi" w:hAnsiTheme="majorHAnsi"/>
          <w:sz w:val="24"/>
          <w:szCs w:val="24"/>
        </w:rPr>
        <w:t xml:space="preserve"> </w:t>
      </w:r>
    </w:p>
    <w:p w:rsidR="00762C4B" w:rsidRDefault="00DF666E" w:rsidP="00DC53CC">
      <w:pPr>
        <w:spacing w:line="480" w:lineRule="auto"/>
        <w:jc w:val="both"/>
        <w:rPr>
          <w:rFonts w:asciiTheme="majorHAnsi" w:hAnsiTheme="majorHAnsi" w:cs="Times New Roman"/>
          <w:sz w:val="24"/>
          <w:szCs w:val="24"/>
        </w:rPr>
      </w:pPr>
      <w:r>
        <w:rPr>
          <w:rFonts w:asciiTheme="majorHAnsi" w:hAnsiTheme="majorHAnsi" w:cs="Times New Roman"/>
          <w:sz w:val="24"/>
          <w:szCs w:val="24"/>
        </w:rPr>
        <w:t>It is clear, then, that</w:t>
      </w:r>
      <w:r w:rsidR="00331DF7">
        <w:rPr>
          <w:rFonts w:asciiTheme="majorHAnsi" w:hAnsiTheme="majorHAnsi" w:cs="Times New Roman"/>
          <w:sz w:val="24"/>
          <w:szCs w:val="24"/>
        </w:rPr>
        <w:t xml:space="preserve"> procedural</w:t>
      </w:r>
      <w:r>
        <w:rPr>
          <w:rFonts w:asciiTheme="majorHAnsi" w:hAnsiTheme="majorHAnsi" w:cs="Times New Roman"/>
          <w:sz w:val="24"/>
          <w:szCs w:val="24"/>
        </w:rPr>
        <w:t xml:space="preserve"> justice </w:t>
      </w:r>
      <w:r w:rsidR="00EA0711">
        <w:rPr>
          <w:rFonts w:asciiTheme="majorHAnsi" w:hAnsiTheme="majorHAnsi" w:cs="Times New Roman"/>
          <w:sz w:val="24"/>
          <w:szCs w:val="24"/>
        </w:rPr>
        <w:t xml:space="preserve">requires </w:t>
      </w:r>
      <w:r w:rsidR="00F930B8">
        <w:rPr>
          <w:rFonts w:asciiTheme="majorHAnsi" w:hAnsiTheme="majorHAnsi" w:cs="Times New Roman"/>
          <w:sz w:val="24"/>
          <w:szCs w:val="24"/>
        </w:rPr>
        <w:t>trial practicalities be</w:t>
      </w:r>
      <w:r w:rsidR="00A47C29">
        <w:rPr>
          <w:rFonts w:asciiTheme="majorHAnsi" w:hAnsiTheme="majorHAnsi" w:cs="Times New Roman"/>
          <w:sz w:val="24"/>
          <w:szCs w:val="24"/>
        </w:rPr>
        <w:t xml:space="preserve"> arranged </w:t>
      </w:r>
      <w:r w:rsidR="00F930B8">
        <w:rPr>
          <w:rFonts w:asciiTheme="majorHAnsi" w:hAnsiTheme="majorHAnsi" w:cs="Times New Roman"/>
          <w:sz w:val="24"/>
          <w:szCs w:val="24"/>
        </w:rPr>
        <w:t>s</w:t>
      </w:r>
      <w:r w:rsidR="00A47C29">
        <w:rPr>
          <w:rFonts w:asciiTheme="majorHAnsi" w:hAnsiTheme="majorHAnsi" w:cs="Times New Roman"/>
          <w:sz w:val="24"/>
          <w:szCs w:val="24"/>
        </w:rPr>
        <w:t xml:space="preserve">o as to </w:t>
      </w:r>
      <w:r w:rsidR="00AB51ED">
        <w:rPr>
          <w:rFonts w:asciiTheme="majorHAnsi" w:hAnsiTheme="majorHAnsi" w:cs="Times New Roman"/>
          <w:sz w:val="24"/>
          <w:szCs w:val="24"/>
        </w:rPr>
        <w:t>put</w:t>
      </w:r>
      <w:r w:rsidR="00CC6183">
        <w:rPr>
          <w:rFonts w:asciiTheme="majorHAnsi" w:hAnsiTheme="majorHAnsi" w:cs="Times New Roman"/>
          <w:sz w:val="24"/>
          <w:szCs w:val="24"/>
        </w:rPr>
        <w:t xml:space="preserve"> witnesses </w:t>
      </w:r>
      <w:r w:rsidR="007F6A44">
        <w:rPr>
          <w:rFonts w:asciiTheme="majorHAnsi" w:hAnsiTheme="majorHAnsi" w:cs="Times New Roman"/>
          <w:sz w:val="24"/>
          <w:szCs w:val="24"/>
        </w:rPr>
        <w:t>at ease when giving</w:t>
      </w:r>
      <w:r w:rsidR="00CC6183">
        <w:rPr>
          <w:rFonts w:asciiTheme="majorHAnsi" w:hAnsiTheme="majorHAnsi" w:cs="Times New Roman"/>
          <w:sz w:val="24"/>
          <w:szCs w:val="24"/>
        </w:rPr>
        <w:t xml:space="preserve"> evidence</w:t>
      </w:r>
      <w:r>
        <w:rPr>
          <w:rFonts w:asciiTheme="majorHAnsi" w:hAnsiTheme="majorHAnsi" w:cs="Times New Roman"/>
          <w:sz w:val="24"/>
          <w:szCs w:val="24"/>
        </w:rPr>
        <w:t xml:space="preserve">. </w:t>
      </w:r>
    </w:p>
    <w:p w:rsidR="008D5300" w:rsidRDefault="008D5300" w:rsidP="00DC53CC">
      <w:pPr>
        <w:spacing w:line="480" w:lineRule="auto"/>
        <w:jc w:val="both"/>
        <w:rPr>
          <w:rFonts w:asciiTheme="majorHAnsi" w:hAnsiTheme="majorHAnsi" w:cs="Times New Roman"/>
          <w:sz w:val="24"/>
          <w:szCs w:val="24"/>
        </w:rPr>
      </w:pPr>
    </w:p>
    <w:p w:rsidR="00387F81" w:rsidRDefault="00FA43C1" w:rsidP="00272499">
      <w:pPr>
        <w:spacing w:line="480" w:lineRule="auto"/>
        <w:jc w:val="both"/>
        <w:rPr>
          <w:rFonts w:asciiTheme="majorHAnsi" w:hAnsiTheme="majorHAnsi" w:cs="Times New Roman"/>
          <w:sz w:val="24"/>
          <w:szCs w:val="24"/>
        </w:rPr>
      </w:pPr>
      <w:r>
        <w:rPr>
          <w:rFonts w:asciiTheme="majorHAnsi" w:hAnsiTheme="majorHAnsi" w:cs="Times New Roman"/>
          <w:sz w:val="24"/>
          <w:szCs w:val="24"/>
        </w:rPr>
        <w:t xml:space="preserve">The need for </w:t>
      </w:r>
      <w:r w:rsidR="00554B1C">
        <w:rPr>
          <w:rFonts w:asciiTheme="majorHAnsi" w:hAnsiTheme="majorHAnsi" w:cs="Times New Roman"/>
          <w:sz w:val="24"/>
          <w:szCs w:val="24"/>
        </w:rPr>
        <w:t xml:space="preserve">careful consideration of trial practicalities </w:t>
      </w:r>
      <w:r w:rsidR="008D5300">
        <w:rPr>
          <w:rFonts w:asciiTheme="majorHAnsi" w:hAnsiTheme="majorHAnsi" w:cs="Times New Roman"/>
          <w:sz w:val="24"/>
          <w:szCs w:val="24"/>
        </w:rPr>
        <w:t xml:space="preserve">can also be justified through an analysis of survivors’ justice interests. </w:t>
      </w:r>
      <w:r w:rsidR="00166333">
        <w:rPr>
          <w:rFonts w:asciiTheme="majorHAnsi" w:hAnsiTheme="majorHAnsi" w:cs="Times New Roman"/>
          <w:sz w:val="24"/>
          <w:szCs w:val="24"/>
        </w:rPr>
        <w:t xml:space="preserve">While survivors were largely absent from criminal justice debate in the </w:t>
      </w:r>
      <w:r w:rsidR="00F279AB">
        <w:rPr>
          <w:rFonts w:asciiTheme="majorHAnsi" w:hAnsiTheme="majorHAnsi" w:cs="Times New Roman"/>
          <w:sz w:val="24"/>
          <w:szCs w:val="24"/>
        </w:rPr>
        <w:t>past</w:t>
      </w:r>
      <w:r w:rsidR="00166333">
        <w:rPr>
          <w:rFonts w:asciiTheme="majorHAnsi" w:hAnsiTheme="majorHAnsi" w:cs="Times New Roman"/>
          <w:sz w:val="24"/>
          <w:szCs w:val="24"/>
        </w:rPr>
        <w:t xml:space="preserve">, </w:t>
      </w:r>
      <w:r w:rsidR="00F279AB">
        <w:rPr>
          <w:rFonts w:asciiTheme="majorHAnsi" w:hAnsiTheme="majorHAnsi" w:cs="Times New Roman"/>
          <w:sz w:val="24"/>
          <w:szCs w:val="24"/>
        </w:rPr>
        <w:t xml:space="preserve">Wolhuter, Olly </w:t>
      </w:r>
      <w:r w:rsidR="009D1B62">
        <w:rPr>
          <w:rFonts w:asciiTheme="majorHAnsi" w:hAnsiTheme="majorHAnsi" w:cs="Times New Roman"/>
          <w:sz w:val="24"/>
          <w:szCs w:val="24"/>
        </w:rPr>
        <w:t>and</w:t>
      </w:r>
      <w:r w:rsidR="00F279AB">
        <w:rPr>
          <w:rFonts w:asciiTheme="majorHAnsi" w:hAnsiTheme="majorHAnsi" w:cs="Times New Roman"/>
          <w:sz w:val="24"/>
          <w:szCs w:val="24"/>
        </w:rPr>
        <w:t xml:space="preserve"> Denham</w:t>
      </w:r>
      <w:r w:rsidR="00166333">
        <w:rPr>
          <w:rFonts w:asciiTheme="majorHAnsi" w:hAnsiTheme="majorHAnsi" w:cs="Times New Roman"/>
          <w:sz w:val="24"/>
          <w:szCs w:val="24"/>
        </w:rPr>
        <w:t xml:space="preserve"> (</w:t>
      </w:r>
      <w:r w:rsidR="00F279AB">
        <w:rPr>
          <w:rFonts w:asciiTheme="majorHAnsi" w:hAnsiTheme="majorHAnsi" w:cs="Times New Roman"/>
          <w:sz w:val="24"/>
          <w:szCs w:val="24"/>
        </w:rPr>
        <w:t>2009</w:t>
      </w:r>
      <w:r w:rsidR="00E61056">
        <w:rPr>
          <w:rFonts w:asciiTheme="majorHAnsi" w:hAnsiTheme="majorHAnsi" w:cs="Times New Roman"/>
          <w:sz w:val="24"/>
          <w:szCs w:val="24"/>
        </w:rPr>
        <w:t>) argue</w:t>
      </w:r>
      <w:r w:rsidR="00166333">
        <w:rPr>
          <w:rFonts w:asciiTheme="majorHAnsi" w:hAnsiTheme="majorHAnsi" w:cs="Times New Roman"/>
          <w:sz w:val="24"/>
          <w:szCs w:val="24"/>
        </w:rPr>
        <w:t xml:space="preserve"> that </w:t>
      </w:r>
      <w:r w:rsidR="00993FC9">
        <w:rPr>
          <w:rFonts w:asciiTheme="majorHAnsi" w:hAnsiTheme="majorHAnsi" w:cs="Times New Roman"/>
          <w:sz w:val="24"/>
          <w:szCs w:val="24"/>
        </w:rPr>
        <w:t>increasing h</w:t>
      </w:r>
      <w:r w:rsidR="00FB4949">
        <w:rPr>
          <w:rFonts w:asciiTheme="majorHAnsi" w:hAnsiTheme="majorHAnsi" w:cs="Times New Roman"/>
          <w:sz w:val="24"/>
          <w:szCs w:val="24"/>
        </w:rPr>
        <w:t>uman rights discourse</w:t>
      </w:r>
      <w:r w:rsidR="00993FC9">
        <w:rPr>
          <w:rFonts w:asciiTheme="majorHAnsi" w:hAnsiTheme="majorHAnsi" w:cs="Times New Roman"/>
          <w:sz w:val="24"/>
          <w:szCs w:val="24"/>
        </w:rPr>
        <w:t>s and the politicisation</w:t>
      </w:r>
      <w:r w:rsidR="00DC1B0A">
        <w:rPr>
          <w:rFonts w:asciiTheme="majorHAnsi" w:hAnsiTheme="majorHAnsi" w:cs="Times New Roman"/>
          <w:sz w:val="24"/>
          <w:szCs w:val="24"/>
        </w:rPr>
        <w:t xml:space="preserve"> of crime</w:t>
      </w:r>
      <w:r w:rsidR="00FB4949">
        <w:rPr>
          <w:rFonts w:asciiTheme="majorHAnsi" w:hAnsiTheme="majorHAnsi" w:cs="Times New Roman"/>
          <w:sz w:val="24"/>
          <w:szCs w:val="24"/>
        </w:rPr>
        <w:t xml:space="preserve"> </w:t>
      </w:r>
      <w:r w:rsidR="00E61056">
        <w:rPr>
          <w:rFonts w:asciiTheme="majorHAnsi" w:hAnsiTheme="majorHAnsi" w:cs="Times New Roman"/>
          <w:sz w:val="24"/>
          <w:szCs w:val="24"/>
        </w:rPr>
        <w:t>led to</w:t>
      </w:r>
      <w:r w:rsidR="00FB4949">
        <w:rPr>
          <w:rFonts w:asciiTheme="majorHAnsi" w:hAnsiTheme="majorHAnsi" w:cs="Times New Roman"/>
          <w:sz w:val="24"/>
          <w:szCs w:val="24"/>
        </w:rPr>
        <w:t xml:space="preserve"> survivor</w:t>
      </w:r>
      <w:r w:rsidR="005B6895">
        <w:rPr>
          <w:rFonts w:asciiTheme="majorHAnsi" w:hAnsiTheme="majorHAnsi" w:cs="Times New Roman"/>
          <w:sz w:val="24"/>
          <w:szCs w:val="24"/>
        </w:rPr>
        <w:t xml:space="preserve">s </w:t>
      </w:r>
      <w:r w:rsidR="00E61056">
        <w:rPr>
          <w:rFonts w:asciiTheme="majorHAnsi" w:hAnsiTheme="majorHAnsi" w:cs="Times New Roman"/>
          <w:sz w:val="24"/>
          <w:szCs w:val="24"/>
        </w:rPr>
        <w:t>gaining</w:t>
      </w:r>
      <w:r w:rsidR="004C01AF">
        <w:rPr>
          <w:rFonts w:asciiTheme="majorHAnsi" w:hAnsiTheme="majorHAnsi" w:cs="Times New Roman"/>
          <w:sz w:val="24"/>
          <w:szCs w:val="24"/>
        </w:rPr>
        <w:t xml:space="preserve"> recognition</w:t>
      </w:r>
      <w:r w:rsidR="00FB4949">
        <w:rPr>
          <w:rFonts w:asciiTheme="majorHAnsi" w:hAnsiTheme="majorHAnsi" w:cs="Times New Roman"/>
          <w:sz w:val="24"/>
          <w:szCs w:val="24"/>
        </w:rPr>
        <w:t xml:space="preserve">. For example, </w:t>
      </w:r>
      <w:r w:rsidR="009026C4">
        <w:rPr>
          <w:rFonts w:asciiTheme="majorHAnsi" w:hAnsiTheme="majorHAnsi" w:cs="Times New Roman"/>
          <w:sz w:val="24"/>
          <w:szCs w:val="24"/>
        </w:rPr>
        <w:t>Doak (2008) notes that the intere</w:t>
      </w:r>
      <w:r w:rsidR="00E02CFC">
        <w:rPr>
          <w:rFonts w:asciiTheme="majorHAnsi" w:hAnsiTheme="majorHAnsi" w:cs="Times New Roman"/>
          <w:sz w:val="24"/>
          <w:szCs w:val="24"/>
        </w:rPr>
        <w:t xml:space="preserve">sts of survivors are now </w:t>
      </w:r>
      <w:r w:rsidR="009026C4">
        <w:rPr>
          <w:rFonts w:asciiTheme="majorHAnsi" w:hAnsiTheme="majorHAnsi" w:cs="Times New Roman"/>
          <w:sz w:val="24"/>
          <w:szCs w:val="24"/>
        </w:rPr>
        <w:t>considered in policy debate about c</w:t>
      </w:r>
      <w:r w:rsidR="0061326A">
        <w:rPr>
          <w:rFonts w:asciiTheme="majorHAnsi" w:hAnsiTheme="majorHAnsi" w:cs="Times New Roman"/>
          <w:sz w:val="24"/>
          <w:szCs w:val="24"/>
        </w:rPr>
        <w:t xml:space="preserve">riminal </w:t>
      </w:r>
      <w:r w:rsidR="007361F8">
        <w:rPr>
          <w:rFonts w:asciiTheme="majorHAnsi" w:hAnsiTheme="majorHAnsi" w:cs="Times New Roman"/>
          <w:sz w:val="24"/>
          <w:szCs w:val="24"/>
        </w:rPr>
        <w:t>justice, with public discourse acknowledging</w:t>
      </w:r>
      <w:r w:rsidR="0061326A">
        <w:rPr>
          <w:rFonts w:asciiTheme="majorHAnsi" w:hAnsiTheme="majorHAnsi" w:cs="Times New Roman"/>
          <w:sz w:val="24"/>
          <w:szCs w:val="24"/>
        </w:rPr>
        <w:t xml:space="preserve"> that survivors are key stakeholders in the CJS. </w:t>
      </w:r>
      <w:r w:rsidR="00264DA4">
        <w:rPr>
          <w:rFonts w:asciiTheme="majorHAnsi" w:hAnsiTheme="majorHAnsi" w:cs="Times New Roman"/>
          <w:sz w:val="24"/>
          <w:szCs w:val="24"/>
        </w:rPr>
        <w:t xml:space="preserve">Political </w:t>
      </w:r>
      <w:r w:rsidR="00774DC4">
        <w:rPr>
          <w:rFonts w:asciiTheme="majorHAnsi" w:hAnsiTheme="majorHAnsi" w:cs="Times New Roman"/>
          <w:sz w:val="24"/>
          <w:szCs w:val="24"/>
        </w:rPr>
        <w:t>rhetoric</w:t>
      </w:r>
      <w:r w:rsidR="00264DA4">
        <w:rPr>
          <w:rFonts w:asciiTheme="majorHAnsi" w:hAnsiTheme="majorHAnsi" w:cs="Times New Roman"/>
          <w:sz w:val="24"/>
          <w:szCs w:val="24"/>
        </w:rPr>
        <w:t xml:space="preserve"> </w:t>
      </w:r>
      <w:r w:rsidR="00394503">
        <w:rPr>
          <w:rFonts w:asciiTheme="majorHAnsi" w:hAnsiTheme="majorHAnsi" w:cs="Times New Roman"/>
          <w:sz w:val="24"/>
          <w:szCs w:val="24"/>
        </w:rPr>
        <w:t xml:space="preserve">therefore frequently </w:t>
      </w:r>
      <w:r w:rsidR="00B05E9B">
        <w:rPr>
          <w:rFonts w:asciiTheme="majorHAnsi" w:hAnsiTheme="majorHAnsi" w:cs="Times New Roman"/>
          <w:sz w:val="24"/>
          <w:szCs w:val="24"/>
        </w:rPr>
        <w:t>mentions</w:t>
      </w:r>
      <w:r w:rsidR="00394503">
        <w:rPr>
          <w:rFonts w:asciiTheme="majorHAnsi" w:hAnsiTheme="majorHAnsi" w:cs="Times New Roman"/>
          <w:sz w:val="24"/>
          <w:szCs w:val="24"/>
        </w:rPr>
        <w:t xml:space="preserve"> ‘victims at the heart of criminal justice’ and there is a Victims’ Commissioner</w:t>
      </w:r>
      <w:r w:rsidR="004D664D">
        <w:rPr>
          <w:rFonts w:asciiTheme="majorHAnsi" w:hAnsiTheme="majorHAnsi" w:cs="Times New Roman"/>
          <w:sz w:val="24"/>
          <w:szCs w:val="24"/>
        </w:rPr>
        <w:t xml:space="preserve"> </w:t>
      </w:r>
      <w:r w:rsidR="00394503">
        <w:rPr>
          <w:rFonts w:asciiTheme="majorHAnsi" w:hAnsiTheme="majorHAnsi" w:cs="Times New Roman"/>
          <w:sz w:val="24"/>
          <w:szCs w:val="24"/>
        </w:rPr>
        <w:t>to encourage their con</w:t>
      </w:r>
      <w:r w:rsidR="0088021A">
        <w:rPr>
          <w:rFonts w:asciiTheme="majorHAnsi" w:hAnsiTheme="majorHAnsi" w:cs="Times New Roman"/>
          <w:sz w:val="24"/>
          <w:szCs w:val="24"/>
        </w:rPr>
        <w:t>sideration in policy (Rock, 2014</w:t>
      </w:r>
      <w:r w:rsidR="00394503">
        <w:rPr>
          <w:rFonts w:asciiTheme="majorHAnsi" w:hAnsiTheme="majorHAnsi" w:cs="Times New Roman"/>
          <w:sz w:val="24"/>
          <w:szCs w:val="24"/>
        </w:rPr>
        <w:t xml:space="preserve">). </w:t>
      </w:r>
    </w:p>
    <w:p w:rsidR="00387F81" w:rsidRDefault="00387F81" w:rsidP="00272499">
      <w:pPr>
        <w:spacing w:line="480" w:lineRule="auto"/>
        <w:jc w:val="both"/>
        <w:rPr>
          <w:rFonts w:asciiTheme="majorHAnsi" w:hAnsiTheme="majorHAnsi" w:cs="Times New Roman"/>
          <w:sz w:val="24"/>
          <w:szCs w:val="24"/>
        </w:rPr>
      </w:pPr>
    </w:p>
    <w:p w:rsidR="00232F10" w:rsidRDefault="00835A7D" w:rsidP="00387F81">
      <w:pPr>
        <w:spacing w:line="480" w:lineRule="auto"/>
        <w:jc w:val="both"/>
        <w:rPr>
          <w:rFonts w:asciiTheme="majorHAnsi" w:hAnsiTheme="majorHAnsi" w:cs="Times New Roman"/>
          <w:sz w:val="24"/>
          <w:szCs w:val="24"/>
        </w:rPr>
      </w:pPr>
      <w:r>
        <w:rPr>
          <w:rFonts w:asciiTheme="majorHAnsi" w:hAnsiTheme="majorHAnsi" w:cs="Times New Roman"/>
          <w:sz w:val="24"/>
          <w:szCs w:val="24"/>
        </w:rPr>
        <w:t xml:space="preserve">Despite this recognition, there is ongoing debate about whether the CJS can and will provide survivor justice. </w:t>
      </w:r>
      <w:r w:rsidR="00E77DFD">
        <w:rPr>
          <w:rFonts w:asciiTheme="majorHAnsi" w:hAnsiTheme="majorHAnsi" w:cs="Times New Roman"/>
          <w:sz w:val="24"/>
          <w:szCs w:val="24"/>
        </w:rPr>
        <w:t xml:space="preserve">Indeed, </w:t>
      </w:r>
      <w:r w:rsidR="00806420">
        <w:rPr>
          <w:rFonts w:asciiTheme="majorHAnsi" w:hAnsiTheme="majorHAnsi" w:cs="Times New Roman"/>
          <w:sz w:val="24"/>
          <w:szCs w:val="24"/>
        </w:rPr>
        <w:t>Daly (2016</w:t>
      </w:r>
      <w:r w:rsidR="002E4824" w:rsidRPr="00D616B8">
        <w:rPr>
          <w:rFonts w:asciiTheme="majorHAnsi" w:hAnsiTheme="majorHAnsi" w:cs="Times New Roman"/>
          <w:sz w:val="24"/>
          <w:szCs w:val="24"/>
        </w:rPr>
        <w:t>) theorizes that survivor justice involves a shift</w:t>
      </w:r>
      <w:r w:rsidR="0073580B">
        <w:rPr>
          <w:rFonts w:asciiTheme="majorHAnsi" w:hAnsiTheme="majorHAnsi" w:cs="Times New Roman"/>
          <w:sz w:val="24"/>
          <w:szCs w:val="24"/>
        </w:rPr>
        <w:t xml:space="preserve">ing set of needs that span </w:t>
      </w:r>
      <w:r w:rsidR="006630BE">
        <w:rPr>
          <w:rFonts w:asciiTheme="majorHAnsi" w:hAnsiTheme="majorHAnsi" w:cs="Times New Roman"/>
          <w:sz w:val="24"/>
          <w:szCs w:val="24"/>
        </w:rPr>
        <w:t xml:space="preserve">meaningful </w:t>
      </w:r>
      <w:r w:rsidR="00FF0E11">
        <w:rPr>
          <w:rFonts w:asciiTheme="majorHAnsi" w:hAnsiTheme="majorHAnsi" w:cs="Times New Roman"/>
          <w:sz w:val="24"/>
          <w:szCs w:val="24"/>
        </w:rPr>
        <w:t>participation</w:t>
      </w:r>
      <w:r w:rsidR="00D10124">
        <w:rPr>
          <w:rFonts w:asciiTheme="majorHAnsi" w:hAnsiTheme="majorHAnsi" w:cs="Times New Roman"/>
          <w:sz w:val="24"/>
          <w:szCs w:val="24"/>
        </w:rPr>
        <w:t xml:space="preserve">, </w:t>
      </w:r>
      <w:r w:rsidR="002E4824" w:rsidRPr="00D616B8">
        <w:rPr>
          <w:rFonts w:asciiTheme="majorHAnsi" w:hAnsiTheme="majorHAnsi" w:cs="Times New Roman"/>
          <w:sz w:val="24"/>
          <w:szCs w:val="24"/>
        </w:rPr>
        <w:t>validation, vindication, and offender acc</w:t>
      </w:r>
      <w:r w:rsidR="00806420">
        <w:rPr>
          <w:rFonts w:asciiTheme="majorHAnsi" w:hAnsiTheme="majorHAnsi" w:cs="Times New Roman"/>
          <w:sz w:val="24"/>
          <w:szCs w:val="24"/>
        </w:rPr>
        <w:t xml:space="preserve">ountability. </w:t>
      </w:r>
      <w:r w:rsidR="003462BF">
        <w:rPr>
          <w:rFonts w:asciiTheme="majorHAnsi" w:hAnsiTheme="majorHAnsi" w:cs="Times New Roman"/>
          <w:sz w:val="24"/>
          <w:szCs w:val="24"/>
        </w:rPr>
        <w:t>Similarly, McGlynn, Downes and</w:t>
      </w:r>
      <w:r w:rsidR="00A20A5B">
        <w:rPr>
          <w:rFonts w:asciiTheme="majorHAnsi" w:hAnsiTheme="majorHAnsi" w:cs="Times New Roman"/>
          <w:sz w:val="24"/>
          <w:szCs w:val="24"/>
        </w:rPr>
        <w:t xml:space="preserve"> Westmarland</w:t>
      </w:r>
      <w:r w:rsidR="00B716F1">
        <w:rPr>
          <w:rFonts w:asciiTheme="majorHAnsi" w:hAnsiTheme="majorHAnsi" w:cs="Times New Roman"/>
          <w:sz w:val="24"/>
          <w:szCs w:val="24"/>
        </w:rPr>
        <w:t xml:space="preserve"> (2017</w:t>
      </w:r>
      <w:r w:rsidR="00A20A5B" w:rsidRPr="00D616B8">
        <w:rPr>
          <w:rFonts w:asciiTheme="majorHAnsi" w:hAnsiTheme="majorHAnsi" w:cs="Times New Roman"/>
          <w:sz w:val="24"/>
          <w:szCs w:val="24"/>
        </w:rPr>
        <w:t xml:space="preserve">) </w:t>
      </w:r>
      <w:r w:rsidR="00A20A5B">
        <w:rPr>
          <w:rFonts w:asciiTheme="majorHAnsi" w:hAnsiTheme="majorHAnsi" w:cs="Times New Roman"/>
          <w:sz w:val="24"/>
          <w:szCs w:val="24"/>
        </w:rPr>
        <w:t>note that survivors want a sense of voice through active participation in the decisions and directions of justice procedures</w:t>
      </w:r>
      <w:r w:rsidR="008D7671">
        <w:rPr>
          <w:rFonts w:asciiTheme="majorHAnsi" w:hAnsiTheme="majorHAnsi" w:cs="Times New Roman"/>
          <w:sz w:val="24"/>
          <w:szCs w:val="24"/>
        </w:rPr>
        <w:t>.</w:t>
      </w:r>
      <w:r w:rsidR="00A20A5B">
        <w:rPr>
          <w:rFonts w:asciiTheme="majorHAnsi" w:hAnsiTheme="majorHAnsi" w:cs="Times New Roman"/>
          <w:sz w:val="24"/>
          <w:szCs w:val="24"/>
        </w:rPr>
        <w:t xml:space="preserve"> </w:t>
      </w:r>
      <w:r w:rsidR="00806420">
        <w:rPr>
          <w:rFonts w:asciiTheme="majorHAnsi" w:hAnsiTheme="majorHAnsi" w:cs="Times New Roman"/>
          <w:sz w:val="24"/>
          <w:szCs w:val="24"/>
        </w:rPr>
        <w:t>Daly (2016</w:t>
      </w:r>
      <w:r w:rsidR="002E4824" w:rsidRPr="00D616B8">
        <w:rPr>
          <w:rFonts w:asciiTheme="majorHAnsi" w:hAnsiTheme="majorHAnsi" w:cs="Times New Roman"/>
          <w:sz w:val="24"/>
          <w:szCs w:val="24"/>
        </w:rPr>
        <w:t>)</w:t>
      </w:r>
      <w:r w:rsidR="00B716F1">
        <w:rPr>
          <w:rFonts w:asciiTheme="majorHAnsi" w:hAnsiTheme="majorHAnsi" w:cs="Times New Roman"/>
          <w:sz w:val="24"/>
          <w:szCs w:val="24"/>
        </w:rPr>
        <w:t xml:space="preserve"> and McGlynn et al (2017</w:t>
      </w:r>
      <w:r w:rsidR="008D7671">
        <w:rPr>
          <w:rFonts w:asciiTheme="majorHAnsi" w:hAnsiTheme="majorHAnsi" w:cs="Times New Roman"/>
          <w:sz w:val="24"/>
          <w:szCs w:val="24"/>
        </w:rPr>
        <w:t xml:space="preserve">) </w:t>
      </w:r>
      <w:r w:rsidR="00601C8F">
        <w:rPr>
          <w:rFonts w:asciiTheme="majorHAnsi" w:hAnsiTheme="majorHAnsi" w:cs="Times New Roman"/>
          <w:sz w:val="24"/>
          <w:szCs w:val="24"/>
        </w:rPr>
        <w:t xml:space="preserve">therefore </w:t>
      </w:r>
      <w:r w:rsidR="008D7671">
        <w:rPr>
          <w:rFonts w:asciiTheme="majorHAnsi" w:hAnsiTheme="majorHAnsi" w:cs="Times New Roman"/>
          <w:sz w:val="24"/>
          <w:szCs w:val="24"/>
        </w:rPr>
        <w:t>argue</w:t>
      </w:r>
      <w:r w:rsidR="002E4824" w:rsidRPr="00D616B8">
        <w:rPr>
          <w:rFonts w:asciiTheme="majorHAnsi" w:hAnsiTheme="majorHAnsi" w:cs="Times New Roman"/>
          <w:sz w:val="24"/>
          <w:szCs w:val="24"/>
        </w:rPr>
        <w:t xml:space="preserve"> that </w:t>
      </w:r>
      <w:r w:rsidR="00884F76">
        <w:rPr>
          <w:rFonts w:asciiTheme="majorHAnsi" w:hAnsiTheme="majorHAnsi" w:cs="Times New Roman"/>
          <w:sz w:val="24"/>
          <w:szCs w:val="24"/>
        </w:rPr>
        <w:t>conventional</w:t>
      </w:r>
      <w:r w:rsidR="00867777">
        <w:rPr>
          <w:rFonts w:asciiTheme="majorHAnsi" w:hAnsiTheme="majorHAnsi" w:cs="Times New Roman"/>
          <w:sz w:val="24"/>
          <w:szCs w:val="24"/>
        </w:rPr>
        <w:t xml:space="preserve"> </w:t>
      </w:r>
      <w:r w:rsidR="002E4824" w:rsidRPr="00D616B8">
        <w:rPr>
          <w:rFonts w:asciiTheme="majorHAnsi" w:hAnsiTheme="majorHAnsi" w:cs="Times New Roman"/>
          <w:sz w:val="24"/>
          <w:szCs w:val="24"/>
        </w:rPr>
        <w:t xml:space="preserve">justice mechanisms </w:t>
      </w:r>
      <w:r w:rsidR="00867777">
        <w:rPr>
          <w:rFonts w:asciiTheme="majorHAnsi" w:hAnsiTheme="majorHAnsi" w:cs="Times New Roman"/>
          <w:sz w:val="24"/>
          <w:szCs w:val="24"/>
        </w:rPr>
        <w:t xml:space="preserve">like the CJS are unlikely to meet </w:t>
      </w:r>
      <w:r w:rsidR="002E4824" w:rsidRPr="00D616B8">
        <w:rPr>
          <w:rFonts w:asciiTheme="majorHAnsi" w:hAnsiTheme="majorHAnsi" w:cs="Times New Roman"/>
          <w:sz w:val="24"/>
          <w:szCs w:val="24"/>
        </w:rPr>
        <w:t>survivors’ needs</w:t>
      </w:r>
      <w:r w:rsidR="00867777">
        <w:rPr>
          <w:rFonts w:asciiTheme="majorHAnsi" w:hAnsiTheme="majorHAnsi" w:cs="Times New Roman"/>
          <w:sz w:val="24"/>
          <w:szCs w:val="24"/>
        </w:rPr>
        <w:t xml:space="preserve"> in isolation</w:t>
      </w:r>
      <w:r w:rsidR="00250AA1">
        <w:rPr>
          <w:rFonts w:asciiTheme="majorHAnsi" w:hAnsiTheme="majorHAnsi" w:cs="Times New Roman"/>
          <w:sz w:val="24"/>
          <w:szCs w:val="24"/>
        </w:rPr>
        <w:t xml:space="preserve">, highlighting that </w:t>
      </w:r>
      <w:r w:rsidR="00FE53FA">
        <w:rPr>
          <w:rFonts w:asciiTheme="majorHAnsi" w:hAnsiTheme="majorHAnsi" w:cs="Times New Roman"/>
          <w:sz w:val="24"/>
          <w:szCs w:val="24"/>
        </w:rPr>
        <w:t>they</w:t>
      </w:r>
      <w:r w:rsidR="00665FAF">
        <w:rPr>
          <w:rFonts w:asciiTheme="majorHAnsi" w:hAnsiTheme="majorHAnsi" w:cs="Times New Roman"/>
          <w:sz w:val="24"/>
          <w:szCs w:val="24"/>
        </w:rPr>
        <w:t xml:space="preserve"> have</w:t>
      </w:r>
      <w:r w:rsidR="00250AA1">
        <w:rPr>
          <w:rFonts w:asciiTheme="majorHAnsi" w:hAnsiTheme="majorHAnsi" w:cs="Times New Roman"/>
          <w:sz w:val="24"/>
          <w:szCs w:val="24"/>
        </w:rPr>
        <w:t xml:space="preserve"> long felt</w:t>
      </w:r>
      <w:r w:rsidR="00665FAF">
        <w:rPr>
          <w:rFonts w:asciiTheme="majorHAnsi" w:hAnsiTheme="majorHAnsi" w:cs="Times New Roman"/>
          <w:sz w:val="24"/>
          <w:szCs w:val="24"/>
        </w:rPr>
        <w:t xml:space="preserve"> </w:t>
      </w:r>
      <w:r w:rsidR="008817B5">
        <w:rPr>
          <w:rFonts w:asciiTheme="majorHAnsi" w:hAnsiTheme="majorHAnsi" w:cs="Times New Roman"/>
          <w:sz w:val="24"/>
          <w:szCs w:val="24"/>
        </w:rPr>
        <w:t>marginalised in</w:t>
      </w:r>
      <w:r w:rsidR="00665FAF">
        <w:rPr>
          <w:rFonts w:asciiTheme="majorHAnsi" w:hAnsiTheme="majorHAnsi" w:cs="Times New Roman"/>
          <w:sz w:val="24"/>
          <w:szCs w:val="24"/>
        </w:rPr>
        <w:t xml:space="preserve"> the trial process (</w:t>
      </w:r>
      <w:r w:rsidR="00250AA1">
        <w:rPr>
          <w:rFonts w:asciiTheme="majorHAnsi" w:hAnsiTheme="majorHAnsi" w:cs="Times New Roman"/>
          <w:sz w:val="24"/>
          <w:szCs w:val="24"/>
        </w:rPr>
        <w:t>see also</w:t>
      </w:r>
      <w:r w:rsidR="00C75C04">
        <w:rPr>
          <w:rFonts w:asciiTheme="majorHAnsi" w:hAnsiTheme="majorHAnsi" w:cs="Times New Roman"/>
          <w:sz w:val="24"/>
          <w:szCs w:val="24"/>
        </w:rPr>
        <w:t xml:space="preserve"> </w:t>
      </w:r>
      <w:r w:rsidR="00D546A6">
        <w:rPr>
          <w:rFonts w:asciiTheme="majorHAnsi" w:hAnsiTheme="majorHAnsi" w:cs="Times New Roman"/>
          <w:sz w:val="24"/>
          <w:szCs w:val="24"/>
        </w:rPr>
        <w:t>Konradi, 2007</w:t>
      </w:r>
      <w:r w:rsidR="00665FAF">
        <w:rPr>
          <w:rFonts w:asciiTheme="majorHAnsi" w:hAnsiTheme="majorHAnsi" w:cs="Times New Roman"/>
          <w:sz w:val="24"/>
          <w:szCs w:val="24"/>
        </w:rPr>
        <w:t>)</w:t>
      </w:r>
      <w:r w:rsidR="00900922">
        <w:rPr>
          <w:rFonts w:asciiTheme="majorHAnsi" w:hAnsiTheme="majorHAnsi" w:cs="Times New Roman"/>
          <w:sz w:val="24"/>
          <w:szCs w:val="24"/>
        </w:rPr>
        <w:t xml:space="preserve">. </w:t>
      </w:r>
      <w:r w:rsidR="00FE2FC8">
        <w:rPr>
          <w:rFonts w:asciiTheme="majorHAnsi" w:hAnsiTheme="majorHAnsi" w:cs="Times New Roman"/>
          <w:sz w:val="24"/>
          <w:szCs w:val="24"/>
        </w:rPr>
        <w:t>Although</w:t>
      </w:r>
      <w:r w:rsidR="00900922">
        <w:rPr>
          <w:rFonts w:asciiTheme="majorHAnsi" w:hAnsiTheme="majorHAnsi" w:cs="Times New Roman"/>
          <w:sz w:val="24"/>
          <w:szCs w:val="24"/>
        </w:rPr>
        <w:t xml:space="preserve"> </w:t>
      </w:r>
      <w:r w:rsidR="0056100E">
        <w:rPr>
          <w:rFonts w:asciiTheme="majorHAnsi" w:hAnsiTheme="majorHAnsi" w:cs="Times New Roman"/>
          <w:sz w:val="24"/>
          <w:szCs w:val="24"/>
        </w:rPr>
        <w:t>improving trial practicalities</w:t>
      </w:r>
      <w:r w:rsidR="00000FC9">
        <w:rPr>
          <w:rFonts w:asciiTheme="majorHAnsi" w:hAnsiTheme="majorHAnsi" w:cs="Times New Roman"/>
          <w:sz w:val="24"/>
          <w:szCs w:val="24"/>
        </w:rPr>
        <w:t xml:space="preserve"> alone</w:t>
      </w:r>
      <w:r w:rsidR="00900922">
        <w:rPr>
          <w:rFonts w:asciiTheme="majorHAnsi" w:hAnsiTheme="majorHAnsi" w:cs="Times New Roman"/>
          <w:sz w:val="24"/>
          <w:szCs w:val="24"/>
        </w:rPr>
        <w:t xml:space="preserve"> cannot address this foundational </w:t>
      </w:r>
      <w:r w:rsidR="008817B5">
        <w:rPr>
          <w:rFonts w:asciiTheme="majorHAnsi" w:hAnsiTheme="majorHAnsi" w:cs="Times New Roman"/>
          <w:sz w:val="24"/>
          <w:szCs w:val="24"/>
        </w:rPr>
        <w:t>e</w:t>
      </w:r>
      <w:r w:rsidR="00BD7A39">
        <w:rPr>
          <w:rFonts w:asciiTheme="majorHAnsi" w:hAnsiTheme="majorHAnsi" w:cs="Times New Roman"/>
          <w:sz w:val="24"/>
          <w:szCs w:val="24"/>
        </w:rPr>
        <w:t>xclusion from</w:t>
      </w:r>
      <w:r w:rsidR="002E3BC5">
        <w:rPr>
          <w:rFonts w:asciiTheme="majorHAnsi" w:hAnsiTheme="majorHAnsi" w:cs="Times New Roman"/>
          <w:sz w:val="24"/>
          <w:szCs w:val="24"/>
        </w:rPr>
        <w:t xml:space="preserve"> the CJS (see </w:t>
      </w:r>
      <w:r w:rsidR="00DF2865">
        <w:rPr>
          <w:rFonts w:asciiTheme="majorHAnsi" w:hAnsiTheme="majorHAnsi" w:cs="Times New Roman"/>
          <w:sz w:val="24"/>
          <w:szCs w:val="24"/>
        </w:rPr>
        <w:t>Smith 2014</w:t>
      </w:r>
      <w:r w:rsidR="00900922">
        <w:rPr>
          <w:rFonts w:asciiTheme="majorHAnsi" w:hAnsiTheme="majorHAnsi" w:cs="Times New Roman"/>
          <w:sz w:val="24"/>
          <w:szCs w:val="24"/>
        </w:rPr>
        <w:t xml:space="preserve"> for more on the underlying barriers to survivor justice), </w:t>
      </w:r>
      <w:r w:rsidR="002A045D">
        <w:rPr>
          <w:rFonts w:asciiTheme="majorHAnsi" w:hAnsiTheme="majorHAnsi" w:cs="Times New Roman"/>
          <w:sz w:val="24"/>
          <w:szCs w:val="24"/>
        </w:rPr>
        <w:t xml:space="preserve">they can at </w:t>
      </w:r>
      <w:r w:rsidR="00F40C4A">
        <w:rPr>
          <w:rFonts w:asciiTheme="majorHAnsi" w:hAnsiTheme="majorHAnsi" w:cs="Times New Roman"/>
          <w:sz w:val="24"/>
          <w:szCs w:val="24"/>
        </w:rPr>
        <w:t xml:space="preserve">least </w:t>
      </w:r>
      <w:r w:rsidR="00A274AB">
        <w:rPr>
          <w:rFonts w:asciiTheme="majorHAnsi" w:hAnsiTheme="majorHAnsi" w:cs="Times New Roman"/>
          <w:sz w:val="24"/>
          <w:szCs w:val="24"/>
        </w:rPr>
        <w:t>increas</w:t>
      </w:r>
      <w:r w:rsidR="002A045D">
        <w:rPr>
          <w:rFonts w:asciiTheme="majorHAnsi" w:hAnsiTheme="majorHAnsi" w:cs="Times New Roman"/>
          <w:sz w:val="24"/>
          <w:szCs w:val="24"/>
        </w:rPr>
        <w:t>e</w:t>
      </w:r>
      <w:r w:rsidR="00A274AB">
        <w:rPr>
          <w:rFonts w:asciiTheme="majorHAnsi" w:hAnsiTheme="majorHAnsi" w:cs="Times New Roman"/>
          <w:sz w:val="24"/>
          <w:szCs w:val="24"/>
        </w:rPr>
        <w:t xml:space="preserve"> participation by allowing </w:t>
      </w:r>
      <w:r w:rsidR="00E53C23">
        <w:rPr>
          <w:rFonts w:asciiTheme="majorHAnsi" w:hAnsiTheme="majorHAnsi" w:cs="Times New Roman"/>
          <w:sz w:val="24"/>
          <w:szCs w:val="24"/>
        </w:rPr>
        <w:t>survivor witnesses to more easily fulfil t</w:t>
      </w:r>
      <w:r w:rsidR="00806420">
        <w:rPr>
          <w:rFonts w:asciiTheme="majorHAnsi" w:hAnsiTheme="majorHAnsi" w:cs="Times New Roman"/>
          <w:sz w:val="24"/>
          <w:szCs w:val="24"/>
        </w:rPr>
        <w:t xml:space="preserve">heir evidential role. </w:t>
      </w:r>
      <w:r w:rsidR="005009BA">
        <w:rPr>
          <w:rFonts w:asciiTheme="majorHAnsi" w:hAnsiTheme="majorHAnsi" w:cs="Times New Roman"/>
          <w:sz w:val="24"/>
          <w:szCs w:val="24"/>
        </w:rPr>
        <w:t xml:space="preserve">While </w:t>
      </w:r>
      <w:r w:rsidR="00806420">
        <w:rPr>
          <w:rFonts w:asciiTheme="majorHAnsi" w:hAnsiTheme="majorHAnsi" w:cs="Times New Roman"/>
          <w:sz w:val="24"/>
          <w:szCs w:val="24"/>
        </w:rPr>
        <w:t>Daly (2016</w:t>
      </w:r>
      <w:r w:rsidR="00E53C23">
        <w:rPr>
          <w:rFonts w:asciiTheme="majorHAnsi" w:hAnsiTheme="majorHAnsi" w:cs="Times New Roman"/>
          <w:sz w:val="24"/>
          <w:szCs w:val="24"/>
        </w:rPr>
        <w:t xml:space="preserve">) and McGlynn </w:t>
      </w:r>
      <w:r w:rsidR="00E53C23" w:rsidRPr="001A738C">
        <w:rPr>
          <w:rFonts w:asciiTheme="majorHAnsi" w:hAnsiTheme="majorHAnsi" w:cs="Times New Roman"/>
          <w:sz w:val="24"/>
          <w:szCs w:val="24"/>
        </w:rPr>
        <w:t>et al’s</w:t>
      </w:r>
      <w:r w:rsidR="00E53C23">
        <w:rPr>
          <w:rFonts w:asciiTheme="majorHAnsi" w:hAnsiTheme="majorHAnsi" w:cs="Times New Roman"/>
          <w:sz w:val="24"/>
          <w:szCs w:val="24"/>
        </w:rPr>
        <w:t xml:space="preserve"> </w:t>
      </w:r>
      <w:r w:rsidR="00B716F1">
        <w:rPr>
          <w:rFonts w:asciiTheme="majorHAnsi" w:hAnsiTheme="majorHAnsi" w:cs="Times New Roman"/>
          <w:sz w:val="24"/>
          <w:szCs w:val="24"/>
        </w:rPr>
        <w:t>(2017</w:t>
      </w:r>
      <w:r w:rsidR="006F6691">
        <w:rPr>
          <w:rFonts w:asciiTheme="majorHAnsi" w:hAnsiTheme="majorHAnsi" w:cs="Times New Roman"/>
          <w:sz w:val="24"/>
          <w:szCs w:val="24"/>
        </w:rPr>
        <w:t>) arguments</w:t>
      </w:r>
      <w:r w:rsidR="00E53C23">
        <w:rPr>
          <w:rFonts w:asciiTheme="majorHAnsi" w:hAnsiTheme="majorHAnsi" w:cs="Times New Roman"/>
          <w:sz w:val="24"/>
          <w:szCs w:val="24"/>
        </w:rPr>
        <w:t xml:space="preserve">, alongside the restorative justice movement, </w:t>
      </w:r>
      <w:r w:rsidR="00DF25B9">
        <w:rPr>
          <w:rFonts w:asciiTheme="majorHAnsi" w:hAnsiTheme="majorHAnsi" w:cs="Times New Roman"/>
          <w:sz w:val="24"/>
          <w:szCs w:val="24"/>
        </w:rPr>
        <w:t>highlight</w:t>
      </w:r>
      <w:r w:rsidR="00E53C23">
        <w:rPr>
          <w:rFonts w:asciiTheme="majorHAnsi" w:hAnsiTheme="majorHAnsi" w:cs="Times New Roman"/>
          <w:sz w:val="24"/>
          <w:szCs w:val="24"/>
        </w:rPr>
        <w:t xml:space="preserve"> </w:t>
      </w:r>
      <w:r w:rsidR="006B7763">
        <w:rPr>
          <w:rFonts w:asciiTheme="majorHAnsi" w:hAnsiTheme="majorHAnsi" w:cs="Times New Roman"/>
          <w:sz w:val="24"/>
          <w:szCs w:val="24"/>
        </w:rPr>
        <w:t>that</w:t>
      </w:r>
      <w:r w:rsidR="00E53C23">
        <w:rPr>
          <w:rFonts w:asciiTheme="majorHAnsi" w:hAnsiTheme="majorHAnsi" w:cs="Times New Roman"/>
          <w:sz w:val="24"/>
          <w:szCs w:val="24"/>
        </w:rPr>
        <w:t xml:space="preserve"> survivor justice </w:t>
      </w:r>
      <w:r w:rsidR="006B7763">
        <w:rPr>
          <w:rFonts w:asciiTheme="majorHAnsi" w:hAnsiTheme="majorHAnsi" w:cs="Times New Roman"/>
          <w:sz w:val="24"/>
          <w:szCs w:val="24"/>
        </w:rPr>
        <w:t>must</w:t>
      </w:r>
      <w:r w:rsidR="00E53C23">
        <w:rPr>
          <w:rFonts w:asciiTheme="majorHAnsi" w:hAnsiTheme="majorHAnsi" w:cs="Times New Roman"/>
          <w:sz w:val="24"/>
          <w:szCs w:val="24"/>
        </w:rPr>
        <w:t xml:space="preserve"> </w:t>
      </w:r>
      <w:r w:rsidR="00446FB1">
        <w:rPr>
          <w:rFonts w:asciiTheme="majorHAnsi" w:hAnsiTheme="majorHAnsi" w:cs="Times New Roman"/>
          <w:sz w:val="24"/>
          <w:szCs w:val="24"/>
        </w:rPr>
        <w:t xml:space="preserve">go beyond </w:t>
      </w:r>
      <w:r w:rsidR="002C1E7B">
        <w:rPr>
          <w:rFonts w:asciiTheme="majorHAnsi" w:hAnsiTheme="majorHAnsi" w:cs="Times New Roman"/>
          <w:sz w:val="24"/>
          <w:szCs w:val="24"/>
        </w:rPr>
        <w:t>giving evidence in court</w:t>
      </w:r>
      <w:r w:rsidR="00446FB1">
        <w:rPr>
          <w:rFonts w:asciiTheme="majorHAnsi" w:hAnsiTheme="majorHAnsi" w:cs="Times New Roman"/>
          <w:sz w:val="24"/>
          <w:szCs w:val="24"/>
        </w:rPr>
        <w:t xml:space="preserve">; </w:t>
      </w:r>
      <w:r w:rsidR="00E237D7">
        <w:rPr>
          <w:rFonts w:asciiTheme="majorHAnsi" w:hAnsiTheme="majorHAnsi" w:cs="Times New Roman"/>
          <w:sz w:val="24"/>
          <w:szCs w:val="24"/>
        </w:rPr>
        <w:t xml:space="preserve">it is also </w:t>
      </w:r>
      <w:r w:rsidR="005E31FA">
        <w:rPr>
          <w:rFonts w:asciiTheme="majorHAnsi" w:hAnsiTheme="majorHAnsi" w:cs="Times New Roman"/>
          <w:sz w:val="24"/>
          <w:szCs w:val="24"/>
        </w:rPr>
        <w:t xml:space="preserve">therefore </w:t>
      </w:r>
      <w:r w:rsidR="00E237D7">
        <w:rPr>
          <w:rFonts w:asciiTheme="majorHAnsi" w:hAnsiTheme="majorHAnsi" w:cs="Times New Roman"/>
          <w:sz w:val="24"/>
          <w:szCs w:val="24"/>
        </w:rPr>
        <w:t xml:space="preserve">important to </w:t>
      </w:r>
      <w:r w:rsidR="00DF25B9">
        <w:rPr>
          <w:rFonts w:asciiTheme="majorHAnsi" w:hAnsiTheme="majorHAnsi" w:cs="Times New Roman"/>
          <w:sz w:val="24"/>
          <w:szCs w:val="24"/>
        </w:rPr>
        <w:t>recognise</w:t>
      </w:r>
      <w:r w:rsidR="00E237D7">
        <w:rPr>
          <w:rFonts w:asciiTheme="majorHAnsi" w:hAnsiTheme="majorHAnsi" w:cs="Times New Roman"/>
          <w:sz w:val="24"/>
          <w:szCs w:val="24"/>
        </w:rPr>
        <w:t xml:space="preserve"> that being hear</w:t>
      </w:r>
      <w:r w:rsidR="00A010A5">
        <w:rPr>
          <w:rFonts w:asciiTheme="majorHAnsi" w:hAnsiTheme="majorHAnsi" w:cs="Times New Roman"/>
          <w:sz w:val="24"/>
          <w:szCs w:val="24"/>
        </w:rPr>
        <w:t>d at trial remains</w:t>
      </w:r>
      <w:r w:rsidR="00E237D7">
        <w:rPr>
          <w:rFonts w:asciiTheme="majorHAnsi" w:hAnsiTheme="majorHAnsi" w:cs="Times New Roman"/>
          <w:sz w:val="24"/>
          <w:szCs w:val="24"/>
        </w:rPr>
        <w:t xml:space="preserve"> significant</w:t>
      </w:r>
      <w:r w:rsidR="0092041C">
        <w:rPr>
          <w:rFonts w:asciiTheme="majorHAnsi" w:hAnsiTheme="majorHAnsi" w:cs="Times New Roman"/>
          <w:sz w:val="24"/>
          <w:szCs w:val="24"/>
        </w:rPr>
        <w:t xml:space="preserve"> </w:t>
      </w:r>
      <w:r w:rsidR="000B01BF">
        <w:rPr>
          <w:rFonts w:asciiTheme="majorHAnsi" w:hAnsiTheme="majorHAnsi" w:cs="Times New Roman"/>
          <w:sz w:val="24"/>
          <w:szCs w:val="24"/>
        </w:rPr>
        <w:t>for many</w:t>
      </w:r>
      <w:r w:rsidR="0018012C">
        <w:rPr>
          <w:rFonts w:asciiTheme="majorHAnsi" w:hAnsiTheme="majorHAnsi" w:cs="Times New Roman"/>
          <w:sz w:val="24"/>
          <w:szCs w:val="24"/>
        </w:rPr>
        <w:t xml:space="preserve"> survivors</w:t>
      </w:r>
      <w:r w:rsidR="00E237D7">
        <w:rPr>
          <w:rFonts w:asciiTheme="majorHAnsi" w:hAnsiTheme="majorHAnsi" w:cs="Times New Roman"/>
          <w:sz w:val="24"/>
          <w:szCs w:val="24"/>
        </w:rPr>
        <w:t>.</w:t>
      </w:r>
      <w:r w:rsidR="00F42CC2">
        <w:rPr>
          <w:rFonts w:asciiTheme="majorHAnsi" w:hAnsiTheme="majorHAnsi" w:cs="Times New Roman"/>
          <w:sz w:val="24"/>
          <w:szCs w:val="24"/>
        </w:rPr>
        <w:t xml:space="preserve"> Indeed, </w:t>
      </w:r>
      <w:r w:rsidR="00251EB7">
        <w:rPr>
          <w:rFonts w:asciiTheme="majorHAnsi" w:hAnsiTheme="majorHAnsi" w:cs="Times New Roman"/>
          <w:sz w:val="24"/>
          <w:szCs w:val="24"/>
        </w:rPr>
        <w:t>Herman (201</w:t>
      </w:r>
      <w:r w:rsidR="00E662EF">
        <w:rPr>
          <w:rFonts w:asciiTheme="majorHAnsi" w:hAnsiTheme="majorHAnsi" w:cs="Times New Roman"/>
          <w:sz w:val="24"/>
          <w:szCs w:val="24"/>
        </w:rPr>
        <w:t>0</w:t>
      </w:r>
      <w:r w:rsidR="00251EB7">
        <w:rPr>
          <w:rFonts w:asciiTheme="majorHAnsi" w:hAnsiTheme="majorHAnsi" w:cs="Times New Roman"/>
          <w:sz w:val="24"/>
          <w:szCs w:val="24"/>
        </w:rPr>
        <w:t>) found t</w:t>
      </w:r>
      <w:r w:rsidR="00734469">
        <w:rPr>
          <w:rFonts w:asciiTheme="majorHAnsi" w:hAnsiTheme="majorHAnsi" w:cs="Times New Roman"/>
          <w:sz w:val="24"/>
          <w:szCs w:val="24"/>
        </w:rPr>
        <w:t xml:space="preserve">hat while some survivors prioritised </w:t>
      </w:r>
      <w:r w:rsidR="003B396A">
        <w:rPr>
          <w:rFonts w:asciiTheme="majorHAnsi" w:hAnsiTheme="majorHAnsi" w:cs="Times New Roman"/>
          <w:sz w:val="24"/>
          <w:szCs w:val="24"/>
        </w:rPr>
        <w:t>a sense of voice and restoration</w:t>
      </w:r>
      <w:r w:rsidR="00251EB7">
        <w:rPr>
          <w:rFonts w:asciiTheme="majorHAnsi" w:hAnsiTheme="majorHAnsi" w:cs="Times New Roman"/>
          <w:sz w:val="24"/>
          <w:szCs w:val="24"/>
        </w:rPr>
        <w:t xml:space="preserve">, others </w:t>
      </w:r>
      <w:r w:rsidR="0003447E">
        <w:rPr>
          <w:rFonts w:asciiTheme="majorHAnsi" w:hAnsiTheme="majorHAnsi" w:cs="Times New Roman"/>
          <w:sz w:val="24"/>
          <w:szCs w:val="24"/>
        </w:rPr>
        <w:t>perceived</w:t>
      </w:r>
      <w:r w:rsidR="008D43D0">
        <w:rPr>
          <w:rFonts w:asciiTheme="majorHAnsi" w:hAnsiTheme="majorHAnsi" w:cs="Times New Roman"/>
          <w:sz w:val="24"/>
          <w:szCs w:val="24"/>
        </w:rPr>
        <w:t xml:space="preserve"> justice </w:t>
      </w:r>
      <w:r w:rsidR="0003447E">
        <w:rPr>
          <w:rFonts w:asciiTheme="majorHAnsi" w:hAnsiTheme="majorHAnsi" w:cs="Times New Roman"/>
          <w:sz w:val="24"/>
          <w:szCs w:val="24"/>
        </w:rPr>
        <w:t>as involving</w:t>
      </w:r>
      <w:r w:rsidR="008D43D0">
        <w:rPr>
          <w:rFonts w:asciiTheme="majorHAnsi" w:hAnsiTheme="majorHAnsi" w:cs="Times New Roman"/>
          <w:sz w:val="24"/>
          <w:szCs w:val="24"/>
        </w:rPr>
        <w:t xml:space="preserve"> the CJS</w:t>
      </w:r>
      <w:r w:rsidR="00323CC0">
        <w:rPr>
          <w:rFonts w:asciiTheme="majorHAnsi" w:hAnsiTheme="majorHAnsi" w:cs="Times New Roman"/>
          <w:sz w:val="24"/>
          <w:szCs w:val="24"/>
        </w:rPr>
        <w:t xml:space="preserve"> and</w:t>
      </w:r>
      <w:r w:rsidR="00C86B20">
        <w:rPr>
          <w:rFonts w:asciiTheme="majorHAnsi" w:hAnsiTheme="majorHAnsi" w:cs="Times New Roman"/>
          <w:sz w:val="24"/>
          <w:szCs w:val="24"/>
        </w:rPr>
        <w:t xml:space="preserve"> </w:t>
      </w:r>
      <w:r w:rsidR="004F097D">
        <w:rPr>
          <w:rFonts w:asciiTheme="majorHAnsi" w:hAnsiTheme="majorHAnsi" w:cs="Times New Roman"/>
          <w:sz w:val="24"/>
          <w:szCs w:val="24"/>
        </w:rPr>
        <w:t>so</w:t>
      </w:r>
      <w:r w:rsidR="0044661E">
        <w:rPr>
          <w:rFonts w:asciiTheme="majorHAnsi" w:hAnsiTheme="majorHAnsi" w:cs="Times New Roman"/>
          <w:sz w:val="24"/>
          <w:szCs w:val="24"/>
        </w:rPr>
        <w:t xml:space="preserve"> it </w:t>
      </w:r>
      <w:r w:rsidR="004F097D">
        <w:rPr>
          <w:rFonts w:asciiTheme="majorHAnsi" w:hAnsiTheme="majorHAnsi" w:cs="Times New Roman"/>
          <w:sz w:val="24"/>
          <w:szCs w:val="24"/>
        </w:rPr>
        <w:t xml:space="preserve">is </w:t>
      </w:r>
      <w:r w:rsidR="0044661E">
        <w:rPr>
          <w:rFonts w:asciiTheme="majorHAnsi" w:hAnsiTheme="majorHAnsi" w:cs="Times New Roman"/>
          <w:sz w:val="24"/>
          <w:szCs w:val="24"/>
        </w:rPr>
        <w:t xml:space="preserve">important to improve the practical experience of trial while simultaneously </w:t>
      </w:r>
      <w:r w:rsidR="005C45D4">
        <w:rPr>
          <w:rFonts w:asciiTheme="majorHAnsi" w:hAnsiTheme="majorHAnsi" w:cs="Times New Roman"/>
          <w:sz w:val="24"/>
          <w:szCs w:val="24"/>
        </w:rPr>
        <w:t xml:space="preserve">critiquing </w:t>
      </w:r>
      <w:r w:rsidR="00A86371">
        <w:rPr>
          <w:rFonts w:asciiTheme="majorHAnsi" w:hAnsiTheme="majorHAnsi" w:cs="Times New Roman"/>
          <w:sz w:val="24"/>
          <w:szCs w:val="24"/>
        </w:rPr>
        <w:t>this as insufficient</w:t>
      </w:r>
      <w:r w:rsidR="00B34F7A">
        <w:rPr>
          <w:rFonts w:asciiTheme="majorHAnsi" w:hAnsiTheme="majorHAnsi" w:cs="Times New Roman"/>
          <w:sz w:val="24"/>
          <w:szCs w:val="24"/>
        </w:rPr>
        <w:t xml:space="preserve"> </w:t>
      </w:r>
      <w:r w:rsidR="0023408F">
        <w:rPr>
          <w:rFonts w:asciiTheme="majorHAnsi" w:hAnsiTheme="majorHAnsi" w:cs="Times New Roman"/>
          <w:sz w:val="24"/>
          <w:szCs w:val="24"/>
        </w:rPr>
        <w:t>in isolation</w:t>
      </w:r>
      <w:r w:rsidR="00074936">
        <w:rPr>
          <w:rFonts w:asciiTheme="majorHAnsi" w:hAnsiTheme="majorHAnsi" w:cs="Times New Roman"/>
          <w:sz w:val="24"/>
          <w:szCs w:val="24"/>
        </w:rPr>
        <w:t>.</w:t>
      </w:r>
    </w:p>
    <w:p w:rsidR="00961C92" w:rsidRDefault="00961C92" w:rsidP="002E4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New Roman"/>
          <w:sz w:val="24"/>
          <w:szCs w:val="24"/>
        </w:rPr>
      </w:pPr>
    </w:p>
    <w:p w:rsidR="00961C92" w:rsidRDefault="00433886" w:rsidP="002E4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heme="majorHAnsi" w:hAnsiTheme="majorHAnsi" w:cs="Times New Roman"/>
          <w:sz w:val="24"/>
          <w:szCs w:val="24"/>
        </w:rPr>
      </w:pPr>
      <w:r>
        <w:rPr>
          <w:rFonts w:asciiTheme="majorHAnsi" w:hAnsiTheme="majorHAnsi" w:cs="Times New Roman"/>
          <w:sz w:val="24"/>
          <w:szCs w:val="24"/>
        </w:rPr>
        <w:t xml:space="preserve">Improving </w:t>
      </w:r>
      <w:r w:rsidR="00420168">
        <w:rPr>
          <w:rFonts w:asciiTheme="majorHAnsi" w:hAnsiTheme="majorHAnsi" w:cs="Times New Roman"/>
          <w:sz w:val="24"/>
          <w:szCs w:val="24"/>
        </w:rPr>
        <w:t>trial practicalities</w:t>
      </w:r>
      <w:r w:rsidR="006D504F">
        <w:rPr>
          <w:rFonts w:asciiTheme="majorHAnsi" w:hAnsiTheme="majorHAnsi" w:cs="Times New Roman"/>
          <w:sz w:val="24"/>
          <w:szCs w:val="24"/>
        </w:rPr>
        <w:t>, especially special measures,</w:t>
      </w:r>
      <w:r>
        <w:rPr>
          <w:rFonts w:asciiTheme="majorHAnsi" w:hAnsiTheme="majorHAnsi" w:cs="Times New Roman"/>
          <w:sz w:val="24"/>
          <w:szCs w:val="24"/>
        </w:rPr>
        <w:t xml:space="preserve"> can therefore advance </w:t>
      </w:r>
      <w:r w:rsidR="0055346E">
        <w:rPr>
          <w:rFonts w:asciiTheme="majorHAnsi" w:hAnsiTheme="majorHAnsi" w:cs="Times New Roman"/>
          <w:sz w:val="24"/>
          <w:szCs w:val="24"/>
        </w:rPr>
        <w:t>at least</w:t>
      </w:r>
      <w:r w:rsidR="006C6721">
        <w:rPr>
          <w:rFonts w:asciiTheme="majorHAnsi" w:hAnsiTheme="majorHAnsi" w:cs="Times New Roman"/>
          <w:sz w:val="24"/>
          <w:szCs w:val="24"/>
        </w:rPr>
        <w:t xml:space="preserve"> </w:t>
      </w:r>
      <w:r w:rsidR="00BC5838">
        <w:rPr>
          <w:rFonts w:asciiTheme="majorHAnsi" w:hAnsiTheme="majorHAnsi" w:cs="Times New Roman"/>
          <w:sz w:val="24"/>
          <w:szCs w:val="24"/>
        </w:rPr>
        <w:t xml:space="preserve">one element of survivor justice </w:t>
      </w:r>
      <w:r w:rsidR="006D0650">
        <w:rPr>
          <w:rFonts w:asciiTheme="majorHAnsi" w:hAnsiTheme="majorHAnsi" w:cs="Times New Roman"/>
          <w:sz w:val="24"/>
          <w:szCs w:val="24"/>
        </w:rPr>
        <w:t>by</w:t>
      </w:r>
      <w:r w:rsidR="00202261">
        <w:rPr>
          <w:rFonts w:asciiTheme="majorHAnsi" w:hAnsiTheme="majorHAnsi" w:cs="Times New Roman"/>
          <w:sz w:val="24"/>
          <w:szCs w:val="24"/>
        </w:rPr>
        <w:t xml:space="preserve"> better enabling survivors to be heard </w:t>
      </w:r>
      <w:r w:rsidR="001B5A14">
        <w:rPr>
          <w:rFonts w:asciiTheme="majorHAnsi" w:hAnsiTheme="majorHAnsi" w:cs="Times New Roman"/>
          <w:sz w:val="24"/>
          <w:szCs w:val="24"/>
        </w:rPr>
        <w:t>and increasing the likelihood that offender</w:t>
      </w:r>
      <w:r w:rsidR="00546724">
        <w:rPr>
          <w:rFonts w:asciiTheme="majorHAnsi" w:hAnsiTheme="majorHAnsi" w:cs="Times New Roman"/>
          <w:sz w:val="24"/>
          <w:szCs w:val="24"/>
        </w:rPr>
        <w:t>s are</w:t>
      </w:r>
      <w:r w:rsidR="001B5A14">
        <w:rPr>
          <w:rFonts w:asciiTheme="majorHAnsi" w:hAnsiTheme="majorHAnsi" w:cs="Times New Roman"/>
          <w:sz w:val="24"/>
          <w:szCs w:val="24"/>
        </w:rPr>
        <w:t xml:space="preserve"> held t</w:t>
      </w:r>
      <w:r w:rsidR="001B3CDB">
        <w:rPr>
          <w:rFonts w:asciiTheme="majorHAnsi" w:hAnsiTheme="majorHAnsi" w:cs="Times New Roman"/>
          <w:sz w:val="24"/>
          <w:szCs w:val="24"/>
        </w:rPr>
        <w:t>o account.</w:t>
      </w:r>
      <w:r w:rsidR="002D737B">
        <w:rPr>
          <w:rFonts w:asciiTheme="majorHAnsi" w:hAnsiTheme="majorHAnsi" w:cs="Times New Roman"/>
          <w:sz w:val="24"/>
          <w:szCs w:val="24"/>
        </w:rPr>
        <w:t xml:space="preserve"> </w:t>
      </w:r>
      <w:r w:rsidR="008A6A7F">
        <w:rPr>
          <w:rFonts w:asciiTheme="majorHAnsi" w:hAnsiTheme="majorHAnsi" w:cs="Times New Roman"/>
          <w:sz w:val="24"/>
          <w:szCs w:val="24"/>
        </w:rPr>
        <w:t>As Konradi (2007) and Payne (2009) have</w:t>
      </w:r>
      <w:r w:rsidR="00F05D46">
        <w:rPr>
          <w:rFonts w:asciiTheme="majorHAnsi" w:hAnsiTheme="majorHAnsi" w:cs="Times New Roman"/>
          <w:sz w:val="24"/>
          <w:szCs w:val="24"/>
        </w:rPr>
        <w:t xml:space="preserve"> highlighted that tr</w:t>
      </w:r>
      <w:r w:rsidR="00DF3409">
        <w:rPr>
          <w:rFonts w:asciiTheme="majorHAnsi" w:hAnsiTheme="majorHAnsi" w:cs="Times New Roman"/>
          <w:sz w:val="24"/>
          <w:szCs w:val="24"/>
        </w:rPr>
        <w:t xml:space="preserve">ial practicalities </w:t>
      </w:r>
      <w:r w:rsidR="007652F0">
        <w:rPr>
          <w:rFonts w:asciiTheme="majorHAnsi" w:hAnsiTheme="majorHAnsi" w:cs="Times New Roman"/>
          <w:sz w:val="24"/>
          <w:szCs w:val="24"/>
        </w:rPr>
        <w:t>ca</w:t>
      </w:r>
      <w:r w:rsidR="00F05D46">
        <w:rPr>
          <w:rFonts w:asciiTheme="majorHAnsi" w:hAnsiTheme="majorHAnsi" w:cs="Times New Roman"/>
          <w:sz w:val="24"/>
          <w:szCs w:val="24"/>
        </w:rPr>
        <w:t>use significant</w:t>
      </w:r>
      <w:r w:rsidR="00DF3409">
        <w:rPr>
          <w:rFonts w:asciiTheme="majorHAnsi" w:hAnsiTheme="majorHAnsi" w:cs="Times New Roman"/>
          <w:sz w:val="24"/>
          <w:szCs w:val="24"/>
        </w:rPr>
        <w:t xml:space="preserve"> </w:t>
      </w:r>
      <w:r w:rsidR="00663E34">
        <w:rPr>
          <w:rFonts w:asciiTheme="majorHAnsi" w:hAnsiTheme="majorHAnsi" w:cs="Times New Roman"/>
          <w:sz w:val="24"/>
          <w:szCs w:val="24"/>
        </w:rPr>
        <w:t>anxiety</w:t>
      </w:r>
      <w:r w:rsidR="00DF3409">
        <w:rPr>
          <w:rFonts w:asciiTheme="majorHAnsi" w:hAnsiTheme="majorHAnsi" w:cs="Times New Roman"/>
          <w:sz w:val="24"/>
          <w:szCs w:val="24"/>
        </w:rPr>
        <w:t xml:space="preserve">, </w:t>
      </w:r>
      <w:r w:rsidR="0089020C">
        <w:rPr>
          <w:rFonts w:asciiTheme="majorHAnsi" w:hAnsiTheme="majorHAnsi" w:cs="Times New Roman"/>
          <w:sz w:val="24"/>
          <w:szCs w:val="24"/>
        </w:rPr>
        <w:t>it is</w:t>
      </w:r>
      <w:r w:rsidR="0038391A">
        <w:rPr>
          <w:rFonts w:asciiTheme="majorHAnsi" w:hAnsiTheme="majorHAnsi" w:cs="Times New Roman"/>
          <w:sz w:val="24"/>
          <w:szCs w:val="24"/>
        </w:rPr>
        <w:t xml:space="preserve"> therefore</w:t>
      </w:r>
      <w:r w:rsidR="0089020C">
        <w:rPr>
          <w:rFonts w:asciiTheme="majorHAnsi" w:hAnsiTheme="majorHAnsi" w:cs="Times New Roman"/>
          <w:sz w:val="24"/>
          <w:szCs w:val="24"/>
        </w:rPr>
        <w:t xml:space="preserve"> clear that improving the pragmatic aspects of court can </w:t>
      </w:r>
      <w:r w:rsidR="00D131A2">
        <w:rPr>
          <w:rFonts w:asciiTheme="majorHAnsi" w:hAnsiTheme="majorHAnsi" w:cs="Times New Roman"/>
          <w:sz w:val="24"/>
          <w:szCs w:val="24"/>
        </w:rPr>
        <w:t>indeed</w:t>
      </w:r>
      <w:r w:rsidR="0089020C">
        <w:rPr>
          <w:rFonts w:asciiTheme="majorHAnsi" w:hAnsiTheme="majorHAnsi" w:cs="Times New Roman"/>
          <w:sz w:val="24"/>
          <w:szCs w:val="24"/>
        </w:rPr>
        <w:t xml:space="preserve"> contribute to survivor justice</w:t>
      </w:r>
      <w:r w:rsidR="005F1862">
        <w:rPr>
          <w:rFonts w:asciiTheme="majorHAnsi" w:hAnsiTheme="majorHAnsi" w:cs="Times New Roman"/>
          <w:sz w:val="24"/>
          <w:szCs w:val="24"/>
        </w:rPr>
        <w:t>.</w:t>
      </w:r>
      <w:r w:rsidR="0038391A">
        <w:rPr>
          <w:rFonts w:asciiTheme="majorHAnsi" w:hAnsiTheme="majorHAnsi" w:cs="Times New Roman"/>
          <w:sz w:val="24"/>
          <w:szCs w:val="24"/>
        </w:rPr>
        <w:t xml:space="preserve"> </w:t>
      </w:r>
      <w:r w:rsidR="00251A78">
        <w:rPr>
          <w:rFonts w:asciiTheme="majorHAnsi" w:hAnsiTheme="majorHAnsi" w:cs="Times New Roman"/>
          <w:sz w:val="24"/>
          <w:szCs w:val="24"/>
        </w:rPr>
        <w:t>Indeed, Hall (2009) has argued</w:t>
      </w:r>
      <w:r w:rsidR="00A57172">
        <w:rPr>
          <w:rFonts w:asciiTheme="majorHAnsi" w:hAnsiTheme="majorHAnsi" w:cs="Times New Roman"/>
          <w:sz w:val="24"/>
          <w:szCs w:val="24"/>
        </w:rPr>
        <w:t xml:space="preserve"> that having ‘practical centrality’ is one way to consider survivors </w:t>
      </w:r>
      <w:r w:rsidR="00875171">
        <w:rPr>
          <w:rFonts w:asciiTheme="majorHAnsi" w:hAnsiTheme="majorHAnsi" w:cs="Times New Roman"/>
          <w:sz w:val="24"/>
          <w:szCs w:val="24"/>
        </w:rPr>
        <w:t>‘</w:t>
      </w:r>
      <w:r w:rsidR="00A57172">
        <w:rPr>
          <w:rFonts w:asciiTheme="majorHAnsi" w:hAnsiTheme="majorHAnsi" w:cs="Times New Roman"/>
          <w:sz w:val="24"/>
          <w:szCs w:val="24"/>
        </w:rPr>
        <w:t>a</w:t>
      </w:r>
      <w:r w:rsidR="00AF7D68">
        <w:rPr>
          <w:rFonts w:asciiTheme="majorHAnsi" w:hAnsiTheme="majorHAnsi" w:cs="Times New Roman"/>
          <w:sz w:val="24"/>
          <w:szCs w:val="24"/>
        </w:rPr>
        <w:t>t</w:t>
      </w:r>
      <w:r w:rsidR="00A57172">
        <w:rPr>
          <w:rFonts w:asciiTheme="majorHAnsi" w:hAnsiTheme="majorHAnsi" w:cs="Times New Roman"/>
          <w:sz w:val="24"/>
          <w:szCs w:val="24"/>
        </w:rPr>
        <w:t xml:space="preserve"> the heart of the CJS</w:t>
      </w:r>
      <w:r w:rsidR="00875171">
        <w:rPr>
          <w:rFonts w:asciiTheme="majorHAnsi" w:hAnsiTheme="majorHAnsi" w:cs="Times New Roman"/>
          <w:sz w:val="24"/>
          <w:szCs w:val="24"/>
        </w:rPr>
        <w:t>’</w:t>
      </w:r>
      <w:r w:rsidR="00A57172">
        <w:rPr>
          <w:rFonts w:asciiTheme="majorHAnsi" w:hAnsiTheme="majorHAnsi" w:cs="Times New Roman"/>
          <w:sz w:val="24"/>
          <w:szCs w:val="24"/>
        </w:rPr>
        <w:t xml:space="preserve">. </w:t>
      </w:r>
      <w:r w:rsidR="0042750E">
        <w:rPr>
          <w:rFonts w:asciiTheme="majorHAnsi" w:hAnsiTheme="majorHAnsi" w:cs="Times New Roman"/>
          <w:sz w:val="24"/>
          <w:szCs w:val="24"/>
        </w:rPr>
        <w:t xml:space="preserve">By practical centrality, Hall (2009) refers to the notion of arranging court around </w:t>
      </w:r>
      <w:r w:rsidR="001147F7">
        <w:rPr>
          <w:rFonts w:asciiTheme="majorHAnsi" w:hAnsiTheme="majorHAnsi" w:cs="Times New Roman"/>
          <w:sz w:val="24"/>
          <w:szCs w:val="24"/>
        </w:rPr>
        <w:t>survivors’ needs</w:t>
      </w:r>
      <w:r w:rsidR="0042750E">
        <w:rPr>
          <w:rFonts w:asciiTheme="majorHAnsi" w:hAnsiTheme="majorHAnsi" w:cs="Times New Roman"/>
          <w:sz w:val="24"/>
          <w:szCs w:val="24"/>
        </w:rPr>
        <w:t xml:space="preserve">, for example reducing the time </w:t>
      </w:r>
      <w:r w:rsidR="00D31F1E">
        <w:rPr>
          <w:rFonts w:asciiTheme="majorHAnsi" w:hAnsiTheme="majorHAnsi" w:cs="Times New Roman"/>
          <w:sz w:val="24"/>
          <w:szCs w:val="24"/>
        </w:rPr>
        <w:t>involved in waiting for</w:t>
      </w:r>
      <w:r w:rsidR="001056FE">
        <w:rPr>
          <w:rFonts w:asciiTheme="majorHAnsi" w:hAnsiTheme="majorHAnsi" w:cs="Times New Roman"/>
          <w:sz w:val="24"/>
          <w:szCs w:val="24"/>
        </w:rPr>
        <w:t xml:space="preserve"> trial</w:t>
      </w:r>
      <w:r w:rsidR="0042750E">
        <w:rPr>
          <w:rFonts w:asciiTheme="majorHAnsi" w:hAnsiTheme="majorHAnsi" w:cs="Times New Roman"/>
          <w:sz w:val="24"/>
          <w:szCs w:val="24"/>
        </w:rPr>
        <w:t xml:space="preserve"> and ensuring that court buildings are comfortable and safe.</w:t>
      </w:r>
      <w:r w:rsidR="00D74B31">
        <w:rPr>
          <w:rFonts w:asciiTheme="majorHAnsi" w:hAnsiTheme="majorHAnsi" w:cs="Times New Roman"/>
          <w:sz w:val="24"/>
          <w:szCs w:val="24"/>
        </w:rPr>
        <w:t xml:space="preserve"> The findings below </w:t>
      </w:r>
      <w:r w:rsidR="004E12B0">
        <w:rPr>
          <w:rFonts w:asciiTheme="majorHAnsi" w:hAnsiTheme="majorHAnsi" w:cs="Times New Roman"/>
          <w:sz w:val="24"/>
          <w:szCs w:val="24"/>
        </w:rPr>
        <w:t>suggest</w:t>
      </w:r>
      <w:r w:rsidR="00D74B31">
        <w:rPr>
          <w:rFonts w:asciiTheme="majorHAnsi" w:hAnsiTheme="majorHAnsi" w:cs="Times New Roman"/>
          <w:sz w:val="24"/>
          <w:szCs w:val="24"/>
        </w:rPr>
        <w:t xml:space="preserve"> that the current system is far from achieving Hall’s (2009) practical centrality</w:t>
      </w:r>
      <w:r w:rsidR="00F11F35">
        <w:rPr>
          <w:rFonts w:asciiTheme="majorHAnsi" w:hAnsiTheme="majorHAnsi" w:cs="Times New Roman"/>
          <w:sz w:val="24"/>
          <w:szCs w:val="24"/>
        </w:rPr>
        <w:t xml:space="preserve">, but that simple changes would move it closer to a reality. </w:t>
      </w:r>
      <w:r w:rsidR="00165AE8">
        <w:rPr>
          <w:rFonts w:asciiTheme="majorHAnsi" w:hAnsiTheme="majorHAnsi" w:cs="Times New Roman"/>
          <w:sz w:val="24"/>
          <w:szCs w:val="24"/>
        </w:rPr>
        <w:t xml:space="preserve">Such improvements to survivor access of the CJS, </w:t>
      </w:r>
      <w:r w:rsidR="00075F0F">
        <w:rPr>
          <w:rFonts w:asciiTheme="majorHAnsi" w:hAnsiTheme="majorHAnsi" w:cs="Times New Roman"/>
          <w:sz w:val="24"/>
          <w:szCs w:val="24"/>
        </w:rPr>
        <w:t>while not enough in isolation, must therefore be considered</w:t>
      </w:r>
      <w:r w:rsidR="00E900CC">
        <w:rPr>
          <w:rFonts w:asciiTheme="majorHAnsi" w:hAnsiTheme="majorHAnsi" w:cs="Times New Roman"/>
          <w:sz w:val="24"/>
          <w:szCs w:val="24"/>
        </w:rPr>
        <w:t xml:space="preserve"> if political rhetoric abou</w:t>
      </w:r>
      <w:r w:rsidR="00D37FC4">
        <w:rPr>
          <w:rFonts w:asciiTheme="majorHAnsi" w:hAnsiTheme="majorHAnsi" w:cs="Times New Roman"/>
          <w:sz w:val="24"/>
          <w:szCs w:val="24"/>
        </w:rPr>
        <w:t>t advancing survivor justice is</w:t>
      </w:r>
      <w:r w:rsidR="00E900CC">
        <w:rPr>
          <w:rFonts w:asciiTheme="majorHAnsi" w:hAnsiTheme="majorHAnsi" w:cs="Times New Roman"/>
          <w:sz w:val="24"/>
          <w:szCs w:val="24"/>
        </w:rPr>
        <w:t xml:space="preserve"> to be taken seriously</w:t>
      </w:r>
      <w:r w:rsidR="00285B6F">
        <w:rPr>
          <w:rFonts w:asciiTheme="majorHAnsi" w:hAnsiTheme="majorHAnsi" w:cs="Times New Roman"/>
          <w:sz w:val="24"/>
          <w:szCs w:val="24"/>
        </w:rPr>
        <w:t>.</w:t>
      </w:r>
    </w:p>
    <w:p w:rsidR="00C700E8" w:rsidRPr="00C700E8" w:rsidRDefault="00C700E8" w:rsidP="00381E17">
      <w:pPr>
        <w:pStyle w:val="ListParagraph"/>
        <w:spacing w:after="0" w:line="480" w:lineRule="auto"/>
        <w:ind w:left="0"/>
        <w:jc w:val="both"/>
        <w:rPr>
          <w:rFonts w:asciiTheme="majorHAnsi" w:hAnsiTheme="majorHAnsi" w:cs="Times New Roman"/>
          <w:sz w:val="24"/>
          <w:szCs w:val="24"/>
        </w:rPr>
      </w:pPr>
    </w:p>
    <w:p w:rsidR="00232F10" w:rsidRPr="00C700E8" w:rsidRDefault="005863A5" w:rsidP="00381E17">
      <w:pPr>
        <w:pStyle w:val="ListParagraph"/>
        <w:spacing w:after="0" w:line="480" w:lineRule="auto"/>
        <w:ind w:left="0"/>
        <w:jc w:val="both"/>
        <w:rPr>
          <w:rFonts w:asciiTheme="majorHAnsi" w:hAnsiTheme="majorHAnsi" w:cs="Times New Roman"/>
          <w:b/>
          <w:sz w:val="24"/>
          <w:szCs w:val="24"/>
        </w:rPr>
      </w:pPr>
      <w:r>
        <w:rPr>
          <w:rFonts w:asciiTheme="majorHAnsi" w:hAnsiTheme="majorHAnsi" w:cs="Times New Roman"/>
          <w:b/>
          <w:sz w:val="24"/>
          <w:szCs w:val="24"/>
        </w:rPr>
        <w:t>Methodology</w:t>
      </w:r>
    </w:p>
    <w:p w:rsidR="00FD5E4E" w:rsidRPr="00FD5E4E" w:rsidRDefault="00C12284" w:rsidP="00FD5E4E">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In light of the </w:t>
      </w:r>
      <w:r w:rsidR="00D10835">
        <w:rPr>
          <w:rFonts w:asciiTheme="majorHAnsi" w:hAnsiTheme="majorHAnsi" w:cs="Times New Roman"/>
          <w:sz w:val="24"/>
          <w:szCs w:val="24"/>
        </w:rPr>
        <w:t>above literature</w:t>
      </w:r>
      <w:r>
        <w:rPr>
          <w:rFonts w:asciiTheme="majorHAnsi" w:hAnsiTheme="majorHAnsi" w:cs="Times New Roman"/>
          <w:sz w:val="24"/>
          <w:szCs w:val="24"/>
        </w:rPr>
        <w:t xml:space="preserve">, </w:t>
      </w:r>
      <w:r w:rsidRPr="00926AEE">
        <w:rPr>
          <w:rFonts w:asciiTheme="majorHAnsi" w:hAnsiTheme="majorHAnsi" w:cs="Times New Roman"/>
          <w:sz w:val="24"/>
          <w:szCs w:val="24"/>
        </w:rPr>
        <w:t>th</w:t>
      </w:r>
      <w:r w:rsidR="00CC4610">
        <w:rPr>
          <w:rFonts w:asciiTheme="majorHAnsi" w:hAnsiTheme="majorHAnsi" w:cs="Times New Roman"/>
          <w:sz w:val="24"/>
          <w:szCs w:val="24"/>
        </w:rPr>
        <w:t xml:space="preserve">is </w:t>
      </w:r>
      <w:r>
        <w:rPr>
          <w:rFonts w:asciiTheme="majorHAnsi" w:hAnsiTheme="majorHAnsi" w:cs="Times New Roman"/>
          <w:sz w:val="24"/>
          <w:szCs w:val="24"/>
        </w:rPr>
        <w:t>study</w:t>
      </w:r>
      <w:r w:rsidRPr="00926AEE">
        <w:rPr>
          <w:rFonts w:asciiTheme="majorHAnsi" w:hAnsiTheme="majorHAnsi" w:cs="Times New Roman"/>
          <w:sz w:val="24"/>
          <w:szCs w:val="24"/>
        </w:rPr>
        <w:t xml:space="preserve"> observe</w:t>
      </w:r>
      <w:r>
        <w:rPr>
          <w:rFonts w:asciiTheme="majorHAnsi" w:hAnsiTheme="majorHAnsi" w:cs="Times New Roman"/>
          <w:sz w:val="24"/>
          <w:szCs w:val="24"/>
        </w:rPr>
        <w:t>d</w:t>
      </w:r>
      <w:r w:rsidRPr="00926AEE">
        <w:rPr>
          <w:rFonts w:asciiTheme="majorHAnsi" w:hAnsiTheme="majorHAnsi" w:cs="Times New Roman"/>
          <w:sz w:val="24"/>
          <w:szCs w:val="24"/>
        </w:rPr>
        <w:t xml:space="preserve"> </w:t>
      </w:r>
      <w:r w:rsidR="00DE519B">
        <w:rPr>
          <w:rFonts w:asciiTheme="majorHAnsi" w:hAnsiTheme="majorHAnsi" w:cs="Times New Roman"/>
          <w:sz w:val="24"/>
          <w:szCs w:val="24"/>
        </w:rPr>
        <w:t>the practicalities of trial.</w:t>
      </w:r>
      <w:r>
        <w:rPr>
          <w:rFonts w:asciiTheme="majorHAnsi" w:hAnsiTheme="majorHAnsi" w:cs="Times New Roman"/>
          <w:sz w:val="24"/>
          <w:szCs w:val="24"/>
        </w:rPr>
        <w:t xml:space="preserve"> This is because the existing literature has tended to focus on interview</w:t>
      </w:r>
      <w:r w:rsidR="00FC76EC">
        <w:rPr>
          <w:rFonts w:asciiTheme="majorHAnsi" w:hAnsiTheme="majorHAnsi" w:cs="Times New Roman"/>
          <w:sz w:val="24"/>
          <w:szCs w:val="24"/>
        </w:rPr>
        <w:t xml:space="preserve"> or survey</w:t>
      </w:r>
      <w:r>
        <w:rPr>
          <w:rFonts w:asciiTheme="majorHAnsi" w:hAnsiTheme="majorHAnsi" w:cs="Times New Roman"/>
          <w:sz w:val="24"/>
          <w:szCs w:val="24"/>
        </w:rPr>
        <w:t xml:space="preserve"> methodologi</w:t>
      </w:r>
      <w:r w:rsidR="009541CF">
        <w:rPr>
          <w:rFonts w:asciiTheme="majorHAnsi" w:hAnsiTheme="majorHAnsi" w:cs="Times New Roman"/>
          <w:sz w:val="24"/>
          <w:szCs w:val="24"/>
        </w:rPr>
        <w:t xml:space="preserve">es; but court observations enable wider examination of trial processes </w:t>
      </w:r>
      <w:r>
        <w:rPr>
          <w:rFonts w:asciiTheme="majorHAnsi" w:hAnsiTheme="majorHAnsi" w:cs="Times New Roman"/>
          <w:sz w:val="24"/>
          <w:szCs w:val="24"/>
        </w:rPr>
        <w:t xml:space="preserve">(Foster, 2006). </w:t>
      </w:r>
      <w:r w:rsidR="00FD5E4E" w:rsidRPr="00FD5E4E">
        <w:rPr>
          <w:rFonts w:asciiTheme="majorHAnsi" w:hAnsiTheme="majorHAnsi" w:cs="Times New Roman"/>
          <w:sz w:val="24"/>
          <w:szCs w:val="24"/>
        </w:rPr>
        <w:t xml:space="preserve">Court observations were undertaken for ten months in 2012, with a three-month pilot in 2010. </w:t>
      </w:r>
      <w:r w:rsidR="00827F42">
        <w:rPr>
          <w:rFonts w:asciiTheme="majorHAnsi" w:hAnsiTheme="majorHAnsi" w:cs="Times New Roman"/>
          <w:sz w:val="24"/>
          <w:szCs w:val="24"/>
        </w:rPr>
        <w:t>I</w:t>
      </w:r>
      <w:r w:rsidR="005310FB">
        <w:rPr>
          <w:rFonts w:asciiTheme="majorHAnsi" w:hAnsiTheme="majorHAnsi" w:cs="Times New Roman"/>
          <w:sz w:val="24"/>
          <w:szCs w:val="24"/>
        </w:rPr>
        <w:t>t is illegal for the public to digitally record trials</w:t>
      </w:r>
      <w:r w:rsidR="004D664D">
        <w:rPr>
          <w:rFonts w:asciiTheme="majorHAnsi" w:hAnsiTheme="majorHAnsi" w:cs="Times New Roman"/>
          <w:sz w:val="24"/>
          <w:szCs w:val="24"/>
        </w:rPr>
        <w:t xml:space="preserve"> in England and Wales</w:t>
      </w:r>
      <w:r w:rsidR="005310FB">
        <w:rPr>
          <w:rFonts w:asciiTheme="majorHAnsi" w:hAnsiTheme="majorHAnsi" w:cs="Times New Roman"/>
          <w:sz w:val="24"/>
          <w:szCs w:val="24"/>
        </w:rPr>
        <w:t>,</w:t>
      </w:r>
      <w:r w:rsidR="00827F42">
        <w:rPr>
          <w:rFonts w:asciiTheme="majorHAnsi" w:hAnsiTheme="majorHAnsi" w:cs="Times New Roman"/>
          <w:sz w:val="24"/>
          <w:szCs w:val="24"/>
        </w:rPr>
        <w:t xml:space="preserve"> so</w:t>
      </w:r>
      <w:r w:rsidR="005310FB">
        <w:rPr>
          <w:rFonts w:asciiTheme="majorHAnsi" w:hAnsiTheme="majorHAnsi" w:cs="Times New Roman"/>
          <w:sz w:val="24"/>
          <w:szCs w:val="24"/>
        </w:rPr>
        <w:t xml:space="preserve"> s</w:t>
      </w:r>
      <w:r w:rsidR="00FD5E4E" w:rsidRPr="00FD5E4E">
        <w:rPr>
          <w:rFonts w:asciiTheme="majorHAnsi" w:hAnsiTheme="majorHAnsi" w:cs="Times New Roman"/>
          <w:sz w:val="24"/>
          <w:szCs w:val="24"/>
        </w:rPr>
        <w:t>peedwriting was used to make trial transcripts before the data was analysed using Fairclough’s (2010) critical discourse analysis, which focuses on interdiscursivity, power relations and assumptions in speech.</w:t>
      </w:r>
      <w:r w:rsidR="005B2A84">
        <w:rPr>
          <w:rFonts w:asciiTheme="majorHAnsi" w:hAnsiTheme="majorHAnsi" w:cs="Times New Roman"/>
          <w:sz w:val="24"/>
          <w:szCs w:val="24"/>
        </w:rPr>
        <w:t xml:space="preserve"> A</w:t>
      </w:r>
      <w:r w:rsidR="00DA151B">
        <w:rPr>
          <w:rFonts w:asciiTheme="majorHAnsi" w:hAnsiTheme="majorHAnsi" w:cs="Times New Roman"/>
          <w:sz w:val="24"/>
          <w:szCs w:val="24"/>
        </w:rPr>
        <w:t>ll of the data set out below was noted</w:t>
      </w:r>
      <w:r w:rsidR="005B2A84">
        <w:rPr>
          <w:rFonts w:asciiTheme="majorHAnsi" w:hAnsiTheme="majorHAnsi" w:cs="Times New Roman"/>
          <w:sz w:val="24"/>
          <w:szCs w:val="24"/>
        </w:rPr>
        <w:t xml:space="preserve"> </w:t>
      </w:r>
      <w:r w:rsidR="00B35955">
        <w:rPr>
          <w:rFonts w:asciiTheme="majorHAnsi" w:hAnsiTheme="majorHAnsi" w:cs="Times New Roman"/>
          <w:sz w:val="24"/>
          <w:szCs w:val="24"/>
        </w:rPr>
        <w:t>while the court was open to the public, primarily while the court was in session or during the short breaks in proceedings</w:t>
      </w:r>
      <w:r w:rsidR="005B2A84">
        <w:rPr>
          <w:rFonts w:asciiTheme="majorHAnsi" w:hAnsiTheme="majorHAnsi" w:cs="Times New Roman"/>
          <w:sz w:val="24"/>
          <w:szCs w:val="24"/>
        </w:rPr>
        <w:t>.</w:t>
      </w:r>
      <w:r w:rsidR="00DA151B">
        <w:rPr>
          <w:rFonts w:asciiTheme="majorHAnsi" w:hAnsiTheme="majorHAnsi" w:cs="Times New Roman"/>
          <w:sz w:val="24"/>
          <w:szCs w:val="24"/>
        </w:rPr>
        <w:t xml:space="preserve"> While most of the data was in the form of a court transcript, some took the form of fieldwork notes where the researcher summarised significant non-verbal events and reflected on their role in the data collection process.</w:t>
      </w:r>
    </w:p>
    <w:p w:rsidR="00FD5E4E" w:rsidRPr="00FD5E4E" w:rsidRDefault="00FD5E4E" w:rsidP="00FD5E4E">
      <w:pPr>
        <w:spacing w:after="0" w:line="480" w:lineRule="auto"/>
        <w:jc w:val="both"/>
        <w:rPr>
          <w:rFonts w:asciiTheme="majorHAnsi" w:hAnsiTheme="majorHAnsi" w:cs="Times New Roman"/>
          <w:sz w:val="24"/>
          <w:szCs w:val="24"/>
        </w:rPr>
      </w:pPr>
    </w:p>
    <w:p w:rsidR="00FD5E4E" w:rsidRDefault="00FD5E4E" w:rsidP="00FD5E4E">
      <w:pPr>
        <w:spacing w:after="0" w:line="480" w:lineRule="auto"/>
        <w:jc w:val="both"/>
        <w:rPr>
          <w:rFonts w:asciiTheme="majorHAnsi" w:hAnsiTheme="majorHAnsi" w:cs="Times New Roman"/>
          <w:sz w:val="24"/>
          <w:szCs w:val="24"/>
        </w:rPr>
      </w:pPr>
      <w:r w:rsidRPr="00FD5E4E">
        <w:rPr>
          <w:rFonts w:asciiTheme="majorHAnsi" w:hAnsiTheme="majorHAnsi" w:cs="Times New Roman"/>
          <w:sz w:val="24"/>
          <w:szCs w:val="24"/>
        </w:rPr>
        <w:t>The time intensive nature of observations, as well as the detailed data produced, meant that a relatively small sample was</w:t>
      </w:r>
      <w:r w:rsidR="00D14883">
        <w:rPr>
          <w:rFonts w:asciiTheme="majorHAnsi" w:hAnsiTheme="majorHAnsi" w:cs="Times New Roman"/>
          <w:sz w:val="24"/>
          <w:szCs w:val="24"/>
        </w:rPr>
        <w:t xml:space="preserve"> most appropriate to ensure</w:t>
      </w:r>
      <w:r w:rsidRPr="00FD5E4E">
        <w:rPr>
          <w:rFonts w:asciiTheme="majorHAnsi" w:hAnsiTheme="majorHAnsi" w:cs="Times New Roman"/>
          <w:sz w:val="24"/>
          <w:szCs w:val="24"/>
        </w:rPr>
        <w:t xml:space="preserve"> the trials were analysed in sufficient depth (Curtis </w:t>
      </w:r>
      <w:r w:rsidRPr="001A738C">
        <w:rPr>
          <w:rFonts w:asciiTheme="majorHAnsi" w:hAnsiTheme="majorHAnsi" w:cs="Times New Roman"/>
          <w:sz w:val="24"/>
          <w:szCs w:val="24"/>
        </w:rPr>
        <w:t>et al,</w:t>
      </w:r>
      <w:r w:rsidRPr="00FD5E4E">
        <w:rPr>
          <w:rFonts w:asciiTheme="majorHAnsi" w:hAnsiTheme="majorHAnsi" w:cs="Times New Roman"/>
          <w:sz w:val="24"/>
          <w:szCs w:val="24"/>
        </w:rPr>
        <w:t xml:space="preserve"> 2000). The sample therefore consisted of</w:t>
      </w:r>
      <w:r w:rsidR="005310FB">
        <w:rPr>
          <w:rFonts w:asciiTheme="majorHAnsi" w:hAnsiTheme="majorHAnsi" w:cs="Times New Roman"/>
          <w:sz w:val="24"/>
          <w:szCs w:val="24"/>
        </w:rPr>
        <w:t xml:space="preserve"> eighteen</w:t>
      </w:r>
      <w:r w:rsidRPr="00FD5E4E">
        <w:rPr>
          <w:rFonts w:asciiTheme="majorHAnsi" w:hAnsiTheme="majorHAnsi" w:cs="Times New Roman"/>
          <w:sz w:val="24"/>
          <w:szCs w:val="24"/>
        </w:rPr>
        <w:t xml:space="preserve"> adult rape and sexual assault trials, with an additional ten in the pilot study.</w:t>
      </w:r>
      <w:r>
        <w:rPr>
          <w:rFonts w:asciiTheme="majorHAnsi" w:hAnsiTheme="majorHAnsi" w:cs="Times New Roman"/>
          <w:sz w:val="24"/>
          <w:szCs w:val="24"/>
        </w:rPr>
        <w:t xml:space="preserve"> This represented almost all of the known cases </w:t>
      </w:r>
      <w:r w:rsidR="0038327A">
        <w:rPr>
          <w:rFonts w:asciiTheme="majorHAnsi" w:hAnsiTheme="majorHAnsi" w:cs="Times New Roman"/>
          <w:sz w:val="24"/>
          <w:szCs w:val="24"/>
        </w:rPr>
        <w:t>in that</w:t>
      </w:r>
      <w:r>
        <w:rPr>
          <w:rFonts w:asciiTheme="majorHAnsi" w:hAnsiTheme="majorHAnsi" w:cs="Times New Roman"/>
          <w:sz w:val="24"/>
          <w:szCs w:val="24"/>
        </w:rPr>
        <w:t xml:space="preserve"> court </w:t>
      </w:r>
      <w:r w:rsidR="0038327A">
        <w:rPr>
          <w:rFonts w:asciiTheme="majorHAnsi" w:hAnsiTheme="majorHAnsi" w:cs="Times New Roman"/>
          <w:sz w:val="24"/>
          <w:szCs w:val="24"/>
        </w:rPr>
        <w:t xml:space="preserve">at the time </w:t>
      </w:r>
      <w:r>
        <w:rPr>
          <w:rFonts w:asciiTheme="majorHAnsi" w:hAnsiTheme="majorHAnsi" w:cs="Times New Roman"/>
          <w:sz w:val="24"/>
          <w:szCs w:val="24"/>
        </w:rPr>
        <w:t>and produced a large amount of data: 60-1</w:t>
      </w:r>
      <w:r w:rsidR="00D01E21">
        <w:rPr>
          <w:rFonts w:asciiTheme="majorHAnsi" w:hAnsiTheme="majorHAnsi" w:cs="Times New Roman"/>
          <w:sz w:val="24"/>
          <w:szCs w:val="24"/>
        </w:rPr>
        <w:t>00 pages of typed transcript</w:t>
      </w:r>
      <w:r>
        <w:rPr>
          <w:rFonts w:asciiTheme="majorHAnsi" w:hAnsiTheme="majorHAnsi" w:cs="Times New Roman"/>
          <w:sz w:val="24"/>
          <w:szCs w:val="24"/>
        </w:rPr>
        <w:t xml:space="preserve"> per trial. </w:t>
      </w:r>
      <w:r w:rsidRPr="00FD5E4E">
        <w:rPr>
          <w:rFonts w:asciiTheme="majorHAnsi" w:hAnsiTheme="majorHAnsi" w:cs="Times New Roman"/>
          <w:sz w:val="24"/>
          <w:szCs w:val="24"/>
        </w:rPr>
        <w:t xml:space="preserve"> The sample was chosen using a combination of purposeful and opportunity sampling, for example the court was selected because it had recently won awards for witness treatment which suggested it was a centre of good practice. The trials themselves were sampled opportunistically, with the researcher attending court and asking for the next adult rape or sexual assault trial to start that day. </w:t>
      </w:r>
      <w:r w:rsidR="009541CF">
        <w:rPr>
          <w:rFonts w:asciiTheme="majorHAnsi" w:hAnsiTheme="majorHAnsi" w:cs="Times New Roman"/>
          <w:sz w:val="24"/>
          <w:szCs w:val="24"/>
        </w:rPr>
        <w:t xml:space="preserve">The observed cases </w:t>
      </w:r>
      <w:r w:rsidR="00E60632">
        <w:rPr>
          <w:rFonts w:asciiTheme="majorHAnsi" w:hAnsiTheme="majorHAnsi" w:cs="Times New Roman"/>
          <w:sz w:val="24"/>
          <w:szCs w:val="24"/>
        </w:rPr>
        <w:t>were varied</w:t>
      </w:r>
      <w:r w:rsidR="009541CF">
        <w:rPr>
          <w:rFonts w:asciiTheme="majorHAnsi" w:hAnsiTheme="majorHAnsi" w:cs="Times New Roman"/>
          <w:sz w:val="24"/>
          <w:szCs w:val="24"/>
        </w:rPr>
        <w:t>; with some featuring multiple perpetr</w:t>
      </w:r>
      <w:r w:rsidR="00A24FAF">
        <w:rPr>
          <w:rFonts w:asciiTheme="majorHAnsi" w:hAnsiTheme="majorHAnsi" w:cs="Times New Roman"/>
          <w:sz w:val="24"/>
          <w:szCs w:val="24"/>
        </w:rPr>
        <w:t>ators or complainants, a range</w:t>
      </w:r>
      <w:r w:rsidR="009541CF">
        <w:rPr>
          <w:rFonts w:asciiTheme="majorHAnsi" w:hAnsiTheme="majorHAnsi" w:cs="Times New Roman"/>
          <w:sz w:val="24"/>
          <w:szCs w:val="24"/>
        </w:rPr>
        <w:t xml:space="preserve"> of </w:t>
      </w:r>
      <w:r w:rsidR="005310FB">
        <w:rPr>
          <w:rFonts w:asciiTheme="majorHAnsi" w:hAnsiTheme="majorHAnsi" w:cs="Times New Roman"/>
          <w:sz w:val="24"/>
          <w:szCs w:val="24"/>
        </w:rPr>
        <w:t>mental health difficulties</w:t>
      </w:r>
      <w:r w:rsidR="009541CF">
        <w:rPr>
          <w:rFonts w:asciiTheme="majorHAnsi" w:hAnsiTheme="majorHAnsi" w:cs="Times New Roman"/>
          <w:sz w:val="24"/>
          <w:szCs w:val="24"/>
        </w:rPr>
        <w:t xml:space="preserve">, and a mixture </w:t>
      </w:r>
      <w:r w:rsidR="00AB01E3">
        <w:rPr>
          <w:rFonts w:asciiTheme="majorHAnsi" w:hAnsiTheme="majorHAnsi" w:cs="Times New Roman"/>
          <w:sz w:val="24"/>
          <w:szCs w:val="24"/>
        </w:rPr>
        <w:t>of domestic violence contexts and</w:t>
      </w:r>
      <w:r w:rsidR="009541CF">
        <w:rPr>
          <w:rFonts w:asciiTheme="majorHAnsi" w:hAnsiTheme="majorHAnsi" w:cs="Times New Roman"/>
          <w:sz w:val="24"/>
          <w:szCs w:val="24"/>
        </w:rPr>
        <w:t xml:space="preserve"> ‘stranger’ </w:t>
      </w:r>
      <w:r w:rsidR="009541CF" w:rsidRPr="00E03AF3">
        <w:rPr>
          <w:rFonts w:asciiTheme="majorHAnsi" w:hAnsiTheme="majorHAnsi" w:cs="Times New Roman"/>
          <w:sz w:val="24"/>
          <w:szCs w:val="24"/>
        </w:rPr>
        <w:t>rapes</w:t>
      </w:r>
      <w:r w:rsidR="008760EB">
        <w:rPr>
          <w:rFonts w:asciiTheme="majorHAnsi" w:hAnsiTheme="majorHAnsi" w:cs="Times New Roman"/>
          <w:sz w:val="24"/>
          <w:szCs w:val="24"/>
        </w:rPr>
        <w:t>.</w:t>
      </w:r>
      <w:r w:rsidR="005310FB">
        <w:rPr>
          <w:rStyle w:val="EndnoteReference"/>
          <w:rFonts w:asciiTheme="majorHAnsi" w:hAnsiTheme="majorHAnsi" w:cs="Times New Roman"/>
          <w:sz w:val="24"/>
          <w:szCs w:val="24"/>
        </w:rPr>
        <w:endnoteReference w:id="8"/>
      </w:r>
      <w:r w:rsidR="009541CF" w:rsidRPr="00E03AF3">
        <w:rPr>
          <w:rFonts w:asciiTheme="majorHAnsi" w:hAnsiTheme="majorHAnsi" w:cs="Times New Roman"/>
          <w:sz w:val="24"/>
          <w:szCs w:val="24"/>
        </w:rPr>
        <w:t xml:space="preserve"> Despite this variety, special measures were used in all ex</w:t>
      </w:r>
      <w:r w:rsidR="005310FB">
        <w:rPr>
          <w:rFonts w:asciiTheme="majorHAnsi" w:hAnsiTheme="majorHAnsi" w:cs="Times New Roman"/>
          <w:sz w:val="24"/>
          <w:szCs w:val="24"/>
        </w:rPr>
        <w:t xml:space="preserve">cept two cases where the </w:t>
      </w:r>
      <w:r w:rsidR="009541CF" w:rsidRPr="00E03AF3">
        <w:rPr>
          <w:rFonts w:asciiTheme="majorHAnsi" w:hAnsiTheme="majorHAnsi" w:cs="Times New Roman"/>
          <w:sz w:val="24"/>
          <w:szCs w:val="24"/>
        </w:rPr>
        <w:t>survivor gave evide</w:t>
      </w:r>
      <w:r w:rsidR="005310FB">
        <w:rPr>
          <w:rFonts w:asciiTheme="majorHAnsi" w:hAnsiTheme="majorHAnsi" w:cs="Times New Roman"/>
          <w:sz w:val="24"/>
          <w:szCs w:val="24"/>
        </w:rPr>
        <w:t>nce</w:t>
      </w:r>
      <w:r w:rsidRPr="00FD5E4E">
        <w:rPr>
          <w:rFonts w:asciiTheme="majorHAnsi" w:hAnsiTheme="majorHAnsi" w:cs="Times New Roman"/>
          <w:sz w:val="24"/>
          <w:szCs w:val="24"/>
        </w:rPr>
        <w:t xml:space="preserve">. </w:t>
      </w:r>
    </w:p>
    <w:p w:rsidR="00C12284" w:rsidRDefault="00C12284" w:rsidP="00381E17">
      <w:pPr>
        <w:pStyle w:val="ListParagraph"/>
        <w:spacing w:after="0" w:line="480" w:lineRule="auto"/>
        <w:ind w:left="0"/>
        <w:jc w:val="both"/>
        <w:rPr>
          <w:rFonts w:asciiTheme="majorHAnsi" w:hAnsiTheme="majorHAnsi" w:cs="Times New Roman"/>
          <w:sz w:val="24"/>
          <w:szCs w:val="24"/>
        </w:rPr>
      </w:pPr>
    </w:p>
    <w:p w:rsidR="000C7F5B" w:rsidRPr="000C7F5B" w:rsidRDefault="00E53C55" w:rsidP="00381E17">
      <w:pPr>
        <w:pStyle w:val="ListParagraph"/>
        <w:spacing w:after="0" w:line="480" w:lineRule="auto"/>
        <w:ind w:left="0"/>
        <w:jc w:val="both"/>
        <w:rPr>
          <w:rFonts w:asciiTheme="majorHAnsi" w:hAnsiTheme="majorHAnsi" w:cs="Times New Roman"/>
          <w:b/>
          <w:sz w:val="24"/>
          <w:szCs w:val="24"/>
        </w:rPr>
      </w:pPr>
      <w:r>
        <w:rPr>
          <w:rFonts w:asciiTheme="majorHAnsi" w:hAnsiTheme="majorHAnsi" w:cs="Times New Roman"/>
          <w:b/>
          <w:sz w:val="24"/>
          <w:szCs w:val="24"/>
        </w:rPr>
        <w:t>D</w:t>
      </w:r>
      <w:r w:rsidR="00B25B27">
        <w:rPr>
          <w:rFonts w:asciiTheme="majorHAnsi" w:hAnsiTheme="majorHAnsi" w:cs="Times New Roman"/>
          <w:b/>
          <w:sz w:val="24"/>
          <w:szCs w:val="24"/>
        </w:rPr>
        <w:t>elays, accidental encounters and problematic public galleries</w:t>
      </w:r>
    </w:p>
    <w:p w:rsidR="000E0E30" w:rsidRDefault="008C4EFB" w:rsidP="00381E1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Key themes</w:t>
      </w:r>
      <w:r w:rsidR="007F21F5">
        <w:rPr>
          <w:rFonts w:asciiTheme="majorHAnsi" w:hAnsiTheme="majorHAnsi" w:cs="Times New Roman"/>
          <w:sz w:val="24"/>
          <w:szCs w:val="24"/>
        </w:rPr>
        <w:t xml:space="preserve"> to emerge</w:t>
      </w:r>
      <w:r w:rsidR="000E0E30">
        <w:rPr>
          <w:rFonts w:asciiTheme="majorHAnsi" w:hAnsiTheme="majorHAnsi" w:cs="Times New Roman"/>
          <w:sz w:val="24"/>
          <w:szCs w:val="24"/>
        </w:rPr>
        <w:t xml:space="preserve"> </w:t>
      </w:r>
      <w:r>
        <w:rPr>
          <w:rFonts w:asciiTheme="majorHAnsi" w:hAnsiTheme="majorHAnsi" w:cs="Times New Roman"/>
          <w:sz w:val="24"/>
          <w:szCs w:val="24"/>
        </w:rPr>
        <w:t xml:space="preserve">from the observations </w:t>
      </w:r>
      <w:r w:rsidR="00822561">
        <w:rPr>
          <w:rFonts w:asciiTheme="majorHAnsi" w:hAnsiTheme="majorHAnsi" w:cs="Times New Roman"/>
          <w:sz w:val="24"/>
          <w:szCs w:val="24"/>
        </w:rPr>
        <w:t xml:space="preserve">were </w:t>
      </w:r>
      <w:r w:rsidR="000E0E30">
        <w:rPr>
          <w:rFonts w:asciiTheme="majorHAnsi" w:hAnsiTheme="majorHAnsi" w:cs="Times New Roman"/>
          <w:sz w:val="24"/>
          <w:szCs w:val="24"/>
        </w:rPr>
        <w:t xml:space="preserve">that special measures can cause </w:t>
      </w:r>
      <w:r w:rsidR="009B605B">
        <w:rPr>
          <w:rFonts w:asciiTheme="majorHAnsi" w:hAnsiTheme="majorHAnsi" w:cs="Times New Roman"/>
          <w:sz w:val="24"/>
          <w:szCs w:val="24"/>
        </w:rPr>
        <w:t>delays</w:t>
      </w:r>
      <w:r w:rsidR="007F21F5">
        <w:rPr>
          <w:rFonts w:asciiTheme="majorHAnsi" w:hAnsiTheme="majorHAnsi" w:cs="Times New Roman"/>
          <w:sz w:val="24"/>
          <w:szCs w:val="24"/>
        </w:rPr>
        <w:t xml:space="preserve">, </w:t>
      </w:r>
      <w:r w:rsidR="00DC34AC">
        <w:rPr>
          <w:rFonts w:asciiTheme="majorHAnsi" w:hAnsiTheme="majorHAnsi" w:cs="Times New Roman"/>
          <w:sz w:val="24"/>
          <w:szCs w:val="24"/>
        </w:rPr>
        <w:t xml:space="preserve">witness </w:t>
      </w:r>
      <w:r w:rsidR="000E0E30">
        <w:rPr>
          <w:rFonts w:asciiTheme="majorHAnsi" w:hAnsiTheme="majorHAnsi" w:cs="Times New Roman"/>
          <w:sz w:val="24"/>
          <w:szCs w:val="24"/>
        </w:rPr>
        <w:t xml:space="preserve">facilities </w:t>
      </w:r>
      <w:r w:rsidR="00C1190D">
        <w:rPr>
          <w:rFonts w:asciiTheme="majorHAnsi" w:hAnsiTheme="majorHAnsi" w:cs="Times New Roman"/>
          <w:sz w:val="24"/>
          <w:szCs w:val="24"/>
        </w:rPr>
        <w:t>are</w:t>
      </w:r>
      <w:r w:rsidR="007F21F5">
        <w:rPr>
          <w:rFonts w:asciiTheme="majorHAnsi" w:hAnsiTheme="majorHAnsi" w:cs="Times New Roman"/>
          <w:sz w:val="24"/>
          <w:szCs w:val="24"/>
        </w:rPr>
        <w:t xml:space="preserve"> insufficient, and </w:t>
      </w:r>
      <w:r w:rsidR="000E0E30">
        <w:rPr>
          <w:rFonts w:asciiTheme="majorHAnsi" w:hAnsiTheme="majorHAnsi" w:cs="Times New Roman"/>
          <w:sz w:val="24"/>
          <w:szCs w:val="24"/>
        </w:rPr>
        <w:t xml:space="preserve">intimidation </w:t>
      </w:r>
      <w:r w:rsidR="00AA4B8B">
        <w:rPr>
          <w:rFonts w:asciiTheme="majorHAnsi" w:hAnsiTheme="majorHAnsi" w:cs="Times New Roman"/>
          <w:sz w:val="24"/>
          <w:szCs w:val="24"/>
        </w:rPr>
        <w:t>is not always prevented</w:t>
      </w:r>
      <w:r w:rsidR="000E0E30">
        <w:rPr>
          <w:rFonts w:asciiTheme="majorHAnsi" w:hAnsiTheme="majorHAnsi" w:cs="Times New Roman"/>
          <w:sz w:val="24"/>
          <w:szCs w:val="24"/>
        </w:rPr>
        <w:t xml:space="preserve">. While special measures represent an improvement for survivors of rape and sexual assault, the rest of this article </w:t>
      </w:r>
      <w:r w:rsidR="00E27700">
        <w:rPr>
          <w:rFonts w:asciiTheme="majorHAnsi" w:hAnsiTheme="majorHAnsi" w:cs="Times New Roman"/>
          <w:sz w:val="24"/>
          <w:szCs w:val="24"/>
        </w:rPr>
        <w:t xml:space="preserve">will therefore argue that </w:t>
      </w:r>
      <w:r w:rsidR="000E0E30">
        <w:rPr>
          <w:rFonts w:asciiTheme="majorHAnsi" w:hAnsiTheme="majorHAnsi" w:cs="Times New Roman"/>
          <w:sz w:val="24"/>
          <w:szCs w:val="24"/>
        </w:rPr>
        <w:t xml:space="preserve">more must be done to </w:t>
      </w:r>
      <w:r w:rsidR="00514EE0">
        <w:rPr>
          <w:rFonts w:asciiTheme="majorHAnsi" w:hAnsiTheme="majorHAnsi" w:cs="Times New Roman"/>
          <w:sz w:val="24"/>
          <w:szCs w:val="24"/>
        </w:rPr>
        <w:t>address problematic trial practicalities</w:t>
      </w:r>
      <w:r w:rsidR="00E27700">
        <w:rPr>
          <w:rFonts w:asciiTheme="majorHAnsi" w:hAnsiTheme="majorHAnsi" w:cs="Times New Roman"/>
          <w:sz w:val="24"/>
          <w:szCs w:val="24"/>
        </w:rPr>
        <w:t>.</w:t>
      </w:r>
    </w:p>
    <w:p w:rsidR="00E27700" w:rsidRPr="000E0E30" w:rsidRDefault="00E27700" w:rsidP="00381E17">
      <w:pPr>
        <w:spacing w:after="0" w:line="480" w:lineRule="auto"/>
        <w:jc w:val="both"/>
        <w:rPr>
          <w:rFonts w:asciiTheme="majorHAnsi" w:hAnsiTheme="majorHAnsi" w:cs="Times New Roman"/>
          <w:sz w:val="24"/>
          <w:szCs w:val="24"/>
        </w:rPr>
      </w:pPr>
    </w:p>
    <w:p w:rsidR="00C12284" w:rsidRPr="008A4CDA" w:rsidRDefault="00A54C97" w:rsidP="00381E17">
      <w:pPr>
        <w:spacing w:after="0" w:line="480" w:lineRule="auto"/>
        <w:jc w:val="both"/>
        <w:rPr>
          <w:rFonts w:asciiTheme="majorHAnsi" w:hAnsiTheme="majorHAnsi" w:cs="Times New Roman"/>
          <w:b/>
          <w:i/>
          <w:sz w:val="24"/>
          <w:szCs w:val="24"/>
        </w:rPr>
      </w:pPr>
      <w:r>
        <w:rPr>
          <w:rFonts w:asciiTheme="majorHAnsi" w:hAnsiTheme="majorHAnsi" w:cs="Times New Roman"/>
          <w:b/>
          <w:i/>
          <w:sz w:val="24"/>
          <w:szCs w:val="24"/>
        </w:rPr>
        <w:t>Delays related to s</w:t>
      </w:r>
      <w:r w:rsidR="00C12284" w:rsidRPr="008A4CDA">
        <w:rPr>
          <w:rFonts w:asciiTheme="majorHAnsi" w:hAnsiTheme="majorHAnsi" w:cs="Times New Roman"/>
          <w:b/>
          <w:i/>
          <w:sz w:val="24"/>
          <w:szCs w:val="24"/>
        </w:rPr>
        <w:t xml:space="preserve">pecial measures </w:t>
      </w:r>
    </w:p>
    <w:p w:rsidR="00C12284" w:rsidRPr="00E03AF3" w:rsidRDefault="00C12284" w:rsidP="00381E17">
      <w:pPr>
        <w:spacing w:after="0" w:line="480" w:lineRule="auto"/>
        <w:jc w:val="both"/>
        <w:rPr>
          <w:rFonts w:asciiTheme="majorHAnsi" w:hAnsiTheme="majorHAnsi" w:cs="Times New Roman"/>
          <w:sz w:val="24"/>
          <w:szCs w:val="24"/>
        </w:rPr>
      </w:pPr>
      <w:r w:rsidRPr="00E03AF3">
        <w:rPr>
          <w:rFonts w:asciiTheme="majorHAnsi" w:hAnsiTheme="majorHAnsi" w:cs="Times New Roman"/>
          <w:sz w:val="24"/>
          <w:szCs w:val="24"/>
        </w:rPr>
        <w:t xml:space="preserve">Special measures </w:t>
      </w:r>
      <w:r w:rsidR="003D5DBF">
        <w:rPr>
          <w:rFonts w:asciiTheme="majorHAnsi" w:hAnsiTheme="majorHAnsi" w:cs="Times New Roman"/>
          <w:sz w:val="24"/>
          <w:szCs w:val="24"/>
        </w:rPr>
        <w:t>caused</w:t>
      </w:r>
      <w:r w:rsidRPr="00E03AF3">
        <w:rPr>
          <w:rFonts w:asciiTheme="majorHAnsi" w:hAnsiTheme="majorHAnsi" w:cs="Times New Roman"/>
          <w:sz w:val="24"/>
          <w:szCs w:val="24"/>
        </w:rPr>
        <w:t xml:space="preserve"> delays in all </w:t>
      </w:r>
      <w:r>
        <w:rPr>
          <w:rFonts w:asciiTheme="majorHAnsi" w:hAnsiTheme="majorHAnsi" w:cs="Times New Roman"/>
          <w:sz w:val="24"/>
          <w:szCs w:val="24"/>
        </w:rPr>
        <w:t>but</w:t>
      </w:r>
      <w:r w:rsidRPr="00E03AF3">
        <w:rPr>
          <w:rFonts w:asciiTheme="majorHAnsi" w:hAnsiTheme="majorHAnsi" w:cs="Times New Roman"/>
          <w:sz w:val="24"/>
          <w:szCs w:val="24"/>
        </w:rPr>
        <w:t xml:space="preserve"> two cases </w:t>
      </w:r>
      <w:r w:rsidR="009B605B">
        <w:rPr>
          <w:rFonts w:asciiTheme="majorHAnsi" w:hAnsiTheme="majorHAnsi" w:cs="Times New Roman"/>
          <w:sz w:val="24"/>
          <w:szCs w:val="24"/>
        </w:rPr>
        <w:t>using</w:t>
      </w:r>
      <w:r w:rsidRPr="00E03AF3">
        <w:rPr>
          <w:rFonts w:asciiTheme="majorHAnsi" w:hAnsiTheme="majorHAnsi" w:cs="Times New Roman"/>
          <w:sz w:val="24"/>
          <w:szCs w:val="24"/>
        </w:rPr>
        <w:t xml:space="preserve"> them; with an average of 75 minutes </w:t>
      </w:r>
      <w:r w:rsidR="00561B48">
        <w:rPr>
          <w:rFonts w:asciiTheme="majorHAnsi" w:hAnsiTheme="majorHAnsi" w:cs="Times New Roman"/>
          <w:sz w:val="24"/>
          <w:szCs w:val="24"/>
        </w:rPr>
        <w:t>special m</w:t>
      </w:r>
      <w:r w:rsidR="00DA1E34">
        <w:rPr>
          <w:rFonts w:asciiTheme="majorHAnsi" w:hAnsiTheme="majorHAnsi" w:cs="Times New Roman"/>
          <w:sz w:val="24"/>
          <w:szCs w:val="24"/>
        </w:rPr>
        <w:t>easures</w:t>
      </w:r>
      <w:r w:rsidR="00446F60">
        <w:rPr>
          <w:rFonts w:asciiTheme="majorHAnsi" w:hAnsiTheme="majorHAnsi" w:cs="Times New Roman"/>
          <w:sz w:val="24"/>
          <w:szCs w:val="24"/>
        </w:rPr>
        <w:t>’</w:t>
      </w:r>
      <w:r w:rsidR="00DA1E34">
        <w:rPr>
          <w:rFonts w:asciiTheme="majorHAnsi" w:hAnsiTheme="majorHAnsi" w:cs="Times New Roman"/>
          <w:sz w:val="24"/>
          <w:szCs w:val="24"/>
        </w:rPr>
        <w:t xml:space="preserve"> </w:t>
      </w:r>
      <w:r w:rsidR="00561B48">
        <w:rPr>
          <w:rFonts w:asciiTheme="majorHAnsi" w:hAnsiTheme="majorHAnsi" w:cs="Times New Roman"/>
          <w:sz w:val="24"/>
          <w:szCs w:val="24"/>
        </w:rPr>
        <w:t xml:space="preserve">related </w:t>
      </w:r>
      <w:r w:rsidR="00AA70F2">
        <w:rPr>
          <w:rFonts w:asciiTheme="majorHAnsi" w:hAnsiTheme="majorHAnsi" w:cs="Times New Roman"/>
          <w:sz w:val="24"/>
          <w:szCs w:val="24"/>
        </w:rPr>
        <w:t xml:space="preserve">delay </w:t>
      </w:r>
      <w:r w:rsidRPr="00E03AF3">
        <w:rPr>
          <w:rFonts w:asciiTheme="majorHAnsi" w:hAnsiTheme="majorHAnsi" w:cs="Times New Roman"/>
          <w:sz w:val="24"/>
          <w:szCs w:val="24"/>
        </w:rPr>
        <w:t>per trial. In T11</w:t>
      </w:r>
      <w:r w:rsidR="00535863">
        <w:rPr>
          <w:rFonts w:asciiTheme="majorHAnsi" w:hAnsiTheme="majorHAnsi" w:cs="Times New Roman"/>
          <w:sz w:val="24"/>
          <w:szCs w:val="24"/>
        </w:rPr>
        <w:t>,</w:t>
      </w:r>
      <w:r w:rsidRPr="00E03AF3">
        <w:rPr>
          <w:rFonts w:asciiTheme="majorHAnsi" w:hAnsiTheme="majorHAnsi" w:cs="Times New Roman"/>
          <w:sz w:val="24"/>
          <w:szCs w:val="24"/>
        </w:rPr>
        <w:t xml:space="preserve"> the </w:t>
      </w:r>
      <w:r w:rsidR="00DA1E34">
        <w:rPr>
          <w:rFonts w:asciiTheme="majorHAnsi" w:hAnsiTheme="majorHAnsi" w:cs="Times New Roman"/>
          <w:sz w:val="24"/>
          <w:szCs w:val="24"/>
        </w:rPr>
        <w:t xml:space="preserve">failure to adequately provide these measures even </w:t>
      </w:r>
      <w:r w:rsidRPr="00E03AF3">
        <w:rPr>
          <w:rFonts w:asciiTheme="majorHAnsi" w:hAnsiTheme="majorHAnsi" w:cs="Times New Roman"/>
          <w:sz w:val="24"/>
          <w:szCs w:val="24"/>
        </w:rPr>
        <w:t>caused the case to be postpo</w:t>
      </w:r>
      <w:r w:rsidR="00FC2DE8">
        <w:rPr>
          <w:rFonts w:asciiTheme="majorHAnsi" w:hAnsiTheme="majorHAnsi" w:cs="Times New Roman"/>
          <w:sz w:val="24"/>
          <w:szCs w:val="24"/>
        </w:rPr>
        <w:t>ne</w:t>
      </w:r>
      <w:r w:rsidR="00FD5499">
        <w:rPr>
          <w:rFonts w:asciiTheme="majorHAnsi" w:hAnsiTheme="majorHAnsi" w:cs="Times New Roman"/>
          <w:sz w:val="24"/>
          <w:szCs w:val="24"/>
        </w:rPr>
        <w:t>d because the CPS did not book an intermediary and sign language interpreter for long e</w:t>
      </w:r>
      <w:r w:rsidR="00702476">
        <w:rPr>
          <w:rFonts w:asciiTheme="majorHAnsi" w:hAnsiTheme="majorHAnsi" w:cs="Times New Roman"/>
          <w:sz w:val="24"/>
          <w:szCs w:val="24"/>
        </w:rPr>
        <w:t>nough to gather evidence from the survivor,</w:t>
      </w:r>
      <w:r w:rsidR="00FD5499">
        <w:rPr>
          <w:rFonts w:asciiTheme="majorHAnsi" w:hAnsiTheme="majorHAnsi" w:cs="Times New Roman"/>
          <w:sz w:val="24"/>
          <w:szCs w:val="24"/>
        </w:rPr>
        <w:t xml:space="preserve"> who was deaf and had severe learning difficulties. The case was therefore delayed</w:t>
      </w:r>
      <w:r w:rsidRPr="00E03AF3">
        <w:rPr>
          <w:rFonts w:asciiTheme="majorHAnsi" w:hAnsiTheme="majorHAnsi" w:cs="Times New Roman"/>
          <w:sz w:val="24"/>
          <w:szCs w:val="24"/>
        </w:rPr>
        <w:t xml:space="preserve"> until </w:t>
      </w:r>
      <w:r>
        <w:rPr>
          <w:rFonts w:asciiTheme="majorHAnsi" w:hAnsiTheme="majorHAnsi" w:cs="Times New Roman"/>
          <w:sz w:val="24"/>
          <w:szCs w:val="24"/>
        </w:rPr>
        <w:t>all specialists</w:t>
      </w:r>
      <w:r w:rsidRPr="00E03AF3">
        <w:rPr>
          <w:rFonts w:asciiTheme="majorHAnsi" w:hAnsiTheme="majorHAnsi" w:cs="Times New Roman"/>
          <w:sz w:val="24"/>
          <w:szCs w:val="24"/>
        </w:rPr>
        <w:t xml:space="preserve"> were next available</w:t>
      </w:r>
      <w:r w:rsidR="00FD5499">
        <w:rPr>
          <w:rFonts w:asciiTheme="majorHAnsi" w:hAnsiTheme="majorHAnsi" w:cs="Times New Roman"/>
          <w:sz w:val="24"/>
          <w:szCs w:val="24"/>
        </w:rPr>
        <w:t>; but w</w:t>
      </w:r>
      <w:r w:rsidR="00224229">
        <w:rPr>
          <w:rFonts w:asciiTheme="majorHAnsi" w:hAnsiTheme="majorHAnsi" w:cs="Times New Roman"/>
          <w:sz w:val="24"/>
          <w:szCs w:val="24"/>
        </w:rPr>
        <w:t xml:space="preserve">hen requesting an update two years later, the </w:t>
      </w:r>
      <w:r w:rsidR="00334737">
        <w:rPr>
          <w:rFonts w:asciiTheme="majorHAnsi" w:hAnsiTheme="majorHAnsi" w:cs="Times New Roman"/>
          <w:sz w:val="24"/>
          <w:szCs w:val="24"/>
        </w:rPr>
        <w:t>trial</w:t>
      </w:r>
      <w:r w:rsidR="006B0850">
        <w:rPr>
          <w:rFonts w:asciiTheme="majorHAnsi" w:hAnsiTheme="majorHAnsi" w:cs="Times New Roman"/>
          <w:sz w:val="24"/>
          <w:szCs w:val="24"/>
        </w:rPr>
        <w:t xml:space="preserve"> had not yet occurred</w:t>
      </w:r>
      <w:r w:rsidR="00224229">
        <w:rPr>
          <w:rFonts w:asciiTheme="majorHAnsi" w:hAnsiTheme="majorHAnsi" w:cs="Times New Roman"/>
          <w:sz w:val="24"/>
          <w:szCs w:val="24"/>
        </w:rPr>
        <w:t xml:space="preserve"> and since then there has been no information available</w:t>
      </w:r>
      <w:r w:rsidR="00DA3636">
        <w:rPr>
          <w:rFonts w:asciiTheme="majorHAnsi" w:hAnsiTheme="majorHAnsi" w:cs="Times New Roman"/>
          <w:sz w:val="24"/>
          <w:szCs w:val="24"/>
        </w:rPr>
        <w:t>.</w:t>
      </w:r>
      <w:r w:rsidRPr="00E03AF3">
        <w:rPr>
          <w:rFonts w:asciiTheme="majorHAnsi" w:hAnsiTheme="majorHAnsi" w:cs="Times New Roman"/>
          <w:sz w:val="24"/>
          <w:szCs w:val="24"/>
        </w:rPr>
        <w:t xml:space="preserve"> </w:t>
      </w:r>
    </w:p>
    <w:p w:rsidR="00C12284" w:rsidRPr="00E03AF3" w:rsidRDefault="00C12284" w:rsidP="00381E17">
      <w:pPr>
        <w:spacing w:after="0" w:line="480" w:lineRule="auto"/>
        <w:jc w:val="both"/>
        <w:rPr>
          <w:rFonts w:asciiTheme="majorHAnsi" w:hAnsiTheme="majorHAnsi" w:cs="Times New Roman"/>
          <w:sz w:val="24"/>
          <w:szCs w:val="24"/>
        </w:rPr>
      </w:pPr>
    </w:p>
    <w:p w:rsidR="00C12284" w:rsidRPr="00E03AF3" w:rsidRDefault="00C82781" w:rsidP="00381E1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Overwhelmingly, </w:t>
      </w:r>
      <w:r w:rsidR="00C12284" w:rsidRPr="00E03AF3">
        <w:rPr>
          <w:rFonts w:asciiTheme="majorHAnsi" w:hAnsiTheme="majorHAnsi" w:cs="Times New Roman"/>
          <w:sz w:val="24"/>
          <w:szCs w:val="24"/>
        </w:rPr>
        <w:t xml:space="preserve">the </w:t>
      </w:r>
      <w:r w:rsidR="002642E2">
        <w:rPr>
          <w:rFonts w:asciiTheme="majorHAnsi" w:hAnsiTheme="majorHAnsi" w:cs="Times New Roman"/>
          <w:sz w:val="24"/>
          <w:szCs w:val="24"/>
        </w:rPr>
        <w:t>special measures</w:t>
      </w:r>
      <w:r w:rsidR="00C4122F">
        <w:rPr>
          <w:rFonts w:asciiTheme="majorHAnsi" w:hAnsiTheme="majorHAnsi" w:cs="Times New Roman"/>
          <w:sz w:val="24"/>
          <w:szCs w:val="24"/>
        </w:rPr>
        <w:t>’</w:t>
      </w:r>
      <w:r w:rsidR="002642E2">
        <w:rPr>
          <w:rFonts w:asciiTheme="majorHAnsi" w:hAnsiTheme="majorHAnsi" w:cs="Times New Roman"/>
          <w:sz w:val="24"/>
          <w:szCs w:val="24"/>
        </w:rPr>
        <w:t xml:space="preserve"> related </w:t>
      </w:r>
      <w:r w:rsidR="00C12284" w:rsidRPr="00E03AF3">
        <w:rPr>
          <w:rFonts w:asciiTheme="majorHAnsi" w:hAnsiTheme="majorHAnsi" w:cs="Times New Roman"/>
          <w:sz w:val="24"/>
          <w:szCs w:val="24"/>
        </w:rPr>
        <w:t>delays were caused by technical faults in the facilities for video links and pre-recorded DVD evidence. These measures became notorious for delays:</w:t>
      </w:r>
    </w:p>
    <w:p w:rsidR="00C12284" w:rsidRPr="00E03AF3" w:rsidRDefault="00C12284" w:rsidP="00381E17">
      <w:pPr>
        <w:spacing w:after="0" w:line="480" w:lineRule="auto"/>
        <w:jc w:val="both"/>
        <w:rPr>
          <w:rFonts w:asciiTheme="majorHAnsi" w:hAnsiTheme="majorHAnsi" w:cs="Times New Roman"/>
          <w:sz w:val="24"/>
          <w:szCs w:val="24"/>
        </w:rPr>
      </w:pPr>
    </w:p>
    <w:p w:rsidR="00C12284" w:rsidRPr="00E03AF3" w:rsidRDefault="00C12284" w:rsidP="00381E17">
      <w:pPr>
        <w:tabs>
          <w:tab w:val="left" w:pos="284"/>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E03AF3">
        <w:rPr>
          <w:rFonts w:asciiTheme="majorHAnsi" w:hAnsiTheme="majorHAnsi" w:cs="Times New Roman"/>
          <w:sz w:val="24"/>
          <w:szCs w:val="24"/>
        </w:rPr>
        <w:t>“This must come as no surprise; these problems come in pretty much every trial that uses them.” (Prosecution, T6)</w:t>
      </w:r>
      <w:r>
        <w:rPr>
          <w:rFonts w:asciiTheme="majorHAnsi" w:hAnsiTheme="majorHAnsi" w:cs="Times New Roman"/>
          <w:sz w:val="24"/>
          <w:szCs w:val="24"/>
        </w:rPr>
        <w:t>.</w:t>
      </w:r>
    </w:p>
    <w:p w:rsidR="00C12284" w:rsidRPr="00FD18DC" w:rsidRDefault="00C12284" w:rsidP="00381E1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ight="521"/>
        <w:jc w:val="both"/>
        <w:rPr>
          <w:rFonts w:asciiTheme="majorHAnsi" w:hAnsiTheme="majorHAnsi" w:cs="Times New Roman"/>
          <w:color w:val="7030A0"/>
          <w:sz w:val="24"/>
          <w:szCs w:val="24"/>
        </w:rPr>
      </w:pPr>
    </w:p>
    <w:p w:rsidR="00C12284" w:rsidRPr="00FD18DC"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color w:val="7030A0"/>
          <w:sz w:val="24"/>
          <w:szCs w:val="24"/>
        </w:rPr>
      </w:pPr>
      <w:r w:rsidRPr="006F0B90">
        <w:rPr>
          <w:rFonts w:asciiTheme="majorHAnsi" w:hAnsiTheme="majorHAnsi" w:cs="Times New Roman"/>
          <w:sz w:val="24"/>
          <w:szCs w:val="24"/>
        </w:rPr>
        <w:t>The difficulties that arose included sound problems (T1), the DVD skipping (T10) and the witness room DVD player failing (T15</w:t>
      </w:r>
      <w:r w:rsidRPr="008C41ED">
        <w:rPr>
          <w:rFonts w:asciiTheme="majorHAnsi" w:hAnsiTheme="majorHAnsi" w:cs="Times New Roman"/>
          <w:sz w:val="24"/>
          <w:szCs w:val="24"/>
        </w:rPr>
        <w:t xml:space="preserve">). Indeed, the technology was considered so unreliable that the two defence barristers in T10 noted they always experienced delays when using video special measures. This was reflected in </w:t>
      </w:r>
      <w:r w:rsidR="00A01686">
        <w:rPr>
          <w:rFonts w:asciiTheme="majorHAnsi" w:hAnsiTheme="majorHAnsi" w:cs="Times New Roman"/>
          <w:sz w:val="24"/>
          <w:szCs w:val="24"/>
        </w:rPr>
        <w:t>the data: a</w:t>
      </w:r>
      <w:r w:rsidRPr="008C41ED">
        <w:rPr>
          <w:rFonts w:asciiTheme="majorHAnsi" w:hAnsiTheme="majorHAnsi" w:cs="Times New Roman"/>
          <w:sz w:val="24"/>
          <w:szCs w:val="24"/>
        </w:rPr>
        <w:t>ll twelve uses of video evidence featured problem</w:t>
      </w:r>
      <w:r w:rsidR="00F44EAC">
        <w:rPr>
          <w:rFonts w:asciiTheme="majorHAnsi" w:hAnsiTheme="majorHAnsi" w:cs="Times New Roman"/>
          <w:sz w:val="24"/>
          <w:szCs w:val="24"/>
        </w:rPr>
        <w:t>s</w:t>
      </w:r>
      <w:r w:rsidRPr="008C41ED">
        <w:rPr>
          <w:rFonts w:asciiTheme="majorHAnsi" w:hAnsiTheme="majorHAnsi" w:cs="Times New Roman"/>
          <w:sz w:val="24"/>
          <w:szCs w:val="24"/>
        </w:rPr>
        <w:t>, although only eight of these caused delays</w:t>
      </w:r>
      <w:r>
        <w:rPr>
          <w:rFonts w:asciiTheme="majorHAnsi" w:hAnsiTheme="majorHAnsi" w:cs="Times New Roman"/>
          <w:sz w:val="24"/>
          <w:szCs w:val="24"/>
        </w:rPr>
        <w:t xml:space="preserve"> of over an hour</w:t>
      </w:r>
      <w:r w:rsidRPr="008C41ED">
        <w:rPr>
          <w:rFonts w:asciiTheme="majorHAnsi" w:hAnsiTheme="majorHAnsi" w:cs="Times New Roman"/>
          <w:sz w:val="24"/>
          <w:szCs w:val="24"/>
        </w:rPr>
        <w:t>.</w:t>
      </w:r>
    </w:p>
    <w:p w:rsidR="00C12284" w:rsidRPr="00FD18DC"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color w:val="7030A0"/>
          <w:sz w:val="24"/>
          <w:szCs w:val="24"/>
        </w:rPr>
      </w:pPr>
    </w:p>
    <w:p w:rsidR="00C12284" w:rsidRPr="00A53F1D" w:rsidRDefault="00C12284" w:rsidP="00447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r w:rsidRPr="002545BE">
        <w:rPr>
          <w:rFonts w:asciiTheme="majorHAnsi" w:hAnsiTheme="majorHAnsi" w:cs="Times New Roman"/>
          <w:sz w:val="24"/>
          <w:szCs w:val="24"/>
        </w:rPr>
        <w:t xml:space="preserve">As well as decreasing </w:t>
      </w:r>
      <w:r w:rsidR="008C52C1">
        <w:rPr>
          <w:rFonts w:asciiTheme="majorHAnsi" w:hAnsiTheme="majorHAnsi" w:cs="Times New Roman"/>
          <w:sz w:val="24"/>
          <w:szCs w:val="24"/>
        </w:rPr>
        <w:t>court</w:t>
      </w:r>
      <w:r w:rsidRPr="002545BE">
        <w:rPr>
          <w:rFonts w:asciiTheme="majorHAnsi" w:hAnsiTheme="majorHAnsi" w:cs="Times New Roman"/>
          <w:sz w:val="24"/>
          <w:szCs w:val="24"/>
        </w:rPr>
        <w:t xml:space="preserve"> efficiency, delays because of special measures were perceived as problematic </w:t>
      </w:r>
      <w:r w:rsidR="00FE382F">
        <w:rPr>
          <w:rFonts w:asciiTheme="majorHAnsi" w:hAnsiTheme="majorHAnsi" w:cs="Times New Roman"/>
          <w:sz w:val="24"/>
          <w:szCs w:val="24"/>
        </w:rPr>
        <w:t xml:space="preserve">for survivors. For example, the </w:t>
      </w:r>
      <w:r w:rsidR="00DB3FDE">
        <w:rPr>
          <w:rFonts w:asciiTheme="majorHAnsi" w:hAnsiTheme="majorHAnsi" w:cs="Times New Roman"/>
          <w:sz w:val="24"/>
          <w:szCs w:val="24"/>
        </w:rPr>
        <w:t xml:space="preserve">T9 </w:t>
      </w:r>
      <w:r w:rsidR="00FE382F">
        <w:rPr>
          <w:rFonts w:asciiTheme="majorHAnsi" w:hAnsiTheme="majorHAnsi" w:cs="Times New Roman"/>
          <w:sz w:val="24"/>
          <w:szCs w:val="24"/>
        </w:rPr>
        <w:t xml:space="preserve">defence barrister </w:t>
      </w:r>
      <w:r w:rsidR="00DB3FDE">
        <w:rPr>
          <w:rFonts w:asciiTheme="majorHAnsi" w:hAnsiTheme="majorHAnsi" w:cs="Times New Roman"/>
          <w:sz w:val="24"/>
          <w:szCs w:val="24"/>
        </w:rPr>
        <w:t>n</w:t>
      </w:r>
      <w:r w:rsidR="00FE382F">
        <w:rPr>
          <w:rFonts w:asciiTheme="majorHAnsi" w:hAnsiTheme="majorHAnsi" w:cs="Times New Roman"/>
          <w:sz w:val="24"/>
          <w:szCs w:val="24"/>
        </w:rPr>
        <w:t>oted that “i</w:t>
      </w:r>
      <w:r w:rsidRPr="004658A1">
        <w:rPr>
          <w:rFonts w:asciiTheme="majorHAnsi" w:hAnsiTheme="majorHAnsi" w:cs="Times New Roman"/>
          <w:sz w:val="24"/>
          <w:szCs w:val="24"/>
        </w:rPr>
        <w:t xml:space="preserve">f designing something to upset the witness, you couldn’t </w:t>
      </w:r>
      <w:r w:rsidR="00FE382F">
        <w:rPr>
          <w:rFonts w:asciiTheme="majorHAnsi" w:hAnsiTheme="majorHAnsi" w:cs="Times New Roman"/>
          <w:sz w:val="24"/>
          <w:szCs w:val="24"/>
        </w:rPr>
        <w:t>do a better job”</w:t>
      </w:r>
      <w:r>
        <w:rPr>
          <w:rFonts w:asciiTheme="majorHAnsi" w:hAnsiTheme="majorHAnsi" w:cs="Times New Roman"/>
          <w:sz w:val="24"/>
          <w:szCs w:val="24"/>
        </w:rPr>
        <w:t>.</w:t>
      </w:r>
      <w:r w:rsidR="00FE382F">
        <w:rPr>
          <w:rFonts w:asciiTheme="majorHAnsi" w:hAnsiTheme="majorHAnsi" w:cs="Times New Roman"/>
          <w:sz w:val="24"/>
          <w:szCs w:val="24"/>
        </w:rPr>
        <w:t xml:space="preserve"> </w:t>
      </w:r>
      <w:r w:rsidRPr="009C2535">
        <w:rPr>
          <w:rFonts w:asciiTheme="majorHAnsi" w:hAnsiTheme="majorHAnsi" w:cs="Times New Roman"/>
          <w:sz w:val="24"/>
          <w:szCs w:val="24"/>
        </w:rPr>
        <w:t>It is therefore positive that court personnel attempted to alleviate the delays</w:t>
      </w:r>
      <w:r w:rsidR="00602AD1">
        <w:rPr>
          <w:rFonts w:asciiTheme="majorHAnsi" w:hAnsiTheme="majorHAnsi" w:cs="Times New Roman"/>
          <w:sz w:val="24"/>
          <w:szCs w:val="24"/>
        </w:rPr>
        <w:t xml:space="preserve"> by</w:t>
      </w:r>
      <w:r w:rsidRPr="002F3EE9">
        <w:rPr>
          <w:rFonts w:asciiTheme="majorHAnsi" w:hAnsiTheme="majorHAnsi" w:cs="Times New Roman"/>
          <w:sz w:val="24"/>
          <w:szCs w:val="24"/>
        </w:rPr>
        <w:t xml:space="preserve"> campaigning for investment in new technology, swapping courtrooms when technical faults occurred, and allowing survivors to watch their pre-recorded DVD separately. </w:t>
      </w:r>
      <w:r>
        <w:rPr>
          <w:rFonts w:asciiTheme="majorHAnsi" w:hAnsiTheme="majorHAnsi" w:cs="Times New Roman"/>
          <w:sz w:val="24"/>
          <w:szCs w:val="24"/>
        </w:rPr>
        <w:t>For example, the court received £250,000 for new video facilities after one judge</w:t>
      </w:r>
      <w:r w:rsidR="00A01686">
        <w:rPr>
          <w:rFonts w:asciiTheme="majorHAnsi" w:hAnsiTheme="majorHAnsi" w:cs="Times New Roman"/>
          <w:sz w:val="24"/>
          <w:szCs w:val="24"/>
        </w:rPr>
        <w:t xml:space="preserve"> made</w:t>
      </w:r>
      <w:r w:rsidRPr="00EB1195">
        <w:rPr>
          <w:rFonts w:asciiTheme="majorHAnsi" w:hAnsiTheme="majorHAnsi" w:cs="Times New Roman"/>
          <w:sz w:val="24"/>
          <w:szCs w:val="24"/>
        </w:rPr>
        <w:t xml:space="preserve"> “a terrible fuss” about needing investment to </w:t>
      </w:r>
      <w:r>
        <w:rPr>
          <w:rFonts w:asciiTheme="majorHAnsi" w:hAnsiTheme="majorHAnsi" w:cs="Times New Roman"/>
          <w:sz w:val="24"/>
          <w:szCs w:val="24"/>
        </w:rPr>
        <w:t>“</w:t>
      </w:r>
      <w:r w:rsidRPr="00EB1195">
        <w:rPr>
          <w:rFonts w:asciiTheme="majorHAnsi" w:hAnsiTheme="majorHAnsi" w:cs="Times New Roman"/>
          <w:sz w:val="24"/>
          <w:szCs w:val="24"/>
        </w:rPr>
        <w:t>avoid some of the delays we’ve experienced in the last few months” (Judge, T1</w:t>
      </w:r>
      <w:r w:rsidRPr="00735311">
        <w:rPr>
          <w:rFonts w:asciiTheme="majorHAnsi" w:hAnsiTheme="majorHAnsi" w:cs="Times New Roman"/>
          <w:sz w:val="24"/>
          <w:szCs w:val="24"/>
        </w:rPr>
        <w:t xml:space="preserve">). This </w:t>
      </w:r>
      <w:r w:rsidRPr="00C13B98">
        <w:rPr>
          <w:rFonts w:asciiTheme="majorHAnsi" w:hAnsiTheme="majorHAnsi" w:cs="Times New Roman"/>
          <w:sz w:val="24"/>
          <w:szCs w:val="24"/>
        </w:rPr>
        <w:t xml:space="preserve">money did not solve the delays, though, and when discussing the </w:t>
      </w:r>
      <w:r w:rsidR="00F963D2">
        <w:rPr>
          <w:rFonts w:asciiTheme="majorHAnsi" w:hAnsiTheme="majorHAnsi" w:cs="Times New Roman"/>
          <w:sz w:val="24"/>
          <w:szCs w:val="24"/>
        </w:rPr>
        <w:t xml:space="preserve">new facilities, one Clerk (T10) noted: </w:t>
      </w:r>
      <w:r w:rsidRPr="00C13B98">
        <w:rPr>
          <w:rFonts w:asciiTheme="majorHAnsi" w:hAnsiTheme="majorHAnsi" w:cs="Times New Roman"/>
          <w:sz w:val="24"/>
          <w:szCs w:val="24"/>
        </w:rPr>
        <w:t xml:space="preserve">“I haven’t had one of those work yet, I have to say... </w:t>
      </w:r>
      <w:r>
        <w:rPr>
          <w:rFonts w:asciiTheme="majorHAnsi" w:hAnsiTheme="majorHAnsi" w:cs="Times New Roman"/>
          <w:sz w:val="24"/>
          <w:szCs w:val="24"/>
        </w:rPr>
        <w:t>the s</w:t>
      </w:r>
      <w:r w:rsidRPr="00C13B98">
        <w:rPr>
          <w:rFonts w:asciiTheme="majorHAnsi" w:hAnsiTheme="majorHAnsi" w:cs="Times New Roman"/>
          <w:sz w:val="24"/>
          <w:szCs w:val="24"/>
        </w:rPr>
        <w:t>ynchronisation [with the witness room] has been a problem”.</w:t>
      </w:r>
      <w:r w:rsidR="0044776E">
        <w:rPr>
          <w:rFonts w:asciiTheme="majorHAnsi" w:hAnsiTheme="majorHAnsi" w:cs="Times New Roman"/>
          <w:sz w:val="24"/>
          <w:szCs w:val="24"/>
        </w:rPr>
        <w:t xml:space="preserve"> </w:t>
      </w:r>
      <w:r w:rsidRPr="00C13B98">
        <w:rPr>
          <w:rFonts w:asciiTheme="majorHAnsi" w:hAnsiTheme="majorHAnsi" w:cs="Times New Roman"/>
          <w:sz w:val="24"/>
          <w:szCs w:val="24"/>
        </w:rPr>
        <w:t>It was widely perceived that these continuing faults were because of cheap DVD players. F</w:t>
      </w:r>
      <w:r w:rsidR="00A01686">
        <w:rPr>
          <w:rFonts w:asciiTheme="majorHAnsi" w:hAnsiTheme="majorHAnsi" w:cs="Times New Roman"/>
          <w:sz w:val="24"/>
          <w:szCs w:val="24"/>
        </w:rPr>
        <w:t xml:space="preserve">or example, one judge commented that </w:t>
      </w:r>
      <w:r w:rsidRPr="00C13B98">
        <w:rPr>
          <w:rFonts w:asciiTheme="majorHAnsi" w:hAnsiTheme="majorHAnsi" w:cs="Times New Roman"/>
          <w:sz w:val="24"/>
          <w:szCs w:val="24"/>
        </w:rPr>
        <w:t>“</w:t>
      </w:r>
      <w:r w:rsidR="00A01686">
        <w:rPr>
          <w:rFonts w:asciiTheme="majorHAnsi" w:hAnsiTheme="majorHAnsi" w:cs="Times New Roman"/>
          <w:sz w:val="24"/>
          <w:szCs w:val="24"/>
        </w:rPr>
        <w:t>t</w:t>
      </w:r>
      <w:r w:rsidRPr="00C13B98">
        <w:rPr>
          <w:rFonts w:asciiTheme="majorHAnsi" w:hAnsiTheme="majorHAnsi" w:cs="Times New Roman"/>
          <w:sz w:val="24"/>
          <w:szCs w:val="24"/>
        </w:rPr>
        <w:t>hey pretend that which is bought for £20 is bought for reasons of quality when it isn’t” (Judge, T12).</w:t>
      </w:r>
      <w:r w:rsidR="00C51946">
        <w:rPr>
          <w:rFonts w:asciiTheme="majorHAnsi" w:hAnsiTheme="majorHAnsi" w:cs="Times New Roman"/>
          <w:sz w:val="24"/>
          <w:szCs w:val="24"/>
        </w:rPr>
        <w:t xml:space="preserve"> </w:t>
      </w:r>
      <w:r w:rsidRPr="00C13B98">
        <w:rPr>
          <w:rFonts w:asciiTheme="majorHAnsi" w:hAnsiTheme="majorHAnsi" w:cs="Times New Roman"/>
          <w:sz w:val="24"/>
          <w:szCs w:val="24"/>
        </w:rPr>
        <w:t xml:space="preserve">This meant that of the seven cases in </w:t>
      </w:r>
      <w:r w:rsidRPr="00A53F1D">
        <w:rPr>
          <w:rFonts w:asciiTheme="majorHAnsi" w:hAnsiTheme="majorHAnsi" w:cs="Times New Roman"/>
          <w:sz w:val="24"/>
          <w:szCs w:val="24"/>
        </w:rPr>
        <w:t xml:space="preserve">which new DVD players were used, three ended up seeking out the old machines instead. One judge even requested the make and model of the old players so that he could purchase one to have in his courtroom (T12). </w:t>
      </w:r>
      <w:r w:rsidR="002E7FDC">
        <w:rPr>
          <w:rFonts w:asciiTheme="majorHAnsi" w:hAnsiTheme="majorHAnsi" w:cs="Times New Roman"/>
          <w:sz w:val="24"/>
          <w:szCs w:val="24"/>
        </w:rPr>
        <w:t xml:space="preserve">These observations are particularly significant in light of the Ministry of Justice’s (2012) commitment to extend the use of video evidence </w:t>
      </w:r>
      <w:r w:rsidR="0065750C">
        <w:rPr>
          <w:rFonts w:asciiTheme="majorHAnsi" w:hAnsiTheme="majorHAnsi" w:cs="Times New Roman"/>
          <w:sz w:val="24"/>
          <w:szCs w:val="24"/>
        </w:rPr>
        <w:t>at</w:t>
      </w:r>
      <w:r w:rsidR="002E7FDC">
        <w:rPr>
          <w:rFonts w:asciiTheme="majorHAnsi" w:hAnsiTheme="majorHAnsi" w:cs="Times New Roman"/>
          <w:sz w:val="24"/>
          <w:szCs w:val="24"/>
        </w:rPr>
        <w:t xml:space="preserve"> court </w:t>
      </w:r>
      <w:r w:rsidR="009A4B8F">
        <w:rPr>
          <w:rFonts w:asciiTheme="majorHAnsi" w:hAnsiTheme="majorHAnsi" w:cs="Times New Roman"/>
          <w:sz w:val="24"/>
          <w:szCs w:val="24"/>
        </w:rPr>
        <w:t>in order to</w:t>
      </w:r>
      <w:r w:rsidR="002E7FDC">
        <w:rPr>
          <w:rFonts w:asciiTheme="majorHAnsi" w:hAnsiTheme="majorHAnsi" w:cs="Times New Roman"/>
          <w:sz w:val="24"/>
          <w:szCs w:val="24"/>
        </w:rPr>
        <w:t xml:space="preserve"> increase efficiency. Indeed, the current research suggests that if not managed correctly and with sufficient funding for good quality technology, the extension of these efficiency measures could actually result in more delays. </w:t>
      </w:r>
    </w:p>
    <w:p w:rsidR="00C12284" w:rsidRPr="00A53F1D" w:rsidRDefault="00C12284" w:rsidP="00381E17">
      <w:pPr>
        <w:tabs>
          <w:tab w:val="left" w:pos="9026"/>
        </w:tabs>
        <w:spacing w:after="0" w:line="480" w:lineRule="auto"/>
        <w:ind w:right="-46"/>
        <w:jc w:val="both"/>
        <w:rPr>
          <w:rFonts w:asciiTheme="majorHAnsi" w:hAnsiTheme="majorHAnsi" w:cs="Times New Roman"/>
          <w:sz w:val="24"/>
          <w:szCs w:val="24"/>
        </w:rPr>
      </w:pPr>
    </w:p>
    <w:p w:rsidR="00C12284" w:rsidRPr="00A53F1D" w:rsidRDefault="00DA49C6" w:rsidP="00381E17">
      <w:pPr>
        <w:tabs>
          <w:tab w:val="left" w:pos="9026"/>
        </w:tabs>
        <w:spacing w:after="0" w:line="480" w:lineRule="auto"/>
        <w:ind w:right="-46"/>
        <w:jc w:val="both"/>
        <w:rPr>
          <w:rFonts w:asciiTheme="majorHAnsi" w:hAnsiTheme="majorHAnsi" w:cs="Times New Roman"/>
          <w:sz w:val="24"/>
          <w:szCs w:val="24"/>
        </w:rPr>
      </w:pPr>
      <w:r>
        <w:rPr>
          <w:rFonts w:asciiTheme="majorHAnsi" w:hAnsiTheme="majorHAnsi" w:cs="Times New Roman"/>
          <w:sz w:val="24"/>
          <w:szCs w:val="24"/>
        </w:rPr>
        <w:t>Additionally</w:t>
      </w:r>
      <w:r w:rsidR="00C12284" w:rsidRPr="00A53F1D">
        <w:rPr>
          <w:rFonts w:asciiTheme="majorHAnsi" w:hAnsiTheme="majorHAnsi" w:cs="Times New Roman"/>
          <w:sz w:val="24"/>
          <w:szCs w:val="24"/>
        </w:rPr>
        <w:t xml:space="preserve">, </w:t>
      </w:r>
      <w:r w:rsidR="00C12284">
        <w:rPr>
          <w:rFonts w:asciiTheme="majorHAnsi" w:hAnsiTheme="majorHAnsi" w:cs="Times New Roman"/>
          <w:sz w:val="24"/>
          <w:szCs w:val="24"/>
        </w:rPr>
        <w:t xml:space="preserve">delays were </w:t>
      </w:r>
      <w:r w:rsidR="00C12284" w:rsidRPr="00A53F1D">
        <w:rPr>
          <w:rFonts w:asciiTheme="majorHAnsi" w:hAnsiTheme="majorHAnsi" w:cs="Times New Roman"/>
          <w:sz w:val="24"/>
          <w:szCs w:val="24"/>
        </w:rPr>
        <w:t>reduced by having the survivor watch their pre-recorded DVD evidence separately, rather than via the video link</w:t>
      </w:r>
      <w:r w:rsidR="00C12284">
        <w:rPr>
          <w:rFonts w:asciiTheme="majorHAnsi" w:hAnsiTheme="majorHAnsi" w:cs="Times New Roman"/>
          <w:sz w:val="24"/>
          <w:szCs w:val="24"/>
        </w:rPr>
        <w:t xml:space="preserve"> with</w:t>
      </w:r>
      <w:r w:rsidR="00C12284" w:rsidRPr="00A53F1D">
        <w:rPr>
          <w:rFonts w:asciiTheme="majorHAnsi" w:hAnsiTheme="majorHAnsi" w:cs="Times New Roman"/>
          <w:sz w:val="24"/>
          <w:szCs w:val="24"/>
        </w:rPr>
        <w:t xml:space="preserve"> court. This successfully alleviated delays in six of the ten cases using pre-recorded evidence as it prevented the common problems with synchronisation between the court and witness room. The judge in T1 was initially wary </w:t>
      </w:r>
      <w:r w:rsidR="00C12284">
        <w:rPr>
          <w:rFonts w:asciiTheme="majorHAnsi" w:hAnsiTheme="majorHAnsi" w:cs="Times New Roman"/>
          <w:sz w:val="24"/>
          <w:szCs w:val="24"/>
        </w:rPr>
        <w:t xml:space="preserve">about whether </w:t>
      </w:r>
      <w:r w:rsidR="00C12284" w:rsidRPr="00A53F1D">
        <w:rPr>
          <w:rFonts w:asciiTheme="majorHAnsi" w:hAnsiTheme="majorHAnsi" w:cs="Times New Roman"/>
          <w:sz w:val="24"/>
          <w:szCs w:val="24"/>
        </w:rPr>
        <w:t>using separate DVD players</w:t>
      </w:r>
      <w:r w:rsidR="00C12284">
        <w:rPr>
          <w:rFonts w:asciiTheme="majorHAnsi" w:hAnsiTheme="majorHAnsi" w:cs="Times New Roman"/>
          <w:sz w:val="24"/>
          <w:szCs w:val="24"/>
        </w:rPr>
        <w:t xml:space="preserve"> was allowed</w:t>
      </w:r>
      <w:r w:rsidR="00C12284" w:rsidRPr="00A53F1D">
        <w:rPr>
          <w:rFonts w:asciiTheme="majorHAnsi" w:hAnsiTheme="majorHAnsi" w:cs="Times New Roman"/>
          <w:sz w:val="24"/>
          <w:szCs w:val="24"/>
        </w:rPr>
        <w:t>:</w:t>
      </w:r>
    </w:p>
    <w:p w:rsidR="00C12284" w:rsidRPr="00FD18DC" w:rsidRDefault="00C12284" w:rsidP="00381E17">
      <w:pPr>
        <w:tabs>
          <w:tab w:val="left" w:pos="9026"/>
        </w:tabs>
        <w:spacing w:after="0" w:line="480" w:lineRule="auto"/>
        <w:ind w:right="-46"/>
        <w:jc w:val="both"/>
        <w:rPr>
          <w:rFonts w:asciiTheme="majorHAnsi" w:hAnsiTheme="majorHAnsi" w:cs="Times New Roman"/>
          <w:color w:val="7030A0"/>
          <w:sz w:val="24"/>
          <w:szCs w:val="24"/>
        </w:rPr>
      </w:pPr>
    </w:p>
    <w:p w:rsidR="00C12284" w:rsidRPr="008878CF" w:rsidRDefault="00C12284" w:rsidP="00381E17">
      <w:pPr>
        <w:spacing w:after="0" w:line="480" w:lineRule="auto"/>
        <w:ind w:left="284" w:right="331"/>
        <w:jc w:val="both"/>
        <w:rPr>
          <w:rFonts w:asciiTheme="majorHAnsi" w:hAnsiTheme="majorHAnsi" w:cs="Times New Roman"/>
          <w:sz w:val="24"/>
          <w:szCs w:val="24"/>
        </w:rPr>
      </w:pPr>
      <w:r w:rsidRPr="008878CF">
        <w:rPr>
          <w:rFonts w:asciiTheme="majorHAnsi" w:hAnsiTheme="majorHAnsi" w:cs="Times New Roman"/>
          <w:sz w:val="24"/>
          <w:szCs w:val="24"/>
        </w:rPr>
        <w:t>“[I have spoken to another judge about watching</w:t>
      </w:r>
      <w:r w:rsidR="00DA49C6">
        <w:rPr>
          <w:rFonts w:asciiTheme="majorHAnsi" w:hAnsiTheme="majorHAnsi" w:cs="Times New Roman"/>
          <w:sz w:val="24"/>
          <w:szCs w:val="24"/>
        </w:rPr>
        <w:t xml:space="preserve"> the video separately to </w:t>
      </w:r>
      <w:r w:rsidR="00C23AA2">
        <w:rPr>
          <w:rFonts w:asciiTheme="majorHAnsi" w:hAnsiTheme="majorHAnsi" w:cs="Times New Roman"/>
          <w:sz w:val="24"/>
          <w:szCs w:val="24"/>
        </w:rPr>
        <w:t>[</w:t>
      </w:r>
      <w:r w:rsidRPr="008878CF">
        <w:rPr>
          <w:rFonts w:asciiTheme="majorHAnsi" w:hAnsiTheme="majorHAnsi" w:cs="Times New Roman"/>
          <w:sz w:val="24"/>
          <w:szCs w:val="24"/>
        </w:rPr>
        <w:t>Survivor2</w:t>
      </w:r>
      <w:r w:rsidR="00C23AA2">
        <w:rPr>
          <w:rFonts w:asciiTheme="majorHAnsi" w:hAnsiTheme="majorHAnsi" w:cs="Times New Roman"/>
          <w:sz w:val="24"/>
          <w:szCs w:val="24"/>
        </w:rPr>
        <w:t>]</w:t>
      </w:r>
      <w:r w:rsidRPr="008878CF">
        <w:rPr>
          <w:rFonts w:asciiTheme="majorHAnsi" w:hAnsiTheme="majorHAnsi" w:cs="Times New Roman"/>
          <w:sz w:val="24"/>
          <w:szCs w:val="24"/>
        </w:rPr>
        <w:t xml:space="preserve"> and he sees no problem with it, but I know it’s not necessarily good. Can you consider the law for </w:t>
      </w:r>
      <w:r>
        <w:rPr>
          <w:rFonts w:asciiTheme="majorHAnsi" w:hAnsiTheme="majorHAnsi" w:cs="Times New Roman"/>
          <w:sz w:val="24"/>
          <w:szCs w:val="24"/>
        </w:rPr>
        <w:t>five minutes</w:t>
      </w:r>
      <w:r w:rsidRPr="008878CF">
        <w:rPr>
          <w:rFonts w:asciiTheme="majorHAnsi" w:hAnsiTheme="majorHAnsi" w:cs="Times New Roman"/>
          <w:sz w:val="24"/>
          <w:szCs w:val="24"/>
        </w:rPr>
        <w:t>]?” (Judge, T1)</w:t>
      </w:r>
    </w:p>
    <w:p w:rsidR="00C12284" w:rsidRPr="00FD18DC"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09" w:hanging="425"/>
        <w:jc w:val="both"/>
        <w:rPr>
          <w:rFonts w:asciiTheme="majorHAnsi" w:hAnsiTheme="majorHAnsi" w:cs="Times New Roman"/>
          <w:color w:val="7030A0"/>
          <w:sz w:val="24"/>
          <w:szCs w:val="24"/>
        </w:rPr>
      </w:pPr>
    </w:p>
    <w:p w:rsidR="002E7FDC" w:rsidRDefault="00C12284" w:rsidP="008A21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r w:rsidRPr="00A073D5">
        <w:rPr>
          <w:rFonts w:asciiTheme="majorHAnsi" w:hAnsiTheme="majorHAnsi" w:cs="Times New Roman"/>
          <w:sz w:val="24"/>
          <w:szCs w:val="24"/>
        </w:rPr>
        <w:t>He was</w:t>
      </w:r>
      <w:r w:rsidR="00F963D2">
        <w:rPr>
          <w:rFonts w:asciiTheme="majorHAnsi" w:hAnsiTheme="majorHAnsi" w:cs="Times New Roman"/>
          <w:sz w:val="24"/>
          <w:szCs w:val="24"/>
        </w:rPr>
        <w:t xml:space="preserve"> eventually</w:t>
      </w:r>
      <w:r w:rsidRPr="00A073D5">
        <w:rPr>
          <w:rFonts w:asciiTheme="majorHAnsi" w:hAnsiTheme="majorHAnsi" w:cs="Times New Roman"/>
          <w:sz w:val="24"/>
          <w:szCs w:val="24"/>
        </w:rPr>
        <w:t xml:space="preserve"> satisfied that it did not cause any</w:t>
      </w:r>
      <w:r>
        <w:rPr>
          <w:rFonts w:asciiTheme="majorHAnsi" w:hAnsiTheme="majorHAnsi" w:cs="Times New Roman"/>
          <w:sz w:val="24"/>
          <w:szCs w:val="24"/>
        </w:rPr>
        <w:t xml:space="preserve"> legal</w:t>
      </w:r>
      <w:r w:rsidRPr="00A073D5">
        <w:rPr>
          <w:rFonts w:asciiTheme="majorHAnsi" w:hAnsiTheme="majorHAnsi" w:cs="Times New Roman"/>
          <w:sz w:val="24"/>
          <w:szCs w:val="24"/>
        </w:rPr>
        <w:t xml:space="preserve"> difficulties, and another judge later noted that watching the DVD separately “should be standard practice, </w:t>
      </w:r>
      <w:r w:rsidR="009E3C6F">
        <w:rPr>
          <w:rFonts w:asciiTheme="majorHAnsi" w:hAnsiTheme="majorHAnsi" w:cs="Times New Roman"/>
          <w:sz w:val="24"/>
          <w:szCs w:val="24"/>
        </w:rPr>
        <w:t xml:space="preserve">it seems to me” (T18) </w:t>
      </w:r>
      <w:r w:rsidRPr="00125EBE">
        <w:rPr>
          <w:rFonts w:asciiTheme="majorHAnsi" w:hAnsiTheme="majorHAnsi" w:cs="Times New Roman"/>
          <w:sz w:val="24"/>
          <w:szCs w:val="24"/>
        </w:rPr>
        <w:t>because it prevented technica</w:t>
      </w:r>
      <w:r w:rsidR="00DA49C6">
        <w:rPr>
          <w:rFonts w:asciiTheme="majorHAnsi" w:hAnsiTheme="majorHAnsi" w:cs="Times New Roman"/>
          <w:sz w:val="24"/>
          <w:szCs w:val="24"/>
        </w:rPr>
        <w:t xml:space="preserve">l faults and allowed the </w:t>
      </w:r>
      <w:r w:rsidRPr="00125EBE">
        <w:rPr>
          <w:rFonts w:asciiTheme="majorHAnsi" w:hAnsiTheme="majorHAnsi" w:cs="Times New Roman"/>
          <w:sz w:val="24"/>
          <w:szCs w:val="24"/>
        </w:rPr>
        <w:t>surv</w:t>
      </w:r>
      <w:r w:rsidR="009E3C6F">
        <w:rPr>
          <w:rFonts w:asciiTheme="majorHAnsi" w:hAnsiTheme="majorHAnsi" w:cs="Times New Roman"/>
          <w:sz w:val="24"/>
          <w:szCs w:val="24"/>
        </w:rPr>
        <w:t>ivor to watch at their own pace</w:t>
      </w:r>
      <w:r w:rsidRPr="00CE214B">
        <w:rPr>
          <w:rFonts w:asciiTheme="majorHAnsi" w:hAnsiTheme="majorHAnsi" w:cs="Times New Roman"/>
          <w:sz w:val="24"/>
          <w:szCs w:val="24"/>
        </w:rPr>
        <w:t>.</w:t>
      </w:r>
      <w:r w:rsidR="00F963D2">
        <w:rPr>
          <w:rFonts w:asciiTheme="majorHAnsi" w:hAnsiTheme="majorHAnsi" w:cs="Times New Roman"/>
          <w:sz w:val="24"/>
          <w:szCs w:val="24"/>
        </w:rPr>
        <w:t xml:space="preserve"> Given that this is a cost neutral change with the potential to significantly decrease delays, it seems pertinent to ensure all judges in England and Wales are reassured that there are no legal difficulties if the survivor watches the</w:t>
      </w:r>
      <w:r w:rsidR="005C5884">
        <w:rPr>
          <w:rFonts w:asciiTheme="majorHAnsi" w:hAnsiTheme="majorHAnsi" w:cs="Times New Roman"/>
          <w:sz w:val="24"/>
          <w:szCs w:val="24"/>
        </w:rPr>
        <w:t>ir</w:t>
      </w:r>
      <w:r w:rsidR="00F963D2">
        <w:rPr>
          <w:rFonts w:asciiTheme="majorHAnsi" w:hAnsiTheme="majorHAnsi" w:cs="Times New Roman"/>
          <w:sz w:val="24"/>
          <w:szCs w:val="24"/>
        </w:rPr>
        <w:t xml:space="preserve"> DVD evidence separately. </w:t>
      </w:r>
      <w:r w:rsidR="00A31865" w:rsidRPr="00D0792D">
        <w:rPr>
          <w:rFonts w:asciiTheme="majorHAnsi" w:hAnsiTheme="majorHAnsi" w:cs="Times New Roman"/>
          <w:sz w:val="24"/>
          <w:szCs w:val="24"/>
        </w:rPr>
        <w:t>As such, this measure provides significant benefits without any limitations</w:t>
      </w:r>
      <w:r w:rsidR="00A31865" w:rsidRPr="00C15B44">
        <w:rPr>
          <w:rFonts w:asciiTheme="majorHAnsi" w:hAnsiTheme="majorHAnsi" w:cs="Times New Roman"/>
          <w:sz w:val="24"/>
          <w:szCs w:val="24"/>
        </w:rPr>
        <w:t xml:space="preserve">. In addition, having the survivor watch their pre-recorded evidence separately would allow them to pause during difficult moments without disrupting the trial. </w:t>
      </w:r>
      <w:r w:rsidR="00A31865" w:rsidRPr="008D5579">
        <w:rPr>
          <w:rFonts w:asciiTheme="majorHAnsi" w:hAnsiTheme="majorHAnsi" w:cs="Times New Roman"/>
          <w:sz w:val="24"/>
          <w:szCs w:val="24"/>
        </w:rPr>
        <w:t>While this may mean that juries finish the DVD before the survivor, it is unlikely to cause delay because breaks in the trial, for example lunchtimes, are often planned around the end of evidence-in-</w:t>
      </w:r>
      <w:r w:rsidR="00A31865">
        <w:rPr>
          <w:rFonts w:asciiTheme="majorHAnsi" w:hAnsiTheme="majorHAnsi" w:cs="Times New Roman"/>
          <w:sz w:val="24"/>
          <w:szCs w:val="24"/>
        </w:rPr>
        <w:t xml:space="preserve">chief and would give the </w:t>
      </w:r>
      <w:r w:rsidR="00A31865" w:rsidRPr="008D5579">
        <w:rPr>
          <w:rFonts w:asciiTheme="majorHAnsi" w:hAnsiTheme="majorHAnsi" w:cs="Times New Roman"/>
          <w:sz w:val="24"/>
          <w:szCs w:val="24"/>
        </w:rPr>
        <w:t xml:space="preserve">survivor time to ‘catch up’. </w:t>
      </w:r>
    </w:p>
    <w:p w:rsidR="002E7FDC" w:rsidRPr="002E7FDC" w:rsidRDefault="002E7FDC" w:rsidP="008A21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144215" w:rsidRDefault="00C12284" w:rsidP="00381E17">
      <w:pPr>
        <w:spacing w:after="0" w:line="480" w:lineRule="auto"/>
        <w:jc w:val="both"/>
        <w:rPr>
          <w:rFonts w:asciiTheme="majorHAnsi" w:hAnsiTheme="majorHAnsi" w:cs="Times New Roman"/>
          <w:b/>
          <w:i/>
          <w:sz w:val="24"/>
          <w:szCs w:val="24"/>
        </w:rPr>
      </w:pPr>
      <w:r w:rsidRPr="00144215">
        <w:rPr>
          <w:rFonts w:asciiTheme="majorHAnsi" w:hAnsiTheme="majorHAnsi" w:cs="Times New Roman"/>
          <w:b/>
          <w:i/>
          <w:sz w:val="24"/>
          <w:szCs w:val="24"/>
        </w:rPr>
        <w:t>In</w:t>
      </w:r>
      <w:r w:rsidR="001B6557" w:rsidRPr="00144215">
        <w:rPr>
          <w:rFonts w:asciiTheme="majorHAnsi" w:hAnsiTheme="majorHAnsi" w:cs="Times New Roman"/>
          <w:b/>
          <w:i/>
          <w:sz w:val="24"/>
          <w:szCs w:val="24"/>
        </w:rPr>
        <w:t>adequate witness</w:t>
      </w:r>
      <w:r w:rsidRPr="00144215">
        <w:rPr>
          <w:rFonts w:asciiTheme="majorHAnsi" w:hAnsiTheme="majorHAnsi" w:cs="Times New Roman"/>
          <w:b/>
          <w:i/>
          <w:sz w:val="24"/>
          <w:szCs w:val="24"/>
        </w:rPr>
        <w:t xml:space="preserve"> facilities</w:t>
      </w:r>
    </w:p>
    <w:p w:rsidR="00E90D61" w:rsidRDefault="0002573E" w:rsidP="00E90D61">
      <w:pPr>
        <w:spacing w:after="0" w:line="480" w:lineRule="auto"/>
        <w:jc w:val="both"/>
        <w:rPr>
          <w:rFonts w:asciiTheme="majorHAnsi" w:hAnsiTheme="majorHAnsi" w:cs="Times New Roman"/>
          <w:sz w:val="24"/>
          <w:szCs w:val="24"/>
        </w:rPr>
      </w:pPr>
      <w:r>
        <w:rPr>
          <w:rFonts w:asciiTheme="majorHAnsi" w:hAnsiTheme="majorHAnsi" w:cs="Times New Roman"/>
          <w:sz w:val="24"/>
          <w:szCs w:val="24"/>
        </w:rPr>
        <w:t>Poor vi</w:t>
      </w:r>
      <w:r w:rsidR="00C12284" w:rsidRPr="00CE214B">
        <w:rPr>
          <w:rFonts w:asciiTheme="majorHAnsi" w:hAnsiTheme="majorHAnsi" w:cs="Times New Roman"/>
          <w:sz w:val="24"/>
          <w:szCs w:val="24"/>
        </w:rPr>
        <w:t>deo technology</w:t>
      </w:r>
      <w:r>
        <w:rPr>
          <w:rFonts w:asciiTheme="majorHAnsi" w:hAnsiTheme="majorHAnsi" w:cs="Times New Roman"/>
          <w:sz w:val="24"/>
          <w:szCs w:val="24"/>
        </w:rPr>
        <w:t xml:space="preserve"> was not the only problem with </w:t>
      </w:r>
      <w:r w:rsidR="00B70671">
        <w:rPr>
          <w:rFonts w:asciiTheme="majorHAnsi" w:hAnsiTheme="majorHAnsi" w:cs="Times New Roman"/>
          <w:sz w:val="24"/>
          <w:szCs w:val="24"/>
        </w:rPr>
        <w:t>witness</w:t>
      </w:r>
      <w:r>
        <w:rPr>
          <w:rFonts w:asciiTheme="majorHAnsi" w:hAnsiTheme="majorHAnsi" w:cs="Times New Roman"/>
          <w:sz w:val="24"/>
          <w:szCs w:val="24"/>
        </w:rPr>
        <w:t xml:space="preserve"> facilities</w:t>
      </w:r>
      <w:r w:rsidR="00C12284" w:rsidRPr="00135282">
        <w:rPr>
          <w:rFonts w:asciiTheme="majorHAnsi" w:hAnsiTheme="majorHAnsi" w:cs="Times New Roman"/>
          <w:sz w:val="24"/>
          <w:szCs w:val="24"/>
        </w:rPr>
        <w:t xml:space="preserve">. For example, the rooms from which survivors gave video link evidence were perceived as claustrophobic. </w:t>
      </w:r>
      <w:r w:rsidR="00313B37">
        <w:rPr>
          <w:rFonts w:asciiTheme="majorHAnsi" w:hAnsiTheme="majorHAnsi" w:cs="Times New Roman"/>
          <w:sz w:val="24"/>
          <w:szCs w:val="24"/>
        </w:rPr>
        <w:t>In T4, the</w:t>
      </w:r>
      <w:r w:rsidR="00C12284" w:rsidRPr="00135282">
        <w:rPr>
          <w:rFonts w:asciiTheme="majorHAnsi" w:hAnsiTheme="majorHAnsi" w:cs="Times New Roman"/>
          <w:sz w:val="24"/>
          <w:szCs w:val="24"/>
        </w:rPr>
        <w:t xml:space="preserve"> judge noted that “it’s quite a difficult, oppressive room to be in”, while the prosecution barrister described it as “cramped... no window</w:t>
      </w:r>
      <w:r w:rsidR="00DA49C6">
        <w:rPr>
          <w:rFonts w:asciiTheme="majorHAnsi" w:hAnsiTheme="majorHAnsi" w:cs="Times New Roman"/>
          <w:sz w:val="24"/>
          <w:szCs w:val="24"/>
        </w:rPr>
        <w:t xml:space="preserve">” (T4). This even led one </w:t>
      </w:r>
      <w:r w:rsidR="00C12284" w:rsidRPr="00135282">
        <w:rPr>
          <w:rFonts w:asciiTheme="majorHAnsi" w:hAnsiTheme="majorHAnsi" w:cs="Times New Roman"/>
          <w:sz w:val="24"/>
          <w:szCs w:val="24"/>
        </w:rPr>
        <w:t xml:space="preserve">survivor to change her </w:t>
      </w:r>
      <w:r w:rsidR="00C12284" w:rsidRPr="00205216">
        <w:rPr>
          <w:rFonts w:asciiTheme="majorHAnsi" w:hAnsiTheme="majorHAnsi" w:cs="Times New Roman"/>
          <w:sz w:val="24"/>
          <w:szCs w:val="24"/>
        </w:rPr>
        <w:t>special measures application; saying she would prefer to be cross-examined using screens rather than sit in the witness room, which was “like a cupboard” (Prosecution, T6).</w:t>
      </w:r>
      <w:r w:rsidR="003B56DD">
        <w:rPr>
          <w:rFonts w:asciiTheme="majorHAnsi" w:hAnsiTheme="majorHAnsi" w:cs="Times New Roman"/>
          <w:sz w:val="24"/>
          <w:szCs w:val="24"/>
        </w:rPr>
        <w:t xml:space="preserve"> </w:t>
      </w:r>
      <w:r w:rsidR="00E90D61">
        <w:rPr>
          <w:rFonts w:asciiTheme="majorHAnsi" w:hAnsiTheme="majorHAnsi" w:cs="Times New Roman"/>
          <w:sz w:val="24"/>
          <w:szCs w:val="24"/>
        </w:rPr>
        <w:t xml:space="preserve">The limitations of </w:t>
      </w:r>
      <w:r w:rsidR="008E7C96">
        <w:rPr>
          <w:rFonts w:asciiTheme="majorHAnsi" w:hAnsiTheme="majorHAnsi" w:cs="Times New Roman"/>
          <w:sz w:val="24"/>
          <w:szCs w:val="24"/>
        </w:rPr>
        <w:t>witness</w:t>
      </w:r>
      <w:r w:rsidR="00E90D61">
        <w:rPr>
          <w:rFonts w:asciiTheme="majorHAnsi" w:hAnsiTheme="majorHAnsi" w:cs="Times New Roman"/>
          <w:sz w:val="24"/>
          <w:szCs w:val="24"/>
        </w:rPr>
        <w:t xml:space="preserve"> facilities </w:t>
      </w:r>
      <w:r w:rsidR="00E90D61" w:rsidRPr="00345CE8">
        <w:rPr>
          <w:rFonts w:asciiTheme="majorHAnsi" w:hAnsiTheme="majorHAnsi" w:cs="Times New Roman"/>
          <w:sz w:val="24"/>
          <w:szCs w:val="24"/>
        </w:rPr>
        <w:t xml:space="preserve">have been noted elsewhere, for example several reports highlight </w:t>
      </w:r>
      <w:r w:rsidR="00E90D61">
        <w:rPr>
          <w:rFonts w:asciiTheme="majorHAnsi" w:hAnsiTheme="majorHAnsi" w:cs="Times New Roman"/>
          <w:sz w:val="24"/>
          <w:szCs w:val="24"/>
        </w:rPr>
        <w:t>that resources ar</w:t>
      </w:r>
      <w:r w:rsidR="008C2043">
        <w:rPr>
          <w:rFonts w:asciiTheme="majorHAnsi" w:hAnsiTheme="majorHAnsi" w:cs="Times New Roman"/>
          <w:sz w:val="24"/>
          <w:szCs w:val="24"/>
        </w:rPr>
        <w:t>e often inadequate (HMCPSI, 2007</w:t>
      </w:r>
      <w:r w:rsidR="00E90D61">
        <w:rPr>
          <w:rFonts w:asciiTheme="majorHAnsi" w:hAnsiTheme="majorHAnsi" w:cs="Times New Roman"/>
          <w:sz w:val="24"/>
          <w:szCs w:val="24"/>
        </w:rPr>
        <w:t>; MacMillan &amp;</w:t>
      </w:r>
      <w:r w:rsidR="00E90D61" w:rsidRPr="00345CE8">
        <w:rPr>
          <w:rFonts w:asciiTheme="majorHAnsi" w:hAnsiTheme="majorHAnsi" w:cs="Times New Roman"/>
          <w:sz w:val="24"/>
          <w:szCs w:val="24"/>
        </w:rPr>
        <w:t xml:space="preserve"> Thomas, 2009</w:t>
      </w:r>
      <w:r w:rsidR="00E90D61">
        <w:rPr>
          <w:rFonts w:asciiTheme="majorHAnsi" w:hAnsiTheme="majorHAnsi" w:cs="Times New Roman"/>
          <w:sz w:val="24"/>
          <w:szCs w:val="24"/>
        </w:rPr>
        <w:t>; Payne, 2009</w:t>
      </w:r>
      <w:r w:rsidR="00E90D61" w:rsidRPr="00345CE8">
        <w:rPr>
          <w:rFonts w:asciiTheme="majorHAnsi" w:hAnsiTheme="majorHAnsi" w:cs="Times New Roman"/>
          <w:sz w:val="24"/>
          <w:szCs w:val="24"/>
        </w:rPr>
        <w:t xml:space="preserve">). </w:t>
      </w:r>
      <w:r w:rsidR="00E90D61">
        <w:rPr>
          <w:rFonts w:asciiTheme="majorHAnsi" w:hAnsiTheme="majorHAnsi" w:cs="Times New Roman"/>
          <w:sz w:val="24"/>
          <w:szCs w:val="24"/>
        </w:rPr>
        <w:t>The</w:t>
      </w:r>
      <w:r w:rsidR="006110B6">
        <w:rPr>
          <w:rFonts w:asciiTheme="majorHAnsi" w:hAnsiTheme="majorHAnsi" w:cs="Times New Roman"/>
          <w:sz w:val="24"/>
          <w:szCs w:val="24"/>
        </w:rPr>
        <w:t>se</w:t>
      </w:r>
      <w:r w:rsidR="00E90D61">
        <w:rPr>
          <w:rFonts w:asciiTheme="majorHAnsi" w:hAnsiTheme="majorHAnsi" w:cs="Times New Roman"/>
          <w:sz w:val="24"/>
          <w:szCs w:val="24"/>
        </w:rPr>
        <w:t xml:space="preserve"> observations </w:t>
      </w:r>
      <w:r w:rsidR="006110B6">
        <w:rPr>
          <w:rFonts w:asciiTheme="majorHAnsi" w:hAnsiTheme="majorHAnsi" w:cs="Times New Roman"/>
          <w:sz w:val="24"/>
          <w:szCs w:val="24"/>
        </w:rPr>
        <w:t xml:space="preserve">therefore support existing research and suggest that despite ongoing commitments to better facilities, </w:t>
      </w:r>
      <w:r w:rsidR="007731F8">
        <w:rPr>
          <w:rFonts w:asciiTheme="majorHAnsi" w:hAnsiTheme="majorHAnsi" w:cs="Times New Roman"/>
          <w:sz w:val="24"/>
          <w:szCs w:val="24"/>
        </w:rPr>
        <w:t>witness rooms remain</w:t>
      </w:r>
      <w:r w:rsidR="00E90D61">
        <w:rPr>
          <w:rFonts w:asciiTheme="majorHAnsi" w:hAnsiTheme="majorHAnsi" w:cs="Times New Roman"/>
          <w:sz w:val="24"/>
          <w:szCs w:val="24"/>
        </w:rPr>
        <w:t xml:space="preserve"> substandard. This is especi</w:t>
      </w:r>
      <w:r w:rsidR="00F317E1">
        <w:rPr>
          <w:rFonts w:asciiTheme="majorHAnsi" w:hAnsiTheme="majorHAnsi" w:cs="Times New Roman"/>
          <w:sz w:val="24"/>
          <w:szCs w:val="24"/>
        </w:rPr>
        <w:t>ally significant considering</w:t>
      </w:r>
      <w:r w:rsidR="00E90D61">
        <w:rPr>
          <w:rFonts w:asciiTheme="majorHAnsi" w:hAnsiTheme="majorHAnsi" w:cs="Times New Roman"/>
          <w:sz w:val="24"/>
          <w:szCs w:val="24"/>
        </w:rPr>
        <w:t xml:space="preserve"> the court in question ha</w:t>
      </w:r>
      <w:r w:rsidR="0025037D">
        <w:rPr>
          <w:rFonts w:asciiTheme="majorHAnsi" w:hAnsiTheme="majorHAnsi" w:cs="Times New Roman"/>
          <w:sz w:val="24"/>
          <w:szCs w:val="24"/>
        </w:rPr>
        <w:t>s won awards for witness f</w:t>
      </w:r>
      <w:r w:rsidR="00E90D61">
        <w:rPr>
          <w:rFonts w:asciiTheme="majorHAnsi" w:hAnsiTheme="majorHAnsi" w:cs="Times New Roman"/>
          <w:sz w:val="24"/>
          <w:szCs w:val="24"/>
        </w:rPr>
        <w:t xml:space="preserve">acilities, </w:t>
      </w:r>
      <w:r w:rsidR="00864526">
        <w:rPr>
          <w:rFonts w:asciiTheme="majorHAnsi" w:hAnsiTheme="majorHAnsi" w:cs="Times New Roman"/>
          <w:sz w:val="24"/>
          <w:szCs w:val="24"/>
        </w:rPr>
        <w:t>making it</w:t>
      </w:r>
      <w:r w:rsidR="00E03169">
        <w:rPr>
          <w:rFonts w:asciiTheme="majorHAnsi" w:hAnsiTheme="majorHAnsi" w:cs="Times New Roman"/>
          <w:sz w:val="24"/>
          <w:szCs w:val="24"/>
        </w:rPr>
        <w:t xml:space="preserve"> an</w:t>
      </w:r>
      <w:r w:rsidR="00582F76">
        <w:rPr>
          <w:rFonts w:asciiTheme="majorHAnsi" w:hAnsiTheme="majorHAnsi" w:cs="Times New Roman"/>
          <w:sz w:val="24"/>
          <w:szCs w:val="24"/>
        </w:rPr>
        <w:t xml:space="preserve"> example</w:t>
      </w:r>
      <w:r w:rsidR="00D83190">
        <w:rPr>
          <w:rFonts w:asciiTheme="majorHAnsi" w:hAnsiTheme="majorHAnsi" w:cs="Times New Roman"/>
          <w:sz w:val="24"/>
          <w:szCs w:val="24"/>
        </w:rPr>
        <w:t xml:space="preserve"> of best</w:t>
      </w:r>
      <w:r w:rsidR="00E90D61">
        <w:rPr>
          <w:rFonts w:asciiTheme="majorHAnsi" w:hAnsiTheme="majorHAnsi" w:cs="Times New Roman"/>
          <w:sz w:val="24"/>
          <w:szCs w:val="24"/>
        </w:rPr>
        <w:t xml:space="preserve"> practice. </w:t>
      </w:r>
    </w:p>
    <w:p w:rsidR="001426F4" w:rsidRDefault="001426F4" w:rsidP="00381E17">
      <w:pPr>
        <w:spacing w:after="0" w:line="480" w:lineRule="auto"/>
        <w:jc w:val="both"/>
        <w:rPr>
          <w:rFonts w:asciiTheme="majorHAnsi" w:hAnsiTheme="majorHAnsi" w:cs="Times New Roman"/>
          <w:sz w:val="24"/>
          <w:szCs w:val="24"/>
        </w:rPr>
      </w:pPr>
    </w:p>
    <w:p w:rsidR="00DD1C87" w:rsidRDefault="001426F4" w:rsidP="00FF7AC1">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Specialist Sexual Violence Courts could alleviate </w:t>
      </w:r>
      <w:r w:rsidRPr="00213DB9">
        <w:rPr>
          <w:rFonts w:asciiTheme="majorHAnsi" w:hAnsiTheme="majorHAnsi" w:cs="Times New Roman"/>
          <w:sz w:val="24"/>
          <w:szCs w:val="24"/>
        </w:rPr>
        <w:t>th</w:t>
      </w:r>
      <w:r>
        <w:rPr>
          <w:rFonts w:asciiTheme="majorHAnsi" w:hAnsiTheme="majorHAnsi" w:cs="Times New Roman"/>
          <w:sz w:val="24"/>
          <w:szCs w:val="24"/>
        </w:rPr>
        <w:t xml:space="preserve">ese difficulties, as evaluations suggest they are effective at adapting court layouts to significantly reduce anxiety amongst survivors (Walker &amp; Louw, 2003). </w:t>
      </w:r>
      <w:r w:rsidRPr="00781B3D">
        <w:rPr>
          <w:rFonts w:asciiTheme="majorHAnsi" w:hAnsiTheme="majorHAnsi" w:cs="Times New Roman"/>
          <w:sz w:val="24"/>
          <w:szCs w:val="24"/>
        </w:rPr>
        <w:t xml:space="preserve">Payne (2009) has </w:t>
      </w:r>
      <w:r w:rsidRPr="00130E1F">
        <w:rPr>
          <w:rFonts w:asciiTheme="majorHAnsi" w:hAnsiTheme="majorHAnsi" w:cs="Times New Roman"/>
          <w:sz w:val="24"/>
          <w:szCs w:val="24"/>
        </w:rPr>
        <w:t>argued that im</w:t>
      </w:r>
      <w:r w:rsidR="00C6543E">
        <w:rPr>
          <w:rFonts w:asciiTheme="majorHAnsi" w:hAnsiTheme="majorHAnsi" w:cs="Times New Roman"/>
          <w:sz w:val="24"/>
          <w:szCs w:val="24"/>
        </w:rPr>
        <w:t>proving witness facilities is</w:t>
      </w:r>
      <w:r w:rsidRPr="00130E1F">
        <w:rPr>
          <w:rFonts w:asciiTheme="majorHAnsi" w:hAnsiTheme="majorHAnsi" w:cs="Times New Roman"/>
          <w:sz w:val="24"/>
          <w:szCs w:val="24"/>
        </w:rPr>
        <w:t xml:space="preserve"> n</w:t>
      </w:r>
      <w:r w:rsidR="00C6543E">
        <w:rPr>
          <w:rFonts w:asciiTheme="majorHAnsi" w:hAnsiTheme="majorHAnsi" w:cs="Times New Roman"/>
          <w:sz w:val="24"/>
          <w:szCs w:val="24"/>
        </w:rPr>
        <w:t>ot t</w:t>
      </w:r>
      <w:r w:rsidRPr="00130E1F">
        <w:rPr>
          <w:rFonts w:asciiTheme="majorHAnsi" w:hAnsiTheme="majorHAnsi" w:cs="Times New Roman"/>
          <w:sz w:val="24"/>
          <w:szCs w:val="24"/>
        </w:rPr>
        <w:t xml:space="preserve">oo expensive, </w:t>
      </w:r>
      <w:r>
        <w:rPr>
          <w:rFonts w:asciiTheme="majorHAnsi" w:hAnsiTheme="majorHAnsi" w:cs="Times New Roman"/>
          <w:sz w:val="24"/>
          <w:szCs w:val="24"/>
        </w:rPr>
        <w:t>but it is important to recognise the context of</w:t>
      </w:r>
      <w:r w:rsidR="0088021A">
        <w:rPr>
          <w:rFonts w:asciiTheme="majorHAnsi" w:hAnsiTheme="majorHAnsi" w:cs="Times New Roman"/>
          <w:sz w:val="24"/>
          <w:szCs w:val="24"/>
        </w:rPr>
        <w:t xml:space="preserve"> radical budget cuts (Rock, 2014</w:t>
      </w:r>
      <w:r>
        <w:rPr>
          <w:rFonts w:asciiTheme="majorHAnsi" w:hAnsiTheme="majorHAnsi" w:cs="Times New Roman"/>
          <w:sz w:val="24"/>
          <w:szCs w:val="24"/>
        </w:rPr>
        <w:t>). Indeed,</w:t>
      </w:r>
      <w:r w:rsidRPr="00130E1F">
        <w:rPr>
          <w:rFonts w:asciiTheme="majorHAnsi" w:hAnsiTheme="majorHAnsi" w:cs="Times New Roman"/>
          <w:sz w:val="24"/>
          <w:szCs w:val="24"/>
        </w:rPr>
        <w:t xml:space="preserve"> the Ministry of Justice ha</w:t>
      </w:r>
      <w:r>
        <w:rPr>
          <w:rFonts w:asciiTheme="majorHAnsi" w:hAnsiTheme="majorHAnsi" w:cs="Times New Roman"/>
          <w:sz w:val="24"/>
          <w:szCs w:val="24"/>
        </w:rPr>
        <w:t>d its budget cut by 34% between</w:t>
      </w:r>
      <w:r w:rsidRPr="00130E1F">
        <w:rPr>
          <w:rFonts w:asciiTheme="majorHAnsi" w:hAnsiTheme="majorHAnsi" w:cs="Times New Roman"/>
          <w:sz w:val="24"/>
          <w:szCs w:val="24"/>
        </w:rPr>
        <w:t xml:space="preserve"> 2010</w:t>
      </w:r>
      <w:r>
        <w:rPr>
          <w:rFonts w:asciiTheme="majorHAnsi" w:hAnsiTheme="majorHAnsi" w:cs="Times New Roman"/>
          <w:sz w:val="24"/>
          <w:szCs w:val="24"/>
        </w:rPr>
        <w:t xml:space="preserve"> and 2015</w:t>
      </w:r>
      <w:r w:rsidRPr="00130E1F">
        <w:rPr>
          <w:rFonts w:asciiTheme="majorHAnsi" w:hAnsiTheme="majorHAnsi" w:cs="Times New Roman"/>
          <w:sz w:val="24"/>
          <w:szCs w:val="24"/>
        </w:rPr>
        <w:t xml:space="preserve">, </w:t>
      </w:r>
      <w:r>
        <w:rPr>
          <w:rFonts w:asciiTheme="majorHAnsi" w:hAnsiTheme="majorHAnsi" w:cs="Times New Roman"/>
          <w:sz w:val="24"/>
          <w:szCs w:val="24"/>
        </w:rPr>
        <w:t>so amending courts to address the</w:t>
      </w:r>
      <w:r w:rsidR="00AB23BB">
        <w:rPr>
          <w:rFonts w:asciiTheme="majorHAnsi" w:hAnsiTheme="majorHAnsi" w:cs="Times New Roman"/>
          <w:sz w:val="24"/>
          <w:szCs w:val="24"/>
        </w:rPr>
        <w:t xml:space="preserve">se practicalities </w:t>
      </w:r>
      <w:r w:rsidRPr="00130E1F">
        <w:rPr>
          <w:rFonts w:asciiTheme="majorHAnsi" w:hAnsiTheme="majorHAnsi" w:cs="Times New Roman"/>
          <w:sz w:val="24"/>
          <w:szCs w:val="24"/>
        </w:rPr>
        <w:t>could appear extraneous</w:t>
      </w:r>
      <w:r>
        <w:rPr>
          <w:rFonts w:asciiTheme="majorHAnsi" w:hAnsiTheme="majorHAnsi" w:cs="Times New Roman"/>
          <w:sz w:val="24"/>
          <w:szCs w:val="24"/>
        </w:rPr>
        <w:t xml:space="preserve"> (</w:t>
      </w:r>
      <w:r w:rsidRPr="002D2AD7">
        <w:rPr>
          <w:rFonts w:asciiTheme="majorHAnsi" w:hAnsiTheme="majorHAnsi" w:cs="Times New Roman"/>
          <w:sz w:val="24"/>
          <w:szCs w:val="24"/>
        </w:rPr>
        <w:t>Wheeler, 2015).</w:t>
      </w:r>
      <w:r w:rsidRPr="00130E1F">
        <w:rPr>
          <w:rFonts w:asciiTheme="majorHAnsi" w:hAnsiTheme="majorHAnsi" w:cs="Times New Roman"/>
          <w:sz w:val="24"/>
          <w:szCs w:val="24"/>
        </w:rPr>
        <w:t xml:space="preserve"> When</w:t>
      </w:r>
      <w:r>
        <w:rPr>
          <w:rFonts w:asciiTheme="majorHAnsi" w:hAnsiTheme="majorHAnsi" w:cs="Times New Roman"/>
          <w:sz w:val="24"/>
          <w:szCs w:val="24"/>
        </w:rPr>
        <w:t xml:space="preserve"> viewed within the framework of survivor participation, however, it is clear that the practicalities of trial are significant and require investment in order to fulfil the ‘victims at the heart of the CJS’ rhetoric of recent years (Doak, 2005).</w:t>
      </w:r>
    </w:p>
    <w:p w:rsidR="00DD1C87" w:rsidRDefault="00DD1C87" w:rsidP="00FF7AC1">
      <w:pPr>
        <w:spacing w:after="0" w:line="480" w:lineRule="auto"/>
        <w:jc w:val="both"/>
        <w:rPr>
          <w:rFonts w:asciiTheme="majorHAnsi" w:hAnsiTheme="majorHAnsi" w:cs="Times New Roman"/>
          <w:sz w:val="24"/>
          <w:szCs w:val="24"/>
        </w:rPr>
      </w:pPr>
    </w:p>
    <w:p w:rsidR="00C12284" w:rsidRPr="00205216" w:rsidRDefault="00C12284" w:rsidP="00FF7AC1">
      <w:pPr>
        <w:spacing w:after="0" w:line="480" w:lineRule="auto"/>
        <w:jc w:val="both"/>
        <w:rPr>
          <w:rFonts w:asciiTheme="majorHAnsi" w:hAnsiTheme="majorHAnsi" w:cs="Times New Roman"/>
          <w:sz w:val="24"/>
          <w:szCs w:val="24"/>
        </w:rPr>
      </w:pPr>
      <w:r w:rsidRPr="00205216">
        <w:rPr>
          <w:rFonts w:asciiTheme="majorHAnsi" w:hAnsiTheme="majorHAnsi" w:cs="Times New Roman"/>
          <w:sz w:val="24"/>
          <w:szCs w:val="24"/>
        </w:rPr>
        <w:t>The observations also highlight</w:t>
      </w:r>
      <w:r w:rsidR="00A728A2">
        <w:rPr>
          <w:rFonts w:asciiTheme="majorHAnsi" w:hAnsiTheme="majorHAnsi" w:cs="Times New Roman"/>
          <w:sz w:val="24"/>
          <w:szCs w:val="24"/>
        </w:rPr>
        <w:t>ed</w:t>
      </w:r>
      <w:r w:rsidRPr="00205216">
        <w:rPr>
          <w:rFonts w:asciiTheme="majorHAnsi" w:hAnsiTheme="majorHAnsi" w:cs="Times New Roman"/>
          <w:sz w:val="24"/>
          <w:szCs w:val="24"/>
        </w:rPr>
        <w:t xml:space="preserve"> an appare</w:t>
      </w:r>
      <w:r w:rsidR="002C7DBC">
        <w:rPr>
          <w:rFonts w:asciiTheme="majorHAnsi" w:hAnsiTheme="majorHAnsi" w:cs="Times New Roman"/>
          <w:sz w:val="24"/>
          <w:szCs w:val="24"/>
        </w:rPr>
        <w:t>nt contradiction in policy; as</w:t>
      </w:r>
      <w:r w:rsidRPr="00205216">
        <w:rPr>
          <w:rFonts w:asciiTheme="majorHAnsi" w:hAnsiTheme="majorHAnsi" w:cs="Times New Roman"/>
          <w:sz w:val="24"/>
          <w:szCs w:val="24"/>
        </w:rPr>
        <w:t xml:space="preserve"> special measures </w:t>
      </w:r>
      <w:r w:rsidR="003A5294">
        <w:rPr>
          <w:rFonts w:asciiTheme="majorHAnsi" w:hAnsiTheme="majorHAnsi" w:cs="Times New Roman"/>
          <w:sz w:val="24"/>
          <w:szCs w:val="24"/>
        </w:rPr>
        <w:t>were</w:t>
      </w:r>
      <w:r w:rsidRPr="00205216">
        <w:rPr>
          <w:rFonts w:asciiTheme="majorHAnsi" w:hAnsiTheme="majorHAnsi" w:cs="Times New Roman"/>
          <w:sz w:val="24"/>
          <w:szCs w:val="24"/>
        </w:rPr>
        <w:t xml:space="preserve"> available for all survivors</w:t>
      </w:r>
      <w:r w:rsidRPr="00205216">
        <w:rPr>
          <w:rStyle w:val="EndnoteReference"/>
          <w:rFonts w:asciiTheme="majorHAnsi" w:hAnsiTheme="majorHAnsi" w:cs="Times New Roman"/>
          <w:sz w:val="24"/>
          <w:szCs w:val="24"/>
        </w:rPr>
        <w:endnoteReference w:id="9"/>
      </w:r>
      <w:r w:rsidRPr="00205216">
        <w:rPr>
          <w:rFonts w:asciiTheme="majorHAnsi" w:hAnsiTheme="majorHAnsi" w:cs="Times New Roman"/>
          <w:sz w:val="24"/>
          <w:szCs w:val="24"/>
        </w:rPr>
        <w:t xml:space="preserve"> during t</w:t>
      </w:r>
      <w:r w:rsidR="005B424F">
        <w:rPr>
          <w:rFonts w:asciiTheme="majorHAnsi" w:hAnsiTheme="majorHAnsi" w:cs="Times New Roman"/>
          <w:sz w:val="24"/>
          <w:szCs w:val="24"/>
        </w:rPr>
        <w:t>he evidence process, but there was</w:t>
      </w:r>
      <w:r w:rsidRPr="00205216">
        <w:rPr>
          <w:rFonts w:asciiTheme="majorHAnsi" w:hAnsiTheme="majorHAnsi" w:cs="Times New Roman"/>
          <w:sz w:val="24"/>
          <w:szCs w:val="24"/>
        </w:rPr>
        <w:t xml:space="preserve"> no facility to help survivors </w:t>
      </w:r>
      <w:r w:rsidR="0017006F">
        <w:rPr>
          <w:rFonts w:asciiTheme="majorHAnsi" w:hAnsiTheme="majorHAnsi" w:cs="Times New Roman"/>
          <w:sz w:val="24"/>
          <w:szCs w:val="24"/>
        </w:rPr>
        <w:t xml:space="preserve">watch the rest of </w:t>
      </w:r>
      <w:r w:rsidRPr="00205216">
        <w:rPr>
          <w:rFonts w:asciiTheme="majorHAnsi" w:hAnsiTheme="majorHAnsi" w:cs="Times New Roman"/>
          <w:sz w:val="24"/>
          <w:szCs w:val="24"/>
        </w:rPr>
        <w:t xml:space="preserve">trial </w:t>
      </w:r>
      <w:r w:rsidR="006B7E2E">
        <w:rPr>
          <w:rFonts w:asciiTheme="majorHAnsi" w:hAnsiTheme="majorHAnsi" w:cs="Times New Roman"/>
          <w:sz w:val="24"/>
          <w:szCs w:val="24"/>
        </w:rPr>
        <w:t>once finished</w:t>
      </w:r>
      <w:r w:rsidRPr="00205216">
        <w:rPr>
          <w:rFonts w:asciiTheme="majorHAnsi" w:hAnsiTheme="majorHAnsi" w:cs="Times New Roman"/>
          <w:sz w:val="24"/>
          <w:szCs w:val="24"/>
        </w:rPr>
        <w:t xml:space="preserve">.  This was most obvious in T8, where the defendant </w:t>
      </w:r>
      <w:r w:rsidR="00EB2C9F">
        <w:rPr>
          <w:rFonts w:asciiTheme="majorHAnsi" w:hAnsiTheme="majorHAnsi" w:cs="Times New Roman"/>
          <w:sz w:val="24"/>
          <w:szCs w:val="24"/>
        </w:rPr>
        <w:t>pleaded guilty</w:t>
      </w:r>
      <w:r w:rsidR="00341DAE">
        <w:rPr>
          <w:rFonts w:asciiTheme="majorHAnsi" w:hAnsiTheme="majorHAnsi" w:cs="Times New Roman"/>
          <w:sz w:val="24"/>
          <w:szCs w:val="24"/>
        </w:rPr>
        <w:t xml:space="preserve"> on the day of trial and the</w:t>
      </w:r>
      <w:r w:rsidRPr="00205216">
        <w:rPr>
          <w:rFonts w:asciiTheme="majorHAnsi" w:hAnsiTheme="majorHAnsi" w:cs="Times New Roman"/>
          <w:sz w:val="24"/>
          <w:szCs w:val="24"/>
        </w:rPr>
        <w:t xml:space="preserve"> survivor came to watch </w:t>
      </w:r>
      <w:r w:rsidR="003C34B7">
        <w:rPr>
          <w:rFonts w:asciiTheme="majorHAnsi" w:hAnsiTheme="majorHAnsi" w:cs="Times New Roman"/>
          <w:sz w:val="24"/>
          <w:szCs w:val="24"/>
        </w:rPr>
        <w:t>her ex-partner</w:t>
      </w:r>
      <w:r w:rsidR="0059609A">
        <w:rPr>
          <w:rFonts w:asciiTheme="majorHAnsi" w:hAnsiTheme="majorHAnsi" w:cs="Times New Roman"/>
          <w:sz w:val="24"/>
          <w:szCs w:val="24"/>
        </w:rPr>
        <w:t xml:space="preserve"> formally change his plea. T</w:t>
      </w:r>
      <w:r w:rsidRPr="00205216">
        <w:rPr>
          <w:rFonts w:asciiTheme="majorHAnsi" w:hAnsiTheme="majorHAnsi" w:cs="Times New Roman"/>
          <w:sz w:val="24"/>
          <w:szCs w:val="24"/>
        </w:rPr>
        <w:t>he legal professionals seemed v</w:t>
      </w:r>
      <w:r w:rsidR="0059609A">
        <w:rPr>
          <w:rFonts w:asciiTheme="majorHAnsi" w:hAnsiTheme="majorHAnsi" w:cs="Times New Roman"/>
          <w:sz w:val="24"/>
          <w:szCs w:val="24"/>
        </w:rPr>
        <w:t>ery considerate of her emotions, for example limiting</w:t>
      </w:r>
      <w:r w:rsidRPr="00205216">
        <w:rPr>
          <w:rFonts w:asciiTheme="majorHAnsi" w:hAnsiTheme="majorHAnsi" w:cs="Times New Roman"/>
          <w:sz w:val="24"/>
          <w:szCs w:val="24"/>
        </w:rPr>
        <w:t xml:space="preserve"> the time she would </w:t>
      </w:r>
      <w:r w:rsidR="00FF7AC1">
        <w:rPr>
          <w:rFonts w:asciiTheme="majorHAnsi" w:hAnsiTheme="majorHAnsi" w:cs="Times New Roman"/>
          <w:sz w:val="24"/>
          <w:szCs w:val="24"/>
        </w:rPr>
        <w:t xml:space="preserve">sit in court with the defendant by </w:t>
      </w:r>
      <w:r w:rsidR="009264DB">
        <w:rPr>
          <w:rFonts w:asciiTheme="majorHAnsi" w:hAnsiTheme="majorHAnsi" w:cs="Times New Roman"/>
          <w:sz w:val="24"/>
          <w:szCs w:val="24"/>
        </w:rPr>
        <w:t>asking him</w:t>
      </w:r>
      <w:r w:rsidR="00FF7AC1">
        <w:rPr>
          <w:rFonts w:asciiTheme="majorHAnsi" w:hAnsiTheme="majorHAnsi" w:cs="Times New Roman"/>
          <w:sz w:val="24"/>
          <w:szCs w:val="24"/>
        </w:rPr>
        <w:t xml:space="preserve"> not to enter until the Judge was ready (Field notes, T8). </w:t>
      </w:r>
      <w:r w:rsidRPr="00205216">
        <w:rPr>
          <w:rFonts w:asciiTheme="majorHAnsi" w:hAnsiTheme="majorHAnsi" w:cs="Times New Roman"/>
          <w:sz w:val="24"/>
          <w:szCs w:val="24"/>
        </w:rPr>
        <w:t>Despite</w:t>
      </w:r>
      <w:r w:rsidR="00C22174">
        <w:rPr>
          <w:rFonts w:asciiTheme="majorHAnsi" w:hAnsiTheme="majorHAnsi" w:cs="Times New Roman"/>
          <w:sz w:val="24"/>
          <w:szCs w:val="24"/>
        </w:rPr>
        <w:t xml:space="preserve"> this</w:t>
      </w:r>
      <w:r w:rsidR="00DA49C6">
        <w:rPr>
          <w:rFonts w:asciiTheme="majorHAnsi" w:hAnsiTheme="majorHAnsi" w:cs="Times New Roman"/>
          <w:sz w:val="24"/>
          <w:szCs w:val="24"/>
        </w:rPr>
        <w:t xml:space="preserve">, the </w:t>
      </w:r>
      <w:r w:rsidRPr="00205216">
        <w:rPr>
          <w:rFonts w:asciiTheme="majorHAnsi" w:hAnsiTheme="majorHAnsi" w:cs="Times New Roman"/>
          <w:sz w:val="24"/>
          <w:szCs w:val="24"/>
        </w:rPr>
        <w:t xml:space="preserve">survivor became visibly upset as soon as the defendant was present, especially when he initially refused to plead guilty and instead began speaking loudly to her in their first language (Field notes, T8). Ultimately the defendant did plead guilty and was sentenced, but then </w:t>
      </w:r>
      <w:r w:rsidR="00DA49C6">
        <w:rPr>
          <w:rFonts w:asciiTheme="majorHAnsi" w:hAnsiTheme="majorHAnsi" w:cs="Times New Roman"/>
          <w:sz w:val="24"/>
          <w:szCs w:val="24"/>
        </w:rPr>
        <w:t xml:space="preserve">began calling out to the </w:t>
      </w:r>
      <w:r w:rsidRPr="00205216">
        <w:rPr>
          <w:rFonts w:asciiTheme="majorHAnsi" w:hAnsiTheme="majorHAnsi" w:cs="Times New Roman"/>
          <w:sz w:val="24"/>
          <w:szCs w:val="24"/>
        </w:rPr>
        <w:t>survivor once more:</w:t>
      </w:r>
    </w:p>
    <w:p w:rsidR="00C12284" w:rsidRPr="00205216"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205216" w:rsidRDefault="00C12284" w:rsidP="00381E17">
      <w:pPr>
        <w:tabs>
          <w:tab w:val="left" w:pos="284"/>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205216">
        <w:rPr>
          <w:rFonts w:asciiTheme="majorHAnsi" w:hAnsiTheme="majorHAnsi" w:cs="Times New Roman"/>
          <w:sz w:val="24"/>
          <w:szCs w:val="24"/>
        </w:rPr>
        <w:t>“</w:t>
      </w:r>
      <w:r w:rsidR="00C23AA2">
        <w:rPr>
          <w:rFonts w:asciiTheme="majorHAnsi" w:hAnsiTheme="majorHAnsi" w:cs="Times New Roman"/>
          <w:sz w:val="24"/>
          <w:szCs w:val="24"/>
        </w:rPr>
        <w:t>[</w:t>
      </w:r>
      <w:r w:rsidRPr="00205216">
        <w:rPr>
          <w:rFonts w:asciiTheme="majorHAnsi" w:hAnsiTheme="majorHAnsi" w:cs="Times New Roman"/>
          <w:sz w:val="24"/>
          <w:szCs w:val="24"/>
        </w:rPr>
        <w:t>Defendant</w:t>
      </w:r>
      <w:r w:rsidR="00C23AA2">
        <w:rPr>
          <w:rFonts w:asciiTheme="majorHAnsi" w:hAnsiTheme="majorHAnsi" w:cs="Times New Roman"/>
          <w:sz w:val="24"/>
          <w:szCs w:val="24"/>
        </w:rPr>
        <w:t>]</w:t>
      </w:r>
      <w:r w:rsidRPr="00205216">
        <w:rPr>
          <w:rFonts w:asciiTheme="majorHAnsi" w:hAnsiTheme="majorHAnsi" w:cs="Times New Roman"/>
          <w:sz w:val="24"/>
          <w:szCs w:val="24"/>
        </w:rPr>
        <w:t xml:space="preserve"> goes to the edge of the dock an</w:t>
      </w:r>
      <w:r w:rsidR="00DA49C6">
        <w:rPr>
          <w:rFonts w:asciiTheme="majorHAnsi" w:hAnsiTheme="majorHAnsi" w:cs="Times New Roman"/>
          <w:sz w:val="24"/>
          <w:szCs w:val="24"/>
        </w:rPr>
        <w:t xml:space="preserve">d shouts at </w:t>
      </w:r>
      <w:r w:rsidR="00C23AA2">
        <w:rPr>
          <w:rFonts w:asciiTheme="majorHAnsi" w:hAnsiTheme="majorHAnsi" w:cs="Times New Roman"/>
          <w:sz w:val="24"/>
          <w:szCs w:val="24"/>
        </w:rPr>
        <w:t>[</w:t>
      </w:r>
      <w:r w:rsidRPr="00205216">
        <w:rPr>
          <w:rFonts w:asciiTheme="majorHAnsi" w:hAnsiTheme="majorHAnsi" w:cs="Times New Roman"/>
          <w:sz w:val="24"/>
          <w:szCs w:val="24"/>
        </w:rPr>
        <w:t>Survivor</w:t>
      </w:r>
      <w:r w:rsidR="00C23AA2">
        <w:rPr>
          <w:rFonts w:asciiTheme="majorHAnsi" w:hAnsiTheme="majorHAnsi" w:cs="Times New Roman"/>
          <w:sz w:val="24"/>
          <w:szCs w:val="24"/>
        </w:rPr>
        <w:t>]</w:t>
      </w:r>
      <w:r w:rsidRPr="00205216">
        <w:rPr>
          <w:rFonts w:asciiTheme="majorHAnsi" w:hAnsiTheme="majorHAnsi" w:cs="Times New Roman"/>
          <w:sz w:val="24"/>
          <w:szCs w:val="24"/>
        </w:rPr>
        <w:t xml:space="preserve"> in </w:t>
      </w:r>
      <w:r w:rsidR="00105A62">
        <w:rPr>
          <w:rFonts w:asciiTheme="majorHAnsi" w:hAnsiTheme="majorHAnsi" w:cs="Times New Roman"/>
          <w:sz w:val="24"/>
          <w:szCs w:val="24"/>
        </w:rPr>
        <w:t>[</w:t>
      </w:r>
      <w:r w:rsidRPr="00205216">
        <w:rPr>
          <w:rFonts w:asciiTheme="majorHAnsi" w:hAnsiTheme="majorHAnsi" w:cs="Times New Roman"/>
          <w:sz w:val="24"/>
          <w:szCs w:val="24"/>
        </w:rPr>
        <w:t>first language</w:t>
      </w:r>
      <w:r w:rsidR="00105A62">
        <w:rPr>
          <w:rFonts w:asciiTheme="majorHAnsi" w:hAnsiTheme="majorHAnsi" w:cs="Times New Roman"/>
          <w:sz w:val="24"/>
          <w:szCs w:val="24"/>
        </w:rPr>
        <w:t>]</w:t>
      </w:r>
      <w:r w:rsidR="001A467F">
        <w:rPr>
          <w:rFonts w:asciiTheme="majorHAnsi" w:hAnsiTheme="majorHAnsi" w:cs="Times New Roman"/>
          <w:sz w:val="24"/>
          <w:szCs w:val="24"/>
        </w:rPr>
        <w:t>. No one says anything-</w:t>
      </w:r>
      <w:r w:rsidRPr="00205216">
        <w:rPr>
          <w:rFonts w:asciiTheme="majorHAnsi" w:hAnsiTheme="majorHAnsi" w:cs="Times New Roman"/>
          <w:sz w:val="24"/>
          <w:szCs w:val="24"/>
        </w:rPr>
        <w:t xml:space="preserve"> barristers don’t check what he says or seem concerned, but the dock officer eventually takes him to the cells” (Field notes, T8).</w:t>
      </w:r>
    </w:p>
    <w:p w:rsidR="00C12284" w:rsidRPr="00FD18DC"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color w:val="7030A0"/>
          <w:sz w:val="24"/>
          <w:szCs w:val="24"/>
        </w:rPr>
      </w:pPr>
    </w:p>
    <w:p w:rsidR="00C12284" w:rsidRPr="005D6781" w:rsidRDefault="001B6557"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This shows that in order to watch the case’s conclusion, </w:t>
      </w:r>
      <w:r w:rsidR="00DA49C6">
        <w:rPr>
          <w:rFonts w:asciiTheme="majorHAnsi" w:hAnsiTheme="majorHAnsi" w:cs="Times New Roman"/>
          <w:sz w:val="24"/>
          <w:szCs w:val="24"/>
        </w:rPr>
        <w:t xml:space="preserve">the </w:t>
      </w:r>
      <w:r w:rsidR="00C12284" w:rsidRPr="00A40078">
        <w:rPr>
          <w:rFonts w:asciiTheme="majorHAnsi" w:hAnsiTheme="majorHAnsi" w:cs="Times New Roman"/>
          <w:sz w:val="24"/>
          <w:szCs w:val="24"/>
        </w:rPr>
        <w:t>survivor had to be seen and contacted by the defendant</w:t>
      </w:r>
      <w:r>
        <w:rPr>
          <w:rFonts w:asciiTheme="majorHAnsi" w:hAnsiTheme="majorHAnsi" w:cs="Times New Roman"/>
          <w:sz w:val="24"/>
          <w:szCs w:val="24"/>
        </w:rPr>
        <w:t>.</w:t>
      </w:r>
      <w:r w:rsidR="00C12284" w:rsidRPr="00A40078">
        <w:rPr>
          <w:rFonts w:asciiTheme="majorHAnsi" w:hAnsiTheme="majorHAnsi" w:cs="Times New Roman"/>
          <w:sz w:val="24"/>
          <w:szCs w:val="24"/>
        </w:rPr>
        <w:t xml:space="preserve"> </w:t>
      </w:r>
      <w:r>
        <w:rPr>
          <w:rFonts w:asciiTheme="majorHAnsi" w:hAnsiTheme="majorHAnsi" w:cs="Times New Roman"/>
          <w:sz w:val="24"/>
          <w:szCs w:val="24"/>
        </w:rPr>
        <w:t xml:space="preserve">Concern about this possibility </w:t>
      </w:r>
      <w:r w:rsidR="00C12284">
        <w:rPr>
          <w:rFonts w:asciiTheme="majorHAnsi" w:hAnsiTheme="majorHAnsi" w:cs="Times New Roman"/>
          <w:sz w:val="24"/>
          <w:szCs w:val="24"/>
        </w:rPr>
        <w:t xml:space="preserve">also led to the prosecution </w:t>
      </w:r>
      <w:r w:rsidR="00DA49C6">
        <w:rPr>
          <w:rFonts w:asciiTheme="majorHAnsi" w:hAnsiTheme="majorHAnsi" w:cs="Times New Roman"/>
          <w:sz w:val="24"/>
          <w:szCs w:val="24"/>
        </w:rPr>
        <w:t xml:space="preserve">in T15 persuading the </w:t>
      </w:r>
      <w:r w:rsidR="00C12284">
        <w:rPr>
          <w:rFonts w:asciiTheme="majorHAnsi" w:hAnsiTheme="majorHAnsi" w:cs="Times New Roman"/>
          <w:sz w:val="24"/>
          <w:szCs w:val="24"/>
        </w:rPr>
        <w:t xml:space="preserve">survivor’s family that she </w:t>
      </w:r>
      <w:r w:rsidR="00C12284" w:rsidRPr="005D6781">
        <w:rPr>
          <w:rFonts w:asciiTheme="majorHAnsi" w:hAnsiTheme="majorHAnsi" w:cs="Times New Roman"/>
          <w:sz w:val="24"/>
          <w:szCs w:val="24"/>
        </w:rPr>
        <w:t>should not sit in the public gallery:</w:t>
      </w:r>
    </w:p>
    <w:p w:rsidR="00C12284" w:rsidRPr="005D6781"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5D6781" w:rsidRDefault="00C12284" w:rsidP="00381E17">
      <w:pPr>
        <w:tabs>
          <w:tab w:val="left" w:pos="284"/>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5D6781">
        <w:rPr>
          <w:rFonts w:asciiTheme="majorHAnsi" w:hAnsiTheme="majorHAnsi" w:cs="Times New Roman"/>
          <w:sz w:val="24"/>
          <w:szCs w:val="24"/>
        </w:rPr>
        <w:t>“Prosecution as</w:t>
      </w:r>
      <w:r w:rsidR="001B6557">
        <w:rPr>
          <w:rFonts w:asciiTheme="majorHAnsi" w:hAnsiTheme="majorHAnsi" w:cs="Times New Roman"/>
          <w:sz w:val="24"/>
          <w:szCs w:val="24"/>
        </w:rPr>
        <w:t>ks</w:t>
      </w:r>
      <w:r w:rsidR="00A31698">
        <w:rPr>
          <w:rFonts w:asciiTheme="majorHAnsi" w:hAnsiTheme="majorHAnsi" w:cs="Times New Roman"/>
          <w:sz w:val="24"/>
          <w:szCs w:val="24"/>
        </w:rPr>
        <w:t xml:space="preserve"> [Survivor]’s mum and sister to dissuade</w:t>
      </w:r>
      <w:r w:rsidRPr="005D6781">
        <w:rPr>
          <w:rFonts w:asciiTheme="majorHAnsi" w:hAnsiTheme="majorHAnsi" w:cs="Times New Roman"/>
          <w:sz w:val="24"/>
          <w:szCs w:val="24"/>
        </w:rPr>
        <w:t xml:space="preserve"> her </w:t>
      </w:r>
      <w:r w:rsidR="00A31698">
        <w:rPr>
          <w:rFonts w:asciiTheme="majorHAnsi" w:hAnsiTheme="majorHAnsi" w:cs="Times New Roman"/>
          <w:sz w:val="24"/>
          <w:szCs w:val="24"/>
        </w:rPr>
        <w:t>from</w:t>
      </w:r>
      <w:r w:rsidRPr="005D6781">
        <w:rPr>
          <w:rFonts w:asciiTheme="majorHAnsi" w:hAnsiTheme="majorHAnsi" w:cs="Times New Roman"/>
          <w:sz w:val="24"/>
          <w:szCs w:val="24"/>
        </w:rPr>
        <w:t xml:space="preserve"> sit</w:t>
      </w:r>
      <w:r w:rsidR="00A31698">
        <w:rPr>
          <w:rFonts w:asciiTheme="majorHAnsi" w:hAnsiTheme="majorHAnsi" w:cs="Times New Roman"/>
          <w:sz w:val="24"/>
          <w:szCs w:val="24"/>
        </w:rPr>
        <w:t>ting</w:t>
      </w:r>
      <w:r w:rsidRPr="005D6781">
        <w:rPr>
          <w:rFonts w:asciiTheme="majorHAnsi" w:hAnsiTheme="majorHAnsi" w:cs="Times New Roman"/>
          <w:sz w:val="24"/>
          <w:szCs w:val="24"/>
        </w:rPr>
        <w:t xml:space="preserve"> in the public gallery, saying it may be too difficult seeing </w:t>
      </w:r>
      <w:r w:rsidR="0011298A">
        <w:rPr>
          <w:rFonts w:asciiTheme="majorHAnsi" w:hAnsiTheme="majorHAnsi" w:cs="Times New Roman"/>
          <w:sz w:val="24"/>
          <w:szCs w:val="24"/>
        </w:rPr>
        <w:t>[</w:t>
      </w:r>
      <w:r w:rsidRPr="005D6781">
        <w:rPr>
          <w:rFonts w:asciiTheme="majorHAnsi" w:hAnsiTheme="majorHAnsi" w:cs="Times New Roman"/>
          <w:sz w:val="24"/>
          <w:szCs w:val="24"/>
        </w:rPr>
        <w:t>Defendant</w:t>
      </w:r>
      <w:r w:rsidR="0011298A">
        <w:rPr>
          <w:rFonts w:asciiTheme="majorHAnsi" w:hAnsiTheme="majorHAnsi" w:cs="Times New Roman"/>
          <w:sz w:val="24"/>
          <w:szCs w:val="24"/>
        </w:rPr>
        <w:t>]</w:t>
      </w:r>
      <w:r w:rsidRPr="005D6781">
        <w:rPr>
          <w:rFonts w:asciiTheme="majorHAnsi" w:hAnsiTheme="majorHAnsi" w:cs="Times New Roman"/>
          <w:sz w:val="24"/>
          <w:szCs w:val="24"/>
        </w:rPr>
        <w:t xml:space="preserve"> and could fuel claims that she’s trying to cause trouble” (Field notes, T15).</w:t>
      </w:r>
    </w:p>
    <w:p w:rsidR="00C12284" w:rsidRPr="005D6781"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536664" w:rsidRDefault="00C12284" w:rsidP="00536664">
      <w:pPr>
        <w:spacing w:after="0" w:line="480" w:lineRule="auto"/>
        <w:jc w:val="both"/>
        <w:rPr>
          <w:rFonts w:asciiTheme="majorHAnsi" w:hAnsiTheme="majorHAnsi" w:cs="Times New Roman"/>
          <w:sz w:val="24"/>
          <w:szCs w:val="24"/>
        </w:rPr>
      </w:pPr>
      <w:r w:rsidRPr="005D6781">
        <w:rPr>
          <w:rFonts w:asciiTheme="majorHAnsi" w:hAnsiTheme="majorHAnsi" w:cs="Times New Roman"/>
          <w:sz w:val="24"/>
          <w:szCs w:val="24"/>
        </w:rPr>
        <w:t xml:space="preserve">It was therefore presented as inappropriate for a survivor to sit in the public gallery; </w:t>
      </w:r>
      <w:r w:rsidR="001B6557">
        <w:rPr>
          <w:rFonts w:asciiTheme="majorHAnsi" w:hAnsiTheme="majorHAnsi" w:cs="Times New Roman"/>
          <w:sz w:val="24"/>
          <w:szCs w:val="24"/>
        </w:rPr>
        <w:t xml:space="preserve">ignoring </w:t>
      </w:r>
      <w:r w:rsidRPr="005D6781">
        <w:rPr>
          <w:rFonts w:asciiTheme="majorHAnsi" w:hAnsiTheme="majorHAnsi" w:cs="Times New Roman"/>
          <w:sz w:val="24"/>
          <w:szCs w:val="24"/>
        </w:rPr>
        <w:t xml:space="preserve">that </w:t>
      </w:r>
      <w:r w:rsidR="00C23AA2">
        <w:rPr>
          <w:rFonts w:asciiTheme="majorHAnsi" w:hAnsiTheme="majorHAnsi" w:cs="Times New Roman"/>
          <w:sz w:val="24"/>
          <w:szCs w:val="24"/>
        </w:rPr>
        <w:t>they</w:t>
      </w:r>
      <w:r w:rsidRPr="005D6781">
        <w:rPr>
          <w:rFonts w:asciiTheme="majorHAnsi" w:hAnsiTheme="majorHAnsi" w:cs="Times New Roman"/>
          <w:sz w:val="24"/>
          <w:szCs w:val="24"/>
        </w:rPr>
        <w:t xml:space="preserve"> are</w:t>
      </w:r>
      <w:r w:rsidR="00030910">
        <w:rPr>
          <w:rFonts w:asciiTheme="majorHAnsi" w:hAnsiTheme="majorHAnsi" w:cs="Times New Roman"/>
          <w:sz w:val="24"/>
          <w:szCs w:val="24"/>
        </w:rPr>
        <w:t xml:space="preserve"> key stakeholders in the trial</w:t>
      </w:r>
      <w:r w:rsidR="00E147D4">
        <w:rPr>
          <w:rFonts w:asciiTheme="majorHAnsi" w:hAnsiTheme="majorHAnsi" w:cs="Times New Roman"/>
          <w:sz w:val="24"/>
          <w:szCs w:val="24"/>
        </w:rPr>
        <w:t xml:space="preserve"> (see Daly, 2016)</w:t>
      </w:r>
      <w:r w:rsidRPr="005D6781">
        <w:rPr>
          <w:rFonts w:asciiTheme="majorHAnsi" w:hAnsiTheme="majorHAnsi" w:cs="Times New Roman"/>
          <w:sz w:val="24"/>
          <w:szCs w:val="24"/>
        </w:rPr>
        <w:t xml:space="preserve">. </w:t>
      </w:r>
    </w:p>
    <w:p w:rsidR="00536664" w:rsidRDefault="00536664" w:rsidP="00536664">
      <w:pPr>
        <w:spacing w:after="0" w:line="480" w:lineRule="auto"/>
        <w:jc w:val="both"/>
        <w:rPr>
          <w:rFonts w:asciiTheme="majorHAnsi" w:hAnsiTheme="majorHAnsi" w:cs="Times New Roman"/>
          <w:sz w:val="24"/>
          <w:szCs w:val="24"/>
        </w:rPr>
      </w:pPr>
    </w:p>
    <w:p w:rsidR="00E63951" w:rsidRDefault="00B95CB3" w:rsidP="00CD3438">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Other </w:t>
      </w:r>
      <w:r w:rsidR="00C12284">
        <w:rPr>
          <w:rFonts w:asciiTheme="majorHAnsi" w:hAnsiTheme="majorHAnsi" w:cs="Times New Roman"/>
          <w:sz w:val="24"/>
          <w:szCs w:val="24"/>
        </w:rPr>
        <w:t>stakeholders at risk of intimidation</w:t>
      </w:r>
      <w:r w:rsidR="00743216">
        <w:rPr>
          <w:rFonts w:asciiTheme="majorHAnsi" w:hAnsiTheme="majorHAnsi" w:cs="Times New Roman"/>
          <w:sz w:val="24"/>
          <w:szCs w:val="24"/>
        </w:rPr>
        <w:t xml:space="preserve"> included </w:t>
      </w:r>
      <w:r w:rsidR="00C407E6">
        <w:rPr>
          <w:rFonts w:asciiTheme="majorHAnsi" w:hAnsiTheme="majorHAnsi" w:cs="Times New Roman"/>
          <w:sz w:val="24"/>
          <w:szCs w:val="24"/>
        </w:rPr>
        <w:t>the survivor’s</w:t>
      </w:r>
      <w:r w:rsidR="00FA1A93">
        <w:rPr>
          <w:rFonts w:asciiTheme="majorHAnsi" w:hAnsiTheme="majorHAnsi" w:cs="Times New Roman"/>
          <w:sz w:val="24"/>
          <w:szCs w:val="24"/>
        </w:rPr>
        <w:t xml:space="preserve"> family, who were surrounded by large numbers of defendants’ supporters in</w:t>
      </w:r>
      <w:r w:rsidR="00C12284" w:rsidRPr="005D6781">
        <w:rPr>
          <w:rFonts w:asciiTheme="majorHAnsi" w:hAnsiTheme="majorHAnsi" w:cs="Times New Roman"/>
          <w:sz w:val="24"/>
          <w:szCs w:val="24"/>
        </w:rPr>
        <w:t xml:space="preserve"> nine o</w:t>
      </w:r>
      <w:r w:rsidR="00FA1A93">
        <w:rPr>
          <w:rFonts w:asciiTheme="majorHAnsi" w:hAnsiTheme="majorHAnsi" w:cs="Times New Roman"/>
          <w:sz w:val="24"/>
          <w:szCs w:val="24"/>
        </w:rPr>
        <w:t>f the eleven full trials.</w:t>
      </w:r>
      <w:r w:rsidR="00C12284" w:rsidRPr="005D6781">
        <w:rPr>
          <w:rFonts w:asciiTheme="majorHAnsi" w:hAnsiTheme="majorHAnsi" w:cs="Times New Roman"/>
          <w:sz w:val="24"/>
          <w:szCs w:val="24"/>
        </w:rPr>
        <w:t xml:space="preserve"> For example, in T1, Survivor1’s father sat alone with five of the defendants’ </w:t>
      </w:r>
      <w:r w:rsidR="0070592D">
        <w:rPr>
          <w:rFonts w:asciiTheme="majorHAnsi" w:hAnsiTheme="majorHAnsi" w:cs="Times New Roman"/>
          <w:sz w:val="24"/>
          <w:szCs w:val="24"/>
        </w:rPr>
        <w:t>friends</w:t>
      </w:r>
      <w:r w:rsidR="00C12284" w:rsidRPr="005D6781">
        <w:rPr>
          <w:rFonts w:asciiTheme="majorHAnsi" w:hAnsiTheme="majorHAnsi" w:cs="Times New Roman"/>
          <w:sz w:val="24"/>
          <w:szCs w:val="24"/>
        </w:rPr>
        <w:t xml:space="preserve">, </w:t>
      </w:r>
      <w:r w:rsidR="00C12284">
        <w:rPr>
          <w:rFonts w:asciiTheme="majorHAnsi" w:hAnsiTheme="majorHAnsi" w:cs="Times New Roman"/>
          <w:sz w:val="24"/>
          <w:szCs w:val="24"/>
        </w:rPr>
        <w:t>r</w:t>
      </w:r>
      <w:r w:rsidR="00C12284" w:rsidRPr="005D6781">
        <w:rPr>
          <w:rFonts w:asciiTheme="majorHAnsi" w:hAnsiTheme="majorHAnsi" w:cs="Times New Roman"/>
          <w:sz w:val="24"/>
          <w:szCs w:val="24"/>
        </w:rPr>
        <w:t xml:space="preserve">epeatedly </w:t>
      </w:r>
      <w:r w:rsidR="00C12284">
        <w:rPr>
          <w:rFonts w:asciiTheme="majorHAnsi" w:hAnsiTheme="majorHAnsi" w:cs="Times New Roman"/>
          <w:sz w:val="24"/>
          <w:szCs w:val="24"/>
        </w:rPr>
        <w:t xml:space="preserve">telling </w:t>
      </w:r>
      <w:r w:rsidR="00C12284" w:rsidRPr="005D6781">
        <w:rPr>
          <w:rFonts w:asciiTheme="majorHAnsi" w:hAnsiTheme="majorHAnsi" w:cs="Times New Roman"/>
          <w:sz w:val="24"/>
          <w:szCs w:val="24"/>
        </w:rPr>
        <w:t xml:space="preserve">them that he did not </w:t>
      </w:r>
      <w:r w:rsidR="00C12284">
        <w:rPr>
          <w:rFonts w:asciiTheme="majorHAnsi" w:hAnsiTheme="majorHAnsi" w:cs="Times New Roman"/>
          <w:sz w:val="24"/>
          <w:szCs w:val="24"/>
        </w:rPr>
        <w:t>want</w:t>
      </w:r>
      <w:r w:rsidR="00C12284" w:rsidRPr="005D6781">
        <w:rPr>
          <w:rFonts w:asciiTheme="majorHAnsi" w:hAnsiTheme="majorHAnsi" w:cs="Times New Roman"/>
          <w:sz w:val="24"/>
          <w:szCs w:val="24"/>
        </w:rPr>
        <w:t xml:space="preserve"> to cause trouble. Similarly, the survivor’s parents and sister in T14 sat </w:t>
      </w:r>
      <w:r w:rsidR="00743216">
        <w:rPr>
          <w:rFonts w:asciiTheme="majorHAnsi" w:hAnsiTheme="majorHAnsi" w:cs="Times New Roman"/>
          <w:sz w:val="24"/>
          <w:szCs w:val="24"/>
        </w:rPr>
        <w:t>with</w:t>
      </w:r>
      <w:r w:rsidR="00C12284" w:rsidRPr="005D6781">
        <w:rPr>
          <w:rFonts w:asciiTheme="majorHAnsi" w:hAnsiTheme="majorHAnsi" w:cs="Times New Roman"/>
          <w:sz w:val="24"/>
          <w:szCs w:val="24"/>
        </w:rPr>
        <w:t xml:space="preserve"> eleven of the defendant’s friends and family. On a</w:t>
      </w:r>
      <w:r w:rsidR="00015CC6">
        <w:rPr>
          <w:rFonts w:asciiTheme="majorHAnsi" w:hAnsiTheme="majorHAnsi" w:cs="Times New Roman"/>
          <w:sz w:val="24"/>
          <w:szCs w:val="24"/>
        </w:rPr>
        <w:t>nother occasion, the D</w:t>
      </w:r>
      <w:r w:rsidR="00C12284" w:rsidRPr="005D6781">
        <w:rPr>
          <w:rFonts w:asciiTheme="majorHAnsi" w:hAnsiTheme="majorHAnsi" w:cs="Times New Roman"/>
          <w:sz w:val="24"/>
          <w:szCs w:val="24"/>
        </w:rPr>
        <w:t>efendant</w:t>
      </w:r>
      <w:r w:rsidR="00015CC6">
        <w:rPr>
          <w:rFonts w:asciiTheme="majorHAnsi" w:hAnsiTheme="majorHAnsi" w:cs="Times New Roman"/>
          <w:sz w:val="24"/>
          <w:szCs w:val="24"/>
        </w:rPr>
        <w:t>1 (T1)</w:t>
      </w:r>
      <w:r w:rsidR="00C12284" w:rsidRPr="005D6781">
        <w:rPr>
          <w:rFonts w:asciiTheme="majorHAnsi" w:hAnsiTheme="majorHAnsi" w:cs="Times New Roman"/>
          <w:sz w:val="24"/>
          <w:szCs w:val="24"/>
        </w:rPr>
        <w:t xml:space="preserve"> shouted</w:t>
      </w:r>
      <w:r w:rsidR="00DA49C6">
        <w:rPr>
          <w:rFonts w:asciiTheme="majorHAnsi" w:hAnsiTheme="majorHAnsi" w:cs="Times New Roman"/>
          <w:sz w:val="24"/>
          <w:szCs w:val="24"/>
        </w:rPr>
        <w:t xml:space="preserve"> homophobic abuse</w:t>
      </w:r>
      <w:r w:rsidR="00DC3A83">
        <w:rPr>
          <w:rFonts w:asciiTheme="majorHAnsi" w:hAnsiTheme="majorHAnsi" w:cs="Times New Roman"/>
          <w:sz w:val="24"/>
          <w:szCs w:val="24"/>
        </w:rPr>
        <w:t>,</w:t>
      </w:r>
      <w:r w:rsidR="00DA49C6">
        <w:rPr>
          <w:rFonts w:asciiTheme="majorHAnsi" w:hAnsiTheme="majorHAnsi" w:cs="Times New Roman"/>
          <w:sz w:val="24"/>
          <w:szCs w:val="24"/>
        </w:rPr>
        <w:t xml:space="preserve"> </w:t>
      </w:r>
      <w:r w:rsidR="00015CC6">
        <w:rPr>
          <w:rFonts w:asciiTheme="majorHAnsi" w:hAnsiTheme="majorHAnsi" w:cs="Times New Roman"/>
          <w:sz w:val="24"/>
          <w:szCs w:val="24"/>
        </w:rPr>
        <w:t xml:space="preserve">such as </w:t>
      </w:r>
      <w:r w:rsidR="00015CC6" w:rsidRPr="005D6781">
        <w:rPr>
          <w:rFonts w:asciiTheme="majorHAnsi" w:hAnsiTheme="majorHAnsi" w:cs="Times New Roman"/>
          <w:sz w:val="24"/>
          <w:szCs w:val="24"/>
        </w:rPr>
        <w:t>“</w:t>
      </w:r>
      <w:r w:rsidR="00015CC6">
        <w:rPr>
          <w:rFonts w:asciiTheme="majorHAnsi" w:hAnsiTheme="majorHAnsi" w:cs="Times New Roman"/>
          <w:sz w:val="24"/>
          <w:szCs w:val="24"/>
        </w:rPr>
        <w:t>d</w:t>
      </w:r>
      <w:r w:rsidR="00015CC6" w:rsidRPr="005D6781">
        <w:rPr>
          <w:rFonts w:asciiTheme="majorHAnsi" w:hAnsiTheme="majorHAnsi" w:cs="Times New Roman"/>
          <w:sz w:val="24"/>
          <w:szCs w:val="24"/>
        </w:rPr>
        <w:t>on’t look at me, you dyke”</w:t>
      </w:r>
      <w:r w:rsidR="00DC3A83">
        <w:rPr>
          <w:rFonts w:asciiTheme="majorHAnsi" w:hAnsiTheme="majorHAnsi" w:cs="Times New Roman"/>
          <w:sz w:val="24"/>
          <w:szCs w:val="24"/>
        </w:rPr>
        <w:t>,</w:t>
      </w:r>
      <w:r w:rsidR="00015CC6" w:rsidRPr="005D6781">
        <w:rPr>
          <w:rFonts w:asciiTheme="majorHAnsi" w:hAnsiTheme="majorHAnsi" w:cs="Times New Roman"/>
          <w:sz w:val="24"/>
          <w:szCs w:val="24"/>
        </w:rPr>
        <w:t xml:space="preserve"> </w:t>
      </w:r>
      <w:r w:rsidR="00015CC6">
        <w:rPr>
          <w:rFonts w:asciiTheme="majorHAnsi" w:hAnsiTheme="majorHAnsi" w:cs="Times New Roman"/>
          <w:sz w:val="24"/>
          <w:szCs w:val="24"/>
        </w:rPr>
        <w:t>to</w:t>
      </w:r>
      <w:r w:rsidR="00DA49C6">
        <w:rPr>
          <w:rFonts w:asciiTheme="majorHAnsi" w:hAnsiTheme="majorHAnsi" w:cs="Times New Roman"/>
          <w:sz w:val="24"/>
          <w:szCs w:val="24"/>
        </w:rPr>
        <w:t xml:space="preserve"> the </w:t>
      </w:r>
      <w:r w:rsidR="00C12284" w:rsidRPr="005D6781">
        <w:rPr>
          <w:rFonts w:asciiTheme="majorHAnsi" w:hAnsiTheme="majorHAnsi" w:cs="Times New Roman"/>
          <w:sz w:val="24"/>
          <w:szCs w:val="24"/>
        </w:rPr>
        <w:t>survivor’s sister.</w:t>
      </w:r>
      <w:r w:rsidR="00743216">
        <w:rPr>
          <w:rFonts w:asciiTheme="majorHAnsi" w:hAnsiTheme="majorHAnsi" w:cs="Times New Roman"/>
          <w:sz w:val="24"/>
          <w:szCs w:val="24"/>
        </w:rPr>
        <w:t xml:space="preserve"> </w:t>
      </w:r>
      <w:r w:rsidR="00C12284" w:rsidRPr="005D6781">
        <w:rPr>
          <w:rFonts w:asciiTheme="majorHAnsi" w:hAnsiTheme="majorHAnsi" w:cs="Times New Roman"/>
          <w:sz w:val="24"/>
          <w:szCs w:val="24"/>
        </w:rPr>
        <w:t xml:space="preserve">This highlights how the public gallery can be </w:t>
      </w:r>
      <w:r w:rsidR="00743216">
        <w:rPr>
          <w:rFonts w:asciiTheme="majorHAnsi" w:hAnsiTheme="majorHAnsi" w:cs="Times New Roman"/>
          <w:sz w:val="24"/>
          <w:szCs w:val="24"/>
        </w:rPr>
        <w:t>intimidating</w:t>
      </w:r>
      <w:r w:rsidR="00C12284" w:rsidRPr="005D6781">
        <w:rPr>
          <w:rFonts w:asciiTheme="majorHAnsi" w:hAnsiTheme="majorHAnsi" w:cs="Times New Roman"/>
          <w:sz w:val="24"/>
          <w:szCs w:val="24"/>
        </w:rPr>
        <w:t xml:space="preserve"> for those whose experiences are not usually considered, but who </w:t>
      </w:r>
      <w:r w:rsidR="008959D2">
        <w:rPr>
          <w:rFonts w:asciiTheme="majorHAnsi" w:hAnsiTheme="majorHAnsi" w:cs="Times New Roman"/>
          <w:sz w:val="24"/>
          <w:szCs w:val="24"/>
        </w:rPr>
        <w:t>have significant investment</w:t>
      </w:r>
      <w:r w:rsidR="00C12284" w:rsidRPr="005D6781">
        <w:rPr>
          <w:rFonts w:asciiTheme="majorHAnsi" w:hAnsiTheme="majorHAnsi" w:cs="Times New Roman"/>
          <w:sz w:val="24"/>
          <w:szCs w:val="24"/>
        </w:rPr>
        <w:t xml:space="preserve"> in the case. </w:t>
      </w:r>
      <w:r w:rsidR="009B7841">
        <w:rPr>
          <w:rFonts w:asciiTheme="majorHAnsi" w:hAnsiTheme="majorHAnsi" w:cs="Times New Roman"/>
          <w:sz w:val="24"/>
          <w:szCs w:val="24"/>
        </w:rPr>
        <w:t xml:space="preserve">Indeed, </w:t>
      </w:r>
      <w:r w:rsidR="00EB1528">
        <w:rPr>
          <w:rFonts w:asciiTheme="majorHAnsi" w:hAnsiTheme="majorHAnsi" w:cs="Times New Roman"/>
          <w:sz w:val="24"/>
          <w:szCs w:val="24"/>
        </w:rPr>
        <w:t>the unique stake that</w:t>
      </w:r>
      <w:r w:rsidR="009B7841">
        <w:rPr>
          <w:rFonts w:asciiTheme="majorHAnsi" w:hAnsiTheme="majorHAnsi" w:cs="Times New Roman"/>
          <w:sz w:val="24"/>
          <w:szCs w:val="24"/>
        </w:rPr>
        <w:t xml:space="preserve"> </w:t>
      </w:r>
      <w:r w:rsidR="00EB1528">
        <w:rPr>
          <w:rFonts w:asciiTheme="majorHAnsi" w:hAnsiTheme="majorHAnsi" w:cs="Times New Roman"/>
          <w:sz w:val="24"/>
          <w:szCs w:val="24"/>
        </w:rPr>
        <w:t xml:space="preserve">friends and family of </w:t>
      </w:r>
      <w:r w:rsidR="00AD506C">
        <w:rPr>
          <w:rFonts w:asciiTheme="majorHAnsi" w:hAnsiTheme="majorHAnsi" w:cs="Times New Roman"/>
          <w:sz w:val="24"/>
          <w:szCs w:val="24"/>
        </w:rPr>
        <w:t>both parties</w:t>
      </w:r>
      <w:r w:rsidR="00EB1528">
        <w:rPr>
          <w:rFonts w:asciiTheme="majorHAnsi" w:hAnsiTheme="majorHAnsi" w:cs="Times New Roman"/>
          <w:sz w:val="24"/>
          <w:szCs w:val="24"/>
        </w:rPr>
        <w:t xml:space="preserve"> have</w:t>
      </w:r>
      <w:r w:rsidR="00C401E0">
        <w:rPr>
          <w:rFonts w:asciiTheme="majorHAnsi" w:hAnsiTheme="majorHAnsi" w:cs="Times New Roman"/>
          <w:sz w:val="24"/>
          <w:szCs w:val="24"/>
        </w:rPr>
        <w:t xml:space="preserve"> in a case </w:t>
      </w:r>
      <w:r w:rsidR="008959D2">
        <w:rPr>
          <w:rFonts w:asciiTheme="majorHAnsi" w:hAnsiTheme="majorHAnsi" w:cs="Times New Roman"/>
          <w:sz w:val="24"/>
          <w:szCs w:val="24"/>
        </w:rPr>
        <w:t xml:space="preserve">is </w:t>
      </w:r>
      <w:r w:rsidR="00597C2C">
        <w:rPr>
          <w:rFonts w:asciiTheme="majorHAnsi" w:hAnsiTheme="majorHAnsi" w:cs="Times New Roman"/>
          <w:sz w:val="24"/>
          <w:szCs w:val="24"/>
        </w:rPr>
        <w:t>recognised within restorative justice</w:t>
      </w:r>
      <w:r w:rsidR="00EB1528">
        <w:rPr>
          <w:rFonts w:asciiTheme="majorHAnsi" w:hAnsiTheme="majorHAnsi" w:cs="Times New Roman"/>
          <w:sz w:val="24"/>
          <w:szCs w:val="24"/>
        </w:rPr>
        <w:t>,</w:t>
      </w:r>
      <w:r w:rsidR="00F20D8C">
        <w:rPr>
          <w:rFonts w:asciiTheme="majorHAnsi" w:hAnsiTheme="majorHAnsi" w:cs="Times New Roman"/>
          <w:sz w:val="24"/>
          <w:szCs w:val="24"/>
        </w:rPr>
        <w:t xml:space="preserve"> and ‘the right to hear’ has become a central part of procedure in this approach</w:t>
      </w:r>
      <w:r w:rsidR="00597C2C">
        <w:rPr>
          <w:rFonts w:asciiTheme="majorHAnsi" w:hAnsiTheme="majorHAnsi" w:cs="Times New Roman"/>
          <w:sz w:val="24"/>
          <w:szCs w:val="24"/>
        </w:rPr>
        <w:t xml:space="preserve"> (Hud</w:t>
      </w:r>
      <w:r w:rsidR="00F20D8C">
        <w:rPr>
          <w:rFonts w:asciiTheme="majorHAnsi" w:hAnsiTheme="majorHAnsi" w:cs="Times New Roman"/>
          <w:sz w:val="24"/>
          <w:szCs w:val="24"/>
        </w:rPr>
        <w:t xml:space="preserve">son, 2002). </w:t>
      </w:r>
      <w:r w:rsidR="00EB1528">
        <w:rPr>
          <w:rFonts w:asciiTheme="majorHAnsi" w:hAnsiTheme="majorHAnsi" w:cs="Times New Roman"/>
          <w:sz w:val="24"/>
          <w:szCs w:val="24"/>
        </w:rPr>
        <w:t>The CJS therefore needs to catch up with more innovative justice mechanisms in provid</w:t>
      </w:r>
      <w:r w:rsidR="00AD506C">
        <w:rPr>
          <w:rFonts w:asciiTheme="majorHAnsi" w:hAnsiTheme="majorHAnsi" w:cs="Times New Roman"/>
          <w:sz w:val="24"/>
          <w:szCs w:val="24"/>
        </w:rPr>
        <w:t>ing</w:t>
      </w:r>
      <w:r w:rsidR="00E63951">
        <w:rPr>
          <w:rFonts w:asciiTheme="majorHAnsi" w:hAnsiTheme="majorHAnsi" w:cs="Times New Roman"/>
          <w:sz w:val="24"/>
          <w:szCs w:val="24"/>
        </w:rPr>
        <w:t xml:space="preserve"> a way to engage with proceedings in a</w:t>
      </w:r>
      <w:r w:rsidR="00EB1528">
        <w:rPr>
          <w:rFonts w:asciiTheme="majorHAnsi" w:hAnsiTheme="majorHAnsi" w:cs="Times New Roman"/>
          <w:sz w:val="24"/>
          <w:szCs w:val="24"/>
        </w:rPr>
        <w:t xml:space="preserve"> non-intimidating </w:t>
      </w:r>
      <w:r w:rsidR="00E63951">
        <w:rPr>
          <w:rFonts w:asciiTheme="majorHAnsi" w:hAnsiTheme="majorHAnsi" w:cs="Times New Roman"/>
          <w:sz w:val="24"/>
          <w:szCs w:val="24"/>
        </w:rPr>
        <w:t xml:space="preserve">way. </w:t>
      </w:r>
    </w:p>
    <w:p w:rsidR="00E63951" w:rsidRDefault="00E63951" w:rsidP="00CD3438">
      <w:pPr>
        <w:spacing w:after="0" w:line="480" w:lineRule="auto"/>
        <w:jc w:val="both"/>
        <w:rPr>
          <w:rFonts w:asciiTheme="majorHAnsi" w:hAnsiTheme="majorHAnsi" w:cs="Times New Roman"/>
          <w:sz w:val="24"/>
          <w:szCs w:val="24"/>
        </w:rPr>
      </w:pPr>
    </w:p>
    <w:p w:rsidR="00915933" w:rsidRDefault="00E63951" w:rsidP="00CD3438">
      <w:pPr>
        <w:spacing w:after="0" w:line="480" w:lineRule="auto"/>
        <w:jc w:val="both"/>
        <w:rPr>
          <w:rFonts w:asciiTheme="majorHAnsi" w:hAnsiTheme="majorHAnsi" w:cs="Times New Roman"/>
          <w:sz w:val="24"/>
          <w:szCs w:val="24"/>
        </w:rPr>
      </w:pPr>
      <w:r>
        <w:rPr>
          <w:rFonts w:asciiTheme="majorHAnsi" w:hAnsiTheme="majorHAnsi" w:cs="Times New Roman"/>
          <w:sz w:val="24"/>
          <w:szCs w:val="24"/>
        </w:rPr>
        <w:t>This is especially true in relation to the survivor and their ‘right</w:t>
      </w:r>
      <w:r w:rsidR="00CD3438" w:rsidRPr="00E10FF5">
        <w:rPr>
          <w:rFonts w:asciiTheme="majorHAnsi" w:hAnsiTheme="majorHAnsi" w:cs="Times New Roman"/>
          <w:sz w:val="24"/>
          <w:szCs w:val="24"/>
        </w:rPr>
        <w:t xml:space="preserve"> to hear’</w:t>
      </w:r>
      <w:r>
        <w:rPr>
          <w:rFonts w:asciiTheme="majorHAnsi" w:hAnsiTheme="majorHAnsi" w:cs="Times New Roman"/>
          <w:sz w:val="24"/>
          <w:szCs w:val="24"/>
        </w:rPr>
        <w:t>, which these observations show to be ignored by legal professionals. It was assumed that survivors would not want to see the rest of trial</w:t>
      </w:r>
      <w:r w:rsidR="007428EB">
        <w:rPr>
          <w:rFonts w:asciiTheme="majorHAnsi" w:hAnsiTheme="majorHAnsi" w:cs="Times New Roman"/>
          <w:sz w:val="24"/>
          <w:szCs w:val="24"/>
        </w:rPr>
        <w:t>;</w:t>
      </w:r>
      <w:r>
        <w:rPr>
          <w:rFonts w:asciiTheme="majorHAnsi" w:hAnsiTheme="majorHAnsi" w:cs="Times New Roman"/>
          <w:sz w:val="24"/>
          <w:szCs w:val="24"/>
        </w:rPr>
        <w:t xml:space="preserve"> and where they did</w:t>
      </w:r>
      <w:r w:rsidR="007428EB">
        <w:rPr>
          <w:rFonts w:asciiTheme="majorHAnsi" w:hAnsiTheme="majorHAnsi" w:cs="Times New Roman"/>
          <w:sz w:val="24"/>
          <w:szCs w:val="24"/>
        </w:rPr>
        <w:t>,</w:t>
      </w:r>
      <w:r>
        <w:rPr>
          <w:rFonts w:asciiTheme="majorHAnsi" w:hAnsiTheme="majorHAnsi" w:cs="Times New Roman"/>
          <w:sz w:val="24"/>
          <w:szCs w:val="24"/>
        </w:rPr>
        <w:t xml:space="preserve"> this was interpreted as </w:t>
      </w:r>
      <w:r w:rsidR="0013507F">
        <w:rPr>
          <w:rFonts w:asciiTheme="majorHAnsi" w:hAnsiTheme="majorHAnsi" w:cs="Times New Roman"/>
          <w:sz w:val="24"/>
          <w:szCs w:val="24"/>
        </w:rPr>
        <w:t>possible</w:t>
      </w:r>
      <w:r>
        <w:rPr>
          <w:rFonts w:asciiTheme="majorHAnsi" w:hAnsiTheme="majorHAnsi" w:cs="Times New Roman"/>
          <w:sz w:val="24"/>
          <w:szCs w:val="24"/>
        </w:rPr>
        <w:t xml:space="preserve"> trouble-making (T15)</w:t>
      </w:r>
      <w:r w:rsidR="00313764">
        <w:rPr>
          <w:rFonts w:asciiTheme="majorHAnsi" w:hAnsiTheme="majorHAnsi" w:cs="Times New Roman"/>
          <w:sz w:val="24"/>
          <w:szCs w:val="24"/>
        </w:rPr>
        <w:t xml:space="preserve">, compounding the </w:t>
      </w:r>
      <w:r w:rsidR="00B5528C">
        <w:rPr>
          <w:rFonts w:asciiTheme="majorHAnsi" w:hAnsiTheme="majorHAnsi" w:cs="Times New Roman"/>
          <w:sz w:val="24"/>
          <w:szCs w:val="24"/>
        </w:rPr>
        <w:t xml:space="preserve">potential for </w:t>
      </w:r>
      <w:r w:rsidR="00313764">
        <w:rPr>
          <w:rFonts w:asciiTheme="majorHAnsi" w:hAnsiTheme="majorHAnsi" w:cs="Times New Roman"/>
          <w:sz w:val="24"/>
          <w:szCs w:val="24"/>
        </w:rPr>
        <w:t>exclusion noted elsewhere (</w:t>
      </w:r>
      <w:r w:rsidR="00C9595C">
        <w:rPr>
          <w:rFonts w:asciiTheme="majorHAnsi" w:hAnsiTheme="majorHAnsi" w:cs="Times New Roman"/>
          <w:sz w:val="24"/>
          <w:szCs w:val="24"/>
        </w:rPr>
        <w:t>see Westmarland, 2015</w:t>
      </w:r>
      <w:r w:rsidR="00313764">
        <w:rPr>
          <w:rFonts w:asciiTheme="majorHAnsi" w:hAnsiTheme="majorHAnsi" w:cs="Times New Roman"/>
          <w:sz w:val="24"/>
          <w:szCs w:val="24"/>
        </w:rPr>
        <w:t xml:space="preserve">). </w:t>
      </w:r>
      <w:r w:rsidR="00CD3438" w:rsidRPr="00F9457D">
        <w:rPr>
          <w:rFonts w:asciiTheme="majorHAnsi" w:hAnsiTheme="majorHAnsi" w:cs="Times New Roman"/>
          <w:sz w:val="24"/>
          <w:szCs w:val="24"/>
        </w:rPr>
        <w:t xml:space="preserve">One </w:t>
      </w:r>
      <w:r w:rsidR="00313764">
        <w:rPr>
          <w:rFonts w:asciiTheme="majorHAnsi" w:hAnsiTheme="majorHAnsi" w:cs="Times New Roman"/>
          <w:sz w:val="24"/>
          <w:szCs w:val="24"/>
        </w:rPr>
        <w:t xml:space="preserve">option to address this </w:t>
      </w:r>
      <w:r w:rsidR="00D52D1B">
        <w:rPr>
          <w:rFonts w:asciiTheme="majorHAnsi" w:hAnsiTheme="majorHAnsi" w:cs="Times New Roman"/>
          <w:sz w:val="24"/>
          <w:szCs w:val="24"/>
        </w:rPr>
        <w:t>is the filming of trial for private viewing by</w:t>
      </w:r>
      <w:r w:rsidR="00CD3438">
        <w:rPr>
          <w:rFonts w:asciiTheme="majorHAnsi" w:hAnsiTheme="majorHAnsi" w:cs="Times New Roman"/>
          <w:sz w:val="24"/>
          <w:szCs w:val="24"/>
        </w:rPr>
        <w:t xml:space="preserve"> the survivor and their close family. </w:t>
      </w:r>
    </w:p>
    <w:p w:rsidR="00915933" w:rsidRDefault="00915933" w:rsidP="00CD3438">
      <w:pPr>
        <w:spacing w:after="0" w:line="480" w:lineRule="auto"/>
        <w:jc w:val="both"/>
        <w:rPr>
          <w:rFonts w:asciiTheme="majorHAnsi" w:hAnsiTheme="majorHAnsi" w:cs="Times New Roman"/>
          <w:sz w:val="24"/>
          <w:szCs w:val="24"/>
        </w:rPr>
      </w:pPr>
    </w:p>
    <w:p w:rsidR="00CC74BB" w:rsidRDefault="00AB0FD7" w:rsidP="00CD3438">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Filming in </w:t>
      </w:r>
      <w:r w:rsidR="00BC568F">
        <w:rPr>
          <w:rFonts w:asciiTheme="majorHAnsi" w:hAnsiTheme="majorHAnsi" w:cs="Times New Roman"/>
          <w:sz w:val="24"/>
          <w:szCs w:val="24"/>
        </w:rPr>
        <w:t>courts is controversial because although the principle of open courts is embedded within common law, cameras have been pro</w:t>
      </w:r>
      <w:r w:rsidR="00E02C28">
        <w:rPr>
          <w:rFonts w:asciiTheme="majorHAnsi" w:hAnsiTheme="majorHAnsi" w:cs="Times New Roman"/>
          <w:sz w:val="24"/>
          <w:szCs w:val="24"/>
        </w:rPr>
        <w:t>hi</w:t>
      </w:r>
      <w:r w:rsidR="00BC568F">
        <w:rPr>
          <w:rFonts w:asciiTheme="majorHAnsi" w:hAnsiTheme="majorHAnsi" w:cs="Times New Roman"/>
          <w:sz w:val="24"/>
          <w:szCs w:val="24"/>
        </w:rPr>
        <w:t>bi</w:t>
      </w:r>
      <w:r w:rsidR="00E02C28">
        <w:rPr>
          <w:rFonts w:asciiTheme="majorHAnsi" w:hAnsiTheme="majorHAnsi" w:cs="Times New Roman"/>
          <w:sz w:val="24"/>
          <w:szCs w:val="24"/>
        </w:rPr>
        <w:t xml:space="preserve">ted since the </w:t>
      </w:r>
      <w:r w:rsidR="00E02C28">
        <w:rPr>
          <w:rFonts w:asciiTheme="majorHAnsi" w:hAnsiTheme="majorHAnsi" w:cs="Times New Roman"/>
          <w:i/>
          <w:sz w:val="24"/>
          <w:szCs w:val="24"/>
        </w:rPr>
        <w:t xml:space="preserve">Criminal Justice Act 1925. </w:t>
      </w:r>
      <w:r w:rsidR="00E02C28">
        <w:rPr>
          <w:rFonts w:asciiTheme="majorHAnsi" w:hAnsiTheme="majorHAnsi" w:cs="Times New Roman"/>
          <w:sz w:val="24"/>
          <w:szCs w:val="24"/>
        </w:rPr>
        <w:t xml:space="preserve">Despite this ban, there has been increasing debate about the potential benefits of filming criminal courts, for example Ho (2015) notes that televised proceedings could increase judicial accountability and educate the public. </w:t>
      </w:r>
      <w:r w:rsidR="004A53AB">
        <w:rPr>
          <w:rFonts w:asciiTheme="majorHAnsi" w:hAnsiTheme="majorHAnsi" w:cs="Times New Roman"/>
          <w:sz w:val="24"/>
          <w:szCs w:val="24"/>
        </w:rPr>
        <w:t xml:space="preserve">As courts </w:t>
      </w:r>
      <w:r w:rsidR="00E02C28">
        <w:rPr>
          <w:rFonts w:asciiTheme="majorHAnsi" w:hAnsiTheme="majorHAnsi" w:cs="Times New Roman"/>
          <w:sz w:val="24"/>
          <w:szCs w:val="24"/>
        </w:rPr>
        <w:t>are already open to the public, fears about impinging on participants’</w:t>
      </w:r>
      <w:r w:rsidR="00915933">
        <w:rPr>
          <w:rFonts w:asciiTheme="majorHAnsi" w:hAnsiTheme="majorHAnsi" w:cs="Times New Roman"/>
          <w:sz w:val="24"/>
          <w:szCs w:val="24"/>
        </w:rPr>
        <w:t xml:space="preserve"> privacy </w:t>
      </w:r>
      <w:r w:rsidR="00F62E04">
        <w:rPr>
          <w:rFonts w:asciiTheme="majorHAnsi" w:hAnsiTheme="majorHAnsi" w:cs="Times New Roman"/>
          <w:sz w:val="24"/>
          <w:szCs w:val="24"/>
        </w:rPr>
        <w:t xml:space="preserve">also </w:t>
      </w:r>
      <w:r w:rsidR="00E02C28">
        <w:rPr>
          <w:rFonts w:asciiTheme="majorHAnsi" w:hAnsiTheme="majorHAnsi" w:cs="Times New Roman"/>
          <w:sz w:val="24"/>
          <w:szCs w:val="24"/>
        </w:rPr>
        <w:t>appear</w:t>
      </w:r>
      <w:r w:rsidR="00AC52BE">
        <w:rPr>
          <w:rFonts w:asciiTheme="majorHAnsi" w:hAnsiTheme="majorHAnsi" w:cs="Times New Roman"/>
          <w:sz w:val="24"/>
          <w:szCs w:val="24"/>
        </w:rPr>
        <w:t xml:space="preserve"> </w:t>
      </w:r>
      <w:r w:rsidR="00E02C28">
        <w:rPr>
          <w:rFonts w:asciiTheme="majorHAnsi" w:hAnsiTheme="majorHAnsi" w:cs="Times New Roman"/>
          <w:sz w:val="24"/>
          <w:szCs w:val="24"/>
        </w:rPr>
        <w:t>unfounded</w:t>
      </w:r>
      <w:r w:rsidR="00F62E04">
        <w:rPr>
          <w:rFonts w:asciiTheme="majorHAnsi" w:hAnsiTheme="majorHAnsi" w:cs="Times New Roman"/>
          <w:sz w:val="24"/>
          <w:szCs w:val="24"/>
        </w:rPr>
        <w:t xml:space="preserve"> (Ho, 2015)</w:t>
      </w:r>
      <w:r w:rsidR="005653A7">
        <w:rPr>
          <w:rFonts w:asciiTheme="majorHAnsi" w:hAnsiTheme="majorHAnsi" w:cs="Times New Roman"/>
          <w:sz w:val="24"/>
          <w:szCs w:val="24"/>
        </w:rPr>
        <w:t xml:space="preserve">. Regardless, concerns </w:t>
      </w:r>
      <w:r w:rsidR="00E02C28">
        <w:rPr>
          <w:rFonts w:asciiTheme="majorHAnsi" w:hAnsiTheme="majorHAnsi" w:cs="Times New Roman"/>
          <w:sz w:val="24"/>
          <w:szCs w:val="24"/>
        </w:rPr>
        <w:t xml:space="preserve">remain </w:t>
      </w:r>
      <w:r w:rsidR="005653A7">
        <w:rPr>
          <w:rFonts w:asciiTheme="majorHAnsi" w:hAnsiTheme="majorHAnsi" w:cs="Times New Roman"/>
          <w:sz w:val="24"/>
          <w:szCs w:val="24"/>
        </w:rPr>
        <w:t xml:space="preserve">about whether </w:t>
      </w:r>
      <w:r w:rsidR="00E02C28">
        <w:rPr>
          <w:rFonts w:asciiTheme="majorHAnsi" w:hAnsiTheme="majorHAnsi" w:cs="Times New Roman"/>
          <w:sz w:val="24"/>
          <w:szCs w:val="24"/>
        </w:rPr>
        <w:t xml:space="preserve">televised proceedings </w:t>
      </w:r>
      <w:r w:rsidR="005653A7">
        <w:rPr>
          <w:rFonts w:asciiTheme="majorHAnsi" w:hAnsiTheme="majorHAnsi" w:cs="Times New Roman"/>
          <w:sz w:val="24"/>
          <w:szCs w:val="24"/>
        </w:rPr>
        <w:t>would make</w:t>
      </w:r>
      <w:r w:rsidR="009C3D4F">
        <w:rPr>
          <w:rFonts w:asciiTheme="majorHAnsi" w:hAnsiTheme="majorHAnsi" w:cs="Times New Roman"/>
          <w:sz w:val="24"/>
          <w:szCs w:val="24"/>
        </w:rPr>
        <w:t xml:space="preserve"> trials into entertainment</w:t>
      </w:r>
      <w:r w:rsidR="000B6951">
        <w:rPr>
          <w:rFonts w:asciiTheme="majorHAnsi" w:hAnsiTheme="majorHAnsi" w:cs="Times New Roman"/>
          <w:sz w:val="24"/>
          <w:szCs w:val="24"/>
        </w:rPr>
        <w:t xml:space="preserve"> (Kennedy, 2013</w:t>
      </w:r>
      <w:r w:rsidR="00F06B2E">
        <w:rPr>
          <w:rFonts w:asciiTheme="majorHAnsi" w:hAnsiTheme="majorHAnsi" w:cs="Times New Roman"/>
          <w:sz w:val="24"/>
          <w:szCs w:val="24"/>
        </w:rPr>
        <w:t>)</w:t>
      </w:r>
      <w:r w:rsidR="0045559E">
        <w:rPr>
          <w:rFonts w:asciiTheme="majorHAnsi" w:hAnsiTheme="majorHAnsi" w:cs="Times New Roman"/>
          <w:sz w:val="24"/>
          <w:szCs w:val="24"/>
        </w:rPr>
        <w:t xml:space="preserve"> or distract</w:t>
      </w:r>
      <w:r w:rsidR="00D0005B">
        <w:rPr>
          <w:rFonts w:asciiTheme="majorHAnsi" w:hAnsiTheme="majorHAnsi" w:cs="Times New Roman"/>
          <w:sz w:val="24"/>
          <w:szCs w:val="24"/>
        </w:rPr>
        <w:t xml:space="preserve"> those involved (Lepofsky, 2009)</w:t>
      </w:r>
      <w:r w:rsidR="00FE4E4F">
        <w:rPr>
          <w:rFonts w:asciiTheme="majorHAnsi" w:hAnsiTheme="majorHAnsi" w:cs="Times New Roman"/>
          <w:sz w:val="24"/>
          <w:szCs w:val="24"/>
        </w:rPr>
        <w:t xml:space="preserve">. </w:t>
      </w:r>
    </w:p>
    <w:p w:rsidR="00CC74BB" w:rsidRDefault="00CC74BB" w:rsidP="00CD3438">
      <w:pPr>
        <w:spacing w:after="0" w:line="480" w:lineRule="auto"/>
        <w:jc w:val="both"/>
        <w:rPr>
          <w:rFonts w:asciiTheme="majorHAnsi" w:hAnsiTheme="majorHAnsi" w:cs="Times New Roman"/>
          <w:sz w:val="24"/>
          <w:szCs w:val="24"/>
        </w:rPr>
      </w:pPr>
    </w:p>
    <w:p w:rsidR="00095598" w:rsidRDefault="00CC74BB" w:rsidP="00CD3438">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Nevertheless, it is possible to justify </w:t>
      </w:r>
      <w:r w:rsidR="00EC2FD1">
        <w:rPr>
          <w:rFonts w:asciiTheme="majorHAnsi" w:hAnsiTheme="majorHAnsi" w:cs="Times New Roman"/>
          <w:sz w:val="24"/>
          <w:szCs w:val="24"/>
        </w:rPr>
        <w:t>the filming of court proceedings for the private viewing of the survivor or their family</w:t>
      </w:r>
      <w:r>
        <w:rPr>
          <w:rFonts w:asciiTheme="majorHAnsi" w:hAnsiTheme="majorHAnsi" w:cs="Times New Roman"/>
          <w:sz w:val="24"/>
          <w:szCs w:val="24"/>
        </w:rPr>
        <w:t xml:space="preserve">. </w:t>
      </w:r>
      <w:r w:rsidR="00FE4E4F">
        <w:rPr>
          <w:rFonts w:asciiTheme="majorHAnsi" w:hAnsiTheme="majorHAnsi" w:cs="Times New Roman"/>
          <w:sz w:val="24"/>
          <w:szCs w:val="24"/>
        </w:rPr>
        <w:t>J</w:t>
      </w:r>
      <w:r>
        <w:rPr>
          <w:rFonts w:asciiTheme="majorHAnsi" w:hAnsiTheme="majorHAnsi" w:cs="Times New Roman"/>
          <w:sz w:val="24"/>
          <w:szCs w:val="24"/>
        </w:rPr>
        <w:t>udicial decisions are already</w:t>
      </w:r>
      <w:r w:rsidR="00EC7C31">
        <w:rPr>
          <w:rFonts w:asciiTheme="majorHAnsi" w:hAnsiTheme="majorHAnsi" w:cs="Times New Roman"/>
          <w:sz w:val="24"/>
          <w:szCs w:val="24"/>
        </w:rPr>
        <w:t xml:space="preserve"> filmed in the Sup</w:t>
      </w:r>
      <w:r>
        <w:rPr>
          <w:rFonts w:asciiTheme="majorHAnsi" w:hAnsiTheme="majorHAnsi" w:cs="Times New Roman"/>
          <w:sz w:val="24"/>
          <w:szCs w:val="24"/>
        </w:rPr>
        <w:t xml:space="preserve">reme Court and Court of Appeal, and </w:t>
      </w:r>
      <w:r w:rsidR="00835ECB">
        <w:rPr>
          <w:rFonts w:asciiTheme="majorHAnsi" w:hAnsiTheme="majorHAnsi" w:cs="Times New Roman"/>
          <w:sz w:val="24"/>
          <w:szCs w:val="24"/>
        </w:rPr>
        <w:t xml:space="preserve">a pilot scheme is </w:t>
      </w:r>
      <w:r w:rsidR="00FF4279">
        <w:rPr>
          <w:rFonts w:asciiTheme="majorHAnsi" w:hAnsiTheme="majorHAnsi" w:cs="Times New Roman"/>
          <w:sz w:val="24"/>
          <w:szCs w:val="24"/>
        </w:rPr>
        <w:t>filming</w:t>
      </w:r>
      <w:r w:rsidR="00484251">
        <w:rPr>
          <w:rFonts w:asciiTheme="majorHAnsi" w:hAnsiTheme="majorHAnsi" w:cs="Times New Roman"/>
          <w:sz w:val="24"/>
          <w:szCs w:val="24"/>
        </w:rPr>
        <w:t xml:space="preserve"> </w:t>
      </w:r>
      <w:r w:rsidR="00FF4279">
        <w:rPr>
          <w:rFonts w:asciiTheme="majorHAnsi" w:hAnsiTheme="majorHAnsi" w:cs="Times New Roman"/>
          <w:sz w:val="24"/>
          <w:szCs w:val="24"/>
        </w:rPr>
        <w:t>(but not broadcasting) sentencing</w:t>
      </w:r>
      <w:r w:rsidR="00E04DB3">
        <w:rPr>
          <w:rFonts w:asciiTheme="majorHAnsi" w:hAnsiTheme="majorHAnsi" w:cs="Times New Roman"/>
          <w:sz w:val="24"/>
          <w:szCs w:val="24"/>
        </w:rPr>
        <w:t xml:space="preserve"> remarks</w:t>
      </w:r>
      <w:r w:rsidR="00FF4279">
        <w:rPr>
          <w:rFonts w:asciiTheme="majorHAnsi" w:hAnsiTheme="majorHAnsi" w:cs="Times New Roman"/>
          <w:sz w:val="24"/>
          <w:szCs w:val="24"/>
        </w:rPr>
        <w:t xml:space="preserve"> </w:t>
      </w:r>
      <w:r w:rsidR="00484251">
        <w:rPr>
          <w:rFonts w:asciiTheme="majorHAnsi" w:hAnsiTheme="majorHAnsi" w:cs="Times New Roman"/>
          <w:sz w:val="24"/>
          <w:szCs w:val="24"/>
        </w:rPr>
        <w:t>in</w:t>
      </w:r>
      <w:r w:rsidR="000009D2">
        <w:rPr>
          <w:rFonts w:asciiTheme="majorHAnsi" w:hAnsiTheme="majorHAnsi" w:cs="Times New Roman"/>
          <w:sz w:val="24"/>
          <w:szCs w:val="24"/>
        </w:rPr>
        <w:t xml:space="preserve"> eight</w:t>
      </w:r>
      <w:r w:rsidR="009C3D4F">
        <w:rPr>
          <w:rFonts w:asciiTheme="majorHAnsi" w:hAnsiTheme="majorHAnsi" w:cs="Times New Roman"/>
          <w:sz w:val="24"/>
          <w:szCs w:val="24"/>
        </w:rPr>
        <w:t xml:space="preserve"> Crown Court</w:t>
      </w:r>
      <w:r w:rsidR="000009D2">
        <w:rPr>
          <w:rFonts w:asciiTheme="majorHAnsi" w:hAnsiTheme="majorHAnsi" w:cs="Times New Roman"/>
          <w:sz w:val="24"/>
          <w:szCs w:val="24"/>
        </w:rPr>
        <w:t>s</w:t>
      </w:r>
      <w:r w:rsidR="00E04DB3">
        <w:rPr>
          <w:rFonts w:asciiTheme="majorHAnsi" w:hAnsiTheme="majorHAnsi" w:cs="Times New Roman"/>
          <w:sz w:val="24"/>
          <w:szCs w:val="24"/>
        </w:rPr>
        <w:t xml:space="preserve"> (Ministry of Justice, 2016)</w:t>
      </w:r>
      <w:r w:rsidR="00A846B9">
        <w:rPr>
          <w:rFonts w:asciiTheme="majorHAnsi" w:hAnsiTheme="majorHAnsi" w:cs="Times New Roman"/>
          <w:sz w:val="24"/>
          <w:szCs w:val="24"/>
        </w:rPr>
        <w:t xml:space="preserve">. There is subsequently a precedent for opening courts to limited televisation in the interests of open justice. </w:t>
      </w:r>
      <w:r w:rsidR="00344B8D">
        <w:rPr>
          <w:rFonts w:asciiTheme="majorHAnsi" w:hAnsiTheme="majorHAnsi" w:cs="Times New Roman"/>
          <w:sz w:val="24"/>
          <w:szCs w:val="24"/>
        </w:rPr>
        <w:t xml:space="preserve"> </w:t>
      </w:r>
      <w:r w:rsidR="005140D9">
        <w:rPr>
          <w:rFonts w:asciiTheme="majorHAnsi" w:hAnsiTheme="majorHAnsi" w:cs="Times New Roman"/>
          <w:sz w:val="24"/>
          <w:szCs w:val="24"/>
        </w:rPr>
        <w:t>Additionally,</w:t>
      </w:r>
      <w:r w:rsidR="00C30C51">
        <w:rPr>
          <w:rFonts w:asciiTheme="majorHAnsi" w:hAnsiTheme="majorHAnsi" w:cs="Times New Roman"/>
          <w:sz w:val="24"/>
          <w:szCs w:val="24"/>
        </w:rPr>
        <w:t xml:space="preserve"> potential concerns about influencing the jury (see Lambert, 2013) are not relevant because </w:t>
      </w:r>
      <w:r w:rsidR="00C63CC0">
        <w:rPr>
          <w:rFonts w:asciiTheme="majorHAnsi" w:hAnsiTheme="majorHAnsi" w:cs="Times New Roman"/>
          <w:sz w:val="24"/>
          <w:szCs w:val="24"/>
        </w:rPr>
        <w:t>the media</w:t>
      </w:r>
      <w:r w:rsidR="00F65F8E">
        <w:rPr>
          <w:rFonts w:asciiTheme="majorHAnsi" w:hAnsiTheme="majorHAnsi" w:cs="Times New Roman"/>
          <w:sz w:val="24"/>
          <w:szCs w:val="24"/>
        </w:rPr>
        <w:t xml:space="preserve"> and general public would not</w:t>
      </w:r>
      <w:r w:rsidR="00443EE8">
        <w:rPr>
          <w:rFonts w:asciiTheme="majorHAnsi" w:hAnsiTheme="majorHAnsi" w:cs="Times New Roman"/>
          <w:sz w:val="24"/>
          <w:szCs w:val="24"/>
        </w:rPr>
        <w:t xml:space="preserve"> </w:t>
      </w:r>
      <w:r w:rsidR="00C63CC0">
        <w:rPr>
          <w:rFonts w:asciiTheme="majorHAnsi" w:hAnsiTheme="majorHAnsi" w:cs="Times New Roman"/>
          <w:sz w:val="24"/>
          <w:szCs w:val="24"/>
        </w:rPr>
        <w:t>access the footage</w:t>
      </w:r>
      <w:r w:rsidR="00680C12">
        <w:rPr>
          <w:rFonts w:asciiTheme="majorHAnsi" w:hAnsiTheme="majorHAnsi" w:cs="Times New Roman"/>
          <w:sz w:val="24"/>
          <w:szCs w:val="24"/>
        </w:rPr>
        <w:t>. As with</w:t>
      </w:r>
      <w:r w:rsidR="00AE5EAB">
        <w:rPr>
          <w:rFonts w:asciiTheme="majorHAnsi" w:hAnsiTheme="majorHAnsi" w:cs="Times New Roman"/>
          <w:sz w:val="24"/>
          <w:szCs w:val="24"/>
        </w:rPr>
        <w:t xml:space="preserve"> </w:t>
      </w:r>
      <w:r w:rsidR="00C63CC0">
        <w:rPr>
          <w:rFonts w:asciiTheme="majorHAnsi" w:hAnsiTheme="majorHAnsi" w:cs="Times New Roman"/>
          <w:sz w:val="24"/>
          <w:szCs w:val="24"/>
        </w:rPr>
        <w:t xml:space="preserve">the filming of </w:t>
      </w:r>
      <w:r w:rsidR="000A28E6">
        <w:rPr>
          <w:rFonts w:asciiTheme="majorHAnsi" w:hAnsiTheme="majorHAnsi" w:cs="Times New Roman"/>
          <w:sz w:val="24"/>
          <w:szCs w:val="24"/>
        </w:rPr>
        <w:t>other</w:t>
      </w:r>
      <w:r w:rsidR="00C63CC0">
        <w:rPr>
          <w:rFonts w:asciiTheme="majorHAnsi" w:hAnsiTheme="majorHAnsi" w:cs="Times New Roman"/>
          <w:sz w:val="24"/>
          <w:szCs w:val="24"/>
        </w:rPr>
        <w:t xml:space="preserve"> courts, the cameras could be strictly limited to show</w:t>
      </w:r>
      <w:r w:rsidR="00EA0499">
        <w:rPr>
          <w:rFonts w:asciiTheme="majorHAnsi" w:hAnsiTheme="majorHAnsi" w:cs="Times New Roman"/>
          <w:sz w:val="24"/>
          <w:szCs w:val="24"/>
        </w:rPr>
        <w:t xml:space="preserve"> only</w:t>
      </w:r>
      <w:r w:rsidR="00C63CC0">
        <w:rPr>
          <w:rFonts w:asciiTheme="majorHAnsi" w:hAnsiTheme="majorHAnsi" w:cs="Times New Roman"/>
          <w:sz w:val="24"/>
          <w:szCs w:val="24"/>
        </w:rPr>
        <w:t xml:space="preserve"> judges and barristers</w:t>
      </w:r>
      <w:r w:rsidR="00276DB3">
        <w:rPr>
          <w:rFonts w:asciiTheme="majorHAnsi" w:hAnsiTheme="majorHAnsi" w:cs="Times New Roman"/>
          <w:sz w:val="24"/>
          <w:szCs w:val="24"/>
        </w:rPr>
        <w:t>, avoiding</w:t>
      </w:r>
      <w:r w:rsidR="008B38C1">
        <w:rPr>
          <w:rFonts w:asciiTheme="majorHAnsi" w:hAnsiTheme="majorHAnsi" w:cs="Times New Roman"/>
          <w:sz w:val="24"/>
          <w:szCs w:val="24"/>
        </w:rPr>
        <w:t xml:space="preserve"> observation of the</w:t>
      </w:r>
      <w:r w:rsidR="00C63CC0">
        <w:rPr>
          <w:rFonts w:asciiTheme="majorHAnsi" w:hAnsiTheme="majorHAnsi" w:cs="Times New Roman"/>
          <w:sz w:val="24"/>
          <w:szCs w:val="24"/>
        </w:rPr>
        <w:t xml:space="preserve"> witnesses, defendant</w:t>
      </w:r>
      <w:r w:rsidR="00EE34A9">
        <w:rPr>
          <w:rFonts w:asciiTheme="majorHAnsi" w:hAnsiTheme="majorHAnsi" w:cs="Times New Roman"/>
          <w:sz w:val="24"/>
          <w:szCs w:val="24"/>
        </w:rPr>
        <w:t>,</w:t>
      </w:r>
      <w:r w:rsidR="008B38C1">
        <w:rPr>
          <w:rFonts w:asciiTheme="majorHAnsi" w:hAnsiTheme="majorHAnsi" w:cs="Times New Roman"/>
          <w:sz w:val="24"/>
          <w:szCs w:val="24"/>
        </w:rPr>
        <w:t xml:space="preserve"> or</w:t>
      </w:r>
      <w:r w:rsidR="00C63CC0">
        <w:rPr>
          <w:rFonts w:asciiTheme="majorHAnsi" w:hAnsiTheme="majorHAnsi" w:cs="Times New Roman"/>
          <w:sz w:val="24"/>
          <w:szCs w:val="24"/>
        </w:rPr>
        <w:t xml:space="preserve"> jury </w:t>
      </w:r>
      <w:r w:rsidR="004F1752">
        <w:rPr>
          <w:rFonts w:asciiTheme="majorHAnsi" w:hAnsiTheme="majorHAnsi" w:cs="Times New Roman"/>
          <w:sz w:val="24"/>
          <w:szCs w:val="24"/>
        </w:rPr>
        <w:t>(Ho, 2015)</w:t>
      </w:r>
      <w:r w:rsidR="00C63CC0">
        <w:rPr>
          <w:rFonts w:asciiTheme="majorHAnsi" w:hAnsiTheme="majorHAnsi" w:cs="Times New Roman"/>
          <w:sz w:val="24"/>
          <w:szCs w:val="24"/>
        </w:rPr>
        <w:t>.</w:t>
      </w:r>
      <w:r w:rsidR="00C30C51">
        <w:rPr>
          <w:rFonts w:asciiTheme="majorHAnsi" w:hAnsiTheme="majorHAnsi" w:cs="Times New Roman"/>
          <w:sz w:val="24"/>
          <w:szCs w:val="24"/>
        </w:rPr>
        <w:t xml:space="preserve"> </w:t>
      </w:r>
      <w:r w:rsidR="00427C5C">
        <w:rPr>
          <w:rFonts w:asciiTheme="majorHAnsi" w:hAnsiTheme="majorHAnsi" w:cs="Times New Roman"/>
          <w:sz w:val="24"/>
          <w:szCs w:val="24"/>
        </w:rPr>
        <w:t>Indeed, the screening of trial in this limited manner is arguably</w:t>
      </w:r>
      <w:r w:rsidR="00587FC8">
        <w:rPr>
          <w:rFonts w:asciiTheme="majorHAnsi" w:hAnsiTheme="majorHAnsi" w:cs="Times New Roman"/>
          <w:sz w:val="24"/>
          <w:szCs w:val="24"/>
        </w:rPr>
        <w:t xml:space="preserve"> akin</w:t>
      </w:r>
      <w:r w:rsidR="00427C5C">
        <w:rPr>
          <w:rFonts w:asciiTheme="majorHAnsi" w:hAnsiTheme="majorHAnsi" w:cs="Times New Roman"/>
          <w:sz w:val="24"/>
          <w:szCs w:val="24"/>
        </w:rPr>
        <w:t xml:space="preserve"> to how survivors already experience the evi</w:t>
      </w:r>
      <w:r w:rsidR="00F05DE6">
        <w:rPr>
          <w:rFonts w:asciiTheme="majorHAnsi" w:hAnsiTheme="majorHAnsi" w:cs="Times New Roman"/>
          <w:sz w:val="24"/>
          <w:szCs w:val="24"/>
        </w:rPr>
        <w:t>dence-giving process when</w:t>
      </w:r>
      <w:r w:rsidR="00427C5C">
        <w:rPr>
          <w:rFonts w:asciiTheme="majorHAnsi" w:hAnsiTheme="majorHAnsi" w:cs="Times New Roman"/>
          <w:sz w:val="24"/>
          <w:szCs w:val="24"/>
        </w:rPr>
        <w:t xml:space="preserve"> using video link. </w:t>
      </w:r>
      <w:r w:rsidR="0009742A">
        <w:rPr>
          <w:rFonts w:asciiTheme="majorHAnsi" w:hAnsiTheme="majorHAnsi" w:cs="Times New Roman"/>
          <w:sz w:val="24"/>
          <w:szCs w:val="24"/>
        </w:rPr>
        <w:t>Potentially</w:t>
      </w:r>
      <w:r w:rsidR="00427C5C">
        <w:rPr>
          <w:rFonts w:asciiTheme="majorHAnsi" w:hAnsiTheme="majorHAnsi" w:cs="Times New Roman"/>
          <w:sz w:val="24"/>
          <w:szCs w:val="24"/>
        </w:rPr>
        <w:t>, these video links could remain on (one way) to allow survivor</w:t>
      </w:r>
      <w:r w:rsidR="0019074D">
        <w:rPr>
          <w:rFonts w:asciiTheme="majorHAnsi" w:hAnsiTheme="majorHAnsi" w:cs="Times New Roman"/>
          <w:sz w:val="24"/>
          <w:szCs w:val="24"/>
        </w:rPr>
        <w:t>s</w:t>
      </w:r>
      <w:r w:rsidR="00427C5C">
        <w:rPr>
          <w:rFonts w:asciiTheme="majorHAnsi" w:hAnsiTheme="majorHAnsi" w:cs="Times New Roman"/>
          <w:sz w:val="24"/>
          <w:szCs w:val="24"/>
        </w:rPr>
        <w:t xml:space="preserve"> to </w:t>
      </w:r>
      <w:r w:rsidR="0019074D">
        <w:rPr>
          <w:rFonts w:asciiTheme="majorHAnsi" w:hAnsiTheme="majorHAnsi" w:cs="Times New Roman"/>
          <w:sz w:val="24"/>
          <w:szCs w:val="24"/>
        </w:rPr>
        <w:t>watch</w:t>
      </w:r>
      <w:r w:rsidR="00427C5C">
        <w:rPr>
          <w:rFonts w:asciiTheme="majorHAnsi" w:hAnsiTheme="majorHAnsi" w:cs="Times New Roman"/>
          <w:sz w:val="24"/>
          <w:szCs w:val="24"/>
        </w:rPr>
        <w:t xml:space="preserve"> the remainder of the trial</w:t>
      </w:r>
      <w:r w:rsidR="00FB50A3">
        <w:rPr>
          <w:rFonts w:asciiTheme="majorHAnsi" w:hAnsiTheme="majorHAnsi" w:cs="Times New Roman"/>
          <w:sz w:val="24"/>
          <w:szCs w:val="24"/>
        </w:rPr>
        <w:t>,</w:t>
      </w:r>
      <w:r w:rsidR="00EB6DFE">
        <w:rPr>
          <w:rFonts w:asciiTheme="majorHAnsi" w:hAnsiTheme="majorHAnsi" w:cs="Times New Roman"/>
          <w:sz w:val="24"/>
          <w:szCs w:val="24"/>
        </w:rPr>
        <w:t xml:space="preserve"> without</w:t>
      </w:r>
      <w:r w:rsidR="00FB50A3">
        <w:rPr>
          <w:rFonts w:asciiTheme="majorHAnsi" w:hAnsiTheme="majorHAnsi" w:cs="Times New Roman"/>
          <w:sz w:val="24"/>
          <w:szCs w:val="24"/>
        </w:rPr>
        <w:t xml:space="preserve"> that</w:t>
      </w:r>
      <w:r w:rsidR="00EB6DFE">
        <w:rPr>
          <w:rFonts w:asciiTheme="majorHAnsi" w:hAnsiTheme="majorHAnsi" w:cs="Times New Roman"/>
          <w:sz w:val="24"/>
          <w:szCs w:val="24"/>
        </w:rPr>
        <w:t xml:space="preserve"> being considered ‘filming’ of court</w:t>
      </w:r>
      <w:r w:rsidR="00D84163">
        <w:rPr>
          <w:rFonts w:asciiTheme="majorHAnsi" w:hAnsiTheme="majorHAnsi" w:cs="Times New Roman"/>
          <w:sz w:val="24"/>
          <w:szCs w:val="24"/>
        </w:rPr>
        <w:t>.</w:t>
      </w:r>
    </w:p>
    <w:p w:rsidR="00EB6DFE" w:rsidRDefault="00EB6DFE" w:rsidP="00CD3438">
      <w:pPr>
        <w:spacing w:after="0" w:line="480" w:lineRule="auto"/>
        <w:jc w:val="both"/>
        <w:rPr>
          <w:rFonts w:asciiTheme="majorHAnsi" w:hAnsiTheme="majorHAnsi" w:cs="Times New Roman"/>
          <w:sz w:val="24"/>
          <w:szCs w:val="24"/>
        </w:rPr>
      </w:pPr>
    </w:p>
    <w:p w:rsidR="00095598" w:rsidRPr="00B41F24" w:rsidRDefault="00EB6DFE" w:rsidP="00CD3438">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Given </w:t>
      </w:r>
      <w:r w:rsidR="00116903">
        <w:rPr>
          <w:rFonts w:asciiTheme="majorHAnsi" w:hAnsiTheme="majorHAnsi" w:cs="Times New Roman"/>
          <w:sz w:val="24"/>
          <w:szCs w:val="24"/>
        </w:rPr>
        <w:t>the apparent</w:t>
      </w:r>
      <w:r>
        <w:rPr>
          <w:rFonts w:asciiTheme="majorHAnsi" w:hAnsiTheme="majorHAnsi" w:cs="Times New Roman"/>
          <w:sz w:val="24"/>
          <w:szCs w:val="24"/>
        </w:rPr>
        <w:t xml:space="preserve"> </w:t>
      </w:r>
      <w:r w:rsidR="00116903">
        <w:rPr>
          <w:rFonts w:asciiTheme="majorHAnsi" w:hAnsiTheme="majorHAnsi" w:cs="Times New Roman"/>
          <w:sz w:val="24"/>
          <w:szCs w:val="24"/>
        </w:rPr>
        <w:t>inhospitality of</w:t>
      </w:r>
      <w:r w:rsidR="00055423">
        <w:rPr>
          <w:rFonts w:asciiTheme="majorHAnsi" w:hAnsiTheme="majorHAnsi" w:cs="Times New Roman"/>
          <w:sz w:val="24"/>
          <w:szCs w:val="24"/>
        </w:rPr>
        <w:t xml:space="preserve"> the</w:t>
      </w:r>
      <w:r w:rsidR="00F05DE6">
        <w:rPr>
          <w:rFonts w:asciiTheme="majorHAnsi" w:hAnsiTheme="majorHAnsi" w:cs="Times New Roman"/>
          <w:sz w:val="24"/>
          <w:szCs w:val="24"/>
        </w:rPr>
        <w:t xml:space="preserve"> </w:t>
      </w:r>
      <w:r w:rsidR="00467C7D">
        <w:rPr>
          <w:rFonts w:asciiTheme="majorHAnsi" w:hAnsiTheme="majorHAnsi" w:cs="Times New Roman"/>
          <w:sz w:val="24"/>
          <w:szCs w:val="24"/>
        </w:rPr>
        <w:t>video link rooms</w:t>
      </w:r>
      <w:r w:rsidR="00055423">
        <w:rPr>
          <w:rFonts w:asciiTheme="majorHAnsi" w:hAnsiTheme="majorHAnsi" w:cs="Times New Roman"/>
          <w:sz w:val="24"/>
          <w:szCs w:val="24"/>
        </w:rPr>
        <w:t>, though,</w:t>
      </w:r>
      <w:r w:rsidR="00467C7D">
        <w:rPr>
          <w:rFonts w:asciiTheme="majorHAnsi" w:hAnsiTheme="majorHAnsi" w:cs="Times New Roman"/>
          <w:sz w:val="24"/>
          <w:szCs w:val="24"/>
        </w:rPr>
        <w:t xml:space="preserve"> it would</w:t>
      </w:r>
      <w:r w:rsidR="003B724E">
        <w:rPr>
          <w:rFonts w:asciiTheme="majorHAnsi" w:hAnsiTheme="majorHAnsi" w:cs="Times New Roman"/>
          <w:sz w:val="24"/>
          <w:szCs w:val="24"/>
        </w:rPr>
        <w:t xml:space="preserve"> be preferable to </w:t>
      </w:r>
      <w:r w:rsidR="00116903">
        <w:rPr>
          <w:rFonts w:asciiTheme="majorHAnsi" w:hAnsiTheme="majorHAnsi" w:cs="Times New Roman"/>
          <w:sz w:val="24"/>
          <w:szCs w:val="24"/>
        </w:rPr>
        <w:t>film</w:t>
      </w:r>
      <w:r w:rsidR="00467C7D">
        <w:rPr>
          <w:rFonts w:asciiTheme="majorHAnsi" w:hAnsiTheme="majorHAnsi" w:cs="Times New Roman"/>
          <w:sz w:val="24"/>
          <w:szCs w:val="24"/>
        </w:rPr>
        <w:t xml:space="preserve"> courts </w:t>
      </w:r>
      <w:r w:rsidR="00862550">
        <w:rPr>
          <w:rFonts w:asciiTheme="majorHAnsi" w:hAnsiTheme="majorHAnsi" w:cs="Times New Roman"/>
          <w:sz w:val="24"/>
          <w:szCs w:val="24"/>
        </w:rPr>
        <w:t>in a format that could be viewed more comfortably. The exact d</w:t>
      </w:r>
      <w:r w:rsidR="001110EF">
        <w:rPr>
          <w:rFonts w:asciiTheme="majorHAnsi" w:hAnsiTheme="majorHAnsi" w:cs="Times New Roman"/>
          <w:sz w:val="24"/>
          <w:szCs w:val="24"/>
        </w:rPr>
        <w:t xml:space="preserve">etails </w:t>
      </w:r>
      <w:r w:rsidR="00CA4EBD">
        <w:rPr>
          <w:rFonts w:asciiTheme="majorHAnsi" w:hAnsiTheme="majorHAnsi" w:cs="Times New Roman"/>
          <w:sz w:val="24"/>
          <w:szCs w:val="24"/>
        </w:rPr>
        <w:t>will</w:t>
      </w:r>
      <w:r w:rsidR="001110EF">
        <w:rPr>
          <w:rFonts w:asciiTheme="majorHAnsi" w:hAnsiTheme="majorHAnsi" w:cs="Times New Roman"/>
          <w:sz w:val="24"/>
          <w:szCs w:val="24"/>
        </w:rPr>
        <w:t xml:space="preserve"> </w:t>
      </w:r>
      <w:r w:rsidR="00F05DE6">
        <w:rPr>
          <w:rFonts w:asciiTheme="majorHAnsi" w:hAnsiTheme="majorHAnsi" w:cs="Times New Roman"/>
          <w:sz w:val="24"/>
          <w:szCs w:val="24"/>
        </w:rPr>
        <w:t xml:space="preserve">require </w:t>
      </w:r>
      <w:r w:rsidR="00862550">
        <w:rPr>
          <w:rFonts w:asciiTheme="majorHAnsi" w:hAnsiTheme="majorHAnsi" w:cs="Times New Roman"/>
          <w:sz w:val="24"/>
          <w:szCs w:val="24"/>
        </w:rPr>
        <w:t xml:space="preserve">input from legal professionals, however it </w:t>
      </w:r>
      <w:r w:rsidR="00F05DE6">
        <w:rPr>
          <w:rFonts w:asciiTheme="majorHAnsi" w:hAnsiTheme="majorHAnsi" w:cs="Times New Roman"/>
          <w:sz w:val="24"/>
          <w:szCs w:val="24"/>
        </w:rPr>
        <w:t>seems useful</w:t>
      </w:r>
      <w:r w:rsidR="00862550">
        <w:rPr>
          <w:rFonts w:asciiTheme="majorHAnsi" w:hAnsiTheme="majorHAnsi" w:cs="Times New Roman"/>
          <w:sz w:val="24"/>
          <w:szCs w:val="24"/>
        </w:rPr>
        <w:t xml:space="preserve"> to at least initiate discussion</w:t>
      </w:r>
      <w:r w:rsidR="00AD059C" w:rsidRPr="007A6FB2">
        <w:rPr>
          <w:rFonts w:asciiTheme="majorHAnsi" w:hAnsiTheme="majorHAnsi" w:cs="Times New Roman"/>
          <w:sz w:val="24"/>
          <w:szCs w:val="24"/>
        </w:rPr>
        <w:t xml:space="preserve">. The oft-cited Lord Hewitt </w:t>
      </w:r>
      <w:r w:rsidR="009E27A6">
        <w:rPr>
          <w:rFonts w:asciiTheme="majorHAnsi" w:hAnsiTheme="majorHAnsi" w:cs="Times New Roman"/>
          <w:sz w:val="24"/>
          <w:szCs w:val="24"/>
        </w:rPr>
        <w:t xml:space="preserve">argued </w:t>
      </w:r>
      <w:r w:rsidR="00AD059C" w:rsidRPr="007A6FB2">
        <w:rPr>
          <w:rFonts w:asciiTheme="majorHAnsi" w:hAnsiTheme="majorHAnsi" w:cs="Times New Roman"/>
          <w:sz w:val="24"/>
          <w:szCs w:val="24"/>
        </w:rPr>
        <w:t xml:space="preserve">in </w:t>
      </w:r>
      <w:r w:rsidR="00AD059C" w:rsidRPr="007A6FB2">
        <w:rPr>
          <w:rFonts w:asciiTheme="majorHAnsi" w:hAnsiTheme="majorHAnsi" w:cs="Times New Roman"/>
          <w:i/>
          <w:sz w:val="24"/>
          <w:szCs w:val="24"/>
        </w:rPr>
        <w:t>R v Sussex Judges</w:t>
      </w:r>
      <w:r w:rsidR="00D905B7" w:rsidRPr="007A6FB2">
        <w:rPr>
          <w:rFonts w:asciiTheme="majorHAnsi" w:hAnsiTheme="majorHAnsi" w:cs="Times New Roman"/>
          <w:sz w:val="24"/>
          <w:szCs w:val="24"/>
        </w:rPr>
        <w:t xml:space="preserve"> that “</w:t>
      </w:r>
      <w:r w:rsidR="00D905B7" w:rsidRPr="007A6FB2">
        <w:rPr>
          <w:rFonts w:asciiTheme="majorHAnsi" w:hAnsiTheme="majorHAnsi"/>
          <w:sz w:val="24"/>
          <w:szCs w:val="24"/>
        </w:rPr>
        <w:t xml:space="preserve">justice should not only be done, but should manifestly and undoubtedly be seen to be done”, and it </w:t>
      </w:r>
      <w:r w:rsidR="00F05DE6">
        <w:rPr>
          <w:rFonts w:asciiTheme="majorHAnsi" w:hAnsiTheme="majorHAnsi"/>
          <w:sz w:val="24"/>
          <w:szCs w:val="24"/>
        </w:rPr>
        <w:t xml:space="preserve">is </w:t>
      </w:r>
      <w:r w:rsidR="00D905B7" w:rsidRPr="007A6FB2">
        <w:rPr>
          <w:rFonts w:asciiTheme="majorHAnsi" w:hAnsiTheme="majorHAnsi"/>
          <w:sz w:val="24"/>
          <w:szCs w:val="24"/>
        </w:rPr>
        <w:t>reasonable t</w:t>
      </w:r>
      <w:r w:rsidR="00AC59A0">
        <w:rPr>
          <w:rFonts w:asciiTheme="majorHAnsi" w:hAnsiTheme="majorHAnsi"/>
          <w:sz w:val="24"/>
          <w:szCs w:val="24"/>
        </w:rPr>
        <w:t>hat this should extend to survivors</w:t>
      </w:r>
      <w:r w:rsidR="00D905B7" w:rsidRPr="007A6FB2">
        <w:rPr>
          <w:rFonts w:asciiTheme="majorHAnsi" w:hAnsiTheme="majorHAnsi"/>
          <w:sz w:val="24"/>
          <w:szCs w:val="24"/>
        </w:rPr>
        <w:t>.</w:t>
      </w:r>
      <w:r w:rsidR="00B41F24">
        <w:rPr>
          <w:rFonts w:asciiTheme="majorHAnsi" w:hAnsiTheme="majorHAnsi"/>
          <w:sz w:val="24"/>
          <w:szCs w:val="24"/>
        </w:rPr>
        <w:t xml:space="preserve"> </w:t>
      </w:r>
      <w:r w:rsidR="00962AD0">
        <w:rPr>
          <w:rFonts w:asciiTheme="majorHAnsi" w:hAnsiTheme="majorHAnsi"/>
          <w:sz w:val="24"/>
          <w:szCs w:val="24"/>
        </w:rPr>
        <w:t>Ultimately, then, it is important to discuss the limited filming of trials for private viewing so the Government can encourage participation and access to justice</w:t>
      </w:r>
      <w:r w:rsidR="00DD40E7">
        <w:rPr>
          <w:rFonts w:asciiTheme="majorHAnsi" w:hAnsiTheme="majorHAnsi"/>
          <w:sz w:val="24"/>
          <w:szCs w:val="24"/>
        </w:rPr>
        <w:t xml:space="preserve"> required </w:t>
      </w:r>
      <w:r w:rsidR="0057494E">
        <w:rPr>
          <w:rFonts w:asciiTheme="majorHAnsi" w:hAnsiTheme="majorHAnsi"/>
          <w:sz w:val="24"/>
          <w:szCs w:val="24"/>
        </w:rPr>
        <w:t>by</w:t>
      </w:r>
      <w:r w:rsidR="00DD40E7">
        <w:rPr>
          <w:rFonts w:asciiTheme="majorHAnsi" w:hAnsiTheme="majorHAnsi"/>
          <w:sz w:val="24"/>
          <w:szCs w:val="24"/>
        </w:rPr>
        <w:t xml:space="preserve"> its </w:t>
      </w:r>
      <w:r w:rsidR="00962AD0">
        <w:rPr>
          <w:rFonts w:asciiTheme="majorHAnsi" w:hAnsiTheme="majorHAnsi"/>
          <w:sz w:val="24"/>
          <w:szCs w:val="24"/>
        </w:rPr>
        <w:t xml:space="preserve">victim-centred </w:t>
      </w:r>
      <w:r w:rsidR="00DD40E7">
        <w:rPr>
          <w:rFonts w:asciiTheme="majorHAnsi" w:hAnsiTheme="majorHAnsi"/>
          <w:sz w:val="24"/>
          <w:szCs w:val="24"/>
        </w:rPr>
        <w:t>rhetoric</w:t>
      </w:r>
      <w:r w:rsidR="00962AD0">
        <w:rPr>
          <w:rFonts w:asciiTheme="majorHAnsi" w:hAnsiTheme="majorHAnsi"/>
          <w:sz w:val="24"/>
          <w:szCs w:val="24"/>
        </w:rPr>
        <w:t xml:space="preserve"> (see Hall, 2009). </w:t>
      </w:r>
    </w:p>
    <w:p w:rsidR="00A31865" w:rsidRPr="00FD18DC" w:rsidRDefault="00A31865" w:rsidP="00381E17">
      <w:pPr>
        <w:spacing w:after="0" w:line="480" w:lineRule="auto"/>
        <w:jc w:val="both"/>
        <w:rPr>
          <w:rFonts w:asciiTheme="majorHAnsi" w:hAnsiTheme="majorHAnsi" w:cs="Times New Roman"/>
          <w:color w:val="7030A0"/>
          <w:sz w:val="24"/>
          <w:szCs w:val="24"/>
        </w:rPr>
      </w:pPr>
    </w:p>
    <w:p w:rsidR="00C12284" w:rsidRPr="00812C58" w:rsidRDefault="00C12284" w:rsidP="00381E17">
      <w:pPr>
        <w:spacing w:after="0" w:line="480" w:lineRule="auto"/>
        <w:jc w:val="both"/>
        <w:rPr>
          <w:rFonts w:asciiTheme="majorHAnsi" w:hAnsiTheme="majorHAnsi" w:cs="Times New Roman"/>
          <w:b/>
          <w:i/>
          <w:sz w:val="24"/>
          <w:szCs w:val="24"/>
        </w:rPr>
      </w:pPr>
      <w:r w:rsidRPr="00812C58">
        <w:rPr>
          <w:rFonts w:asciiTheme="majorHAnsi" w:hAnsiTheme="majorHAnsi" w:cs="Times New Roman"/>
          <w:b/>
          <w:i/>
          <w:sz w:val="24"/>
          <w:szCs w:val="24"/>
        </w:rPr>
        <w:t xml:space="preserve">Screens </w:t>
      </w:r>
      <w:r w:rsidR="00197793" w:rsidRPr="00812C58">
        <w:rPr>
          <w:rFonts w:asciiTheme="majorHAnsi" w:hAnsiTheme="majorHAnsi" w:cs="Times New Roman"/>
          <w:b/>
          <w:i/>
          <w:sz w:val="24"/>
          <w:szCs w:val="24"/>
        </w:rPr>
        <w:t>and</w:t>
      </w:r>
      <w:r w:rsidR="00743216" w:rsidRPr="00812C58">
        <w:rPr>
          <w:rFonts w:asciiTheme="majorHAnsi" w:hAnsiTheme="majorHAnsi" w:cs="Times New Roman"/>
          <w:b/>
          <w:i/>
          <w:sz w:val="24"/>
          <w:szCs w:val="24"/>
        </w:rPr>
        <w:t xml:space="preserve"> </w:t>
      </w:r>
      <w:r w:rsidRPr="00812C58">
        <w:rPr>
          <w:rFonts w:asciiTheme="majorHAnsi" w:hAnsiTheme="majorHAnsi" w:cs="Times New Roman"/>
          <w:b/>
          <w:i/>
          <w:sz w:val="24"/>
          <w:szCs w:val="24"/>
        </w:rPr>
        <w:t>intimidation</w:t>
      </w:r>
    </w:p>
    <w:p w:rsidR="00C12284" w:rsidRDefault="00C12284" w:rsidP="00743216">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Finally, the observations revealed that </w:t>
      </w:r>
      <w:r w:rsidR="00941439">
        <w:rPr>
          <w:rFonts w:asciiTheme="majorHAnsi" w:hAnsiTheme="majorHAnsi" w:cs="Times New Roman"/>
          <w:sz w:val="24"/>
          <w:szCs w:val="24"/>
        </w:rPr>
        <w:t>witnesses</w:t>
      </w:r>
      <w:r>
        <w:rPr>
          <w:rFonts w:asciiTheme="majorHAnsi" w:hAnsiTheme="majorHAnsi" w:cs="Times New Roman"/>
          <w:sz w:val="24"/>
          <w:szCs w:val="24"/>
        </w:rPr>
        <w:t xml:space="preserve"> who gave evidence from behind a screen </w:t>
      </w:r>
      <w:r w:rsidR="00743216">
        <w:rPr>
          <w:rFonts w:asciiTheme="majorHAnsi" w:hAnsiTheme="majorHAnsi" w:cs="Times New Roman"/>
          <w:sz w:val="24"/>
          <w:szCs w:val="24"/>
        </w:rPr>
        <w:t>still faced intimidation when entering court</w:t>
      </w:r>
      <w:r>
        <w:rPr>
          <w:rFonts w:asciiTheme="majorHAnsi" w:hAnsiTheme="majorHAnsi" w:cs="Times New Roman"/>
          <w:sz w:val="24"/>
          <w:szCs w:val="24"/>
        </w:rPr>
        <w:t>.</w:t>
      </w:r>
      <w:r w:rsidRPr="00C60538">
        <w:rPr>
          <w:rFonts w:asciiTheme="majorHAnsi" w:hAnsiTheme="majorHAnsi" w:cs="Times New Roman"/>
          <w:sz w:val="24"/>
          <w:szCs w:val="24"/>
        </w:rPr>
        <w:t xml:space="preserve"> </w:t>
      </w:r>
      <w:r>
        <w:rPr>
          <w:rFonts w:asciiTheme="majorHAnsi" w:hAnsiTheme="majorHAnsi" w:cs="Times New Roman"/>
          <w:sz w:val="24"/>
          <w:szCs w:val="24"/>
        </w:rPr>
        <w:t xml:space="preserve">For </w:t>
      </w:r>
      <w:r w:rsidR="00743216">
        <w:rPr>
          <w:rFonts w:asciiTheme="majorHAnsi" w:hAnsiTheme="majorHAnsi" w:cs="Times New Roman"/>
          <w:sz w:val="24"/>
          <w:szCs w:val="24"/>
        </w:rPr>
        <w:t>example, t</w:t>
      </w:r>
      <w:r w:rsidRPr="00606B3D">
        <w:rPr>
          <w:rFonts w:asciiTheme="majorHAnsi" w:hAnsiTheme="majorHAnsi" w:cs="Times New Roman"/>
          <w:sz w:val="24"/>
          <w:szCs w:val="24"/>
        </w:rPr>
        <w:t>he defendant often had strong support in the public gallery</w:t>
      </w:r>
      <w:r>
        <w:rPr>
          <w:rFonts w:asciiTheme="majorHAnsi" w:hAnsiTheme="majorHAnsi" w:cs="Times New Roman"/>
          <w:sz w:val="24"/>
          <w:szCs w:val="24"/>
        </w:rPr>
        <w:t>; and while these supporters were mostly respectful of witnesses, this was not always the case:</w:t>
      </w:r>
      <w:r w:rsidR="00743216">
        <w:rPr>
          <w:rFonts w:asciiTheme="majorHAnsi" w:hAnsiTheme="majorHAnsi" w:cs="Times New Roman"/>
          <w:sz w:val="24"/>
          <w:szCs w:val="24"/>
        </w:rPr>
        <w:t xml:space="preserve"> </w:t>
      </w:r>
      <w:r>
        <w:rPr>
          <w:rFonts w:asciiTheme="majorHAnsi" w:hAnsiTheme="majorHAnsi" w:cs="Times New Roman"/>
          <w:sz w:val="24"/>
          <w:szCs w:val="24"/>
        </w:rPr>
        <w:t>“A</w:t>
      </w:r>
      <w:r w:rsidRPr="009370E3">
        <w:rPr>
          <w:rFonts w:asciiTheme="majorHAnsi" w:hAnsiTheme="majorHAnsi" w:cs="Times New Roman"/>
          <w:sz w:val="24"/>
          <w:szCs w:val="24"/>
        </w:rPr>
        <w:t xml:space="preserve"> </w:t>
      </w:r>
      <w:r w:rsidR="00D50D0D">
        <w:rPr>
          <w:rFonts w:asciiTheme="majorHAnsi" w:hAnsiTheme="majorHAnsi" w:cs="Times New Roman"/>
          <w:sz w:val="24"/>
          <w:szCs w:val="24"/>
        </w:rPr>
        <w:t>female friend of</w:t>
      </w:r>
      <w:r w:rsidRPr="009370E3">
        <w:rPr>
          <w:rFonts w:asciiTheme="majorHAnsi" w:hAnsiTheme="majorHAnsi" w:cs="Times New Roman"/>
          <w:sz w:val="24"/>
          <w:szCs w:val="24"/>
        </w:rPr>
        <w:t xml:space="preserve"> </w:t>
      </w:r>
      <w:r w:rsidR="009C539C">
        <w:rPr>
          <w:rFonts w:asciiTheme="majorHAnsi" w:hAnsiTheme="majorHAnsi" w:cs="Times New Roman"/>
          <w:sz w:val="24"/>
          <w:szCs w:val="24"/>
        </w:rPr>
        <w:t>[D</w:t>
      </w:r>
      <w:r w:rsidRPr="009370E3">
        <w:rPr>
          <w:rFonts w:asciiTheme="majorHAnsi" w:hAnsiTheme="majorHAnsi" w:cs="Times New Roman"/>
          <w:sz w:val="24"/>
          <w:szCs w:val="24"/>
        </w:rPr>
        <w:t>efendant</w:t>
      </w:r>
      <w:r w:rsidR="009C539C">
        <w:rPr>
          <w:rFonts w:asciiTheme="majorHAnsi" w:hAnsiTheme="majorHAnsi" w:cs="Times New Roman"/>
          <w:sz w:val="24"/>
          <w:szCs w:val="24"/>
        </w:rPr>
        <w:t>]</w:t>
      </w:r>
      <w:r>
        <w:rPr>
          <w:rFonts w:asciiTheme="majorHAnsi" w:hAnsiTheme="majorHAnsi" w:cs="Times New Roman"/>
          <w:sz w:val="24"/>
          <w:szCs w:val="24"/>
        </w:rPr>
        <w:t xml:space="preserve"> is laughing</w:t>
      </w:r>
      <w:r w:rsidR="00DA49C6">
        <w:rPr>
          <w:rFonts w:asciiTheme="majorHAnsi" w:hAnsiTheme="majorHAnsi" w:cs="Times New Roman"/>
          <w:sz w:val="24"/>
          <w:szCs w:val="24"/>
        </w:rPr>
        <w:t xml:space="preserve"> at the </w:t>
      </w:r>
      <w:r w:rsidRPr="009370E3">
        <w:rPr>
          <w:rFonts w:asciiTheme="majorHAnsi" w:hAnsiTheme="majorHAnsi" w:cs="Times New Roman"/>
          <w:sz w:val="24"/>
          <w:szCs w:val="24"/>
        </w:rPr>
        <w:t>survivor throughout her difficult cross-examination</w:t>
      </w:r>
      <w:r>
        <w:rPr>
          <w:rFonts w:asciiTheme="majorHAnsi" w:hAnsiTheme="majorHAnsi" w:cs="Times New Roman"/>
          <w:sz w:val="24"/>
          <w:szCs w:val="24"/>
        </w:rPr>
        <w:t>”</w:t>
      </w:r>
      <w:r w:rsidRPr="009370E3">
        <w:rPr>
          <w:rFonts w:asciiTheme="majorHAnsi" w:hAnsiTheme="majorHAnsi" w:cs="Times New Roman"/>
          <w:sz w:val="24"/>
          <w:szCs w:val="24"/>
        </w:rPr>
        <w:t xml:space="preserve"> (Field notes, T4). </w:t>
      </w:r>
    </w:p>
    <w:p w:rsidR="00C12284" w:rsidRDefault="00C12284" w:rsidP="00381E17">
      <w:pPr>
        <w:spacing w:after="0" w:line="480" w:lineRule="auto"/>
        <w:jc w:val="both"/>
        <w:rPr>
          <w:rFonts w:asciiTheme="majorHAnsi" w:hAnsiTheme="majorHAnsi" w:cs="Times New Roman"/>
          <w:sz w:val="24"/>
          <w:szCs w:val="24"/>
        </w:rPr>
      </w:pPr>
    </w:p>
    <w:p w:rsidR="00C12284" w:rsidRPr="009370E3" w:rsidRDefault="00C12284" w:rsidP="00381E17">
      <w:pPr>
        <w:spacing w:after="0" w:line="480" w:lineRule="auto"/>
        <w:jc w:val="both"/>
        <w:rPr>
          <w:rFonts w:asciiTheme="majorHAnsi" w:hAnsiTheme="majorHAnsi" w:cs="Times New Roman"/>
          <w:sz w:val="24"/>
          <w:szCs w:val="24"/>
        </w:rPr>
      </w:pPr>
      <w:r w:rsidRPr="009370E3">
        <w:rPr>
          <w:rFonts w:asciiTheme="majorHAnsi" w:hAnsiTheme="majorHAnsi" w:cs="Times New Roman"/>
          <w:sz w:val="24"/>
          <w:szCs w:val="24"/>
        </w:rPr>
        <w:t>Simi</w:t>
      </w:r>
      <w:r w:rsidR="004D71FB">
        <w:rPr>
          <w:rFonts w:asciiTheme="majorHAnsi" w:hAnsiTheme="majorHAnsi" w:cs="Times New Roman"/>
          <w:sz w:val="24"/>
          <w:szCs w:val="24"/>
        </w:rPr>
        <w:t xml:space="preserve">larly, </w:t>
      </w:r>
      <w:r w:rsidR="00E72E65">
        <w:rPr>
          <w:rFonts w:asciiTheme="majorHAnsi" w:hAnsiTheme="majorHAnsi" w:cs="Times New Roman"/>
          <w:sz w:val="24"/>
          <w:szCs w:val="24"/>
        </w:rPr>
        <w:t xml:space="preserve">the </w:t>
      </w:r>
      <w:r w:rsidRPr="009370E3">
        <w:rPr>
          <w:rFonts w:asciiTheme="majorHAnsi" w:hAnsiTheme="majorHAnsi" w:cs="Times New Roman"/>
          <w:sz w:val="24"/>
          <w:szCs w:val="24"/>
        </w:rPr>
        <w:t>defendant’s friends</w:t>
      </w:r>
      <w:r w:rsidR="004D71FB">
        <w:rPr>
          <w:rFonts w:asciiTheme="majorHAnsi" w:hAnsiTheme="majorHAnsi" w:cs="Times New Roman"/>
          <w:sz w:val="24"/>
          <w:szCs w:val="24"/>
        </w:rPr>
        <w:t xml:space="preserve"> in T9</w:t>
      </w:r>
      <w:r w:rsidRPr="009370E3">
        <w:rPr>
          <w:rFonts w:asciiTheme="majorHAnsi" w:hAnsiTheme="majorHAnsi" w:cs="Times New Roman"/>
          <w:sz w:val="24"/>
          <w:szCs w:val="24"/>
        </w:rPr>
        <w:t xml:space="preserve">, who </w:t>
      </w:r>
      <w:r w:rsidR="00B63E57">
        <w:rPr>
          <w:rFonts w:asciiTheme="majorHAnsi" w:hAnsiTheme="majorHAnsi" w:cs="Times New Roman"/>
          <w:sz w:val="24"/>
          <w:szCs w:val="24"/>
        </w:rPr>
        <w:t>intimidated all</w:t>
      </w:r>
      <w:r w:rsidRPr="009370E3">
        <w:rPr>
          <w:rFonts w:asciiTheme="majorHAnsi" w:hAnsiTheme="majorHAnsi" w:cs="Times New Roman"/>
          <w:sz w:val="24"/>
          <w:szCs w:val="24"/>
        </w:rPr>
        <w:t xml:space="preserve"> prosecution witnesses so </w:t>
      </w:r>
      <w:r w:rsidR="00B63E57">
        <w:rPr>
          <w:rFonts w:asciiTheme="majorHAnsi" w:hAnsiTheme="majorHAnsi" w:cs="Times New Roman"/>
          <w:sz w:val="24"/>
          <w:szCs w:val="24"/>
        </w:rPr>
        <w:t>much everyone was</w:t>
      </w:r>
      <w:r w:rsidRPr="009370E3">
        <w:rPr>
          <w:rFonts w:asciiTheme="majorHAnsi" w:hAnsiTheme="majorHAnsi" w:cs="Times New Roman"/>
          <w:sz w:val="24"/>
          <w:szCs w:val="24"/>
        </w:rPr>
        <w:t xml:space="preserve"> granted screens</w:t>
      </w:r>
      <w:r w:rsidR="00E72E65">
        <w:rPr>
          <w:rFonts w:asciiTheme="majorHAnsi" w:hAnsiTheme="majorHAnsi" w:cs="Times New Roman"/>
          <w:sz w:val="24"/>
          <w:szCs w:val="24"/>
        </w:rPr>
        <w:t xml:space="preserve">, were heard making threats </w:t>
      </w:r>
      <w:r w:rsidR="004D71FB">
        <w:rPr>
          <w:rFonts w:asciiTheme="majorHAnsi" w:hAnsiTheme="majorHAnsi" w:cs="Times New Roman"/>
          <w:sz w:val="24"/>
          <w:szCs w:val="24"/>
        </w:rPr>
        <w:t>from the public gallery</w:t>
      </w:r>
      <w:r w:rsidRPr="009370E3">
        <w:rPr>
          <w:rFonts w:asciiTheme="majorHAnsi" w:hAnsiTheme="majorHAnsi" w:cs="Times New Roman"/>
          <w:sz w:val="24"/>
          <w:szCs w:val="24"/>
        </w:rPr>
        <w:t>:</w:t>
      </w:r>
    </w:p>
    <w:p w:rsidR="00C12284" w:rsidRPr="009370E3"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9370E3" w:rsidRDefault="00C12284" w:rsidP="00381E17">
      <w:pPr>
        <w:tabs>
          <w:tab w:val="left" w:pos="284"/>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9370E3">
        <w:rPr>
          <w:rFonts w:asciiTheme="majorHAnsi" w:hAnsiTheme="majorHAnsi" w:cs="Times New Roman"/>
          <w:sz w:val="24"/>
          <w:szCs w:val="24"/>
        </w:rPr>
        <w:t>“Defendant’s frien</w:t>
      </w:r>
      <w:r w:rsidR="00DA49C6">
        <w:rPr>
          <w:rFonts w:asciiTheme="majorHAnsi" w:hAnsiTheme="majorHAnsi" w:cs="Times New Roman"/>
          <w:sz w:val="24"/>
          <w:szCs w:val="24"/>
        </w:rPr>
        <w:t>ds tell him ‘we’ll sort [</w:t>
      </w:r>
      <w:r w:rsidRPr="009370E3">
        <w:rPr>
          <w:rFonts w:asciiTheme="majorHAnsi" w:hAnsiTheme="majorHAnsi" w:cs="Times New Roman"/>
          <w:sz w:val="24"/>
          <w:szCs w:val="24"/>
        </w:rPr>
        <w:t>Survivor] out after’. Defence hears, but doesn’t say anything despite there being a contempt of court case about the Defendant’s family intimidating her” (Field notes, T9).</w:t>
      </w:r>
    </w:p>
    <w:p w:rsidR="00C12284" w:rsidRPr="009370E3"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255FD7" w:rsidRPr="006535AE" w:rsidRDefault="00FD27A9" w:rsidP="00255FD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This case </w:t>
      </w:r>
      <w:r w:rsidR="00383686" w:rsidRPr="006535AE">
        <w:rPr>
          <w:rFonts w:asciiTheme="majorHAnsi" w:hAnsiTheme="majorHAnsi" w:cs="Times New Roman"/>
          <w:sz w:val="24"/>
          <w:szCs w:val="24"/>
        </w:rPr>
        <w:t>was a re-trial because the defe</w:t>
      </w:r>
      <w:r w:rsidR="00383686">
        <w:rPr>
          <w:rFonts w:asciiTheme="majorHAnsi" w:hAnsiTheme="majorHAnsi" w:cs="Times New Roman"/>
          <w:sz w:val="24"/>
          <w:szCs w:val="24"/>
        </w:rPr>
        <w:t xml:space="preserve">ndant had shouted at the </w:t>
      </w:r>
      <w:r w:rsidR="00383686" w:rsidRPr="006535AE">
        <w:rPr>
          <w:rFonts w:asciiTheme="majorHAnsi" w:hAnsiTheme="majorHAnsi" w:cs="Times New Roman"/>
          <w:sz w:val="24"/>
          <w:szCs w:val="24"/>
        </w:rPr>
        <w:t>survivor behind the scree</w:t>
      </w:r>
      <w:r w:rsidR="00D7429D">
        <w:rPr>
          <w:rFonts w:asciiTheme="majorHAnsi" w:hAnsiTheme="majorHAnsi" w:cs="Times New Roman"/>
          <w:sz w:val="24"/>
          <w:szCs w:val="24"/>
        </w:rPr>
        <w:t>n during her original evidence, causing</w:t>
      </w:r>
      <w:r w:rsidR="00467A10" w:rsidRPr="006535AE">
        <w:rPr>
          <w:rFonts w:asciiTheme="majorHAnsi" w:hAnsiTheme="majorHAnsi" w:cs="Times New Roman"/>
          <w:sz w:val="24"/>
          <w:szCs w:val="24"/>
        </w:rPr>
        <w:t xml:space="preserve"> such distress that she became ill and</w:t>
      </w:r>
      <w:r w:rsidR="00B10234">
        <w:rPr>
          <w:rFonts w:asciiTheme="majorHAnsi" w:hAnsiTheme="majorHAnsi" w:cs="Times New Roman"/>
          <w:sz w:val="24"/>
          <w:szCs w:val="24"/>
        </w:rPr>
        <w:t xml:space="preserve"> trial was</w:t>
      </w:r>
      <w:r w:rsidR="00467A10" w:rsidRPr="006535AE">
        <w:rPr>
          <w:rFonts w:asciiTheme="majorHAnsi" w:hAnsiTheme="majorHAnsi" w:cs="Times New Roman"/>
          <w:sz w:val="24"/>
          <w:szCs w:val="24"/>
        </w:rPr>
        <w:t xml:space="preserve"> postponed. </w:t>
      </w:r>
      <w:r w:rsidR="00255FD7">
        <w:rPr>
          <w:rFonts w:asciiTheme="majorHAnsi" w:hAnsiTheme="majorHAnsi" w:cs="Times New Roman"/>
          <w:sz w:val="24"/>
          <w:szCs w:val="24"/>
        </w:rPr>
        <w:t xml:space="preserve">In another trial, the </w:t>
      </w:r>
      <w:r w:rsidR="00255FD7" w:rsidRPr="006535AE">
        <w:rPr>
          <w:rFonts w:asciiTheme="majorHAnsi" w:hAnsiTheme="majorHAnsi" w:cs="Times New Roman"/>
          <w:sz w:val="24"/>
          <w:szCs w:val="24"/>
        </w:rPr>
        <w:t>survivor was left outside the courtroom with the defendant and his f</w:t>
      </w:r>
      <w:r w:rsidR="00255FD7">
        <w:rPr>
          <w:rFonts w:asciiTheme="majorHAnsi" w:hAnsiTheme="majorHAnsi" w:cs="Times New Roman"/>
          <w:sz w:val="24"/>
          <w:szCs w:val="24"/>
        </w:rPr>
        <w:t>amily</w:t>
      </w:r>
      <w:r w:rsidR="00255FD7" w:rsidRPr="006535AE">
        <w:rPr>
          <w:rFonts w:asciiTheme="majorHAnsi" w:hAnsiTheme="majorHAnsi" w:cs="Times New Roman"/>
          <w:sz w:val="24"/>
          <w:szCs w:val="24"/>
        </w:rPr>
        <w:t>:</w:t>
      </w:r>
    </w:p>
    <w:p w:rsidR="00255FD7" w:rsidRPr="006535AE" w:rsidRDefault="00255FD7" w:rsidP="00255FD7">
      <w:pPr>
        <w:spacing w:after="0" w:line="480" w:lineRule="auto"/>
        <w:jc w:val="both"/>
        <w:rPr>
          <w:rFonts w:asciiTheme="majorHAnsi" w:hAnsiTheme="majorHAnsi" w:cs="Times New Roman"/>
          <w:sz w:val="24"/>
          <w:szCs w:val="24"/>
        </w:rPr>
      </w:pPr>
    </w:p>
    <w:p w:rsidR="00255FD7" w:rsidRPr="006535AE" w:rsidRDefault="00255FD7" w:rsidP="00255FD7">
      <w:pPr>
        <w:tabs>
          <w:tab w:val="left" w:pos="284"/>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6535AE">
        <w:rPr>
          <w:rFonts w:asciiTheme="majorHAnsi" w:hAnsiTheme="majorHAnsi" w:cs="Times New Roman"/>
          <w:sz w:val="24"/>
          <w:szCs w:val="24"/>
        </w:rPr>
        <w:t xml:space="preserve">“Defendant is sitting </w:t>
      </w:r>
      <w:r>
        <w:rPr>
          <w:rFonts w:asciiTheme="majorHAnsi" w:hAnsiTheme="majorHAnsi" w:cs="Times New Roman"/>
          <w:sz w:val="24"/>
          <w:szCs w:val="24"/>
        </w:rPr>
        <w:t xml:space="preserve">outside with family when </w:t>
      </w:r>
      <w:r w:rsidRPr="006535AE">
        <w:rPr>
          <w:rFonts w:asciiTheme="majorHAnsi" w:hAnsiTheme="majorHAnsi" w:cs="Times New Roman"/>
          <w:sz w:val="24"/>
          <w:szCs w:val="24"/>
        </w:rPr>
        <w:t>Survivor is brought up to the courtroom. Witness Service asks if she can sit in court instead of waiting outside. Def</w:t>
      </w:r>
      <w:r>
        <w:rPr>
          <w:rFonts w:asciiTheme="majorHAnsi" w:hAnsiTheme="majorHAnsi" w:cs="Times New Roman"/>
          <w:sz w:val="24"/>
          <w:szCs w:val="24"/>
        </w:rPr>
        <w:t xml:space="preserve">ence agrees, so both the </w:t>
      </w:r>
      <w:r w:rsidRPr="006535AE">
        <w:rPr>
          <w:rFonts w:asciiTheme="majorHAnsi" w:hAnsiTheme="majorHAnsi" w:cs="Times New Roman"/>
          <w:sz w:val="24"/>
          <w:szCs w:val="24"/>
        </w:rPr>
        <w:t xml:space="preserve">Survivor and Defendant (and </w:t>
      </w:r>
      <w:r>
        <w:rPr>
          <w:rFonts w:asciiTheme="majorHAnsi" w:hAnsiTheme="majorHAnsi" w:cs="Times New Roman"/>
          <w:sz w:val="24"/>
          <w:szCs w:val="24"/>
        </w:rPr>
        <w:t>ten</w:t>
      </w:r>
      <w:r w:rsidRPr="006535AE">
        <w:rPr>
          <w:rFonts w:asciiTheme="majorHAnsi" w:hAnsiTheme="majorHAnsi" w:cs="Times New Roman"/>
          <w:sz w:val="24"/>
          <w:szCs w:val="24"/>
        </w:rPr>
        <w:t xml:space="preserve"> fami</w:t>
      </w:r>
      <w:r>
        <w:rPr>
          <w:rFonts w:asciiTheme="majorHAnsi" w:hAnsiTheme="majorHAnsi" w:cs="Times New Roman"/>
          <w:sz w:val="24"/>
          <w:szCs w:val="24"/>
        </w:rPr>
        <w:t xml:space="preserve">ly members) enter court. </w:t>
      </w:r>
      <w:r w:rsidRPr="006535AE">
        <w:rPr>
          <w:rFonts w:asciiTheme="majorHAnsi" w:hAnsiTheme="majorHAnsi" w:cs="Times New Roman"/>
          <w:sz w:val="24"/>
          <w:szCs w:val="24"/>
        </w:rPr>
        <w:t>Survivor sits behind a screen and everyone ignores her while she cries. This continues for 10 minutes.” (Field notes, T14)</w:t>
      </w:r>
    </w:p>
    <w:p w:rsidR="00255FD7" w:rsidRPr="006535AE" w:rsidRDefault="00255FD7" w:rsidP="00255FD7">
      <w:pPr>
        <w:spacing w:after="0" w:line="480" w:lineRule="auto"/>
        <w:jc w:val="both"/>
        <w:rPr>
          <w:rFonts w:asciiTheme="majorHAnsi" w:hAnsiTheme="majorHAnsi" w:cs="Times New Roman"/>
          <w:sz w:val="24"/>
          <w:szCs w:val="24"/>
        </w:rPr>
      </w:pPr>
    </w:p>
    <w:p w:rsidR="00D905B2" w:rsidRDefault="00E15487" w:rsidP="00D90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r>
        <w:rPr>
          <w:rFonts w:asciiTheme="majorHAnsi" w:hAnsiTheme="majorHAnsi" w:cs="Times New Roman"/>
          <w:sz w:val="24"/>
          <w:szCs w:val="24"/>
        </w:rPr>
        <w:t>Indeed, the</w:t>
      </w:r>
      <w:r w:rsidR="00255FD7">
        <w:rPr>
          <w:rFonts w:asciiTheme="majorHAnsi" w:hAnsiTheme="majorHAnsi" w:cs="Times New Roman"/>
          <w:sz w:val="24"/>
          <w:szCs w:val="24"/>
        </w:rPr>
        <w:t xml:space="preserve"> </w:t>
      </w:r>
      <w:r w:rsidR="00255FD7" w:rsidRPr="006535AE">
        <w:rPr>
          <w:rFonts w:asciiTheme="majorHAnsi" w:hAnsiTheme="majorHAnsi" w:cs="Times New Roman"/>
          <w:sz w:val="24"/>
          <w:szCs w:val="24"/>
        </w:rPr>
        <w:t xml:space="preserve">survivor’s entry into </w:t>
      </w:r>
      <w:r w:rsidR="00255FD7">
        <w:rPr>
          <w:rFonts w:asciiTheme="majorHAnsi" w:hAnsiTheme="majorHAnsi" w:cs="Times New Roman"/>
          <w:sz w:val="24"/>
          <w:szCs w:val="24"/>
        </w:rPr>
        <w:t xml:space="preserve">court </w:t>
      </w:r>
      <w:r>
        <w:rPr>
          <w:rFonts w:asciiTheme="majorHAnsi" w:hAnsiTheme="majorHAnsi" w:cs="Times New Roman"/>
          <w:sz w:val="24"/>
          <w:szCs w:val="24"/>
        </w:rPr>
        <w:t>often held a risk of distress if</w:t>
      </w:r>
      <w:r w:rsidR="00255FD7">
        <w:rPr>
          <w:rFonts w:asciiTheme="majorHAnsi" w:hAnsiTheme="majorHAnsi" w:cs="Times New Roman"/>
          <w:sz w:val="24"/>
          <w:szCs w:val="24"/>
        </w:rPr>
        <w:t xml:space="preserve"> not carefully managed.</w:t>
      </w:r>
      <w:r>
        <w:rPr>
          <w:rFonts w:asciiTheme="majorHAnsi" w:hAnsiTheme="majorHAnsi" w:cs="Times New Roman"/>
          <w:sz w:val="24"/>
          <w:szCs w:val="24"/>
        </w:rPr>
        <w:t xml:space="preserve"> </w:t>
      </w:r>
      <w:r w:rsidR="001B2BB0">
        <w:rPr>
          <w:rFonts w:asciiTheme="majorHAnsi" w:hAnsiTheme="majorHAnsi" w:cs="Times New Roman"/>
          <w:sz w:val="24"/>
          <w:szCs w:val="24"/>
        </w:rPr>
        <w:t>M</w:t>
      </w:r>
      <w:r w:rsidR="00F666B6">
        <w:rPr>
          <w:rFonts w:asciiTheme="majorHAnsi" w:hAnsiTheme="majorHAnsi" w:cs="Times New Roman"/>
          <w:sz w:val="24"/>
          <w:szCs w:val="24"/>
        </w:rPr>
        <w:t>ost</w:t>
      </w:r>
      <w:r w:rsidR="00C12284" w:rsidRPr="009370E3">
        <w:rPr>
          <w:rFonts w:asciiTheme="majorHAnsi" w:hAnsiTheme="majorHAnsi" w:cs="Times New Roman"/>
          <w:sz w:val="24"/>
          <w:szCs w:val="24"/>
        </w:rPr>
        <w:t xml:space="preserve"> witnesses who used screens had to walk past the public gallery when entering and exiting court:</w:t>
      </w:r>
      <w:r w:rsidR="00B50E47">
        <w:rPr>
          <w:rFonts w:asciiTheme="majorHAnsi" w:hAnsiTheme="majorHAnsi" w:cs="Times New Roman"/>
          <w:sz w:val="24"/>
          <w:szCs w:val="24"/>
        </w:rPr>
        <w:t xml:space="preserve"> </w:t>
      </w:r>
      <w:r w:rsidR="00C12284" w:rsidRPr="009370E3">
        <w:rPr>
          <w:rFonts w:asciiTheme="majorHAnsi" w:hAnsiTheme="majorHAnsi" w:cs="Times New Roman"/>
          <w:sz w:val="24"/>
          <w:szCs w:val="24"/>
        </w:rPr>
        <w:t>“Survivor exits, hiding her face from the public gallery and starting to cry” (Field notes, T14)</w:t>
      </w:r>
      <w:r w:rsidR="00C12284">
        <w:rPr>
          <w:rFonts w:asciiTheme="majorHAnsi" w:hAnsiTheme="majorHAnsi" w:cs="Times New Roman"/>
          <w:sz w:val="24"/>
          <w:szCs w:val="24"/>
        </w:rPr>
        <w:t>.</w:t>
      </w:r>
      <w:r w:rsidR="00B50E47">
        <w:rPr>
          <w:rFonts w:asciiTheme="majorHAnsi" w:hAnsiTheme="majorHAnsi" w:cs="Times New Roman"/>
          <w:sz w:val="24"/>
          <w:szCs w:val="24"/>
        </w:rPr>
        <w:t xml:space="preserve"> </w:t>
      </w:r>
      <w:r w:rsidR="00DA49C6">
        <w:rPr>
          <w:rFonts w:asciiTheme="majorHAnsi" w:hAnsiTheme="majorHAnsi" w:cs="Times New Roman"/>
          <w:sz w:val="24"/>
          <w:szCs w:val="24"/>
        </w:rPr>
        <w:t>In th</w:t>
      </w:r>
      <w:r w:rsidR="00B50E47">
        <w:rPr>
          <w:rFonts w:asciiTheme="majorHAnsi" w:hAnsiTheme="majorHAnsi" w:cs="Times New Roman"/>
          <w:sz w:val="24"/>
          <w:szCs w:val="24"/>
        </w:rPr>
        <w:t>is</w:t>
      </w:r>
      <w:r w:rsidR="00DA49C6">
        <w:rPr>
          <w:rFonts w:asciiTheme="majorHAnsi" w:hAnsiTheme="majorHAnsi" w:cs="Times New Roman"/>
          <w:sz w:val="24"/>
          <w:szCs w:val="24"/>
        </w:rPr>
        <w:t xml:space="preserve"> trial, the </w:t>
      </w:r>
      <w:r w:rsidR="00C12284" w:rsidRPr="005A38A9">
        <w:rPr>
          <w:rFonts w:asciiTheme="majorHAnsi" w:hAnsiTheme="majorHAnsi" w:cs="Times New Roman"/>
          <w:sz w:val="24"/>
          <w:szCs w:val="24"/>
        </w:rPr>
        <w:t>survivor repeatedly w</w:t>
      </w:r>
      <w:r w:rsidR="00C12284">
        <w:rPr>
          <w:rFonts w:asciiTheme="majorHAnsi" w:hAnsiTheme="majorHAnsi" w:cs="Times New Roman"/>
          <w:sz w:val="24"/>
          <w:szCs w:val="24"/>
        </w:rPr>
        <w:t>ent</w:t>
      </w:r>
      <w:r w:rsidR="00C12284" w:rsidRPr="005A38A9">
        <w:rPr>
          <w:rFonts w:asciiTheme="majorHAnsi" w:hAnsiTheme="majorHAnsi" w:cs="Times New Roman"/>
          <w:sz w:val="24"/>
          <w:szCs w:val="24"/>
        </w:rPr>
        <w:t xml:space="preserve"> to and from the witness box past eleven defence supporters. </w:t>
      </w:r>
      <w:r w:rsidR="00C12284">
        <w:rPr>
          <w:rFonts w:asciiTheme="majorHAnsi" w:hAnsiTheme="majorHAnsi" w:cs="Times New Roman"/>
          <w:sz w:val="24"/>
          <w:szCs w:val="24"/>
        </w:rPr>
        <w:t>In fact</w:t>
      </w:r>
      <w:r w:rsidR="00C12284" w:rsidRPr="00EC6EA4">
        <w:rPr>
          <w:rFonts w:asciiTheme="majorHAnsi" w:hAnsiTheme="majorHAnsi" w:cs="Times New Roman"/>
          <w:sz w:val="24"/>
          <w:szCs w:val="24"/>
        </w:rPr>
        <w:t xml:space="preserve">, </w:t>
      </w:r>
      <w:r w:rsidR="00C12284">
        <w:rPr>
          <w:rFonts w:asciiTheme="majorHAnsi" w:hAnsiTheme="majorHAnsi" w:cs="Times New Roman"/>
          <w:sz w:val="24"/>
          <w:szCs w:val="24"/>
        </w:rPr>
        <w:t>the defendant’s friends and fami</w:t>
      </w:r>
      <w:r w:rsidR="000111A0">
        <w:rPr>
          <w:rFonts w:asciiTheme="majorHAnsi" w:hAnsiTheme="majorHAnsi" w:cs="Times New Roman"/>
          <w:sz w:val="24"/>
          <w:szCs w:val="24"/>
        </w:rPr>
        <w:t>ly were</w:t>
      </w:r>
      <w:r w:rsidR="00DA49C6">
        <w:rPr>
          <w:rFonts w:asciiTheme="majorHAnsi" w:hAnsiTheme="majorHAnsi" w:cs="Times New Roman"/>
          <w:sz w:val="24"/>
          <w:szCs w:val="24"/>
        </w:rPr>
        <w:t xml:space="preserve"> present while the </w:t>
      </w:r>
      <w:r w:rsidR="00C12284">
        <w:rPr>
          <w:rFonts w:asciiTheme="majorHAnsi" w:hAnsiTheme="majorHAnsi" w:cs="Times New Roman"/>
          <w:sz w:val="24"/>
          <w:szCs w:val="24"/>
        </w:rPr>
        <w:t xml:space="preserve">survivor entered in </w:t>
      </w:r>
      <w:r w:rsidR="00C12284" w:rsidRPr="00EC6EA4">
        <w:rPr>
          <w:rFonts w:asciiTheme="majorHAnsi" w:hAnsiTheme="majorHAnsi" w:cs="Times New Roman"/>
          <w:sz w:val="24"/>
          <w:szCs w:val="24"/>
        </w:rPr>
        <w:t xml:space="preserve">seven of the nine </w:t>
      </w:r>
      <w:r w:rsidR="00C12284">
        <w:rPr>
          <w:rFonts w:asciiTheme="majorHAnsi" w:hAnsiTheme="majorHAnsi" w:cs="Times New Roman"/>
          <w:sz w:val="24"/>
          <w:szCs w:val="24"/>
        </w:rPr>
        <w:t>cases using screens.</w:t>
      </w:r>
      <w:r w:rsidR="00D905B2">
        <w:rPr>
          <w:rFonts w:asciiTheme="majorHAnsi" w:hAnsiTheme="majorHAnsi" w:cs="Times New Roman"/>
          <w:sz w:val="24"/>
          <w:szCs w:val="24"/>
        </w:rPr>
        <w:t xml:space="preserve"> </w:t>
      </w:r>
      <w:r w:rsidR="0041104A">
        <w:rPr>
          <w:rFonts w:asciiTheme="majorHAnsi" w:hAnsiTheme="majorHAnsi" w:cs="Times New Roman"/>
          <w:sz w:val="24"/>
          <w:szCs w:val="24"/>
        </w:rPr>
        <w:t>Once behind the screen, some survivors were also still able to see, and be seen by, the de</w:t>
      </w:r>
      <w:r w:rsidR="00D905B2">
        <w:rPr>
          <w:rFonts w:asciiTheme="majorHAnsi" w:hAnsiTheme="majorHAnsi" w:cs="Times New Roman"/>
          <w:sz w:val="24"/>
          <w:szCs w:val="24"/>
        </w:rPr>
        <w:t xml:space="preserve">fendants’ friends and family </w:t>
      </w:r>
      <w:r w:rsidR="0041104A">
        <w:rPr>
          <w:rFonts w:asciiTheme="majorHAnsi" w:hAnsiTheme="majorHAnsi" w:cs="Times New Roman"/>
          <w:sz w:val="24"/>
          <w:szCs w:val="24"/>
        </w:rPr>
        <w:t xml:space="preserve">because the screen only covered half of the public gallery </w:t>
      </w:r>
      <w:r w:rsidR="00D905B2">
        <w:rPr>
          <w:rFonts w:asciiTheme="majorHAnsi" w:hAnsiTheme="majorHAnsi" w:cs="Times New Roman"/>
          <w:sz w:val="24"/>
          <w:szCs w:val="24"/>
        </w:rPr>
        <w:t>(this was particularly notable in T1)</w:t>
      </w:r>
      <w:r w:rsidR="00D905B2" w:rsidRPr="009370E3">
        <w:rPr>
          <w:rFonts w:asciiTheme="majorHAnsi" w:hAnsiTheme="majorHAnsi" w:cs="Times New Roman"/>
          <w:sz w:val="24"/>
          <w:szCs w:val="24"/>
        </w:rPr>
        <w:t xml:space="preserve">. Most judges </w:t>
      </w:r>
      <w:r w:rsidR="00D905B2">
        <w:rPr>
          <w:rFonts w:asciiTheme="majorHAnsi" w:hAnsiTheme="majorHAnsi" w:cs="Times New Roman"/>
          <w:sz w:val="24"/>
          <w:szCs w:val="24"/>
        </w:rPr>
        <w:t>ignored</w:t>
      </w:r>
      <w:r w:rsidR="00D905B2" w:rsidRPr="009370E3">
        <w:rPr>
          <w:rFonts w:asciiTheme="majorHAnsi" w:hAnsiTheme="majorHAnsi" w:cs="Times New Roman"/>
          <w:sz w:val="24"/>
          <w:szCs w:val="24"/>
        </w:rPr>
        <w:t xml:space="preserve"> this</w:t>
      </w:r>
      <w:r w:rsidR="00D905B2">
        <w:rPr>
          <w:rFonts w:asciiTheme="majorHAnsi" w:hAnsiTheme="majorHAnsi" w:cs="Times New Roman"/>
          <w:sz w:val="24"/>
          <w:szCs w:val="24"/>
        </w:rPr>
        <w:t>,</w:t>
      </w:r>
      <w:r w:rsidR="00D905B2" w:rsidRPr="009370E3">
        <w:rPr>
          <w:rFonts w:asciiTheme="majorHAnsi" w:hAnsiTheme="majorHAnsi" w:cs="Times New Roman"/>
          <w:sz w:val="24"/>
          <w:szCs w:val="24"/>
        </w:rPr>
        <w:t xml:space="preserve"> with only the judge in T12 checking which areas of court </w:t>
      </w:r>
      <w:r w:rsidR="00D905B2">
        <w:rPr>
          <w:rFonts w:asciiTheme="majorHAnsi" w:hAnsiTheme="majorHAnsi" w:cs="Times New Roman"/>
          <w:sz w:val="24"/>
          <w:szCs w:val="24"/>
        </w:rPr>
        <w:t>were</w:t>
      </w:r>
      <w:r w:rsidR="00D905B2" w:rsidRPr="009370E3">
        <w:rPr>
          <w:rFonts w:asciiTheme="majorHAnsi" w:hAnsiTheme="majorHAnsi" w:cs="Times New Roman"/>
          <w:sz w:val="24"/>
          <w:szCs w:val="24"/>
        </w:rPr>
        <w:t xml:space="preserve"> visible from the screens before the survivor entered. </w:t>
      </w:r>
    </w:p>
    <w:p w:rsidR="00C12284"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6535AE"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r w:rsidRPr="00FB3D05">
        <w:rPr>
          <w:rFonts w:asciiTheme="majorHAnsi" w:hAnsiTheme="majorHAnsi" w:cs="Times New Roman"/>
          <w:sz w:val="24"/>
          <w:szCs w:val="24"/>
        </w:rPr>
        <w:t>On a positive note, three judges did recognis</w:t>
      </w:r>
      <w:r w:rsidR="0022113B">
        <w:rPr>
          <w:rFonts w:asciiTheme="majorHAnsi" w:hAnsiTheme="majorHAnsi" w:cs="Times New Roman"/>
          <w:sz w:val="24"/>
          <w:szCs w:val="24"/>
        </w:rPr>
        <w:t>e the need to shield</w:t>
      </w:r>
      <w:r w:rsidR="00B94666">
        <w:rPr>
          <w:rFonts w:asciiTheme="majorHAnsi" w:hAnsiTheme="majorHAnsi" w:cs="Times New Roman"/>
          <w:sz w:val="24"/>
          <w:szCs w:val="24"/>
        </w:rPr>
        <w:t xml:space="preserve"> intimidated</w:t>
      </w:r>
      <w:r w:rsidR="0032597A">
        <w:rPr>
          <w:rFonts w:asciiTheme="majorHAnsi" w:hAnsiTheme="majorHAnsi" w:cs="Times New Roman"/>
          <w:sz w:val="24"/>
          <w:szCs w:val="24"/>
        </w:rPr>
        <w:t xml:space="preserve"> witnesses</w:t>
      </w:r>
      <w:r w:rsidRPr="00FB3D05">
        <w:rPr>
          <w:rFonts w:asciiTheme="majorHAnsi" w:hAnsiTheme="majorHAnsi" w:cs="Times New Roman"/>
          <w:sz w:val="24"/>
          <w:szCs w:val="24"/>
        </w:rPr>
        <w:t xml:space="preserve"> </w:t>
      </w:r>
      <w:r w:rsidRPr="00713C41">
        <w:rPr>
          <w:rFonts w:asciiTheme="majorHAnsi" w:hAnsiTheme="majorHAnsi" w:cs="Times New Roman"/>
          <w:sz w:val="24"/>
          <w:szCs w:val="24"/>
        </w:rPr>
        <w:t>from the public gallery. One of these judges used the witne</w:t>
      </w:r>
      <w:r w:rsidR="00DA49C6">
        <w:rPr>
          <w:rFonts w:asciiTheme="majorHAnsi" w:hAnsiTheme="majorHAnsi" w:cs="Times New Roman"/>
          <w:sz w:val="24"/>
          <w:szCs w:val="24"/>
        </w:rPr>
        <w:t xml:space="preserve">ss corridor to bring the </w:t>
      </w:r>
      <w:r w:rsidRPr="00713C41">
        <w:rPr>
          <w:rFonts w:asciiTheme="majorHAnsi" w:hAnsiTheme="majorHAnsi" w:cs="Times New Roman"/>
          <w:sz w:val="24"/>
          <w:szCs w:val="24"/>
        </w:rPr>
        <w:t>survivor into co</w:t>
      </w:r>
      <w:r>
        <w:rPr>
          <w:rFonts w:asciiTheme="majorHAnsi" w:hAnsiTheme="majorHAnsi" w:cs="Times New Roman"/>
          <w:sz w:val="24"/>
          <w:szCs w:val="24"/>
        </w:rPr>
        <w:t>urt without seeing anyone (T1);</w:t>
      </w:r>
      <w:r w:rsidRPr="00713C41">
        <w:rPr>
          <w:rFonts w:asciiTheme="majorHAnsi" w:hAnsiTheme="majorHAnsi" w:cs="Times New Roman"/>
          <w:sz w:val="24"/>
          <w:szCs w:val="24"/>
        </w:rPr>
        <w:t xml:space="preserve"> but the other two judges did not have this facility. Instead, they asked the public gallery to exit court while prosecuti</w:t>
      </w:r>
      <w:r w:rsidR="00DA49C6">
        <w:rPr>
          <w:rFonts w:asciiTheme="majorHAnsi" w:hAnsiTheme="majorHAnsi" w:cs="Times New Roman"/>
          <w:sz w:val="24"/>
          <w:szCs w:val="24"/>
        </w:rPr>
        <w:t xml:space="preserve">on witnesses (T9) or the </w:t>
      </w:r>
      <w:r w:rsidRPr="00713C41">
        <w:rPr>
          <w:rFonts w:asciiTheme="majorHAnsi" w:hAnsiTheme="majorHAnsi" w:cs="Times New Roman"/>
          <w:sz w:val="24"/>
          <w:szCs w:val="24"/>
        </w:rPr>
        <w:t>survivor (T12) entered</w:t>
      </w:r>
      <w:r>
        <w:rPr>
          <w:rFonts w:asciiTheme="majorHAnsi" w:hAnsiTheme="majorHAnsi" w:cs="Times New Roman"/>
          <w:sz w:val="24"/>
          <w:szCs w:val="24"/>
        </w:rPr>
        <w:t>, showing that a separate entrance wa</w:t>
      </w:r>
      <w:r w:rsidR="005B4031">
        <w:rPr>
          <w:rFonts w:asciiTheme="majorHAnsi" w:hAnsiTheme="majorHAnsi" w:cs="Times New Roman"/>
          <w:sz w:val="24"/>
          <w:szCs w:val="24"/>
        </w:rPr>
        <w:t xml:space="preserve">s not required in order to receive </w:t>
      </w:r>
      <w:r>
        <w:rPr>
          <w:rFonts w:asciiTheme="majorHAnsi" w:hAnsiTheme="majorHAnsi" w:cs="Times New Roman"/>
          <w:sz w:val="24"/>
          <w:szCs w:val="24"/>
        </w:rPr>
        <w:t>consideration</w:t>
      </w:r>
      <w:r w:rsidRPr="00713C41">
        <w:rPr>
          <w:rFonts w:asciiTheme="majorHAnsi" w:hAnsiTheme="majorHAnsi" w:cs="Times New Roman"/>
          <w:sz w:val="24"/>
          <w:szCs w:val="24"/>
        </w:rPr>
        <w:t>.</w:t>
      </w:r>
      <w:r w:rsidR="000111A0">
        <w:rPr>
          <w:rFonts w:asciiTheme="majorHAnsi" w:hAnsiTheme="majorHAnsi" w:cs="Times New Roman"/>
          <w:sz w:val="24"/>
          <w:szCs w:val="24"/>
        </w:rPr>
        <w:t xml:space="preserve"> </w:t>
      </w:r>
      <w:r w:rsidRPr="00272FE8">
        <w:rPr>
          <w:rFonts w:asciiTheme="majorHAnsi" w:hAnsiTheme="majorHAnsi" w:cs="Times New Roman"/>
          <w:sz w:val="24"/>
          <w:szCs w:val="24"/>
        </w:rPr>
        <w:t xml:space="preserve">It may be argued that the mode </w:t>
      </w:r>
      <w:r>
        <w:rPr>
          <w:rFonts w:asciiTheme="majorHAnsi" w:hAnsiTheme="majorHAnsi" w:cs="Times New Roman"/>
          <w:sz w:val="24"/>
          <w:szCs w:val="24"/>
        </w:rPr>
        <w:t>of entering and exiting court becomes</w:t>
      </w:r>
      <w:r w:rsidRPr="00272FE8">
        <w:rPr>
          <w:rFonts w:asciiTheme="majorHAnsi" w:hAnsiTheme="majorHAnsi" w:cs="Times New Roman"/>
          <w:sz w:val="24"/>
          <w:szCs w:val="24"/>
        </w:rPr>
        <w:t xml:space="preserve"> </w:t>
      </w:r>
      <w:r>
        <w:rPr>
          <w:rFonts w:asciiTheme="majorHAnsi" w:hAnsiTheme="majorHAnsi" w:cs="Times New Roman"/>
          <w:sz w:val="24"/>
          <w:szCs w:val="24"/>
        </w:rPr>
        <w:t>in</w:t>
      </w:r>
      <w:r w:rsidRPr="00272FE8">
        <w:rPr>
          <w:rFonts w:asciiTheme="majorHAnsi" w:hAnsiTheme="majorHAnsi" w:cs="Times New Roman"/>
          <w:sz w:val="24"/>
          <w:szCs w:val="24"/>
        </w:rPr>
        <w:t>significant in light of the diff</w:t>
      </w:r>
      <w:r w:rsidR="00DA49C6">
        <w:rPr>
          <w:rFonts w:asciiTheme="majorHAnsi" w:hAnsiTheme="majorHAnsi" w:cs="Times New Roman"/>
          <w:sz w:val="24"/>
          <w:szCs w:val="24"/>
        </w:rPr>
        <w:t xml:space="preserve">icult questioning that a </w:t>
      </w:r>
      <w:r w:rsidR="00915469">
        <w:rPr>
          <w:rFonts w:asciiTheme="majorHAnsi" w:hAnsiTheme="majorHAnsi" w:cs="Times New Roman"/>
          <w:sz w:val="24"/>
          <w:szCs w:val="24"/>
        </w:rPr>
        <w:t xml:space="preserve">survivor </w:t>
      </w:r>
      <w:r w:rsidRPr="006535AE">
        <w:rPr>
          <w:rFonts w:asciiTheme="majorHAnsi" w:hAnsiTheme="majorHAnsi" w:cs="Times New Roman"/>
          <w:sz w:val="24"/>
          <w:szCs w:val="24"/>
        </w:rPr>
        <w:t>experience</w:t>
      </w:r>
      <w:r w:rsidR="00915469">
        <w:rPr>
          <w:rFonts w:asciiTheme="majorHAnsi" w:hAnsiTheme="majorHAnsi" w:cs="Times New Roman"/>
          <w:sz w:val="24"/>
          <w:szCs w:val="24"/>
        </w:rPr>
        <w:t>s</w:t>
      </w:r>
      <w:r w:rsidRPr="006535AE">
        <w:rPr>
          <w:rFonts w:asciiTheme="majorHAnsi" w:hAnsiTheme="majorHAnsi" w:cs="Times New Roman"/>
          <w:sz w:val="24"/>
          <w:szCs w:val="24"/>
        </w:rPr>
        <w:t xml:space="preserve"> onc</w:t>
      </w:r>
      <w:r w:rsidR="00D421D2">
        <w:rPr>
          <w:rFonts w:asciiTheme="majorHAnsi" w:hAnsiTheme="majorHAnsi" w:cs="Times New Roman"/>
          <w:sz w:val="24"/>
          <w:szCs w:val="24"/>
        </w:rPr>
        <w:t>e present (Smith, 2014), however</w:t>
      </w:r>
      <w:r w:rsidR="007A65FB">
        <w:rPr>
          <w:rFonts w:asciiTheme="majorHAnsi" w:hAnsiTheme="majorHAnsi" w:cs="Times New Roman"/>
          <w:sz w:val="24"/>
          <w:szCs w:val="24"/>
        </w:rPr>
        <w:t xml:space="preserve"> the pot</w:t>
      </w:r>
      <w:r w:rsidRPr="006535AE">
        <w:rPr>
          <w:rFonts w:asciiTheme="majorHAnsi" w:hAnsiTheme="majorHAnsi" w:cs="Times New Roman"/>
          <w:sz w:val="24"/>
          <w:szCs w:val="24"/>
        </w:rPr>
        <w:t xml:space="preserve">ential </w:t>
      </w:r>
      <w:r w:rsidR="007A65FB">
        <w:rPr>
          <w:rFonts w:asciiTheme="majorHAnsi" w:hAnsiTheme="majorHAnsi" w:cs="Times New Roman"/>
          <w:sz w:val="24"/>
          <w:szCs w:val="24"/>
        </w:rPr>
        <w:t>impact</w:t>
      </w:r>
      <w:r w:rsidRPr="006535AE">
        <w:rPr>
          <w:rFonts w:asciiTheme="majorHAnsi" w:hAnsiTheme="majorHAnsi" w:cs="Times New Roman"/>
          <w:sz w:val="24"/>
          <w:szCs w:val="24"/>
        </w:rPr>
        <w:t xml:space="preserve"> of </w:t>
      </w:r>
      <w:r w:rsidR="00756733">
        <w:rPr>
          <w:rFonts w:asciiTheme="majorHAnsi" w:hAnsiTheme="majorHAnsi" w:cs="Times New Roman"/>
          <w:sz w:val="24"/>
          <w:szCs w:val="24"/>
        </w:rPr>
        <w:t xml:space="preserve">an intimidating </w:t>
      </w:r>
      <w:r w:rsidRPr="006535AE">
        <w:rPr>
          <w:rFonts w:asciiTheme="majorHAnsi" w:hAnsiTheme="majorHAnsi" w:cs="Times New Roman"/>
          <w:sz w:val="24"/>
          <w:szCs w:val="24"/>
        </w:rPr>
        <w:t>walk</w:t>
      </w:r>
      <w:r w:rsidR="00756733">
        <w:rPr>
          <w:rFonts w:asciiTheme="majorHAnsi" w:hAnsiTheme="majorHAnsi" w:cs="Times New Roman"/>
          <w:sz w:val="24"/>
          <w:szCs w:val="24"/>
        </w:rPr>
        <w:t xml:space="preserve"> </w:t>
      </w:r>
      <w:r w:rsidRPr="006535AE">
        <w:rPr>
          <w:rFonts w:asciiTheme="majorHAnsi" w:hAnsiTheme="majorHAnsi" w:cs="Times New Roman"/>
          <w:sz w:val="24"/>
          <w:szCs w:val="24"/>
        </w:rPr>
        <w:t>to the witness box should not be underestimated:</w:t>
      </w:r>
    </w:p>
    <w:p w:rsidR="00C12284" w:rsidRPr="006535AE"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C12284" w:rsidRPr="006535AE" w:rsidRDefault="00C12284" w:rsidP="00381E17">
      <w:pPr>
        <w:tabs>
          <w:tab w:val="left" w:pos="720"/>
          <w:tab w:val="left" w:pos="1440"/>
          <w:tab w:val="left" w:pos="2160"/>
          <w:tab w:val="left" w:pos="2880"/>
          <w:tab w:val="left" w:pos="3828"/>
          <w:tab w:val="left" w:pos="4320"/>
          <w:tab w:val="left" w:pos="5040"/>
          <w:tab w:val="left" w:pos="5760"/>
          <w:tab w:val="left" w:pos="6480"/>
          <w:tab w:val="left" w:pos="7200"/>
          <w:tab w:val="left" w:pos="7920"/>
          <w:tab w:val="left" w:pos="8640"/>
          <w:tab w:val="left" w:pos="9360"/>
          <w:tab w:val="left" w:pos="10080"/>
        </w:tabs>
        <w:spacing w:after="0" w:line="480" w:lineRule="auto"/>
        <w:ind w:left="284" w:right="331"/>
        <w:jc w:val="both"/>
        <w:rPr>
          <w:rFonts w:asciiTheme="majorHAnsi" w:hAnsiTheme="majorHAnsi" w:cs="Times New Roman"/>
          <w:sz w:val="24"/>
          <w:szCs w:val="24"/>
        </w:rPr>
      </w:pPr>
      <w:r w:rsidRPr="006535AE">
        <w:rPr>
          <w:rFonts w:asciiTheme="majorHAnsi" w:hAnsiTheme="majorHAnsi" w:cs="Times New Roman"/>
          <w:sz w:val="24"/>
          <w:szCs w:val="24"/>
        </w:rPr>
        <w:t>Judge: “[We can’t risk an acc</w:t>
      </w:r>
      <w:r w:rsidR="00DA49C6">
        <w:rPr>
          <w:rFonts w:asciiTheme="majorHAnsi" w:hAnsiTheme="majorHAnsi" w:cs="Times New Roman"/>
          <w:sz w:val="24"/>
          <w:szCs w:val="24"/>
        </w:rPr>
        <w:t xml:space="preserve">idental sighting between </w:t>
      </w:r>
      <w:r w:rsidRPr="006535AE">
        <w:rPr>
          <w:rFonts w:asciiTheme="majorHAnsi" w:hAnsiTheme="majorHAnsi" w:cs="Times New Roman"/>
          <w:sz w:val="24"/>
          <w:szCs w:val="24"/>
        </w:rPr>
        <w:t>Survivor and Defendant’s Aunts because it would rattle her and wouldn’t be fair. We want her to give her evidence the best she can, and so we must avoid upsetting distractions]” (T12).</w:t>
      </w:r>
    </w:p>
    <w:p w:rsidR="00C12284" w:rsidRPr="006535AE" w:rsidRDefault="00C12284" w:rsidP="00381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heme="majorHAnsi" w:hAnsiTheme="majorHAnsi" w:cs="Times New Roman"/>
          <w:sz w:val="24"/>
          <w:szCs w:val="24"/>
        </w:rPr>
      </w:pPr>
    </w:p>
    <w:p w:rsidR="00A31865" w:rsidRDefault="00A31865" w:rsidP="00A31865">
      <w:pPr>
        <w:spacing w:after="0" w:line="480" w:lineRule="auto"/>
        <w:jc w:val="both"/>
        <w:rPr>
          <w:rFonts w:asciiTheme="majorHAnsi" w:hAnsiTheme="majorHAnsi" w:cs="Times New Roman"/>
          <w:sz w:val="24"/>
          <w:szCs w:val="24"/>
        </w:rPr>
      </w:pPr>
      <w:r w:rsidRPr="00045FD2">
        <w:rPr>
          <w:rFonts w:asciiTheme="majorHAnsi" w:hAnsiTheme="majorHAnsi" w:cs="Times New Roman"/>
          <w:sz w:val="24"/>
          <w:szCs w:val="24"/>
        </w:rPr>
        <w:t xml:space="preserve">Konradi (2007) notes that survivors are often aware of people in the public gallery and amend their demeanour accordingly, although this was </w:t>
      </w:r>
      <w:r w:rsidR="00815B5C">
        <w:rPr>
          <w:rFonts w:asciiTheme="majorHAnsi" w:hAnsiTheme="majorHAnsi" w:cs="Times New Roman"/>
          <w:sz w:val="24"/>
          <w:szCs w:val="24"/>
        </w:rPr>
        <w:t>US</w:t>
      </w:r>
      <w:r w:rsidRPr="00045FD2">
        <w:rPr>
          <w:rFonts w:asciiTheme="majorHAnsi" w:hAnsiTheme="majorHAnsi" w:cs="Times New Roman"/>
          <w:sz w:val="24"/>
          <w:szCs w:val="24"/>
        </w:rPr>
        <w:t xml:space="preserve"> research and did not explore the impact of public galleries in </w:t>
      </w:r>
      <w:r w:rsidR="008C34B7">
        <w:rPr>
          <w:rFonts w:asciiTheme="majorHAnsi" w:hAnsiTheme="majorHAnsi" w:cs="Times New Roman"/>
          <w:sz w:val="24"/>
          <w:szCs w:val="24"/>
        </w:rPr>
        <w:t>depth</w:t>
      </w:r>
      <w:r w:rsidRPr="003B2E0D">
        <w:rPr>
          <w:rFonts w:asciiTheme="majorHAnsi" w:hAnsiTheme="majorHAnsi" w:cs="Times New Roman"/>
          <w:sz w:val="24"/>
          <w:szCs w:val="24"/>
        </w:rPr>
        <w:t xml:space="preserve">. </w:t>
      </w:r>
      <w:r>
        <w:rPr>
          <w:rFonts w:asciiTheme="majorHAnsi" w:hAnsiTheme="majorHAnsi" w:cs="Times New Roman"/>
          <w:sz w:val="24"/>
          <w:szCs w:val="24"/>
        </w:rPr>
        <w:t>The</w:t>
      </w:r>
      <w:r w:rsidRPr="003B2E0D">
        <w:rPr>
          <w:rFonts w:asciiTheme="majorHAnsi" w:hAnsiTheme="majorHAnsi" w:cs="Times New Roman"/>
          <w:sz w:val="24"/>
          <w:szCs w:val="24"/>
        </w:rPr>
        <w:t xml:space="preserve"> present </w:t>
      </w:r>
      <w:r w:rsidRPr="006D46CA">
        <w:rPr>
          <w:rFonts w:asciiTheme="majorHAnsi" w:hAnsiTheme="majorHAnsi" w:cs="Times New Roman"/>
          <w:sz w:val="24"/>
          <w:szCs w:val="24"/>
        </w:rPr>
        <w:t xml:space="preserve">observations </w:t>
      </w:r>
      <w:r>
        <w:rPr>
          <w:rFonts w:asciiTheme="majorHAnsi" w:hAnsiTheme="majorHAnsi" w:cs="Times New Roman"/>
          <w:sz w:val="24"/>
          <w:szCs w:val="24"/>
        </w:rPr>
        <w:t>therefore provide</w:t>
      </w:r>
      <w:r w:rsidRPr="006D46CA">
        <w:rPr>
          <w:rFonts w:asciiTheme="majorHAnsi" w:hAnsiTheme="majorHAnsi" w:cs="Times New Roman"/>
          <w:sz w:val="24"/>
          <w:szCs w:val="24"/>
        </w:rPr>
        <w:t xml:space="preserve"> </w:t>
      </w:r>
      <w:r w:rsidR="00A168E2">
        <w:rPr>
          <w:rFonts w:asciiTheme="majorHAnsi" w:hAnsiTheme="majorHAnsi" w:cs="Times New Roman"/>
          <w:sz w:val="24"/>
          <w:szCs w:val="24"/>
        </w:rPr>
        <w:t>useful</w:t>
      </w:r>
      <w:r w:rsidRPr="006D46CA">
        <w:rPr>
          <w:rFonts w:asciiTheme="majorHAnsi" w:hAnsiTheme="majorHAnsi" w:cs="Times New Roman"/>
          <w:sz w:val="24"/>
          <w:szCs w:val="24"/>
        </w:rPr>
        <w:t xml:space="preserve"> insight</w:t>
      </w:r>
      <w:r>
        <w:rPr>
          <w:rFonts w:asciiTheme="majorHAnsi" w:hAnsiTheme="majorHAnsi" w:cs="Times New Roman"/>
          <w:sz w:val="24"/>
          <w:szCs w:val="24"/>
        </w:rPr>
        <w:t>; for example</w:t>
      </w:r>
      <w:r w:rsidRPr="006D46CA">
        <w:rPr>
          <w:rFonts w:asciiTheme="majorHAnsi" w:hAnsiTheme="majorHAnsi" w:cs="Times New Roman"/>
          <w:sz w:val="24"/>
          <w:szCs w:val="24"/>
        </w:rPr>
        <w:t xml:space="preserve"> the majority of trials usi</w:t>
      </w:r>
      <w:r>
        <w:rPr>
          <w:rFonts w:asciiTheme="majorHAnsi" w:hAnsiTheme="majorHAnsi" w:cs="Times New Roman"/>
          <w:sz w:val="24"/>
          <w:szCs w:val="24"/>
        </w:rPr>
        <w:t>ng screens did not account for</w:t>
      </w:r>
      <w:r w:rsidRPr="006D46CA">
        <w:rPr>
          <w:rFonts w:asciiTheme="majorHAnsi" w:hAnsiTheme="majorHAnsi" w:cs="Times New Roman"/>
          <w:sz w:val="24"/>
          <w:szCs w:val="24"/>
        </w:rPr>
        <w:t xml:space="preserve"> possible intimidation </w:t>
      </w:r>
      <w:r>
        <w:rPr>
          <w:rFonts w:asciiTheme="majorHAnsi" w:hAnsiTheme="majorHAnsi" w:cs="Times New Roman"/>
          <w:sz w:val="24"/>
          <w:szCs w:val="24"/>
        </w:rPr>
        <w:t>when</w:t>
      </w:r>
      <w:r w:rsidRPr="006D46CA">
        <w:rPr>
          <w:rFonts w:asciiTheme="majorHAnsi" w:hAnsiTheme="majorHAnsi" w:cs="Times New Roman"/>
          <w:sz w:val="24"/>
          <w:szCs w:val="24"/>
        </w:rPr>
        <w:t xml:space="preserve"> survivors </w:t>
      </w:r>
      <w:r>
        <w:rPr>
          <w:rFonts w:asciiTheme="majorHAnsi" w:hAnsiTheme="majorHAnsi" w:cs="Times New Roman"/>
          <w:sz w:val="24"/>
          <w:szCs w:val="24"/>
        </w:rPr>
        <w:t>walked</w:t>
      </w:r>
      <w:r w:rsidRPr="006D46CA">
        <w:rPr>
          <w:rFonts w:asciiTheme="majorHAnsi" w:hAnsiTheme="majorHAnsi" w:cs="Times New Roman"/>
          <w:sz w:val="24"/>
          <w:szCs w:val="24"/>
        </w:rPr>
        <w:t xml:space="preserve"> past the public </w:t>
      </w:r>
      <w:r w:rsidRPr="00FC58C2">
        <w:rPr>
          <w:rFonts w:asciiTheme="majorHAnsi" w:hAnsiTheme="majorHAnsi" w:cs="Times New Roman"/>
          <w:sz w:val="24"/>
          <w:szCs w:val="24"/>
        </w:rPr>
        <w:t>gallery. This is important because the body language of survivors, for example hiding their face or becoming visibly distressed</w:t>
      </w:r>
      <w:r w:rsidRPr="00BE10F1">
        <w:rPr>
          <w:rFonts w:asciiTheme="majorHAnsi" w:hAnsiTheme="majorHAnsi" w:cs="Times New Roman"/>
          <w:sz w:val="24"/>
          <w:szCs w:val="24"/>
        </w:rPr>
        <w:t>, suggested that such intimidation did occur. Courts should therefore use separate corridors and entrances for witnesses where available, and develop alternative modes of entry where they are n</w:t>
      </w:r>
      <w:r w:rsidRPr="008C53CE">
        <w:rPr>
          <w:rFonts w:asciiTheme="majorHAnsi" w:hAnsiTheme="majorHAnsi" w:cs="Times New Roman"/>
          <w:sz w:val="24"/>
          <w:szCs w:val="24"/>
        </w:rPr>
        <w:t xml:space="preserve">ot. These alternatives could include using judicial corridors and </w:t>
      </w:r>
      <w:r>
        <w:rPr>
          <w:rFonts w:asciiTheme="majorHAnsi" w:hAnsiTheme="majorHAnsi" w:cs="Times New Roman"/>
          <w:sz w:val="24"/>
          <w:szCs w:val="24"/>
        </w:rPr>
        <w:t>emptying</w:t>
      </w:r>
      <w:r w:rsidRPr="008C53CE">
        <w:rPr>
          <w:rFonts w:asciiTheme="majorHAnsi" w:hAnsiTheme="majorHAnsi" w:cs="Times New Roman"/>
          <w:sz w:val="24"/>
          <w:szCs w:val="24"/>
        </w:rPr>
        <w:t xml:space="preserve"> the public gallery while survivors enter the witness box. </w:t>
      </w:r>
      <w:r w:rsidRPr="00CD61FE">
        <w:rPr>
          <w:rFonts w:asciiTheme="majorHAnsi" w:hAnsiTheme="majorHAnsi" w:cs="Times New Roman"/>
          <w:sz w:val="24"/>
          <w:szCs w:val="24"/>
        </w:rPr>
        <w:t xml:space="preserve">Such changes would </w:t>
      </w:r>
      <w:r>
        <w:rPr>
          <w:rFonts w:asciiTheme="majorHAnsi" w:hAnsiTheme="majorHAnsi" w:cs="Times New Roman"/>
          <w:sz w:val="24"/>
          <w:szCs w:val="24"/>
        </w:rPr>
        <w:t>be cost neutral</w:t>
      </w:r>
      <w:r w:rsidRPr="00CD61FE">
        <w:rPr>
          <w:rFonts w:asciiTheme="majorHAnsi" w:hAnsiTheme="majorHAnsi" w:cs="Times New Roman"/>
          <w:sz w:val="24"/>
          <w:szCs w:val="24"/>
        </w:rPr>
        <w:t>, since alternative corridors are already present</w:t>
      </w:r>
      <w:r w:rsidRPr="00CD61FE">
        <w:rPr>
          <w:rStyle w:val="EndnoteReference"/>
          <w:rFonts w:asciiTheme="majorHAnsi" w:hAnsiTheme="majorHAnsi" w:cs="Times New Roman"/>
          <w:sz w:val="24"/>
          <w:szCs w:val="24"/>
        </w:rPr>
        <w:endnoteReference w:id="10"/>
      </w:r>
      <w:r w:rsidRPr="00CD61FE">
        <w:rPr>
          <w:rFonts w:asciiTheme="majorHAnsi" w:hAnsiTheme="majorHAnsi" w:cs="Times New Roman"/>
          <w:sz w:val="24"/>
          <w:szCs w:val="24"/>
        </w:rPr>
        <w:t>;</w:t>
      </w:r>
      <w:r>
        <w:rPr>
          <w:rFonts w:asciiTheme="majorHAnsi" w:hAnsiTheme="majorHAnsi" w:cs="Times New Roman"/>
          <w:sz w:val="24"/>
          <w:szCs w:val="24"/>
        </w:rPr>
        <w:t xml:space="preserve"> and does not impact on court efficiency</w:t>
      </w:r>
      <w:r w:rsidRPr="00CD61FE">
        <w:rPr>
          <w:rFonts w:asciiTheme="majorHAnsi" w:hAnsiTheme="majorHAnsi" w:cs="Times New Roman"/>
          <w:sz w:val="24"/>
          <w:szCs w:val="24"/>
        </w:rPr>
        <w:t xml:space="preserve"> since the jury and defendant already lea</w:t>
      </w:r>
      <w:r w:rsidRPr="006F5A90">
        <w:rPr>
          <w:rFonts w:asciiTheme="majorHAnsi" w:hAnsiTheme="majorHAnsi" w:cs="Times New Roman"/>
          <w:sz w:val="24"/>
          <w:szCs w:val="24"/>
        </w:rPr>
        <w:t xml:space="preserve">ve court while survivors enter. </w:t>
      </w:r>
      <w:r>
        <w:rPr>
          <w:rFonts w:asciiTheme="majorHAnsi" w:hAnsiTheme="majorHAnsi" w:cs="Times New Roman"/>
          <w:sz w:val="24"/>
          <w:szCs w:val="24"/>
        </w:rPr>
        <w:t xml:space="preserve">Similarly, the jury would not witness these additional measures because they are not present when the survivor enters court, meaning there is no risk of prejudice. There is already a clear mandate for removing the public gallery, since the </w:t>
      </w:r>
      <w:r w:rsidRPr="006F5A90">
        <w:rPr>
          <w:rFonts w:asciiTheme="majorHAnsi" w:hAnsiTheme="majorHAnsi" w:cs="Times New Roman"/>
          <w:i/>
          <w:sz w:val="24"/>
          <w:szCs w:val="24"/>
        </w:rPr>
        <w:t>YJCEA 1999</w:t>
      </w:r>
      <w:r w:rsidRPr="006F5A90">
        <w:rPr>
          <w:rFonts w:asciiTheme="majorHAnsi" w:hAnsiTheme="majorHAnsi" w:cs="Times New Roman"/>
          <w:sz w:val="24"/>
          <w:szCs w:val="24"/>
        </w:rPr>
        <w:t xml:space="preserve"> provides for the emptying of </w:t>
      </w:r>
      <w:r>
        <w:rPr>
          <w:rFonts w:asciiTheme="majorHAnsi" w:hAnsiTheme="majorHAnsi" w:cs="Times New Roman"/>
          <w:sz w:val="24"/>
          <w:szCs w:val="24"/>
        </w:rPr>
        <w:t xml:space="preserve">court when vulnerable or intimidated witnesses give </w:t>
      </w:r>
      <w:r w:rsidR="006D68C5">
        <w:rPr>
          <w:rFonts w:asciiTheme="majorHAnsi" w:hAnsiTheme="majorHAnsi" w:cs="Times New Roman"/>
          <w:sz w:val="24"/>
          <w:szCs w:val="24"/>
        </w:rPr>
        <w:t>evidence.</w:t>
      </w:r>
    </w:p>
    <w:p w:rsidR="00A31865" w:rsidRDefault="00A31865" w:rsidP="00A31865">
      <w:pPr>
        <w:spacing w:after="0" w:line="480" w:lineRule="auto"/>
        <w:jc w:val="both"/>
        <w:rPr>
          <w:rFonts w:asciiTheme="majorHAnsi" w:hAnsiTheme="majorHAnsi" w:cs="Times New Roman"/>
          <w:sz w:val="24"/>
          <w:szCs w:val="24"/>
        </w:rPr>
      </w:pPr>
    </w:p>
    <w:p w:rsidR="00A31865" w:rsidRPr="00FF4152" w:rsidRDefault="00EE7382" w:rsidP="00A31865">
      <w:pPr>
        <w:spacing w:after="0" w:line="480" w:lineRule="auto"/>
        <w:jc w:val="both"/>
        <w:rPr>
          <w:rFonts w:asciiTheme="majorHAnsi" w:hAnsiTheme="majorHAnsi" w:cs="Times New Roman"/>
          <w:sz w:val="24"/>
          <w:szCs w:val="24"/>
        </w:rPr>
      </w:pPr>
      <w:r>
        <w:rPr>
          <w:rFonts w:asciiTheme="majorHAnsi" w:hAnsiTheme="majorHAnsi" w:cs="Times New Roman"/>
          <w:sz w:val="24"/>
          <w:szCs w:val="24"/>
        </w:rPr>
        <w:t>Indeed, rape trials c</w:t>
      </w:r>
      <w:r w:rsidR="00DB67DE">
        <w:rPr>
          <w:rFonts w:asciiTheme="majorHAnsi" w:hAnsiTheme="majorHAnsi" w:cs="Times New Roman"/>
          <w:sz w:val="24"/>
          <w:szCs w:val="24"/>
        </w:rPr>
        <w:t>ould be conducted in closed court</w:t>
      </w:r>
      <w:r w:rsidR="00C03BDF">
        <w:rPr>
          <w:rFonts w:asciiTheme="majorHAnsi" w:hAnsiTheme="majorHAnsi" w:cs="Times New Roman"/>
          <w:sz w:val="24"/>
          <w:szCs w:val="24"/>
        </w:rPr>
        <w:t xml:space="preserve"> to avoid </w:t>
      </w:r>
      <w:r w:rsidR="00240F16">
        <w:rPr>
          <w:rFonts w:asciiTheme="majorHAnsi" w:hAnsiTheme="majorHAnsi" w:cs="Times New Roman"/>
          <w:sz w:val="24"/>
          <w:szCs w:val="24"/>
        </w:rPr>
        <w:t xml:space="preserve">difficulties </w:t>
      </w:r>
      <w:r w:rsidR="00C03BDF">
        <w:rPr>
          <w:rFonts w:asciiTheme="majorHAnsi" w:hAnsiTheme="majorHAnsi" w:cs="Times New Roman"/>
          <w:sz w:val="24"/>
          <w:szCs w:val="24"/>
        </w:rPr>
        <w:t>with the public gallery</w:t>
      </w:r>
      <w:r w:rsidR="00A31865">
        <w:rPr>
          <w:rFonts w:asciiTheme="majorHAnsi" w:hAnsiTheme="majorHAnsi" w:cs="Times New Roman"/>
          <w:sz w:val="24"/>
          <w:szCs w:val="24"/>
        </w:rPr>
        <w:t>. Many countries, such as India, already undertake rape trials in closed courts and the p</w:t>
      </w:r>
      <w:r w:rsidR="00A965C5">
        <w:rPr>
          <w:rFonts w:asciiTheme="majorHAnsi" w:hAnsiTheme="majorHAnsi" w:cs="Times New Roman"/>
          <w:sz w:val="24"/>
          <w:szCs w:val="24"/>
        </w:rPr>
        <w:t xml:space="preserve">otential benefits require </w:t>
      </w:r>
      <w:r w:rsidR="00A31865">
        <w:rPr>
          <w:rFonts w:asciiTheme="majorHAnsi" w:hAnsiTheme="majorHAnsi" w:cs="Times New Roman"/>
          <w:sz w:val="24"/>
          <w:szCs w:val="24"/>
        </w:rPr>
        <w:t>further resear</w:t>
      </w:r>
      <w:r w:rsidR="002D4F4A">
        <w:rPr>
          <w:rFonts w:asciiTheme="majorHAnsi" w:hAnsiTheme="majorHAnsi" w:cs="Times New Roman"/>
          <w:sz w:val="24"/>
          <w:szCs w:val="24"/>
        </w:rPr>
        <w:t>ch. Having said this, removing the</w:t>
      </w:r>
      <w:r w:rsidR="00A31865">
        <w:rPr>
          <w:rFonts w:asciiTheme="majorHAnsi" w:hAnsiTheme="majorHAnsi" w:cs="Times New Roman"/>
          <w:sz w:val="24"/>
          <w:szCs w:val="24"/>
        </w:rPr>
        <w:t xml:space="preserve"> public gallery from rape trials would also limit the survivor’s</w:t>
      </w:r>
      <w:r w:rsidR="00653B85">
        <w:rPr>
          <w:rFonts w:asciiTheme="majorHAnsi" w:hAnsiTheme="majorHAnsi" w:cs="Times New Roman"/>
          <w:sz w:val="24"/>
          <w:szCs w:val="24"/>
        </w:rPr>
        <w:t xml:space="preserve"> access to the trial outside </w:t>
      </w:r>
      <w:r w:rsidR="00A31865">
        <w:rPr>
          <w:rFonts w:asciiTheme="majorHAnsi" w:hAnsiTheme="majorHAnsi" w:cs="Times New Roman"/>
          <w:sz w:val="24"/>
          <w:szCs w:val="24"/>
        </w:rPr>
        <w:t xml:space="preserve">their </w:t>
      </w:r>
      <w:r w:rsidR="00CA6B6F">
        <w:rPr>
          <w:rFonts w:asciiTheme="majorHAnsi" w:hAnsiTheme="majorHAnsi" w:cs="Times New Roman"/>
          <w:sz w:val="24"/>
          <w:szCs w:val="24"/>
        </w:rPr>
        <w:t xml:space="preserve">evidence-giving role. It would </w:t>
      </w:r>
      <w:r w:rsidR="00055E3C">
        <w:rPr>
          <w:rFonts w:asciiTheme="majorHAnsi" w:hAnsiTheme="majorHAnsi" w:cs="Times New Roman"/>
          <w:sz w:val="24"/>
          <w:szCs w:val="24"/>
        </w:rPr>
        <w:t xml:space="preserve">additionally </w:t>
      </w:r>
      <w:r w:rsidR="00A31865">
        <w:rPr>
          <w:rFonts w:asciiTheme="majorHAnsi" w:hAnsiTheme="majorHAnsi" w:cs="Times New Roman"/>
          <w:sz w:val="24"/>
          <w:szCs w:val="24"/>
        </w:rPr>
        <w:t xml:space="preserve">limit the extent to which researchers and </w:t>
      </w:r>
      <w:r w:rsidR="00377DBE">
        <w:rPr>
          <w:rFonts w:asciiTheme="majorHAnsi" w:hAnsiTheme="majorHAnsi" w:cs="Times New Roman"/>
          <w:sz w:val="24"/>
          <w:szCs w:val="24"/>
        </w:rPr>
        <w:t>ac</w:t>
      </w:r>
      <w:r w:rsidR="002F26C2">
        <w:rPr>
          <w:rFonts w:asciiTheme="majorHAnsi" w:hAnsiTheme="majorHAnsi" w:cs="Times New Roman"/>
          <w:sz w:val="24"/>
          <w:szCs w:val="24"/>
        </w:rPr>
        <w:t>tivists</w:t>
      </w:r>
      <w:r w:rsidR="00A31865">
        <w:rPr>
          <w:rFonts w:asciiTheme="majorHAnsi" w:hAnsiTheme="majorHAnsi" w:cs="Times New Roman"/>
          <w:sz w:val="24"/>
          <w:szCs w:val="24"/>
        </w:rPr>
        <w:t xml:space="preserve"> could access courts to observe trial practices and </w:t>
      </w:r>
      <w:r w:rsidR="00312A9A">
        <w:rPr>
          <w:rFonts w:asciiTheme="majorHAnsi" w:hAnsiTheme="majorHAnsi" w:cs="Times New Roman"/>
          <w:sz w:val="24"/>
          <w:szCs w:val="24"/>
        </w:rPr>
        <w:t>increase</w:t>
      </w:r>
      <w:r w:rsidR="00A31865">
        <w:rPr>
          <w:rFonts w:asciiTheme="majorHAnsi" w:hAnsiTheme="majorHAnsi" w:cs="Times New Roman"/>
          <w:sz w:val="24"/>
          <w:szCs w:val="24"/>
        </w:rPr>
        <w:t xml:space="preserve"> accountab</w:t>
      </w:r>
      <w:r w:rsidR="00312A9A">
        <w:rPr>
          <w:rFonts w:asciiTheme="majorHAnsi" w:hAnsiTheme="majorHAnsi" w:cs="Times New Roman"/>
          <w:sz w:val="24"/>
          <w:szCs w:val="24"/>
        </w:rPr>
        <w:t>ility</w:t>
      </w:r>
      <w:r w:rsidR="00A31865">
        <w:rPr>
          <w:rFonts w:asciiTheme="majorHAnsi" w:hAnsiTheme="majorHAnsi" w:cs="Times New Roman"/>
          <w:sz w:val="24"/>
          <w:szCs w:val="24"/>
        </w:rPr>
        <w:t xml:space="preserve">. </w:t>
      </w:r>
      <w:r w:rsidR="00CA6B6F">
        <w:rPr>
          <w:rFonts w:asciiTheme="majorHAnsi" w:hAnsiTheme="majorHAnsi" w:cs="Times New Roman"/>
          <w:sz w:val="24"/>
          <w:szCs w:val="24"/>
        </w:rPr>
        <w:t xml:space="preserve">Similarly, it must be recognised that the </w:t>
      </w:r>
      <w:r w:rsidR="004035FE">
        <w:rPr>
          <w:rFonts w:asciiTheme="majorHAnsi" w:hAnsiTheme="majorHAnsi" w:cs="Times New Roman"/>
          <w:sz w:val="24"/>
          <w:szCs w:val="24"/>
        </w:rPr>
        <w:t>survivor’s</w:t>
      </w:r>
      <w:r w:rsidR="005F43FD">
        <w:rPr>
          <w:rFonts w:asciiTheme="majorHAnsi" w:hAnsiTheme="majorHAnsi" w:cs="Times New Roman"/>
          <w:sz w:val="24"/>
          <w:szCs w:val="24"/>
        </w:rPr>
        <w:t xml:space="preserve"> and </w:t>
      </w:r>
      <w:r w:rsidR="00CA6B6F">
        <w:rPr>
          <w:rFonts w:asciiTheme="majorHAnsi" w:hAnsiTheme="majorHAnsi" w:cs="Times New Roman"/>
          <w:sz w:val="24"/>
          <w:szCs w:val="24"/>
        </w:rPr>
        <w:t xml:space="preserve">defendant’s friends and family have a significant stake in the case and should be able to watch the trial. </w:t>
      </w:r>
      <w:r w:rsidR="00B143BC">
        <w:rPr>
          <w:rFonts w:asciiTheme="majorHAnsi" w:hAnsiTheme="majorHAnsi" w:cs="Times New Roman"/>
          <w:sz w:val="24"/>
          <w:szCs w:val="24"/>
        </w:rPr>
        <w:t xml:space="preserve">Ultimately, the notion of closed courts appears a step backwards from the participation and ‘right to hear’ that is increasingly central to notions of </w:t>
      </w:r>
      <w:r w:rsidR="00302D39">
        <w:rPr>
          <w:rFonts w:asciiTheme="majorHAnsi" w:hAnsiTheme="majorHAnsi" w:cs="Times New Roman"/>
          <w:sz w:val="24"/>
          <w:szCs w:val="24"/>
        </w:rPr>
        <w:t xml:space="preserve">restorative or </w:t>
      </w:r>
      <w:r w:rsidR="003A34B2">
        <w:rPr>
          <w:rFonts w:asciiTheme="majorHAnsi" w:hAnsiTheme="majorHAnsi" w:cs="Times New Roman"/>
          <w:sz w:val="24"/>
          <w:szCs w:val="24"/>
        </w:rPr>
        <w:t>procedural</w:t>
      </w:r>
      <w:r w:rsidR="00FA08E2">
        <w:rPr>
          <w:rFonts w:asciiTheme="majorHAnsi" w:hAnsiTheme="majorHAnsi" w:cs="Times New Roman"/>
          <w:sz w:val="24"/>
          <w:szCs w:val="24"/>
        </w:rPr>
        <w:t xml:space="preserve"> </w:t>
      </w:r>
      <w:r w:rsidR="00B143BC">
        <w:rPr>
          <w:rFonts w:asciiTheme="majorHAnsi" w:hAnsiTheme="majorHAnsi" w:cs="Times New Roman"/>
          <w:sz w:val="24"/>
          <w:szCs w:val="24"/>
        </w:rPr>
        <w:t>justice (see Hudson, 2002).</w:t>
      </w:r>
      <w:r w:rsidR="00DE7EB5">
        <w:rPr>
          <w:rFonts w:asciiTheme="majorHAnsi" w:hAnsiTheme="majorHAnsi" w:cs="Times New Roman"/>
          <w:sz w:val="24"/>
          <w:szCs w:val="24"/>
        </w:rPr>
        <w:t xml:space="preserve"> It</w:t>
      </w:r>
      <w:r w:rsidR="00360C7C">
        <w:rPr>
          <w:rFonts w:asciiTheme="majorHAnsi" w:hAnsiTheme="majorHAnsi" w:cs="Times New Roman"/>
          <w:sz w:val="24"/>
          <w:szCs w:val="24"/>
        </w:rPr>
        <w:t xml:space="preserve"> therefore </w:t>
      </w:r>
      <w:r w:rsidR="00DE7EB5">
        <w:rPr>
          <w:rFonts w:asciiTheme="majorHAnsi" w:hAnsiTheme="majorHAnsi" w:cs="Times New Roman"/>
          <w:sz w:val="24"/>
          <w:szCs w:val="24"/>
        </w:rPr>
        <w:t>seems best</w:t>
      </w:r>
      <w:r w:rsidR="00360C7C">
        <w:rPr>
          <w:rFonts w:asciiTheme="majorHAnsi" w:hAnsiTheme="majorHAnsi" w:cs="Times New Roman"/>
          <w:sz w:val="24"/>
          <w:szCs w:val="24"/>
        </w:rPr>
        <w:t xml:space="preserve"> to focus on easing the tensions of the public gallery and enabling </w:t>
      </w:r>
      <w:r w:rsidR="00E93CB7">
        <w:rPr>
          <w:rFonts w:asciiTheme="majorHAnsi" w:hAnsiTheme="majorHAnsi" w:cs="Times New Roman"/>
          <w:sz w:val="24"/>
          <w:szCs w:val="24"/>
        </w:rPr>
        <w:t>intimidated</w:t>
      </w:r>
      <w:r w:rsidR="00360C7C">
        <w:rPr>
          <w:rFonts w:asciiTheme="majorHAnsi" w:hAnsiTheme="majorHAnsi" w:cs="Times New Roman"/>
          <w:sz w:val="24"/>
          <w:szCs w:val="24"/>
        </w:rPr>
        <w:t xml:space="preserve"> witnesses to access the rest of trial</w:t>
      </w:r>
      <w:r w:rsidR="00302831">
        <w:rPr>
          <w:rFonts w:asciiTheme="majorHAnsi" w:hAnsiTheme="majorHAnsi" w:cs="Times New Roman"/>
          <w:sz w:val="24"/>
          <w:szCs w:val="24"/>
        </w:rPr>
        <w:t xml:space="preserve">, rather than closing </w:t>
      </w:r>
      <w:r w:rsidR="00360C7C">
        <w:rPr>
          <w:rFonts w:asciiTheme="majorHAnsi" w:hAnsiTheme="majorHAnsi" w:cs="Times New Roman"/>
          <w:sz w:val="24"/>
          <w:szCs w:val="24"/>
        </w:rPr>
        <w:t>courts and making rape trials even more impenetrable.</w:t>
      </w:r>
    </w:p>
    <w:p w:rsidR="00CD3438" w:rsidRDefault="00CD3438" w:rsidP="00381E17">
      <w:pPr>
        <w:spacing w:after="0" w:line="480" w:lineRule="auto"/>
        <w:jc w:val="both"/>
        <w:rPr>
          <w:rFonts w:asciiTheme="majorHAnsi" w:hAnsiTheme="majorHAnsi" w:cs="Times New Roman"/>
          <w:b/>
          <w:sz w:val="24"/>
          <w:szCs w:val="24"/>
        </w:rPr>
      </w:pPr>
    </w:p>
    <w:p w:rsidR="00430FA2" w:rsidRPr="00BD07D0" w:rsidRDefault="00874E31" w:rsidP="00381E17">
      <w:pPr>
        <w:spacing w:after="0" w:line="480" w:lineRule="auto"/>
        <w:jc w:val="both"/>
        <w:rPr>
          <w:rFonts w:asciiTheme="majorHAnsi" w:hAnsiTheme="majorHAnsi" w:cs="Times New Roman"/>
          <w:sz w:val="24"/>
          <w:szCs w:val="24"/>
        </w:rPr>
      </w:pPr>
      <w:r>
        <w:rPr>
          <w:rFonts w:asciiTheme="majorHAnsi" w:hAnsiTheme="majorHAnsi" w:cs="Times New Roman"/>
          <w:b/>
          <w:sz w:val="24"/>
          <w:szCs w:val="24"/>
        </w:rPr>
        <w:t>Concluding remarks</w:t>
      </w:r>
    </w:p>
    <w:p w:rsidR="005E0538" w:rsidRPr="00FD18DC" w:rsidRDefault="00430FA2" w:rsidP="00381E17">
      <w:pPr>
        <w:spacing w:after="0" w:line="480" w:lineRule="auto"/>
        <w:jc w:val="both"/>
        <w:rPr>
          <w:rFonts w:asciiTheme="majorHAnsi" w:hAnsiTheme="majorHAnsi" w:cs="Times New Roman"/>
          <w:color w:val="7030A0"/>
          <w:sz w:val="24"/>
          <w:szCs w:val="24"/>
        </w:rPr>
      </w:pPr>
      <w:r w:rsidRPr="00BD07D0">
        <w:rPr>
          <w:rFonts w:asciiTheme="majorHAnsi" w:hAnsiTheme="majorHAnsi" w:cs="Times New Roman"/>
          <w:sz w:val="24"/>
          <w:szCs w:val="24"/>
        </w:rPr>
        <w:t>Th</w:t>
      </w:r>
      <w:r w:rsidR="000B1709" w:rsidRPr="00BD07D0">
        <w:rPr>
          <w:rFonts w:asciiTheme="majorHAnsi" w:hAnsiTheme="majorHAnsi" w:cs="Times New Roman"/>
          <w:sz w:val="24"/>
          <w:szCs w:val="24"/>
        </w:rPr>
        <w:t xml:space="preserve">is research sought to better understand how </w:t>
      </w:r>
      <w:r w:rsidR="00C26D73">
        <w:rPr>
          <w:rFonts w:asciiTheme="majorHAnsi" w:hAnsiTheme="majorHAnsi" w:cs="Times New Roman"/>
          <w:sz w:val="24"/>
          <w:szCs w:val="24"/>
        </w:rPr>
        <w:t xml:space="preserve">trial practicalities impact on </w:t>
      </w:r>
      <w:r w:rsidR="000B1709" w:rsidRPr="00BD07D0">
        <w:rPr>
          <w:rFonts w:asciiTheme="majorHAnsi" w:hAnsiTheme="majorHAnsi" w:cs="Times New Roman"/>
          <w:sz w:val="24"/>
          <w:szCs w:val="24"/>
        </w:rPr>
        <w:t xml:space="preserve">adult rape and sexual assault trials. </w:t>
      </w:r>
      <w:r w:rsidR="008D06F4" w:rsidRPr="00370177">
        <w:rPr>
          <w:rFonts w:asciiTheme="majorHAnsi" w:hAnsiTheme="majorHAnsi" w:cs="Times New Roman"/>
          <w:sz w:val="24"/>
          <w:szCs w:val="24"/>
        </w:rPr>
        <w:t>The findings show that while existing research highlights the benefits of</w:t>
      </w:r>
      <w:r w:rsidR="004B7462">
        <w:rPr>
          <w:rFonts w:asciiTheme="majorHAnsi" w:hAnsiTheme="majorHAnsi" w:cs="Times New Roman"/>
          <w:sz w:val="24"/>
          <w:szCs w:val="24"/>
        </w:rPr>
        <w:t xml:space="preserve"> policies such as</w:t>
      </w:r>
      <w:r w:rsidR="008D06F4" w:rsidRPr="00370177">
        <w:rPr>
          <w:rFonts w:asciiTheme="majorHAnsi" w:hAnsiTheme="majorHAnsi" w:cs="Times New Roman"/>
          <w:sz w:val="24"/>
          <w:szCs w:val="24"/>
        </w:rPr>
        <w:t xml:space="preserve"> special measures (Hamlyn </w:t>
      </w:r>
      <w:r w:rsidR="008D06F4" w:rsidRPr="001A738C">
        <w:rPr>
          <w:rFonts w:asciiTheme="majorHAnsi" w:hAnsiTheme="majorHAnsi" w:cs="Times New Roman"/>
          <w:sz w:val="24"/>
          <w:szCs w:val="24"/>
        </w:rPr>
        <w:t>et al</w:t>
      </w:r>
      <w:r w:rsidR="008D06F4" w:rsidRPr="00370177">
        <w:rPr>
          <w:rFonts w:asciiTheme="majorHAnsi" w:hAnsiTheme="majorHAnsi" w:cs="Times New Roman"/>
          <w:i/>
          <w:sz w:val="24"/>
          <w:szCs w:val="24"/>
        </w:rPr>
        <w:t xml:space="preserve">, </w:t>
      </w:r>
      <w:r w:rsidR="008D06F4" w:rsidRPr="00370177">
        <w:rPr>
          <w:rFonts w:asciiTheme="majorHAnsi" w:hAnsiTheme="majorHAnsi" w:cs="Times New Roman"/>
          <w:sz w:val="24"/>
          <w:szCs w:val="24"/>
        </w:rPr>
        <w:t xml:space="preserve">2004), </w:t>
      </w:r>
      <w:r w:rsidR="0044024D" w:rsidRPr="00370177">
        <w:rPr>
          <w:rFonts w:asciiTheme="majorHAnsi" w:hAnsiTheme="majorHAnsi" w:cs="Times New Roman"/>
          <w:sz w:val="24"/>
          <w:szCs w:val="24"/>
        </w:rPr>
        <w:t>there are also problem</w:t>
      </w:r>
      <w:r w:rsidR="00811232">
        <w:rPr>
          <w:rFonts w:asciiTheme="majorHAnsi" w:hAnsiTheme="majorHAnsi" w:cs="Times New Roman"/>
          <w:sz w:val="24"/>
          <w:szCs w:val="24"/>
        </w:rPr>
        <w:t>s</w:t>
      </w:r>
      <w:r w:rsidR="0044024D" w:rsidRPr="00370177">
        <w:rPr>
          <w:rFonts w:asciiTheme="majorHAnsi" w:hAnsiTheme="majorHAnsi" w:cs="Times New Roman"/>
          <w:sz w:val="24"/>
          <w:szCs w:val="24"/>
        </w:rPr>
        <w:t xml:space="preserve"> </w:t>
      </w:r>
      <w:r w:rsidR="0044024D" w:rsidRPr="00FE4F08">
        <w:rPr>
          <w:rFonts w:asciiTheme="majorHAnsi" w:hAnsiTheme="majorHAnsi" w:cs="Times New Roman"/>
          <w:sz w:val="24"/>
          <w:szCs w:val="24"/>
        </w:rPr>
        <w:t xml:space="preserve">to be addressed. </w:t>
      </w:r>
      <w:r w:rsidR="00370177" w:rsidRPr="00FE4F08">
        <w:rPr>
          <w:rFonts w:asciiTheme="majorHAnsi" w:hAnsiTheme="majorHAnsi" w:cs="Times New Roman"/>
          <w:sz w:val="24"/>
          <w:szCs w:val="24"/>
        </w:rPr>
        <w:t xml:space="preserve">For example, </w:t>
      </w:r>
      <w:r w:rsidR="00780F76" w:rsidRPr="00FE4F08">
        <w:rPr>
          <w:rFonts w:asciiTheme="majorHAnsi" w:hAnsiTheme="majorHAnsi" w:cs="Times New Roman"/>
          <w:sz w:val="24"/>
          <w:szCs w:val="24"/>
        </w:rPr>
        <w:t>v</w:t>
      </w:r>
      <w:r w:rsidR="00370177" w:rsidRPr="00FE4F08">
        <w:rPr>
          <w:rFonts w:asciiTheme="majorHAnsi" w:hAnsiTheme="majorHAnsi" w:cs="Times New Roman"/>
          <w:sz w:val="24"/>
          <w:szCs w:val="24"/>
        </w:rPr>
        <w:t xml:space="preserve">ideo links and pre-recorded interviews often featured a delay </w:t>
      </w:r>
      <w:r w:rsidR="003B7CA9">
        <w:rPr>
          <w:rFonts w:asciiTheme="majorHAnsi" w:hAnsiTheme="majorHAnsi" w:cs="Times New Roman"/>
          <w:sz w:val="24"/>
          <w:szCs w:val="24"/>
        </w:rPr>
        <w:t xml:space="preserve">because the </w:t>
      </w:r>
      <w:r w:rsidR="00EE1894">
        <w:rPr>
          <w:rFonts w:asciiTheme="majorHAnsi" w:hAnsiTheme="majorHAnsi" w:cs="Times New Roman"/>
          <w:sz w:val="24"/>
          <w:szCs w:val="24"/>
        </w:rPr>
        <w:t>technology</w:t>
      </w:r>
      <w:r w:rsidR="003B7CA9">
        <w:rPr>
          <w:rFonts w:asciiTheme="majorHAnsi" w:hAnsiTheme="majorHAnsi" w:cs="Times New Roman"/>
          <w:sz w:val="24"/>
          <w:szCs w:val="24"/>
        </w:rPr>
        <w:t xml:space="preserve"> failed. In </w:t>
      </w:r>
      <w:r w:rsidR="003B7CA9" w:rsidRPr="00672775">
        <w:rPr>
          <w:rFonts w:asciiTheme="majorHAnsi" w:hAnsiTheme="majorHAnsi" w:cs="Times New Roman"/>
          <w:sz w:val="24"/>
          <w:szCs w:val="24"/>
        </w:rPr>
        <w:t xml:space="preserve">addition, </w:t>
      </w:r>
      <w:r w:rsidR="00737654">
        <w:rPr>
          <w:rFonts w:asciiTheme="majorHAnsi" w:hAnsiTheme="majorHAnsi" w:cs="Times New Roman"/>
          <w:sz w:val="24"/>
          <w:szCs w:val="24"/>
        </w:rPr>
        <w:t>witness</w:t>
      </w:r>
      <w:r w:rsidR="002C3F25">
        <w:rPr>
          <w:rFonts w:asciiTheme="majorHAnsi" w:hAnsiTheme="majorHAnsi" w:cs="Times New Roman"/>
          <w:sz w:val="24"/>
          <w:szCs w:val="24"/>
        </w:rPr>
        <w:t xml:space="preserve"> </w:t>
      </w:r>
      <w:r w:rsidR="009458B3">
        <w:rPr>
          <w:rFonts w:asciiTheme="majorHAnsi" w:hAnsiTheme="majorHAnsi" w:cs="Times New Roman"/>
          <w:sz w:val="24"/>
          <w:szCs w:val="24"/>
        </w:rPr>
        <w:t>f</w:t>
      </w:r>
      <w:r w:rsidR="002C3F25">
        <w:rPr>
          <w:rFonts w:asciiTheme="majorHAnsi" w:hAnsiTheme="majorHAnsi" w:cs="Times New Roman"/>
          <w:sz w:val="24"/>
          <w:szCs w:val="24"/>
        </w:rPr>
        <w:t>acilities were recognised as inadequate and</w:t>
      </w:r>
      <w:r w:rsidR="002C3F25" w:rsidRPr="00672775">
        <w:rPr>
          <w:rFonts w:asciiTheme="majorHAnsi" w:hAnsiTheme="majorHAnsi" w:cs="Times New Roman"/>
          <w:sz w:val="24"/>
          <w:szCs w:val="24"/>
        </w:rPr>
        <w:t xml:space="preserve"> </w:t>
      </w:r>
      <w:r w:rsidR="003B7CA9" w:rsidRPr="00672775">
        <w:rPr>
          <w:rFonts w:asciiTheme="majorHAnsi" w:hAnsiTheme="majorHAnsi" w:cs="Times New Roman"/>
          <w:sz w:val="24"/>
          <w:szCs w:val="24"/>
        </w:rPr>
        <w:t xml:space="preserve">using screens did not </w:t>
      </w:r>
      <w:r w:rsidR="001C0A29">
        <w:rPr>
          <w:rFonts w:asciiTheme="majorHAnsi" w:hAnsiTheme="majorHAnsi" w:cs="Times New Roman"/>
          <w:sz w:val="24"/>
          <w:szCs w:val="24"/>
        </w:rPr>
        <w:t>protect survivors against</w:t>
      </w:r>
      <w:r w:rsidR="003B7CA9" w:rsidRPr="00672775">
        <w:rPr>
          <w:rFonts w:asciiTheme="majorHAnsi" w:hAnsiTheme="majorHAnsi" w:cs="Times New Roman"/>
          <w:sz w:val="24"/>
          <w:szCs w:val="24"/>
        </w:rPr>
        <w:t xml:space="preserve"> intimidation</w:t>
      </w:r>
      <w:r w:rsidR="001C0A29">
        <w:rPr>
          <w:rFonts w:asciiTheme="majorHAnsi" w:hAnsiTheme="majorHAnsi" w:cs="Times New Roman"/>
          <w:sz w:val="24"/>
          <w:szCs w:val="24"/>
        </w:rPr>
        <w:t xml:space="preserve"> from the public gallery</w:t>
      </w:r>
      <w:r w:rsidR="003E43EF">
        <w:rPr>
          <w:rFonts w:asciiTheme="majorHAnsi" w:hAnsiTheme="majorHAnsi" w:cs="Times New Roman"/>
          <w:sz w:val="24"/>
          <w:szCs w:val="24"/>
        </w:rPr>
        <w:t xml:space="preserve">. </w:t>
      </w:r>
      <w:r w:rsidR="005E0538" w:rsidRPr="00B91A46">
        <w:rPr>
          <w:rFonts w:asciiTheme="majorHAnsi" w:hAnsiTheme="majorHAnsi" w:cs="Times New Roman"/>
          <w:sz w:val="24"/>
          <w:szCs w:val="24"/>
        </w:rPr>
        <w:t xml:space="preserve">Ultimately, </w:t>
      </w:r>
      <w:r w:rsidR="005E0538">
        <w:rPr>
          <w:rFonts w:asciiTheme="majorHAnsi" w:hAnsiTheme="majorHAnsi" w:cs="Times New Roman"/>
          <w:sz w:val="24"/>
          <w:szCs w:val="24"/>
        </w:rPr>
        <w:t xml:space="preserve">then, </w:t>
      </w:r>
      <w:r w:rsidR="005E0538" w:rsidRPr="00B91A46">
        <w:rPr>
          <w:rFonts w:asciiTheme="majorHAnsi" w:hAnsiTheme="majorHAnsi" w:cs="Times New Roman"/>
          <w:sz w:val="24"/>
          <w:szCs w:val="24"/>
        </w:rPr>
        <w:t xml:space="preserve">the findings suggest that the </w:t>
      </w:r>
      <w:r w:rsidR="00777600">
        <w:rPr>
          <w:rFonts w:asciiTheme="majorHAnsi" w:hAnsiTheme="majorHAnsi" w:cs="Times New Roman"/>
          <w:sz w:val="24"/>
          <w:szCs w:val="24"/>
        </w:rPr>
        <w:t>policies attempting to</w:t>
      </w:r>
      <w:r w:rsidR="005E0538" w:rsidRPr="00B91A46">
        <w:rPr>
          <w:rFonts w:asciiTheme="majorHAnsi" w:hAnsiTheme="majorHAnsi" w:cs="Times New Roman"/>
          <w:sz w:val="24"/>
          <w:szCs w:val="24"/>
        </w:rPr>
        <w:t xml:space="preserve"> </w:t>
      </w:r>
      <w:r w:rsidR="007520C9">
        <w:rPr>
          <w:rFonts w:asciiTheme="majorHAnsi" w:hAnsiTheme="majorHAnsi" w:cs="Times New Roman"/>
          <w:sz w:val="24"/>
          <w:szCs w:val="24"/>
        </w:rPr>
        <w:t>allevi</w:t>
      </w:r>
      <w:r w:rsidR="009E7887">
        <w:rPr>
          <w:rFonts w:asciiTheme="majorHAnsi" w:hAnsiTheme="majorHAnsi" w:cs="Times New Roman"/>
          <w:sz w:val="24"/>
          <w:szCs w:val="24"/>
        </w:rPr>
        <w:t>at</w:t>
      </w:r>
      <w:r w:rsidR="00777600">
        <w:rPr>
          <w:rFonts w:asciiTheme="majorHAnsi" w:hAnsiTheme="majorHAnsi" w:cs="Times New Roman"/>
          <w:sz w:val="24"/>
          <w:szCs w:val="24"/>
        </w:rPr>
        <w:t>e trauma at</w:t>
      </w:r>
      <w:r w:rsidR="009E7887">
        <w:rPr>
          <w:rFonts w:asciiTheme="majorHAnsi" w:hAnsiTheme="majorHAnsi" w:cs="Times New Roman"/>
          <w:sz w:val="24"/>
          <w:szCs w:val="24"/>
        </w:rPr>
        <w:t xml:space="preserve"> trial </w:t>
      </w:r>
      <w:r w:rsidR="005E0538" w:rsidRPr="00B91A46">
        <w:rPr>
          <w:rFonts w:asciiTheme="majorHAnsi" w:hAnsiTheme="majorHAnsi" w:cs="Times New Roman"/>
          <w:sz w:val="24"/>
          <w:szCs w:val="24"/>
        </w:rPr>
        <w:t xml:space="preserve">may be limited by how they are </w:t>
      </w:r>
      <w:r w:rsidR="00176158">
        <w:rPr>
          <w:rFonts w:asciiTheme="majorHAnsi" w:hAnsiTheme="majorHAnsi" w:cs="Times New Roman"/>
          <w:sz w:val="24"/>
          <w:szCs w:val="24"/>
        </w:rPr>
        <w:t xml:space="preserve">put </w:t>
      </w:r>
      <w:r w:rsidR="005E0538" w:rsidRPr="00B91A46">
        <w:rPr>
          <w:rFonts w:asciiTheme="majorHAnsi" w:hAnsiTheme="majorHAnsi" w:cs="Times New Roman"/>
          <w:sz w:val="24"/>
          <w:szCs w:val="24"/>
        </w:rPr>
        <w:t>in</w:t>
      </w:r>
      <w:r w:rsidR="00176158">
        <w:rPr>
          <w:rFonts w:asciiTheme="majorHAnsi" w:hAnsiTheme="majorHAnsi" w:cs="Times New Roman"/>
          <w:sz w:val="24"/>
          <w:szCs w:val="24"/>
        </w:rPr>
        <w:t>to</w:t>
      </w:r>
      <w:r w:rsidR="005E0538" w:rsidRPr="00B91A46">
        <w:rPr>
          <w:rFonts w:asciiTheme="majorHAnsi" w:hAnsiTheme="majorHAnsi" w:cs="Times New Roman"/>
          <w:sz w:val="24"/>
          <w:szCs w:val="24"/>
        </w:rPr>
        <w:t xml:space="preserve"> </w:t>
      </w:r>
      <w:r w:rsidR="00484F3A">
        <w:rPr>
          <w:rFonts w:asciiTheme="majorHAnsi" w:hAnsiTheme="majorHAnsi" w:cs="Times New Roman"/>
          <w:sz w:val="24"/>
          <w:szCs w:val="24"/>
        </w:rPr>
        <w:t>practice</w:t>
      </w:r>
      <w:r w:rsidR="00B70EC8">
        <w:rPr>
          <w:rFonts w:asciiTheme="majorHAnsi" w:hAnsiTheme="majorHAnsi" w:cs="Times New Roman"/>
          <w:sz w:val="24"/>
          <w:szCs w:val="24"/>
        </w:rPr>
        <w:t>.</w:t>
      </w:r>
    </w:p>
    <w:p w:rsidR="003B7CA9" w:rsidRDefault="003B7CA9" w:rsidP="00381E17">
      <w:pPr>
        <w:spacing w:after="0" w:line="480" w:lineRule="auto"/>
        <w:jc w:val="both"/>
        <w:rPr>
          <w:rFonts w:asciiTheme="majorHAnsi" w:hAnsiTheme="majorHAnsi" w:cs="Times New Roman"/>
          <w:sz w:val="24"/>
          <w:szCs w:val="24"/>
        </w:rPr>
      </w:pPr>
    </w:p>
    <w:p w:rsidR="008B7B86" w:rsidRDefault="0083741F" w:rsidP="00381E17">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There are </w:t>
      </w:r>
      <w:r w:rsidR="002959F0">
        <w:rPr>
          <w:rFonts w:asciiTheme="majorHAnsi" w:hAnsiTheme="majorHAnsi" w:cs="Times New Roman"/>
          <w:sz w:val="24"/>
          <w:szCs w:val="24"/>
        </w:rPr>
        <w:t xml:space="preserve">several </w:t>
      </w:r>
      <w:r w:rsidR="002959F0" w:rsidRPr="00611A04">
        <w:rPr>
          <w:rFonts w:asciiTheme="majorHAnsi" w:hAnsiTheme="majorHAnsi" w:cs="Times New Roman"/>
          <w:sz w:val="24"/>
          <w:szCs w:val="24"/>
        </w:rPr>
        <w:t xml:space="preserve">short-term </w:t>
      </w:r>
      <w:r>
        <w:rPr>
          <w:rFonts w:asciiTheme="majorHAnsi" w:hAnsiTheme="majorHAnsi" w:cs="Times New Roman"/>
          <w:sz w:val="24"/>
          <w:szCs w:val="24"/>
        </w:rPr>
        <w:t xml:space="preserve">and cost-neutral </w:t>
      </w:r>
      <w:r w:rsidR="002959F0" w:rsidRPr="00611A04">
        <w:rPr>
          <w:rFonts w:asciiTheme="majorHAnsi" w:hAnsiTheme="majorHAnsi" w:cs="Times New Roman"/>
          <w:sz w:val="24"/>
          <w:szCs w:val="24"/>
        </w:rPr>
        <w:t>recommendations that would significantly improve the pra</w:t>
      </w:r>
      <w:r w:rsidR="00611A04" w:rsidRPr="00611A04">
        <w:rPr>
          <w:rFonts w:asciiTheme="majorHAnsi" w:hAnsiTheme="majorHAnsi" w:cs="Times New Roman"/>
          <w:sz w:val="24"/>
          <w:szCs w:val="24"/>
        </w:rPr>
        <w:t>ctice of using special measures.</w:t>
      </w:r>
      <w:r w:rsidR="00283460">
        <w:rPr>
          <w:rFonts w:asciiTheme="majorHAnsi" w:hAnsiTheme="majorHAnsi" w:cs="Times New Roman"/>
          <w:sz w:val="24"/>
          <w:szCs w:val="24"/>
        </w:rPr>
        <w:t xml:space="preserve"> </w:t>
      </w:r>
      <w:r w:rsidR="00B615E7">
        <w:rPr>
          <w:rFonts w:asciiTheme="majorHAnsi" w:hAnsiTheme="majorHAnsi" w:cs="Times New Roman"/>
          <w:sz w:val="24"/>
          <w:szCs w:val="24"/>
        </w:rPr>
        <w:t>This</w:t>
      </w:r>
      <w:r w:rsidR="009762C1">
        <w:rPr>
          <w:rFonts w:asciiTheme="majorHAnsi" w:hAnsiTheme="majorHAnsi" w:cs="Times New Roman"/>
          <w:sz w:val="24"/>
          <w:szCs w:val="24"/>
        </w:rPr>
        <w:t xml:space="preserve"> does not mean that long-term reform is unnecessary; but rather that it </w:t>
      </w:r>
      <w:r w:rsidR="00860609">
        <w:rPr>
          <w:rFonts w:asciiTheme="majorHAnsi" w:hAnsiTheme="majorHAnsi" w:cs="Times New Roman"/>
          <w:sz w:val="24"/>
          <w:szCs w:val="24"/>
        </w:rPr>
        <w:t xml:space="preserve">does not negate the potential benefits of more </w:t>
      </w:r>
      <w:r w:rsidR="00DF7F5B">
        <w:rPr>
          <w:rFonts w:asciiTheme="majorHAnsi" w:hAnsiTheme="majorHAnsi" w:cs="Times New Roman"/>
          <w:sz w:val="24"/>
          <w:szCs w:val="24"/>
        </w:rPr>
        <w:t>immediate change</w:t>
      </w:r>
      <w:r w:rsidR="009762C1">
        <w:rPr>
          <w:rFonts w:asciiTheme="majorHAnsi" w:hAnsiTheme="majorHAnsi" w:cs="Times New Roman"/>
          <w:sz w:val="24"/>
          <w:szCs w:val="24"/>
        </w:rPr>
        <w:t xml:space="preserve">. </w:t>
      </w:r>
      <w:r w:rsidR="00283460">
        <w:rPr>
          <w:rFonts w:asciiTheme="majorHAnsi" w:hAnsiTheme="majorHAnsi" w:cs="Times New Roman"/>
          <w:sz w:val="24"/>
          <w:szCs w:val="24"/>
        </w:rPr>
        <w:t xml:space="preserve">For example </w:t>
      </w:r>
      <w:r w:rsidR="00834AF7" w:rsidRPr="00FE4F08">
        <w:rPr>
          <w:rFonts w:asciiTheme="majorHAnsi" w:hAnsiTheme="majorHAnsi" w:cs="Times New Roman"/>
          <w:sz w:val="24"/>
          <w:szCs w:val="24"/>
        </w:rPr>
        <w:t>good practice</w:t>
      </w:r>
      <w:r w:rsidR="00AE7FD4">
        <w:rPr>
          <w:rFonts w:asciiTheme="majorHAnsi" w:hAnsiTheme="majorHAnsi" w:cs="Times New Roman"/>
          <w:sz w:val="24"/>
          <w:szCs w:val="24"/>
        </w:rPr>
        <w:t>,</w:t>
      </w:r>
      <w:r w:rsidR="00283460">
        <w:rPr>
          <w:rFonts w:asciiTheme="majorHAnsi" w:hAnsiTheme="majorHAnsi" w:cs="Times New Roman"/>
          <w:sz w:val="24"/>
          <w:szCs w:val="24"/>
        </w:rPr>
        <w:t xml:space="preserve"> such as </w:t>
      </w:r>
      <w:r w:rsidR="00DA49C6">
        <w:rPr>
          <w:rFonts w:asciiTheme="majorHAnsi" w:hAnsiTheme="majorHAnsi" w:cs="Times New Roman"/>
          <w:sz w:val="24"/>
          <w:szCs w:val="24"/>
        </w:rPr>
        <w:t xml:space="preserve">having the </w:t>
      </w:r>
      <w:r w:rsidR="00370177" w:rsidRPr="00FE4F08">
        <w:rPr>
          <w:rFonts w:asciiTheme="majorHAnsi" w:hAnsiTheme="majorHAnsi" w:cs="Times New Roman"/>
          <w:sz w:val="24"/>
          <w:szCs w:val="24"/>
        </w:rPr>
        <w:t>survivor watch their pre-recorded interview se</w:t>
      </w:r>
      <w:r w:rsidR="00370177" w:rsidRPr="00D63F46">
        <w:rPr>
          <w:rFonts w:asciiTheme="majorHAnsi" w:hAnsiTheme="majorHAnsi" w:cs="Times New Roman"/>
          <w:sz w:val="24"/>
          <w:szCs w:val="24"/>
        </w:rPr>
        <w:t>parately</w:t>
      </w:r>
      <w:r w:rsidR="00AE7FD4">
        <w:rPr>
          <w:rFonts w:asciiTheme="majorHAnsi" w:hAnsiTheme="majorHAnsi" w:cs="Times New Roman"/>
          <w:sz w:val="24"/>
          <w:szCs w:val="24"/>
        </w:rPr>
        <w:t>,</w:t>
      </w:r>
      <w:r w:rsidR="00A26A01" w:rsidRPr="00D63F46">
        <w:rPr>
          <w:rFonts w:asciiTheme="majorHAnsi" w:hAnsiTheme="majorHAnsi" w:cs="Times New Roman"/>
          <w:sz w:val="24"/>
          <w:szCs w:val="24"/>
        </w:rPr>
        <w:t xml:space="preserve"> should be publicised</w:t>
      </w:r>
      <w:r w:rsidR="008D73C8">
        <w:rPr>
          <w:rFonts w:asciiTheme="majorHAnsi" w:hAnsiTheme="majorHAnsi" w:cs="Times New Roman"/>
          <w:sz w:val="24"/>
          <w:szCs w:val="24"/>
        </w:rPr>
        <w:t xml:space="preserve"> and judges reassured that there are no legal restrictions on this</w:t>
      </w:r>
      <w:r w:rsidR="00370177" w:rsidRPr="00D63F46">
        <w:rPr>
          <w:rFonts w:asciiTheme="majorHAnsi" w:hAnsiTheme="majorHAnsi" w:cs="Times New Roman"/>
          <w:sz w:val="24"/>
          <w:szCs w:val="24"/>
        </w:rPr>
        <w:t xml:space="preserve">. </w:t>
      </w:r>
      <w:r w:rsidR="004139B6" w:rsidRPr="00D63F46">
        <w:rPr>
          <w:rFonts w:asciiTheme="majorHAnsi" w:hAnsiTheme="majorHAnsi" w:cs="Times New Roman"/>
          <w:sz w:val="24"/>
          <w:szCs w:val="24"/>
        </w:rPr>
        <w:t xml:space="preserve">In addition, </w:t>
      </w:r>
      <w:r w:rsidR="00370177" w:rsidRPr="00D63F46">
        <w:rPr>
          <w:rFonts w:asciiTheme="majorHAnsi" w:hAnsiTheme="majorHAnsi" w:cs="Times New Roman"/>
          <w:sz w:val="24"/>
          <w:szCs w:val="24"/>
        </w:rPr>
        <w:t xml:space="preserve">it </w:t>
      </w:r>
      <w:r w:rsidR="004139B6" w:rsidRPr="00D63F46">
        <w:rPr>
          <w:rFonts w:asciiTheme="majorHAnsi" w:hAnsiTheme="majorHAnsi" w:cs="Times New Roman"/>
          <w:sz w:val="24"/>
          <w:szCs w:val="24"/>
        </w:rPr>
        <w:t xml:space="preserve">is </w:t>
      </w:r>
      <w:r w:rsidR="00370177" w:rsidRPr="00D63F46">
        <w:rPr>
          <w:rFonts w:asciiTheme="majorHAnsi" w:hAnsiTheme="majorHAnsi" w:cs="Times New Roman"/>
          <w:sz w:val="24"/>
          <w:szCs w:val="24"/>
        </w:rPr>
        <w:t>important to mainstream the use of separate corridors by whi</w:t>
      </w:r>
      <w:r w:rsidR="00274D78">
        <w:rPr>
          <w:rFonts w:asciiTheme="majorHAnsi" w:hAnsiTheme="majorHAnsi" w:cs="Times New Roman"/>
          <w:sz w:val="24"/>
          <w:szCs w:val="24"/>
        </w:rPr>
        <w:t xml:space="preserve">ch the </w:t>
      </w:r>
      <w:r w:rsidR="00635B1C">
        <w:rPr>
          <w:rFonts w:asciiTheme="majorHAnsi" w:hAnsiTheme="majorHAnsi" w:cs="Times New Roman"/>
          <w:sz w:val="24"/>
          <w:szCs w:val="24"/>
        </w:rPr>
        <w:t>survivor can enter court,</w:t>
      </w:r>
      <w:r w:rsidR="00274D78">
        <w:rPr>
          <w:rFonts w:asciiTheme="majorHAnsi" w:hAnsiTheme="majorHAnsi" w:cs="Times New Roman"/>
          <w:sz w:val="24"/>
          <w:szCs w:val="24"/>
        </w:rPr>
        <w:t xml:space="preserve"> through the use of</w:t>
      </w:r>
      <w:r w:rsidR="00635B1C">
        <w:rPr>
          <w:rFonts w:asciiTheme="majorHAnsi" w:hAnsiTheme="majorHAnsi" w:cs="Times New Roman"/>
          <w:sz w:val="24"/>
          <w:szCs w:val="24"/>
        </w:rPr>
        <w:t xml:space="preserve"> existing </w:t>
      </w:r>
      <w:r w:rsidR="00274D78">
        <w:rPr>
          <w:rFonts w:asciiTheme="majorHAnsi" w:hAnsiTheme="majorHAnsi" w:cs="Times New Roman"/>
          <w:sz w:val="24"/>
          <w:szCs w:val="24"/>
        </w:rPr>
        <w:t xml:space="preserve">witness </w:t>
      </w:r>
      <w:r w:rsidR="00635B1C">
        <w:rPr>
          <w:rFonts w:asciiTheme="majorHAnsi" w:hAnsiTheme="majorHAnsi" w:cs="Times New Roman"/>
          <w:sz w:val="24"/>
          <w:szCs w:val="24"/>
        </w:rPr>
        <w:t xml:space="preserve">or judicial </w:t>
      </w:r>
      <w:r w:rsidR="00274D78">
        <w:rPr>
          <w:rFonts w:asciiTheme="majorHAnsi" w:hAnsiTheme="majorHAnsi" w:cs="Times New Roman"/>
          <w:sz w:val="24"/>
          <w:szCs w:val="24"/>
        </w:rPr>
        <w:t>corridors</w:t>
      </w:r>
      <w:r w:rsidR="00370177" w:rsidRPr="00D63F46">
        <w:rPr>
          <w:rFonts w:asciiTheme="majorHAnsi" w:hAnsiTheme="majorHAnsi" w:cs="Times New Roman"/>
          <w:sz w:val="24"/>
          <w:szCs w:val="24"/>
        </w:rPr>
        <w:t xml:space="preserve">. </w:t>
      </w:r>
      <w:r w:rsidR="008B7B86">
        <w:rPr>
          <w:rFonts w:asciiTheme="majorHAnsi" w:hAnsiTheme="majorHAnsi" w:cs="Times New Roman"/>
          <w:sz w:val="24"/>
          <w:szCs w:val="24"/>
        </w:rPr>
        <w:t>Finally, t</w:t>
      </w:r>
      <w:r w:rsidR="00370177" w:rsidRPr="00D63F46">
        <w:rPr>
          <w:rFonts w:asciiTheme="majorHAnsi" w:hAnsiTheme="majorHAnsi" w:cs="Times New Roman"/>
          <w:sz w:val="24"/>
          <w:szCs w:val="24"/>
        </w:rPr>
        <w:t xml:space="preserve">he public gallery </w:t>
      </w:r>
      <w:r w:rsidR="00EE63EE">
        <w:rPr>
          <w:rFonts w:asciiTheme="majorHAnsi" w:hAnsiTheme="majorHAnsi" w:cs="Times New Roman"/>
          <w:sz w:val="24"/>
          <w:szCs w:val="24"/>
        </w:rPr>
        <w:t xml:space="preserve">should </w:t>
      </w:r>
      <w:r w:rsidR="00370177" w:rsidRPr="00D63F46">
        <w:rPr>
          <w:rFonts w:asciiTheme="majorHAnsi" w:hAnsiTheme="majorHAnsi" w:cs="Times New Roman"/>
          <w:sz w:val="24"/>
          <w:szCs w:val="24"/>
        </w:rPr>
        <w:t xml:space="preserve">be emptied during the </w:t>
      </w:r>
      <w:r w:rsidR="00FE5515">
        <w:rPr>
          <w:rFonts w:asciiTheme="majorHAnsi" w:hAnsiTheme="majorHAnsi" w:cs="Times New Roman"/>
          <w:sz w:val="24"/>
          <w:szCs w:val="24"/>
        </w:rPr>
        <w:t>survivor’s entrance into court</w:t>
      </w:r>
      <w:r w:rsidR="00C32766">
        <w:rPr>
          <w:rFonts w:asciiTheme="majorHAnsi" w:hAnsiTheme="majorHAnsi" w:cs="Times New Roman"/>
          <w:sz w:val="24"/>
          <w:szCs w:val="24"/>
        </w:rPr>
        <w:t xml:space="preserve">, and the possibility of filming trials for the survivor to view </w:t>
      </w:r>
      <w:r w:rsidR="00CC501D">
        <w:rPr>
          <w:rFonts w:asciiTheme="majorHAnsi" w:hAnsiTheme="majorHAnsi" w:cs="Times New Roman"/>
          <w:sz w:val="24"/>
          <w:szCs w:val="24"/>
        </w:rPr>
        <w:t>privately</w:t>
      </w:r>
      <w:r w:rsidR="00C32766">
        <w:rPr>
          <w:rFonts w:asciiTheme="majorHAnsi" w:hAnsiTheme="majorHAnsi" w:cs="Times New Roman"/>
          <w:sz w:val="24"/>
          <w:szCs w:val="24"/>
        </w:rPr>
        <w:t xml:space="preserve"> should be considered.</w:t>
      </w:r>
    </w:p>
    <w:p w:rsidR="00C32766" w:rsidRDefault="00C32766" w:rsidP="00381E17">
      <w:pPr>
        <w:spacing w:after="0" w:line="480" w:lineRule="auto"/>
        <w:jc w:val="both"/>
        <w:rPr>
          <w:rFonts w:asciiTheme="majorHAnsi" w:hAnsiTheme="majorHAnsi" w:cs="Times New Roman"/>
          <w:sz w:val="24"/>
          <w:szCs w:val="24"/>
        </w:rPr>
      </w:pPr>
    </w:p>
    <w:p w:rsidR="00572038" w:rsidRPr="00746C40" w:rsidRDefault="00C32766" w:rsidP="00324F80">
      <w:pPr>
        <w:spacing w:after="0" w:line="480" w:lineRule="auto"/>
        <w:jc w:val="both"/>
        <w:rPr>
          <w:rFonts w:asciiTheme="majorHAnsi" w:hAnsiTheme="majorHAnsi" w:cs="Times New Roman"/>
          <w:sz w:val="24"/>
          <w:szCs w:val="24"/>
        </w:rPr>
      </w:pPr>
      <w:r>
        <w:rPr>
          <w:rFonts w:asciiTheme="majorHAnsi" w:hAnsiTheme="majorHAnsi" w:cs="Times New Roman"/>
          <w:sz w:val="24"/>
          <w:szCs w:val="24"/>
        </w:rPr>
        <w:t xml:space="preserve">Such recommendations are not </w:t>
      </w:r>
      <w:r w:rsidR="00A328AA">
        <w:rPr>
          <w:rFonts w:asciiTheme="majorHAnsi" w:hAnsiTheme="majorHAnsi" w:cs="Times New Roman"/>
          <w:sz w:val="24"/>
          <w:szCs w:val="24"/>
        </w:rPr>
        <w:t>limited to</w:t>
      </w:r>
      <w:r>
        <w:rPr>
          <w:rFonts w:asciiTheme="majorHAnsi" w:hAnsiTheme="majorHAnsi" w:cs="Times New Roman"/>
          <w:sz w:val="24"/>
          <w:szCs w:val="24"/>
        </w:rPr>
        <w:t xml:space="preserve"> England and Wales, as</w:t>
      </w:r>
      <w:r w:rsidR="00812037">
        <w:rPr>
          <w:rFonts w:asciiTheme="majorHAnsi" w:hAnsiTheme="majorHAnsi" w:cs="Times New Roman"/>
          <w:sz w:val="24"/>
          <w:szCs w:val="24"/>
        </w:rPr>
        <w:t xml:space="preserve"> special measures</w:t>
      </w:r>
      <w:r w:rsidR="00746C40">
        <w:rPr>
          <w:rFonts w:asciiTheme="majorHAnsi" w:hAnsiTheme="majorHAnsi" w:cs="Times New Roman"/>
          <w:sz w:val="24"/>
          <w:szCs w:val="24"/>
        </w:rPr>
        <w:t xml:space="preserve"> are used</w:t>
      </w:r>
      <w:r w:rsidR="003B7573">
        <w:rPr>
          <w:rFonts w:asciiTheme="majorHAnsi" w:hAnsiTheme="majorHAnsi" w:cs="Times New Roman"/>
          <w:sz w:val="24"/>
          <w:szCs w:val="24"/>
        </w:rPr>
        <w:t xml:space="preserve"> </w:t>
      </w:r>
      <w:r w:rsidR="001B77D6">
        <w:rPr>
          <w:rFonts w:asciiTheme="majorHAnsi" w:hAnsiTheme="majorHAnsi" w:cs="Times New Roman"/>
          <w:sz w:val="24"/>
          <w:szCs w:val="24"/>
        </w:rPr>
        <w:t xml:space="preserve">internationally. For example, </w:t>
      </w:r>
      <w:r w:rsidR="002853CC">
        <w:rPr>
          <w:rFonts w:asciiTheme="majorHAnsi" w:hAnsiTheme="majorHAnsi" w:cs="Times New Roman"/>
          <w:sz w:val="24"/>
          <w:szCs w:val="24"/>
        </w:rPr>
        <w:t>t</w:t>
      </w:r>
      <w:r w:rsidR="001B77D6">
        <w:rPr>
          <w:rFonts w:asciiTheme="majorHAnsi" w:hAnsiTheme="majorHAnsi" w:cs="Times New Roman"/>
          <w:sz w:val="24"/>
          <w:szCs w:val="24"/>
        </w:rPr>
        <w:t>he practical considerations of protecting the survivor outside of giving evidence are relevant to all jurisdictions</w:t>
      </w:r>
      <w:r w:rsidR="005801D1">
        <w:rPr>
          <w:rFonts w:asciiTheme="majorHAnsi" w:hAnsiTheme="majorHAnsi" w:cs="Times New Roman"/>
          <w:sz w:val="24"/>
          <w:szCs w:val="24"/>
        </w:rPr>
        <w:t>, especially those using screens</w:t>
      </w:r>
      <w:r w:rsidR="001B77D6">
        <w:rPr>
          <w:rFonts w:asciiTheme="majorHAnsi" w:hAnsiTheme="majorHAnsi" w:cs="Times New Roman"/>
          <w:sz w:val="24"/>
          <w:szCs w:val="24"/>
        </w:rPr>
        <w:t xml:space="preserve">. </w:t>
      </w:r>
      <w:r w:rsidR="00426B79">
        <w:rPr>
          <w:rFonts w:asciiTheme="majorHAnsi" w:hAnsiTheme="majorHAnsi" w:cs="Times New Roman"/>
          <w:sz w:val="24"/>
          <w:szCs w:val="24"/>
        </w:rPr>
        <w:t xml:space="preserve">Ultimately, this research highlights the importance of recognising trial practicalities in order to pursue </w:t>
      </w:r>
      <w:r w:rsidR="005345BA">
        <w:rPr>
          <w:rFonts w:asciiTheme="majorHAnsi" w:hAnsiTheme="majorHAnsi" w:cs="Times New Roman"/>
          <w:sz w:val="24"/>
          <w:szCs w:val="24"/>
        </w:rPr>
        <w:t xml:space="preserve">survivor </w:t>
      </w:r>
      <w:r w:rsidR="002A509C">
        <w:rPr>
          <w:rFonts w:asciiTheme="majorHAnsi" w:hAnsiTheme="majorHAnsi" w:cs="Times New Roman"/>
          <w:sz w:val="24"/>
          <w:szCs w:val="24"/>
        </w:rPr>
        <w:t>justice</w:t>
      </w:r>
      <w:r w:rsidR="00426B79">
        <w:rPr>
          <w:rFonts w:asciiTheme="majorHAnsi" w:hAnsiTheme="majorHAnsi" w:cs="Times New Roman"/>
          <w:sz w:val="24"/>
          <w:szCs w:val="24"/>
        </w:rPr>
        <w:t>.</w:t>
      </w:r>
      <w:r w:rsidR="003B3229">
        <w:rPr>
          <w:rFonts w:asciiTheme="majorHAnsi" w:hAnsiTheme="majorHAnsi" w:cs="Times New Roman"/>
          <w:sz w:val="24"/>
          <w:szCs w:val="24"/>
        </w:rPr>
        <w:t xml:space="preserve"> Without meaningful participation, the CJS cannot claim to honour its ‘</w:t>
      </w:r>
      <w:r w:rsidR="00047327">
        <w:rPr>
          <w:rFonts w:asciiTheme="majorHAnsi" w:hAnsiTheme="majorHAnsi" w:cs="Times New Roman"/>
          <w:sz w:val="24"/>
          <w:szCs w:val="24"/>
        </w:rPr>
        <w:t>survivor-centred’ rhetoric (</w:t>
      </w:r>
      <w:r w:rsidR="003B3229">
        <w:rPr>
          <w:rFonts w:asciiTheme="majorHAnsi" w:hAnsiTheme="majorHAnsi" w:cs="Times New Roman"/>
          <w:sz w:val="24"/>
          <w:szCs w:val="24"/>
        </w:rPr>
        <w:t>Doak, 2008) and there are clear human rights bases for ensuring that special measures work effectively (</w:t>
      </w:r>
      <w:r w:rsidR="008B4824">
        <w:rPr>
          <w:rFonts w:asciiTheme="majorHAnsi" w:hAnsiTheme="majorHAnsi" w:cs="Times New Roman"/>
          <w:sz w:val="24"/>
          <w:szCs w:val="24"/>
        </w:rPr>
        <w:t>Counc</w:t>
      </w:r>
      <w:r w:rsidR="003B3229">
        <w:rPr>
          <w:rFonts w:asciiTheme="majorHAnsi" w:hAnsiTheme="majorHAnsi" w:cs="Times New Roman"/>
          <w:sz w:val="24"/>
          <w:szCs w:val="24"/>
        </w:rPr>
        <w:t>il of Europe, 2012; UN, 1985).</w:t>
      </w:r>
      <w:r w:rsidR="000C4A67">
        <w:rPr>
          <w:rFonts w:asciiTheme="majorHAnsi" w:hAnsiTheme="majorHAnsi" w:cs="Times New Roman"/>
          <w:sz w:val="24"/>
          <w:szCs w:val="24"/>
        </w:rPr>
        <w:t xml:space="preserve"> While more fundamental change is </w:t>
      </w:r>
      <w:r w:rsidR="005E7DFE">
        <w:rPr>
          <w:rFonts w:asciiTheme="majorHAnsi" w:hAnsiTheme="majorHAnsi" w:cs="Times New Roman"/>
          <w:sz w:val="24"/>
          <w:szCs w:val="24"/>
        </w:rPr>
        <w:t>also needed, it is therefore important to recognise the role that trial practicalities have in procedural and survivor justice, as well as enabling witnesses to give the best evidence and encourage ‘truth-finding’</w:t>
      </w:r>
      <w:r w:rsidR="0014111C">
        <w:rPr>
          <w:rFonts w:asciiTheme="majorHAnsi" w:hAnsiTheme="majorHAnsi" w:cs="Times New Roman"/>
          <w:sz w:val="24"/>
          <w:szCs w:val="24"/>
        </w:rPr>
        <w:t xml:space="preserve"> in court.</w:t>
      </w:r>
      <w:r w:rsidR="00572038">
        <w:rPr>
          <w:rFonts w:asciiTheme="majorHAnsi" w:hAnsiTheme="majorHAnsi" w:cs="Times New Roman"/>
          <w:b/>
          <w:sz w:val="24"/>
          <w:szCs w:val="24"/>
          <w:u w:val="single"/>
        </w:rPr>
        <w:br w:type="page"/>
      </w:r>
    </w:p>
    <w:p w:rsidR="0011664F" w:rsidRPr="0015385E" w:rsidRDefault="0011664F" w:rsidP="00381E17">
      <w:pPr>
        <w:spacing w:after="0" w:line="480" w:lineRule="auto"/>
        <w:jc w:val="both"/>
        <w:rPr>
          <w:rFonts w:asciiTheme="majorHAnsi" w:hAnsiTheme="majorHAnsi" w:cs="Times New Roman"/>
          <w:b/>
          <w:sz w:val="24"/>
          <w:szCs w:val="24"/>
          <w:u w:val="single"/>
        </w:rPr>
      </w:pPr>
      <w:r w:rsidRPr="0015385E">
        <w:rPr>
          <w:rFonts w:asciiTheme="majorHAnsi" w:hAnsiTheme="majorHAnsi" w:cs="Times New Roman"/>
          <w:b/>
          <w:sz w:val="24"/>
          <w:szCs w:val="24"/>
          <w:u w:val="single"/>
        </w:rPr>
        <w:t>References</w:t>
      </w:r>
    </w:p>
    <w:p w:rsidR="00F97966" w:rsidRPr="001E5133" w:rsidRDefault="005F2EA4" w:rsidP="00010FE0">
      <w:pPr>
        <w:tabs>
          <w:tab w:val="left" w:pos="7040"/>
        </w:tabs>
        <w:spacing w:after="0" w:line="480" w:lineRule="auto"/>
        <w:ind w:left="284" w:hanging="284"/>
        <w:jc w:val="both"/>
        <w:rPr>
          <w:rFonts w:asciiTheme="majorHAnsi" w:hAnsiTheme="majorHAnsi" w:cs="Arial"/>
          <w:sz w:val="24"/>
          <w:szCs w:val="24"/>
        </w:rPr>
      </w:pPr>
      <w:r>
        <w:rPr>
          <w:rFonts w:asciiTheme="majorHAnsi" w:hAnsiTheme="majorHAnsi" w:cs="Arial"/>
          <w:sz w:val="24"/>
          <w:szCs w:val="24"/>
        </w:rPr>
        <w:t>Baverstock J (2016)</w:t>
      </w:r>
      <w:r w:rsidR="00F97966">
        <w:rPr>
          <w:rFonts w:asciiTheme="majorHAnsi" w:hAnsiTheme="majorHAnsi" w:cs="Arial"/>
          <w:sz w:val="24"/>
          <w:szCs w:val="24"/>
        </w:rPr>
        <w:t xml:space="preserve"> </w:t>
      </w:r>
      <w:r w:rsidR="00F97966">
        <w:rPr>
          <w:rFonts w:asciiTheme="majorHAnsi" w:hAnsiTheme="majorHAnsi" w:cs="Arial"/>
          <w:i/>
          <w:sz w:val="24"/>
          <w:szCs w:val="24"/>
        </w:rPr>
        <w:t xml:space="preserve">Process evaluation of </w:t>
      </w:r>
      <w:r w:rsidR="001E5133">
        <w:rPr>
          <w:rFonts w:asciiTheme="majorHAnsi" w:hAnsiTheme="majorHAnsi" w:cs="Arial"/>
          <w:i/>
          <w:sz w:val="24"/>
          <w:szCs w:val="24"/>
        </w:rPr>
        <w:t xml:space="preserve">pre-recorded cross-examination scheme (Section 28). </w:t>
      </w:r>
      <w:r w:rsidR="001E5133">
        <w:rPr>
          <w:rFonts w:asciiTheme="majorHAnsi" w:hAnsiTheme="majorHAnsi" w:cs="Arial"/>
          <w:sz w:val="24"/>
          <w:szCs w:val="24"/>
        </w:rPr>
        <w:t>London: Ministry of Justice.</w:t>
      </w:r>
    </w:p>
    <w:p w:rsidR="00916190" w:rsidRDefault="005F2EA4" w:rsidP="00010FE0">
      <w:pPr>
        <w:tabs>
          <w:tab w:val="left" w:pos="7040"/>
        </w:tabs>
        <w:spacing w:after="0" w:line="480" w:lineRule="auto"/>
        <w:ind w:left="284" w:hanging="284"/>
        <w:jc w:val="both"/>
        <w:rPr>
          <w:rFonts w:asciiTheme="majorHAnsi" w:hAnsiTheme="majorHAnsi" w:cs="Arial"/>
          <w:sz w:val="24"/>
          <w:szCs w:val="24"/>
        </w:rPr>
      </w:pPr>
      <w:r>
        <w:rPr>
          <w:rFonts w:asciiTheme="majorHAnsi" w:hAnsiTheme="majorHAnsi" w:cs="Arial"/>
          <w:sz w:val="24"/>
          <w:szCs w:val="24"/>
        </w:rPr>
        <w:t>Brown J,</w:t>
      </w:r>
      <w:r w:rsidR="00916190" w:rsidRPr="00CC4906">
        <w:rPr>
          <w:rFonts w:asciiTheme="majorHAnsi" w:hAnsiTheme="majorHAnsi" w:cs="Arial"/>
          <w:sz w:val="24"/>
          <w:szCs w:val="24"/>
        </w:rPr>
        <w:t xml:space="preserve"> Horvath M</w:t>
      </w:r>
      <w:r>
        <w:rPr>
          <w:rFonts w:asciiTheme="majorHAnsi" w:hAnsiTheme="majorHAnsi" w:cs="Arial"/>
          <w:sz w:val="24"/>
          <w:szCs w:val="24"/>
        </w:rPr>
        <w:t xml:space="preserve">, </w:t>
      </w:r>
      <w:r w:rsidR="00916190" w:rsidRPr="00CC4906">
        <w:rPr>
          <w:rFonts w:asciiTheme="majorHAnsi" w:hAnsiTheme="majorHAnsi" w:cs="Arial"/>
          <w:sz w:val="24"/>
          <w:szCs w:val="24"/>
        </w:rPr>
        <w:t>Kell</w:t>
      </w:r>
      <w:r>
        <w:rPr>
          <w:rFonts w:asciiTheme="majorHAnsi" w:hAnsiTheme="majorHAnsi" w:cs="Arial"/>
          <w:sz w:val="24"/>
          <w:szCs w:val="24"/>
        </w:rPr>
        <w:t>y L</w:t>
      </w:r>
      <w:r w:rsidR="00EC468F">
        <w:rPr>
          <w:rFonts w:asciiTheme="majorHAnsi" w:hAnsiTheme="majorHAnsi" w:cs="Arial"/>
          <w:sz w:val="24"/>
          <w:szCs w:val="24"/>
        </w:rPr>
        <w:t xml:space="preserve"> and Westmarland </w:t>
      </w:r>
      <w:r w:rsidR="00916190">
        <w:rPr>
          <w:rFonts w:asciiTheme="majorHAnsi" w:hAnsiTheme="majorHAnsi" w:cs="Arial"/>
          <w:sz w:val="24"/>
          <w:szCs w:val="24"/>
        </w:rPr>
        <w:t>N (2010</w:t>
      </w:r>
      <w:r w:rsidR="004B3383">
        <w:rPr>
          <w:rFonts w:asciiTheme="majorHAnsi" w:hAnsiTheme="majorHAnsi" w:cs="Arial"/>
          <w:sz w:val="24"/>
          <w:szCs w:val="24"/>
        </w:rPr>
        <w:t>)</w:t>
      </w:r>
      <w:r w:rsidR="00916190" w:rsidRPr="00CC4906">
        <w:rPr>
          <w:rFonts w:asciiTheme="majorHAnsi" w:hAnsiTheme="majorHAnsi" w:cs="Arial"/>
          <w:sz w:val="24"/>
          <w:szCs w:val="24"/>
        </w:rPr>
        <w:t xml:space="preserve"> </w:t>
      </w:r>
      <w:r w:rsidR="00916190" w:rsidRPr="00CC4906">
        <w:rPr>
          <w:rFonts w:asciiTheme="majorHAnsi" w:hAnsiTheme="majorHAnsi" w:cs="Arial"/>
          <w:i/>
          <w:sz w:val="24"/>
          <w:szCs w:val="24"/>
        </w:rPr>
        <w:t xml:space="preserve">Connections and </w:t>
      </w:r>
      <w:r w:rsidR="00F97966">
        <w:rPr>
          <w:rFonts w:asciiTheme="majorHAnsi" w:hAnsiTheme="majorHAnsi" w:cs="Arial"/>
          <w:i/>
          <w:sz w:val="24"/>
          <w:szCs w:val="24"/>
        </w:rPr>
        <w:t>disconnections: Assessing e</w:t>
      </w:r>
      <w:r w:rsidR="00916190" w:rsidRPr="00CC4906">
        <w:rPr>
          <w:rFonts w:asciiTheme="majorHAnsi" w:hAnsiTheme="majorHAnsi" w:cs="Arial"/>
          <w:i/>
          <w:sz w:val="24"/>
          <w:szCs w:val="24"/>
        </w:rPr>
        <w:t xml:space="preserve">vidence, </w:t>
      </w:r>
      <w:r w:rsidR="00F97966">
        <w:rPr>
          <w:rFonts w:asciiTheme="majorHAnsi" w:hAnsiTheme="majorHAnsi" w:cs="Arial"/>
          <w:i/>
          <w:sz w:val="24"/>
          <w:szCs w:val="24"/>
        </w:rPr>
        <w:t>knowledge and p</w:t>
      </w:r>
      <w:r w:rsidR="00916190" w:rsidRPr="00CC4906">
        <w:rPr>
          <w:rFonts w:asciiTheme="majorHAnsi" w:hAnsiTheme="majorHAnsi" w:cs="Arial"/>
          <w:i/>
          <w:sz w:val="24"/>
          <w:szCs w:val="24"/>
        </w:rPr>
        <w:t xml:space="preserve">ractice in </w:t>
      </w:r>
      <w:r w:rsidR="00F97966">
        <w:rPr>
          <w:rFonts w:asciiTheme="majorHAnsi" w:hAnsiTheme="majorHAnsi" w:cs="Arial"/>
          <w:i/>
          <w:sz w:val="24"/>
          <w:szCs w:val="24"/>
        </w:rPr>
        <w:t>responses to r</w:t>
      </w:r>
      <w:r w:rsidR="00916190" w:rsidRPr="00CC4906">
        <w:rPr>
          <w:rFonts w:asciiTheme="majorHAnsi" w:hAnsiTheme="majorHAnsi" w:cs="Arial"/>
          <w:i/>
          <w:sz w:val="24"/>
          <w:szCs w:val="24"/>
        </w:rPr>
        <w:t>ape.</w:t>
      </w:r>
      <w:r w:rsidR="00071CD2">
        <w:rPr>
          <w:rFonts w:asciiTheme="majorHAnsi" w:hAnsiTheme="majorHAnsi" w:cs="Arial"/>
          <w:sz w:val="24"/>
          <w:szCs w:val="24"/>
        </w:rPr>
        <w:t xml:space="preserve"> London</w:t>
      </w:r>
      <w:r w:rsidR="00916190" w:rsidRPr="00CC4906">
        <w:rPr>
          <w:rFonts w:asciiTheme="majorHAnsi" w:hAnsiTheme="majorHAnsi" w:cs="Arial"/>
          <w:sz w:val="24"/>
          <w:szCs w:val="24"/>
        </w:rPr>
        <w:t>: Government Equalities Office.</w:t>
      </w:r>
    </w:p>
    <w:p w:rsidR="00595033" w:rsidRDefault="00761694" w:rsidP="00010FE0">
      <w:pPr>
        <w:autoSpaceDE w:val="0"/>
        <w:autoSpaceDN w:val="0"/>
        <w:adjustRightInd w:val="0"/>
        <w:spacing w:after="0" w:line="480" w:lineRule="auto"/>
        <w:ind w:left="284" w:hanging="284"/>
        <w:jc w:val="both"/>
        <w:rPr>
          <w:rFonts w:asciiTheme="majorHAnsi" w:hAnsiTheme="majorHAnsi"/>
          <w:sz w:val="24"/>
          <w:szCs w:val="24"/>
        </w:rPr>
      </w:pPr>
      <w:r>
        <w:rPr>
          <w:rFonts w:asciiTheme="majorHAnsi" w:hAnsiTheme="majorHAnsi"/>
          <w:sz w:val="24"/>
          <w:szCs w:val="24"/>
        </w:rPr>
        <w:t>Burton M, Evans R and Sanders A (2007)</w:t>
      </w:r>
      <w:r w:rsidR="004F32FF">
        <w:rPr>
          <w:rFonts w:asciiTheme="majorHAnsi" w:hAnsiTheme="majorHAnsi"/>
          <w:sz w:val="24"/>
          <w:szCs w:val="24"/>
        </w:rPr>
        <w:t xml:space="preserve"> Vulnerable and i</w:t>
      </w:r>
      <w:r w:rsidR="00595033" w:rsidRPr="00CC4906">
        <w:rPr>
          <w:rFonts w:asciiTheme="majorHAnsi" w:hAnsiTheme="majorHAnsi"/>
          <w:sz w:val="24"/>
          <w:szCs w:val="24"/>
        </w:rPr>
        <w:t xml:space="preserve">ntimidated </w:t>
      </w:r>
      <w:r w:rsidR="004F32FF">
        <w:rPr>
          <w:rFonts w:asciiTheme="majorHAnsi" w:hAnsiTheme="majorHAnsi"/>
          <w:sz w:val="24"/>
          <w:szCs w:val="24"/>
        </w:rPr>
        <w:t>w</w:t>
      </w:r>
      <w:r w:rsidR="00595033" w:rsidRPr="00CC4906">
        <w:rPr>
          <w:rFonts w:asciiTheme="majorHAnsi" w:hAnsiTheme="majorHAnsi"/>
          <w:sz w:val="24"/>
          <w:szCs w:val="24"/>
        </w:rPr>
        <w:t xml:space="preserve">itnesses and the </w:t>
      </w:r>
      <w:r w:rsidR="004F32FF">
        <w:rPr>
          <w:rFonts w:asciiTheme="majorHAnsi" w:hAnsiTheme="majorHAnsi"/>
          <w:sz w:val="24"/>
          <w:szCs w:val="24"/>
        </w:rPr>
        <w:t>a</w:t>
      </w:r>
      <w:r w:rsidR="00595033" w:rsidRPr="00CC4906">
        <w:rPr>
          <w:rFonts w:asciiTheme="majorHAnsi" w:hAnsiTheme="majorHAnsi"/>
          <w:sz w:val="24"/>
          <w:szCs w:val="24"/>
        </w:rPr>
        <w:t xml:space="preserve">dversarial </w:t>
      </w:r>
      <w:r w:rsidR="004F32FF">
        <w:rPr>
          <w:rFonts w:asciiTheme="majorHAnsi" w:hAnsiTheme="majorHAnsi"/>
          <w:sz w:val="24"/>
          <w:szCs w:val="24"/>
        </w:rPr>
        <w:t>p</w:t>
      </w:r>
      <w:r w:rsidR="00595033" w:rsidRPr="00CC4906">
        <w:rPr>
          <w:rFonts w:asciiTheme="majorHAnsi" w:hAnsiTheme="majorHAnsi"/>
          <w:sz w:val="24"/>
          <w:szCs w:val="24"/>
        </w:rPr>
        <w:t xml:space="preserve">rocess in England and Wales. </w:t>
      </w:r>
      <w:r w:rsidR="00595033" w:rsidRPr="00CC4906">
        <w:rPr>
          <w:rFonts w:asciiTheme="majorHAnsi" w:hAnsiTheme="majorHAnsi"/>
          <w:i/>
          <w:sz w:val="24"/>
          <w:szCs w:val="24"/>
        </w:rPr>
        <w:t>International Journal of Evidence and Proof</w:t>
      </w:r>
      <w:r w:rsidR="00C61F5A">
        <w:rPr>
          <w:rFonts w:asciiTheme="majorHAnsi" w:hAnsiTheme="majorHAnsi"/>
          <w:sz w:val="24"/>
          <w:szCs w:val="24"/>
        </w:rPr>
        <w:t>. 11(1):</w:t>
      </w:r>
      <w:r w:rsidR="00595033" w:rsidRPr="00CC4906">
        <w:rPr>
          <w:rFonts w:asciiTheme="majorHAnsi" w:hAnsiTheme="majorHAnsi"/>
          <w:sz w:val="24"/>
          <w:szCs w:val="24"/>
        </w:rPr>
        <w:t>1-23.</w:t>
      </w:r>
    </w:p>
    <w:p w:rsidR="00673F21" w:rsidRPr="00335022" w:rsidRDefault="00631C03"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Charles</w:t>
      </w:r>
      <w:r w:rsidR="00673F21">
        <w:rPr>
          <w:rFonts w:asciiTheme="majorHAnsi" w:hAnsiTheme="majorHAnsi"/>
          <w:sz w:val="24"/>
          <w:szCs w:val="24"/>
        </w:rPr>
        <w:t xml:space="preserve"> C </w:t>
      </w:r>
      <w:r>
        <w:rPr>
          <w:rFonts w:asciiTheme="majorHAnsi" w:hAnsiTheme="majorHAnsi"/>
          <w:sz w:val="24"/>
          <w:szCs w:val="24"/>
        </w:rPr>
        <w:t xml:space="preserve">(2012) </w:t>
      </w:r>
      <w:r w:rsidR="00673F21">
        <w:rPr>
          <w:rFonts w:asciiTheme="majorHAnsi" w:hAnsiTheme="majorHAnsi"/>
          <w:i/>
          <w:sz w:val="24"/>
          <w:szCs w:val="24"/>
        </w:rPr>
        <w:t xml:space="preserve">Special </w:t>
      </w:r>
      <w:r w:rsidR="000E5191">
        <w:rPr>
          <w:rFonts w:asciiTheme="majorHAnsi" w:hAnsiTheme="majorHAnsi"/>
          <w:i/>
          <w:sz w:val="24"/>
          <w:szCs w:val="24"/>
        </w:rPr>
        <w:t>m</w:t>
      </w:r>
      <w:r w:rsidR="00673F21">
        <w:rPr>
          <w:rFonts w:asciiTheme="majorHAnsi" w:hAnsiTheme="majorHAnsi"/>
          <w:i/>
          <w:sz w:val="24"/>
          <w:szCs w:val="24"/>
        </w:rPr>
        <w:t xml:space="preserve">easures for </w:t>
      </w:r>
      <w:r w:rsidR="000E5191">
        <w:rPr>
          <w:rFonts w:asciiTheme="majorHAnsi" w:hAnsiTheme="majorHAnsi"/>
          <w:i/>
          <w:sz w:val="24"/>
          <w:szCs w:val="24"/>
        </w:rPr>
        <w:t>vulnerable and i</w:t>
      </w:r>
      <w:r w:rsidR="00673F21">
        <w:rPr>
          <w:rFonts w:asciiTheme="majorHAnsi" w:hAnsiTheme="majorHAnsi"/>
          <w:i/>
          <w:sz w:val="24"/>
          <w:szCs w:val="24"/>
        </w:rPr>
        <w:t xml:space="preserve">ntimidated </w:t>
      </w:r>
      <w:r w:rsidR="000E5191">
        <w:rPr>
          <w:rFonts w:asciiTheme="majorHAnsi" w:hAnsiTheme="majorHAnsi"/>
          <w:i/>
          <w:sz w:val="24"/>
          <w:szCs w:val="24"/>
        </w:rPr>
        <w:t>witnesses: Research e</w:t>
      </w:r>
      <w:r w:rsidR="00673F21">
        <w:rPr>
          <w:rFonts w:asciiTheme="majorHAnsi" w:hAnsiTheme="majorHAnsi"/>
          <w:i/>
          <w:sz w:val="24"/>
          <w:szCs w:val="24"/>
        </w:rPr>
        <w:t xml:space="preserve">xploring the </w:t>
      </w:r>
      <w:r w:rsidR="000E5191">
        <w:rPr>
          <w:rFonts w:asciiTheme="majorHAnsi" w:hAnsiTheme="majorHAnsi"/>
          <w:i/>
          <w:sz w:val="24"/>
          <w:szCs w:val="24"/>
        </w:rPr>
        <w:t>decisions and actions t</w:t>
      </w:r>
      <w:r w:rsidR="00673F21">
        <w:rPr>
          <w:rFonts w:asciiTheme="majorHAnsi" w:hAnsiTheme="majorHAnsi"/>
          <w:i/>
          <w:sz w:val="24"/>
          <w:szCs w:val="24"/>
        </w:rPr>
        <w:t xml:space="preserve">aken by </w:t>
      </w:r>
      <w:r w:rsidR="000E5191">
        <w:rPr>
          <w:rFonts w:asciiTheme="majorHAnsi" w:hAnsiTheme="majorHAnsi"/>
          <w:i/>
          <w:sz w:val="24"/>
          <w:szCs w:val="24"/>
        </w:rPr>
        <w:t>prosecutors in a sample of CPS case f</w:t>
      </w:r>
      <w:r w:rsidR="00673F21">
        <w:rPr>
          <w:rFonts w:asciiTheme="majorHAnsi" w:hAnsiTheme="majorHAnsi"/>
          <w:i/>
          <w:sz w:val="24"/>
          <w:szCs w:val="24"/>
        </w:rPr>
        <w:t xml:space="preserve">iles. </w:t>
      </w:r>
      <w:r w:rsidR="00673F21">
        <w:rPr>
          <w:rFonts w:asciiTheme="majorHAnsi" w:hAnsiTheme="majorHAnsi"/>
          <w:sz w:val="24"/>
          <w:szCs w:val="24"/>
        </w:rPr>
        <w:t>London: Crown Prosecution Service</w:t>
      </w:r>
      <w:r w:rsidR="00613E1D">
        <w:rPr>
          <w:rFonts w:asciiTheme="majorHAnsi" w:hAnsiTheme="majorHAnsi"/>
          <w:sz w:val="24"/>
          <w:szCs w:val="24"/>
        </w:rPr>
        <w:t>.</w:t>
      </w:r>
    </w:p>
    <w:p w:rsidR="00E7771B" w:rsidRDefault="00A70263" w:rsidP="00010FE0">
      <w:pPr>
        <w:autoSpaceDE w:val="0"/>
        <w:autoSpaceDN w:val="0"/>
        <w:adjustRightInd w:val="0"/>
        <w:spacing w:after="0" w:line="480" w:lineRule="auto"/>
        <w:ind w:left="284" w:hanging="284"/>
        <w:jc w:val="both"/>
        <w:rPr>
          <w:rFonts w:asciiTheme="majorHAnsi" w:hAnsiTheme="majorHAnsi"/>
          <w:sz w:val="24"/>
          <w:szCs w:val="24"/>
        </w:rPr>
      </w:pPr>
      <w:r>
        <w:rPr>
          <w:rFonts w:asciiTheme="majorHAnsi" w:hAnsiTheme="majorHAnsi"/>
          <w:sz w:val="24"/>
          <w:szCs w:val="24"/>
        </w:rPr>
        <w:t>Council of Europe</w:t>
      </w:r>
      <w:r w:rsidR="00E7771B">
        <w:rPr>
          <w:rFonts w:asciiTheme="majorHAnsi" w:hAnsiTheme="majorHAnsi"/>
          <w:sz w:val="24"/>
          <w:szCs w:val="24"/>
        </w:rPr>
        <w:t xml:space="preserve"> (2012)</w:t>
      </w:r>
      <w:r w:rsidR="00E7771B" w:rsidRPr="00E7771B">
        <w:rPr>
          <w:rFonts w:asciiTheme="majorHAnsi" w:hAnsiTheme="majorHAnsi"/>
          <w:sz w:val="24"/>
          <w:szCs w:val="24"/>
        </w:rPr>
        <w:t xml:space="preserve"> </w:t>
      </w:r>
      <w:r w:rsidR="00E7771B" w:rsidRPr="00A70263">
        <w:rPr>
          <w:rFonts w:asciiTheme="majorHAnsi" w:hAnsiTheme="majorHAnsi"/>
          <w:i/>
          <w:sz w:val="24"/>
          <w:szCs w:val="24"/>
        </w:rPr>
        <w:t>Convention on preventing and combating violence against women and domestic violence</w:t>
      </w:r>
      <w:r w:rsidR="00E7771B" w:rsidRPr="00971912">
        <w:rPr>
          <w:rFonts w:asciiTheme="majorHAnsi" w:hAnsiTheme="majorHAnsi"/>
          <w:sz w:val="24"/>
          <w:szCs w:val="24"/>
        </w:rPr>
        <w:t>. Strasbourg</w:t>
      </w:r>
      <w:r w:rsidR="00E7771B">
        <w:rPr>
          <w:rFonts w:asciiTheme="majorHAnsi" w:hAnsiTheme="majorHAnsi"/>
          <w:sz w:val="24"/>
          <w:szCs w:val="24"/>
        </w:rPr>
        <w:t>: Council of Europe</w:t>
      </w:r>
    </w:p>
    <w:p w:rsidR="00812096" w:rsidRPr="00CC4906" w:rsidRDefault="00812096" w:rsidP="00812096">
      <w:pPr>
        <w:spacing w:after="0" w:line="480" w:lineRule="auto"/>
        <w:ind w:left="284" w:hanging="284"/>
        <w:jc w:val="both"/>
        <w:rPr>
          <w:rFonts w:asciiTheme="majorHAnsi" w:hAnsiTheme="majorHAnsi"/>
          <w:sz w:val="24"/>
          <w:szCs w:val="24"/>
        </w:rPr>
      </w:pPr>
      <w:r>
        <w:rPr>
          <w:rFonts w:asciiTheme="majorHAnsi" w:hAnsiTheme="majorHAnsi"/>
          <w:i/>
          <w:sz w:val="24"/>
          <w:szCs w:val="24"/>
        </w:rPr>
        <w:t>Criminal Justice Act 1925</w:t>
      </w:r>
      <w:r w:rsidRPr="00CC4906">
        <w:rPr>
          <w:rFonts w:asciiTheme="majorHAnsi" w:hAnsiTheme="majorHAnsi"/>
          <w:sz w:val="24"/>
          <w:szCs w:val="24"/>
        </w:rPr>
        <w:t>. London: HMSO.</w:t>
      </w:r>
    </w:p>
    <w:p w:rsidR="00C63FBB" w:rsidRPr="00CC4906" w:rsidRDefault="00C002F9"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 xml:space="preserve">Curtis </w:t>
      </w:r>
      <w:r w:rsidR="00C63FBB" w:rsidRPr="00CC4906">
        <w:rPr>
          <w:rFonts w:asciiTheme="majorHAnsi" w:hAnsiTheme="majorHAnsi"/>
          <w:sz w:val="24"/>
          <w:szCs w:val="24"/>
        </w:rPr>
        <w:t>S</w:t>
      </w:r>
      <w:r>
        <w:rPr>
          <w:rFonts w:asciiTheme="majorHAnsi" w:hAnsiTheme="majorHAnsi"/>
          <w:sz w:val="24"/>
          <w:szCs w:val="24"/>
        </w:rPr>
        <w:t>, Gesler</w:t>
      </w:r>
      <w:r w:rsidR="00C63FBB" w:rsidRPr="00CC4906">
        <w:rPr>
          <w:rFonts w:asciiTheme="majorHAnsi" w:hAnsiTheme="majorHAnsi"/>
          <w:sz w:val="24"/>
          <w:szCs w:val="24"/>
        </w:rPr>
        <w:t xml:space="preserve"> W</w:t>
      </w:r>
      <w:r>
        <w:rPr>
          <w:rFonts w:asciiTheme="majorHAnsi" w:hAnsiTheme="majorHAnsi"/>
          <w:sz w:val="24"/>
          <w:szCs w:val="24"/>
        </w:rPr>
        <w:t>,</w:t>
      </w:r>
      <w:r w:rsidR="00C63FBB" w:rsidRPr="00CC4906">
        <w:rPr>
          <w:rFonts w:asciiTheme="majorHAnsi" w:hAnsiTheme="majorHAnsi"/>
          <w:sz w:val="24"/>
          <w:szCs w:val="24"/>
        </w:rPr>
        <w:t xml:space="preserve"> Smith G and Washburn S</w:t>
      </w:r>
      <w:r w:rsidR="00BD4171">
        <w:rPr>
          <w:rFonts w:asciiTheme="majorHAnsi" w:hAnsiTheme="majorHAnsi"/>
          <w:sz w:val="24"/>
          <w:szCs w:val="24"/>
        </w:rPr>
        <w:t xml:space="preserve"> (2000)</w:t>
      </w:r>
      <w:r w:rsidR="00C63FBB" w:rsidRPr="00CC4906">
        <w:rPr>
          <w:rFonts w:asciiTheme="majorHAnsi" w:hAnsiTheme="majorHAnsi"/>
          <w:sz w:val="24"/>
          <w:szCs w:val="24"/>
        </w:rPr>
        <w:t xml:space="preserve"> Approaches to </w:t>
      </w:r>
      <w:r w:rsidR="00BD4171">
        <w:rPr>
          <w:rFonts w:asciiTheme="majorHAnsi" w:hAnsiTheme="majorHAnsi"/>
          <w:sz w:val="24"/>
          <w:szCs w:val="24"/>
        </w:rPr>
        <w:t>sampling and c</w:t>
      </w:r>
      <w:r w:rsidR="00C63FBB" w:rsidRPr="00CC4906">
        <w:rPr>
          <w:rFonts w:asciiTheme="majorHAnsi" w:hAnsiTheme="majorHAnsi"/>
          <w:sz w:val="24"/>
          <w:szCs w:val="24"/>
        </w:rPr>
        <w:t xml:space="preserve">ase </w:t>
      </w:r>
      <w:r w:rsidR="00BD4171">
        <w:rPr>
          <w:rFonts w:asciiTheme="majorHAnsi" w:hAnsiTheme="majorHAnsi"/>
          <w:sz w:val="24"/>
          <w:szCs w:val="24"/>
        </w:rPr>
        <w:t>s</w:t>
      </w:r>
      <w:r w:rsidR="00C63FBB" w:rsidRPr="00CC4906">
        <w:rPr>
          <w:rFonts w:asciiTheme="majorHAnsi" w:hAnsiTheme="majorHAnsi"/>
          <w:sz w:val="24"/>
          <w:szCs w:val="24"/>
        </w:rPr>
        <w:t xml:space="preserve">election in </w:t>
      </w:r>
      <w:r w:rsidR="00BD4171">
        <w:rPr>
          <w:rFonts w:asciiTheme="majorHAnsi" w:hAnsiTheme="majorHAnsi"/>
          <w:sz w:val="24"/>
          <w:szCs w:val="24"/>
        </w:rPr>
        <w:t>q</w:t>
      </w:r>
      <w:r w:rsidR="00C63FBB" w:rsidRPr="00CC4906">
        <w:rPr>
          <w:rFonts w:asciiTheme="majorHAnsi" w:hAnsiTheme="majorHAnsi"/>
          <w:sz w:val="24"/>
          <w:szCs w:val="24"/>
        </w:rPr>
        <w:t xml:space="preserve">ualitative </w:t>
      </w:r>
      <w:r w:rsidR="00BD4171">
        <w:rPr>
          <w:rFonts w:asciiTheme="majorHAnsi" w:hAnsiTheme="majorHAnsi"/>
          <w:sz w:val="24"/>
          <w:szCs w:val="24"/>
        </w:rPr>
        <w:t>r</w:t>
      </w:r>
      <w:r w:rsidR="00C63FBB" w:rsidRPr="00CC4906">
        <w:rPr>
          <w:rFonts w:asciiTheme="majorHAnsi" w:hAnsiTheme="majorHAnsi"/>
          <w:sz w:val="24"/>
          <w:szCs w:val="24"/>
        </w:rPr>
        <w:t xml:space="preserve">esearch: Examples in the </w:t>
      </w:r>
      <w:r w:rsidR="00BD4171">
        <w:rPr>
          <w:rFonts w:asciiTheme="majorHAnsi" w:hAnsiTheme="majorHAnsi"/>
          <w:sz w:val="24"/>
          <w:szCs w:val="24"/>
        </w:rPr>
        <w:t>g</w:t>
      </w:r>
      <w:r w:rsidR="00C63FBB" w:rsidRPr="00CC4906">
        <w:rPr>
          <w:rFonts w:asciiTheme="majorHAnsi" w:hAnsiTheme="majorHAnsi"/>
          <w:sz w:val="24"/>
          <w:szCs w:val="24"/>
        </w:rPr>
        <w:t xml:space="preserve">eography of </w:t>
      </w:r>
      <w:r w:rsidR="00BD4171">
        <w:rPr>
          <w:rFonts w:asciiTheme="majorHAnsi" w:hAnsiTheme="majorHAnsi"/>
          <w:sz w:val="24"/>
          <w:szCs w:val="24"/>
        </w:rPr>
        <w:t>h</w:t>
      </w:r>
      <w:r w:rsidR="00C63FBB" w:rsidRPr="00CC4906">
        <w:rPr>
          <w:rFonts w:asciiTheme="majorHAnsi" w:hAnsiTheme="majorHAnsi"/>
          <w:sz w:val="24"/>
          <w:szCs w:val="24"/>
        </w:rPr>
        <w:t xml:space="preserve">ealth. </w:t>
      </w:r>
      <w:r w:rsidR="00C63FBB" w:rsidRPr="00CC4906">
        <w:rPr>
          <w:rFonts w:asciiTheme="majorHAnsi" w:hAnsiTheme="majorHAnsi"/>
          <w:i/>
          <w:sz w:val="24"/>
          <w:szCs w:val="24"/>
        </w:rPr>
        <w:t>Social</w:t>
      </w:r>
      <w:r w:rsidR="00BD4171">
        <w:rPr>
          <w:rFonts w:asciiTheme="majorHAnsi" w:hAnsiTheme="majorHAnsi"/>
          <w:i/>
          <w:sz w:val="24"/>
          <w:szCs w:val="24"/>
        </w:rPr>
        <w:t xml:space="preserve"> Science and Medicine</w:t>
      </w:r>
      <w:r w:rsidR="00C61F5A">
        <w:rPr>
          <w:rFonts w:asciiTheme="majorHAnsi" w:hAnsiTheme="majorHAnsi"/>
          <w:sz w:val="24"/>
          <w:szCs w:val="24"/>
        </w:rPr>
        <w:t xml:space="preserve"> 50(7-8):</w:t>
      </w:r>
      <w:r w:rsidR="00C63FBB" w:rsidRPr="00CC4906">
        <w:rPr>
          <w:rFonts w:asciiTheme="majorHAnsi" w:hAnsiTheme="majorHAnsi"/>
          <w:sz w:val="24"/>
          <w:szCs w:val="24"/>
        </w:rPr>
        <w:t>1001-1014.</w:t>
      </w:r>
    </w:p>
    <w:p w:rsidR="00510649" w:rsidRPr="000E4368" w:rsidRDefault="00510649" w:rsidP="00010FE0">
      <w:pPr>
        <w:spacing w:after="0" w:line="480" w:lineRule="auto"/>
        <w:ind w:left="284" w:hanging="284"/>
        <w:jc w:val="both"/>
        <w:rPr>
          <w:rFonts w:asciiTheme="majorHAnsi" w:hAnsiTheme="majorHAnsi" w:cs="Arial"/>
          <w:sz w:val="24"/>
          <w:szCs w:val="24"/>
        </w:rPr>
      </w:pPr>
      <w:r w:rsidRPr="000E4368">
        <w:rPr>
          <w:rFonts w:asciiTheme="majorHAnsi" w:hAnsiTheme="majorHAnsi" w:cs="Arial"/>
          <w:sz w:val="24"/>
          <w:szCs w:val="24"/>
        </w:rPr>
        <w:t>Daly</w:t>
      </w:r>
      <w:r w:rsidR="00B874C8">
        <w:rPr>
          <w:rFonts w:asciiTheme="majorHAnsi" w:hAnsiTheme="majorHAnsi" w:cs="Arial"/>
          <w:sz w:val="24"/>
          <w:szCs w:val="24"/>
        </w:rPr>
        <w:t xml:space="preserve"> K</w:t>
      </w:r>
      <w:r w:rsidR="003F7B25" w:rsidRPr="000E4368">
        <w:rPr>
          <w:rFonts w:asciiTheme="majorHAnsi" w:hAnsiTheme="majorHAnsi" w:cs="Arial"/>
          <w:sz w:val="24"/>
          <w:szCs w:val="24"/>
        </w:rPr>
        <w:t xml:space="preserve"> (</w:t>
      </w:r>
      <w:r w:rsidRPr="000E4368">
        <w:rPr>
          <w:rFonts w:asciiTheme="majorHAnsi" w:hAnsiTheme="majorHAnsi" w:cs="Arial"/>
          <w:sz w:val="24"/>
          <w:szCs w:val="24"/>
        </w:rPr>
        <w:t>20</w:t>
      </w:r>
      <w:r w:rsidR="003F7B25" w:rsidRPr="000E4368">
        <w:rPr>
          <w:rFonts w:asciiTheme="majorHAnsi" w:hAnsiTheme="majorHAnsi" w:cs="Arial"/>
          <w:sz w:val="24"/>
          <w:szCs w:val="24"/>
        </w:rPr>
        <w:t>1</w:t>
      </w:r>
      <w:r w:rsidRPr="000E4368">
        <w:rPr>
          <w:rFonts w:asciiTheme="majorHAnsi" w:hAnsiTheme="majorHAnsi" w:cs="Arial"/>
          <w:sz w:val="24"/>
          <w:szCs w:val="24"/>
        </w:rPr>
        <w:t>6</w:t>
      </w:r>
      <w:r w:rsidR="00B874C8">
        <w:rPr>
          <w:rFonts w:asciiTheme="majorHAnsi" w:hAnsiTheme="majorHAnsi" w:cs="Arial"/>
          <w:sz w:val="24"/>
          <w:szCs w:val="24"/>
        </w:rPr>
        <w:t>)</w:t>
      </w:r>
      <w:r w:rsidR="00026066" w:rsidRPr="000E4368">
        <w:rPr>
          <w:rFonts w:asciiTheme="majorHAnsi" w:hAnsiTheme="majorHAnsi" w:cs="Arial"/>
          <w:sz w:val="24"/>
          <w:szCs w:val="24"/>
        </w:rPr>
        <w:t xml:space="preserve"> Reconceptualising sexual victimisation and justice. </w:t>
      </w:r>
      <w:r w:rsidR="0005712F">
        <w:rPr>
          <w:rFonts w:asciiTheme="majorHAnsi" w:hAnsiTheme="majorHAnsi" w:cs="Arial"/>
          <w:sz w:val="24"/>
          <w:szCs w:val="24"/>
        </w:rPr>
        <w:t>In: Vanfraechem I,</w:t>
      </w:r>
      <w:r w:rsidR="00026066" w:rsidRPr="000E4368">
        <w:rPr>
          <w:rFonts w:asciiTheme="majorHAnsi" w:hAnsiTheme="majorHAnsi" w:cs="Arial"/>
          <w:sz w:val="24"/>
          <w:szCs w:val="24"/>
        </w:rPr>
        <w:t xml:space="preserve"> Pemberton A</w:t>
      </w:r>
      <w:r w:rsidR="0005712F">
        <w:rPr>
          <w:rFonts w:asciiTheme="majorHAnsi" w:hAnsiTheme="majorHAnsi" w:cs="Arial"/>
          <w:sz w:val="24"/>
          <w:szCs w:val="24"/>
        </w:rPr>
        <w:t xml:space="preserve"> and Mukwiza Ndahinda F </w:t>
      </w:r>
      <w:r w:rsidR="00286D4C">
        <w:rPr>
          <w:rFonts w:asciiTheme="majorHAnsi" w:hAnsiTheme="majorHAnsi" w:cs="Arial"/>
          <w:sz w:val="24"/>
          <w:szCs w:val="24"/>
        </w:rPr>
        <w:t xml:space="preserve">(eds) </w:t>
      </w:r>
      <w:r w:rsidR="00026066" w:rsidRPr="000E4368">
        <w:rPr>
          <w:rFonts w:asciiTheme="majorHAnsi" w:hAnsiTheme="majorHAnsi" w:cs="Arial"/>
          <w:i/>
          <w:sz w:val="24"/>
          <w:szCs w:val="24"/>
        </w:rPr>
        <w:t xml:space="preserve">Justice for Victims: </w:t>
      </w:r>
      <w:r w:rsidR="007A6E0F" w:rsidRPr="000E4368">
        <w:rPr>
          <w:rFonts w:asciiTheme="majorHAnsi" w:hAnsiTheme="majorHAnsi" w:cs="Arial"/>
          <w:i/>
          <w:sz w:val="24"/>
          <w:szCs w:val="24"/>
        </w:rPr>
        <w:t>Perspectives on rights, transition and reconciliation</w:t>
      </w:r>
      <w:r w:rsidR="007A6E0F" w:rsidRPr="000E4368">
        <w:rPr>
          <w:rFonts w:asciiTheme="majorHAnsi" w:hAnsiTheme="majorHAnsi" w:cs="Arial"/>
          <w:sz w:val="24"/>
          <w:szCs w:val="24"/>
        </w:rPr>
        <w:t>. London: Routledge</w:t>
      </w:r>
      <w:r w:rsidR="00AA7E92">
        <w:rPr>
          <w:rFonts w:asciiTheme="majorHAnsi" w:hAnsiTheme="majorHAnsi" w:cs="Arial"/>
          <w:sz w:val="24"/>
          <w:szCs w:val="24"/>
        </w:rPr>
        <w:t>, pp.378-395</w:t>
      </w:r>
    </w:p>
    <w:p w:rsidR="003F7B25" w:rsidRPr="00CC4906" w:rsidRDefault="009D2219" w:rsidP="00010FE0">
      <w:pPr>
        <w:tabs>
          <w:tab w:val="left" w:pos="0"/>
        </w:tabs>
        <w:spacing w:after="0" w:line="480" w:lineRule="auto"/>
        <w:ind w:left="284" w:hanging="284"/>
        <w:jc w:val="both"/>
        <w:rPr>
          <w:rFonts w:asciiTheme="majorHAnsi" w:hAnsiTheme="majorHAnsi" w:cs="Arial"/>
          <w:sz w:val="24"/>
          <w:szCs w:val="24"/>
        </w:rPr>
      </w:pPr>
      <w:r>
        <w:rPr>
          <w:rFonts w:asciiTheme="majorHAnsi" w:hAnsiTheme="majorHAnsi" w:cs="Arial"/>
          <w:sz w:val="24"/>
          <w:szCs w:val="24"/>
        </w:rPr>
        <w:t xml:space="preserve">Doak J (2005) </w:t>
      </w:r>
      <w:r w:rsidR="003F7B25" w:rsidRPr="00CC4906">
        <w:rPr>
          <w:rFonts w:asciiTheme="majorHAnsi" w:hAnsiTheme="majorHAnsi" w:cs="Arial"/>
          <w:sz w:val="24"/>
          <w:szCs w:val="24"/>
        </w:rPr>
        <w:t xml:space="preserve">Victims’ </w:t>
      </w:r>
      <w:r>
        <w:rPr>
          <w:rFonts w:asciiTheme="majorHAnsi" w:hAnsiTheme="majorHAnsi" w:cs="Arial"/>
          <w:sz w:val="24"/>
          <w:szCs w:val="24"/>
        </w:rPr>
        <w:t>r</w:t>
      </w:r>
      <w:r w:rsidR="00B02E98">
        <w:rPr>
          <w:rFonts w:asciiTheme="majorHAnsi" w:hAnsiTheme="majorHAnsi" w:cs="Arial"/>
          <w:sz w:val="24"/>
          <w:szCs w:val="24"/>
        </w:rPr>
        <w:t>ights in criminal trials: Prospects for p</w:t>
      </w:r>
      <w:r w:rsidR="003F7B25" w:rsidRPr="00CC4906">
        <w:rPr>
          <w:rFonts w:asciiTheme="majorHAnsi" w:hAnsiTheme="majorHAnsi" w:cs="Arial"/>
          <w:sz w:val="24"/>
          <w:szCs w:val="24"/>
        </w:rPr>
        <w:t xml:space="preserve">articipation. </w:t>
      </w:r>
      <w:r w:rsidR="003F7B25" w:rsidRPr="00CC4906">
        <w:rPr>
          <w:rFonts w:asciiTheme="majorHAnsi" w:hAnsiTheme="majorHAnsi" w:cs="Arial"/>
          <w:i/>
          <w:sz w:val="24"/>
          <w:szCs w:val="24"/>
        </w:rPr>
        <w:t>Journal of Law and Society</w:t>
      </w:r>
      <w:r w:rsidR="00C61F5A">
        <w:rPr>
          <w:rFonts w:asciiTheme="majorHAnsi" w:hAnsiTheme="majorHAnsi" w:cs="Arial"/>
          <w:sz w:val="24"/>
          <w:szCs w:val="24"/>
        </w:rPr>
        <w:t xml:space="preserve"> 32(2):</w:t>
      </w:r>
      <w:r w:rsidR="003F7B25" w:rsidRPr="00CC4906">
        <w:rPr>
          <w:rFonts w:asciiTheme="majorHAnsi" w:hAnsiTheme="majorHAnsi" w:cs="Arial"/>
          <w:sz w:val="24"/>
          <w:szCs w:val="24"/>
        </w:rPr>
        <w:t>294-316.</w:t>
      </w:r>
    </w:p>
    <w:p w:rsidR="003F7B25" w:rsidRPr="00CC4906" w:rsidRDefault="003F7B25" w:rsidP="00010FE0">
      <w:pPr>
        <w:spacing w:after="0" w:line="480" w:lineRule="auto"/>
        <w:ind w:left="284" w:hanging="284"/>
        <w:jc w:val="both"/>
        <w:rPr>
          <w:rFonts w:ascii="Cambria" w:hAnsi="Cambria"/>
          <w:sz w:val="24"/>
          <w:szCs w:val="24"/>
        </w:rPr>
      </w:pPr>
      <w:r w:rsidRPr="00CC4906">
        <w:rPr>
          <w:rFonts w:ascii="Cambria" w:hAnsi="Cambria"/>
          <w:sz w:val="24"/>
          <w:szCs w:val="24"/>
        </w:rPr>
        <w:t xml:space="preserve">Doak J (2008) </w:t>
      </w:r>
      <w:r w:rsidRPr="00CC4906">
        <w:rPr>
          <w:rFonts w:ascii="Cambria" w:hAnsi="Cambria"/>
          <w:i/>
          <w:sz w:val="24"/>
          <w:szCs w:val="24"/>
        </w:rPr>
        <w:t xml:space="preserve">Victims’ </w:t>
      </w:r>
      <w:r w:rsidR="00B8542D">
        <w:rPr>
          <w:rFonts w:ascii="Cambria" w:hAnsi="Cambria"/>
          <w:i/>
          <w:sz w:val="24"/>
          <w:szCs w:val="24"/>
        </w:rPr>
        <w:t>r</w:t>
      </w:r>
      <w:r w:rsidRPr="00CC4906">
        <w:rPr>
          <w:rFonts w:ascii="Cambria" w:hAnsi="Cambria"/>
          <w:i/>
          <w:sz w:val="24"/>
          <w:szCs w:val="24"/>
        </w:rPr>
        <w:t xml:space="preserve">ights, </w:t>
      </w:r>
      <w:r w:rsidR="00B8542D">
        <w:rPr>
          <w:rFonts w:ascii="Cambria" w:hAnsi="Cambria"/>
          <w:i/>
          <w:sz w:val="24"/>
          <w:szCs w:val="24"/>
        </w:rPr>
        <w:t>h</w:t>
      </w:r>
      <w:r w:rsidRPr="00CC4906">
        <w:rPr>
          <w:rFonts w:ascii="Cambria" w:hAnsi="Cambria"/>
          <w:i/>
          <w:sz w:val="24"/>
          <w:szCs w:val="24"/>
        </w:rPr>
        <w:t xml:space="preserve">uman </w:t>
      </w:r>
      <w:r w:rsidR="00B8542D">
        <w:rPr>
          <w:rFonts w:ascii="Cambria" w:hAnsi="Cambria"/>
          <w:i/>
          <w:sz w:val="24"/>
          <w:szCs w:val="24"/>
        </w:rPr>
        <w:t>rights and c</w:t>
      </w:r>
      <w:r w:rsidRPr="00CC4906">
        <w:rPr>
          <w:rFonts w:ascii="Cambria" w:hAnsi="Cambria"/>
          <w:i/>
          <w:sz w:val="24"/>
          <w:szCs w:val="24"/>
        </w:rPr>
        <w:t xml:space="preserve">riminal </w:t>
      </w:r>
      <w:r w:rsidR="00B8542D">
        <w:rPr>
          <w:rFonts w:ascii="Cambria" w:hAnsi="Cambria"/>
          <w:i/>
          <w:sz w:val="24"/>
          <w:szCs w:val="24"/>
        </w:rPr>
        <w:t>j</w:t>
      </w:r>
      <w:r w:rsidRPr="00CC4906">
        <w:rPr>
          <w:rFonts w:ascii="Cambria" w:hAnsi="Cambria"/>
          <w:i/>
          <w:sz w:val="24"/>
          <w:szCs w:val="24"/>
        </w:rPr>
        <w:t xml:space="preserve">ustice: Reconceiving the </w:t>
      </w:r>
      <w:r w:rsidR="00B8542D">
        <w:rPr>
          <w:rFonts w:ascii="Cambria" w:hAnsi="Cambria"/>
          <w:i/>
          <w:sz w:val="24"/>
          <w:szCs w:val="24"/>
        </w:rPr>
        <w:t>r</w:t>
      </w:r>
      <w:r w:rsidRPr="00CC4906">
        <w:rPr>
          <w:rFonts w:ascii="Cambria" w:hAnsi="Cambria"/>
          <w:i/>
          <w:sz w:val="24"/>
          <w:szCs w:val="24"/>
        </w:rPr>
        <w:t xml:space="preserve">ole of </w:t>
      </w:r>
      <w:r w:rsidR="00B8542D">
        <w:rPr>
          <w:rFonts w:ascii="Cambria" w:hAnsi="Cambria"/>
          <w:i/>
          <w:sz w:val="24"/>
          <w:szCs w:val="24"/>
        </w:rPr>
        <w:t>t</w:t>
      </w:r>
      <w:r w:rsidRPr="00CC4906">
        <w:rPr>
          <w:rFonts w:ascii="Cambria" w:hAnsi="Cambria"/>
          <w:i/>
          <w:sz w:val="24"/>
          <w:szCs w:val="24"/>
        </w:rPr>
        <w:t xml:space="preserve">hird </w:t>
      </w:r>
      <w:r w:rsidR="00B8542D">
        <w:rPr>
          <w:rFonts w:ascii="Cambria" w:hAnsi="Cambria"/>
          <w:i/>
          <w:sz w:val="24"/>
          <w:szCs w:val="24"/>
        </w:rPr>
        <w:t>p</w:t>
      </w:r>
      <w:r w:rsidRPr="00CC4906">
        <w:rPr>
          <w:rFonts w:ascii="Cambria" w:hAnsi="Cambria"/>
          <w:i/>
          <w:sz w:val="24"/>
          <w:szCs w:val="24"/>
        </w:rPr>
        <w:t>arties.</w:t>
      </w:r>
      <w:r w:rsidR="00B8542D">
        <w:rPr>
          <w:rFonts w:ascii="Cambria" w:hAnsi="Cambria"/>
          <w:sz w:val="24"/>
          <w:szCs w:val="24"/>
        </w:rPr>
        <w:t xml:space="preserve"> Oxford</w:t>
      </w:r>
      <w:r w:rsidR="00E34204">
        <w:rPr>
          <w:rFonts w:ascii="Cambria" w:hAnsi="Cambria"/>
          <w:sz w:val="24"/>
          <w:szCs w:val="24"/>
        </w:rPr>
        <w:t>: Hart</w:t>
      </w:r>
      <w:r w:rsidRPr="00CC4906">
        <w:rPr>
          <w:rFonts w:ascii="Cambria" w:hAnsi="Cambria"/>
          <w:sz w:val="24"/>
          <w:szCs w:val="24"/>
        </w:rPr>
        <w:t>.</w:t>
      </w:r>
    </w:p>
    <w:p w:rsidR="00970225" w:rsidRDefault="00C86A31" w:rsidP="00010FE0">
      <w:pPr>
        <w:pStyle w:val="ListParagraph"/>
        <w:spacing w:after="0" w:line="480" w:lineRule="auto"/>
        <w:ind w:left="284" w:hanging="284"/>
        <w:jc w:val="both"/>
        <w:rPr>
          <w:rFonts w:ascii="Cambria" w:hAnsi="Cambria"/>
          <w:sz w:val="24"/>
          <w:szCs w:val="24"/>
        </w:rPr>
      </w:pPr>
      <w:r>
        <w:rPr>
          <w:rFonts w:ascii="Cambria" w:hAnsi="Cambria"/>
          <w:sz w:val="24"/>
          <w:szCs w:val="24"/>
        </w:rPr>
        <w:t xml:space="preserve">Ellison </w:t>
      </w:r>
      <w:r w:rsidR="001E6EEC">
        <w:rPr>
          <w:rFonts w:ascii="Cambria" w:hAnsi="Cambria"/>
          <w:sz w:val="24"/>
          <w:szCs w:val="24"/>
        </w:rPr>
        <w:t>L and</w:t>
      </w:r>
      <w:r w:rsidR="00970225" w:rsidRPr="00EA1680">
        <w:rPr>
          <w:rFonts w:ascii="Cambria" w:hAnsi="Cambria"/>
          <w:sz w:val="24"/>
          <w:szCs w:val="24"/>
        </w:rPr>
        <w:t xml:space="preserve"> Munro</w:t>
      </w:r>
      <w:r w:rsidR="001E6EEC">
        <w:rPr>
          <w:rFonts w:ascii="Cambria" w:hAnsi="Cambria"/>
          <w:sz w:val="24"/>
          <w:szCs w:val="24"/>
        </w:rPr>
        <w:t xml:space="preserve"> V (2013)</w:t>
      </w:r>
      <w:r w:rsidR="00970225" w:rsidRPr="00EA1680">
        <w:rPr>
          <w:rFonts w:ascii="Cambria" w:hAnsi="Cambria"/>
          <w:sz w:val="24"/>
          <w:szCs w:val="24"/>
        </w:rPr>
        <w:t xml:space="preserve"> Better the </w:t>
      </w:r>
      <w:r w:rsidR="00B02E98">
        <w:rPr>
          <w:rFonts w:ascii="Cambria" w:hAnsi="Cambria"/>
          <w:sz w:val="24"/>
          <w:szCs w:val="24"/>
        </w:rPr>
        <w:t>devil you know? ‘Real rape’ s</w:t>
      </w:r>
      <w:r w:rsidR="00970225" w:rsidRPr="00EA1680">
        <w:rPr>
          <w:rFonts w:ascii="Cambria" w:hAnsi="Cambria"/>
          <w:sz w:val="24"/>
          <w:szCs w:val="24"/>
        </w:rPr>
        <w:t xml:space="preserve">tereotypes and the </w:t>
      </w:r>
      <w:r w:rsidR="00B02E98">
        <w:rPr>
          <w:rFonts w:ascii="Cambria" w:hAnsi="Cambria"/>
          <w:sz w:val="24"/>
          <w:szCs w:val="24"/>
        </w:rPr>
        <w:t>r</w:t>
      </w:r>
      <w:r w:rsidR="00970225" w:rsidRPr="00EA1680">
        <w:rPr>
          <w:rFonts w:ascii="Cambria" w:hAnsi="Cambria"/>
          <w:sz w:val="24"/>
          <w:szCs w:val="24"/>
        </w:rPr>
        <w:t xml:space="preserve">elevance of a </w:t>
      </w:r>
      <w:r w:rsidR="00B02E98">
        <w:rPr>
          <w:rFonts w:ascii="Cambria" w:hAnsi="Cambria"/>
          <w:sz w:val="24"/>
          <w:szCs w:val="24"/>
        </w:rPr>
        <w:t>previous r</w:t>
      </w:r>
      <w:r w:rsidR="00970225" w:rsidRPr="00EA1680">
        <w:rPr>
          <w:rFonts w:ascii="Cambria" w:hAnsi="Cambria"/>
          <w:sz w:val="24"/>
          <w:szCs w:val="24"/>
        </w:rPr>
        <w:t>elationship in (</w:t>
      </w:r>
      <w:r w:rsidR="00B02E98">
        <w:rPr>
          <w:rFonts w:ascii="Cambria" w:hAnsi="Cambria"/>
          <w:sz w:val="24"/>
          <w:szCs w:val="24"/>
        </w:rPr>
        <w:t>m</w:t>
      </w:r>
      <w:r w:rsidR="00970225" w:rsidRPr="00EA1680">
        <w:rPr>
          <w:rFonts w:ascii="Cambria" w:hAnsi="Cambria"/>
          <w:sz w:val="24"/>
          <w:szCs w:val="24"/>
        </w:rPr>
        <w:t xml:space="preserve">ock) </w:t>
      </w:r>
      <w:r w:rsidR="00B02E98">
        <w:rPr>
          <w:rFonts w:ascii="Cambria" w:hAnsi="Cambria"/>
          <w:sz w:val="24"/>
          <w:szCs w:val="24"/>
        </w:rPr>
        <w:t>juror d</w:t>
      </w:r>
      <w:r w:rsidR="00970225" w:rsidRPr="00EA1680">
        <w:rPr>
          <w:rFonts w:ascii="Cambria" w:hAnsi="Cambria"/>
          <w:sz w:val="24"/>
          <w:szCs w:val="24"/>
        </w:rPr>
        <w:t xml:space="preserve">eliberations. </w:t>
      </w:r>
      <w:r w:rsidR="00970225" w:rsidRPr="00EA1680">
        <w:rPr>
          <w:rFonts w:ascii="Cambria" w:hAnsi="Cambria"/>
          <w:i/>
          <w:sz w:val="24"/>
          <w:szCs w:val="24"/>
        </w:rPr>
        <w:t xml:space="preserve">International Journal of Evidence &amp; Proof </w:t>
      </w:r>
      <w:r w:rsidR="00970225" w:rsidRPr="00EA1680">
        <w:rPr>
          <w:rFonts w:ascii="Cambria" w:hAnsi="Cambria"/>
          <w:sz w:val="24"/>
          <w:szCs w:val="24"/>
        </w:rPr>
        <w:t>17(4)</w:t>
      </w:r>
      <w:r w:rsidR="00C61F5A">
        <w:rPr>
          <w:rFonts w:ascii="Cambria" w:hAnsi="Cambria"/>
          <w:sz w:val="24"/>
          <w:szCs w:val="24"/>
        </w:rPr>
        <w:t>:</w:t>
      </w:r>
      <w:r w:rsidR="00970225" w:rsidRPr="00EA1680">
        <w:rPr>
          <w:rFonts w:ascii="Cambria" w:hAnsi="Cambria"/>
          <w:sz w:val="24"/>
          <w:szCs w:val="24"/>
        </w:rPr>
        <w:t>299-322</w:t>
      </w:r>
      <w:r w:rsidR="00E61541">
        <w:rPr>
          <w:rFonts w:ascii="Cambria" w:hAnsi="Cambria"/>
          <w:sz w:val="24"/>
          <w:szCs w:val="24"/>
        </w:rPr>
        <w:t>.</w:t>
      </w:r>
    </w:p>
    <w:p w:rsidR="00C06ADC" w:rsidRDefault="00B02E98" w:rsidP="00010FE0">
      <w:pPr>
        <w:spacing w:after="0" w:line="480" w:lineRule="auto"/>
        <w:ind w:left="284" w:hanging="284"/>
        <w:jc w:val="both"/>
        <w:rPr>
          <w:rFonts w:asciiTheme="majorHAnsi" w:hAnsiTheme="majorHAnsi"/>
          <w:iCs/>
          <w:sz w:val="24"/>
          <w:szCs w:val="24"/>
        </w:rPr>
      </w:pPr>
      <w:r>
        <w:rPr>
          <w:rFonts w:asciiTheme="majorHAnsi" w:hAnsiTheme="majorHAnsi"/>
          <w:sz w:val="24"/>
          <w:szCs w:val="24"/>
        </w:rPr>
        <w:t xml:space="preserve">Ellison L and Munro </w:t>
      </w:r>
      <w:r w:rsidR="00C06ADC" w:rsidRPr="00CC4906">
        <w:rPr>
          <w:rFonts w:asciiTheme="majorHAnsi" w:hAnsiTheme="majorHAnsi"/>
          <w:sz w:val="24"/>
          <w:szCs w:val="24"/>
        </w:rPr>
        <w:t>V (</w:t>
      </w:r>
      <w:r w:rsidR="00C06ADC">
        <w:rPr>
          <w:rFonts w:asciiTheme="majorHAnsi" w:hAnsiTheme="majorHAnsi"/>
          <w:sz w:val="24"/>
          <w:szCs w:val="24"/>
        </w:rPr>
        <w:t>201</w:t>
      </w:r>
      <w:r w:rsidR="00C11C42">
        <w:rPr>
          <w:rFonts w:asciiTheme="majorHAnsi" w:hAnsiTheme="majorHAnsi"/>
          <w:sz w:val="24"/>
          <w:szCs w:val="24"/>
        </w:rPr>
        <w:t>4</w:t>
      </w:r>
      <w:r w:rsidR="00C06ADC" w:rsidRPr="00CC4906">
        <w:rPr>
          <w:rFonts w:asciiTheme="majorHAnsi" w:hAnsiTheme="majorHAnsi"/>
          <w:sz w:val="24"/>
          <w:szCs w:val="24"/>
        </w:rPr>
        <w:t xml:space="preserve">) A </w:t>
      </w:r>
      <w:r w:rsidR="00D24253">
        <w:rPr>
          <w:rFonts w:asciiTheme="majorHAnsi" w:hAnsiTheme="majorHAnsi"/>
          <w:sz w:val="24"/>
          <w:szCs w:val="24"/>
        </w:rPr>
        <w:t>s</w:t>
      </w:r>
      <w:r w:rsidR="00C06ADC" w:rsidRPr="00CC4906">
        <w:rPr>
          <w:rFonts w:asciiTheme="majorHAnsi" w:hAnsiTheme="majorHAnsi"/>
          <w:sz w:val="24"/>
          <w:szCs w:val="24"/>
        </w:rPr>
        <w:t xml:space="preserve">pecial </w:t>
      </w:r>
      <w:r w:rsidR="00D24253">
        <w:rPr>
          <w:rFonts w:asciiTheme="majorHAnsi" w:hAnsiTheme="majorHAnsi"/>
          <w:sz w:val="24"/>
          <w:szCs w:val="24"/>
        </w:rPr>
        <w:t>d</w:t>
      </w:r>
      <w:r w:rsidR="00C06ADC" w:rsidRPr="00CC4906">
        <w:rPr>
          <w:rFonts w:asciiTheme="majorHAnsi" w:hAnsiTheme="majorHAnsi"/>
          <w:sz w:val="24"/>
          <w:szCs w:val="24"/>
        </w:rPr>
        <w:t>elivery?</w:t>
      </w:r>
      <w:r w:rsidR="00D24253">
        <w:rPr>
          <w:rFonts w:asciiTheme="majorHAnsi" w:hAnsiTheme="majorHAnsi"/>
          <w:sz w:val="24"/>
          <w:szCs w:val="24"/>
        </w:rPr>
        <w:t xml:space="preserve"> Exploring the i</w:t>
      </w:r>
      <w:r w:rsidR="00C06ADC" w:rsidRPr="00CC4906">
        <w:rPr>
          <w:rFonts w:asciiTheme="majorHAnsi" w:hAnsiTheme="majorHAnsi"/>
          <w:sz w:val="24"/>
          <w:szCs w:val="24"/>
        </w:rPr>
        <w:t xml:space="preserve">mpact of </w:t>
      </w:r>
      <w:r w:rsidR="00D24253">
        <w:rPr>
          <w:rFonts w:asciiTheme="majorHAnsi" w:hAnsiTheme="majorHAnsi"/>
          <w:sz w:val="24"/>
          <w:szCs w:val="24"/>
        </w:rPr>
        <w:t>s</w:t>
      </w:r>
      <w:r w:rsidR="00C06ADC" w:rsidRPr="00CC4906">
        <w:rPr>
          <w:rFonts w:asciiTheme="majorHAnsi" w:hAnsiTheme="majorHAnsi"/>
          <w:sz w:val="24"/>
          <w:szCs w:val="24"/>
        </w:rPr>
        <w:t xml:space="preserve">creens, </w:t>
      </w:r>
      <w:r w:rsidR="00D24253">
        <w:rPr>
          <w:rFonts w:asciiTheme="majorHAnsi" w:hAnsiTheme="majorHAnsi"/>
          <w:sz w:val="24"/>
          <w:szCs w:val="24"/>
        </w:rPr>
        <w:t>l</w:t>
      </w:r>
      <w:r w:rsidR="00C06ADC" w:rsidRPr="00CC4906">
        <w:rPr>
          <w:rFonts w:asciiTheme="majorHAnsi" w:hAnsiTheme="majorHAnsi"/>
          <w:sz w:val="24"/>
          <w:szCs w:val="24"/>
        </w:rPr>
        <w:t xml:space="preserve">ive </w:t>
      </w:r>
      <w:r w:rsidR="00D24253">
        <w:rPr>
          <w:rFonts w:asciiTheme="majorHAnsi" w:hAnsiTheme="majorHAnsi"/>
          <w:sz w:val="24"/>
          <w:szCs w:val="24"/>
        </w:rPr>
        <w:t>l</w:t>
      </w:r>
      <w:r w:rsidR="00C06ADC" w:rsidRPr="00CC4906">
        <w:rPr>
          <w:rFonts w:asciiTheme="majorHAnsi" w:hAnsiTheme="majorHAnsi"/>
          <w:sz w:val="24"/>
          <w:szCs w:val="24"/>
        </w:rPr>
        <w:t xml:space="preserve">inks and </w:t>
      </w:r>
      <w:r w:rsidR="00D24253">
        <w:rPr>
          <w:rFonts w:asciiTheme="majorHAnsi" w:hAnsiTheme="majorHAnsi"/>
          <w:sz w:val="24"/>
          <w:szCs w:val="24"/>
        </w:rPr>
        <w:t>video-recorded e</w:t>
      </w:r>
      <w:r w:rsidR="00C06ADC" w:rsidRPr="00CC4906">
        <w:rPr>
          <w:rFonts w:asciiTheme="majorHAnsi" w:hAnsiTheme="majorHAnsi"/>
          <w:sz w:val="24"/>
          <w:szCs w:val="24"/>
        </w:rPr>
        <w:t xml:space="preserve">vidence on </w:t>
      </w:r>
      <w:r w:rsidR="00D24253">
        <w:rPr>
          <w:rFonts w:asciiTheme="majorHAnsi" w:hAnsiTheme="majorHAnsi"/>
          <w:sz w:val="24"/>
          <w:szCs w:val="24"/>
        </w:rPr>
        <w:t>mock j</w:t>
      </w:r>
      <w:r w:rsidR="00C06ADC" w:rsidRPr="00CC4906">
        <w:rPr>
          <w:rFonts w:asciiTheme="majorHAnsi" w:hAnsiTheme="majorHAnsi"/>
          <w:sz w:val="24"/>
          <w:szCs w:val="24"/>
        </w:rPr>
        <w:t xml:space="preserve">uror </w:t>
      </w:r>
      <w:r w:rsidR="00D24253">
        <w:rPr>
          <w:rFonts w:asciiTheme="majorHAnsi" w:hAnsiTheme="majorHAnsi"/>
          <w:sz w:val="24"/>
          <w:szCs w:val="24"/>
        </w:rPr>
        <w:t>deliberation in rape t</w:t>
      </w:r>
      <w:r w:rsidR="00C06ADC" w:rsidRPr="00CC4906">
        <w:rPr>
          <w:rFonts w:asciiTheme="majorHAnsi" w:hAnsiTheme="majorHAnsi"/>
          <w:sz w:val="24"/>
          <w:szCs w:val="24"/>
        </w:rPr>
        <w:t xml:space="preserve">rials. </w:t>
      </w:r>
      <w:r w:rsidR="005E18DA">
        <w:rPr>
          <w:rFonts w:asciiTheme="majorHAnsi" w:hAnsiTheme="majorHAnsi"/>
          <w:i/>
          <w:iCs/>
          <w:sz w:val="24"/>
          <w:szCs w:val="24"/>
        </w:rPr>
        <w:t>Social &amp; Legal Studies</w:t>
      </w:r>
      <w:r w:rsidR="00134762">
        <w:rPr>
          <w:rFonts w:asciiTheme="majorHAnsi" w:hAnsiTheme="majorHAnsi"/>
          <w:iCs/>
          <w:sz w:val="24"/>
          <w:szCs w:val="24"/>
        </w:rPr>
        <w:t xml:space="preserve"> </w:t>
      </w:r>
      <w:r w:rsidR="005520F9">
        <w:rPr>
          <w:rFonts w:asciiTheme="majorHAnsi" w:hAnsiTheme="majorHAnsi"/>
          <w:iCs/>
          <w:sz w:val="24"/>
          <w:szCs w:val="24"/>
        </w:rPr>
        <w:t>23</w:t>
      </w:r>
      <w:r w:rsidR="003761D5">
        <w:rPr>
          <w:rFonts w:asciiTheme="majorHAnsi" w:hAnsiTheme="majorHAnsi"/>
          <w:iCs/>
          <w:sz w:val="24"/>
          <w:szCs w:val="24"/>
        </w:rPr>
        <w:t>(</w:t>
      </w:r>
      <w:r w:rsidR="005520F9">
        <w:rPr>
          <w:rFonts w:asciiTheme="majorHAnsi" w:hAnsiTheme="majorHAnsi"/>
          <w:iCs/>
          <w:sz w:val="24"/>
          <w:szCs w:val="24"/>
        </w:rPr>
        <w:t>1</w:t>
      </w:r>
      <w:r w:rsidR="003761D5">
        <w:rPr>
          <w:rFonts w:asciiTheme="majorHAnsi" w:hAnsiTheme="majorHAnsi"/>
          <w:iCs/>
          <w:sz w:val="24"/>
          <w:szCs w:val="24"/>
        </w:rPr>
        <w:t>)</w:t>
      </w:r>
      <w:r w:rsidR="00C61F5A">
        <w:rPr>
          <w:rFonts w:asciiTheme="majorHAnsi" w:hAnsiTheme="majorHAnsi"/>
          <w:iCs/>
          <w:sz w:val="24"/>
          <w:szCs w:val="24"/>
        </w:rPr>
        <w:t>:</w:t>
      </w:r>
      <w:r w:rsidR="00A30EA5">
        <w:rPr>
          <w:rFonts w:asciiTheme="majorHAnsi" w:hAnsiTheme="majorHAnsi"/>
          <w:iCs/>
          <w:sz w:val="24"/>
          <w:szCs w:val="24"/>
        </w:rPr>
        <w:t>3</w:t>
      </w:r>
      <w:r w:rsidR="00AD0ACA">
        <w:rPr>
          <w:rFonts w:asciiTheme="majorHAnsi" w:hAnsiTheme="majorHAnsi"/>
          <w:iCs/>
          <w:sz w:val="24"/>
          <w:szCs w:val="24"/>
        </w:rPr>
        <w:t>-29</w:t>
      </w:r>
      <w:r w:rsidR="00613E1D">
        <w:rPr>
          <w:rFonts w:asciiTheme="majorHAnsi" w:hAnsiTheme="majorHAnsi"/>
          <w:iCs/>
          <w:sz w:val="24"/>
          <w:szCs w:val="24"/>
        </w:rPr>
        <w:t>.</w:t>
      </w:r>
    </w:p>
    <w:p w:rsidR="00C0458C" w:rsidRPr="00CC4906" w:rsidRDefault="00F81C6A" w:rsidP="00010FE0">
      <w:pPr>
        <w:spacing w:after="0" w:line="480" w:lineRule="auto"/>
        <w:ind w:left="284" w:hanging="284"/>
        <w:jc w:val="both"/>
        <w:rPr>
          <w:rFonts w:ascii="Cambria" w:hAnsi="Cambria"/>
          <w:sz w:val="24"/>
          <w:szCs w:val="24"/>
        </w:rPr>
      </w:pPr>
      <w:r>
        <w:rPr>
          <w:rFonts w:ascii="Cambria" w:hAnsi="Cambria"/>
          <w:sz w:val="24"/>
          <w:szCs w:val="24"/>
        </w:rPr>
        <w:t>Fairclough N (2010)</w:t>
      </w:r>
      <w:r w:rsidR="00C0458C" w:rsidRPr="00CC4906">
        <w:rPr>
          <w:rFonts w:ascii="Cambria" w:hAnsi="Cambria"/>
          <w:sz w:val="24"/>
          <w:szCs w:val="24"/>
        </w:rPr>
        <w:t xml:space="preserve"> </w:t>
      </w:r>
      <w:r w:rsidR="00C0458C" w:rsidRPr="00CC4906">
        <w:rPr>
          <w:rFonts w:ascii="Cambria" w:hAnsi="Cambria"/>
          <w:i/>
          <w:sz w:val="24"/>
          <w:szCs w:val="24"/>
        </w:rPr>
        <w:t>Cr</w:t>
      </w:r>
      <w:r w:rsidR="00677AC6">
        <w:rPr>
          <w:rFonts w:ascii="Cambria" w:hAnsi="Cambria"/>
          <w:i/>
          <w:sz w:val="24"/>
          <w:szCs w:val="24"/>
        </w:rPr>
        <w:t>itical Discourse Analysis: The c</w:t>
      </w:r>
      <w:r w:rsidR="00C0458C" w:rsidRPr="00CC4906">
        <w:rPr>
          <w:rFonts w:ascii="Cambria" w:hAnsi="Cambria"/>
          <w:i/>
          <w:sz w:val="24"/>
          <w:szCs w:val="24"/>
        </w:rPr>
        <w:t xml:space="preserve">ritical </w:t>
      </w:r>
      <w:r w:rsidR="00677AC6">
        <w:rPr>
          <w:rFonts w:ascii="Cambria" w:hAnsi="Cambria"/>
          <w:i/>
          <w:sz w:val="24"/>
          <w:szCs w:val="24"/>
        </w:rPr>
        <w:t>s</w:t>
      </w:r>
      <w:r w:rsidR="00C0458C" w:rsidRPr="00CC4906">
        <w:rPr>
          <w:rFonts w:ascii="Cambria" w:hAnsi="Cambria"/>
          <w:i/>
          <w:sz w:val="24"/>
          <w:szCs w:val="24"/>
        </w:rPr>
        <w:t xml:space="preserve">tudy of </w:t>
      </w:r>
      <w:r w:rsidR="00677AC6">
        <w:rPr>
          <w:rFonts w:ascii="Cambria" w:hAnsi="Cambria"/>
          <w:i/>
          <w:sz w:val="24"/>
          <w:szCs w:val="24"/>
        </w:rPr>
        <w:t>l</w:t>
      </w:r>
      <w:r w:rsidR="00C0458C" w:rsidRPr="00CC4906">
        <w:rPr>
          <w:rFonts w:ascii="Cambria" w:hAnsi="Cambria"/>
          <w:i/>
          <w:sz w:val="24"/>
          <w:szCs w:val="24"/>
        </w:rPr>
        <w:t xml:space="preserve">anguage (Second Edition). </w:t>
      </w:r>
      <w:r w:rsidR="00C0458C" w:rsidRPr="00CC4906">
        <w:rPr>
          <w:rFonts w:ascii="Cambria" w:hAnsi="Cambria"/>
          <w:sz w:val="24"/>
          <w:szCs w:val="24"/>
        </w:rPr>
        <w:t>Harlow: Pearson Education Limited.</w:t>
      </w:r>
    </w:p>
    <w:p w:rsidR="008662AF" w:rsidRPr="00CC4906" w:rsidRDefault="00B04AB4" w:rsidP="00010FE0">
      <w:pPr>
        <w:autoSpaceDE w:val="0"/>
        <w:autoSpaceDN w:val="0"/>
        <w:adjustRightInd w:val="0"/>
        <w:spacing w:after="0" w:line="480" w:lineRule="auto"/>
        <w:ind w:left="284" w:hanging="284"/>
        <w:jc w:val="both"/>
        <w:rPr>
          <w:rFonts w:asciiTheme="majorHAnsi" w:hAnsiTheme="majorHAnsi"/>
          <w:sz w:val="24"/>
          <w:szCs w:val="24"/>
        </w:rPr>
      </w:pPr>
      <w:r>
        <w:rPr>
          <w:rFonts w:asciiTheme="majorHAnsi" w:hAnsiTheme="majorHAnsi"/>
          <w:sz w:val="24"/>
          <w:szCs w:val="24"/>
        </w:rPr>
        <w:t>Foster P (2006) Observational r</w:t>
      </w:r>
      <w:r w:rsidR="008662AF" w:rsidRPr="00CC4906">
        <w:rPr>
          <w:rFonts w:asciiTheme="majorHAnsi" w:hAnsiTheme="majorHAnsi"/>
          <w:sz w:val="24"/>
          <w:szCs w:val="24"/>
        </w:rPr>
        <w:t>esearch. In</w:t>
      </w:r>
      <w:r>
        <w:rPr>
          <w:rFonts w:asciiTheme="majorHAnsi" w:hAnsiTheme="majorHAnsi"/>
          <w:sz w:val="24"/>
          <w:szCs w:val="24"/>
        </w:rPr>
        <w:t>:</w:t>
      </w:r>
      <w:r w:rsidR="008662AF" w:rsidRPr="00CC4906">
        <w:rPr>
          <w:rFonts w:asciiTheme="majorHAnsi" w:hAnsiTheme="majorHAnsi"/>
          <w:sz w:val="24"/>
          <w:szCs w:val="24"/>
        </w:rPr>
        <w:t xml:space="preserve"> </w:t>
      </w:r>
      <w:r w:rsidR="00FC015A">
        <w:rPr>
          <w:rFonts w:asciiTheme="majorHAnsi" w:hAnsiTheme="majorHAnsi"/>
          <w:sz w:val="24"/>
          <w:szCs w:val="24"/>
        </w:rPr>
        <w:t>Sapsford R and Jupp V (eds)</w:t>
      </w:r>
      <w:r w:rsidR="008662AF" w:rsidRPr="00CC4906">
        <w:rPr>
          <w:rFonts w:asciiTheme="majorHAnsi" w:hAnsiTheme="majorHAnsi"/>
          <w:sz w:val="24"/>
          <w:szCs w:val="24"/>
        </w:rPr>
        <w:t xml:space="preserve"> </w:t>
      </w:r>
      <w:r w:rsidR="008662AF" w:rsidRPr="00CC4906">
        <w:rPr>
          <w:rFonts w:asciiTheme="majorHAnsi" w:hAnsiTheme="majorHAnsi"/>
          <w:i/>
          <w:sz w:val="24"/>
          <w:szCs w:val="24"/>
        </w:rPr>
        <w:t>Data Collection and Analysis</w:t>
      </w:r>
      <w:r w:rsidR="00F903C4">
        <w:rPr>
          <w:rFonts w:asciiTheme="majorHAnsi" w:hAnsiTheme="majorHAnsi"/>
          <w:sz w:val="24"/>
          <w:szCs w:val="24"/>
        </w:rPr>
        <w:t xml:space="preserve">. London: Sage, </w:t>
      </w:r>
      <w:r w:rsidR="00F903C4" w:rsidRPr="00CC4906">
        <w:rPr>
          <w:rFonts w:asciiTheme="majorHAnsi" w:hAnsiTheme="majorHAnsi"/>
          <w:sz w:val="24"/>
          <w:szCs w:val="24"/>
        </w:rPr>
        <w:t>pp.57-92.</w:t>
      </w:r>
    </w:p>
    <w:p w:rsidR="00D616E0" w:rsidRPr="00CC4906" w:rsidRDefault="00D616E0"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 xml:space="preserve">Gerry A (2009) Victims of </w:t>
      </w:r>
      <w:r w:rsidR="0084413F">
        <w:rPr>
          <w:rFonts w:asciiTheme="majorHAnsi" w:hAnsiTheme="majorHAnsi"/>
          <w:sz w:val="24"/>
          <w:szCs w:val="24"/>
        </w:rPr>
        <w:t>c</w:t>
      </w:r>
      <w:r w:rsidRPr="00CC4906">
        <w:rPr>
          <w:rFonts w:asciiTheme="majorHAnsi" w:hAnsiTheme="majorHAnsi"/>
          <w:sz w:val="24"/>
          <w:szCs w:val="24"/>
        </w:rPr>
        <w:t>rime and the Criminal Justice System. In</w:t>
      </w:r>
      <w:r w:rsidR="0084413F">
        <w:rPr>
          <w:rFonts w:asciiTheme="majorHAnsi" w:hAnsiTheme="majorHAnsi"/>
          <w:sz w:val="24"/>
          <w:szCs w:val="24"/>
        </w:rPr>
        <w:t>:</w:t>
      </w:r>
      <w:r w:rsidRPr="00CC4906">
        <w:rPr>
          <w:rFonts w:asciiTheme="majorHAnsi" w:hAnsiTheme="majorHAnsi"/>
          <w:sz w:val="24"/>
          <w:szCs w:val="24"/>
        </w:rPr>
        <w:t xml:space="preserve"> Colvin</w:t>
      </w:r>
      <w:r w:rsidR="0084413F">
        <w:rPr>
          <w:rFonts w:asciiTheme="majorHAnsi" w:hAnsiTheme="majorHAnsi"/>
          <w:sz w:val="24"/>
          <w:szCs w:val="24"/>
        </w:rPr>
        <w:t xml:space="preserve"> M</w:t>
      </w:r>
      <w:r w:rsidRPr="00CC4906">
        <w:rPr>
          <w:rFonts w:asciiTheme="majorHAnsi" w:hAnsiTheme="majorHAnsi"/>
          <w:sz w:val="24"/>
          <w:szCs w:val="24"/>
        </w:rPr>
        <w:t xml:space="preserve"> and Cooper </w:t>
      </w:r>
      <w:r w:rsidR="0084413F">
        <w:rPr>
          <w:rFonts w:asciiTheme="majorHAnsi" w:hAnsiTheme="majorHAnsi"/>
          <w:sz w:val="24"/>
          <w:szCs w:val="24"/>
        </w:rPr>
        <w:t>J (eds</w:t>
      </w:r>
      <w:r w:rsidRPr="00CC4906">
        <w:rPr>
          <w:rFonts w:asciiTheme="majorHAnsi" w:hAnsiTheme="majorHAnsi"/>
          <w:sz w:val="24"/>
          <w:szCs w:val="24"/>
        </w:rPr>
        <w:t xml:space="preserve">) </w:t>
      </w:r>
      <w:r w:rsidR="0084413F">
        <w:rPr>
          <w:rFonts w:asciiTheme="majorHAnsi" w:hAnsiTheme="majorHAnsi"/>
          <w:i/>
          <w:sz w:val="24"/>
          <w:szCs w:val="24"/>
        </w:rPr>
        <w:t>Human r</w:t>
      </w:r>
      <w:r w:rsidRPr="00CC4906">
        <w:rPr>
          <w:rFonts w:asciiTheme="majorHAnsi" w:hAnsiTheme="majorHAnsi"/>
          <w:i/>
          <w:sz w:val="24"/>
          <w:szCs w:val="24"/>
        </w:rPr>
        <w:t xml:space="preserve">ights in the </w:t>
      </w:r>
      <w:r w:rsidR="0084413F">
        <w:rPr>
          <w:rFonts w:asciiTheme="majorHAnsi" w:hAnsiTheme="majorHAnsi"/>
          <w:i/>
          <w:sz w:val="24"/>
          <w:szCs w:val="24"/>
        </w:rPr>
        <w:t>i</w:t>
      </w:r>
      <w:r w:rsidRPr="00CC4906">
        <w:rPr>
          <w:rFonts w:asciiTheme="majorHAnsi" w:hAnsiTheme="majorHAnsi"/>
          <w:i/>
          <w:sz w:val="24"/>
          <w:szCs w:val="24"/>
        </w:rPr>
        <w:t xml:space="preserve">nvestigation and </w:t>
      </w:r>
      <w:r w:rsidR="0084413F">
        <w:rPr>
          <w:rFonts w:asciiTheme="majorHAnsi" w:hAnsiTheme="majorHAnsi"/>
          <w:i/>
          <w:sz w:val="24"/>
          <w:szCs w:val="24"/>
        </w:rPr>
        <w:t>prosecution of crime</w:t>
      </w:r>
      <w:r w:rsidRPr="00CC4906">
        <w:rPr>
          <w:rFonts w:asciiTheme="majorHAnsi" w:hAnsiTheme="majorHAnsi"/>
          <w:i/>
          <w:sz w:val="24"/>
          <w:szCs w:val="24"/>
        </w:rPr>
        <w:t>.</w:t>
      </w:r>
      <w:r w:rsidR="0084413F">
        <w:rPr>
          <w:rFonts w:asciiTheme="majorHAnsi" w:hAnsiTheme="majorHAnsi"/>
          <w:sz w:val="24"/>
          <w:szCs w:val="24"/>
        </w:rPr>
        <w:t xml:space="preserve"> Oxford: Oxford University Press, pp</w:t>
      </w:r>
      <w:r w:rsidR="0084413F" w:rsidRPr="00CC4906">
        <w:rPr>
          <w:rFonts w:asciiTheme="majorHAnsi" w:hAnsiTheme="majorHAnsi"/>
          <w:sz w:val="24"/>
          <w:szCs w:val="24"/>
        </w:rPr>
        <w:t>.447-468</w:t>
      </w:r>
      <w:r w:rsidR="00513F62">
        <w:rPr>
          <w:rFonts w:asciiTheme="majorHAnsi" w:hAnsiTheme="majorHAnsi"/>
          <w:sz w:val="24"/>
          <w:szCs w:val="24"/>
        </w:rPr>
        <w:t>.</w:t>
      </w:r>
    </w:p>
    <w:p w:rsidR="00D616E0" w:rsidRDefault="00513F62"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Gibson</w:t>
      </w:r>
      <w:r w:rsidR="00D616E0" w:rsidRPr="00CC4906">
        <w:rPr>
          <w:rFonts w:asciiTheme="majorHAnsi" w:hAnsiTheme="majorHAnsi"/>
          <w:sz w:val="24"/>
          <w:szCs w:val="24"/>
        </w:rPr>
        <w:t xml:space="preserve"> B</w:t>
      </w:r>
      <w:r>
        <w:rPr>
          <w:rFonts w:asciiTheme="majorHAnsi" w:hAnsiTheme="majorHAnsi"/>
          <w:sz w:val="24"/>
          <w:szCs w:val="24"/>
        </w:rPr>
        <w:t>,</w:t>
      </w:r>
      <w:r w:rsidR="00D616E0" w:rsidRPr="00CC4906">
        <w:rPr>
          <w:rFonts w:asciiTheme="majorHAnsi" w:hAnsiTheme="majorHAnsi"/>
          <w:sz w:val="24"/>
          <w:szCs w:val="24"/>
        </w:rPr>
        <w:t xml:space="preserve"> Cavadino P</w:t>
      </w:r>
      <w:r>
        <w:rPr>
          <w:rFonts w:asciiTheme="majorHAnsi" w:hAnsiTheme="majorHAnsi"/>
          <w:sz w:val="24"/>
          <w:szCs w:val="24"/>
        </w:rPr>
        <w:t xml:space="preserve"> and Faulkner D</w:t>
      </w:r>
      <w:r w:rsidR="00D616E0" w:rsidRPr="00CC4906">
        <w:rPr>
          <w:rFonts w:asciiTheme="majorHAnsi" w:hAnsiTheme="majorHAnsi"/>
          <w:sz w:val="24"/>
          <w:szCs w:val="24"/>
        </w:rPr>
        <w:t xml:space="preserve"> (2002). </w:t>
      </w:r>
      <w:r w:rsidR="00D616E0" w:rsidRPr="00CC4906">
        <w:rPr>
          <w:rFonts w:asciiTheme="majorHAnsi" w:hAnsiTheme="majorHAnsi"/>
          <w:i/>
          <w:sz w:val="24"/>
          <w:szCs w:val="24"/>
        </w:rPr>
        <w:t xml:space="preserve">Introduction to the Criminal Justice Process (Second Edition). </w:t>
      </w:r>
      <w:r w:rsidR="00D616E0" w:rsidRPr="00CC4906">
        <w:rPr>
          <w:rFonts w:asciiTheme="majorHAnsi" w:hAnsiTheme="majorHAnsi"/>
          <w:sz w:val="24"/>
          <w:szCs w:val="24"/>
        </w:rPr>
        <w:t>Winchester: Waterside Press</w:t>
      </w:r>
      <w:r w:rsidR="00D616E0">
        <w:rPr>
          <w:rFonts w:asciiTheme="majorHAnsi" w:hAnsiTheme="majorHAnsi"/>
          <w:sz w:val="24"/>
          <w:szCs w:val="24"/>
        </w:rPr>
        <w:t>.</w:t>
      </w:r>
    </w:p>
    <w:p w:rsidR="00B05DF6" w:rsidRPr="00CC4906" w:rsidRDefault="00F05D15" w:rsidP="00010FE0">
      <w:pPr>
        <w:spacing w:after="0" w:line="480" w:lineRule="auto"/>
        <w:ind w:left="284" w:hanging="284"/>
        <w:jc w:val="both"/>
        <w:rPr>
          <w:rFonts w:asciiTheme="majorHAnsi" w:hAnsiTheme="majorHAnsi" w:cs="Arial"/>
          <w:color w:val="000000"/>
          <w:sz w:val="24"/>
          <w:szCs w:val="24"/>
        </w:rPr>
      </w:pPr>
      <w:r>
        <w:rPr>
          <w:rFonts w:asciiTheme="majorHAnsi" w:hAnsiTheme="majorHAnsi"/>
          <w:sz w:val="24"/>
          <w:szCs w:val="24"/>
        </w:rPr>
        <w:t xml:space="preserve">Hall </w:t>
      </w:r>
      <w:r w:rsidR="00B05DF6" w:rsidRPr="00CC4906">
        <w:rPr>
          <w:rFonts w:asciiTheme="majorHAnsi" w:hAnsiTheme="majorHAnsi"/>
          <w:sz w:val="24"/>
          <w:szCs w:val="24"/>
        </w:rPr>
        <w:t xml:space="preserve">M (2009) </w:t>
      </w:r>
      <w:r w:rsidR="00B05DF6" w:rsidRPr="00CC4906">
        <w:rPr>
          <w:rFonts w:asciiTheme="majorHAnsi" w:hAnsiTheme="majorHAnsi" w:cs="Arial"/>
          <w:i/>
          <w:color w:val="000000"/>
          <w:sz w:val="24"/>
          <w:szCs w:val="24"/>
        </w:rPr>
        <w:t xml:space="preserve">Victims of </w:t>
      </w:r>
      <w:r>
        <w:rPr>
          <w:rFonts w:asciiTheme="majorHAnsi" w:hAnsiTheme="majorHAnsi" w:cs="Arial"/>
          <w:i/>
          <w:color w:val="000000"/>
          <w:sz w:val="24"/>
          <w:szCs w:val="24"/>
        </w:rPr>
        <w:t>c</w:t>
      </w:r>
      <w:r w:rsidR="00B05DF6" w:rsidRPr="00CC4906">
        <w:rPr>
          <w:rFonts w:asciiTheme="majorHAnsi" w:hAnsiTheme="majorHAnsi" w:cs="Arial"/>
          <w:i/>
          <w:color w:val="000000"/>
          <w:sz w:val="24"/>
          <w:szCs w:val="24"/>
        </w:rPr>
        <w:t xml:space="preserve">rime: Policy and </w:t>
      </w:r>
      <w:r>
        <w:rPr>
          <w:rFonts w:asciiTheme="majorHAnsi" w:hAnsiTheme="majorHAnsi" w:cs="Arial"/>
          <w:i/>
          <w:color w:val="000000"/>
          <w:sz w:val="24"/>
          <w:szCs w:val="24"/>
        </w:rPr>
        <w:t>p</w:t>
      </w:r>
      <w:r w:rsidR="00B05DF6" w:rsidRPr="00CC4906">
        <w:rPr>
          <w:rFonts w:asciiTheme="majorHAnsi" w:hAnsiTheme="majorHAnsi" w:cs="Arial"/>
          <w:i/>
          <w:color w:val="000000"/>
          <w:sz w:val="24"/>
          <w:szCs w:val="24"/>
        </w:rPr>
        <w:t xml:space="preserve">ractice in </w:t>
      </w:r>
      <w:r>
        <w:rPr>
          <w:rFonts w:asciiTheme="majorHAnsi" w:hAnsiTheme="majorHAnsi" w:cs="Arial"/>
          <w:i/>
          <w:color w:val="000000"/>
          <w:sz w:val="24"/>
          <w:szCs w:val="24"/>
        </w:rPr>
        <w:t>criminal j</w:t>
      </w:r>
      <w:r w:rsidR="00B05DF6" w:rsidRPr="00CC4906">
        <w:rPr>
          <w:rFonts w:asciiTheme="majorHAnsi" w:hAnsiTheme="majorHAnsi" w:cs="Arial"/>
          <w:i/>
          <w:color w:val="000000"/>
          <w:sz w:val="24"/>
          <w:szCs w:val="24"/>
        </w:rPr>
        <w:t>ustice.</w:t>
      </w:r>
      <w:r w:rsidR="00B05DF6" w:rsidRPr="00CC4906">
        <w:rPr>
          <w:rFonts w:asciiTheme="majorHAnsi" w:hAnsiTheme="majorHAnsi" w:cs="Arial"/>
          <w:color w:val="000000"/>
          <w:sz w:val="24"/>
          <w:szCs w:val="24"/>
        </w:rPr>
        <w:t xml:space="preserve"> Cullompton: Willan.</w:t>
      </w:r>
    </w:p>
    <w:p w:rsidR="008662AF" w:rsidRPr="00CC4906" w:rsidRDefault="008662AF"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Hamlyn B</w:t>
      </w:r>
      <w:r w:rsidR="00D174FB">
        <w:rPr>
          <w:rFonts w:asciiTheme="majorHAnsi" w:hAnsiTheme="majorHAnsi"/>
          <w:sz w:val="24"/>
          <w:szCs w:val="24"/>
        </w:rPr>
        <w:t>,</w:t>
      </w:r>
      <w:r w:rsidRPr="00CC4906">
        <w:rPr>
          <w:rFonts w:asciiTheme="majorHAnsi" w:hAnsiTheme="majorHAnsi"/>
          <w:sz w:val="24"/>
          <w:szCs w:val="24"/>
        </w:rPr>
        <w:t xml:space="preserve"> Phelp</w:t>
      </w:r>
      <w:r w:rsidR="00D174FB">
        <w:rPr>
          <w:rFonts w:asciiTheme="majorHAnsi" w:hAnsiTheme="majorHAnsi"/>
          <w:sz w:val="24"/>
          <w:szCs w:val="24"/>
        </w:rPr>
        <w:t>s</w:t>
      </w:r>
      <w:r w:rsidRPr="00CC4906">
        <w:rPr>
          <w:rFonts w:asciiTheme="majorHAnsi" w:hAnsiTheme="majorHAnsi"/>
          <w:sz w:val="24"/>
          <w:szCs w:val="24"/>
        </w:rPr>
        <w:t xml:space="preserve"> A</w:t>
      </w:r>
      <w:r w:rsidR="00D174FB">
        <w:rPr>
          <w:rFonts w:asciiTheme="majorHAnsi" w:hAnsiTheme="majorHAnsi"/>
          <w:sz w:val="24"/>
          <w:szCs w:val="24"/>
        </w:rPr>
        <w:t>,</w:t>
      </w:r>
      <w:r w:rsidRPr="00CC4906">
        <w:rPr>
          <w:rFonts w:asciiTheme="majorHAnsi" w:hAnsiTheme="majorHAnsi"/>
          <w:sz w:val="24"/>
          <w:szCs w:val="24"/>
        </w:rPr>
        <w:t xml:space="preserve"> Turtle J and Sattar G (2004). Are </w:t>
      </w:r>
      <w:r w:rsidR="000C1A03">
        <w:rPr>
          <w:rFonts w:asciiTheme="majorHAnsi" w:hAnsiTheme="majorHAnsi"/>
          <w:sz w:val="24"/>
          <w:szCs w:val="24"/>
        </w:rPr>
        <w:t>s</w:t>
      </w:r>
      <w:r w:rsidRPr="00CC4906">
        <w:rPr>
          <w:rFonts w:asciiTheme="majorHAnsi" w:hAnsiTheme="majorHAnsi"/>
          <w:sz w:val="24"/>
          <w:szCs w:val="24"/>
        </w:rPr>
        <w:t xml:space="preserve">pecial </w:t>
      </w:r>
      <w:r w:rsidR="000C1A03">
        <w:rPr>
          <w:rFonts w:asciiTheme="majorHAnsi" w:hAnsiTheme="majorHAnsi"/>
          <w:sz w:val="24"/>
          <w:szCs w:val="24"/>
        </w:rPr>
        <w:t>m</w:t>
      </w:r>
      <w:r w:rsidRPr="00CC4906">
        <w:rPr>
          <w:rFonts w:asciiTheme="majorHAnsi" w:hAnsiTheme="majorHAnsi"/>
          <w:sz w:val="24"/>
          <w:szCs w:val="24"/>
        </w:rPr>
        <w:t xml:space="preserve">easures </w:t>
      </w:r>
      <w:r w:rsidR="000C1A03">
        <w:rPr>
          <w:rFonts w:asciiTheme="majorHAnsi" w:hAnsiTheme="majorHAnsi"/>
          <w:sz w:val="24"/>
          <w:szCs w:val="24"/>
        </w:rPr>
        <w:t>working? Evidence from s</w:t>
      </w:r>
      <w:r w:rsidRPr="00CC4906">
        <w:rPr>
          <w:rFonts w:asciiTheme="majorHAnsi" w:hAnsiTheme="majorHAnsi"/>
          <w:sz w:val="24"/>
          <w:szCs w:val="24"/>
        </w:rPr>
        <w:t xml:space="preserve">urveys of </w:t>
      </w:r>
      <w:r w:rsidR="000C1A03">
        <w:rPr>
          <w:rFonts w:asciiTheme="majorHAnsi" w:hAnsiTheme="majorHAnsi"/>
          <w:sz w:val="24"/>
          <w:szCs w:val="24"/>
        </w:rPr>
        <w:t>v</w:t>
      </w:r>
      <w:r w:rsidRPr="00CC4906">
        <w:rPr>
          <w:rFonts w:asciiTheme="majorHAnsi" w:hAnsiTheme="majorHAnsi"/>
          <w:sz w:val="24"/>
          <w:szCs w:val="24"/>
        </w:rPr>
        <w:t xml:space="preserve">ulnerable and </w:t>
      </w:r>
      <w:r w:rsidR="000C1A03">
        <w:rPr>
          <w:rFonts w:asciiTheme="majorHAnsi" w:hAnsiTheme="majorHAnsi"/>
          <w:sz w:val="24"/>
          <w:szCs w:val="24"/>
        </w:rPr>
        <w:t>i</w:t>
      </w:r>
      <w:r w:rsidRPr="00CC4906">
        <w:rPr>
          <w:rFonts w:asciiTheme="majorHAnsi" w:hAnsiTheme="majorHAnsi"/>
          <w:sz w:val="24"/>
          <w:szCs w:val="24"/>
        </w:rPr>
        <w:t xml:space="preserve">ntimidated </w:t>
      </w:r>
      <w:r w:rsidR="000C1A03">
        <w:rPr>
          <w:rFonts w:asciiTheme="majorHAnsi" w:hAnsiTheme="majorHAnsi"/>
          <w:sz w:val="24"/>
          <w:szCs w:val="24"/>
        </w:rPr>
        <w:t>w</w:t>
      </w:r>
      <w:r w:rsidRPr="00CC4906">
        <w:rPr>
          <w:rFonts w:asciiTheme="majorHAnsi" w:hAnsiTheme="majorHAnsi"/>
          <w:sz w:val="24"/>
          <w:szCs w:val="24"/>
        </w:rPr>
        <w:t xml:space="preserve">itnesses. </w:t>
      </w:r>
      <w:r w:rsidRPr="00CC4906">
        <w:rPr>
          <w:rFonts w:asciiTheme="majorHAnsi" w:hAnsiTheme="majorHAnsi"/>
          <w:i/>
          <w:sz w:val="24"/>
          <w:szCs w:val="24"/>
        </w:rPr>
        <w:t>Home Office Research Study 283</w:t>
      </w:r>
      <w:r w:rsidRPr="00CC4906">
        <w:rPr>
          <w:rFonts w:asciiTheme="majorHAnsi" w:hAnsiTheme="majorHAnsi"/>
          <w:sz w:val="24"/>
          <w:szCs w:val="24"/>
        </w:rPr>
        <w:t>. London: Home Office.</w:t>
      </w:r>
    </w:p>
    <w:p w:rsidR="00597B03" w:rsidRPr="00F40251" w:rsidRDefault="00597B03" w:rsidP="00010FE0">
      <w:pPr>
        <w:spacing w:after="0" w:line="480" w:lineRule="auto"/>
        <w:ind w:left="284" w:hanging="284"/>
        <w:jc w:val="both"/>
        <w:rPr>
          <w:rFonts w:asciiTheme="majorHAnsi" w:hAnsiTheme="majorHAnsi" w:cs="Futura-Medium"/>
          <w:sz w:val="24"/>
          <w:szCs w:val="24"/>
          <w:lang w:bidi="he-IL"/>
        </w:rPr>
      </w:pPr>
      <w:r w:rsidRPr="00B142B9">
        <w:rPr>
          <w:rFonts w:asciiTheme="majorHAnsi" w:hAnsiTheme="majorHAnsi" w:cs="Futura-Medium"/>
          <w:sz w:val="24"/>
          <w:szCs w:val="24"/>
          <w:lang w:bidi="he-IL"/>
        </w:rPr>
        <w:t>Henderson</w:t>
      </w:r>
      <w:r w:rsidR="00B142B9" w:rsidRPr="00B142B9">
        <w:rPr>
          <w:rFonts w:asciiTheme="majorHAnsi" w:hAnsiTheme="majorHAnsi" w:cs="Futura-Medium"/>
          <w:sz w:val="24"/>
          <w:szCs w:val="24"/>
          <w:lang w:bidi="he-IL"/>
        </w:rPr>
        <w:t xml:space="preserve"> E</w:t>
      </w:r>
      <w:r w:rsidRPr="00B142B9">
        <w:rPr>
          <w:rFonts w:asciiTheme="majorHAnsi" w:hAnsiTheme="majorHAnsi" w:cs="Futura-Medium"/>
          <w:sz w:val="24"/>
          <w:szCs w:val="24"/>
          <w:lang w:bidi="he-IL"/>
        </w:rPr>
        <w:t xml:space="preserve"> </w:t>
      </w:r>
      <w:r w:rsidR="00B142B9" w:rsidRPr="00B142B9">
        <w:rPr>
          <w:rFonts w:asciiTheme="majorHAnsi" w:hAnsiTheme="majorHAnsi" w:cs="Futura-Medium"/>
          <w:sz w:val="24"/>
          <w:szCs w:val="24"/>
          <w:lang w:bidi="he-IL"/>
        </w:rPr>
        <w:t>(</w:t>
      </w:r>
      <w:r w:rsidRPr="00B142B9">
        <w:rPr>
          <w:rFonts w:asciiTheme="majorHAnsi" w:hAnsiTheme="majorHAnsi" w:cs="Futura-Medium"/>
          <w:sz w:val="24"/>
          <w:szCs w:val="24"/>
          <w:lang w:bidi="he-IL"/>
        </w:rPr>
        <w:t>2013</w:t>
      </w:r>
      <w:r w:rsidR="00B142B9" w:rsidRPr="00B142B9">
        <w:rPr>
          <w:rFonts w:asciiTheme="majorHAnsi" w:hAnsiTheme="majorHAnsi" w:cs="Futura-Medium"/>
          <w:sz w:val="24"/>
          <w:szCs w:val="24"/>
          <w:lang w:bidi="he-IL"/>
        </w:rPr>
        <w:t xml:space="preserve">) England pilots pre-recorded cross-examination. </w:t>
      </w:r>
      <w:r w:rsidR="00732D2F">
        <w:rPr>
          <w:rFonts w:asciiTheme="majorHAnsi" w:hAnsiTheme="majorHAnsi" w:cs="Futura-Medium"/>
          <w:i/>
          <w:sz w:val="24"/>
          <w:szCs w:val="24"/>
          <w:lang w:bidi="he-IL"/>
        </w:rPr>
        <w:t xml:space="preserve">Law Society New Zealand. </w:t>
      </w:r>
      <w:r w:rsidR="00B142B9" w:rsidRPr="00B142B9">
        <w:rPr>
          <w:rFonts w:asciiTheme="majorHAnsi" w:hAnsiTheme="majorHAnsi" w:cs="Futura-Medium"/>
          <w:sz w:val="24"/>
          <w:szCs w:val="24"/>
          <w:lang w:bidi="he-IL"/>
        </w:rPr>
        <w:t xml:space="preserve">Available at: </w:t>
      </w:r>
      <w:hyperlink r:id="rId10" w:history="1">
        <w:r w:rsidR="00B142B9" w:rsidRPr="00B142B9">
          <w:rPr>
            <w:rStyle w:val="Hyperlink"/>
            <w:rFonts w:asciiTheme="majorHAnsi" w:hAnsiTheme="majorHAnsi" w:cs="Futura-Medium"/>
            <w:sz w:val="24"/>
            <w:szCs w:val="24"/>
            <w:lang w:bidi="he-IL"/>
          </w:rPr>
          <w:t>https://www.lawsociety.org.nz/lawtalk/lawtalk-archives/issue-822/england-pilots-pre-recorded-childrens-cross-examination</w:t>
        </w:r>
      </w:hyperlink>
      <w:r w:rsidR="00F40251">
        <w:rPr>
          <w:rStyle w:val="Hyperlink"/>
          <w:rFonts w:asciiTheme="majorHAnsi" w:hAnsiTheme="majorHAnsi" w:cs="Futura-Medium"/>
          <w:sz w:val="24"/>
          <w:szCs w:val="24"/>
          <w:lang w:bidi="he-IL"/>
        </w:rPr>
        <w:t xml:space="preserve"> </w:t>
      </w:r>
      <w:r w:rsidR="00F40251">
        <w:rPr>
          <w:rFonts w:asciiTheme="majorHAnsi" w:hAnsiTheme="majorHAnsi" w:cs="Futura-Medium"/>
          <w:sz w:val="24"/>
          <w:szCs w:val="24"/>
          <w:lang w:bidi="he-IL"/>
        </w:rPr>
        <w:t>(accessed 3</w:t>
      </w:r>
      <w:r w:rsidR="00F40251">
        <w:rPr>
          <w:rFonts w:asciiTheme="majorHAnsi" w:hAnsiTheme="majorHAnsi" w:cs="Futura-Medium"/>
          <w:sz w:val="24"/>
          <w:szCs w:val="24"/>
          <w:vertAlign w:val="superscript"/>
          <w:lang w:bidi="he-IL"/>
        </w:rPr>
        <w:t xml:space="preserve"> </w:t>
      </w:r>
      <w:r w:rsidR="00F40251">
        <w:rPr>
          <w:rFonts w:asciiTheme="majorHAnsi" w:hAnsiTheme="majorHAnsi" w:cs="Futura-Medium"/>
          <w:sz w:val="24"/>
          <w:szCs w:val="24"/>
          <w:lang w:bidi="he-IL"/>
        </w:rPr>
        <w:t>August 2016).</w:t>
      </w:r>
    </w:p>
    <w:p w:rsidR="00E662EF" w:rsidRPr="00CC4906" w:rsidRDefault="00637852" w:rsidP="00010FE0">
      <w:pPr>
        <w:spacing w:after="0" w:line="480" w:lineRule="auto"/>
        <w:ind w:left="284" w:hanging="284"/>
        <w:jc w:val="both"/>
        <w:rPr>
          <w:rFonts w:ascii="Cambria" w:hAnsi="Cambria"/>
          <w:sz w:val="24"/>
          <w:szCs w:val="24"/>
        </w:rPr>
      </w:pPr>
      <w:r>
        <w:rPr>
          <w:rFonts w:ascii="Cambria" w:hAnsi="Cambria"/>
          <w:sz w:val="24"/>
          <w:szCs w:val="24"/>
        </w:rPr>
        <w:t>Herman S (2010)</w:t>
      </w:r>
      <w:r w:rsidR="00E662EF" w:rsidRPr="00CC4906">
        <w:rPr>
          <w:rFonts w:ascii="Cambria" w:hAnsi="Cambria"/>
          <w:sz w:val="24"/>
          <w:szCs w:val="24"/>
        </w:rPr>
        <w:t xml:space="preserve"> </w:t>
      </w:r>
      <w:r>
        <w:rPr>
          <w:rFonts w:ascii="Cambria" w:hAnsi="Cambria"/>
          <w:i/>
          <w:sz w:val="24"/>
          <w:szCs w:val="24"/>
        </w:rPr>
        <w:t>Parallel justice for victims of c</w:t>
      </w:r>
      <w:r w:rsidR="00E662EF" w:rsidRPr="00CC4906">
        <w:rPr>
          <w:rFonts w:ascii="Cambria" w:hAnsi="Cambria"/>
          <w:i/>
          <w:sz w:val="24"/>
          <w:szCs w:val="24"/>
        </w:rPr>
        <w:t>rime.</w:t>
      </w:r>
      <w:r>
        <w:rPr>
          <w:rFonts w:ascii="Cambria" w:hAnsi="Cambria"/>
          <w:sz w:val="24"/>
          <w:szCs w:val="24"/>
        </w:rPr>
        <w:t xml:space="preserve"> Washington</w:t>
      </w:r>
      <w:r w:rsidR="00E662EF" w:rsidRPr="00CC4906">
        <w:rPr>
          <w:rFonts w:ascii="Cambria" w:hAnsi="Cambria"/>
          <w:sz w:val="24"/>
          <w:szCs w:val="24"/>
        </w:rPr>
        <w:t>: National Center for Victims of Crime.</w:t>
      </w:r>
    </w:p>
    <w:p w:rsidR="008662AF" w:rsidRPr="00CC4906" w:rsidRDefault="008662AF" w:rsidP="00010FE0">
      <w:pPr>
        <w:spacing w:after="0" w:line="480" w:lineRule="auto"/>
        <w:ind w:left="284" w:hanging="284"/>
        <w:jc w:val="both"/>
        <w:rPr>
          <w:rFonts w:asciiTheme="majorHAnsi" w:hAnsiTheme="majorHAnsi" w:cs="Arial"/>
          <w:sz w:val="24"/>
          <w:szCs w:val="24"/>
        </w:rPr>
      </w:pPr>
      <w:r w:rsidRPr="00CC4906">
        <w:rPr>
          <w:rFonts w:asciiTheme="majorHAnsi" w:hAnsiTheme="majorHAnsi" w:cs="Futura-Medium"/>
          <w:sz w:val="24"/>
          <w:szCs w:val="24"/>
          <w:lang w:bidi="he-IL"/>
        </w:rPr>
        <w:t>Her Majesty’s Crown Prosecutio</w:t>
      </w:r>
      <w:r w:rsidR="007A67C2">
        <w:rPr>
          <w:rFonts w:asciiTheme="majorHAnsi" w:hAnsiTheme="majorHAnsi" w:cs="Futura-Medium"/>
          <w:sz w:val="24"/>
          <w:szCs w:val="24"/>
          <w:lang w:bidi="he-IL"/>
        </w:rPr>
        <w:t>n Service Inspectorate [HMCPSI]</w:t>
      </w:r>
      <w:r w:rsidRPr="00CC4906">
        <w:rPr>
          <w:rFonts w:asciiTheme="majorHAnsi" w:hAnsiTheme="majorHAnsi" w:cs="Futura-Medium"/>
          <w:sz w:val="24"/>
          <w:szCs w:val="24"/>
          <w:lang w:bidi="he-IL"/>
        </w:rPr>
        <w:t xml:space="preserve"> </w:t>
      </w:r>
      <w:r w:rsidR="007A67C2">
        <w:rPr>
          <w:rFonts w:asciiTheme="majorHAnsi" w:hAnsiTheme="majorHAnsi" w:cs="Arial"/>
          <w:sz w:val="24"/>
          <w:szCs w:val="24"/>
        </w:rPr>
        <w:t>(2007)</w:t>
      </w:r>
      <w:r w:rsidRPr="00CC4906">
        <w:rPr>
          <w:rFonts w:asciiTheme="majorHAnsi" w:hAnsiTheme="majorHAnsi" w:cs="Arial"/>
          <w:sz w:val="24"/>
          <w:szCs w:val="24"/>
        </w:rPr>
        <w:t xml:space="preserve"> </w:t>
      </w:r>
      <w:r w:rsidRPr="00CC4906">
        <w:rPr>
          <w:rFonts w:asciiTheme="majorHAnsi" w:hAnsiTheme="majorHAnsi" w:cs="Arial"/>
          <w:i/>
          <w:sz w:val="24"/>
          <w:szCs w:val="24"/>
        </w:rPr>
        <w:t xml:space="preserve">Without </w:t>
      </w:r>
      <w:r w:rsidR="007A67C2">
        <w:rPr>
          <w:rFonts w:asciiTheme="majorHAnsi" w:hAnsiTheme="majorHAnsi" w:cs="Arial"/>
          <w:i/>
          <w:sz w:val="24"/>
          <w:szCs w:val="24"/>
        </w:rPr>
        <w:t>consent: A report on the joint review of the i</w:t>
      </w:r>
      <w:r w:rsidRPr="00CC4906">
        <w:rPr>
          <w:rFonts w:asciiTheme="majorHAnsi" w:hAnsiTheme="majorHAnsi" w:cs="Arial"/>
          <w:i/>
          <w:sz w:val="24"/>
          <w:szCs w:val="24"/>
        </w:rPr>
        <w:t>nve</w:t>
      </w:r>
      <w:r w:rsidR="007A67C2">
        <w:rPr>
          <w:rFonts w:asciiTheme="majorHAnsi" w:hAnsiTheme="majorHAnsi" w:cs="Arial"/>
          <w:i/>
          <w:sz w:val="24"/>
          <w:szCs w:val="24"/>
        </w:rPr>
        <w:t>stigation and prosecution of rape o</w:t>
      </w:r>
      <w:r w:rsidRPr="00CC4906">
        <w:rPr>
          <w:rFonts w:asciiTheme="majorHAnsi" w:hAnsiTheme="majorHAnsi" w:cs="Arial"/>
          <w:i/>
          <w:sz w:val="24"/>
          <w:szCs w:val="24"/>
        </w:rPr>
        <w:t xml:space="preserve">ffences. </w:t>
      </w:r>
      <w:r w:rsidR="00E176BC">
        <w:rPr>
          <w:rFonts w:asciiTheme="majorHAnsi" w:hAnsiTheme="majorHAnsi" w:cs="Arial"/>
          <w:sz w:val="24"/>
          <w:szCs w:val="24"/>
        </w:rPr>
        <w:t>London</w:t>
      </w:r>
      <w:r w:rsidRPr="00CC4906">
        <w:rPr>
          <w:rFonts w:asciiTheme="majorHAnsi" w:hAnsiTheme="majorHAnsi" w:cs="Arial"/>
          <w:sz w:val="24"/>
          <w:szCs w:val="24"/>
        </w:rPr>
        <w:t>: HMCPSI.</w:t>
      </w:r>
    </w:p>
    <w:p w:rsidR="006C6FFE" w:rsidRPr="006C6FFE" w:rsidRDefault="006C6FFE" w:rsidP="000D130C">
      <w:pPr>
        <w:spacing w:line="480" w:lineRule="auto"/>
        <w:ind w:left="284" w:hanging="284"/>
        <w:jc w:val="both"/>
        <w:rPr>
          <w:rFonts w:asciiTheme="majorHAnsi" w:hAnsiTheme="majorHAnsi"/>
          <w:sz w:val="24"/>
          <w:szCs w:val="24"/>
        </w:rPr>
      </w:pPr>
      <w:r w:rsidRPr="006C6FFE">
        <w:rPr>
          <w:rFonts w:asciiTheme="majorHAnsi" w:hAnsiTheme="majorHAnsi"/>
          <w:sz w:val="24"/>
          <w:szCs w:val="24"/>
        </w:rPr>
        <w:t xml:space="preserve">Ho T (2015) Televising Hong Kong courts: A study on its legitimacy and practicability. </w:t>
      </w:r>
      <w:r w:rsidRPr="006C6FFE">
        <w:rPr>
          <w:rFonts w:asciiTheme="majorHAnsi" w:hAnsiTheme="majorHAnsi"/>
          <w:i/>
          <w:sz w:val="24"/>
          <w:szCs w:val="24"/>
        </w:rPr>
        <w:t xml:space="preserve">Hong Kong Journal of Legal Studies </w:t>
      </w:r>
      <w:r w:rsidR="00C61F5A">
        <w:rPr>
          <w:rFonts w:asciiTheme="majorHAnsi" w:hAnsiTheme="majorHAnsi"/>
          <w:sz w:val="24"/>
          <w:szCs w:val="24"/>
        </w:rPr>
        <w:t>9:</w:t>
      </w:r>
      <w:r w:rsidRPr="006C6FFE">
        <w:rPr>
          <w:rFonts w:asciiTheme="majorHAnsi" w:hAnsiTheme="majorHAnsi"/>
          <w:sz w:val="24"/>
          <w:szCs w:val="24"/>
        </w:rPr>
        <w:t>121-147</w:t>
      </w:r>
    </w:p>
    <w:p w:rsidR="008662AF" w:rsidRPr="00320F33" w:rsidRDefault="008662AF"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Home Office</w:t>
      </w:r>
      <w:r w:rsidR="00BC1C11">
        <w:rPr>
          <w:rFonts w:asciiTheme="majorHAnsi" w:hAnsiTheme="majorHAnsi"/>
          <w:sz w:val="24"/>
          <w:szCs w:val="24"/>
        </w:rPr>
        <w:t xml:space="preserve"> (2007)</w:t>
      </w:r>
      <w:r w:rsidRPr="00CC4906">
        <w:rPr>
          <w:rFonts w:asciiTheme="majorHAnsi" w:hAnsiTheme="majorHAnsi"/>
          <w:sz w:val="24"/>
          <w:szCs w:val="24"/>
        </w:rPr>
        <w:t xml:space="preserve"> </w:t>
      </w:r>
      <w:r w:rsidR="00BC1C11">
        <w:rPr>
          <w:rFonts w:asciiTheme="majorHAnsi" w:hAnsiTheme="majorHAnsi"/>
          <w:i/>
          <w:sz w:val="24"/>
          <w:szCs w:val="24"/>
        </w:rPr>
        <w:t>Cross-Government a</w:t>
      </w:r>
      <w:r w:rsidRPr="00CC4906">
        <w:rPr>
          <w:rFonts w:asciiTheme="majorHAnsi" w:hAnsiTheme="majorHAnsi"/>
          <w:i/>
          <w:sz w:val="24"/>
          <w:szCs w:val="24"/>
        </w:rPr>
        <w:t xml:space="preserve">ction </w:t>
      </w:r>
      <w:r w:rsidR="00BC1C11">
        <w:rPr>
          <w:rFonts w:asciiTheme="majorHAnsi" w:hAnsiTheme="majorHAnsi"/>
          <w:i/>
          <w:sz w:val="24"/>
          <w:szCs w:val="24"/>
        </w:rPr>
        <w:t>p</w:t>
      </w:r>
      <w:r w:rsidRPr="00CC4906">
        <w:rPr>
          <w:rFonts w:asciiTheme="majorHAnsi" w:hAnsiTheme="majorHAnsi"/>
          <w:i/>
          <w:sz w:val="24"/>
          <w:szCs w:val="24"/>
        </w:rPr>
        <w:t xml:space="preserve">lan on </w:t>
      </w:r>
      <w:r w:rsidR="00BC1C11">
        <w:rPr>
          <w:rFonts w:asciiTheme="majorHAnsi" w:hAnsiTheme="majorHAnsi"/>
          <w:i/>
          <w:sz w:val="24"/>
          <w:szCs w:val="24"/>
        </w:rPr>
        <w:t>s</w:t>
      </w:r>
      <w:r w:rsidRPr="00CC4906">
        <w:rPr>
          <w:rFonts w:asciiTheme="majorHAnsi" w:hAnsiTheme="majorHAnsi"/>
          <w:i/>
          <w:sz w:val="24"/>
          <w:szCs w:val="24"/>
        </w:rPr>
        <w:t xml:space="preserve">exual </w:t>
      </w:r>
      <w:r w:rsidR="00BC1C11">
        <w:rPr>
          <w:rFonts w:asciiTheme="majorHAnsi" w:hAnsiTheme="majorHAnsi"/>
          <w:i/>
          <w:sz w:val="24"/>
          <w:szCs w:val="24"/>
        </w:rPr>
        <w:t>v</w:t>
      </w:r>
      <w:r w:rsidRPr="00CC4906">
        <w:rPr>
          <w:rFonts w:asciiTheme="majorHAnsi" w:hAnsiTheme="majorHAnsi"/>
          <w:i/>
          <w:sz w:val="24"/>
          <w:szCs w:val="24"/>
        </w:rPr>
        <w:t xml:space="preserve">iolence and </w:t>
      </w:r>
      <w:r w:rsidR="00BC1C11">
        <w:rPr>
          <w:rFonts w:asciiTheme="majorHAnsi" w:hAnsiTheme="majorHAnsi"/>
          <w:i/>
          <w:sz w:val="24"/>
          <w:szCs w:val="24"/>
        </w:rPr>
        <w:t>a</w:t>
      </w:r>
      <w:r w:rsidRPr="00CC4906">
        <w:rPr>
          <w:rFonts w:asciiTheme="majorHAnsi" w:hAnsiTheme="majorHAnsi"/>
          <w:i/>
          <w:sz w:val="24"/>
          <w:szCs w:val="24"/>
        </w:rPr>
        <w:t xml:space="preserve">buse. </w:t>
      </w:r>
      <w:r w:rsidR="00BC1C11">
        <w:rPr>
          <w:rFonts w:asciiTheme="majorHAnsi" w:hAnsiTheme="majorHAnsi"/>
          <w:sz w:val="24"/>
          <w:szCs w:val="24"/>
        </w:rPr>
        <w:t>London</w:t>
      </w:r>
      <w:r w:rsidRPr="00320F33">
        <w:rPr>
          <w:rFonts w:asciiTheme="majorHAnsi" w:hAnsiTheme="majorHAnsi"/>
          <w:sz w:val="24"/>
          <w:szCs w:val="24"/>
        </w:rPr>
        <w:t>: Home Office.</w:t>
      </w:r>
    </w:p>
    <w:p w:rsidR="00F95987" w:rsidRPr="00CC4906" w:rsidRDefault="00F95987"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Hudson</w:t>
      </w:r>
      <w:r w:rsidR="009B347F">
        <w:rPr>
          <w:rFonts w:asciiTheme="majorHAnsi" w:hAnsiTheme="majorHAnsi"/>
          <w:sz w:val="24"/>
          <w:szCs w:val="24"/>
        </w:rPr>
        <w:t xml:space="preserve"> B (2002) Restorative j</w:t>
      </w:r>
      <w:r w:rsidRPr="00CC4906">
        <w:rPr>
          <w:rFonts w:asciiTheme="majorHAnsi" w:hAnsiTheme="majorHAnsi"/>
          <w:sz w:val="24"/>
          <w:szCs w:val="24"/>
        </w:rPr>
        <w:t xml:space="preserve">ustice and </w:t>
      </w:r>
      <w:r w:rsidR="009B347F">
        <w:rPr>
          <w:rFonts w:asciiTheme="majorHAnsi" w:hAnsiTheme="majorHAnsi"/>
          <w:sz w:val="24"/>
          <w:szCs w:val="24"/>
        </w:rPr>
        <w:t>g</w:t>
      </w:r>
      <w:r w:rsidRPr="00CC4906">
        <w:rPr>
          <w:rFonts w:asciiTheme="majorHAnsi" w:hAnsiTheme="majorHAnsi"/>
          <w:sz w:val="24"/>
          <w:szCs w:val="24"/>
        </w:rPr>
        <w:t xml:space="preserve">endered </w:t>
      </w:r>
      <w:r w:rsidR="009B347F">
        <w:rPr>
          <w:rFonts w:asciiTheme="majorHAnsi" w:hAnsiTheme="majorHAnsi"/>
          <w:sz w:val="24"/>
          <w:szCs w:val="24"/>
        </w:rPr>
        <w:t>violence: Diversion or e</w:t>
      </w:r>
      <w:r w:rsidRPr="00CC4906">
        <w:rPr>
          <w:rFonts w:asciiTheme="majorHAnsi" w:hAnsiTheme="majorHAnsi"/>
          <w:sz w:val="24"/>
          <w:szCs w:val="24"/>
        </w:rPr>
        <w:t xml:space="preserve">ffective </w:t>
      </w:r>
      <w:r w:rsidR="009B347F">
        <w:rPr>
          <w:rFonts w:asciiTheme="majorHAnsi" w:hAnsiTheme="majorHAnsi"/>
          <w:sz w:val="24"/>
          <w:szCs w:val="24"/>
        </w:rPr>
        <w:t>j</w:t>
      </w:r>
      <w:r w:rsidRPr="00CC4906">
        <w:rPr>
          <w:rFonts w:asciiTheme="majorHAnsi" w:hAnsiTheme="majorHAnsi"/>
          <w:sz w:val="24"/>
          <w:szCs w:val="24"/>
        </w:rPr>
        <w:t xml:space="preserve">ustice? </w:t>
      </w:r>
      <w:r w:rsidRPr="00CC4906">
        <w:rPr>
          <w:rFonts w:asciiTheme="majorHAnsi" w:hAnsiTheme="majorHAnsi"/>
          <w:i/>
          <w:sz w:val="24"/>
          <w:szCs w:val="24"/>
        </w:rPr>
        <w:t xml:space="preserve">British Journal of Criminology. </w:t>
      </w:r>
      <w:r w:rsidR="00C61F5A">
        <w:rPr>
          <w:rFonts w:asciiTheme="majorHAnsi" w:hAnsiTheme="majorHAnsi"/>
          <w:sz w:val="24"/>
          <w:szCs w:val="24"/>
        </w:rPr>
        <w:t>42(3):</w:t>
      </w:r>
      <w:r w:rsidRPr="00CC4906">
        <w:rPr>
          <w:rFonts w:asciiTheme="majorHAnsi" w:hAnsiTheme="majorHAnsi"/>
          <w:sz w:val="24"/>
          <w:szCs w:val="24"/>
        </w:rPr>
        <w:t>616-634.</w:t>
      </w:r>
    </w:p>
    <w:p w:rsidR="00F95987" w:rsidRPr="00CC4906" w:rsidRDefault="00F2636C"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Kebbell M, O’Kelly C and Gilchrist E (2007) Rape victims’ experiences of g</w:t>
      </w:r>
      <w:r w:rsidR="00F95987" w:rsidRPr="00CC4906">
        <w:rPr>
          <w:rFonts w:asciiTheme="majorHAnsi" w:hAnsiTheme="majorHAnsi"/>
          <w:sz w:val="24"/>
          <w:szCs w:val="24"/>
        </w:rPr>
        <w:t xml:space="preserve">iving </w:t>
      </w:r>
      <w:r>
        <w:rPr>
          <w:rFonts w:asciiTheme="majorHAnsi" w:hAnsiTheme="majorHAnsi"/>
          <w:sz w:val="24"/>
          <w:szCs w:val="24"/>
        </w:rPr>
        <w:t>e</w:t>
      </w:r>
      <w:r w:rsidR="00F95987" w:rsidRPr="00CC4906">
        <w:rPr>
          <w:rFonts w:asciiTheme="majorHAnsi" w:hAnsiTheme="majorHAnsi"/>
          <w:sz w:val="24"/>
          <w:szCs w:val="24"/>
        </w:rPr>
        <w:t xml:space="preserve">vidence in English </w:t>
      </w:r>
      <w:r>
        <w:rPr>
          <w:rFonts w:asciiTheme="majorHAnsi" w:hAnsiTheme="majorHAnsi"/>
          <w:sz w:val="24"/>
          <w:szCs w:val="24"/>
        </w:rPr>
        <w:t>courts: A s</w:t>
      </w:r>
      <w:r w:rsidR="00F95987" w:rsidRPr="00CC4906">
        <w:rPr>
          <w:rFonts w:asciiTheme="majorHAnsi" w:hAnsiTheme="majorHAnsi"/>
          <w:sz w:val="24"/>
          <w:szCs w:val="24"/>
        </w:rPr>
        <w:t xml:space="preserve">urvey. </w:t>
      </w:r>
      <w:r w:rsidR="00F95987" w:rsidRPr="00CC4906">
        <w:rPr>
          <w:rFonts w:asciiTheme="majorHAnsi" w:hAnsiTheme="majorHAnsi"/>
          <w:i/>
          <w:sz w:val="24"/>
          <w:szCs w:val="24"/>
        </w:rPr>
        <w:t xml:space="preserve">Psychiatry, Psychology and Law. </w:t>
      </w:r>
      <w:r w:rsidR="00C61F5A">
        <w:rPr>
          <w:rFonts w:asciiTheme="majorHAnsi" w:hAnsiTheme="majorHAnsi"/>
          <w:sz w:val="24"/>
          <w:szCs w:val="24"/>
        </w:rPr>
        <w:t>14(1):</w:t>
      </w:r>
      <w:r w:rsidR="00F95987" w:rsidRPr="00CC4906">
        <w:rPr>
          <w:rFonts w:asciiTheme="majorHAnsi" w:hAnsiTheme="majorHAnsi"/>
          <w:sz w:val="24"/>
          <w:szCs w:val="24"/>
        </w:rPr>
        <w:t>111-119.</w:t>
      </w:r>
    </w:p>
    <w:p w:rsidR="00E662EF" w:rsidRPr="00CC4906" w:rsidRDefault="00E662EF"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Kelly L</w:t>
      </w:r>
      <w:r w:rsidR="00D04887">
        <w:rPr>
          <w:rFonts w:asciiTheme="majorHAnsi" w:hAnsiTheme="majorHAnsi"/>
          <w:sz w:val="24"/>
          <w:szCs w:val="24"/>
        </w:rPr>
        <w:t>,</w:t>
      </w:r>
      <w:r w:rsidRPr="00CC4906">
        <w:rPr>
          <w:rFonts w:asciiTheme="majorHAnsi" w:hAnsiTheme="majorHAnsi"/>
          <w:sz w:val="24"/>
          <w:szCs w:val="24"/>
        </w:rPr>
        <w:t xml:space="preserve"> Temkin</w:t>
      </w:r>
      <w:r w:rsidR="00D04887">
        <w:rPr>
          <w:rFonts w:asciiTheme="majorHAnsi" w:hAnsiTheme="majorHAnsi"/>
          <w:sz w:val="24"/>
          <w:szCs w:val="24"/>
        </w:rPr>
        <w:t xml:space="preserve"> J</w:t>
      </w:r>
      <w:r w:rsidRPr="00CC4906">
        <w:rPr>
          <w:rFonts w:asciiTheme="majorHAnsi" w:hAnsiTheme="majorHAnsi"/>
          <w:sz w:val="24"/>
          <w:szCs w:val="24"/>
        </w:rPr>
        <w:t xml:space="preserve"> and Griffiths</w:t>
      </w:r>
      <w:r w:rsidR="00D04887">
        <w:rPr>
          <w:rFonts w:asciiTheme="majorHAnsi" w:hAnsiTheme="majorHAnsi"/>
          <w:sz w:val="24"/>
          <w:szCs w:val="24"/>
        </w:rPr>
        <w:t xml:space="preserve"> S</w:t>
      </w:r>
      <w:r w:rsidRPr="00CC4906">
        <w:rPr>
          <w:rFonts w:asciiTheme="majorHAnsi" w:hAnsiTheme="majorHAnsi"/>
          <w:sz w:val="24"/>
          <w:szCs w:val="24"/>
        </w:rPr>
        <w:t xml:space="preserve"> (2006) </w:t>
      </w:r>
      <w:r w:rsidR="00D04887" w:rsidRPr="00D04887">
        <w:rPr>
          <w:rFonts w:asciiTheme="majorHAnsi" w:hAnsiTheme="majorHAnsi"/>
          <w:sz w:val="24"/>
          <w:szCs w:val="24"/>
        </w:rPr>
        <w:t>Section 41: An evaluation of new legislation l</w:t>
      </w:r>
      <w:r w:rsidRPr="00D04887">
        <w:rPr>
          <w:rFonts w:asciiTheme="majorHAnsi" w:hAnsiTheme="majorHAnsi"/>
          <w:sz w:val="24"/>
          <w:szCs w:val="24"/>
        </w:rPr>
        <w:t xml:space="preserve">imiting </w:t>
      </w:r>
      <w:r w:rsidR="00D04887" w:rsidRPr="00D04887">
        <w:rPr>
          <w:rFonts w:asciiTheme="majorHAnsi" w:hAnsiTheme="majorHAnsi"/>
          <w:sz w:val="24"/>
          <w:szCs w:val="24"/>
        </w:rPr>
        <w:t>sexual h</w:t>
      </w:r>
      <w:r w:rsidRPr="00D04887">
        <w:rPr>
          <w:rFonts w:asciiTheme="majorHAnsi" w:hAnsiTheme="majorHAnsi"/>
          <w:sz w:val="24"/>
          <w:szCs w:val="24"/>
        </w:rPr>
        <w:t xml:space="preserve">istory </w:t>
      </w:r>
      <w:r w:rsidR="00D04887" w:rsidRPr="00D04887">
        <w:rPr>
          <w:rFonts w:asciiTheme="majorHAnsi" w:hAnsiTheme="majorHAnsi"/>
          <w:sz w:val="24"/>
          <w:szCs w:val="24"/>
        </w:rPr>
        <w:t>e</w:t>
      </w:r>
      <w:r w:rsidRPr="00D04887">
        <w:rPr>
          <w:rFonts w:asciiTheme="majorHAnsi" w:hAnsiTheme="majorHAnsi"/>
          <w:sz w:val="24"/>
          <w:szCs w:val="24"/>
        </w:rPr>
        <w:t xml:space="preserve">vidence in </w:t>
      </w:r>
      <w:r w:rsidR="00D04887" w:rsidRPr="00D04887">
        <w:rPr>
          <w:rFonts w:asciiTheme="majorHAnsi" w:hAnsiTheme="majorHAnsi"/>
          <w:sz w:val="24"/>
          <w:szCs w:val="24"/>
        </w:rPr>
        <w:t>r</w:t>
      </w:r>
      <w:r w:rsidRPr="00D04887">
        <w:rPr>
          <w:rFonts w:asciiTheme="majorHAnsi" w:hAnsiTheme="majorHAnsi"/>
          <w:sz w:val="24"/>
          <w:szCs w:val="24"/>
        </w:rPr>
        <w:t xml:space="preserve">ape </w:t>
      </w:r>
      <w:r w:rsidR="00D04887" w:rsidRPr="00D04887">
        <w:rPr>
          <w:rFonts w:asciiTheme="majorHAnsi" w:hAnsiTheme="majorHAnsi"/>
          <w:sz w:val="24"/>
          <w:szCs w:val="24"/>
        </w:rPr>
        <w:t>t</w:t>
      </w:r>
      <w:r w:rsidRPr="00D04887">
        <w:rPr>
          <w:rFonts w:asciiTheme="majorHAnsi" w:hAnsiTheme="majorHAnsi"/>
          <w:sz w:val="24"/>
          <w:szCs w:val="24"/>
        </w:rPr>
        <w:t xml:space="preserve">rials. </w:t>
      </w:r>
      <w:r w:rsidRPr="00D04887">
        <w:rPr>
          <w:rFonts w:asciiTheme="majorHAnsi" w:hAnsiTheme="majorHAnsi"/>
          <w:i/>
          <w:sz w:val="24"/>
          <w:szCs w:val="24"/>
        </w:rPr>
        <w:t>Home Office Report 20/06.</w:t>
      </w:r>
      <w:r w:rsidR="00D04887">
        <w:rPr>
          <w:rFonts w:asciiTheme="majorHAnsi" w:hAnsiTheme="majorHAnsi"/>
          <w:sz w:val="24"/>
          <w:szCs w:val="24"/>
        </w:rPr>
        <w:t xml:space="preserve"> London</w:t>
      </w:r>
      <w:r w:rsidRPr="00CC4906">
        <w:rPr>
          <w:rFonts w:asciiTheme="majorHAnsi" w:hAnsiTheme="majorHAnsi"/>
          <w:sz w:val="24"/>
          <w:szCs w:val="24"/>
        </w:rPr>
        <w:t>: Home Office.</w:t>
      </w:r>
    </w:p>
    <w:p w:rsidR="00E52F80" w:rsidRDefault="006900D0"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Kennedy</w:t>
      </w:r>
      <w:r w:rsidR="00277C62">
        <w:rPr>
          <w:rFonts w:asciiTheme="majorHAnsi" w:hAnsiTheme="majorHAnsi"/>
          <w:sz w:val="24"/>
          <w:szCs w:val="24"/>
        </w:rPr>
        <w:t xml:space="preserve"> H</w:t>
      </w:r>
      <w:r w:rsidR="007D56BE">
        <w:rPr>
          <w:rFonts w:asciiTheme="majorHAnsi" w:hAnsiTheme="majorHAnsi"/>
          <w:sz w:val="24"/>
          <w:szCs w:val="24"/>
        </w:rPr>
        <w:t xml:space="preserve"> (2013</w:t>
      </w:r>
      <w:r w:rsidR="00277C62">
        <w:rPr>
          <w:rFonts w:asciiTheme="majorHAnsi" w:hAnsiTheme="majorHAnsi"/>
          <w:sz w:val="24"/>
          <w:szCs w:val="24"/>
        </w:rPr>
        <w:t>)</w:t>
      </w:r>
      <w:r w:rsidR="007D56BE" w:rsidRPr="007D56BE">
        <w:rPr>
          <w:rFonts w:asciiTheme="majorHAnsi" w:hAnsiTheme="majorHAnsi"/>
          <w:sz w:val="24"/>
          <w:szCs w:val="24"/>
        </w:rPr>
        <w:t xml:space="preserve"> Cameras in court are a threat to justice.</w:t>
      </w:r>
      <w:r w:rsidR="007D56BE">
        <w:rPr>
          <w:rFonts w:asciiTheme="majorHAnsi" w:hAnsiTheme="majorHAnsi"/>
          <w:i/>
          <w:sz w:val="24"/>
          <w:szCs w:val="24"/>
        </w:rPr>
        <w:t xml:space="preserve"> </w:t>
      </w:r>
      <w:r w:rsidR="007D56BE" w:rsidRPr="007D56BE">
        <w:rPr>
          <w:rFonts w:asciiTheme="majorHAnsi" w:hAnsiTheme="majorHAnsi"/>
          <w:i/>
          <w:sz w:val="24"/>
          <w:szCs w:val="24"/>
        </w:rPr>
        <w:t>Guardian Online.</w:t>
      </w:r>
      <w:r w:rsidR="007D56BE">
        <w:rPr>
          <w:rFonts w:asciiTheme="majorHAnsi" w:hAnsiTheme="majorHAnsi"/>
          <w:i/>
          <w:sz w:val="24"/>
          <w:szCs w:val="24"/>
        </w:rPr>
        <w:t xml:space="preserve"> </w:t>
      </w:r>
      <w:r w:rsidR="007D56BE">
        <w:rPr>
          <w:rFonts w:asciiTheme="majorHAnsi" w:hAnsiTheme="majorHAnsi"/>
          <w:sz w:val="24"/>
          <w:szCs w:val="24"/>
        </w:rPr>
        <w:t>3</w:t>
      </w:r>
      <w:r w:rsidR="007D56BE" w:rsidRPr="007D56BE">
        <w:rPr>
          <w:rFonts w:asciiTheme="majorHAnsi" w:hAnsiTheme="majorHAnsi"/>
          <w:sz w:val="24"/>
          <w:szCs w:val="24"/>
          <w:vertAlign w:val="superscript"/>
        </w:rPr>
        <w:t>rd</w:t>
      </w:r>
      <w:r w:rsidR="007D56BE">
        <w:rPr>
          <w:rFonts w:asciiTheme="majorHAnsi" w:hAnsiTheme="majorHAnsi"/>
          <w:sz w:val="24"/>
          <w:szCs w:val="24"/>
        </w:rPr>
        <w:t xml:space="preserve"> November 2013.</w:t>
      </w:r>
      <w:r w:rsidR="0095598F">
        <w:rPr>
          <w:rFonts w:asciiTheme="majorHAnsi" w:hAnsiTheme="majorHAnsi"/>
          <w:sz w:val="24"/>
          <w:szCs w:val="24"/>
        </w:rPr>
        <w:t xml:space="preserve"> </w:t>
      </w:r>
      <w:r w:rsidR="007D56BE">
        <w:rPr>
          <w:rFonts w:asciiTheme="majorHAnsi" w:hAnsiTheme="majorHAnsi"/>
          <w:sz w:val="24"/>
          <w:szCs w:val="24"/>
        </w:rPr>
        <w:t xml:space="preserve">Available at:  </w:t>
      </w:r>
    </w:p>
    <w:p w:rsidR="007D56BE" w:rsidRDefault="00861316" w:rsidP="00E52F80">
      <w:pPr>
        <w:spacing w:after="0" w:line="480" w:lineRule="auto"/>
        <w:ind w:left="284"/>
        <w:jc w:val="both"/>
        <w:rPr>
          <w:rFonts w:asciiTheme="majorHAnsi" w:hAnsiTheme="majorHAnsi"/>
          <w:sz w:val="24"/>
          <w:szCs w:val="24"/>
        </w:rPr>
      </w:pPr>
      <w:hyperlink r:id="rId11" w:history="1">
        <w:r w:rsidR="00E52F80" w:rsidRPr="0009027A">
          <w:rPr>
            <w:rStyle w:val="Hyperlink"/>
            <w:rFonts w:asciiTheme="majorHAnsi" w:hAnsiTheme="majorHAnsi"/>
            <w:sz w:val="24"/>
            <w:szCs w:val="24"/>
          </w:rPr>
          <w:t>https://www.theguardian.com/commentisfree/2013/nov/03/cameras-in-court-threat-justice</w:t>
        </w:r>
      </w:hyperlink>
      <w:r w:rsidR="004B6981">
        <w:rPr>
          <w:rStyle w:val="Hyperlink"/>
          <w:rFonts w:asciiTheme="majorHAnsi" w:hAnsiTheme="majorHAnsi"/>
          <w:sz w:val="24"/>
          <w:szCs w:val="24"/>
          <w:u w:val="none"/>
        </w:rPr>
        <w:t xml:space="preserve"> </w:t>
      </w:r>
      <w:r w:rsidR="0095598F">
        <w:rPr>
          <w:rFonts w:asciiTheme="majorHAnsi" w:hAnsiTheme="majorHAnsi"/>
          <w:sz w:val="24"/>
          <w:szCs w:val="24"/>
        </w:rPr>
        <w:t>(accessed 8 August 2016).</w:t>
      </w:r>
    </w:p>
    <w:p w:rsidR="00F95987" w:rsidRDefault="008C2613"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 xml:space="preserve">Konradi A (2007) </w:t>
      </w:r>
      <w:r w:rsidR="00F95987" w:rsidRPr="00CC4906">
        <w:rPr>
          <w:rFonts w:asciiTheme="majorHAnsi" w:hAnsiTheme="majorHAnsi"/>
          <w:i/>
          <w:sz w:val="24"/>
          <w:szCs w:val="24"/>
        </w:rPr>
        <w:t xml:space="preserve">Taking the Stand. </w:t>
      </w:r>
      <w:r>
        <w:rPr>
          <w:rFonts w:asciiTheme="majorHAnsi" w:hAnsiTheme="majorHAnsi"/>
          <w:sz w:val="24"/>
          <w:szCs w:val="24"/>
        </w:rPr>
        <w:t>Wesport</w:t>
      </w:r>
      <w:r w:rsidR="00F95987" w:rsidRPr="00CC4906">
        <w:rPr>
          <w:rFonts w:asciiTheme="majorHAnsi" w:hAnsiTheme="majorHAnsi"/>
          <w:sz w:val="24"/>
          <w:szCs w:val="24"/>
        </w:rPr>
        <w:t>: Praeger Publishers.</w:t>
      </w:r>
    </w:p>
    <w:p w:rsidR="00081CD3" w:rsidRPr="00081CD3" w:rsidRDefault="00081CD3" w:rsidP="00081CD3">
      <w:pPr>
        <w:spacing w:line="480" w:lineRule="auto"/>
        <w:ind w:left="426" w:hanging="426"/>
        <w:jc w:val="both"/>
        <w:rPr>
          <w:rFonts w:asciiTheme="majorHAnsi" w:hAnsiTheme="majorHAnsi"/>
          <w:sz w:val="24"/>
          <w:szCs w:val="24"/>
        </w:rPr>
      </w:pPr>
      <w:r w:rsidRPr="00081CD3">
        <w:rPr>
          <w:rFonts w:asciiTheme="majorHAnsi" w:hAnsiTheme="majorHAnsi"/>
          <w:sz w:val="24"/>
          <w:szCs w:val="24"/>
        </w:rPr>
        <w:t xml:space="preserve">Lambert P (2013) </w:t>
      </w:r>
      <w:r w:rsidRPr="00637E93">
        <w:rPr>
          <w:rFonts w:asciiTheme="majorHAnsi" w:hAnsiTheme="majorHAnsi"/>
          <w:i/>
          <w:sz w:val="24"/>
          <w:szCs w:val="24"/>
        </w:rPr>
        <w:t>Television courtroom broadcasting effects: The empirical research and the Supreme Court challenge</w:t>
      </w:r>
      <w:r w:rsidRPr="00081CD3">
        <w:rPr>
          <w:rFonts w:asciiTheme="majorHAnsi" w:hAnsiTheme="majorHAnsi"/>
          <w:sz w:val="24"/>
          <w:szCs w:val="24"/>
        </w:rPr>
        <w:t>. Lanham: University Press of America</w:t>
      </w:r>
    </w:p>
    <w:p w:rsidR="009F0045" w:rsidRPr="009F0045" w:rsidRDefault="009F0045" w:rsidP="009F0045">
      <w:pPr>
        <w:spacing w:after="160" w:line="480" w:lineRule="auto"/>
        <w:ind w:left="284" w:hanging="284"/>
        <w:rPr>
          <w:rFonts w:asciiTheme="majorHAnsi" w:hAnsiTheme="majorHAnsi"/>
          <w:sz w:val="24"/>
          <w:szCs w:val="24"/>
        </w:rPr>
      </w:pPr>
      <w:r w:rsidRPr="009F0045">
        <w:rPr>
          <w:rFonts w:asciiTheme="majorHAnsi" w:hAnsiTheme="majorHAnsi"/>
          <w:sz w:val="24"/>
          <w:szCs w:val="24"/>
        </w:rPr>
        <w:t>Lepofsky D (2009) Cameras in the courtroom- not without my consent</w:t>
      </w:r>
      <w:r>
        <w:rPr>
          <w:rFonts w:asciiTheme="majorHAnsi" w:hAnsiTheme="majorHAnsi"/>
          <w:sz w:val="24"/>
          <w:szCs w:val="24"/>
        </w:rPr>
        <w:t xml:space="preserve">. In: </w:t>
      </w:r>
      <w:r w:rsidRPr="009F0045">
        <w:rPr>
          <w:rFonts w:asciiTheme="majorHAnsi" w:hAnsiTheme="majorHAnsi"/>
          <w:sz w:val="24"/>
          <w:szCs w:val="24"/>
        </w:rPr>
        <w:t xml:space="preserve">Barendt E </w:t>
      </w:r>
      <w:r w:rsidR="00E52BE6">
        <w:rPr>
          <w:rFonts w:asciiTheme="majorHAnsi" w:hAnsiTheme="majorHAnsi"/>
          <w:sz w:val="24"/>
          <w:szCs w:val="24"/>
        </w:rPr>
        <w:t>(ed)</w:t>
      </w:r>
      <w:r w:rsidRPr="009F0045">
        <w:rPr>
          <w:rFonts w:asciiTheme="majorHAnsi" w:hAnsiTheme="majorHAnsi"/>
          <w:sz w:val="24"/>
          <w:szCs w:val="24"/>
        </w:rPr>
        <w:t xml:space="preserve"> </w:t>
      </w:r>
      <w:r w:rsidRPr="00E52BE6">
        <w:rPr>
          <w:rFonts w:asciiTheme="majorHAnsi" w:hAnsiTheme="majorHAnsi"/>
          <w:i/>
          <w:sz w:val="24"/>
          <w:szCs w:val="24"/>
        </w:rPr>
        <w:t xml:space="preserve">Media freedom and contempt of court. </w:t>
      </w:r>
      <w:r w:rsidR="00E43724">
        <w:rPr>
          <w:rFonts w:asciiTheme="majorHAnsi" w:hAnsiTheme="majorHAnsi"/>
          <w:sz w:val="24"/>
          <w:szCs w:val="24"/>
        </w:rPr>
        <w:t>Aldershot: Ashgate</w:t>
      </w:r>
      <w:r w:rsidR="003068D5">
        <w:rPr>
          <w:rFonts w:asciiTheme="majorHAnsi" w:hAnsiTheme="majorHAnsi"/>
          <w:sz w:val="24"/>
          <w:szCs w:val="24"/>
        </w:rPr>
        <w:t>.</w:t>
      </w:r>
    </w:p>
    <w:p w:rsidR="00E662EF" w:rsidRPr="00CC4906" w:rsidRDefault="00E662EF"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 xml:space="preserve">Londono </w:t>
      </w:r>
      <w:r w:rsidR="00504ED9">
        <w:rPr>
          <w:rFonts w:asciiTheme="majorHAnsi" w:hAnsiTheme="majorHAnsi"/>
          <w:sz w:val="24"/>
          <w:szCs w:val="24"/>
        </w:rPr>
        <w:t>P (2007) Positive obligations, criminal procedure and rape c</w:t>
      </w:r>
      <w:r w:rsidRPr="00CC4906">
        <w:rPr>
          <w:rFonts w:asciiTheme="majorHAnsi" w:hAnsiTheme="majorHAnsi"/>
          <w:sz w:val="24"/>
          <w:szCs w:val="24"/>
        </w:rPr>
        <w:t xml:space="preserve">ases. </w:t>
      </w:r>
      <w:r w:rsidR="00504ED9">
        <w:rPr>
          <w:rFonts w:asciiTheme="majorHAnsi" w:hAnsiTheme="majorHAnsi"/>
          <w:i/>
          <w:sz w:val="24"/>
          <w:szCs w:val="24"/>
        </w:rPr>
        <w:t>European Human Rights Law Review</w:t>
      </w:r>
      <w:r w:rsidRPr="00CC4906">
        <w:rPr>
          <w:rFonts w:asciiTheme="majorHAnsi" w:hAnsiTheme="majorHAnsi"/>
          <w:sz w:val="24"/>
          <w:szCs w:val="24"/>
        </w:rPr>
        <w:t xml:space="preserve"> 2</w:t>
      </w:r>
      <w:r w:rsidR="00C61F5A">
        <w:rPr>
          <w:rFonts w:asciiTheme="majorHAnsi" w:hAnsiTheme="majorHAnsi"/>
          <w:sz w:val="24"/>
          <w:szCs w:val="24"/>
        </w:rPr>
        <w:t>:</w:t>
      </w:r>
      <w:r w:rsidRPr="00CC4906">
        <w:rPr>
          <w:rFonts w:asciiTheme="majorHAnsi" w:hAnsiTheme="majorHAnsi"/>
          <w:sz w:val="24"/>
          <w:szCs w:val="24"/>
        </w:rPr>
        <w:t>158-171.</w:t>
      </w:r>
    </w:p>
    <w:p w:rsidR="00E662EF" w:rsidRPr="00CC4906" w:rsidRDefault="00E662EF" w:rsidP="00010FE0">
      <w:pPr>
        <w:pStyle w:val="ListParagraph"/>
        <w:spacing w:after="0" w:line="480" w:lineRule="auto"/>
        <w:ind w:left="284" w:hanging="284"/>
        <w:jc w:val="both"/>
        <w:rPr>
          <w:rFonts w:asciiTheme="majorHAnsi" w:hAnsiTheme="majorHAnsi"/>
          <w:sz w:val="24"/>
          <w:szCs w:val="24"/>
        </w:rPr>
      </w:pPr>
      <w:r w:rsidRPr="00CC4906">
        <w:rPr>
          <w:rFonts w:asciiTheme="majorHAnsi" w:hAnsiTheme="majorHAnsi"/>
          <w:sz w:val="24"/>
          <w:szCs w:val="24"/>
        </w:rPr>
        <w:t>Lovett</w:t>
      </w:r>
      <w:r w:rsidR="003B4A49">
        <w:rPr>
          <w:rFonts w:asciiTheme="majorHAnsi" w:hAnsiTheme="majorHAnsi"/>
          <w:sz w:val="24"/>
          <w:szCs w:val="24"/>
        </w:rPr>
        <w:t xml:space="preserve"> J,</w:t>
      </w:r>
      <w:r w:rsidRPr="00CC4906">
        <w:rPr>
          <w:rFonts w:asciiTheme="majorHAnsi" w:hAnsiTheme="majorHAnsi"/>
          <w:sz w:val="24"/>
          <w:szCs w:val="24"/>
        </w:rPr>
        <w:t xml:space="preserve"> Uzelac</w:t>
      </w:r>
      <w:r w:rsidR="003B4A49">
        <w:rPr>
          <w:rFonts w:asciiTheme="majorHAnsi" w:hAnsiTheme="majorHAnsi"/>
          <w:sz w:val="24"/>
          <w:szCs w:val="24"/>
        </w:rPr>
        <w:t xml:space="preserve"> G, Horvath M</w:t>
      </w:r>
      <w:r w:rsidRPr="00CC4906">
        <w:rPr>
          <w:rFonts w:asciiTheme="majorHAnsi" w:hAnsiTheme="majorHAnsi"/>
          <w:sz w:val="24"/>
          <w:szCs w:val="24"/>
        </w:rPr>
        <w:t xml:space="preserve"> and Kelly L (2007) Rape in the 21</w:t>
      </w:r>
      <w:r w:rsidRPr="00CC4906">
        <w:rPr>
          <w:rFonts w:asciiTheme="majorHAnsi" w:hAnsiTheme="majorHAnsi"/>
          <w:sz w:val="24"/>
          <w:szCs w:val="24"/>
          <w:vertAlign w:val="superscript"/>
        </w:rPr>
        <w:t>st</w:t>
      </w:r>
      <w:r w:rsidR="003B4A49">
        <w:rPr>
          <w:rFonts w:asciiTheme="majorHAnsi" w:hAnsiTheme="majorHAnsi"/>
          <w:sz w:val="24"/>
          <w:szCs w:val="24"/>
        </w:rPr>
        <w:t xml:space="preserve"> Century: Old b</w:t>
      </w:r>
      <w:r w:rsidRPr="00CC4906">
        <w:rPr>
          <w:rFonts w:asciiTheme="majorHAnsi" w:hAnsiTheme="majorHAnsi"/>
          <w:sz w:val="24"/>
          <w:szCs w:val="24"/>
        </w:rPr>
        <w:t>ehavi</w:t>
      </w:r>
      <w:r w:rsidR="00794B98">
        <w:rPr>
          <w:rFonts w:asciiTheme="majorHAnsi" w:hAnsiTheme="majorHAnsi"/>
          <w:sz w:val="24"/>
          <w:szCs w:val="24"/>
        </w:rPr>
        <w:t>o</w:t>
      </w:r>
      <w:r w:rsidR="003B4A49">
        <w:rPr>
          <w:rFonts w:asciiTheme="majorHAnsi" w:hAnsiTheme="majorHAnsi"/>
          <w:sz w:val="24"/>
          <w:szCs w:val="24"/>
        </w:rPr>
        <w:t>urs, new c</w:t>
      </w:r>
      <w:r w:rsidRPr="00CC4906">
        <w:rPr>
          <w:rFonts w:asciiTheme="majorHAnsi" w:hAnsiTheme="majorHAnsi"/>
          <w:sz w:val="24"/>
          <w:szCs w:val="24"/>
        </w:rPr>
        <w:t xml:space="preserve">ontexts and </w:t>
      </w:r>
      <w:r w:rsidR="003B4A49">
        <w:rPr>
          <w:rFonts w:asciiTheme="majorHAnsi" w:hAnsiTheme="majorHAnsi"/>
          <w:sz w:val="24"/>
          <w:szCs w:val="24"/>
        </w:rPr>
        <w:t>e</w:t>
      </w:r>
      <w:r w:rsidRPr="00CC4906">
        <w:rPr>
          <w:rFonts w:asciiTheme="majorHAnsi" w:hAnsiTheme="majorHAnsi"/>
          <w:sz w:val="24"/>
          <w:szCs w:val="24"/>
        </w:rPr>
        <w:t xml:space="preserve">merging </w:t>
      </w:r>
      <w:r w:rsidR="003B4A49">
        <w:rPr>
          <w:rFonts w:asciiTheme="majorHAnsi" w:hAnsiTheme="majorHAnsi"/>
          <w:sz w:val="24"/>
          <w:szCs w:val="24"/>
        </w:rPr>
        <w:t>p</w:t>
      </w:r>
      <w:r w:rsidRPr="00CC4906">
        <w:rPr>
          <w:rFonts w:asciiTheme="majorHAnsi" w:hAnsiTheme="majorHAnsi"/>
          <w:sz w:val="24"/>
          <w:szCs w:val="24"/>
        </w:rPr>
        <w:t xml:space="preserve">atterns. </w:t>
      </w:r>
      <w:r w:rsidRPr="00CC4906">
        <w:rPr>
          <w:rFonts w:asciiTheme="majorHAnsi" w:hAnsiTheme="majorHAnsi"/>
          <w:i/>
          <w:sz w:val="24"/>
          <w:szCs w:val="24"/>
        </w:rPr>
        <w:t xml:space="preserve">ESRC End of Award Report (RES-000-22-1679). </w:t>
      </w:r>
      <w:r w:rsidR="0067523C">
        <w:rPr>
          <w:rFonts w:asciiTheme="majorHAnsi" w:hAnsiTheme="majorHAnsi"/>
          <w:sz w:val="24"/>
          <w:szCs w:val="24"/>
        </w:rPr>
        <w:t>Swindon</w:t>
      </w:r>
      <w:r w:rsidRPr="00CC4906">
        <w:rPr>
          <w:rFonts w:asciiTheme="majorHAnsi" w:hAnsiTheme="majorHAnsi"/>
          <w:sz w:val="24"/>
          <w:szCs w:val="24"/>
        </w:rPr>
        <w:t>: Economic and Social Research Council.</w:t>
      </w:r>
    </w:p>
    <w:p w:rsidR="00DC56BB" w:rsidRPr="00DC56BB" w:rsidRDefault="000D0783" w:rsidP="00010FE0">
      <w:pPr>
        <w:spacing w:after="0" w:line="480" w:lineRule="auto"/>
        <w:ind w:left="284" w:hanging="284"/>
        <w:jc w:val="both"/>
        <w:rPr>
          <w:rFonts w:ascii="Cambria" w:hAnsi="Cambria"/>
          <w:sz w:val="24"/>
          <w:szCs w:val="24"/>
        </w:rPr>
      </w:pPr>
      <w:r>
        <w:rPr>
          <w:rFonts w:ascii="Cambria" w:hAnsi="Cambria"/>
          <w:sz w:val="24"/>
          <w:szCs w:val="24"/>
        </w:rPr>
        <w:t>McDonald E and</w:t>
      </w:r>
      <w:r w:rsidR="00DC56BB" w:rsidRPr="00DC56BB">
        <w:rPr>
          <w:rFonts w:ascii="Cambria" w:hAnsi="Cambria"/>
          <w:sz w:val="24"/>
          <w:szCs w:val="24"/>
        </w:rPr>
        <w:t xml:space="preserve"> Tinsley Y</w:t>
      </w:r>
      <w:r w:rsidR="00471CBC">
        <w:rPr>
          <w:rFonts w:ascii="Cambria" w:hAnsi="Cambria"/>
          <w:sz w:val="24"/>
          <w:szCs w:val="24"/>
        </w:rPr>
        <w:t xml:space="preserve"> (2011)</w:t>
      </w:r>
      <w:r w:rsidR="00DC56BB" w:rsidRPr="00DC56BB">
        <w:rPr>
          <w:rFonts w:ascii="Cambria" w:hAnsi="Cambria"/>
          <w:sz w:val="24"/>
          <w:szCs w:val="24"/>
        </w:rPr>
        <w:t xml:space="preserve"> Use of alternative ways of giving evidence by vulnerable witnesses: Current proposals, </w:t>
      </w:r>
      <w:r w:rsidR="00471CBC">
        <w:rPr>
          <w:rFonts w:ascii="Cambria" w:hAnsi="Cambria"/>
          <w:sz w:val="24"/>
          <w:szCs w:val="24"/>
        </w:rPr>
        <w:t>i</w:t>
      </w:r>
      <w:r w:rsidR="00DC56BB" w:rsidRPr="00DC56BB">
        <w:rPr>
          <w:rFonts w:ascii="Cambria" w:hAnsi="Cambria"/>
          <w:sz w:val="24"/>
          <w:szCs w:val="24"/>
        </w:rPr>
        <w:t xml:space="preserve">ssues and </w:t>
      </w:r>
      <w:r w:rsidR="00471CBC">
        <w:rPr>
          <w:rFonts w:ascii="Cambria" w:hAnsi="Cambria"/>
          <w:sz w:val="24"/>
          <w:szCs w:val="24"/>
        </w:rPr>
        <w:t>c</w:t>
      </w:r>
      <w:r w:rsidR="00DC56BB" w:rsidRPr="00DC56BB">
        <w:rPr>
          <w:rFonts w:ascii="Cambria" w:hAnsi="Cambria"/>
          <w:sz w:val="24"/>
          <w:szCs w:val="24"/>
        </w:rPr>
        <w:t xml:space="preserve">hallenges. </w:t>
      </w:r>
      <w:r w:rsidR="00DC56BB" w:rsidRPr="00DC56BB">
        <w:rPr>
          <w:rFonts w:ascii="Cambria" w:hAnsi="Cambria"/>
          <w:i/>
          <w:sz w:val="24"/>
          <w:szCs w:val="24"/>
        </w:rPr>
        <w:t>Victoria University of W</w:t>
      </w:r>
      <w:r w:rsidR="00471CBC">
        <w:rPr>
          <w:rFonts w:ascii="Cambria" w:hAnsi="Cambria"/>
          <w:i/>
          <w:sz w:val="24"/>
          <w:szCs w:val="24"/>
        </w:rPr>
        <w:t>ellington Legal Research Papers</w:t>
      </w:r>
      <w:r w:rsidR="00DC56BB" w:rsidRPr="00DC56BB">
        <w:rPr>
          <w:rFonts w:ascii="Cambria" w:hAnsi="Cambria"/>
          <w:i/>
          <w:sz w:val="24"/>
          <w:szCs w:val="24"/>
        </w:rPr>
        <w:t xml:space="preserve"> </w:t>
      </w:r>
      <w:r w:rsidR="00471CBC">
        <w:rPr>
          <w:rFonts w:ascii="Cambria" w:hAnsi="Cambria"/>
          <w:sz w:val="24"/>
          <w:szCs w:val="24"/>
        </w:rPr>
        <w:t>1(1):</w:t>
      </w:r>
      <w:r w:rsidR="00DC56BB" w:rsidRPr="00DC56BB">
        <w:rPr>
          <w:rFonts w:ascii="Cambria" w:hAnsi="Cambria"/>
          <w:sz w:val="24"/>
          <w:szCs w:val="24"/>
        </w:rPr>
        <w:t xml:space="preserve"> paper 2/2011.</w:t>
      </w:r>
    </w:p>
    <w:p w:rsidR="008700D8" w:rsidRPr="00E26B4D" w:rsidRDefault="00DB58D7"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McGlynn</w:t>
      </w:r>
      <w:r w:rsidR="00E26B4D" w:rsidRPr="00D33103">
        <w:rPr>
          <w:rFonts w:asciiTheme="majorHAnsi" w:hAnsiTheme="majorHAnsi"/>
          <w:sz w:val="24"/>
          <w:szCs w:val="24"/>
        </w:rPr>
        <w:t xml:space="preserve"> C</w:t>
      </w:r>
      <w:r>
        <w:rPr>
          <w:rFonts w:asciiTheme="majorHAnsi" w:hAnsiTheme="majorHAnsi"/>
          <w:sz w:val="24"/>
          <w:szCs w:val="24"/>
        </w:rPr>
        <w:t>,</w:t>
      </w:r>
      <w:r w:rsidR="00E26B4D" w:rsidRPr="00D33103">
        <w:rPr>
          <w:rFonts w:asciiTheme="majorHAnsi" w:hAnsiTheme="majorHAnsi"/>
          <w:sz w:val="24"/>
          <w:szCs w:val="24"/>
        </w:rPr>
        <w:t xml:space="preserve"> Downes</w:t>
      </w:r>
      <w:r>
        <w:rPr>
          <w:rFonts w:asciiTheme="majorHAnsi" w:hAnsiTheme="majorHAnsi"/>
          <w:sz w:val="24"/>
          <w:szCs w:val="24"/>
        </w:rPr>
        <w:t xml:space="preserve"> J and Westmarland N</w:t>
      </w:r>
      <w:r w:rsidR="00E26B4D" w:rsidRPr="00D33103">
        <w:rPr>
          <w:rFonts w:asciiTheme="majorHAnsi" w:hAnsiTheme="majorHAnsi"/>
          <w:sz w:val="24"/>
          <w:szCs w:val="24"/>
        </w:rPr>
        <w:t xml:space="preserve"> (</w:t>
      </w:r>
      <w:r w:rsidR="007C0568">
        <w:rPr>
          <w:rFonts w:asciiTheme="majorHAnsi" w:hAnsiTheme="majorHAnsi"/>
          <w:sz w:val="24"/>
          <w:szCs w:val="24"/>
        </w:rPr>
        <w:t>2017</w:t>
      </w:r>
      <w:r>
        <w:rPr>
          <w:rFonts w:asciiTheme="majorHAnsi" w:hAnsiTheme="majorHAnsi"/>
          <w:sz w:val="24"/>
          <w:szCs w:val="24"/>
        </w:rPr>
        <w:t>)</w:t>
      </w:r>
      <w:r w:rsidR="00E26B4D" w:rsidRPr="00D33103">
        <w:rPr>
          <w:rFonts w:asciiTheme="majorHAnsi" w:hAnsiTheme="majorHAnsi"/>
          <w:sz w:val="24"/>
          <w:szCs w:val="24"/>
        </w:rPr>
        <w:t xml:space="preserve"> Seeking justice for survivors of sexual violence: Recognition, voices and consequences. In: Keenan M</w:t>
      </w:r>
      <w:r w:rsidR="003E6C9B">
        <w:rPr>
          <w:rFonts w:asciiTheme="majorHAnsi" w:hAnsiTheme="majorHAnsi"/>
          <w:sz w:val="24"/>
          <w:szCs w:val="24"/>
        </w:rPr>
        <w:t xml:space="preserve"> and</w:t>
      </w:r>
      <w:r w:rsidR="00E26B4D" w:rsidRPr="00D33103">
        <w:rPr>
          <w:rFonts w:asciiTheme="majorHAnsi" w:hAnsiTheme="majorHAnsi"/>
          <w:sz w:val="24"/>
          <w:szCs w:val="24"/>
        </w:rPr>
        <w:t xml:space="preserve"> Zinsstag E (eds) </w:t>
      </w:r>
      <w:r w:rsidR="00E26B4D" w:rsidRPr="00D33103">
        <w:rPr>
          <w:rFonts w:asciiTheme="majorHAnsi" w:hAnsiTheme="majorHAnsi"/>
          <w:i/>
          <w:sz w:val="24"/>
          <w:szCs w:val="24"/>
        </w:rPr>
        <w:t xml:space="preserve">Sexual violence and restorative justice: Legal, social and therapeutic dimensions. </w:t>
      </w:r>
      <w:r w:rsidR="0063564F">
        <w:rPr>
          <w:rFonts w:asciiTheme="majorHAnsi" w:hAnsiTheme="majorHAnsi"/>
          <w:sz w:val="24"/>
          <w:szCs w:val="24"/>
        </w:rPr>
        <w:t>London: Routledge, pages forthcoming</w:t>
      </w:r>
    </w:p>
    <w:p w:rsidR="00F95987" w:rsidRPr="00CC4906" w:rsidRDefault="00BC7B87"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MacMillan L and Thomas M (2009)</w:t>
      </w:r>
      <w:r w:rsidR="00F95987" w:rsidRPr="00CC4906">
        <w:rPr>
          <w:rFonts w:asciiTheme="majorHAnsi" w:hAnsiTheme="majorHAnsi"/>
          <w:sz w:val="24"/>
          <w:szCs w:val="24"/>
        </w:rPr>
        <w:t xml:space="preserve"> Police Interviews of Rape Victims: Tensions and Contradictions. In</w:t>
      </w:r>
      <w:r>
        <w:rPr>
          <w:rFonts w:asciiTheme="majorHAnsi" w:hAnsiTheme="majorHAnsi"/>
          <w:sz w:val="24"/>
          <w:szCs w:val="24"/>
        </w:rPr>
        <w:t>: Horvath</w:t>
      </w:r>
      <w:r w:rsidR="00F95987" w:rsidRPr="00CC4906">
        <w:rPr>
          <w:rFonts w:asciiTheme="majorHAnsi" w:hAnsiTheme="majorHAnsi"/>
          <w:sz w:val="24"/>
          <w:szCs w:val="24"/>
        </w:rPr>
        <w:t xml:space="preserve"> M and Brown J (eds) </w:t>
      </w:r>
      <w:r w:rsidR="00F95987" w:rsidRPr="00CC4906">
        <w:rPr>
          <w:rFonts w:asciiTheme="majorHAnsi" w:hAnsiTheme="majorHAnsi"/>
          <w:i/>
          <w:sz w:val="24"/>
          <w:szCs w:val="24"/>
        </w:rPr>
        <w:t>Rape: Ch</w:t>
      </w:r>
      <w:r w:rsidR="002A4D64">
        <w:rPr>
          <w:rFonts w:asciiTheme="majorHAnsi" w:hAnsiTheme="majorHAnsi"/>
          <w:i/>
          <w:sz w:val="24"/>
          <w:szCs w:val="24"/>
        </w:rPr>
        <w:t>allenging Contemporary Thinking</w:t>
      </w:r>
      <w:r w:rsidR="002A4D64">
        <w:rPr>
          <w:rFonts w:asciiTheme="majorHAnsi" w:hAnsiTheme="majorHAnsi"/>
          <w:sz w:val="24"/>
          <w:szCs w:val="24"/>
        </w:rPr>
        <w:t>. Cullompton</w:t>
      </w:r>
      <w:r w:rsidR="00F95987" w:rsidRPr="00CC4906">
        <w:rPr>
          <w:rFonts w:asciiTheme="majorHAnsi" w:hAnsiTheme="majorHAnsi"/>
          <w:sz w:val="24"/>
          <w:szCs w:val="24"/>
        </w:rPr>
        <w:t xml:space="preserve">: </w:t>
      </w:r>
      <w:r w:rsidR="002A4D64">
        <w:rPr>
          <w:rFonts w:asciiTheme="majorHAnsi" w:hAnsiTheme="majorHAnsi"/>
          <w:sz w:val="24"/>
          <w:szCs w:val="24"/>
        </w:rPr>
        <w:t>Willan, pp.255-280.</w:t>
      </w:r>
    </w:p>
    <w:p w:rsidR="00F95987" w:rsidRDefault="00F95987"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 xml:space="preserve">Ministry of Justice (2012) </w:t>
      </w:r>
      <w:r w:rsidR="00831FCC">
        <w:rPr>
          <w:rFonts w:asciiTheme="majorHAnsi" w:hAnsiTheme="majorHAnsi"/>
          <w:i/>
          <w:sz w:val="24"/>
          <w:szCs w:val="24"/>
        </w:rPr>
        <w:t>Swift and sure justice: The Government’s plans for r</w:t>
      </w:r>
      <w:r w:rsidRPr="00CC4906">
        <w:rPr>
          <w:rFonts w:asciiTheme="majorHAnsi" w:hAnsiTheme="majorHAnsi"/>
          <w:i/>
          <w:sz w:val="24"/>
          <w:szCs w:val="24"/>
        </w:rPr>
        <w:t xml:space="preserve">eform of the Criminal Justice System. </w:t>
      </w:r>
      <w:r w:rsidR="00BF5974">
        <w:rPr>
          <w:rFonts w:asciiTheme="majorHAnsi" w:hAnsiTheme="majorHAnsi"/>
          <w:sz w:val="24"/>
          <w:szCs w:val="24"/>
        </w:rPr>
        <w:t>London</w:t>
      </w:r>
      <w:r w:rsidRPr="00CC4906">
        <w:rPr>
          <w:rFonts w:asciiTheme="majorHAnsi" w:hAnsiTheme="majorHAnsi"/>
          <w:sz w:val="24"/>
          <w:szCs w:val="24"/>
        </w:rPr>
        <w:t>: Ministry of Justice.</w:t>
      </w:r>
    </w:p>
    <w:p w:rsidR="00513C0D" w:rsidRDefault="00513C0D" w:rsidP="00513C0D">
      <w:pPr>
        <w:spacing w:after="0" w:line="480" w:lineRule="auto"/>
        <w:ind w:left="284" w:hanging="284"/>
        <w:jc w:val="both"/>
        <w:rPr>
          <w:rFonts w:asciiTheme="majorHAnsi" w:hAnsiTheme="majorHAnsi"/>
          <w:sz w:val="24"/>
          <w:szCs w:val="24"/>
        </w:rPr>
      </w:pPr>
      <w:r>
        <w:rPr>
          <w:rFonts w:asciiTheme="majorHAnsi" w:hAnsiTheme="majorHAnsi"/>
          <w:sz w:val="24"/>
          <w:szCs w:val="24"/>
        </w:rPr>
        <w:t>Ministry of Justice (2015</w:t>
      </w:r>
      <w:r w:rsidRPr="008F159C">
        <w:rPr>
          <w:rFonts w:asciiTheme="majorHAnsi" w:hAnsiTheme="majorHAnsi"/>
          <w:sz w:val="24"/>
          <w:szCs w:val="24"/>
        </w:rPr>
        <w:t xml:space="preserve">) </w:t>
      </w:r>
      <w:r w:rsidRPr="008F159C">
        <w:rPr>
          <w:rFonts w:asciiTheme="majorHAnsi" w:hAnsiTheme="majorHAnsi"/>
          <w:i/>
          <w:sz w:val="24"/>
          <w:szCs w:val="24"/>
        </w:rPr>
        <w:t>Code of Practice for Victims of Crime</w:t>
      </w:r>
      <w:r w:rsidR="00C61F5A">
        <w:rPr>
          <w:rFonts w:asciiTheme="majorHAnsi" w:hAnsiTheme="majorHAnsi"/>
          <w:i/>
          <w:sz w:val="24"/>
          <w:szCs w:val="24"/>
        </w:rPr>
        <w:t>.</w:t>
      </w:r>
      <w:r w:rsidRPr="008F159C">
        <w:rPr>
          <w:rFonts w:asciiTheme="majorHAnsi" w:hAnsiTheme="majorHAnsi"/>
          <w:i/>
          <w:sz w:val="24"/>
          <w:szCs w:val="24"/>
        </w:rPr>
        <w:t xml:space="preserve"> </w:t>
      </w:r>
      <w:r w:rsidRPr="008F159C">
        <w:rPr>
          <w:rFonts w:asciiTheme="majorHAnsi" w:hAnsiTheme="majorHAnsi"/>
          <w:sz w:val="24"/>
          <w:szCs w:val="24"/>
        </w:rPr>
        <w:t xml:space="preserve">London: </w:t>
      </w:r>
      <w:r>
        <w:rPr>
          <w:rFonts w:asciiTheme="majorHAnsi" w:hAnsiTheme="majorHAnsi"/>
          <w:sz w:val="24"/>
          <w:szCs w:val="24"/>
        </w:rPr>
        <w:t>Ministry of Justice.</w:t>
      </w:r>
    </w:p>
    <w:p w:rsidR="00A52DB4" w:rsidRPr="00A52DB4" w:rsidRDefault="00A52DB4" w:rsidP="00010FE0">
      <w:pPr>
        <w:spacing w:after="0" w:line="480" w:lineRule="auto"/>
        <w:ind w:left="284" w:hanging="284"/>
        <w:jc w:val="both"/>
        <w:rPr>
          <w:rFonts w:asciiTheme="majorHAnsi" w:hAnsiTheme="majorHAnsi" w:cs="Arial"/>
          <w:sz w:val="24"/>
          <w:szCs w:val="24"/>
        </w:rPr>
      </w:pPr>
      <w:r>
        <w:rPr>
          <w:rFonts w:asciiTheme="majorHAnsi" w:hAnsiTheme="majorHAnsi" w:cs="Arial"/>
          <w:sz w:val="24"/>
          <w:szCs w:val="24"/>
        </w:rPr>
        <w:t xml:space="preserve">Ministry of Justice (2016) </w:t>
      </w:r>
      <w:r>
        <w:rPr>
          <w:rFonts w:asciiTheme="majorHAnsi" w:hAnsiTheme="majorHAnsi" w:cs="Arial"/>
          <w:i/>
          <w:sz w:val="24"/>
          <w:szCs w:val="24"/>
        </w:rPr>
        <w:t xml:space="preserve">Crown Courts to pilot filming for the first time. </w:t>
      </w:r>
      <w:r w:rsidR="00483C67">
        <w:rPr>
          <w:rFonts w:asciiTheme="majorHAnsi" w:hAnsiTheme="majorHAnsi" w:cs="Arial"/>
          <w:sz w:val="24"/>
          <w:szCs w:val="24"/>
        </w:rPr>
        <w:t xml:space="preserve">Available at: </w:t>
      </w:r>
      <w:r w:rsidR="00383AA6" w:rsidRPr="00383AA6">
        <w:rPr>
          <w:rFonts w:asciiTheme="majorHAnsi" w:hAnsiTheme="majorHAnsi" w:cs="Arial"/>
          <w:sz w:val="24"/>
          <w:szCs w:val="24"/>
        </w:rPr>
        <w:t xml:space="preserve">https://www.gov.uk/government/news/crown-courts-to-pilot-filming-for-the-first-time </w:t>
      </w:r>
      <w:r w:rsidR="00483C67">
        <w:rPr>
          <w:rFonts w:asciiTheme="majorHAnsi" w:hAnsiTheme="majorHAnsi" w:cs="Arial"/>
          <w:sz w:val="24"/>
          <w:szCs w:val="24"/>
        </w:rPr>
        <w:t>[Accessed 17 January 2017].</w:t>
      </w:r>
    </w:p>
    <w:p w:rsidR="004C279E" w:rsidRPr="00292236" w:rsidRDefault="004C279E" w:rsidP="00010FE0">
      <w:pPr>
        <w:spacing w:after="0" w:line="480" w:lineRule="auto"/>
        <w:ind w:left="284" w:hanging="284"/>
        <w:jc w:val="both"/>
        <w:rPr>
          <w:rFonts w:asciiTheme="majorHAnsi" w:hAnsiTheme="majorHAnsi" w:cs="Arial"/>
          <w:sz w:val="24"/>
          <w:szCs w:val="24"/>
        </w:rPr>
      </w:pPr>
      <w:r w:rsidRPr="00CC4906">
        <w:rPr>
          <w:rFonts w:asciiTheme="majorHAnsi" w:hAnsiTheme="majorHAnsi" w:cs="Arial"/>
          <w:sz w:val="24"/>
          <w:szCs w:val="24"/>
        </w:rPr>
        <w:t>Mulcahy L (2008)</w:t>
      </w:r>
      <w:r w:rsidR="00EE1F36">
        <w:rPr>
          <w:rFonts w:asciiTheme="majorHAnsi" w:hAnsiTheme="majorHAnsi" w:cs="Arial"/>
          <w:sz w:val="24"/>
          <w:szCs w:val="24"/>
        </w:rPr>
        <w:t xml:space="preserve"> The u</w:t>
      </w:r>
      <w:r w:rsidRPr="00CC4906">
        <w:rPr>
          <w:rFonts w:asciiTheme="majorHAnsi" w:hAnsiTheme="majorHAnsi" w:cs="Arial"/>
          <w:sz w:val="24"/>
          <w:szCs w:val="24"/>
        </w:rPr>
        <w:t xml:space="preserve">nbearable </w:t>
      </w:r>
      <w:r w:rsidR="00EE1F36">
        <w:rPr>
          <w:rFonts w:asciiTheme="majorHAnsi" w:hAnsiTheme="majorHAnsi" w:cs="Arial"/>
          <w:sz w:val="24"/>
          <w:szCs w:val="24"/>
        </w:rPr>
        <w:t>l</w:t>
      </w:r>
      <w:r w:rsidRPr="00CC4906">
        <w:rPr>
          <w:rFonts w:asciiTheme="majorHAnsi" w:hAnsiTheme="majorHAnsi" w:cs="Arial"/>
          <w:sz w:val="24"/>
          <w:szCs w:val="24"/>
        </w:rPr>
        <w:t xml:space="preserve">ightness of </w:t>
      </w:r>
      <w:r w:rsidR="00EE1F36">
        <w:rPr>
          <w:rFonts w:asciiTheme="majorHAnsi" w:hAnsiTheme="majorHAnsi" w:cs="Arial"/>
          <w:sz w:val="24"/>
          <w:szCs w:val="24"/>
        </w:rPr>
        <w:t>being? Shift towards the virtual t</w:t>
      </w:r>
      <w:r w:rsidRPr="00CC4906">
        <w:rPr>
          <w:rFonts w:asciiTheme="majorHAnsi" w:hAnsiTheme="majorHAnsi" w:cs="Arial"/>
          <w:sz w:val="24"/>
          <w:szCs w:val="24"/>
        </w:rPr>
        <w:t xml:space="preserve">rial. </w:t>
      </w:r>
      <w:r w:rsidR="00AE7DFD">
        <w:rPr>
          <w:rFonts w:asciiTheme="majorHAnsi" w:hAnsiTheme="majorHAnsi" w:cs="Arial"/>
          <w:i/>
          <w:sz w:val="24"/>
          <w:szCs w:val="24"/>
        </w:rPr>
        <w:t xml:space="preserve">Journal of Law and Society </w:t>
      </w:r>
      <w:r w:rsidR="00DD4FD4">
        <w:rPr>
          <w:rFonts w:asciiTheme="majorHAnsi" w:hAnsiTheme="majorHAnsi" w:cs="Arial"/>
          <w:sz w:val="24"/>
          <w:szCs w:val="24"/>
        </w:rPr>
        <w:t>35(4):</w:t>
      </w:r>
      <w:r w:rsidRPr="00292236">
        <w:rPr>
          <w:rFonts w:asciiTheme="majorHAnsi" w:hAnsiTheme="majorHAnsi" w:cs="Arial"/>
          <w:sz w:val="24"/>
          <w:szCs w:val="24"/>
        </w:rPr>
        <w:t>464-489.</w:t>
      </w:r>
    </w:p>
    <w:p w:rsidR="008700D8" w:rsidRPr="004E40DE" w:rsidRDefault="004E40DE" w:rsidP="00010FE0">
      <w:pPr>
        <w:spacing w:after="0" w:line="480" w:lineRule="auto"/>
        <w:ind w:left="284" w:hanging="284"/>
        <w:jc w:val="both"/>
        <w:rPr>
          <w:rFonts w:asciiTheme="majorHAnsi" w:hAnsiTheme="majorHAnsi"/>
          <w:sz w:val="24"/>
          <w:szCs w:val="24"/>
        </w:rPr>
      </w:pPr>
      <w:r w:rsidRPr="00292236">
        <w:rPr>
          <w:rFonts w:asciiTheme="majorHAnsi" w:hAnsiTheme="majorHAnsi"/>
          <w:sz w:val="24"/>
          <w:szCs w:val="24"/>
        </w:rPr>
        <w:t>N</w:t>
      </w:r>
      <w:r w:rsidR="00812ABD">
        <w:rPr>
          <w:rFonts w:asciiTheme="majorHAnsi" w:hAnsiTheme="majorHAnsi"/>
          <w:sz w:val="24"/>
          <w:szCs w:val="24"/>
        </w:rPr>
        <w:t xml:space="preserve">orthern Ireland Law Commission </w:t>
      </w:r>
      <w:r w:rsidRPr="00292236">
        <w:rPr>
          <w:rFonts w:asciiTheme="majorHAnsi" w:hAnsiTheme="majorHAnsi"/>
          <w:sz w:val="24"/>
          <w:szCs w:val="24"/>
        </w:rPr>
        <w:t>(</w:t>
      </w:r>
      <w:r w:rsidR="008700D8" w:rsidRPr="00292236">
        <w:rPr>
          <w:rFonts w:asciiTheme="majorHAnsi" w:hAnsiTheme="majorHAnsi"/>
          <w:sz w:val="24"/>
          <w:szCs w:val="24"/>
        </w:rPr>
        <w:t>2011</w:t>
      </w:r>
      <w:r w:rsidR="00812ABD">
        <w:rPr>
          <w:rFonts w:asciiTheme="majorHAnsi" w:hAnsiTheme="majorHAnsi"/>
          <w:sz w:val="24"/>
          <w:szCs w:val="24"/>
        </w:rPr>
        <w:t>)</w:t>
      </w:r>
      <w:r w:rsidRPr="00292236">
        <w:rPr>
          <w:rFonts w:asciiTheme="majorHAnsi" w:hAnsiTheme="majorHAnsi"/>
          <w:sz w:val="24"/>
          <w:szCs w:val="24"/>
        </w:rPr>
        <w:t xml:space="preserve"> </w:t>
      </w:r>
      <w:r w:rsidRPr="00292236">
        <w:rPr>
          <w:rFonts w:asciiTheme="majorHAnsi" w:hAnsiTheme="majorHAnsi"/>
          <w:i/>
          <w:sz w:val="24"/>
          <w:szCs w:val="24"/>
        </w:rPr>
        <w:t xml:space="preserve">Vulnerable witnesses in civil proceedings. </w:t>
      </w:r>
      <w:r w:rsidR="00F61F83" w:rsidRPr="00292236">
        <w:rPr>
          <w:rFonts w:asciiTheme="majorHAnsi" w:hAnsiTheme="majorHAnsi"/>
          <w:sz w:val="24"/>
          <w:szCs w:val="24"/>
        </w:rPr>
        <w:t>Belfast: Northern Ireland Law Commission.</w:t>
      </w:r>
    </w:p>
    <w:p w:rsidR="003C445E" w:rsidRPr="00CC4906" w:rsidRDefault="003C445E" w:rsidP="00010FE0">
      <w:pPr>
        <w:spacing w:after="0" w:line="480" w:lineRule="auto"/>
        <w:ind w:left="284" w:hanging="284"/>
        <w:jc w:val="both"/>
        <w:rPr>
          <w:rFonts w:asciiTheme="majorHAnsi" w:hAnsiTheme="majorHAnsi" w:cs="Arial"/>
          <w:sz w:val="24"/>
          <w:szCs w:val="24"/>
        </w:rPr>
      </w:pPr>
      <w:r w:rsidRPr="00CC4906">
        <w:rPr>
          <w:rFonts w:asciiTheme="majorHAnsi" w:hAnsiTheme="majorHAnsi" w:cs="Arial"/>
          <w:sz w:val="24"/>
          <w:szCs w:val="24"/>
        </w:rPr>
        <w:t xml:space="preserve">Payne S (2009) </w:t>
      </w:r>
      <w:r w:rsidRPr="00CC4906">
        <w:rPr>
          <w:rFonts w:asciiTheme="majorHAnsi" w:hAnsiTheme="majorHAnsi" w:cs="Arial"/>
          <w:i/>
          <w:sz w:val="24"/>
          <w:szCs w:val="24"/>
        </w:rPr>
        <w:t>Rape: The Victim Experience Review.</w:t>
      </w:r>
      <w:r w:rsidR="002B1A1B">
        <w:rPr>
          <w:rFonts w:asciiTheme="majorHAnsi" w:hAnsiTheme="majorHAnsi" w:cs="Arial"/>
          <w:sz w:val="24"/>
          <w:szCs w:val="24"/>
        </w:rPr>
        <w:t xml:space="preserve"> London</w:t>
      </w:r>
      <w:r w:rsidRPr="00CC4906">
        <w:rPr>
          <w:rFonts w:asciiTheme="majorHAnsi" w:hAnsiTheme="majorHAnsi" w:cs="Arial"/>
          <w:sz w:val="24"/>
          <w:szCs w:val="24"/>
        </w:rPr>
        <w:t>: Home Office.</w:t>
      </w:r>
    </w:p>
    <w:p w:rsidR="002129CE" w:rsidRPr="002129CE" w:rsidRDefault="002129CE" w:rsidP="00010FE0">
      <w:pPr>
        <w:spacing w:after="0" w:line="480" w:lineRule="auto"/>
        <w:ind w:left="284" w:hanging="284"/>
        <w:jc w:val="both"/>
        <w:rPr>
          <w:rFonts w:ascii="Cambria" w:hAnsi="Cambria"/>
          <w:sz w:val="24"/>
          <w:szCs w:val="24"/>
        </w:rPr>
      </w:pPr>
      <w:r w:rsidRPr="002129CE">
        <w:rPr>
          <w:rFonts w:ascii="Cambria" w:hAnsi="Cambria"/>
          <w:sz w:val="24"/>
          <w:szCs w:val="24"/>
        </w:rPr>
        <w:t>Powel</w:t>
      </w:r>
      <w:r w:rsidR="002B1A1B">
        <w:rPr>
          <w:rFonts w:ascii="Cambria" w:hAnsi="Cambria"/>
          <w:sz w:val="24"/>
          <w:szCs w:val="24"/>
        </w:rPr>
        <w:t>l M and</w:t>
      </w:r>
      <w:r w:rsidRPr="002129CE">
        <w:rPr>
          <w:rFonts w:ascii="Cambria" w:hAnsi="Cambria"/>
          <w:sz w:val="24"/>
          <w:szCs w:val="24"/>
        </w:rPr>
        <w:t xml:space="preserve"> Wright R (2010) Professionals’ perceptions of electronically recorded interviews with vulnerable witnesses. </w:t>
      </w:r>
      <w:r w:rsidRPr="002129CE">
        <w:rPr>
          <w:rFonts w:ascii="Cambria" w:hAnsi="Cambria"/>
          <w:i/>
          <w:sz w:val="24"/>
          <w:szCs w:val="24"/>
        </w:rPr>
        <w:t>Cur</w:t>
      </w:r>
      <w:r w:rsidR="002B1A1B">
        <w:rPr>
          <w:rFonts w:ascii="Cambria" w:hAnsi="Cambria"/>
          <w:i/>
          <w:sz w:val="24"/>
          <w:szCs w:val="24"/>
        </w:rPr>
        <w:t>rent Issues in Criminal Justice</w:t>
      </w:r>
      <w:r w:rsidRPr="002129CE">
        <w:rPr>
          <w:rFonts w:ascii="Cambria" w:hAnsi="Cambria"/>
          <w:i/>
          <w:sz w:val="24"/>
          <w:szCs w:val="24"/>
        </w:rPr>
        <w:t xml:space="preserve"> </w:t>
      </w:r>
      <w:r w:rsidR="002B1A1B">
        <w:rPr>
          <w:rFonts w:ascii="Cambria" w:hAnsi="Cambria"/>
          <w:sz w:val="24"/>
          <w:szCs w:val="24"/>
        </w:rPr>
        <w:t>21(2):</w:t>
      </w:r>
      <w:r w:rsidRPr="002129CE">
        <w:rPr>
          <w:rFonts w:ascii="Cambria" w:hAnsi="Cambria"/>
          <w:sz w:val="24"/>
          <w:szCs w:val="24"/>
        </w:rPr>
        <w:t>205-218</w:t>
      </w:r>
    </w:p>
    <w:p w:rsidR="003C445E" w:rsidRPr="00CC4906" w:rsidRDefault="003071F9"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Powles S</w:t>
      </w:r>
      <w:r w:rsidR="003C445E" w:rsidRPr="00CC4906">
        <w:rPr>
          <w:rFonts w:asciiTheme="majorHAnsi" w:hAnsiTheme="majorHAnsi"/>
          <w:sz w:val="24"/>
          <w:szCs w:val="24"/>
        </w:rPr>
        <w:t xml:space="preserve"> (2009) Evidence. In</w:t>
      </w:r>
      <w:r>
        <w:rPr>
          <w:rFonts w:asciiTheme="majorHAnsi" w:hAnsiTheme="majorHAnsi"/>
          <w:sz w:val="24"/>
          <w:szCs w:val="24"/>
        </w:rPr>
        <w:t>: Colvin</w:t>
      </w:r>
      <w:r w:rsidR="003C445E" w:rsidRPr="00CC4906">
        <w:rPr>
          <w:rFonts w:asciiTheme="majorHAnsi" w:hAnsiTheme="majorHAnsi"/>
          <w:sz w:val="24"/>
          <w:szCs w:val="24"/>
        </w:rPr>
        <w:t xml:space="preserve"> M and Cooper J (eds) </w:t>
      </w:r>
      <w:r w:rsidR="003C445E" w:rsidRPr="00CC4906">
        <w:rPr>
          <w:rFonts w:asciiTheme="majorHAnsi" w:hAnsiTheme="majorHAnsi"/>
          <w:i/>
          <w:sz w:val="24"/>
          <w:szCs w:val="24"/>
        </w:rPr>
        <w:t xml:space="preserve">Human </w:t>
      </w:r>
      <w:r>
        <w:rPr>
          <w:rFonts w:asciiTheme="majorHAnsi" w:hAnsiTheme="majorHAnsi"/>
          <w:i/>
          <w:sz w:val="24"/>
          <w:szCs w:val="24"/>
        </w:rPr>
        <w:t>rights in the i</w:t>
      </w:r>
      <w:r w:rsidR="003C445E" w:rsidRPr="00CC4906">
        <w:rPr>
          <w:rFonts w:asciiTheme="majorHAnsi" w:hAnsiTheme="majorHAnsi"/>
          <w:i/>
          <w:sz w:val="24"/>
          <w:szCs w:val="24"/>
        </w:rPr>
        <w:t xml:space="preserve">nvestigation and </w:t>
      </w:r>
      <w:r>
        <w:rPr>
          <w:rFonts w:asciiTheme="majorHAnsi" w:hAnsiTheme="majorHAnsi"/>
          <w:i/>
          <w:sz w:val="24"/>
          <w:szCs w:val="24"/>
        </w:rPr>
        <w:t>prosecution of crime</w:t>
      </w:r>
      <w:r w:rsidR="003C445E" w:rsidRPr="00CC4906">
        <w:rPr>
          <w:rFonts w:asciiTheme="majorHAnsi" w:hAnsiTheme="majorHAnsi"/>
          <w:sz w:val="24"/>
          <w:szCs w:val="24"/>
        </w:rPr>
        <w:t>. Oxford</w:t>
      </w:r>
      <w:r>
        <w:rPr>
          <w:rFonts w:asciiTheme="majorHAnsi" w:hAnsiTheme="majorHAnsi"/>
          <w:sz w:val="24"/>
          <w:szCs w:val="24"/>
        </w:rPr>
        <w:t xml:space="preserve">: Oxford University Press, </w:t>
      </w:r>
      <w:r w:rsidRPr="00CC4906">
        <w:rPr>
          <w:rFonts w:asciiTheme="majorHAnsi" w:hAnsiTheme="majorHAnsi"/>
          <w:sz w:val="24"/>
          <w:szCs w:val="24"/>
        </w:rPr>
        <w:t>pp.311-346</w:t>
      </w:r>
      <w:r>
        <w:rPr>
          <w:rFonts w:asciiTheme="majorHAnsi" w:hAnsiTheme="majorHAnsi"/>
          <w:sz w:val="24"/>
          <w:szCs w:val="24"/>
        </w:rPr>
        <w:t>.</w:t>
      </w:r>
    </w:p>
    <w:p w:rsidR="00042C27" w:rsidRPr="00042C27" w:rsidRDefault="00042C27" w:rsidP="00010FE0">
      <w:pPr>
        <w:spacing w:after="0" w:line="480" w:lineRule="auto"/>
        <w:ind w:left="284" w:hanging="284"/>
        <w:jc w:val="both"/>
        <w:rPr>
          <w:rFonts w:asciiTheme="majorHAnsi" w:hAnsiTheme="majorHAnsi"/>
          <w:sz w:val="24"/>
          <w:szCs w:val="24"/>
        </w:rPr>
      </w:pPr>
      <w:r w:rsidRPr="00042C27">
        <w:rPr>
          <w:rFonts w:asciiTheme="majorHAnsi" w:hAnsiTheme="majorHAnsi"/>
          <w:bCs/>
          <w:i/>
          <w:iCs/>
          <w:sz w:val="24"/>
          <w:szCs w:val="24"/>
          <w:lang w:val="en"/>
        </w:rPr>
        <w:t>R v Sussex Justices, Ex parte McCarthy</w:t>
      </w:r>
      <w:r w:rsidR="00C61F5A">
        <w:rPr>
          <w:rFonts w:asciiTheme="majorHAnsi" w:hAnsiTheme="majorHAnsi"/>
          <w:sz w:val="24"/>
          <w:szCs w:val="24"/>
          <w:lang w:val="en"/>
        </w:rPr>
        <w:t xml:space="preserve"> ([1924] 1 KB 256</w:t>
      </w:r>
      <w:r>
        <w:rPr>
          <w:rFonts w:asciiTheme="majorHAnsi" w:hAnsiTheme="majorHAnsi"/>
          <w:sz w:val="24"/>
          <w:szCs w:val="24"/>
          <w:lang w:val="en"/>
        </w:rPr>
        <w:t>).</w:t>
      </w:r>
    </w:p>
    <w:p w:rsidR="002C0F59" w:rsidRPr="00CC4906" w:rsidRDefault="00FC62BD"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 xml:space="preserve">Raitt </w:t>
      </w:r>
      <w:r w:rsidR="002C0F59" w:rsidRPr="00CC4906">
        <w:rPr>
          <w:rFonts w:asciiTheme="majorHAnsi" w:hAnsiTheme="majorHAnsi"/>
          <w:sz w:val="24"/>
          <w:szCs w:val="24"/>
        </w:rPr>
        <w:t xml:space="preserve">F (2010) Independent </w:t>
      </w:r>
      <w:r>
        <w:rPr>
          <w:rFonts w:asciiTheme="majorHAnsi" w:hAnsiTheme="majorHAnsi"/>
          <w:sz w:val="24"/>
          <w:szCs w:val="24"/>
        </w:rPr>
        <w:t>legal representation for c</w:t>
      </w:r>
      <w:r w:rsidR="002C0F59" w:rsidRPr="00CC4906">
        <w:rPr>
          <w:rFonts w:asciiTheme="majorHAnsi" w:hAnsiTheme="majorHAnsi"/>
          <w:sz w:val="24"/>
          <w:szCs w:val="24"/>
        </w:rPr>
        <w:t xml:space="preserve">omplainants in </w:t>
      </w:r>
      <w:r>
        <w:rPr>
          <w:rFonts w:asciiTheme="majorHAnsi" w:hAnsiTheme="majorHAnsi"/>
          <w:sz w:val="24"/>
          <w:szCs w:val="24"/>
        </w:rPr>
        <w:t xml:space="preserve">rape trials. In: </w:t>
      </w:r>
      <w:r w:rsidR="002C0F59" w:rsidRPr="00CC4906">
        <w:rPr>
          <w:rFonts w:asciiTheme="majorHAnsi" w:hAnsiTheme="majorHAnsi"/>
          <w:sz w:val="24"/>
          <w:szCs w:val="24"/>
        </w:rPr>
        <w:t>McGlynn C</w:t>
      </w:r>
      <w:r>
        <w:rPr>
          <w:rFonts w:asciiTheme="majorHAnsi" w:hAnsiTheme="majorHAnsi"/>
          <w:sz w:val="24"/>
          <w:szCs w:val="24"/>
        </w:rPr>
        <w:t xml:space="preserve"> a</w:t>
      </w:r>
      <w:r w:rsidR="002C0F59" w:rsidRPr="00CC4906">
        <w:rPr>
          <w:rFonts w:asciiTheme="majorHAnsi" w:hAnsiTheme="majorHAnsi"/>
          <w:sz w:val="24"/>
          <w:szCs w:val="24"/>
        </w:rPr>
        <w:t>nd Munro</w:t>
      </w:r>
      <w:r>
        <w:rPr>
          <w:rFonts w:asciiTheme="majorHAnsi" w:hAnsiTheme="majorHAnsi"/>
          <w:sz w:val="24"/>
          <w:szCs w:val="24"/>
        </w:rPr>
        <w:t xml:space="preserve"> V</w:t>
      </w:r>
      <w:r w:rsidR="002C0F59" w:rsidRPr="00CC4906">
        <w:rPr>
          <w:rFonts w:asciiTheme="majorHAnsi" w:hAnsiTheme="majorHAnsi"/>
          <w:sz w:val="24"/>
          <w:szCs w:val="24"/>
        </w:rPr>
        <w:t xml:space="preserve"> (eds) </w:t>
      </w:r>
      <w:r>
        <w:rPr>
          <w:rFonts w:asciiTheme="majorHAnsi" w:hAnsiTheme="majorHAnsi"/>
          <w:i/>
          <w:sz w:val="24"/>
          <w:szCs w:val="24"/>
        </w:rPr>
        <w:t>Rethinking rape l</w:t>
      </w:r>
      <w:r w:rsidR="002C0F59" w:rsidRPr="00CC4906">
        <w:rPr>
          <w:rFonts w:asciiTheme="majorHAnsi" w:hAnsiTheme="majorHAnsi"/>
          <w:i/>
          <w:sz w:val="24"/>
          <w:szCs w:val="24"/>
        </w:rPr>
        <w:t xml:space="preserve">aw: International and </w:t>
      </w:r>
      <w:r>
        <w:rPr>
          <w:rFonts w:asciiTheme="majorHAnsi" w:hAnsiTheme="majorHAnsi"/>
          <w:i/>
          <w:sz w:val="24"/>
          <w:szCs w:val="24"/>
        </w:rPr>
        <w:t>c</w:t>
      </w:r>
      <w:r w:rsidR="002C0F59" w:rsidRPr="00CC4906">
        <w:rPr>
          <w:rFonts w:asciiTheme="majorHAnsi" w:hAnsiTheme="majorHAnsi"/>
          <w:i/>
          <w:sz w:val="24"/>
          <w:szCs w:val="24"/>
        </w:rPr>
        <w:t>ompara</w:t>
      </w:r>
      <w:r>
        <w:rPr>
          <w:rFonts w:asciiTheme="majorHAnsi" w:hAnsiTheme="majorHAnsi"/>
          <w:i/>
          <w:sz w:val="24"/>
          <w:szCs w:val="24"/>
        </w:rPr>
        <w:t>tive perspectives</w:t>
      </w:r>
      <w:r>
        <w:rPr>
          <w:rFonts w:asciiTheme="majorHAnsi" w:hAnsiTheme="majorHAnsi"/>
          <w:sz w:val="24"/>
          <w:szCs w:val="24"/>
        </w:rPr>
        <w:t xml:space="preserve">. Abingdon: Routledge, </w:t>
      </w:r>
      <w:r w:rsidRPr="00CC4906">
        <w:rPr>
          <w:rFonts w:asciiTheme="majorHAnsi" w:hAnsiTheme="majorHAnsi"/>
          <w:sz w:val="24"/>
          <w:szCs w:val="24"/>
        </w:rPr>
        <w:t>pp.267-280</w:t>
      </w:r>
      <w:r>
        <w:rPr>
          <w:rFonts w:asciiTheme="majorHAnsi" w:hAnsiTheme="majorHAnsi"/>
          <w:sz w:val="24"/>
          <w:szCs w:val="24"/>
        </w:rPr>
        <w:t>.</w:t>
      </w:r>
    </w:p>
    <w:p w:rsidR="001468C0" w:rsidRPr="008F159C" w:rsidRDefault="001468C0" w:rsidP="00010FE0">
      <w:pPr>
        <w:spacing w:after="0" w:line="480" w:lineRule="auto"/>
        <w:ind w:left="284" w:hanging="284"/>
        <w:jc w:val="both"/>
        <w:rPr>
          <w:rFonts w:asciiTheme="majorHAnsi" w:hAnsiTheme="majorHAnsi"/>
          <w:sz w:val="24"/>
          <w:szCs w:val="24"/>
        </w:rPr>
      </w:pPr>
      <w:r w:rsidRPr="00307BD8">
        <w:rPr>
          <w:rFonts w:asciiTheme="majorHAnsi" w:hAnsiTheme="majorHAnsi"/>
          <w:sz w:val="24"/>
          <w:szCs w:val="24"/>
        </w:rPr>
        <w:t>Rock</w:t>
      </w:r>
      <w:r w:rsidR="00772DFC" w:rsidRPr="00307BD8">
        <w:rPr>
          <w:rFonts w:asciiTheme="majorHAnsi" w:hAnsiTheme="majorHAnsi"/>
          <w:sz w:val="24"/>
          <w:szCs w:val="24"/>
        </w:rPr>
        <w:t xml:space="preserve"> P (</w:t>
      </w:r>
      <w:r w:rsidRPr="00307BD8">
        <w:rPr>
          <w:rFonts w:asciiTheme="majorHAnsi" w:hAnsiTheme="majorHAnsi"/>
          <w:sz w:val="24"/>
          <w:szCs w:val="24"/>
        </w:rPr>
        <w:t>201</w:t>
      </w:r>
      <w:r w:rsidR="0088021A">
        <w:rPr>
          <w:rFonts w:asciiTheme="majorHAnsi" w:hAnsiTheme="majorHAnsi"/>
          <w:sz w:val="24"/>
          <w:szCs w:val="24"/>
        </w:rPr>
        <w:t>4</w:t>
      </w:r>
      <w:r w:rsidR="00772DFC" w:rsidRPr="00307BD8">
        <w:rPr>
          <w:rFonts w:asciiTheme="majorHAnsi" w:hAnsiTheme="majorHAnsi"/>
          <w:sz w:val="24"/>
          <w:szCs w:val="24"/>
        </w:rPr>
        <w:t xml:space="preserve">) Victims’ </w:t>
      </w:r>
      <w:r w:rsidR="006125A1">
        <w:rPr>
          <w:rFonts w:asciiTheme="majorHAnsi" w:hAnsiTheme="majorHAnsi"/>
          <w:sz w:val="24"/>
          <w:szCs w:val="24"/>
        </w:rPr>
        <w:t>r</w:t>
      </w:r>
      <w:r w:rsidR="00772DFC" w:rsidRPr="00307BD8">
        <w:rPr>
          <w:rFonts w:asciiTheme="majorHAnsi" w:hAnsiTheme="majorHAnsi"/>
          <w:sz w:val="24"/>
          <w:szCs w:val="24"/>
        </w:rPr>
        <w:t xml:space="preserve">ights. </w:t>
      </w:r>
      <w:r w:rsidR="00772DFC" w:rsidRPr="00307BD8">
        <w:rPr>
          <w:rFonts w:asciiTheme="majorHAnsi" w:hAnsiTheme="majorHAnsi" w:cs="Arial"/>
          <w:sz w:val="24"/>
          <w:szCs w:val="24"/>
        </w:rPr>
        <w:t>In: Vanfraechem</w:t>
      </w:r>
      <w:r w:rsidR="006125A1">
        <w:rPr>
          <w:rFonts w:asciiTheme="majorHAnsi" w:hAnsiTheme="majorHAnsi" w:cs="Arial"/>
          <w:sz w:val="24"/>
          <w:szCs w:val="24"/>
        </w:rPr>
        <w:t xml:space="preserve"> I,</w:t>
      </w:r>
      <w:r w:rsidR="00772DFC" w:rsidRPr="00307BD8">
        <w:rPr>
          <w:rFonts w:asciiTheme="majorHAnsi" w:hAnsiTheme="majorHAnsi" w:cs="Arial"/>
          <w:sz w:val="24"/>
          <w:szCs w:val="24"/>
        </w:rPr>
        <w:t xml:space="preserve"> Pemberton A</w:t>
      </w:r>
      <w:r w:rsidR="006125A1">
        <w:rPr>
          <w:rFonts w:asciiTheme="majorHAnsi" w:hAnsiTheme="majorHAnsi" w:cs="Arial"/>
          <w:sz w:val="24"/>
          <w:szCs w:val="24"/>
        </w:rPr>
        <w:t xml:space="preserve"> and</w:t>
      </w:r>
      <w:r w:rsidR="00772DFC" w:rsidRPr="00307BD8">
        <w:rPr>
          <w:rFonts w:asciiTheme="majorHAnsi" w:hAnsiTheme="majorHAnsi" w:cs="Arial"/>
          <w:sz w:val="24"/>
          <w:szCs w:val="24"/>
        </w:rPr>
        <w:t xml:space="preserve"> Mukwiza Ndahinda F (eds) </w:t>
      </w:r>
      <w:r w:rsidR="00772DFC" w:rsidRPr="00307BD8">
        <w:rPr>
          <w:rFonts w:asciiTheme="majorHAnsi" w:hAnsiTheme="majorHAnsi" w:cs="Arial"/>
          <w:i/>
          <w:sz w:val="24"/>
          <w:szCs w:val="24"/>
        </w:rPr>
        <w:t>Justice for</w:t>
      </w:r>
      <w:r w:rsidR="00772DFC" w:rsidRPr="000E4368">
        <w:rPr>
          <w:rFonts w:asciiTheme="majorHAnsi" w:hAnsiTheme="majorHAnsi" w:cs="Arial"/>
          <w:i/>
          <w:sz w:val="24"/>
          <w:szCs w:val="24"/>
        </w:rPr>
        <w:t xml:space="preserve"> </w:t>
      </w:r>
      <w:r w:rsidR="006125A1">
        <w:rPr>
          <w:rFonts w:asciiTheme="majorHAnsi" w:hAnsiTheme="majorHAnsi" w:cs="Arial"/>
          <w:i/>
          <w:sz w:val="24"/>
          <w:szCs w:val="24"/>
        </w:rPr>
        <w:t>v</w:t>
      </w:r>
      <w:r w:rsidR="00772DFC" w:rsidRPr="000E4368">
        <w:rPr>
          <w:rFonts w:asciiTheme="majorHAnsi" w:hAnsiTheme="majorHAnsi" w:cs="Arial"/>
          <w:i/>
          <w:sz w:val="24"/>
          <w:szCs w:val="24"/>
        </w:rPr>
        <w:t>ictims: Perspectives on rights, transition and reconciliation</w:t>
      </w:r>
      <w:r w:rsidR="00772DFC" w:rsidRPr="000E4368">
        <w:rPr>
          <w:rFonts w:asciiTheme="majorHAnsi" w:hAnsiTheme="majorHAnsi" w:cs="Arial"/>
          <w:sz w:val="24"/>
          <w:szCs w:val="24"/>
        </w:rPr>
        <w:t>. London: Routledge</w:t>
      </w:r>
      <w:r w:rsidR="006125A1">
        <w:rPr>
          <w:rFonts w:asciiTheme="majorHAnsi" w:hAnsiTheme="majorHAnsi" w:cs="Arial"/>
          <w:sz w:val="24"/>
          <w:szCs w:val="24"/>
        </w:rPr>
        <w:t>, p</w:t>
      </w:r>
      <w:r w:rsidR="006125A1" w:rsidRPr="00307BD8">
        <w:rPr>
          <w:rFonts w:asciiTheme="majorHAnsi" w:hAnsiTheme="majorHAnsi" w:cs="Arial"/>
          <w:sz w:val="24"/>
          <w:szCs w:val="24"/>
        </w:rPr>
        <w:t>p.11-31</w:t>
      </w:r>
    </w:p>
    <w:p w:rsidR="0038674D" w:rsidRDefault="0038674D" w:rsidP="00010FE0">
      <w:pPr>
        <w:spacing w:after="0" w:line="480" w:lineRule="auto"/>
        <w:ind w:left="284" w:hanging="284"/>
        <w:jc w:val="both"/>
        <w:rPr>
          <w:rFonts w:asciiTheme="majorHAnsi" w:hAnsiTheme="majorHAnsi" w:cs="Arial"/>
          <w:sz w:val="24"/>
          <w:szCs w:val="24"/>
        </w:rPr>
      </w:pPr>
      <w:r w:rsidRPr="00CC4906">
        <w:rPr>
          <w:rFonts w:asciiTheme="majorHAnsi" w:hAnsiTheme="majorHAnsi" w:cs="Arial"/>
          <w:sz w:val="24"/>
          <w:szCs w:val="24"/>
        </w:rPr>
        <w:t>Sanders A and Jones</w:t>
      </w:r>
      <w:r w:rsidR="00075C2A">
        <w:rPr>
          <w:rFonts w:asciiTheme="majorHAnsi" w:hAnsiTheme="majorHAnsi" w:cs="Arial"/>
          <w:sz w:val="24"/>
          <w:szCs w:val="24"/>
        </w:rPr>
        <w:t xml:space="preserve"> I</w:t>
      </w:r>
      <w:r w:rsidRPr="00CC4906">
        <w:rPr>
          <w:rFonts w:asciiTheme="majorHAnsi" w:hAnsiTheme="majorHAnsi" w:cs="Arial"/>
          <w:sz w:val="24"/>
          <w:szCs w:val="24"/>
        </w:rPr>
        <w:t xml:space="preserve"> (2007)</w:t>
      </w:r>
      <w:r w:rsidR="00075C2A">
        <w:rPr>
          <w:rFonts w:asciiTheme="majorHAnsi" w:hAnsiTheme="majorHAnsi" w:cs="Arial"/>
          <w:sz w:val="24"/>
          <w:szCs w:val="24"/>
        </w:rPr>
        <w:t xml:space="preserve"> The victim in c</w:t>
      </w:r>
      <w:r w:rsidRPr="00CC4906">
        <w:rPr>
          <w:rFonts w:asciiTheme="majorHAnsi" w:hAnsiTheme="majorHAnsi" w:cs="Arial"/>
          <w:sz w:val="24"/>
          <w:szCs w:val="24"/>
        </w:rPr>
        <w:t>ourt. In</w:t>
      </w:r>
      <w:r w:rsidR="00075C2A">
        <w:rPr>
          <w:rFonts w:asciiTheme="majorHAnsi" w:hAnsiTheme="majorHAnsi" w:cs="Arial"/>
          <w:sz w:val="24"/>
          <w:szCs w:val="24"/>
        </w:rPr>
        <w:t>:</w:t>
      </w:r>
      <w:r w:rsidRPr="00CC4906">
        <w:rPr>
          <w:rFonts w:asciiTheme="majorHAnsi" w:hAnsiTheme="majorHAnsi" w:cs="Arial"/>
          <w:sz w:val="24"/>
          <w:szCs w:val="24"/>
        </w:rPr>
        <w:t xml:space="preserve"> Walklate</w:t>
      </w:r>
      <w:r w:rsidR="00075C2A">
        <w:rPr>
          <w:rFonts w:asciiTheme="majorHAnsi" w:hAnsiTheme="majorHAnsi" w:cs="Arial"/>
          <w:sz w:val="24"/>
          <w:szCs w:val="24"/>
        </w:rPr>
        <w:t xml:space="preserve"> S</w:t>
      </w:r>
      <w:r w:rsidRPr="00CC4906">
        <w:rPr>
          <w:rFonts w:asciiTheme="majorHAnsi" w:hAnsiTheme="majorHAnsi" w:cs="Arial"/>
          <w:sz w:val="24"/>
          <w:szCs w:val="24"/>
        </w:rPr>
        <w:t xml:space="preserve"> (ed</w:t>
      </w:r>
      <w:r w:rsidR="00075C2A">
        <w:rPr>
          <w:rFonts w:asciiTheme="majorHAnsi" w:hAnsiTheme="majorHAnsi" w:cs="Arial"/>
          <w:sz w:val="24"/>
          <w:szCs w:val="24"/>
        </w:rPr>
        <w:t>)</w:t>
      </w:r>
      <w:r w:rsidRPr="00CC4906">
        <w:rPr>
          <w:rFonts w:asciiTheme="majorHAnsi" w:hAnsiTheme="majorHAnsi" w:cs="Arial"/>
          <w:sz w:val="24"/>
          <w:szCs w:val="24"/>
        </w:rPr>
        <w:t xml:space="preserve"> </w:t>
      </w:r>
      <w:r w:rsidRPr="00CC4906">
        <w:rPr>
          <w:rFonts w:asciiTheme="majorHAnsi" w:hAnsiTheme="majorHAnsi" w:cs="Arial"/>
          <w:i/>
          <w:sz w:val="24"/>
          <w:szCs w:val="24"/>
        </w:rPr>
        <w:t>Hand</w:t>
      </w:r>
      <w:r w:rsidR="00075C2A">
        <w:rPr>
          <w:rFonts w:asciiTheme="majorHAnsi" w:hAnsiTheme="majorHAnsi" w:cs="Arial"/>
          <w:i/>
          <w:sz w:val="24"/>
          <w:szCs w:val="24"/>
        </w:rPr>
        <w:t>book of Victims and Victimology</w:t>
      </w:r>
      <w:r w:rsidR="00075C2A">
        <w:rPr>
          <w:rFonts w:asciiTheme="majorHAnsi" w:hAnsiTheme="majorHAnsi" w:cs="Arial"/>
          <w:sz w:val="24"/>
          <w:szCs w:val="24"/>
        </w:rPr>
        <w:t>. Cullompton</w:t>
      </w:r>
      <w:r w:rsidRPr="00CC4906">
        <w:rPr>
          <w:rFonts w:asciiTheme="majorHAnsi" w:hAnsiTheme="majorHAnsi" w:cs="Arial"/>
          <w:sz w:val="24"/>
          <w:szCs w:val="24"/>
        </w:rPr>
        <w:t>: Willan</w:t>
      </w:r>
      <w:r w:rsidR="00075C2A">
        <w:rPr>
          <w:rFonts w:asciiTheme="majorHAnsi" w:hAnsiTheme="majorHAnsi" w:cs="Arial"/>
          <w:sz w:val="24"/>
          <w:szCs w:val="24"/>
        </w:rPr>
        <w:t>,</w:t>
      </w:r>
      <w:r w:rsidR="00075C2A" w:rsidRPr="00075C2A">
        <w:rPr>
          <w:rFonts w:asciiTheme="majorHAnsi" w:hAnsiTheme="majorHAnsi" w:cs="Arial"/>
          <w:sz w:val="24"/>
          <w:szCs w:val="24"/>
        </w:rPr>
        <w:t xml:space="preserve"> </w:t>
      </w:r>
      <w:r w:rsidR="00075C2A">
        <w:rPr>
          <w:rFonts w:asciiTheme="majorHAnsi" w:hAnsiTheme="majorHAnsi" w:cs="Arial"/>
          <w:sz w:val="24"/>
          <w:szCs w:val="24"/>
        </w:rPr>
        <w:t>pp.282-308</w:t>
      </w:r>
    </w:p>
    <w:p w:rsidR="00F41582" w:rsidRDefault="00F41582" w:rsidP="00010FE0">
      <w:pPr>
        <w:spacing w:after="0" w:line="480" w:lineRule="auto"/>
        <w:ind w:left="284" w:hanging="284"/>
        <w:jc w:val="both"/>
        <w:rPr>
          <w:rFonts w:asciiTheme="majorHAnsi" w:hAnsiTheme="majorHAnsi"/>
          <w:sz w:val="24"/>
          <w:szCs w:val="24"/>
        </w:rPr>
      </w:pPr>
      <w:r w:rsidRPr="00C23D09">
        <w:rPr>
          <w:rFonts w:asciiTheme="majorHAnsi" w:hAnsiTheme="majorHAnsi"/>
          <w:sz w:val="24"/>
          <w:szCs w:val="24"/>
        </w:rPr>
        <w:t>Smith O (2014)</w:t>
      </w:r>
      <w:r w:rsidR="00413B8C">
        <w:rPr>
          <w:rFonts w:asciiTheme="majorHAnsi" w:hAnsiTheme="majorHAnsi"/>
          <w:sz w:val="24"/>
          <w:szCs w:val="24"/>
        </w:rPr>
        <w:t xml:space="preserve"> </w:t>
      </w:r>
      <w:r w:rsidR="00413B8C" w:rsidRPr="00B24E77">
        <w:rPr>
          <w:rFonts w:asciiTheme="majorHAnsi" w:hAnsiTheme="majorHAnsi"/>
          <w:i/>
          <w:sz w:val="24"/>
          <w:szCs w:val="24"/>
        </w:rPr>
        <w:t>Observing j</w:t>
      </w:r>
      <w:r w:rsidRPr="00B24E77">
        <w:rPr>
          <w:rFonts w:asciiTheme="majorHAnsi" w:hAnsiTheme="majorHAnsi"/>
          <w:i/>
          <w:sz w:val="24"/>
          <w:szCs w:val="24"/>
        </w:rPr>
        <w:t xml:space="preserve">ustice: Court </w:t>
      </w:r>
      <w:r w:rsidR="00413B8C" w:rsidRPr="00B24E77">
        <w:rPr>
          <w:rFonts w:asciiTheme="majorHAnsi" w:hAnsiTheme="majorHAnsi"/>
          <w:i/>
          <w:sz w:val="24"/>
          <w:szCs w:val="24"/>
        </w:rPr>
        <w:t>r</w:t>
      </w:r>
      <w:r w:rsidRPr="00B24E77">
        <w:rPr>
          <w:rFonts w:asciiTheme="majorHAnsi" w:hAnsiTheme="majorHAnsi"/>
          <w:i/>
          <w:sz w:val="24"/>
          <w:szCs w:val="24"/>
        </w:rPr>
        <w:t xml:space="preserve">esponses to </w:t>
      </w:r>
      <w:r w:rsidR="00413B8C" w:rsidRPr="00B24E77">
        <w:rPr>
          <w:rFonts w:asciiTheme="majorHAnsi" w:hAnsiTheme="majorHAnsi"/>
          <w:i/>
          <w:sz w:val="24"/>
          <w:szCs w:val="24"/>
        </w:rPr>
        <w:t>r</w:t>
      </w:r>
      <w:r w:rsidRPr="00B24E77">
        <w:rPr>
          <w:rFonts w:asciiTheme="majorHAnsi" w:hAnsiTheme="majorHAnsi"/>
          <w:i/>
          <w:sz w:val="24"/>
          <w:szCs w:val="24"/>
        </w:rPr>
        <w:t xml:space="preserve">ape and </w:t>
      </w:r>
      <w:r w:rsidR="00413B8C" w:rsidRPr="00B24E77">
        <w:rPr>
          <w:rFonts w:asciiTheme="majorHAnsi" w:hAnsiTheme="majorHAnsi"/>
          <w:i/>
          <w:sz w:val="24"/>
          <w:szCs w:val="24"/>
        </w:rPr>
        <w:t>sexual a</w:t>
      </w:r>
      <w:r w:rsidRPr="00B24E77">
        <w:rPr>
          <w:rFonts w:asciiTheme="majorHAnsi" w:hAnsiTheme="majorHAnsi"/>
          <w:i/>
          <w:sz w:val="24"/>
          <w:szCs w:val="24"/>
        </w:rPr>
        <w:t>ssault</w:t>
      </w:r>
      <w:r w:rsidR="00B24E77">
        <w:rPr>
          <w:rFonts w:asciiTheme="majorHAnsi" w:hAnsiTheme="majorHAnsi"/>
          <w:sz w:val="24"/>
          <w:szCs w:val="24"/>
        </w:rPr>
        <w:t>.</w:t>
      </w:r>
      <w:r w:rsidRPr="00C23D09">
        <w:rPr>
          <w:rFonts w:asciiTheme="majorHAnsi" w:hAnsiTheme="majorHAnsi"/>
          <w:sz w:val="24"/>
          <w:szCs w:val="24"/>
        </w:rPr>
        <w:t xml:space="preserve"> </w:t>
      </w:r>
      <w:r w:rsidRPr="00B24E77">
        <w:rPr>
          <w:rFonts w:asciiTheme="majorHAnsi" w:hAnsiTheme="majorHAnsi"/>
          <w:sz w:val="24"/>
          <w:szCs w:val="24"/>
        </w:rPr>
        <w:t>PhD Thesis</w:t>
      </w:r>
      <w:r w:rsidR="00B24E77">
        <w:rPr>
          <w:rFonts w:asciiTheme="majorHAnsi" w:hAnsiTheme="majorHAnsi"/>
          <w:sz w:val="24"/>
          <w:szCs w:val="24"/>
        </w:rPr>
        <w:t>,</w:t>
      </w:r>
      <w:r w:rsidRPr="00C23D09">
        <w:rPr>
          <w:rFonts w:asciiTheme="majorHAnsi" w:hAnsiTheme="majorHAnsi"/>
          <w:sz w:val="24"/>
          <w:szCs w:val="24"/>
        </w:rPr>
        <w:t xml:space="preserve"> University of Bath: UK.</w:t>
      </w:r>
    </w:p>
    <w:p w:rsidR="00B447B5" w:rsidRPr="00B447B5" w:rsidRDefault="00B447B5"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Smith O (</w:t>
      </w:r>
      <w:r>
        <w:rPr>
          <w:rFonts w:asciiTheme="majorHAnsi" w:hAnsiTheme="majorHAnsi"/>
          <w:i/>
          <w:sz w:val="24"/>
          <w:szCs w:val="24"/>
        </w:rPr>
        <w:t>forthcoming</w:t>
      </w:r>
      <w:r>
        <w:rPr>
          <w:rFonts w:asciiTheme="majorHAnsi" w:hAnsiTheme="majorHAnsi"/>
          <w:sz w:val="24"/>
          <w:szCs w:val="24"/>
        </w:rPr>
        <w:t>)</w:t>
      </w:r>
      <w:r w:rsidR="00C71A89">
        <w:rPr>
          <w:rFonts w:asciiTheme="majorHAnsi" w:hAnsiTheme="majorHAnsi"/>
          <w:sz w:val="24"/>
          <w:szCs w:val="24"/>
        </w:rPr>
        <w:t xml:space="preserve"> Rape trials in England and Wales: Observing justice and rethinking rape myths. London: Palgrave MacMillan</w:t>
      </w:r>
      <w:r w:rsidR="00F8160E">
        <w:rPr>
          <w:rFonts w:asciiTheme="majorHAnsi" w:hAnsiTheme="majorHAnsi"/>
          <w:sz w:val="24"/>
          <w:szCs w:val="24"/>
        </w:rPr>
        <w:t>.</w:t>
      </w:r>
    </w:p>
    <w:p w:rsidR="00CF7B8E" w:rsidRDefault="00CF7B8E"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Smith</w:t>
      </w:r>
      <w:r w:rsidR="00F63C95">
        <w:rPr>
          <w:rFonts w:asciiTheme="majorHAnsi" w:hAnsiTheme="majorHAnsi"/>
          <w:sz w:val="24"/>
          <w:szCs w:val="24"/>
        </w:rPr>
        <w:t xml:space="preserve"> O </w:t>
      </w:r>
      <w:r w:rsidRPr="00CC4906">
        <w:rPr>
          <w:rFonts w:asciiTheme="majorHAnsi" w:hAnsiTheme="majorHAnsi"/>
          <w:sz w:val="24"/>
          <w:szCs w:val="24"/>
        </w:rPr>
        <w:t>and Skinner T</w:t>
      </w:r>
      <w:r w:rsidR="00F63C95">
        <w:rPr>
          <w:rFonts w:asciiTheme="majorHAnsi" w:hAnsiTheme="majorHAnsi"/>
          <w:sz w:val="24"/>
          <w:szCs w:val="24"/>
        </w:rPr>
        <w:t xml:space="preserve"> (2012)</w:t>
      </w:r>
      <w:r w:rsidRPr="00CC4906">
        <w:rPr>
          <w:rFonts w:asciiTheme="majorHAnsi" w:hAnsiTheme="majorHAnsi"/>
          <w:sz w:val="24"/>
          <w:szCs w:val="24"/>
        </w:rPr>
        <w:t xml:space="preserve"> Observing </w:t>
      </w:r>
      <w:r w:rsidR="00F63C95">
        <w:rPr>
          <w:rFonts w:asciiTheme="majorHAnsi" w:hAnsiTheme="majorHAnsi"/>
          <w:sz w:val="24"/>
          <w:szCs w:val="24"/>
        </w:rPr>
        <w:t>c</w:t>
      </w:r>
      <w:r w:rsidRPr="00CC4906">
        <w:rPr>
          <w:rFonts w:asciiTheme="majorHAnsi" w:hAnsiTheme="majorHAnsi"/>
          <w:sz w:val="24"/>
          <w:szCs w:val="24"/>
        </w:rPr>
        <w:t xml:space="preserve">ourt </w:t>
      </w:r>
      <w:r w:rsidR="00F63C95">
        <w:rPr>
          <w:rFonts w:asciiTheme="majorHAnsi" w:hAnsiTheme="majorHAnsi"/>
          <w:sz w:val="24"/>
          <w:szCs w:val="24"/>
        </w:rPr>
        <w:t>r</w:t>
      </w:r>
      <w:r w:rsidRPr="00CC4906">
        <w:rPr>
          <w:rFonts w:asciiTheme="majorHAnsi" w:hAnsiTheme="majorHAnsi"/>
          <w:sz w:val="24"/>
          <w:szCs w:val="24"/>
        </w:rPr>
        <w:t xml:space="preserve">esponses to </w:t>
      </w:r>
      <w:r w:rsidR="00F63C95">
        <w:rPr>
          <w:rFonts w:asciiTheme="majorHAnsi" w:hAnsiTheme="majorHAnsi"/>
          <w:sz w:val="24"/>
          <w:szCs w:val="24"/>
        </w:rPr>
        <w:t>victims of rape and s</w:t>
      </w:r>
      <w:r w:rsidRPr="00CC4906">
        <w:rPr>
          <w:rFonts w:asciiTheme="majorHAnsi" w:hAnsiTheme="majorHAnsi"/>
          <w:sz w:val="24"/>
          <w:szCs w:val="24"/>
        </w:rPr>
        <w:t xml:space="preserve">exual </w:t>
      </w:r>
      <w:r w:rsidR="00F63C95">
        <w:rPr>
          <w:rFonts w:asciiTheme="majorHAnsi" w:hAnsiTheme="majorHAnsi"/>
          <w:sz w:val="24"/>
          <w:szCs w:val="24"/>
        </w:rPr>
        <w:t>a</w:t>
      </w:r>
      <w:r w:rsidRPr="00CC4906">
        <w:rPr>
          <w:rFonts w:asciiTheme="majorHAnsi" w:hAnsiTheme="majorHAnsi"/>
          <w:sz w:val="24"/>
          <w:szCs w:val="24"/>
        </w:rPr>
        <w:t xml:space="preserve">ssault. </w:t>
      </w:r>
      <w:r w:rsidR="00F63C95">
        <w:rPr>
          <w:rFonts w:asciiTheme="majorHAnsi" w:hAnsiTheme="majorHAnsi"/>
          <w:i/>
          <w:sz w:val="24"/>
          <w:szCs w:val="24"/>
        </w:rPr>
        <w:t>Feminist Criminology</w:t>
      </w:r>
      <w:r w:rsidRPr="00CC4906">
        <w:rPr>
          <w:rFonts w:asciiTheme="majorHAnsi" w:hAnsiTheme="majorHAnsi"/>
          <w:i/>
          <w:sz w:val="24"/>
          <w:szCs w:val="24"/>
        </w:rPr>
        <w:t xml:space="preserve"> </w:t>
      </w:r>
      <w:r w:rsidR="00C61F5A">
        <w:rPr>
          <w:rFonts w:asciiTheme="majorHAnsi" w:hAnsiTheme="majorHAnsi"/>
          <w:sz w:val="24"/>
          <w:szCs w:val="24"/>
        </w:rPr>
        <w:t>7(4):</w:t>
      </w:r>
      <w:r w:rsidRPr="00CC4906">
        <w:rPr>
          <w:rFonts w:asciiTheme="majorHAnsi" w:hAnsiTheme="majorHAnsi"/>
          <w:sz w:val="24"/>
          <w:szCs w:val="24"/>
        </w:rPr>
        <w:t>298-326.</w:t>
      </w:r>
    </w:p>
    <w:p w:rsidR="00B447B5" w:rsidRPr="00D8019F" w:rsidRDefault="00B447B5"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Smith O and Skinner T (2017)</w:t>
      </w:r>
      <w:r w:rsidR="00D8019F">
        <w:rPr>
          <w:rFonts w:asciiTheme="majorHAnsi" w:hAnsiTheme="majorHAnsi"/>
          <w:sz w:val="24"/>
          <w:szCs w:val="24"/>
        </w:rPr>
        <w:t xml:space="preserve"> How rape myths are used and challenged in rape and sexual assault trials. </w:t>
      </w:r>
      <w:r w:rsidR="00D8019F">
        <w:rPr>
          <w:rFonts w:asciiTheme="majorHAnsi" w:hAnsiTheme="majorHAnsi"/>
          <w:i/>
          <w:sz w:val="24"/>
          <w:szCs w:val="24"/>
        </w:rPr>
        <w:t xml:space="preserve">Social &amp; Legal Studies </w:t>
      </w:r>
      <w:r w:rsidR="00D8019F">
        <w:rPr>
          <w:rFonts w:asciiTheme="majorHAnsi" w:hAnsiTheme="majorHAnsi"/>
          <w:sz w:val="24"/>
          <w:szCs w:val="24"/>
        </w:rPr>
        <w:t>Advanced online copy: 1-26</w:t>
      </w:r>
    </w:p>
    <w:p w:rsidR="00916190" w:rsidRPr="00CC4906" w:rsidRDefault="00916190" w:rsidP="00010FE0">
      <w:pPr>
        <w:spacing w:after="0" w:line="480" w:lineRule="auto"/>
        <w:ind w:left="284" w:hanging="284"/>
        <w:jc w:val="both"/>
        <w:rPr>
          <w:rFonts w:asciiTheme="majorHAnsi" w:hAnsiTheme="majorHAnsi"/>
          <w:sz w:val="24"/>
          <w:szCs w:val="24"/>
        </w:rPr>
      </w:pPr>
      <w:r w:rsidRPr="00CC4906">
        <w:rPr>
          <w:rFonts w:asciiTheme="majorHAnsi" w:hAnsiTheme="majorHAnsi"/>
          <w:sz w:val="24"/>
          <w:szCs w:val="24"/>
        </w:rPr>
        <w:t xml:space="preserve">Stern V (2010) </w:t>
      </w:r>
      <w:r w:rsidR="004A7438">
        <w:rPr>
          <w:rFonts w:asciiTheme="majorHAnsi" w:hAnsiTheme="majorHAnsi"/>
          <w:i/>
          <w:sz w:val="24"/>
          <w:szCs w:val="24"/>
        </w:rPr>
        <w:t>The Stern review: A r</w:t>
      </w:r>
      <w:r w:rsidRPr="00CC4906">
        <w:rPr>
          <w:rFonts w:asciiTheme="majorHAnsi" w:hAnsiTheme="majorHAnsi"/>
          <w:i/>
          <w:sz w:val="24"/>
          <w:szCs w:val="24"/>
        </w:rPr>
        <w:t>epo</w:t>
      </w:r>
      <w:r w:rsidR="004A7438">
        <w:rPr>
          <w:rFonts w:asciiTheme="majorHAnsi" w:hAnsiTheme="majorHAnsi"/>
          <w:i/>
          <w:sz w:val="24"/>
          <w:szCs w:val="24"/>
        </w:rPr>
        <w:t>rt by Baroness Stern CBE of an independent review into how rape complaints are h</w:t>
      </w:r>
      <w:r w:rsidRPr="00CC4906">
        <w:rPr>
          <w:rFonts w:asciiTheme="majorHAnsi" w:hAnsiTheme="majorHAnsi"/>
          <w:i/>
          <w:sz w:val="24"/>
          <w:szCs w:val="24"/>
        </w:rPr>
        <w:t>andled by Public Authorities in England and Wales</w:t>
      </w:r>
      <w:r w:rsidR="004A7438">
        <w:rPr>
          <w:rFonts w:asciiTheme="majorHAnsi" w:hAnsiTheme="majorHAnsi"/>
          <w:sz w:val="24"/>
          <w:szCs w:val="24"/>
        </w:rPr>
        <w:t>. London:</w:t>
      </w:r>
      <w:r w:rsidRPr="00CC4906">
        <w:rPr>
          <w:rFonts w:asciiTheme="majorHAnsi" w:hAnsiTheme="majorHAnsi"/>
          <w:sz w:val="24"/>
          <w:szCs w:val="24"/>
        </w:rPr>
        <w:t xml:space="preserve"> Home Office.</w:t>
      </w:r>
    </w:p>
    <w:p w:rsidR="00916190" w:rsidRPr="00CC4906" w:rsidRDefault="00C57B75" w:rsidP="00010FE0">
      <w:pPr>
        <w:autoSpaceDE w:val="0"/>
        <w:autoSpaceDN w:val="0"/>
        <w:adjustRightInd w:val="0"/>
        <w:spacing w:after="0" w:line="480" w:lineRule="auto"/>
        <w:ind w:left="284" w:hanging="284"/>
        <w:jc w:val="both"/>
        <w:rPr>
          <w:rFonts w:asciiTheme="majorHAnsi" w:hAnsiTheme="majorHAnsi"/>
          <w:sz w:val="24"/>
          <w:szCs w:val="24"/>
        </w:rPr>
      </w:pPr>
      <w:r>
        <w:rPr>
          <w:rFonts w:asciiTheme="majorHAnsi" w:hAnsiTheme="majorHAnsi" w:cs="NewBaskerville-SC"/>
          <w:sz w:val="24"/>
          <w:szCs w:val="24"/>
        </w:rPr>
        <w:t>Taylor</w:t>
      </w:r>
      <w:r w:rsidR="00916190" w:rsidRPr="00CC4906">
        <w:rPr>
          <w:rFonts w:asciiTheme="majorHAnsi" w:hAnsiTheme="majorHAnsi" w:cs="NewBaskerville-SC"/>
          <w:sz w:val="24"/>
          <w:szCs w:val="24"/>
        </w:rPr>
        <w:t xml:space="preserve"> N </w:t>
      </w:r>
      <w:r w:rsidR="00916190" w:rsidRPr="00CC4906">
        <w:rPr>
          <w:rFonts w:asciiTheme="majorHAnsi" w:hAnsiTheme="majorHAnsi" w:cs="NewBaskerville-Roman"/>
          <w:sz w:val="24"/>
          <w:szCs w:val="24"/>
        </w:rPr>
        <w:t xml:space="preserve">and </w:t>
      </w:r>
      <w:r w:rsidR="00916190" w:rsidRPr="00CC4906">
        <w:rPr>
          <w:rFonts w:asciiTheme="majorHAnsi" w:hAnsiTheme="majorHAnsi" w:cs="NewBaskerville-SC"/>
          <w:sz w:val="24"/>
          <w:szCs w:val="24"/>
        </w:rPr>
        <w:t xml:space="preserve">Joudo J </w:t>
      </w:r>
      <w:r w:rsidR="00916190" w:rsidRPr="00CC4906">
        <w:rPr>
          <w:rFonts w:asciiTheme="majorHAnsi" w:hAnsiTheme="majorHAnsi" w:cs="NewBaskerville-Roman"/>
          <w:sz w:val="24"/>
          <w:szCs w:val="24"/>
        </w:rPr>
        <w:t>(2005)</w:t>
      </w:r>
      <w:r>
        <w:rPr>
          <w:rFonts w:asciiTheme="majorHAnsi" w:hAnsiTheme="majorHAnsi" w:cs="NewBaskerville-Roman"/>
          <w:sz w:val="24"/>
          <w:szCs w:val="24"/>
        </w:rPr>
        <w:t xml:space="preserve"> </w:t>
      </w:r>
      <w:r>
        <w:rPr>
          <w:rFonts w:asciiTheme="majorHAnsi" w:hAnsiTheme="majorHAnsi" w:cs="NewBaskerville-Italic"/>
          <w:iCs/>
          <w:sz w:val="24"/>
          <w:szCs w:val="24"/>
        </w:rPr>
        <w:t>The i</w:t>
      </w:r>
      <w:r w:rsidR="00916190" w:rsidRPr="00CC4906">
        <w:rPr>
          <w:rFonts w:asciiTheme="majorHAnsi" w:hAnsiTheme="majorHAnsi" w:cs="NewBaskerville-Italic"/>
          <w:iCs/>
          <w:sz w:val="24"/>
          <w:szCs w:val="24"/>
        </w:rPr>
        <w:t>mpact o</w:t>
      </w:r>
      <w:r>
        <w:rPr>
          <w:rFonts w:asciiTheme="majorHAnsi" w:hAnsiTheme="majorHAnsi" w:cs="NewBaskerville-Italic"/>
          <w:iCs/>
          <w:sz w:val="24"/>
          <w:szCs w:val="24"/>
        </w:rPr>
        <w:t>f pre-recorded v</w:t>
      </w:r>
      <w:r w:rsidR="00916190" w:rsidRPr="00CC4906">
        <w:rPr>
          <w:rFonts w:asciiTheme="majorHAnsi" w:hAnsiTheme="majorHAnsi" w:cs="NewBaskerville-Italic"/>
          <w:iCs/>
          <w:sz w:val="24"/>
          <w:szCs w:val="24"/>
        </w:rPr>
        <w:t xml:space="preserve">ideo and </w:t>
      </w:r>
      <w:r>
        <w:rPr>
          <w:rFonts w:asciiTheme="majorHAnsi" w:hAnsiTheme="majorHAnsi" w:cs="NewBaskerville-Italic"/>
          <w:iCs/>
          <w:sz w:val="24"/>
          <w:szCs w:val="24"/>
        </w:rPr>
        <w:t>c</w:t>
      </w:r>
      <w:r w:rsidR="00916190" w:rsidRPr="00CC4906">
        <w:rPr>
          <w:rFonts w:asciiTheme="majorHAnsi" w:hAnsiTheme="majorHAnsi" w:cs="NewBaskerville-Italic"/>
          <w:iCs/>
          <w:sz w:val="24"/>
          <w:szCs w:val="24"/>
        </w:rPr>
        <w:t xml:space="preserve">losed </w:t>
      </w:r>
      <w:r>
        <w:rPr>
          <w:rFonts w:asciiTheme="majorHAnsi" w:hAnsiTheme="majorHAnsi" w:cs="NewBaskerville-Italic"/>
          <w:iCs/>
          <w:sz w:val="24"/>
          <w:szCs w:val="24"/>
        </w:rPr>
        <w:t>c</w:t>
      </w:r>
      <w:r w:rsidR="00916190" w:rsidRPr="00CC4906">
        <w:rPr>
          <w:rFonts w:asciiTheme="majorHAnsi" w:hAnsiTheme="majorHAnsi" w:cs="NewBaskerville-Italic"/>
          <w:iCs/>
          <w:sz w:val="24"/>
          <w:szCs w:val="24"/>
        </w:rPr>
        <w:t xml:space="preserve">ircuit </w:t>
      </w:r>
      <w:r>
        <w:rPr>
          <w:rFonts w:asciiTheme="majorHAnsi" w:hAnsiTheme="majorHAnsi" w:cs="NewBaskerville-Italic"/>
          <w:iCs/>
          <w:sz w:val="24"/>
          <w:szCs w:val="24"/>
        </w:rPr>
        <w:t>t</w:t>
      </w:r>
      <w:r w:rsidR="00916190" w:rsidRPr="00CC4906">
        <w:rPr>
          <w:rFonts w:asciiTheme="majorHAnsi" w:hAnsiTheme="majorHAnsi" w:cs="NewBaskerville-Italic"/>
          <w:iCs/>
          <w:sz w:val="24"/>
          <w:szCs w:val="24"/>
        </w:rPr>
        <w:t xml:space="preserve">elevision </w:t>
      </w:r>
      <w:r>
        <w:rPr>
          <w:rFonts w:asciiTheme="majorHAnsi" w:hAnsiTheme="majorHAnsi" w:cs="NewBaskerville-Italic"/>
          <w:iCs/>
          <w:sz w:val="24"/>
          <w:szCs w:val="24"/>
        </w:rPr>
        <w:t>testimony by a</w:t>
      </w:r>
      <w:r w:rsidR="00916190" w:rsidRPr="00CC4906">
        <w:rPr>
          <w:rFonts w:asciiTheme="majorHAnsi" w:hAnsiTheme="majorHAnsi" w:cs="NewBaskerville-Italic"/>
          <w:iCs/>
          <w:sz w:val="24"/>
          <w:szCs w:val="24"/>
        </w:rPr>
        <w:t xml:space="preserve">dult </w:t>
      </w:r>
      <w:r>
        <w:rPr>
          <w:rFonts w:asciiTheme="majorHAnsi" w:hAnsiTheme="majorHAnsi" w:cs="NewBaskerville-Italic"/>
          <w:iCs/>
          <w:sz w:val="24"/>
          <w:szCs w:val="24"/>
        </w:rPr>
        <w:t>s</w:t>
      </w:r>
      <w:r w:rsidR="00916190" w:rsidRPr="00CC4906">
        <w:rPr>
          <w:rFonts w:asciiTheme="majorHAnsi" w:hAnsiTheme="majorHAnsi" w:cs="NewBaskerville-Italic"/>
          <w:iCs/>
          <w:sz w:val="24"/>
          <w:szCs w:val="24"/>
        </w:rPr>
        <w:t xml:space="preserve">exual </w:t>
      </w:r>
      <w:r>
        <w:rPr>
          <w:rFonts w:asciiTheme="majorHAnsi" w:hAnsiTheme="majorHAnsi" w:cs="NewBaskerville-Italic"/>
          <w:iCs/>
          <w:sz w:val="24"/>
          <w:szCs w:val="24"/>
        </w:rPr>
        <w:t>a</w:t>
      </w:r>
      <w:r w:rsidR="00916190" w:rsidRPr="00CC4906">
        <w:rPr>
          <w:rFonts w:asciiTheme="majorHAnsi" w:hAnsiTheme="majorHAnsi" w:cs="NewBaskerville-Italic"/>
          <w:iCs/>
          <w:sz w:val="24"/>
          <w:szCs w:val="24"/>
        </w:rPr>
        <w:t xml:space="preserve">ssault </w:t>
      </w:r>
      <w:r>
        <w:rPr>
          <w:rFonts w:asciiTheme="majorHAnsi" w:hAnsiTheme="majorHAnsi" w:cs="NewBaskerville-Italic"/>
          <w:iCs/>
          <w:sz w:val="24"/>
          <w:szCs w:val="24"/>
        </w:rPr>
        <w:t>complainants on jury d</w:t>
      </w:r>
      <w:r w:rsidR="00916190" w:rsidRPr="00CC4906">
        <w:rPr>
          <w:rFonts w:asciiTheme="majorHAnsi" w:hAnsiTheme="majorHAnsi" w:cs="NewBaskerville-Italic"/>
          <w:iCs/>
          <w:sz w:val="24"/>
          <w:szCs w:val="24"/>
        </w:rPr>
        <w:t>ecision-</w:t>
      </w:r>
      <w:r>
        <w:rPr>
          <w:rFonts w:asciiTheme="majorHAnsi" w:hAnsiTheme="majorHAnsi" w:cs="NewBaskerville-Italic"/>
          <w:iCs/>
          <w:sz w:val="24"/>
          <w:szCs w:val="24"/>
        </w:rPr>
        <w:t>making: An experimental s</w:t>
      </w:r>
      <w:r w:rsidR="00916190" w:rsidRPr="00CC4906">
        <w:rPr>
          <w:rFonts w:asciiTheme="majorHAnsi" w:hAnsiTheme="majorHAnsi" w:cs="NewBaskerville-Italic"/>
          <w:iCs/>
          <w:sz w:val="24"/>
          <w:szCs w:val="24"/>
        </w:rPr>
        <w:t>tudy.</w:t>
      </w:r>
      <w:r w:rsidR="00916190" w:rsidRPr="00CC4906">
        <w:rPr>
          <w:rFonts w:asciiTheme="majorHAnsi" w:hAnsiTheme="majorHAnsi" w:cs="NewBaskerville-Italic"/>
          <w:i/>
          <w:iCs/>
          <w:sz w:val="24"/>
          <w:szCs w:val="24"/>
        </w:rPr>
        <w:t xml:space="preserve"> </w:t>
      </w:r>
      <w:r w:rsidR="00916190" w:rsidRPr="00CC4906">
        <w:rPr>
          <w:rFonts w:asciiTheme="majorHAnsi" w:hAnsiTheme="majorHAnsi" w:cs="NewBaskerville-Roman"/>
          <w:i/>
          <w:sz w:val="24"/>
          <w:szCs w:val="24"/>
        </w:rPr>
        <w:t xml:space="preserve">Australian Institute of Criminology Research and Public Policy Series (No. 68). </w:t>
      </w:r>
      <w:r w:rsidR="00190791">
        <w:rPr>
          <w:rFonts w:asciiTheme="majorHAnsi" w:hAnsiTheme="majorHAnsi" w:cs="NewBaskerville-Roman"/>
          <w:sz w:val="24"/>
          <w:szCs w:val="24"/>
        </w:rPr>
        <w:t>Canberra</w:t>
      </w:r>
      <w:r w:rsidR="00916190" w:rsidRPr="00CC4906">
        <w:rPr>
          <w:rFonts w:asciiTheme="majorHAnsi" w:hAnsiTheme="majorHAnsi" w:cs="NewBaskerville-Roman"/>
          <w:sz w:val="24"/>
          <w:szCs w:val="24"/>
        </w:rPr>
        <w:t>: AIC.</w:t>
      </w:r>
    </w:p>
    <w:p w:rsidR="00916190" w:rsidRPr="00CC4906" w:rsidRDefault="0027686D"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 xml:space="preserve">Temkin J </w:t>
      </w:r>
      <w:r w:rsidR="00916190" w:rsidRPr="00CC4906">
        <w:rPr>
          <w:rFonts w:asciiTheme="majorHAnsi" w:hAnsiTheme="majorHAnsi"/>
          <w:sz w:val="24"/>
          <w:szCs w:val="24"/>
        </w:rPr>
        <w:t>and Krahé B</w:t>
      </w:r>
      <w:r>
        <w:rPr>
          <w:rFonts w:asciiTheme="majorHAnsi" w:hAnsiTheme="majorHAnsi"/>
          <w:sz w:val="24"/>
          <w:szCs w:val="24"/>
        </w:rPr>
        <w:t xml:space="preserve"> (2008)</w:t>
      </w:r>
      <w:r w:rsidR="00916190" w:rsidRPr="00CC4906">
        <w:rPr>
          <w:rFonts w:asciiTheme="majorHAnsi" w:hAnsiTheme="majorHAnsi"/>
          <w:sz w:val="24"/>
          <w:szCs w:val="24"/>
        </w:rPr>
        <w:t xml:space="preserve"> </w:t>
      </w:r>
      <w:r w:rsidR="00916190" w:rsidRPr="00CC4906">
        <w:rPr>
          <w:rFonts w:asciiTheme="majorHAnsi" w:hAnsiTheme="majorHAnsi"/>
          <w:i/>
          <w:sz w:val="24"/>
          <w:szCs w:val="24"/>
        </w:rPr>
        <w:t xml:space="preserve">Sexual </w:t>
      </w:r>
      <w:r>
        <w:rPr>
          <w:rFonts w:asciiTheme="majorHAnsi" w:hAnsiTheme="majorHAnsi"/>
          <w:i/>
          <w:sz w:val="24"/>
          <w:szCs w:val="24"/>
        </w:rPr>
        <w:t>a</w:t>
      </w:r>
      <w:r w:rsidR="00916190" w:rsidRPr="00CC4906">
        <w:rPr>
          <w:rFonts w:asciiTheme="majorHAnsi" w:hAnsiTheme="majorHAnsi"/>
          <w:i/>
          <w:sz w:val="24"/>
          <w:szCs w:val="24"/>
        </w:rPr>
        <w:t xml:space="preserve">ssault and the </w:t>
      </w:r>
      <w:r>
        <w:rPr>
          <w:rFonts w:asciiTheme="majorHAnsi" w:hAnsiTheme="majorHAnsi"/>
          <w:i/>
          <w:sz w:val="24"/>
          <w:szCs w:val="24"/>
        </w:rPr>
        <w:t>justice gap: A q</w:t>
      </w:r>
      <w:r w:rsidR="00916190" w:rsidRPr="00CC4906">
        <w:rPr>
          <w:rFonts w:asciiTheme="majorHAnsi" w:hAnsiTheme="majorHAnsi"/>
          <w:i/>
          <w:sz w:val="24"/>
          <w:szCs w:val="24"/>
        </w:rPr>
        <w:t xml:space="preserve">uestion of </w:t>
      </w:r>
      <w:r>
        <w:rPr>
          <w:rFonts w:asciiTheme="majorHAnsi" w:hAnsiTheme="majorHAnsi"/>
          <w:i/>
          <w:sz w:val="24"/>
          <w:szCs w:val="24"/>
        </w:rPr>
        <w:t>a</w:t>
      </w:r>
      <w:r w:rsidR="00916190" w:rsidRPr="00CC4906">
        <w:rPr>
          <w:rFonts w:asciiTheme="majorHAnsi" w:hAnsiTheme="majorHAnsi"/>
          <w:i/>
          <w:sz w:val="24"/>
          <w:szCs w:val="24"/>
        </w:rPr>
        <w:t xml:space="preserve">ttitude. </w:t>
      </w:r>
      <w:r w:rsidR="00C61F5A">
        <w:rPr>
          <w:rFonts w:asciiTheme="majorHAnsi" w:hAnsiTheme="majorHAnsi"/>
          <w:sz w:val="24"/>
          <w:szCs w:val="24"/>
        </w:rPr>
        <w:t>Oxford: Hart</w:t>
      </w:r>
      <w:r w:rsidR="00916190" w:rsidRPr="00CC4906">
        <w:rPr>
          <w:rFonts w:asciiTheme="majorHAnsi" w:hAnsiTheme="majorHAnsi"/>
          <w:sz w:val="24"/>
          <w:szCs w:val="24"/>
        </w:rPr>
        <w:t>.</w:t>
      </w:r>
    </w:p>
    <w:p w:rsidR="00282ED0" w:rsidRPr="00956D7F" w:rsidRDefault="005C3445" w:rsidP="00010FE0">
      <w:pPr>
        <w:tabs>
          <w:tab w:val="left" w:pos="709"/>
        </w:tabs>
        <w:autoSpaceDE w:val="0"/>
        <w:autoSpaceDN w:val="0"/>
        <w:adjustRightInd w:val="0"/>
        <w:spacing w:after="0" w:line="480" w:lineRule="auto"/>
        <w:ind w:left="284" w:hanging="284"/>
        <w:jc w:val="both"/>
        <w:rPr>
          <w:rFonts w:asciiTheme="majorHAnsi" w:hAnsiTheme="majorHAnsi"/>
          <w:sz w:val="24"/>
          <w:szCs w:val="24"/>
        </w:rPr>
      </w:pPr>
      <w:r>
        <w:rPr>
          <w:rFonts w:asciiTheme="majorHAnsi" w:hAnsiTheme="majorHAnsi"/>
          <w:sz w:val="24"/>
          <w:szCs w:val="24"/>
        </w:rPr>
        <w:t>UN General Assembly (1985)</w:t>
      </w:r>
      <w:r w:rsidR="00282ED0" w:rsidRPr="00CC4906">
        <w:rPr>
          <w:rFonts w:asciiTheme="majorHAnsi" w:hAnsiTheme="majorHAnsi"/>
          <w:sz w:val="24"/>
          <w:szCs w:val="24"/>
        </w:rPr>
        <w:t xml:space="preserve"> </w:t>
      </w:r>
      <w:r w:rsidR="00282ED0" w:rsidRPr="00CC4906">
        <w:rPr>
          <w:rFonts w:asciiTheme="majorHAnsi" w:hAnsiTheme="majorHAnsi"/>
          <w:i/>
          <w:iCs/>
          <w:sz w:val="24"/>
          <w:szCs w:val="24"/>
        </w:rPr>
        <w:t xml:space="preserve">Declaration of </w:t>
      </w:r>
      <w:r>
        <w:rPr>
          <w:rFonts w:asciiTheme="majorHAnsi" w:hAnsiTheme="majorHAnsi"/>
          <w:i/>
          <w:iCs/>
          <w:sz w:val="24"/>
          <w:szCs w:val="24"/>
        </w:rPr>
        <w:t>basic principles of j</w:t>
      </w:r>
      <w:r w:rsidR="00282ED0" w:rsidRPr="00CC4906">
        <w:rPr>
          <w:rFonts w:asciiTheme="majorHAnsi" w:hAnsiTheme="majorHAnsi"/>
          <w:i/>
          <w:iCs/>
          <w:sz w:val="24"/>
          <w:szCs w:val="24"/>
        </w:rPr>
        <w:t xml:space="preserve">ustice for </w:t>
      </w:r>
      <w:r>
        <w:rPr>
          <w:rFonts w:asciiTheme="majorHAnsi" w:hAnsiTheme="majorHAnsi"/>
          <w:i/>
          <w:iCs/>
          <w:sz w:val="24"/>
          <w:szCs w:val="24"/>
        </w:rPr>
        <w:t>v</w:t>
      </w:r>
      <w:r w:rsidR="00282ED0" w:rsidRPr="00CC4906">
        <w:rPr>
          <w:rFonts w:asciiTheme="majorHAnsi" w:hAnsiTheme="majorHAnsi"/>
          <w:i/>
          <w:iCs/>
          <w:sz w:val="24"/>
          <w:szCs w:val="24"/>
        </w:rPr>
        <w:t xml:space="preserve">ictims of </w:t>
      </w:r>
      <w:r>
        <w:rPr>
          <w:rFonts w:asciiTheme="majorHAnsi" w:hAnsiTheme="majorHAnsi"/>
          <w:i/>
          <w:iCs/>
          <w:sz w:val="24"/>
          <w:szCs w:val="24"/>
        </w:rPr>
        <w:t>c</w:t>
      </w:r>
      <w:r w:rsidR="00282ED0" w:rsidRPr="00CC4906">
        <w:rPr>
          <w:rFonts w:asciiTheme="majorHAnsi" w:hAnsiTheme="majorHAnsi"/>
          <w:i/>
          <w:iCs/>
          <w:sz w:val="24"/>
          <w:szCs w:val="24"/>
        </w:rPr>
        <w:t xml:space="preserve">rime and </w:t>
      </w:r>
      <w:r>
        <w:rPr>
          <w:rFonts w:asciiTheme="majorHAnsi" w:hAnsiTheme="majorHAnsi"/>
          <w:i/>
          <w:iCs/>
          <w:sz w:val="24"/>
          <w:szCs w:val="24"/>
        </w:rPr>
        <w:t>a</w:t>
      </w:r>
      <w:r w:rsidR="00282ED0" w:rsidRPr="00CC4906">
        <w:rPr>
          <w:rFonts w:asciiTheme="majorHAnsi" w:hAnsiTheme="majorHAnsi"/>
          <w:i/>
          <w:iCs/>
          <w:sz w:val="24"/>
          <w:szCs w:val="24"/>
        </w:rPr>
        <w:t xml:space="preserve">buse of </w:t>
      </w:r>
      <w:r>
        <w:rPr>
          <w:rFonts w:asciiTheme="majorHAnsi" w:hAnsiTheme="majorHAnsi"/>
          <w:i/>
          <w:iCs/>
          <w:sz w:val="24"/>
          <w:szCs w:val="24"/>
        </w:rPr>
        <w:t>p</w:t>
      </w:r>
      <w:r w:rsidR="00282ED0" w:rsidRPr="00CC4906">
        <w:rPr>
          <w:rFonts w:asciiTheme="majorHAnsi" w:hAnsiTheme="majorHAnsi"/>
          <w:i/>
          <w:iCs/>
          <w:sz w:val="24"/>
          <w:szCs w:val="24"/>
        </w:rPr>
        <w:t>ower: Resolution</w:t>
      </w:r>
      <w:r w:rsidR="00282ED0" w:rsidRPr="00CC4906">
        <w:rPr>
          <w:rFonts w:asciiTheme="majorHAnsi" w:hAnsiTheme="majorHAnsi"/>
          <w:iCs/>
          <w:sz w:val="24"/>
          <w:szCs w:val="24"/>
        </w:rPr>
        <w:t xml:space="preserve"> (</w:t>
      </w:r>
      <w:r w:rsidR="00282ED0" w:rsidRPr="00CC4906">
        <w:rPr>
          <w:rFonts w:asciiTheme="majorHAnsi" w:hAnsiTheme="majorHAnsi"/>
          <w:sz w:val="24"/>
          <w:szCs w:val="24"/>
        </w:rPr>
        <w:t>A/RES/40/34). New York: United Nations</w:t>
      </w:r>
      <w:r w:rsidR="00282ED0" w:rsidRPr="00956D7F">
        <w:rPr>
          <w:rFonts w:asciiTheme="majorHAnsi" w:hAnsiTheme="majorHAnsi"/>
          <w:sz w:val="24"/>
          <w:szCs w:val="24"/>
        </w:rPr>
        <w:t>.</w:t>
      </w:r>
    </w:p>
    <w:p w:rsidR="00EC35F6" w:rsidRPr="002A57B1" w:rsidRDefault="00EC35F6" w:rsidP="00010FE0">
      <w:pPr>
        <w:spacing w:after="0" w:line="480" w:lineRule="auto"/>
        <w:ind w:left="284" w:hanging="284"/>
        <w:jc w:val="both"/>
        <w:rPr>
          <w:rFonts w:asciiTheme="majorHAnsi" w:hAnsiTheme="majorHAnsi" w:cs="HelveticaNeue-LightCond"/>
          <w:color w:val="231F20"/>
          <w:sz w:val="24"/>
          <w:szCs w:val="24"/>
        </w:rPr>
      </w:pPr>
      <w:r>
        <w:rPr>
          <w:rFonts w:asciiTheme="majorHAnsi" w:hAnsiTheme="majorHAnsi" w:cs="HelveticaNeue-LightCond"/>
          <w:color w:val="231F20"/>
          <w:sz w:val="24"/>
          <w:szCs w:val="24"/>
        </w:rPr>
        <w:t>Victims’ Commissioner Office (2017)</w:t>
      </w:r>
      <w:r w:rsidR="002A57B1">
        <w:rPr>
          <w:rFonts w:asciiTheme="majorHAnsi" w:hAnsiTheme="majorHAnsi" w:cs="HelveticaNeue-LightCond"/>
          <w:color w:val="231F20"/>
          <w:sz w:val="24"/>
          <w:szCs w:val="24"/>
        </w:rPr>
        <w:t xml:space="preserve"> </w:t>
      </w:r>
      <w:r w:rsidR="002A57B1">
        <w:rPr>
          <w:rFonts w:asciiTheme="majorHAnsi" w:hAnsiTheme="majorHAnsi" w:cs="HelveticaNeue-LightCond"/>
          <w:i/>
          <w:color w:val="231F20"/>
          <w:sz w:val="24"/>
          <w:szCs w:val="24"/>
        </w:rPr>
        <w:t xml:space="preserve">Victims Code is not delivering entitlements to victims. </w:t>
      </w:r>
      <w:r w:rsidR="002A57B1">
        <w:rPr>
          <w:rFonts w:asciiTheme="majorHAnsi" w:hAnsiTheme="majorHAnsi" w:cs="HelveticaNeue-LightCond"/>
          <w:color w:val="231F20"/>
          <w:sz w:val="24"/>
          <w:szCs w:val="24"/>
        </w:rPr>
        <w:t xml:space="preserve">Available at: </w:t>
      </w:r>
      <w:hyperlink r:id="rId12" w:history="1">
        <w:r w:rsidR="002A57B1" w:rsidRPr="00CF6E8D">
          <w:rPr>
            <w:rStyle w:val="Hyperlink"/>
            <w:rFonts w:asciiTheme="majorHAnsi" w:hAnsiTheme="majorHAnsi" w:cs="HelveticaNeue-LightCond"/>
            <w:sz w:val="24"/>
            <w:szCs w:val="24"/>
          </w:rPr>
          <w:t>http://victimscommissioner.org.uk/victims-code-is-not-delivering-entitlements-for-victims/</w:t>
        </w:r>
      </w:hyperlink>
      <w:r w:rsidR="002A57B1">
        <w:rPr>
          <w:rFonts w:asciiTheme="majorHAnsi" w:hAnsiTheme="majorHAnsi" w:cs="HelveticaNeue-LightCond"/>
          <w:color w:val="231F20"/>
          <w:sz w:val="24"/>
          <w:szCs w:val="24"/>
        </w:rPr>
        <w:t xml:space="preserve"> [</w:t>
      </w:r>
      <w:r w:rsidR="00B60CE7">
        <w:rPr>
          <w:rFonts w:asciiTheme="majorHAnsi" w:hAnsiTheme="majorHAnsi" w:cs="HelveticaNeue-LightCond"/>
          <w:color w:val="231F20"/>
          <w:sz w:val="24"/>
          <w:szCs w:val="24"/>
        </w:rPr>
        <w:t>Accessed</w:t>
      </w:r>
      <w:r w:rsidR="002A57B1">
        <w:rPr>
          <w:rFonts w:asciiTheme="majorHAnsi" w:hAnsiTheme="majorHAnsi" w:cs="HelveticaNeue-LightCond"/>
          <w:color w:val="231F20"/>
          <w:sz w:val="24"/>
          <w:szCs w:val="24"/>
        </w:rPr>
        <w:t xml:space="preserve"> 19 January 2017)</w:t>
      </w:r>
      <w:r w:rsidR="00C33B0E">
        <w:rPr>
          <w:rFonts w:asciiTheme="majorHAnsi" w:hAnsiTheme="majorHAnsi" w:cs="HelveticaNeue-LightCond"/>
          <w:color w:val="231F20"/>
          <w:sz w:val="24"/>
          <w:szCs w:val="24"/>
        </w:rPr>
        <w:t>.</w:t>
      </w:r>
    </w:p>
    <w:p w:rsidR="00916190" w:rsidRDefault="00916190" w:rsidP="00010FE0">
      <w:pPr>
        <w:spacing w:after="0" w:line="480" w:lineRule="auto"/>
        <w:ind w:left="284" w:hanging="284"/>
        <w:jc w:val="both"/>
        <w:rPr>
          <w:rFonts w:asciiTheme="majorHAnsi" w:hAnsiTheme="majorHAnsi" w:cs="HelveticaNeue-LightCond"/>
          <w:color w:val="231F20"/>
          <w:sz w:val="24"/>
          <w:szCs w:val="24"/>
        </w:rPr>
      </w:pPr>
      <w:r w:rsidRPr="00CC4906">
        <w:rPr>
          <w:rFonts w:asciiTheme="majorHAnsi" w:hAnsiTheme="majorHAnsi" w:cs="HelveticaNeue-LightCond"/>
          <w:color w:val="231F20"/>
          <w:sz w:val="24"/>
          <w:szCs w:val="24"/>
        </w:rPr>
        <w:t xml:space="preserve">Walker </w:t>
      </w:r>
      <w:r w:rsidR="00E802EA">
        <w:rPr>
          <w:rFonts w:asciiTheme="majorHAnsi" w:hAnsiTheme="majorHAnsi" w:cs="HelveticaNeue-LightCond"/>
          <w:color w:val="231F20"/>
          <w:sz w:val="24"/>
          <w:szCs w:val="24"/>
        </w:rPr>
        <w:t>S and Louw</w:t>
      </w:r>
      <w:r w:rsidRPr="00CC4906">
        <w:rPr>
          <w:rFonts w:asciiTheme="majorHAnsi" w:hAnsiTheme="majorHAnsi" w:cs="HelveticaNeue-LightCond"/>
          <w:color w:val="231F20"/>
          <w:sz w:val="24"/>
          <w:szCs w:val="24"/>
        </w:rPr>
        <w:t xml:space="preserve"> D (2003)</w:t>
      </w:r>
      <w:r w:rsidR="00E802EA">
        <w:rPr>
          <w:rFonts w:asciiTheme="majorHAnsi" w:hAnsiTheme="majorHAnsi" w:cs="HelveticaNeue-LightCond"/>
          <w:color w:val="231F20"/>
          <w:sz w:val="24"/>
          <w:szCs w:val="24"/>
        </w:rPr>
        <w:t xml:space="preserve"> The court for sexual for s</w:t>
      </w:r>
      <w:r w:rsidRPr="00CC4906">
        <w:rPr>
          <w:rFonts w:asciiTheme="majorHAnsi" w:hAnsiTheme="majorHAnsi" w:cs="HelveticaNeue-LightCond"/>
          <w:color w:val="231F20"/>
          <w:sz w:val="24"/>
          <w:szCs w:val="24"/>
        </w:rPr>
        <w:t xml:space="preserve">exual </w:t>
      </w:r>
      <w:r w:rsidR="00E802EA">
        <w:rPr>
          <w:rFonts w:asciiTheme="majorHAnsi" w:hAnsiTheme="majorHAnsi" w:cs="HelveticaNeue-LightCond"/>
          <w:color w:val="231F20"/>
          <w:sz w:val="24"/>
          <w:szCs w:val="24"/>
        </w:rPr>
        <w:t>o</w:t>
      </w:r>
      <w:r w:rsidRPr="00CC4906">
        <w:rPr>
          <w:rFonts w:asciiTheme="majorHAnsi" w:hAnsiTheme="majorHAnsi" w:cs="HelveticaNeue-LightCond"/>
          <w:color w:val="231F20"/>
          <w:sz w:val="24"/>
          <w:szCs w:val="24"/>
        </w:rPr>
        <w:t xml:space="preserve">ffences. </w:t>
      </w:r>
      <w:r w:rsidRPr="00CC4906">
        <w:rPr>
          <w:rFonts w:asciiTheme="majorHAnsi" w:hAnsiTheme="majorHAnsi" w:cs="HelveticaNeue-LightCond"/>
          <w:i/>
          <w:color w:val="231F20"/>
          <w:sz w:val="24"/>
          <w:szCs w:val="24"/>
        </w:rPr>
        <w:t xml:space="preserve">International Journal of Law and </w:t>
      </w:r>
      <w:r w:rsidR="00E802EA">
        <w:rPr>
          <w:rFonts w:asciiTheme="majorHAnsi" w:hAnsiTheme="majorHAnsi" w:cs="HelveticaNeue-LightCond"/>
          <w:i/>
          <w:color w:val="231F20"/>
          <w:sz w:val="24"/>
          <w:szCs w:val="24"/>
        </w:rPr>
        <w:t xml:space="preserve">Psychiatry </w:t>
      </w:r>
      <w:r w:rsidR="00C61F5A">
        <w:rPr>
          <w:rFonts w:asciiTheme="majorHAnsi" w:hAnsiTheme="majorHAnsi" w:cs="HelveticaNeue-LightCond"/>
          <w:color w:val="231F20"/>
          <w:sz w:val="24"/>
          <w:szCs w:val="24"/>
        </w:rPr>
        <w:t>26(1):</w:t>
      </w:r>
      <w:r w:rsidRPr="00CC4906">
        <w:rPr>
          <w:rFonts w:asciiTheme="majorHAnsi" w:hAnsiTheme="majorHAnsi" w:cs="HelveticaNeue-LightCond"/>
          <w:color w:val="231F20"/>
          <w:sz w:val="24"/>
          <w:szCs w:val="24"/>
        </w:rPr>
        <w:t>73-85.</w:t>
      </w:r>
    </w:p>
    <w:p w:rsidR="008E3B02" w:rsidRPr="008E3B02" w:rsidRDefault="008E0696" w:rsidP="00010FE0">
      <w:pPr>
        <w:spacing w:after="0" w:line="480" w:lineRule="auto"/>
        <w:ind w:left="284" w:hanging="284"/>
        <w:jc w:val="both"/>
        <w:rPr>
          <w:rFonts w:ascii="Cambria" w:hAnsi="Cambria"/>
          <w:sz w:val="24"/>
          <w:szCs w:val="24"/>
        </w:rPr>
      </w:pPr>
      <w:r>
        <w:rPr>
          <w:rFonts w:ascii="Cambria" w:hAnsi="Cambria"/>
          <w:sz w:val="24"/>
          <w:szCs w:val="24"/>
        </w:rPr>
        <w:t xml:space="preserve">Westera </w:t>
      </w:r>
      <w:r w:rsidR="008E3B02" w:rsidRPr="008E3B02">
        <w:rPr>
          <w:rFonts w:ascii="Cambria" w:hAnsi="Cambria"/>
          <w:sz w:val="24"/>
          <w:szCs w:val="24"/>
        </w:rPr>
        <w:t>N</w:t>
      </w:r>
      <w:r>
        <w:rPr>
          <w:rFonts w:ascii="Cambria" w:hAnsi="Cambria"/>
          <w:sz w:val="24"/>
          <w:szCs w:val="24"/>
        </w:rPr>
        <w:t>,</w:t>
      </w:r>
      <w:r w:rsidR="008E3B02" w:rsidRPr="008E3B02">
        <w:rPr>
          <w:rFonts w:ascii="Cambria" w:hAnsi="Cambria"/>
          <w:sz w:val="24"/>
          <w:szCs w:val="24"/>
        </w:rPr>
        <w:t xml:space="preserve"> McKimmie B</w:t>
      </w:r>
      <w:r>
        <w:rPr>
          <w:rFonts w:ascii="Cambria" w:hAnsi="Cambria"/>
          <w:sz w:val="24"/>
          <w:szCs w:val="24"/>
        </w:rPr>
        <w:t xml:space="preserve">, Kebbell </w:t>
      </w:r>
      <w:r w:rsidR="008E3B02" w:rsidRPr="008E3B02">
        <w:rPr>
          <w:rFonts w:ascii="Cambria" w:hAnsi="Cambria"/>
          <w:sz w:val="24"/>
          <w:szCs w:val="24"/>
        </w:rPr>
        <w:t>M</w:t>
      </w:r>
      <w:r>
        <w:rPr>
          <w:rFonts w:ascii="Cambria" w:hAnsi="Cambria"/>
          <w:sz w:val="24"/>
          <w:szCs w:val="24"/>
        </w:rPr>
        <w:t>,</w:t>
      </w:r>
      <w:r w:rsidR="008E3B02" w:rsidRPr="008E3B02">
        <w:rPr>
          <w:rFonts w:ascii="Cambria" w:hAnsi="Cambria"/>
          <w:sz w:val="24"/>
          <w:szCs w:val="24"/>
        </w:rPr>
        <w:t xml:space="preserve"> Milne</w:t>
      </w:r>
      <w:r>
        <w:rPr>
          <w:rFonts w:ascii="Cambria" w:hAnsi="Cambria"/>
          <w:sz w:val="24"/>
          <w:szCs w:val="24"/>
        </w:rPr>
        <w:t xml:space="preserve"> R and</w:t>
      </w:r>
      <w:r w:rsidR="008E3B02" w:rsidRPr="008E3B02">
        <w:rPr>
          <w:rFonts w:ascii="Cambria" w:hAnsi="Cambria"/>
          <w:sz w:val="24"/>
          <w:szCs w:val="24"/>
        </w:rPr>
        <w:t xml:space="preserve"> Masser B (2015) Does the narrative style of video evidence influence judgements about rape complainant testimony? </w:t>
      </w:r>
      <w:r w:rsidR="008E3B02" w:rsidRPr="008E3B02">
        <w:rPr>
          <w:rFonts w:ascii="Cambria" w:hAnsi="Cambria"/>
          <w:i/>
          <w:sz w:val="24"/>
          <w:szCs w:val="24"/>
        </w:rPr>
        <w:t>Applied Cognitive Psychology</w:t>
      </w:r>
      <w:r w:rsidR="00BB621C">
        <w:rPr>
          <w:rFonts w:ascii="Cambria" w:hAnsi="Cambria"/>
          <w:i/>
          <w:sz w:val="24"/>
          <w:szCs w:val="24"/>
        </w:rPr>
        <w:t xml:space="preserve"> </w:t>
      </w:r>
      <w:r w:rsidR="00C61F5A">
        <w:rPr>
          <w:rFonts w:ascii="Cambria" w:hAnsi="Cambria"/>
          <w:sz w:val="24"/>
          <w:szCs w:val="24"/>
        </w:rPr>
        <w:t>29(5):</w:t>
      </w:r>
      <w:r w:rsidR="00382631">
        <w:rPr>
          <w:rFonts w:ascii="Cambria" w:hAnsi="Cambria"/>
          <w:sz w:val="24"/>
          <w:szCs w:val="24"/>
        </w:rPr>
        <w:t>637-646</w:t>
      </w:r>
      <w:r w:rsidR="008E3B02" w:rsidRPr="008E3B02">
        <w:rPr>
          <w:rFonts w:ascii="Cambria" w:hAnsi="Cambria"/>
          <w:sz w:val="24"/>
          <w:szCs w:val="24"/>
        </w:rPr>
        <w:t>.</w:t>
      </w:r>
    </w:p>
    <w:p w:rsidR="00D14AAC" w:rsidRPr="00D14AAC" w:rsidRDefault="00D14AAC" w:rsidP="00010F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40" w:after="96" w:line="480" w:lineRule="auto"/>
        <w:ind w:left="284" w:hanging="284"/>
        <w:jc w:val="both"/>
        <w:rPr>
          <w:rFonts w:asciiTheme="majorHAnsi" w:hAnsiTheme="majorHAnsi" w:cs="Helvetica"/>
          <w:sz w:val="24"/>
          <w:szCs w:val="24"/>
          <w:lang w:val="en-US"/>
        </w:rPr>
      </w:pPr>
      <w:r w:rsidRPr="00D14AAC">
        <w:rPr>
          <w:rFonts w:asciiTheme="majorHAnsi" w:hAnsiTheme="majorHAnsi" w:cs="Helvetica"/>
          <w:sz w:val="24"/>
          <w:szCs w:val="24"/>
          <w:lang w:val="en-US"/>
        </w:rPr>
        <w:t xml:space="preserve">Westmarland N (2015) </w:t>
      </w:r>
      <w:r w:rsidRPr="00D14AAC">
        <w:rPr>
          <w:rFonts w:asciiTheme="majorHAnsi" w:hAnsiTheme="majorHAnsi" w:cs="Helvetica"/>
          <w:i/>
          <w:sz w:val="24"/>
          <w:szCs w:val="24"/>
          <w:lang w:val="en-US"/>
        </w:rPr>
        <w:t xml:space="preserve">Violence </w:t>
      </w:r>
      <w:r w:rsidR="00A65702">
        <w:rPr>
          <w:rFonts w:asciiTheme="majorHAnsi" w:hAnsiTheme="majorHAnsi" w:cs="Helvetica"/>
          <w:i/>
          <w:sz w:val="24"/>
          <w:szCs w:val="24"/>
          <w:lang w:val="en-US"/>
        </w:rPr>
        <w:t>a</w:t>
      </w:r>
      <w:r w:rsidRPr="00D14AAC">
        <w:rPr>
          <w:rFonts w:asciiTheme="majorHAnsi" w:hAnsiTheme="majorHAnsi" w:cs="Helvetica"/>
          <w:i/>
          <w:sz w:val="24"/>
          <w:szCs w:val="24"/>
          <w:lang w:val="en-US"/>
        </w:rPr>
        <w:t xml:space="preserve">gainst </w:t>
      </w:r>
      <w:r w:rsidR="00A65702">
        <w:rPr>
          <w:rFonts w:asciiTheme="majorHAnsi" w:hAnsiTheme="majorHAnsi" w:cs="Helvetica"/>
          <w:i/>
          <w:sz w:val="24"/>
          <w:szCs w:val="24"/>
          <w:lang w:val="en-US"/>
        </w:rPr>
        <w:t>w</w:t>
      </w:r>
      <w:r w:rsidRPr="00D14AAC">
        <w:rPr>
          <w:rFonts w:asciiTheme="majorHAnsi" w:hAnsiTheme="majorHAnsi" w:cs="Helvetica"/>
          <w:i/>
          <w:sz w:val="24"/>
          <w:szCs w:val="24"/>
          <w:lang w:val="en-US"/>
        </w:rPr>
        <w:t>omen: Criminological perspectives on men’s violence.</w:t>
      </w:r>
      <w:r w:rsidRPr="00D14AAC">
        <w:rPr>
          <w:rFonts w:asciiTheme="majorHAnsi" w:hAnsiTheme="majorHAnsi" w:cs="Helvetica"/>
          <w:sz w:val="24"/>
          <w:szCs w:val="24"/>
          <w:lang w:val="en-US"/>
        </w:rPr>
        <w:t xml:space="preserve"> Abingdon: Routledge.</w:t>
      </w:r>
    </w:p>
    <w:p w:rsidR="0021259B" w:rsidRPr="0092476E" w:rsidRDefault="00A65702" w:rsidP="00010FE0">
      <w:pPr>
        <w:spacing w:after="0" w:line="480" w:lineRule="auto"/>
        <w:ind w:left="284" w:hanging="284"/>
        <w:jc w:val="both"/>
        <w:rPr>
          <w:rFonts w:asciiTheme="majorHAnsi" w:hAnsiTheme="majorHAnsi"/>
          <w:sz w:val="24"/>
          <w:szCs w:val="24"/>
        </w:rPr>
      </w:pPr>
      <w:r>
        <w:rPr>
          <w:rFonts w:asciiTheme="majorHAnsi" w:hAnsiTheme="majorHAnsi"/>
          <w:sz w:val="24"/>
          <w:szCs w:val="24"/>
        </w:rPr>
        <w:t>Wheeler</w:t>
      </w:r>
      <w:r w:rsidR="0021259B">
        <w:rPr>
          <w:rFonts w:asciiTheme="majorHAnsi" w:hAnsiTheme="majorHAnsi"/>
          <w:sz w:val="24"/>
          <w:szCs w:val="24"/>
        </w:rPr>
        <w:t xml:space="preserve"> B (2015)</w:t>
      </w:r>
      <w:r>
        <w:rPr>
          <w:rFonts w:asciiTheme="majorHAnsi" w:hAnsiTheme="majorHAnsi"/>
          <w:sz w:val="24"/>
          <w:szCs w:val="24"/>
        </w:rPr>
        <w:t xml:space="preserve"> Spending r</w:t>
      </w:r>
      <w:r w:rsidR="0021259B">
        <w:rPr>
          <w:rFonts w:asciiTheme="majorHAnsi" w:hAnsiTheme="majorHAnsi"/>
          <w:sz w:val="24"/>
          <w:szCs w:val="24"/>
        </w:rPr>
        <w:t>eview: Department-by-</w:t>
      </w:r>
      <w:r w:rsidR="00161B15">
        <w:rPr>
          <w:rFonts w:asciiTheme="majorHAnsi" w:hAnsiTheme="majorHAnsi"/>
          <w:sz w:val="24"/>
          <w:szCs w:val="24"/>
        </w:rPr>
        <w:t>department cuts g</w:t>
      </w:r>
      <w:r w:rsidR="0021259B">
        <w:rPr>
          <w:rFonts w:asciiTheme="majorHAnsi" w:hAnsiTheme="majorHAnsi"/>
          <w:sz w:val="24"/>
          <w:szCs w:val="24"/>
        </w:rPr>
        <w:t xml:space="preserve">uide. </w:t>
      </w:r>
      <w:r w:rsidR="0021259B">
        <w:rPr>
          <w:rFonts w:asciiTheme="majorHAnsi" w:hAnsiTheme="majorHAnsi"/>
          <w:i/>
          <w:sz w:val="24"/>
          <w:szCs w:val="24"/>
        </w:rPr>
        <w:t>BBC News Online.</w:t>
      </w:r>
      <w:r w:rsidR="0021259B">
        <w:rPr>
          <w:rFonts w:asciiTheme="majorHAnsi" w:hAnsiTheme="majorHAnsi"/>
          <w:sz w:val="24"/>
          <w:szCs w:val="24"/>
        </w:rPr>
        <w:t xml:space="preserve"> 24 November 2015. Available at: </w:t>
      </w:r>
      <w:hyperlink r:id="rId13" w:history="1">
        <w:r w:rsidR="009C3EA5" w:rsidRPr="0009027A">
          <w:rPr>
            <w:rStyle w:val="Hyperlink"/>
            <w:rFonts w:asciiTheme="majorHAnsi" w:hAnsiTheme="majorHAnsi" w:cs="Times New Roman"/>
            <w:sz w:val="24"/>
            <w:szCs w:val="24"/>
          </w:rPr>
          <w:t>http://www.bbc.co.uk/news/uk-politics-34790102</w:t>
        </w:r>
      </w:hyperlink>
      <w:r w:rsidR="00B60CE7">
        <w:rPr>
          <w:rFonts w:asciiTheme="majorHAnsi" w:hAnsiTheme="majorHAnsi" w:cs="Times New Roman"/>
          <w:sz w:val="24"/>
          <w:szCs w:val="24"/>
        </w:rPr>
        <w:t xml:space="preserve"> (A</w:t>
      </w:r>
      <w:r w:rsidR="009C3EA5">
        <w:rPr>
          <w:rFonts w:asciiTheme="majorHAnsi" w:hAnsiTheme="majorHAnsi" w:cs="Times New Roman"/>
          <w:sz w:val="24"/>
          <w:szCs w:val="24"/>
        </w:rPr>
        <w:t>ccessed 9 August 2016)</w:t>
      </w:r>
      <w:r w:rsidR="006921CA">
        <w:rPr>
          <w:rFonts w:asciiTheme="majorHAnsi" w:hAnsiTheme="majorHAnsi" w:cs="Times New Roman"/>
          <w:sz w:val="24"/>
          <w:szCs w:val="24"/>
        </w:rPr>
        <w:t>.</w:t>
      </w:r>
    </w:p>
    <w:p w:rsidR="003A1685" w:rsidRDefault="003A1685" w:rsidP="00010FE0">
      <w:pPr>
        <w:spacing w:after="0" w:line="480" w:lineRule="auto"/>
        <w:ind w:left="284" w:hanging="284"/>
        <w:jc w:val="both"/>
        <w:rPr>
          <w:rFonts w:asciiTheme="majorHAnsi" w:hAnsiTheme="majorHAnsi" w:cs="HelveticaNeue-LightCond"/>
          <w:color w:val="231F20"/>
          <w:sz w:val="24"/>
          <w:szCs w:val="24"/>
        </w:rPr>
      </w:pPr>
      <w:r>
        <w:rPr>
          <w:rFonts w:asciiTheme="majorHAnsi" w:hAnsiTheme="majorHAnsi" w:cs="HelveticaNeue-LightCond"/>
          <w:color w:val="231F20"/>
          <w:sz w:val="24"/>
          <w:szCs w:val="24"/>
        </w:rPr>
        <w:t xml:space="preserve">Willis J (2015) Live </w:t>
      </w:r>
      <w:r w:rsidR="0088560B">
        <w:rPr>
          <w:rFonts w:asciiTheme="majorHAnsi" w:hAnsiTheme="majorHAnsi" w:cs="HelveticaNeue-LightCond"/>
          <w:color w:val="231F20"/>
          <w:sz w:val="24"/>
          <w:szCs w:val="24"/>
        </w:rPr>
        <w:t>v</w:t>
      </w:r>
      <w:r>
        <w:rPr>
          <w:rFonts w:asciiTheme="majorHAnsi" w:hAnsiTheme="majorHAnsi" w:cs="HelveticaNeue-LightCond"/>
          <w:color w:val="231F20"/>
          <w:sz w:val="24"/>
          <w:szCs w:val="24"/>
        </w:rPr>
        <w:t xml:space="preserve">ideo </w:t>
      </w:r>
      <w:r w:rsidR="0088560B">
        <w:rPr>
          <w:rFonts w:asciiTheme="majorHAnsi" w:hAnsiTheme="majorHAnsi" w:cs="HelveticaNeue-LightCond"/>
          <w:color w:val="231F20"/>
          <w:sz w:val="24"/>
          <w:szCs w:val="24"/>
        </w:rPr>
        <w:t>l</w:t>
      </w:r>
      <w:r>
        <w:rPr>
          <w:rFonts w:asciiTheme="majorHAnsi" w:hAnsiTheme="majorHAnsi" w:cs="HelveticaNeue-LightCond"/>
          <w:color w:val="231F20"/>
          <w:sz w:val="24"/>
          <w:szCs w:val="24"/>
        </w:rPr>
        <w:t xml:space="preserve">ink a </w:t>
      </w:r>
      <w:r w:rsidR="009C6638">
        <w:rPr>
          <w:rFonts w:asciiTheme="majorHAnsi" w:hAnsiTheme="majorHAnsi" w:cs="HelveticaNeue-LightCond"/>
          <w:color w:val="231F20"/>
          <w:sz w:val="24"/>
          <w:szCs w:val="24"/>
        </w:rPr>
        <w:t>‘</w:t>
      </w:r>
      <w:r w:rsidR="0088560B">
        <w:rPr>
          <w:rFonts w:asciiTheme="majorHAnsi" w:hAnsiTheme="majorHAnsi" w:cs="HelveticaNeue-LightCond"/>
          <w:color w:val="231F20"/>
          <w:sz w:val="24"/>
          <w:szCs w:val="24"/>
        </w:rPr>
        <w:t>r</w:t>
      </w:r>
      <w:r>
        <w:rPr>
          <w:rFonts w:asciiTheme="majorHAnsi" w:hAnsiTheme="majorHAnsi" w:cs="HelveticaNeue-LightCond"/>
          <w:color w:val="231F20"/>
          <w:sz w:val="24"/>
          <w:szCs w:val="24"/>
        </w:rPr>
        <w:t>adical</w:t>
      </w:r>
      <w:r w:rsidR="0088560B">
        <w:rPr>
          <w:rFonts w:asciiTheme="majorHAnsi" w:hAnsiTheme="majorHAnsi" w:cs="HelveticaNeue-LightCond"/>
          <w:color w:val="231F20"/>
          <w:sz w:val="24"/>
          <w:szCs w:val="24"/>
        </w:rPr>
        <w:t>’ step forward for v</w:t>
      </w:r>
      <w:r w:rsidR="009C6638">
        <w:rPr>
          <w:rFonts w:asciiTheme="majorHAnsi" w:hAnsiTheme="majorHAnsi" w:cs="HelveticaNeue-LightCond"/>
          <w:color w:val="231F20"/>
          <w:sz w:val="24"/>
          <w:szCs w:val="24"/>
        </w:rPr>
        <w:t xml:space="preserve">ictims of </w:t>
      </w:r>
      <w:r w:rsidR="0088560B">
        <w:rPr>
          <w:rFonts w:asciiTheme="majorHAnsi" w:hAnsiTheme="majorHAnsi" w:cs="HelveticaNeue-LightCond"/>
          <w:color w:val="231F20"/>
          <w:sz w:val="24"/>
          <w:szCs w:val="24"/>
        </w:rPr>
        <w:t>sexual a</w:t>
      </w:r>
      <w:r w:rsidR="009C6638">
        <w:rPr>
          <w:rFonts w:asciiTheme="majorHAnsi" w:hAnsiTheme="majorHAnsi" w:cs="HelveticaNeue-LightCond"/>
          <w:color w:val="231F20"/>
          <w:sz w:val="24"/>
          <w:szCs w:val="24"/>
        </w:rPr>
        <w:t xml:space="preserve">ssault, </w:t>
      </w:r>
      <w:r w:rsidR="0088560B">
        <w:rPr>
          <w:rFonts w:asciiTheme="majorHAnsi" w:hAnsiTheme="majorHAnsi" w:cs="HelveticaNeue-LightCond"/>
          <w:color w:val="231F20"/>
          <w:sz w:val="24"/>
          <w:szCs w:val="24"/>
        </w:rPr>
        <w:t>s</w:t>
      </w:r>
      <w:r w:rsidR="009C6638">
        <w:rPr>
          <w:rFonts w:asciiTheme="majorHAnsi" w:hAnsiTheme="majorHAnsi" w:cs="HelveticaNeue-LightCond"/>
          <w:color w:val="231F20"/>
          <w:sz w:val="24"/>
          <w:szCs w:val="24"/>
        </w:rPr>
        <w:t xml:space="preserve">ays </w:t>
      </w:r>
      <w:r w:rsidR="0088560B">
        <w:rPr>
          <w:rFonts w:asciiTheme="majorHAnsi" w:hAnsiTheme="majorHAnsi" w:cs="HelveticaNeue-LightCond"/>
          <w:color w:val="231F20"/>
          <w:sz w:val="24"/>
          <w:szCs w:val="24"/>
        </w:rPr>
        <w:t>s</w:t>
      </w:r>
      <w:r w:rsidR="004E6F45">
        <w:rPr>
          <w:rFonts w:asciiTheme="majorHAnsi" w:hAnsiTheme="majorHAnsi" w:cs="HelveticaNeue-LightCond"/>
          <w:color w:val="231F20"/>
          <w:sz w:val="24"/>
          <w:szCs w:val="24"/>
        </w:rPr>
        <w:t xml:space="preserve">enior </w:t>
      </w:r>
      <w:r w:rsidR="0088560B">
        <w:rPr>
          <w:rFonts w:asciiTheme="majorHAnsi" w:hAnsiTheme="majorHAnsi" w:cs="HelveticaNeue-LightCond"/>
          <w:color w:val="231F20"/>
          <w:sz w:val="24"/>
          <w:szCs w:val="24"/>
        </w:rPr>
        <w:t>j</w:t>
      </w:r>
      <w:r w:rsidR="009C6638">
        <w:rPr>
          <w:rFonts w:asciiTheme="majorHAnsi" w:hAnsiTheme="majorHAnsi" w:cs="HelveticaNeue-LightCond"/>
          <w:color w:val="231F20"/>
          <w:sz w:val="24"/>
          <w:szCs w:val="24"/>
        </w:rPr>
        <w:t xml:space="preserve">udge. </w:t>
      </w:r>
      <w:r w:rsidR="009C6638">
        <w:rPr>
          <w:rFonts w:asciiTheme="majorHAnsi" w:hAnsiTheme="majorHAnsi" w:cs="HelveticaNeue-LightCond"/>
          <w:i/>
          <w:color w:val="231F20"/>
          <w:sz w:val="24"/>
          <w:szCs w:val="24"/>
        </w:rPr>
        <w:t xml:space="preserve">Northern Echo. </w:t>
      </w:r>
      <w:r w:rsidR="004E6F45">
        <w:rPr>
          <w:rFonts w:asciiTheme="majorHAnsi" w:hAnsiTheme="majorHAnsi" w:cs="HelveticaNeue-LightCond"/>
          <w:color w:val="231F20"/>
          <w:sz w:val="24"/>
          <w:szCs w:val="24"/>
        </w:rPr>
        <w:t>10 October 2015.</w:t>
      </w:r>
      <w:r w:rsidR="00C26CFB">
        <w:rPr>
          <w:rFonts w:asciiTheme="majorHAnsi" w:hAnsiTheme="majorHAnsi" w:cs="HelveticaNeue-LightCond"/>
          <w:color w:val="231F20"/>
          <w:sz w:val="24"/>
          <w:szCs w:val="24"/>
        </w:rPr>
        <w:t xml:space="preserve"> Available </w:t>
      </w:r>
      <w:r w:rsidR="006921CA">
        <w:rPr>
          <w:rFonts w:asciiTheme="majorHAnsi" w:hAnsiTheme="majorHAnsi" w:cs="HelveticaNeue-LightCond"/>
          <w:color w:val="231F20"/>
          <w:sz w:val="24"/>
          <w:szCs w:val="24"/>
        </w:rPr>
        <w:t>at</w:t>
      </w:r>
      <w:r w:rsidR="00C26CFB">
        <w:rPr>
          <w:rFonts w:asciiTheme="majorHAnsi" w:hAnsiTheme="majorHAnsi" w:cs="HelveticaNeue-LightCond"/>
          <w:color w:val="231F20"/>
          <w:sz w:val="24"/>
          <w:szCs w:val="24"/>
        </w:rPr>
        <w:t xml:space="preserve">: </w:t>
      </w:r>
      <w:hyperlink r:id="rId14" w:history="1">
        <w:r w:rsidR="00140868" w:rsidRPr="0009027A">
          <w:rPr>
            <w:rStyle w:val="Hyperlink"/>
            <w:rFonts w:asciiTheme="majorHAnsi" w:hAnsiTheme="majorHAnsi" w:cs="HelveticaNeue-LightCond"/>
            <w:sz w:val="24"/>
            <w:szCs w:val="24"/>
          </w:rPr>
          <w:t>http://www.thenorthernecho.co.uk/features/13838922.Live_video_link_a__radical__step_forward_for_victims_of_sexual_assault__says_senior_judge/</w:t>
        </w:r>
      </w:hyperlink>
      <w:r w:rsidR="00140868">
        <w:rPr>
          <w:rFonts w:asciiTheme="majorHAnsi" w:hAnsiTheme="majorHAnsi" w:cs="HelveticaNeue-LightCond"/>
          <w:color w:val="231F20"/>
          <w:sz w:val="24"/>
          <w:szCs w:val="24"/>
        </w:rPr>
        <w:t xml:space="preserve"> (accessed 7 August 2016)</w:t>
      </w:r>
      <w:r w:rsidR="006921CA">
        <w:rPr>
          <w:rFonts w:asciiTheme="majorHAnsi" w:hAnsiTheme="majorHAnsi" w:cs="HelveticaNeue-LightCond"/>
          <w:color w:val="231F20"/>
          <w:sz w:val="24"/>
          <w:szCs w:val="24"/>
        </w:rPr>
        <w:t>.</w:t>
      </w:r>
    </w:p>
    <w:p w:rsidR="00BB408C" w:rsidRPr="009E1F76" w:rsidRDefault="00BB408C" w:rsidP="00010FE0">
      <w:pPr>
        <w:spacing w:after="0" w:line="480" w:lineRule="auto"/>
        <w:ind w:left="284" w:hanging="284"/>
        <w:jc w:val="both"/>
        <w:rPr>
          <w:rFonts w:ascii="Cambria" w:hAnsi="Cambria"/>
          <w:sz w:val="24"/>
          <w:szCs w:val="24"/>
        </w:rPr>
      </w:pPr>
      <w:r w:rsidRPr="00CC4906">
        <w:rPr>
          <w:rFonts w:ascii="Cambria" w:hAnsi="Cambria"/>
          <w:sz w:val="24"/>
          <w:szCs w:val="24"/>
        </w:rPr>
        <w:t>W</w:t>
      </w:r>
      <w:r w:rsidR="006921CA">
        <w:rPr>
          <w:rFonts w:ascii="Cambria" w:hAnsi="Cambria"/>
          <w:sz w:val="24"/>
          <w:szCs w:val="24"/>
        </w:rPr>
        <w:t>olhuter</w:t>
      </w:r>
      <w:r w:rsidR="009E1F76">
        <w:rPr>
          <w:rFonts w:ascii="Cambria" w:hAnsi="Cambria"/>
          <w:sz w:val="24"/>
          <w:szCs w:val="24"/>
        </w:rPr>
        <w:t xml:space="preserve"> L, Olly N and Denham D (2009). </w:t>
      </w:r>
      <w:r w:rsidR="009E1F76">
        <w:rPr>
          <w:rFonts w:ascii="Cambria" w:hAnsi="Cambria"/>
          <w:i/>
          <w:sz w:val="24"/>
          <w:szCs w:val="24"/>
        </w:rPr>
        <w:t xml:space="preserve">Victimology: Victimisation and victims’ rights. </w:t>
      </w:r>
      <w:r w:rsidR="009E1F76">
        <w:rPr>
          <w:rFonts w:ascii="Cambria" w:hAnsi="Cambria"/>
          <w:sz w:val="24"/>
          <w:szCs w:val="24"/>
        </w:rPr>
        <w:t>Abingdon: Routledge.</w:t>
      </w:r>
    </w:p>
    <w:p w:rsidR="00916190" w:rsidRPr="00CC4906" w:rsidRDefault="00916190" w:rsidP="00010FE0">
      <w:pPr>
        <w:spacing w:after="0" w:line="480" w:lineRule="auto"/>
        <w:ind w:left="284" w:hanging="284"/>
        <w:jc w:val="both"/>
        <w:rPr>
          <w:rFonts w:asciiTheme="majorHAnsi" w:hAnsiTheme="majorHAnsi"/>
          <w:sz w:val="24"/>
          <w:szCs w:val="24"/>
        </w:rPr>
      </w:pPr>
      <w:r w:rsidRPr="00CC4906">
        <w:rPr>
          <w:rFonts w:asciiTheme="majorHAnsi" w:hAnsiTheme="majorHAnsi"/>
          <w:i/>
          <w:sz w:val="24"/>
          <w:szCs w:val="24"/>
        </w:rPr>
        <w:t>Youth Justice and Criminal Evidence Act 1999</w:t>
      </w:r>
      <w:r w:rsidRPr="00CC4906">
        <w:rPr>
          <w:rFonts w:asciiTheme="majorHAnsi" w:hAnsiTheme="majorHAnsi"/>
          <w:sz w:val="24"/>
          <w:szCs w:val="24"/>
        </w:rPr>
        <w:t>. London: HMSO.</w:t>
      </w:r>
    </w:p>
    <w:sectPr w:rsidR="00916190" w:rsidRPr="00CC4906" w:rsidSect="00381E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AA" w:rsidRDefault="00B354AA" w:rsidP="007B178D">
      <w:pPr>
        <w:spacing w:after="0" w:line="240" w:lineRule="auto"/>
      </w:pPr>
      <w:r>
        <w:separator/>
      </w:r>
    </w:p>
  </w:endnote>
  <w:endnote w:type="continuationSeparator" w:id="0">
    <w:p w:rsidR="00B354AA" w:rsidRDefault="00B354AA" w:rsidP="007B178D">
      <w:pPr>
        <w:spacing w:after="0" w:line="240" w:lineRule="auto"/>
      </w:pPr>
      <w:r>
        <w:continuationSeparator/>
      </w:r>
    </w:p>
  </w:endnote>
  <w:endnote w:id="1">
    <w:p w:rsidR="0000376C" w:rsidRDefault="0000376C" w:rsidP="0000376C">
      <w:pPr>
        <w:pStyle w:val="EndnoteText"/>
        <w:jc w:val="both"/>
      </w:pPr>
      <w:r>
        <w:rPr>
          <w:rStyle w:val="EndnoteReference"/>
        </w:rPr>
        <w:endnoteRef/>
      </w:r>
      <w:r>
        <w:t xml:space="preserve"> </w:t>
      </w:r>
      <w:r w:rsidRPr="0000376C">
        <w:rPr>
          <w:rFonts w:cs="Helvetica"/>
          <w:bCs/>
          <w:lang w:val="en-US"/>
        </w:rPr>
        <w:t>Full discussion of these problems is beyond the main scope of this article, especially given the magnitude of the literature; however Westmarland (2015) provide</w:t>
      </w:r>
      <w:r w:rsidR="00E21008">
        <w:rPr>
          <w:rFonts w:cs="Helvetica"/>
          <w:bCs/>
          <w:lang w:val="en-US"/>
        </w:rPr>
        <w:t>s a helpful summary.</w:t>
      </w:r>
      <w:r w:rsidR="00F25945">
        <w:rPr>
          <w:rFonts w:cs="Helvetica"/>
          <w:bCs/>
          <w:lang w:val="en-US"/>
        </w:rPr>
        <w:t xml:space="preserve"> </w:t>
      </w:r>
      <w:r w:rsidR="009C0406">
        <w:rPr>
          <w:rFonts w:cs="Helvetica"/>
          <w:bCs/>
          <w:lang w:val="en-US"/>
        </w:rPr>
        <w:t>Smith (</w:t>
      </w:r>
      <w:r w:rsidR="009C0406">
        <w:rPr>
          <w:rFonts w:cs="Helvetica"/>
          <w:bCs/>
          <w:i/>
          <w:lang w:val="en-US"/>
        </w:rPr>
        <w:t>forthcoming</w:t>
      </w:r>
      <w:r w:rsidR="009C0406">
        <w:rPr>
          <w:rFonts w:cs="Helvetica"/>
          <w:bCs/>
          <w:lang w:val="en-US"/>
        </w:rPr>
        <w:t>)</w:t>
      </w:r>
      <w:r w:rsidR="00F25945">
        <w:rPr>
          <w:rFonts w:cs="Helvetica"/>
          <w:bCs/>
          <w:lang w:val="en-US"/>
        </w:rPr>
        <w:t xml:space="preserve"> also sets out the role of rape myths, gendered stereotypes, and adversarial notions of justice at trial.</w:t>
      </w:r>
    </w:p>
  </w:endnote>
  <w:endnote w:id="2">
    <w:p w:rsidR="00C12284" w:rsidRPr="00373057" w:rsidRDefault="00C12284" w:rsidP="00373057">
      <w:pPr>
        <w:pStyle w:val="EndnoteText"/>
        <w:spacing w:line="276" w:lineRule="auto"/>
        <w:jc w:val="both"/>
      </w:pPr>
      <w:r w:rsidRPr="00373057">
        <w:rPr>
          <w:rStyle w:val="EndnoteReference"/>
        </w:rPr>
        <w:endnoteRef/>
      </w:r>
      <w:r w:rsidRPr="00373057">
        <w:t xml:space="preserve"> The </w:t>
      </w:r>
      <w:r w:rsidR="00784429">
        <w:t>identification of</w:t>
      </w:r>
      <w:r w:rsidRPr="00373057">
        <w:t xml:space="preserve"> </w:t>
      </w:r>
      <w:r w:rsidR="00565127">
        <w:t>eligible witnesses</w:t>
      </w:r>
      <w:r w:rsidR="00C85370">
        <w:t xml:space="preserve"> </w:t>
      </w:r>
      <w:r w:rsidRPr="00373057">
        <w:t>is not discussed here because</w:t>
      </w:r>
      <w:r w:rsidR="00C85370">
        <w:t xml:space="preserve"> it occurs before trial</w:t>
      </w:r>
      <w:r w:rsidRPr="00373057">
        <w:t xml:space="preserve"> and all observed witnesses wer</w:t>
      </w:r>
      <w:r w:rsidR="00565127">
        <w:t xml:space="preserve">e told they could access </w:t>
      </w:r>
      <w:r w:rsidRPr="00373057">
        <w:t xml:space="preserve">measures </w:t>
      </w:r>
      <w:r w:rsidR="00565127">
        <w:t>if desired</w:t>
      </w:r>
      <w:r w:rsidRPr="00373057">
        <w:t>.</w:t>
      </w:r>
      <w:r w:rsidR="009E1165" w:rsidRPr="00373057">
        <w:t xml:space="preserve"> </w:t>
      </w:r>
      <w:r w:rsidR="006D1F51">
        <w:t>As r</w:t>
      </w:r>
      <w:r w:rsidR="009E1165" w:rsidRPr="00373057">
        <w:t>a</w:t>
      </w:r>
      <w:r w:rsidR="006B64C6" w:rsidRPr="00373057">
        <w:t xml:space="preserve">pe survivors are automatically </w:t>
      </w:r>
      <w:r w:rsidR="009E1165" w:rsidRPr="00373057">
        <w:t>eligible</w:t>
      </w:r>
      <w:r w:rsidR="006D1F51">
        <w:t>, they have avoided</w:t>
      </w:r>
      <w:r w:rsidR="00E25AFE">
        <w:t xml:space="preserve"> </w:t>
      </w:r>
      <w:r w:rsidR="006D1F51">
        <w:t>d</w:t>
      </w:r>
      <w:r w:rsidR="009E1165" w:rsidRPr="00373057">
        <w:t>ifficulties in access</w:t>
      </w:r>
      <w:r w:rsidR="00E25AFE">
        <w:t xml:space="preserve">, however </w:t>
      </w:r>
      <w:r w:rsidRPr="00373057">
        <w:t>Charles</w:t>
      </w:r>
      <w:r w:rsidR="003B4463">
        <w:t>’</w:t>
      </w:r>
      <w:r w:rsidRPr="00373057">
        <w:t xml:space="preserve"> (2012)</w:t>
      </w:r>
      <w:r w:rsidR="003B4463">
        <w:t xml:space="preserve"> evalu</w:t>
      </w:r>
      <w:r w:rsidR="00E25AFE">
        <w:t>ation of these issues</w:t>
      </w:r>
      <w:r w:rsidR="003B4463">
        <w:t xml:space="preserve"> is highly recommended</w:t>
      </w:r>
      <w:r w:rsidRPr="00373057">
        <w:t>.</w:t>
      </w:r>
    </w:p>
  </w:endnote>
  <w:endnote w:id="3">
    <w:p w:rsidR="00C12284" w:rsidRPr="00373057" w:rsidRDefault="00C12284" w:rsidP="00373057">
      <w:pPr>
        <w:pStyle w:val="EndnoteText"/>
        <w:spacing w:line="276" w:lineRule="auto"/>
        <w:jc w:val="both"/>
      </w:pPr>
      <w:r w:rsidRPr="00373057">
        <w:rPr>
          <w:rStyle w:val="EndnoteReference"/>
        </w:rPr>
        <w:endnoteRef/>
      </w:r>
      <w:r w:rsidRPr="00373057">
        <w:t xml:space="preserve"> For </w:t>
      </w:r>
      <w:r w:rsidR="007620B6" w:rsidRPr="00373057">
        <w:t xml:space="preserve">child </w:t>
      </w:r>
      <w:r w:rsidRPr="00373057">
        <w:t xml:space="preserve">witnesses </w:t>
      </w:r>
      <w:r w:rsidR="007620B6" w:rsidRPr="00373057">
        <w:t xml:space="preserve">or those </w:t>
      </w:r>
      <w:r w:rsidRPr="00373057">
        <w:t>with a learning difficulty that cause</w:t>
      </w:r>
      <w:r w:rsidR="00672958">
        <w:t>s</w:t>
      </w:r>
      <w:r w:rsidRPr="00373057">
        <w:t xml:space="preserve"> difficulty in communicating.</w:t>
      </w:r>
    </w:p>
  </w:endnote>
  <w:endnote w:id="4">
    <w:p w:rsidR="00601D84" w:rsidRDefault="00601D84">
      <w:pPr>
        <w:pStyle w:val="EndnoteText"/>
      </w:pPr>
      <w:r>
        <w:rPr>
          <w:rStyle w:val="EndnoteReference"/>
        </w:rPr>
        <w:endnoteRef/>
      </w:r>
      <w:r>
        <w:t xml:space="preserve"> S</w:t>
      </w:r>
      <w:r w:rsidR="00FE282E">
        <w:t>ome legal professionals argued</w:t>
      </w:r>
      <w:r>
        <w:t xml:space="preserve"> </w:t>
      </w:r>
      <w:r w:rsidR="00611073">
        <w:t xml:space="preserve">there were fewer extraneous lines of enquiry </w:t>
      </w:r>
      <w:r>
        <w:t xml:space="preserve">because questions had to be agreed </w:t>
      </w:r>
      <w:r w:rsidR="00611073">
        <w:t>in advance</w:t>
      </w:r>
      <w:r>
        <w:t xml:space="preserve">. It is not clear </w:t>
      </w:r>
      <w:r w:rsidR="00183BBE">
        <w:t>whether</w:t>
      </w:r>
      <w:r>
        <w:t xml:space="preserve"> this would </w:t>
      </w:r>
      <w:r w:rsidR="00183BBE">
        <w:t>remain</w:t>
      </w:r>
      <w:r>
        <w:t xml:space="preserve"> true </w:t>
      </w:r>
      <w:r w:rsidR="000855F1">
        <w:t>for</w:t>
      </w:r>
      <w:r w:rsidR="00FF198C">
        <w:t xml:space="preserve"> adult witnesses</w:t>
      </w:r>
      <w:r>
        <w:t xml:space="preserve"> without disability</w:t>
      </w:r>
      <w:r w:rsidR="009A5BED">
        <w:t>, as legal professionals</w:t>
      </w:r>
      <w:r>
        <w:t xml:space="preserve"> already hone their questioning for the vulnerable witnesses involved here.</w:t>
      </w:r>
    </w:p>
  </w:endnote>
  <w:endnote w:id="5">
    <w:p w:rsidR="00C12284" w:rsidRPr="00373057" w:rsidRDefault="00C12284" w:rsidP="00373057">
      <w:pPr>
        <w:pStyle w:val="EndnoteText"/>
        <w:tabs>
          <w:tab w:val="left" w:pos="0"/>
        </w:tabs>
        <w:spacing w:line="276" w:lineRule="auto"/>
        <w:jc w:val="both"/>
      </w:pPr>
      <w:r w:rsidRPr="00373057">
        <w:rPr>
          <w:rStyle w:val="EndnoteReference"/>
        </w:rPr>
        <w:endnoteRef/>
      </w:r>
      <w:r w:rsidRPr="00373057">
        <w:t xml:space="preserve"> </w:t>
      </w:r>
      <w:r w:rsidR="009B08F1" w:rsidRPr="00373057">
        <w:t>A</w:t>
      </w:r>
      <w:r w:rsidR="00611038">
        <w:t xml:space="preserve">lthough </w:t>
      </w:r>
      <w:r w:rsidRPr="00373057">
        <w:t xml:space="preserve">Ellison </w:t>
      </w:r>
      <w:r w:rsidR="00355990">
        <w:t>&amp;</w:t>
      </w:r>
      <w:r w:rsidRPr="00373057">
        <w:t xml:space="preserve"> Munro used high quality technology and </w:t>
      </w:r>
      <w:r w:rsidR="009B08F1" w:rsidRPr="00373057">
        <w:t>best practice interviewing techniques</w:t>
      </w:r>
      <w:r w:rsidR="00611038">
        <w:t>,</w:t>
      </w:r>
      <w:r w:rsidRPr="00373057">
        <w:t xml:space="preserve"> </w:t>
      </w:r>
      <w:r w:rsidR="009B08F1" w:rsidRPr="00373057">
        <w:t xml:space="preserve">so </w:t>
      </w:r>
      <w:r w:rsidRPr="00373057">
        <w:t xml:space="preserve">they are not representative of </w:t>
      </w:r>
      <w:r w:rsidR="00AB15B0">
        <w:t>all</w:t>
      </w:r>
      <w:r w:rsidRPr="00373057">
        <w:t xml:space="preserve"> special measures usage.</w:t>
      </w:r>
    </w:p>
  </w:endnote>
  <w:endnote w:id="6">
    <w:p w:rsidR="00373057" w:rsidRPr="00373057" w:rsidRDefault="00373057" w:rsidP="00373057">
      <w:pPr>
        <w:pStyle w:val="EndnoteText"/>
        <w:jc w:val="both"/>
      </w:pPr>
      <w:r w:rsidRPr="00373057">
        <w:rPr>
          <w:rStyle w:val="EndnoteReference"/>
        </w:rPr>
        <w:endnoteRef/>
      </w:r>
      <w:r w:rsidRPr="00373057">
        <w:t xml:space="preserve"> </w:t>
      </w:r>
      <w:r w:rsidR="00271CFE">
        <w:t>This</w:t>
      </w:r>
      <w:r w:rsidR="004344D3">
        <w:t xml:space="preserve"> is</w:t>
      </w:r>
      <w:r>
        <w:t xml:space="preserve"> not </w:t>
      </w:r>
      <w:r w:rsidR="004344D3">
        <w:t xml:space="preserve">about dismissing </w:t>
      </w:r>
      <w:r>
        <w:t xml:space="preserve">the right to </w:t>
      </w:r>
      <w:r w:rsidR="008E233D">
        <w:t xml:space="preserve">a </w:t>
      </w:r>
      <w:r>
        <w:t>fair trial, which must be def</w:t>
      </w:r>
      <w:r w:rsidR="00DF4821">
        <w:t xml:space="preserve">ended </w:t>
      </w:r>
      <w:r>
        <w:t xml:space="preserve">in order to provide justice; rather, it is about checking </w:t>
      </w:r>
      <w:r w:rsidR="00C44F06">
        <w:t xml:space="preserve">the </w:t>
      </w:r>
      <w:r>
        <w:t xml:space="preserve">assumption that it inherently justifies poor treatment of witnesses (see </w:t>
      </w:r>
      <w:r w:rsidR="00BB2005">
        <w:t>Smith, 2014</w:t>
      </w:r>
      <w:r>
        <w:t>)</w:t>
      </w:r>
      <w:r w:rsidR="004F50F7">
        <w:t>.</w:t>
      </w:r>
    </w:p>
  </w:endnote>
  <w:endnote w:id="7">
    <w:p w:rsidR="00F916A9" w:rsidRDefault="00F916A9" w:rsidP="00F916A9">
      <w:pPr>
        <w:pStyle w:val="EndnoteText"/>
        <w:jc w:val="both"/>
      </w:pPr>
      <w:r>
        <w:rPr>
          <w:rStyle w:val="EndnoteReference"/>
        </w:rPr>
        <w:endnoteRef/>
      </w:r>
      <w:r>
        <w:t xml:space="preserve"> </w:t>
      </w:r>
      <w:r w:rsidR="00AD217A">
        <w:t xml:space="preserve">It remains </w:t>
      </w:r>
      <w:r w:rsidRPr="00F916A9">
        <w:t xml:space="preserve">unclear </w:t>
      </w:r>
      <w:r w:rsidR="00847153">
        <w:t>how</w:t>
      </w:r>
      <w:r w:rsidRPr="00F916A9">
        <w:t xml:space="preserve"> the UK’s decision to exit the European Union will </w:t>
      </w:r>
      <w:r w:rsidR="00FD6744">
        <w:t xml:space="preserve">affect survivors’ </w:t>
      </w:r>
      <w:r w:rsidRPr="00F916A9">
        <w:t xml:space="preserve">rights, </w:t>
      </w:r>
      <w:r w:rsidR="00FD6744">
        <w:t xml:space="preserve">but </w:t>
      </w:r>
      <w:r w:rsidRPr="00F916A9">
        <w:t>they are stron</w:t>
      </w:r>
      <w:r w:rsidR="00FD6744">
        <w:t xml:space="preserve">gly rooted in UN principles </w:t>
      </w:r>
      <w:r w:rsidRPr="00F916A9">
        <w:t xml:space="preserve">so it is unlikely </w:t>
      </w:r>
      <w:r w:rsidR="00CF747A">
        <w:t>to</w:t>
      </w:r>
      <w:r w:rsidR="00D15A55">
        <w:t xml:space="preserve"> move far from the current understanding,</w:t>
      </w:r>
      <w:r w:rsidR="000E5F50">
        <w:t xml:space="preserve"> especially given</w:t>
      </w:r>
      <w:r w:rsidRPr="00F916A9">
        <w:t xml:space="preserve"> public demand for a more victim-centred CJS.</w:t>
      </w:r>
    </w:p>
  </w:endnote>
  <w:endnote w:id="8">
    <w:p w:rsidR="005310FB" w:rsidRPr="00373057" w:rsidRDefault="005310FB" w:rsidP="00373057">
      <w:pPr>
        <w:pStyle w:val="EndnoteText"/>
        <w:jc w:val="both"/>
      </w:pPr>
      <w:r w:rsidRPr="00373057">
        <w:rPr>
          <w:rStyle w:val="EndnoteReference"/>
        </w:rPr>
        <w:endnoteRef/>
      </w:r>
      <w:r w:rsidRPr="00373057">
        <w:t xml:space="preserve"> </w:t>
      </w:r>
      <w:r w:rsidR="0074420E">
        <w:rPr>
          <w:rFonts w:cs="Times New Roman"/>
        </w:rPr>
        <w:t>D</w:t>
      </w:r>
      <w:r w:rsidRPr="00373057">
        <w:rPr>
          <w:rFonts w:cs="Times New Roman"/>
        </w:rPr>
        <w:t>omestic violence contexts made up the majority of cases</w:t>
      </w:r>
      <w:r w:rsidRPr="00373057">
        <w:t xml:space="preserve">. While there are no up-to-date statistics about the proportion of trials featuring partner violence, Lovett </w:t>
      </w:r>
      <w:r w:rsidRPr="001A738C">
        <w:t>et al</w:t>
      </w:r>
      <w:r w:rsidRPr="00373057">
        <w:t xml:space="preserve"> (2007) note that attrition is lower among domestic violence rapes once reported and so this may be representative of the cases reaching trial.</w:t>
      </w:r>
    </w:p>
  </w:endnote>
  <w:endnote w:id="9">
    <w:p w:rsidR="00C12284" w:rsidRPr="00373057" w:rsidRDefault="00C12284" w:rsidP="00373057">
      <w:pPr>
        <w:pStyle w:val="EndnoteText"/>
        <w:spacing w:line="276" w:lineRule="auto"/>
        <w:jc w:val="both"/>
      </w:pPr>
      <w:r w:rsidRPr="00373057">
        <w:rPr>
          <w:rStyle w:val="EndnoteReference"/>
        </w:rPr>
        <w:endnoteRef/>
      </w:r>
      <w:r w:rsidRPr="00373057">
        <w:t xml:space="preserve"> Although two</w:t>
      </w:r>
      <w:r w:rsidR="001D76BA" w:rsidRPr="00373057">
        <w:t xml:space="preserve"> </w:t>
      </w:r>
      <w:r w:rsidRPr="00373057">
        <w:t xml:space="preserve">survivors chose not to use </w:t>
      </w:r>
      <w:r w:rsidR="00D55FEE">
        <w:t>them</w:t>
      </w:r>
      <w:r w:rsidRPr="00373057">
        <w:t xml:space="preserve">, it was </w:t>
      </w:r>
      <w:r w:rsidR="00DF41A4">
        <w:t>made clear</w:t>
      </w:r>
      <w:r w:rsidRPr="00373057">
        <w:t xml:space="preserve"> they were available if </w:t>
      </w:r>
      <w:r w:rsidR="00DF41A4">
        <w:t>desired</w:t>
      </w:r>
      <w:r w:rsidRPr="00373057">
        <w:t>.</w:t>
      </w:r>
    </w:p>
  </w:endnote>
  <w:endnote w:id="10">
    <w:p w:rsidR="00A31865" w:rsidRDefault="00A31865" w:rsidP="00373057">
      <w:pPr>
        <w:pStyle w:val="EndnoteText"/>
        <w:spacing w:line="276" w:lineRule="auto"/>
        <w:jc w:val="both"/>
      </w:pPr>
      <w:r w:rsidRPr="00373057">
        <w:rPr>
          <w:rStyle w:val="EndnoteReference"/>
        </w:rPr>
        <w:endnoteRef/>
      </w:r>
      <w:r w:rsidRPr="00373057">
        <w:t xml:space="preserve"> Wh</w:t>
      </w:r>
      <w:r w:rsidR="004A49D8">
        <w:t>ere a</w:t>
      </w:r>
      <w:r w:rsidRPr="00373057">
        <w:t xml:space="preserve"> courtrooms </w:t>
      </w:r>
      <w:r w:rsidR="004A49D8">
        <w:t>does not h</w:t>
      </w:r>
      <w:r w:rsidRPr="00373057">
        <w:t xml:space="preserve">ave </w:t>
      </w:r>
      <w:r w:rsidR="006611FE">
        <w:t xml:space="preserve">witness </w:t>
      </w:r>
      <w:r w:rsidRPr="00373057">
        <w:t>corridors</w:t>
      </w:r>
      <w:r w:rsidR="004A49D8">
        <w:t>, there are still judicial 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Medium">
    <w:altName w:val="Times New Roman"/>
    <w:panose1 w:val="00000000000000000000"/>
    <w:charset w:val="B1"/>
    <w:family w:val="auto"/>
    <w:notTrueType/>
    <w:pitch w:val="default"/>
    <w:sig w:usb0="00000801" w:usb1="00000000" w:usb2="00000000" w:usb3="00000000" w:csb0="00000020" w:csb1="00000000"/>
  </w:font>
  <w:font w:name="NewBaskerville-S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69983"/>
      <w:docPartObj>
        <w:docPartGallery w:val="Page Numbers (Bottom of Page)"/>
        <w:docPartUnique/>
      </w:docPartObj>
    </w:sdtPr>
    <w:sdtEndPr>
      <w:rPr>
        <w:color w:val="808080" w:themeColor="background1" w:themeShade="80"/>
        <w:spacing w:val="60"/>
      </w:rPr>
    </w:sdtEndPr>
    <w:sdtContent>
      <w:p w:rsidR="00985C1D" w:rsidRDefault="00985C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1316">
          <w:rPr>
            <w:noProof/>
          </w:rPr>
          <w:t>21</w:t>
        </w:r>
        <w:r>
          <w:rPr>
            <w:noProof/>
          </w:rPr>
          <w:fldChar w:fldCharType="end"/>
        </w:r>
        <w:r>
          <w:t xml:space="preserve"> | </w:t>
        </w:r>
        <w:r>
          <w:rPr>
            <w:color w:val="808080" w:themeColor="background1" w:themeShade="80"/>
            <w:spacing w:val="60"/>
          </w:rPr>
          <w:t>Page</w:t>
        </w:r>
      </w:p>
    </w:sdtContent>
  </w:sdt>
  <w:p w:rsidR="00985C1D" w:rsidRDefault="00985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AA" w:rsidRDefault="00B354AA" w:rsidP="007B178D">
      <w:pPr>
        <w:spacing w:after="0" w:line="240" w:lineRule="auto"/>
      </w:pPr>
      <w:r>
        <w:separator/>
      </w:r>
    </w:p>
  </w:footnote>
  <w:footnote w:type="continuationSeparator" w:id="0">
    <w:p w:rsidR="00B354AA" w:rsidRDefault="00B354AA" w:rsidP="007B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826"/>
    <w:multiLevelType w:val="hybridMultilevel"/>
    <w:tmpl w:val="A1969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243CF"/>
    <w:multiLevelType w:val="hybridMultilevel"/>
    <w:tmpl w:val="182E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0B2E"/>
    <w:multiLevelType w:val="hybridMultilevel"/>
    <w:tmpl w:val="41EA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A0E06"/>
    <w:multiLevelType w:val="hybridMultilevel"/>
    <w:tmpl w:val="EEFA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F2089"/>
    <w:multiLevelType w:val="hybridMultilevel"/>
    <w:tmpl w:val="A252A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9A"/>
    <w:rsid w:val="00000054"/>
    <w:rsid w:val="00000115"/>
    <w:rsid w:val="000009D2"/>
    <w:rsid w:val="00000FC9"/>
    <w:rsid w:val="000024F0"/>
    <w:rsid w:val="00002563"/>
    <w:rsid w:val="00002BF9"/>
    <w:rsid w:val="00002D8D"/>
    <w:rsid w:val="0000376C"/>
    <w:rsid w:val="000037D7"/>
    <w:rsid w:val="00003BD8"/>
    <w:rsid w:val="00004030"/>
    <w:rsid w:val="000041C1"/>
    <w:rsid w:val="00010287"/>
    <w:rsid w:val="00010FE0"/>
    <w:rsid w:val="00011078"/>
    <w:rsid w:val="00011082"/>
    <w:rsid w:val="000111A0"/>
    <w:rsid w:val="00012433"/>
    <w:rsid w:val="00012BA0"/>
    <w:rsid w:val="0001300D"/>
    <w:rsid w:val="0001576E"/>
    <w:rsid w:val="00015B77"/>
    <w:rsid w:val="00015CC6"/>
    <w:rsid w:val="00016DB5"/>
    <w:rsid w:val="000178BC"/>
    <w:rsid w:val="00017C68"/>
    <w:rsid w:val="00020DC3"/>
    <w:rsid w:val="00021071"/>
    <w:rsid w:val="000219BB"/>
    <w:rsid w:val="00021F81"/>
    <w:rsid w:val="00022052"/>
    <w:rsid w:val="00022721"/>
    <w:rsid w:val="0002382A"/>
    <w:rsid w:val="000238C1"/>
    <w:rsid w:val="00023F94"/>
    <w:rsid w:val="00024EBE"/>
    <w:rsid w:val="00025286"/>
    <w:rsid w:val="0002573E"/>
    <w:rsid w:val="000257F8"/>
    <w:rsid w:val="00026066"/>
    <w:rsid w:val="000267EF"/>
    <w:rsid w:val="00026D1D"/>
    <w:rsid w:val="000300CD"/>
    <w:rsid w:val="00030910"/>
    <w:rsid w:val="00031074"/>
    <w:rsid w:val="000312CA"/>
    <w:rsid w:val="0003150E"/>
    <w:rsid w:val="000315F5"/>
    <w:rsid w:val="00031992"/>
    <w:rsid w:val="00031AB4"/>
    <w:rsid w:val="00033DEB"/>
    <w:rsid w:val="0003447E"/>
    <w:rsid w:val="000344DA"/>
    <w:rsid w:val="000364E7"/>
    <w:rsid w:val="00037217"/>
    <w:rsid w:val="0003742D"/>
    <w:rsid w:val="000412D1"/>
    <w:rsid w:val="00042C27"/>
    <w:rsid w:val="00044D67"/>
    <w:rsid w:val="0004513F"/>
    <w:rsid w:val="00045FD2"/>
    <w:rsid w:val="0004602A"/>
    <w:rsid w:val="00047327"/>
    <w:rsid w:val="0004747C"/>
    <w:rsid w:val="0004754E"/>
    <w:rsid w:val="00047851"/>
    <w:rsid w:val="00051B75"/>
    <w:rsid w:val="00051FA1"/>
    <w:rsid w:val="000526D4"/>
    <w:rsid w:val="000535F7"/>
    <w:rsid w:val="000544C9"/>
    <w:rsid w:val="00054F0D"/>
    <w:rsid w:val="00054FB2"/>
    <w:rsid w:val="00055423"/>
    <w:rsid w:val="00055E3C"/>
    <w:rsid w:val="0005640B"/>
    <w:rsid w:val="0005686B"/>
    <w:rsid w:val="00057012"/>
    <w:rsid w:val="0005712F"/>
    <w:rsid w:val="000601F0"/>
    <w:rsid w:val="00060BFE"/>
    <w:rsid w:val="00060E5B"/>
    <w:rsid w:val="00060F4A"/>
    <w:rsid w:val="000610C1"/>
    <w:rsid w:val="00061B6B"/>
    <w:rsid w:val="000624B4"/>
    <w:rsid w:val="000628BA"/>
    <w:rsid w:val="00062D98"/>
    <w:rsid w:val="000632E0"/>
    <w:rsid w:val="000635F2"/>
    <w:rsid w:val="000646BB"/>
    <w:rsid w:val="0006504B"/>
    <w:rsid w:val="00065C87"/>
    <w:rsid w:val="00066FED"/>
    <w:rsid w:val="00067473"/>
    <w:rsid w:val="00067862"/>
    <w:rsid w:val="0007121F"/>
    <w:rsid w:val="00071240"/>
    <w:rsid w:val="00071CD2"/>
    <w:rsid w:val="00074936"/>
    <w:rsid w:val="00074C62"/>
    <w:rsid w:val="00074DD1"/>
    <w:rsid w:val="00075C2A"/>
    <w:rsid w:val="00075F0F"/>
    <w:rsid w:val="00076CD4"/>
    <w:rsid w:val="00077D11"/>
    <w:rsid w:val="00077F70"/>
    <w:rsid w:val="0008046A"/>
    <w:rsid w:val="00081CD3"/>
    <w:rsid w:val="000855F1"/>
    <w:rsid w:val="00085FAD"/>
    <w:rsid w:val="000860EA"/>
    <w:rsid w:val="000864F7"/>
    <w:rsid w:val="00086F5F"/>
    <w:rsid w:val="00090963"/>
    <w:rsid w:val="00090DAE"/>
    <w:rsid w:val="00091299"/>
    <w:rsid w:val="00092252"/>
    <w:rsid w:val="0009285B"/>
    <w:rsid w:val="00092E53"/>
    <w:rsid w:val="00092F60"/>
    <w:rsid w:val="00093924"/>
    <w:rsid w:val="00093CCE"/>
    <w:rsid w:val="00095069"/>
    <w:rsid w:val="00095598"/>
    <w:rsid w:val="00096F2B"/>
    <w:rsid w:val="0009742A"/>
    <w:rsid w:val="00097802"/>
    <w:rsid w:val="000A10D9"/>
    <w:rsid w:val="000A1309"/>
    <w:rsid w:val="000A1E1E"/>
    <w:rsid w:val="000A28E6"/>
    <w:rsid w:val="000A3599"/>
    <w:rsid w:val="000A552D"/>
    <w:rsid w:val="000A5A00"/>
    <w:rsid w:val="000A5D24"/>
    <w:rsid w:val="000A670A"/>
    <w:rsid w:val="000A7F9D"/>
    <w:rsid w:val="000B01BF"/>
    <w:rsid w:val="000B05F7"/>
    <w:rsid w:val="000B0733"/>
    <w:rsid w:val="000B0BCA"/>
    <w:rsid w:val="000B0E7B"/>
    <w:rsid w:val="000B0EC2"/>
    <w:rsid w:val="000B0EF2"/>
    <w:rsid w:val="000B0F2F"/>
    <w:rsid w:val="000B1709"/>
    <w:rsid w:val="000B289E"/>
    <w:rsid w:val="000B4659"/>
    <w:rsid w:val="000B5438"/>
    <w:rsid w:val="000B6535"/>
    <w:rsid w:val="000B67CA"/>
    <w:rsid w:val="000B6951"/>
    <w:rsid w:val="000B6A6C"/>
    <w:rsid w:val="000B70CF"/>
    <w:rsid w:val="000B71D9"/>
    <w:rsid w:val="000B7435"/>
    <w:rsid w:val="000B7B13"/>
    <w:rsid w:val="000C1A03"/>
    <w:rsid w:val="000C2883"/>
    <w:rsid w:val="000C33D3"/>
    <w:rsid w:val="000C4A67"/>
    <w:rsid w:val="000C4FCB"/>
    <w:rsid w:val="000C6203"/>
    <w:rsid w:val="000C6860"/>
    <w:rsid w:val="000C68EF"/>
    <w:rsid w:val="000C7F5B"/>
    <w:rsid w:val="000D00E7"/>
    <w:rsid w:val="000D0783"/>
    <w:rsid w:val="000D0859"/>
    <w:rsid w:val="000D0B70"/>
    <w:rsid w:val="000D130C"/>
    <w:rsid w:val="000D3258"/>
    <w:rsid w:val="000D33BB"/>
    <w:rsid w:val="000D3823"/>
    <w:rsid w:val="000D4A94"/>
    <w:rsid w:val="000D5A82"/>
    <w:rsid w:val="000D5BE3"/>
    <w:rsid w:val="000D6769"/>
    <w:rsid w:val="000D677A"/>
    <w:rsid w:val="000D76BD"/>
    <w:rsid w:val="000E017F"/>
    <w:rsid w:val="000E01EF"/>
    <w:rsid w:val="000E01F1"/>
    <w:rsid w:val="000E0E30"/>
    <w:rsid w:val="000E1985"/>
    <w:rsid w:val="000E1C3C"/>
    <w:rsid w:val="000E24D0"/>
    <w:rsid w:val="000E2A30"/>
    <w:rsid w:val="000E2A41"/>
    <w:rsid w:val="000E4368"/>
    <w:rsid w:val="000E5191"/>
    <w:rsid w:val="000E5D06"/>
    <w:rsid w:val="000E5F50"/>
    <w:rsid w:val="000E5FDB"/>
    <w:rsid w:val="000E6008"/>
    <w:rsid w:val="000E6954"/>
    <w:rsid w:val="000E6BBD"/>
    <w:rsid w:val="000F0565"/>
    <w:rsid w:val="000F092B"/>
    <w:rsid w:val="000F0B07"/>
    <w:rsid w:val="000F19E3"/>
    <w:rsid w:val="000F22BA"/>
    <w:rsid w:val="000F23A7"/>
    <w:rsid w:val="000F3434"/>
    <w:rsid w:val="000F42A0"/>
    <w:rsid w:val="000F42C3"/>
    <w:rsid w:val="000F5772"/>
    <w:rsid w:val="000F6314"/>
    <w:rsid w:val="000F6C0B"/>
    <w:rsid w:val="000F7FBF"/>
    <w:rsid w:val="00100245"/>
    <w:rsid w:val="001009BC"/>
    <w:rsid w:val="00100A24"/>
    <w:rsid w:val="00100C91"/>
    <w:rsid w:val="00101361"/>
    <w:rsid w:val="00101BEB"/>
    <w:rsid w:val="001035E6"/>
    <w:rsid w:val="00104265"/>
    <w:rsid w:val="001056FE"/>
    <w:rsid w:val="0010573D"/>
    <w:rsid w:val="00105862"/>
    <w:rsid w:val="00105A62"/>
    <w:rsid w:val="0010619A"/>
    <w:rsid w:val="001061FA"/>
    <w:rsid w:val="00106219"/>
    <w:rsid w:val="0010682D"/>
    <w:rsid w:val="00106BC9"/>
    <w:rsid w:val="001100C5"/>
    <w:rsid w:val="0011064C"/>
    <w:rsid w:val="00110CC3"/>
    <w:rsid w:val="001110EF"/>
    <w:rsid w:val="00111527"/>
    <w:rsid w:val="00111688"/>
    <w:rsid w:val="00111875"/>
    <w:rsid w:val="0011298A"/>
    <w:rsid w:val="00112C16"/>
    <w:rsid w:val="00112EDE"/>
    <w:rsid w:val="001147F7"/>
    <w:rsid w:val="001156FC"/>
    <w:rsid w:val="00115C01"/>
    <w:rsid w:val="00115E56"/>
    <w:rsid w:val="00116227"/>
    <w:rsid w:val="0011664F"/>
    <w:rsid w:val="00116903"/>
    <w:rsid w:val="00116A4A"/>
    <w:rsid w:val="00117B8B"/>
    <w:rsid w:val="001208AE"/>
    <w:rsid w:val="00120E5C"/>
    <w:rsid w:val="00122C78"/>
    <w:rsid w:val="0012339D"/>
    <w:rsid w:val="00123F9C"/>
    <w:rsid w:val="00124508"/>
    <w:rsid w:val="00125130"/>
    <w:rsid w:val="00125EBE"/>
    <w:rsid w:val="0012602D"/>
    <w:rsid w:val="001263E9"/>
    <w:rsid w:val="0012654E"/>
    <w:rsid w:val="001274BF"/>
    <w:rsid w:val="00127C6D"/>
    <w:rsid w:val="00130E1F"/>
    <w:rsid w:val="001312FB"/>
    <w:rsid w:val="00131B63"/>
    <w:rsid w:val="00131FE5"/>
    <w:rsid w:val="00132110"/>
    <w:rsid w:val="00132116"/>
    <w:rsid w:val="00132F01"/>
    <w:rsid w:val="001332F4"/>
    <w:rsid w:val="0013365A"/>
    <w:rsid w:val="0013432B"/>
    <w:rsid w:val="00134762"/>
    <w:rsid w:val="0013507F"/>
    <w:rsid w:val="00135224"/>
    <w:rsid w:val="00135282"/>
    <w:rsid w:val="00135799"/>
    <w:rsid w:val="00136306"/>
    <w:rsid w:val="00137250"/>
    <w:rsid w:val="00137262"/>
    <w:rsid w:val="001378DB"/>
    <w:rsid w:val="00137C9F"/>
    <w:rsid w:val="00140868"/>
    <w:rsid w:val="00140D1C"/>
    <w:rsid w:val="0014111C"/>
    <w:rsid w:val="0014160C"/>
    <w:rsid w:val="00141C88"/>
    <w:rsid w:val="001426F4"/>
    <w:rsid w:val="0014411A"/>
    <w:rsid w:val="001441A4"/>
    <w:rsid w:val="00144215"/>
    <w:rsid w:val="00144C0D"/>
    <w:rsid w:val="001468C0"/>
    <w:rsid w:val="001469F8"/>
    <w:rsid w:val="00147747"/>
    <w:rsid w:val="00147894"/>
    <w:rsid w:val="001478F0"/>
    <w:rsid w:val="0015024A"/>
    <w:rsid w:val="00150576"/>
    <w:rsid w:val="0015060D"/>
    <w:rsid w:val="0015062C"/>
    <w:rsid w:val="001512C4"/>
    <w:rsid w:val="00152625"/>
    <w:rsid w:val="00152642"/>
    <w:rsid w:val="0015385E"/>
    <w:rsid w:val="001542CE"/>
    <w:rsid w:val="00154623"/>
    <w:rsid w:val="00155151"/>
    <w:rsid w:val="0015675C"/>
    <w:rsid w:val="001575B1"/>
    <w:rsid w:val="001579FD"/>
    <w:rsid w:val="00157E3A"/>
    <w:rsid w:val="00157F3D"/>
    <w:rsid w:val="0016051C"/>
    <w:rsid w:val="00160AA5"/>
    <w:rsid w:val="00160CC4"/>
    <w:rsid w:val="00160DE0"/>
    <w:rsid w:val="00161A05"/>
    <w:rsid w:val="00161A3F"/>
    <w:rsid w:val="00161B15"/>
    <w:rsid w:val="0016230D"/>
    <w:rsid w:val="001629D4"/>
    <w:rsid w:val="0016585D"/>
    <w:rsid w:val="00165AE8"/>
    <w:rsid w:val="00165B3C"/>
    <w:rsid w:val="00165F66"/>
    <w:rsid w:val="00166333"/>
    <w:rsid w:val="0017006F"/>
    <w:rsid w:val="00170E45"/>
    <w:rsid w:val="00170E5A"/>
    <w:rsid w:val="00170E8A"/>
    <w:rsid w:val="001716F3"/>
    <w:rsid w:val="0017189D"/>
    <w:rsid w:val="001728CA"/>
    <w:rsid w:val="00172C79"/>
    <w:rsid w:val="00173165"/>
    <w:rsid w:val="00176158"/>
    <w:rsid w:val="0017652D"/>
    <w:rsid w:val="001776A1"/>
    <w:rsid w:val="00177913"/>
    <w:rsid w:val="00177A4E"/>
    <w:rsid w:val="0018012C"/>
    <w:rsid w:val="0018037F"/>
    <w:rsid w:val="00180B0F"/>
    <w:rsid w:val="00180EE8"/>
    <w:rsid w:val="001812B7"/>
    <w:rsid w:val="0018154B"/>
    <w:rsid w:val="001817BF"/>
    <w:rsid w:val="001832A5"/>
    <w:rsid w:val="00183BBE"/>
    <w:rsid w:val="00183E18"/>
    <w:rsid w:val="00183E94"/>
    <w:rsid w:val="001845ED"/>
    <w:rsid w:val="00184D90"/>
    <w:rsid w:val="00185D42"/>
    <w:rsid w:val="00186112"/>
    <w:rsid w:val="001873C4"/>
    <w:rsid w:val="0018799F"/>
    <w:rsid w:val="0019074D"/>
    <w:rsid w:val="00190791"/>
    <w:rsid w:val="0019197E"/>
    <w:rsid w:val="00191C76"/>
    <w:rsid w:val="0019221C"/>
    <w:rsid w:val="00192380"/>
    <w:rsid w:val="00193E68"/>
    <w:rsid w:val="001948D5"/>
    <w:rsid w:val="00194A28"/>
    <w:rsid w:val="001964F4"/>
    <w:rsid w:val="00197106"/>
    <w:rsid w:val="00197294"/>
    <w:rsid w:val="00197793"/>
    <w:rsid w:val="001A0963"/>
    <w:rsid w:val="001A1DF9"/>
    <w:rsid w:val="001A1E06"/>
    <w:rsid w:val="001A2149"/>
    <w:rsid w:val="001A384D"/>
    <w:rsid w:val="001A42A4"/>
    <w:rsid w:val="001A467F"/>
    <w:rsid w:val="001A57E4"/>
    <w:rsid w:val="001A5BBB"/>
    <w:rsid w:val="001A6E24"/>
    <w:rsid w:val="001A738C"/>
    <w:rsid w:val="001B029E"/>
    <w:rsid w:val="001B2BB0"/>
    <w:rsid w:val="001B3699"/>
    <w:rsid w:val="001B3CDB"/>
    <w:rsid w:val="001B50BC"/>
    <w:rsid w:val="001B5695"/>
    <w:rsid w:val="001B598F"/>
    <w:rsid w:val="001B5A14"/>
    <w:rsid w:val="001B6557"/>
    <w:rsid w:val="001B6B20"/>
    <w:rsid w:val="001B6E4B"/>
    <w:rsid w:val="001B77D6"/>
    <w:rsid w:val="001B7A23"/>
    <w:rsid w:val="001C0079"/>
    <w:rsid w:val="001C0A29"/>
    <w:rsid w:val="001C0C0E"/>
    <w:rsid w:val="001C1364"/>
    <w:rsid w:val="001C2541"/>
    <w:rsid w:val="001C3A35"/>
    <w:rsid w:val="001C66F6"/>
    <w:rsid w:val="001C704F"/>
    <w:rsid w:val="001C73A3"/>
    <w:rsid w:val="001C7F00"/>
    <w:rsid w:val="001C7FD7"/>
    <w:rsid w:val="001D0377"/>
    <w:rsid w:val="001D0FB3"/>
    <w:rsid w:val="001D2679"/>
    <w:rsid w:val="001D2EA9"/>
    <w:rsid w:val="001D3D64"/>
    <w:rsid w:val="001D506B"/>
    <w:rsid w:val="001D58DB"/>
    <w:rsid w:val="001D68F0"/>
    <w:rsid w:val="001D717E"/>
    <w:rsid w:val="001D7286"/>
    <w:rsid w:val="001D76BA"/>
    <w:rsid w:val="001D7C20"/>
    <w:rsid w:val="001E057D"/>
    <w:rsid w:val="001E077C"/>
    <w:rsid w:val="001E0E3D"/>
    <w:rsid w:val="001E1517"/>
    <w:rsid w:val="001E37C0"/>
    <w:rsid w:val="001E397B"/>
    <w:rsid w:val="001E3E37"/>
    <w:rsid w:val="001E4117"/>
    <w:rsid w:val="001E46AD"/>
    <w:rsid w:val="001E5133"/>
    <w:rsid w:val="001E61AA"/>
    <w:rsid w:val="001E6B5E"/>
    <w:rsid w:val="001E6E7F"/>
    <w:rsid w:val="001E6EEC"/>
    <w:rsid w:val="001E7AF7"/>
    <w:rsid w:val="001F074A"/>
    <w:rsid w:val="001F07C4"/>
    <w:rsid w:val="001F507B"/>
    <w:rsid w:val="001F551D"/>
    <w:rsid w:val="001F5584"/>
    <w:rsid w:val="001F5991"/>
    <w:rsid w:val="001F60F4"/>
    <w:rsid w:val="001F6BD3"/>
    <w:rsid w:val="001F7142"/>
    <w:rsid w:val="001F784F"/>
    <w:rsid w:val="001F7B40"/>
    <w:rsid w:val="0020041C"/>
    <w:rsid w:val="00201FFE"/>
    <w:rsid w:val="00202162"/>
    <w:rsid w:val="002021C7"/>
    <w:rsid w:val="00202261"/>
    <w:rsid w:val="0020226E"/>
    <w:rsid w:val="00202294"/>
    <w:rsid w:val="00202A25"/>
    <w:rsid w:val="00203327"/>
    <w:rsid w:val="00203583"/>
    <w:rsid w:val="00204527"/>
    <w:rsid w:val="00205216"/>
    <w:rsid w:val="002053A1"/>
    <w:rsid w:val="002054F9"/>
    <w:rsid w:val="002058C7"/>
    <w:rsid w:val="00205B06"/>
    <w:rsid w:val="00207470"/>
    <w:rsid w:val="002102E5"/>
    <w:rsid w:val="00211DCC"/>
    <w:rsid w:val="0021259B"/>
    <w:rsid w:val="002129CE"/>
    <w:rsid w:val="00213593"/>
    <w:rsid w:val="0021399E"/>
    <w:rsid w:val="00213DB9"/>
    <w:rsid w:val="00215EA4"/>
    <w:rsid w:val="00216FC2"/>
    <w:rsid w:val="0021793E"/>
    <w:rsid w:val="00217C7C"/>
    <w:rsid w:val="0022037B"/>
    <w:rsid w:val="002205D9"/>
    <w:rsid w:val="002208AF"/>
    <w:rsid w:val="00220A95"/>
    <w:rsid w:val="0022113B"/>
    <w:rsid w:val="002216B6"/>
    <w:rsid w:val="00222768"/>
    <w:rsid w:val="002233BC"/>
    <w:rsid w:val="0022375A"/>
    <w:rsid w:val="00224229"/>
    <w:rsid w:val="00225A09"/>
    <w:rsid w:val="00227476"/>
    <w:rsid w:val="00227526"/>
    <w:rsid w:val="00227AA5"/>
    <w:rsid w:val="002320E5"/>
    <w:rsid w:val="002321EF"/>
    <w:rsid w:val="00232850"/>
    <w:rsid w:val="00232F10"/>
    <w:rsid w:val="0023408F"/>
    <w:rsid w:val="00235442"/>
    <w:rsid w:val="002355C9"/>
    <w:rsid w:val="002363C7"/>
    <w:rsid w:val="0023696A"/>
    <w:rsid w:val="00236CB6"/>
    <w:rsid w:val="002376D1"/>
    <w:rsid w:val="002379BC"/>
    <w:rsid w:val="00237AD0"/>
    <w:rsid w:val="00240904"/>
    <w:rsid w:val="00240F16"/>
    <w:rsid w:val="00241218"/>
    <w:rsid w:val="00242BD5"/>
    <w:rsid w:val="00242CC1"/>
    <w:rsid w:val="00243FCF"/>
    <w:rsid w:val="00244D93"/>
    <w:rsid w:val="0024508A"/>
    <w:rsid w:val="00245E69"/>
    <w:rsid w:val="002472F7"/>
    <w:rsid w:val="00247F86"/>
    <w:rsid w:val="0025037D"/>
    <w:rsid w:val="002509BA"/>
    <w:rsid w:val="00250AA1"/>
    <w:rsid w:val="00251A78"/>
    <w:rsid w:val="00251A9F"/>
    <w:rsid w:val="00251EB7"/>
    <w:rsid w:val="00252DF6"/>
    <w:rsid w:val="002534A0"/>
    <w:rsid w:val="00253779"/>
    <w:rsid w:val="002545BE"/>
    <w:rsid w:val="00254A28"/>
    <w:rsid w:val="0025546A"/>
    <w:rsid w:val="00255617"/>
    <w:rsid w:val="00255945"/>
    <w:rsid w:val="00255BCD"/>
    <w:rsid w:val="00255DE6"/>
    <w:rsid w:val="00255FD7"/>
    <w:rsid w:val="0025730F"/>
    <w:rsid w:val="002606A3"/>
    <w:rsid w:val="00261161"/>
    <w:rsid w:val="002620D5"/>
    <w:rsid w:val="00263E39"/>
    <w:rsid w:val="002642E2"/>
    <w:rsid w:val="002647E0"/>
    <w:rsid w:val="00264DA4"/>
    <w:rsid w:val="00264EAF"/>
    <w:rsid w:val="00265AD7"/>
    <w:rsid w:val="00266420"/>
    <w:rsid w:val="0026709D"/>
    <w:rsid w:val="002678A3"/>
    <w:rsid w:val="002679A8"/>
    <w:rsid w:val="0027034A"/>
    <w:rsid w:val="00270363"/>
    <w:rsid w:val="002704B1"/>
    <w:rsid w:val="002705EA"/>
    <w:rsid w:val="002707A7"/>
    <w:rsid w:val="00270CB4"/>
    <w:rsid w:val="00270E51"/>
    <w:rsid w:val="00271CFE"/>
    <w:rsid w:val="00272499"/>
    <w:rsid w:val="002724D3"/>
    <w:rsid w:val="00272FE8"/>
    <w:rsid w:val="0027305F"/>
    <w:rsid w:val="00273150"/>
    <w:rsid w:val="0027342E"/>
    <w:rsid w:val="00274290"/>
    <w:rsid w:val="00274D78"/>
    <w:rsid w:val="00274DBC"/>
    <w:rsid w:val="00275F38"/>
    <w:rsid w:val="002761E2"/>
    <w:rsid w:val="0027686D"/>
    <w:rsid w:val="00276DB3"/>
    <w:rsid w:val="00277A1B"/>
    <w:rsid w:val="00277C62"/>
    <w:rsid w:val="002816B2"/>
    <w:rsid w:val="002822A2"/>
    <w:rsid w:val="00282A0C"/>
    <w:rsid w:val="00282ED0"/>
    <w:rsid w:val="00283460"/>
    <w:rsid w:val="00283A0C"/>
    <w:rsid w:val="0028470B"/>
    <w:rsid w:val="002853CC"/>
    <w:rsid w:val="00285519"/>
    <w:rsid w:val="002858B5"/>
    <w:rsid w:val="00285B6F"/>
    <w:rsid w:val="00286D4C"/>
    <w:rsid w:val="00287404"/>
    <w:rsid w:val="0028797D"/>
    <w:rsid w:val="00287E41"/>
    <w:rsid w:val="002907F9"/>
    <w:rsid w:val="00290ACC"/>
    <w:rsid w:val="00291ED9"/>
    <w:rsid w:val="0029214A"/>
    <w:rsid w:val="00292198"/>
    <w:rsid w:val="00292236"/>
    <w:rsid w:val="00293171"/>
    <w:rsid w:val="00294749"/>
    <w:rsid w:val="002947CC"/>
    <w:rsid w:val="00294C37"/>
    <w:rsid w:val="0029550E"/>
    <w:rsid w:val="002959F0"/>
    <w:rsid w:val="00296473"/>
    <w:rsid w:val="002971F7"/>
    <w:rsid w:val="002979DC"/>
    <w:rsid w:val="00297A23"/>
    <w:rsid w:val="00297C2E"/>
    <w:rsid w:val="002A045D"/>
    <w:rsid w:val="002A1175"/>
    <w:rsid w:val="002A16A3"/>
    <w:rsid w:val="002A1A07"/>
    <w:rsid w:val="002A2F0F"/>
    <w:rsid w:val="002A3B25"/>
    <w:rsid w:val="002A47AB"/>
    <w:rsid w:val="002A47E0"/>
    <w:rsid w:val="002A4B25"/>
    <w:rsid w:val="002A4D64"/>
    <w:rsid w:val="002A509C"/>
    <w:rsid w:val="002A57B1"/>
    <w:rsid w:val="002A5D8B"/>
    <w:rsid w:val="002A70AD"/>
    <w:rsid w:val="002A7496"/>
    <w:rsid w:val="002A7D84"/>
    <w:rsid w:val="002B01B3"/>
    <w:rsid w:val="002B038D"/>
    <w:rsid w:val="002B0D22"/>
    <w:rsid w:val="002B10D4"/>
    <w:rsid w:val="002B15E9"/>
    <w:rsid w:val="002B1A1B"/>
    <w:rsid w:val="002B2164"/>
    <w:rsid w:val="002B27D3"/>
    <w:rsid w:val="002B3B9C"/>
    <w:rsid w:val="002B3CFE"/>
    <w:rsid w:val="002B472D"/>
    <w:rsid w:val="002B54B9"/>
    <w:rsid w:val="002B65E3"/>
    <w:rsid w:val="002C036E"/>
    <w:rsid w:val="002C0919"/>
    <w:rsid w:val="002C0F59"/>
    <w:rsid w:val="002C0FC8"/>
    <w:rsid w:val="002C11E4"/>
    <w:rsid w:val="002C123B"/>
    <w:rsid w:val="002C1BBA"/>
    <w:rsid w:val="002C1E7B"/>
    <w:rsid w:val="002C20BE"/>
    <w:rsid w:val="002C3F25"/>
    <w:rsid w:val="002C4792"/>
    <w:rsid w:val="002C5F9E"/>
    <w:rsid w:val="002C6BE0"/>
    <w:rsid w:val="002C702D"/>
    <w:rsid w:val="002C77F3"/>
    <w:rsid w:val="002C79DB"/>
    <w:rsid w:val="002C7DBC"/>
    <w:rsid w:val="002D0167"/>
    <w:rsid w:val="002D0B09"/>
    <w:rsid w:val="002D0F2C"/>
    <w:rsid w:val="002D1DA8"/>
    <w:rsid w:val="002D2028"/>
    <w:rsid w:val="002D236C"/>
    <w:rsid w:val="002D26A7"/>
    <w:rsid w:val="002D2AD7"/>
    <w:rsid w:val="002D2E3D"/>
    <w:rsid w:val="002D4B60"/>
    <w:rsid w:val="002D4F4A"/>
    <w:rsid w:val="002D5D99"/>
    <w:rsid w:val="002D69C4"/>
    <w:rsid w:val="002D737B"/>
    <w:rsid w:val="002D7B25"/>
    <w:rsid w:val="002E0856"/>
    <w:rsid w:val="002E135E"/>
    <w:rsid w:val="002E1A05"/>
    <w:rsid w:val="002E1DFB"/>
    <w:rsid w:val="002E2FDC"/>
    <w:rsid w:val="002E3600"/>
    <w:rsid w:val="002E3BC5"/>
    <w:rsid w:val="002E437D"/>
    <w:rsid w:val="002E4474"/>
    <w:rsid w:val="002E4496"/>
    <w:rsid w:val="002E4824"/>
    <w:rsid w:val="002E4EDB"/>
    <w:rsid w:val="002E51B2"/>
    <w:rsid w:val="002E5864"/>
    <w:rsid w:val="002E58D7"/>
    <w:rsid w:val="002E7137"/>
    <w:rsid w:val="002E75A2"/>
    <w:rsid w:val="002E7FDC"/>
    <w:rsid w:val="002F009B"/>
    <w:rsid w:val="002F0143"/>
    <w:rsid w:val="002F08B4"/>
    <w:rsid w:val="002F08FC"/>
    <w:rsid w:val="002F0C40"/>
    <w:rsid w:val="002F26C2"/>
    <w:rsid w:val="002F28AC"/>
    <w:rsid w:val="002F350F"/>
    <w:rsid w:val="002F3C1A"/>
    <w:rsid w:val="002F3EE9"/>
    <w:rsid w:val="002F42A4"/>
    <w:rsid w:val="002F7365"/>
    <w:rsid w:val="003013E0"/>
    <w:rsid w:val="00301462"/>
    <w:rsid w:val="00302303"/>
    <w:rsid w:val="00302831"/>
    <w:rsid w:val="00302D39"/>
    <w:rsid w:val="00303754"/>
    <w:rsid w:val="00304E85"/>
    <w:rsid w:val="00305C2C"/>
    <w:rsid w:val="003068D5"/>
    <w:rsid w:val="003071F9"/>
    <w:rsid w:val="00307669"/>
    <w:rsid w:val="00307BD8"/>
    <w:rsid w:val="003114E4"/>
    <w:rsid w:val="003118B2"/>
    <w:rsid w:val="00312A9A"/>
    <w:rsid w:val="003135DB"/>
    <w:rsid w:val="00313764"/>
    <w:rsid w:val="00313B37"/>
    <w:rsid w:val="00313F35"/>
    <w:rsid w:val="00314211"/>
    <w:rsid w:val="00320F33"/>
    <w:rsid w:val="0032129E"/>
    <w:rsid w:val="00322881"/>
    <w:rsid w:val="00322AEB"/>
    <w:rsid w:val="0032345E"/>
    <w:rsid w:val="0032347B"/>
    <w:rsid w:val="00323A6B"/>
    <w:rsid w:val="00323CC0"/>
    <w:rsid w:val="00324F80"/>
    <w:rsid w:val="0032597A"/>
    <w:rsid w:val="00326379"/>
    <w:rsid w:val="0032691F"/>
    <w:rsid w:val="00326EA1"/>
    <w:rsid w:val="0032778B"/>
    <w:rsid w:val="00330359"/>
    <w:rsid w:val="00330538"/>
    <w:rsid w:val="0033190F"/>
    <w:rsid w:val="00331DF7"/>
    <w:rsid w:val="0033201C"/>
    <w:rsid w:val="00332E0D"/>
    <w:rsid w:val="003330E5"/>
    <w:rsid w:val="003330FC"/>
    <w:rsid w:val="00333462"/>
    <w:rsid w:val="00334369"/>
    <w:rsid w:val="0033436F"/>
    <w:rsid w:val="00334737"/>
    <w:rsid w:val="003351BC"/>
    <w:rsid w:val="0033672E"/>
    <w:rsid w:val="00337DBB"/>
    <w:rsid w:val="00340793"/>
    <w:rsid w:val="00341DAE"/>
    <w:rsid w:val="00343B08"/>
    <w:rsid w:val="003446E9"/>
    <w:rsid w:val="00344B8D"/>
    <w:rsid w:val="003451D7"/>
    <w:rsid w:val="00345481"/>
    <w:rsid w:val="00345CE8"/>
    <w:rsid w:val="003462BF"/>
    <w:rsid w:val="00346349"/>
    <w:rsid w:val="00346D22"/>
    <w:rsid w:val="00347095"/>
    <w:rsid w:val="00347E98"/>
    <w:rsid w:val="00351050"/>
    <w:rsid w:val="00351C8C"/>
    <w:rsid w:val="00351E35"/>
    <w:rsid w:val="003524A8"/>
    <w:rsid w:val="00353315"/>
    <w:rsid w:val="003538E1"/>
    <w:rsid w:val="00353A6C"/>
    <w:rsid w:val="00353D30"/>
    <w:rsid w:val="00354735"/>
    <w:rsid w:val="00354DEF"/>
    <w:rsid w:val="00355990"/>
    <w:rsid w:val="003564BA"/>
    <w:rsid w:val="003605D3"/>
    <w:rsid w:val="00360C7C"/>
    <w:rsid w:val="00360CFD"/>
    <w:rsid w:val="00361339"/>
    <w:rsid w:val="00362E19"/>
    <w:rsid w:val="00362F6B"/>
    <w:rsid w:val="003647D6"/>
    <w:rsid w:val="00365D16"/>
    <w:rsid w:val="00367851"/>
    <w:rsid w:val="00370177"/>
    <w:rsid w:val="003709C4"/>
    <w:rsid w:val="00371010"/>
    <w:rsid w:val="003712B9"/>
    <w:rsid w:val="00371368"/>
    <w:rsid w:val="00373057"/>
    <w:rsid w:val="0037318C"/>
    <w:rsid w:val="00373362"/>
    <w:rsid w:val="00373A8E"/>
    <w:rsid w:val="00373B0C"/>
    <w:rsid w:val="0037550D"/>
    <w:rsid w:val="00375F11"/>
    <w:rsid w:val="003761D5"/>
    <w:rsid w:val="00376805"/>
    <w:rsid w:val="0037735B"/>
    <w:rsid w:val="00377DBE"/>
    <w:rsid w:val="0038058C"/>
    <w:rsid w:val="00380A3E"/>
    <w:rsid w:val="00381E17"/>
    <w:rsid w:val="00382083"/>
    <w:rsid w:val="00382631"/>
    <w:rsid w:val="00382E45"/>
    <w:rsid w:val="003830E8"/>
    <w:rsid w:val="003831EE"/>
    <w:rsid w:val="0038327A"/>
    <w:rsid w:val="00383686"/>
    <w:rsid w:val="0038391A"/>
    <w:rsid w:val="00383AA6"/>
    <w:rsid w:val="00384D7B"/>
    <w:rsid w:val="00385527"/>
    <w:rsid w:val="003855C1"/>
    <w:rsid w:val="003859E1"/>
    <w:rsid w:val="00385EC7"/>
    <w:rsid w:val="0038674D"/>
    <w:rsid w:val="00386FFC"/>
    <w:rsid w:val="00387F81"/>
    <w:rsid w:val="003908A0"/>
    <w:rsid w:val="00390A4F"/>
    <w:rsid w:val="003914E4"/>
    <w:rsid w:val="0039201A"/>
    <w:rsid w:val="003922F2"/>
    <w:rsid w:val="00392942"/>
    <w:rsid w:val="003931C4"/>
    <w:rsid w:val="00393524"/>
    <w:rsid w:val="00394503"/>
    <w:rsid w:val="00396811"/>
    <w:rsid w:val="0039739B"/>
    <w:rsid w:val="003977DC"/>
    <w:rsid w:val="003A0A07"/>
    <w:rsid w:val="003A0C23"/>
    <w:rsid w:val="003A1685"/>
    <w:rsid w:val="003A17E6"/>
    <w:rsid w:val="003A1F4E"/>
    <w:rsid w:val="003A20C1"/>
    <w:rsid w:val="003A2713"/>
    <w:rsid w:val="003A2E72"/>
    <w:rsid w:val="003A3377"/>
    <w:rsid w:val="003A34B2"/>
    <w:rsid w:val="003A44CD"/>
    <w:rsid w:val="003A46B8"/>
    <w:rsid w:val="003A49D1"/>
    <w:rsid w:val="003A5294"/>
    <w:rsid w:val="003A58EE"/>
    <w:rsid w:val="003A666F"/>
    <w:rsid w:val="003A7700"/>
    <w:rsid w:val="003A7748"/>
    <w:rsid w:val="003B0448"/>
    <w:rsid w:val="003B2674"/>
    <w:rsid w:val="003B297C"/>
    <w:rsid w:val="003B2E0D"/>
    <w:rsid w:val="003B3229"/>
    <w:rsid w:val="003B396A"/>
    <w:rsid w:val="003B39BB"/>
    <w:rsid w:val="003B4463"/>
    <w:rsid w:val="003B4606"/>
    <w:rsid w:val="003B4A49"/>
    <w:rsid w:val="003B5225"/>
    <w:rsid w:val="003B5306"/>
    <w:rsid w:val="003B56DD"/>
    <w:rsid w:val="003B675A"/>
    <w:rsid w:val="003B6781"/>
    <w:rsid w:val="003B6D46"/>
    <w:rsid w:val="003B724E"/>
    <w:rsid w:val="003B73BC"/>
    <w:rsid w:val="003B7573"/>
    <w:rsid w:val="003B79AA"/>
    <w:rsid w:val="003B7CA9"/>
    <w:rsid w:val="003C074A"/>
    <w:rsid w:val="003C1298"/>
    <w:rsid w:val="003C2C88"/>
    <w:rsid w:val="003C2D25"/>
    <w:rsid w:val="003C314C"/>
    <w:rsid w:val="003C34B7"/>
    <w:rsid w:val="003C445E"/>
    <w:rsid w:val="003C4815"/>
    <w:rsid w:val="003C55BC"/>
    <w:rsid w:val="003C576F"/>
    <w:rsid w:val="003C6870"/>
    <w:rsid w:val="003C745D"/>
    <w:rsid w:val="003D0465"/>
    <w:rsid w:val="003D115E"/>
    <w:rsid w:val="003D1485"/>
    <w:rsid w:val="003D2543"/>
    <w:rsid w:val="003D27DB"/>
    <w:rsid w:val="003D3702"/>
    <w:rsid w:val="003D4350"/>
    <w:rsid w:val="003D4612"/>
    <w:rsid w:val="003D5DBF"/>
    <w:rsid w:val="003D628C"/>
    <w:rsid w:val="003D681C"/>
    <w:rsid w:val="003D690F"/>
    <w:rsid w:val="003D69EF"/>
    <w:rsid w:val="003D77EF"/>
    <w:rsid w:val="003E0A73"/>
    <w:rsid w:val="003E0E48"/>
    <w:rsid w:val="003E13FC"/>
    <w:rsid w:val="003E4109"/>
    <w:rsid w:val="003E43EF"/>
    <w:rsid w:val="003E478A"/>
    <w:rsid w:val="003E4F63"/>
    <w:rsid w:val="003E5799"/>
    <w:rsid w:val="003E650E"/>
    <w:rsid w:val="003E66B9"/>
    <w:rsid w:val="003E66C5"/>
    <w:rsid w:val="003E6C9B"/>
    <w:rsid w:val="003F0417"/>
    <w:rsid w:val="003F0449"/>
    <w:rsid w:val="003F04CA"/>
    <w:rsid w:val="003F1516"/>
    <w:rsid w:val="003F18BF"/>
    <w:rsid w:val="003F248A"/>
    <w:rsid w:val="003F2D41"/>
    <w:rsid w:val="003F3E19"/>
    <w:rsid w:val="003F5824"/>
    <w:rsid w:val="003F5AFC"/>
    <w:rsid w:val="003F5EDD"/>
    <w:rsid w:val="003F614B"/>
    <w:rsid w:val="003F7B25"/>
    <w:rsid w:val="004005DB"/>
    <w:rsid w:val="00401808"/>
    <w:rsid w:val="004018B6"/>
    <w:rsid w:val="00401BB6"/>
    <w:rsid w:val="00402F4C"/>
    <w:rsid w:val="004035FE"/>
    <w:rsid w:val="00403A14"/>
    <w:rsid w:val="00404002"/>
    <w:rsid w:val="00404AD6"/>
    <w:rsid w:val="004060ED"/>
    <w:rsid w:val="00406AC6"/>
    <w:rsid w:val="0041009F"/>
    <w:rsid w:val="004105CD"/>
    <w:rsid w:val="0041104A"/>
    <w:rsid w:val="00412ADA"/>
    <w:rsid w:val="00412B5F"/>
    <w:rsid w:val="00412DFB"/>
    <w:rsid w:val="00413373"/>
    <w:rsid w:val="004139B6"/>
    <w:rsid w:val="00413B8C"/>
    <w:rsid w:val="00413D61"/>
    <w:rsid w:val="00413E51"/>
    <w:rsid w:val="00414571"/>
    <w:rsid w:val="004153C6"/>
    <w:rsid w:val="00415512"/>
    <w:rsid w:val="00415522"/>
    <w:rsid w:val="0041569F"/>
    <w:rsid w:val="00415B03"/>
    <w:rsid w:val="00416097"/>
    <w:rsid w:val="004166D3"/>
    <w:rsid w:val="00417E97"/>
    <w:rsid w:val="00420168"/>
    <w:rsid w:val="0042051A"/>
    <w:rsid w:val="0042061D"/>
    <w:rsid w:val="0042065F"/>
    <w:rsid w:val="00420C8F"/>
    <w:rsid w:val="00420CB3"/>
    <w:rsid w:val="00421CEC"/>
    <w:rsid w:val="00421ED2"/>
    <w:rsid w:val="00422888"/>
    <w:rsid w:val="0042309E"/>
    <w:rsid w:val="00423DEB"/>
    <w:rsid w:val="00424EE2"/>
    <w:rsid w:val="00425037"/>
    <w:rsid w:val="004257A9"/>
    <w:rsid w:val="00425B8E"/>
    <w:rsid w:val="00425D6F"/>
    <w:rsid w:val="00426B79"/>
    <w:rsid w:val="00426E58"/>
    <w:rsid w:val="0042750E"/>
    <w:rsid w:val="00427AF4"/>
    <w:rsid w:val="00427C5C"/>
    <w:rsid w:val="00430CA8"/>
    <w:rsid w:val="00430FA2"/>
    <w:rsid w:val="00432BF5"/>
    <w:rsid w:val="00433246"/>
    <w:rsid w:val="00433886"/>
    <w:rsid w:val="004344D3"/>
    <w:rsid w:val="00434CB1"/>
    <w:rsid w:val="00435014"/>
    <w:rsid w:val="0043530D"/>
    <w:rsid w:val="0043596D"/>
    <w:rsid w:val="00435C3B"/>
    <w:rsid w:val="004363CE"/>
    <w:rsid w:val="00436558"/>
    <w:rsid w:val="00436A76"/>
    <w:rsid w:val="004378AC"/>
    <w:rsid w:val="0044024D"/>
    <w:rsid w:val="0044357A"/>
    <w:rsid w:val="00443AD7"/>
    <w:rsid w:val="00443CCA"/>
    <w:rsid w:val="00443EE8"/>
    <w:rsid w:val="00444AA4"/>
    <w:rsid w:val="00444CDB"/>
    <w:rsid w:val="00446513"/>
    <w:rsid w:val="0044661E"/>
    <w:rsid w:val="00446E85"/>
    <w:rsid w:val="00446F60"/>
    <w:rsid w:val="00446FB1"/>
    <w:rsid w:val="0044776E"/>
    <w:rsid w:val="00451306"/>
    <w:rsid w:val="00451FCC"/>
    <w:rsid w:val="004546ED"/>
    <w:rsid w:val="0045533C"/>
    <w:rsid w:val="0045559E"/>
    <w:rsid w:val="004560FA"/>
    <w:rsid w:val="0045667F"/>
    <w:rsid w:val="004570D9"/>
    <w:rsid w:val="00460F89"/>
    <w:rsid w:val="00461832"/>
    <w:rsid w:val="004622AC"/>
    <w:rsid w:val="00462C78"/>
    <w:rsid w:val="0046517E"/>
    <w:rsid w:val="004658A1"/>
    <w:rsid w:val="00466313"/>
    <w:rsid w:val="00466644"/>
    <w:rsid w:val="00466B8D"/>
    <w:rsid w:val="004676A5"/>
    <w:rsid w:val="00467A10"/>
    <w:rsid w:val="00467C6E"/>
    <w:rsid w:val="00467C7D"/>
    <w:rsid w:val="00471CBC"/>
    <w:rsid w:val="00472872"/>
    <w:rsid w:val="00472CBC"/>
    <w:rsid w:val="00474CEA"/>
    <w:rsid w:val="00474E20"/>
    <w:rsid w:val="00475DEF"/>
    <w:rsid w:val="004760F5"/>
    <w:rsid w:val="00477B85"/>
    <w:rsid w:val="00480447"/>
    <w:rsid w:val="00480A56"/>
    <w:rsid w:val="004815B4"/>
    <w:rsid w:val="00481CA8"/>
    <w:rsid w:val="00481F60"/>
    <w:rsid w:val="00482672"/>
    <w:rsid w:val="00483232"/>
    <w:rsid w:val="00483C67"/>
    <w:rsid w:val="00483E66"/>
    <w:rsid w:val="00484251"/>
    <w:rsid w:val="00484F3A"/>
    <w:rsid w:val="004856F1"/>
    <w:rsid w:val="00485E43"/>
    <w:rsid w:val="00486832"/>
    <w:rsid w:val="00486FC7"/>
    <w:rsid w:val="0048703D"/>
    <w:rsid w:val="004877B7"/>
    <w:rsid w:val="0049012D"/>
    <w:rsid w:val="004909D0"/>
    <w:rsid w:val="00490A1D"/>
    <w:rsid w:val="00491627"/>
    <w:rsid w:val="00491E48"/>
    <w:rsid w:val="0049251A"/>
    <w:rsid w:val="00493A7C"/>
    <w:rsid w:val="00493CE8"/>
    <w:rsid w:val="004940E4"/>
    <w:rsid w:val="0049491E"/>
    <w:rsid w:val="004949EA"/>
    <w:rsid w:val="00494E5A"/>
    <w:rsid w:val="004953F3"/>
    <w:rsid w:val="004954EC"/>
    <w:rsid w:val="00495719"/>
    <w:rsid w:val="004A06F2"/>
    <w:rsid w:val="004A0842"/>
    <w:rsid w:val="004A0C47"/>
    <w:rsid w:val="004A116F"/>
    <w:rsid w:val="004A1772"/>
    <w:rsid w:val="004A18F1"/>
    <w:rsid w:val="004A1E30"/>
    <w:rsid w:val="004A2063"/>
    <w:rsid w:val="004A2916"/>
    <w:rsid w:val="004A46B4"/>
    <w:rsid w:val="004A49D8"/>
    <w:rsid w:val="004A4F40"/>
    <w:rsid w:val="004A53AB"/>
    <w:rsid w:val="004A579A"/>
    <w:rsid w:val="004A7438"/>
    <w:rsid w:val="004B1EF8"/>
    <w:rsid w:val="004B1F2A"/>
    <w:rsid w:val="004B22EE"/>
    <w:rsid w:val="004B2ECE"/>
    <w:rsid w:val="004B3383"/>
    <w:rsid w:val="004B4379"/>
    <w:rsid w:val="004B44A2"/>
    <w:rsid w:val="004B6981"/>
    <w:rsid w:val="004B73A1"/>
    <w:rsid w:val="004B7462"/>
    <w:rsid w:val="004B7834"/>
    <w:rsid w:val="004B78A2"/>
    <w:rsid w:val="004C0174"/>
    <w:rsid w:val="004C01AF"/>
    <w:rsid w:val="004C0390"/>
    <w:rsid w:val="004C279E"/>
    <w:rsid w:val="004C3434"/>
    <w:rsid w:val="004C387B"/>
    <w:rsid w:val="004C5304"/>
    <w:rsid w:val="004C5778"/>
    <w:rsid w:val="004C6B0A"/>
    <w:rsid w:val="004C6E29"/>
    <w:rsid w:val="004C77F2"/>
    <w:rsid w:val="004D06A9"/>
    <w:rsid w:val="004D0D22"/>
    <w:rsid w:val="004D0EED"/>
    <w:rsid w:val="004D10F5"/>
    <w:rsid w:val="004D1CCB"/>
    <w:rsid w:val="004D2A51"/>
    <w:rsid w:val="004D3DFA"/>
    <w:rsid w:val="004D4C28"/>
    <w:rsid w:val="004D5AB1"/>
    <w:rsid w:val="004D664D"/>
    <w:rsid w:val="004D71FB"/>
    <w:rsid w:val="004D73E2"/>
    <w:rsid w:val="004E01D1"/>
    <w:rsid w:val="004E0C69"/>
    <w:rsid w:val="004E111C"/>
    <w:rsid w:val="004E12B0"/>
    <w:rsid w:val="004E1435"/>
    <w:rsid w:val="004E1935"/>
    <w:rsid w:val="004E3021"/>
    <w:rsid w:val="004E3093"/>
    <w:rsid w:val="004E3BE1"/>
    <w:rsid w:val="004E40DE"/>
    <w:rsid w:val="004E4F68"/>
    <w:rsid w:val="004E5552"/>
    <w:rsid w:val="004E5967"/>
    <w:rsid w:val="004E6047"/>
    <w:rsid w:val="004E6163"/>
    <w:rsid w:val="004E68CF"/>
    <w:rsid w:val="004E6AFF"/>
    <w:rsid w:val="004E6C5B"/>
    <w:rsid w:val="004E6E1E"/>
    <w:rsid w:val="004E6F45"/>
    <w:rsid w:val="004E7F74"/>
    <w:rsid w:val="004F097D"/>
    <w:rsid w:val="004F0AF8"/>
    <w:rsid w:val="004F1752"/>
    <w:rsid w:val="004F255B"/>
    <w:rsid w:val="004F268F"/>
    <w:rsid w:val="004F32FF"/>
    <w:rsid w:val="004F3B92"/>
    <w:rsid w:val="004F3C8F"/>
    <w:rsid w:val="004F3F44"/>
    <w:rsid w:val="004F4821"/>
    <w:rsid w:val="004F4BCF"/>
    <w:rsid w:val="004F50F7"/>
    <w:rsid w:val="004F50F9"/>
    <w:rsid w:val="004F53E3"/>
    <w:rsid w:val="004F60E8"/>
    <w:rsid w:val="005009BA"/>
    <w:rsid w:val="00500BDD"/>
    <w:rsid w:val="00502B75"/>
    <w:rsid w:val="00504368"/>
    <w:rsid w:val="005049B6"/>
    <w:rsid w:val="00504ED9"/>
    <w:rsid w:val="00505CC0"/>
    <w:rsid w:val="00505DBA"/>
    <w:rsid w:val="00506B30"/>
    <w:rsid w:val="00510649"/>
    <w:rsid w:val="00511285"/>
    <w:rsid w:val="00511632"/>
    <w:rsid w:val="00512AF9"/>
    <w:rsid w:val="0051310D"/>
    <w:rsid w:val="005134C3"/>
    <w:rsid w:val="00513C0D"/>
    <w:rsid w:val="00513F62"/>
    <w:rsid w:val="005140D9"/>
    <w:rsid w:val="00514B7C"/>
    <w:rsid w:val="00514EE0"/>
    <w:rsid w:val="005154ED"/>
    <w:rsid w:val="00515FB5"/>
    <w:rsid w:val="0051642D"/>
    <w:rsid w:val="0051658F"/>
    <w:rsid w:val="005206A5"/>
    <w:rsid w:val="00520798"/>
    <w:rsid w:val="00520ED9"/>
    <w:rsid w:val="0052150F"/>
    <w:rsid w:val="0052283B"/>
    <w:rsid w:val="00522999"/>
    <w:rsid w:val="00522C36"/>
    <w:rsid w:val="005234BD"/>
    <w:rsid w:val="005237C2"/>
    <w:rsid w:val="00523B67"/>
    <w:rsid w:val="005240CB"/>
    <w:rsid w:val="00524351"/>
    <w:rsid w:val="00525101"/>
    <w:rsid w:val="00525626"/>
    <w:rsid w:val="00526E2D"/>
    <w:rsid w:val="005276A1"/>
    <w:rsid w:val="00527A35"/>
    <w:rsid w:val="0053092C"/>
    <w:rsid w:val="005310AF"/>
    <w:rsid w:val="005310FB"/>
    <w:rsid w:val="00531642"/>
    <w:rsid w:val="005345BA"/>
    <w:rsid w:val="00535863"/>
    <w:rsid w:val="00535A0B"/>
    <w:rsid w:val="00536664"/>
    <w:rsid w:val="00537310"/>
    <w:rsid w:val="00537505"/>
    <w:rsid w:val="005403FF"/>
    <w:rsid w:val="00540E2F"/>
    <w:rsid w:val="0054157C"/>
    <w:rsid w:val="005416A6"/>
    <w:rsid w:val="00542137"/>
    <w:rsid w:val="00542243"/>
    <w:rsid w:val="005428F9"/>
    <w:rsid w:val="00543CD8"/>
    <w:rsid w:val="00544D63"/>
    <w:rsid w:val="00545383"/>
    <w:rsid w:val="005456FF"/>
    <w:rsid w:val="00545FC4"/>
    <w:rsid w:val="00546724"/>
    <w:rsid w:val="00546A7B"/>
    <w:rsid w:val="0054758F"/>
    <w:rsid w:val="00547755"/>
    <w:rsid w:val="005515ED"/>
    <w:rsid w:val="00551D2F"/>
    <w:rsid w:val="005520F9"/>
    <w:rsid w:val="00552ADC"/>
    <w:rsid w:val="0055346E"/>
    <w:rsid w:val="005538E6"/>
    <w:rsid w:val="0055407E"/>
    <w:rsid w:val="00554B1C"/>
    <w:rsid w:val="005553DB"/>
    <w:rsid w:val="00555555"/>
    <w:rsid w:val="00555AE6"/>
    <w:rsid w:val="00556266"/>
    <w:rsid w:val="0055709F"/>
    <w:rsid w:val="005578EF"/>
    <w:rsid w:val="0056100E"/>
    <w:rsid w:val="00561263"/>
    <w:rsid w:val="005619D1"/>
    <w:rsid w:val="00561B48"/>
    <w:rsid w:val="00561FF5"/>
    <w:rsid w:val="00562C7B"/>
    <w:rsid w:val="00562D59"/>
    <w:rsid w:val="00562FE6"/>
    <w:rsid w:val="00563F02"/>
    <w:rsid w:val="00563FA1"/>
    <w:rsid w:val="00564B01"/>
    <w:rsid w:val="00565127"/>
    <w:rsid w:val="005653A7"/>
    <w:rsid w:val="00565431"/>
    <w:rsid w:val="00566BE0"/>
    <w:rsid w:val="00567AB8"/>
    <w:rsid w:val="00567D84"/>
    <w:rsid w:val="0057017C"/>
    <w:rsid w:val="00570E25"/>
    <w:rsid w:val="005718C6"/>
    <w:rsid w:val="00571DA9"/>
    <w:rsid w:val="00572038"/>
    <w:rsid w:val="00572679"/>
    <w:rsid w:val="00572B63"/>
    <w:rsid w:val="00572B6C"/>
    <w:rsid w:val="00572B93"/>
    <w:rsid w:val="0057494E"/>
    <w:rsid w:val="005768B7"/>
    <w:rsid w:val="00577996"/>
    <w:rsid w:val="005801D1"/>
    <w:rsid w:val="00581BB9"/>
    <w:rsid w:val="00582511"/>
    <w:rsid w:val="00582C35"/>
    <w:rsid w:val="00582F76"/>
    <w:rsid w:val="005838AD"/>
    <w:rsid w:val="00583C5D"/>
    <w:rsid w:val="005863A5"/>
    <w:rsid w:val="00586FF5"/>
    <w:rsid w:val="00587FC8"/>
    <w:rsid w:val="00592CCB"/>
    <w:rsid w:val="00592D88"/>
    <w:rsid w:val="0059305B"/>
    <w:rsid w:val="00593091"/>
    <w:rsid w:val="00593AC5"/>
    <w:rsid w:val="00595033"/>
    <w:rsid w:val="005956FB"/>
    <w:rsid w:val="0059609A"/>
    <w:rsid w:val="00596314"/>
    <w:rsid w:val="00596329"/>
    <w:rsid w:val="005972BD"/>
    <w:rsid w:val="005972F3"/>
    <w:rsid w:val="0059759D"/>
    <w:rsid w:val="00597A88"/>
    <w:rsid w:val="00597B03"/>
    <w:rsid w:val="00597C2C"/>
    <w:rsid w:val="005A0C4B"/>
    <w:rsid w:val="005A13BB"/>
    <w:rsid w:val="005A2F0F"/>
    <w:rsid w:val="005A38A9"/>
    <w:rsid w:val="005A39F3"/>
    <w:rsid w:val="005A646A"/>
    <w:rsid w:val="005A7E72"/>
    <w:rsid w:val="005A7FDA"/>
    <w:rsid w:val="005B09DB"/>
    <w:rsid w:val="005B2A84"/>
    <w:rsid w:val="005B32E3"/>
    <w:rsid w:val="005B4031"/>
    <w:rsid w:val="005B424F"/>
    <w:rsid w:val="005B4D00"/>
    <w:rsid w:val="005B5054"/>
    <w:rsid w:val="005B510C"/>
    <w:rsid w:val="005B5C05"/>
    <w:rsid w:val="005B6398"/>
    <w:rsid w:val="005B6895"/>
    <w:rsid w:val="005B7119"/>
    <w:rsid w:val="005B76A2"/>
    <w:rsid w:val="005C05BC"/>
    <w:rsid w:val="005C0A95"/>
    <w:rsid w:val="005C0E8F"/>
    <w:rsid w:val="005C1164"/>
    <w:rsid w:val="005C1FE6"/>
    <w:rsid w:val="005C2761"/>
    <w:rsid w:val="005C2CDA"/>
    <w:rsid w:val="005C3445"/>
    <w:rsid w:val="005C35F8"/>
    <w:rsid w:val="005C3ECC"/>
    <w:rsid w:val="005C45D4"/>
    <w:rsid w:val="005C4662"/>
    <w:rsid w:val="005C5884"/>
    <w:rsid w:val="005C65CD"/>
    <w:rsid w:val="005C78EF"/>
    <w:rsid w:val="005C7CEB"/>
    <w:rsid w:val="005D3797"/>
    <w:rsid w:val="005D3A57"/>
    <w:rsid w:val="005D4086"/>
    <w:rsid w:val="005D43AC"/>
    <w:rsid w:val="005D4783"/>
    <w:rsid w:val="005D5079"/>
    <w:rsid w:val="005D531E"/>
    <w:rsid w:val="005D59CA"/>
    <w:rsid w:val="005D6436"/>
    <w:rsid w:val="005D6781"/>
    <w:rsid w:val="005D7466"/>
    <w:rsid w:val="005D7947"/>
    <w:rsid w:val="005D7A29"/>
    <w:rsid w:val="005D7C1D"/>
    <w:rsid w:val="005E0538"/>
    <w:rsid w:val="005E0587"/>
    <w:rsid w:val="005E11F6"/>
    <w:rsid w:val="005E18DA"/>
    <w:rsid w:val="005E31FA"/>
    <w:rsid w:val="005E3477"/>
    <w:rsid w:val="005E404B"/>
    <w:rsid w:val="005E42BB"/>
    <w:rsid w:val="005E64D0"/>
    <w:rsid w:val="005E65BA"/>
    <w:rsid w:val="005E7066"/>
    <w:rsid w:val="005E72E9"/>
    <w:rsid w:val="005E7DFE"/>
    <w:rsid w:val="005E7FF0"/>
    <w:rsid w:val="005F1862"/>
    <w:rsid w:val="005F2EA4"/>
    <w:rsid w:val="005F2F17"/>
    <w:rsid w:val="005F357F"/>
    <w:rsid w:val="005F4242"/>
    <w:rsid w:val="005F43FD"/>
    <w:rsid w:val="005F5B7E"/>
    <w:rsid w:val="005F5D7A"/>
    <w:rsid w:val="005F62D7"/>
    <w:rsid w:val="005F6B34"/>
    <w:rsid w:val="005F7695"/>
    <w:rsid w:val="00600963"/>
    <w:rsid w:val="00601C8F"/>
    <w:rsid w:val="00601D84"/>
    <w:rsid w:val="00602AD1"/>
    <w:rsid w:val="00603114"/>
    <w:rsid w:val="006038E9"/>
    <w:rsid w:val="00603AF7"/>
    <w:rsid w:val="00604936"/>
    <w:rsid w:val="006053A7"/>
    <w:rsid w:val="00605A6B"/>
    <w:rsid w:val="00606B3D"/>
    <w:rsid w:val="00606EA0"/>
    <w:rsid w:val="00606F97"/>
    <w:rsid w:val="00611038"/>
    <w:rsid w:val="00611073"/>
    <w:rsid w:val="006110B6"/>
    <w:rsid w:val="00611A04"/>
    <w:rsid w:val="00611BE6"/>
    <w:rsid w:val="006120B3"/>
    <w:rsid w:val="006125A1"/>
    <w:rsid w:val="00612F47"/>
    <w:rsid w:val="0061326A"/>
    <w:rsid w:val="0061382E"/>
    <w:rsid w:val="00613B0A"/>
    <w:rsid w:val="00613E1D"/>
    <w:rsid w:val="00613F13"/>
    <w:rsid w:val="006165F6"/>
    <w:rsid w:val="006166AD"/>
    <w:rsid w:val="00616C57"/>
    <w:rsid w:val="00617D65"/>
    <w:rsid w:val="00620041"/>
    <w:rsid w:val="006200EC"/>
    <w:rsid w:val="00621773"/>
    <w:rsid w:val="00622046"/>
    <w:rsid w:val="00623060"/>
    <w:rsid w:val="00623197"/>
    <w:rsid w:val="006231DB"/>
    <w:rsid w:val="00623638"/>
    <w:rsid w:val="006237DC"/>
    <w:rsid w:val="00624C3A"/>
    <w:rsid w:val="006252E8"/>
    <w:rsid w:val="0062684E"/>
    <w:rsid w:val="00626A1A"/>
    <w:rsid w:val="00627815"/>
    <w:rsid w:val="006307FB"/>
    <w:rsid w:val="00631C03"/>
    <w:rsid w:val="00631F7C"/>
    <w:rsid w:val="00632CF7"/>
    <w:rsid w:val="00632F98"/>
    <w:rsid w:val="00634525"/>
    <w:rsid w:val="006345E5"/>
    <w:rsid w:val="006346A0"/>
    <w:rsid w:val="0063564F"/>
    <w:rsid w:val="0063567C"/>
    <w:rsid w:val="00635B1C"/>
    <w:rsid w:val="00635C6A"/>
    <w:rsid w:val="00635DA5"/>
    <w:rsid w:val="00636A05"/>
    <w:rsid w:val="00636BBC"/>
    <w:rsid w:val="006373DB"/>
    <w:rsid w:val="00637852"/>
    <w:rsid w:val="00637E93"/>
    <w:rsid w:val="00637EE5"/>
    <w:rsid w:val="00640505"/>
    <w:rsid w:val="006414CC"/>
    <w:rsid w:val="00641B5F"/>
    <w:rsid w:val="00641DD0"/>
    <w:rsid w:val="006422F6"/>
    <w:rsid w:val="00642309"/>
    <w:rsid w:val="00642646"/>
    <w:rsid w:val="006426BC"/>
    <w:rsid w:val="00642FE2"/>
    <w:rsid w:val="00643D54"/>
    <w:rsid w:val="0064521F"/>
    <w:rsid w:val="00647792"/>
    <w:rsid w:val="00647DD5"/>
    <w:rsid w:val="00652B7E"/>
    <w:rsid w:val="00653402"/>
    <w:rsid w:val="006535AE"/>
    <w:rsid w:val="006538DE"/>
    <w:rsid w:val="00653B85"/>
    <w:rsid w:val="00654BC2"/>
    <w:rsid w:val="00654C1D"/>
    <w:rsid w:val="00654D87"/>
    <w:rsid w:val="00654F0B"/>
    <w:rsid w:val="00654FF3"/>
    <w:rsid w:val="00656547"/>
    <w:rsid w:val="00656611"/>
    <w:rsid w:val="006568F5"/>
    <w:rsid w:val="0065750C"/>
    <w:rsid w:val="006604EC"/>
    <w:rsid w:val="00660654"/>
    <w:rsid w:val="006611FE"/>
    <w:rsid w:val="00661663"/>
    <w:rsid w:val="0066208A"/>
    <w:rsid w:val="00662EC3"/>
    <w:rsid w:val="00662FD3"/>
    <w:rsid w:val="006630BE"/>
    <w:rsid w:val="00663A8E"/>
    <w:rsid w:val="00663C40"/>
    <w:rsid w:val="00663E34"/>
    <w:rsid w:val="0066423A"/>
    <w:rsid w:val="0066449C"/>
    <w:rsid w:val="006647B1"/>
    <w:rsid w:val="0066539A"/>
    <w:rsid w:val="00665E14"/>
    <w:rsid w:val="00665FAF"/>
    <w:rsid w:val="00666232"/>
    <w:rsid w:val="006666E1"/>
    <w:rsid w:val="0066680E"/>
    <w:rsid w:val="00666A46"/>
    <w:rsid w:val="00666D62"/>
    <w:rsid w:val="00666EAD"/>
    <w:rsid w:val="006679AF"/>
    <w:rsid w:val="00671860"/>
    <w:rsid w:val="00672333"/>
    <w:rsid w:val="00672775"/>
    <w:rsid w:val="00672958"/>
    <w:rsid w:val="00672EF2"/>
    <w:rsid w:val="00673DDD"/>
    <w:rsid w:val="00673F21"/>
    <w:rsid w:val="00674EFD"/>
    <w:rsid w:val="0067523C"/>
    <w:rsid w:val="00675DCB"/>
    <w:rsid w:val="00675F74"/>
    <w:rsid w:val="00676026"/>
    <w:rsid w:val="0067647B"/>
    <w:rsid w:val="00677AC6"/>
    <w:rsid w:val="006803BC"/>
    <w:rsid w:val="00680C12"/>
    <w:rsid w:val="006825C6"/>
    <w:rsid w:val="0068276F"/>
    <w:rsid w:val="00682AA4"/>
    <w:rsid w:val="00682B60"/>
    <w:rsid w:val="00682FC6"/>
    <w:rsid w:val="00682FD2"/>
    <w:rsid w:val="00683891"/>
    <w:rsid w:val="00683E35"/>
    <w:rsid w:val="00684AFB"/>
    <w:rsid w:val="00684E1F"/>
    <w:rsid w:val="006857E5"/>
    <w:rsid w:val="0068694D"/>
    <w:rsid w:val="00687C7F"/>
    <w:rsid w:val="006900D0"/>
    <w:rsid w:val="00690514"/>
    <w:rsid w:val="00690E12"/>
    <w:rsid w:val="006921CA"/>
    <w:rsid w:val="00692AAA"/>
    <w:rsid w:val="006934CF"/>
    <w:rsid w:val="00693959"/>
    <w:rsid w:val="00694643"/>
    <w:rsid w:val="00694F74"/>
    <w:rsid w:val="0069515E"/>
    <w:rsid w:val="00695EAF"/>
    <w:rsid w:val="006977D1"/>
    <w:rsid w:val="00697E69"/>
    <w:rsid w:val="006A0B82"/>
    <w:rsid w:val="006A21AC"/>
    <w:rsid w:val="006A3269"/>
    <w:rsid w:val="006A3E7B"/>
    <w:rsid w:val="006A4FC9"/>
    <w:rsid w:val="006A63F8"/>
    <w:rsid w:val="006A6575"/>
    <w:rsid w:val="006A67A1"/>
    <w:rsid w:val="006A7909"/>
    <w:rsid w:val="006A7AE4"/>
    <w:rsid w:val="006A7E84"/>
    <w:rsid w:val="006B0537"/>
    <w:rsid w:val="006B0850"/>
    <w:rsid w:val="006B2CC1"/>
    <w:rsid w:val="006B3F8B"/>
    <w:rsid w:val="006B47DE"/>
    <w:rsid w:val="006B5166"/>
    <w:rsid w:val="006B594A"/>
    <w:rsid w:val="006B5BD8"/>
    <w:rsid w:val="006B5CDF"/>
    <w:rsid w:val="006B5E02"/>
    <w:rsid w:val="006B64C6"/>
    <w:rsid w:val="006B6BA2"/>
    <w:rsid w:val="006B6DE9"/>
    <w:rsid w:val="006B7763"/>
    <w:rsid w:val="006B7E2E"/>
    <w:rsid w:val="006C11E6"/>
    <w:rsid w:val="006C59D9"/>
    <w:rsid w:val="006C61CD"/>
    <w:rsid w:val="006C6721"/>
    <w:rsid w:val="006C67F1"/>
    <w:rsid w:val="006C6FFE"/>
    <w:rsid w:val="006C7BFF"/>
    <w:rsid w:val="006D0633"/>
    <w:rsid w:val="006D0650"/>
    <w:rsid w:val="006D08F1"/>
    <w:rsid w:val="006D1718"/>
    <w:rsid w:val="006D1D0E"/>
    <w:rsid w:val="006D1DA6"/>
    <w:rsid w:val="006D1ECF"/>
    <w:rsid w:val="006D1F51"/>
    <w:rsid w:val="006D2498"/>
    <w:rsid w:val="006D272C"/>
    <w:rsid w:val="006D46CA"/>
    <w:rsid w:val="006D504F"/>
    <w:rsid w:val="006D5F97"/>
    <w:rsid w:val="006D68C5"/>
    <w:rsid w:val="006E0A67"/>
    <w:rsid w:val="006E0AA6"/>
    <w:rsid w:val="006E2250"/>
    <w:rsid w:val="006E4027"/>
    <w:rsid w:val="006E4167"/>
    <w:rsid w:val="006E4C65"/>
    <w:rsid w:val="006E5FF8"/>
    <w:rsid w:val="006E6439"/>
    <w:rsid w:val="006E6865"/>
    <w:rsid w:val="006F0281"/>
    <w:rsid w:val="006F0B90"/>
    <w:rsid w:val="006F0BF8"/>
    <w:rsid w:val="006F11C4"/>
    <w:rsid w:val="006F19FA"/>
    <w:rsid w:val="006F2250"/>
    <w:rsid w:val="006F29DD"/>
    <w:rsid w:val="006F2F83"/>
    <w:rsid w:val="006F32D8"/>
    <w:rsid w:val="006F3689"/>
    <w:rsid w:val="006F5A90"/>
    <w:rsid w:val="006F5FD6"/>
    <w:rsid w:val="006F6691"/>
    <w:rsid w:val="006F6F1C"/>
    <w:rsid w:val="006F7CAD"/>
    <w:rsid w:val="007007FF"/>
    <w:rsid w:val="007016FD"/>
    <w:rsid w:val="00701B45"/>
    <w:rsid w:val="00702476"/>
    <w:rsid w:val="00702625"/>
    <w:rsid w:val="00702660"/>
    <w:rsid w:val="00702A3A"/>
    <w:rsid w:val="00703134"/>
    <w:rsid w:val="007038E0"/>
    <w:rsid w:val="00704694"/>
    <w:rsid w:val="007054AF"/>
    <w:rsid w:val="0070592D"/>
    <w:rsid w:val="00707530"/>
    <w:rsid w:val="0070790F"/>
    <w:rsid w:val="00710042"/>
    <w:rsid w:val="00710D22"/>
    <w:rsid w:val="0071124C"/>
    <w:rsid w:val="00711475"/>
    <w:rsid w:val="0071169E"/>
    <w:rsid w:val="00711F27"/>
    <w:rsid w:val="00712EFA"/>
    <w:rsid w:val="007136F8"/>
    <w:rsid w:val="00713C41"/>
    <w:rsid w:val="00713EA1"/>
    <w:rsid w:val="00714EAA"/>
    <w:rsid w:val="0071593C"/>
    <w:rsid w:val="00716B59"/>
    <w:rsid w:val="0072115D"/>
    <w:rsid w:val="00721B6E"/>
    <w:rsid w:val="00722DD0"/>
    <w:rsid w:val="00722F18"/>
    <w:rsid w:val="0072305E"/>
    <w:rsid w:val="007236ED"/>
    <w:rsid w:val="007238FA"/>
    <w:rsid w:val="007245C9"/>
    <w:rsid w:val="00726D43"/>
    <w:rsid w:val="00727B01"/>
    <w:rsid w:val="00730197"/>
    <w:rsid w:val="00730962"/>
    <w:rsid w:val="00730E71"/>
    <w:rsid w:val="00730F5C"/>
    <w:rsid w:val="00731A09"/>
    <w:rsid w:val="00731D4A"/>
    <w:rsid w:val="00731DD2"/>
    <w:rsid w:val="00732D2F"/>
    <w:rsid w:val="007331F1"/>
    <w:rsid w:val="007333EA"/>
    <w:rsid w:val="0073430D"/>
    <w:rsid w:val="00734469"/>
    <w:rsid w:val="00735311"/>
    <w:rsid w:val="00735766"/>
    <w:rsid w:val="0073580B"/>
    <w:rsid w:val="007361F8"/>
    <w:rsid w:val="0073623A"/>
    <w:rsid w:val="00737044"/>
    <w:rsid w:val="00737654"/>
    <w:rsid w:val="0073774F"/>
    <w:rsid w:val="00737F5F"/>
    <w:rsid w:val="007419A1"/>
    <w:rsid w:val="007428EB"/>
    <w:rsid w:val="00743216"/>
    <w:rsid w:val="0074420E"/>
    <w:rsid w:val="00744377"/>
    <w:rsid w:val="007454F0"/>
    <w:rsid w:val="00745E87"/>
    <w:rsid w:val="00746C40"/>
    <w:rsid w:val="00746EC4"/>
    <w:rsid w:val="00747716"/>
    <w:rsid w:val="007477D9"/>
    <w:rsid w:val="007502D5"/>
    <w:rsid w:val="00751AFA"/>
    <w:rsid w:val="007520C9"/>
    <w:rsid w:val="00752E1C"/>
    <w:rsid w:val="007548C7"/>
    <w:rsid w:val="00754EBC"/>
    <w:rsid w:val="00756513"/>
    <w:rsid w:val="00756733"/>
    <w:rsid w:val="007570C9"/>
    <w:rsid w:val="00757374"/>
    <w:rsid w:val="00757A97"/>
    <w:rsid w:val="0076040F"/>
    <w:rsid w:val="00761217"/>
    <w:rsid w:val="00761694"/>
    <w:rsid w:val="007619C1"/>
    <w:rsid w:val="00761C30"/>
    <w:rsid w:val="007620B6"/>
    <w:rsid w:val="00762A68"/>
    <w:rsid w:val="00762C4B"/>
    <w:rsid w:val="00764DC2"/>
    <w:rsid w:val="007652F0"/>
    <w:rsid w:val="00765D48"/>
    <w:rsid w:val="007664E6"/>
    <w:rsid w:val="0077064E"/>
    <w:rsid w:val="00771095"/>
    <w:rsid w:val="007713D5"/>
    <w:rsid w:val="00772CD2"/>
    <w:rsid w:val="00772D60"/>
    <w:rsid w:val="00772DFC"/>
    <w:rsid w:val="0077312D"/>
    <w:rsid w:val="007731F8"/>
    <w:rsid w:val="00773DEC"/>
    <w:rsid w:val="0077496B"/>
    <w:rsid w:val="00774CBF"/>
    <w:rsid w:val="00774DC4"/>
    <w:rsid w:val="00777312"/>
    <w:rsid w:val="00777600"/>
    <w:rsid w:val="0078087E"/>
    <w:rsid w:val="00780F76"/>
    <w:rsid w:val="00781B3D"/>
    <w:rsid w:val="00782582"/>
    <w:rsid w:val="0078279B"/>
    <w:rsid w:val="00782C3E"/>
    <w:rsid w:val="00782CC7"/>
    <w:rsid w:val="00783629"/>
    <w:rsid w:val="00783D85"/>
    <w:rsid w:val="00784429"/>
    <w:rsid w:val="00784533"/>
    <w:rsid w:val="00784908"/>
    <w:rsid w:val="00784DB2"/>
    <w:rsid w:val="00785A9C"/>
    <w:rsid w:val="007864CE"/>
    <w:rsid w:val="0078688F"/>
    <w:rsid w:val="00787F68"/>
    <w:rsid w:val="00790170"/>
    <w:rsid w:val="00790325"/>
    <w:rsid w:val="007906C2"/>
    <w:rsid w:val="00791717"/>
    <w:rsid w:val="00792344"/>
    <w:rsid w:val="0079270F"/>
    <w:rsid w:val="00793D71"/>
    <w:rsid w:val="00793F2B"/>
    <w:rsid w:val="0079414B"/>
    <w:rsid w:val="00794B98"/>
    <w:rsid w:val="00796653"/>
    <w:rsid w:val="00796705"/>
    <w:rsid w:val="007977C3"/>
    <w:rsid w:val="007977EE"/>
    <w:rsid w:val="007A08D2"/>
    <w:rsid w:val="007A1946"/>
    <w:rsid w:val="007A1DC4"/>
    <w:rsid w:val="007A248B"/>
    <w:rsid w:val="007A2AC8"/>
    <w:rsid w:val="007A34E6"/>
    <w:rsid w:val="007A3D8E"/>
    <w:rsid w:val="007A5BB1"/>
    <w:rsid w:val="007A62D8"/>
    <w:rsid w:val="007A63B7"/>
    <w:rsid w:val="007A65FB"/>
    <w:rsid w:val="007A67C2"/>
    <w:rsid w:val="007A6E0F"/>
    <w:rsid w:val="007A6E8D"/>
    <w:rsid w:val="007A6FB2"/>
    <w:rsid w:val="007A7FCD"/>
    <w:rsid w:val="007B0034"/>
    <w:rsid w:val="007B0185"/>
    <w:rsid w:val="007B018F"/>
    <w:rsid w:val="007B178D"/>
    <w:rsid w:val="007B254F"/>
    <w:rsid w:val="007B545A"/>
    <w:rsid w:val="007B5FBD"/>
    <w:rsid w:val="007B71D1"/>
    <w:rsid w:val="007B75CE"/>
    <w:rsid w:val="007B777B"/>
    <w:rsid w:val="007B7CD0"/>
    <w:rsid w:val="007C0568"/>
    <w:rsid w:val="007C08A1"/>
    <w:rsid w:val="007C196B"/>
    <w:rsid w:val="007C2A3C"/>
    <w:rsid w:val="007C37EA"/>
    <w:rsid w:val="007C37FA"/>
    <w:rsid w:val="007C3FE4"/>
    <w:rsid w:val="007C400C"/>
    <w:rsid w:val="007C5C3F"/>
    <w:rsid w:val="007C5EB8"/>
    <w:rsid w:val="007C70F7"/>
    <w:rsid w:val="007C783C"/>
    <w:rsid w:val="007D028C"/>
    <w:rsid w:val="007D0E43"/>
    <w:rsid w:val="007D19EA"/>
    <w:rsid w:val="007D1A77"/>
    <w:rsid w:val="007D2A23"/>
    <w:rsid w:val="007D32D4"/>
    <w:rsid w:val="007D38D1"/>
    <w:rsid w:val="007D3E14"/>
    <w:rsid w:val="007D508A"/>
    <w:rsid w:val="007D56BE"/>
    <w:rsid w:val="007D56DA"/>
    <w:rsid w:val="007D624E"/>
    <w:rsid w:val="007D6252"/>
    <w:rsid w:val="007D64C7"/>
    <w:rsid w:val="007D6A51"/>
    <w:rsid w:val="007E04C1"/>
    <w:rsid w:val="007E06C1"/>
    <w:rsid w:val="007E0D0A"/>
    <w:rsid w:val="007E1356"/>
    <w:rsid w:val="007E2354"/>
    <w:rsid w:val="007E30BD"/>
    <w:rsid w:val="007E3400"/>
    <w:rsid w:val="007E356C"/>
    <w:rsid w:val="007E3EE9"/>
    <w:rsid w:val="007E44EF"/>
    <w:rsid w:val="007E47A0"/>
    <w:rsid w:val="007E4814"/>
    <w:rsid w:val="007E4A84"/>
    <w:rsid w:val="007E4F3D"/>
    <w:rsid w:val="007E5A19"/>
    <w:rsid w:val="007E6F9B"/>
    <w:rsid w:val="007F058E"/>
    <w:rsid w:val="007F16B0"/>
    <w:rsid w:val="007F21F5"/>
    <w:rsid w:val="007F2BD9"/>
    <w:rsid w:val="007F3C7D"/>
    <w:rsid w:val="007F47BE"/>
    <w:rsid w:val="007F52AA"/>
    <w:rsid w:val="007F5E0E"/>
    <w:rsid w:val="007F6A44"/>
    <w:rsid w:val="007F6CB4"/>
    <w:rsid w:val="007F7118"/>
    <w:rsid w:val="007F78C9"/>
    <w:rsid w:val="008003A1"/>
    <w:rsid w:val="008014E6"/>
    <w:rsid w:val="00801672"/>
    <w:rsid w:val="00802093"/>
    <w:rsid w:val="008022C1"/>
    <w:rsid w:val="00802B5C"/>
    <w:rsid w:val="00803607"/>
    <w:rsid w:val="0080388A"/>
    <w:rsid w:val="00804050"/>
    <w:rsid w:val="00804EE6"/>
    <w:rsid w:val="00805179"/>
    <w:rsid w:val="00806420"/>
    <w:rsid w:val="008071A6"/>
    <w:rsid w:val="0080764A"/>
    <w:rsid w:val="00807C1E"/>
    <w:rsid w:val="0081043E"/>
    <w:rsid w:val="008106C3"/>
    <w:rsid w:val="00811227"/>
    <w:rsid w:val="00811232"/>
    <w:rsid w:val="00812037"/>
    <w:rsid w:val="00812096"/>
    <w:rsid w:val="00812116"/>
    <w:rsid w:val="00812ABD"/>
    <w:rsid w:val="00812C58"/>
    <w:rsid w:val="00812DE2"/>
    <w:rsid w:val="00813858"/>
    <w:rsid w:val="00813B69"/>
    <w:rsid w:val="00813B8D"/>
    <w:rsid w:val="00814E8B"/>
    <w:rsid w:val="0081546B"/>
    <w:rsid w:val="00815B5C"/>
    <w:rsid w:val="00816307"/>
    <w:rsid w:val="00816BBA"/>
    <w:rsid w:val="00817E81"/>
    <w:rsid w:val="00820584"/>
    <w:rsid w:val="008206D5"/>
    <w:rsid w:val="008217FE"/>
    <w:rsid w:val="00822561"/>
    <w:rsid w:val="008227E7"/>
    <w:rsid w:val="00822C81"/>
    <w:rsid w:val="008254CD"/>
    <w:rsid w:val="008268CE"/>
    <w:rsid w:val="00827F42"/>
    <w:rsid w:val="008302CD"/>
    <w:rsid w:val="008302FE"/>
    <w:rsid w:val="008304F3"/>
    <w:rsid w:val="00830A0C"/>
    <w:rsid w:val="00830A53"/>
    <w:rsid w:val="00830F52"/>
    <w:rsid w:val="00831FCC"/>
    <w:rsid w:val="008321EA"/>
    <w:rsid w:val="0083238E"/>
    <w:rsid w:val="00832D31"/>
    <w:rsid w:val="00833566"/>
    <w:rsid w:val="00833755"/>
    <w:rsid w:val="00833EDC"/>
    <w:rsid w:val="00834AF7"/>
    <w:rsid w:val="00835A7D"/>
    <w:rsid w:val="00835ECB"/>
    <w:rsid w:val="0083741F"/>
    <w:rsid w:val="00837C30"/>
    <w:rsid w:val="0084023F"/>
    <w:rsid w:val="00840279"/>
    <w:rsid w:val="00840350"/>
    <w:rsid w:val="008424B5"/>
    <w:rsid w:val="0084364B"/>
    <w:rsid w:val="00843A0E"/>
    <w:rsid w:val="0084413F"/>
    <w:rsid w:val="00844293"/>
    <w:rsid w:val="008449E3"/>
    <w:rsid w:val="00844F1A"/>
    <w:rsid w:val="008450DF"/>
    <w:rsid w:val="00845B69"/>
    <w:rsid w:val="00847153"/>
    <w:rsid w:val="00847BDF"/>
    <w:rsid w:val="00850300"/>
    <w:rsid w:val="00850BAD"/>
    <w:rsid w:val="00850D18"/>
    <w:rsid w:val="00852D90"/>
    <w:rsid w:val="00853C5F"/>
    <w:rsid w:val="00853FC0"/>
    <w:rsid w:val="008543D8"/>
    <w:rsid w:val="00854646"/>
    <w:rsid w:val="008555B2"/>
    <w:rsid w:val="00855BE7"/>
    <w:rsid w:val="00856761"/>
    <w:rsid w:val="008605A7"/>
    <w:rsid w:val="00860609"/>
    <w:rsid w:val="00860FFD"/>
    <w:rsid w:val="0086126C"/>
    <w:rsid w:val="00861316"/>
    <w:rsid w:val="0086163D"/>
    <w:rsid w:val="008618C4"/>
    <w:rsid w:val="00862550"/>
    <w:rsid w:val="00863111"/>
    <w:rsid w:val="00863794"/>
    <w:rsid w:val="008639B6"/>
    <w:rsid w:val="00863BF8"/>
    <w:rsid w:val="00864526"/>
    <w:rsid w:val="00864A94"/>
    <w:rsid w:val="0086528D"/>
    <w:rsid w:val="00865701"/>
    <w:rsid w:val="00866004"/>
    <w:rsid w:val="00866125"/>
    <w:rsid w:val="008662AF"/>
    <w:rsid w:val="00866499"/>
    <w:rsid w:val="0086685C"/>
    <w:rsid w:val="00866945"/>
    <w:rsid w:val="00866ACA"/>
    <w:rsid w:val="00867191"/>
    <w:rsid w:val="00867777"/>
    <w:rsid w:val="008700D8"/>
    <w:rsid w:val="00870803"/>
    <w:rsid w:val="00870D89"/>
    <w:rsid w:val="00871E9A"/>
    <w:rsid w:val="008723B1"/>
    <w:rsid w:val="00872701"/>
    <w:rsid w:val="00872CA4"/>
    <w:rsid w:val="00873645"/>
    <w:rsid w:val="00873B72"/>
    <w:rsid w:val="00873EDC"/>
    <w:rsid w:val="00874E31"/>
    <w:rsid w:val="00875171"/>
    <w:rsid w:val="0087598D"/>
    <w:rsid w:val="008759C7"/>
    <w:rsid w:val="00875A3B"/>
    <w:rsid w:val="00875F14"/>
    <w:rsid w:val="008760EB"/>
    <w:rsid w:val="00876342"/>
    <w:rsid w:val="0088021A"/>
    <w:rsid w:val="008817B5"/>
    <w:rsid w:val="00882DEF"/>
    <w:rsid w:val="00882E2A"/>
    <w:rsid w:val="00882F68"/>
    <w:rsid w:val="00883502"/>
    <w:rsid w:val="00883912"/>
    <w:rsid w:val="00884AC2"/>
    <w:rsid w:val="00884F76"/>
    <w:rsid w:val="0088531F"/>
    <w:rsid w:val="0088560B"/>
    <w:rsid w:val="00885718"/>
    <w:rsid w:val="00885DA6"/>
    <w:rsid w:val="00886957"/>
    <w:rsid w:val="0088714C"/>
    <w:rsid w:val="008871C8"/>
    <w:rsid w:val="00887437"/>
    <w:rsid w:val="008878CF"/>
    <w:rsid w:val="00887E0D"/>
    <w:rsid w:val="0089020C"/>
    <w:rsid w:val="008907B5"/>
    <w:rsid w:val="00890E1E"/>
    <w:rsid w:val="00891C45"/>
    <w:rsid w:val="00891D27"/>
    <w:rsid w:val="00891D76"/>
    <w:rsid w:val="00891EF3"/>
    <w:rsid w:val="00892C2C"/>
    <w:rsid w:val="00893DB8"/>
    <w:rsid w:val="008940BA"/>
    <w:rsid w:val="00895902"/>
    <w:rsid w:val="008959D2"/>
    <w:rsid w:val="00895BC7"/>
    <w:rsid w:val="00895C38"/>
    <w:rsid w:val="008963BC"/>
    <w:rsid w:val="008969FC"/>
    <w:rsid w:val="00896AFC"/>
    <w:rsid w:val="00897155"/>
    <w:rsid w:val="00897643"/>
    <w:rsid w:val="00897B5A"/>
    <w:rsid w:val="00897D3F"/>
    <w:rsid w:val="008A1010"/>
    <w:rsid w:val="008A210F"/>
    <w:rsid w:val="008A4CDA"/>
    <w:rsid w:val="008A5CEA"/>
    <w:rsid w:val="008A6A7F"/>
    <w:rsid w:val="008A70AD"/>
    <w:rsid w:val="008A72DD"/>
    <w:rsid w:val="008B056D"/>
    <w:rsid w:val="008B0BF0"/>
    <w:rsid w:val="008B2C7C"/>
    <w:rsid w:val="008B2FD0"/>
    <w:rsid w:val="008B38C1"/>
    <w:rsid w:val="008B3AD2"/>
    <w:rsid w:val="008B4824"/>
    <w:rsid w:val="008B5245"/>
    <w:rsid w:val="008B5AA4"/>
    <w:rsid w:val="008B69A7"/>
    <w:rsid w:val="008B6CD0"/>
    <w:rsid w:val="008B7B86"/>
    <w:rsid w:val="008B7DC5"/>
    <w:rsid w:val="008C0D79"/>
    <w:rsid w:val="008C1A48"/>
    <w:rsid w:val="008C2043"/>
    <w:rsid w:val="008C2613"/>
    <w:rsid w:val="008C2EC5"/>
    <w:rsid w:val="008C2F8C"/>
    <w:rsid w:val="008C313B"/>
    <w:rsid w:val="008C34B7"/>
    <w:rsid w:val="008C405B"/>
    <w:rsid w:val="008C41ED"/>
    <w:rsid w:val="008C49F6"/>
    <w:rsid w:val="008C4A9A"/>
    <w:rsid w:val="008C4C27"/>
    <w:rsid w:val="008C4EFB"/>
    <w:rsid w:val="008C52C1"/>
    <w:rsid w:val="008C53CE"/>
    <w:rsid w:val="008C68CC"/>
    <w:rsid w:val="008C74D1"/>
    <w:rsid w:val="008D0175"/>
    <w:rsid w:val="008D06F4"/>
    <w:rsid w:val="008D1F3E"/>
    <w:rsid w:val="008D2DF2"/>
    <w:rsid w:val="008D3E3F"/>
    <w:rsid w:val="008D419A"/>
    <w:rsid w:val="008D43D0"/>
    <w:rsid w:val="008D5300"/>
    <w:rsid w:val="008D5579"/>
    <w:rsid w:val="008D5EED"/>
    <w:rsid w:val="008D6296"/>
    <w:rsid w:val="008D6E5C"/>
    <w:rsid w:val="008D73C8"/>
    <w:rsid w:val="008D7671"/>
    <w:rsid w:val="008E0696"/>
    <w:rsid w:val="008E0C81"/>
    <w:rsid w:val="008E1318"/>
    <w:rsid w:val="008E1421"/>
    <w:rsid w:val="008E2214"/>
    <w:rsid w:val="008E233D"/>
    <w:rsid w:val="008E28DA"/>
    <w:rsid w:val="008E2BEC"/>
    <w:rsid w:val="008E3B02"/>
    <w:rsid w:val="008E3E13"/>
    <w:rsid w:val="008E4E09"/>
    <w:rsid w:val="008E54D1"/>
    <w:rsid w:val="008E69D6"/>
    <w:rsid w:val="008E6E0C"/>
    <w:rsid w:val="008E6EEA"/>
    <w:rsid w:val="008E79C6"/>
    <w:rsid w:val="008E7C96"/>
    <w:rsid w:val="008F03B4"/>
    <w:rsid w:val="008F067E"/>
    <w:rsid w:val="008F0F36"/>
    <w:rsid w:val="008F1BD3"/>
    <w:rsid w:val="008F472E"/>
    <w:rsid w:val="008F4A47"/>
    <w:rsid w:val="008F51E5"/>
    <w:rsid w:val="008F5BD2"/>
    <w:rsid w:val="008F7994"/>
    <w:rsid w:val="00900922"/>
    <w:rsid w:val="00900A24"/>
    <w:rsid w:val="0090113D"/>
    <w:rsid w:val="00901715"/>
    <w:rsid w:val="00901BC9"/>
    <w:rsid w:val="00901CA2"/>
    <w:rsid w:val="00901D13"/>
    <w:rsid w:val="009025AE"/>
    <w:rsid w:val="009026C4"/>
    <w:rsid w:val="0090283F"/>
    <w:rsid w:val="00902A59"/>
    <w:rsid w:val="00902C6C"/>
    <w:rsid w:val="00903320"/>
    <w:rsid w:val="00903730"/>
    <w:rsid w:val="009037B2"/>
    <w:rsid w:val="00903E98"/>
    <w:rsid w:val="00904B2E"/>
    <w:rsid w:val="00904F1D"/>
    <w:rsid w:val="00905CB5"/>
    <w:rsid w:val="00905F4C"/>
    <w:rsid w:val="00906761"/>
    <w:rsid w:val="00906F72"/>
    <w:rsid w:val="00907152"/>
    <w:rsid w:val="00907B34"/>
    <w:rsid w:val="00907CDD"/>
    <w:rsid w:val="00911F63"/>
    <w:rsid w:val="00913377"/>
    <w:rsid w:val="00913EA6"/>
    <w:rsid w:val="00914A3D"/>
    <w:rsid w:val="00915469"/>
    <w:rsid w:val="00915933"/>
    <w:rsid w:val="00915EEE"/>
    <w:rsid w:val="00916190"/>
    <w:rsid w:val="009168EA"/>
    <w:rsid w:val="00916931"/>
    <w:rsid w:val="0091697D"/>
    <w:rsid w:val="00916F7B"/>
    <w:rsid w:val="00917005"/>
    <w:rsid w:val="0092041C"/>
    <w:rsid w:val="00920A9F"/>
    <w:rsid w:val="00921406"/>
    <w:rsid w:val="0092181E"/>
    <w:rsid w:val="009219FA"/>
    <w:rsid w:val="009220EC"/>
    <w:rsid w:val="009230FE"/>
    <w:rsid w:val="0092331D"/>
    <w:rsid w:val="0092408D"/>
    <w:rsid w:val="0092476E"/>
    <w:rsid w:val="009247E9"/>
    <w:rsid w:val="00924D8F"/>
    <w:rsid w:val="00925210"/>
    <w:rsid w:val="009264DB"/>
    <w:rsid w:val="009265AA"/>
    <w:rsid w:val="00926A54"/>
    <w:rsid w:val="00926AEE"/>
    <w:rsid w:val="00926D46"/>
    <w:rsid w:val="009306C0"/>
    <w:rsid w:val="009314F6"/>
    <w:rsid w:val="00931F01"/>
    <w:rsid w:val="00932544"/>
    <w:rsid w:val="00932E76"/>
    <w:rsid w:val="009332D7"/>
    <w:rsid w:val="00933859"/>
    <w:rsid w:val="00933A44"/>
    <w:rsid w:val="009368E5"/>
    <w:rsid w:val="00936C32"/>
    <w:rsid w:val="00937000"/>
    <w:rsid w:val="009370E3"/>
    <w:rsid w:val="00937A3E"/>
    <w:rsid w:val="00937B2B"/>
    <w:rsid w:val="00937F75"/>
    <w:rsid w:val="0094007D"/>
    <w:rsid w:val="00940A80"/>
    <w:rsid w:val="00941439"/>
    <w:rsid w:val="00941AF1"/>
    <w:rsid w:val="00941C53"/>
    <w:rsid w:val="00942802"/>
    <w:rsid w:val="00942D48"/>
    <w:rsid w:val="0094304B"/>
    <w:rsid w:val="0094325E"/>
    <w:rsid w:val="00943C93"/>
    <w:rsid w:val="009458B3"/>
    <w:rsid w:val="00945C14"/>
    <w:rsid w:val="00946B4F"/>
    <w:rsid w:val="00947385"/>
    <w:rsid w:val="00947934"/>
    <w:rsid w:val="00947A2E"/>
    <w:rsid w:val="00947D8C"/>
    <w:rsid w:val="00947FDA"/>
    <w:rsid w:val="0095111C"/>
    <w:rsid w:val="009514F4"/>
    <w:rsid w:val="00951C96"/>
    <w:rsid w:val="00952493"/>
    <w:rsid w:val="00953026"/>
    <w:rsid w:val="009531B0"/>
    <w:rsid w:val="00953D51"/>
    <w:rsid w:val="00953DC9"/>
    <w:rsid w:val="00953DF3"/>
    <w:rsid w:val="009541CF"/>
    <w:rsid w:val="0095598F"/>
    <w:rsid w:val="00956D7F"/>
    <w:rsid w:val="00956EC6"/>
    <w:rsid w:val="00957B58"/>
    <w:rsid w:val="0096173D"/>
    <w:rsid w:val="00961C92"/>
    <w:rsid w:val="00961CBC"/>
    <w:rsid w:val="009620B6"/>
    <w:rsid w:val="00962A95"/>
    <w:rsid w:val="00962AD0"/>
    <w:rsid w:val="00963AAC"/>
    <w:rsid w:val="00964205"/>
    <w:rsid w:val="009642A7"/>
    <w:rsid w:val="009643AC"/>
    <w:rsid w:val="009645D8"/>
    <w:rsid w:val="00966298"/>
    <w:rsid w:val="00966C28"/>
    <w:rsid w:val="00967841"/>
    <w:rsid w:val="00970225"/>
    <w:rsid w:val="00970523"/>
    <w:rsid w:val="009705F5"/>
    <w:rsid w:val="0097139E"/>
    <w:rsid w:val="00971A8E"/>
    <w:rsid w:val="00973A79"/>
    <w:rsid w:val="009762C1"/>
    <w:rsid w:val="009775D2"/>
    <w:rsid w:val="00977D9B"/>
    <w:rsid w:val="009804EF"/>
    <w:rsid w:val="00980A99"/>
    <w:rsid w:val="009813BF"/>
    <w:rsid w:val="009826DE"/>
    <w:rsid w:val="00985C1D"/>
    <w:rsid w:val="009865A4"/>
    <w:rsid w:val="00986D91"/>
    <w:rsid w:val="00986FD3"/>
    <w:rsid w:val="009870D8"/>
    <w:rsid w:val="009903A0"/>
    <w:rsid w:val="00990F1D"/>
    <w:rsid w:val="0099134C"/>
    <w:rsid w:val="00991438"/>
    <w:rsid w:val="00993FC9"/>
    <w:rsid w:val="00994E32"/>
    <w:rsid w:val="0099568A"/>
    <w:rsid w:val="00995D38"/>
    <w:rsid w:val="009A16DE"/>
    <w:rsid w:val="009A172D"/>
    <w:rsid w:val="009A17DB"/>
    <w:rsid w:val="009A3D5E"/>
    <w:rsid w:val="009A4411"/>
    <w:rsid w:val="009A4947"/>
    <w:rsid w:val="009A4B8F"/>
    <w:rsid w:val="009A5BED"/>
    <w:rsid w:val="009A5C12"/>
    <w:rsid w:val="009A6350"/>
    <w:rsid w:val="009A671C"/>
    <w:rsid w:val="009A7E7A"/>
    <w:rsid w:val="009B08F1"/>
    <w:rsid w:val="009B0DB0"/>
    <w:rsid w:val="009B271C"/>
    <w:rsid w:val="009B347F"/>
    <w:rsid w:val="009B40C1"/>
    <w:rsid w:val="009B4272"/>
    <w:rsid w:val="009B44B5"/>
    <w:rsid w:val="009B501A"/>
    <w:rsid w:val="009B5A95"/>
    <w:rsid w:val="009B5ACF"/>
    <w:rsid w:val="009B5F42"/>
    <w:rsid w:val="009B605B"/>
    <w:rsid w:val="009B60FD"/>
    <w:rsid w:val="009B624E"/>
    <w:rsid w:val="009B7841"/>
    <w:rsid w:val="009B79A5"/>
    <w:rsid w:val="009B7B18"/>
    <w:rsid w:val="009C01E9"/>
    <w:rsid w:val="009C0406"/>
    <w:rsid w:val="009C0A20"/>
    <w:rsid w:val="009C0AB7"/>
    <w:rsid w:val="009C1B83"/>
    <w:rsid w:val="009C2535"/>
    <w:rsid w:val="009C312C"/>
    <w:rsid w:val="009C3A7B"/>
    <w:rsid w:val="009C3D4F"/>
    <w:rsid w:val="009C3EA5"/>
    <w:rsid w:val="009C44F1"/>
    <w:rsid w:val="009C539C"/>
    <w:rsid w:val="009C6638"/>
    <w:rsid w:val="009C6B0C"/>
    <w:rsid w:val="009C7BFE"/>
    <w:rsid w:val="009D14D8"/>
    <w:rsid w:val="009D1B62"/>
    <w:rsid w:val="009D2219"/>
    <w:rsid w:val="009D2AA7"/>
    <w:rsid w:val="009D2E84"/>
    <w:rsid w:val="009D30DC"/>
    <w:rsid w:val="009D3269"/>
    <w:rsid w:val="009D36FB"/>
    <w:rsid w:val="009D6563"/>
    <w:rsid w:val="009D6D0E"/>
    <w:rsid w:val="009D6DA0"/>
    <w:rsid w:val="009D70E2"/>
    <w:rsid w:val="009D774E"/>
    <w:rsid w:val="009E0429"/>
    <w:rsid w:val="009E1165"/>
    <w:rsid w:val="009E15BF"/>
    <w:rsid w:val="009E1F76"/>
    <w:rsid w:val="009E27A6"/>
    <w:rsid w:val="009E322D"/>
    <w:rsid w:val="009E3C6F"/>
    <w:rsid w:val="009E5028"/>
    <w:rsid w:val="009E66AC"/>
    <w:rsid w:val="009E6835"/>
    <w:rsid w:val="009E69A5"/>
    <w:rsid w:val="009E7887"/>
    <w:rsid w:val="009F0045"/>
    <w:rsid w:val="009F0FA4"/>
    <w:rsid w:val="009F116C"/>
    <w:rsid w:val="009F12A6"/>
    <w:rsid w:val="009F196B"/>
    <w:rsid w:val="009F1C29"/>
    <w:rsid w:val="009F20CA"/>
    <w:rsid w:val="009F2557"/>
    <w:rsid w:val="009F3C24"/>
    <w:rsid w:val="009F4322"/>
    <w:rsid w:val="009F447D"/>
    <w:rsid w:val="009F4B29"/>
    <w:rsid w:val="009F4EA0"/>
    <w:rsid w:val="009F4EB8"/>
    <w:rsid w:val="009F51EC"/>
    <w:rsid w:val="009F579E"/>
    <w:rsid w:val="009F5F17"/>
    <w:rsid w:val="00A0027F"/>
    <w:rsid w:val="00A009C0"/>
    <w:rsid w:val="00A010A5"/>
    <w:rsid w:val="00A01686"/>
    <w:rsid w:val="00A0225D"/>
    <w:rsid w:val="00A02C05"/>
    <w:rsid w:val="00A05118"/>
    <w:rsid w:val="00A0637F"/>
    <w:rsid w:val="00A06E75"/>
    <w:rsid w:val="00A06F4A"/>
    <w:rsid w:val="00A073D5"/>
    <w:rsid w:val="00A079AD"/>
    <w:rsid w:val="00A10E08"/>
    <w:rsid w:val="00A1164F"/>
    <w:rsid w:val="00A12547"/>
    <w:rsid w:val="00A1310D"/>
    <w:rsid w:val="00A1381D"/>
    <w:rsid w:val="00A14804"/>
    <w:rsid w:val="00A1551B"/>
    <w:rsid w:val="00A15E1A"/>
    <w:rsid w:val="00A168E2"/>
    <w:rsid w:val="00A170E8"/>
    <w:rsid w:val="00A1772C"/>
    <w:rsid w:val="00A20461"/>
    <w:rsid w:val="00A20A5B"/>
    <w:rsid w:val="00A21302"/>
    <w:rsid w:val="00A21973"/>
    <w:rsid w:val="00A222F1"/>
    <w:rsid w:val="00A22538"/>
    <w:rsid w:val="00A22856"/>
    <w:rsid w:val="00A2298A"/>
    <w:rsid w:val="00A22D0A"/>
    <w:rsid w:val="00A22F49"/>
    <w:rsid w:val="00A24FAF"/>
    <w:rsid w:val="00A2699A"/>
    <w:rsid w:val="00A26A01"/>
    <w:rsid w:val="00A274AB"/>
    <w:rsid w:val="00A27CFE"/>
    <w:rsid w:val="00A27FB0"/>
    <w:rsid w:val="00A30D52"/>
    <w:rsid w:val="00A30EA5"/>
    <w:rsid w:val="00A31698"/>
    <w:rsid w:val="00A31865"/>
    <w:rsid w:val="00A31B9D"/>
    <w:rsid w:val="00A321AC"/>
    <w:rsid w:val="00A322EA"/>
    <w:rsid w:val="00A323F8"/>
    <w:rsid w:val="00A328AA"/>
    <w:rsid w:val="00A32E0C"/>
    <w:rsid w:val="00A32F1B"/>
    <w:rsid w:val="00A33DBC"/>
    <w:rsid w:val="00A340C0"/>
    <w:rsid w:val="00A35170"/>
    <w:rsid w:val="00A35C3F"/>
    <w:rsid w:val="00A40078"/>
    <w:rsid w:val="00A40347"/>
    <w:rsid w:val="00A41486"/>
    <w:rsid w:val="00A41C59"/>
    <w:rsid w:val="00A434B5"/>
    <w:rsid w:val="00A44DB2"/>
    <w:rsid w:val="00A44F95"/>
    <w:rsid w:val="00A47C29"/>
    <w:rsid w:val="00A51153"/>
    <w:rsid w:val="00A51215"/>
    <w:rsid w:val="00A51F82"/>
    <w:rsid w:val="00A52208"/>
    <w:rsid w:val="00A52DB4"/>
    <w:rsid w:val="00A53587"/>
    <w:rsid w:val="00A53F1D"/>
    <w:rsid w:val="00A54C97"/>
    <w:rsid w:val="00A56C88"/>
    <w:rsid w:val="00A57172"/>
    <w:rsid w:val="00A5729F"/>
    <w:rsid w:val="00A57332"/>
    <w:rsid w:val="00A57AE3"/>
    <w:rsid w:val="00A612A6"/>
    <w:rsid w:val="00A61EDB"/>
    <w:rsid w:val="00A62031"/>
    <w:rsid w:val="00A631A7"/>
    <w:rsid w:val="00A64DFA"/>
    <w:rsid w:val="00A64EA1"/>
    <w:rsid w:val="00A655CF"/>
    <w:rsid w:val="00A65702"/>
    <w:rsid w:val="00A66339"/>
    <w:rsid w:val="00A66347"/>
    <w:rsid w:val="00A66A78"/>
    <w:rsid w:val="00A66ABF"/>
    <w:rsid w:val="00A66D5C"/>
    <w:rsid w:val="00A67232"/>
    <w:rsid w:val="00A70263"/>
    <w:rsid w:val="00A70A47"/>
    <w:rsid w:val="00A71150"/>
    <w:rsid w:val="00A71459"/>
    <w:rsid w:val="00A71FB1"/>
    <w:rsid w:val="00A720AA"/>
    <w:rsid w:val="00A728A2"/>
    <w:rsid w:val="00A733BB"/>
    <w:rsid w:val="00A73E5F"/>
    <w:rsid w:val="00A74DB0"/>
    <w:rsid w:val="00A764BD"/>
    <w:rsid w:val="00A76665"/>
    <w:rsid w:val="00A7689E"/>
    <w:rsid w:val="00A76AE5"/>
    <w:rsid w:val="00A77617"/>
    <w:rsid w:val="00A7780A"/>
    <w:rsid w:val="00A77DDC"/>
    <w:rsid w:val="00A807C7"/>
    <w:rsid w:val="00A80871"/>
    <w:rsid w:val="00A81CC3"/>
    <w:rsid w:val="00A83506"/>
    <w:rsid w:val="00A83709"/>
    <w:rsid w:val="00A846B9"/>
    <w:rsid w:val="00A85E2A"/>
    <w:rsid w:val="00A86371"/>
    <w:rsid w:val="00A86644"/>
    <w:rsid w:val="00A866FC"/>
    <w:rsid w:val="00A86D76"/>
    <w:rsid w:val="00A908B5"/>
    <w:rsid w:val="00A918DC"/>
    <w:rsid w:val="00A91BD3"/>
    <w:rsid w:val="00A921B7"/>
    <w:rsid w:val="00A9252D"/>
    <w:rsid w:val="00A93AD6"/>
    <w:rsid w:val="00A94193"/>
    <w:rsid w:val="00A94902"/>
    <w:rsid w:val="00A94C6B"/>
    <w:rsid w:val="00A953A0"/>
    <w:rsid w:val="00A965C5"/>
    <w:rsid w:val="00A97428"/>
    <w:rsid w:val="00A97945"/>
    <w:rsid w:val="00AA0830"/>
    <w:rsid w:val="00AA0FC0"/>
    <w:rsid w:val="00AA10ED"/>
    <w:rsid w:val="00AA4B8B"/>
    <w:rsid w:val="00AA4CFE"/>
    <w:rsid w:val="00AA5297"/>
    <w:rsid w:val="00AA5E6F"/>
    <w:rsid w:val="00AA64E4"/>
    <w:rsid w:val="00AA70F2"/>
    <w:rsid w:val="00AA7271"/>
    <w:rsid w:val="00AA74D1"/>
    <w:rsid w:val="00AA7525"/>
    <w:rsid w:val="00AA7E92"/>
    <w:rsid w:val="00AB01E3"/>
    <w:rsid w:val="00AB0233"/>
    <w:rsid w:val="00AB0A4F"/>
    <w:rsid w:val="00AB0FD7"/>
    <w:rsid w:val="00AB15B0"/>
    <w:rsid w:val="00AB15F3"/>
    <w:rsid w:val="00AB23BB"/>
    <w:rsid w:val="00AB23DF"/>
    <w:rsid w:val="00AB31DF"/>
    <w:rsid w:val="00AB35E9"/>
    <w:rsid w:val="00AB3748"/>
    <w:rsid w:val="00AB3A71"/>
    <w:rsid w:val="00AB3C7A"/>
    <w:rsid w:val="00AB3EFF"/>
    <w:rsid w:val="00AB4543"/>
    <w:rsid w:val="00AB4A14"/>
    <w:rsid w:val="00AB51ED"/>
    <w:rsid w:val="00AB525A"/>
    <w:rsid w:val="00AB54D0"/>
    <w:rsid w:val="00AB5C8A"/>
    <w:rsid w:val="00AB6A79"/>
    <w:rsid w:val="00AB6B7E"/>
    <w:rsid w:val="00AB6D7B"/>
    <w:rsid w:val="00AB7C12"/>
    <w:rsid w:val="00AB7FE7"/>
    <w:rsid w:val="00AC0795"/>
    <w:rsid w:val="00AC1660"/>
    <w:rsid w:val="00AC245E"/>
    <w:rsid w:val="00AC24E1"/>
    <w:rsid w:val="00AC2B64"/>
    <w:rsid w:val="00AC2EB9"/>
    <w:rsid w:val="00AC322D"/>
    <w:rsid w:val="00AC341B"/>
    <w:rsid w:val="00AC3707"/>
    <w:rsid w:val="00AC393F"/>
    <w:rsid w:val="00AC4B03"/>
    <w:rsid w:val="00AC4E26"/>
    <w:rsid w:val="00AC52BE"/>
    <w:rsid w:val="00AC59A0"/>
    <w:rsid w:val="00AC5BF0"/>
    <w:rsid w:val="00AC6842"/>
    <w:rsid w:val="00AC686B"/>
    <w:rsid w:val="00AC725B"/>
    <w:rsid w:val="00AD059C"/>
    <w:rsid w:val="00AD0ACA"/>
    <w:rsid w:val="00AD217A"/>
    <w:rsid w:val="00AD34D3"/>
    <w:rsid w:val="00AD4E7C"/>
    <w:rsid w:val="00AD506C"/>
    <w:rsid w:val="00AD5B8A"/>
    <w:rsid w:val="00AD6450"/>
    <w:rsid w:val="00AD6D81"/>
    <w:rsid w:val="00AD782B"/>
    <w:rsid w:val="00AE020A"/>
    <w:rsid w:val="00AE0778"/>
    <w:rsid w:val="00AE12FD"/>
    <w:rsid w:val="00AE1460"/>
    <w:rsid w:val="00AE219D"/>
    <w:rsid w:val="00AE2918"/>
    <w:rsid w:val="00AE2E31"/>
    <w:rsid w:val="00AE40CD"/>
    <w:rsid w:val="00AE4876"/>
    <w:rsid w:val="00AE4EC6"/>
    <w:rsid w:val="00AE50AD"/>
    <w:rsid w:val="00AE5597"/>
    <w:rsid w:val="00AE597A"/>
    <w:rsid w:val="00AE5EAB"/>
    <w:rsid w:val="00AE60D8"/>
    <w:rsid w:val="00AE689C"/>
    <w:rsid w:val="00AE747C"/>
    <w:rsid w:val="00AE7D91"/>
    <w:rsid w:val="00AE7DFD"/>
    <w:rsid w:val="00AE7FD4"/>
    <w:rsid w:val="00AF02ED"/>
    <w:rsid w:val="00AF0E26"/>
    <w:rsid w:val="00AF1911"/>
    <w:rsid w:val="00AF2130"/>
    <w:rsid w:val="00AF2C34"/>
    <w:rsid w:val="00AF33AD"/>
    <w:rsid w:val="00AF35A9"/>
    <w:rsid w:val="00AF3C7D"/>
    <w:rsid w:val="00AF419E"/>
    <w:rsid w:val="00AF434F"/>
    <w:rsid w:val="00AF62EF"/>
    <w:rsid w:val="00AF7D68"/>
    <w:rsid w:val="00B0024E"/>
    <w:rsid w:val="00B00C02"/>
    <w:rsid w:val="00B01A01"/>
    <w:rsid w:val="00B01DD7"/>
    <w:rsid w:val="00B02E98"/>
    <w:rsid w:val="00B04099"/>
    <w:rsid w:val="00B0436D"/>
    <w:rsid w:val="00B04690"/>
    <w:rsid w:val="00B04AB4"/>
    <w:rsid w:val="00B0577C"/>
    <w:rsid w:val="00B05DF6"/>
    <w:rsid w:val="00B05E9B"/>
    <w:rsid w:val="00B06BDE"/>
    <w:rsid w:val="00B0746D"/>
    <w:rsid w:val="00B07622"/>
    <w:rsid w:val="00B10234"/>
    <w:rsid w:val="00B10B0E"/>
    <w:rsid w:val="00B11BE0"/>
    <w:rsid w:val="00B11E63"/>
    <w:rsid w:val="00B1417C"/>
    <w:rsid w:val="00B14230"/>
    <w:rsid w:val="00B142B9"/>
    <w:rsid w:val="00B143BC"/>
    <w:rsid w:val="00B17A67"/>
    <w:rsid w:val="00B206D1"/>
    <w:rsid w:val="00B2098F"/>
    <w:rsid w:val="00B20E41"/>
    <w:rsid w:val="00B20FED"/>
    <w:rsid w:val="00B21BEA"/>
    <w:rsid w:val="00B2288A"/>
    <w:rsid w:val="00B228EC"/>
    <w:rsid w:val="00B22923"/>
    <w:rsid w:val="00B22956"/>
    <w:rsid w:val="00B235BD"/>
    <w:rsid w:val="00B240A4"/>
    <w:rsid w:val="00B24E77"/>
    <w:rsid w:val="00B2547A"/>
    <w:rsid w:val="00B25B27"/>
    <w:rsid w:val="00B25F83"/>
    <w:rsid w:val="00B26173"/>
    <w:rsid w:val="00B26189"/>
    <w:rsid w:val="00B2659E"/>
    <w:rsid w:val="00B26D7F"/>
    <w:rsid w:val="00B278D0"/>
    <w:rsid w:val="00B279E2"/>
    <w:rsid w:val="00B3099D"/>
    <w:rsid w:val="00B30CC2"/>
    <w:rsid w:val="00B30DE7"/>
    <w:rsid w:val="00B31B7B"/>
    <w:rsid w:val="00B330EF"/>
    <w:rsid w:val="00B34720"/>
    <w:rsid w:val="00B34804"/>
    <w:rsid w:val="00B34CE0"/>
    <w:rsid w:val="00B34F7A"/>
    <w:rsid w:val="00B354AA"/>
    <w:rsid w:val="00B35955"/>
    <w:rsid w:val="00B35A22"/>
    <w:rsid w:val="00B37638"/>
    <w:rsid w:val="00B40890"/>
    <w:rsid w:val="00B409A6"/>
    <w:rsid w:val="00B41295"/>
    <w:rsid w:val="00B41C62"/>
    <w:rsid w:val="00B41F23"/>
    <w:rsid w:val="00B41F24"/>
    <w:rsid w:val="00B432BC"/>
    <w:rsid w:val="00B447B5"/>
    <w:rsid w:val="00B44F53"/>
    <w:rsid w:val="00B47328"/>
    <w:rsid w:val="00B47A49"/>
    <w:rsid w:val="00B50021"/>
    <w:rsid w:val="00B50623"/>
    <w:rsid w:val="00B50E47"/>
    <w:rsid w:val="00B52531"/>
    <w:rsid w:val="00B52B40"/>
    <w:rsid w:val="00B52BC3"/>
    <w:rsid w:val="00B53893"/>
    <w:rsid w:val="00B53C02"/>
    <w:rsid w:val="00B54776"/>
    <w:rsid w:val="00B54A54"/>
    <w:rsid w:val="00B54AB8"/>
    <w:rsid w:val="00B5528C"/>
    <w:rsid w:val="00B56517"/>
    <w:rsid w:val="00B56EB7"/>
    <w:rsid w:val="00B57738"/>
    <w:rsid w:val="00B57A1D"/>
    <w:rsid w:val="00B57E9D"/>
    <w:rsid w:val="00B60104"/>
    <w:rsid w:val="00B60AB0"/>
    <w:rsid w:val="00B60CE7"/>
    <w:rsid w:val="00B61132"/>
    <w:rsid w:val="00B61415"/>
    <w:rsid w:val="00B615E7"/>
    <w:rsid w:val="00B61EFF"/>
    <w:rsid w:val="00B620A3"/>
    <w:rsid w:val="00B6237F"/>
    <w:rsid w:val="00B63E57"/>
    <w:rsid w:val="00B643C5"/>
    <w:rsid w:val="00B66017"/>
    <w:rsid w:val="00B66134"/>
    <w:rsid w:val="00B66F6F"/>
    <w:rsid w:val="00B671B3"/>
    <w:rsid w:val="00B7049D"/>
    <w:rsid w:val="00B70671"/>
    <w:rsid w:val="00B70EC8"/>
    <w:rsid w:val="00B71191"/>
    <w:rsid w:val="00B716F1"/>
    <w:rsid w:val="00B7183A"/>
    <w:rsid w:val="00B73AB1"/>
    <w:rsid w:val="00B748B1"/>
    <w:rsid w:val="00B75583"/>
    <w:rsid w:val="00B7569A"/>
    <w:rsid w:val="00B7599F"/>
    <w:rsid w:val="00B75E91"/>
    <w:rsid w:val="00B76B6D"/>
    <w:rsid w:val="00B77344"/>
    <w:rsid w:val="00B77E5C"/>
    <w:rsid w:val="00B802AC"/>
    <w:rsid w:val="00B804C0"/>
    <w:rsid w:val="00B80FC1"/>
    <w:rsid w:val="00B8238A"/>
    <w:rsid w:val="00B82580"/>
    <w:rsid w:val="00B83F55"/>
    <w:rsid w:val="00B84E3B"/>
    <w:rsid w:val="00B850D5"/>
    <w:rsid w:val="00B8512E"/>
    <w:rsid w:val="00B85415"/>
    <w:rsid w:val="00B8542D"/>
    <w:rsid w:val="00B859CF"/>
    <w:rsid w:val="00B86D4B"/>
    <w:rsid w:val="00B87012"/>
    <w:rsid w:val="00B874C8"/>
    <w:rsid w:val="00B879AC"/>
    <w:rsid w:val="00B87BEE"/>
    <w:rsid w:val="00B87F0F"/>
    <w:rsid w:val="00B91A05"/>
    <w:rsid w:val="00B91A46"/>
    <w:rsid w:val="00B92056"/>
    <w:rsid w:val="00B929C2"/>
    <w:rsid w:val="00B933D2"/>
    <w:rsid w:val="00B93677"/>
    <w:rsid w:val="00B94666"/>
    <w:rsid w:val="00B94BD5"/>
    <w:rsid w:val="00B95067"/>
    <w:rsid w:val="00B95605"/>
    <w:rsid w:val="00B956DA"/>
    <w:rsid w:val="00B95937"/>
    <w:rsid w:val="00B95C84"/>
    <w:rsid w:val="00B95CB3"/>
    <w:rsid w:val="00B972EA"/>
    <w:rsid w:val="00B97DD9"/>
    <w:rsid w:val="00BA04F4"/>
    <w:rsid w:val="00BA0944"/>
    <w:rsid w:val="00BA0C6D"/>
    <w:rsid w:val="00BA0CCE"/>
    <w:rsid w:val="00BA1711"/>
    <w:rsid w:val="00BA1CE9"/>
    <w:rsid w:val="00BA2725"/>
    <w:rsid w:val="00BA299E"/>
    <w:rsid w:val="00BA4842"/>
    <w:rsid w:val="00BA57D9"/>
    <w:rsid w:val="00BA5EB2"/>
    <w:rsid w:val="00BA7171"/>
    <w:rsid w:val="00BB007F"/>
    <w:rsid w:val="00BB0477"/>
    <w:rsid w:val="00BB0639"/>
    <w:rsid w:val="00BB0C2F"/>
    <w:rsid w:val="00BB1115"/>
    <w:rsid w:val="00BB1C45"/>
    <w:rsid w:val="00BB2005"/>
    <w:rsid w:val="00BB20E2"/>
    <w:rsid w:val="00BB408C"/>
    <w:rsid w:val="00BB621C"/>
    <w:rsid w:val="00BB627F"/>
    <w:rsid w:val="00BB700D"/>
    <w:rsid w:val="00BC071E"/>
    <w:rsid w:val="00BC0AE1"/>
    <w:rsid w:val="00BC1447"/>
    <w:rsid w:val="00BC1C11"/>
    <w:rsid w:val="00BC20C0"/>
    <w:rsid w:val="00BC2162"/>
    <w:rsid w:val="00BC257C"/>
    <w:rsid w:val="00BC3426"/>
    <w:rsid w:val="00BC3FDC"/>
    <w:rsid w:val="00BC4053"/>
    <w:rsid w:val="00BC4657"/>
    <w:rsid w:val="00BC568F"/>
    <w:rsid w:val="00BC5838"/>
    <w:rsid w:val="00BC5C74"/>
    <w:rsid w:val="00BC71DD"/>
    <w:rsid w:val="00BC7B87"/>
    <w:rsid w:val="00BD0692"/>
    <w:rsid w:val="00BD07D0"/>
    <w:rsid w:val="00BD08A5"/>
    <w:rsid w:val="00BD0C36"/>
    <w:rsid w:val="00BD15E7"/>
    <w:rsid w:val="00BD1B20"/>
    <w:rsid w:val="00BD2553"/>
    <w:rsid w:val="00BD2C0E"/>
    <w:rsid w:val="00BD4171"/>
    <w:rsid w:val="00BD4485"/>
    <w:rsid w:val="00BD45B7"/>
    <w:rsid w:val="00BD53FD"/>
    <w:rsid w:val="00BD6C04"/>
    <w:rsid w:val="00BD7683"/>
    <w:rsid w:val="00BD7929"/>
    <w:rsid w:val="00BD7A39"/>
    <w:rsid w:val="00BD7B7A"/>
    <w:rsid w:val="00BE01D5"/>
    <w:rsid w:val="00BE0A50"/>
    <w:rsid w:val="00BE10F1"/>
    <w:rsid w:val="00BE1924"/>
    <w:rsid w:val="00BE2002"/>
    <w:rsid w:val="00BE2197"/>
    <w:rsid w:val="00BE2E98"/>
    <w:rsid w:val="00BE4889"/>
    <w:rsid w:val="00BE496C"/>
    <w:rsid w:val="00BE4D30"/>
    <w:rsid w:val="00BE4D46"/>
    <w:rsid w:val="00BE543F"/>
    <w:rsid w:val="00BE5929"/>
    <w:rsid w:val="00BE6C9F"/>
    <w:rsid w:val="00BE7488"/>
    <w:rsid w:val="00BE77C7"/>
    <w:rsid w:val="00BE798C"/>
    <w:rsid w:val="00BF0A51"/>
    <w:rsid w:val="00BF0EB9"/>
    <w:rsid w:val="00BF1998"/>
    <w:rsid w:val="00BF1C64"/>
    <w:rsid w:val="00BF3AA7"/>
    <w:rsid w:val="00BF4814"/>
    <w:rsid w:val="00BF4A70"/>
    <w:rsid w:val="00BF4D34"/>
    <w:rsid w:val="00BF5496"/>
    <w:rsid w:val="00BF5974"/>
    <w:rsid w:val="00BF65E8"/>
    <w:rsid w:val="00BF72F4"/>
    <w:rsid w:val="00BF7C26"/>
    <w:rsid w:val="00BF7C6C"/>
    <w:rsid w:val="00BF7EE8"/>
    <w:rsid w:val="00C002F9"/>
    <w:rsid w:val="00C00871"/>
    <w:rsid w:val="00C00C17"/>
    <w:rsid w:val="00C01265"/>
    <w:rsid w:val="00C01AC5"/>
    <w:rsid w:val="00C01C5D"/>
    <w:rsid w:val="00C0224A"/>
    <w:rsid w:val="00C0240C"/>
    <w:rsid w:val="00C03BDF"/>
    <w:rsid w:val="00C0458C"/>
    <w:rsid w:val="00C045D3"/>
    <w:rsid w:val="00C0499B"/>
    <w:rsid w:val="00C04C64"/>
    <w:rsid w:val="00C06ADC"/>
    <w:rsid w:val="00C07CB0"/>
    <w:rsid w:val="00C07E09"/>
    <w:rsid w:val="00C10505"/>
    <w:rsid w:val="00C11649"/>
    <w:rsid w:val="00C1190D"/>
    <w:rsid w:val="00C11C07"/>
    <w:rsid w:val="00C11C42"/>
    <w:rsid w:val="00C12284"/>
    <w:rsid w:val="00C12AD6"/>
    <w:rsid w:val="00C13B98"/>
    <w:rsid w:val="00C144F4"/>
    <w:rsid w:val="00C14EC4"/>
    <w:rsid w:val="00C14FF9"/>
    <w:rsid w:val="00C15B44"/>
    <w:rsid w:val="00C15B9E"/>
    <w:rsid w:val="00C15E66"/>
    <w:rsid w:val="00C16BA9"/>
    <w:rsid w:val="00C17866"/>
    <w:rsid w:val="00C208F6"/>
    <w:rsid w:val="00C2178B"/>
    <w:rsid w:val="00C219E5"/>
    <w:rsid w:val="00C21A06"/>
    <w:rsid w:val="00C22174"/>
    <w:rsid w:val="00C23AA2"/>
    <w:rsid w:val="00C24897"/>
    <w:rsid w:val="00C24AFD"/>
    <w:rsid w:val="00C24E2E"/>
    <w:rsid w:val="00C25220"/>
    <w:rsid w:val="00C25E1F"/>
    <w:rsid w:val="00C265AC"/>
    <w:rsid w:val="00C26CFB"/>
    <w:rsid w:val="00C26D73"/>
    <w:rsid w:val="00C30C51"/>
    <w:rsid w:val="00C30FEE"/>
    <w:rsid w:val="00C32766"/>
    <w:rsid w:val="00C33559"/>
    <w:rsid w:val="00C335F8"/>
    <w:rsid w:val="00C3361C"/>
    <w:rsid w:val="00C339A3"/>
    <w:rsid w:val="00C33B0E"/>
    <w:rsid w:val="00C34911"/>
    <w:rsid w:val="00C351DA"/>
    <w:rsid w:val="00C36244"/>
    <w:rsid w:val="00C36FD3"/>
    <w:rsid w:val="00C37973"/>
    <w:rsid w:val="00C401E0"/>
    <w:rsid w:val="00C405B1"/>
    <w:rsid w:val="00C407E6"/>
    <w:rsid w:val="00C40EF4"/>
    <w:rsid w:val="00C4122F"/>
    <w:rsid w:val="00C41A66"/>
    <w:rsid w:val="00C41FEF"/>
    <w:rsid w:val="00C4211C"/>
    <w:rsid w:val="00C42D95"/>
    <w:rsid w:val="00C43005"/>
    <w:rsid w:val="00C4347E"/>
    <w:rsid w:val="00C43CCB"/>
    <w:rsid w:val="00C43E88"/>
    <w:rsid w:val="00C44199"/>
    <w:rsid w:val="00C44F06"/>
    <w:rsid w:val="00C45413"/>
    <w:rsid w:val="00C4557F"/>
    <w:rsid w:val="00C46D4D"/>
    <w:rsid w:val="00C47747"/>
    <w:rsid w:val="00C477A5"/>
    <w:rsid w:val="00C513F6"/>
    <w:rsid w:val="00C51946"/>
    <w:rsid w:val="00C521A8"/>
    <w:rsid w:val="00C5265F"/>
    <w:rsid w:val="00C54733"/>
    <w:rsid w:val="00C55035"/>
    <w:rsid w:val="00C563E7"/>
    <w:rsid w:val="00C56BE8"/>
    <w:rsid w:val="00C57B75"/>
    <w:rsid w:val="00C603ED"/>
    <w:rsid w:val="00C60538"/>
    <w:rsid w:val="00C60886"/>
    <w:rsid w:val="00C60926"/>
    <w:rsid w:val="00C61356"/>
    <w:rsid w:val="00C61885"/>
    <w:rsid w:val="00C61DF9"/>
    <w:rsid w:val="00C61F5A"/>
    <w:rsid w:val="00C63CC0"/>
    <w:rsid w:val="00C63FBB"/>
    <w:rsid w:val="00C64A22"/>
    <w:rsid w:val="00C6543E"/>
    <w:rsid w:val="00C654EF"/>
    <w:rsid w:val="00C65FEE"/>
    <w:rsid w:val="00C700E8"/>
    <w:rsid w:val="00C71794"/>
    <w:rsid w:val="00C719FD"/>
    <w:rsid w:val="00C71A89"/>
    <w:rsid w:val="00C723AC"/>
    <w:rsid w:val="00C724CD"/>
    <w:rsid w:val="00C7252E"/>
    <w:rsid w:val="00C72CEC"/>
    <w:rsid w:val="00C72DD2"/>
    <w:rsid w:val="00C72EF7"/>
    <w:rsid w:val="00C7388C"/>
    <w:rsid w:val="00C73ECC"/>
    <w:rsid w:val="00C74630"/>
    <w:rsid w:val="00C7507A"/>
    <w:rsid w:val="00C75C04"/>
    <w:rsid w:val="00C76C5F"/>
    <w:rsid w:val="00C773F1"/>
    <w:rsid w:val="00C774AD"/>
    <w:rsid w:val="00C80BA8"/>
    <w:rsid w:val="00C810F6"/>
    <w:rsid w:val="00C81301"/>
    <w:rsid w:val="00C814C4"/>
    <w:rsid w:val="00C8177C"/>
    <w:rsid w:val="00C81B5B"/>
    <w:rsid w:val="00C82781"/>
    <w:rsid w:val="00C829C7"/>
    <w:rsid w:val="00C82C33"/>
    <w:rsid w:val="00C82D52"/>
    <w:rsid w:val="00C8440D"/>
    <w:rsid w:val="00C8518A"/>
    <w:rsid w:val="00C852E0"/>
    <w:rsid w:val="00C85370"/>
    <w:rsid w:val="00C854B2"/>
    <w:rsid w:val="00C855C0"/>
    <w:rsid w:val="00C8674F"/>
    <w:rsid w:val="00C86A31"/>
    <w:rsid w:val="00C86B20"/>
    <w:rsid w:val="00C87039"/>
    <w:rsid w:val="00C8716D"/>
    <w:rsid w:val="00C87F74"/>
    <w:rsid w:val="00C9061A"/>
    <w:rsid w:val="00C920AE"/>
    <w:rsid w:val="00C934FD"/>
    <w:rsid w:val="00C938BB"/>
    <w:rsid w:val="00C947EE"/>
    <w:rsid w:val="00C950AF"/>
    <w:rsid w:val="00C9517A"/>
    <w:rsid w:val="00C95704"/>
    <w:rsid w:val="00C9595C"/>
    <w:rsid w:val="00C9608D"/>
    <w:rsid w:val="00C97358"/>
    <w:rsid w:val="00C9784E"/>
    <w:rsid w:val="00CA208B"/>
    <w:rsid w:val="00CA27E7"/>
    <w:rsid w:val="00CA3068"/>
    <w:rsid w:val="00CA4647"/>
    <w:rsid w:val="00CA4C91"/>
    <w:rsid w:val="00CA4E7C"/>
    <w:rsid w:val="00CA4EBD"/>
    <w:rsid w:val="00CA5D5B"/>
    <w:rsid w:val="00CA655F"/>
    <w:rsid w:val="00CA6B6F"/>
    <w:rsid w:val="00CA734B"/>
    <w:rsid w:val="00CA7D08"/>
    <w:rsid w:val="00CB0814"/>
    <w:rsid w:val="00CB0867"/>
    <w:rsid w:val="00CB08A7"/>
    <w:rsid w:val="00CB1376"/>
    <w:rsid w:val="00CB2FC3"/>
    <w:rsid w:val="00CB3BF7"/>
    <w:rsid w:val="00CB3EF2"/>
    <w:rsid w:val="00CB4266"/>
    <w:rsid w:val="00CB4954"/>
    <w:rsid w:val="00CB4BDC"/>
    <w:rsid w:val="00CB4D6A"/>
    <w:rsid w:val="00CB53B9"/>
    <w:rsid w:val="00CB5564"/>
    <w:rsid w:val="00CB57A7"/>
    <w:rsid w:val="00CB5C2B"/>
    <w:rsid w:val="00CB60BD"/>
    <w:rsid w:val="00CC0E04"/>
    <w:rsid w:val="00CC0EA2"/>
    <w:rsid w:val="00CC144D"/>
    <w:rsid w:val="00CC159D"/>
    <w:rsid w:val="00CC1DEC"/>
    <w:rsid w:val="00CC228E"/>
    <w:rsid w:val="00CC2A2B"/>
    <w:rsid w:val="00CC2BDB"/>
    <w:rsid w:val="00CC2EBB"/>
    <w:rsid w:val="00CC2F2A"/>
    <w:rsid w:val="00CC4610"/>
    <w:rsid w:val="00CC46F6"/>
    <w:rsid w:val="00CC501D"/>
    <w:rsid w:val="00CC5E96"/>
    <w:rsid w:val="00CC5EB4"/>
    <w:rsid w:val="00CC6183"/>
    <w:rsid w:val="00CC7408"/>
    <w:rsid w:val="00CC74BB"/>
    <w:rsid w:val="00CD03DA"/>
    <w:rsid w:val="00CD03E1"/>
    <w:rsid w:val="00CD1945"/>
    <w:rsid w:val="00CD20F6"/>
    <w:rsid w:val="00CD2A96"/>
    <w:rsid w:val="00CD2FEA"/>
    <w:rsid w:val="00CD3438"/>
    <w:rsid w:val="00CD4057"/>
    <w:rsid w:val="00CD4872"/>
    <w:rsid w:val="00CD5F49"/>
    <w:rsid w:val="00CD5F6D"/>
    <w:rsid w:val="00CD61FE"/>
    <w:rsid w:val="00CE0091"/>
    <w:rsid w:val="00CE0C39"/>
    <w:rsid w:val="00CE115D"/>
    <w:rsid w:val="00CE1281"/>
    <w:rsid w:val="00CE1714"/>
    <w:rsid w:val="00CE1910"/>
    <w:rsid w:val="00CE214B"/>
    <w:rsid w:val="00CE2C84"/>
    <w:rsid w:val="00CE2CD1"/>
    <w:rsid w:val="00CE33D9"/>
    <w:rsid w:val="00CE3865"/>
    <w:rsid w:val="00CE419C"/>
    <w:rsid w:val="00CE49D9"/>
    <w:rsid w:val="00CE589E"/>
    <w:rsid w:val="00CE603F"/>
    <w:rsid w:val="00CE6B6C"/>
    <w:rsid w:val="00CE6FCC"/>
    <w:rsid w:val="00CF1421"/>
    <w:rsid w:val="00CF265E"/>
    <w:rsid w:val="00CF4450"/>
    <w:rsid w:val="00CF45AB"/>
    <w:rsid w:val="00CF4E44"/>
    <w:rsid w:val="00CF6060"/>
    <w:rsid w:val="00CF6899"/>
    <w:rsid w:val="00CF6C04"/>
    <w:rsid w:val="00CF6C97"/>
    <w:rsid w:val="00CF747A"/>
    <w:rsid w:val="00CF7B8E"/>
    <w:rsid w:val="00D0005B"/>
    <w:rsid w:val="00D00776"/>
    <w:rsid w:val="00D013CD"/>
    <w:rsid w:val="00D01A74"/>
    <w:rsid w:val="00D01C1C"/>
    <w:rsid w:val="00D01E21"/>
    <w:rsid w:val="00D0274E"/>
    <w:rsid w:val="00D03865"/>
    <w:rsid w:val="00D04887"/>
    <w:rsid w:val="00D0519B"/>
    <w:rsid w:val="00D05692"/>
    <w:rsid w:val="00D0629E"/>
    <w:rsid w:val="00D06328"/>
    <w:rsid w:val="00D070A0"/>
    <w:rsid w:val="00D0792D"/>
    <w:rsid w:val="00D079B9"/>
    <w:rsid w:val="00D10124"/>
    <w:rsid w:val="00D10165"/>
    <w:rsid w:val="00D107F5"/>
    <w:rsid w:val="00D10835"/>
    <w:rsid w:val="00D11C39"/>
    <w:rsid w:val="00D1306A"/>
    <w:rsid w:val="00D131A2"/>
    <w:rsid w:val="00D13E06"/>
    <w:rsid w:val="00D1439E"/>
    <w:rsid w:val="00D1441E"/>
    <w:rsid w:val="00D14883"/>
    <w:rsid w:val="00D14AAC"/>
    <w:rsid w:val="00D14D7D"/>
    <w:rsid w:val="00D15963"/>
    <w:rsid w:val="00D15A55"/>
    <w:rsid w:val="00D16056"/>
    <w:rsid w:val="00D16229"/>
    <w:rsid w:val="00D162E8"/>
    <w:rsid w:val="00D16B4F"/>
    <w:rsid w:val="00D16BBB"/>
    <w:rsid w:val="00D174FB"/>
    <w:rsid w:val="00D20B40"/>
    <w:rsid w:val="00D21808"/>
    <w:rsid w:val="00D21BA2"/>
    <w:rsid w:val="00D21C1D"/>
    <w:rsid w:val="00D21C2A"/>
    <w:rsid w:val="00D22097"/>
    <w:rsid w:val="00D22CD5"/>
    <w:rsid w:val="00D2310F"/>
    <w:rsid w:val="00D23468"/>
    <w:rsid w:val="00D234FB"/>
    <w:rsid w:val="00D2395F"/>
    <w:rsid w:val="00D24253"/>
    <w:rsid w:val="00D24819"/>
    <w:rsid w:val="00D278DA"/>
    <w:rsid w:val="00D30706"/>
    <w:rsid w:val="00D31F1E"/>
    <w:rsid w:val="00D32DA6"/>
    <w:rsid w:val="00D33103"/>
    <w:rsid w:val="00D334A4"/>
    <w:rsid w:val="00D3351F"/>
    <w:rsid w:val="00D342ED"/>
    <w:rsid w:val="00D35011"/>
    <w:rsid w:val="00D35DEC"/>
    <w:rsid w:val="00D36F3C"/>
    <w:rsid w:val="00D37FC4"/>
    <w:rsid w:val="00D403A0"/>
    <w:rsid w:val="00D411F7"/>
    <w:rsid w:val="00D4127E"/>
    <w:rsid w:val="00D413F0"/>
    <w:rsid w:val="00D421D2"/>
    <w:rsid w:val="00D424C0"/>
    <w:rsid w:val="00D42592"/>
    <w:rsid w:val="00D42BD2"/>
    <w:rsid w:val="00D42F82"/>
    <w:rsid w:val="00D44517"/>
    <w:rsid w:val="00D50327"/>
    <w:rsid w:val="00D505A2"/>
    <w:rsid w:val="00D50D0D"/>
    <w:rsid w:val="00D51546"/>
    <w:rsid w:val="00D519FC"/>
    <w:rsid w:val="00D51DA8"/>
    <w:rsid w:val="00D51FA7"/>
    <w:rsid w:val="00D522E4"/>
    <w:rsid w:val="00D52529"/>
    <w:rsid w:val="00D52C3C"/>
    <w:rsid w:val="00D52D1B"/>
    <w:rsid w:val="00D534DD"/>
    <w:rsid w:val="00D53941"/>
    <w:rsid w:val="00D53E49"/>
    <w:rsid w:val="00D546A6"/>
    <w:rsid w:val="00D54A46"/>
    <w:rsid w:val="00D55AA0"/>
    <w:rsid w:val="00D55FEE"/>
    <w:rsid w:val="00D56085"/>
    <w:rsid w:val="00D576ED"/>
    <w:rsid w:val="00D607F0"/>
    <w:rsid w:val="00D60C6F"/>
    <w:rsid w:val="00D616B8"/>
    <w:rsid w:val="00D616C4"/>
    <w:rsid w:val="00D616E0"/>
    <w:rsid w:val="00D62D59"/>
    <w:rsid w:val="00D636A0"/>
    <w:rsid w:val="00D63878"/>
    <w:rsid w:val="00D63F46"/>
    <w:rsid w:val="00D64387"/>
    <w:rsid w:val="00D6449F"/>
    <w:rsid w:val="00D660F1"/>
    <w:rsid w:val="00D66658"/>
    <w:rsid w:val="00D675FD"/>
    <w:rsid w:val="00D713D1"/>
    <w:rsid w:val="00D728C4"/>
    <w:rsid w:val="00D73390"/>
    <w:rsid w:val="00D73955"/>
    <w:rsid w:val="00D73C9F"/>
    <w:rsid w:val="00D7429D"/>
    <w:rsid w:val="00D74B31"/>
    <w:rsid w:val="00D74C39"/>
    <w:rsid w:val="00D74E47"/>
    <w:rsid w:val="00D74ECB"/>
    <w:rsid w:val="00D7684B"/>
    <w:rsid w:val="00D76D8D"/>
    <w:rsid w:val="00D8019F"/>
    <w:rsid w:val="00D811E1"/>
    <w:rsid w:val="00D83190"/>
    <w:rsid w:val="00D83DBB"/>
    <w:rsid w:val="00D83ED6"/>
    <w:rsid w:val="00D84163"/>
    <w:rsid w:val="00D85158"/>
    <w:rsid w:val="00D86CED"/>
    <w:rsid w:val="00D871D5"/>
    <w:rsid w:val="00D87991"/>
    <w:rsid w:val="00D90137"/>
    <w:rsid w:val="00D902D6"/>
    <w:rsid w:val="00D905B2"/>
    <w:rsid w:val="00D905B7"/>
    <w:rsid w:val="00D90628"/>
    <w:rsid w:val="00D906C2"/>
    <w:rsid w:val="00D90A65"/>
    <w:rsid w:val="00D911C3"/>
    <w:rsid w:val="00D91BA5"/>
    <w:rsid w:val="00D91C33"/>
    <w:rsid w:val="00D92C80"/>
    <w:rsid w:val="00D93531"/>
    <w:rsid w:val="00D93F21"/>
    <w:rsid w:val="00D94CEF"/>
    <w:rsid w:val="00D95816"/>
    <w:rsid w:val="00D96072"/>
    <w:rsid w:val="00D9657E"/>
    <w:rsid w:val="00D96DA9"/>
    <w:rsid w:val="00D97158"/>
    <w:rsid w:val="00DA124C"/>
    <w:rsid w:val="00DA151B"/>
    <w:rsid w:val="00DA1B27"/>
    <w:rsid w:val="00DA1E34"/>
    <w:rsid w:val="00DA3636"/>
    <w:rsid w:val="00DA39C1"/>
    <w:rsid w:val="00DA412C"/>
    <w:rsid w:val="00DA49C6"/>
    <w:rsid w:val="00DA676F"/>
    <w:rsid w:val="00DA7439"/>
    <w:rsid w:val="00DA7A6D"/>
    <w:rsid w:val="00DB0460"/>
    <w:rsid w:val="00DB0E0D"/>
    <w:rsid w:val="00DB0E6B"/>
    <w:rsid w:val="00DB190D"/>
    <w:rsid w:val="00DB19E7"/>
    <w:rsid w:val="00DB3FDE"/>
    <w:rsid w:val="00DB4745"/>
    <w:rsid w:val="00DB4A1F"/>
    <w:rsid w:val="00DB58D7"/>
    <w:rsid w:val="00DB5C0F"/>
    <w:rsid w:val="00DB67DE"/>
    <w:rsid w:val="00DB6B89"/>
    <w:rsid w:val="00DB7EA6"/>
    <w:rsid w:val="00DC00FD"/>
    <w:rsid w:val="00DC0E5F"/>
    <w:rsid w:val="00DC1B0A"/>
    <w:rsid w:val="00DC2E85"/>
    <w:rsid w:val="00DC34AC"/>
    <w:rsid w:val="00DC37E0"/>
    <w:rsid w:val="00DC3A83"/>
    <w:rsid w:val="00DC4C00"/>
    <w:rsid w:val="00DC539C"/>
    <w:rsid w:val="00DC53CC"/>
    <w:rsid w:val="00DC56BB"/>
    <w:rsid w:val="00DC73E3"/>
    <w:rsid w:val="00DC7E9E"/>
    <w:rsid w:val="00DD031A"/>
    <w:rsid w:val="00DD0F04"/>
    <w:rsid w:val="00DD147C"/>
    <w:rsid w:val="00DD1C87"/>
    <w:rsid w:val="00DD1ED3"/>
    <w:rsid w:val="00DD339D"/>
    <w:rsid w:val="00DD40C4"/>
    <w:rsid w:val="00DD40E7"/>
    <w:rsid w:val="00DD4FD4"/>
    <w:rsid w:val="00DD59C9"/>
    <w:rsid w:val="00DD5B23"/>
    <w:rsid w:val="00DD5DEB"/>
    <w:rsid w:val="00DD7950"/>
    <w:rsid w:val="00DD79E2"/>
    <w:rsid w:val="00DD7C3B"/>
    <w:rsid w:val="00DE09DF"/>
    <w:rsid w:val="00DE3BDE"/>
    <w:rsid w:val="00DE519B"/>
    <w:rsid w:val="00DE5697"/>
    <w:rsid w:val="00DE5BE2"/>
    <w:rsid w:val="00DE5CC3"/>
    <w:rsid w:val="00DE5EEB"/>
    <w:rsid w:val="00DE65E6"/>
    <w:rsid w:val="00DE67AA"/>
    <w:rsid w:val="00DE6ACF"/>
    <w:rsid w:val="00DE71B4"/>
    <w:rsid w:val="00DE7479"/>
    <w:rsid w:val="00DE7940"/>
    <w:rsid w:val="00DE7EB5"/>
    <w:rsid w:val="00DF0104"/>
    <w:rsid w:val="00DF11F7"/>
    <w:rsid w:val="00DF141B"/>
    <w:rsid w:val="00DF1D2F"/>
    <w:rsid w:val="00DF25B9"/>
    <w:rsid w:val="00DF2865"/>
    <w:rsid w:val="00DF2E2E"/>
    <w:rsid w:val="00DF3409"/>
    <w:rsid w:val="00DF34E5"/>
    <w:rsid w:val="00DF3B41"/>
    <w:rsid w:val="00DF41A4"/>
    <w:rsid w:val="00DF4821"/>
    <w:rsid w:val="00DF4C5D"/>
    <w:rsid w:val="00DF5683"/>
    <w:rsid w:val="00DF569D"/>
    <w:rsid w:val="00DF6316"/>
    <w:rsid w:val="00DF666E"/>
    <w:rsid w:val="00DF6FC1"/>
    <w:rsid w:val="00DF7486"/>
    <w:rsid w:val="00DF7F5B"/>
    <w:rsid w:val="00E001DD"/>
    <w:rsid w:val="00E0070C"/>
    <w:rsid w:val="00E00A2B"/>
    <w:rsid w:val="00E00AD1"/>
    <w:rsid w:val="00E0112D"/>
    <w:rsid w:val="00E01B96"/>
    <w:rsid w:val="00E026F1"/>
    <w:rsid w:val="00E02C28"/>
    <w:rsid w:val="00E02CFC"/>
    <w:rsid w:val="00E02D42"/>
    <w:rsid w:val="00E02E20"/>
    <w:rsid w:val="00E03169"/>
    <w:rsid w:val="00E03AF3"/>
    <w:rsid w:val="00E03BB7"/>
    <w:rsid w:val="00E044F0"/>
    <w:rsid w:val="00E04DB3"/>
    <w:rsid w:val="00E04F6B"/>
    <w:rsid w:val="00E05813"/>
    <w:rsid w:val="00E076AE"/>
    <w:rsid w:val="00E101EB"/>
    <w:rsid w:val="00E10BB4"/>
    <w:rsid w:val="00E10FF5"/>
    <w:rsid w:val="00E123D2"/>
    <w:rsid w:val="00E12858"/>
    <w:rsid w:val="00E14211"/>
    <w:rsid w:val="00E14640"/>
    <w:rsid w:val="00E14687"/>
    <w:rsid w:val="00E147D4"/>
    <w:rsid w:val="00E1534A"/>
    <w:rsid w:val="00E15487"/>
    <w:rsid w:val="00E166F8"/>
    <w:rsid w:val="00E16AF3"/>
    <w:rsid w:val="00E16E33"/>
    <w:rsid w:val="00E176BC"/>
    <w:rsid w:val="00E208E0"/>
    <w:rsid w:val="00E20A3C"/>
    <w:rsid w:val="00E20E2D"/>
    <w:rsid w:val="00E20FF3"/>
    <w:rsid w:val="00E21008"/>
    <w:rsid w:val="00E21524"/>
    <w:rsid w:val="00E22641"/>
    <w:rsid w:val="00E22A3C"/>
    <w:rsid w:val="00E237D7"/>
    <w:rsid w:val="00E2422C"/>
    <w:rsid w:val="00E2493A"/>
    <w:rsid w:val="00E24D2A"/>
    <w:rsid w:val="00E25AFE"/>
    <w:rsid w:val="00E25EC6"/>
    <w:rsid w:val="00E26B4D"/>
    <w:rsid w:val="00E2759F"/>
    <w:rsid w:val="00E27700"/>
    <w:rsid w:val="00E27DAD"/>
    <w:rsid w:val="00E300AC"/>
    <w:rsid w:val="00E30240"/>
    <w:rsid w:val="00E30B01"/>
    <w:rsid w:val="00E32E3B"/>
    <w:rsid w:val="00E3306D"/>
    <w:rsid w:val="00E33C0B"/>
    <w:rsid w:val="00E33E4C"/>
    <w:rsid w:val="00E34204"/>
    <w:rsid w:val="00E3678E"/>
    <w:rsid w:val="00E368D6"/>
    <w:rsid w:val="00E37351"/>
    <w:rsid w:val="00E40CCF"/>
    <w:rsid w:val="00E41167"/>
    <w:rsid w:val="00E42DFC"/>
    <w:rsid w:val="00E43143"/>
    <w:rsid w:val="00E4315F"/>
    <w:rsid w:val="00E431CB"/>
    <w:rsid w:val="00E43613"/>
    <w:rsid w:val="00E43724"/>
    <w:rsid w:val="00E43887"/>
    <w:rsid w:val="00E44B73"/>
    <w:rsid w:val="00E4513A"/>
    <w:rsid w:val="00E46C6B"/>
    <w:rsid w:val="00E4725D"/>
    <w:rsid w:val="00E47335"/>
    <w:rsid w:val="00E47F6C"/>
    <w:rsid w:val="00E503C3"/>
    <w:rsid w:val="00E51E7F"/>
    <w:rsid w:val="00E51F17"/>
    <w:rsid w:val="00E52001"/>
    <w:rsid w:val="00E52BE6"/>
    <w:rsid w:val="00E52DB8"/>
    <w:rsid w:val="00E52F80"/>
    <w:rsid w:val="00E53C23"/>
    <w:rsid w:val="00E53C55"/>
    <w:rsid w:val="00E54030"/>
    <w:rsid w:val="00E601BA"/>
    <w:rsid w:val="00E604DD"/>
    <w:rsid w:val="00E60632"/>
    <w:rsid w:val="00E60F35"/>
    <w:rsid w:val="00E61056"/>
    <w:rsid w:val="00E61541"/>
    <w:rsid w:val="00E6209A"/>
    <w:rsid w:val="00E62D5D"/>
    <w:rsid w:val="00E63951"/>
    <w:rsid w:val="00E6408D"/>
    <w:rsid w:val="00E64F1C"/>
    <w:rsid w:val="00E64FF0"/>
    <w:rsid w:val="00E65531"/>
    <w:rsid w:val="00E65B50"/>
    <w:rsid w:val="00E662EF"/>
    <w:rsid w:val="00E66382"/>
    <w:rsid w:val="00E66719"/>
    <w:rsid w:val="00E671A4"/>
    <w:rsid w:val="00E67F78"/>
    <w:rsid w:val="00E70CEF"/>
    <w:rsid w:val="00E70E32"/>
    <w:rsid w:val="00E72E65"/>
    <w:rsid w:val="00E73388"/>
    <w:rsid w:val="00E736FC"/>
    <w:rsid w:val="00E73760"/>
    <w:rsid w:val="00E7490B"/>
    <w:rsid w:val="00E74D35"/>
    <w:rsid w:val="00E7513A"/>
    <w:rsid w:val="00E7578A"/>
    <w:rsid w:val="00E75AE1"/>
    <w:rsid w:val="00E75D1D"/>
    <w:rsid w:val="00E75EBA"/>
    <w:rsid w:val="00E76268"/>
    <w:rsid w:val="00E76AD6"/>
    <w:rsid w:val="00E7771B"/>
    <w:rsid w:val="00E77DFD"/>
    <w:rsid w:val="00E77F31"/>
    <w:rsid w:val="00E800B2"/>
    <w:rsid w:val="00E8025C"/>
    <w:rsid w:val="00E802EA"/>
    <w:rsid w:val="00E80AE1"/>
    <w:rsid w:val="00E82763"/>
    <w:rsid w:val="00E83BDA"/>
    <w:rsid w:val="00E84E47"/>
    <w:rsid w:val="00E900CC"/>
    <w:rsid w:val="00E9036A"/>
    <w:rsid w:val="00E90536"/>
    <w:rsid w:val="00E90638"/>
    <w:rsid w:val="00E907E5"/>
    <w:rsid w:val="00E90D61"/>
    <w:rsid w:val="00E91DA3"/>
    <w:rsid w:val="00E92249"/>
    <w:rsid w:val="00E93521"/>
    <w:rsid w:val="00E93648"/>
    <w:rsid w:val="00E939B0"/>
    <w:rsid w:val="00E93BC1"/>
    <w:rsid w:val="00E93CB7"/>
    <w:rsid w:val="00E94010"/>
    <w:rsid w:val="00E94054"/>
    <w:rsid w:val="00E940FD"/>
    <w:rsid w:val="00E952E6"/>
    <w:rsid w:val="00E95D53"/>
    <w:rsid w:val="00E964FD"/>
    <w:rsid w:val="00E9779F"/>
    <w:rsid w:val="00EA02B6"/>
    <w:rsid w:val="00EA0499"/>
    <w:rsid w:val="00EA0711"/>
    <w:rsid w:val="00EA0DAA"/>
    <w:rsid w:val="00EA131E"/>
    <w:rsid w:val="00EA2457"/>
    <w:rsid w:val="00EA3BC5"/>
    <w:rsid w:val="00EA51D0"/>
    <w:rsid w:val="00EA533A"/>
    <w:rsid w:val="00EA5F2C"/>
    <w:rsid w:val="00EB1195"/>
    <w:rsid w:val="00EB1528"/>
    <w:rsid w:val="00EB20E1"/>
    <w:rsid w:val="00EB2221"/>
    <w:rsid w:val="00EB2C9F"/>
    <w:rsid w:val="00EB3B51"/>
    <w:rsid w:val="00EB40B3"/>
    <w:rsid w:val="00EB4FB7"/>
    <w:rsid w:val="00EB5A6A"/>
    <w:rsid w:val="00EB615C"/>
    <w:rsid w:val="00EB6D51"/>
    <w:rsid w:val="00EB6DFE"/>
    <w:rsid w:val="00EB712E"/>
    <w:rsid w:val="00EB7702"/>
    <w:rsid w:val="00EB781F"/>
    <w:rsid w:val="00EC0258"/>
    <w:rsid w:val="00EC06CD"/>
    <w:rsid w:val="00EC1595"/>
    <w:rsid w:val="00EC2676"/>
    <w:rsid w:val="00EC29A9"/>
    <w:rsid w:val="00EC2FD1"/>
    <w:rsid w:val="00EC356D"/>
    <w:rsid w:val="00EC35F6"/>
    <w:rsid w:val="00EC39AF"/>
    <w:rsid w:val="00EC4448"/>
    <w:rsid w:val="00EC468F"/>
    <w:rsid w:val="00EC4CC8"/>
    <w:rsid w:val="00EC55D3"/>
    <w:rsid w:val="00EC5DC8"/>
    <w:rsid w:val="00EC6EA4"/>
    <w:rsid w:val="00EC7C31"/>
    <w:rsid w:val="00EC7F41"/>
    <w:rsid w:val="00ED070B"/>
    <w:rsid w:val="00ED125E"/>
    <w:rsid w:val="00ED1503"/>
    <w:rsid w:val="00ED2D11"/>
    <w:rsid w:val="00ED38F3"/>
    <w:rsid w:val="00ED3E08"/>
    <w:rsid w:val="00ED42AF"/>
    <w:rsid w:val="00ED4465"/>
    <w:rsid w:val="00ED6E2C"/>
    <w:rsid w:val="00ED74FE"/>
    <w:rsid w:val="00ED7D03"/>
    <w:rsid w:val="00EE065E"/>
    <w:rsid w:val="00EE14AF"/>
    <w:rsid w:val="00EE15A4"/>
    <w:rsid w:val="00EE1894"/>
    <w:rsid w:val="00EE1F36"/>
    <w:rsid w:val="00EE1FBF"/>
    <w:rsid w:val="00EE277A"/>
    <w:rsid w:val="00EE32E2"/>
    <w:rsid w:val="00EE34A9"/>
    <w:rsid w:val="00EE508C"/>
    <w:rsid w:val="00EE51DA"/>
    <w:rsid w:val="00EE63EE"/>
    <w:rsid w:val="00EE6C40"/>
    <w:rsid w:val="00EE6DEB"/>
    <w:rsid w:val="00EE7382"/>
    <w:rsid w:val="00EE76CB"/>
    <w:rsid w:val="00EE7CB3"/>
    <w:rsid w:val="00EF0EAC"/>
    <w:rsid w:val="00EF123C"/>
    <w:rsid w:val="00EF1A45"/>
    <w:rsid w:val="00EF1D94"/>
    <w:rsid w:val="00EF20FC"/>
    <w:rsid w:val="00EF2BCD"/>
    <w:rsid w:val="00EF3ADE"/>
    <w:rsid w:val="00EF4BF1"/>
    <w:rsid w:val="00EF5461"/>
    <w:rsid w:val="00EF6A96"/>
    <w:rsid w:val="00EF7693"/>
    <w:rsid w:val="00EF7890"/>
    <w:rsid w:val="00F00002"/>
    <w:rsid w:val="00F018B9"/>
    <w:rsid w:val="00F01C08"/>
    <w:rsid w:val="00F0349A"/>
    <w:rsid w:val="00F0351A"/>
    <w:rsid w:val="00F036BC"/>
    <w:rsid w:val="00F03C19"/>
    <w:rsid w:val="00F03E90"/>
    <w:rsid w:val="00F04359"/>
    <w:rsid w:val="00F056D8"/>
    <w:rsid w:val="00F05763"/>
    <w:rsid w:val="00F057B6"/>
    <w:rsid w:val="00F05D15"/>
    <w:rsid w:val="00F05D46"/>
    <w:rsid w:val="00F05DE6"/>
    <w:rsid w:val="00F06B2E"/>
    <w:rsid w:val="00F074C5"/>
    <w:rsid w:val="00F10714"/>
    <w:rsid w:val="00F11005"/>
    <w:rsid w:val="00F11F35"/>
    <w:rsid w:val="00F1214C"/>
    <w:rsid w:val="00F1227D"/>
    <w:rsid w:val="00F12C0A"/>
    <w:rsid w:val="00F12FD8"/>
    <w:rsid w:val="00F130EF"/>
    <w:rsid w:val="00F14117"/>
    <w:rsid w:val="00F142DD"/>
    <w:rsid w:val="00F156A6"/>
    <w:rsid w:val="00F164BC"/>
    <w:rsid w:val="00F16A4F"/>
    <w:rsid w:val="00F17543"/>
    <w:rsid w:val="00F17AE4"/>
    <w:rsid w:val="00F20841"/>
    <w:rsid w:val="00F20D8C"/>
    <w:rsid w:val="00F21202"/>
    <w:rsid w:val="00F21D83"/>
    <w:rsid w:val="00F22194"/>
    <w:rsid w:val="00F2331B"/>
    <w:rsid w:val="00F23CD1"/>
    <w:rsid w:val="00F2404E"/>
    <w:rsid w:val="00F24A74"/>
    <w:rsid w:val="00F25945"/>
    <w:rsid w:val="00F25B9F"/>
    <w:rsid w:val="00F2636C"/>
    <w:rsid w:val="00F26C87"/>
    <w:rsid w:val="00F271EC"/>
    <w:rsid w:val="00F277BE"/>
    <w:rsid w:val="00F279AB"/>
    <w:rsid w:val="00F27F54"/>
    <w:rsid w:val="00F3011D"/>
    <w:rsid w:val="00F30A28"/>
    <w:rsid w:val="00F30CB5"/>
    <w:rsid w:val="00F314CC"/>
    <w:rsid w:val="00F317E1"/>
    <w:rsid w:val="00F32913"/>
    <w:rsid w:val="00F32976"/>
    <w:rsid w:val="00F3359C"/>
    <w:rsid w:val="00F35574"/>
    <w:rsid w:val="00F3712C"/>
    <w:rsid w:val="00F3788B"/>
    <w:rsid w:val="00F37A02"/>
    <w:rsid w:val="00F40251"/>
    <w:rsid w:val="00F40680"/>
    <w:rsid w:val="00F40C3C"/>
    <w:rsid w:val="00F40C4A"/>
    <w:rsid w:val="00F41582"/>
    <w:rsid w:val="00F42CC2"/>
    <w:rsid w:val="00F43B51"/>
    <w:rsid w:val="00F44EAC"/>
    <w:rsid w:val="00F44FE7"/>
    <w:rsid w:val="00F45201"/>
    <w:rsid w:val="00F46295"/>
    <w:rsid w:val="00F46769"/>
    <w:rsid w:val="00F50328"/>
    <w:rsid w:val="00F50A47"/>
    <w:rsid w:val="00F51308"/>
    <w:rsid w:val="00F51910"/>
    <w:rsid w:val="00F5214B"/>
    <w:rsid w:val="00F532AB"/>
    <w:rsid w:val="00F53BDC"/>
    <w:rsid w:val="00F548C0"/>
    <w:rsid w:val="00F55505"/>
    <w:rsid w:val="00F56CE7"/>
    <w:rsid w:val="00F571D7"/>
    <w:rsid w:val="00F5723D"/>
    <w:rsid w:val="00F57FE1"/>
    <w:rsid w:val="00F600FC"/>
    <w:rsid w:val="00F61F83"/>
    <w:rsid w:val="00F62BB8"/>
    <w:rsid w:val="00F62E04"/>
    <w:rsid w:val="00F62E54"/>
    <w:rsid w:val="00F635F5"/>
    <w:rsid w:val="00F63C69"/>
    <w:rsid w:val="00F63C95"/>
    <w:rsid w:val="00F6461E"/>
    <w:rsid w:val="00F65DF4"/>
    <w:rsid w:val="00F65F8E"/>
    <w:rsid w:val="00F666B6"/>
    <w:rsid w:val="00F67AA9"/>
    <w:rsid w:val="00F719D0"/>
    <w:rsid w:val="00F7273D"/>
    <w:rsid w:val="00F754C4"/>
    <w:rsid w:val="00F76113"/>
    <w:rsid w:val="00F773AB"/>
    <w:rsid w:val="00F80087"/>
    <w:rsid w:val="00F80849"/>
    <w:rsid w:val="00F81416"/>
    <w:rsid w:val="00F8160E"/>
    <w:rsid w:val="00F81C6A"/>
    <w:rsid w:val="00F8200E"/>
    <w:rsid w:val="00F82AD7"/>
    <w:rsid w:val="00F83104"/>
    <w:rsid w:val="00F83799"/>
    <w:rsid w:val="00F84717"/>
    <w:rsid w:val="00F85A62"/>
    <w:rsid w:val="00F86923"/>
    <w:rsid w:val="00F86C8E"/>
    <w:rsid w:val="00F86EA5"/>
    <w:rsid w:val="00F903BE"/>
    <w:rsid w:val="00F903C4"/>
    <w:rsid w:val="00F90FA3"/>
    <w:rsid w:val="00F9134E"/>
    <w:rsid w:val="00F916A9"/>
    <w:rsid w:val="00F923E3"/>
    <w:rsid w:val="00F930B8"/>
    <w:rsid w:val="00F93A4C"/>
    <w:rsid w:val="00F93F7D"/>
    <w:rsid w:val="00F9457D"/>
    <w:rsid w:val="00F94B72"/>
    <w:rsid w:val="00F957BC"/>
    <w:rsid w:val="00F95987"/>
    <w:rsid w:val="00F963D2"/>
    <w:rsid w:val="00F96A0B"/>
    <w:rsid w:val="00F96CB6"/>
    <w:rsid w:val="00F97966"/>
    <w:rsid w:val="00FA0157"/>
    <w:rsid w:val="00FA036F"/>
    <w:rsid w:val="00FA08E2"/>
    <w:rsid w:val="00FA0FED"/>
    <w:rsid w:val="00FA11C3"/>
    <w:rsid w:val="00FA1A93"/>
    <w:rsid w:val="00FA3250"/>
    <w:rsid w:val="00FA34E5"/>
    <w:rsid w:val="00FA3F67"/>
    <w:rsid w:val="00FA43C1"/>
    <w:rsid w:val="00FA464A"/>
    <w:rsid w:val="00FA4A00"/>
    <w:rsid w:val="00FA4CFF"/>
    <w:rsid w:val="00FA5C2F"/>
    <w:rsid w:val="00FA6CB9"/>
    <w:rsid w:val="00FA709E"/>
    <w:rsid w:val="00FA71C9"/>
    <w:rsid w:val="00FA73E4"/>
    <w:rsid w:val="00FA7EA8"/>
    <w:rsid w:val="00FB07E5"/>
    <w:rsid w:val="00FB15F4"/>
    <w:rsid w:val="00FB2F82"/>
    <w:rsid w:val="00FB356E"/>
    <w:rsid w:val="00FB3D05"/>
    <w:rsid w:val="00FB4949"/>
    <w:rsid w:val="00FB4E76"/>
    <w:rsid w:val="00FB50A3"/>
    <w:rsid w:val="00FB5ABC"/>
    <w:rsid w:val="00FB5AFF"/>
    <w:rsid w:val="00FB5CEA"/>
    <w:rsid w:val="00FB646D"/>
    <w:rsid w:val="00FB71E5"/>
    <w:rsid w:val="00FC015A"/>
    <w:rsid w:val="00FC01EF"/>
    <w:rsid w:val="00FC0306"/>
    <w:rsid w:val="00FC0FD5"/>
    <w:rsid w:val="00FC17F0"/>
    <w:rsid w:val="00FC2526"/>
    <w:rsid w:val="00FC2713"/>
    <w:rsid w:val="00FC2DDD"/>
    <w:rsid w:val="00FC2DE8"/>
    <w:rsid w:val="00FC3AE1"/>
    <w:rsid w:val="00FC533C"/>
    <w:rsid w:val="00FC54A5"/>
    <w:rsid w:val="00FC5617"/>
    <w:rsid w:val="00FC58C2"/>
    <w:rsid w:val="00FC62BD"/>
    <w:rsid w:val="00FC640B"/>
    <w:rsid w:val="00FC6AC1"/>
    <w:rsid w:val="00FC7264"/>
    <w:rsid w:val="00FC76EC"/>
    <w:rsid w:val="00FC79A1"/>
    <w:rsid w:val="00FC79E4"/>
    <w:rsid w:val="00FD0129"/>
    <w:rsid w:val="00FD0497"/>
    <w:rsid w:val="00FD0686"/>
    <w:rsid w:val="00FD0812"/>
    <w:rsid w:val="00FD106E"/>
    <w:rsid w:val="00FD18DC"/>
    <w:rsid w:val="00FD1AF9"/>
    <w:rsid w:val="00FD216E"/>
    <w:rsid w:val="00FD27A9"/>
    <w:rsid w:val="00FD28CD"/>
    <w:rsid w:val="00FD3593"/>
    <w:rsid w:val="00FD3CE2"/>
    <w:rsid w:val="00FD5499"/>
    <w:rsid w:val="00FD57BD"/>
    <w:rsid w:val="00FD5E4E"/>
    <w:rsid w:val="00FD6744"/>
    <w:rsid w:val="00FD7862"/>
    <w:rsid w:val="00FE12E6"/>
    <w:rsid w:val="00FE1CAC"/>
    <w:rsid w:val="00FE1D9B"/>
    <w:rsid w:val="00FE27C7"/>
    <w:rsid w:val="00FE282E"/>
    <w:rsid w:val="00FE2C9A"/>
    <w:rsid w:val="00FE2FC8"/>
    <w:rsid w:val="00FE382F"/>
    <w:rsid w:val="00FE3A06"/>
    <w:rsid w:val="00FE442C"/>
    <w:rsid w:val="00FE4D1B"/>
    <w:rsid w:val="00FE4E4F"/>
    <w:rsid w:val="00FE4F08"/>
    <w:rsid w:val="00FE510E"/>
    <w:rsid w:val="00FE53FA"/>
    <w:rsid w:val="00FE5515"/>
    <w:rsid w:val="00FF0578"/>
    <w:rsid w:val="00FF0E11"/>
    <w:rsid w:val="00FF198C"/>
    <w:rsid w:val="00FF4152"/>
    <w:rsid w:val="00FF4279"/>
    <w:rsid w:val="00FF471F"/>
    <w:rsid w:val="00FF5F77"/>
    <w:rsid w:val="00FF6310"/>
    <w:rsid w:val="00FF6896"/>
    <w:rsid w:val="00FF6B07"/>
    <w:rsid w:val="00FF753B"/>
    <w:rsid w:val="00FF7725"/>
    <w:rsid w:val="00FF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D648-123A-4933-B6DE-DF59DEE6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1E"/>
    <w:pPr>
      <w:ind w:left="720"/>
      <w:contextualSpacing/>
    </w:pPr>
  </w:style>
  <w:style w:type="paragraph" w:styleId="FootnoteText">
    <w:name w:val="footnote text"/>
    <w:basedOn w:val="Normal"/>
    <w:link w:val="FootnoteTextChar"/>
    <w:uiPriority w:val="99"/>
    <w:semiHidden/>
    <w:unhideWhenUsed/>
    <w:rsid w:val="007B1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78D"/>
    <w:rPr>
      <w:sz w:val="20"/>
      <w:szCs w:val="20"/>
    </w:rPr>
  </w:style>
  <w:style w:type="character" w:styleId="FootnoteReference">
    <w:name w:val="footnote reference"/>
    <w:basedOn w:val="DefaultParagraphFont"/>
    <w:uiPriority w:val="99"/>
    <w:semiHidden/>
    <w:unhideWhenUsed/>
    <w:rsid w:val="007B178D"/>
    <w:rPr>
      <w:vertAlign w:val="superscript"/>
    </w:rPr>
  </w:style>
  <w:style w:type="table" w:styleId="TableGrid">
    <w:name w:val="Table Grid"/>
    <w:basedOn w:val="TableNormal"/>
    <w:uiPriority w:val="59"/>
    <w:rsid w:val="00665E14"/>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71B"/>
    <w:pPr>
      <w:autoSpaceDE w:val="0"/>
      <w:autoSpaceDN w:val="0"/>
      <w:adjustRightInd w:val="0"/>
      <w:spacing w:after="0" w:line="240" w:lineRule="auto"/>
    </w:pPr>
    <w:rPr>
      <w:rFonts w:ascii="Book Antiqua" w:eastAsia="Calibri" w:hAnsi="Book Antiqua" w:cs="Book Antiqua"/>
      <w:color w:val="000000"/>
      <w:sz w:val="24"/>
      <w:szCs w:val="24"/>
      <w:lang w:eastAsia="en-GB"/>
    </w:rPr>
  </w:style>
  <w:style w:type="character" w:styleId="Emphasis">
    <w:name w:val="Emphasis"/>
    <w:basedOn w:val="DefaultParagraphFont"/>
    <w:uiPriority w:val="20"/>
    <w:qFormat/>
    <w:rsid w:val="003761D5"/>
    <w:rPr>
      <w:i/>
      <w:iCs/>
    </w:rPr>
  </w:style>
  <w:style w:type="paragraph" w:styleId="Header">
    <w:name w:val="header"/>
    <w:basedOn w:val="Normal"/>
    <w:link w:val="HeaderChar"/>
    <w:uiPriority w:val="99"/>
    <w:unhideWhenUsed/>
    <w:rsid w:val="00985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1D"/>
  </w:style>
  <w:style w:type="paragraph" w:styleId="Footer">
    <w:name w:val="footer"/>
    <w:basedOn w:val="Normal"/>
    <w:link w:val="FooterChar"/>
    <w:uiPriority w:val="99"/>
    <w:unhideWhenUsed/>
    <w:rsid w:val="0098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1D"/>
  </w:style>
  <w:style w:type="paragraph" w:styleId="EndnoteText">
    <w:name w:val="endnote text"/>
    <w:basedOn w:val="Normal"/>
    <w:link w:val="EndnoteTextChar"/>
    <w:uiPriority w:val="99"/>
    <w:semiHidden/>
    <w:unhideWhenUsed/>
    <w:rsid w:val="00BD4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485"/>
    <w:rPr>
      <w:sz w:val="20"/>
      <w:szCs w:val="20"/>
    </w:rPr>
  </w:style>
  <w:style w:type="character" w:styleId="EndnoteReference">
    <w:name w:val="endnote reference"/>
    <w:basedOn w:val="DefaultParagraphFont"/>
    <w:uiPriority w:val="99"/>
    <w:semiHidden/>
    <w:unhideWhenUsed/>
    <w:rsid w:val="00BD4485"/>
    <w:rPr>
      <w:vertAlign w:val="superscript"/>
    </w:rPr>
  </w:style>
  <w:style w:type="character" w:styleId="Hyperlink">
    <w:name w:val="Hyperlink"/>
    <w:basedOn w:val="DefaultParagraphFont"/>
    <w:uiPriority w:val="99"/>
    <w:unhideWhenUsed/>
    <w:rsid w:val="00757A97"/>
    <w:rPr>
      <w:color w:val="0000FF" w:themeColor="hyperlink"/>
      <w:u w:val="single"/>
    </w:rPr>
  </w:style>
  <w:style w:type="character" w:styleId="FollowedHyperlink">
    <w:name w:val="FollowedHyperlink"/>
    <w:basedOn w:val="DefaultParagraphFont"/>
    <w:uiPriority w:val="99"/>
    <w:semiHidden/>
    <w:unhideWhenUsed/>
    <w:rsid w:val="00061B6B"/>
    <w:rPr>
      <w:color w:val="800080" w:themeColor="followedHyperlink"/>
      <w:u w:val="single"/>
    </w:rPr>
  </w:style>
  <w:style w:type="character" w:styleId="CommentReference">
    <w:name w:val="annotation reference"/>
    <w:basedOn w:val="DefaultParagraphFont"/>
    <w:uiPriority w:val="99"/>
    <w:semiHidden/>
    <w:unhideWhenUsed/>
    <w:rsid w:val="0000376C"/>
    <w:rPr>
      <w:sz w:val="16"/>
      <w:szCs w:val="16"/>
    </w:rPr>
  </w:style>
  <w:style w:type="paragraph" w:styleId="CommentText">
    <w:name w:val="annotation text"/>
    <w:basedOn w:val="Normal"/>
    <w:link w:val="CommentTextChar"/>
    <w:uiPriority w:val="99"/>
    <w:semiHidden/>
    <w:unhideWhenUsed/>
    <w:rsid w:val="0000376C"/>
    <w:pPr>
      <w:spacing w:line="240" w:lineRule="auto"/>
    </w:pPr>
    <w:rPr>
      <w:sz w:val="20"/>
      <w:szCs w:val="20"/>
    </w:rPr>
  </w:style>
  <w:style w:type="character" w:customStyle="1" w:styleId="CommentTextChar">
    <w:name w:val="Comment Text Char"/>
    <w:basedOn w:val="DefaultParagraphFont"/>
    <w:link w:val="CommentText"/>
    <w:uiPriority w:val="99"/>
    <w:semiHidden/>
    <w:rsid w:val="0000376C"/>
    <w:rPr>
      <w:sz w:val="20"/>
      <w:szCs w:val="20"/>
    </w:rPr>
  </w:style>
  <w:style w:type="paragraph" w:styleId="CommentSubject">
    <w:name w:val="annotation subject"/>
    <w:basedOn w:val="CommentText"/>
    <w:next w:val="CommentText"/>
    <w:link w:val="CommentSubjectChar"/>
    <w:uiPriority w:val="99"/>
    <w:semiHidden/>
    <w:unhideWhenUsed/>
    <w:rsid w:val="0000376C"/>
    <w:rPr>
      <w:b/>
      <w:bCs/>
    </w:rPr>
  </w:style>
  <w:style w:type="character" w:customStyle="1" w:styleId="CommentSubjectChar">
    <w:name w:val="Comment Subject Char"/>
    <w:basedOn w:val="CommentTextChar"/>
    <w:link w:val="CommentSubject"/>
    <w:uiPriority w:val="99"/>
    <w:semiHidden/>
    <w:rsid w:val="0000376C"/>
    <w:rPr>
      <w:b/>
      <w:bCs/>
      <w:sz w:val="20"/>
      <w:szCs w:val="20"/>
    </w:rPr>
  </w:style>
  <w:style w:type="paragraph" w:styleId="BalloonText">
    <w:name w:val="Balloon Text"/>
    <w:basedOn w:val="Normal"/>
    <w:link w:val="BalloonTextChar"/>
    <w:uiPriority w:val="99"/>
    <w:semiHidden/>
    <w:unhideWhenUsed/>
    <w:rsid w:val="0000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Smith@anglia.ac.uk" TargetMode="External"/><Relationship Id="rId13" Type="http://schemas.openxmlformats.org/officeDocument/2006/relationships/hyperlink" Target="http://www.bbc.co.uk/news/uk-politics-34790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ctimscommissioner.org.uk/victims-code-is-not-delivering-entitlements-for-victi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ommentisfree/2013/nov/03/cameras-in-court-threat-jus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society.org.nz/lawtalk/lawtalk-archives/issue-822/england-pilots-pre-recorded-childrens-cross-examin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enorthernecho.co.uk/features/13838922.Live_video_link_a__radical__step_forward_for_victims_of_sexual_assault__says_senior_ju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6453-6276-4437-959C-AC9060D9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A1103F04</Template>
  <TotalTime>0</TotalTime>
  <Pages>30</Pages>
  <Words>7968</Words>
  <Characters>45422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Walker, Ian</cp:lastModifiedBy>
  <cp:revision>2</cp:revision>
  <dcterms:created xsi:type="dcterms:W3CDTF">2017-02-27T09:36:00Z</dcterms:created>
  <dcterms:modified xsi:type="dcterms:W3CDTF">2017-02-27T09:36:00Z</dcterms:modified>
</cp:coreProperties>
</file>