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F8" w:rsidRPr="00CF1E12" w:rsidRDefault="00756715" w:rsidP="005D18A7">
      <w:pPr>
        <w:spacing w:line="480" w:lineRule="auto"/>
        <w:rPr>
          <w:rFonts w:cstheme="minorHAnsi"/>
          <w:b/>
          <w:sz w:val="24"/>
          <w:szCs w:val="24"/>
        </w:rPr>
      </w:pPr>
      <w:r w:rsidRPr="00CF1E12">
        <w:rPr>
          <w:rFonts w:cstheme="minorHAnsi"/>
          <w:b/>
          <w:sz w:val="24"/>
          <w:szCs w:val="24"/>
        </w:rPr>
        <w:t xml:space="preserve">Title: </w:t>
      </w:r>
      <w:r w:rsidR="00B64122">
        <w:rPr>
          <w:rFonts w:cstheme="minorHAnsi"/>
          <w:b/>
          <w:sz w:val="24"/>
          <w:szCs w:val="24"/>
        </w:rPr>
        <w:t>Retinal s</w:t>
      </w:r>
      <w:r w:rsidR="00116AC6">
        <w:rPr>
          <w:rFonts w:cstheme="minorHAnsi"/>
          <w:b/>
          <w:sz w:val="24"/>
          <w:szCs w:val="24"/>
        </w:rPr>
        <w:t>ensitivity changes associated with diabetic n</w:t>
      </w:r>
      <w:r w:rsidR="00A54411">
        <w:rPr>
          <w:rFonts w:cstheme="minorHAnsi"/>
          <w:b/>
          <w:sz w:val="24"/>
          <w:szCs w:val="24"/>
        </w:rPr>
        <w:t xml:space="preserve">europathy in the absence of </w:t>
      </w:r>
      <w:r w:rsidR="00116AC6">
        <w:rPr>
          <w:rFonts w:cstheme="minorHAnsi"/>
          <w:b/>
          <w:sz w:val="24"/>
          <w:szCs w:val="24"/>
        </w:rPr>
        <w:t>diabetic r</w:t>
      </w:r>
      <w:r w:rsidR="00A54411">
        <w:rPr>
          <w:rFonts w:cstheme="minorHAnsi"/>
          <w:b/>
          <w:sz w:val="24"/>
          <w:szCs w:val="24"/>
        </w:rPr>
        <w:t xml:space="preserve">etinopathy. </w:t>
      </w:r>
    </w:p>
    <w:p w:rsidR="00093C1C" w:rsidRPr="00CF1E12" w:rsidRDefault="00093C1C" w:rsidP="005D18A7">
      <w:pPr>
        <w:spacing w:line="480" w:lineRule="auto"/>
        <w:rPr>
          <w:rFonts w:cstheme="minorHAnsi"/>
          <w:b/>
          <w:sz w:val="24"/>
          <w:szCs w:val="24"/>
        </w:rPr>
      </w:pPr>
      <w:r w:rsidRPr="00CF1E12">
        <w:rPr>
          <w:rFonts w:cstheme="minorHAnsi"/>
          <w:b/>
          <w:sz w:val="24"/>
          <w:szCs w:val="24"/>
        </w:rPr>
        <w:t>Subtitle:</w:t>
      </w:r>
      <w:r w:rsidR="00141CEC" w:rsidRPr="00CF1E12">
        <w:rPr>
          <w:rFonts w:cstheme="minorHAnsi"/>
          <w:b/>
          <w:sz w:val="24"/>
          <w:szCs w:val="24"/>
        </w:rPr>
        <w:t xml:space="preserve"> Diabetic </w:t>
      </w:r>
      <w:r w:rsidR="00116AC6">
        <w:rPr>
          <w:rFonts w:cstheme="minorHAnsi"/>
          <w:b/>
          <w:sz w:val="24"/>
          <w:szCs w:val="24"/>
        </w:rPr>
        <w:t>n</w:t>
      </w:r>
      <w:r w:rsidR="00141CEC" w:rsidRPr="00CF1E12">
        <w:rPr>
          <w:rFonts w:cstheme="minorHAnsi"/>
          <w:b/>
          <w:sz w:val="24"/>
          <w:szCs w:val="24"/>
        </w:rPr>
        <w:t xml:space="preserve">europathy and </w:t>
      </w:r>
      <w:r w:rsidR="00116AC6">
        <w:rPr>
          <w:rFonts w:cstheme="minorHAnsi"/>
          <w:b/>
          <w:sz w:val="24"/>
          <w:szCs w:val="24"/>
        </w:rPr>
        <w:t>early r</w:t>
      </w:r>
      <w:r w:rsidR="00141CEC" w:rsidRPr="00CF1E12">
        <w:rPr>
          <w:rFonts w:cstheme="minorHAnsi"/>
          <w:b/>
          <w:sz w:val="24"/>
          <w:szCs w:val="24"/>
        </w:rPr>
        <w:t xml:space="preserve">etinal markers </w:t>
      </w:r>
    </w:p>
    <w:p w:rsidR="00FC2A43" w:rsidRPr="00CF1E12" w:rsidRDefault="00756715" w:rsidP="005D18A7">
      <w:pPr>
        <w:spacing w:line="480" w:lineRule="auto"/>
        <w:rPr>
          <w:rFonts w:cstheme="minorHAnsi"/>
          <w:b/>
          <w:sz w:val="24"/>
          <w:szCs w:val="24"/>
        </w:rPr>
      </w:pPr>
      <w:r w:rsidRPr="00CF1E12">
        <w:rPr>
          <w:rFonts w:cstheme="minorHAnsi"/>
          <w:b/>
          <w:sz w:val="24"/>
          <w:szCs w:val="24"/>
        </w:rPr>
        <w:t>Authors:</w:t>
      </w:r>
    </w:p>
    <w:p w:rsidR="00FC2A43" w:rsidRPr="00CF1E12" w:rsidRDefault="00756715" w:rsidP="005D18A7">
      <w:pPr>
        <w:spacing w:line="480" w:lineRule="auto"/>
        <w:rPr>
          <w:rFonts w:cstheme="minorHAnsi"/>
          <w:sz w:val="24"/>
          <w:szCs w:val="24"/>
          <w:vertAlign w:val="superscript"/>
        </w:rPr>
      </w:pPr>
      <w:r w:rsidRPr="00CF1E12">
        <w:rPr>
          <w:rFonts w:cstheme="minorHAnsi"/>
          <w:sz w:val="24"/>
          <w:szCs w:val="24"/>
        </w:rPr>
        <w:t xml:space="preserve">Srividya </w:t>
      </w:r>
      <w:bookmarkStart w:id="0" w:name="_GoBack"/>
      <w:r w:rsidRPr="00CF1E12">
        <w:rPr>
          <w:rFonts w:cstheme="minorHAnsi"/>
          <w:sz w:val="24"/>
          <w:szCs w:val="24"/>
        </w:rPr>
        <w:t>Neriyanuri</w:t>
      </w:r>
      <w:bookmarkEnd w:id="0"/>
      <w:r w:rsidRPr="00CF1E12">
        <w:rPr>
          <w:rFonts w:cstheme="minorHAnsi"/>
          <w:sz w:val="24"/>
          <w:szCs w:val="24"/>
          <w:vertAlign w:val="superscript"/>
        </w:rPr>
        <w:t>1,2</w:t>
      </w:r>
    </w:p>
    <w:p w:rsidR="00FC2A43" w:rsidRPr="00CF1E12" w:rsidRDefault="00756715" w:rsidP="005D18A7">
      <w:pPr>
        <w:spacing w:line="480" w:lineRule="auto"/>
        <w:rPr>
          <w:rFonts w:cstheme="minorHAnsi"/>
          <w:sz w:val="24"/>
          <w:szCs w:val="24"/>
          <w:vertAlign w:val="superscript"/>
        </w:rPr>
      </w:pPr>
      <w:r w:rsidRPr="00CF1E12">
        <w:rPr>
          <w:rFonts w:cstheme="minorHAnsi"/>
          <w:sz w:val="24"/>
          <w:szCs w:val="24"/>
        </w:rPr>
        <w:t>Shahina Pardhan</w:t>
      </w:r>
      <w:r w:rsidRPr="00CF1E12">
        <w:rPr>
          <w:rFonts w:cstheme="minorHAnsi"/>
          <w:sz w:val="24"/>
          <w:szCs w:val="24"/>
          <w:vertAlign w:val="superscript"/>
        </w:rPr>
        <w:t>2</w:t>
      </w:r>
    </w:p>
    <w:p w:rsidR="00FC2A43" w:rsidRPr="00CF1E12" w:rsidRDefault="00756715" w:rsidP="005D18A7">
      <w:pPr>
        <w:spacing w:line="480" w:lineRule="auto"/>
        <w:rPr>
          <w:rFonts w:cstheme="minorHAnsi"/>
          <w:sz w:val="24"/>
          <w:szCs w:val="24"/>
          <w:vertAlign w:val="superscript"/>
        </w:rPr>
      </w:pPr>
      <w:r w:rsidRPr="00CF1E12">
        <w:rPr>
          <w:rFonts w:cstheme="minorHAnsi"/>
          <w:sz w:val="24"/>
          <w:szCs w:val="24"/>
        </w:rPr>
        <w:t>Laxmi</w:t>
      </w:r>
      <w:r w:rsidR="00605D7F" w:rsidRPr="00CF1E12">
        <w:rPr>
          <w:rFonts w:cstheme="minorHAnsi"/>
          <w:sz w:val="24"/>
          <w:szCs w:val="24"/>
        </w:rPr>
        <w:t xml:space="preserve"> Gella</w:t>
      </w:r>
      <w:r w:rsidRPr="00CF1E12">
        <w:rPr>
          <w:rFonts w:cstheme="minorHAnsi"/>
          <w:sz w:val="24"/>
          <w:szCs w:val="24"/>
          <w:vertAlign w:val="superscript"/>
        </w:rPr>
        <w:t>3</w:t>
      </w:r>
    </w:p>
    <w:p w:rsidR="00FC2A43" w:rsidRPr="00CF1E12" w:rsidRDefault="00F64F3E" w:rsidP="005D18A7">
      <w:pPr>
        <w:spacing w:line="480" w:lineRule="auto"/>
        <w:rPr>
          <w:rFonts w:cstheme="minorHAnsi"/>
          <w:sz w:val="24"/>
          <w:szCs w:val="24"/>
          <w:vertAlign w:val="superscript"/>
        </w:rPr>
      </w:pPr>
      <w:r>
        <w:rPr>
          <w:rFonts w:cstheme="minorHAnsi"/>
          <w:sz w:val="24"/>
          <w:szCs w:val="24"/>
        </w:rPr>
        <w:t>S</w:t>
      </w:r>
      <w:r w:rsidR="00756715" w:rsidRPr="00CF1E12">
        <w:rPr>
          <w:rFonts w:cstheme="minorHAnsi"/>
          <w:sz w:val="24"/>
          <w:szCs w:val="24"/>
        </w:rPr>
        <w:t>akshyar Saumya Pal</w:t>
      </w:r>
      <w:r w:rsidR="00605D7F" w:rsidRPr="00CF1E12">
        <w:rPr>
          <w:rFonts w:cstheme="minorHAnsi"/>
          <w:sz w:val="24"/>
          <w:szCs w:val="24"/>
          <w:vertAlign w:val="superscript"/>
        </w:rPr>
        <w:t>4</w:t>
      </w:r>
    </w:p>
    <w:p w:rsidR="00A6633C" w:rsidRDefault="00756715" w:rsidP="005D18A7">
      <w:pPr>
        <w:spacing w:line="480" w:lineRule="auto"/>
        <w:rPr>
          <w:rFonts w:cstheme="minorHAnsi"/>
          <w:sz w:val="24"/>
          <w:szCs w:val="24"/>
          <w:vertAlign w:val="superscript"/>
        </w:rPr>
      </w:pPr>
      <w:r w:rsidRPr="00CF1E12">
        <w:rPr>
          <w:rFonts w:cstheme="minorHAnsi"/>
          <w:sz w:val="24"/>
          <w:szCs w:val="24"/>
        </w:rPr>
        <w:lastRenderedPageBreak/>
        <w:t>Sug</w:t>
      </w:r>
      <w:r w:rsidR="00001751" w:rsidRPr="00CF1E12">
        <w:rPr>
          <w:rFonts w:cstheme="minorHAnsi"/>
          <w:sz w:val="24"/>
          <w:szCs w:val="24"/>
        </w:rPr>
        <w:t>a</w:t>
      </w:r>
      <w:r w:rsidRPr="00CF1E12">
        <w:rPr>
          <w:rFonts w:cstheme="minorHAnsi"/>
          <w:sz w:val="24"/>
          <w:szCs w:val="24"/>
        </w:rPr>
        <w:t>neswari Ganesan</w:t>
      </w:r>
      <w:r w:rsidR="00605D7F" w:rsidRPr="00CF1E12">
        <w:rPr>
          <w:rFonts w:cstheme="minorHAnsi"/>
          <w:sz w:val="24"/>
          <w:szCs w:val="24"/>
          <w:vertAlign w:val="superscript"/>
        </w:rPr>
        <w:t>4</w:t>
      </w:r>
    </w:p>
    <w:p w:rsidR="00FC2A43" w:rsidRPr="00CF1E12" w:rsidRDefault="00756715" w:rsidP="005D18A7">
      <w:pPr>
        <w:spacing w:line="480" w:lineRule="auto"/>
        <w:rPr>
          <w:rFonts w:cstheme="minorHAnsi"/>
          <w:sz w:val="24"/>
          <w:szCs w:val="24"/>
          <w:vertAlign w:val="superscript"/>
        </w:rPr>
      </w:pPr>
      <w:r w:rsidRPr="00CF1E12">
        <w:rPr>
          <w:rFonts w:cstheme="minorHAnsi"/>
          <w:sz w:val="24"/>
          <w:szCs w:val="24"/>
        </w:rPr>
        <w:t>Tarun Sharma</w:t>
      </w:r>
      <w:r w:rsidR="00605D7F" w:rsidRPr="00CF1E12">
        <w:rPr>
          <w:rFonts w:cstheme="minorHAnsi"/>
          <w:sz w:val="24"/>
          <w:szCs w:val="24"/>
          <w:vertAlign w:val="superscript"/>
        </w:rPr>
        <w:t>4</w:t>
      </w:r>
    </w:p>
    <w:p w:rsidR="00FC2A43" w:rsidRPr="00CF1E12" w:rsidRDefault="00756715" w:rsidP="005D18A7">
      <w:pPr>
        <w:spacing w:line="480" w:lineRule="auto"/>
        <w:rPr>
          <w:rFonts w:cstheme="minorHAnsi"/>
          <w:b/>
          <w:sz w:val="24"/>
          <w:szCs w:val="24"/>
          <w:vertAlign w:val="superscript"/>
        </w:rPr>
      </w:pPr>
      <w:r w:rsidRPr="00CF1E12">
        <w:rPr>
          <w:rFonts w:cstheme="minorHAnsi"/>
          <w:sz w:val="24"/>
          <w:szCs w:val="24"/>
        </w:rPr>
        <w:t>Rajiv Raman</w:t>
      </w:r>
      <w:r w:rsidRPr="00CF1E12">
        <w:rPr>
          <w:rFonts w:cstheme="minorHAnsi"/>
          <w:sz w:val="24"/>
          <w:szCs w:val="24"/>
          <w:vertAlign w:val="superscript"/>
        </w:rPr>
        <w:t>2,</w:t>
      </w:r>
      <w:r w:rsidR="00605D7F" w:rsidRPr="00CF1E12">
        <w:rPr>
          <w:rFonts w:cstheme="minorHAnsi"/>
          <w:sz w:val="24"/>
          <w:szCs w:val="24"/>
          <w:vertAlign w:val="superscript"/>
        </w:rPr>
        <w:t>4</w:t>
      </w:r>
    </w:p>
    <w:p w:rsidR="00FC2A43" w:rsidRPr="00CF1E12" w:rsidRDefault="00756715" w:rsidP="005D18A7">
      <w:pPr>
        <w:spacing w:line="480" w:lineRule="auto"/>
        <w:rPr>
          <w:rFonts w:cstheme="minorHAnsi"/>
          <w:b/>
          <w:sz w:val="24"/>
          <w:szCs w:val="24"/>
        </w:rPr>
      </w:pPr>
      <w:r w:rsidRPr="00CF1E12">
        <w:rPr>
          <w:rFonts w:cstheme="minorHAnsi"/>
          <w:b/>
          <w:sz w:val="24"/>
          <w:szCs w:val="24"/>
        </w:rPr>
        <w:t>Institutions:</w:t>
      </w:r>
    </w:p>
    <w:p w:rsidR="00FC2A43" w:rsidRPr="00CF1E12" w:rsidRDefault="00756715" w:rsidP="005D18A7">
      <w:pPr>
        <w:spacing w:line="480" w:lineRule="auto"/>
        <w:rPr>
          <w:rFonts w:cstheme="minorHAnsi"/>
          <w:sz w:val="24"/>
          <w:szCs w:val="24"/>
        </w:rPr>
      </w:pPr>
      <w:r w:rsidRPr="00CF1E12">
        <w:rPr>
          <w:rFonts w:cstheme="minorHAnsi"/>
          <w:b/>
          <w:sz w:val="24"/>
          <w:szCs w:val="24"/>
          <w:vertAlign w:val="superscript"/>
        </w:rPr>
        <w:t xml:space="preserve">1 </w:t>
      </w:r>
      <w:r w:rsidRPr="00CF1E12">
        <w:rPr>
          <w:rFonts w:cstheme="minorHAnsi"/>
          <w:sz w:val="24"/>
          <w:szCs w:val="24"/>
        </w:rPr>
        <w:t>Vision Research Foundation, Sankara Nethralaya Eye Hospital, Chennai, India</w:t>
      </w:r>
    </w:p>
    <w:p w:rsidR="00FC2A43" w:rsidRPr="00CF1E12" w:rsidRDefault="00756715" w:rsidP="005D18A7">
      <w:pPr>
        <w:spacing w:line="480" w:lineRule="auto"/>
        <w:rPr>
          <w:rFonts w:cstheme="minorHAnsi"/>
          <w:sz w:val="24"/>
          <w:szCs w:val="24"/>
        </w:rPr>
      </w:pPr>
      <w:r w:rsidRPr="00CF1E12">
        <w:rPr>
          <w:rFonts w:cstheme="minorHAnsi"/>
          <w:sz w:val="24"/>
          <w:szCs w:val="24"/>
          <w:vertAlign w:val="superscript"/>
        </w:rPr>
        <w:t xml:space="preserve">2 </w:t>
      </w:r>
      <w:r w:rsidRPr="00CF1E12">
        <w:rPr>
          <w:rFonts w:cstheme="minorHAnsi"/>
          <w:sz w:val="24"/>
          <w:szCs w:val="24"/>
        </w:rPr>
        <w:t>Vision and Eye Research Unit, Anglia Ruskin University, Cambridge, UK</w:t>
      </w:r>
    </w:p>
    <w:p w:rsidR="00FC2A43" w:rsidRPr="00CF1E12" w:rsidRDefault="00756715" w:rsidP="005D18A7">
      <w:pPr>
        <w:spacing w:line="480" w:lineRule="auto"/>
        <w:rPr>
          <w:rFonts w:cstheme="minorHAnsi"/>
          <w:sz w:val="24"/>
          <w:szCs w:val="24"/>
        </w:rPr>
      </w:pPr>
      <w:r w:rsidRPr="00CF1E12">
        <w:rPr>
          <w:rFonts w:cstheme="minorHAnsi"/>
          <w:sz w:val="24"/>
          <w:szCs w:val="24"/>
          <w:vertAlign w:val="superscript"/>
        </w:rPr>
        <w:lastRenderedPageBreak/>
        <w:t xml:space="preserve">3 </w:t>
      </w:r>
      <w:r w:rsidRPr="00CF1E12">
        <w:rPr>
          <w:rFonts w:cstheme="minorHAnsi"/>
          <w:sz w:val="24"/>
          <w:szCs w:val="24"/>
        </w:rPr>
        <w:t>Elite School of Optometry, Chennai, India</w:t>
      </w:r>
    </w:p>
    <w:p w:rsidR="00FC2A43" w:rsidRPr="00CF1E12" w:rsidRDefault="00605D7F" w:rsidP="005D18A7">
      <w:pPr>
        <w:spacing w:line="480" w:lineRule="auto"/>
        <w:rPr>
          <w:rFonts w:cstheme="minorHAnsi"/>
          <w:b/>
          <w:sz w:val="24"/>
          <w:szCs w:val="24"/>
        </w:rPr>
      </w:pPr>
      <w:r w:rsidRPr="00CF1E12">
        <w:rPr>
          <w:rFonts w:cstheme="minorHAnsi"/>
          <w:sz w:val="24"/>
          <w:szCs w:val="24"/>
          <w:vertAlign w:val="superscript"/>
        </w:rPr>
        <w:t>4</w:t>
      </w:r>
      <w:r w:rsidR="00756715" w:rsidRPr="00CF1E12">
        <w:rPr>
          <w:rFonts w:cstheme="minorHAnsi"/>
          <w:sz w:val="24"/>
          <w:szCs w:val="24"/>
        </w:rPr>
        <w:t>Shri Bhagwan Mahavir Vitreoretinal Services, Sankara Nethralaya Eye Hospital, Chennai, India</w:t>
      </w:r>
    </w:p>
    <w:p w:rsidR="00FC2A43" w:rsidRPr="00CF1E12" w:rsidRDefault="00756715" w:rsidP="005D18A7">
      <w:pPr>
        <w:spacing w:line="480" w:lineRule="auto"/>
        <w:rPr>
          <w:rFonts w:cstheme="minorHAnsi"/>
          <w:b/>
          <w:sz w:val="24"/>
          <w:szCs w:val="24"/>
        </w:rPr>
      </w:pPr>
      <w:r w:rsidRPr="00CF1E12">
        <w:rPr>
          <w:rFonts w:cstheme="minorHAnsi"/>
          <w:b/>
          <w:sz w:val="24"/>
          <w:szCs w:val="24"/>
        </w:rPr>
        <w:t xml:space="preserve">Corresponding Author: </w:t>
      </w:r>
    </w:p>
    <w:p w:rsidR="00FC2A43" w:rsidRPr="00CF1E12" w:rsidRDefault="00756715" w:rsidP="005D18A7">
      <w:pPr>
        <w:spacing w:before="60" w:line="480" w:lineRule="auto"/>
        <w:outlineLvl w:val="0"/>
        <w:rPr>
          <w:rFonts w:cstheme="minorHAnsi"/>
          <w:sz w:val="24"/>
          <w:szCs w:val="24"/>
        </w:rPr>
      </w:pPr>
      <w:r w:rsidRPr="00CF1E12">
        <w:rPr>
          <w:rFonts w:cstheme="minorHAnsi"/>
          <w:sz w:val="24"/>
          <w:szCs w:val="24"/>
        </w:rPr>
        <w:t>Dr. Rajiv Raman, MS, DNB</w:t>
      </w:r>
    </w:p>
    <w:p w:rsidR="00FC2A43" w:rsidRPr="00CF1E12" w:rsidRDefault="00756715" w:rsidP="005D18A7">
      <w:pPr>
        <w:spacing w:before="60" w:line="480" w:lineRule="auto"/>
        <w:outlineLvl w:val="0"/>
        <w:rPr>
          <w:rFonts w:cstheme="minorHAnsi"/>
          <w:sz w:val="24"/>
          <w:szCs w:val="24"/>
        </w:rPr>
      </w:pPr>
      <w:r w:rsidRPr="00CF1E12">
        <w:rPr>
          <w:rFonts w:cstheme="minorHAnsi"/>
          <w:sz w:val="24"/>
          <w:szCs w:val="24"/>
        </w:rPr>
        <w:t xml:space="preserve">Senior consultant, Shri Bhagwan Mahavir Vitreoretinal services, Sankara Nethralaya, 18 College Road, Chennai, 600 006, Tamil Nadu, India. </w:t>
      </w:r>
    </w:p>
    <w:p w:rsidR="00FC2A43" w:rsidRPr="00CF1E12" w:rsidRDefault="00756715" w:rsidP="005D18A7">
      <w:pPr>
        <w:spacing w:before="60" w:line="480" w:lineRule="auto"/>
        <w:outlineLvl w:val="0"/>
        <w:rPr>
          <w:rFonts w:cstheme="minorHAnsi"/>
          <w:sz w:val="24"/>
          <w:szCs w:val="24"/>
        </w:rPr>
      </w:pPr>
      <w:r w:rsidRPr="00CF1E12">
        <w:rPr>
          <w:rFonts w:cstheme="minorHAnsi"/>
          <w:sz w:val="24"/>
          <w:szCs w:val="24"/>
        </w:rPr>
        <w:lastRenderedPageBreak/>
        <w:t xml:space="preserve">Phone: +91-44-28271616, Fax: +91-44-28254180 </w:t>
      </w:r>
    </w:p>
    <w:p w:rsidR="00FC2A43" w:rsidRPr="00CF1E12" w:rsidRDefault="00756715" w:rsidP="005D18A7">
      <w:pPr>
        <w:spacing w:before="60" w:line="480" w:lineRule="auto"/>
        <w:outlineLvl w:val="0"/>
        <w:rPr>
          <w:rFonts w:cstheme="minorHAnsi"/>
          <w:sz w:val="24"/>
          <w:szCs w:val="24"/>
        </w:rPr>
      </w:pPr>
      <w:r w:rsidRPr="00CF1E12">
        <w:rPr>
          <w:rFonts w:cstheme="minorHAnsi"/>
          <w:sz w:val="24"/>
          <w:szCs w:val="24"/>
        </w:rPr>
        <w:t>E-mail: rajivpgraman@gmail.com</w:t>
      </w:r>
    </w:p>
    <w:p w:rsidR="00FC2A43" w:rsidRDefault="00FC2A43" w:rsidP="005D18A7">
      <w:pPr>
        <w:spacing w:line="480" w:lineRule="auto"/>
        <w:rPr>
          <w:rFonts w:cstheme="minorHAnsi"/>
          <w:b/>
          <w:sz w:val="24"/>
          <w:szCs w:val="24"/>
        </w:rPr>
      </w:pPr>
    </w:p>
    <w:p w:rsidR="005F08E3" w:rsidRPr="00CF1E12" w:rsidRDefault="005F08E3" w:rsidP="005D18A7">
      <w:pPr>
        <w:spacing w:line="480" w:lineRule="auto"/>
        <w:rPr>
          <w:rFonts w:cstheme="minorHAnsi"/>
          <w:b/>
          <w:sz w:val="24"/>
          <w:szCs w:val="24"/>
        </w:rPr>
      </w:pPr>
    </w:p>
    <w:p w:rsidR="00FC2A43" w:rsidRPr="00CF1E12" w:rsidRDefault="00756715" w:rsidP="005D18A7">
      <w:pPr>
        <w:spacing w:line="480" w:lineRule="auto"/>
        <w:rPr>
          <w:rFonts w:cstheme="minorHAnsi"/>
          <w:b/>
          <w:sz w:val="24"/>
          <w:szCs w:val="24"/>
        </w:rPr>
      </w:pPr>
      <w:r w:rsidRPr="00CF1E12">
        <w:rPr>
          <w:rFonts w:cstheme="minorHAnsi"/>
          <w:b/>
          <w:sz w:val="24"/>
          <w:szCs w:val="24"/>
        </w:rPr>
        <w:t xml:space="preserve">Word count: </w:t>
      </w:r>
      <w:r w:rsidR="00535261">
        <w:rPr>
          <w:rFonts w:cstheme="minorHAnsi"/>
          <w:b/>
          <w:sz w:val="24"/>
          <w:szCs w:val="24"/>
        </w:rPr>
        <w:t>2,492</w:t>
      </w:r>
    </w:p>
    <w:p w:rsidR="00130872" w:rsidRDefault="00130872" w:rsidP="005D18A7">
      <w:pPr>
        <w:spacing w:line="480" w:lineRule="auto"/>
        <w:rPr>
          <w:rFonts w:ascii="Arial" w:hAnsi="Arial" w:cs="Arial"/>
          <w:color w:val="222222"/>
          <w:sz w:val="19"/>
          <w:szCs w:val="19"/>
          <w:shd w:val="clear" w:color="auto" w:fill="FFFFFF"/>
        </w:rPr>
      </w:pPr>
    </w:p>
    <w:p w:rsidR="00130872" w:rsidRDefault="00130872" w:rsidP="005D18A7">
      <w:pPr>
        <w:spacing w:line="480" w:lineRule="auto"/>
        <w:rPr>
          <w:rFonts w:cstheme="minorHAnsi"/>
          <w:b/>
          <w:color w:val="222222"/>
          <w:sz w:val="24"/>
          <w:szCs w:val="24"/>
          <w:shd w:val="clear" w:color="auto" w:fill="FFFFFF"/>
        </w:rPr>
      </w:pPr>
      <w:r w:rsidRPr="00130872">
        <w:rPr>
          <w:rFonts w:cstheme="minorHAnsi"/>
          <w:b/>
          <w:color w:val="222222"/>
          <w:sz w:val="24"/>
          <w:szCs w:val="24"/>
          <w:shd w:val="clear" w:color="auto" w:fill="FFFFFF"/>
        </w:rPr>
        <w:t>SYNOPSIS</w:t>
      </w:r>
      <w:r>
        <w:rPr>
          <w:rFonts w:cstheme="minorHAnsi"/>
          <w:b/>
          <w:color w:val="222222"/>
          <w:sz w:val="24"/>
          <w:szCs w:val="24"/>
          <w:shd w:val="clear" w:color="auto" w:fill="FFFFFF"/>
        </w:rPr>
        <w:t>:</w:t>
      </w:r>
    </w:p>
    <w:p w:rsidR="007E55E4" w:rsidRDefault="007E55E4" w:rsidP="005D18A7">
      <w:pPr>
        <w:spacing w:line="480" w:lineRule="auto"/>
        <w:rPr>
          <w:rFonts w:cstheme="minorHAnsi"/>
          <w:color w:val="222222"/>
          <w:sz w:val="24"/>
          <w:szCs w:val="24"/>
          <w:shd w:val="clear" w:color="auto" w:fill="FFFFFF"/>
        </w:rPr>
      </w:pPr>
      <w:r>
        <w:rPr>
          <w:rFonts w:cstheme="minorHAnsi"/>
          <w:color w:val="222222"/>
          <w:sz w:val="24"/>
          <w:szCs w:val="24"/>
          <w:shd w:val="clear" w:color="auto" w:fill="FFFFFF"/>
        </w:rPr>
        <w:lastRenderedPageBreak/>
        <w:t>In this study</w:t>
      </w:r>
      <w:r w:rsidR="003F4052">
        <w:rPr>
          <w:rFonts w:cstheme="minorHAnsi"/>
          <w:color w:val="222222"/>
          <w:sz w:val="24"/>
          <w:szCs w:val="24"/>
          <w:shd w:val="clear" w:color="auto" w:fill="FFFFFF"/>
        </w:rPr>
        <w:t>,</w:t>
      </w:r>
      <w:r>
        <w:rPr>
          <w:rFonts w:cstheme="minorHAnsi"/>
          <w:color w:val="222222"/>
          <w:sz w:val="24"/>
          <w:szCs w:val="24"/>
          <w:shd w:val="clear" w:color="auto" w:fill="FFFFFF"/>
        </w:rPr>
        <w:t xml:space="preserve"> we found </w:t>
      </w:r>
      <w:r w:rsidR="00CA35AF">
        <w:rPr>
          <w:rFonts w:cstheme="minorHAnsi"/>
          <w:color w:val="222222"/>
          <w:sz w:val="24"/>
          <w:szCs w:val="24"/>
          <w:shd w:val="clear" w:color="auto" w:fill="FFFFFF"/>
        </w:rPr>
        <w:t>a significant association of reduced</w:t>
      </w:r>
      <w:r>
        <w:rPr>
          <w:rFonts w:cstheme="minorHAnsi"/>
          <w:color w:val="222222"/>
          <w:sz w:val="24"/>
          <w:szCs w:val="24"/>
          <w:shd w:val="clear" w:color="auto" w:fill="FFFFFF"/>
        </w:rPr>
        <w:t xml:space="preserve"> retinal sensitivity</w:t>
      </w:r>
      <w:r w:rsidR="00E63EA2">
        <w:rPr>
          <w:rFonts w:cstheme="minorHAnsi"/>
          <w:color w:val="222222"/>
          <w:sz w:val="24"/>
          <w:szCs w:val="24"/>
          <w:shd w:val="clear" w:color="auto" w:fill="FFFFFF"/>
        </w:rPr>
        <w:t>, measured using microperimetry,</w:t>
      </w:r>
      <w:r w:rsidR="00CA35AF">
        <w:rPr>
          <w:rFonts w:cstheme="minorHAnsi"/>
          <w:color w:val="222222"/>
          <w:sz w:val="24"/>
          <w:szCs w:val="24"/>
          <w:shd w:val="clear" w:color="auto" w:fill="FFFFFF"/>
        </w:rPr>
        <w:t xml:space="preserve"> </w:t>
      </w:r>
      <w:r w:rsidR="00FF62C7">
        <w:rPr>
          <w:rFonts w:cstheme="minorHAnsi"/>
          <w:color w:val="222222"/>
          <w:sz w:val="24"/>
          <w:szCs w:val="24"/>
          <w:shd w:val="clear" w:color="auto" w:fill="FFFFFF"/>
        </w:rPr>
        <w:t xml:space="preserve">in subjects who had </w:t>
      </w:r>
      <w:r>
        <w:rPr>
          <w:rFonts w:cstheme="minorHAnsi"/>
          <w:color w:val="222222"/>
          <w:sz w:val="24"/>
          <w:szCs w:val="24"/>
          <w:shd w:val="clear" w:color="auto" w:fill="FFFFFF"/>
        </w:rPr>
        <w:t xml:space="preserve">diabetic </w:t>
      </w:r>
      <w:r w:rsidR="00E63EA2">
        <w:rPr>
          <w:rFonts w:cstheme="minorHAnsi"/>
          <w:color w:val="222222"/>
          <w:sz w:val="24"/>
          <w:szCs w:val="24"/>
          <w:shd w:val="clear" w:color="auto" w:fill="FFFFFF"/>
        </w:rPr>
        <w:t xml:space="preserve">neuropathy </w:t>
      </w:r>
      <w:r w:rsidR="00FF62C7">
        <w:rPr>
          <w:rFonts w:cstheme="minorHAnsi"/>
          <w:color w:val="222222"/>
          <w:sz w:val="24"/>
          <w:szCs w:val="24"/>
          <w:shd w:val="clear" w:color="auto" w:fill="FFFFFF"/>
        </w:rPr>
        <w:t xml:space="preserve">but </w:t>
      </w:r>
      <w:r w:rsidR="00E63EA2">
        <w:rPr>
          <w:rFonts w:cstheme="minorHAnsi"/>
          <w:color w:val="222222"/>
          <w:sz w:val="24"/>
          <w:szCs w:val="24"/>
          <w:shd w:val="clear" w:color="auto" w:fill="FFFFFF"/>
        </w:rPr>
        <w:t xml:space="preserve">no </w:t>
      </w:r>
      <w:r w:rsidR="00FF62C7">
        <w:rPr>
          <w:rFonts w:cstheme="minorHAnsi"/>
          <w:color w:val="222222"/>
          <w:sz w:val="24"/>
          <w:szCs w:val="24"/>
          <w:shd w:val="clear" w:color="auto" w:fill="FFFFFF"/>
        </w:rPr>
        <w:t xml:space="preserve">diabetic </w:t>
      </w:r>
      <w:r w:rsidR="00E63EA2">
        <w:rPr>
          <w:rFonts w:cstheme="minorHAnsi"/>
          <w:color w:val="222222"/>
          <w:sz w:val="24"/>
          <w:szCs w:val="24"/>
          <w:shd w:val="clear" w:color="auto" w:fill="FFFFFF"/>
        </w:rPr>
        <w:t>retinopathy. T</w:t>
      </w:r>
      <w:r w:rsidR="00535AA3">
        <w:rPr>
          <w:rFonts w:cstheme="minorHAnsi"/>
          <w:color w:val="222222"/>
          <w:sz w:val="24"/>
          <w:szCs w:val="24"/>
          <w:shd w:val="clear" w:color="auto" w:fill="FFFFFF"/>
        </w:rPr>
        <w:t>his</w:t>
      </w:r>
      <w:r w:rsidR="0026312A">
        <w:rPr>
          <w:rFonts w:cstheme="minorHAnsi"/>
          <w:color w:val="222222"/>
          <w:sz w:val="24"/>
          <w:szCs w:val="24"/>
          <w:shd w:val="clear" w:color="auto" w:fill="FFFFFF"/>
        </w:rPr>
        <w:t xml:space="preserve"> </w:t>
      </w:r>
      <w:r w:rsidR="00E63EA2">
        <w:rPr>
          <w:rFonts w:cstheme="minorHAnsi"/>
          <w:color w:val="222222"/>
          <w:sz w:val="24"/>
          <w:szCs w:val="24"/>
          <w:shd w:val="clear" w:color="auto" w:fill="FFFFFF"/>
        </w:rPr>
        <w:t xml:space="preserve">suggests retinal </w:t>
      </w:r>
      <w:r w:rsidR="00C033D3">
        <w:rPr>
          <w:rFonts w:cstheme="minorHAnsi"/>
          <w:color w:val="222222"/>
          <w:sz w:val="24"/>
          <w:szCs w:val="24"/>
          <w:shd w:val="clear" w:color="auto" w:fill="FFFFFF"/>
        </w:rPr>
        <w:t>function loss</w:t>
      </w:r>
      <w:r>
        <w:rPr>
          <w:rFonts w:cstheme="minorHAnsi"/>
          <w:color w:val="222222"/>
          <w:sz w:val="24"/>
          <w:szCs w:val="24"/>
          <w:shd w:val="clear" w:color="auto" w:fill="FFFFFF"/>
        </w:rPr>
        <w:t xml:space="preserve"> preced</w:t>
      </w:r>
      <w:r w:rsidR="00C033D3">
        <w:rPr>
          <w:rFonts w:cstheme="minorHAnsi"/>
          <w:color w:val="222222"/>
          <w:sz w:val="24"/>
          <w:szCs w:val="24"/>
          <w:shd w:val="clear" w:color="auto" w:fill="FFFFFF"/>
        </w:rPr>
        <w:t>ing vascular damage</w:t>
      </w:r>
      <w:r w:rsidR="00CA35AF">
        <w:rPr>
          <w:rFonts w:cstheme="minorHAnsi"/>
          <w:color w:val="222222"/>
          <w:sz w:val="24"/>
          <w:szCs w:val="24"/>
          <w:shd w:val="clear" w:color="auto" w:fill="FFFFFF"/>
        </w:rPr>
        <w:t xml:space="preserve"> in </w:t>
      </w:r>
      <w:r w:rsidR="00E63EA2">
        <w:rPr>
          <w:rFonts w:cstheme="minorHAnsi"/>
          <w:color w:val="222222"/>
          <w:sz w:val="24"/>
          <w:szCs w:val="24"/>
          <w:shd w:val="clear" w:color="auto" w:fill="FFFFFF"/>
        </w:rPr>
        <w:t xml:space="preserve">subjects with peripheral </w:t>
      </w:r>
      <w:r w:rsidR="00E03380">
        <w:rPr>
          <w:rFonts w:cstheme="minorHAnsi"/>
          <w:color w:val="222222"/>
          <w:sz w:val="24"/>
          <w:szCs w:val="24"/>
          <w:shd w:val="clear" w:color="auto" w:fill="FFFFFF"/>
        </w:rPr>
        <w:t xml:space="preserve">diabetic </w:t>
      </w:r>
      <w:r w:rsidR="00CA35AF">
        <w:rPr>
          <w:rFonts w:cstheme="minorHAnsi"/>
          <w:color w:val="222222"/>
          <w:sz w:val="24"/>
          <w:szCs w:val="24"/>
          <w:shd w:val="clear" w:color="auto" w:fill="FFFFFF"/>
        </w:rPr>
        <w:t>neuropathy</w:t>
      </w:r>
      <w:r>
        <w:rPr>
          <w:rFonts w:cstheme="minorHAnsi"/>
          <w:color w:val="222222"/>
          <w:sz w:val="24"/>
          <w:szCs w:val="24"/>
          <w:shd w:val="clear" w:color="auto" w:fill="FFFFFF"/>
        </w:rPr>
        <w:t xml:space="preserve">. </w:t>
      </w:r>
    </w:p>
    <w:p w:rsidR="00130872" w:rsidRPr="00130872" w:rsidRDefault="00130872" w:rsidP="005D18A7">
      <w:pPr>
        <w:spacing w:line="480" w:lineRule="auto"/>
        <w:rPr>
          <w:rFonts w:cstheme="minorHAnsi"/>
          <w:b/>
          <w:sz w:val="24"/>
          <w:szCs w:val="24"/>
        </w:rPr>
      </w:pPr>
    </w:p>
    <w:p w:rsidR="00141CEC" w:rsidRPr="00CF1E12" w:rsidRDefault="0055307D" w:rsidP="005D18A7">
      <w:pPr>
        <w:spacing w:line="480" w:lineRule="auto"/>
        <w:rPr>
          <w:rFonts w:cstheme="minorHAnsi"/>
          <w:b/>
          <w:sz w:val="24"/>
          <w:szCs w:val="24"/>
        </w:rPr>
      </w:pPr>
      <w:r w:rsidRPr="00CF1E12">
        <w:rPr>
          <w:rFonts w:cstheme="minorHAnsi"/>
          <w:b/>
          <w:sz w:val="24"/>
          <w:szCs w:val="24"/>
        </w:rPr>
        <w:t>ABSTRACT:</w:t>
      </w:r>
    </w:p>
    <w:p w:rsidR="00FC2A43" w:rsidRPr="00CF1E12" w:rsidRDefault="00756715" w:rsidP="005D18A7">
      <w:pPr>
        <w:spacing w:line="480" w:lineRule="auto"/>
        <w:rPr>
          <w:rFonts w:cstheme="minorHAnsi"/>
          <w:b/>
          <w:sz w:val="24"/>
          <w:szCs w:val="24"/>
        </w:rPr>
      </w:pPr>
      <w:r w:rsidRPr="00CF1E12">
        <w:rPr>
          <w:rFonts w:cstheme="minorHAnsi"/>
          <w:b/>
          <w:sz w:val="24"/>
          <w:szCs w:val="24"/>
        </w:rPr>
        <w:lastRenderedPageBreak/>
        <w:t xml:space="preserve">Purpose: </w:t>
      </w:r>
      <w:r w:rsidRPr="00CF1E12">
        <w:rPr>
          <w:rFonts w:cstheme="minorHAnsi"/>
          <w:sz w:val="24"/>
          <w:szCs w:val="24"/>
        </w:rPr>
        <w:t xml:space="preserve">To explore any relationship between the markers of early retinal neuronal damage and </w:t>
      </w:r>
      <w:r w:rsidR="00E63EA2">
        <w:rPr>
          <w:rFonts w:cstheme="minorHAnsi"/>
          <w:sz w:val="24"/>
          <w:szCs w:val="24"/>
        </w:rPr>
        <w:t xml:space="preserve">peripheral </w:t>
      </w:r>
      <w:r w:rsidRPr="00CF1E12">
        <w:rPr>
          <w:rFonts w:cstheme="minorHAnsi"/>
          <w:sz w:val="24"/>
          <w:szCs w:val="24"/>
        </w:rPr>
        <w:t>diabetic neuropath</w:t>
      </w:r>
      <w:r w:rsidR="00FC14F0" w:rsidRPr="00CF1E12">
        <w:rPr>
          <w:rFonts w:cstheme="minorHAnsi"/>
          <w:sz w:val="24"/>
          <w:szCs w:val="24"/>
        </w:rPr>
        <w:t xml:space="preserve">y in </w:t>
      </w:r>
      <w:r w:rsidR="00E63EA2">
        <w:rPr>
          <w:rFonts w:cstheme="minorHAnsi"/>
          <w:sz w:val="24"/>
          <w:szCs w:val="24"/>
        </w:rPr>
        <w:t xml:space="preserve">subjects with no </w:t>
      </w:r>
      <w:r w:rsidR="00FC14F0" w:rsidRPr="00CF1E12">
        <w:rPr>
          <w:rFonts w:cstheme="minorHAnsi"/>
          <w:sz w:val="24"/>
          <w:szCs w:val="24"/>
        </w:rPr>
        <w:t>diabetic retinopathy (DR)</w:t>
      </w:r>
    </w:p>
    <w:p w:rsidR="00FC2A43" w:rsidRPr="00CF1E12" w:rsidRDefault="00756715" w:rsidP="005D18A7">
      <w:pPr>
        <w:spacing w:line="480" w:lineRule="auto"/>
        <w:rPr>
          <w:rFonts w:cstheme="minorHAnsi"/>
          <w:sz w:val="24"/>
          <w:szCs w:val="24"/>
        </w:rPr>
      </w:pPr>
      <w:r w:rsidRPr="00CF1E12">
        <w:rPr>
          <w:rFonts w:cstheme="minorHAnsi"/>
          <w:b/>
          <w:sz w:val="24"/>
          <w:szCs w:val="24"/>
        </w:rPr>
        <w:t xml:space="preserve">Methods: </w:t>
      </w:r>
      <w:r w:rsidRPr="00CF1E12">
        <w:rPr>
          <w:rFonts w:cstheme="minorHAnsi"/>
          <w:sz w:val="24"/>
          <w:szCs w:val="24"/>
        </w:rPr>
        <w:t xml:space="preserve">A </w:t>
      </w:r>
      <w:r w:rsidR="00786B95">
        <w:rPr>
          <w:rFonts w:cstheme="minorHAnsi"/>
          <w:sz w:val="24"/>
          <w:szCs w:val="24"/>
        </w:rPr>
        <w:t>c</w:t>
      </w:r>
      <w:r w:rsidR="00786B95" w:rsidRPr="00CF1E12">
        <w:rPr>
          <w:rFonts w:cstheme="minorHAnsi"/>
          <w:sz w:val="24"/>
          <w:szCs w:val="24"/>
        </w:rPr>
        <w:t>ross</w:t>
      </w:r>
      <w:r w:rsidRPr="00CF1E12">
        <w:rPr>
          <w:rFonts w:cstheme="minorHAnsi"/>
          <w:sz w:val="24"/>
          <w:szCs w:val="24"/>
        </w:rPr>
        <w:t>-sectional study in which type 2 diabetic subjects (n=74</w:t>
      </w:r>
      <w:r w:rsidR="00FC14F0" w:rsidRPr="00CF1E12">
        <w:rPr>
          <w:rFonts w:cstheme="minorHAnsi"/>
          <w:sz w:val="24"/>
          <w:szCs w:val="24"/>
        </w:rPr>
        <w:t xml:space="preserve">3) without DR </w:t>
      </w:r>
      <w:r w:rsidRPr="00CF1E12">
        <w:rPr>
          <w:rFonts w:cstheme="minorHAnsi"/>
          <w:sz w:val="24"/>
          <w:szCs w:val="24"/>
        </w:rPr>
        <w:t>we</w:t>
      </w:r>
      <w:r w:rsidR="006A6A50">
        <w:rPr>
          <w:rFonts w:cstheme="minorHAnsi"/>
          <w:sz w:val="24"/>
          <w:szCs w:val="24"/>
        </w:rPr>
        <w:t>re studied. Visual functions</w:t>
      </w:r>
      <w:r w:rsidR="0026312A">
        <w:rPr>
          <w:rFonts w:cstheme="minorHAnsi"/>
          <w:sz w:val="24"/>
          <w:szCs w:val="24"/>
        </w:rPr>
        <w:t xml:space="preserve"> </w:t>
      </w:r>
      <w:r w:rsidR="007813FA" w:rsidRPr="00CF1E12">
        <w:rPr>
          <w:rFonts w:cstheme="minorHAnsi"/>
          <w:sz w:val="24"/>
          <w:szCs w:val="24"/>
        </w:rPr>
        <w:t>including</w:t>
      </w:r>
      <w:r w:rsidR="0026312A">
        <w:rPr>
          <w:rFonts w:cstheme="minorHAnsi"/>
          <w:sz w:val="24"/>
          <w:szCs w:val="24"/>
        </w:rPr>
        <w:t xml:space="preserve"> </w:t>
      </w:r>
      <w:r w:rsidRPr="00CF1E12">
        <w:rPr>
          <w:rFonts w:cstheme="minorHAnsi"/>
          <w:sz w:val="24"/>
          <w:szCs w:val="24"/>
        </w:rPr>
        <w:t>visual acuity, contrast sensitivity, colo</w:t>
      </w:r>
      <w:r w:rsidR="00F26C26">
        <w:rPr>
          <w:rFonts w:cstheme="minorHAnsi"/>
          <w:sz w:val="24"/>
          <w:szCs w:val="24"/>
        </w:rPr>
        <w:t>u</w:t>
      </w:r>
      <w:r w:rsidRPr="00CF1E12">
        <w:rPr>
          <w:rFonts w:cstheme="minorHAnsi"/>
          <w:sz w:val="24"/>
          <w:szCs w:val="24"/>
        </w:rPr>
        <w:t>r vision, retinal sensitivity using microperimet</w:t>
      </w:r>
      <w:r w:rsidR="007813FA" w:rsidRPr="00CF1E12">
        <w:rPr>
          <w:rFonts w:cstheme="minorHAnsi"/>
          <w:sz w:val="24"/>
          <w:szCs w:val="24"/>
        </w:rPr>
        <w:t>er</w:t>
      </w:r>
      <w:r w:rsidRPr="00CF1E12">
        <w:rPr>
          <w:rFonts w:cstheme="minorHAnsi"/>
          <w:sz w:val="24"/>
          <w:szCs w:val="24"/>
        </w:rPr>
        <w:t xml:space="preserve"> and retinal thicknesses by </w:t>
      </w:r>
      <w:r w:rsidR="007813FA" w:rsidRPr="00CF1E12">
        <w:rPr>
          <w:rFonts w:cstheme="minorHAnsi"/>
          <w:sz w:val="24"/>
          <w:szCs w:val="24"/>
        </w:rPr>
        <w:t xml:space="preserve">spectral domain </w:t>
      </w:r>
      <w:r w:rsidRPr="00CF1E12">
        <w:rPr>
          <w:rFonts w:cstheme="minorHAnsi"/>
          <w:sz w:val="24"/>
          <w:szCs w:val="24"/>
        </w:rPr>
        <w:t>optical coherence tomography</w:t>
      </w:r>
      <w:r w:rsidR="006A6A50">
        <w:rPr>
          <w:rFonts w:cstheme="minorHAnsi"/>
          <w:sz w:val="24"/>
          <w:szCs w:val="24"/>
        </w:rPr>
        <w:t xml:space="preserve"> </w:t>
      </w:r>
      <w:r w:rsidR="006A6A50">
        <w:rPr>
          <w:rFonts w:cstheme="minorHAnsi"/>
          <w:sz w:val="24"/>
          <w:szCs w:val="24"/>
        </w:rPr>
        <w:lastRenderedPageBreak/>
        <w:t>were measured</w:t>
      </w:r>
      <w:r w:rsidRPr="00CF1E12">
        <w:rPr>
          <w:rFonts w:cstheme="minorHAnsi"/>
          <w:sz w:val="24"/>
          <w:szCs w:val="24"/>
        </w:rPr>
        <w:t xml:space="preserve">. </w:t>
      </w:r>
      <w:r w:rsidR="006A6A50">
        <w:rPr>
          <w:rFonts w:cstheme="minorHAnsi"/>
          <w:sz w:val="24"/>
          <w:szCs w:val="24"/>
        </w:rPr>
        <w:t>V</w:t>
      </w:r>
      <w:r w:rsidRPr="00CF1E12">
        <w:rPr>
          <w:rFonts w:cstheme="minorHAnsi"/>
          <w:sz w:val="24"/>
          <w:szCs w:val="24"/>
        </w:rPr>
        <w:t>ibration perception thresholds of greater than or equal to 20 µv</w:t>
      </w:r>
      <w:r w:rsidR="006A6A50">
        <w:rPr>
          <w:rFonts w:cstheme="minorHAnsi"/>
          <w:sz w:val="24"/>
          <w:szCs w:val="24"/>
        </w:rPr>
        <w:t>,</w:t>
      </w:r>
      <w:r w:rsidRPr="00CF1E12">
        <w:rPr>
          <w:rFonts w:cstheme="minorHAnsi"/>
          <w:sz w:val="24"/>
          <w:szCs w:val="24"/>
        </w:rPr>
        <w:t xml:space="preserve"> measured by sensitometer using a biothesiometer</w:t>
      </w:r>
      <w:r w:rsidR="006A6A50">
        <w:rPr>
          <w:rFonts w:cstheme="minorHAnsi"/>
          <w:sz w:val="24"/>
          <w:szCs w:val="24"/>
        </w:rPr>
        <w:t xml:space="preserve"> probe,</w:t>
      </w:r>
      <w:r w:rsidRPr="00CF1E12">
        <w:rPr>
          <w:rFonts w:cstheme="minorHAnsi"/>
          <w:sz w:val="24"/>
          <w:szCs w:val="24"/>
        </w:rPr>
        <w:t xml:space="preserve"> were defined </w:t>
      </w:r>
      <w:r w:rsidR="00786B95">
        <w:rPr>
          <w:rFonts w:cstheme="minorHAnsi"/>
          <w:sz w:val="24"/>
          <w:szCs w:val="24"/>
        </w:rPr>
        <w:t>as having</w:t>
      </w:r>
      <w:r w:rsidR="0026312A">
        <w:rPr>
          <w:rFonts w:cstheme="minorHAnsi"/>
          <w:sz w:val="24"/>
          <w:szCs w:val="24"/>
        </w:rPr>
        <w:t xml:space="preserve"> </w:t>
      </w:r>
      <w:r w:rsidR="006A6A50">
        <w:rPr>
          <w:rFonts w:cstheme="minorHAnsi"/>
          <w:sz w:val="24"/>
          <w:szCs w:val="24"/>
        </w:rPr>
        <w:t>peripheral</w:t>
      </w:r>
      <w:r w:rsidR="00E03380">
        <w:rPr>
          <w:rFonts w:cstheme="minorHAnsi"/>
          <w:sz w:val="24"/>
          <w:szCs w:val="24"/>
        </w:rPr>
        <w:t xml:space="preserve"> diabetic</w:t>
      </w:r>
      <w:r w:rsidR="006A6A50">
        <w:rPr>
          <w:rFonts w:cstheme="minorHAnsi"/>
          <w:sz w:val="24"/>
          <w:szCs w:val="24"/>
        </w:rPr>
        <w:t xml:space="preserve"> </w:t>
      </w:r>
      <w:r w:rsidRPr="00CF1E12">
        <w:rPr>
          <w:rFonts w:cstheme="minorHAnsi"/>
          <w:sz w:val="24"/>
          <w:szCs w:val="24"/>
        </w:rPr>
        <w:t>neuropathy. Statistical</w:t>
      </w:r>
      <w:r w:rsidR="00141CEC" w:rsidRPr="00CF1E12">
        <w:rPr>
          <w:rFonts w:cstheme="minorHAnsi"/>
          <w:sz w:val="24"/>
          <w:szCs w:val="24"/>
        </w:rPr>
        <w:t xml:space="preserve"> analyses were performed using i</w:t>
      </w:r>
      <w:r w:rsidRPr="00CF1E12">
        <w:rPr>
          <w:rFonts w:cstheme="minorHAnsi"/>
          <w:sz w:val="24"/>
          <w:szCs w:val="24"/>
        </w:rPr>
        <w:t xml:space="preserve">ndependent </w:t>
      </w:r>
      <w:r w:rsidR="00F26C26" w:rsidRPr="00CF1E12">
        <w:rPr>
          <w:rFonts w:cstheme="minorHAnsi"/>
          <w:sz w:val="24"/>
          <w:szCs w:val="24"/>
        </w:rPr>
        <w:t>t</w:t>
      </w:r>
      <w:r w:rsidR="00F26C26">
        <w:rPr>
          <w:rFonts w:cstheme="minorHAnsi"/>
          <w:sz w:val="24"/>
          <w:szCs w:val="24"/>
        </w:rPr>
        <w:t>-</w:t>
      </w:r>
      <w:r w:rsidRPr="00CF1E12">
        <w:rPr>
          <w:rFonts w:cstheme="minorHAnsi"/>
          <w:sz w:val="24"/>
          <w:szCs w:val="24"/>
        </w:rPr>
        <w:t xml:space="preserve">test, multivariate logistic regression and </w:t>
      </w:r>
      <w:r w:rsidR="000343F9">
        <w:rPr>
          <w:rFonts w:cstheme="minorHAnsi"/>
          <w:sz w:val="24"/>
          <w:szCs w:val="24"/>
        </w:rPr>
        <w:t>P</w:t>
      </w:r>
      <w:r w:rsidRPr="00CF1E12">
        <w:rPr>
          <w:rFonts w:cstheme="minorHAnsi"/>
          <w:sz w:val="24"/>
          <w:szCs w:val="24"/>
        </w:rPr>
        <w:t>e</w:t>
      </w:r>
      <w:r w:rsidR="000343F9">
        <w:rPr>
          <w:rFonts w:cstheme="minorHAnsi"/>
          <w:sz w:val="24"/>
          <w:szCs w:val="24"/>
        </w:rPr>
        <w:t>a</w:t>
      </w:r>
      <w:r w:rsidRPr="00CF1E12">
        <w:rPr>
          <w:rFonts w:cstheme="minorHAnsi"/>
          <w:sz w:val="24"/>
          <w:szCs w:val="24"/>
        </w:rPr>
        <w:t xml:space="preserve">rson’s </w:t>
      </w:r>
      <w:r w:rsidR="00772499">
        <w:rPr>
          <w:rFonts w:cstheme="minorHAnsi"/>
          <w:sz w:val="24"/>
          <w:szCs w:val="24"/>
        </w:rPr>
        <w:t>c</w:t>
      </w:r>
      <w:r w:rsidRPr="00CF1E12">
        <w:rPr>
          <w:rFonts w:cstheme="minorHAnsi"/>
          <w:sz w:val="24"/>
          <w:szCs w:val="24"/>
        </w:rPr>
        <w:t xml:space="preserve">orrelation. </w:t>
      </w:r>
    </w:p>
    <w:p w:rsidR="00FC2A43" w:rsidRPr="00CF1E12" w:rsidRDefault="00756715" w:rsidP="005D18A7">
      <w:pPr>
        <w:spacing w:line="480" w:lineRule="auto"/>
        <w:rPr>
          <w:rFonts w:eastAsia="Times New Roman" w:cstheme="minorHAnsi"/>
          <w:sz w:val="24"/>
          <w:szCs w:val="24"/>
        </w:rPr>
      </w:pPr>
      <w:r w:rsidRPr="00CF1E12">
        <w:rPr>
          <w:rFonts w:cstheme="minorHAnsi"/>
          <w:b/>
          <w:sz w:val="24"/>
          <w:szCs w:val="24"/>
        </w:rPr>
        <w:t xml:space="preserve">Results: </w:t>
      </w:r>
      <w:r w:rsidRPr="00CF1E12">
        <w:rPr>
          <w:rFonts w:cstheme="minorHAnsi"/>
          <w:sz w:val="24"/>
          <w:szCs w:val="24"/>
        </w:rPr>
        <w:t xml:space="preserve">Of 743 subjects who had no DR, 24.9% had </w:t>
      </w:r>
      <w:r w:rsidR="00E03380">
        <w:rPr>
          <w:rFonts w:cstheme="minorHAnsi"/>
          <w:sz w:val="24"/>
          <w:szCs w:val="24"/>
        </w:rPr>
        <w:t xml:space="preserve">diabetic </w:t>
      </w:r>
      <w:r w:rsidRPr="00CF1E12">
        <w:rPr>
          <w:rFonts w:cstheme="minorHAnsi"/>
          <w:sz w:val="24"/>
          <w:szCs w:val="24"/>
        </w:rPr>
        <w:t>neuropathy</w:t>
      </w:r>
      <w:r w:rsidR="00141CEC" w:rsidRPr="00CF1E12">
        <w:rPr>
          <w:rFonts w:cstheme="minorHAnsi"/>
          <w:sz w:val="24"/>
          <w:szCs w:val="24"/>
        </w:rPr>
        <w:t xml:space="preserve">. </w:t>
      </w:r>
      <w:r w:rsidR="00AA7222" w:rsidRPr="00CF1E12">
        <w:rPr>
          <w:rFonts w:cstheme="minorHAnsi"/>
          <w:sz w:val="24"/>
          <w:szCs w:val="24"/>
        </w:rPr>
        <w:t>I</w:t>
      </w:r>
      <w:r w:rsidR="00F510CC" w:rsidRPr="00CF1E12">
        <w:rPr>
          <w:rFonts w:cstheme="minorHAnsi"/>
          <w:sz w:val="24"/>
          <w:szCs w:val="24"/>
        </w:rPr>
        <w:t xml:space="preserve">ndependent comparisons among </w:t>
      </w:r>
      <w:r w:rsidR="007A08C3" w:rsidRPr="00CF1E12">
        <w:rPr>
          <w:rFonts w:cstheme="minorHAnsi"/>
          <w:sz w:val="24"/>
          <w:szCs w:val="24"/>
        </w:rPr>
        <w:t xml:space="preserve">subjects </w:t>
      </w:r>
      <w:r w:rsidRPr="00CF1E12">
        <w:rPr>
          <w:rFonts w:cstheme="minorHAnsi"/>
          <w:sz w:val="24"/>
          <w:szCs w:val="24"/>
        </w:rPr>
        <w:t xml:space="preserve">who </w:t>
      </w:r>
      <w:r w:rsidRPr="00CF1E12">
        <w:rPr>
          <w:rFonts w:cstheme="minorHAnsi"/>
          <w:sz w:val="24"/>
          <w:szCs w:val="24"/>
        </w:rPr>
        <w:lastRenderedPageBreak/>
        <w:t xml:space="preserve">had </w:t>
      </w:r>
      <w:r w:rsidR="00E03380">
        <w:rPr>
          <w:rFonts w:cstheme="minorHAnsi"/>
          <w:sz w:val="24"/>
          <w:szCs w:val="24"/>
        </w:rPr>
        <w:t xml:space="preserve">diabetic </w:t>
      </w:r>
      <w:r w:rsidRPr="00CF1E12">
        <w:rPr>
          <w:rFonts w:cstheme="minorHAnsi"/>
          <w:sz w:val="24"/>
          <w:szCs w:val="24"/>
        </w:rPr>
        <w:t>neuropathy</w:t>
      </w:r>
      <w:r w:rsidR="006A6A50">
        <w:rPr>
          <w:rFonts w:cstheme="minorHAnsi"/>
          <w:sz w:val="24"/>
          <w:szCs w:val="24"/>
        </w:rPr>
        <w:t xml:space="preserve"> compared</w:t>
      </w:r>
      <w:r w:rsidR="00141CEC" w:rsidRPr="00CF1E12">
        <w:rPr>
          <w:rFonts w:cstheme="minorHAnsi"/>
          <w:sz w:val="24"/>
          <w:szCs w:val="24"/>
        </w:rPr>
        <w:t xml:space="preserve"> to those who did not showed </w:t>
      </w:r>
      <w:r w:rsidRPr="00CF1E12">
        <w:rPr>
          <w:rFonts w:cstheme="minorHAnsi"/>
          <w:sz w:val="24"/>
          <w:szCs w:val="24"/>
        </w:rPr>
        <w:t>statistically</w:t>
      </w:r>
      <w:r w:rsidR="000252BE" w:rsidRPr="00CF1E12">
        <w:rPr>
          <w:rFonts w:cstheme="minorHAnsi"/>
          <w:sz w:val="24"/>
          <w:szCs w:val="24"/>
        </w:rPr>
        <w:t xml:space="preserve"> significant retinal nerve </w:t>
      </w:r>
      <w:r w:rsidR="00CC7641" w:rsidRPr="00CF1E12">
        <w:rPr>
          <w:rFonts w:cstheme="minorHAnsi"/>
          <w:sz w:val="24"/>
          <w:szCs w:val="24"/>
        </w:rPr>
        <w:t>fib</w:t>
      </w:r>
      <w:r w:rsidR="00CC7641">
        <w:rPr>
          <w:rFonts w:cstheme="minorHAnsi"/>
          <w:sz w:val="24"/>
          <w:szCs w:val="24"/>
        </w:rPr>
        <w:t>re</w:t>
      </w:r>
      <w:r w:rsidR="0026312A">
        <w:rPr>
          <w:rFonts w:cstheme="minorHAnsi"/>
          <w:sz w:val="24"/>
          <w:szCs w:val="24"/>
        </w:rPr>
        <w:t xml:space="preserve"> </w:t>
      </w:r>
      <w:r w:rsidRPr="00CF1E12">
        <w:rPr>
          <w:rFonts w:cstheme="minorHAnsi"/>
          <w:sz w:val="24"/>
          <w:szCs w:val="24"/>
        </w:rPr>
        <w:t>layer thinning (</w:t>
      </w:r>
      <w:r w:rsidRPr="00CF1E12">
        <w:rPr>
          <w:rFonts w:eastAsia="Times New Roman" w:cstheme="minorHAnsi"/>
          <w:sz w:val="24"/>
          <w:szCs w:val="24"/>
        </w:rPr>
        <w:t>p = 0.01),</w:t>
      </w:r>
      <w:r w:rsidR="0026312A">
        <w:rPr>
          <w:rFonts w:eastAsia="Times New Roman" w:cstheme="minorHAnsi"/>
          <w:sz w:val="24"/>
          <w:szCs w:val="24"/>
        </w:rPr>
        <w:t xml:space="preserve"> </w:t>
      </w:r>
      <w:r w:rsidRPr="00CF1E12">
        <w:rPr>
          <w:rFonts w:eastAsia="Times New Roman" w:cstheme="minorHAnsi"/>
          <w:sz w:val="24"/>
          <w:szCs w:val="24"/>
        </w:rPr>
        <w:t>red</w:t>
      </w:r>
      <w:r w:rsidR="006A6A50">
        <w:rPr>
          <w:rFonts w:eastAsia="Times New Roman" w:cstheme="minorHAnsi"/>
          <w:sz w:val="24"/>
          <w:szCs w:val="24"/>
        </w:rPr>
        <w:t>uced contrast sensitivity (p =</w:t>
      </w:r>
      <w:r w:rsidRPr="00CF1E12">
        <w:rPr>
          <w:rFonts w:eastAsia="Times New Roman" w:cstheme="minorHAnsi"/>
          <w:sz w:val="24"/>
          <w:szCs w:val="24"/>
        </w:rPr>
        <w:t xml:space="preserve">0.0001), </w:t>
      </w:r>
      <w:r w:rsidR="007813FA" w:rsidRPr="00CF1E12">
        <w:rPr>
          <w:rFonts w:eastAsia="Times New Roman" w:cstheme="minorHAnsi"/>
          <w:sz w:val="24"/>
          <w:szCs w:val="24"/>
        </w:rPr>
        <w:t>reduced</w:t>
      </w:r>
      <w:r w:rsidR="0026312A">
        <w:rPr>
          <w:rFonts w:eastAsia="Times New Roman" w:cstheme="minorHAnsi"/>
          <w:sz w:val="24"/>
          <w:szCs w:val="24"/>
        </w:rPr>
        <w:t xml:space="preserve"> </w:t>
      </w:r>
      <w:r w:rsidRPr="00CF1E12">
        <w:rPr>
          <w:rFonts w:eastAsia="Times New Roman" w:cstheme="minorHAnsi"/>
          <w:sz w:val="24"/>
          <w:szCs w:val="24"/>
        </w:rPr>
        <w:t>retinal sensitivity (p = 0.03), impaired colo</w:t>
      </w:r>
      <w:r w:rsidR="00CC7641">
        <w:rPr>
          <w:rFonts w:eastAsia="Times New Roman" w:cstheme="minorHAnsi"/>
          <w:sz w:val="24"/>
          <w:szCs w:val="24"/>
        </w:rPr>
        <w:t>u</w:t>
      </w:r>
      <w:r w:rsidRPr="00CF1E12">
        <w:rPr>
          <w:rFonts w:eastAsia="Times New Roman" w:cstheme="minorHAnsi"/>
          <w:sz w:val="24"/>
          <w:szCs w:val="24"/>
        </w:rPr>
        <w:t>r vision (p = 0.04) and reduced LogMAR visual acuity (p =0.0001).</w:t>
      </w:r>
      <w:r w:rsidR="009052C7">
        <w:rPr>
          <w:rFonts w:eastAsia="Times New Roman" w:cstheme="minorHAnsi"/>
          <w:sz w:val="24"/>
          <w:szCs w:val="24"/>
        </w:rPr>
        <w:t xml:space="preserve"> Multivariate analysis showed</w:t>
      </w:r>
      <w:r w:rsidRPr="00CF1E12">
        <w:rPr>
          <w:rFonts w:eastAsia="Times New Roman" w:cstheme="minorHAnsi"/>
          <w:sz w:val="24"/>
          <w:szCs w:val="24"/>
        </w:rPr>
        <w:t xml:space="preserve"> si</w:t>
      </w:r>
      <w:r w:rsidR="009052C7">
        <w:rPr>
          <w:rFonts w:eastAsia="Times New Roman" w:cstheme="minorHAnsi"/>
          <w:sz w:val="24"/>
          <w:szCs w:val="24"/>
        </w:rPr>
        <w:t xml:space="preserve">gnificant association </w:t>
      </w:r>
      <w:r w:rsidRPr="00CF1E12">
        <w:rPr>
          <w:rFonts w:eastAsia="Times New Roman" w:cstheme="minorHAnsi"/>
          <w:sz w:val="24"/>
          <w:szCs w:val="24"/>
        </w:rPr>
        <w:t xml:space="preserve">between </w:t>
      </w:r>
      <w:r w:rsidRPr="00CF1E12">
        <w:rPr>
          <w:rFonts w:eastAsia="Times New Roman" w:cstheme="minorHAnsi"/>
          <w:sz w:val="24"/>
          <w:szCs w:val="24"/>
        </w:rPr>
        <w:lastRenderedPageBreak/>
        <w:t xml:space="preserve">the mean retinal sensitivity </w:t>
      </w:r>
      <w:r w:rsidR="009052C7">
        <w:rPr>
          <w:rFonts w:eastAsia="Times New Roman" w:cstheme="minorHAnsi"/>
          <w:sz w:val="24"/>
          <w:szCs w:val="24"/>
        </w:rPr>
        <w:t xml:space="preserve">(measured using a microperimeter) </w:t>
      </w:r>
      <w:r w:rsidRPr="00CF1E12">
        <w:rPr>
          <w:rFonts w:eastAsia="Times New Roman" w:cstheme="minorHAnsi"/>
          <w:sz w:val="24"/>
          <w:szCs w:val="24"/>
        </w:rPr>
        <w:t>and diabetic neuropathy (adjusted odds ratio (95% CI): 0.76 (0.60-0.95), p = 0.01).</w:t>
      </w:r>
    </w:p>
    <w:p w:rsidR="005E16D2" w:rsidRPr="00CF1E12" w:rsidRDefault="00756715" w:rsidP="005D18A7">
      <w:pPr>
        <w:spacing w:line="480" w:lineRule="auto"/>
        <w:rPr>
          <w:rFonts w:cstheme="minorHAnsi"/>
          <w:sz w:val="24"/>
          <w:szCs w:val="24"/>
        </w:rPr>
      </w:pPr>
      <w:r w:rsidRPr="00CF1E12">
        <w:rPr>
          <w:rFonts w:cstheme="minorHAnsi"/>
          <w:b/>
          <w:sz w:val="24"/>
          <w:szCs w:val="24"/>
        </w:rPr>
        <w:t xml:space="preserve">Conclusion: </w:t>
      </w:r>
      <w:r w:rsidR="005E16D2" w:rsidRPr="00CF1E12">
        <w:rPr>
          <w:rFonts w:cstheme="minorHAnsi"/>
          <w:sz w:val="24"/>
          <w:szCs w:val="24"/>
        </w:rPr>
        <w:t>Significant association of neuro-retinal dysfunction with the presence of diabetic neuropathy was noted</w:t>
      </w:r>
      <w:r w:rsidR="0026312A">
        <w:rPr>
          <w:rFonts w:cstheme="minorHAnsi"/>
          <w:sz w:val="24"/>
          <w:szCs w:val="24"/>
        </w:rPr>
        <w:t xml:space="preserve"> </w:t>
      </w:r>
      <w:r w:rsidR="009052C7">
        <w:rPr>
          <w:rFonts w:cstheme="minorHAnsi"/>
          <w:sz w:val="24"/>
          <w:szCs w:val="24"/>
        </w:rPr>
        <w:t xml:space="preserve">among subjects with no diabetic </w:t>
      </w:r>
      <w:r w:rsidR="007813FA" w:rsidRPr="00CF1E12">
        <w:rPr>
          <w:rFonts w:cstheme="minorHAnsi"/>
          <w:sz w:val="24"/>
          <w:szCs w:val="24"/>
        </w:rPr>
        <w:t>retinopathy</w:t>
      </w:r>
      <w:r w:rsidR="00225B70" w:rsidRPr="00CF1E12">
        <w:rPr>
          <w:rFonts w:cstheme="minorHAnsi"/>
          <w:sz w:val="24"/>
          <w:szCs w:val="24"/>
        </w:rPr>
        <w:t xml:space="preserve">. </w:t>
      </w:r>
    </w:p>
    <w:p w:rsidR="00B97A21" w:rsidRPr="00CF1E12" w:rsidRDefault="00B97A21" w:rsidP="005D18A7">
      <w:pPr>
        <w:spacing w:line="480" w:lineRule="auto"/>
        <w:rPr>
          <w:rFonts w:cstheme="minorHAnsi"/>
          <w:sz w:val="24"/>
          <w:szCs w:val="24"/>
        </w:rPr>
      </w:pPr>
    </w:p>
    <w:p w:rsidR="00225B70" w:rsidRPr="00CF1E12" w:rsidRDefault="00225B70" w:rsidP="005D18A7">
      <w:pPr>
        <w:spacing w:line="480" w:lineRule="auto"/>
        <w:rPr>
          <w:rFonts w:cstheme="minorHAnsi"/>
          <w:sz w:val="24"/>
          <w:szCs w:val="24"/>
        </w:rPr>
      </w:pPr>
      <w:r w:rsidRPr="00CF1E12">
        <w:rPr>
          <w:rFonts w:cstheme="minorHAnsi"/>
          <w:sz w:val="24"/>
          <w:szCs w:val="24"/>
        </w:rPr>
        <w:lastRenderedPageBreak/>
        <w:t xml:space="preserve">Keywords: </w:t>
      </w:r>
      <w:r w:rsidR="009605E1" w:rsidRPr="00CF1E12">
        <w:rPr>
          <w:rFonts w:cstheme="minorHAnsi"/>
          <w:sz w:val="24"/>
          <w:szCs w:val="24"/>
        </w:rPr>
        <w:t xml:space="preserve">Type 2 diabetes, </w:t>
      </w:r>
      <w:r w:rsidR="00CC7641">
        <w:rPr>
          <w:rFonts w:cstheme="minorHAnsi"/>
          <w:sz w:val="24"/>
          <w:szCs w:val="24"/>
        </w:rPr>
        <w:t>d</w:t>
      </w:r>
      <w:r w:rsidR="00CC7641" w:rsidRPr="00CF1E12">
        <w:rPr>
          <w:rFonts w:cstheme="minorHAnsi"/>
          <w:sz w:val="24"/>
          <w:szCs w:val="24"/>
        </w:rPr>
        <w:t xml:space="preserve">iabetic </w:t>
      </w:r>
      <w:r w:rsidR="00CB572D" w:rsidRPr="00CF1E12">
        <w:rPr>
          <w:rFonts w:cstheme="minorHAnsi"/>
          <w:sz w:val="24"/>
          <w:szCs w:val="24"/>
        </w:rPr>
        <w:t xml:space="preserve">neuropathy, </w:t>
      </w:r>
      <w:r w:rsidR="00CC7641">
        <w:rPr>
          <w:rFonts w:cstheme="minorHAnsi"/>
          <w:sz w:val="24"/>
          <w:szCs w:val="24"/>
        </w:rPr>
        <w:t>r</w:t>
      </w:r>
      <w:r w:rsidR="00CB572D" w:rsidRPr="00CF1E12">
        <w:rPr>
          <w:rFonts w:cstheme="minorHAnsi"/>
          <w:sz w:val="24"/>
          <w:szCs w:val="24"/>
        </w:rPr>
        <w:t>etinal sensitivity</w:t>
      </w:r>
      <w:r w:rsidR="009605E1" w:rsidRPr="00CF1E12">
        <w:rPr>
          <w:rFonts w:cstheme="minorHAnsi"/>
          <w:sz w:val="24"/>
          <w:szCs w:val="24"/>
        </w:rPr>
        <w:t>, biomarker</w:t>
      </w:r>
      <w:r w:rsidR="00650100" w:rsidRPr="00CF1E12">
        <w:rPr>
          <w:rFonts w:cstheme="minorHAnsi"/>
          <w:sz w:val="24"/>
          <w:szCs w:val="24"/>
        </w:rPr>
        <w:t>s</w:t>
      </w:r>
    </w:p>
    <w:p w:rsidR="00650100" w:rsidRPr="00CF1E12" w:rsidRDefault="00650100"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A6633C" w:rsidRDefault="00A6633C" w:rsidP="005D18A7">
      <w:pPr>
        <w:spacing w:line="480" w:lineRule="auto"/>
        <w:rPr>
          <w:rFonts w:cstheme="minorHAnsi"/>
          <w:b/>
          <w:sz w:val="24"/>
          <w:szCs w:val="24"/>
        </w:rPr>
      </w:pPr>
    </w:p>
    <w:p w:rsidR="00686930" w:rsidRDefault="00686930" w:rsidP="005D18A7">
      <w:pPr>
        <w:spacing w:line="480" w:lineRule="auto"/>
        <w:rPr>
          <w:rFonts w:cstheme="minorHAnsi"/>
          <w:b/>
          <w:sz w:val="24"/>
          <w:szCs w:val="24"/>
        </w:rPr>
      </w:pPr>
    </w:p>
    <w:p w:rsidR="00FC2A43" w:rsidRPr="00CF1E12" w:rsidRDefault="0055307D" w:rsidP="005D18A7">
      <w:pPr>
        <w:spacing w:line="480" w:lineRule="auto"/>
        <w:rPr>
          <w:rFonts w:cstheme="minorHAnsi"/>
          <w:b/>
          <w:sz w:val="24"/>
          <w:szCs w:val="24"/>
        </w:rPr>
      </w:pPr>
      <w:r w:rsidRPr="00CF1E12">
        <w:rPr>
          <w:rFonts w:cstheme="minorHAnsi"/>
          <w:b/>
          <w:sz w:val="24"/>
          <w:szCs w:val="24"/>
        </w:rPr>
        <w:t>INTRODUCTION</w:t>
      </w:r>
    </w:p>
    <w:p w:rsidR="00FC2A43" w:rsidRDefault="00650100" w:rsidP="005D18A7">
      <w:pPr>
        <w:spacing w:line="480" w:lineRule="auto"/>
        <w:rPr>
          <w:rFonts w:cstheme="minorHAnsi"/>
          <w:sz w:val="24"/>
          <w:szCs w:val="24"/>
        </w:rPr>
      </w:pPr>
      <w:r w:rsidRPr="00CF1E12">
        <w:rPr>
          <w:rFonts w:cstheme="minorHAnsi"/>
          <w:sz w:val="24"/>
          <w:szCs w:val="24"/>
        </w:rPr>
        <w:lastRenderedPageBreak/>
        <w:t xml:space="preserve">Diabetic microangiopathies are </w:t>
      </w:r>
      <w:r w:rsidR="00756715" w:rsidRPr="00CF1E12">
        <w:rPr>
          <w:rFonts w:cstheme="minorHAnsi"/>
          <w:sz w:val="24"/>
          <w:szCs w:val="24"/>
        </w:rPr>
        <w:t>major contributor</w:t>
      </w:r>
      <w:r w:rsidRPr="00CF1E12">
        <w:rPr>
          <w:rFonts w:cstheme="minorHAnsi"/>
          <w:sz w:val="24"/>
          <w:szCs w:val="24"/>
        </w:rPr>
        <w:t>s</w:t>
      </w:r>
      <w:r w:rsidR="00756715" w:rsidRPr="00CF1E12">
        <w:rPr>
          <w:rFonts w:cstheme="minorHAnsi"/>
          <w:sz w:val="24"/>
          <w:szCs w:val="24"/>
        </w:rPr>
        <w:t xml:space="preserve"> of morbidity among people with diabetes. The microangiopathies share common pathophysiological, metabolic and ischemic</w:t>
      </w:r>
      <w:r w:rsidR="007C15E6">
        <w:rPr>
          <w:rFonts w:cstheme="minorHAnsi"/>
          <w:sz w:val="24"/>
          <w:szCs w:val="24"/>
        </w:rPr>
        <w:t xml:space="preserve"> </w:t>
      </w:r>
      <w:r w:rsidR="00756715" w:rsidRPr="00CF1E12">
        <w:rPr>
          <w:rFonts w:cstheme="minorHAnsi"/>
          <w:sz w:val="24"/>
          <w:szCs w:val="24"/>
        </w:rPr>
        <w:t>mechanisms that are triggered by hyperglycaemia.</w:t>
      </w:r>
      <w:r w:rsidR="007A1C53">
        <w:rPr>
          <w:rFonts w:cstheme="minorHAnsi"/>
          <w:sz w:val="24"/>
          <w:szCs w:val="24"/>
        </w:rPr>
        <w:t xml:space="preserve">[1] </w:t>
      </w:r>
      <w:r w:rsidR="00756715" w:rsidRPr="00CF1E12">
        <w:rPr>
          <w:rFonts w:cstheme="minorHAnsi"/>
          <w:sz w:val="24"/>
          <w:szCs w:val="24"/>
        </w:rPr>
        <w:t>It is therefore expected that various diabetic complications may co-exist. Epide</w:t>
      </w:r>
      <w:r w:rsidR="009052C7">
        <w:rPr>
          <w:rFonts w:cstheme="minorHAnsi"/>
          <w:sz w:val="24"/>
          <w:szCs w:val="24"/>
        </w:rPr>
        <w:t>miological studies have shown associations between diabetic r</w:t>
      </w:r>
      <w:r w:rsidR="00756715" w:rsidRPr="00CF1E12">
        <w:rPr>
          <w:rFonts w:cstheme="minorHAnsi"/>
          <w:sz w:val="24"/>
          <w:szCs w:val="24"/>
        </w:rPr>
        <w:t xml:space="preserve">etinopathy (DR) and </w:t>
      </w:r>
      <w:r w:rsidR="007C15E6">
        <w:rPr>
          <w:rFonts w:cstheme="minorHAnsi"/>
          <w:sz w:val="24"/>
          <w:szCs w:val="24"/>
        </w:rPr>
        <w:t>nephropathy in the same subjects</w:t>
      </w:r>
      <w:r w:rsidR="00756715" w:rsidRPr="00CF1E12">
        <w:rPr>
          <w:rFonts w:cstheme="minorHAnsi"/>
          <w:sz w:val="24"/>
          <w:szCs w:val="24"/>
        </w:rPr>
        <w:t>.</w:t>
      </w:r>
      <w:r w:rsidR="007A1C53">
        <w:rPr>
          <w:rFonts w:cstheme="minorHAnsi"/>
          <w:sz w:val="24"/>
          <w:szCs w:val="24"/>
        </w:rPr>
        <w:t>[</w:t>
      </w:r>
      <w:r w:rsidR="009F3129" w:rsidRPr="007A1C53">
        <w:rPr>
          <w:rFonts w:cstheme="minorHAnsi"/>
          <w:sz w:val="24"/>
          <w:szCs w:val="24"/>
        </w:rPr>
        <w:t>2</w:t>
      </w:r>
      <w:r w:rsidR="003F0E80" w:rsidRPr="007A1C53">
        <w:rPr>
          <w:rFonts w:cstheme="minorHAnsi"/>
          <w:sz w:val="24"/>
          <w:szCs w:val="24"/>
        </w:rPr>
        <w:t>,</w:t>
      </w:r>
      <w:r w:rsidR="009F3129" w:rsidRPr="007A1C53">
        <w:rPr>
          <w:rFonts w:cstheme="minorHAnsi"/>
          <w:sz w:val="24"/>
          <w:szCs w:val="24"/>
        </w:rPr>
        <w:t>3</w:t>
      </w:r>
      <w:r w:rsidR="007A1C53">
        <w:rPr>
          <w:rFonts w:cstheme="minorHAnsi"/>
          <w:sz w:val="24"/>
          <w:szCs w:val="24"/>
        </w:rPr>
        <w:t>]</w:t>
      </w:r>
      <w:r w:rsidR="003F73C5">
        <w:rPr>
          <w:rFonts w:cstheme="minorHAnsi"/>
          <w:sz w:val="24"/>
          <w:szCs w:val="24"/>
        </w:rPr>
        <w:t xml:space="preserve"> </w:t>
      </w:r>
      <w:r w:rsidR="00786B95">
        <w:rPr>
          <w:rFonts w:cstheme="minorHAnsi"/>
          <w:sz w:val="24"/>
          <w:szCs w:val="24"/>
        </w:rPr>
        <w:t xml:space="preserve">However, </w:t>
      </w:r>
      <w:r w:rsidR="009052C7">
        <w:rPr>
          <w:rFonts w:cstheme="minorHAnsi"/>
          <w:sz w:val="24"/>
          <w:szCs w:val="24"/>
        </w:rPr>
        <w:t>these</w:t>
      </w:r>
      <w:r w:rsidR="00FF62C7">
        <w:rPr>
          <w:rFonts w:cstheme="minorHAnsi"/>
          <w:sz w:val="24"/>
          <w:szCs w:val="24"/>
        </w:rPr>
        <w:t xml:space="preserve"> relationships</w:t>
      </w:r>
      <w:r w:rsidR="009052C7">
        <w:rPr>
          <w:rFonts w:cstheme="minorHAnsi"/>
          <w:sz w:val="24"/>
          <w:szCs w:val="24"/>
        </w:rPr>
        <w:t xml:space="preserve"> have </w:t>
      </w:r>
      <w:r w:rsidR="00756715" w:rsidRPr="00CF1E12">
        <w:rPr>
          <w:rFonts w:cstheme="minorHAnsi"/>
          <w:sz w:val="24"/>
          <w:szCs w:val="24"/>
        </w:rPr>
        <w:t xml:space="preserve">not </w:t>
      </w:r>
      <w:r w:rsidR="00756715" w:rsidRPr="00CF1E12">
        <w:rPr>
          <w:rFonts w:cstheme="minorHAnsi"/>
          <w:sz w:val="24"/>
          <w:szCs w:val="24"/>
        </w:rPr>
        <w:lastRenderedPageBreak/>
        <w:t>been established conclusively.</w:t>
      </w:r>
      <w:r w:rsidR="007A1C53" w:rsidRPr="007A1C53">
        <w:rPr>
          <w:rFonts w:cstheme="minorHAnsi"/>
          <w:sz w:val="24"/>
          <w:szCs w:val="24"/>
        </w:rPr>
        <w:t>[</w:t>
      </w:r>
      <w:r w:rsidR="009F3129" w:rsidRPr="007A1C53">
        <w:rPr>
          <w:rFonts w:cstheme="minorHAnsi"/>
          <w:sz w:val="24"/>
          <w:szCs w:val="24"/>
        </w:rPr>
        <w:t>4</w:t>
      </w:r>
      <w:r w:rsidR="007A1C53" w:rsidRPr="007A1C53">
        <w:rPr>
          <w:rFonts w:cstheme="minorHAnsi"/>
          <w:sz w:val="24"/>
          <w:szCs w:val="24"/>
        </w:rPr>
        <w:t>]</w:t>
      </w:r>
      <w:r w:rsidR="003F73C5">
        <w:rPr>
          <w:rFonts w:cstheme="minorHAnsi"/>
          <w:sz w:val="24"/>
          <w:szCs w:val="24"/>
        </w:rPr>
        <w:t xml:space="preserve"> </w:t>
      </w:r>
      <w:r w:rsidR="009052C7">
        <w:rPr>
          <w:rFonts w:cstheme="minorHAnsi"/>
          <w:sz w:val="24"/>
          <w:szCs w:val="24"/>
        </w:rPr>
        <w:t>It is possible that the different time periods for the severity of these two conditions to be established accounts for this.</w:t>
      </w:r>
    </w:p>
    <w:p w:rsidR="00FF62C7" w:rsidRPr="00CF1E12" w:rsidRDefault="00FF62C7" w:rsidP="005D18A7">
      <w:pPr>
        <w:spacing w:line="480" w:lineRule="auto"/>
        <w:rPr>
          <w:rFonts w:cstheme="minorHAnsi"/>
          <w:sz w:val="24"/>
          <w:szCs w:val="24"/>
        </w:rPr>
      </w:pPr>
    </w:p>
    <w:p w:rsidR="00F5278B" w:rsidRDefault="00756715" w:rsidP="005D18A7">
      <w:pPr>
        <w:spacing w:line="480" w:lineRule="auto"/>
        <w:rPr>
          <w:rFonts w:cstheme="minorHAnsi"/>
          <w:sz w:val="24"/>
          <w:szCs w:val="24"/>
        </w:rPr>
      </w:pPr>
      <w:r w:rsidRPr="00CF1E12">
        <w:rPr>
          <w:rFonts w:cstheme="minorHAnsi"/>
          <w:sz w:val="24"/>
          <w:szCs w:val="24"/>
        </w:rPr>
        <w:t>Visual f</w:t>
      </w:r>
      <w:r w:rsidR="0007018A" w:rsidRPr="00CF1E12">
        <w:rPr>
          <w:rFonts w:cstheme="minorHAnsi"/>
          <w:sz w:val="24"/>
          <w:szCs w:val="24"/>
        </w:rPr>
        <w:t xml:space="preserve">unction loss in diabetes is </w:t>
      </w:r>
      <w:r w:rsidRPr="00CF1E12">
        <w:rPr>
          <w:rFonts w:cstheme="minorHAnsi"/>
          <w:sz w:val="24"/>
          <w:szCs w:val="24"/>
        </w:rPr>
        <w:t xml:space="preserve">well reported in the literature. </w:t>
      </w:r>
      <w:r w:rsidR="009052C7">
        <w:rPr>
          <w:rFonts w:cstheme="minorHAnsi"/>
          <w:sz w:val="24"/>
          <w:szCs w:val="24"/>
        </w:rPr>
        <w:t xml:space="preserve">It has been postulated that </w:t>
      </w:r>
      <w:r w:rsidRPr="00CF1E12">
        <w:rPr>
          <w:rFonts w:cstheme="minorHAnsi"/>
          <w:sz w:val="24"/>
          <w:szCs w:val="24"/>
        </w:rPr>
        <w:t>altered ocular blood flow and changes in foveal t</w:t>
      </w:r>
      <w:r w:rsidR="00FF62C7">
        <w:rPr>
          <w:rFonts w:cstheme="minorHAnsi"/>
          <w:sz w:val="24"/>
          <w:szCs w:val="24"/>
        </w:rPr>
        <w:t xml:space="preserve">hickness </w:t>
      </w:r>
      <w:r w:rsidR="006B49BC" w:rsidRPr="00CF1E12">
        <w:rPr>
          <w:rFonts w:cstheme="minorHAnsi"/>
          <w:sz w:val="24"/>
          <w:szCs w:val="24"/>
        </w:rPr>
        <w:t xml:space="preserve">may </w:t>
      </w:r>
      <w:r w:rsidR="009052C7">
        <w:rPr>
          <w:rFonts w:cstheme="minorHAnsi"/>
          <w:sz w:val="24"/>
          <w:szCs w:val="24"/>
        </w:rPr>
        <w:t>lead to</w:t>
      </w:r>
      <w:r w:rsidR="0084479B">
        <w:rPr>
          <w:rFonts w:cstheme="minorHAnsi"/>
          <w:sz w:val="24"/>
          <w:szCs w:val="24"/>
        </w:rPr>
        <w:t xml:space="preserve"> reduced</w:t>
      </w:r>
      <w:r w:rsidR="009052C7">
        <w:rPr>
          <w:rFonts w:cstheme="minorHAnsi"/>
          <w:sz w:val="24"/>
          <w:szCs w:val="24"/>
        </w:rPr>
        <w:t xml:space="preserve"> </w:t>
      </w:r>
      <w:r w:rsidRPr="00CF1E12">
        <w:rPr>
          <w:rFonts w:cstheme="minorHAnsi"/>
          <w:sz w:val="24"/>
          <w:szCs w:val="24"/>
        </w:rPr>
        <w:t xml:space="preserve">visual </w:t>
      </w:r>
      <w:r w:rsidRPr="00CF1E12">
        <w:rPr>
          <w:rFonts w:cstheme="minorHAnsi"/>
          <w:sz w:val="24"/>
          <w:szCs w:val="24"/>
        </w:rPr>
        <w:lastRenderedPageBreak/>
        <w:t>acuity and contrast sen</w:t>
      </w:r>
      <w:r w:rsidR="0084479B">
        <w:rPr>
          <w:rFonts w:cstheme="minorHAnsi"/>
          <w:sz w:val="24"/>
          <w:szCs w:val="24"/>
        </w:rPr>
        <w:t>sitivity</w:t>
      </w:r>
      <w:r w:rsidR="009052C7">
        <w:rPr>
          <w:rFonts w:cstheme="minorHAnsi"/>
          <w:sz w:val="24"/>
          <w:szCs w:val="24"/>
        </w:rPr>
        <w:t xml:space="preserve"> in </w:t>
      </w:r>
      <w:r w:rsidR="007C15E6">
        <w:rPr>
          <w:rFonts w:cstheme="minorHAnsi"/>
          <w:sz w:val="24"/>
          <w:szCs w:val="24"/>
        </w:rPr>
        <w:t>subjects</w:t>
      </w:r>
      <w:r w:rsidR="009052C7">
        <w:rPr>
          <w:rFonts w:cstheme="minorHAnsi"/>
          <w:sz w:val="24"/>
          <w:szCs w:val="24"/>
        </w:rPr>
        <w:t xml:space="preserve"> </w:t>
      </w:r>
      <w:r w:rsidRPr="00CF1E12">
        <w:rPr>
          <w:rFonts w:cstheme="minorHAnsi"/>
          <w:sz w:val="24"/>
          <w:szCs w:val="24"/>
        </w:rPr>
        <w:t xml:space="preserve">with diabetes.  </w:t>
      </w:r>
      <w:r w:rsidR="0084479B" w:rsidRPr="00CF1E12">
        <w:rPr>
          <w:rFonts w:cstheme="minorHAnsi"/>
          <w:sz w:val="24"/>
          <w:szCs w:val="24"/>
        </w:rPr>
        <w:t xml:space="preserve">Diabetic eyes also show </w:t>
      </w:r>
      <w:r w:rsidR="0084479B">
        <w:rPr>
          <w:rFonts w:cstheme="minorHAnsi"/>
          <w:sz w:val="24"/>
          <w:szCs w:val="24"/>
        </w:rPr>
        <w:t xml:space="preserve">loss in </w:t>
      </w:r>
      <w:r w:rsidR="0084479B" w:rsidRPr="00CF1E12">
        <w:rPr>
          <w:rFonts w:cstheme="minorHAnsi"/>
          <w:sz w:val="24"/>
          <w:szCs w:val="24"/>
        </w:rPr>
        <w:t>colo</w:t>
      </w:r>
      <w:r w:rsidR="0084479B">
        <w:rPr>
          <w:rFonts w:cstheme="minorHAnsi"/>
          <w:sz w:val="24"/>
          <w:szCs w:val="24"/>
        </w:rPr>
        <w:t>u</w:t>
      </w:r>
      <w:r w:rsidR="0084479B" w:rsidRPr="00CF1E12">
        <w:rPr>
          <w:rFonts w:cstheme="minorHAnsi"/>
          <w:sz w:val="24"/>
          <w:szCs w:val="24"/>
        </w:rPr>
        <w:t xml:space="preserve">r vision </w:t>
      </w:r>
      <w:r w:rsidR="0084479B">
        <w:rPr>
          <w:rFonts w:cstheme="minorHAnsi"/>
          <w:sz w:val="24"/>
          <w:szCs w:val="24"/>
        </w:rPr>
        <w:t xml:space="preserve">possibly due to a disruption of </w:t>
      </w:r>
      <w:r w:rsidR="0084479B" w:rsidRPr="00CF1E12">
        <w:rPr>
          <w:rFonts w:cstheme="minorHAnsi"/>
          <w:sz w:val="24"/>
          <w:szCs w:val="24"/>
        </w:rPr>
        <w:t>neural retina as a consequence of hypoxic changes.  Reduc</w:t>
      </w:r>
      <w:r w:rsidR="0084479B">
        <w:rPr>
          <w:rFonts w:cstheme="minorHAnsi"/>
          <w:sz w:val="24"/>
          <w:szCs w:val="24"/>
        </w:rPr>
        <w:t xml:space="preserve">tions in </w:t>
      </w:r>
      <w:r w:rsidR="0084479B" w:rsidRPr="00CF1E12">
        <w:rPr>
          <w:rFonts w:cstheme="minorHAnsi"/>
          <w:sz w:val="24"/>
          <w:szCs w:val="24"/>
        </w:rPr>
        <w:t xml:space="preserve">retinal </w:t>
      </w:r>
      <w:r w:rsidR="0084479B">
        <w:rPr>
          <w:rFonts w:cstheme="minorHAnsi"/>
          <w:sz w:val="24"/>
          <w:szCs w:val="24"/>
        </w:rPr>
        <w:t xml:space="preserve">nerve fibre </w:t>
      </w:r>
      <w:r w:rsidR="0084479B" w:rsidRPr="00CF1E12">
        <w:rPr>
          <w:rFonts w:cstheme="minorHAnsi"/>
          <w:sz w:val="24"/>
          <w:szCs w:val="24"/>
        </w:rPr>
        <w:t>layer thickness</w:t>
      </w:r>
      <w:r w:rsidR="0084479B">
        <w:rPr>
          <w:rFonts w:cstheme="minorHAnsi"/>
          <w:sz w:val="24"/>
          <w:szCs w:val="24"/>
        </w:rPr>
        <w:t xml:space="preserve"> (measured using optical coherence tomography (OCT)), </w:t>
      </w:r>
      <w:r w:rsidR="0084479B" w:rsidRPr="00CF1E12">
        <w:rPr>
          <w:rFonts w:cstheme="minorHAnsi"/>
          <w:sz w:val="24"/>
          <w:szCs w:val="24"/>
        </w:rPr>
        <w:t>contrast sensitivity</w:t>
      </w:r>
      <w:r w:rsidR="0084479B">
        <w:rPr>
          <w:rFonts w:cstheme="minorHAnsi"/>
          <w:sz w:val="24"/>
          <w:szCs w:val="24"/>
        </w:rPr>
        <w:t xml:space="preserve">, </w:t>
      </w:r>
      <w:r w:rsidR="0084479B" w:rsidRPr="00CF1E12">
        <w:rPr>
          <w:rFonts w:cstheme="minorHAnsi"/>
          <w:sz w:val="24"/>
          <w:szCs w:val="24"/>
        </w:rPr>
        <w:t>retinal sensitivity,</w:t>
      </w:r>
      <w:r w:rsidR="0084479B">
        <w:rPr>
          <w:rFonts w:cstheme="minorHAnsi"/>
          <w:sz w:val="24"/>
          <w:szCs w:val="24"/>
        </w:rPr>
        <w:t xml:space="preserve"> and </w:t>
      </w:r>
      <w:r w:rsidR="009441C9" w:rsidRPr="00CF1E12">
        <w:rPr>
          <w:rFonts w:cstheme="minorHAnsi"/>
          <w:sz w:val="24"/>
          <w:szCs w:val="24"/>
        </w:rPr>
        <w:t xml:space="preserve">multifocal Electroretinogram </w:t>
      </w:r>
      <w:r w:rsidR="00EA182F" w:rsidRPr="00CF1E12">
        <w:rPr>
          <w:rFonts w:cstheme="minorHAnsi"/>
          <w:sz w:val="24"/>
          <w:szCs w:val="24"/>
        </w:rPr>
        <w:t xml:space="preserve">(mfERG) </w:t>
      </w:r>
      <w:r w:rsidR="009441C9" w:rsidRPr="00CF1E12">
        <w:rPr>
          <w:rFonts w:cstheme="minorHAnsi"/>
          <w:sz w:val="24"/>
          <w:szCs w:val="24"/>
        </w:rPr>
        <w:t>amplitudes</w:t>
      </w:r>
      <w:r w:rsidR="003F73C5">
        <w:rPr>
          <w:rFonts w:cstheme="minorHAnsi"/>
          <w:sz w:val="24"/>
          <w:szCs w:val="24"/>
        </w:rPr>
        <w:t xml:space="preserve"> </w:t>
      </w:r>
      <w:r w:rsidRPr="00CF1E12">
        <w:rPr>
          <w:rFonts w:cstheme="minorHAnsi"/>
          <w:sz w:val="24"/>
          <w:szCs w:val="24"/>
        </w:rPr>
        <w:t>suggest that retinal neuron</w:t>
      </w:r>
      <w:r w:rsidR="00F5278B">
        <w:rPr>
          <w:rFonts w:cstheme="minorHAnsi"/>
          <w:sz w:val="24"/>
          <w:szCs w:val="24"/>
        </w:rPr>
        <w:t xml:space="preserve">al damage occurs before </w:t>
      </w:r>
      <w:r w:rsidR="009052C7">
        <w:rPr>
          <w:rFonts w:cstheme="minorHAnsi"/>
          <w:sz w:val="24"/>
          <w:szCs w:val="24"/>
        </w:rPr>
        <w:t xml:space="preserve">the </w:t>
      </w:r>
      <w:r w:rsidR="00F5278B">
        <w:rPr>
          <w:rFonts w:cstheme="minorHAnsi"/>
          <w:sz w:val="24"/>
          <w:szCs w:val="24"/>
        </w:rPr>
        <w:t xml:space="preserve">onset of </w:t>
      </w:r>
      <w:r w:rsidR="00B0736C">
        <w:rPr>
          <w:rFonts w:cstheme="minorHAnsi"/>
          <w:sz w:val="24"/>
          <w:szCs w:val="24"/>
        </w:rPr>
        <w:t>DR</w:t>
      </w:r>
      <w:r w:rsidR="00F5278B">
        <w:rPr>
          <w:rFonts w:cstheme="minorHAnsi"/>
          <w:sz w:val="24"/>
          <w:szCs w:val="24"/>
        </w:rPr>
        <w:t xml:space="preserve"> in diabetes</w:t>
      </w:r>
      <w:r w:rsidRPr="00CF1E12">
        <w:rPr>
          <w:rFonts w:cstheme="minorHAnsi"/>
          <w:sz w:val="24"/>
          <w:szCs w:val="24"/>
        </w:rPr>
        <w:t>.</w:t>
      </w:r>
      <w:r w:rsidR="004F6896">
        <w:rPr>
          <w:rFonts w:cstheme="minorHAnsi"/>
          <w:sz w:val="24"/>
          <w:szCs w:val="24"/>
        </w:rPr>
        <w:t>[5-</w:t>
      </w:r>
      <w:r w:rsidR="004F6896">
        <w:rPr>
          <w:rFonts w:cstheme="minorHAnsi"/>
          <w:sz w:val="24"/>
          <w:szCs w:val="24"/>
        </w:rPr>
        <w:lastRenderedPageBreak/>
        <w:t>11]</w:t>
      </w:r>
      <w:r w:rsidR="009052C7">
        <w:rPr>
          <w:rFonts w:cstheme="minorHAnsi"/>
          <w:sz w:val="24"/>
          <w:szCs w:val="24"/>
        </w:rPr>
        <w:t xml:space="preserve"> In addition,</w:t>
      </w:r>
      <w:r w:rsidR="003F73C5">
        <w:rPr>
          <w:rFonts w:cstheme="minorHAnsi"/>
          <w:sz w:val="24"/>
          <w:szCs w:val="24"/>
        </w:rPr>
        <w:t xml:space="preserve"> </w:t>
      </w:r>
      <w:r w:rsidR="009052C7">
        <w:rPr>
          <w:rFonts w:cstheme="minorHAnsi"/>
          <w:sz w:val="24"/>
          <w:szCs w:val="24"/>
        </w:rPr>
        <w:t>d</w:t>
      </w:r>
      <w:r w:rsidR="00F5278B">
        <w:rPr>
          <w:rFonts w:cstheme="minorHAnsi"/>
          <w:sz w:val="24"/>
          <w:szCs w:val="24"/>
        </w:rPr>
        <w:t>iabetic neuropathy</w:t>
      </w:r>
      <w:r w:rsidR="007D53B5">
        <w:rPr>
          <w:rFonts w:cstheme="minorHAnsi"/>
          <w:sz w:val="24"/>
          <w:szCs w:val="24"/>
        </w:rPr>
        <w:t xml:space="preserve"> (DN)</w:t>
      </w:r>
      <w:r w:rsidR="00F5278B">
        <w:rPr>
          <w:rFonts w:cstheme="minorHAnsi"/>
          <w:sz w:val="24"/>
          <w:szCs w:val="24"/>
        </w:rPr>
        <w:t xml:space="preserve"> </w:t>
      </w:r>
      <w:r w:rsidR="009052C7">
        <w:rPr>
          <w:rFonts w:cstheme="minorHAnsi"/>
          <w:sz w:val="24"/>
          <w:szCs w:val="24"/>
        </w:rPr>
        <w:t xml:space="preserve">has also been </w:t>
      </w:r>
      <w:r w:rsidR="00F5278B" w:rsidRPr="00CF1E12">
        <w:rPr>
          <w:rFonts w:cstheme="minorHAnsi"/>
          <w:sz w:val="24"/>
          <w:szCs w:val="24"/>
        </w:rPr>
        <w:t>significantly</w:t>
      </w:r>
      <w:r w:rsidR="003F73C5">
        <w:rPr>
          <w:rFonts w:cstheme="minorHAnsi"/>
          <w:sz w:val="24"/>
          <w:szCs w:val="24"/>
        </w:rPr>
        <w:t xml:space="preserve"> </w:t>
      </w:r>
      <w:r w:rsidR="00F5278B" w:rsidRPr="00CF1E12">
        <w:rPr>
          <w:rFonts w:cstheme="minorHAnsi"/>
          <w:sz w:val="24"/>
          <w:szCs w:val="24"/>
        </w:rPr>
        <w:t>associa</w:t>
      </w:r>
      <w:r w:rsidR="0084479B">
        <w:rPr>
          <w:rFonts w:cstheme="minorHAnsi"/>
          <w:sz w:val="24"/>
          <w:szCs w:val="24"/>
        </w:rPr>
        <w:t>ted with neural</w:t>
      </w:r>
      <w:r w:rsidR="00F5278B">
        <w:rPr>
          <w:rFonts w:cstheme="minorHAnsi"/>
          <w:sz w:val="24"/>
          <w:szCs w:val="24"/>
        </w:rPr>
        <w:t xml:space="preserve"> changes such as RNFL thinning and decreased</w:t>
      </w:r>
      <w:r w:rsidR="009052C7">
        <w:rPr>
          <w:rFonts w:cstheme="minorHAnsi"/>
          <w:sz w:val="24"/>
          <w:szCs w:val="24"/>
        </w:rPr>
        <w:t xml:space="preserve"> peripheral </w:t>
      </w:r>
      <w:r w:rsidR="00F5278B">
        <w:rPr>
          <w:rFonts w:cstheme="minorHAnsi"/>
          <w:sz w:val="24"/>
          <w:szCs w:val="24"/>
        </w:rPr>
        <w:t xml:space="preserve"> visual field sensitivity[12, 13]</w:t>
      </w:r>
      <w:r w:rsidR="0084479B">
        <w:rPr>
          <w:rFonts w:cstheme="minorHAnsi"/>
          <w:sz w:val="24"/>
          <w:szCs w:val="24"/>
        </w:rPr>
        <w:t>, suggesting</w:t>
      </w:r>
      <w:r w:rsidR="00F5278B">
        <w:rPr>
          <w:rFonts w:cstheme="minorHAnsi"/>
          <w:sz w:val="24"/>
          <w:szCs w:val="24"/>
        </w:rPr>
        <w:t xml:space="preserve"> </w:t>
      </w:r>
      <w:r w:rsidRPr="00CF1E12">
        <w:rPr>
          <w:rFonts w:cstheme="minorHAnsi"/>
          <w:sz w:val="24"/>
          <w:szCs w:val="24"/>
        </w:rPr>
        <w:t xml:space="preserve">that neuronal damage may be more associated with </w:t>
      </w:r>
      <w:r w:rsidR="00B0736C">
        <w:rPr>
          <w:rFonts w:cstheme="minorHAnsi"/>
          <w:sz w:val="24"/>
          <w:szCs w:val="24"/>
        </w:rPr>
        <w:t>DN</w:t>
      </w:r>
      <w:r w:rsidRPr="00CF1E12">
        <w:rPr>
          <w:rFonts w:cstheme="minorHAnsi"/>
          <w:sz w:val="24"/>
          <w:szCs w:val="24"/>
        </w:rPr>
        <w:t xml:space="preserve"> rather than vasculopathy.</w:t>
      </w:r>
      <w:r w:rsidR="004F6896">
        <w:rPr>
          <w:rFonts w:cstheme="minorHAnsi"/>
          <w:sz w:val="24"/>
          <w:szCs w:val="24"/>
        </w:rPr>
        <w:t>[12]</w:t>
      </w:r>
    </w:p>
    <w:p w:rsidR="00F5278B" w:rsidRDefault="00F5278B" w:rsidP="005D18A7">
      <w:pPr>
        <w:spacing w:line="480" w:lineRule="auto"/>
        <w:rPr>
          <w:rFonts w:cstheme="minorHAnsi"/>
          <w:sz w:val="24"/>
          <w:szCs w:val="24"/>
        </w:rPr>
      </w:pPr>
    </w:p>
    <w:p w:rsidR="001171E9" w:rsidRPr="00CF1E12" w:rsidRDefault="00E452EF" w:rsidP="005D18A7">
      <w:pPr>
        <w:spacing w:line="480" w:lineRule="auto"/>
        <w:rPr>
          <w:rFonts w:cstheme="minorHAnsi"/>
          <w:sz w:val="24"/>
          <w:szCs w:val="24"/>
        </w:rPr>
      </w:pPr>
      <w:r>
        <w:rPr>
          <w:rFonts w:cstheme="minorHAnsi"/>
          <w:sz w:val="24"/>
          <w:szCs w:val="24"/>
        </w:rPr>
        <w:t>T</w:t>
      </w:r>
      <w:r w:rsidR="00350B60" w:rsidRPr="00CF1E12">
        <w:rPr>
          <w:rFonts w:cstheme="minorHAnsi"/>
          <w:sz w:val="24"/>
          <w:szCs w:val="24"/>
        </w:rPr>
        <w:t>here is limited lit</w:t>
      </w:r>
      <w:r>
        <w:rPr>
          <w:rFonts w:cstheme="minorHAnsi"/>
          <w:sz w:val="24"/>
          <w:szCs w:val="24"/>
        </w:rPr>
        <w:t xml:space="preserve">erature on </w:t>
      </w:r>
      <w:r w:rsidR="00350B60" w:rsidRPr="00CF1E12">
        <w:rPr>
          <w:rFonts w:cstheme="minorHAnsi"/>
          <w:sz w:val="24"/>
          <w:szCs w:val="24"/>
        </w:rPr>
        <w:t xml:space="preserve">visual function and </w:t>
      </w:r>
      <w:r w:rsidR="00336D36" w:rsidRPr="00CF1E12">
        <w:rPr>
          <w:rFonts w:cstheme="minorHAnsi"/>
          <w:sz w:val="24"/>
          <w:szCs w:val="24"/>
        </w:rPr>
        <w:t xml:space="preserve">retinal </w:t>
      </w:r>
      <w:r w:rsidR="00350B60" w:rsidRPr="00CF1E12">
        <w:rPr>
          <w:rFonts w:cstheme="minorHAnsi"/>
          <w:sz w:val="24"/>
          <w:szCs w:val="24"/>
        </w:rPr>
        <w:t>structural changes</w:t>
      </w:r>
      <w:r>
        <w:rPr>
          <w:rFonts w:cstheme="minorHAnsi"/>
          <w:sz w:val="24"/>
          <w:szCs w:val="24"/>
        </w:rPr>
        <w:t xml:space="preserve"> which are </w:t>
      </w:r>
      <w:r w:rsidR="002653DA">
        <w:rPr>
          <w:rFonts w:cstheme="minorHAnsi"/>
          <w:sz w:val="24"/>
          <w:szCs w:val="24"/>
        </w:rPr>
        <w:t>indi</w:t>
      </w:r>
      <w:r>
        <w:rPr>
          <w:rFonts w:cstheme="minorHAnsi"/>
          <w:sz w:val="24"/>
          <w:szCs w:val="24"/>
        </w:rPr>
        <w:t xml:space="preserve">cative of early neuronal </w:t>
      </w:r>
      <w:r>
        <w:rPr>
          <w:rFonts w:cstheme="minorHAnsi"/>
          <w:sz w:val="24"/>
          <w:szCs w:val="24"/>
        </w:rPr>
        <w:lastRenderedPageBreak/>
        <w:t>damage</w:t>
      </w:r>
      <w:r w:rsidR="003F73C5">
        <w:rPr>
          <w:rFonts w:cstheme="minorHAnsi"/>
          <w:sz w:val="24"/>
          <w:szCs w:val="24"/>
        </w:rPr>
        <w:t xml:space="preserve"> </w:t>
      </w:r>
      <w:r w:rsidR="00350B60" w:rsidRPr="00CF1E12">
        <w:rPr>
          <w:rFonts w:cstheme="minorHAnsi"/>
          <w:sz w:val="24"/>
          <w:szCs w:val="24"/>
        </w:rPr>
        <w:t xml:space="preserve">in </w:t>
      </w:r>
      <w:r w:rsidR="007C15E6">
        <w:rPr>
          <w:rFonts w:cstheme="minorHAnsi"/>
          <w:sz w:val="24"/>
          <w:szCs w:val="24"/>
        </w:rPr>
        <w:t>subjects</w:t>
      </w:r>
      <w:r>
        <w:rPr>
          <w:rFonts w:cstheme="minorHAnsi"/>
          <w:sz w:val="24"/>
          <w:szCs w:val="24"/>
        </w:rPr>
        <w:t xml:space="preserve"> who have </w:t>
      </w:r>
      <w:r w:rsidR="007D53B5">
        <w:rPr>
          <w:rFonts w:cstheme="minorHAnsi"/>
          <w:sz w:val="24"/>
          <w:szCs w:val="24"/>
        </w:rPr>
        <w:t>DN</w:t>
      </w:r>
      <w:r>
        <w:rPr>
          <w:rFonts w:cstheme="minorHAnsi"/>
          <w:sz w:val="24"/>
          <w:szCs w:val="24"/>
        </w:rPr>
        <w:t xml:space="preserve"> but no </w:t>
      </w:r>
      <w:r w:rsidR="00FF62C7">
        <w:rPr>
          <w:rFonts w:cstheme="minorHAnsi"/>
          <w:sz w:val="24"/>
          <w:szCs w:val="24"/>
        </w:rPr>
        <w:t>DR</w:t>
      </w:r>
      <w:r w:rsidR="00336D36" w:rsidRPr="00CF1E12">
        <w:rPr>
          <w:rFonts w:cstheme="minorHAnsi"/>
          <w:sz w:val="24"/>
          <w:szCs w:val="24"/>
        </w:rPr>
        <w:t>.</w:t>
      </w:r>
      <w:r>
        <w:rPr>
          <w:rFonts w:cstheme="minorHAnsi"/>
          <w:sz w:val="24"/>
          <w:szCs w:val="24"/>
        </w:rPr>
        <w:t xml:space="preserve"> The main a</w:t>
      </w:r>
      <w:r w:rsidR="001171E9" w:rsidRPr="00CF1E12">
        <w:rPr>
          <w:rFonts w:cstheme="minorHAnsi"/>
          <w:sz w:val="24"/>
          <w:szCs w:val="24"/>
        </w:rPr>
        <w:t xml:space="preserve">im of this study was to explore any </w:t>
      </w:r>
      <w:r>
        <w:rPr>
          <w:rFonts w:cstheme="minorHAnsi"/>
          <w:sz w:val="24"/>
          <w:szCs w:val="24"/>
        </w:rPr>
        <w:t xml:space="preserve">possible </w:t>
      </w:r>
      <w:r w:rsidR="001171E9" w:rsidRPr="00CF1E12">
        <w:rPr>
          <w:rFonts w:cstheme="minorHAnsi"/>
          <w:sz w:val="24"/>
          <w:szCs w:val="24"/>
        </w:rPr>
        <w:t xml:space="preserve">associations between peripheral </w:t>
      </w:r>
      <w:r w:rsidR="00B0736C">
        <w:rPr>
          <w:rFonts w:cstheme="minorHAnsi"/>
          <w:sz w:val="24"/>
          <w:szCs w:val="24"/>
        </w:rPr>
        <w:t>DN</w:t>
      </w:r>
      <w:r w:rsidR="001171E9" w:rsidRPr="00CF1E12">
        <w:rPr>
          <w:rFonts w:cstheme="minorHAnsi"/>
          <w:sz w:val="24"/>
          <w:szCs w:val="24"/>
        </w:rPr>
        <w:t xml:space="preserve"> and early structura</w:t>
      </w:r>
      <w:r w:rsidR="00BF0555" w:rsidRPr="00CF1E12">
        <w:rPr>
          <w:rFonts w:cstheme="minorHAnsi"/>
          <w:sz w:val="24"/>
          <w:szCs w:val="24"/>
        </w:rPr>
        <w:t>l and functional changes in diab</w:t>
      </w:r>
      <w:r>
        <w:rPr>
          <w:rFonts w:cstheme="minorHAnsi"/>
          <w:sz w:val="24"/>
          <w:szCs w:val="24"/>
        </w:rPr>
        <w:t xml:space="preserve">etic </w:t>
      </w:r>
      <w:r w:rsidR="007C15E6">
        <w:rPr>
          <w:rFonts w:cstheme="minorHAnsi"/>
          <w:sz w:val="24"/>
          <w:szCs w:val="24"/>
        </w:rPr>
        <w:t>subjects</w:t>
      </w:r>
      <w:r w:rsidR="003F73C5">
        <w:rPr>
          <w:rFonts w:cstheme="minorHAnsi"/>
          <w:sz w:val="24"/>
          <w:szCs w:val="24"/>
        </w:rPr>
        <w:t xml:space="preserve"> </w:t>
      </w:r>
      <w:r>
        <w:rPr>
          <w:rFonts w:cstheme="minorHAnsi"/>
          <w:sz w:val="24"/>
          <w:szCs w:val="24"/>
        </w:rPr>
        <w:t xml:space="preserve">who have no </w:t>
      </w:r>
      <w:r w:rsidR="00FF62C7">
        <w:rPr>
          <w:rFonts w:cstheme="minorHAnsi"/>
          <w:sz w:val="24"/>
          <w:szCs w:val="24"/>
        </w:rPr>
        <w:t>DR</w:t>
      </w:r>
      <w:r w:rsidR="001171E9" w:rsidRPr="00CF1E12">
        <w:rPr>
          <w:rFonts w:cstheme="minorHAnsi"/>
          <w:sz w:val="24"/>
          <w:szCs w:val="24"/>
        </w:rPr>
        <w:t xml:space="preserve">. </w:t>
      </w:r>
    </w:p>
    <w:p w:rsidR="00336D36" w:rsidRPr="00CF1E12" w:rsidRDefault="00336D36" w:rsidP="005D18A7">
      <w:pPr>
        <w:spacing w:line="480" w:lineRule="auto"/>
        <w:rPr>
          <w:rFonts w:cstheme="minorHAnsi"/>
          <w:sz w:val="24"/>
          <w:szCs w:val="24"/>
        </w:rPr>
      </w:pPr>
    </w:p>
    <w:p w:rsidR="00FC2A43" w:rsidRPr="00CF1E12" w:rsidRDefault="0055307D" w:rsidP="005D18A7">
      <w:pPr>
        <w:spacing w:line="480" w:lineRule="auto"/>
        <w:rPr>
          <w:rFonts w:cstheme="minorHAnsi"/>
          <w:b/>
          <w:sz w:val="24"/>
          <w:szCs w:val="24"/>
        </w:rPr>
      </w:pPr>
      <w:r w:rsidRPr="00CF1E12">
        <w:rPr>
          <w:rFonts w:cstheme="minorHAnsi"/>
          <w:b/>
          <w:sz w:val="24"/>
          <w:szCs w:val="24"/>
        </w:rPr>
        <w:t xml:space="preserve">MATERIALS AND METHODS </w:t>
      </w:r>
    </w:p>
    <w:p w:rsidR="00DB7C2D" w:rsidRPr="00CF1E12" w:rsidRDefault="001845C0" w:rsidP="005D18A7">
      <w:pPr>
        <w:spacing w:line="480" w:lineRule="auto"/>
        <w:rPr>
          <w:rFonts w:cstheme="minorHAnsi"/>
          <w:sz w:val="24"/>
          <w:szCs w:val="24"/>
        </w:rPr>
      </w:pPr>
      <w:r>
        <w:rPr>
          <w:rFonts w:cstheme="minorHAnsi"/>
          <w:sz w:val="24"/>
          <w:szCs w:val="24"/>
        </w:rPr>
        <w:t>S</w:t>
      </w:r>
      <w:r w:rsidR="00EE49E5" w:rsidRPr="00CF1E12">
        <w:rPr>
          <w:rFonts w:cstheme="minorHAnsi"/>
          <w:sz w:val="24"/>
          <w:szCs w:val="24"/>
        </w:rPr>
        <w:t>ubjects were recruited</w:t>
      </w:r>
      <w:r w:rsidR="00756715" w:rsidRPr="00CF1E12">
        <w:rPr>
          <w:rFonts w:cstheme="minorHAnsi"/>
          <w:sz w:val="24"/>
          <w:szCs w:val="24"/>
        </w:rPr>
        <w:t xml:space="preserve"> from the Sankara Nethralaya Diabetic Retinopathy</w:t>
      </w:r>
      <w:r w:rsidR="003F73C5">
        <w:rPr>
          <w:rFonts w:cstheme="minorHAnsi"/>
          <w:sz w:val="24"/>
          <w:szCs w:val="24"/>
        </w:rPr>
        <w:t xml:space="preserve"> </w:t>
      </w:r>
      <w:r w:rsidR="00756715" w:rsidRPr="00CF1E12">
        <w:rPr>
          <w:rFonts w:cstheme="minorHAnsi"/>
          <w:sz w:val="24"/>
          <w:szCs w:val="24"/>
        </w:rPr>
        <w:t xml:space="preserve">Epidemiology and Molecular Genetics </w:t>
      </w:r>
      <w:r w:rsidR="00756715" w:rsidRPr="00CF1E12">
        <w:rPr>
          <w:rFonts w:cstheme="minorHAnsi"/>
          <w:sz w:val="24"/>
          <w:szCs w:val="24"/>
        </w:rPr>
        <w:lastRenderedPageBreak/>
        <w:t>Study II (SN</w:t>
      </w:r>
      <w:r w:rsidR="00F26C26">
        <w:rPr>
          <w:rFonts w:cstheme="minorHAnsi"/>
          <w:sz w:val="24"/>
          <w:szCs w:val="24"/>
        </w:rPr>
        <w:t>-</w:t>
      </w:r>
      <w:r>
        <w:rPr>
          <w:rFonts w:cstheme="minorHAnsi"/>
          <w:sz w:val="24"/>
          <w:szCs w:val="24"/>
        </w:rPr>
        <w:t xml:space="preserve">DREAMS II) which </w:t>
      </w:r>
      <w:r w:rsidR="00756715" w:rsidRPr="00CF1E12">
        <w:rPr>
          <w:rFonts w:cstheme="minorHAnsi"/>
          <w:sz w:val="24"/>
          <w:szCs w:val="24"/>
        </w:rPr>
        <w:t>was a follow-up study of SN-DREAMS I conducted between</w:t>
      </w:r>
      <w:r w:rsidR="004C7C74">
        <w:rPr>
          <w:rFonts w:cstheme="minorHAnsi"/>
          <w:sz w:val="24"/>
          <w:szCs w:val="24"/>
        </w:rPr>
        <w:t xml:space="preserve"> </w:t>
      </w:r>
      <w:r w:rsidR="00756715" w:rsidRPr="00CF1E12">
        <w:rPr>
          <w:rFonts w:cstheme="minorHAnsi"/>
          <w:sz w:val="24"/>
          <w:szCs w:val="24"/>
        </w:rPr>
        <w:t>2007 and 2010.</w:t>
      </w:r>
      <w:r w:rsidR="004F6896">
        <w:rPr>
          <w:rFonts w:cstheme="minorHAnsi"/>
          <w:sz w:val="24"/>
          <w:szCs w:val="24"/>
        </w:rPr>
        <w:t>[</w:t>
      </w:r>
      <w:r w:rsidR="00F54D0A" w:rsidRPr="004F6896">
        <w:rPr>
          <w:rFonts w:cstheme="minorHAnsi"/>
          <w:sz w:val="24"/>
          <w:szCs w:val="24"/>
        </w:rPr>
        <w:t>14</w:t>
      </w:r>
      <w:r w:rsidR="004F6896" w:rsidRPr="004F6896">
        <w:rPr>
          <w:rFonts w:cstheme="minorHAnsi"/>
          <w:sz w:val="24"/>
          <w:szCs w:val="24"/>
        </w:rPr>
        <w:t>]</w:t>
      </w:r>
      <w:r w:rsidR="003F73C5">
        <w:rPr>
          <w:rFonts w:cstheme="minorHAnsi"/>
          <w:sz w:val="24"/>
          <w:szCs w:val="24"/>
        </w:rPr>
        <w:t xml:space="preserve"> </w:t>
      </w:r>
      <w:r w:rsidR="00756715" w:rsidRPr="00CF1E12">
        <w:rPr>
          <w:rFonts w:cstheme="minorHAnsi"/>
          <w:sz w:val="24"/>
          <w:szCs w:val="24"/>
        </w:rPr>
        <w:t>Da</w:t>
      </w:r>
      <w:r w:rsidR="004C7C74">
        <w:rPr>
          <w:rFonts w:cstheme="minorHAnsi"/>
          <w:sz w:val="24"/>
          <w:szCs w:val="24"/>
        </w:rPr>
        <w:t xml:space="preserve">ta were collected on </w:t>
      </w:r>
      <w:r w:rsidR="00756715" w:rsidRPr="00CF1E12">
        <w:rPr>
          <w:rFonts w:cstheme="minorHAnsi"/>
          <w:sz w:val="24"/>
          <w:szCs w:val="24"/>
        </w:rPr>
        <w:t>743 subjects</w:t>
      </w:r>
      <w:r w:rsidR="00101169" w:rsidRPr="00CF1E12">
        <w:rPr>
          <w:rFonts w:cstheme="minorHAnsi"/>
          <w:sz w:val="24"/>
          <w:szCs w:val="24"/>
        </w:rPr>
        <w:t xml:space="preserve"> with type 2 diabetes</w:t>
      </w:r>
      <w:r w:rsidR="00756715" w:rsidRPr="00CF1E12">
        <w:rPr>
          <w:rFonts w:cstheme="minorHAnsi"/>
          <w:sz w:val="24"/>
          <w:szCs w:val="24"/>
        </w:rPr>
        <w:t xml:space="preserve">. A signed </w:t>
      </w:r>
      <w:r w:rsidR="00F26C26">
        <w:rPr>
          <w:rFonts w:cstheme="minorHAnsi"/>
          <w:sz w:val="24"/>
          <w:szCs w:val="24"/>
        </w:rPr>
        <w:t>i</w:t>
      </w:r>
      <w:r w:rsidR="00756715" w:rsidRPr="00CF1E12">
        <w:rPr>
          <w:rFonts w:cstheme="minorHAnsi"/>
          <w:sz w:val="24"/>
          <w:szCs w:val="24"/>
        </w:rPr>
        <w:t>nformed consent was ob</w:t>
      </w:r>
      <w:r w:rsidR="003F73C5">
        <w:rPr>
          <w:rFonts w:cstheme="minorHAnsi"/>
          <w:sz w:val="24"/>
          <w:szCs w:val="24"/>
        </w:rPr>
        <w:t>tained from all the</w:t>
      </w:r>
      <w:r>
        <w:rPr>
          <w:rFonts w:cstheme="minorHAnsi"/>
          <w:sz w:val="24"/>
          <w:szCs w:val="24"/>
        </w:rPr>
        <w:t xml:space="preserve"> </w:t>
      </w:r>
      <w:r w:rsidR="003F73C5">
        <w:rPr>
          <w:rFonts w:cstheme="minorHAnsi"/>
          <w:sz w:val="24"/>
          <w:szCs w:val="24"/>
        </w:rPr>
        <w:t>subjects</w:t>
      </w:r>
      <w:r w:rsidR="00EE49E5" w:rsidRPr="00CF1E12">
        <w:rPr>
          <w:rFonts w:cstheme="minorHAnsi"/>
          <w:sz w:val="24"/>
          <w:szCs w:val="24"/>
        </w:rPr>
        <w:t>. The study followed the</w:t>
      </w:r>
      <w:r w:rsidR="00756715" w:rsidRPr="00CF1E12">
        <w:rPr>
          <w:rFonts w:cstheme="minorHAnsi"/>
          <w:sz w:val="24"/>
          <w:szCs w:val="24"/>
        </w:rPr>
        <w:t xml:space="preserve"> declaration</w:t>
      </w:r>
      <w:r w:rsidR="00EE49E5" w:rsidRPr="00CF1E12">
        <w:rPr>
          <w:rFonts w:cstheme="minorHAnsi"/>
          <w:sz w:val="24"/>
          <w:szCs w:val="24"/>
        </w:rPr>
        <w:t>s</w:t>
      </w:r>
      <w:r w:rsidR="00756715" w:rsidRPr="00CF1E12">
        <w:rPr>
          <w:rFonts w:cstheme="minorHAnsi"/>
          <w:sz w:val="24"/>
          <w:szCs w:val="24"/>
        </w:rPr>
        <w:t xml:space="preserve"> of Helsinki and was approved by the institutional review board and ethics committee. </w:t>
      </w:r>
    </w:p>
    <w:p w:rsidR="00FC2A43" w:rsidRPr="00CF1E12" w:rsidRDefault="00FC2A43" w:rsidP="005D18A7">
      <w:pPr>
        <w:spacing w:line="480" w:lineRule="auto"/>
        <w:rPr>
          <w:rFonts w:cstheme="minorHAnsi"/>
          <w:sz w:val="24"/>
          <w:szCs w:val="24"/>
        </w:rPr>
      </w:pPr>
    </w:p>
    <w:p w:rsidR="00F53E38" w:rsidRPr="00CF1E12" w:rsidRDefault="00756715" w:rsidP="005D18A7">
      <w:pPr>
        <w:spacing w:line="480" w:lineRule="auto"/>
        <w:rPr>
          <w:rFonts w:cstheme="minorHAnsi"/>
          <w:sz w:val="24"/>
          <w:szCs w:val="24"/>
        </w:rPr>
      </w:pPr>
      <w:r w:rsidRPr="00CF1E12">
        <w:rPr>
          <w:rFonts w:cstheme="minorHAnsi"/>
          <w:sz w:val="24"/>
          <w:szCs w:val="24"/>
        </w:rPr>
        <w:lastRenderedPageBreak/>
        <w:t>All subjects underwent complete ophthalmic evaluation that included best corrected visual acuit</w:t>
      </w:r>
      <w:r w:rsidR="00012BDC" w:rsidRPr="00CF1E12">
        <w:rPr>
          <w:rFonts w:cstheme="minorHAnsi"/>
          <w:sz w:val="24"/>
          <w:szCs w:val="24"/>
        </w:rPr>
        <w:t>y</w:t>
      </w:r>
      <w:r w:rsidR="006376A9" w:rsidRPr="00CF1E12">
        <w:rPr>
          <w:rFonts w:cstheme="minorHAnsi"/>
          <w:sz w:val="24"/>
          <w:szCs w:val="24"/>
        </w:rPr>
        <w:t xml:space="preserve"> (BCVA)</w:t>
      </w:r>
      <w:r w:rsidRPr="00CF1E12">
        <w:rPr>
          <w:rFonts w:cstheme="minorHAnsi"/>
          <w:sz w:val="24"/>
          <w:szCs w:val="24"/>
        </w:rPr>
        <w:t xml:space="preserve">, slit-lamp examination and indirect </w:t>
      </w:r>
      <w:r w:rsidR="0084479B">
        <w:rPr>
          <w:rFonts w:cstheme="minorHAnsi"/>
          <w:sz w:val="24"/>
          <w:szCs w:val="24"/>
        </w:rPr>
        <w:t>ophthalmoscopy and</w:t>
      </w:r>
      <w:r w:rsidRPr="00CF1E12">
        <w:rPr>
          <w:rFonts w:cstheme="minorHAnsi"/>
          <w:sz w:val="24"/>
          <w:szCs w:val="24"/>
        </w:rPr>
        <w:t xml:space="preserve"> retinal photographs using 45° four-field stereoscopic digital photography.</w:t>
      </w:r>
      <w:r w:rsidR="0084479B">
        <w:rPr>
          <w:rFonts w:cstheme="minorHAnsi"/>
          <w:sz w:val="24"/>
          <w:szCs w:val="24"/>
        </w:rPr>
        <w:t xml:space="preserve"> The p</w:t>
      </w:r>
      <w:r w:rsidR="00BB6B9A" w:rsidRPr="00CF1E12">
        <w:rPr>
          <w:rFonts w:cstheme="minorHAnsi"/>
          <w:sz w:val="24"/>
          <w:szCs w:val="24"/>
        </w:rPr>
        <w:t xml:space="preserve">resence or absence of DR was defined </w:t>
      </w:r>
      <w:r w:rsidR="0084479B">
        <w:rPr>
          <w:rFonts w:cstheme="minorHAnsi"/>
          <w:sz w:val="24"/>
          <w:szCs w:val="24"/>
        </w:rPr>
        <w:t>using</w:t>
      </w:r>
      <w:r w:rsidR="00BB6B9A" w:rsidRPr="00CF1E12">
        <w:rPr>
          <w:rFonts w:cstheme="minorHAnsi"/>
          <w:sz w:val="24"/>
          <w:szCs w:val="24"/>
        </w:rPr>
        <w:t xml:space="preserve"> the modified Klein classification.</w:t>
      </w:r>
      <w:r w:rsidR="004F6896">
        <w:rPr>
          <w:rFonts w:cstheme="minorHAnsi"/>
          <w:sz w:val="24"/>
          <w:szCs w:val="24"/>
        </w:rPr>
        <w:t>[</w:t>
      </w:r>
      <w:r w:rsidR="00F54D0A" w:rsidRPr="004F6896">
        <w:rPr>
          <w:rFonts w:cstheme="minorHAnsi"/>
          <w:sz w:val="24"/>
          <w:szCs w:val="24"/>
        </w:rPr>
        <w:t>15</w:t>
      </w:r>
      <w:r w:rsidR="004F6896">
        <w:rPr>
          <w:rFonts w:cstheme="minorHAnsi"/>
          <w:sz w:val="24"/>
          <w:szCs w:val="24"/>
        </w:rPr>
        <w:t>]</w:t>
      </w:r>
      <w:r w:rsidR="003F73C5">
        <w:rPr>
          <w:rFonts w:cstheme="minorHAnsi"/>
          <w:sz w:val="24"/>
          <w:szCs w:val="24"/>
        </w:rPr>
        <w:t xml:space="preserve"> </w:t>
      </w:r>
      <w:r w:rsidR="00835440" w:rsidRPr="00CF1E12">
        <w:rPr>
          <w:rFonts w:cstheme="minorHAnsi"/>
          <w:sz w:val="24"/>
          <w:szCs w:val="24"/>
        </w:rPr>
        <w:t>Subjects</w:t>
      </w:r>
      <w:r w:rsidRPr="00CF1E12">
        <w:rPr>
          <w:rFonts w:cstheme="minorHAnsi"/>
          <w:sz w:val="24"/>
          <w:szCs w:val="24"/>
        </w:rPr>
        <w:t xml:space="preserve"> who sh</w:t>
      </w:r>
      <w:r w:rsidR="00B0736C">
        <w:rPr>
          <w:rFonts w:cstheme="minorHAnsi"/>
          <w:sz w:val="24"/>
          <w:szCs w:val="24"/>
        </w:rPr>
        <w:t>owed evidence of any DR</w:t>
      </w:r>
      <w:r w:rsidRPr="00CF1E12">
        <w:rPr>
          <w:rFonts w:cstheme="minorHAnsi"/>
          <w:sz w:val="24"/>
          <w:szCs w:val="24"/>
        </w:rPr>
        <w:t xml:space="preserve"> on additional 30° seven-field stereo digital pairs were excluded. All photographs were graded by </w:t>
      </w:r>
      <w:r w:rsidR="00865DEE" w:rsidRPr="00CF1E12">
        <w:rPr>
          <w:rFonts w:cstheme="minorHAnsi"/>
          <w:sz w:val="24"/>
          <w:szCs w:val="24"/>
        </w:rPr>
        <w:t xml:space="preserve">two </w:t>
      </w:r>
      <w:r w:rsidR="00865DEE" w:rsidRPr="00CF1E12">
        <w:rPr>
          <w:rFonts w:cstheme="minorHAnsi"/>
          <w:sz w:val="24"/>
          <w:szCs w:val="24"/>
        </w:rPr>
        <w:lastRenderedPageBreak/>
        <w:t>independent observers</w:t>
      </w:r>
      <w:r w:rsidRPr="00CF1E12">
        <w:rPr>
          <w:rFonts w:cstheme="minorHAnsi"/>
          <w:sz w:val="24"/>
          <w:szCs w:val="24"/>
        </w:rPr>
        <w:t>; the grading agreement was high (k = 0.83).</w:t>
      </w:r>
      <w:r w:rsidR="004F6896">
        <w:rPr>
          <w:rFonts w:cstheme="minorHAnsi"/>
          <w:sz w:val="24"/>
          <w:szCs w:val="24"/>
        </w:rPr>
        <w:t>[</w:t>
      </w:r>
      <w:r w:rsidR="00F54D0A" w:rsidRPr="004F6896">
        <w:rPr>
          <w:rFonts w:cstheme="minorHAnsi"/>
          <w:sz w:val="24"/>
          <w:szCs w:val="24"/>
        </w:rPr>
        <w:t>16</w:t>
      </w:r>
      <w:r w:rsidR="004F6896">
        <w:rPr>
          <w:rFonts w:cstheme="minorHAnsi"/>
          <w:sz w:val="24"/>
          <w:szCs w:val="24"/>
        </w:rPr>
        <w:t>]</w:t>
      </w:r>
    </w:p>
    <w:p w:rsidR="00347068" w:rsidRPr="00CF1E12" w:rsidRDefault="00347068" w:rsidP="005D18A7">
      <w:pPr>
        <w:spacing w:line="480" w:lineRule="auto"/>
        <w:rPr>
          <w:rFonts w:cstheme="minorHAnsi"/>
          <w:sz w:val="24"/>
          <w:szCs w:val="24"/>
        </w:rPr>
      </w:pPr>
    </w:p>
    <w:p w:rsidR="00DB7C2D" w:rsidRPr="00CF1E12" w:rsidRDefault="00756715" w:rsidP="005D18A7">
      <w:pPr>
        <w:widowControl w:val="0"/>
        <w:autoSpaceDE w:val="0"/>
        <w:autoSpaceDN w:val="0"/>
        <w:adjustRightInd w:val="0"/>
        <w:spacing w:after="240" w:line="480" w:lineRule="auto"/>
        <w:rPr>
          <w:rFonts w:cstheme="minorHAnsi"/>
          <w:sz w:val="24"/>
          <w:szCs w:val="24"/>
        </w:rPr>
      </w:pPr>
      <w:r w:rsidRPr="00CF1E12">
        <w:rPr>
          <w:rFonts w:cstheme="minorHAnsi"/>
          <w:sz w:val="24"/>
          <w:szCs w:val="24"/>
        </w:rPr>
        <w:t>Subjects with congenital colour def</w:t>
      </w:r>
      <w:r w:rsidR="008D3741" w:rsidRPr="00CF1E12">
        <w:rPr>
          <w:rFonts w:cstheme="minorHAnsi"/>
          <w:sz w:val="24"/>
          <w:szCs w:val="24"/>
        </w:rPr>
        <w:t xml:space="preserve">iciencies, history of any </w:t>
      </w:r>
      <w:r w:rsidRPr="00CF1E12">
        <w:rPr>
          <w:rFonts w:cstheme="minorHAnsi"/>
          <w:sz w:val="24"/>
          <w:szCs w:val="24"/>
        </w:rPr>
        <w:t>ophthalmological disease, significant cataract (more than N2 C1 P1) and any chronic disease not associated with diabetes that could affect the visual system were excluded</w:t>
      </w:r>
      <w:r w:rsidR="00F26C26">
        <w:rPr>
          <w:rFonts w:cstheme="minorHAnsi"/>
          <w:sz w:val="24"/>
          <w:szCs w:val="24"/>
        </w:rPr>
        <w:t>,</w:t>
      </w:r>
      <w:r w:rsidRPr="00CF1E12">
        <w:rPr>
          <w:rFonts w:cstheme="minorHAnsi"/>
          <w:sz w:val="24"/>
          <w:szCs w:val="24"/>
        </w:rPr>
        <w:t xml:space="preserve"> as were subjects who had received any laser photocoagulation </w:t>
      </w:r>
      <w:r w:rsidRPr="00CF1E12">
        <w:rPr>
          <w:rFonts w:cstheme="minorHAnsi"/>
          <w:sz w:val="24"/>
          <w:szCs w:val="24"/>
        </w:rPr>
        <w:lastRenderedPageBreak/>
        <w:t>therapy. Subjects with any other ocular disease including age related macular degeneration, glaucoma</w:t>
      </w:r>
      <w:r w:rsidR="00F26C26">
        <w:rPr>
          <w:rFonts w:cstheme="minorHAnsi"/>
          <w:sz w:val="24"/>
          <w:szCs w:val="24"/>
        </w:rPr>
        <w:t xml:space="preserve"> or</w:t>
      </w:r>
      <w:r w:rsidR="003F73C5">
        <w:rPr>
          <w:rFonts w:cstheme="minorHAnsi"/>
          <w:sz w:val="24"/>
          <w:szCs w:val="24"/>
        </w:rPr>
        <w:t xml:space="preserve"> </w:t>
      </w:r>
      <w:r w:rsidRPr="00CF1E12">
        <w:rPr>
          <w:rFonts w:cstheme="minorHAnsi"/>
          <w:sz w:val="24"/>
          <w:szCs w:val="24"/>
        </w:rPr>
        <w:t>optic ne</w:t>
      </w:r>
      <w:r w:rsidR="0084479B">
        <w:rPr>
          <w:rFonts w:cstheme="minorHAnsi"/>
          <w:sz w:val="24"/>
          <w:szCs w:val="24"/>
        </w:rPr>
        <w:t>rve diseases were also excluded</w:t>
      </w:r>
      <w:r w:rsidRPr="00CF1E12">
        <w:rPr>
          <w:rFonts w:cstheme="minorHAnsi"/>
          <w:sz w:val="24"/>
          <w:szCs w:val="24"/>
        </w:rPr>
        <w:t xml:space="preserve">. Subjects </w:t>
      </w:r>
      <w:r w:rsidR="00F26C26">
        <w:rPr>
          <w:rFonts w:cstheme="minorHAnsi"/>
          <w:sz w:val="24"/>
          <w:szCs w:val="24"/>
        </w:rPr>
        <w:t>displaying</w:t>
      </w:r>
      <w:r w:rsidR="003F73C5">
        <w:rPr>
          <w:rFonts w:cstheme="minorHAnsi"/>
          <w:sz w:val="24"/>
          <w:szCs w:val="24"/>
        </w:rPr>
        <w:t xml:space="preserve"> </w:t>
      </w:r>
      <w:r w:rsidRPr="00CF1E12">
        <w:rPr>
          <w:rFonts w:cstheme="minorHAnsi"/>
          <w:sz w:val="24"/>
          <w:szCs w:val="24"/>
        </w:rPr>
        <w:t>poor understanding</w:t>
      </w:r>
      <w:r w:rsidR="00FF62C7">
        <w:rPr>
          <w:rFonts w:cstheme="minorHAnsi"/>
          <w:sz w:val="24"/>
          <w:szCs w:val="24"/>
        </w:rPr>
        <w:t xml:space="preserve"> and co-operation</w:t>
      </w:r>
      <w:r w:rsidRPr="00CF1E12">
        <w:rPr>
          <w:rFonts w:cstheme="minorHAnsi"/>
          <w:sz w:val="24"/>
          <w:szCs w:val="24"/>
        </w:rPr>
        <w:t xml:space="preserve"> of the functional tests were also excluded. </w:t>
      </w:r>
    </w:p>
    <w:p w:rsidR="00FC2A43" w:rsidRPr="00CF1E12" w:rsidRDefault="00756715" w:rsidP="005D18A7">
      <w:pPr>
        <w:widowControl w:val="0"/>
        <w:autoSpaceDE w:val="0"/>
        <w:autoSpaceDN w:val="0"/>
        <w:adjustRightInd w:val="0"/>
        <w:spacing w:after="240" w:line="480" w:lineRule="auto"/>
        <w:rPr>
          <w:rFonts w:cstheme="minorHAnsi"/>
          <w:b/>
          <w:sz w:val="24"/>
          <w:szCs w:val="24"/>
        </w:rPr>
      </w:pPr>
      <w:r w:rsidRPr="00CF1E12">
        <w:rPr>
          <w:rFonts w:cstheme="minorHAnsi"/>
          <w:b/>
          <w:sz w:val="24"/>
          <w:szCs w:val="24"/>
        </w:rPr>
        <w:t xml:space="preserve">Visual Function tests: </w:t>
      </w:r>
    </w:p>
    <w:p w:rsidR="00DB7C2D" w:rsidRPr="00CF1E12" w:rsidRDefault="00756715" w:rsidP="005D18A7">
      <w:pPr>
        <w:widowControl w:val="0"/>
        <w:autoSpaceDE w:val="0"/>
        <w:autoSpaceDN w:val="0"/>
        <w:adjustRightInd w:val="0"/>
        <w:spacing w:after="240" w:line="480" w:lineRule="auto"/>
        <w:rPr>
          <w:rFonts w:cstheme="minorHAnsi"/>
          <w:sz w:val="24"/>
          <w:szCs w:val="24"/>
        </w:rPr>
      </w:pPr>
      <w:r w:rsidRPr="00CF1E12">
        <w:rPr>
          <w:rFonts w:cstheme="minorHAnsi"/>
          <w:sz w:val="24"/>
          <w:szCs w:val="24"/>
        </w:rPr>
        <w:t xml:space="preserve">Monocular distance visual acuity was measured using the </w:t>
      </w:r>
      <w:r w:rsidRPr="00CF1E12">
        <w:rPr>
          <w:rFonts w:cstheme="minorHAnsi"/>
          <w:sz w:val="24"/>
          <w:szCs w:val="24"/>
        </w:rPr>
        <w:lastRenderedPageBreak/>
        <w:t>modified ETDRS chart (Light House Low Vision Products, New York, NY, USA). Objective streak retinoscopy was performed followed by detailed su</w:t>
      </w:r>
      <w:r w:rsidR="00923A68">
        <w:rPr>
          <w:rFonts w:cstheme="minorHAnsi"/>
          <w:sz w:val="24"/>
          <w:szCs w:val="24"/>
        </w:rPr>
        <w:t>bjective refraction. Monocular c</w:t>
      </w:r>
      <w:r w:rsidRPr="00CF1E12">
        <w:rPr>
          <w:rFonts w:cstheme="minorHAnsi"/>
          <w:sz w:val="24"/>
          <w:szCs w:val="24"/>
        </w:rPr>
        <w:t xml:space="preserve">ontrast sensitivity was measured using the Pelli-Robson chart at a 1metre distance. All subjects were optimally corrected for the viewing distance. Contrast sensitivity data was collected from 613 </w:t>
      </w:r>
      <w:r w:rsidR="0077133C" w:rsidRPr="00CF1E12">
        <w:rPr>
          <w:rFonts w:cstheme="minorHAnsi"/>
          <w:sz w:val="24"/>
          <w:szCs w:val="24"/>
        </w:rPr>
        <w:t xml:space="preserve">literate </w:t>
      </w:r>
      <w:r w:rsidR="00835440" w:rsidRPr="00CF1E12">
        <w:rPr>
          <w:rFonts w:cstheme="minorHAnsi"/>
          <w:sz w:val="24"/>
          <w:szCs w:val="24"/>
        </w:rPr>
        <w:t>subjects</w:t>
      </w:r>
      <w:r w:rsidRPr="00CF1E12">
        <w:rPr>
          <w:rFonts w:cstheme="minorHAnsi"/>
          <w:sz w:val="24"/>
          <w:szCs w:val="24"/>
        </w:rPr>
        <w:t xml:space="preserve">. </w:t>
      </w:r>
    </w:p>
    <w:p w:rsidR="00DB7C2D" w:rsidRPr="00CF1E12" w:rsidRDefault="00756715" w:rsidP="005D18A7">
      <w:pPr>
        <w:widowControl w:val="0"/>
        <w:autoSpaceDE w:val="0"/>
        <w:autoSpaceDN w:val="0"/>
        <w:adjustRightInd w:val="0"/>
        <w:spacing w:after="240" w:line="480" w:lineRule="auto"/>
        <w:rPr>
          <w:rFonts w:cstheme="minorHAnsi"/>
          <w:sz w:val="24"/>
          <w:szCs w:val="24"/>
        </w:rPr>
      </w:pPr>
      <w:r w:rsidRPr="00CF1E12">
        <w:rPr>
          <w:rFonts w:cstheme="minorHAnsi"/>
          <w:sz w:val="24"/>
          <w:szCs w:val="24"/>
        </w:rPr>
        <w:lastRenderedPageBreak/>
        <w:t>Monocular colo</w:t>
      </w:r>
      <w:r w:rsidR="00F26C26">
        <w:rPr>
          <w:rFonts w:cstheme="minorHAnsi"/>
          <w:sz w:val="24"/>
          <w:szCs w:val="24"/>
        </w:rPr>
        <w:t>u</w:t>
      </w:r>
      <w:r w:rsidRPr="00CF1E12">
        <w:rPr>
          <w:rFonts w:cstheme="minorHAnsi"/>
          <w:sz w:val="24"/>
          <w:szCs w:val="24"/>
        </w:rPr>
        <w:t xml:space="preserve">r discrimination was performed using </w:t>
      </w:r>
      <w:r w:rsidR="00F26C26">
        <w:rPr>
          <w:rFonts w:cstheme="minorHAnsi"/>
          <w:sz w:val="24"/>
          <w:szCs w:val="24"/>
        </w:rPr>
        <w:t xml:space="preserve">a </w:t>
      </w:r>
      <w:r w:rsidRPr="00CF1E12">
        <w:rPr>
          <w:rFonts w:cstheme="minorHAnsi"/>
          <w:sz w:val="24"/>
          <w:szCs w:val="24"/>
        </w:rPr>
        <w:t>Fransworth-Munsell 100 Hue test on 245</w:t>
      </w:r>
      <w:r w:rsidR="003F73C5">
        <w:rPr>
          <w:rFonts w:cstheme="minorHAnsi"/>
          <w:sz w:val="24"/>
          <w:szCs w:val="24"/>
        </w:rPr>
        <w:t xml:space="preserve"> </w:t>
      </w:r>
      <w:r w:rsidR="00835440" w:rsidRPr="00CF1E12">
        <w:rPr>
          <w:rFonts w:cstheme="minorHAnsi"/>
          <w:sz w:val="24"/>
          <w:szCs w:val="24"/>
        </w:rPr>
        <w:t>subjects</w:t>
      </w:r>
      <w:r w:rsidRPr="00CF1E12">
        <w:rPr>
          <w:rFonts w:cstheme="minorHAnsi"/>
          <w:sz w:val="24"/>
          <w:szCs w:val="24"/>
        </w:rPr>
        <w:t>.</w:t>
      </w:r>
      <w:r w:rsidR="003F73C5">
        <w:rPr>
          <w:rFonts w:cstheme="minorHAnsi"/>
          <w:sz w:val="24"/>
          <w:szCs w:val="24"/>
        </w:rPr>
        <w:t xml:space="preserve"> </w:t>
      </w:r>
      <w:r w:rsidRPr="00CF1E12">
        <w:rPr>
          <w:rFonts w:cstheme="minorHAnsi"/>
          <w:sz w:val="24"/>
          <w:szCs w:val="24"/>
        </w:rPr>
        <w:t>Colour discrimination was reported by the total error scores as suggested by the</w:t>
      </w:r>
      <w:r w:rsidR="003F73C5">
        <w:rPr>
          <w:rFonts w:cstheme="minorHAnsi"/>
          <w:sz w:val="24"/>
          <w:szCs w:val="24"/>
        </w:rPr>
        <w:t xml:space="preserve"> </w:t>
      </w:r>
      <w:r w:rsidRPr="00CF1E12">
        <w:rPr>
          <w:rFonts w:cstheme="minorHAnsi"/>
          <w:sz w:val="24"/>
          <w:szCs w:val="24"/>
        </w:rPr>
        <w:t>manufacturers. A video clip of the colo</w:t>
      </w:r>
      <w:r w:rsidR="00F26C26">
        <w:rPr>
          <w:rFonts w:cstheme="minorHAnsi"/>
          <w:sz w:val="24"/>
          <w:szCs w:val="24"/>
        </w:rPr>
        <w:t>u</w:t>
      </w:r>
      <w:r w:rsidRPr="00CF1E12">
        <w:rPr>
          <w:rFonts w:cstheme="minorHAnsi"/>
          <w:sz w:val="24"/>
          <w:szCs w:val="24"/>
        </w:rPr>
        <w:t xml:space="preserve">r vision test demonstrated how the test worked. </w:t>
      </w:r>
      <w:r w:rsidR="00835440" w:rsidRPr="00CF1E12">
        <w:rPr>
          <w:rFonts w:cstheme="minorHAnsi"/>
          <w:sz w:val="24"/>
          <w:szCs w:val="24"/>
        </w:rPr>
        <w:t>Subjects</w:t>
      </w:r>
      <w:r w:rsidRPr="00CF1E12">
        <w:rPr>
          <w:rFonts w:cstheme="minorHAnsi"/>
          <w:sz w:val="24"/>
          <w:szCs w:val="24"/>
        </w:rPr>
        <w:t xml:space="preserve"> who could not understand or perform the test were excluded. Subjects whose monocular </w:t>
      </w:r>
      <w:r w:rsidR="006376A9" w:rsidRPr="00CF1E12">
        <w:rPr>
          <w:rFonts w:cstheme="minorHAnsi"/>
          <w:sz w:val="24"/>
          <w:szCs w:val="24"/>
        </w:rPr>
        <w:t>BCVA</w:t>
      </w:r>
      <w:r w:rsidRPr="00CF1E12">
        <w:rPr>
          <w:rFonts w:cstheme="minorHAnsi"/>
          <w:sz w:val="24"/>
          <w:szCs w:val="24"/>
        </w:rPr>
        <w:t xml:space="preserve"> was worse than 0.3 logMAR</w:t>
      </w:r>
      <w:r w:rsidR="00104E8D" w:rsidRPr="00CF1E12">
        <w:rPr>
          <w:rFonts w:cstheme="minorHAnsi"/>
          <w:sz w:val="24"/>
          <w:szCs w:val="24"/>
        </w:rPr>
        <w:t xml:space="preserve"> and those who had cataracts</w:t>
      </w:r>
      <w:r w:rsidRPr="00CF1E12">
        <w:rPr>
          <w:rFonts w:cstheme="minorHAnsi"/>
          <w:sz w:val="24"/>
          <w:szCs w:val="24"/>
        </w:rPr>
        <w:t xml:space="preserve"> were also excluded from </w:t>
      </w:r>
      <w:r w:rsidRPr="00CF1E12">
        <w:rPr>
          <w:rFonts w:cstheme="minorHAnsi"/>
          <w:sz w:val="24"/>
          <w:szCs w:val="24"/>
        </w:rPr>
        <w:lastRenderedPageBreak/>
        <w:t>testing</w:t>
      </w:r>
      <w:r w:rsidR="00104E8D" w:rsidRPr="00CF1E12">
        <w:rPr>
          <w:rFonts w:cstheme="minorHAnsi"/>
          <w:sz w:val="24"/>
          <w:szCs w:val="24"/>
        </w:rPr>
        <w:t>.</w:t>
      </w:r>
    </w:p>
    <w:p w:rsidR="00DB7C2D" w:rsidRPr="00CF1E12" w:rsidRDefault="00756715" w:rsidP="005D18A7">
      <w:pPr>
        <w:spacing w:line="480" w:lineRule="auto"/>
        <w:rPr>
          <w:rFonts w:cstheme="minorHAnsi"/>
          <w:sz w:val="24"/>
          <w:szCs w:val="24"/>
        </w:rPr>
      </w:pPr>
      <w:r w:rsidRPr="00CF1E12">
        <w:rPr>
          <w:rFonts w:cstheme="minorHAnsi"/>
          <w:sz w:val="24"/>
          <w:szCs w:val="24"/>
        </w:rPr>
        <w:t>Retinal sensitivity was measured on dilated eyes using the MP-1 microperimeter (Nidek Technologies, Padova, Italy). The mean retinal sensitivity in the central 20°area</w:t>
      </w:r>
      <w:r w:rsidR="003F73C5">
        <w:rPr>
          <w:rFonts w:cstheme="minorHAnsi"/>
          <w:sz w:val="24"/>
          <w:szCs w:val="24"/>
        </w:rPr>
        <w:t xml:space="preserve"> </w:t>
      </w:r>
      <w:r w:rsidRPr="00CF1E12">
        <w:rPr>
          <w:rFonts w:cstheme="minorHAnsi"/>
          <w:sz w:val="24"/>
          <w:szCs w:val="24"/>
        </w:rPr>
        <w:t>(over a grid of 76 stimuli) using a</w:t>
      </w:r>
      <w:r w:rsidR="003F73C5">
        <w:rPr>
          <w:rFonts w:cstheme="minorHAnsi"/>
          <w:sz w:val="24"/>
          <w:szCs w:val="24"/>
        </w:rPr>
        <w:t xml:space="preserve"> </w:t>
      </w:r>
      <w:r w:rsidRPr="00CF1E12">
        <w:rPr>
          <w:rFonts w:cstheme="minorHAnsi"/>
          <w:sz w:val="24"/>
          <w:szCs w:val="24"/>
        </w:rPr>
        <w:t>Goldmann 3mm</w:t>
      </w:r>
      <w:r w:rsidR="00F77554" w:rsidRPr="00CF1E12">
        <w:rPr>
          <w:rFonts w:cstheme="minorHAnsi"/>
          <w:sz w:val="24"/>
          <w:szCs w:val="24"/>
        </w:rPr>
        <w:t xml:space="preserve"> stimuli was measured with a 4-2 </w:t>
      </w:r>
      <w:r w:rsidRPr="00CF1E12">
        <w:rPr>
          <w:rFonts w:cstheme="minorHAnsi"/>
          <w:sz w:val="24"/>
          <w:szCs w:val="24"/>
        </w:rPr>
        <w:t>double</w:t>
      </w:r>
      <w:r w:rsidR="003F73C5">
        <w:rPr>
          <w:rFonts w:cstheme="minorHAnsi"/>
          <w:sz w:val="24"/>
          <w:szCs w:val="24"/>
        </w:rPr>
        <w:t xml:space="preserve"> </w:t>
      </w:r>
      <w:r w:rsidRPr="00CF1E12">
        <w:rPr>
          <w:rFonts w:cstheme="minorHAnsi"/>
          <w:sz w:val="24"/>
          <w:szCs w:val="24"/>
        </w:rPr>
        <w:t>stair</w:t>
      </w:r>
      <w:r w:rsidR="003F73C5">
        <w:rPr>
          <w:rFonts w:cstheme="minorHAnsi"/>
          <w:sz w:val="24"/>
          <w:szCs w:val="24"/>
        </w:rPr>
        <w:t xml:space="preserve"> </w:t>
      </w:r>
      <w:r w:rsidRPr="00CF1E12">
        <w:rPr>
          <w:rFonts w:cstheme="minorHAnsi"/>
          <w:sz w:val="24"/>
          <w:szCs w:val="24"/>
        </w:rPr>
        <w:t>case</w:t>
      </w:r>
      <w:r w:rsidR="003F73C5">
        <w:rPr>
          <w:rFonts w:cstheme="minorHAnsi"/>
          <w:sz w:val="24"/>
          <w:szCs w:val="24"/>
        </w:rPr>
        <w:t xml:space="preserve"> </w:t>
      </w:r>
      <w:r w:rsidRPr="00CF1E12">
        <w:rPr>
          <w:rFonts w:cstheme="minorHAnsi"/>
          <w:sz w:val="24"/>
          <w:szCs w:val="24"/>
        </w:rPr>
        <w:t>strategy.</w:t>
      </w:r>
      <w:r w:rsidR="003F73C5">
        <w:rPr>
          <w:rFonts w:cstheme="minorHAnsi"/>
          <w:sz w:val="24"/>
          <w:szCs w:val="24"/>
        </w:rPr>
        <w:t xml:space="preserve"> </w:t>
      </w:r>
      <w:r w:rsidRPr="00CF1E12">
        <w:rPr>
          <w:rFonts w:cstheme="minorHAnsi"/>
          <w:sz w:val="24"/>
          <w:szCs w:val="24"/>
        </w:rPr>
        <w:t>The back</w:t>
      </w:r>
      <w:r w:rsidRPr="00CF1E12">
        <w:rPr>
          <w:rFonts w:cstheme="minorHAnsi"/>
          <w:sz w:val="24"/>
          <w:szCs w:val="24"/>
        </w:rPr>
        <w:lastRenderedPageBreak/>
        <w:t>ground intensity was 4 apostilbs.</w:t>
      </w:r>
      <w:r w:rsidR="003F73C5">
        <w:rPr>
          <w:rFonts w:cstheme="minorHAnsi"/>
          <w:sz w:val="24"/>
          <w:szCs w:val="24"/>
        </w:rPr>
        <w:t xml:space="preserve"> </w:t>
      </w:r>
      <w:r w:rsidRPr="00CF1E12">
        <w:rPr>
          <w:rFonts w:cstheme="minorHAnsi"/>
          <w:sz w:val="24"/>
          <w:szCs w:val="24"/>
        </w:rPr>
        <w:t>The stimuli were presented one at a time and the subject was asked to respond</w:t>
      </w:r>
      <w:r w:rsidR="003F73C5">
        <w:rPr>
          <w:rFonts w:cstheme="minorHAnsi"/>
          <w:sz w:val="24"/>
          <w:szCs w:val="24"/>
        </w:rPr>
        <w:t xml:space="preserve"> </w:t>
      </w:r>
      <w:r w:rsidRPr="00CF1E12">
        <w:rPr>
          <w:rFonts w:cstheme="minorHAnsi"/>
          <w:sz w:val="24"/>
          <w:szCs w:val="24"/>
        </w:rPr>
        <w:t>if they could see it by pressing a hand-held button while concentrating on the central fixation target. The data was collected from 245 subjects.</w:t>
      </w:r>
      <w:r w:rsidR="004F162F" w:rsidRPr="00CF1E12">
        <w:rPr>
          <w:rFonts w:cstheme="minorHAnsi"/>
          <w:sz w:val="24"/>
          <w:szCs w:val="24"/>
        </w:rPr>
        <w:t xml:space="preserve"> Subjects who had a</w:t>
      </w:r>
      <w:r w:rsidR="003F73C5">
        <w:rPr>
          <w:rFonts w:cstheme="minorHAnsi"/>
          <w:sz w:val="24"/>
          <w:szCs w:val="24"/>
        </w:rPr>
        <w:t xml:space="preserve"> </w:t>
      </w:r>
      <w:r w:rsidR="000C30BE" w:rsidRPr="00CF1E12">
        <w:rPr>
          <w:rFonts w:cstheme="minorHAnsi"/>
          <w:sz w:val="24"/>
          <w:szCs w:val="24"/>
        </w:rPr>
        <w:t>BCVA worse than 6/60 (n=24), significant media opacity (n=163)</w:t>
      </w:r>
      <w:r w:rsidR="004677F2" w:rsidRPr="00CF1E12">
        <w:rPr>
          <w:rFonts w:cstheme="minorHAnsi"/>
          <w:sz w:val="24"/>
          <w:szCs w:val="24"/>
        </w:rPr>
        <w:t>, pupil size less than 4mm (n=75</w:t>
      </w:r>
      <w:r w:rsidR="000C30BE" w:rsidRPr="00CF1E12">
        <w:rPr>
          <w:rFonts w:cstheme="minorHAnsi"/>
          <w:sz w:val="24"/>
          <w:szCs w:val="24"/>
        </w:rPr>
        <w:t xml:space="preserve">), unable to understand and </w:t>
      </w:r>
      <w:r w:rsidR="000C30BE" w:rsidRPr="00CF1E12">
        <w:rPr>
          <w:rFonts w:cstheme="minorHAnsi"/>
          <w:sz w:val="24"/>
          <w:szCs w:val="24"/>
        </w:rPr>
        <w:lastRenderedPageBreak/>
        <w:t>perform MP-1 (n=236)</w:t>
      </w:r>
      <w:r w:rsidR="004F162F" w:rsidRPr="00CF1E12">
        <w:rPr>
          <w:rFonts w:cstheme="minorHAnsi"/>
          <w:sz w:val="24"/>
          <w:szCs w:val="24"/>
        </w:rPr>
        <w:t xml:space="preserve"> were excluded from the microperimetry testing. </w:t>
      </w:r>
    </w:p>
    <w:p w:rsidR="00FC2A43" w:rsidRPr="00CF1E12" w:rsidRDefault="00FC2A43" w:rsidP="005D18A7">
      <w:pPr>
        <w:spacing w:line="480" w:lineRule="auto"/>
        <w:ind w:firstLine="720"/>
        <w:rPr>
          <w:rFonts w:cstheme="minorHAnsi"/>
          <w:sz w:val="24"/>
          <w:szCs w:val="24"/>
        </w:rPr>
      </w:pPr>
    </w:p>
    <w:p w:rsidR="00756715" w:rsidRPr="00CF1E12" w:rsidRDefault="00756715" w:rsidP="005D18A7">
      <w:pPr>
        <w:spacing w:line="480" w:lineRule="auto"/>
        <w:rPr>
          <w:rFonts w:cstheme="minorHAnsi"/>
          <w:b/>
          <w:sz w:val="24"/>
          <w:szCs w:val="24"/>
        </w:rPr>
      </w:pPr>
      <w:r w:rsidRPr="00CF1E12">
        <w:rPr>
          <w:rFonts w:cstheme="minorHAnsi"/>
          <w:b/>
          <w:sz w:val="24"/>
          <w:szCs w:val="24"/>
        </w:rPr>
        <w:t>Structural assessment:</w:t>
      </w:r>
    </w:p>
    <w:p w:rsidR="00DB7C2D" w:rsidRPr="00CF1E12" w:rsidRDefault="00756715" w:rsidP="005D18A7">
      <w:pPr>
        <w:spacing w:line="480" w:lineRule="auto"/>
        <w:rPr>
          <w:rFonts w:cstheme="minorHAnsi"/>
          <w:sz w:val="24"/>
          <w:szCs w:val="24"/>
        </w:rPr>
      </w:pPr>
      <w:r w:rsidRPr="00CF1E12">
        <w:rPr>
          <w:rFonts w:cstheme="minorHAnsi"/>
          <w:sz w:val="24"/>
          <w:szCs w:val="24"/>
        </w:rPr>
        <w:t xml:space="preserve">Retinal layer thickness was measured using Spectral Domain </w:t>
      </w:r>
      <w:r w:rsidR="00261862" w:rsidRPr="00CF1E12">
        <w:rPr>
          <w:rFonts w:cstheme="minorHAnsi"/>
          <w:sz w:val="24"/>
          <w:szCs w:val="24"/>
        </w:rPr>
        <w:t>OCT</w:t>
      </w:r>
      <w:r w:rsidRPr="00CF1E12">
        <w:rPr>
          <w:rFonts w:cstheme="minorHAnsi"/>
          <w:sz w:val="24"/>
          <w:szCs w:val="24"/>
        </w:rPr>
        <w:t xml:space="preserve"> (Copernicus, Optopol, Poland) in 605 sub</w:t>
      </w:r>
      <w:r w:rsidR="00261862" w:rsidRPr="00CF1E12">
        <w:rPr>
          <w:rFonts w:cstheme="minorHAnsi"/>
          <w:sz w:val="24"/>
          <w:szCs w:val="24"/>
        </w:rPr>
        <w:t xml:space="preserve">jects in both eyes. Dilated </w:t>
      </w:r>
      <w:r w:rsidRPr="00CF1E12">
        <w:rPr>
          <w:rFonts w:cstheme="minorHAnsi"/>
          <w:sz w:val="24"/>
          <w:szCs w:val="24"/>
        </w:rPr>
        <w:t xml:space="preserve">OCT measurements were obtained using the macular Asterisk scan and 3D scan protocols. A retinal map </w:t>
      </w:r>
      <w:r w:rsidRPr="00CF1E12">
        <w:rPr>
          <w:rFonts w:cstheme="minorHAnsi"/>
          <w:sz w:val="24"/>
          <w:szCs w:val="24"/>
        </w:rPr>
        <w:lastRenderedPageBreak/>
        <w:t>was acquired using the three</w:t>
      </w:r>
      <w:r w:rsidRPr="00CF1E12">
        <w:rPr>
          <w:rFonts w:eastAsia="MS Gothic" w:cstheme="minorHAnsi"/>
          <w:sz w:val="24"/>
          <w:szCs w:val="24"/>
        </w:rPr>
        <w:t>-</w:t>
      </w:r>
      <w:r w:rsidRPr="00CF1E12">
        <w:rPr>
          <w:rFonts w:cstheme="minorHAnsi"/>
          <w:sz w:val="24"/>
          <w:szCs w:val="24"/>
        </w:rPr>
        <w:t>dimensional scan protocol with 50 B</w:t>
      </w:r>
      <w:r w:rsidRPr="00CF1E12">
        <w:rPr>
          <w:rFonts w:eastAsia="MS Gothic" w:hAnsi="MS Gothic" w:cstheme="minorHAnsi"/>
          <w:sz w:val="24"/>
          <w:szCs w:val="24"/>
        </w:rPr>
        <w:t>‑</w:t>
      </w:r>
      <w:r w:rsidRPr="00CF1E12">
        <w:rPr>
          <w:rFonts w:cstheme="minorHAnsi"/>
          <w:sz w:val="24"/>
          <w:szCs w:val="24"/>
        </w:rPr>
        <w:t>scans and</w:t>
      </w:r>
      <w:r w:rsidR="00B67CBC">
        <w:rPr>
          <w:rFonts w:cstheme="minorHAnsi"/>
          <w:sz w:val="24"/>
          <w:szCs w:val="24"/>
        </w:rPr>
        <w:t xml:space="preserve"> </w:t>
      </w:r>
      <w:r w:rsidRPr="00CF1E12">
        <w:rPr>
          <w:rFonts w:cstheme="minorHAnsi"/>
          <w:sz w:val="24"/>
          <w:szCs w:val="24"/>
        </w:rPr>
        <w:t>1000 A</w:t>
      </w:r>
      <w:r w:rsidRPr="00CF1E12">
        <w:rPr>
          <w:rFonts w:eastAsia="MS Gothic" w:hAnsi="MS Gothic" w:cstheme="minorHAnsi"/>
          <w:sz w:val="24"/>
          <w:szCs w:val="24"/>
        </w:rPr>
        <w:t>‑</w:t>
      </w:r>
      <w:r w:rsidRPr="00CF1E12">
        <w:rPr>
          <w:rFonts w:cstheme="minorHAnsi"/>
          <w:sz w:val="24"/>
          <w:szCs w:val="24"/>
        </w:rPr>
        <w:t>scans per B</w:t>
      </w:r>
      <w:r w:rsidRPr="00CF1E12">
        <w:rPr>
          <w:rFonts w:eastAsia="MS Gothic" w:hAnsi="MS Gothic" w:cstheme="minorHAnsi"/>
          <w:sz w:val="24"/>
          <w:szCs w:val="24"/>
        </w:rPr>
        <w:t>‑</w:t>
      </w:r>
      <w:r w:rsidRPr="00CF1E12">
        <w:rPr>
          <w:rFonts w:cstheme="minorHAnsi"/>
          <w:sz w:val="24"/>
          <w:szCs w:val="24"/>
        </w:rPr>
        <w:t xml:space="preserve">scan, centered on the subject’s ﬁxation point. </w:t>
      </w:r>
      <w:r w:rsidR="00001751" w:rsidRPr="00CF1E12">
        <w:rPr>
          <w:rFonts w:cstheme="minorHAnsi"/>
          <w:sz w:val="24"/>
          <w:szCs w:val="24"/>
        </w:rPr>
        <w:t>Three</w:t>
      </w:r>
      <w:r w:rsidR="00001751" w:rsidRPr="00CF1E12">
        <w:rPr>
          <w:rFonts w:eastAsia="MS Gothic" w:cstheme="minorHAnsi"/>
          <w:sz w:val="24"/>
          <w:szCs w:val="24"/>
        </w:rPr>
        <w:t>-</w:t>
      </w:r>
      <w:r w:rsidR="00001751" w:rsidRPr="00CF1E12">
        <w:rPr>
          <w:rFonts w:cstheme="minorHAnsi"/>
          <w:sz w:val="24"/>
          <w:szCs w:val="24"/>
        </w:rPr>
        <w:t>dimensional</w:t>
      </w:r>
      <w:r w:rsidRPr="00CF1E12">
        <w:rPr>
          <w:rFonts w:cstheme="minorHAnsi"/>
          <w:sz w:val="24"/>
          <w:szCs w:val="24"/>
        </w:rPr>
        <w:t xml:space="preserve"> scan gave the retinal thicknesses at the central 1mm, inner 3mm and outer 6mm macula rings from the temporal, superior, inferior, and nasal subfield thicknesses qua</w:t>
      </w:r>
      <w:r w:rsidR="00FF62C7">
        <w:rPr>
          <w:rFonts w:cstheme="minorHAnsi"/>
          <w:sz w:val="24"/>
          <w:szCs w:val="24"/>
        </w:rPr>
        <w:t xml:space="preserve">drants. An average thickness from </w:t>
      </w:r>
      <w:r w:rsidRPr="00CF1E12">
        <w:rPr>
          <w:rFonts w:cstheme="minorHAnsi"/>
          <w:sz w:val="24"/>
          <w:szCs w:val="24"/>
        </w:rPr>
        <w:t>these 9 quadrants was taken as mean retinal thickness. Using the computer-based c</w:t>
      </w:r>
      <w:r w:rsidR="00B67CBC">
        <w:rPr>
          <w:rFonts w:cstheme="minorHAnsi"/>
          <w:sz w:val="24"/>
          <w:szCs w:val="24"/>
        </w:rPr>
        <w:t xml:space="preserve">aliper measurement </w:t>
      </w:r>
      <w:r w:rsidR="00B67CBC">
        <w:rPr>
          <w:rFonts w:cstheme="minorHAnsi"/>
          <w:sz w:val="24"/>
          <w:szCs w:val="24"/>
        </w:rPr>
        <w:lastRenderedPageBreak/>
        <w:t xml:space="preserve">tool in the </w:t>
      </w:r>
      <w:r w:rsidRPr="00CF1E12">
        <w:rPr>
          <w:rFonts w:cstheme="minorHAnsi"/>
          <w:sz w:val="24"/>
          <w:szCs w:val="24"/>
        </w:rPr>
        <w:t>OCT system, the central foveal thickness was measured as the distance between the vitreo-retinal interface and the inner edge of the retinal pigment epithelium (RPE). The photoreceptor layer thickness was measured as the distance between the external limiting membrane (ELM), and the inner edge of the RPE. Aut</w:t>
      </w:r>
      <w:r w:rsidR="006376A9" w:rsidRPr="00CF1E12">
        <w:rPr>
          <w:rFonts w:cstheme="minorHAnsi"/>
          <w:sz w:val="24"/>
          <w:szCs w:val="24"/>
        </w:rPr>
        <w:t xml:space="preserve">omated </w:t>
      </w:r>
      <w:r w:rsidR="004C7C74">
        <w:rPr>
          <w:rFonts w:cstheme="minorHAnsi"/>
          <w:sz w:val="24"/>
          <w:szCs w:val="24"/>
        </w:rPr>
        <w:t xml:space="preserve">macular </w:t>
      </w:r>
      <w:r w:rsidR="006376A9" w:rsidRPr="00CF1E12">
        <w:rPr>
          <w:rFonts w:cstheme="minorHAnsi"/>
          <w:sz w:val="24"/>
          <w:szCs w:val="24"/>
        </w:rPr>
        <w:t>RNFL</w:t>
      </w:r>
      <w:r w:rsidRPr="00CF1E12">
        <w:rPr>
          <w:rFonts w:cstheme="minorHAnsi"/>
          <w:sz w:val="24"/>
          <w:szCs w:val="24"/>
        </w:rPr>
        <w:t xml:space="preserve"> and </w:t>
      </w:r>
      <w:r w:rsidR="00001751" w:rsidRPr="00CF1E12">
        <w:rPr>
          <w:rFonts w:cstheme="minorHAnsi"/>
          <w:sz w:val="24"/>
          <w:szCs w:val="24"/>
        </w:rPr>
        <w:t>RPE</w:t>
      </w:r>
      <w:r w:rsidRPr="00CF1E12">
        <w:rPr>
          <w:rFonts w:cstheme="minorHAnsi"/>
          <w:sz w:val="24"/>
          <w:szCs w:val="24"/>
        </w:rPr>
        <w:t xml:space="preserve"> thickness were also obtained using inbuilt</w:t>
      </w:r>
      <w:r w:rsidR="00454F85">
        <w:rPr>
          <w:rFonts w:cstheme="minorHAnsi"/>
          <w:sz w:val="24"/>
          <w:szCs w:val="24"/>
        </w:rPr>
        <w:t xml:space="preserve"> </w:t>
      </w:r>
      <w:r w:rsidRPr="00CF1E12">
        <w:rPr>
          <w:rFonts w:cstheme="minorHAnsi"/>
          <w:sz w:val="24"/>
          <w:szCs w:val="24"/>
        </w:rPr>
        <w:lastRenderedPageBreak/>
        <w:t>topographic mapping software.</w:t>
      </w:r>
      <w:r w:rsidR="004F6896">
        <w:rPr>
          <w:rFonts w:cstheme="minorHAnsi"/>
          <w:sz w:val="24"/>
          <w:szCs w:val="24"/>
        </w:rPr>
        <w:t>[</w:t>
      </w:r>
      <w:r w:rsidR="00F54D0A" w:rsidRPr="004F6896">
        <w:rPr>
          <w:rFonts w:cstheme="minorHAnsi"/>
          <w:sz w:val="24"/>
          <w:szCs w:val="24"/>
        </w:rPr>
        <w:t>9</w:t>
      </w:r>
      <w:r w:rsidR="004F6896" w:rsidRPr="004F6896">
        <w:rPr>
          <w:rFonts w:cstheme="minorHAnsi"/>
          <w:sz w:val="24"/>
          <w:szCs w:val="24"/>
        </w:rPr>
        <w:t>]</w:t>
      </w:r>
      <w:r w:rsidR="00454F85">
        <w:rPr>
          <w:rFonts w:cstheme="minorHAnsi"/>
          <w:sz w:val="24"/>
          <w:szCs w:val="24"/>
        </w:rPr>
        <w:t xml:space="preserve"> We </w:t>
      </w:r>
      <w:r w:rsidR="003055CB" w:rsidRPr="00CF1E12">
        <w:rPr>
          <w:rFonts w:cstheme="minorHAnsi"/>
          <w:sz w:val="24"/>
          <w:szCs w:val="24"/>
        </w:rPr>
        <w:t>could not analyze the scans in 138 subjects who had media haze</w:t>
      </w:r>
      <w:r w:rsidR="00E70066" w:rsidRPr="00CF1E12">
        <w:rPr>
          <w:rFonts w:cstheme="minorHAnsi"/>
          <w:sz w:val="24"/>
          <w:szCs w:val="24"/>
        </w:rPr>
        <w:t>.</w:t>
      </w:r>
    </w:p>
    <w:p w:rsidR="00FC2A43" w:rsidRPr="00CF1E12" w:rsidRDefault="00FC2A43" w:rsidP="005D18A7">
      <w:pPr>
        <w:spacing w:line="480" w:lineRule="auto"/>
        <w:rPr>
          <w:rFonts w:cstheme="minorHAnsi"/>
          <w:b/>
          <w:sz w:val="24"/>
          <w:szCs w:val="24"/>
          <w:highlight w:val="yellow"/>
        </w:rPr>
      </w:pPr>
    </w:p>
    <w:p w:rsidR="005E6673" w:rsidRDefault="005E6673" w:rsidP="005D18A7">
      <w:pPr>
        <w:spacing w:line="480" w:lineRule="auto"/>
        <w:rPr>
          <w:rFonts w:cstheme="minorHAnsi"/>
          <w:b/>
          <w:sz w:val="24"/>
          <w:szCs w:val="24"/>
        </w:rPr>
      </w:pPr>
    </w:p>
    <w:p w:rsidR="005E6673" w:rsidRDefault="005E6673" w:rsidP="005D18A7">
      <w:pPr>
        <w:spacing w:line="480" w:lineRule="auto"/>
        <w:rPr>
          <w:rFonts w:cstheme="minorHAnsi"/>
          <w:b/>
          <w:sz w:val="24"/>
          <w:szCs w:val="24"/>
        </w:rPr>
      </w:pPr>
    </w:p>
    <w:p w:rsidR="00FC2A43" w:rsidRPr="00CF1E12" w:rsidRDefault="00756715" w:rsidP="005D18A7">
      <w:pPr>
        <w:spacing w:line="480" w:lineRule="auto"/>
        <w:rPr>
          <w:rFonts w:cstheme="minorHAnsi"/>
          <w:b/>
          <w:sz w:val="24"/>
          <w:szCs w:val="24"/>
        </w:rPr>
      </w:pPr>
      <w:r w:rsidRPr="00CF1E12">
        <w:rPr>
          <w:rFonts w:cstheme="minorHAnsi"/>
          <w:b/>
          <w:sz w:val="24"/>
          <w:szCs w:val="24"/>
        </w:rPr>
        <w:t xml:space="preserve">Diabetic neuropathy assessment: </w:t>
      </w:r>
    </w:p>
    <w:p w:rsidR="00981D91" w:rsidRPr="00CF1E12" w:rsidRDefault="00756715" w:rsidP="005D18A7">
      <w:pPr>
        <w:spacing w:line="480" w:lineRule="auto"/>
        <w:rPr>
          <w:rFonts w:cstheme="minorHAnsi"/>
          <w:sz w:val="24"/>
          <w:szCs w:val="24"/>
          <w:vertAlign w:val="superscript"/>
        </w:rPr>
      </w:pPr>
      <w:r w:rsidRPr="00CF1E12">
        <w:rPr>
          <w:rFonts w:cstheme="minorHAnsi"/>
          <w:sz w:val="24"/>
          <w:szCs w:val="24"/>
        </w:rPr>
        <w:t xml:space="preserve">A single investigator measured vibration perception thresholds (VPT) using a sensitometer (Dhansai </w:t>
      </w:r>
      <w:r w:rsidR="00772499">
        <w:rPr>
          <w:rFonts w:cstheme="minorHAnsi"/>
          <w:sz w:val="24"/>
          <w:szCs w:val="24"/>
        </w:rPr>
        <w:t>L</w:t>
      </w:r>
      <w:r w:rsidRPr="00CF1E12">
        <w:rPr>
          <w:rFonts w:cstheme="minorHAnsi"/>
          <w:sz w:val="24"/>
          <w:szCs w:val="24"/>
        </w:rPr>
        <w:t>aboratory, India)</w:t>
      </w:r>
      <w:r w:rsidR="00E70066" w:rsidRPr="00CF1E12">
        <w:rPr>
          <w:rFonts w:cstheme="minorHAnsi"/>
          <w:sz w:val="24"/>
          <w:szCs w:val="24"/>
        </w:rPr>
        <w:t xml:space="preserve"> </w:t>
      </w:r>
      <w:r w:rsidR="00E70066" w:rsidRPr="00CF1E12">
        <w:rPr>
          <w:rFonts w:cstheme="minorHAnsi"/>
          <w:sz w:val="24"/>
          <w:szCs w:val="24"/>
        </w:rPr>
        <w:lastRenderedPageBreak/>
        <w:t>in all subjects</w:t>
      </w:r>
      <w:r w:rsidRPr="00CF1E12">
        <w:rPr>
          <w:rFonts w:cstheme="minorHAnsi"/>
          <w:sz w:val="24"/>
          <w:szCs w:val="24"/>
        </w:rPr>
        <w:t xml:space="preserve">. A biothesiometer probe was placed perpendicular to the foot at two anatomical locations - sole and medial malleolus in both right and left legs. A measurement was recorded when </w:t>
      </w:r>
      <w:r w:rsidR="00772499">
        <w:rPr>
          <w:rFonts w:cstheme="minorHAnsi"/>
          <w:sz w:val="24"/>
          <w:szCs w:val="24"/>
        </w:rPr>
        <w:t xml:space="preserve">the </w:t>
      </w:r>
      <w:r w:rsidRPr="00CF1E12">
        <w:rPr>
          <w:rFonts w:cstheme="minorHAnsi"/>
          <w:sz w:val="24"/>
          <w:szCs w:val="24"/>
        </w:rPr>
        <w:t>subject felt the first vibration sensation</w:t>
      </w:r>
      <w:r w:rsidR="00454F85">
        <w:rPr>
          <w:rFonts w:cstheme="minorHAnsi"/>
          <w:sz w:val="24"/>
          <w:szCs w:val="24"/>
        </w:rPr>
        <w:t xml:space="preserve"> </w:t>
      </w:r>
      <w:r w:rsidRPr="00CF1E12">
        <w:rPr>
          <w:rFonts w:cstheme="minorHAnsi"/>
          <w:sz w:val="24"/>
          <w:szCs w:val="24"/>
        </w:rPr>
        <w:t>of the sensitometer. An average of four readings was obtained</w:t>
      </w:r>
      <w:r w:rsidR="00454F85">
        <w:rPr>
          <w:rFonts w:cstheme="minorHAnsi"/>
          <w:sz w:val="24"/>
          <w:szCs w:val="24"/>
        </w:rPr>
        <w:t xml:space="preserve"> </w:t>
      </w:r>
      <w:r w:rsidRPr="00CF1E12">
        <w:rPr>
          <w:rFonts w:cstheme="minorHAnsi"/>
          <w:sz w:val="24"/>
          <w:szCs w:val="24"/>
        </w:rPr>
        <w:t>for the two anatomical lo</w:t>
      </w:r>
      <w:r w:rsidR="00B0736C">
        <w:rPr>
          <w:rFonts w:cstheme="minorHAnsi"/>
          <w:sz w:val="24"/>
          <w:szCs w:val="24"/>
        </w:rPr>
        <w:t>cations of both legs. DN</w:t>
      </w:r>
      <w:r w:rsidRPr="00CF1E12">
        <w:rPr>
          <w:rFonts w:cstheme="minorHAnsi"/>
          <w:sz w:val="24"/>
          <w:szCs w:val="24"/>
        </w:rPr>
        <w:t xml:space="preserve"> was considered to be present if the average VPT was greater than or equal to 20 microvolts.</w:t>
      </w:r>
      <w:r w:rsidR="004F6896">
        <w:rPr>
          <w:rFonts w:cstheme="minorHAnsi"/>
          <w:sz w:val="24"/>
          <w:szCs w:val="24"/>
        </w:rPr>
        <w:t>[</w:t>
      </w:r>
      <w:r w:rsidR="00F54D0A" w:rsidRPr="004F6896">
        <w:rPr>
          <w:rFonts w:cstheme="minorHAnsi"/>
          <w:sz w:val="24"/>
          <w:szCs w:val="24"/>
        </w:rPr>
        <w:t>16</w:t>
      </w:r>
      <w:r w:rsidR="004F6896" w:rsidRPr="004F6896">
        <w:rPr>
          <w:rFonts w:cstheme="minorHAnsi"/>
          <w:sz w:val="24"/>
          <w:szCs w:val="24"/>
        </w:rPr>
        <w:t>]</w:t>
      </w:r>
    </w:p>
    <w:p w:rsidR="004E2BB8" w:rsidRPr="00CF1E12" w:rsidRDefault="004E2BB8" w:rsidP="005D18A7">
      <w:pPr>
        <w:spacing w:line="480" w:lineRule="auto"/>
        <w:ind w:firstLine="720"/>
        <w:rPr>
          <w:rFonts w:cstheme="minorHAnsi"/>
          <w:b/>
          <w:sz w:val="24"/>
          <w:szCs w:val="24"/>
        </w:rPr>
      </w:pPr>
    </w:p>
    <w:p w:rsidR="00FC2A43" w:rsidRPr="00CF1E12" w:rsidRDefault="00756715" w:rsidP="005D18A7">
      <w:pPr>
        <w:spacing w:line="480" w:lineRule="auto"/>
        <w:rPr>
          <w:rFonts w:cstheme="minorHAnsi"/>
          <w:b/>
          <w:sz w:val="24"/>
          <w:szCs w:val="24"/>
        </w:rPr>
      </w:pPr>
      <w:r w:rsidRPr="00CF1E12">
        <w:rPr>
          <w:rFonts w:cstheme="minorHAnsi"/>
          <w:b/>
          <w:sz w:val="24"/>
          <w:szCs w:val="24"/>
        </w:rPr>
        <w:t>Statistical analysis:</w:t>
      </w:r>
    </w:p>
    <w:p w:rsidR="00251A84" w:rsidRPr="00CF1E12" w:rsidRDefault="00756715" w:rsidP="005D18A7">
      <w:pPr>
        <w:spacing w:line="480" w:lineRule="auto"/>
        <w:rPr>
          <w:rFonts w:cstheme="minorHAnsi"/>
          <w:sz w:val="24"/>
          <w:szCs w:val="24"/>
        </w:rPr>
      </w:pPr>
      <w:r w:rsidRPr="00CF1E12">
        <w:rPr>
          <w:rFonts w:cstheme="minorHAnsi"/>
          <w:sz w:val="24"/>
          <w:szCs w:val="24"/>
        </w:rPr>
        <w:t>Statistical analyses were performed using the SPSS software for windows, version 17.0 (SPSS Inc., Chicago, IL, USA).</w:t>
      </w:r>
      <w:r w:rsidR="00454F85">
        <w:rPr>
          <w:rFonts w:cstheme="minorHAnsi"/>
          <w:sz w:val="24"/>
          <w:szCs w:val="24"/>
        </w:rPr>
        <w:t xml:space="preserve"> </w:t>
      </w:r>
      <w:r w:rsidRPr="00CF1E12">
        <w:rPr>
          <w:rFonts w:cstheme="minorHAnsi"/>
          <w:sz w:val="24"/>
          <w:szCs w:val="24"/>
        </w:rPr>
        <w:t xml:space="preserve">Tests for normality were performed on all continuous data. Kolmogrov Smirnov and Shapiro Wilk tests showed that data were not normally distributed (p&lt;0.05). In order to assume </w:t>
      </w:r>
      <w:r w:rsidRPr="00CF1E12">
        <w:rPr>
          <w:rFonts w:cstheme="minorHAnsi"/>
          <w:sz w:val="24"/>
          <w:szCs w:val="24"/>
        </w:rPr>
        <w:lastRenderedPageBreak/>
        <w:t>normality, the data were log transformed after which parametric tests were performed. Raw data are presented as the mean and standard deviations in Tables 1 and 2. The data were divided into two groups</w:t>
      </w:r>
      <w:r w:rsidR="00E70066" w:rsidRPr="00CF1E12">
        <w:rPr>
          <w:rFonts w:cstheme="minorHAnsi"/>
          <w:sz w:val="24"/>
          <w:szCs w:val="24"/>
        </w:rPr>
        <w:t xml:space="preserve"> and the results have been described for</w:t>
      </w:r>
      <w:r w:rsidRPr="00CF1E12">
        <w:rPr>
          <w:rFonts w:cstheme="minorHAnsi"/>
          <w:sz w:val="24"/>
          <w:szCs w:val="24"/>
        </w:rPr>
        <w:t xml:space="preserve"> those with </w:t>
      </w:r>
      <w:r w:rsidR="00B0736C">
        <w:rPr>
          <w:rFonts w:cstheme="minorHAnsi"/>
          <w:sz w:val="24"/>
          <w:szCs w:val="24"/>
        </w:rPr>
        <w:t>DN</w:t>
      </w:r>
      <w:r w:rsidRPr="00CF1E12">
        <w:rPr>
          <w:rFonts w:cstheme="minorHAnsi"/>
          <w:sz w:val="24"/>
          <w:szCs w:val="24"/>
        </w:rPr>
        <w:t xml:space="preserve"> (n= 185) and those without </w:t>
      </w:r>
      <w:r w:rsidR="00B0736C">
        <w:rPr>
          <w:rFonts w:cstheme="minorHAnsi"/>
          <w:sz w:val="24"/>
          <w:szCs w:val="24"/>
        </w:rPr>
        <w:t>DN</w:t>
      </w:r>
      <w:r w:rsidRPr="00CF1E12">
        <w:rPr>
          <w:rFonts w:cstheme="minorHAnsi"/>
          <w:sz w:val="24"/>
          <w:szCs w:val="24"/>
        </w:rPr>
        <w:t xml:space="preserve"> (n=558). Structural </w:t>
      </w:r>
      <w:r w:rsidR="00813CE9" w:rsidRPr="00CF1E12">
        <w:rPr>
          <w:rFonts w:cstheme="minorHAnsi"/>
          <w:sz w:val="24"/>
          <w:szCs w:val="24"/>
        </w:rPr>
        <w:t xml:space="preserve">OCT </w:t>
      </w:r>
      <w:r w:rsidRPr="00CF1E12">
        <w:rPr>
          <w:rFonts w:cstheme="minorHAnsi"/>
          <w:sz w:val="24"/>
          <w:szCs w:val="24"/>
        </w:rPr>
        <w:t>and visual function</w:t>
      </w:r>
      <w:r w:rsidR="002D6E54" w:rsidRPr="00CF1E12">
        <w:rPr>
          <w:rFonts w:cstheme="minorHAnsi"/>
          <w:sz w:val="24"/>
          <w:szCs w:val="24"/>
        </w:rPr>
        <w:t>s</w:t>
      </w:r>
      <w:r w:rsidRPr="00CF1E12">
        <w:rPr>
          <w:rFonts w:cstheme="minorHAnsi"/>
          <w:sz w:val="24"/>
          <w:szCs w:val="24"/>
        </w:rPr>
        <w:t xml:space="preserve"> data from the </w:t>
      </w:r>
      <w:r w:rsidR="00FC2A43" w:rsidRPr="00CF1E12">
        <w:rPr>
          <w:rFonts w:cstheme="minorHAnsi"/>
          <w:sz w:val="24"/>
          <w:szCs w:val="24"/>
        </w:rPr>
        <w:t>right eye of all the subjects w</w:t>
      </w:r>
      <w:r w:rsidR="00FE59F4" w:rsidRPr="00CF1E12">
        <w:rPr>
          <w:rFonts w:cstheme="minorHAnsi"/>
          <w:sz w:val="24"/>
          <w:szCs w:val="24"/>
        </w:rPr>
        <w:t>ere</w:t>
      </w:r>
      <w:r w:rsidR="00FF62C7">
        <w:rPr>
          <w:rFonts w:cstheme="minorHAnsi"/>
          <w:sz w:val="24"/>
          <w:szCs w:val="24"/>
        </w:rPr>
        <w:t xml:space="preserve"> subjected to </w:t>
      </w:r>
      <w:r w:rsidRPr="00CF1E12">
        <w:rPr>
          <w:rFonts w:cstheme="minorHAnsi"/>
          <w:sz w:val="24"/>
          <w:szCs w:val="24"/>
        </w:rPr>
        <w:t>statistical analysis. Independent t-test</w:t>
      </w:r>
      <w:r w:rsidR="00454F85">
        <w:rPr>
          <w:rFonts w:cstheme="minorHAnsi"/>
          <w:sz w:val="24"/>
          <w:szCs w:val="24"/>
        </w:rPr>
        <w:t xml:space="preserve"> </w:t>
      </w:r>
      <w:r w:rsidR="00001751" w:rsidRPr="00CF1E12">
        <w:rPr>
          <w:rFonts w:cstheme="minorHAnsi"/>
          <w:sz w:val="24"/>
          <w:szCs w:val="24"/>
        </w:rPr>
        <w:t>was</w:t>
      </w:r>
      <w:r w:rsidRPr="00CF1E12">
        <w:rPr>
          <w:rFonts w:cstheme="minorHAnsi"/>
          <w:sz w:val="24"/>
          <w:szCs w:val="24"/>
        </w:rPr>
        <w:t xml:space="preserve"> performed to examine </w:t>
      </w:r>
      <w:r w:rsidRPr="00CF1E12">
        <w:rPr>
          <w:rFonts w:cstheme="minorHAnsi"/>
          <w:sz w:val="24"/>
          <w:szCs w:val="24"/>
        </w:rPr>
        <w:lastRenderedPageBreak/>
        <w:t>structural and functional variables in each grou</w:t>
      </w:r>
      <w:r w:rsidR="002D6E54" w:rsidRPr="00CF1E12">
        <w:rPr>
          <w:rFonts w:cstheme="minorHAnsi"/>
          <w:sz w:val="24"/>
          <w:szCs w:val="24"/>
        </w:rPr>
        <w:t>p</w:t>
      </w:r>
      <w:r w:rsidR="00772499">
        <w:rPr>
          <w:rFonts w:cstheme="minorHAnsi"/>
          <w:sz w:val="24"/>
          <w:szCs w:val="24"/>
        </w:rPr>
        <w:t>;</w:t>
      </w:r>
      <w:r w:rsidR="00454F85">
        <w:rPr>
          <w:rFonts w:cstheme="minorHAnsi"/>
          <w:sz w:val="24"/>
          <w:szCs w:val="24"/>
        </w:rPr>
        <w:t xml:space="preserve"> </w:t>
      </w:r>
      <w:r w:rsidRPr="00CF1E12">
        <w:rPr>
          <w:rFonts w:cstheme="minorHAnsi"/>
          <w:sz w:val="24"/>
          <w:szCs w:val="24"/>
        </w:rPr>
        <w:t>variables that were shown to b</w:t>
      </w:r>
      <w:r w:rsidR="003055CB" w:rsidRPr="00CF1E12">
        <w:rPr>
          <w:rFonts w:cstheme="minorHAnsi"/>
          <w:sz w:val="24"/>
          <w:szCs w:val="24"/>
        </w:rPr>
        <w:t xml:space="preserve">e significant </w:t>
      </w:r>
      <w:r w:rsidRPr="00CF1E12">
        <w:rPr>
          <w:rFonts w:cstheme="minorHAnsi"/>
          <w:sz w:val="24"/>
          <w:szCs w:val="24"/>
        </w:rPr>
        <w:t>were then fed into the multiple logistic regression analysis. Unadjusted and adjusted odd’s ratio</w:t>
      </w:r>
      <w:r w:rsidR="00772499">
        <w:rPr>
          <w:rFonts w:cstheme="minorHAnsi"/>
          <w:sz w:val="24"/>
          <w:szCs w:val="24"/>
        </w:rPr>
        <w:t>s</w:t>
      </w:r>
      <w:r w:rsidRPr="00CF1E12">
        <w:rPr>
          <w:rFonts w:cstheme="minorHAnsi"/>
          <w:sz w:val="24"/>
          <w:szCs w:val="24"/>
        </w:rPr>
        <w:t xml:space="preserve"> were obtained for the </w:t>
      </w:r>
      <w:r w:rsidR="006D42CD" w:rsidRPr="00CF1E12">
        <w:rPr>
          <w:rFonts w:cstheme="minorHAnsi"/>
          <w:sz w:val="24"/>
          <w:szCs w:val="24"/>
        </w:rPr>
        <w:t>significant variables. P</w:t>
      </w:r>
      <w:r w:rsidRPr="00CF1E12">
        <w:rPr>
          <w:rFonts w:cstheme="minorHAnsi"/>
          <w:sz w:val="24"/>
          <w:szCs w:val="24"/>
        </w:rPr>
        <w:t xml:space="preserve">arsimonious regression identified statistically significant (p&lt;0.05) risk factors. Pearson’s correlations were performed to assess the correlations between the continuous </w:t>
      </w:r>
      <w:r w:rsidRPr="00CF1E12">
        <w:rPr>
          <w:rFonts w:cstheme="minorHAnsi"/>
          <w:sz w:val="24"/>
          <w:szCs w:val="24"/>
        </w:rPr>
        <w:lastRenderedPageBreak/>
        <w:t xml:space="preserve">variables of </w:t>
      </w:r>
      <w:r w:rsidR="00B0736C">
        <w:rPr>
          <w:rFonts w:cstheme="minorHAnsi"/>
          <w:sz w:val="24"/>
          <w:szCs w:val="24"/>
        </w:rPr>
        <w:t>DN</w:t>
      </w:r>
      <w:r w:rsidRPr="00CF1E12">
        <w:rPr>
          <w:rFonts w:cstheme="minorHAnsi"/>
          <w:sz w:val="24"/>
          <w:szCs w:val="24"/>
        </w:rPr>
        <w:t xml:space="preserve"> and retinal sensitivity in subjects with no DR. </w:t>
      </w:r>
    </w:p>
    <w:p w:rsidR="00990FF1" w:rsidRPr="00CF1E12" w:rsidRDefault="00990FF1" w:rsidP="005D18A7">
      <w:pPr>
        <w:spacing w:line="480" w:lineRule="auto"/>
        <w:rPr>
          <w:rFonts w:cstheme="minorHAnsi"/>
          <w:b/>
          <w:sz w:val="24"/>
          <w:szCs w:val="24"/>
        </w:rPr>
      </w:pPr>
    </w:p>
    <w:p w:rsidR="00FC2A43" w:rsidRPr="00CF1E12" w:rsidRDefault="0055307D" w:rsidP="005D18A7">
      <w:pPr>
        <w:spacing w:line="480" w:lineRule="auto"/>
        <w:rPr>
          <w:rFonts w:cstheme="minorHAnsi"/>
          <w:b/>
          <w:sz w:val="24"/>
          <w:szCs w:val="24"/>
        </w:rPr>
      </w:pPr>
      <w:r w:rsidRPr="00CF1E12">
        <w:rPr>
          <w:rFonts w:cstheme="minorHAnsi"/>
          <w:b/>
          <w:sz w:val="24"/>
          <w:szCs w:val="24"/>
        </w:rPr>
        <w:t>RESULTS</w:t>
      </w:r>
    </w:p>
    <w:p w:rsidR="00DB7C2D" w:rsidRPr="00CF1E12" w:rsidRDefault="00756715" w:rsidP="005D18A7">
      <w:pPr>
        <w:spacing w:line="480" w:lineRule="auto"/>
        <w:rPr>
          <w:rFonts w:cstheme="minorHAnsi"/>
          <w:sz w:val="24"/>
          <w:szCs w:val="24"/>
        </w:rPr>
      </w:pPr>
      <w:r w:rsidRPr="00CF1E12">
        <w:rPr>
          <w:rFonts w:cstheme="minorHAnsi"/>
          <w:sz w:val="24"/>
          <w:szCs w:val="24"/>
        </w:rPr>
        <w:t xml:space="preserve">Table 1 shows the demographic features of the study sample. </w:t>
      </w:r>
      <w:r w:rsidR="00001751" w:rsidRPr="00CF1E12">
        <w:rPr>
          <w:rFonts w:cstheme="minorHAnsi"/>
          <w:sz w:val="24"/>
          <w:szCs w:val="24"/>
        </w:rPr>
        <w:t>Of</w:t>
      </w:r>
      <w:r w:rsidR="00454F85">
        <w:rPr>
          <w:rFonts w:cstheme="minorHAnsi"/>
          <w:sz w:val="24"/>
          <w:szCs w:val="24"/>
        </w:rPr>
        <w:t xml:space="preserve"> </w:t>
      </w:r>
      <w:r w:rsidRPr="00CF1E12">
        <w:rPr>
          <w:rFonts w:cstheme="minorHAnsi"/>
          <w:sz w:val="24"/>
          <w:szCs w:val="24"/>
        </w:rPr>
        <w:t xml:space="preserve">the 743 subjects who had no DR, 25% (n=185) had </w:t>
      </w:r>
      <w:r w:rsidR="00B0736C">
        <w:rPr>
          <w:rFonts w:cstheme="minorHAnsi"/>
          <w:sz w:val="24"/>
          <w:szCs w:val="24"/>
        </w:rPr>
        <w:t>DN</w:t>
      </w:r>
      <w:r w:rsidRPr="00CF1E12">
        <w:rPr>
          <w:rFonts w:cstheme="minorHAnsi"/>
          <w:sz w:val="24"/>
          <w:szCs w:val="24"/>
        </w:rPr>
        <w:t xml:space="preserve">. Subjects with </w:t>
      </w:r>
      <w:r w:rsidR="00B0736C">
        <w:rPr>
          <w:rFonts w:cstheme="minorHAnsi"/>
          <w:sz w:val="24"/>
          <w:szCs w:val="24"/>
        </w:rPr>
        <w:t>DN</w:t>
      </w:r>
      <w:r w:rsidRPr="00CF1E12">
        <w:rPr>
          <w:rFonts w:cstheme="minorHAnsi"/>
          <w:sz w:val="24"/>
          <w:szCs w:val="24"/>
        </w:rPr>
        <w:t xml:space="preserve"> </w:t>
      </w:r>
      <w:r w:rsidR="00EC5F50" w:rsidRPr="00CF1E12">
        <w:rPr>
          <w:rFonts w:cstheme="minorHAnsi"/>
          <w:sz w:val="24"/>
          <w:szCs w:val="24"/>
        </w:rPr>
        <w:t>(mean VPT</w:t>
      </w:r>
      <w:r w:rsidR="00BA1FF4" w:rsidRPr="00CF1E12">
        <w:rPr>
          <w:rFonts w:cstheme="minorHAnsi"/>
          <w:sz w:val="24"/>
          <w:szCs w:val="24"/>
        </w:rPr>
        <w:t xml:space="preserve">: </w:t>
      </w:r>
      <w:r w:rsidR="004C7C74">
        <w:rPr>
          <w:rFonts w:cstheme="minorHAnsi"/>
          <w:sz w:val="24"/>
          <w:szCs w:val="24"/>
        </w:rPr>
        <w:t>14.52 ± 2.7 mic</w:t>
      </w:r>
      <w:r w:rsidR="00EC5F50" w:rsidRPr="00CF1E12">
        <w:rPr>
          <w:rFonts w:cstheme="minorHAnsi"/>
          <w:sz w:val="24"/>
          <w:szCs w:val="24"/>
        </w:rPr>
        <w:t>r</w:t>
      </w:r>
      <w:r w:rsidR="004C7C74">
        <w:rPr>
          <w:rFonts w:cstheme="minorHAnsi"/>
          <w:sz w:val="24"/>
          <w:szCs w:val="24"/>
        </w:rPr>
        <w:t>o</w:t>
      </w:r>
      <w:r w:rsidR="00EC5F50" w:rsidRPr="00CF1E12">
        <w:rPr>
          <w:rFonts w:cstheme="minorHAnsi"/>
          <w:sz w:val="24"/>
          <w:szCs w:val="24"/>
        </w:rPr>
        <w:t>volts)</w:t>
      </w:r>
      <w:r w:rsidR="00454F85">
        <w:rPr>
          <w:rFonts w:cstheme="minorHAnsi"/>
          <w:sz w:val="24"/>
          <w:szCs w:val="24"/>
        </w:rPr>
        <w:t xml:space="preserve"> </w:t>
      </w:r>
      <w:r w:rsidRPr="00CF1E12">
        <w:rPr>
          <w:rFonts w:cstheme="minorHAnsi"/>
          <w:sz w:val="24"/>
          <w:szCs w:val="24"/>
        </w:rPr>
        <w:lastRenderedPageBreak/>
        <w:t xml:space="preserve">were significantly older and had significantly longer duration of diabetes </w:t>
      </w:r>
      <w:r w:rsidR="002F19E0" w:rsidRPr="00CF1E12">
        <w:rPr>
          <w:rFonts w:cstheme="minorHAnsi"/>
          <w:sz w:val="24"/>
          <w:szCs w:val="24"/>
        </w:rPr>
        <w:t>and incr</w:t>
      </w:r>
      <w:r w:rsidR="0096702D">
        <w:rPr>
          <w:rFonts w:cstheme="minorHAnsi"/>
          <w:sz w:val="24"/>
          <w:szCs w:val="24"/>
        </w:rPr>
        <w:t>eased systolic blood pressure (</w:t>
      </w:r>
      <w:r w:rsidR="002F19E0" w:rsidRPr="00CF1E12">
        <w:rPr>
          <w:rFonts w:cstheme="minorHAnsi"/>
          <w:sz w:val="24"/>
          <w:szCs w:val="24"/>
        </w:rPr>
        <w:t xml:space="preserve">BP) </w:t>
      </w:r>
      <w:r w:rsidRPr="00CF1E12">
        <w:rPr>
          <w:rFonts w:cstheme="minorHAnsi"/>
          <w:sz w:val="24"/>
          <w:szCs w:val="24"/>
        </w:rPr>
        <w:t>compared to the no-</w:t>
      </w:r>
      <w:r w:rsidR="00B0736C">
        <w:rPr>
          <w:rFonts w:cstheme="minorHAnsi"/>
          <w:sz w:val="24"/>
          <w:szCs w:val="24"/>
        </w:rPr>
        <w:t>DN</w:t>
      </w:r>
      <w:r w:rsidRPr="00CF1E12">
        <w:rPr>
          <w:rFonts w:cstheme="minorHAnsi"/>
          <w:sz w:val="24"/>
          <w:szCs w:val="24"/>
        </w:rPr>
        <w:t xml:space="preserve"> group</w:t>
      </w:r>
      <w:r w:rsidR="00454F85">
        <w:rPr>
          <w:rFonts w:cstheme="minorHAnsi"/>
          <w:sz w:val="24"/>
          <w:szCs w:val="24"/>
        </w:rPr>
        <w:t xml:space="preserve"> </w:t>
      </w:r>
      <w:r w:rsidR="00EC5F50" w:rsidRPr="00CF1E12">
        <w:rPr>
          <w:rFonts w:cstheme="minorHAnsi"/>
          <w:sz w:val="24"/>
          <w:szCs w:val="24"/>
        </w:rPr>
        <w:t>(mean VPT 27 ± 6.8 microvolts)</w:t>
      </w:r>
      <w:r w:rsidRPr="00CF1E12">
        <w:rPr>
          <w:rFonts w:cstheme="minorHAnsi"/>
          <w:sz w:val="24"/>
          <w:szCs w:val="24"/>
        </w:rPr>
        <w:t xml:space="preserve">. </w:t>
      </w:r>
    </w:p>
    <w:p w:rsidR="002F19E0" w:rsidRDefault="002F19E0"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DC1EAC" w:rsidRDefault="00DC1EAC" w:rsidP="005D18A7">
      <w:pPr>
        <w:spacing w:line="480" w:lineRule="auto"/>
        <w:rPr>
          <w:rFonts w:cstheme="minorHAnsi"/>
          <w:sz w:val="24"/>
          <w:szCs w:val="24"/>
        </w:rPr>
      </w:pPr>
    </w:p>
    <w:p w:rsidR="00A6633C" w:rsidRDefault="00A6633C" w:rsidP="005D18A7">
      <w:pPr>
        <w:spacing w:line="480" w:lineRule="auto"/>
        <w:rPr>
          <w:rFonts w:cstheme="minorHAnsi"/>
          <w:sz w:val="24"/>
          <w:szCs w:val="24"/>
        </w:rPr>
      </w:pPr>
    </w:p>
    <w:p w:rsidR="00A6633C" w:rsidRDefault="00A6633C" w:rsidP="005D18A7">
      <w:pPr>
        <w:spacing w:line="480" w:lineRule="auto"/>
        <w:rPr>
          <w:rFonts w:cstheme="minorHAnsi"/>
          <w:sz w:val="24"/>
          <w:szCs w:val="24"/>
        </w:rPr>
      </w:pPr>
    </w:p>
    <w:p w:rsidR="00A6633C" w:rsidRDefault="00A6633C" w:rsidP="005D18A7">
      <w:pPr>
        <w:spacing w:line="480" w:lineRule="auto"/>
        <w:rPr>
          <w:rFonts w:cstheme="minorHAnsi"/>
          <w:sz w:val="24"/>
          <w:szCs w:val="24"/>
        </w:rPr>
      </w:pPr>
    </w:p>
    <w:p w:rsidR="00A6633C" w:rsidRDefault="00A6633C" w:rsidP="005D18A7">
      <w:pPr>
        <w:spacing w:line="480" w:lineRule="auto"/>
        <w:rPr>
          <w:rFonts w:cstheme="minorHAnsi"/>
          <w:sz w:val="24"/>
          <w:szCs w:val="24"/>
        </w:rPr>
      </w:pPr>
    </w:p>
    <w:p w:rsidR="00A6633C" w:rsidRDefault="00A6633C" w:rsidP="005D18A7">
      <w:pPr>
        <w:spacing w:line="480" w:lineRule="auto"/>
        <w:rPr>
          <w:rFonts w:cstheme="minorHAnsi"/>
          <w:sz w:val="24"/>
          <w:szCs w:val="24"/>
        </w:rPr>
      </w:pPr>
    </w:p>
    <w:p w:rsidR="00F32D4A" w:rsidRDefault="00F32D4A" w:rsidP="005D18A7">
      <w:pPr>
        <w:spacing w:line="480" w:lineRule="auto"/>
        <w:rPr>
          <w:rFonts w:cstheme="minorHAnsi"/>
          <w:sz w:val="24"/>
          <w:szCs w:val="24"/>
        </w:rPr>
      </w:pPr>
    </w:p>
    <w:p w:rsidR="00F32D4A" w:rsidRDefault="00F32D4A" w:rsidP="005D18A7">
      <w:pPr>
        <w:spacing w:line="480" w:lineRule="auto"/>
        <w:rPr>
          <w:rFonts w:cstheme="minorHAnsi"/>
          <w:sz w:val="24"/>
          <w:szCs w:val="24"/>
        </w:rPr>
      </w:pPr>
    </w:p>
    <w:p w:rsidR="00F32D4A" w:rsidRDefault="00F32D4A" w:rsidP="005D18A7">
      <w:pPr>
        <w:spacing w:line="480" w:lineRule="auto"/>
        <w:rPr>
          <w:rFonts w:cstheme="minorHAnsi"/>
          <w:sz w:val="24"/>
          <w:szCs w:val="24"/>
        </w:rPr>
      </w:pPr>
    </w:p>
    <w:p w:rsidR="00A6633C" w:rsidRPr="00CF1E12" w:rsidRDefault="00A6633C" w:rsidP="005D18A7">
      <w:pPr>
        <w:spacing w:line="480" w:lineRule="auto"/>
        <w:rPr>
          <w:rFonts w:cstheme="minorHAnsi"/>
          <w:sz w:val="24"/>
          <w:szCs w:val="24"/>
        </w:rPr>
      </w:pPr>
    </w:p>
    <w:p w:rsidR="00DC1EAC" w:rsidRPr="00CF1E12" w:rsidRDefault="00DC1EAC" w:rsidP="005D18A7">
      <w:pPr>
        <w:spacing w:line="480" w:lineRule="auto"/>
        <w:rPr>
          <w:rFonts w:cstheme="minorHAnsi"/>
          <w:sz w:val="24"/>
          <w:szCs w:val="24"/>
        </w:rPr>
      </w:pPr>
    </w:p>
    <w:tbl>
      <w:tblPr>
        <w:tblW w:w="9545" w:type="dxa"/>
        <w:tblInd w:w="93" w:type="dxa"/>
        <w:tblLayout w:type="fixed"/>
        <w:tblLook w:val="04A0" w:firstRow="1" w:lastRow="0" w:firstColumn="1" w:lastColumn="0" w:noHBand="0" w:noVBand="1"/>
      </w:tblPr>
      <w:tblGrid>
        <w:gridCol w:w="2985"/>
        <w:gridCol w:w="3060"/>
        <w:gridCol w:w="2520"/>
        <w:gridCol w:w="980"/>
      </w:tblGrid>
      <w:tr w:rsidR="00DC1EAC" w:rsidRPr="00CF1E12" w:rsidTr="00CF1E12">
        <w:trPr>
          <w:trHeight w:val="300"/>
        </w:trPr>
        <w:tc>
          <w:tcPr>
            <w:tcW w:w="9545" w:type="dxa"/>
            <w:gridSpan w:val="4"/>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t xml:space="preserve">Table 1: Demographic and </w:t>
            </w:r>
            <w:r w:rsidR="00772499">
              <w:rPr>
                <w:rFonts w:eastAsia="Times New Roman" w:cstheme="minorHAnsi"/>
                <w:b/>
                <w:bCs/>
                <w:color w:val="000000"/>
                <w:sz w:val="24"/>
                <w:szCs w:val="24"/>
              </w:rPr>
              <w:t>s</w:t>
            </w:r>
            <w:r w:rsidRPr="00CF1E12">
              <w:rPr>
                <w:rFonts w:eastAsia="Times New Roman" w:cstheme="minorHAnsi"/>
                <w:b/>
                <w:bCs/>
                <w:color w:val="000000"/>
                <w:sz w:val="24"/>
                <w:szCs w:val="24"/>
              </w:rPr>
              <w:t>ystemic characteristics of the study sample</w:t>
            </w:r>
          </w:p>
        </w:tc>
      </w:tr>
      <w:tr w:rsidR="00DC1EAC" w:rsidRPr="00CF1E12" w:rsidTr="00CF1E12">
        <w:trPr>
          <w:trHeight w:val="315"/>
        </w:trPr>
        <w:tc>
          <w:tcPr>
            <w:tcW w:w="2985"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w:t>
            </w:r>
          </w:p>
        </w:tc>
        <w:tc>
          <w:tcPr>
            <w:tcW w:w="306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w:t>
            </w:r>
          </w:p>
        </w:tc>
        <w:tc>
          <w:tcPr>
            <w:tcW w:w="2520"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w:t>
            </w:r>
          </w:p>
        </w:tc>
        <w:tc>
          <w:tcPr>
            <w:tcW w:w="980"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w:t>
            </w:r>
          </w:p>
        </w:tc>
      </w:tr>
      <w:tr w:rsidR="00DC1EAC" w:rsidRPr="00CF1E12" w:rsidTr="00CF1E12">
        <w:trPr>
          <w:trHeight w:val="300"/>
        </w:trPr>
        <w:tc>
          <w:tcPr>
            <w:tcW w:w="2985" w:type="dxa"/>
            <w:vMerge w:val="restart"/>
            <w:tcBorders>
              <w:top w:val="nil"/>
              <w:left w:val="nil"/>
              <w:bottom w:val="single" w:sz="4" w:space="0" w:color="000000"/>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Variables</w:t>
            </w:r>
          </w:p>
        </w:tc>
        <w:tc>
          <w:tcPr>
            <w:tcW w:w="3060" w:type="dxa"/>
            <w:tcBorders>
              <w:top w:val="single" w:sz="4" w:space="0" w:color="auto"/>
              <w:left w:val="nil"/>
              <w:bottom w:val="single" w:sz="4" w:space="0" w:color="auto"/>
              <w:right w:val="nil"/>
            </w:tcBorders>
            <w:shd w:val="clear" w:color="auto" w:fill="auto"/>
            <w:vAlign w:val="center"/>
            <w:hideMark/>
          </w:tcPr>
          <w:p w:rsidR="00DC1EAC" w:rsidRPr="00CF1E12" w:rsidRDefault="00F439F9" w:rsidP="005D18A7">
            <w:pPr>
              <w:spacing w:line="480" w:lineRule="auto"/>
              <w:jc w:val="center"/>
              <w:rPr>
                <w:rFonts w:eastAsia="Times New Roman" w:cstheme="minorHAnsi"/>
                <w:color w:val="000000"/>
                <w:sz w:val="24"/>
                <w:szCs w:val="24"/>
              </w:rPr>
            </w:pPr>
            <w:r>
              <w:rPr>
                <w:rFonts w:eastAsia="Times New Roman" w:cstheme="minorHAnsi"/>
                <w:color w:val="000000"/>
                <w:sz w:val="24"/>
                <w:szCs w:val="24"/>
              </w:rPr>
              <w:t>Cohort without DN</w:t>
            </w:r>
          </w:p>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n(%)= 558(75.1)</w:t>
            </w:r>
          </w:p>
        </w:tc>
        <w:tc>
          <w:tcPr>
            <w:tcW w:w="252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  </w:t>
            </w:r>
            <w:r w:rsidR="00F439F9">
              <w:rPr>
                <w:rFonts w:eastAsia="Times New Roman" w:cstheme="minorHAnsi"/>
                <w:color w:val="000000"/>
                <w:sz w:val="24"/>
                <w:szCs w:val="24"/>
              </w:rPr>
              <w:t xml:space="preserve">       Cohort with DN</w:t>
            </w:r>
          </w:p>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         n(%)=185(24.9)</w:t>
            </w:r>
          </w:p>
        </w:tc>
        <w:tc>
          <w:tcPr>
            <w:tcW w:w="98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w:t>
            </w:r>
          </w:p>
        </w:tc>
      </w:tr>
      <w:tr w:rsidR="00DC1EAC" w:rsidRPr="00CF1E12" w:rsidTr="00CF1E12">
        <w:trPr>
          <w:trHeight w:val="300"/>
        </w:trPr>
        <w:tc>
          <w:tcPr>
            <w:tcW w:w="2985" w:type="dxa"/>
            <w:vMerge/>
            <w:tcBorders>
              <w:top w:val="nil"/>
              <w:left w:val="nil"/>
              <w:bottom w:val="single" w:sz="4" w:space="0" w:color="000000"/>
              <w:right w:val="nil"/>
            </w:tcBorders>
            <w:vAlign w:val="center"/>
            <w:hideMark/>
          </w:tcPr>
          <w:p w:rsidR="00DC1EAC" w:rsidRPr="00CF1E12" w:rsidRDefault="00DC1EAC" w:rsidP="005D18A7">
            <w:pPr>
              <w:spacing w:line="480" w:lineRule="auto"/>
              <w:rPr>
                <w:rFonts w:eastAsia="Times New Roman" w:cstheme="minorHAnsi"/>
                <w:color w:val="000000"/>
                <w:sz w:val="24"/>
                <w:szCs w:val="24"/>
              </w:rPr>
            </w:pPr>
          </w:p>
        </w:tc>
        <w:tc>
          <w:tcPr>
            <w:tcW w:w="306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mean ± SD</w:t>
            </w:r>
          </w:p>
        </w:tc>
        <w:tc>
          <w:tcPr>
            <w:tcW w:w="252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mean ± SD</w:t>
            </w:r>
          </w:p>
        </w:tc>
        <w:tc>
          <w:tcPr>
            <w:tcW w:w="98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i/>
                <w:iCs/>
                <w:color w:val="000000"/>
                <w:sz w:val="24"/>
                <w:szCs w:val="24"/>
              </w:rPr>
            </w:pPr>
            <w:r w:rsidRPr="00CF1E12">
              <w:rPr>
                <w:rFonts w:eastAsia="Times New Roman" w:cstheme="minorHAnsi"/>
                <w:i/>
                <w:iCs/>
                <w:color w:val="000000"/>
                <w:sz w:val="24"/>
                <w:szCs w:val="24"/>
              </w:rPr>
              <w:t>p</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Age(years)</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56.92 ± 8.8</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63.95 ± 9.3</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0.0001</w:t>
            </w:r>
            <w:r w:rsidRPr="00CF1E12">
              <w:rPr>
                <w:rFonts w:eastAsia="Times New Roman" w:cstheme="minorHAnsi"/>
                <w:color w:val="000000"/>
                <w:sz w:val="24"/>
                <w:szCs w:val="24"/>
                <w:vertAlign w:val="superscript"/>
              </w:rPr>
              <w:t>*</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Gender (male:female) </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291:267</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87:98</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0.22</w:t>
            </w:r>
            <w:r w:rsidRPr="00CF1E12">
              <w:rPr>
                <w:rFonts w:eastAsia="Times New Roman" w:cstheme="minorHAnsi"/>
                <w:color w:val="000000"/>
                <w:sz w:val="24"/>
                <w:szCs w:val="24"/>
                <w:vertAlign w:val="superscript"/>
              </w:rPr>
              <w:t>^</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Duration of DM (years) </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6.96 ± 4.6</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9.96 ± 6.4</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0.0001</w:t>
            </w:r>
            <w:r w:rsidRPr="00CF1E12">
              <w:rPr>
                <w:rFonts w:eastAsia="Times New Roman" w:cstheme="minorHAnsi"/>
                <w:color w:val="000000"/>
                <w:sz w:val="24"/>
                <w:szCs w:val="24"/>
                <w:vertAlign w:val="superscript"/>
              </w:rPr>
              <w:t>*</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Systolic</w:t>
            </w:r>
            <w:r w:rsidR="00DC4C22">
              <w:rPr>
                <w:rFonts w:eastAsia="Times New Roman" w:cstheme="minorHAnsi"/>
                <w:color w:val="000000"/>
                <w:sz w:val="24"/>
                <w:szCs w:val="24"/>
              </w:rPr>
              <w:t xml:space="preserve"> BP</w:t>
            </w:r>
            <w:r w:rsidRPr="00CF1E12">
              <w:rPr>
                <w:rFonts w:eastAsia="Times New Roman" w:cstheme="minorHAnsi"/>
                <w:color w:val="000000"/>
                <w:sz w:val="24"/>
                <w:szCs w:val="24"/>
              </w:rPr>
              <w:t xml:space="preserve"> (mm Hg)</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131.12 ±17.7</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135.57±18.5</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0.004</w:t>
            </w:r>
            <w:r w:rsidRPr="00CF1E12">
              <w:rPr>
                <w:rFonts w:eastAsia="Times New Roman" w:cstheme="minorHAnsi"/>
                <w:color w:val="000000"/>
                <w:sz w:val="24"/>
                <w:szCs w:val="24"/>
                <w:vertAlign w:val="superscript"/>
              </w:rPr>
              <w:t>*</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Diastolic</w:t>
            </w:r>
            <w:r w:rsidR="00DC4C22">
              <w:rPr>
                <w:rFonts w:eastAsia="Times New Roman" w:cstheme="minorHAnsi"/>
                <w:color w:val="000000"/>
                <w:sz w:val="24"/>
                <w:szCs w:val="24"/>
              </w:rPr>
              <w:t xml:space="preserve"> BP</w:t>
            </w:r>
            <w:r w:rsidRPr="00CF1E12">
              <w:rPr>
                <w:rFonts w:eastAsia="Times New Roman" w:cstheme="minorHAnsi"/>
                <w:color w:val="000000"/>
                <w:sz w:val="24"/>
                <w:szCs w:val="24"/>
              </w:rPr>
              <w:t xml:space="preserve"> (mm Hg)</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78.18±9.3</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77.76±9.4</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0.59</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HbA1c (%)</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7.18±1.6</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7±1.6</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0.24</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Albuminuria (mg/g)</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29.5±50.5</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33.93±53.9</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0.22</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Serum trigycerides (mg/dL)</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121.2±80.9</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110.84±63.4</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0.1</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Serum HDL (mg/dL)</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38.3±11.8</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39.26±11</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0.34</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Total cholesterol (mg/dL)</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167.85±40.67</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172.14±39</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0.21</w:t>
            </w:r>
          </w:p>
        </w:tc>
      </w:tr>
      <w:tr w:rsidR="00DC1EAC" w:rsidRPr="00CF1E12" w:rsidTr="00CF1E12">
        <w:trPr>
          <w:trHeight w:val="300"/>
        </w:trPr>
        <w:tc>
          <w:tcPr>
            <w:tcW w:w="298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BMI (Kg/m</w:t>
            </w:r>
            <w:r w:rsidRPr="00CF1E12">
              <w:rPr>
                <w:rFonts w:eastAsia="Times New Roman" w:cstheme="minorHAnsi"/>
                <w:color w:val="000000"/>
                <w:sz w:val="24"/>
                <w:szCs w:val="24"/>
                <w:vertAlign w:val="superscript"/>
              </w:rPr>
              <w:t>2</w:t>
            </w:r>
            <w:r w:rsidRPr="00CF1E12">
              <w:rPr>
                <w:rFonts w:eastAsia="Times New Roman" w:cstheme="minorHAnsi"/>
                <w:color w:val="000000"/>
                <w:sz w:val="24"/>
                <w:szCs w:val="24"/>
              </w:rPr>
              <w:t>)</w:t>
            </w:r>
          </w:p>
        </w:tc>
        <w:tc>
          <w:tcPr>
            <w:tcW w:w="30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64.43±10.45</w:t>
            </w:r>
          </w:p>
        </w:tc>
        <w:tc>
          <w:tcPr>
            <w:tcW w:w="252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64.34±11.53</w:t>
            </w:r>
          </w:p>
        </w:tc>
        <w:tc>
          <w:tcPr>
            <w:tcW w:w="98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0.93</w:t>
            </w:r>
          </w:p>
        </w:tc>
      </w:tr>
      <w:tr w:rsidR="00DC1EAC" w:rsidRPr="00CF1E12" w:rsidTr="00CF1E12">
        <w:trPr>
          <w:trHeight w:val="586"/>
        </w:trPr>
        <w:tc>
          <w:tcPr>
            <w:tcW w:w="9545" w:type="dxa"/>
            <w:gridSpan w:val="4"/>
            <w:vMerge w:val="restart"/>
            <w:tcBorders>
              <w:top w:val="single" w:sz="8" w:space="0" w:color="auto"/>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lastRenderedPageBreak/>
              <w:t>* - p &lt;</w:t>
            </w:r>
            <w:r w:rsidR="00DC4C22">
              <w:rPr>
                <w:rFonts w:eastAsia="Times New Roman" w:cstheme="minorHAnsi"/>
                <w:color w:val="000000"/>
                <w:sz w:val="24"/>
                <w:szCs w:val="24"/>
              </w:rPr>
              <w:t xml:space="preserve"> 0.05, I</w:t>
            </w:r>
            <w:r w:rsidRPr="00CF1E12">
              <w:rPr>
                <w:rFonts w:eastAsia="Times New Roman" w:cstheme="minorHAnsi"/>
                <w:color w:val="000000"/>
                <w:sz w:val="24"/>
                <w:szCs w:val="24"/>
              </w:rPr>
              <w:t>ndependent t test, ^ -  Chi square test,</w:t>
            </w:r>
            <w:r w:rsidR="00F439F9">
              <w:rPr>
                <w:rFonts w:eastAsia="Times New Roman" w:cstheme="minorHAnsi"/>
                <w:color w:val="000000"/>
                <w:sz w:val="24"/>
                <w:szCs w:val="24"/>
              </w:rPr>
              <w:t xml:space="preserve"> DN – Diabetic neuropathy, DM – Diabetes mellitus, BP – Blood pressure, HDL – High density l</w:t>
            </w:r>
            <w:r w:rsidRPr="00CF1E12">
              <w:rPr>
                <w:rFonts w:eastAsia="Times New Roman" w:cstheme="minorHAnsi"/>
                <w:color w:val="000000"/>
                <w:sz w:val="24"/>
                <w:szCs w:val="24"/>
              </w:rPr>
              <w:t xml:space="preserve">ipoproteins, </w:t>
            </w:r>
            <w:r w:rsidR="00F439F9">
              <w:rPr>
                <w:rFonts w:eastAsia="Times New Roman" w:cstheme="minorHAnsi"/>
                <w:color w:val="000000"/>
                <w:sz w:val="24"/>
                <w:szCs w:val="24"/>
              </w:rPr>
              <w:t>BMI – Body mass i</w:t>
            </w:r>
            <w:r w:rsidRPr="00CF1E12">
              <w:rPr>
                <w:rFonts w:eastAsia="Times New Roman" w:cstheme="minorHAnsi"/>
                <w:color w:val="000000"/>
                <w:sz w:val="24"/>
                <w:szCs w:val="24"/>
              </w:rPr>
              <w:t>ndex</w:t>
            </w:r>
          </w:p>
        </w:tc>
      </w:tr>
      <w:tr w:rsidR="00DC1EAC" w:rsidRPr="00CF1E12" w:rsidTr="00CF1E12">
        <w:trPr>
          <w:trHeight w:val="586"/>
        </w:trPr>
        <w:tc>
          <w:tcPr>
            <w:tcW w:w="9545" w:type="dxa"/>
            <w:gridSpan w:val="4"/>
            <w:vMerge/>
            <w:tcBorders>
              <w:top w:val="single" w:sz="8" w:space="0" w:color="auto"/>
              <w:left w:val="nil"/>
              <w:bottom w:val="nil"/>
              <w:right w:val="nil"/>
            </w:tcBorders>
            <w:vAlign w:val="center"/>
            <w:hideMark/>
          </w:tcPr>
          <w:p w:rsidR="00DC1EAC" w:rsidRPr="00CF1E12" w:rsidRDefault="00DC1EAC" w:rsidP="005D18A7">
            <w:pPr>
              <w:spacing w:line="480" w:lineRule="auto"/>
              <w:rPr>
                <w:rFonts w:eastAsia="Times New Roman" w:cstheme="minorHAnsi"/>
                <w:color w:val="000000"/>
                <w:sz w:val="24"/>
                <w:szCs w:val="24"/>
              </w:rPr>
            </w:pPr>
          </w:p>
        </w:tc>
      </w:tr>
    </w:tbl>
    <w:p w:rsidR="00DC1EAC" w:rsidRPr="00CF1E12" w:rsidRDefault="00DC1EAC" w:rsidP="005D18A7">
      <w:pPr>
        <w:spacing w:line="480" w:lineRule="auto"/>
        <w:rPr>
          <w:rFonts w:cstheme="minorHAnsi"/>
          <w:sz w:val="24"/>
          <w:szCs w:val="24"/>
        </w:rPr>
      </w:pPr>
    </w:p>
    <w:p w:rsidR="00DC1EAC" w:rsidRPr="00CF1E12" w:rsidRDefault="00DC1EAC" w:rsidP="005D18A7">
      <w:pPr>
        <w:spacing w:line="480" w:lineRule="auto"/>
        <w:rPr>
          <w:rFonts w:cstheme="minorHAnsi"/>
          <w:sz w:val="24"/>
          <w:szCs w:val="24"/>
        </w:rPr>
      </w:pPr>
    </w:p>
    <w:p w:rsidR="00DB7C2D" w:rsidRPr="00CF1E12" w:rsidRDefault="00756715" w:rsidP="005D18A7">
      <w:pPr>
        <w:spacing w:line="480" w:lineRule="auto"/>
        <w:rPr>
          <w:rFonts w:cstheme="minorHAnsi"/>
          <w:sz w:val="24"/>
          <w:szCs w:val="24"/>
        </w:rPr>
      </w:pPr>
      <w:r w:rsidRPr="00CF1E12">
        <w:rPr>
          <w:rFonts w:cstheme="minorHAnsi"/>
          <w:b/>
          <w:sz w:val="24"/>
          <w:szCs w:val="24"/>
        </w:rPr>
        <w:t>Structural changes</w:t>
      </w:r>
      <w:r w:rsidRPr="00CF1E12">
        <w:rPr>
          <w:rFonts w:cstheme="minorHAnsi"/>
          <w:i/>
          <w:sz w:val="24"/>
          <w:szCs w:val="24"/>
        </w:rPr>
        <w:t>:</w:t>
      </w:r>
      <w:r w:rsidR="00454F85">
        <w:rPr>
          <w:rFonts w:cstheme="minorHAnsi"/>
          <w:i/>
          <w:sz w:val="24"/>
          <w:szCs w:val="24"/>
        </w:rPr>
        <w:t xml:space="preserve"> </w:t>
      </w:r>
      <w:r w:rsidR="000252BE" w:rsidRPr="00CF1E12">
        <w:rPr>
          <w:rFonts w:cstheme="minorHAnsi"/>
          <w:sz w:val="24"/>
          <w:szCs w:val="24"/>
        </w:rPr>
        <w:t>RNFL</w:t>
      </w:r>
      <w:r w:rsidRPr="00CF1E12">
        <w:rPr>
          <w:rFonts w:cstheme="minorHAnsi"/>
          <w:sz w:val="24"/>
          <w:szCs w:val="24"/>
        </w:rPr>
        <w:t xml:space="preserve"> was significantly thinner (p=0.04), and </w:t>
      </w:r>
      <w:r w:rsidR="005B6999" w:rsidRPr="00CF1E12">
        <w:rPr>
          <w:rFonts w:cstheme="minorHAnsi"/>
          <w:sz w:val="24"/>
          <w:szCs w:val="24"/>
        </w:rPr>
        <w:t>RPE</w:t>
      </w:r>
      <w:r w:rsidRPr="00CF1E12">
        <w:rPr>
          <w:rFonts w:cstheme="minorHAnsi"/>
          <w:sz w:val="24"/>
          <w:szCs w:val="24"/>
        </w:rPr>
        <w:t xml:space="preserve"> was significantly thicker</w:t>
      </w:r>
      <w:r w:rsidR="0093259E">
        <w:rPr>
          <w:rFonts w:cstheme="minorHAnsi"/>
          <w:sz w:val="24"/>
          <w:szCs w:val="24"/>
        </w:rPr>
        <w:t xml:space="preserve"> </w:t>
      </w:r>
      <w:r w:rsidRPr="00CF1E12">
        <w:rPr>
          <w:rFonts w:cstheme="minorHAnsi"/>
          <w:sz w:val="24"/>
          <w:szCs w:val="24"/>
        </w:rPr>
        <w:t xml:space="preserve">(p=0.01) in </w:t>
      </w:r>
      <w:r w:rsidR="00835440" w:rsidRPr="00CF1E12">
        <w:rPr>
          <w:rFonts w:cstheme="minorHAnsi"/>
          <w:sz w:val="24"/>
          <w:szCs w:val="24"/>
        </w:rPr>
        <w:t>subjects</w:t>
      </w:r>
      <w:r w:rsidRPr="00CF1E12">
        <w:rPr>
          <w:rFonts w:cstheme="minorHAnsi"/>
          <w:sz w:val="24"/>
          <w:szCs w:val="24"/>
        </w:rPr>
        <w:t xml:space="preserve"> with </w:t>
      </w:r>
      <w:r w:rsidR="00B0736C">
        <w:rPr>
          <w:rFonts w:cstheme="minorHAnsi"/>
          <w:sz w:val="24"/>
          <w:szCs w:val="24"/>
        </w:rPr>
        <w:t>DN</w:t>
      </w:r>
      <w:r w:rsidRPr="00CF1E12">
        <w:rPr>
          <w:rFonts w:cstheme="minorHAnsi"/>
          <w:sz w:val="24"/>
          <w:szCs w:val="24"/>
        </w:rPr>
        <w:t xml:space="preserve"> when compared t</w:t>
      </w:r>
      <w:r w:rsidR="0093259E">
        <w:rPr>
          <w:rFonts w:cstheme="minorHAnsi"/>
          <w:sz w:val="24"/>
          <w:szCs w:val="24"/>
        </w:rPr>
        <w:t xml:space="preserve">o those without </w:t>
      </w:r>
      <w:r w:rsidR="00B0736C">
        <w:rPr>
          <w:rFonts w:cstheme="minorHAnsi"/>
          <w:sz w:val="24"/>
          <w:szCs w:val="24"/>
        </w:rPr>
        <w:t>DN</w:t>
      </w:r>
      <w:r w:rsidR="0093259E">
        <w:rPr>
          <w:rFonts w:cstheme="minorHAnsi"/>
          <w:sz w:val="24"/>
          <w:szCs w:val="24"/>
        </w:rPr>
        <w:t xml:space="preserve">. The </w:t>
      </w:r>
      <w:r w:rsidRPr="00CF1E12">
        <w:rPr>
          <w:rFonts w:cstheme="minorHAnsi"/>
          <w:sz w:val="24"/>
          <w:szCs w:val="24"/>
        </w:rPr>
        <w:t>central foveal thickness was also thicker with probability approaching significance (p=0.06).[</w:t>
      </w:r>
      <w:r w:rsidR="00813CE9" w:rsidRPr="00CF1E12">
        <w:rPr>
          <w:rFonts w:cstheme="minorHAnsi"/>
          <w:sz w:val="24"/>
          <w:szCs w:val="24"/>
        </w:rPr>
        <w:t>T</w:t>
      </w:r>
      <w:r w:rsidRPr="00CF1E12">
        <w:rPr>
          <w:rFonts w:cstheme="minorHAnsi"/>
          <w:sz w:val="24"/>
          <w:szCs w:val="24"/>
        </w:rPr>
        <w:t>able 2]</w:t>
      </w:r>
    </w:p>
    <w:p w:rsidR="008969DB" w:rsidRPr="00CF1E12" w:rsidRDefault="008969DB" w:rsidP="005D18A7">
      <w:pPr>
        <w:spacing w:line="480" w:lineRule="auto"/>
        <w:rPr>
          <w:rFonts w:cstheme="minorHAnsi"/>
          <w:i/>
          <w:sz w:val="24"/>
          <w:szCs w:val="24"/>
        </w:rPr>
      </w:pPr>
    </w:p>
    <w:p w:rsidR="00DB7C2D" w:rsidRPr="00CF1E12" w:rsidRDefault="00BA1FF4" w:rsidP="005D18A7">
      <w:pPr>
        <w:spacing w:line="480" w:lineRule="auto"/>
        <w:rPr>
          <w:rFonts w:cstheme="minorHAnsi"/>
          <w:sz w:val="24"/>
          <w:szCs w:val="24"/>
        </w:rPr>
      </w:pPr>
      <w:r w:rsidRPr="00CF1E12">
        <w:rPr>
          <w:rFonts w:cstheme="minorHAnsi"/>
          <w:b/>
          <w:sz w:val="24"/>
          <w:szCs w:val="24"/>
        </w:rPr>
        <w:t>Visual functions</w:t>
      </w:r>
      <w:r w:rsidR="00756715" w:rsidRPr="00CF1E12">
        <w:rPr>
          <w:rFonts w:cstheme="minorHAnsi"/>
          <w:b/>
          <w:sz w:val="24"/>
          <w:szCs w:val="24"/>
        </w:rPr>
        <w:t xml:space="preserve"> assessment</w:t>
      </w:r>
      <w:r w:rsidR="00756715" w:rsidRPr="00CF1E12">
        <w:rPr>
          <w:rFonts w:cstheme="minorHAnsi"/>
          <w:sz w:val="24"/>
          <w:szCs w:val="24"/>
        </w:rPr>
        <w:t xml:space="preserve">: Table 2 gives the mean scores for the </w:t>
      </w:r>
      <w:r w:rsidR="006376A9" w:rsidRPr="00CF1E12">
        <w:rPr>
          <w:rFonts w:cstheme="minorHAnsi"/>
          <w:sz w:val="24"/>
          <w:szCs w:val="24"/>
        </w:rPr>
        <w:t>BCVA</w:t>
      </w:r>
      <w:r w:rsidR="00756715" w:rsidRPr="00CF1E12">
        <w:rPr>
          <w:rFonts w:cstheme="minorHAnsi"/>
          <w:sz w:val="24"/>
          <w:szCs w:val="24"/>
        </w:rPr>
        <w:t>, contrast sensitivity, mean retinal sensitivity and colo</w:t>
      </w:r>
      <w:r w:rsidR="00772499">
        <w:rPr>
          <w:rFonts w:cstheme="minorHAnsi"/>
          <w:sz w:val="24"/>
          <w:szCs w:val="24"/>
        </w:rPr>
        <w:t>u</w:t>
      </w:r>
      <w:r w:rsidR="00756715" w:rsidRPr="00CF1E12">
        <w:rPr>
          <w:rFonts w:cstheme="minorHAnsi"/>
          <w:sz w:val="24"/>
          <w:szCs w:val="24"/>
        </w:rPr>
        <w:t>r vision.</w:t>
      </w:r>
      <w:r w:rsidR="00454F85">
        <w:rPr>
          <w:rFonts w:cstheme="minorHAnsi"/>
          <w:sz w:val="24"/>
          <w:szCs w:val="24"/>
        </w:rPr>
        <w:t xml:space="preserve"> </w:t>
      </w:r>
      <w:r w:rsidR="00756715" w:rsidRPr="00CF1E12">
        <w:rPr>
          <w:rFonts w:cstheme="minorHAnsi"/>
          <w:sz w:val="24"/>
          <w:szCs w:val="24"/>
        </w:rPr>
        <w:t xml:space="preserve">Visual functions were significantly worse in subjects with </w:t>
      </w:r>
      <w:r w:rsidR="00B0736C">
        <w:rPr>
          <w:rFonts w:cstheme="minorHAnsi"/>
          <w:sz w:val="24"/>
          <w:szCs w:val="24"/>
        </w:rPr>
        <w:t>DN</w:t>
      </w:r>
      <w:r w:rsidR="00756715" w:rsidRPr="00CF1E12">
        <w:rPr>
          <w:rFonts w:cstheme="minorHAnsi"/>
          <w:sz w:val="24"/>
          <w:szCs w:val="24"/>
        </w:rPr>
        <w:t xml:space="preserve"> when compared to those who had no </w:t>
      </w:r>
      <w:r w:rsidR="00B0736C">
        <w:rPr>
          <w:rFonts w:cstheme="minorHAnsi"/>
          <w:sz w:val="24"/>
          <w:szCs w:val="24"/>
        </w:rPr>
        <w:t>DN</w:t>
      </w:r>
      <w:r w:rsidR="00756715" w:rsidRPr="00CF1E12">
        <w:rPr>
          <w:rFonts w:cstheme="minorHAnsi"/>
          <w:sz w:val="24"/>
          <w:szCs w:val="24"/>
        </w:rPr>
        <w:t>; visual acuity was significantly lower by 0.9 Log</w:t>
      </w:r>
      <w:r w:rsidR="00AE4D49" w:rsidRPr="00CF1E12">
        <w:rPr>
          <w:rFonts w:cstheme="minorHAnsi"/>
          <w:sz w:val="24"/>
          <w:szCs w:val="24"/>
        </w:rPr>
        <w:t>MAR</w:t>
      </w:r>
      <w:r w:rsidR="00454F85">
        <w:rPr>
          <w:rFonts w:cstheme="minorHAnsi"/>
          <w:sz w:val="24"/>
          <w:szCs w:val="24"/>
        </w:rPr>
        <w:t xml:space="preserve"> </w:t>
      </w:r>
      <w:r w:rsidR="002D6E54" w:rsidRPr="00CF1E12">
        <w:rPr>
          <w:rFonts w:cstheme="minorHAnsi"/>
          <w:sz w:val="24"/>
          <w:szCs w:val="24"/>
        </w:rPr>
        <w:t>u</w:t>
      </w:r>
      <w:r w:rsidR="00756715" w:rsidRPr="00CF1E12">
        <w:rPr>
          <w:rFonts w:cstheme="minorHAnsi"/>
          <w:sz w:val="24"/>
          <w:szCs w:val="24"/>
        </w:rPr>
        <w:t>nit</w:t>
      </w:r>
      <w:r w:rsidR="00C32B19" w:rsidRPr="00CF1E12">
        <w:rPr>
          <w:rFonts w:cstheme="minorHAnsi"/>
          <w:sz w:val="24"/>
          <w:szCs w:val="24"/>
        </w:rPr>
        <w:t>s; contrast sensitivity</w:t>
      </w:r>
      <w:r w:rsidR="00482A67">
        <w:rPr>
          <w:rFonts w:cstheme="minorHAnsi"/>
          <w:sz w:val="24"/>
          <w:szCs w:val="24"/>
        </w:rPr>
        <w:t xml:space="preserve"> significantly worse by 0.1</w:t>
      </w:r>
      <w:r w:rsidR="0084479B">
        <w:rPr>
          <w:rFonts w:cstheme="minorHAnsi"/>
          <w:sz w:val="24"/>
          <w:szCs w:val="24"/>
        </w:rPr>
        <w:t>1</w:t>
      </w:r>
      <w:r w:rsidR="00756715" w:rsidRPr="00CF1E12">
        <w:rPr>
          <w:rFonts w:cstheme="minorHAnsi"/>
          <w:sz w:val="24"/>
          <w:szCs w:val="24"/>
        </w:rPr>
        <w:t xml:space="preserve"> L</w:t>
      </w:r>
      <w:r w:rsidR="00C32B19" w:rsidRPr="00CF1E12">
        <w:rPr>
          <w:rFonts w:cstheme="minorHAnsi"/>
          <w:sz w:val="24"/>
          <w:szCs w:val="24"/>
        </w:rPr>
        <w:t xml:space="preserve">og </w:t>
      </w:r>
      <w:r w:rsidR="00C32B19" w:rsidRPr="00CF1E12">
        <w:rPr>
          <w:rFonts w:cstheme="minorHAnsi"/>
          <w:sz w:val="24"/>
          <w:szCs w:val="24"/>
        </w:rPr>
        <w:lastRenderedPageBreak/>
        <w:t xml:space="preserve">units; colour vision was </w:t>
      </w:r>
      <w:r w:rsidR="00756715" w:rsidRPr="00CF1E12">
        <w:rPr>
          <w:rFonts w:cstheme="minorHAnsi"/>
          <w:sz w:val="24"/>
          <w:szCs w:val="24"/>
        </w:rPr>
        <w:t>significantly</w:t>
      </w:r>
      <w:r w:rsidR="00EE4BCA" w:rsidRPr="00CF1E12">
        <w:rPr>
          <w:rFonts w:cstheme="minorHAnsi"/>
          <w:sz w:val="24"/>
          <w:szCs w:val="24"/>
        </w:rPr>
        <w:t xml:space="preserve"> impaired</w:t>
      </w:r>
      <w:r w:rsidR="00756715" w:rsidRPr="00CF1E12">
        <w:rPr>
          <w:rFonts w:cstheme="minorHAnsi"/>
          <w:sz w:val="24"/>
          <w:szCs w:val="24"/>
        </w:rPr>
        <w:t xml:space="preserve"> and mean retinal sensitivity was significantly lower.  </w:t>
      </w:r>
    </w:p>
    <w:p w:rsidR="00FC2A43" w:rsidRPr="00CF1E12" w:rsidRDefault="00FC2A43" w:rsidP="005D18A7">
      <w:pPr>
        <w:spacing w:line="480" w:lineRule="auto"/>
        <w:rPr>
          <w:rFonts w:cstheme="minorHAnsi"/>
          <w:sz w:val="24"/>
          <w:szCs w:val="24"/>
        </w:rPr>
      </w:pPr>
    </w:p>
    <w:p w:rsidR="00DC1EAC" w:rsidRPr="00CF1E12" w:rsidRDefault="00DC1EAC" w:rsidP="005D18A7">
      <w:pPr>
        <w:spacing w:line="480" w:lineRule="auto"/>
        <w:rPr>
          <w:rFonts w:cstheme="minorHAnsi"/>
          <w:sz w:val="24"/>
          <w:szCs w:val="24"/>
        </w:rPr>
      </w:pPr>
    </w:p>
    <w:p w:rsidR="00DC1EAC" w:rsidRPr="00CF1E12" w:rsidRDefault="00DC1EAC" w:rsidP="005D18A7">
      <w:pPr>
        <w:spacing w:line="480" w:lineRule="auto"/>
        <w:rPr>
          <w:rFonts w:cstheme="minorHAnsi"/>
          <w:sz w:val="24"/>
          <w:szCs w:val="24"/>
        </w:rPr>
      </w:pPr>
    </w:p>
    <w:p w:rsidR="00DC1EAC" w:rsidRPr="00CF1E12" w:rsidRDefault="00DC1EAC" w:rsidP="005D18A7">
      <w:pPr>
        <w:spacing w:line="480" w:lineRule="auto"/>
        <w:rPr>
          <w:rFonts w:cstheme="minorHAnsi"/>
          <w:sz w:val="24"/>
          <w:szCs w:val="24"/>
        </w:rPr>
      </w:pPr>
    </w:p>
    <w:p w:rsidR="00DC1EAC" w:rsidRPr="00CF1E12" w:rsidRDefault="00DC1EAC" w:rsidP="005D18A7">
      <w:pPr>
        <w:spacing w:line="480" w:lineRule="auto"/>
        <w:rPr>
          <w:rFonts w:cstheme="minorHAnsi"/>
          <w:sz w:val="24"/>
          <w:szCs w:val="24"/>
        </w:rPr>
      </w:pPr>
    </w:p>
    <w:p w:rsidR="00DC1EAC" w:rsidRDefault="00DC1EAC"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4C7C74" w:rsidRDefault="004C7C74" w:rsidP="005D18A7">
      <w:pPr>
        <w:spacing w:line="480" w:lineRule="auto"/>
        <w:rPr>
          <w:rFonts w:cstheme="minorHAnsi"/>
          <w:sz w:val="24"/>
          <w:szCs w:val="24"/>
        </w:rPr>
      </w:pPr>
    </w:p>
    <w:p w:rsidR="004C7C74" w:rsidRPr="00CF1E12" w:rsidRDefault="004C7C74" w:rsidP="005D18A7">
      <w:pPr>
        <w:spacing w:line="480" w:lineRule="auto"/>
        <w:rPr>
          <w:rFonts w:cstheme="minorHAnsi"/>
          <w:sz w:val="24"/>
          <w:szCs w:val="24"/>
        </w:rPr>
      </w:pPr>
    </w:p>
    <w:tbl>
      <w:tblPr>
        <w:tblW w:w="10365" w:type="dxa"/>
        <w:tblInd w:w="93" w:type="dxa"/>
        <w:tblLook w:val="04A0" w:firstRow="1" w:lastRow="0" w:firstColumn="1" w:lastColumn="0" w:noHBand="0" w:noVBand="1"/>
      </w:tblPr>
      <w:tblGrid>
        <w:gridCol w:w="3165"/>
        <w:gridCol w:w="1350"/>
        <w:gridCol w:w="2250"/>
        <w:gridCol w:w="2070"/>
        <w:gridCol w:w="1530"/>
      </w:tblGrid>
      <w:tr w:rsidR="00DC1EAC" w:rsidRPr="00CF1E12" w:rsidTr="005D18A7">
        <w:trPr>
          <w:trHeight w:val="390"/>
        </w:trPr>
        <w:tc>
          <w:tcPr>
            <w:tcW w:w="10365" w:type="dxa"/>
            <w:gridSpan w:val="5"/>
            <w:tcBorders>
              <w:top w:val="nil"/>
              <w:left w:val="nil"/>
              <w:bottom w:val="single" w:sz="8" w:space="0" w:color="auto"/>
              <w:right w:val="nil"/>
            </w:tcBorders>
            <w:shd w:val="clear" w:color="auto" w:fill="auto"/>
            <w:vAlign w:val="center"/>
            <w:hideMark/>
          </w:tcPr>
          <w:p w:rsidR="005D18A7" w:rsidRDefault="005D18A7" w:rsidP="00482A67">
            <w:pPr>
              <w:spacing w:line="480" w:lineRule="auto"/>
              <w:rPr>
                <w:rFonts w:eastAsia="Times New Roman" w:cstheme="minorHAnsi"/>
                <w:b/>
                <w:bCs/>
                <w:color w:val="000000"/>
                <w:sz w:val="24"/>
                <w:szCs w:val="24"/>
              </w:rPr>
            </w:pPr>
          </w:p>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lastRenderedPageBreak/>
              <w:t xml:space="preserve">Table 2: Ocular risk factors associated with </w:t>
            </w:r>
            <w:r w:rsidR="00B0736C">
              <w:rPr>
                <w:rFonts w:eastAsia="Times New Roman" w:cstheme="minorHAnsi"/>
                <w:b/>
                <w:bCs/>
                <w:color w:val="000000"/>
                <w:sz w:val="24"/>
                <w:szCs w:val="24"/>
              </w:rPr>
              <w:t xml:space="preserve">diabetic </w:t>
            </w:r>
            <w:r w:rsidR="006C7E43">
              <w:rPr>
                <w:rFonts w:eastAsia="Times New Roman" w:cstheme="minorHAnsi"/>
                <w:b/>
                <w:bCs/>
                <w:color w:val="000000"/>
                <w:sz w:val="24"/>
                <w:szCs w:val="24"/>
              </w:rPr>
              <w:t>n</w:t>
            </w:r>
            <w:r w:rsidR="006C7E43" w:rsidRPr="00CF1E12">
              <w:rPr>
                <w:rFonts w:eastAsia="Times New Roman" w:cstheme="minorHAnsi"/>
                <w:b/>
                <w:bCs/>
                <w:color w:val="000000"/>
                <w:sz w:val="24"/>
                <w:szCs w:val="24"/>
              </w:rPr>
              <w:t xml:space="preserve">europathy </w:t>
            </w:r>
            <w:r w:rsidRPr="00CF1E12">
              <w:rPr>
                <w:rFonts w:eastAsia="Times New Roman" w:cstheme="minorHAnsi"/>
                <w:b/>
                <w:bCs/>
                <w:color w:val="000000"/>
                <w:sz w:val="24"/>
                <w:szCs w:val="24"/>
              </w:rPr>
              <w:t xml:space="preserve">in subjects with </w:t>
            </w:r>
            <w:r w:rsidR="00772499">
              <w:rPr>
                <w:rFonts w:eastAsia="Times New Roman" w:cstheme="minorHAnsi"/>
                <w:b/>
                <w:bCs/>
                <w:color w:val="000000"/>
                <w:sz w:val="24"/>
                <w:szCs w:val="24"/>
              </w:rPr>
              <w:t>n</w:t>
            </w:r>
            <w:r w:rsidR="00772499" w:rsidRPr="00CF1E12">
              <w:rPr>
                <w:rFonts w:eastAsia="Times New Roman" w:cstheme="minorHAnsi"/>
                <w:b/>
                <w:bCs/>
                <w:color w:val="000000"/>
                <w:sz w:val="24"/>
                <w:szCs w:val="24"/>
              </w:rPr>
              <w:t xml:space="preserve">o </w:t>
            </w:r>
            <w:r w:rsidRPr="00CF1E12">
              <w:rPr>
                <w:rFonts w:eastAsia="Times New Roman" w:cstheme="minorHAnsi"/>
                <w:b/>
                <w:bCs/>
                <w:color w:val="000000"/>
                <w:sz w:val="24"/>
                <w:szCs w:val="24"/>
              </w:rPr>
              <w:t>DR</w:t>
            </w:r>
          </w:p>
          <w:p w:rsidR="00DC1EAC" w:rsidRPr="00CF1E12" w:rsidRDefault="00DC1EAC" w:rsidP="005D18A7">
            <w:pPr>
              <w:spacing w:line="480" w:lineRule="auto"/>
              <w:jc w:val="center"/>
              <w:rPr>
                <w:rFonts w:eastAsia="Times New Roman" w:cstheme="minorHAnsi"/>
                <w:b/>
                <w:bCs/>
                <w:color w:val="000000"/>
                <w:sz w:val="24"/>
                <w:szCs w:val="24"/>
              </w:rPr>
            </w:pPr>
          </w:p>
        </w:tc>
      </w:tr>
      <w:tr w:rsidR="00DC1EAC" w:rsidRPr="00CF1E12" w:rsidTr="005D18A7">
        <w:trPr>
          <w:trHeight w:val="25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lastRenderedPageBreak/>
              <w:t>Risk factors, Mean ± SD</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t>NO DR</w:t>
            </w:r>
          </w:p>
        </w:tc>
        <w:tc>
          <w:tcPr>
            <w:tcW w:w="4320" w:type="dxa"/>
            <w:gridSpan w:val="2"/>
            <w:tcBorders>
              <w:top w:val="single" w:sz="8" w:space="0" w:color="auto"/>
              <w:left w:val="nil"/>
              <w:bottom w:val="nil"/>
              <w:right w:val="nil"/>
            </w:tcBorders>
            <w:shd w:val="clear" w:color="auto" w:fill="auto"/>
            <w:vAlign w:val="center"/>
            <w:hideMark/>
          </w:tcPr>
          <w:p w:rsidR="00DC1EAC" w:rsidRPr="00CF1E12" w:rsidRDefault="00F439F9" w:rsidP="005D18A7">
            <w:pPr>
              <w:spacing w:line="480" w:lineRule="auto"/>
              <w:rPr>
                <w:rFonts w:eastAsia="Times New Roman" w:cstheme="minorHAnsi"/>
                <w:b/>
                <w:bCs/>
                <w:color w:val="000000"/>
                <w:sz w:val="24"/>
                <w:szCs w:val="24"/>
              </w:rPr>
            </w:pPr>
            <w:r>
              <w:rPr>
                <w:rFonts w:eastAsia="Times New Roman" w:cstheme="minorHAnsi"/>
                <w:b/>
                <w:bCs/>
                <w:color w:val="000000"/>
                <w:sz w:val="24"/>
                <w:szCs w:val="24"/>
              </w:rPr>
              <w:t xml:space="preserve">           </w:t>
            </w:r>
            <w:r w:rsidR="00B0736C">
              <w:rPr>
                <w:rFonts w:eastAsia="Times New Roman" w:cstheme="minorHAnsi"/>
                <w:b/>
                <w:bCs/>
                <w:color w:val="000000"/>
                <w:sz w:val="24"/>
                <w:szCs w:val="24"/>
              </w:rPr>
              <w:t xml:space="preserve">Diabetic </w:t>
            </w:r>
            <w:r w:rsidR="00DC1EAC" w:rsidRPr="00CF1E12">
              <w:rPr>
                <w:rFonts w:eastAsia="Times New Roman" w:cstheme="minorHAnsi"/>
                <w:b/>
                <w:bCs/>
                <w:color w:val="000000"/>
                <w:sz w:val="24"/>
                <w:szCs w:val="24"/>
              </w:rPr>
              <w:t>Neuropathy</w:t>
            </w:r>
          </w:p>
        </w:tc>
        <w:tc>
          <w:tcPr>
            <w:tcW w:w="1530" w:type="dxa"/>
            <w:tcBorders>
              <w:top w:val="nil"/>
              <w:left w:val="nil"/>
              <w:bottom w:val="nil"/>
              <w:right w:val="nil"/>
            </w:tcBorders>
            <w:shd w:val="clear" w:color="auto" w:fill="auto"/>
            <w:vAlign w:val="center"/>
            <w:hideMark/>
          </w:tcPr>
          <w:p w:rsidR="00DC1EAC" w:rsidRPr="00CF1E12" w:rsidRDefault="00482A67" w:rsidP="005D18A7">
            <w:pPr>
              <w:spacing w:line="480" w:lineRule="auto"/>
              <w:jc w:val="center"/>
              <w:rPr>
                <w:rFonts w:eastAsia="Times New Roman" w:cstheme="minorHAnsi"/>
                <w:b/>
                <w:bCs/>
                <w:i/>
                <w:iCs/>
                <w:color w:val="000000"/>
                <w:sz w:val="24"/>
                <w:szCs w:val="24"/>
              </w:rPr>
            </w:pPr>
            <w:r w:rsidRPr="00CF1E12">
              <w:rPr>
                <w:rFonts w:eastAsia="Times New Roman" w:cstheme="minorHAnsi"/>
                <w:b/>
                <w:bCs/>
                <w:i/>
                <w:iCs/>
                <w:color w:val="000000"/>
                <w:sz w:val="24"/>
                <w:szCs w:val="24"/>
              </w:rPr>
              <w:t>P</w:t>
            </w:r>
          </w:p>
        </w:tc>
      </w:tr>
      <w:tr w:rsidR="00DC1EAC" w:rsidRPr="00CF1E12" w:rsidTr="005D18A7">
        <w:trPr>
          <w:trHeight w:val="270"/>
        </w:trPr>
        <w:tc>
          <w:tcPr>
            <w:tcW w:w="3165"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 </w:t>
            </w:r>
          </w:p>
        </w:tc>
        <w:tc>
          <w:tcPr>
            <w:tcW w:w="1350"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 xml:space="preserve">      N</w:t>
            </w:r>
          </w:p>
        </w:tc>
        <w:tc>
          <w:tcPr>
            <w:tcW w:w="2250"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b/>
                <w:bCs/>
                <w:sz w:val="24"/>
                <w:szCs w:val="24"/>
              </w:rPr>
            </w:pPr>
            <w:r w:rsidRPr="00CF1E12">
              <w:rPr>
                <w:rFonts w:eastAsia="Times New Roman" w:cstheme="minorHAnsi"/>
                <w:b/>
                <w:bCs/>
                <w:sz w:val="24"/>
                <w:szCs w:val="24"/>
              </w:rPr>
              <w:t xml:space="preserve">       Absent                </w:t>
            </w:r>
          </w:p>
        </w:tc>
        <w:tc>
          <w:tcPr>
            <w:tcW w:w="2070"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b/>
                <w:bCs/>
                <w:sz w:val="24"/>
                <w:szCs w:val="24"/>
              </w:rPr>
            </w:pPr>
            <w:r w:rsidRPr="00CF1E12">
              <w:rPr>
                <w:rFonts w:eastAsia="Times New Roman" w:cstheme="minorHAnsi"/>
                <w:b/>
                <w:bCs/>
                <w:sz w:val="24"/>
                <w:szCs w:val="24"/>
              </w:rPr>
              <w:t xml:space="preserve">    Present                 </w:t>
            </w:r>
          </w:p>
        </w:tc>
        <w:tc>
          <w:tcPr>
            <w:tcW w:w="1530"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b/>
                <w:bCs/>
                <w:i/>
                <w:iCs/>
                <w:color w:val="000000"/>
                <w:sz w:val="24"/>
                <w:szCs w:val="24"/>
              </w:rPr>
            </w:pPr>
            <w:r w:rsidRPr="00CF1E12">
              <w:rPr>
                <w:rFonts w:eastAsia="Times New Roman" w:cstheme="minorHAnsi"/>
                <w:b/>
                <w:bCs/>
                <w:i/>
                <w:iCs/>
                <w:color w:val="000000"/>
                <w:sz w:val="24"/>
                <w:szCs w:val="24"/>
              </w:rPr>
              <w:t> </w:t>
            </w:r>
          </w:p>
        </w:tc>
      </w:tr>
      <w:tr w:rsidR="00DC1EAC" w:rsidRPr="00CF1E12" w:rsidTr="005D18A7">
        <w:trPr>
          <w:trHeight w:val="450"/>
        </w:trPr>
        <w:tc>
          <w:tcPr>
            <w:tcW w:w="3165"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Retinal thickness, µm</w:t>
            </w:r>
          </w:p>
        </w:tc>
        <w:tc>
          <w:tcPr>
            <w:tcW w:w="1350" w:type="dxa"/>
            <w:tcBorders>
              <w:top w:val="nil"/>
              <w:left w:val="nil"/>
              <w:bottom w:val="nil"/>
              <w:right w:val="nil"/>
            </w:tcBorders>
            <w:shd w:val="clear" w:color="auto" w:fill="auto"/>
            <w:vAlign w:val="bottom"/>
            <w:hideMark/>
          </w:tcPr>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t>605</w:t>
            </w:r>
          </w:p>
        </w:tc>
        <w:tc>
          <w:tcPr>
            <w:tcW w:w="2250"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n(%) = 472 (78)</w:t>
            </w:r>
          </w:p>
        </w:tc>
        <w:tc>
          <w:tcPr>
            <w:tcW w:w="2070"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 xml:space="preserve">n(%) = 133 (22) </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p>
        </w:tc>
      </w:tr>
      <w:tr w:rsidR="00DC1EAC" w:rsidRPr="00CF1E12" w:rsidTr="005D18A7">
        <w:trPr>
          <w:trHeight w:val="25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Central foveal thickness</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169.77±18.88</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173.59 ±26.9</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0.06</w:t>
            </w:r>
          </w:p>
        </w:tc>
      </w:tr>
      <w:tr w:rsidR="00DC1EAC" w:rsidRPr="00CF1E12" w:rsidTr="005D18A7">
        <w:trPr>
          <w:trHeight w:val="25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Mean retinal thickness</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288. 51 ± 132.53</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278.22 ± 99.0</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0.45</w:t>
            </w:r>
          </w:p>
        </w:tc>
      </w:tr>
      <w:tr w:rsidR="00DC1EAC" w:rsidRPr="00CF1E12" w:rsidTr="005D18A7">
        <w:trPr>
          <w:trHeight w:val="25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Photoreceptor layer</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63.48 ± 33.92</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62.76 ± 7.2</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0.81</w:t>
            </w:r>
          </w:p>
        </w:tc>
      </w:tr>
      <w:tr w:rsidR="00DC1EAC" w:rsidRPr="00CF1E12" w:rsidTr="005D18A7">
        <w:trPr>
          <w:trHeight w:val="25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 xml:space="preserve">Retinal nerve </w:t>
            </w:r>
            <w:r w:rsidR="00DC4C22" w:rsidRPr="00CF1E12">
              <w:rPr>
                <w:rFonts w:eastAsia="Times New Roman" w:cstheme="minorHAnsi"/>
                <w:sz w:val="24"/>
                <w:szCs w:val="24"/>
              </w:rPr>
              <w:t>fiber</w:t>
            </w:r>
            <w:r w:rsidRPr="00CF1E12">
              <w:rPr>
                <w:rFonts w:eastAsia="Times New Roman" w:cstheme="minorHAnsi"/>
                <w:sz w:val="24"/>
                <w:szCs w:val="24"/>
              </w:rPr>
              <w:t xml:space="preserve"> layer</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6.39 ± 5.57 </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5.33 ±  3.6</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0.04</w:t>
            </w:r>
            <w:r w:rsidRPr="00A6633C">
              <w:rPr>
                <w:rFonts w:eastAsia="Times New Roman" w:cstheme="minorHAnsi"/>
                <w:color w:val="000000"/>
                <w:sz w:val="24"/>
                <w:szCs w:val="24"/>
                <w:vertAlign w:val="superscript"/>
              </w:rPr>
              <w:t>*</w:t>
            </w:r>
          </w:p>
        </w:tc>
      </w:tr>
      <w:tr w:rsidR="00DC1EAC" w:rsidRPr="00CF1E12" w:rsidTr="005D18A7">
        <w:trPr>
          <w:trHeight w:val="300"/>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Retinal Pigment Epithelium</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68.53 ± 7.4</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70.6 ± 8.2</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0.01</w:t>
            </w:r>
            <w:r w:rsidRPr="00A6633C">
              <w:rPr>
                <w:rFonts w:eastAsia="Times New Roman" w:cstheme="minorHAnsi"/>
                <w:color w:val="000000"/>
                <w:sz w:val="24"/>
                <w:szCs w:val="24"/>
                <w:vertAlign w:val="superscript"/>
              </w:rPr>
              <w:t>*</w:t>
            </w:r>
          </w:p>
        </w:tc>
      </w:tr>
      <w:tr w:rsidR="00DC1EAC" w:rsidRPr="00CF1E12" w:rsidTr="005D18A7">
        <w:trPr>
          <w:trHeight w:val="540"/>
        </w:trPr>
        <w:tc>
          <w:tcPr>
            <w:tcW w:w="3165"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sz w:val="24"/>
                <w:szCs w:val="24"/>
              </w:rPr>
            </w:pPr>
            <w:r w:rsidRPr="00CF1E12">
              <w:rPr>
                <w:rFonts w:eastAsia="Times New Roman" w:cstheme="minorHAnsi"/>
                <w:b/>
                <w:bCs/>
                <w:sz w:val="24"/>
                <w:szCs w:val="24"/>
              </w:rPr>
              <w:t xml:space="preserve">Visual Functions </w:t>
            </w:r>
          </w:p>
        </w:tc>
        <w:tc>
          <w:tcPr>
            <w:tcW w:w="1350" w:type="dxa"/>
            <w:tcBorders>
              <w:top w:val="nil"/>
              <w:left w:val="nil"/>
              <w:bottom w:val="nil"/>
              <w:right w:val="nil"/>
            </w:tcBorders>
            <w:shd w:val="clear" w:color="auto" w:fill="auto"/>
            <w:vAlign w:val="bottom"/>
            <w:hideMark/>
          </w:tcPr>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t>613</w:t>
            </w:r>
          </w:p>
        </w:tc>
        <w:tc>
          <w:tcPr>
            <w:tcW w:w="2250"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n (%) =485 (79.1)</w:t>
            </w:r>
          </w:p>
        </w:tc>
        <w:tc>
          <w:tcPr>
            <w:tcW w:w="2070"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n(%) =128 (20.9)</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p>
        </w:tc>
      </w:tr>
      <w:tr w:rsidR="00DC1EAC" w:rsidRPr="00CF1E12" w:rsidTr="005D18A7">
        <w:trPr>
          <w:trHeight w:val="34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Contrast sensitivity, log units</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p>
        </w:tc>
        <w:tc>
          <w:tcPr>
            <w:tcW w:w="2250" w:type="dxa"/>
            <w:tcBorders>
              <w:top w:val="nil"/>
              <w:left w:val="nil"/>
              <w:bottom w:val="nil"/>
              <w:right w:val="nil"/>
            </w:tcBorders>
            <w:shd w:val="clear" w:color="auto" w:fill="auto"/>
            <w:vAlign w:val="center"/>
            <w:hideMark/>
          </w:tcPr>
          <w:p w:rsidR="00DC1EAC" w:rsidRPr="00CF1E12" w:rsidRDefault="00116AC6" w:rsidP="005D18A7">
            <w:pPr>
              <w:spacing w:line="480" w:lineRule="auto"/>
              <w:rPr>
                <w:rFonts w:eastAsia="Times New Roman" w:cstheme="minorHAnsi"/>
                <w:color w:val="000000"/>
                <w:sz w:val="24"/>
                <w:szCs w:val="24"/>
              </w:rPr>
            </w:pPr>
            <w:r>
              <w:rPr>
                <w:rFonts w:eastAsia="Times New Roman" w:cstheme="minorHAnsi"/>
                <w:color w:val="000000"/>
                <w:sz w:val="24"/>
                <w:szCs w:val="24"/>
              </w:rPr>
              <w:t>1.36</w:t>
            </w:r>
            <w:r w:rsidR="00DC1EAC" w:rsidRPr="00CF1E12">
              <w:rPr>
                <w:rFonts w:eastAsia="Times New Roman" w:cstheme="minorHAnsi"/>
                <w:color w:val="000000"/>
                <w:sz w:val="24"/>
                <w:szCs w:val="24"/>
              </w:rPr>
              <w:t xml:space="preserve"> ± </w:t>
            </w:r>
            <w:r>
              <w:rPr>
                <w:rFonts w:eastAsia="Times New Roman" w:cstheme="minorHAnsi"/>
                <w:color w:val="000000"/>
                <w:sz w:val="24"/>
                <w:szCs w:val="24"/>
              </w:rPr>
              <w:t>0.17</w:t>
            </w:r>
          </w:p>
        </w:tc>
        <w:tc>
          <w:tcPr>
            <w:tcW w:w="2070" w:type="dxa"/>
            <w:tcBorders>
              <w:top w:val="nil"/>
              <w:left w:val="nil"/>
              <w:bottom w:val="nil"/>
              <w:right w:val="nil"/>
            </w:tcBorders>
            <w:shd w:val="clear" w:color="auto" w:fill="auto"/>
            <w:vAlign w:val="center"/>
            <w:hideMark/>
          </w:tcPr>
          <w:p w:rsidR="00DC1EAC" w:rsidRPr="00CF1E12" w:rsidRDefault="00116AC6" w:rsidP="005D18A7">
            <w:pPr>
              <w:spacing w:line="480" w:lineRule="auto"/>
              <w:rPr>
                <w:rFonts w:eastAsia="Times New Roman" w:cstheme="minorHAnsi"/>
                <w:color w:val="000000"/>
                <w:sz w:val="24"/>
                <w:szCs w:val="24"/>
              </w:rPr>
            </w:pPr>
            <w:r>
              <w:rPr>
                <w:rFonts w:eastAsia="Times New Roman" w:cstheme="minorHAnsi"/>
                <w:color w:val="000000"/>
                <w:sz w:val="24"/>
                <w:szCs w:val="24"/>
              </w:rPr>
              <w:t>1.25</w:t>
            </w:r>
            <w:r w:rsidR="00DC1EAC" w:rsidRPr="00CF1E12">
              <w:rPr>
                <w:rFonts w:eastAsia="Times New Roman" w:cstheme="minorHAnsi"/>
                <w:color w:val="000000"/>
                <w:sz w:val="24"/>
                <w:szCs w:val="24"/>
              </w:rPr>
              <w:t xml:space="preserve"> ± </w:t>
            </w:r>
            <w:r>
              <w:rPr>
                <w:rFonts w:eastAsia="Times New Roman" w:cstheme="minorHAnsi"/>
                <w:color w:val="000000"/>
                <w:sz w:val="24"/>
                <w:szCs w:val="24"/>
              </w:rPr>
              <w:t>0.21</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0.0001</w:t>
            </w:r>
            <w:r w:rsidRPr="00A6633C">
              <w:rPr>
                <w:rFonts w:eastAsia="Times New Roman" w:cstheme="minorHAnsi"/>
                <w:color w:val="000000"/>
                <w:sz w:val="24"/>
                <w:szCs w:val="24"/>
                <w:vertAlign w:val="superscript"/>
              </w:rPr>
              <w:t>*</w:t>
            </w:r>
          </w:p>
        </w:tc>
      </w:tr>
      <w:tr w:rsidR="00DC1EAC" w:rsidRPr="00CF1E12" w:rsidTr="005D18A7">
        <w:trPr>
          <w:trHeight w:val="52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p>
        </w:tc>
        <w:tc>
          <w:tcPr>
            <w:tcW w:w="1350" w:type="dxa"/>
            <w:tcBorders>
              <w:top w:val="nil"/>
              <w:left w:val="nil"/>
              <w:bottom w:val="nil"/>
              <w:right w:val="nil"/>
            </w:tcBorders>
            <w:shd w:val="clear" w:color="auto" w:fill="auto"/>
            <w:vAlign w:val="bottom"/>
            <w:hideMark/>
          </w:tcPr>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t>245</w:t>
            </w:r>
          </w:p>
        </w:tc>
        <w:tc>
          <w:tcPr>
            <w:tcW w:w="2250"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n(%) = 208 (84.9)</w:t>
            </w:r>
          </w:p>
        </w:tc>
        <w:tc>
          <w:tcPr>
            <w:tcW w:w="2070" w:type="dxa"/>
            <w:tcBorders>
              <w:top w:val="nil"/>
              <w:left w:val="nil"/>
              <w:bottom w:val="nil"/>
              <w:right w:val="nil"/>
            </w:tcBorders>
            <w:shd w:val="clear" w:color="auto" w:fill="auto"/>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 xml:space="preserve"> n(%) = 37 (15.1)</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p>
        </w:tc>
      </w:tr>
      <w:tr w:rsidR="00DC1EAC" w:rsidRPr="00CF1E12" w:rsidTr="005D18A7">
        <w:trPr>
          <w:trHeight w:val="25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Mean Retinal sensitivity, db</w:t>
            </w:r>
          </w:p>
        </w:tc>
        <w:tc>
          <w:tcPr>
            <w:tcW w:w="1350" w:type="dxa"/>
            <w:tcBorders>
              <w:top w:val="nil"/>
              <w:left w:val="nil"/>
              <w:bottom w:val="nil"/>
              <w:right w:val="nil"/>
            </w:tcBorders>
            <w:shd w:val="clear" w:color="auto" w:fill="auto"/>
            <w:vAlign w:val="bottom"/>
            <w:hideMark/>
          </w:tcPr>
          <w:p w:rsidR="00DC1EAC" w:rsidRPr="00CF1E12" w:rsidRDefault="00DC1EAC" w:rsidP="005D18A7">
            <w:pPr>
              <w:spacing w:line="480" w:lineRule="auto"/>
              <w:jc w:val="center"/>
              <w:rPr>
                <w:rFonts w:eastAsia="Times New Roman" w:cstheme="minorHAnsi"/>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14.78 ± 3.17</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13.56 ± 3.65</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0.03</w:t>
            </w:r>
            <w:r w:rsidRPr="00A6633C">
              <w:rPr>
                <w:rFonts w:eastAsia="Times New Roman" w:cstheme="minorHAnsi"/>
                <w:color w:val="000000"/>
                <w:sz w:val="24"/>
                <w:szCs w:val="24"/>
                <w:vertAlign w:val="superscript"/>
              </w:rPr>
              <w:t>*</w:t>
            </w:r>
          </w:p>
        </w:tc>
      </w:tr>
      <w:tr w:rsidR="00DC1EAC" w:rsidRPr="00CF1E12" w:rsidTr="005D18A7">
        <w:trPr>
          <w:trHeight w:val="37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Colo</w:t>
            </w:r>
            <w:r w:rsidR="00772499">
              <w:rPr>
                <w:rFonts w:eastAsia="Times New Roman" w:cstheme="minorHAnsi"/>
                <w:color w:val="000000"/>
                <w:sz w:val="24"/>
                <w:szCs w:val="24"/>
              </w:rPr>
              <w:t>u</w:t>
            </w:r>
            <w:r w:rsidRPr="00CF1E12">
              <w:rPr>
                <w:rFonts w:eastAsia="Times New Roman" w:cstheme="minorHAnsi"/>
                <w:color w:val="000000"/>
                <w:sz w:val="24"/>
                <w:szCs w:val="24"/>
              </w:rPr>
              <w:t>r vision, total error scores</w:t>
            </w:r>
          </w:p>
        </w:tc>
        <w:tc>
          <w:tcPr>
            <w:tcW w:w="1350" w:type="dxa"/>
            <w:tcBorders>
              <w:top w:val="nil"/>
              <w:left w:val="nil"/>
              <w:bottom w:val="nil"/>
              <w:right w:val="nil"/>
            </w:tcBorders>
            <w:shd w:val="clear" w:color="auto" w:fill="auto"/>
            <w:vAlign w:val="bottom"/>
            <w:hideMark/>
          </w:tcPr>
          <w:p w:rsidR="00DC1EAC" w:rsidRPr="00CF1E12" w:rsidRDefault="00DC1EAC" w:rsidP="005D18A7">
            <w:pPr>
              <w:spacing w:line="480" w:lineRule="auto"/>
              <w:jc w:val="center"/>
              <w:rPr>
                <w:rFonts w:eastAsia="Times New Roman" w:cstheme="minorHAnsi"/>
                <w:color w:val="000000"/>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189.63 ± 94.92</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228.5 ± 117.5</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0.04</w:t>
            </w:r>
            <w:r w:rsidRPr="00A6633C">
              <w:rPr>
                <w:rFonts w:eastAsia="Times New Roman" w:cstheme="minorHAnsi"/>
                <w:color w:val="000000"/>
                <w:sz w:val="24"/>
                <w:szCs w:val="24"/>
                <w:vertAlign w:val="superscript"/>
              </w:rPr>
              <w:t>*</w:t>
            </w:r>
          </w:p>
        </w:tc>
      </w:tr>
      <w:tr w:rsidR="00DC1EAC" w:rsidRPr="00CF1E12" w:rsidTr="005D18A7">
        <w:trPr>
          <w:trHeight w:val="465"/>
        </w:trPr>
        <w:tc>
          <w:tcPr>
            <w:tcW w:w="316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p>
        </w:tc>
        <w:tc>
          <w:tcPr>
            <w:tcW w:w="1350" w:type="dxa"/>
            <w:tcBorders>
              <w:top w:val="nil"/>
              <w:left w:val="nil"/>
              <w:bottom w:val="nil"/>
              <w:right w:val="nil"/>
            </w:tcBorders>
            <w:shd w:val="clear" w:color="auto" w:fill="auto"/>
            <w:vAlign w:val="bottom"/>
            <w:hideMark/>
          </w:tcPr>
          <w:p w:rsidR="00DC1EAC" w:rsidRPr="00CF1E12" w:rsidRDefault="00DC1EAC" w:rsidP="005D18A7">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t>743</w:t>
            </w:r>
          </w:p>
        </w:tc>
        <w:tc>
          <w:tcPr>
            <w:tcW w:w="2250" w:type="dxa"/>
            <w:tcBorders>
              <w:top w:val="nil"/>
              <w:left w:val="nil"/>
              <w:bottom w:val="nil"/>
              <w:right w:val="nil"/>
            </w:tcBorders>
            <w:shd w:val="clear" w:color="auto" w:fill="auto"/>
            <w:noWrap/>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 xml:space="preserve">n(%) = 558 (75.1)             </w:t>
            </w:r>
          </w:p>
        </w:tc>
        <w:tc>
          <w:tcPr>
            <w:tcW w:w="2070" w:type="dxa"/>
            <w:tcBorders>
              <w:top w:val="nil"/>
              <w:left w:val="nil"/>
              <w:bottom w:val="nil"/>
              <w:right w:val="nil"/>
            </w:tcBorders>
            <w:shd w:val="clear" w:color="auto" w:fill="auto"/>
            <w:noWrap/>
            <w:vAlign w:val="bottom"/>
            <w:hideMark/>
          </w:tcPr>
          <w:p w:rsidR="00DC1EAC" w:rsidRPr="00CF1E12" w:rsidRDefault="00DC1EAC" w:rsidP="005D18A7">
            <w:pPr>
              <w:spacing w:line="480" w:lineRule="auto"/>
              <w:rPr>
                <w:rFonts w:eastAsia="Times New Roman" w:cstheme="minorHAnsi"/>
                <w:b/>
                <w:bCs/>
                <w:color w:val="000000"/>
                <w:sz w:val="24"/>
                <w:szCs w:val="24"/>
              </w:rPr>
            </w:pPr>
            <w:r w:rsidRPr="00CF1E12">
              <w:rPr>
                <w:rFonts w:eastAsia="Times New Roman" w:cstheme="minorHAnsi"/>
                <w:b/>
                <w:bCs/>
                <w:color w:val="000000"/>
                <w:sz w:val="24"/>
                <w:szCs w:val="24"/>
              </w:rPr>
              <w:t>n(%) = 185 (24.9)</w:t>
            </w:r>
          </w:p>
        </w:tc>
        <w:tc>
          <w:tcPr>
            <w:tcW w:w="153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p>
        </w:tc>
      </w:tr>
      <w:tr w:rsidR="00DC1EAC" w:rsidRPr="00CF1E12" w:rsidTr="005D18A7">
        <w:trPr>
          <w:trHeight w:val="285"/>
        </w:trPr>
        <w:tc>
          <w:tcPr>
            <w:tcW w:w="3165" w:type="dxa"/>
            <w:tcBorders>
              <w:top w:val="nil"/>
              <w:left w:val="nil"/>
              <w:bottom w:val="nil"/>
              <w:right w:val="nil"/>
            </w:tcBorders>
            <w:shd w:val="clear" w:color="auto" w:fill="auto"/>
            <w:noWrap/>
            <w:vAlign w:val="bottom"/>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Visual acuity, logMAR</w:t>
            </w:r>
          </w:p>
        </w:tc>
        <w:tc>
          <w:tcPr>
            <w:tcW w:w="13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4.8 ± 2.0</w:t>
            </w:r>
          </w:p>
        </w:tc>
        <w:tc>
          <w:tcPr>
            <w:tcW w:w="2070"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5.7 ± 2.4</w:t>
            </w:r>
          </w:p>
        </w:tc>
        <w:tc>
          <w:tcPr>
            <w:tcW w:w="1530" w:type="dxa"/>
            <w:tcBorders>
              <w:top w:val="nil"/>
              <w:left w:val="nil"/>
              <w:bottom w:val="nil"/>
              <w:right w:val="nil"/>
            </w:tcBorders>
            <w:shd w:val="clear" w:color="auto" w:fill="auto"/>
            <w:noWrap/>
            <w:vAlign w:val="bottom"/>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     0.0001</w:t>
            </w:r>
            <w:r w:rsidRPr="00A6633C">
              <w:rPr>
                <w:rFonts w:eastAsia="Times New Roman" w:cstheme="minorHAnsi"/>
                <w:color w:val="000000"/>
                <w:sz w:val="24"/>
                <w:szCs w:val="24"/>
                <w:vertAlign w:val="superscript"/>
              </w:rPr>
              <w:t>*</w:t>
            </w:r>
          </w:p>
        </w:tc>
      </w:tr>
      <w:tr w:rsidR="00DC1EAC" w:rsidRPr="00CF1E12" w:rsidTr="005D18A7">
        <w:trPr>
          <w:trHeight w:val="586"/>
        </w:trPr>
        <w:tc>
          <w:tcPr>
            <w:tcW w:w="10365" w:type="dxa"/>
            <w:gridSpan w:val="5"/>
            <w:vMerge w:val="restart"/>
            <w:tcBorders>
              <w:top w:val="single" w:sz="8" w:space="0" w:color="auto"/>
              <w:left w:val="nil"/>
              <w:bottom w:val="nil"/>
              <w:right w:val="nil"/>
            </w:tcBorders>
            <w:shd w:val="clear" w:color="auto" w:fill="auto"/>
            <w:noWrap/>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DR -Diabetic retinopathy, µm - Micrometers,  db - decibel, n(%) - number (percentage), * - p &lt; 0.05</w:t>
            </w:r>
          </w:p>
        </w:tc>
      </w:tr>
      <w:tr w:rsidR="00DC1EAC" w:rsidRPr="00CF1E12" w:rsidTr="005D18A7">
        <w:trPr>
          <w:trHeight w:val="586"/>
        </w:trPr>
        <w:tc>
          <w:tcPr>
            <w:tcW w:w="10365" w:type="dxa"/>
            <w:gridSpan w:val="5"/>
            <w:vMerge/>
            <w:tcBorders>
              <w:top w:val="single" w:sz="8" w:space="0" w:color="auto"/>
              <w:left w:val="nil"/>
              <w:bottom w:val="nil"/>
              <w:right w:val="nil"/>
            </w:tcBorders>
            <w:vAlign w:val="center"/>
            <w:hideMark/>
          </w:tcPr>
          <w:p w:rsidR="00DC1EAC" w:rsidRPr="00CF1E12" w:rsidRDefault="00DC1EAC" w:rsidP="005D18A7">
            <w:pPr>
              <w:spacing w:line="480" w:lineRule="auto"/>
              <w:rPr>
                <w:rFonts w:eastAsia="Times New Roman" w:cstheme="minorHAnsi"/>
                <w:color w:val="000000"/>
                <w:sz w:val="24"/>
                <w:szCs w:val="24"/>
              </w:rPr>
            </w:pPr>
          </w:p>
        </w:tc>
      </w:tr>
    </w:tbl>
    <w:p w:rsidR="00DC1EAC" w:rsidRDefault="00DC1EAC" w:rsidP="005D18A7">
      <w:pPr>
        <w:spacing w:line="480" w:lineRule="auto"/>
        <w:rPr>
          <w:rFonts w:cstheme="minorHAnsi"/>
          <w:sz w:val="24"/>
          <w:szCs w:val="24"/>
        </w:rPr>
      </w:pPr>
    </w:p>
    <w:p w:rsidR="005D18A7" w:rsidRPr="00CF1E12" w:rsidRDefault="005D18A7" w:rsidP="005D18A7">
      <w:pPr>
        <w:spacing w:line="480" w:lineRule="auto"/>
        <w:rPr>
          <w:rFonts w:cstheme="minorHAnsi"/>
          <w:sz w:val="24"/>
          <w:szCs w:val="24"/>
        </w:rPr>
      </w:pPr>
    </w:p>
    <w:p w:rsidR="005D18A7" w:rsidRDefault="00756715" w:rsidP="005D18A7">
      <w:pPr>
        <w:spacing w:line="480" w:lineRule="auto"/>
        <w:rPr>
          <w:rFonts w:cstheme="minorHAnsi"/>
          <w:sz w:val="24"/>
          <w:szCs w:val="24"/>
        </w:rPr>
      </w:pPr>
      <w:r w:rsidRPr="00CF1E12">
        <w:rPr>
          <w:rFonts w:cstheme="minorHAnsi"/>
          <w:sz w:val="24"/>
          <w:szCs w:val="24"/>
        </w:rPr>
        <w:t>Table 3 shows unadjusted and adjusted odds ratio</w:t>
      </w:r>
      <w:r w:rsidR="00772499">
        <w:rPr>
          <w:rFonts w:cstheme="minorHAnsi"/>
          <w:sz w:val="24"/>
          <w:szCs w:val="24"/>
        </w:rPr>
        <w:t>s</w:t>
      </w:r>
      <w:r w:rsidRPr="00CF1E12">
        <w:rPr>
          <w:rFonts w:cstheme="minorHAnsi"/>
          <w:sz w:val="24"/>
          <w:szCs w:val="24"/>
        </w:rPr>
        <w:t xml:space="preserve"> of the variables that </w:t>
      </w:r>
      <w:r w:rsidR="005B6999" w:rsidRPr="00CF1E12">
        <w:rPr>
          <w:rFonts w:cstheme="minorHAnsi"/>
          <w:sz w:val="24"/>
          <w:szCs w:val="24"/>
        </w:rPr>
        <w:t>were</w:t>
      </w:r>
      <w:r w:rsidRPr="00CF1E12">
        <w:rPr>
          <w:rFonts w:cstheme="minorHAnsi"/>
          <w:sz w:val="24"/>
          <w:szCs w:val="24"/>
        </w:rPr>
        <w:t xml:space="preserve"> associated with the </w:t>
      </w:r>
      <w:r w:rsidR="00B0736C">
        <w:rPr>
          <w:rFonts w:cstheme="minorHAnsi"/>
          <w:sz w:val="24"/>
          <w:szCs w:val="24"/>
        </w:rPr>
        <w:t>DN</w:t>
      </w:r>
      <w:r w:rsidRPr="00CF1E12">
        <w:rPr>
          <w:rFonts w:cstheme="minorHAnsi"/>
          <w:sz w:val="24"/>
          <w:szCs w:val="24"/>
        </w:rPr>
        <w:t>. After adjusting for</w:t>
      </w:r>
      <w:r w:rsidR="00482A67">
        <w:rPr>
          <w:rFonts w:cstheme="minorHAnsi"/>
          <w:sz w:val="24"/>
          <w:szCs w:val="24"/>
        </w:rPr>
        <w:t xml:space="preserve"> </w:t>
      </w:r>
      <w:r w:rsidRPr="00CF1E12">
        <w:rPr>
          <w:rFonts w:cstheme="minorHAnsi"/>
          <w:sz w:val="24"/>
          <w:szCs w:val="24"/>
        </w:rPr>
        <w:t xml:space="preserve">variables including age, gender, duration of </w:t>
      </w:r>
      <w:r w:rsidR="00C77E2D" w:rsidRPr="00CF1E12">
        <w:rPr>
          <w:rFonts w:cstheme="minorHAnsi"/>
          <w:sz w:val="24"/>
          <w:szCs w:val="24"/>
        </w:rPr>
        <w:t>diabetes</w:t>
      </w:r>
      <w:r w:rsidRPr="00CF1E12">
        <w:rPr>
          <w:rFonts w:cstheme="minorHAnsi"/>
          <w:sz w:val="24"/>
          <w:szCs w:val="24"/>
        </w:rPr>
        <w:t xml:space="preserve">, </w:t>
      </w:r>
      <w:r w:rsidR="00C77E2D" w:rsidRPr="00CF1E12">
        <w:rPr>
          <w:rFonts w:cstheme="minorHAnsi"/>
          <w:sz w:val="24"/>
          <w:szCs w:val="24"/>
        </w:rPr>
        <w:t>Hba1c</w:t>
      </w:r>
      <w:r w:rsidR="00772499">
        <w:rPr>
          <w:rFonts w:cstheme="minorHAnsi"/>
          <w:sz w:val="24"/>
          <w:szCs w:val="24"/>
        </w:rPr>
        <w:t xml:space="preserve"> and</w:t>
      </w:r>
      <w:r w:rsidR="00482A67">
        <w:rPr>
          <w:rFonts w:cstheme="minorHAnsi"/>
          <w:sz w:val="24"/>
          <w:szCs w:val="24"/>
        </w:rPr>
        <w:t xml:space="preserve"> </w:t>
      </w:r>
      <w:r w:rsidR="00C77E2D" w:rsidRPr="00CF1E12">
        <w:rPr>
          <w:rFonts w:cstheme="minorHAnsi"/>
          <w:sz w:val="24"/>
          <w:szCs w:val="24"/>
        </w:rPr>
        <w:t>systol</w:t>
      </w:r>
      <w:r w:rsidR="003F3BD8">
        <w:rPr>
          <w:rFonts w:cstheme="minorHAnsi"/>
          <w:sz w:val="24"/>
          <w:szCs w:val="24"/>
        </w:rPr>
        <w:t>ic</w:t>
      </w:r>
      <w:r w:rsidR="00482A67">
        <w:rPr>
          <w:rFonts w:cstheme="minorHAnsi"/>
          <w:sz w:val="24"/>
          <w:szCs w:val="24"/>
        </w:rPr>
        <w:t xml:space="preserve"> </w:t>
      </w:r>
      <w:r w:rsidR="00936AF6" w:rsidRPr="00CF1E12">
        <w:rPr>
          <w:rFonts w:cstheme="minorHAnsi"/>
          <w:sz w:val="24"/>
          <w:szCs w:val="24"/>
        </w:rPr>
        <w:t>BP</w:t>
      </w:r>
      <w:r w:rsidR="00772499">
        <w:rPr>
          <w:rFonts w:cstheme="minorHAnsi"/>
          <w:sz w:val="24"/>
          <w:szCs w:val="24"/>
        </w:rPr>
        <w:t>,</w:t>
      </w:r>
      <w:r w:rsidR="00482A67">
        <w:rPr>
          <w:rFonts w:cstheme="minorHAnsi"/>
          <w:sz w:val="24"/>
          <w:szCs w:val="24"/>
        </w:rPr>
        <w:t xml:space="preserve"> </w:t>
      </w:r>
      <w:r w:rsidR="00C32B19" w:rsidRPr="00CF1E12">
        <w:rPr>
          <w:rFonts w:cstheme="minorHAnsi"/>
          <w:sz w:val="24"/>
          <w:szCs w:val="24"/>
        </w:rPr>
        <w:t>the mean</w:t>
      </w:r>
      <w:r w:rsidRPr="00CF1E12">
        <w:rPr>
          <w:rFonts w:cstheme="minorHAnsi"/>
          <w:sz w:val="24"/>
          <w:szCs w:val="24"/>
        </w:rPr>
        <w:t xml:space="preserve"> retinal sensitivity was significantly associated with the presence of </w:t>
      </w:r>
      <w:r w:rsidR="00B0736C">
        <w:rPr>
          <w:rFonts w:cstheme="minorHAnsi"/>
          <w:sz w:val="24"/>
          <w:szCs w:val="24"/>
        </w:rPr>
        <w:t>DN</w:t>
      </w:r>
      <w:r w:rsidRPr="00CF1E12">
        <w:rPr>
          <w:rFonts w:cstheme="minorHAnsi"/>
          <w:sz w:val="24"/>
          <w:szCs w:val="24"/>
        </w:rPr>
        <w:t xml:space="preserve"> (p= 0.01) [Table 3]. Figure 1 </w:t>
      </w:r>
      <w:r w:rsidR="00251A84" w:rsidRPr="00CF1E12">
        <w:rPr>
          <w:rFonts w:cstheme="minorHAnsi"/>
          <w:sz w:val="24"/>
          <w:szCs w:val="24"/>
        </w:rPr>
        <w:t xml:space="preserve">shows that the VPT and </w:t>
      </w:r>
      <w:r w:rsidRPr="00CF1E12">
        <w:rPr>
          <w:rFonts w:cstheme="minorHAnsi"/>
          <w:sz w:val="24"/>
          <w:szCs w:val="24"/>
        </w:rPr>
        <w:t>retinal sensitivity</w:t>
      </w:r>
      <w:r w:rsidR="00251A84" w:rsidRPr="00CF1E12">
        <w:rPr>
          <w:rFonts w:cstheme="minorHAnsi"/>
          <w:sz w:val="24"/>
          <w:szCs w:val="24"/>
        </w:rPr>
        <w:t xml:space="preserve"> were inversely related (</w:t>
      </w:r>
      <w:r w:rsidRPr="00CF1E12">
        <w:rPr>
          <w:rFonts w:cstheme="minorHAnsi"/>
          <w:sz w:val="24"/>
          <w:szCs w:val="24"/>
        </w:rPr>
        <w:t>r = -0.16, R</w:t>
      </w:r>
      <w:r w:rsidRPr="00CF1E12">
        <w:rPr>
          <w:rFonts w:cstheme="minorHAnsi"/>
          <w:sz w:val="24"/>
          <w:szCs w:val="24"/>
          <w:vertAlign w:val="superscript"/>
        </w:rPr>
        <w:t xml:space="preserve">2 </w:t>
      </w:r>
      <w:r w:rsidR="00251A84" w:rsidRPr="00CF1E12">
        <w:rPr>
          <w:rFonts w:cstheme="minorHAnsi"/>
          <w:sz w:val="24"/>
          <w:szCs w:val="24"/>
        </w:rPr>
        <w:t>= 0.02, p = 0.01).</w:t>
      </w: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Pr="00CF1E12" w:rsidRDefault="005D18A7" w:rsidP="005D18A7">
      <w:pPr>
        <w:spacing w:line="480" w:lineRule="auto"/>
        <w:rPr>
          <w:rFonts w:cstheme="minorHAnsi"/>
          <w:sz w:val="24"/>
          <w:szCs w:val="24"/>
        </w:rPr>
      </w:pPr>
    </w:p>
    <w:tbl>
      <w:tblPr>
        <w:tblW w:w="9735" w:type="dxa"/>
        <w:tblInd w:w="93" w:type="dxa"/>
        <w:tblLayout w:type="fixed"/>
        <w:tblLook w:val="04A0" w:firstRow="1" w:lastRow="0" w:firstColumn="1" w:lastColumn="0" w:noHBand="0" w:noVBand="1"/>
      </w:tblPr>
      <w:tblGrid>
        <w:gridCol w:w="3075"/>
        <w:gridCol w:w="2160"/>
        <w:gridCol w:w="1260"/>
        <w:gridCol w:w="2250"/>
        <w:gridCol w:w="990"/>
      </w:tblGrid>
      <w:tr w:rsidR="00DC1EAC" w:rsidRPr="00CF1E12" w:rsidTr="00DC4C22">
        <w:trPr>
          <w:trHeight w:val="255"/>
        </w:trPr>
        <w:tc>
          <w:tcPr>
            <w:tcW w:w="9735" w:type="dxa"/>
            <w:gridSpan w:val="5"/>
            <w:tcBorders>
              <w:top w:val="nil"/>
              <w:left w:val="nil"/>
              <w:bottom w:val="nil"/>
              <w:right w:val="nil"/>
            </w:tcBorders>
            <w:shd w:val="clear" w:color="auto" w:fill="auto"/>
            <w:vAlign w:val="center"/>
            <w:hideMark/>
          </w:tcPr>
          <w:p w:rsidR="00DC1EAC" w:rsidRPr="00CF1E12" w:rsidRDefault="00DC1EAC" w:rsidP="00B0736C">
            <w:pPr>
              <w:spacing w:line="480" w:lineRule="auto"/>
              <w:jc w:val="center"/>
              <w:rPr>
                <w:rFonts w:eastAsia="Times New Roman" w:cstheme="minorHAnsi"/>
                <w:b/>
                <w:bCs/>
                <w:color w:val="000000"/>
                <w:sz w:val="24"/>
                <w:szCs w:val="24"/>
              </w:rPr>
            </w:pPr>
            <w:r w:rsidRPr="00CF1E12">
              <w:rPr>
                <w:rFonts w:eastAsia="Times New Roman" w:cstheme="minorHAnsi"/>
                <w:b/>
                <w:bCs/>
                <w:color w:val="000000"/>
                <w:sz w:val="24"/>
                <w:szCs w:val="24"/>
              </w:rPr>
              <w:lastRenderedPageBreak/>
              <w:t xml:space="preserve">Table 3: Risk factors associated with the presence of </w:t>
            </w:r>
            <w:r w:rsidR="00B0736C">
              <w:rPr>
                <w:rFonts w:eastAsia="Times New Roman" w:cstheme="minorHAnsi"/>
                <w:b/>
                <w:bCs/>
                <w:color w:val="000000"/>
                <w:sz w:val="24"/>
                <w:szCs w:val="24"/>
              </w:rPr>
              <w:t xml:space="preserve">diabetic </w:t>
            </w:r>
            <w:r w:rsidRPr="00CF1E12">
              <w:rPr>
                <w:rFonts w:eastAsia="Times New Roman" w:cstheme="minorHAnsi"/>
                <w:b/>
                <w:bCs/>
                <w:color w:val="000000"/>
                <w:sz w:val="24"/>
                <w:szCs w:val="24"/>
              </w:rPr>
              <w:t xml:space="preserve">neuropathy </w:t>
            </w:r>
          </w:p>
        </w:tc>
      </w:tr>
      <w:tr w:rsidR="00DC1EAC" w:rsidRPr="00CF1E12" w:rsidTr="00DC4C22">
        <w:trPr>
          <w:trHeight w:val="270"/>
        </w:trPr>
        <w:tc>
          <w:tcPr>
            <w:tcW w:w="3075" w:type="dxa"/>
            <w:tcBorders>
              <w:top w:val="nil"/>
              <w:left w:val="nil"/>
              <w:bottom w:val="single" w:sz="8"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w:t>
            </w:r>
          </w:p>
        </w:tc>
        <w:tc>
          <w:tcPr>
            <w:tcW w:w="216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w:t>
            </w:r>
          </w:p>
        </w:tc>
        <w:tc>
          <w:tcPr>
            <w:tcW w:w="126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w:t>
            </w:r>
          </w:p>
        </w:tc>
        <w:tc>
          <w:tcPr>
            <w:tcW w:w="225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w:t>
            </w:r>
          </w:p>
        </w:tc>
        <w:tc>
          <w:tcPr>
            <w:tcW w:w="990" w:type="dxa"/>
            <w:tcBorders>
              <w:top w:val="nil"/>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w:t>
            </w:r>
          </w:p>
        </w:tc>
      </w:tr>
      <w:tr w:rsidR="00DC1EAC" w:rsidRPr="00CF1E12" w:rsidTr="00DC4C22">
        <w:trPr>
          <w:trHeight w:val="255"/>
        </w:trPr>
        <w:tc>
          <w:tcPr>
            <w:tcW w:w="3075" w:type="dxa"/>
            <w:vMerge w:val="restart"/>
            <w:tcBorders>
              <w:top w:val="nil"/>
              <w:left w:val="nil"/>
              <w:bottom w:val="single" w:sz="4" w:space="0" w:color="000000"/>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Variables</w:t>
            </w:r>
          </w:p>
        </w:tc>
        <w:tc>
          <w:tcPr>
            <w:tcW w:w="3420" w:type="dxa"/>
            <w:gridSpan w:val="2"/>
            <w:tcBorders>
              <w:top w:val="single" w:sz="4" w:space="0" w:color="auto"/>
              <w:left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        Unadjusted</w:t>
            </w:r>
          </w:p>
        </w:tc>
        <w:tc>
          <w:tcPr>
            <w:tcW w:w="3240" w:type="dxa"/>
            <w:gridSpan w:val="2"/>
            <w:tcBorders>
              <w:top w:val="single" w:sz="4" w:space="0" w:color="auto"/>
              <w:left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          Adjusted</w:t>
            </w:r>
          </w:p>
        </w:tc>
      </w:tr>
      <w:tr w:rsidR="00DC1EAC" w:rsidRPr="00CF1E12" w:rsidTr="00DC4C22">
        <w:trPr>
          <w:trHeight w:val="510"/>
        </w:trPr>
        <w:tc>
          <w:tcPr>
            <w:tcW w:w="3075" w:type="dxa"/>
            <w:vMerge/>
            <w:tcBorders>
              <w:top w:val="nil"/>
              <w:left w:val="nil"/>
              <w:bottom w:val="single" w:sz="4" w:space="0" w:color="000000"/>
              <w:right w:val="nil"/>
            </w:tcBorders>
            <w:vAlign w:val="center"/>
            <w:hideMark/>
          </w:tcPr>
          <w:p w:rsidR="00DC1EAC" w:rsidRPr="00CF1E12" w:rsidRDefault="00DC1EAC" w:rsidP="005D18A7">
            <w:pPr>
              <w:spacing w:line="480" w:lineRule="auto"/>
              <w:rPr>
                <w:rFonts w:eastAsia="Times New Roman" w:cstheme="minorHAnsi"/>
                <w:color w:val="000000"/>
                <w:sz w:val="24"/>
                <w:szCs w:val="24"/>
              </w:rPr>
            </w:pPr>
          </w:p>
        </w:tc>
        <w:tc>
          <w:tcPr>
            <w:tcW w:w="2160" w:type="dxa"/>
            <w:tcBorders>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xml:space="preserve">Odds Ratio (95% CI) </w:t>
            </w:r>
          </w:p>
        </w:tc>
        <w:tc>
          <w:tcPr>
            <w:tcW w:w="1260" w:type="dxa"/>
            <w:tcBorders>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i/>
                <w:iCs/>
                <w:color w:val="000000"/>
                <w:sz w:val="24"/>
                <w:szCs w:val="24"/>
              </w:rPr>
            </w:pPr>
            <w:r w:rsidRPr="00CF1E12">
              <w:rPr>
                <w:rFonts w:eastAsia="Times New Roman" w:cstheme="minorHAnsi"/>
                <w:i/>
                <w:iCs/>
                <w:color w:val="000000"/>
                <w:sz w:val="24"/>
                <w:szCs w:val="24"/>
              </w:rPr>
              <w:t>p</w:t>
            </w:r>
          </w:p>
        </w:tc>
        <w:tc>
          <w:tcPr>
            <w:tcW w:w="2250" w:type="dxa"/>
            <w:tcBorders>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xml:space="preserve">Odds Ratio (95% CI) </w:t>
            </w:r>
          </w:p>
        </w:tc>
        <w:tc>
          <w:tcPr>
            <w:tcW w:w="990" w:type="dxa"/>
            <w:tcBorders>
              <w:left w:val="nil"/>
              <w:bottom w:val="single" w:sz="4" w:space="0" w:color="auto"/>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i/>
                <w:iCs/>
                <w:color w:val="000000"/>
                <w:sz w:val="24"/>
                <w:szCs w:val="24"/>
              </w:rPr>
            </w:pPr>
            <w:r w:rsidRPr="00CF1E12">
              <w:rPr>
                <w:rFonts w:eastAsia="Times New Roman" w:cstheme="minorHAnsi"/>
                <w:i/>
                <w:iCs/>
                <w:color w:val="000000"/>
                <w:sz w:val="24"/>
                <w:szCs w:val="24"/>
              </w:rPr>
              <w:t>p</w:t>
            </w:r>
          </w:p>
        </w:tc>
      </w:tr>
      <w:tr w:rsidR="00DC1EAC" w:rsidRPr="00CF1E12" w:rsidTr="00DC4C22">
        <w:trPr>
          <w:trHeight w:val="35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Age</w:t>
            </w:r>
            <w:r w:rsidR="00DC4C22">
              <w:rPr>
                <w:rFonts w:eastAsia="Times New Roman" w:cstheme="minorHAnsi"/>
                <w:color w:val="000000"/>
                <w:sz w:val="24"/>
                <w:szCs w:val="24"/>
              </w:rPr>
              <w:t>, years</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ind w:hanging="18"/>
              <w:jc w:val="center"/>
              <w:rPr>
                <w:rFonts w:eastAsia="Times New Roman" w:cstheme="minorHAnsi"/>
                <w:color w:val="000000"/>
                <w:sz w:val="24"/>
                <w:szCs w:val="24"/>
              </w:rPr>
            </w:pPr>
            <w:r w:rsidRPr="00CF1E12">
              <w:rPr>
                <w:rFonts w:eastAsia="Times New Roman" w:cstheme="minorHAnsi"/>
                <w:color w:val="000000"/>
                <w:sz w:val="24"/>
                <w:szCs w:val="24"/>
              </w:rPr>
              <w:t>1.08 (1.06 – 1.10)</w:t>
            </w:r>
          </w:p>
        </w:tc>
        <w:tc>
          <w:tcPr>
            <w:tcW w:w="1260" w:type="dxa"/>
            <w:tcBorders>
              <w:top w:val="nil"/>
              <w:left w:val="nil"/>
              <w:bottom w:val="nil"/>
              <w:right w:val="nil"/>
            </w:tcBorders>
            <w:shd w:val="clear" w:color="auto" w:fill="auto"/>
            <w:vAlign w:val="center"/>
            <w:hideMark/>
          </w:tcPr>
          <w:p w:rsidR="00DC1EAC" w:rsidRPr="00DC4C2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0.00001</w:t>
            </w:r>
            <w:r w:rsidR="00DC4C22"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1.06 (0.98 – 1.15)</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0.13</w:t>
            </w:r>
          </w:p>
        </w:tc>
      </w:tr>
      <w:tr w:rsidR="00DC1EAC" w:rsidRPr="00CF1E12" w:rsidTr="00DC4C22">
        <w:trPr>
          <w:trHeight w:val="35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Duration of DM</w:t>
            </w:r>
            <w:r w:rsidR="00DC4C22">
              <w:rPr>
                <w:rFonts w:eastAsia="Times New Roman" w:cstheme="minorHAnsi"/>
                <w:color w:val="000000"/>
                <w:sz w:val="24"/>
                <w:szCs w:val="24"/>
              </w:rPr>
              <w:t>, years</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ind w:hanging="18"/>
              <w:jc w:val="center"/>
              <w:rPr>
                <w:rFonts w:eastAsia="Times New Roman" w:cstheme="minorHAnsi"/>
                <w:color w:val="000000"/>
                <w:sz w:val="24"/>
                <w:szCs w:val="24"/>
              </w:rPr>
            </w:pPr>
            <w:r w:rsidRPr="00CF1E12">
              <w:rPr>
                <w:rFonts w:eastAsia="Times New Roman" w:cstheme="minorHAnsi"/>
                <w:color w:val="000000"/>
                <w:sz w:val="24"/>
                <w:szCs w:val="24"/>
              </w:rPr>
              <w:t>1.10 (1.06 – 1.13)</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0.0001</w:t>
            </w:r>
            <w:r w:rsidR="00DC4C22"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1.1(0.98 – 1.23)</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0.08</w:t>
            </w:r>
          </w:p>
        </w:tc>
      </w:tr>
      <w:tr w:rsidR="00DC1EAC" w:rsidRPr="00CF1E12" w:rsidTr="00DC4C22">
        <w:trPr>
          <w:trHeight w:val="35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Systolic BP</w:t>
            </w:r>
            <w:r w:rsidR="00DC4C22">
              <w:rPr>
                <w:rFonts w:eastAsia="Times New Roman" w:cstheme="minorHAnsi"/>
                <w:color w:val="000000"/>
                <w:sz w:val="24"/>
                <w:szCs w:val="24"/>
              </w:rPr>
              <w:t xml:space="preserve">, mm Hg </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ind w:hanging="18"/>
              <w:jc w:val="center"/>
              <w:rPr>
                <w:rFonts w:eastAsia="Times New Roman" w:cstheme="minorHAnsi"/>
                <w:color w:val="000000"/>
                <w:sz w:val="24"/>
                <w:szCs w:val="24"/>
              </w:rPr>
            </w:pPr>
            <w:r w:rsidRPr="00CF1E12">
              <w:rPr>
                <w:rFonts w:eastAsia="Times New Roman" w:cstheme="minorHAnsi"/>
                <w:color w:val="000000"/>
                <w:sz w:val="24"/>
                <w:szCs w:val="24"/>
              </w:rPr>
              <w:t>1.01 (1.00 – 1.02)</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0.004</w:t>
            </w:r>
            <w:r w:rsidR="00DC4C22"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0.98 (0.95 – 1.01)</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0.27</w:t>
            </w:r>
          </w:p>
        </w:tc>
      </w:tr>
      <w:tr w:rsidR="00DC1EAC" w:rsidRPr="00CF1E12" w:rsidTr="00DC4C22">
        <w:trPr>
          <w:trHeight w:val="35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Gender (male)</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ind w:hanging="18"/>
              <w:jc w:val="center"/>
              <w:rPr>
                <w:rFonts w:eastAsia="Times New Roman" w:cstheme="minorHAnsi"/>
                <w:color w:val="000000"/>
                <w:sz w:val="24"/>
                <w:szCs w:val="24"/>
              </w:rPr>
            </w:pPr>
            <w:r w:rsidRPr="00CF1E12">
              <w:rPr>
                <w:rFonts w:eastAsia="Times New Roman" w:cstheme="minorHAnsi"/>
                <w:color w:val="000000"/>
                <w:sz w:val="24"/>
                <w:szCs w:val="24"/>
              </w:rPr>
              <w:t>0.81 (0.58 – 1.13)</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0.22</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1.25 (0.36 – 4.32)</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0.72</w:t>
            </w:r>
          </w:p>
        </w:tc>
      </w:tr>
      <w:tr w:rsidR="00DC1EAC" w:rsidRPr="00CF1E12" w:rsidTr="00DC4C22">
        <w:trPr>
          <w:trHeight w:val="35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xml:space="preserve">RNFL </w:t>
            </w:r>
            <w:r w:rsidR="00DC4C22">
              <w:rPr>
                <w:rFonts w:eastAsia="Times New Roman" w:cstheme="minorHAnsi"/>
                <w:color w:val="000000"/>
                <w:sz w:val="24"/>
                <w:szCs w:val="24"/>
              </w:rPr>
              <w:t>t</w:t>
            </w:r>
            <w:r w:rsidRPr="00CF1E12">
              <w:rPr>
                <w:rFonts w:eastAsia="Times New Roman" w:cstheme="minorHAnsi"/>
                <w:color w:val="000000"/>
                <w:sz w:val="24"/>
                <w:szCs w:val="24"/>
              </w:rPr>
              <w:t>hickness, µm</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ind w:hanging="18"/>
              <w:jc w:val="center"/>
              <w:rPr>
                <w:rFonts w:eastAsia="Times New Roman" w:cstheme="minorHAnsi"/>
                <w:color w:val="000000"/>
                <w:sz w:val="24"/>
                <w:szCs w:val="24"/>
              </w:rPr>
            </w:pPr>
            <w:r w:rsidRPr="00CF1E12">
              <w:rPr>
                <w:rFonts w:eastAsia="Times New Roman" w:cstheme="minorHAnsi"/>
                <w:color w:val="000000"/>
                <w:sz w:val="24"/>
                <w:szCs w:val="24"/>
              </w:rPr>
              <w:t>0.95 (0.90 - 0.99)</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0.04</w:t>
            </w:r>
            <w:r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0.85 (0.70 - 1.0)</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0.12</w:t>
            </w:r>
          </w:p>
        </w:tc>
      </w:tr>
      <w:tr w:rsidR="00DC1EAC" w:rsidRPr="00CF1E12" w:rsidTr="00DC4C22">
        <w:trPr>
          <w:trHeight w:val="255"/>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RPE thickness, µm</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1.03 (1.01 - 1.06)</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0.007</w:t>
            </w:r>
            <w:r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0.96 (0.89 - 1.0)</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0.27</w:t>
            </w:r>
          </w:p>
        </w:tc>
      </w:tr>
      <w:tr w:rsidR="00DC1EAC" w:rsidRPr="00CF1E12" w:rsidTr="00DC4C22">
        <w:trPr>
          <w:trHeight w:val="30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Mean retinal sensitivity, dB</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0.89 (0.81-0.99)</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0.03</w:t>
            </w:r>
            <w:r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0.81 (0.66 - 0.99)</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b/>
                <w:color w:val="000000"/>
                <w:sz w:val="24"/>
                <w:szCs w:val="24"/>
              </w:rPr>
            </w:pPr>
            <w:r w:rsidRPr="00CF1E12">
              <w:rPr>
                <w:rFonts w:eastAsia="Times New Roman" w:cstheme="minorHAnsi"/>
                <w:color w:val="000000"/>
                <w:sz w:val="24"/>
                <w:szCs w:val="24"/>
              </w:rPr>
              <w:t xml:space="preserve">  0.04</w:t>
            </w:r>
            <w:r w:rsidRPr="0096702D">
              <w:rPr>
                <w:rFonts w:eastAsia="Times New Roman" w:cstheme="minorHAnsi"/>
                <w:b/>
                <w:color w:val="000000"/>
                <w:sz w:val="24"/>
                <w:szCs w:val="24"/>
                <w:vertAlign w:val="superscript"/>
              </w:rPr>
              <w:t>*</w:t>
            </w:r>
          </w:p>
        </w:tc>
      </w:tr>
      <w:tr w:rsidR="00DC1EAC" w:rsidRPr="00CF1E12" w:rsidTr="00DC4C22">
        <w:trPr>
          <w:trHeight w:val="270"/>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Colo</w:t>
            </w:r>
            <w:r w:rsidR="006C7E43">
              <w:rPr>
                <w:rFonts w:eastAsia="Times New Roman" w:cstheme="minorHAnsi"/>
                <w:color w:val="000000"/>
                <w:sz w:val="24"/>
                <w:szCs w:val="24"/>
              </w:rPr>
              <w:t>u</w:t>
            </w:r>
            <w:r w:rsidRPr="00CF1E12">
              <w:rPr>
                <w:rFonts w:eastAsia="Times New Roman" w:cstheme="minorHAnsi"/>
                <w:color w:val="000000"/>
                <w:sz w:val="24"/>
                <w:szCs w:val="24"/>
              </w:rPr>
              <w:t>r vision, total error scores</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1.00 ( 1.00 - 1.00)</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0.02</w:t>
            </w:r>
            <w:r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0.99 ( 0.98 - 1.0)</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0.84</w:t>
            </w:r>
          </w:p>
        </w:tc>
      </w:tr>
      <w:tr w:rsidR="00DC1EAC" w:rsidRPr="00CF1E12" w:rsidTr="00DC4C22">
        <w:trPr>
          <w:trHeight w:val="285"/>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Contrast sensitivity, log units</w:t>
            </w:r>
          </w:p>
        </w:tc>
        <w:tc>
          <w:tcPr>
            <w:tcW w:w="2160" w:type="dxa"/>
            <w:tcBorders>
              <w:top w:val="nil"/>
              <w:left w:val="nil"/>
              <w:bottom w:val="nil"/>
              <w:right w:val="nil"/>
            </w:tcBorders>
            <w:shd w:val="clear" w:color="auto" w:fill="auto"/>
            <w:vAlign w:val="center"/>
            <w:hideMark/>
          </w:tcPr>
          <w:p w:rsidR="00DC1EAC" w:rsidRPr="00CF1E12" w:rsidRDefault="00116AC6" w:rsidP="005D18A7">
            <w:pPr>
              <w:spacing w:line="480" w:lineRule="auto"/>
              <w:jc w:val="center"/>
              <w:rPr>
                <w:rFonts w:eastAsia="Times New Roman" w:cstheme="minorHAnsi"/>
                <w:color w:val="000000"/>
                <w:sz w:val="24"/>
                <w:szCs w:val="24"/>
              </w:rPr>
            </w:pPr>
            <w:r>
              <w:rPr>
                <w:rFonts w:eastAsia="Times New Roman" w:cstheme="minorHAnsi"/>
                <w:color w:val="000000"/>
                <w:sz w:val="24"/>
                <w:szCs w:val="24"/>
              </w:rPr>
              <w:t>0.05 ( 0.02 - 0.15</w:t>
            </w:r>
            <w:r w:rsidR="00DC1EAC" w:rsidRPr="00CF1E12">
              <w:rPr>
                <w:rFonts w:eastAsia="Times New Roman" w:cstheme="minorHAnsi"/>
                <w:color w:val="000000"/>
                <w:sz w:val="24"/>
                <w:szCs w:val="24"/>
              </w:rPr>
              <w:t>)</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0.0001</w:t>
            </w:r>
            <w:r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116AC6" w:rsidP="005D18A7">
            <w:pPr>
              <w:spacing w:line="480" w:lineRule="auto"/>
              <w:jc w:val="center"/>
              <w:rPr>
                <w:rFonts w:eastAsia="Times New Roman" w:cstheme="minorHAnsi"/>
                <w:color w:val="000000"/>
                <w:sz w:val="24"/>
                <w:szCs w:val="24"/>
              </w:rPr>
            </w:pPr>
            <w:r>
              <w:rPr>
                <w:rFonts w:eastAsia="Times New Roman" w:cstheme="minorHAnsi"/>
                <w:color w:val="000000"/>
                <w:sz w:val="24"/>
                <w:szCs w:val="24"/>
              </w:rPr>
              <w:t>0.23 ( 0.</w:t>
            </w:r>
            <w:r w:rsidR="00792043">
              <w:rPr>
                <w:rFonts w:eastAsia="Times New Roman" w:cstheme="minorHAnsi"/>
                <w:color w:val="000000"/>
                <w:sz w:val="24"/>
                <w:szCs w:val="24"/>
              </w:rPr>
              <w:t>00</w:t>
            </w:r>
            <w:r w:rsidR="00DC1EAC" w:rsidRPr="00CF1E12">
              <w:rPr>
                <w:rFonts w:eastAsia="Times New Roman" w:cstheme="minorHAnsi"/>
                <w:color w:val="000000"/>
                <w:sz w:val="24"/>
                <w:szCs w:val="24"/>
              </w:rPr>
              <w:t xml:space="preserve"> - 1</w:t>
            </w:r>
            <w:r w:rsidR="00792043">
              <w:rPr>
                <w:rFonts w:eastAsia="Times New Roman" w:cstheme="minorHAnsi"/>
                <w:color w:val="000000"/>
                <w:sz w:val="24"/>
                <w:szCs w:val="24"/>
              </w:rPr>
              <w:t>1.36</w:t>
            </w:r>
            <w:r w:rsidR="00DC1EAC" w:rsidRPr="00CF1E12">
              <w:rPr>
                <w:rFonts w:eastAsia="Times New Roman" w:cstheme="minorHAnsi"/>
                <w:color w:val="000000"/>
                <w:sz w:val="24"/>
                <w:szCs w:val="24"/>
              </w:rPr>
              <w:t>)</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0.46</w:t>
            </w:r>
          </w:p>
        </w:tc>
      </w:tr>
      <w:tr w:rsidR="00DC1EAC" w:rsidRPr="00CF1E12" w:rsidTr="00DC4C22">
        <w:trPr>
          <w:trHeight w:val="285"/>
        </w:trPr>
        <w:tc>
          <w:tcPr>
            <w:tcW w:w="3075" w:type="dxa"/>
            <w:tcBorders>
              <w:top w:val="nil"/>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sz w:val="24"/>
                <w:szCs w:val="24"/>
              </w:rPr>
            </w:pPr>
            <w:r w:rsidRPr="00CF1E12">
              <w:rPr>
                <w:rFonts w:eastAsia="Times New Roman" w:cstheme="minorHAnsi"/>
                <w:sz w:val="24"/>
                <w:szCs w:val="24"/>
              </w:rPr>
              <w:t>Visual acuity, logMAR</w:t>
            </w:r>
          </w:p>
        </w:tc>
        <w:tc>
          <w:tcPr>
            <w:tcW w:w="21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 xml:space="preserve">1.17(1.09 – 1.26) </w:t>
            </w:r>
          </w:p>
        </w:tc>
        <w:tc>
          <w:tcPr>
            <w:tcW w:w="126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0.0001</w:t>
            </w:r>
            <w:r w:rsidRPr="0096702D">
              <w:rPr>
                <w:rFonts w:eastAsia="Times New Roman" w:cstheme="minorHAnsi"/>
                <w:color w:val="000000"/>
                <w:sz w:val="24"/>
                <w:szCs w:val="24"/>
                <w:vertAlign w:val="superscript"/>
              </w:rPr>
              <w:t>*</w:t>
            </w:r>
          </w:p>
        </w:tc>
        <w:tc>
          <w:tcPr>
            <w:tcW w:w="225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0.56(0.23– 1.30)</w:t>
            </w:r>
          </w:p>
        </w:tc>
        <w:tc>
          <w:tcPr>
            <w:tcW w:w="990" w:type="dxa"/>
            <w:tcBorders>
              <w:top w:val="nil"/>
              <w:left w:val="nil"/>
              <w:bottom w:val="nil"/>
              <w:right w:val="nil"/>
            </w:tcBorders>
            <w:shd w:val="clear" w:color="auto" w:fill="auto"/>
            <w:vAlign w:val="center"/>
            <w:hideMark/>
          </w:tcPr>
          <w:p w:rsidR="00DC1EAC" w:rsidRPr="00CF1E12" w:rsidRDefault="00DC1EAC" w:rsidP="005D18A7">
            <w:pPr>
              <w:spacing w:line="480" w:lineRule="auto"/>
              <w:jc w:val="center"/>
              <w:rPr>
                <w:rFonts w:eastAsia="Times New Roman" w:cstheme="minorHAnsi"/>
                <w:color w:val="000000"/>
                <w:sz w:val="24"/>
                <w:szCs w:val="24"/>
              </w:rPr>
            </w:pPr>
            <w:r w:rsidRPr="00CF1E12">
              <w:rPr>
                <w:rFonts w:eastAsia="Times New Roman" w:cstheme="minorHAnsi"/>
                <w:color w:val="000000"/>
                <w:sz w:val="24"/>
                <w:szCs w:val="24"/>
              </w:rPr>
              <w:t>0.20</w:t>
            </w:r>
          </w:p>
        </w:tc>
      </w:tr>
      <w:tr w:rsidR="00DC1EAC" w:rsidRPr="00CF1E12" w:rsidTr="00DC4C22">
        <w:trPr>
          <w:trHeight w:val="735"/>
        </w:trPr>
        <w:tc>
          <w:tcPr>
            <w:tcW w:w="9735" w:type="dxa"/>
            <w:gridSpan w:val="5"/>
            <w:tcBorders>
              <w:top w:val="single" w:sz="8" w:space="0" w:color="auto"/>
              <w:left w:val="nil"/>
              <w:bottom w:val="nil"/>
              <w:right w:val="nil"/>
            </w:tcBorders>
            <w:shd w:val="clear" w:color="auto" w:fill="auto"/>
            <w:vAlign w:val="center"/>
            <w:hideMark/>
          </w:tcPr>
          <w:p w:rsidR="00DC1EAC" w:rsidRPr="00CF1E12" w:rsidRDefault="00DC1EAC" w:rsidP="005D18A7">
            <w:pPr>
              <w:spacing w:line="480" w:lineRule="auto"/>
              <w:rPr>
                <w:rFonts w:eastAsia="Times New Roman" w:cstheme="minorHAnsi"/>
                <w:color w:val="000000"/>
                <w:sz w:val="24"/>
                <w:szCs w:val="24"/>
              </w:rPr>
            </w:pPr>
            <w:r w:rsidRPr="00CF1E12">
              <w:rPr>
                <w:rFonts w:eastAsia="Times New Roman" w:cstheme="minorHAnsi"/>
                <w:color w:val="000000"/>
                <w:sz w:val="24"/>
                <w:szCs w:val="24"/>
              </w:rPr>
              <w:t>* - p &lt; 0.05, DM – Diabetes Mellitus</w:t>
            </w:r>
          </w:p>
        </w:tc>
      </w:tr>
    </w:tbl>
    <w:p w:rsidR="00DC1EAC" w:rsidRDefault="00DC1EAC"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FD5F1E" w:rsidRDefault="00FD5F1E" w:rsidP="005D18A7">
      <w:pPr>
        <w:spacing w:line="480" w:lineRule="auto"/>
        <w:rPr>
          <w:rFonts w:cstheme="minorHAnsi"/>
          <w:sz w:val="24"/>
          <w:szCs w:val="24"/>
        </w:rPr>
      </w:pPr>
    </w:p>
    <w:p w:rsidR="005D18A7" w:rsidRDefault="005D18A7" w:rsidP="005D18A7">
      <w:pPr>
        <w:spacing w:line="480" w:lineRule="auto"/>
        <w:rPr>
          <w:rFonts w:cstheme="minorHAnsi"/>
          <w:sz w:val="24"/>
          <w:szCs w:val="24"/>
        </w:rPr>
      </w:pPr>
    </w:p>
    <w:p w:rsidR="00413FA6" w:rsidRPr="00CF1E12" w:rsidRDefault="00413FA6" w:rsidP="005D18A7">
      <w:pPr>
        <w:spacing w:line="480" w:lineRule="auto"/>
        <w:rPr>
          <w:rFonts w:cstheme="minorHAnsi"/>
          <w:sz w:val="24"/>
          <w:szCs w:val="24"/>
        </w:rPr>
      </w:pPr>
    </w:p>
    <w:p w:rsidR="00FC2A43" w:rsidRPr="00CF1E12" w:rsidRDefault="0055307D" w:rsidP="005D18A7">
      <w:pPr>
        <w:spacing w:line="480" w:lineRule="auto"/>
        <w:rPr>
          <w:rFonts w:cstheme="minorHAnsi"/>
          <w:b/>
          <w:sz w:val="24"/>
          <w:szCs w:val="24"/>
        </w:rPr>
      </w:pPr>
      <w:r w:rsidRPr="00CF1E12">
        <w:rPr>
          <w:rFonts w:cstheme="minorHAnsi"/>
          <w:b/>
          <w:sz w:val="24"/>
          <w:szCs w:val="24"/>
        </w:rPr>
        <w:t>DISCUSSION</w:t>
      </w:r>
    </w:p>
    <w:p w:rsidR="00813CE9" w:rsidRPr="00CF1E12" w:rsidRDefault="00813CE9" w:rsidP="005D18A7">
      <w:pPr>
        <w:spacing w:line="480" w:lineRule="auto"/>
        <w:rPr>
          <w:rFonts w:cstheme="minorHAnsi"/>
          <w:b/>
          <w:sz w:val="24"/>
          <w:szCs w:val="24"/>
        </w:rPr>
      </w:pPr>
    </w:p>
    <w:p w:rsidR="002B69D2" w:rsidRPr="00CF1E12" w:rsidRDefault="008D3CE5" w:rsidP="005D18A7">
      <w:pPr>
        <w:spacing w:line="480" w:lineRule="auto"/>
        <w:rPr>
          <w:rFonts w:cstheme="minorHAnsi"/>
          <w:sz w:val="24"/>
          <w:szCs w:val="24"/>
        </w:rPr>
      </w:pPr>
      <w:r>
        <w:rPr>
          <w:rFonts w:cstheme="minorHAnsi"/>
          <w:sz w:val="24"/>
          <w:szCs w:val="24"/>
        </w:rPr>
        <w:lastRenderedPageBreak/>
        <w:t>DR</w:t>
      </w:r>
      <w:r w:rsidR="00756715" w:rsidRPr="00CF1E12">
        <w:rPr>
          <w:rFonts w:cstheme="minorHAnsi"/>
          <w:sz w:val="24"/>
          <w:szCs w:val="24"/>
        </w:rPr>
        <w:t xml:space="preserve"> and its </w:t>
      </w:r>
      <w:r w:rsidR="005B6999" w:rsidRPr="00CF1E12">
        <w:rPr>
          <w:rFonts w:cstheme="minorHAnsi"/>
          <w:sz w:val="24"/>
          <w:szCs w:val="24"/>
        </w:rPr>
        <w:t>effect</w:t>
      </w:r>
      <w:r w:rsidR="00756715" w:rsidRPr="00CF1E12">
        <w:rPr>
          <w:rFonts w:cstheme="minorHAnsi"/>
          <w:sz w:val="24"/>
          <w:szCs w:val="24"/>
        </w:rPr>
        <w:t xml:space="preserve"> on various visual functions have been well described in the literature. Various retinal structural and visual function variables have been identified to serve as </w:t>
      </w:r>
      <w:r w:rsidR="00792043">
        <w:rPr>
          <w:rFonts w:cstheme="minorHAnsi"/>
          <w:sz w:val="24"/>
          <w:szCs w:val="24"/>
        </w:rPr>
        <w:t xml:space="preserve">possible </w:t>
      </w:r>
      <w:r w:rsidR="00756715" w:rsidRPr="00CF1E12">
        <w:rPr>
          <w:rFonts w:cstheme="minorHAnsi"/>
          <w:sz w:val="24"/>
          <w:szCs w:val="24"/>
        </w:rPr>
        <w:t>markers for early neuronal damage in the</w:t>
      </w:r>
      <w:r w:rsidR="00536443" w:rsidRPr="00CF1E12">
        <w:rPr>
          <w:rFonts w:cstheme="minorHAnsi"/>
          <w:sz w:val="24"/>
          <w:szCs w:val="24"/>
        </w:rPr>
        <w:t xml:space="preserve"> diabetic</w:t>
      </w:r>
      <w:r w:rsidR="00756715" w:rsidRPr="00CF1E12">
        <w:rPr>
          <w:rFonts w:cstheme="minorHAnsi"/>
          <w:sz w:val="24"/>
          <w:szCs w:val="24"/>
        </w:rPr>
        <w:t xml:space="preserve"> retina.</w:t>
      </w:r>
      <w:r w:rsidR="004F6896">
        <w:rPr>
          <w:rFonts w:cstheme="minorHAnsi"/>
          <w:sz w:val="24"/>
          <w:szCs w:val="24"/>
        </w:rPr>
        <w:t>[</w:t>
      </w:r>
      <w:r w:rsidR="00823413" w:rsidRPr="004F6896">
        <w:rPr>
          <w:rFonts w:cstheme="minorHAnsi"/>
          <w:sz w:val="24"/>
          <w:szCs w:val="24"/>
        </w:rPr>
        <w:t>7-10</w:t>
      </w:r>
      <w:r w:rsidR="004F6896" w:rsidRPr="004F6896">
        <w:rPr>
          <w:rFonts w:cstheme="minorHAnsi"/>
          <w:sz w:val="24"/>
          <w:szCs w:val="24"/>
        </w:rPr>
        <w:t>]</w:t>
      </w:r>
      <w:r w:rsidR="00625FC7">
        <w:rPr>
          <w:rFonts w:cstheme="minorHAnsi"/>
          <w:sz w:val="24"/>
          <w:szCs w:val="24"/>
        </w:rPr>
        <w:t xml:space="preserve"> </w:t>
      </w:r>
      <w:r w:rsidR="00756715" w:rsidRPr="00CF1E12">
        <w:rPr>
          <w:rFonts w:cstheme="minorHAnsi"/>
          <w:sz w:val="24"/>
          <w:szCs w:val="24"/>
        </w:rPr>
        <w:t xml:space="preserve">However, the clinical utility of these variables in predicting the presence of </w:t>
      </w:r>
      <w:r w:rsidR="007D53B5">
        <w:rPr>
          <w:rFonts w:cstheme="minorHAnsi"/>
          <w:sz w:val="24"/>
          <w:szCs w:val="24"/>
        </w:rPr>
        <w:t>DN</w:t>
      </w:r>
      <w:r w:rsidR="00792043">
        <w:rPr>
          <w:rFonts w:cstheme="minorHAnsi"/>
          <w:sz w:val="24"/>
          <w:szCs w:val="24"/>
        </w:rPr>
        <w:t xml:space="preserve"> in absence of any </w:t>
      </w:r>
      <w:r>
        <w:rPr>
          <w:rFonts w:cstheme="minorHAnsi"/>
          <w:sz w:val="24"/>
          <w:szCs w:val="24"/>
        </w:rPr>
        <w:t>DR</w:t>
      </w:r>
      <w:r w:rsidR="00792043">
        <w:rPr>
          <w:rFonts w:cstheme="minorHAnsi"/>
          <w:sz w:val="24"/>
          <w:szCs w:val="24"/>
        </w:rPr>
        <w:t xml:space="preserve"> has</w:t>
      </w:r>
      <w:r w:rsidR="00756715" w:rsidRPr="00CF1E12">
        <w:rPr>
          <w:rFonts w:cstheme="minorHAnsi"/>
          <w:sz w:val="24"/>
          <w:szCs w:val="24"/>
        </w:rPr>
        <w:t xml:space="preserve"> not been addressed </w:t>
      </w:r>
      <w:r w:rsidR="00792043">
        <w:rPr>
          <w:rFonts w:cstheme="minorHAnsi"/>
          <w:sz w:val="24"/>
          <w:szCs w:val="24"/>
        </w:rPr>
        <w:t xml:space="preserve">fully </w:t>
      </w:r>
      <w:r w:rsidR="00756715" w:rsidRPr="00CF1E12">
        <w:rPr>
          <w:rFonts w:cstheme="minorHAnsi"/>
          <w:sz w:val="24"/>
          <w:szCs w:val="24"/>
        </w:rPr>
        <w:t xml:space="preserve">in the literature. The present study explored whether </w:t>
      </w:r>
      <w:r w:rsidR="00835440" w:rsidRPr="00CF1E12">
        <w:rPr>
          <w:rFonts w:cstheme="minorHAnsi"/>
          <w:sz w:val="24"/>
          <w:szCs w:val="24"/>
        </w:rPr>
        <w:t>subject</w:t>
      </w:r>
      <w:r w:rsidR="00756715" w:rsidRPr="00CF1E12">
        <w:rPr>
          <w:rFonts w:cstheme="minorHAnsi"/>
          <w:sz w:val="24"/>
          <w:szCs w:val="24"/>
        </w:rPr>
        <w:t xml:space="preserve">s with </w:t>
      </w:r>
      <w:r w:rsidR="007D53B5">
        <w:rPr>
          <w:rFonts w:cstheme="minorHAnsi"/>
          <w:sz w:val="24"/>
          <w:szCs w:val="24"/>
        </w:rPr>
        <w:t>DN</w:t>
      </w:r>
      <w:r w:rsidR="00756715" w:rsidRPr="00CF1E12">
        <w:rPr>
          <w:rFonts w:cstheme="minorHAnsi"/>
          <w:sz w:val="24"/>
          <w:szCs w:val="24"/>
        </w:rPr>
        <w:t xml:space="preserve"> also show structural and </w:t>
      </w:r>
      <w:r w:rsidR="00756715" w:rsidRPr="00CF1E12">
        <w:rPr>
          <w:rFonts w:cstheme="minorHAnsi"/>
          <w:sz w:val="24"/>
          <w:szCs w:val="24"/>
        </w:rPr>
        <w:lastRenderedPageBreak/>
        <w:t>visual functi</w:t>
      </w:r>
      <w:r w:rsidR="00792043">
        <w:rPr>
          <w:rFonts w:cstheme="minorHAnsi"/>
          <w:sz w:val="24"/>
          <w:szCs w:val="24"/>
        </w:rPr>
        <w:t>on changes in the retina with the</w:t>
      </w:r>
      <w:r w:rsidR="00756715" w:rsidRPr="00CF1E12">
        <w:rPr>
          <w:rFonts w:cstheme="minorHAnsi"/>
          <w:sz w:val="24"/>
          <w:szCs w:val="24"/>
        </w:rPr>
        <w:t xml:space="preserve"> assumption that structural and </w:t>
      </w:r>
      <w:r w:rsidR="00792043">
        <w:rPr>
          <w:rFonts w:cstheme="minorHAnsi"/>
          <w:sz w:val="24"/>
          <w:szCs w:val="24"/>
        </w:rPr>
        <w:t>visual function parameters that</w:t>
      </w:r>
      <w:r w:rsidR="00756715" w:rsidRPr="00CF1E12">
        <w:rPr>
          <w:rFonts w:cstheme="minorHAnsi"/>
          <w:sz w:val="24"/>
          <w:szCs w:val="24"/>
        </w:rPr>
        <w:t xml:space="preserve"> have </w:t>
      </w:r>
      <w:r w:rsidR="00792043">
        <w:rPr>
          <w:rFonts w:cstheme="minorHAnsi"/>
          <w:sz w:val="24"/>
          <w:szCs w:val="24"/>
        </w:rPr>
        <w:t xml:space="preserve">a </w:t>
      </w:r>
      <w:r w:rsidR="00756715" w:rsidRPr="00CF1E12">
        <w:rPr>
          <w:rFonts w:cstheme="minorHAnsi"/>
          <w:sz w:val="24"/>
          <w:szCs w:val="24"/>
        </w:rPr>
        <w:t>neuropathic origin</w:t>
      </w:r>
      <w:r w:rsidR="00792043">
        <w:rPr>
          <w:rFonts w:cstheme="minorHAnsi"/>
          <w:sz w:val="24"/>
          <w:szCs w:val="24"/>
        </w:rPr>
        <w:t xml:space="preserve"> will</w:t>
      </w:r>
      <w:r w:rsidR="00756715" w:rsidRPr="00CF1E12">
        <w:rPr>
          <w:rFonts w:cstheme="minorHAnsi"/>
          <w:sz w:val="24"/>
          <w:szCs w:val="24"/>
        </w:rPr>
        <w:t xml:space="preserve"> serve as useful predictors for the </w:t>
      </w:r>
      <w:r w:rsidR="00792043">
        <w:rPr>
          <w:rFonts w:cstheme="minorHAnsi"/>
          <w:sz w:val="24"/>
          <w:szCs w:val="24"/>
        </w:rPr>
        <w:t xml:space="preserve">detection </w:t>
      </w:r>
      <w:r w:rsidR="00756715" w:rsidRPr="00CF1E12">
        <w:rPr>
          <w:rFonts w:cstheme="minorHAnsi"/>
          <w:sz w:val="24"/>
          <w:szCs w:val="24"/>
        </w:rPr>
        <w:t xml:space="preserve">of </w:t>
      </w:r>
      <w:r w:rsidR="007D53B5">
        <w:rPr>
          <w:rFonts w:cstheme="minorHAnsi"/>
          <w:sz w:val="24"/>
          <w:szCs w:val="24"/>
        </w:rPr>
        <w:t>DN</w:t>
      </w:r>
      <w:r w:rsidR="00756715" w:rsidRPr="00CF1E12">
        <w:rPr>
          <w:rFonts w:cstheme="minorHAnsi"/>
          <w:sz w:val="24"/>
          <w:szCs w:val="24"/>
        </w:rPr>
        <w:t>.</w:t>
      </w:r>
      <w:r w:rsidR="00625FC7">
        <w:rPr>
          <w:rFonts w:cstheme="minorHAnsi"/>
          <w:sz w:val="24"/>
          <w:szCs w:val="24"/>
        </w:rPr>
        <w:t xml:space="preserve"> </w:t>
      </w:r>
      <w:r w:rsidR="00B45090">
        <w:rPr>
          <w:rFonts w:cstheme="minorHAnsi"/>
          <w:sz w:val="24"/>
          <w:szCs w:val="24"/>
        </w:rPr>
        <w:t>Our r</w:t>
      </w:r>
      <w:r w:rsidR="0084479B">
        <w:rPr>
          <w:rFonts w:cstheme="minorHAnsi"/>
          <w:sz w:val="24"/>
          <w:szCs w:val="24"/>
        </w:rPr>
        <w:t>esults show that diabetic subjects with DN</w:t>
      </w:r>
      <w:r w:rsidR="00594552">
        <w:rPr>
          <w:rFonts w:cstheme="minorHAnsi"/>
          <w:sz w:val="24"/>
          <w:szCs w:val="24"/>
        </w:rPr>
        <w:t xml:space="preserve"> </w:t>
      </w:r>
      <w:r w:rsidR="00B45090">
        <w:rPr>
          <w:rFonts w:cstheme="minorHAnsi"/>
          <w:sz w:val="24"/>
          <w:szCs w:val="24"/>
        </w:rPr>
        <w:t>but no DR</w:t>
      </w:r>
      <w:r w:rsidR="00756715" w:rsidRPr="00CF1E12">
        <w:rPr>
          <w:rFonts w:cstheme="minorHAnsi"/>
          <w:sz w:val="24"/>
          <w:szCs w:val="24"/>
        </w:rPr>
        <w:t xml:space="preserve"> show an increase in the foveal </w:t>
      </w:r>
      <w:r w:rsidR="00B45090" w:rsidRPr="00CF1E12">
        <w:rPr>
          <w:rFonts w:cstheme="minorHAnsi"/>
          <w:sz w:val="24"/>
          <w:szCs w:val="24"/>
        </w:rPr>
        <w:t>thickness</w:t>
      </w:r>
      <w:r w:rsidR="00B45090">
        <w:rPr>
          <w:rFonts w:cstheme="minorHAnsi"/>
          <w:sz w:val="24"/>
          <w:szCs w:val="24"/>
        </w:rPr>
        <w:t>,</w:t>
      </w:r>
      <w:r w:rsidR="006376A9" w:rsidRPr="00CF1E12">
        <w:rPr>
          <w:rFonts w:cstheme="minorHAnsi"/>
          <w:sz w:val="24"/>
          <w:szCs w:val="24"/>
        </w:rPr>
        <w:t xml:space="preserve"> reduced RNFL </w:t>
      </w:r>
      <w:r w:rsidR="00756715" w:rsidRPr="00CF1E12">
        <w:rPr>
          <w:rFonts w:cstheme="minorHAnsi"/>
          <w:sz w:val="24"/>
          <w:szCs w:val="24"/>
        </w:rPr>
        <w:t>thickness and</w:t>
      </w:r>
      <w:r w:rsidR="00792043">
        <w:rPr>
          <w:rFonts w:cstheme="minorHAnsi"/>
          <w:sz w:val="24"/>
          <w:szCs w:val="24"/>
        </w:rPr>
        <w:t xml:space="preserve"> a</w:t>
      </w:r>
      <w:r w:rsidR="00756715" w:rsidRPr="00CF1E12">
        <w:rPr>
          <w:rFonts w:cstheme="minorHAnsi"/>
          <w:sz w:val="24"/>
          <w:szCs w:val="24"/>
        </w:rPr>
        <w:t xml:space="preserve"> significant reduction in visual functions such as visual acuity, contrast sensitivity, </w:t>
      </w:r>
      <w:r w:rsidR="00502CB8">
        <w:rPr>
          <w:rFonts w:cstheme="minorHAnsi"/>
          <w:sz w:val="24"/>
          <w:szCs w:val="24"/>
        </w:rPr>
        <w:t xml:space="preserve">mean </w:t>
      </w:r>
      <w:r w:rsidR="00756715" w:rsidRPr="00CF1E12">
        <w:rPr>
          <w:rFonts w:cstheme="minorHAnsi"/>
          <w:sz w:val="24"/>
          <w:szCs w:val="24"/>
        </w:rPr>
        <w:lastRenderedPageBreak/>
        <w:t>retinal sensitivity and colo</w:t>
      </w:r>
      <w:r w:rsidR="006C7E43">
        <w:rPr>
          <w:rFonts w:cstheme="minorHAnsi"/>
          <w:sz w:val="24"/>
          <w:szCs w:val="24"/>
        </w:rPr>
        <w:t>u</w:t>
      </w:r>
      <w:r w:rsidR="00756715" w:rsidRPr="00CF1E12">
        <w:rPr>
          <w:rFonts w:cstheme="minorHAnsi"/>
          <w:sz w:val="24"/>
          <w:szCs w:val="24"/>
        </w:rPr>
        <w:t>r vision</w:t>
      </w:r>
      <w:r w:rsidR="00502CB8">
        <w:rPr>
          <w:rFonts w:cstheme="minorHAnsi"/>
          <w:sz w:val="24"/>
          <w:szCs w:val="24"/>
        </w:rPr>
        <w:t>, when</w:t>
      </w:r>
      <w:r w:rsidR="00756715" w:rsidRPr="00CF1E12">
        <w:rPr>
          <w:rFonts w:cstheme="minorHAnsi"/>
          <w:sz w:val="24"/>
          <w:szCs w:val="24"/>
        </w:rPr>
        <w:t xml:space="preserve"> compared to those </w:t>
      </w:r>
      <w:r w:rsidR="00B45090">
        <w:rPr>
          <w:rFonts w:cstheme="minorHAnsi"/>
          <w:sz w:val="24"/>
          <w:szCs w:val="24"/>
        </w:rPr>
        <w:t>without</w:t>
      </w:r>
      <w:r w:rsidR="0084479B">
        <w:rPr>
          <w:rFonts w:cstheme="minorHAnsi"/>
          <w:sz w:val="24"/>
          <w:szCs w:val="24"/>
        </w:rPr>
        <w:t xml:space="preserve"> DN</w:t>
      </w:r>
      <w:r w:rsidR="00756715" w:rsidRPr="00CF1E12">
        <w:rPr>
          <w:rFonts w:cstheme="minorHAnsi"/>
          <w:sz w:val="24"/>
          <w:szCs w:val="24"/>
        </w:rPr>
        <w:t>.</w:t>
      </w:r>
    </w:p>
    <w:p w:rsidR="00502CB8" w:rsidRPr="00CF1E12" w:rsidRDefault="00502CB8" w:rsidP="005D18A7">
      <w:pPr>
        <w:spacing w:line="480" w:lineRule="auto"/>
        <w:rPr>
          <w:rFonts w:cstheme="minorHAnsi"/>
          <w:sz w:val="24"/>
          <w:szCs w:val="24"/>
        </w:rPr>
      </w:pPr>
    </w:p>
    <w:p w:rsidR="00FC2A43" w:rsidRPr="00CF1E12" w:rsidRDefault="007B7BC0" w:rsidP="005D18A7">
      <w:pPr>
        <w:spacing w:line="480" w:lineRule="auto"/>
        <w:rPr>
          <w:rFonts w:cstheme="minorHAnsi"/>
          <w:sz w:val="24"/>
          <w:szCs w:val="24"/>
        </w:rPr>
      </w:pPr>
      <w:r w:rsidRPr="00CF1E12">
        <w:rPr>
          <w:rFonts w:cstheme="minorHAnsi"/>
          <w:sz w:val="24"/>
          <w:szCs w:val="24"/>
        </w:rPr>
        <w:t>Our results</w:t>
      </w:r>
      <w:r w:rsidR="00625FC7">
        <w:rPr>
          <w:rFonts w:cstheme="minorHAnsi"/>
          <w:sz w:val="24"/>
          <w:szCs w:val="24"/>
        </w:rPr>
        <w:t xml:space="preserve"> </w:t>
      </w:r>
      <w:r w:rsidR="00756715" w:rsidRPr="00CF1E12">
        <w:rPr>
          <w:rFonts w:cstheme="minorHAnsi"/>
          <w:sz w:val="24"/>
          <w:szCs w:val="24"/>
        </w:rPr>
        <w:t>showed a significant</w:t>
      </w:r>
      <w:r w:rsidR="00413FA6">
        <w:rPr>
          <w:rFonts w:cstheme="minorHAnsi"/>
          <w:sz w:val="24"/>
          <w:szCs w:val="24"/>
        </w:rPr>
        <w:t xml:space="preserve"> macular</w:t>
      </w:r>
      <w:r w:rsidR="00756715" w:rsidRPr="00CF1E12">
        <w:rPr>
          <w:rFonts w:cstheme="minorHAnsi"/>
          <w:sz w:val="24"/>
          <w:szCs w:val="24"/>
        </w:rPr>
        <w:t xml:space="preserve"> RNFL thinning </w:t>
      </w:r>
      <w:r w:rsidR="00413FA6">
        <w:rPr>
          <w:rFonts w:cstheme="minorHAnsi"/>
          <w:sz w:val="24"/>
          <w:szCs w:val="24"/>
        </w:rPr>
        <w:t>of 1.06 microns</w:t>
      </w:r>
      <w:r w:rsidR="00756715" w:rsidRPr="00CF1E12">
        <w:rPr>
          <w:rFonts w:cstheme="minorHAnsi"/>
          <w:sz w:val="24"/>
          <w:szCs w:val="24"/>
        </w:rPr>
        <w:t xml:space="preserve"> in </w:t>
      </w:r>
      <w:r w:rsidR="00DC2BB9" w:rsidRPr="00CF1E12">
        <w:rPr>
          <w:rFonts w:cstheme="minorHAnsi"/>
          <w:sz w:val="24"/>
          <w:szCs w:val="24"/>
        </w:rPr>
        <w:t xml:space="preserve">subjects with </w:t>
      </w:r>
      <w:r w:rsidR="00413FA6">
        <w:rPr>
          <w:rFonts w:cstheme="minorHAnsi"/>
          <w:sz w:val="24"/>
          <w:szCs w:val="24"/>
        </w:rPr>
        <w:t>DN</w:t>
      </w:r>
      <w:r w:rsidR="00DC2BB9" w:rsidRPr="00CF1E12">
        <w:rPr>
          <w:rFonts w:cstheme="minorHAnsi"/>
          <w:sz w:val="24"/>
          <w:szCs w:val="24"/>
        </w:rPr>
        <w:t xml:space="preserve"> </w:t>
      </w:r>
      <w:r w:rsidR="00756715" w:rsidRPr="00CF1E12">
        <w:rPr>
          <w:rFonts w:cstheme="minorHAnsi"/>
          <w:sz w:val="24"/>
          <w:szCs w:val="24"/>
        </w:rPr>
        <w:t>as compared to th</w:t>
      </w:r>
      <w:r w:rsidR="00DC2BB9" w:rsidRPr="00CF1E12">
        <w:rPr>
          <w:rFonts w:cstheme="minorHAnsi"/>
          <w:sz w:val="24"/>
          <w:szCs w:val="24"/>
        </w:rPr>
        <w:t xml:space="preserve">ose </w:t>
      </w:r>
      <w:r w:rsidR="00413FA6">
        <w:rPr>
          <w:rFonts w:cstheme="minorHAnsi"/>
          <w:sz w:val="24"/>
          <w:szCs w:val="24"/>
        </w:rPr>
        <w:t>without DN</w:t>
      </w:r>
      <w:r w:rsidR="00DC2BB9" w:rsidRPr="00CF1E12">
        <w:rPr>
          <w:rFonts w:cstheme="minorHAnsi"/>
          <w:sz w:val="24"/>
          <w:szCs w:val="24"/>
        </w:rPr>
        <w:t xml:space="preserve">. </w:t>
      </w:r>
      <w:r w:rsidR="00756715" w:rsidRPr="00CF1E12">
        <w:rPr>
          <w:rFonts w:cstheme="minorHAnsi"/>
          <w:sz w:val="24"/>
          <w:szCs w:val="24"/>
        </w:rPr>
        <w:t>Shahidi</w:t>
      </w:r>
      <w:r w:rsidR="00625FC7">
        <w:rPr>
          <w:rFonts w:cstheme="minorHAnsi"/>
          <w:sz w:val="24"/>
          <w:szCs w:val="24"/>
        </w:rPr>
        <w:t xml:space="preserve"> </w:t>
      </w:r>
      <w:r w:rsidR="00756715" w:rsidRPr="00CF1E12">
        <w:rPr>
          <w:rFonts w:cstheme="minorHAnsi"/>
          <w:sz w:val="24"/>
          <w:szCs w:val="24"/>
        </w:rPr>
        <w:t xml:space="preserve">et </w:t>
      </w:r>
      <w:r w:rsidR="00721AE6" w:rsidRPr="00CF1E12">
        <w:rPr>
          <w:rFonts w:cstheme="minorHAnsi"/>
          <w:sz w:val="24"/>
          <w:szCs w:val="24"/>
        </w:rPr>
        <w:t>al</w:t>
      </w:r>
      <w:r w:rsidR="00721AE6">
        <w:rPr>
          <w:rFonts w:cstheme="minorHAnsi"/>
          <w:sz w:val="24"/>
          <w:szCs w:val="24"/>
        </w:rPr>
        <w:t>[</w:t>
      </w:r>
      <w:r w:rsidR="0057218B" w:rsidRPr="004F6896">
        <w:rPr>
          <w:rFonts w:cstheme="minorHAnsi"/>
          <w:sz w:val="24"/>
          <w:szCs w:val="24"/>
        </w:rPr>
        <w:t>12</w:t>
      </w:r>
      <w:r w:rsidR="004F6896" w:rsidRPr="004F6896">
        <w:rPr>
          <w:rFonts w:cstheme="minorHAnsi"/>
          <w:sz w:val="24"/>
          <w:szCs w:val="24"/>
        </w:rPr>
        <w:t>]</w:t>
      </w:r>
      <w:r w:rsidR="00625FC7">
        <w:rPr>
          <w:rFonts w:cstheme="minorHAnsi"/>
          <w:sz w:val="24"/>
          <w:szCs w:val="24"/>
        </w:rPr>
        <w:t xml:space="preserve"> </w:t>
      </w:r>
      <w:r w:rsidR="00502CB8">
        <w:rPr>
          <w:rFonts w:cstheme="minorHAnsi"/>
          <w:sz w:val="24"/>
          <w:szCs w:val="24"/>
        </w:rPr>
        <w:t>had</w:t>
      </w:r>
      <w:r w:rsidR="00506E1D">
        <w:rPr>
          <w:rFonts w:cstheme="minorHAnsi"/>
          <w:sz w:val="24"/>
          <w:szCs w:val="24"/>
        </w:rPr>
        <w:t xml:space="preserve"> also</w:t>
      </w:r>
      <w:r w:rsidR="00502CB8">
        <w:rPr>
          <w:rFonts w:cstheme="minorHAnsi"/>
          <w:sz w:val="24"/>
          <w:szCs w:val="24"/>
        </w:rPr>
        <w:t xml:space="preserve"> </w:t>
      </w:r>
      <w:r w:rsidR="00756715" w:rsidRPr="00CF1E12">
        <w:rPr>
          <w:rFonts w:cstheme="minorHAnsi"/>
          <w:sz w:val="24"/>
          <w:szCs w:val="24"/>
        </w:rPr>
        <w:t xml:space="preserve">reported a thinning of 1.5 microns of the RNFL layer around </w:t>
      </w:r>
      <w:r w:rsidR="006C7E43">
        <w:rPr>
          <w:rFonts w:cstheme="minorHAnsi"/>
          <w:sz w:val="24"/>
          <w:szCs w:val="24"/>
        </w:rPr>
        <w:t xml:space="preserve">the </w:t>
      </w:r>
      <w:r w:rsidR="00756715" w:rsidRPr="00CF1E12">
        <w:rPr>
          <w:rFonts w:cstheme="minorHAnsi"/>
          <w:sz w:val="24"/>
          <w:szCs w:val="24"/>
        </w:rPr>
        <w:t xml:space="preserve">optic disc in </w:t>
      </w:r>
      <w:r w:rsidR="00835440" w:rsidRPr="00CF1E12">
        <w:rPr>
          <w:rFonts w:cstheme="minorHAnsi"/>
          <w:sz w:val="24"/>
          <w:szCs w:val="24"/>
        </w:rPr>
        <w:t>sub</w:t>
      </w:r>
      <w:r w:rsidR="00835440" w:rsidRPr="00CF1E12">
        <w:rPr>
          <w:rFonts w:cstheme="minorHAnsi"/>
          <w:sz w:val="24"/>
          <w:szCs w:val="24"/>
        </w:rPr>
        <w:lastRenderedPageBreak/>
        <w:t>jects</w:t>
      </w:r>
      <w:r w:rsidR="00756715" w:rsidRPr="00CF1E12">
        <w:rPr>
          <w:rFonts w:cstheme="minorHAnsi"/>
          <w:sz w:val="24"/>
          <w:szCs w:val="24"/>
        </w:rPr>
        <w:t xml:space="preserve"> wi</w:t>
      </w:r>
      <w:r w:rsidR="0084479B">
        <w:rPr>
          <w:rFonts w:cstheme="minorHAnsi"/>
          <w:sz w:val="24"/>
          <w:szCs w:val="24"/>
        </w:rPr>
        <w:t>th DN but no DR</w:t>
      </w:r>
      <w:r w:rsidR="002D6E54" w:rsidRPr="00CF1E12">
        <w:rPr>
          <w:rFonts w:cstheme="minorHAnsi"/>
          <w:sz w:val="24"/>
          <w:szCs w:val="24"/>
        </w:rPr>
        <w:t>.</w:t>
      </w:r>
      <w:r w:rsidR="00625FC7">
        <w:rPr>
          <w:rFonts w:cstheme="minorHAnsi"/>
          <w:sz w:val="24"/>
          <w:szCs w:val="24"/>
        </w:rPr>
        <w:t xml:space="preserve"> </w:t>
      </w:r>
      <w:r w:rsidR="00B45090">
        <w:rPr>
          <w:rFonts w:cstheme="minorHAnsi"/>
          <w:sz w:val="24"/>
          <w:szCs w:val="24"/>
        </w:rPr>
        <w:t xml:space="preserve">The RNFL thinning </w:t>
      </w:r>
      <w:r w:rsidR="00C03593" w:rsidRPr="00CF1E12">
        <w:rPr>
          <w:rFonts w:cstheme="minorHAnsi"/>
          <w:sz w:val="24"/>
          <w:szCs w:val="24"/>
        </w:rPr>
        <w:t xml:space="preserve">is possibly attributed </w:t>
      </w:r>
      <w:r w:rsidR="00756715" w:rsidRPr="00CF1E12">
        <w:rPr>
          <w:rFonts w:cstheme="minorHAnsi"/>
          <w:sz w:val="24"/>
          <w:szCs w:val="24"/>
        </w:rPr>
        <w:t>to</w:t>
      </w:r>
      <w:r w:rsidR="00C03593" w:rsidRPr="00CF1E12">
        <w:rPr>
          <w:rFonts w:cstheme="minorHAnsi"/>
          <w:sz w:val="24"/>
          <w:szCs w:val="24"/>
        </w:rPr>
        <w:t xml:space="preserve"> the</w:t>
      </w:r>
      <w:r w:rsidR="00756715" w:rsidRPr="00CF1E12">
        <w:rPr>
          <w:rFonts w:cstheme="minorHAnsi"/>
          <w:sz w:val="24"/>
          <w:szCs w:val="24"/>
        </w:rPr>
        <w:t xml:space="preserve"> apoptosis of the retinal neural cells, and neuro-degeneration due to the influence of various factors </w:t>
      </w:r>
      <w:r w:rsidR="006C7E43">
        <w:rPr>
          <w:rFonts w:cstheme="minorHAnsi"/>
          <w:sz w:val="24"/>
          <w:szCs w:val="24"/>
        </w:rPr>
        <w:t>such as</w:t>
      </w:r>
      <w:r w:rsidR="00625FC7">
        <w:rPr>
          <w:rFonts w:cstheme="minorHAnsi"/>
          <w:sz w:val="24"/>
          <w:szCs w:val="24"/>
        </w:rPr>
        <w:t xml:space="preserve"> </w:t>
      </w:r>
      <w:r w:rsidR="00756715" w:rsidRPr="00CF1E12">
        <w:rPr>
          <w:rFonts w:cstheme="minorHAnsi"/>
          <w:sz w:val="24"/>
          <w:szCs w:val="24"/>
        </w:rPr>
        <w:t>oxidative</w:t>
      </w:r>
      <w:r w:rsidR="004F6896">
        <w:rPr>
          <w:rFonts w:cstheme="minorHAnsi"/>
          <w:sz w:val="24"/>
          <w:szCs w:val="24"/>
        </w:rPr>
        <w:t xml:space="preserve"> stress, increased glucose flux and</w:t>
      </w:r>
      <w:r w:rsidR="00756715" w:rsidRPr="00CF1E12">
        <w:rPr>
          <w:rFonts w:cstheme="minorHAnsi"/>
          <w:sz w:val="24"/>
          <w:szCs w:val="24"/>
        </w:rPr>
        <w:t xml:space="preserve"> pro-inflammatory cytokin</w:t>
      </w:r>
      <w:r w:rsidR="004F6896">
        <w:rPr>
          <w:rFonts w:cstheme="minorHAnsi"/>
          <w:sz w:val="24"/>
          <w:szCs w:val="24"/>
        </w:rPr>
        <w:t>es</w:t>
      </w:r>
      <w:r w:rsidR="00756715" w:rsidRPr="00CF1E12">
        <w:rPr>
          <w:rFonts w:cstheme="minorHAnsi"/>
          <w:sz w:val="24"/>
          <w:szCs w:val="24"/>
        </w:rPr>
        <w:t>.</w:t>
      </w:r>
      <w:r w:rsidR="004F6896">
        <w:rPr>
          <w:rFonts w:cstheme="minorHAnsi"/>
          <w:sz w:val="24"/>
          <w:szCs w:val="24"/>
        </w:rPr>
        <w:t>[</w:t>
      </w:r>
      <w:r w:rsidR="0057218B" w:rsidRPr="004F6896">
        <w:rPr>
          <w:rFonts w:cstheme="minorHAnsi"/>
          <w:sz w:val="24"/>
          <w:szCs w:val="24"/>
        </w:rPr>
        <w:t>11</w:t>
      </w:r>
      <w:r w:rsidR="004F6896">
        <w:rPr>
          <w:rFonts w:cstheme="minorHAnsi"/>
          <w:sz w:val="24"/>
          <w:szCs w:val="24"/>
        </w:rPr>
        <w:t>]</w:t>
      </w:r>
    </w:p>
    <w:p w:rsidR="00FC2A43" w:rsidRPr="00CF1E12" w:rsidRDefault="00FC2A43" w:rsidP="005D18A7">
      <w:pPr>
        <w:spacing w:line="480" w:lineRule="auto"/>
        <w:rPr>
          <w:rFonts w:cstheme="minorHAnsi"/>
          <w:sz w:val="24"/>
          <w:szCs w:val="24"/>
        </w:rPr>
      </w:pPr>
    </w:p>
    <w:p w:rsidR="00FC2A43" w:rsidRPr="004F6896" w:rsidRDefault="00756715" w:rsidP="005D18A7">
      <w:pPr>
        <w:spacing w:line="480" w:lineRule="auto"/>
        <w:rPr>
          <w:rFonts w:cstheme="minorHAnsi"/>
          <w:sz w:val="24"/>
          <w:szCs w:val="24"/>
        </w:rPr>
      </w:pPr>
      <w:r w:rsidRPr="00CF1E12">
        <w:rPr>
          <w:rFonts w:cstheme="minorHAnsi"/>
          <w:sz w:val="24"/>
          <w:szCs w:val="24"/>
        </w:rPr>
        <w:t>Visual acuity has been shown to be af</w:t>
      </w:r>
      <w:r w:rsidR="0096499B">
        <w:rPr>
          <w:rFonts w:cstheme="minorHAnsi"/>
          <w:sz w:val="24"/>
          <w:szCs w:val="24"/>
        </w:rPr>
        <w:t xml:space="preserve">fected in </w:t>
      </w:r>
      <w:r w:rsidR="00024194">
        <w:rPr>
          <w:rFonts w:cstheme="minorHAnsi"/>
          <w:sz w:val="24"/>
          <w:szCs w:val="24"/>
        </w:rPr>
        <w:t>DR</w:t>
      </w:r>
      <w:r w:rsidR="0096499B">
        <w:rPr>
          <w:rFonts w:cstheme="minorHAnsi"/>
          <w:sz w:val="24"/>
          <w:szCs w:val="24"/>
        </w:rPr>
        <w:t xml:space="preserve"> even in absence of macular ischemia, possibly due to </w:t>
      </w:r>
      <w:r w:rsidRPr="00CF1E12">
        <w:rPr>
          <w:rFonts w:cstheme="minorHAnsi"/>
          <w:sz w:val="24"/>
          <w:szCs w:val="24"/>
        </w:rPr>
        <w:t xml:space="preserve">altered central </w:t>
      </w:r>
      <w:r w:rsidRPr="00CF1E12">
        <w:rPr>
          <w:rFonts w:cstheme="minorHAnsi"/>
          <w:sz w:val="24"/>
          <w:szCs w:val="24"/>
        </w:rPr>
        <w:lastRenderedPageBreak/>
        <w:t xml:space="preserve">foveal thickness and </w:t>
      </w:r>
      <w:r w:rsidR="005F518D">
        <w:rPr>
          <w:rFonts w:cstheme="minorHAnsi"/>
          <w:sz w:val="24"/>
          <w:szCs w:val="24"/>
        </w:rPr>
        <w:t xml:space="preserve">changes in </w:t>
      </w:r>
      <w:r w:rsidRPr="00CF1E12">
        <w:rPr>
          <w:rFonts w:cstheme="minorHAnsi"/>
          <w:sz w:val="24"/>
          <w:szCs w:val="24"/>
        </w:rPr>
        <w:t>m</w:t>
      </w:r>
      <w:r w:rsidR="0096499B">
        <w:rPr>
          <w:rFonts w:cstheme="minorHAnsi"/>
          <w:sz w:val="24"/>
          <w:szCs w:val="24"/>
        </w:rPr>
        <w:t>icrocirculation</w:t>
      </w:r>
      <w:r w:rsidRPr="00CF1E12">
        <w:rPr>
          <w:rFonts w:cstheme="minorHAnsi"/>
          <w:sz w:val="24"/>
          <w:szCs w:val="24"/>
        </w:rPr>
        <w:t>.</w:t>
      </w:r>
      <w:r w:rsidR="0096499B">
        <w:rPr>
          <w:rFonts w:cstheme="minorHAnsi"/>
          <w:sz w:val="24"/>
          <w:szCs w:val="24"/>
        </w:rPr>
        <w:t>[17]</w:t>
      </w:r>
      <w:r w:rsidR="00625FC7">
        <w:rPr>
          <w:rFonts w:cstheme="minorHAnsi"/>
          <w:sz w:val="24"/>
          <w:szCs w:val="24"/>
        </w:rPr>
        <w:t xml:space="preserve"> </w:t>
      </w:r>
      <w:r w:rsidR="00502CB8">
        <w:rPr>
          <w:rFonts w:cstheme="minorHAnsi"/>
          <w:sz w:val="24"/>
          <w:szCs w:val="24"/>
        </w:rPr>
        <w:t>Our data suggest that</w:t>
      </w:r>
      <w:r w:rsidRPr="00CF1E12">
        <w:rPr>
          <w:rFonts w:cstheme="minorHAnsi"/>
          <w:sz w:val="24"/>
          <w:szCs w:val="24"/>
        </w:rPr>
        <w:t xml:space="preserve"> reduced visual</w:t>
      </w:r>
      <w:r w:rsidR="00625FC7">
        <w:rPr>
          <w:rFonts w:cstheme="minorHAnsi"/>
          <w:sz w:val="24"/>
          <w:szCs w:val="24"/>
        </w:rPr>
        <w:t xml:space="preserve"> </w:t>
      </w:r>
      <w:r w:rsidR="00502CB8" w:rsidRPr="00CF1E12">
        <w:rPr>
          <w:rFonts w:cstheme="minorHAnsi"/>
          <w:sz w:val="24"/>
          <w:szCs w:val="24"/>
        </w:rPr>
        <w:t>acuity</w:t>
      </w:r>
      <w:r w:rsidR="00625FC7">
        <w:rPr>
          <w:rFonts w:cstheme="minorHAnsi"/>
          <w:sz w:val="24"/>
          <w:szCs w:val="24"/>
        </w:rPr>
        <w:t xml:space="preserve"> </w:t>
      </w:r>
      <w:r w:rsidR="00502CB8">
        <w:rPr>
          <w:rFonts w:cstheme="minorHAnsi"/>
          <w:sz w:val="24"/>
          <w:szCs w:val="24"/>
        </w:rPr>
        <w:t xml:space="preserve">occurs in </w:t>
      </w:r>
      <w:r w:rsidR="00024194">
        <w:rPr>
          <w:rFonts w:cstheme="minorHAnsi"/>
          <w:sz w:val="24"/>
          <w:szCs w:val="24"/>
        </w:rPr>
        <w:t>subjects</w:t>
      </w:r>
      <w:r w:rsidR="00413FA6">
        <w:rPr>
          <w:rFonts w:cstheme="minorHAnsi"/>
          <w:sz w:val="24"/>
          <w:szCs w:val="24"/>
        </w:rPr>
        <w:t xml:space="preserve"> with DN</w:t>
      </w:r>
      <w:r w:rsidRPr="00CF1E12">
        <w:rPr>
          <w:rFonts w:cstheme="minorHAnsi"/>
          <w:sz w:val="24"/>
          <w:szCs w:val="24"/>
        </w:rPr>
        <w:t xml:space="preserve"> before any </w:t>
      </w:r>
      <w:r w:rsidR="00B0736C">
        <w:rPr>
          <w:rFonts w:cstheme="minorHAnsi"/>
          <w:sz w:val="24"/>
          <w:szCs w:val="24"/>
        </w:rPr>
        <w:t>DR</w:t>
      </w:r>
      <w:r w:rsidRPr="00CF1E12">
        <w:rPr>
          <w:rFonts w:cstheme="minorHAnsi"/>
          <w:sz w:val="24"/>
          <w:szCs w:val="24"/>
        </w:rPr>
        <w:t xml:space="preserve"> has set in.</w:t>
      </w:r>
      <w:r w:rsidR="00625FC7">
        <w:rPr>
          <w:rFonts w:cstheme="minorHAnsi"/>
          <w:sz w:val="24"/>
          <w:szCs w:val="24"/>
        </w:rPr>
        <w:t xml:space="preserve"> </w:t>
      </w:r>
      <w:r w:rsidRPr="00CF1E12">
        <w:rPr>
          <w:rFonts w:cstheme="minorHAnsi"/>
          <w:sz w:val="24"/>
          <w:szCs w:val="24"/>
        </w:rPr>
        <w:t xml:space="preserve">To our knowledge, reduced visual acuity in </w:t>
      </w:r>
      <w:r w:rsidR="00B0736C">
        <w:rPr>
          <w:rFonts w:cstheme="minorHAnsi"/>
          <w:sz w:val="24"/>
          <w:szCs w:val="24"/>
        </w:rPr>
        <w:t>DN</w:t>
      </w:r>
      <w:r w:rsidRPr="00CF1E12">
        <w:rPr>
          <w:rFonts w:cstheme="minorHAnsi"/>
          <w:sz w:val="24"/>
          <w:szCs w:val="24"/>
        </w:rPr>
        <w:t xml:space="preserve"> </w:t>
      </w:r>
      <w:r w:rsidR="00502CB8">
        <w:rPr>
          <w:rFonts w:cstheme="minorHAnsi"/>
          <w:sz w:val="24"/>
          <w:szCs w:val="24"/>
        </w:rPr>
        <w:t xml:space="preserve">subjects </w:t>
      </w:r>
      <w:r w:rsidRPr="00CF1E12">
        <w:rPr>
          <w:rFonts w:cstheme="minorHAnsi"/>
          <w:sz w:val="24"/>
          <w:szCs w:val="24"/>
        </w:rPr>
        <w:t xml:space="preserve">without DR has not been reported earlier. Literature suggests that RNFL thinning is associated with </w:t>
      </w:r>
      <w:r w:rsidR="00B0736C">
        <w:rPr>
          <w:rFonts w:cstheme="minorHAnsi"/>
          <w:sz w:val="24"/>
          <w:szCs w:val="24"/>
        </w:rPr>
        <w:t xml:space="preserve">DN </w:t>
      </w:r>
      <w:r w:rsidRPr="00CF1E12">
        <w:rPr>
          <w:rFonts w:cstheme="minorHAnsi"/>
          <w:sz w:val="24"/>
          <w:szCs w:val="24"/>
        </w:rPr>
        <w:t>and we postulate</w:t>
      </w:r>
      <w:r w:rsidR="00625FC7">
        <w:rPr>
          <w:rFonts w:cstheme="minorHAnsi"/>
          <w:sz w:val="24"/>
          <w:szCs w:val="24"/>
        </w:rPr>
        <w:t xml:space="preserve"> </w:t>
      </w:r>
      <w:r w:rsidRPr="00CF1E12">
        <w:rPr>
          <w:rFonts w:cstheme="minorHAnsi"/>
          <w:sz w:val="24"/>
          <w:szCs w:val="24"/>
        </w:rPr>
        <w:t xml:space="preserve">that a thinned out RNFL in diabetic eyes with </w:t>
      </w:r>
      <w:r w:rsidR="0084479B">
        <w:rPr>
          <w:rFonts w:cstheme="minorHAnsi"/>
          <w:sz w:val="24"/>
          <w:szCs w:val="24"/>
        </w:rPr>
        <w:t>DN</w:t>
      </w:r>
      <w:r w:rsidRPr="00CF1E12">
        <w:rPr>
          <w:rFonts w:cstheme="minorHAnsi"/>
          <w:sz w:val="24"/>
          <w:szCs w:val="24"/>
        </w:rPr>
        <w:t xml:space="preserve"> decreases or delays the visual info</w:t>
      </w:r>
      <w:r w:rsidR="00506E1D">
        <w:rPr>
          <w:rFonts w:cstheme="minorHAnsi"/>
          <w:sz w:val="24"/>
          <w:szCs w:val="24"/>
        </w:rPr>
        <w:t>rmation to be carried to the lateral geniculate nucleus</w:t>
      </w:r>
      <w:r w:rsidR="006C7E43">
        <w:rPr>
          <w:rFonts w:cstheme="minorHAnsi"/>
          <w:sz w:val="24"/>
          <w:szCs w:val="24"/>
        </w:rPr>
        <w:t>,</w:t>
      </w:r>
      <w:r w:rsidRPr="00CF1E12">
        <w:rPr>
          <w:rFonts w:cstheme="minorHAnsi"/>
          <w:sz w:val="24"/>
          <w:szCs w:val="24"/>
        </w:rPr>
        <w:t xml:space="preserve"> </w:t>
      </w:r>
      <w:r w:rsidRPr="00CF1E12">
        <w:rPr>
          <w:rFonts w:cstheme="minorHAnsi"/>
          <w:sz w:val="24"/>
          <w:szCs w:val="24"/>
        </w:rPr>
        <w:lastRenderedPageBreak/>
        <w:t>thereby leading to reduced visual function. Our data also</w:t>
      </w:r>
      <w:r w:rsidR="00502CB8">
        <w:rPr>
          <w:rFonts w:cstheme="minorHAnsi"/>
          <w:sz w:val="24"/>
          <w:szCs w:val="24"/>
        </w:rPr>
        <w:t xml:space="preserve"> show that</w:t>
      </w:r>
      <w:r w:rsidRPr="00CF1E12">
        <w:rPr>
          <w:rFonts w:cstheme="minorHAnsi"/>
          <w:sz w:val="24"/>
          <w:szCs w:val="24"/>
        </w:rPr>
        <w:t xml:space="preserve"> the presence of </w:t>
      </w:r>
      <w:r w:rsidR="0084479B">
        <w:rPr>
          <w:rFonts w:cstheme="minorHAnsi"/>
          <w:sz w:val="24"/>
          <w:szCs w:val="24"/>
        </w:rPr>
        <w:t>DN</w:t>
      </w:r>
      <w:r w:rsidR="00502CB8">
        <w:rPr>
          <w:rFonts w:cstheme="minorHAnsi"/>
          <w:sz w:val="24"/>
          <w:szCs w:val="24"/>
        </w:rPr>
        <w:t xml:space="preserve"> compared to those with no </w:t>
      </w:r>
      <w:r w:rsidR="0084479B">
        <w:rPr>
          <w:rFonts w:cstheme="minorHAnsi"/>
          <w:sz w:val="24"/>
          <w:szCs w:val="24"/>
        </w:rPr>
        <w:t>DN</w:t>
      </w:r>
      <w:r w:rsidRPr="00CF1E12">
        <w:rPr>
          <w:rFonts w:cstheme="minorHAnsi"/>
          <w:sz w:val="24"/>
          <w:szCs w:val="24"/>
        </w:rPr>
        <w:t xml:space="preserve"> is significantly associated with increased duration of diabetes</w:t>
      </w:r>
      <w:r w:rsidR="001D79D1" w:rsidRPr="00CF1E12">
        <w:rPr>
          <w:rFonts w:cstheme="minorHAnsi"/>
          <w:sz w:val="24"/>
          <w:szCs w:val="24"/>
        </w:rPr>
        <w:t xml:space="preserve"> (p=0.0001), </w:t>
      </w:r>
      <w:r w:rsidR="00502CB8">
        <w:rPr>
          <w:rFonts w:cstheme="minorHAnsi"/>
          <w:sz w:val="24"/>
          <w:szCs w:val="24"/>
        </w:rPr>
        <w:t>suggesting</w:t>
      </w:r>
      <w:r w:rsidR="00625FC7">
        <w:rPr>
          <w:rFonts w:cstheme="minorHAnsi"/>
          <w:sz w:val="24"/>
          <w:szCs w:val="24"/>
        </w:rPr>
        <w:t xml:space="preserve"> </w:t>
      </w:r>
      <w:r w:rsidR="00502CB8">
        <w:rPr>
          <w:rFonts w:cstheme="minorHAnsi"/>
          <w:sz w:val="24"/>
          <w:szCs w:val="24"/>
        </w:rPr>
        <w:t>an increase in</w:t>
      </w:r>
      <w:r w:rsidR="00625FC7">
        <w:rPr>
          <w:rFonts w:cstheme="minorHAnsi"/>
          <w:sz w:val="24"/>
          <w:szCs w:val="24"/>
        </w:rPr>
        <w:t xml:space="preserve"> </w:t>
      </w:r>
      <w:r w:rsidRPr="00CF1E12">
        <w:rPr>
          <w:rFonts w:cstheme="minorHAnsi"/>
          <w:sz w:val="24"/>
          <w:szCs w:val="24"/>
        </w:rPr>
        <w:t>fibrosis and angiogenesis that may directly affect visual functions.</w:t>
      </w:r>
      <w:r w:rsidR="004F6896">
        <w:rPr>
          <w:rFonts w:cstheme="minorHAnsi"/>
          <w:sz w:val="24"/>
          <w:szCs w:val="24"/>
        </w:rPr>
        <w:t>[18]</w:t>
      </w:r>
    </w:p>
    <w:p w:rsidR="00FC2A43" w:rsidRPr="00CF1E12" w:rsidRDefault="00FC2A43" w:rsidP="005D18A7">
      <w:pPr>
        <w:spacing w:line="480" w:lineRule="auto"/>
        <w:rPr>
          <w:rFonts w:cstheme="minorHAnsi"/>
          <w:sz w:val="24"/>
          <w:szCs w:val="24"/>
        </w:rPr>
      </w:pPr>
    </w:p>
    <w:p w:rsidR="00FC2A43" w:rsidRPr="00CF1E12" w:rsidRDefault="00756715" w:rsidP="005D18A7">
      <w:pPr>
        <w:spacing w:line="480" w:lineRule="auto"/>
        <w:rPr>
          <w:rFonts w:cstheme="minorHAnsi"/>
          <w:sz w:val="24"/>
          <w:szCs w:val="24"/>
        </w:rPr>
      </w:pPr>
      <w:r w:rsidRPr="00CF1E12">
        <w:rPr>
          <w:rFonts w:cstheme="minorHAnsi"/>
          <w:sz w:val="24"/>
          <w:szCs w:val="24"/>
        </w:rPr>
        <w:t xml:space="preserve">A significant decrease in colour vision sensitivity was also shown in </w:t>
      </w:r>
      <w:r w:rsidR="00835440" w:rsidRPr="00CF1E12">
        <w:rPr>
          <w:rFonts w:cstheme="minorHAnsi"/>
          <w:sz w:val="24"/>
          <w:szCs w:val="24"/>
        </w:rPr>
        <w:t>subject</w:t>
      </w:r>
      <w:r w:rsidR="00F93A81" w:rsidRPr="00CF1E12">
        <w:rPr>
          <w:rFonts w:cstheme="minorHAnsi"/>
          <w:sz w:val="24"/>
          <w:szCs w:val="24"/>
        </w:rPr>
        <w:t xml:space="preserve">s with </w:t>
      </w:r>
      <w:r w:rsidR="00413FA6">
        <w:rPr>
          <w:rFonts w:cstheme="minorHAnsi"/>
          <w:sz w:val="24"/>
          <w:szCs w:val="24"/>
        </w:rPr>
        <w:t xml:space="preserve">DN </w:t>
      </w:r>
      <w:r w:rsidRPr="00CF1E12">
        <w:rPr>
          <w:rFonts w:cstheme="minorHAnsi"/>
          <w:sz w:val="24"/>
          <w:szCs w:val="24"/>
        </w:rPr>
        <w:t xml:space="preserve">compared to those </w:t>
      </w:r>
      <w:r w:rsidR="00413FA6">
        <w:rPr>
          <w:rFonts w:cstheme="minorHAnsi"/>
          <w:sz w:val="24"/>
          <w:szCs w:val="24"/>
        </w:rPr>
        <w:t>without DN</w:t>
      </w:r>
      <w:r w:rsidRPr="00CF1E12">
        <w:rPr>
          <w:rFonts w:cstheme="minorHAnsi"/>
          <w:sz w:val="24"/>
          <w:szCs w:val="24"/>
        </w:rPr>
        <w:t>.</w:t>
      </w:r>
      <w:r w:rsidR="00625FC7">
        <w:rPr>
          <w:rFonts w:cstheme="minorHAnsi"/>
          <w:sz w:val="24"/>
          <w:szCs w:val="24"/>
        </w:rPr>
        <w:t xml:space="preserve"> </w:t>
      </w:r>
      <w:r w:rsidR="00F93A81" w:rsidRPr="00CF1E12">
        <w:rPr>
          <w:rFonts w:cstheme="minorHAnsi"/>
          <w:sz w:val="24"/>
          <w:szCs w:val="24"/>
        </w:rPr>
        <w:lastRenderedPageBreak/>
        <w:t xml:space="preserve">Various reasons </w:t>
      </w:r>
      <w:r w:rsidR="006C7E43">
        <w:rPr>
          <w:rFonts w:cstheme="minorHAnsi"/>
          <w:sz w:val="24"/>
          <w:szCs w:val="24"/>
        </w:rPr>
        <w:t>for</w:t>
      </w:r>
      <w:r w:rsidR="00F93A81" w:rsidRPr="00CF1E12">
        <w:rPr>
          <w:rFonts w:cstheme="minorHAnsi"/>
          <w:sz w:val="24"/>
          <w:szCs w:val="24"/>
        </w:rPr>
        <w:t xml:space="preserve"> colo</w:t>
      </w:r>
      <w:r w:rsidR="006C7E43">
        <w:rPr>
          <w:rFonts w:cstheme="minorHAnsi"/>
          <w:sz w:val="24"/>
          <w:szCs w:val="24"/>
        </w:rPr>
        <w:t>u</w:t>
      </w:r>
      <w:r w:rsidR="00F93A81" w:rsidRPr="00CF1E12">
        <w:rPr>
          <w:rFonts w:cstheme="minorHAnsi"/>
          <w:sz w:val="24"/>
          <w:szCs w:val="24"/>
        </w:rPr>
        <w:t xml:space="preserve">r vision </w:t>
      </w:r>
      <w:r w:rsidR="00502CB8">
        <w:rPr>
          <w:rFonts w:cstheme="minorHAnsi"/>
          <w:sz w:val="24"/>
          <w:szCs w:val="24"/>
        </w:rPr>
        <w:t xml:space="preserve">loss </w:t>
      </w:r>
      <w:r w:rsidR="00F93A81" w:rsidRPr="00CF1E12">
        <w:rPr>
          <w:rFonts w:cstheme="minorHAnsi"/>
          <w:sz w:val="24"/>
          <w:szCs w:val="24"/>
        </w:rPr>
        <w:t>in diabeti</w:t>
      </w:r>
      <w:r w:rsidR="001D79D1" w:rsidRPr="00CF1E12">
        <w:rPr>
          <w:rFonts w:cstheme="minorHAnsi"/>
          <w:sz w:val="24"/>
          <w:szCs w:val="24"/>
        </w:rPr>
        <w:t xml:space="preserve">c eyes </w:t>
      </w:r>
      <w:r w:rsidR="00502CB8">
        <w:rPr>
          <w:rFonts w:cstheme="minorHAnsi"/>
          <w:sz w:val="24"/>
          <w:szCs w:val="24"/>
        </w:rPr>
        <w:t>include</w:t>
      </w:r>
      <w:r w:rsidR="00F93A81" w:rsidRPr="00CF1E12">
        <w:rPr>
          <w:rFonts w:cstheme="minorHAnsi"/>
          <w:sz w:val="24"/>
          <w:szCs w:val="24"/>
        </w:rPr>
        <w:t xml:space="preserve"> metabolic derangement of the neural retina, </w:t>
      </w:r>
      <w:r w:rsidR="001D79D1" w:rsidRPr="00CF1E12">
        <w:rPr>
          <w:rFonts w:cstheme="minorHAnsi"/>
          <w:sz w:val="24"/>
          <w:szCs w:val="24"/>
        </w:rPr>
        <w:t>hypoxia and oxidative stress</w:t>
      </w:r>
      <w:r w:rsidR="00F93A81" w:rsidRPr="00CF1E12">
        <w:rPr>
          <w:rFonts w:cstheme="minorHAnsi"/>
          <w:sz w:val="24"/>
          <w:szCs w:val="24"/>
        </w:rPr>
        <w:t>.</w:t>
      </w:r>
      <w:r w:rsidR="004F6896">
        <w:rPr>
          <w:rFonts w:cstheme="minorHAnsi"/>
          <w:sz w:val="24"/>
          <w:szCs w:val="24"/>
        </w:rPr>
        <w:t>[</w:t>
      </w:r>
      <w:r w:rsidR="0057218B" w:rsidRPr="004F6896">
        <w:rPr>
          <w:rFonts w:cstheme="minorHAnsi"/>
          <w:sz w:val="24"/>
          <w:szCs w:val="24"/>
        </w:rPr>
        <w:t>19</w:t>
      </w:r>
      <w:r w:rsidR="004F6896" w:rsidRPr="004F6896">
        <w:rPr>
          <w:rFonts w:cstheme="minorHAnsi"/>
          <w:sz w:val="24"/>
          <w:szCs w:val="24"/>
        </w:rPr>
        <w:t>]</w:t>
      </w:r>
      <w:r w:rsidR="00625FC7">
        <w:rPr>
          <w:rFonts w:cstheme="minorHAnsi"/>
          <w:sz w:val="24"/>
          <w:szCs w:val="24"/>
        </w:rPr>
        <w:t xml:space="preserve"> </w:t>
      </w:r>
      <w:r w:rsidRPr="00CF1E12">
        <w:rPr>
          <w:rFonts w:cstheme="minorHAnsi"/>
          <w:sz w:val="24"/>
          <w:szCs w:val="24"/>
        </w:rPr>
        <w:t>Earlier studies have described colo</w:t>
      </w:r>
      <w:r w:rsidR="006C7E43">
        <w:rPr>
          <w:rFonts w:cstheme="minorHAnsi"/>
          <w:sz w:val="24"/>
          <w:szCs w:val="24"/>
        </w:rPr>
        <w:t>u</w:t>
      </w:r>
      <w:r w:rsidRPr="00CF1E12">
        <w:rPr>
          <w:rFonts w:cstheme="minorHAnsi"/>
          <w:sz w:val="24"/>
          <w:szCs w:val="24"/>
        </w:rPr>
        <w:t>r v</w:t>
      </w:r>
      <w:r w:rsidR="001D79D1" w:rsidRPr="00CF1E12">
        <w:rPr>
          <w:rFonts w:cstheme="minorHAnsi"/>
          <w:sz w:val="24"/>
          <w:szCs w:val="24"/>
        </w:rPr>
        <w:t xml:space="preserve">ision deficits in subjects </w:t>
      </w:r>
      <w:r w:rsidRPr="00CF1E12">
        <w:rPr>
          <w:rFonts w:cstheme="minorHAnsi"/>
          <w:sz w:val="24"/>
          <w:szCs w:val="24"/>
        </w:rPr>
        <w:t>with and w</w:t>
      </w:r>
      <w:r w:rsidR="0084479B">
        <w:rPr>
          <w:rFonts w:cstheme="minorHAnsi"/>
          <w:sz w:val="24"/>
          <w:szCs w:val="24"/>
        </w:rPr>
        <w:t>ithout DR</w:t>
      </w:r>
      <w:r w:rsidRPr="00CF1E12">
        <w:rPr>
          <w:rFonts w:cstheme="minorHAnsi"/>
          <w:sz w:val="24"/>
          <w:szCs w:val="24"/>
        </w:rPr>
        <w:t>, however</w:t>
      </w:r>
      <w:r w:rsidR="002E0187">
        <w:rPr>
          <w:rFonts w:cstheme="minorHAnsi"/>
          <w:sz w:val="24"/>
          <w:szCs w:val="24"/>
        </w:rPr>
        <w:t>,</w:t>
      </w:r>
      <w:r w:rsidRPr="00CF1E12">
        <w:rPr>
          <w:rFonts w:cstheme="minorHAnsi"/>
          <w:sz w:val="24"/>
          <w:szCs w:val="24"/>
        </w:rPr>
        <w:t xml:space="preserve"> the association with established </w:t>
      </w:r>
      <w:r w:rsidR="0084479B">
        <w:rPr>
          <w:rFonts w:cstheme="minorHAnsi"/>
          <w:sz w:val="24"/>
          <w:szCs w:val="24"/>
        </w:rPr>
        <w:t>DN</w:t>
      </w:r>
      <w:r w:rsidRPr="00CF1E12">
        <w:rPr>
          <w:rFonts w:cstheme="minorHAnsi"/>
          <w:sz w:val="24"/>
          <w:szCs w:val="24"/>
        </w:rPr>
        <w:t xml:space="preserve"> has been not shown to date.</w:t>
      </w:r>
      <w:r w:rsidR="004F6896">
        <w:rPr>
          <w:rFonts w:cstheme="minorHAnsi"/>
          <w:sz w:val="24"/>
          <w:szCs w:val="24"/>
        </w:rPr>
        <w:t>[</w:t>
      </w:r>
      <w:r w:rsidR="0057218B" w:rsidRPr="004F6896">
        <w:rPr>
          <w:rFonts w:cstheme="minorHAnsi"/>
          <w:sz w:val="24"/>
          <w:szCs w:val="24"/>
        </w:rPr>
        <w:t>20</w:t>
      </w:r>
      <w:r w:rsidR="004F6896">
        <w:rPr>
          <w:rFonts w:cstheme="minorHAnsi"/>
          <w:sz w:val="24"/>
          <w:szCs w:val="24"/>
        </w:rPr>
        <w:t>]</w:t>
      </w:r>
    </w:p>
    <w:p w:rsidR="00FC2A43" w:rsidRPr="00CF1E12" w:rsidRDefault="00FC2A43" w:rsidP="005D18A7">
      <w:pPr>
        <w:spacing w:line="480" w:lineRule="auto"/>
        <w:rPr>
          <w:rFonts w:cstheme="minorHAnsi"/>
          <w:sz w:val="24"/>
          <w:szCs w:val="24"/>
        </w:rPr>
      </w:pPr>
    </w:p>
    <w:p w:rsidR="00FC2A43" w:rsidRPr="00CF1E12" w:rsidRDefault="00756715" w:rsidP="005D18A7">
      <w:pPr>
        <w:spacing w:line="480" w:lineRule="auto"/>
        <w:rPr>
          <w:rFonts w:cstheme="minorHAnsi"/>
          <w:sz w:val="24"/>
          <w:szCs w:val="24"/>
          <w:vertAlign w:val="superscript"/>
        </w:rPr>
      </w:pPr>
      <w:r w:rsidRPr="00CF1E12">
        <w:rPr>
          <w:rFonts w:cstheme="minorHAnsi"/>
          <w:sz w:val="24"/>
          <w:szCs w:val="24"/>
        </w:rPr>
        <w:lastRenderedPageBreak/>
        <w:t xml:space="preserve">Contrast sensitivity is known to be affected </w:t>
      </w:r>
      <w:r w:rsidR="00625FC7">
        <w:rPr>
          <w:rFonts w:cstheme="minorHAnsi"/>
          <w:sz w:val="24"/>
          <w:szCs w:val="24"/>
        </w:rPr>
        <w:t xml:space="preserve">in diabetics even in absence of </w:t>
      </w:r>
      <w:r w:rsidR="0057575F">
        <w:rPr>
          <w:rFonts w:cstheme="minorHAnsi"/>
          <w:sz w:val="24"/>
          <w:szCs w:val="24"/>
        </w:rPr>
        <w:t>DR</w:t>
      </w:r>
      <w:r w:rsidRPr="00CF1E12">
        <w:rPr>
          <w:rFonts w:cstheme="minorHAnsi"/>
          <w:sz w:val="24"/>
          <w:szCs w:val="24"/>
        </w:rPr>
        <w:t>.</w:t>
      </w:r>
      <w:r w:rsidR="004F6896">
        <w:rPr>
          <w:rFonts w:cstheme="minorHAnsi"/>
          <w:sz w:val="24"/>
          <w:szCs w:val="24"/>
        </w:rPr>
        <w:t>[</w:t>
      </w:r>
      <w:r w:rsidR="0057218B" w:rsidRPr="004F6896">
        <w:rPr>
          <w:rFonts w:cstheme="minorHAnsi"/>
          <w:sz w:val="24"/>
          <w:szCs w:val="24"/>
        </w:rPr>
        <w:t>21</w:t>
      </w:r>
      <w:r w:rsidR="004F6896">
        <w:rPr>
          <w:rFonts w:cstheme="minorHAnsi"/>
          <w:sz w:val="24"/>
          <w:szCs w:val="24"/>
        </w:rPr>
        <w:t>]</w:t>
      </w:r>
      <w:r w:rsidR="00625FC7">
        <w:rPr>
          <w:rFonts w:cstheme="minorHAnsi"/>
          <w:sz w:val="24"/>
          <w:szCs w:val="24"/>
        </w:rPr>
        <w:t xml:space="preserve"> </w:t>
      </w:r>
      <w:r w:rsidRPr="00CF1E12">
        <w:rPr>
          <w:rFonts w:cstheme="minorHAnsi"/>
          <w:sz w:val="24"/>
          <w:szCs w:val="24"/>
        </w:rPr>
        <w:t>Pre-diabetic hyper insulinemia and toxic inflammatory factors might affect the ganglion cell layer of the neural retina</w:t>
      </w:r>
      <w:r w:rsidR="006C7E43">
        <w:rPr>
          <w:rFonts w:cstheme="minorHAnsi"/>
          <w:sz w:val="24"/>
          <w:szCs w:val="24"/>
        </w:rPr>
        <w:t>,</w:t>
      </w:r>
      <w:r w:rsidRPr="00CF1E12">
        <w:rPr>
          <w:rFonts w:cstheme="minorHAnsi"/>
          <w:sz w:val="24"/>
          <w:szCs w:val="24"/>
        </w:rPr>
        <w:t xml:space="preserve"> resulting in reduced visual functions including contrast sensitivity.</w:t>
      </w:r>
      <w:r w:rsidR="004F6896">
        <w:rPr>
          <w:rFonts w:cstheme="minorHAnsi"/>
          <w:sz w:val="24"/>
          <w:szCs w:val="24"/>
        </w:rPr>
        <w:t>[</w:t>
      </w:r>
      <w:r w:rsidR="007473AC" w:rsidRPr="004F6896">
        <w:rPr>
          <w:rFonts w:cstheme="minorHAnsi"/>
          <w:sz w:val="24"/>
          <w:szCs w:val="24"/>
        </w:rPr>
        <w:t>22</w:t>
      </w:r>
      <w:r w:rsidR="004F6896">
        <w:rPr>
          <w:rFonts w:cstheme="minorHAnsi"/>
          <w:sz w:val="24"/>
          <w:szCs w:val="24"/>
        </w:rPr>
        <w:t>]</w:t>
      </w:r>
      <w:r w:rsidRPr="00CF1E12">
        <w:rPr>
          <w:rFonts w:cstheme="minorHAnsi"/>
          <w:sz w:val="24"/>
          <w:szCs w:val="24"/>
        </w:rPr>
        <w:t xml:space="preserve"> Results from our study demonstrate that subj</w:t>
      </w:r>
      <w:r w:rsidR="00502CB8">
        <w:rPr>
          <w:rFonts w:cstheme="minorHAnsi"/>
          <w:sz w:val="24"/>
          <w:szCs w:val="24"/>
        </w:rPr>
        <w:t xml:space="preserve">ects with </w:t>
      </w:r>
      <w:r w:rsidR="00413FA6">
        <w:rPr>
          <w:rFonts w:cstheme="minorHAnsi"/>
          <w:sz w:val="24"/>
          <w:szCs w:val="24"/>
        </w:rPr>
        <w:t>DN</w:t>
      </w:r>
      <w:r w:rsidR="00502CB8">
        <w:rPr>
          <w:rFonts w:cstheme="minorHAnsi"/>
          <w:sz w:val="24"/>
          <w:szCs w:val="24"/>
        </w:rPr>
        <w:t xml:space="preserve"> </w:t>
      </w:r>
      <w:r w:rsidRPr="00CF1E12">
        <w:rPr>
          <w:rFonts w:cstheme="minorHAnsi"/>
          <w:sz w:val="24"/>
          <w:szCs w:val="24"/>
        </w:rPr>
        <w:t>have reduced contrast sensitivity compared to those</w:t>
      </w:r>
      <w:r w:rsidR="001D79D1" w:rsidRPr="00CF1E12">
        <w:rPr>
          <w:rFonts w:cstheme="minorHAnsi"/>
          <w:sz w:val="24"/>
          <w:szCs w:val="24"/>
        </w:rPr>
        <w:t xml:space="preserve"> </w:t>
      </w:r>
      <w:r w:rsidR="00413FA6">
        <w:rPr>
          <w:rFonts w:cstheme="minorHAnsi"/>
          <w:sz w:val="24"/>
          <w:szCs w:val="24"/>
        </w:rPr>
        <w:t>without DN</w:t>
      </w:r>
      <w:r w:rsidRPr="00CF1E12">
        <w:rPr>
          <w:rFonts w:cstheme="minorHAnsi"/>
          <w:sz w:val="24"/>
          <w:szCs w:val="24"/>
        </w:rPr>
        <w:t>.</w:t>
      </w:r>
      <w:r w:rsidR="00625FC7">
        <w:rPr>
          <w:rFonts w:cstheme="minorHAnsi"/>
          <w:sz w:val="24"/>
          <w:szCs w:val="24"/>
        </w:rPr>
        <w:t xml:space="preserve"> </w:t>
      </w:r>
      <w:r w:rsidR="001B2FAA" w:rsidRPr="00CF1E12">
        <w:rPr>
          <w:rFonts w:cstheme="minorHAnsi"/>
          <w:sz w:val="24"/>
          <w:szCs w:val="24"/>
        </w:rPr>
        <w:t xml:space="preserve">This is in agreement with </w:t>
      </w:r>
      <w:r w:rsidR="00625FC7">
        <w:rPr>
          <w:rFonts w:cstheme="minorHAnsi"/>
          <w:sz w:val="24"/>
          <w:szCs w:val="24"/>
        </w:rPr>
        <w:t>Efron et al</w:t>
      </w:r>
      <w:r w:rsidR="004F6896">
        <w:rPr>
          <w:rFonts w:cstheme="minorHAnsi"/>
          <w:sz w:val="24"/>
          <w:szCs w:val="24"/>
        </w:rPr>
        <w:t>[11]</w:t>
      </w:r>
      <w:r w:rsidR="001C048D">
        <w:rPr>
          <w:rFonts w:cstheme="minorHAnsi"/>
          <w:sz w:val="24"/>
          <w:szCs w:val="24"/>
        </w:rPr>
        <w:t xml:space="preserve"> who</w:t>
      </w:r>
      <w:r w:rsidR="00625FC7">
        <w:rPr>
          <w:rFonts w:cstheme="minorHAnsi"/>
          <w:sz w:val="24"/>
          <w:szCs w:val="24"/>
        </w:rPr>
        <w:t xml:space="preserve"> </w:t>
      </w:r>
      <w:r w:rsidR="001C048D">
        <w:rPr>
          <w:rFonts w:cstheme="minorHAnsi"/>
          <w:sz w:val="24"/>
          <w:szCs w:val="24"/>
        </w:rPr>
        <w:t>suggest that</w:t>
      </w:r>
      <w:r w:rsidR="001B2FAA" w:rsidRPr="00CF1E12">
        <w:rPr>
          <w:rFonts w:cstheme="minorHAnsi"/>
          <w:sz w:val="24"/>
          <w:szCs w:val="24"/>
        </w:rPr>
        <w:t xml:space="preserve"> d</w:t>
      </w:r>
      <w:r w:rsidRPr="00CF1E12">
        <w:rPr>
          <w:rFonts w:cstheme="minorHAnsi"/>
          <w:sz w:val="24"/>
          <w:szCs w:val="24"/>
        </w:rPr>
        <w:t xml:space="preserve">isrupted </w:t>
      </w:r>
      <w:r w:rsidRPr="00CF1E12">
        <w:rPr>
          <w:rFonts w:cstheme="minorHAnsi"/>
          <w:sz w:val="24"/>
          <w:szCs w:val="24"/>
        </w:rPr>
        <w:lastRenderedPageBreak/>
        <w:t>neural component (comprising ganglion cell layer, amacrine and bipolar cell layers)</w:t>
      </w:r>
      <w:r w:rsidR="001C048D">
        <w:rPr>
          <w:rFonts w:cstheme="minorHAnsi"/>
          <w:sz w:val="24"/>
          <w:szCs w:val="24"/>
        </w:rPr>
        <w:t>,</w:t>
      </w:r>
      <w:r w:rsidRPr="00CF1E12">
        <w:rPr>
          <w:rFonts w:cstheme="minorHAnsi"/>
          <w:sz w:val="24"/>
          <w:szCs w:val="24"/>
        </w:rPr>
        <w:t>and neural damage associated with increased neural noise</w:t>
      </w:r>
      <w:r w:rsidR="001C048D">
        <w:rPr>
          <w:rFonts w:cstheme="minorHAnsi"/>
          <w:sz w:val="24"/>
          <w:szCs w:val="24"/>
        </w:rPr>
        <w:t>,</w:t>
      </w:r>
      <w:r w:rsidR="00625FC7">
        <w:rPr>
          <w:rFonts w:cstheme="minorHAnsi"/>
          <w:sz w:val="24"/>
          <w:szCs w:val="24"/>
        </w:rPr>
        <w:t xml:space="preserve"> </w:t>
      </w:r>
      <w:r w:rsidRPr="00CF1E12">
        <w:rPr>
          <w:rFonts w:cstheme="minorHAnsi"/>
          <w:sz w:val="24"/>
          <w:szCs w:val="24"/>
        </w:rPr>
        <w:t>result</w:t>
      </w:r>
      <w:r w:rsidR="001D79D1" w:rsidRPr="00CF1E12">
        <w:rPr>
          <w:rFonts w:cstheme="minorHAnsi"/>
          <w:sz w:val="24"/>
          <w:szCs w:val="24"/>
        </w:rPr>
        <w:t>s</w:t>
      </w:r>
      <w:r w:rsidRPr="00CF1E12">
        <w:rPr>
          <w:rFonts w:cstheme="minorHAnsi"/>
          <w:sz w:val="24"/>
          <w:szCs w:val="24"/>
        </w:rPr>
        <w:t xml:space="preserve"> in compr</w:t>
      </w:r>
      <w:r w:rsidR="001C048D">
        <w:rPr>
          <w:rFonts w:cstheme="minorHAnsi"/>
          <w:sz w:val="24"/>
          <w:szCs w:val="24"/>
        </w:rPr>
        <w:t>om</w:t>
      </w:r>
      <w:r w:rsidRPr="00CF1E12">
        <w:rPr>
          <w:rFonts w:cstheme="minorHAnsi"/>
          <w:sz w:val="24"/>
          <w:szCs w:val="24"/>
        </w:rPr>
        <w:t>ised visual acuity and contrast sensitivity</w:t>
      </w:r>
      <w:r w:rsidR="00990FF1" w:rsidRPr="00CF1E12">
        <w:rPr>
          <w:rFonts w:cstheme="minorHAnsi"/>
          <w:sz w:val="24"/>
          <w:szCs w:val="24"/>
        </w:rPr>
        <w:t xml:space="preserve"> in </w:t>
      </w:r>
      <w:r w:rsidR="007D53B5">
        <w:rPr>
          <w:rFonts w:cstheme="minorHAnsi"/>
          <w:sz w:val="24"/>
          <w:szCs w:val="24"/>
        </w:rPr>
        <w:t>DN</w:t>
      </w:r>
      <w:r w:rsidRPr="00CF1E12">
        <w:rPr>
          <w:rFonts w:cstheme="minorHAnsi"/>
          <w:sz w:val="24"/>
          <w:szCs w:val="24"/>
        </w:rPr>
        <w:t>.</w:t>
      </w:r>
    </w:p>
    <w:p w:rsidR="00E765F8" w:rsidRPr="00CF1E12" w:rsidRDefault="00E765F8" w:rsidP="005D18A7">
      <w:pPr>
        <w:spacing w:line="480" w:lineRule="auto"/>
        <w:rPr>
          <w:rFonts w:cstheme="minorHAnsi"/>
          <w:sz w:val="24"/>
          <w:szCs w:val="24"/>
        </w:rPr>
      </w:pPr>
    </w:p>
    <w:p w:rsidR="002E7C84" w:rsidRDefault="00756715" w:rsidP="005D18A7">
      <w:pPr>
        <w:spacing w:line="480" w:lineRule="auto"/>
        <w:rPr>
          <w:rFonts w:cstheme="minorHAnsi"/>
          <w:sz w:val="24"/>
          <w:szCs w:val="24"/>
        </w:rPr>
      </w:pPr>
      <w:r w:rsidRPr="00CF1E12">
        <w:rPr>
          <w:rFonts w:cstheme="minorHAnsi"/>
          <w:sz w:val="24"/>
          <w:szCs w:val="24"/>
        </w:rPr>
        <w:t xml:space="preserve">Our study is the first to demonstrate that the presence of </w:t>
      </w:r>
      <w:r w:rsidR="0057575F">
        <w:rPr>
          <w:rFonts w:cstheme="minorHAnsi"/>
          <w:sz w:val="24"/>
          <w:szCs w:val="24"/>
        </w:rPr>
        <w:t>DN</w:t>
      </w:r>
      <w:r w:rsidR="004C7C74">
        <w:rPr>
          <w:rFonts w:cstheme="minorHAnsi"/>
          <w:sz w:val="24"/>
          <w:szCs w:val="24"/>
        </w:rPr>
        <w:t xml:space="preserve"> </w:t>
      </w:r>
      <w:r w:rsidR="00C269D7">
        <w:rPr>
          <w:rFonts w:cstheme="minorHAnsi"/>
          <w:sz w:val="24"/>
          <w:szCs w:val="24"/>
        </w:rPr>
        <w:t>but no</w:t>
      </w:r>
      <w:r w:rsidR="00B45090">
        <w:rPr>
          <w:rFonts w:cstheme="minorHAnsi"/>
          <w:sz w:val="24"/>
          <w:szCs w:val="24"/>
        </w:rPr>
        <w:t xml:space="preserve"> DR</w:t>
      </w:r>
      <w:r w:rsidRPr="00CF1E12">
        <w:rPr>
          <w:rFonts w:cstheme="minorHAnsi"/>
          <w:sz w:val="24"/>
          <w:szCs w:val="24"/>
        </w:rPr>
        <w:t xml:space="preserve"> significantly reduces the retinal sensitiv</w:t>
      </w:r>
      <w:r w:rsidR="00C57689" w:rsidRPr="00CF1E12">
        <w:rPr>
          <w:rFonts w:cstheme="minorHAnsi"/>
          <w:sz w:val="24"/>
          <w:szCs w:val="24"/>
        </w:rPr>
        <w:t>ity</w:t>
      </w:r>
      <w:r w:rsidRPr="00CF1E12">
        <w:rPr>
          <w:rFonts w:cstheme="minorHAnsi"/>
          <w:sz w:val="24"/>
          <w:szCs w:val="24"/>
        </w:rPr>
        <w:t>.</w:t>
      </w:r>
      <w:r w:rsidR="00625FC7">
        <w:rPr>
          <w:rFonts w:cstheme="minorHAnsi"/>
          <w:sz w:val="24"/>
          <w:szCs w:val="24"/>
        </w:rPr>
        <w:t xml:space="preserve"> </w:t>
      </w:r>
      <w:r w:rsidRPr="00CF1E12">
        <w:rPr>
          <w:rFonts w:cstheme="minorHAnsi"/>
          <w:sz w:val="24"/>
          <w:szCs w:val="24"/>
        </w:rPr>
        <w:t>Possible</w:t>
      </w:r>
      <w:r w:rsidR="00625FC7">
        <w:rPr>
          <w:rFonts w:cstheme="minorHAnsi"/>
          <w:sz w:val="24"/>
          <w:szCs w:val="24"/>
        </w:rPr>
        <w:t xml:space="preserve"> </w:t>
      </w:r>
      <w:r w:rsidRPr="00CF1E12">
        <w:rPr>
          <w:rFonts w:cstheme="minorHAnsi"/>
          <w:sz w:val="24"/>
          <w:szCs w:val="24"/>
        </w:rPr>
        <w:t xml:space="preserve">reasons for </w:t>
      </w:r>
      <w:r w:rsidR="002C5242">
        <w:rPr>
          <w:rFonts w:cstheme="minorHAnsi"/>
          <w:sz w:val="24"/>
          <w:szCs w:val="24"/>
        </w:rPr>
        <w:t xml:space="preserve">this </w:t>
      </w:r>
      <w:r w:rsidRPr="00CF1E12">
        <w:rPr>
          <w:rFonts w:cstheme="minorHAnsi"/>
          <w:sz w:val="24"/>
          <w:szCs w:val="24"/>
        </w:rPr>
        <w:t>include</w:t>
      </w:r>
      <w:r w:rsidR="00625FC7">
        <w:rPr>
          <w:rFonts w:cstheme="minorHAnsi"/>
          <w:sz w:val="24"/>
          <w:szCs w:val="24"/>
        </w:rPr>
        <w:t xml:space="preserve"> </w:t>
      </w:r>
      <w:r w:rsidR="005E11F1" w:rsidRPr="00CF1E12">
        <w:rPr>
          <w:rFonts w:cstheme="minorHAnsi"/>
          <w:sz w:val="24"/>
          <w:szCs w:val="24"/>
        </w:rPr>
        <w:t xml:space="preserve">optical degradation effects </w:t>
      </w:r>
      <w:r w:rsidR="005E11F1" w:rsidRPr="00CF1E12">
        <w:rPr>
          <w:rFonts w:cstheme="minorHAnsi"/>
          <w:sz w:val="24"/>
          <w:szCs w:val="24"/>
        </w:rPr>
        <w:lastRenderedPageBreak/>
        <w:t>due to</w:t>
      </w:r>
      <w:r w:rsidRPr="00CF1E12">
        <w:rPr>
          <w:rFonts w:cstheme="minorHAnsi"/>
          <w:sz w:val="24"/>
          <w:szCs w:val="24"/>
        </w:rPr>
        <w:t xml:space="preserve"> increased retinal thickness and early damage in the inner retinal layers.</w:t>
      </w:r>
      <w:r w:rsidR="004F6896">
        <w:rPr>
          <w:rFonts w:cstheme="minorHAnsi"/>
          <w:sz w:val="24"/>
          <w:szCs w:val="24"/>
        </w:rPr>
        <w:t>[</w:t>
      </w:r>
      <w:r w:rsidR="0057218B" w:rsidRPr="004F6896">
        <w:rPr>
          <w:rFonts w:cstheme="minorHAnsi"/>
          <w:sz w:val="24"/>
          <w:szCs w:val="24"/>
        </w:rPr>
        <w:t>2</w:t>
      </w:r>
      <w:r w:rsidR="007473AC" w:rsidRPr="004F6896">
        <w:rPr>
          <w:rFonts w:cstheme="minorHAnsi"/>
          <w:sz w:val="24"/>
          <w:szCs w:val="24"/>
        </w:rPr>
        <w:t>3</w:t>
      </w:r>
      <w:r w:rsidR="00A16A15" w:rsidRPr="004F6896">
        <w:rPr>
          <w:rFonts w:cstheme="minorHAnsi"/>
          <w:sz w:val="24"/>
          <w:szCs w:val="24"/>
        </w:rPr>
        <w:t>,</w:t>
      </w:r>
      <w:r w:rsidR="0057218B" w:rsidRPr="004F6896">
        <w:rPr>
          <w:rFonts w:cstheme="minorHAnsi"/>
          <w:sz w:val="24"/>
          <w:szCs w:val="24"/>
        </w:rPr>
        <w:t>2</w:t>
      </w:r>
      <w:r w:rsidR="007473AC" w:rsidRPr="004F6896">
        <w:rPr>
          <w:rFonts w:cstheme="minorHAnsi"/>
          <w:sz w:val="24"/>
          <w:szCs w:val="24"/>
        </w:rPr>
        <w:t>4</w:t>
      </w:r>
      <w:r w:rsidR="004F6896">
        <w:rPr>
          <w:rFonts w:cstheme="minorHAnsi"/>
          <w:sz w:val="24"/>
          <w:szCs w:val="24"/>
        </w:rPr>
        <w:t>]</w:t>
      </w:r>
      <w:r w:rsidR="00625FC7">
        <w:rPr>
          <w:rFonts w:cstheme="minorHAnsi"/>
          <w:sz w:val="24"/>
          <w:szCs w:val="24"/>
        </w:rPr>
        <w:t xml:space="preserve"> </w:t>
      </w:r>
      <w:r w:rsidR="00896DD8" w:rsidRPr="00CF1E12">
        <w:rPr>
          <w:rFonts w:cstheme="minorHAnsi"/>
          <w:sz w:val="24"/>
          <w:szCs w:val="24"/>
        </w:rPr>
        <w:t xml:space="preserve">Also, </w:t>
      </w:r>
      <w:r w:rsidR="005F00F8">
        <w:rPr>
          <w:rFonts w:cstheme="minorHAnsi"/>
          <w:sz w:val="24"/>
          <w:szCs w:val="24"/>
        </w:rPr>
        <w:t>p</w:t>
      </w:r>
      <w:r w:rsidR="00E765F8" w:rsidRPr="00CF1E12">
        <w:rPr>
          <w:rFonts w:cstheme="minorHAnsi"/>
          <w:sz w:val="24"/>
          <w:szCs w:val="24"/>
        </w:rPr>
        <w:t>revious</w:t>
      </w:r>
      <w:r w:rsidR="00625FC7">
        <w:rPr>
          <w:rFonts w:cstheme="minorHAnsi"/>
          <w:sz w:val="24"/>
          <w:szCs w:val="24"/>
        </w:rPr>
        <w:t xml:space="preserve"> </w:t>
      </w:r>
      <w:r w:rsidR="005F00F8">
        <w:rPr>
          <w:rFonts w:cstheme="minorHAnsi"/>
          <w:sz w:val="24"/>
          <w:szCs w:val="24"/>
        </w:rPr>
        <w:t xml:space="preserve">data </w:t>
      </w:r>
      <w:r w:rsidR="00E765F8" w:rsidRPr="00CF1E12">
        <w:rPr>
          <w:rFonts w:cstheme="minorHAnsi"/>
          <w:sz w:val="24"/>
          <w:szCs w:val="24"/>
        </w:rPr>
        <w:t xml:space="preserve">from our </w:t>
      </w:r>
      <w:r w:rsidR="005F00F8">
        <w:rPr>
          <w:rFonts w:cstheme="minorHAnsi"/>
          <w:sz w:val="24"/>
          <w:szCs w:val="24"/>
        </w:rPr>
        <w:t xml:space="preserve">own </w:t>
      </w:r>
      <w:r w:rsidR="00E765F8" w:rsidRPr="00CF1E12">
        <w:rPr>
          <w:rFonts w:cstheme="minorHAnsi"/>
          <w:sz w:val="24"/>
          <w:szCs w:val="24"/>
        </w:rPr>
        <w:t>group s</w:t>
      </w:r>
      <w:r w:rsidR="00896DD8" w:rsidRPr="00CF1E12">
        <w:rPr>
          <w:rFonts w:cstheme="minorHAnsi"/>
          <w:sz w:val="24"/>
          <w:szCs w:val="24"/>
        </w:rPr>
        <w:t xml:space="preserve">uggest </w:t>
      </w:r>
      <w:r w:rsidR="00E765F8" w:rsidRPr="00CF1E12">
        <w:rPr>
          <w:rFonts w:cstheme="minorHAnsi"/>
          <w:sz w:val="24"/>
          <w:szCs w:val="24"/>
        </w:rPr>
        <w:t>that central foveal thickness</w:t>
      </w:r>
      <w:r w:rsidR="00896DD8" w:rsidRPr="00CF1E12">
        <w:rPr>
          <w:rFonts w:cstheme="minorHAnsi"/>
          <w:sz w:val="24"/>
          <w:szCs w:val="24"/>
        </w:rPr>
        <w:t xml:space="preserve"> is significantly associated with the abnormal retinal sensitivity in</w:t>
      </w:r>
      <w:r w:rsidR="005F00F8">
        <w:rPr>
          <w:rFonts w:cstheme="minorHAnsi"/>
          <w:sz w:val="24"/>
          <w:szCs w:val="24"/>
        </w:rPr>
        <w:t xml:space="preserve"> diabetic subjects who had no </w:t>
      </w:r>
      <w:r w:rsidR="0057575F">
        <w:rPr>
          <w:rFonts w:cstheme="minorHAnsi"/>
          <w:sz w:val="24"/>
          <w:szCs w:val="24"/>
        </w:rPr>
        <w:t>DR</w:t>
      </w:r>
      <w:r w:rsidR="009F3129" w:rsidRPr="00CF1E12">
        <w:rPr>
          <w:rFonts w:cstheme="minorHAnsi"/>
          <w:sz w:val="24"/>
          <w:szCs w:val="24"/>
        </w:rPr>
        <w:t>.</w:t>
      </w:r>
      <w:r w:rsidR="00047337">
        <w:rPr>
          <w:rFonts w:cstheme="minorHAnsi"/>
          <w:sz w:val="24"/>
          <w:szCs w:val="24"/>
        </w:rPr>
        <w:t>[</w:t>
      </w:r>
      <w:r w:rsidR="0057218B" w:rsidRPr="00047337">
        <w:rPr>
          <w:rFonts w:cstheme="minorHAnsi"/>
          <w:sz w:val="24"/>
          <w:szCs w:val="24"/>
        </w:rPr>
        <w:t>25</w:t>
      </w:r>
      <w:r w:rsidR="00047337">
        <w:rPr>
          <w:rFonts w:cstheme="minorHAnsi"/>
          <w:sz w:val="24"/>
          <w:szCs w:val="24"/>
        </w:rPr>
        <w:t>]</w:t>
      </w:r>
      <w:r w:rsidR="00625FC7">
        <w:rPr>
          <w:rFonts w:cstheme="minorHAnsi"/>
          <w:sz w:val="24"/>
          <w:szCs w:val="24"/>
        </w:rPr>
        <w:t xml:space="preserve"> </w:t>
      </w:r>
      <w:r w:rsidR="00CD7E2F">
        <w:rPr>
          <w:rFonts w:cstheme="minorHAnsi"/>
          <w:sz w:val="24"/>
          <w:szCs w:val="24"/>
        </w:rPr>
        <w:t>Retinal sensitivity</w:t>
      </w:r>
      <w:r w:rsidRPr="00CF1E12">
        <w:rPr>
          <w:rFonts w:cstheme="minorHAnsi"/>
          <w:sz w:val="24"/>
          <w:szCs w:val="24"/>
        </w:rPr>
        <w:t xml:space="preserve"> changes in </w:t>
      </w:r>
      <w:r w:rsidR="00742A5C" w:rsidRPr="00CF1E12">
        <w:rPr>
          <w:rFonts w:cstheme="minorHAnsi"/>
          <w:sz w:val="24"/>
          <w:szCs w:val="24"/>
        </w:rPr>
        <w:t xml:space="preserve">our subjects </w:t>
      </w:r>
      <w:r w:rsidRPr="00CF1E12">
        <w:rPr>
          <w:rFonts w:cstheme="minorHAnsi"/>
          <w:sz w:val="24"/>
          <w:szCs w:val="24"/>
        </w:rPr>
        <w:t xml:space="preserve">with </w:t>
      </w:r>
      <w:r w:rsidR="0057575F">
        <w:rPr>
          <w:rFonts w:cstheme="minorHAnsi"/>
          <w:sz w:val="24"/>
          <w:szCs w:val="24"/>
        </w:rPr>
        <w:t>DN</w:t>
      </w:r>
      <w:r w:rsidRPr="00CF1E12">
        <w:rPr>
          <w:rFonts w:cstheme="minorHAnsi"/>
          <w:sz w:val="24"/>
          <w:szCs w:val="24"/>
        </w:rPr>
        <w:t xml:space="preserve"> </w:t>
      </w:r>
      <w:r w:rsidR="00C57689" w:rsidRPr="00CF1E12">
        <w:rPr>
          <w:rFonts w:cstheme="minorHAnsi"/>
          <w:sz w:val="24"/>
          <w:szCs w:val="24"/>
        </w:rPr>
        <w:t>but</w:t>
      </w:r>
      <w:r w:rsidR="00742A5C" w:rsidRPr="00CF1E12">
        <w:rPr>
          <w:rFonts w:cstheme="minorHAnsi"/>
          <w:sz w:val="24"/>
          <w:szCs w:val="24"/>
        </w:rPr>
        <w:t xml:space="preserve"> no DR support the </w:t>
      </w:r>
      <w:r w:rsidR="00B90C14" w:rsidRPr="00CF1E12">
        <w:rPr>
          <w:rFonts w:cstheme="minorHAnsi"/>
          <w:sz w:val="24"/>
          <w:szCs w:val="24"/>
        </w:rPr>
        <w:t xml:space="preserve">theory that neuronal changes </w:t>
      </w:r>
      <w:r w:rsidRPr="00CF1E12">
        <w:rPr>
          <w:rFonts w:cstheme="minorHAnsi"/>
          <w:sz w:val="24"/>
          <w:szCs w:val="24"/>
        </w:rPr>
        <w:t>occur before the onset of vascu</w:t>
      </w:r>
      <w:r w:rsidRPr="00CF1E12">
        <w:rPr>
          <w:rFonts w:cstheme="minorHAnsi"/>
          <w:sz w:val="24"/>
          <w:szCs w:val="24"/>
        </w:rPr>
        <w:lastRenderedPageBreak/>
        <w:t>lar dysfunction.</w:t>
      </w:r>
      <w:r w:rsidR="00625FC7">
        <w:rPr>
          <w:rFonts w:cstheme="minorHAnsi"/>
          <w:sz w:val="24"/>
          <w:szCs w:val="24"/>
        </w:rPr>
        <w:t xml:space="preserve"> </w:t>
      </w:r>
      <w:r w:rsidR="005F00F8">
        <w:rPr>
          <w:rFonts w:cstheme="minorHAnsi"/>
          <w:sz w:val="24"/>
          <w:szCs w:val="24"/>
        </w:rPr>
        <w:t xml:space="preserve">To </w:t>
      </w:r>
      <w:r w:rsidR="00E31FE8" w:rsidRPr="00CF1E12">
        <w:rPr>
          <w:rFonts w:cstheme="minorHAnsi"/>
          <w:sz w:val="24"/>
          <w:szCs w:val="24"/>
        </w:rPr>
        <w:t xml:space="preserve">date, </w:t>
      </w:r>
      <w:r w:rsidR="005F00F8">
        <w:rPr>
          <w:rFonts w:cstheme="minorHAnsi"/>
          <w:sz w:val="24"/>
          <w:szCs w:val="24"/>
        </w:rPr>
        <w:t>c</w:t>
      </w:r>
      <w:r w:rsidR="001845C0">
        <w:rPr>
          <w:rFonts w:cstheme="minorHAnsi"/>
          <w:sz w:val="24"/>
          <w:szCs w:val="24"/>
        </w:rPr>
        <w:t>orneal</w:t>
      </w:r>
      <w:r w:rsidR="00C57689" w:rsidRPr="00CF1E12">
        <w:rPr>
          <w:rFonts w:cstheme="minorHAnsi"/>
          <w:sz w:val="24"/>
          <w:szCs w:val="24"/>
        </w:rPr>
        <w:t xml:space="preserve"> and </w:t>
      </w:r>
      <w:r w:rsidR="001845C0">
        <w:rPr>
          <w:rFonts w:cstheme="minorHAnsi"/>
          <w:sz w:val="24"/>
          <w:szCs w:val="24"/>
        </w:rPr>
        <w:t>RNFL</w:t>
      </w:r>
      <w:r w:rsidRPr="00CF1E12">
        <w:rPr>
          <w:rFonts w:cstheme="minorHAnsi"/>
          <w:sz w:val="24"/>
          <w:szCs w:val="24"/>
        </w:rPr>
        <w:t xml:space="preserve"> have been advocated as potential bio-markers</w:t>
      </w:r>
      <w:r w:rsidR="005F00F8">
        <w:rPr>
          <w:rFonts w:cstheme="minorHAnsi"/>
          <w:sz w:val="24"/>
          <w:szCs w:val="24"/>
        </w:rPr>
        <w:t xml:space="preserve"> of early peripheral </w:t>
      </w:r>
      <w:r w:rsidR="00B0736C">
        <w:rPr>
          <w:rFonts w:cstheme="minorHAnsi"/>
          <w:sz w:val="24"/>
          <w:szCs w:val="24"/>
        </w:rPr>
        <w:t>DN</w:t>
      </w:r>
      <w:r w:rsidR="005F00F8">
        <w:rPr>
          <w:rFonts w:cstheme="minorHAnsi"/>
          <w:sz w:val="24"/>
          <w:szCs w:val="24"/>
        </w:rPr>
        <w:t>.</w:t>
      </w:r>
      <w:r w:rsidR="00047337">
        <w:rPr>
          <w:rFonts w:cstheme="minorHAnsi"/>
          <w:sz w:val="24"/>
          <w:szCs w:val="24"/>
        </w:rPr>
        <w:t>[</w:t>
      </w:r>
      <w:r w:rsidR="0057218B" w:rsidRPr="00047337">
        <w:rPr>
          <w:rFonts w:cstheme="minorHAnsi"/>
          <w:sz w:val="24"/>
          <w:szCs w:val="24"/>
        </w:rPr>
        <w:t>11</w:t>
      </w:r>
      <w:r w:rsidR="00047337">
        <w:rPr>
          <w:rFonts w:cstheme="minorHAnsi"/>
          <w:sz w:val="24"/>
          <w:szCs w:val="24"/>
        </w:rPr>
        <w:t>]</w:t>
      </w:r>
      <w:r w:rsidR="00625FC7">
        <w:rPr>
          <w:rFonts w:cstheme="minorHAnsi"/>
          <w:sz w:val="24"/>
          <w:szCs w:val="24"/>
        </w:rPr>
        <w:t xml:space="preserve"> </w:t>
      </w:r>
      <w:r w:rsidR="005F00F8">
        <w:rPr>
          <w:rFonts w:cstheme="minorHAnsi"/>
          <w:sz w:val="24"/>
          <w:szCs w:val="24"/>
        </w:rPr>
        <w:t xml:space="preserve">Based on the data of this study, </w:t>
      </w:r>
      <w:r w:rsidRPr="00CF1E12">
        <w:rPr>
          <w:rFonts w:cstheme="minorHAnsi"/>
          <w:sz w:val="24"/>
          <w:szCs w:val="24"/>
        </w:rPr>
        <w:t>we s</w:t>
      </w:r>
      <w:r w:rsidR="00C57689" w:rsidRPr="00CF1E12">
        <w:rPr>
          <w:rFonts w:cstheme="minorHAnsi"/>
          <w:sz w:val="24"/>
          <w:szCs w:val="24"/>
        </w:rPr>
        <w:t xml:space="preserve">uggest that retinal </w:t>
      </w:r>
      <w:r w:rsidR="00B45090">
        <w:rPr>
          <w:rFonts w:cstheme="minorHAnsi"/>
          <w:sz w:val="24"/>
          <w:szCs w:val="24"/>
        </w:rPr>
        <w:t>sensitivity</w:t>
      </w:r>
      <w:r w:rsidR="00C57689" w:rsidRPr="00CF1E12">
        <w:rPr>
          <w:rFonts w:cstheme="minorHAnsi"/>
          <w:sz w:val="24"/>
          <w:szCs w:val="24"/>
        </w:rPr>
        <w:t xml:space="preserve"> </w:t>
      </w:r>
      <w:r w:rsidRPr="00CF1E12">
        <w:rPr>
          <w:rFonts w:cstheme="minorHAnsi"/>
          <w:sz w:val="24"/>
          <w:szCs w:val="24"/>
        </w:rPr>
        <w:t xml:space="preserve">could also be a possible retinal </w:t>
      </w:r>
      <w:r w:rsidR="00C03593" w:rsidRPr="00CF1E12">
        <w:rPr>
          <w:rFonts w:cstheme="minorHAnsi"/>
          <w:sz w:val="24"/>
          <w:szCs w:val="24"/>
        </w:rPr>
        <w:t>marker for</w:t>
      </w:r>
      <w:r w:rsidRPr="00CF1E12">
        <w:rPr>
          <w:rFonts w:cstheme="minorHAnsi"/>
          <w:sz w:val="24"/>
          <w:szCs w:val="24"/>
        </w:rPr>
        <w:t xml:space="preserve"> </w:t>
      </w:r>
      <w:r w:rsidR="007D53B5">
        <w:rPr>
          <w:rFonts w:cstheme="minorHAnsi"/>
          <w:sz w:val="24"/>
          <w:szCs w:val="24"/>
        </w:rPr>
        <w:t>DN</w:t>
      </w:r>
      <w:r w:rsidRPr="00CF1E12">
        <w:rPr>
          <w:rFonts w:cstheme="minorHAnsi"/>
          <w:sz w:val="24"/>
          <w:szCs w:val="24"/>
        </w:rPr>
        <w:t xml:space="preserve">. </w:t>
      </w:r>
    </w:p>
    <w:p w:rsidR="007D53B5" w:rsidRPr="004B3FBA" w:rsidRDefault="007D53B5" w:rsidP="005D18A7">
      <w:pPr>
        <w:spacing w:line="480" w:lineRule="auto"/>
        <w:rPr>
          <w:rFonts w:cstheme="minorHAnsi"/>
          <w:sz w:val="24"/>
          <w:szCs w:val="24"/>
        </w:rPr>
      </w:pPr>
    </w:p>
    <w:p w:rsidR="00C6204C" w:rsidRDefault="005F00F8" w:rsidP="002E7C84">
      <w:pPr>
        <w:spacing w:line="480" w:lineRule="auto"/>
        <w:rPr>
          <w:rFonts w:cstheme="minorHAnsi"/>
          <w:color w:val="222222"/>
        </w:rPr>
      </w:pPr>
      <w:r>
        <w:rPr>
          <w:rFonts w:cstheme="minorHAnsi"/>
          <w:sz w:val="24"/>
          <w:szCs w:val="24"/>
        </w:rPr>
        <w:t>The m</w:t>
      </w:r>
      <w:r w:rsidR="00363AE5">
        <w:rPr>
          <w:rFonts w:cstheme="minorHAnsi"/>
          <w:sz w:val="24"/>
          <w:szCs w:val="24"/>
        </w:rPr>
        <w:t>ajor finding of our study i</w:t>
      </w:r>
      <w:r w:rsidR="002E7C84">
        <w:rPr>
          <w:rFonts w:cstheme="minorHAnsi"/>
          <w:sz w:val="24"/>
          <w:szCs w:val="24"/>
        </w:rPr>
        <w:t>ndicate</w:t>
      </w:r>
      <w:r w:rsidR="00625FC7">
        <w:rPr>
          <w:rFonts w:cstheme="minorHAnsi"/>
          <w:sz w:val="24"/>
          <w:szCs w:val="24"/>
        </w:rPr>
        <w:t>s</w:t>
      </w:r>
      <w:r w:rsidR="00363AE5">
        <w:rPr>
          <w:rFonts w:cstheme="minorHAnsi"/>
          <w:sz w:val="24"/>
          <w:szCs w:val="24"/>
        </w:rPr>
        <w:t xml:space="preserve"> that </w:t>
      </w:r>
      <w:r w:rsidR="00363AE5" w:rsidRPr="00363AE5">
        <w:rPr>
          <w:rFonts w:cstheme="minorHAnsi"/>
          <w:sz w:val="24"/>
          <w:szCs w:val="24"/>
        </w:rPr>
        <w:t>diabetic</w:t>
      </w:r>
      <w:r>
        <w:rPr>
          <w:rFonts w:cstheme="minorHAnsi"/>
          <w:sz w:val="24"/>
          <w:szCs w:val="24"/>
        </w:rPr>
        <w:t xml:space="preserve"> subjects who have </w:t>
      </w:r>
      <w:r w:rsidR="0057575F">
        <w:rPr>
          <w:rFonts w:cstheme="minorHAnsi"/>
          <w:sz w:val="24"/>
          <w:szCs w:val="24"/>
        </w:rPr>
        <w:t>DN</w:t>
      </w:r>
      <w:r>
        <w:rPr>
          <w:rFonts w:cstheme="minorHAnsi"/>
          <w:sz w:val="24"/>
          <w:szCs w:val="24"/>
        </w:rPr>
        <w:t xml:space="preserve"> but no</w:t>
      </w:r>
      <w:r w:rsidR="00363AE5" w:rsidRPr="00363AE5">
        <w:rPr>
          <w:rFonts w:cstheme="minorHAnsi"/>
          <w:sz w:val="24"/>
          <w:szCs w:val="24"/>
        </w:rPr>
        <w:t xml:space="preserve"> </w:t>
      </w:r>
      <w:r w:rsidR="0057575F">
        <w:rPr>
          <w:rFonts w:cstheme="minorHAnsi"/>
          <w:sz w:val="24"/>
          <w:szCs w:val="24"/>
        </w:rPr>
        <w:t>DR</w:t>
      </w:r>
      <w:r w:rsidR="00363AE5" w:rsidRPr="00363AE5">
        <w:rPr>
          <w:rFonts w:cstheme="minorHAnsi"/>
          <w:sz w:val="24"/>
          <w:szCs w:val="24"/>
        </w:rPr>
        <w:t xml:space="preserve"> show early neurological alterations</w:t>
      </w:r>
      <w:r>
        <w:rPr>
          <w:rFonts w:cstheme="minorHAnsi"/>
          <w:sz w:val="24"/>
          <w:szCs w:val="24"/>
        </w:rPr>
        <w:t>, evidenced by reduced retinal sensitivity</w:t>
      </w:r>
      <w:r w:rsidR="00363AE5" w:rsidRPr="00363AE5">
        <w:rPr>
          <w:rFonts w:cstheme="minorHAnsi"/>
          <w:sz w:val="24"/>
          <w:szCs w:val="24"/>
        </w:rPr>
        <w:t>.</w:t>
      </w:r>
      <w:r w:rsidR="00625FC7">
        <w:rPr>
          <w:rFonts w:cstheme="minorHAnsi"/>
          <w:sz w:val="24"/>
          <w:szCs w:val="24"/>
        </w:rPr>
        <w:t xml:space="preserve"> </w:t>
      </w:r>
      <w:r w:rsidR="004B3FBA">
        <w:rPr>
          <w:rFonts w:cstheme="minorHAnsi"/>
          <w:color w:val="222222"/>
        </w:rPr>
        <w:t xml:space="preserve">Although </w:t>
      </w:r>
      <w:r w:rsidR="004B3FBA">
        <w:rPr>
          <w:rFonts w:cstheme="minorHAnsi"/>
          <w:color w:val="222222"/>
        </w:rPr>
        <w:lastRenderedPageBreak/>
        <w:t>l</w:t>
      </w:r>
      <w:r w:rsidR="004B3FBA" w:rsidRPr="00DF335C">
        <w:rPr>
          <w:rFonts w:cstheme="minorHAnsi"/>
          <w:color w:val="222222"/>
        </w:rPr>
        <w:t>oss o</w:t>
      </w:r>
      <w:r w:rsidR="00625FC7">
        <w:rPr>
          <w:rFonts w:cstheme="minorHAnsi"/>
          <w:color w:val="222222"/>
        </w:rPr>
        <w:t>f visual sensitivity in subjects</w:t>
      </w:r>
      <w:r w:rsidR="004B3FBA" w:rsidRPr="00DF335C">
        <w:rPr>
          <w:rFonts w:cstheme="minorHAnsi"/>
          <w:color w:val="222222"/>
        </w:rPr>
        <w:t xml:space="preserve"> with </w:t>
      </w:r>
      <w:r w:rsidR="007D53B5">
        <w:rPr>
          <w:rFonts w:cstheme="minorHAnsi"/>
          <w:color w:val="222222"/>
        </w:rPr>
        <w:t xml:space="preserve">DN </w:t>
      </w:r>
      <w:r w:rsidR="004B3FBA" w:rsidRPr="00DF335C">
        <w:rPr>
          <w:rFonts w:cstheme="minorHAnsi"/>
          <w:color w:val="222222"/>
        </w:rPr>
        <w:t xml:space="preserve">has been reported by </w:t>
      </w:r>
      <w:r w:rsidR="004B3FBA">
        <w:rPr>
          <w:rFonts w:cstheme="minorHAnsi"/>
          <w:color w:val="222222"/>
        </w:rPr>
        <w:t>Sampson et al</w:t>
      </w:r>
      <w:r w:rsidR="00F24E96">
        <w:rPr>
          <w:rFonts w:cstheme="minorHAnsi"/>
          <w:color w:val="222222"/>
        </w:rPr>
        <w:t>[13]</w:t>
      </w:r>
      <w:r w:rsidR="005E6DC0">
        <w:rPr>
          <w:rFonts w:cstheme="minorHAnsi"/>
          <w:color w:val="222222"/>
        </w:rPr>
        <w:t xml:space="preserve">, the current study differs from the referred in various methodological aspects: </w:t>
      </w:r>
      <w:r w:rsidR="00625FC7">
        <w:rPr>
          <w:rFonts w:cstheme="minorHAnsi"/>
          <w:color w:val="222222"/>
        </w:rPr>
        <w:t>t</w:t>
      </w:r>
      <w:r w:rsidR="005E6DC0">
        <w:rPr>
          <w:rFonts w:cstheme="minorHAnsi"/>
          <w:color w:val="222222"/>
        </w:rPr>
        <w:t>he earlier hospital based study was conducted on a relatively small sample (</w:t>
      </w:r>
      <w:r w:rsidR="00625FC7">
        <w:rPr>
          <w:rFonts w:cstheme="minorHAnsi"/>
          <w:color w:val="222222"/>
        </w:rPr>
        <w:t>n=70</w:t>
      </w:r>
      <w:r w:rsidR="005E6DC0">
        <w:rPr>
          <w:rFonts w:cstheme="minorHAnsi"/>
          <w:color w:val="222222"/>
        </w:rPr>
        <w:t>) whereas ours is a population</w:t>
      </w:r>
      <w:r w:rsidR="00BB7949">
        <w:rPr>
          <w:rFonts w:cstheme="minorHAnsi"/>
          <w:color w:val="222222"/>
        </w:rPr>
        <w:t>-</w:t>
      </w:r>
      <w:r w:rsidR="005E6DC0">
        <w:rPr>
          <w:rFonts w:cstheme="minorHAnsi"/>
          <w:color w:val="222222"/>
        </w:rPr>
        <w:t>based study with large sample size (n=743).  In</w:t>
      </w:r>
      <w:r w:rsidR="0057575F">
        <w:rPr>
          <w:rFonts w:cstheme="minorHAnsi"/>
          <w:color w:val="222222"/>
        </w:rPr>
        <w:t xml:space="preserve"> addition,</w:t>
      </w:r>
      <w:r w:rsidR="005E6DC0">
        <w:rPr>
          <w:rFonts w:cstheme="minorHAnsi"/>
          <w:color w:val="222222"/>
        </w:rPr>
        <w:t xml:space="preserve"> the study by Sampson et al., they </w:t>
      </w:r>
      <w:r w:rsidR="00BB7949">
        <w:rPr>
          <w:rFonts w:cstheme="minorHAnsi"/>
          <w:color w:val="222222"/>
        </w:rPr>
        <w:t>included subjects</w:t>
      </w:r>
      <w:r w:rsidR="005E6DC0">
        <w:rPr>
          <w:rFonts w:cstheme="minorHAnsi"/>
          <w:color w:val="222222"/>
        </w:rPr>
        <w:t xml:space="preserve"> who had mild </w:t>
      </w:r>
      <w:r w:rsidR="0057575F">
        <w:rPr>
          <w:rFonts w:cstheme="minorHAnsi"/>
          <w:color w:val="222222"/>
        </w:rPr>
        <w:t>DR</w:t>
      </w:r>
      <w:r w:rsidR="005E6DC0">
        <w:rPr>
          <w:rFonts w:cstheme="minorHAnsi"/>
          <w:color w:val="222222"/>
        </w:rPr>
        <w:t xml:space="preserve"> whilst our st</w:t>
      </w:r>
      <w:r w:rsidR="00BB7949">
        <w:rPr>
          <w:rFonts w:cstheme="minorHAnsi"/>
          <w:color w:val="222222"/>
        </w:rPr>
        <w:t>udy did not include any subjects</w:t>
      </w:r>
      <w:r w:rsidR="005E6DC0">
        <w:rPr>
          <w:rFonts w:cstheme="minorHAnsi"/>
          <w:color w:val="222222"/>
        </w:rPr>
        <w:t xml:space="preserve"> who </w:t>
      </w:r>
      <w:r w:rsidR="005E6DC0">
        <w:rPr>
          <w:rFonts w:cstheme="minorHAnsi"/>
          <w:color w:val="222222"/>
        </w:rPr>
        <w:lastRenderedPageBreak/>
        <w:t xml:space="preserve">had </w:t>
      </w:r>
      <w:r w:rsidR="0057575F">
        <w:rPr>
          <w:rFonts w:cstheme="minorHAnsi"/>
          <w:color w:val="222222"/>
        </w:rPr>
        <w:t>DR</w:t>
      </w:r>
      <w:r w:rsidR="005E6DC0">
        <w:rPr>
          <w:rFonts w:cstheme="minorHAnsi"/>
          <w:color w:val="222222"/>
        </w:rPr>
        <w:t>. Sampson et al</w:t>
      </w:r>
      <w:r w:rsidR="00BB7949">
        <w:rPr>
          <w:rFonts w:cstheme="minorHAnsi"/>
          <w:color w:val="222222"/>
        </w:rPr>
        <w:t>.</w:t>
      </w:r>
      <w:r w:rsidR="005E6DC0">
        <w:rPr>
          <w:rFonts w:cstheme="minorHAnsi"/>
          <w:color w:val="222222"/>
        </w:rPr>
        <w:t xml:space="preserve">’s study also showed no difference in visual </w:t>
      </w:r>
      <w:r w:rsidR="00BB7949">
        <w:rPr>
          <w:rFonts w:cstheme="minorHAnsi"/>
          <w:color w:val="222222"/>
        </w:rPr>
        <w:t>sensitivity between subjects</w:t>
      </w:r>
      <w:r w:rsidR="005E6DC0">
        <w:rPr>
          <w:rFonts w:cstheme="minorHAnsi"/>
          <w:color w:val="222222"/>
        </w:rPr>
        <w:t xml:space="preserve"> with </w:t>
      </w:r>
      <w:r w:rsidR="00BB7949">
        <w:rPr>
          <w:rFonts w:cstheme="minorHAnsi"/>
          <w:color w:val="222222"/>
        </w:rPr>
        <w:t>and without</w:t>
      </w:r>
      <w:r w:rsidR="0047265E">
        <w:rPr>
          <w:rFonts w:cstheme="minorHAnsi"/>
          <w:color w:val="222222"/>
        </w:rPr>
        <w:t xml:space="preserve"> </w:t>
      </w:r>
      <w:r w:rsidR="0057575F">
        <w:rPr>
          <w:rFonts w:cstheme="minorHAnsi"/>
          <w:color w:val="222222"/>
        </w:rPr>
        <w:t xml:space="preserve">DN </w:t>
      </w:r>
      <w:r w:rsidR="005E6DC0">
        <w:rPr>
          <w:rFonts w:cstheme="minorHAnsi"/>
          <w:color w:val="222222"/>
        </w:rPr>
        <w:t>in the central visual field. They reported that the difference increased in peripheral visual fields. On the other han</w:t>
      </w:r>
      <w:r w:rsidR="00BB7949">
        <w:rPr>
          <w:rFonts w:cstheme="minorHAnsi"/>
          <w:color w:val="222222"/>
        </w:rPr>
        <w:t>d, we only examined subjects</w:t>
      </w:r>
      <w:r w:rsidR="0057575F">
        <w:rPr>
          <w:rFonts w:cstheme="minorHAnsi"/>
          <w:color w:val="222222"/>
        </w:rPr>
        <w:t xml:space="preserve"> with no DR </w:t>
      </w:r>
      <w:r w:rsidR="00BB7949">
        <w:rPr>
          <w:rFonts w:cstheme="minorHAnsi"/>
          <w:color w:val="222222"/>
        </w:rPr>
        <w:t>and showed that subjects</w:t>
      </w:r>
      <w:r w:rsidR="0057575F">
        <w:rPr>
          <w:rFonts w:cstheme="minorHAnsi"/>
          <w:color w:val="222222"/>
        </w:rPr>
        <w:t xml:space="preserve"> with DN (and no DR</w:t>
      </w:r>
      <w:r w:rsidR="005E6DC0">
        <w:rPr>
          <w:rFonts w:cstheme="minorHAnsi"/>
          <w:color w:val="222222"/>
        </w:rPr>
        <w:t xml:space="preserve">) had lower central field sensitivity compared to those who had no </w:t>
      </w:r>
      <w:r w:rsidR="0057575F">
        <w:rPr>
          <w:rFonts w:cstheme="minorHAnsi"/>
          <w:color w:val="222222"/>
        </w:rPr>
        <w:t>DN</w:t>
      </w:r>
      <w:r w:rsidR="005E6DC0">
        <w:rPr>
          <w:rFonts w:cstheme="minorHAnsi"/>
          <w:color w:val="222222"/>
        </w:rPr>
        <w:t xml:space="preserve"> </w:t>
      </w:r>
      <w:r w:rsidR="00594552">
        <w:rPr>
          <w:rFonts w:cstheme="minorHAnsi"/>
          <w:color w:val="222222"/>
        </w:rPr>
        <w:t xml:space="preserve">and </w:t>
      </w:r>
      <w:r w:rsidR="0057575F">
        <w:rPr>
          <w:rFonts w:cstheme="minorHAnsi"/>
          <w:color w:val="222222"/>
        </w:rPr>
        <w:t>DR</w:t>
      </w:r>
      <w:r w:rsidR="005E6DC0">
        <w:rPr>
          <w:rFonts w:cstheme="minorHAnsi"/>
          <w:color w:val="222222"/>
        </w:rPr>
        <w:t xml:space="preserve">.  In addition, the visual sensitivity in their study was assessed using </w:t>
      </w:r>
      <w:r w:rsidR="005E6DC0" w:rsidRPr="00944761">
        <w:rPr>
          <w:rFonts w:cstheme="minorHAnsi"/>
          <w:color w:val="222222"/>
        </w:rPr>
        <w:t>routine clinical standard perimetry</w:t>
      </w:r>
      <w:r w:rsidR="005E6DC0">
        <w:rPr>
          <w:rFonts w:cstheme="minorHAnsi"/>
          <w:color w:val="222222"/>
        </w:rPr>
        <w:t xml:space="preserve"> </w:t>
      </w:r>
      <w:r w:rsidR="005E6DC0">
        <w:rPr>
          <w:rFonts w:cstheme="minorHAnsi"/>
          <w:color w:val="222222"/>
        </w:rPr>
        <w:lastRenderedPageBreak/>
        <w:t xml:space="preserve">whilst we </w:t>
      </w:r>
      <w:r w:rsidR="005E6DC0" w:rsidRPr="00944761">
        <w:rPr>
          <w:rFonts w:cstheme="minorHAnsi"/>
          <w:color w:val="222222"/>
        </w:rPr>
        <w:t xml:space="preserve">used </w:t>
      </w:r>
      <w:r w:rsidR="005E6DC0">
        <w:rPr>
          <w:rFonts w:cstheme="minorHAnsi"/>
          <w:color w:val="222222"/>
        </w:rPr>
        <w:t>m</w:t>
      </w:r>
      <w:r w:rsidR="005E6DC0" w:rsidRPr="00944761">
        <w:rPr>
          <w:rFonts w:cstheme="minorHAnsi"/>
          <w:color w:val="222222"/>
        </w:rPr>
        <w:t>icroperimetry</w:t>
      </w:r>
      <w:r w:rsidR="005E6DC0">
        <w:rPr>
          <w:rFonts w:cstheme="minorHAnsi"/>
          <w:color w:val="222222"/>
        </w:rPr>
        <w:t xml:space="preserve"> which is a more central field test with additional </w:t>
      </w:r>
      <w:r w:rsidR="005E6DC0" w:rsidRPr="00944761">
        <w:rPr>
          <w:rFonts w:cstheme="minorHAnsi"/>
          <w:color w:val="222222"/>
        </w:rPr>
        <w:t>features</w:t>
      </w:r>
      <w:r w:rsidR="00BB7949">
        <w:rPr>
          <w:rFonts w:cstheme="minorHAnsi"/>
          <w:color w:val="222222"/>
        </w:rPr>
        <w:t xml:space="preserve"> </w:t>
      </w:r>
      <w:r w:rsidR="005E6DC0" w:rsidRPr="00944761">
        <w:rPr>
          <w:rFonts w:cstheme="minorHAnsi"/>
          <w:color w:val="222222"/>
        </w:rPr>
        <w:t>of</w:t>
      </w:r>
      <w:r w:rsidR="00BB7949">
        <w:rPr>
          <w:rFonts w:cstheme="minorHAnsi"/>
          <w:color w:val="222222"/>
        </w:rPr>
        <w:t xml:space="preserve"> </w:t>
      </w:r>
      <w:r w:rsidR="005E6DC0" w:rsidRPr="00944761">
        <w:rPr>
          <w:rFonts w:cstheme="minorHAnsi"/>
          <w:color w:val="222222"/>
        </w:rPr>
        <w:t>fixation stability tracking</w:t>
      </w:r>
      <w:r w:rsidR="00CC7641">
        <w:rPr>
          <w:rFonts w:cstheme="minorHAnsi"/>
          <w:color w:val="222222"/>
        </w:rPr>
        <w:t xml:space="preserve"> </w:t>
      </w:r>
      <w:r w:rsidR="00BB7949">
        <w:rPr>
          <w:rFonts w:cstheme="minorHAnsi"/>
          <w:color w:val="222222"/>
        </w:rPr>
        <w:t xml:space="preserve">and </w:t>
      </w:r>
      <w:r w:rsidR="005E6DC0" w:rsidRPr="00944761">
        <w:rPr>
          <w:rFonts w:cstheme="minorHAnsi"/>
          <w:color w:val="222222"/>
        </w:rPr>
        <w:t>visual fields mapping to the retinal area</w:t>
      </w:r>
      <w:r w:rsidR="005E6DC0">
        <w:rPr>
          <w:rFonts w:cstheme="minorHAnsi"/>
          <w:color w:val="222222"/>
        </w:rPr>
        <w:t xml:space="preserve">, </w:t>
      </w:r>
      <w:r w:rsidR="005E6DC0" w:rsidRPr="00944761">
        <w:rPr>
          <w:rFonts w:cstheme="minorHAnsi"/>
          <w:color w:val="222222"/>
        </w:rPr>
        <w:t xml:space="preserve">which </w:t>
      </w:r>
      <w:r w:rsidR="005E6DC0">
        <w:rPr>
          <w:rFonts w:cstheme="minorHAnsi"/>
          <w:color w:val="222222"/>
        </w:rPr>
        <w:t xml:space="preserve">makes it more sensitive </w:t>
      </w:r>
      <w:r w:rsidR="005E6DC0" w:rsidRPr="00944761">
        <w:rPr>
          <w:rFonts w:cstheme="minorHAnsi"/>
          <w:color w:val="222222"/>
        </w:rPr>
        <w:t>over the standard perimetry</w:t>
      </w:r>
      <w:r w:rsidR="005E6DC0">
        <w:rPr>
          <w:rFonts w:cstheme="minorHAnsi"/>
          <w:color w:val="222222"/>
        </w:rPr>
        <w:t xml:space="preserve">. </w:t>
      </w:r>
    </w:p>
    <w:p w:rsidR="00721AE6" w:rsidRDefault="00721AE6" w:rsidP="002E7C84">
      <w:pPr>
        <w:spacing w:line="480" w:lineRule="auto"/>
        <w:rPr>
          <w:rFonts w:cstheme="minorHAnsi"/>
          <w:color w:val="222222"/>
          <w:shd w:val="clear" w:color="auto" w:fill="FFFFFF"/>
        </w:rPr>
      </w:pPr>
    </w:p>
    <w:p w:rsidR="00C6204C" w:rsidRDefault="00E514AF" w:rsidP="00C6204C">
      <w:pPr>
        <w:spacing w:line="480" w:lineRule="auto"/>
        <w:rPr>
          <w:rFonts w:cstheme="minorHAnsi"/>
          <w:sz w:val="24"/>
          <w:szCs w:val="24"/>
        </w:rPr>
      </w:pPr>
      <w:r>
        <w:rPr>
          <w:rFonts w:cstheme="minorHAnsi"/>
          <w:color w:val="222222"/>
          <w:shd w:val="clear" w:color="auto" w:fill="FFFFFF"/>
        </w:rPr>
        <w:t>A r</w:t>
      </w:r>
      <w:r w:rsidR="00721AE6">
        <w:rPr>
          <w:rFonts w:cstheme="minorHAnsi"/>
          <w:color w:val="222222"/>
          <w:shd w:val="clear" w:color="auto" w:fill="FFFFFF"/>
        </w:rPr>
        <w:t>ecent review by de Moraes et al</w:t>
      </w:r>
      <w:r>
        <w:rPr>
          <w:rFonts w:cstheme="minorHAnsi"/>
          <w:color w:val="222222"/>
          <w:shd w:val="clear" w:color="auto" w:fill="FFFFFF"/>
        </w:rPr>
        <w:t>[26]</w:t>
      </w:r>
      <w:r w:rsidR="00DA240A">
        <w:rPr>
          <w:rFonts w:cstheme="minorHAnsi"/>
          <w:color w:val="222222"/>
          <w:shd w:val="clear" w:color="auto" w:fill="FFFFFF"/>
        </w:rPr>
        <w:t xml:space="preserve"> </w:t>
      </w:r>
      <w:r w:rsidR="001C68D5">
        <w:rPr>
          <w:rFonts w:cstheme="minorHAnsi"/>
          <w:color w:val="222222"/>
          <w:shd w:val="clear" w:color="auto" w:fill="FFFFFF"/>
        </w:rPr>
        <w:t>has highlighted</w:t>
      </w:r>
      <w:r w:rsidR="001B5160">
        <w:rPr>
          <w:rFonts w:cstheme="minorHAnsi"/>
          <w:color w:val="222222"/>
          <w:shd w:val="clear" w:color="auto" w:fill="FFFFFF"/>
        </w:rPr>
        <w:t xml:space="preserve"> other </w:t>
      </w:r>
      <w:r w:rsidR="001C68D5">
        <w:rPr>
          <w:rFonts w:cstheme="minorHAnsi"/>
          <w:color w:val="222222"/>
          <w:shd w:val="clear" w:color="auto" w:fill="FFFFFF"/>
        </w:rPr>
        <w:t>visual function parameter</w:t>
      </w:r>
      <w:r w:rsidR="00DA240A">
        <w:rPr>
          <w:rFonts w:cstheme="minorHAnsi"/>
          <w:color w:val="222222"/>
          <w:shd w:val="clear" w:color="auto" w:fill="FFFFFF"/>
        </w:rPr>
        <w:t>s,</w:t>
      </w:r>
      <w:r w:rsidR="001C68D5">
        <w:rPr>
          <w:rFonts w:cstheme="minorHAnsi"/>
          <w:color w:val="222222"/>
          <w:shd w:val="clear" w:color="auto" w:fill="FFFFFF"/>
        </w:rPr>
        <w:t xml:space="preserve"> such as oscillatory potentials and delays </w:t>
      </w:r>
      <w:r w:rsidR="001C68D5">
        <w:rPr>
          <w:rFonts w:cstheme="minorHAnsi"/>
          <w:color w:val="222222"/>
          <w:shd w:val="clear" w:color="auto" w:fill="FFFFFF"/>
        </w:rPr>
        <w:lastRenderedPageBreak/>
        <w:t xml:space="preserve">in b-wave latency, can also </w:t>
      </w:r>
      <w:r w:rsidR="007D53B5">
        <w:rPr>
          <w:rFonts w:cstheme="minorHAnsi"/>
          <w:color w:val="222222"/>
          <w:shd w:val="clear" w:color="auto" w:fill="FFFFFF"/>
        </w:rPr>
        <w:t>predict</w:t>
      </w:r>
      <w:r w:rsidR="00DA240A">
        <w:rPr>
          <w:rFonts w:cstheme="minorHAnsi"/>
          <w:color w:val="222222"/>
          <w:shd w:val="clear" w:color="auto" w:fill="FFFFFF"/>
        </w:rPr>
        <w:t xml:space="preserve"> </w:t>
      </w:r>
      <w:r w:rsidR="007D53B5">
        <w:rPr>
          <w:rFonts w:cstheme="minorHAnsi"/>
          <w:color w:val="222222"/>
          <w:shd w:val="clear" w:color="auto" w:fill="FFFFFF"/>
        </w:rPr>
        <w:t>DN</w:t>
      </w:r>
      <w:r w:rsidR="001C68D5">
        <w:rPr>
          <w:rFonts w:cstheme="minorHAnsi"/>
          <w:color w:val="222222"/>
          <w:shd w:val="clear" w:color="auto" w:fill="FFFFFF"/>
        </w:rPr>
        <w:t xml:space="preserve">. </w:t>
      </w:r>
      <w:r w:rsidR="00C6204C">
        <w:rPr>
          <w:rFonts w:cstheme="minorHAnsi"/>
          <w:color w:val="222222"/>
          <w:shd w:val="clear" w:color="auto" w:fill="FFFFFF"/>
        </w:rPr>
        <w:t>It would have been important to examine how the subjects from our</w:t>
      </w:r>
      <w:r w:rsidR="00DA240A">
        <w:rPr>
          <w:rFonts w:cstheme="minorHAnsi"/>
          <w:color w:val="222222"/>
          <w:shd w:val="clear" w:color="auto" w:fill="FFFFFF"/>
        </w:rPr>
        <w:t xml:space="preserve"> own</w:t>
      </w:r>
      <w:r w:rsidR="0047265E">
        <w:rPr>
          <w:rFonts w:cstheme="minorHAnsi"/>
          <w:color w:val="222222"/>
          <w:shd w:val="clear" w:color="auto" w:fill="FFFFFF"/>
        </w:rPr>
        <w:t xml:space="preserve"> </w:t>
      </w:r>
      <w:r w:rsidR="00C6204C">
        <w:rPr>
          <w:rFonts w:cstheme="minorHAnsi"/>
          <w:color w:val="222222"/>
          <w:shd w:val="clear" w:color="auto" w:fill="FFFFFF"/>
        </w:rPr>
        <w:t xml:space="preserve">study progressed with their </w:t>
      </w:r>
      <w:r w:rsidR="008D3CE5">
        <w:rPr>
          <w:rFonts w:cstheme="minorHAnsi"/>
          <w:color w:val="222222"/>
          <w:shd w:val="clear" w:color="auto" w:fill="FFFFFF"/>
        </w:rPr>
        <w:t>DR</w:t>
      </w:r>
      <w:r w:rsidR="002E0187">
        <w:rPr>
          <w:rFonts w:cstheme="minorHAnsi"/>
          <w:color w:val="222222"/>
          <w:shd w:val="clear" w:color="auto" w:fill="FFFFFF"/>
        </w:rPr>
        <w:t xml:space="preserve"> status over time.  However, as</w:t>
      </w:r>
      <w:r w:rsidR="00C6204C">
        <w:rPr>
          <w:rFonts w:cstheme="minorHAnsi"/>
          <w:color w:val="222222"/>
          <w:shd w:val="clear" w:color="auto" w:fill="FFFFFF"/>
        </w:rPr>
        <w:t xml:space="preserve"> the follow up study was</w:t>
      </w:r>
      <w:r w:rsidR="00F81554">
        <w:rPr>
          <w:rFonts w:cstheme="minorHAnsi"/>
          <w:color w:val="222222"/>
          <w:shd w:val="clear" w:color="auto" w:fill="FFFFFF"/>
        </w:rPr>
        <w:t xml:space="preserve"> not </w:t>
      </w:r>
      <w:r w:rsidR="00C6204C">
        <w:rPr>
          <w:rFonts w:cstheme="minorHAnsi"/>
          <w:color w:val="222222"/>
          <w:shd w:val="clear" w:color="auto" w:fill="FFFFFF"/>
        </w:rPr>
        <w:t xml:space="preserve">carried out it is difficult to comment on this. </w:t>
      </w:r>
      <w:r w:rsidR="00F81554">
        <w:rPr>
          <w:rFonts w:cstheme="minorHAnsi"/>
          <w:color w:val="222222"/>
          <w:shd w:val="clear" w:color="auto" w:fill="FFFFFF"/>
        </w:rPr>
        <w:t xml:space="preserve"> </w:t>
      </w:r>
      <w:r w:rsidR="00C6204C">
        <w:rPr>
          <w:rFonts w:cstheme="minorHAnsi"/>
          <w:color w:val="222222"/>
          <w:shd w:val="clear" w:color="auto" w:fill="FFFFFF"/>
        </w:rPr>
        <w:t>A future longitudinal study</w:t>
      </w:r>
      <w:r w:rsidR="00F81554">
        <w:rPr>
          <w:rFonts w:cstheme="minorHAnsi"/>
          <w:color w:val="222222"/>
          <w:shd w:val="clear" w:color="auto" w:fill="FFFFFF"/>
        </w:rPr>
        <w:t xml:space="preserve"> </w:t>
      </w:r>
      <w:r w:rsidR="00C6204C">
        <w:rPr>
          <w:rFonts w:cstheme="minorHAnsi"/>
          <w:color w:val="222222"/>
          <w:shd w:val="clear" w:color="auto" w:fill="FFFFFF"/>
        </w:rPr>
        <w:t xml:space="preserve">could be designed to explore the distinct mechanisms of retinal neuronal changes, peripheral </w:t>
      </w:r>
      <w:r w:rsidR="007D53B5">
        <w:rPr>
          <w:rFonts w:cstheme="minorHAnsi"/>
          <w:color w:val="222222"/>
          <w:shd w:val="clear" w:color="auto" w:fill="FFFFFF"/>
        </w:rPr>
        <w:t>DN</w:t>
      </w:r>
      <w:r w:rsidR="00C6204C">
        <w:rPr>
          <w:rFonts w:cstheme="minorHAnsi"/>
          <w:color w:val="222222"/>
          <w:shd w:val="clear" w:color="auto" w:fill="FFFFFF"/>
        </w:rPr>
        <w:t xml:space="preserve"> and </w:t>
      </w:r>
      <w:r w:rsidR="008D3CE5">
        <w:rPr>
          <w:rFonts w:cstheme="minorHAnsi"/>
          <w:color w:val="222222"/>
          <w:shd w:val="clear" w:color="auto" w:fill="FFFFFF"/>
        </w:rPr>
        <w:t>DR</w:t>
      </w:r>
      <w:r w:rsidR="00C6204C">
        <w:rPr>
          <w:rFonts w:cstheme="minorHAnsi"/>
          <w:color w:val="222222"/>
          <w:shd w:val="clear" w:color="auto" w:fill="FFFFFF"/>
        </w:rPr>
        <w:t xml:space="preserve"> and to ascertain whether </w:t>
      </w:r>
      <w:r w:rsidR="00C6204C">
        <w:rPr>
          <w:rFonts w:cstheme="minorHAnsi"/>
          <w:sz w:val="24"/>
          <w:szCs w:val="24"/>
        </w:rPr>
        <w:t xml:space="preserve">the onset of </w:t>
      </w:r>
      <w:r w:rsidR="008D3CE5">
        <w:rPr>
          <w:rFonts w:cstheme="minorHAnsi"/>
          <w:sz w:val="24"/>
          <w:szCs w:val="24"/>
        </w:rPr>
        <w:t>DR</w:t>
      </w:r>
      <w:r w:rsidR="00C6204C">
        <w:rPr>
          <w:rFonts w:cstheme="minorHAnsi"/>
          <w:sz w:val="24"/>
          <w:szCs w:val="24"/>
        </w:rPr>
        <w:t xml:space="preserve"> could be predicted by retinal sensitivity changes in subjects with </w:t>
      </w:r>
      <w:r w:rsidR="007D53B5">
        <w:rPr>
          <w:rFonts w:cstheme="minorHAnsi"/>
          <w:sz w:val="24"/>
          <w:szCs w:val="24"/>
        </w:rPr>
        <w:t>DN</w:t>
      </w:r>
      <w:r w:rsidR="00C6204C">
        <w:rPr>
          <w:rFonts w:cstheme="minorHAnsi"/>
          <w:sz w:val="24"/>
          <w:szCs w:val="24"/>
        </w:rPr>
        <w:t>.</w:t>
      </w:r>
    </w:p>
    <w:p w:rsidR="005F29EF" w:rsidRDefault="005F29EF" w:rsidP="00C6204C">
      <w:pPr>
        <w:spacing w:line="480" w:lineRule="auto"/>
        <w:rPr>
          <w:rFonts w:cstheme="minorHAnsi"/>
          <w:color w:val="222222"/>
          <w:shd w:val="clear" w:color="auto" w:fill="FFFFFF"/>
        </w:rPr>
      </w:pPr>
    </w:p>
    <w:p w:rsidR="00925F00" w:rsidRDefault="00C6204C" w:rsidP="005D18A7">
      <w:pPr>
        <w:spacing w:line="480" w:lineRule="auto"/>
        <w:rPr>
          <w:rFonts w:cstheme="minorHAnsi"/>
          <w:sz w:val="24"/>
          <w:szCs w:val="24"/>
        </w:rPr>
      </w:pPr>
      <w:r>
        <w:rPr>
          <w:rFonts w:cstheme="minorHAnsi"/>
          <w:sz w:val="24"/>
          <w:szCs w:val="24"/>
        </w:rPr>
        <w:t>A possible limitation</w:t>
      </w:r>
      <w:r w:rsidR="00F81554">
        <w:rPr>
          <w:rFonts w:cstheme="minorHAnsi"/>
          <w:sz w:val="24"/>
          <w:szCs w:val="24"/>
        </w:rPr>
        <w:t xml:space="preserve"> </w:t>
      </w:r>
      <w:r>
        <w:rPr>
          <w:rFonts w:cstheme="minorHAnsi"/>
          <w:sz w:val="24"/>
          <w:szCs w:val="24"/>
        </w:rPr>
        <w:t xml:space="preserve">of this study is the </w:t>
      </w:r>
      <w:r w:rsidRPr="00CF1E12">
        <w:rPr>
          <w:rFonts w:cstheme="minorHAnsi"/>
          <w:sz w:val="24"/>
          <w:szCs w:val="24"/>
        </w:rPr>
        <w:t>use of biothesio</w:t>
      </w:r>
      <w:r>
        <w:rPr>
          <w:rFonts w:cstheme="minorHAnsi"/>
          <w:sz w:val="24"/>
          <w:szCs w:val="24"/>
        </w:rPr>
        <w:t xml:space="preserve">meter probe to measure </w:t>
      </w:r>
      <w:r w:rsidRPr="00CF1E12">
        <w:rPr>
          <w:rFonts w:cstheme="minorHAnsi"/>
          <w:sz w:val="24"/>
          <w:szCs w:val="24"/>
        </w:rPr>
        <w:t xml:space="preserve">vibration perception thresholds </w:t>
      </w:r>
      <w:r>
        <w:rPr>
          <w:rFonts w:cstheme="minorHAnsi"/>
          <w:sz w:val="24"/>
          <w:szCs w:val="24"/>
        </w:rPr>
        <w:t xml:space="preserve">for peripheral </w:t>
      </w:r>
      <w:r w:rsidR="00B0736C">
        <w:rPr>
          <w:rFonts w:cstheme="minorHAnsi"/>
          <w:sz w:val="24"/>
          <w:szCs w:val="24"/>
        </w:rPr>
        <w:t>DN</w:t>
      </w:r>
      <w:r>
        <w:rPr>
          <w:rFonts w:cstheme="minorHAnsi"/>
          <w:sz w:val="24"/>
          <w:szCs w:val="24"/>
        </w:rPr>
        <w:t>. However</w:t>
      </w:r>
      <w:r w:rsidR="002E0187">
        <w:rPr>
          <w:rFonts w:cstheme="minorHAnsi"/>
          <w:sz w:val="24"/>
          <w:szCs w:val="24"/>
        </w:rPr>
        <w:t>,</w:t>
      </w:r>
      <w:r>
        <w:rPr>
          <w:rFonts w:cstheme="minorHAnsi"/>
          <w:sz w:val="24"/>
          <w:szCs w:val="24"/>
        </w:rPr>
        <w:t xml:space="preserve"> it would be </w:t>
      </w:r>
      <w:r w:rsidRPr="00CF1E12">
        <w:rPr>
          <w:rFonts w:cstheme="minorHAnsi"/>
          <w:sz w:val="24"/>
          <w:szCs w:val="24"/>
        </w:rPr>
        <w:t xml:space="preserve">difficult to use </w:t>
      </w:r>
      <w:r>
        <w:rPr>
          <w:rFonts w:cstheme="minorHAnsi"/>
          <w:sz w:val="24"/>
          <w:szCs w:val="24"/>
        </w:rPr>
        <w:t xml:space="preserve">alternative </w:t>
      </w:r>
      <w:r w:rsidRPr="00CF1E12">
        <w:rPr>
          <w:rFonts w:cstheme="minorHAnsi"/>
          <w:sz w:val="24"/>
          <w:szCs w:val="24"/>
        </w:rPr>
        <w:t xml:space="preserve">methods </w:t>
      </w:r>
      <w:r>
        <w:rPr>
          <w:rFonts w:cstheme="minorHAnsi"/>
          <w:sz w:val="24"/>
          <w:szCs w:val="24"/>
        </w:rPr>
        <w:t xml:space="preserve">like </w:t>
      </w:r>
      <w:r w:rsidRPr="00CF1E12">
        <w:rPr>
          <w:rFonts w:cstheme="minorHAnsi"/>
          <w:sz w:val="24"/>
          <w:szCs w:val="24"/>
        </w:rPr>
        <w:t>nerve conduction studies and neuropathy sym</w:t>
      </w:r>
      <w:r>
        <w:rPr>
          <w:rFonts w:cstheme="minorHAnsi"/>
          <w:sz w:val="24"/>
          <w:szCs w:val="24"/>
        </w:rPr>
        <w:t xml:space="preserve">ptom score estimations in </w:t>
      </w:r>
      <w:r w:rsidR="00F81554">
        <w:rPr>
          <w:rFonts w:cstheme="minorHAnsi"/>
          <w:sz w:val="24"/>
          <w:szCs w:val="24"/>
        </w:rPr>
        <w:t xml:space="preserve">an </w:t>
      </w:r>
      <w:r w:rsidRPr="00CF1E12">
        <w:rPr>
          <w:rFonts w:cstheme="minorHAnsi"/>
          <w:sz w:val="24"/>
          <w:szCs w:val="24"/>
        </w:rPr>
        <w:t>epidemiological stud</w:t>
      </w:r>
      <w:r>
        <w:rPr>
          <w:rFonts w:cstheme="minorHAnsi"/>
          <w:sz w:val="24"/>
          <w:szCs w:val="24"/>
        </w:rPr>
        <w:t>y</w:t>
      </w:r>
      <w:r w:rsidRPr="00CF1E12">
        <w:rPr>
          <w:rFonts w:cstheme="minorHAnsi"/>
          <w:sz w:val="24"/>
          <w:szCs w:val="24"/>
        </w:rPr>
        <w:t xml:space="preserve"> like ours.</w:t>
      </w:r>
    </w:p>
    <w:p w:rsidR="0093259E" w:rsidRDefault="0093259E" w:rsidP="005D18A7">
      <w:pPr>
        <w:spacing w:line="480" w:lineRule="auto"/>
        <w:rPr>
          <w:rFonts w:cstheme="minorHAnsi"/>
          <w:color w:val="222222"/>
          <w:shd w:val="clear" w:color="auto" w:fill="FFFFFF"/>
        </w:rPr>
      </w:pPr>
    </w:p>
    <w:p w:rsidR="00F47746" w:rsidRPr="00CF1E12" w:rsidRDefault="00990FF1" w:rsidP="005D18A7">
      <w:pPr>
        <w:spacing w:line="480" w:lineRule="auto"/>
        <w:rPr>
          <w:rFonts w:cstheme="minorHAnsi"/>
          <w:sz w:val="24"/>
          <w:szCs w:val="24"/>
        </w:rPr>
      </w:pPr>
      <w:r w:rsidRPr="00CF1E12">
        <w:rPr>
          <w:rFonts w:cstheme="minorHAnsi"/>
          <w:sz w:val="24"/>
          <w:szCs w:val="24"/>
        </w:rPr>
        <w:lastRenderedPageBreak/>
        <w:t>F</w:t>
      </w:r>
      <w:r w:rsidR="00D33DF2" w:rsidRPr="00CF1E12">
        <w:rPr>
          <w:rFonts w:cstheme="minorHAnsi"/>
          <w:sz w:val="24"/>
          <w:szCs w:val="24"/>
        </w:rPr>
        <w:t xml:space="preserve">urther studies involving mfERG for early </w:t>
      </w:r>
      <w:r w:rsidR="00D4490F" w:rsidRPr="00CF1E12">
        <w:rPr>
          <w:rFonts w:cstheme="minorHAnsi"/>
          <w:sz w:val="24"/>
          <w:szCs w:val="24"/>
        </w:rPr>
        <w:t>detection</w:t>
      </w:r>
      <w:r w:rsidR="00D33DF2" w:rsidRPr="00CF1E12">
        <w:rPr>
          <w:rFonts w:cstheme="minorHAnsi"/>
          <w:sz w:val="24"/>
          <w:szCs w:val="24"/>
        </w:rPr>
        <w:t xml:space="preserve"> of neuro-ret</w:t>
      </w:r>
      <w:r w:rsidR="00B67E0D">
        <w:rPr>
          <w:rFonts w:cstheme="minorHAnsi"/>
          <w:sz w:val="24"/>
          <w:szCs w:val="24"/>
        </w:rPr>
        <w:t xml:space="preserve">inal dysfunction and OCT </w:t>
      </w:r>
      <w:r w:rsidR="00AD671C" w:rsidRPr="00CF1E12">
        <w:rPr>
          <w:rFonts w:cstheme="minorHAnsi"/>
          <w:sz w:val="24"/>
          <w:szCs w:val="24"/>
        </w:rPr>
        <w:t>angiography</w:t>
      </w:r>
      <w:r w:rsidR="00D33DF2" w:rsidRPr="00CF1E12">
        <w:rPr>
          <w:rFonts w:cstheme="minorHAnsi"/>
          <w:sz w:val="24"/>
          <w:szCs w:val="24"/>
        </w:rPr>
        <w:t xml:space="preserve"> to identify early capillar</w:t>
      </w:r>
      <w:r w:rsidR="00790CD9" w:rsidRPr="00CF1E12">
        <w:rPr>
          <w:rFonts w:cstheme="minorHAnsi"/>
          <w:sz w:val="24"/>
          <w:szCs w:val="24"/>
        </w:rPr>
        <w:t xml:space="preserve">y dropouts may help </w:t>
      </w:r>
      <w:r w:rsidR="00D33DF2" w:rsidRPr="00CF1E12">
        <w:rPr>
          <w:rFonts w:cstheme="minorHAnsi"/>
          <w:sz w:val="24"/>
          <w:szCs w:val="24"/>
        </w:rPr>
        <w:t xml:space="preserve">in understanding the </w:t>
      </w:r>
      <w:r w:rsidR="00790CD9" w:rsidRPr="00CF1E12">
        <w:rPr>
          <w:rFonts w:cstheme="minorHAnsi"/>
          <w:sz w:val="24"/>
          <w:szCs w:val="24"/>
        </w:rPr>
        <w:t xml:space="preserve">causations and </w:t>
      </w:r>
      <w:r w:rsidR="00D33DF2" w:rsidRPr="00CF1E12">
        <w:rPr>
          <w:rFonts w:cstheme="minorHAnsi"/>
          <w:sz w:val="24"/>
          <w:szCs w:val="24"/>
        </w:rPr>
        <w:t xml:space="preserve">associations of early ocular (neural and vascular) changes </w:t>
      </w:r>
      <w:r w:rsidR="00321926">
        <w:rPr>
          <w:rFonts w:cstheme="minorHAnsi"/>
          <w:sz w:val="24"/>
          <w:szCs w:val="24"/>
        </w:rPr>
        <w:t xml:space="preserve">in subjects with </w:t>
      </w:r>
      <w:r w:rsidR="00D33DF2" w:rsidRPr="00CF1E12">
        <w:rPr>
          <w:rFonts w:cstheme="minorHAnsi"/>
          <w:sz w:val="24"/>
          <w:szCs w:val="24"/>
        </w:rPr>
        <w:t>peripheral</w:t>
      </w:r>
      <w:r w:rsidR="0057575F">
        <w:rPr>
          <w:rFonts w:cstheme="minorHAnsi"/>
          <w:sz w:val="24"/>
          <w:szCs w:val="24"/>
        </w:rPr>
        <w:t xml:space="preserve"> DN</w:t>
      </w:r>
      <w:r w:rsidR="00D33DF2" w:rsidRPr="00CF1E12">
        <w:rPr>
          <w:rFonts w:cstheme="minorHAnsi"/>
          <w:sz w:val="24"/>
          <w:szCs w:val="24"/>
        </w:rPr>
        <w:t xml:space="preserve">. </w:t>
      </w:r>
    </w:p>
    <w:p w:rsidR="00FC2A43" w:rsidRPr="00CF1E12" w:rsidRDefault="00FC2A43" w:rsidP="005D18A7">
      <w:pPr>
        <w:spacing w:line="480" w:lineRule="auto"/>
        <w:rPr>
          <w:rFonts w:cstheme="minorHAnsi"/>
          <w:sz w:val="24"/>
          <w:szCs w:val="24"/>
        </w:rPr>
      </w:pPr>
    </w:p>
    <w:p w:rsidR="00FC2A43" w:rsidRDefault="00756715" w:rsidP="005D18A7">
      <w:pPr>
        <w:spacing w:line="480" w:lineRule="auto"/>
        <w:rPr>
          <w:rFonts w:cstheme="minorHAnsi"/>
          <w:sz w:val="24"/>
          <w:szCs w:val="24"/>
        </w:rPr>
      </w:pPr>
      <w:r w:rsidRPr="00CF1E12">
        <w:rPr>
          <w:rFonts w:cstheme="minorHAnsi"/>
          <w:b/>
          <w:sz w:val="24"/>
          <w:szCs w:val="24"/>
        </w:rPr>
        <w:lastRenderedPageBreak/>
        <w:t>Acknowledgements:</w:t>
      </w:r>
      <w:r w:rsidRPr="00CF1E12">
        <w:rPr>
          <w:rFonts w:cstheme="minorHAnsi"/>
          <w:sz w:val="24"/>
          <w:szCs w:val="24"/>
        </w:rPr>
        <w:t xml:space="preserve"> We acknowledge the support of the RD Tata Trust, Mumbai, India </w:t>
      </w:r>
      <w:r w:rsidR="00641080">
        <w:rPr>
          <w:rFonts w:cstheme="minorHAnsi"/>
          <w:sz w:val="24"/>
          <w:szCs w:val="24"/>
        </w:rPr>
        <w:t>and the Postgraduate Medical Institute, Anglia Ruskin University, Cambridge, UK</w:t>
      </w:r>
      <w:r w:rsidRPr="00CF1E12">
        <w:rPr>
          <w:rFonts w:cstheme="minorHAnsi"/>
          <w:sz w:val="24"/>
          <w:szCs w:val="24"/>
        </w:rPr>
        <w:t>.</w:t>
      </w:r>
    </w:p>
    <w:p w:rsidR="00A14E7F" w:rsidRDefault="00A14E7F" w:rsidP="005D18A7">
      <w:pPr>
        <w:spacing w:line="480" w:lineRule="auto"/>
        <w:rPr>
          <w:rFonts w:cstheme="minorHAnsi"/>
          <w:sz w:val="24"/>
          <w:szCs w:val="24"/>
        </w:rPr>
      </w:pPr>
    </w:p>
    <w:p w:rsidR="00CC34B3" w:rsidRDefault="00A14E7F" w:rsidP="005D18A7">
      <w:pPr>
        <w:spacing w:line="480" w:lineRule="auto"/>
        <w:rPr>
          <w:rFonts w:ascii="Arial" w:hAnsi="Arial" w:cs="Arial"/>
          <w:color w:val="222222"/>
          <w:sz w:val="19"/>
          <w:szCs w:val="19"/>
        </w:rPr>
      </w:pPr>
      <w:r w:rsidRPr="00320DE0">
        <w:rPr>
          <w:rFonts w:cstheme="minorHAnsi"/>
          <w:b/>
          <w:color w:val="222222"/>
          <w:sz w:val="24"/>
          <w:szCs w:val="24"/>
          <w:shd w:val="clear" w:color="auto" w:fill="FFFFFF"/>
        </w:rPr>
        <w:t>Funding statement:</w:t>
      </w:r>
      <w:r w:rsidR="00320DE0">
        <w:rPr>
          <w:rFonts w:ascii="Arial" w:hAnsi="Arial" w:cs="Arial"/>
          <w:color w:val="222222"/>
          <w:sz w:val="19"/>
          <w:szCs w:val="19"/>
        </w:rPr>
        <w:t xml:space="preserve"> </w:t>
      </w:r>
      <w:r w:rsidR="00320DE0" w:rsidRPr="00320DE0">
        <w:rPr>
          <w:rFonts w:cstheme="minorHAnsi"/>
          <w:color w:val="222222"/>
          <w:sz w:val="24"/>
          <w:szCs w:val="24"/>
        </w:rPr>
        <w:t>This research received no specific grant from any funding agency in the public, commercial or not-for-profit sector</w:t>
      </w:r>
      <w:r w:rsidR="0035210F">
        <w:rPr>
          <w:rFonts w:cstheme="minorHAnsi"/>
          <w:color w:val="222222"/>
          <w:sz w:val="24"/>
          <w:szCs w:val="24"/>
        </w:rPr>
        <w:t>s.</w:t>
      </w:r>
    </w:p>
    <w:p w:rsidR="002104E5" w:rsidRDefault="00A14E7F" w:rsidP="005D18A7">
      <w:pPr>
        <w:spacing w:line="480" w:lineRule="auto"/>
        <w:rPr>
          <w:rFonts w:cstheme="minorHAnsi"/>
          <w:color w:val="222222"/>
          <w:sz w:val="24"/>
          <w:szCs w:val="24"/>
          <w:shd w:val="clear" w:color="auto" w:fill="FFFFFF"/>
        </w:rPr>
      </w:pPr>
      <w:r w:rsidRPr="00320DE0">
        <w:rPr>
          <w:rFonts w:cstheme="minorHAnsi"/>
          <w:color w:val="222222"/>
          <w:sz w:val="24"/>
          <w:szCs w:val="24"/>
        </w:rPr>
        <w:lastRenderedPageBreak/>
        <w:br/>
      </w:r>
      <w:r w:rsidRPr="00320DE0">
        <w:rPr>
          <w:rFonts w:cstheme="minorHAnsi"/>
          <w:b/>
          <w:color w:val="222222"/>
          <w:sz w:val="24"/>
          <w:szCs w:val="24"/>
          <w:shd w:val="clear" w:color="auto" w:fill="FFFFFF"/>
        </w:rPr>
        <w:t>Competing Interests Statement:</w:t>
      </w:r>
      <w:r w:rsidR="00320DE0" w:rsidRPr="00320DE0">
        <w:rPr>
          <w:rFonts w:cstheme="minorHAnsi"/>
          <w:b/>
          <w:color w:val="222222"/>
          <w:sz w:val="24"/>
          <w:szCs w:val="24"/>
          <w:shd w:val="clear" w:color="auto" w:fill="FFFFFF"/>
        </w:rPr>
        <w:t xml:space="preserve">  </w:t>
      </w:r>
      <w:r w:rsidR="002104E5">
        <w:rPr>
          <w:rFonts w:cstheme="minorHAnsi"/>
          <w:color w:val="222222"/>
          <w:sz w:val="24"/>
          <w:szCs w:val="24"/>
          <w:shd w:val="clear" w:color="auto" w:fill="FFFFFF"/>
        </w:rPr>
        <w:t>There are no competing interests</w:t>
      </w:r>
    </w:p>
    <w:p w:rsidR="009829B9" w:rsidRDefault="00A14E7F" w:rsidP="005D18A7">
      <w:pPr>
        <w:spacing w:line="480" w:lineRule="auto"/>
        <w:rPr>
          <w:rFonts w:cstheme="minorHAnsi"/>
          <w:color w:val="222222"/>
          <w:sz w:val="24"/>
          <w:szCs w:val="24"/>
          <w:shd w:val="clear" w:color="auto" w:fill="FFFFFF"/>
        </w:rPr>
      </w:pPr>
      <w:r>
        <w:rPr>
          <w:rFonts w:ascii="Arial" w:hAnsi="Arial" w:cs="Arial"/>
          <w:color w:val="222222"/>
          <w:sz w:val="19"/>
          <w:szCs w:val="19"/>
        </w:rPr>
        <w:br/>
      </w:r>
      <w:r w:rsidRPr="0035210F">
        <w:rPr>
          <w:rFonts w:cstheme="minorHAnsi"/>
          <w:b/>
          <w:color w:val="222222"/>
          <w:sz w:val="24"/>
          <w:szCs w:val="24"/>
          <w:shd w:val="clear" w:color="auto" w:fill="FFFFFF"/>
        </w:rPr>
        <w:t>Contributorship Statement:</w:t>
      </w:r>
      <w:r w:rsidR="009829B9">
        <w:rPr>
          <w:rFonts w:cstheme="minorHAnsi"/>
          <w:b/>
          <w:color w:val="222222"/>
          <w:sz w:val="24"/>
          <w:szCs w:val="24"/>
          <w:shd w:val="clear" w:color="auto" w:fill="FFFFFF"/>
        </w:rPr>
        <w:t xml:space="preserve"> </w:t>
      </w:r>
      <w:r w:rsidR="009829B9">
        <w:rPr>
          <w:rFonts w:cstheme="minorHAnsi"/>
          <w:color w:val="222222"/>
          <w:sz w:val="24"/>
          <w:szCs w:val="24"/>
          <w:shd w:val="clear" w:color="auto" w:fill="FFFFFF"/>
        </w:rPr>
        <w:t xml:space="preserve"> The f</w:t>
      </w:r>
      <w:r w:rsidR="0054586F">
        <w:rPr>
          <w:rFonts w:cstheme="minorHAnsi"/>
          <w:color w:val="222222"/>
          <w:sz w:val="24"/>
          <w:szCs w:val="24"/>
          <w:shd w:val="clear" w:color="auto" w:fill="FFFFFF"/>
        </w:rPr>
        <w:t>ollowing authors contributed to</w:t>
      </w:r>
      <w:r w:rsidR="009829B9">
        <w:rPr>
          <w:rFonts w:cstheme="minorHAnsi"/>
          <w:color w:val="222222"/>
          <w:sz w:val="24"/>
          <w:szCs w:val="24"/>
          <w:shd w:val="clear" w:color="auto" w:fill="FFFFFF"/>
        </w:rPr>
        <w:t xml:space="preserve"> planning, conducting and reporting the work. Dr. Rajiv Raman (RR) is the guarantor of the study.</w:t>
      </w:r>
    </w:p>
    <w:p w:rsidR="00CC34B3" w:rsidRDefault="00CC34B3" w:rsidP="009829B9">
      <w:pPr>
        <w:spacing w:line="480" w:lineRule="auto"/>
        <w:rPr>
          <w:rFonts w:cstheme="minorHAnsi"/>
          <w:b/>
          <w:sz w:val="24"/>
          <w:szCs w:val="24"/>
        </w:rPr>
      </w:pPr>
      <w:r>
        <w:rPr>
          <w:rFonts w:cstheme="minorHAnsi"/>
          <w:b/>
          <w:sz w:val="24"/>
          <w:szCs w:val="24"/>
        </w:rPr>
        <w:t>Contributors:</w:t>
      </w:r>
    </w:p>
    <w:p w:rsidR="009829B9" w:rsidRPr="00CC34B3" w:rsidRDefault="009829B9" w:rsidP="009829B9">
      <w:pPr>
        <w:spacing w:line="480" w:lineRule="auto"/>
        <w:rPr>
          <w:rFonts w:cstheme="minorHAnsi"/>
          <w:color w:val="222222"/>
          <w:sz w:val="24"/>
          <w:szCs w:val="24"/>
        </w:rPr>
      </w:pPr>
      <w:r w:rsidRPr="00CC34B3">
        <w:rPr>
          <w:rFonts w:cstheme="minorHAnsi"/>
          <w:color w:val="222222"/>
          <w:sz w:val="24"/>
          <w:szCs w:val="24"/>
        </w:rPr>
        <w:lastRenderedPageBreak/>
        <w:t>Designed the study</w:t>
      </w:r>
      <w:r w:rsidR="0064703C">
        <w:rPr>
          <w:rFonts w:cstheme="minorHAnsi"/>
          <w:color w:val="222222"/>
          <w:sz w:val="24"/>
          <w:szCs w:val="24"/>
        </w:rPr>
        <w:t xml:space="preserve">: </w:t>
      </w:r>
      <w:r w:rsidRPr="00CC34B3">
        <w:rPr>
          <w:rFonts w:cstheme="minorHAnsi"/>
          <w:color w:val="222222"/>
          <w:sz w:val="24"/>
          <w:szCs w:val="24"/>
        </w:rPr>
        <w:t xml:space="preserve"> TS</w:t>
      </w:r>
      <w:r w:rsidR="0064703C">
        <w:rPr>
          <w:rFonts w:cstheme="minorHAnsi"/>
          <w:color w:val="222222"/>
          <w:sz w:val="24"/>
          <w:szCs w:val="24"/>
        </w:rPr>
        <w:t>, RR</w:t>
      </w:r>
    </w:p>
    <w:p w:rsidR="009829B9" w:rsidRPr="00CC34B3" w:rsidRDefault="009829B9" w:rsidP="009829B9">
      <w:pPr>
        <w:spacing w:line="480" w:lineRule="auto"/>
        <w:rPr>
          <w:rFonts w:cstheme="minorHAnsi"/>
          <w:color w:val="222222"/>
          <w:sz w:val="24"/>
          <w:szCs w:val="24"/>
        </w:rPr>
      </w:pPr>
      <w:r w:rsidRPr="00CC34B3">
        <w:rPr>
          <w:rFonts w:cstheme="minorHAnsi"/>
          <w:color w:val="222222"/>
          <w:sz w:val="24"/>
          <w:szCs w:val="24"/>
        </w:rPr>
        <w:t>D</w:t>
      </w:r>
      <w:r w:rsidR="005E6673">
        <w:rPr>
          <w:rFonts w:cstheme="minorHAnsi"/>
          <w:color w:val="222222"/>
          <w:sz w:val="24"/>
          <w:szCs w:val="24"/>
        </w:rPr>
        <w:t>ata acquisition: LG, SSP,</w:t>
      </w:r>
      <w:r w:rsidR="0064703C">
        <w:rPr>
          <w:rFonts w:cstheme="minorHAnsi"/>
          <w:color w:val="222222"/>
          <w:sz w:val="24"/>
          <w:szCs w:val="24"/>
        </w:rPr>
        <w:t xml:space="preserve"> SG, </w:t>
      </w:r>
      <w:r w:rsidR="005E6673">
        <w:rPr>
          <w:rFonts w:cstheme="minorHAnsi"/>
          <w:color w:val="222222"/>
          <w:sz w:val="24"/>
          <w:szCs w:val="24"/>
        </w:rPr>
        <w:t>TS</w:t>
      </w:r>
      <w:r w:rsidR="0064703C">
        <w:rPr>
          <w:rFonts w:cstheme="minorHAnsi"/>
          <w:color w:val="222222"/>
          <w:sz w:val="24"/>
          <w:szCs w:val="24"/>
        </w:rPr>
        <w:t>, RR</w:t>
      </w:r>
    </w:p>
    <w:p w:rsidR="009829B9" w:rsidRPr="00CC34B3" w:rsidRDefault="009829B9" w:rsidP="009829B9">
      <w:pPr>
        <w:spacing w:line="480" w:lineRule="auto"/>
        <w:rPr>
          <w:rFonts w:cstheme="minorHAnsi"/>
          <w:color w:val="222222"/>
          <w:sz w:val="24"/>
          <w:szCs w:val="24"/>
        </w:rPr>
      </w:pPr>
      <w:r w:rsidRPr="00CC34B3">
        <w:rPr>
          <w:rFonts w:cstheme="minorHAnsi"/>
          <w:color w:val="222222"/>
          <w:sz w:val="24"/>
          <w:szCs w:val="24"/>
        </w:rPr>
        <w:t>Sta</w:t>
      </w:r>
      <w:r w:rsidR="00CC34B3" w:rsidRPr="00CC34B3">
        <w:rPr>
          <w:rFonts w:cstheme="minorHAnsi"/>
          <w:color w:val="222222"/>
          <w:sz w:val="24"/>
          <w:szCs w:val="24"/>
        </w:rPr>
        <w:t xml:space="preserve">tistical analysis plan: </w:t>
      </w:r>
      <w:r w:rsidR="005E6673">
        <w:rPr>
          <w:rFonts w:cstheme="minorHAnsi"/>
          <w:color w:val="222222"/>
          <w:sz w:val="24"/>
          <w:szCs w:val="24"/>
        </w:rPr>
        <w:t>SN, SP, LG, RR</w:t>
      </w:r>
    </w:p>
    <w:p w:rsidR="009829B9" w:rsidRPr="00CC34B3" w:rsidRDefault="00CC34B3" w:rsidP="009829B9">
      <w:pPr>
        <w:spacing w:line="480" w:lineRule="auto"/>
        <w:rPr>
          <w:rFonts w:cstheme="minorHAnsi"/>
          <w:color w:val="222222"/>
          <w:sz w:val="24"/>
          <w:szCs w:val="24"/>
        </w:rPr>
      </w:pPr>
      <w:r>
        <w:rPr>
          <w:rFonts w:cstheme="minorHAnsi"/>
          <w:color w:val="222222"/>
          <w:sz w:val="24"/>
          <w:szCs w:val="24"/>
        </w:rPr>
        <w:t>A</w:t>
      </w:r>
      <w:r w:rsidRPr="00CC34B3">
        <w:rPr>
          <w:rFonts w:cstheme="minorHAnsi"/>
          <w:color w:val="222222"/>
          <w:sz w:val="24"/>
          <w:szCs w:val="24"/>
        </w:rPr>
        <w:t>nalysed</w:t>
      </w:r>
      <w:r w:rsidR="009829B9" w:rsidRPr="00CC34B3">
        <w:rPr>
          <w:rFonts w:cstheme="minorHAnsi"/>
          <w:color w:val="222222"/>
          <w:sz w:val="24"/>
          <w:szCs w:val="24"/>
        </w:rPr>
        <w:t xml:space="preserve"> the data</w:t>
      </w:r>
      <w:r w:rsidR="005E6673">
        <w:rPr>
          <w:rFonts w:cstheme="minorHAnsi"/>
          <w:color w:val="222222"/>
          <w:sz w:val="24"/>
          <w:szCs w:val="24"/>
        </w:rPr>
        <w:t xml:space="preserve"> and data interpretation: SN, SP</w:t>
      </w:r>
    </w:p>
    <w:p w:rsidR="009829B9" w:rsidRPr="00CC34B3" w:rsidRDefault="009829B9" w:rsidP="009829B9">
      <w:pPr>
        <w:spacing w:line="480" w:lineRule="auto"/>
        <w:rPr>
          <w:rFonts w:cstheme="minorHAnsi"/>
          <w:color w:val="222222"/>
          <w:sz w:val="24"/>
          <w:szCs w:val="24"/>
        </w:rPr>
      </w:pPr>
      <w:r w:rsidRPr="00CC34B3">
        <w:rPr>
          <w:rFonts w:cstheme="minorHAnsi"/>
          <w:color w:val="222222"/>
          <w:sz w:val="24"/>
          <w:szCs w:val="24"/>
        </w:rPr>
        <w:t>Drafting and revising the manuscript: SN, SP</w:t>
      </w:r>
      <w:r w:rsidR="0064703C">
        <w:rPr>
          <w:rFonts w:cstheme="minorHAnsi"/>
          <w:color w:val="222222"/>
          <w:sz w:val="24"/>
          <w:szCs w:val="24"/>
        </w:rPr>
        <w:t>, RR</w:t>
      </w:r>
    </w:p>
    <w:p w:rsidR="000F03B8" w:rsidRPr="0035210F" w:rsidRDefault="009829B9" w:rsidP="009829B9">
      <w:pPr>
        <w:spacing w:line="480" w:lineRule="auto"/>
        <w:rPr>
          <w:rFonts w:cstheme="minorHAnsi"/>
          <w:sz w:val="24"/>
          <w:szCs w:val="24"/>
        </w:rPr>
      </w:pPr>
      <w:r w:rsidRPr="00CC34B3">
        <w:rPr>
          <w:rFonts w:cstheme="minorHAnsi"/>
          <w:color w:val="222222"/>
          <w:sz w:val="24"/>
          <w:szCs w:val="24"/>
        </w:rPr>
        <w:t>Final approval: SP,</w:t>
      </w:r>
      <w:r w:rsidR="00CC34B3" w:rsidRPr="00CC34B3">
        <w:rPr>
          <w:rFonts w:cstheme="minorHAnsi"/>
          <w:color w:val="222222"/>
          <w:sz w:val="24"/>
          <w:szCs w:val="24"/>
        </w:rPr>
        <w:t xml:space="preserve"> LG,</w:t>
      </w:r>
      <w:r w:rsidRPr="00CC34B3">
        <w:rPr>
          <w:rFonts w:cstheme="minorHAnsi"/>
          <w:color w:val="222222"/>
          <w:sz w:val="24"/>
          <w:szCs w:val="24"/>
        </w:rPr>
        <w:t xml:space="preserve"> </w:t>
      </w:r>
      <w:r w:rsidR="00CC34B3" w:rsidRPr="00CC34B3">
        <w:rPr>
          <w:rFonts w:cstheme="minorHAnsi"/>
          <w:color w:val="222222"/>
          <w:sz w:val="24"/>
          <w:szCs w:val="24"/>
        </w:rPr>
        <w:t>SSP, SG,</w:t>
      </w:r>
      <w:r w:rsidR="0064703C">
        <w:rPr>
          <w:rFonts w:cstheme="minorHAnsi"/>
          <w:color w:val="222222"/>
          <w:sz w:val="24"/>
          <w:szCs w:val="24"/>
        </w:rPr>
        <w:t xml:space="preserve"> </w:t>
      </w:r>
      <w:r w:rsidR="00CC34B3" w:rsidRPr="00CC34B3">
        <w:rPr>
          <w:rFonts w:cstheme="minorHAnsi"/>
          <w:color w:val="222222"/>
          <w:sz w:val="24"/>
          <w:szCs w:val="24"/>
        </w:rPr>
        <w:t>TS</w:t>
      </w:r>
      <w:r w:rsidR="0064703C">
        <w:rPr>
          <w:rFonts w:cstheme="minorHAnsi"/>
          <w:color w:val="222222"/>
          <w:sz w:val="24"/>
          <w:szCs w:val="24"/>
        </w:rPr>
        <w:t>, RR</w:t>
      </w:r>
      <w:r w:rsidR="00CC34B3" w:rsidRPr="00CC34B3">
        <w:rPr>
          <w:rFonts w:cstheme="minorHAnsi"/>
          <w:color w:val="222222"/>
          <w:sz w:val="24"/>
          <w:szCs w:val="24"/>
        </w:rPr>
        <w:t xml:space="preserve"> </w:t>
      </w:r>
      <w:r w:rsidR="00A14E7F">
        <w:rPr>
          <w:rFonts w:ascii="Arial" w:hAnsi="Arial" w:cs="Arial"/>
          <w:color w:val="222222"/>
          <w:sz w:val="19"/>
          <w:szCs w:val="19"/>
        </w:rPr>
        <w:br/>
      </w:r>
    </w:p>
    <w:p w:rsidR="0035210F" w:rsidRDefault="0035210F" w:rsidP="005D18A7">
      <w:pPr>
        <w:spacing w:line="480" w:lineRule="auto"/>
        <w:rPr>
          <w:rFonts w:cstheme="minorHAnsi"/>
          <w:b/>
          <w:sz w:val="24"/>
          <w:szCs w:val="24"/>
        </w:rPr>
      </w:pPr>
    </w:p>
    <w:p w:rsidR="00CC34B3" w:rsidRDefault="00CC34B3" w:rsidP="005D18A7">
      <w:pPr>
        <w:spacing w:line="480" w:lineRule="auto"/>
        <w:rPr>
          <w:rFonts w:cstheme="minorHAnsi"/>
          <w:b/>
          <w:sz w:val="24"/>
          <w:szCs w:val="24"/>
        </w:rPr>
      </w:pPr>
    </w:p>
    <w:p w:rsidR="00CC34B3" w:rsidRDefault="00CC34B3" w:rsidP="005D18A7">
      <w:pPr>
        <w:spacing w:line="480" w:lineRule="auto"/>
        <w:rPr>
          <w:rFonts w:cstheme="minorHAnsi"/>
          <w:b/>
          <w:sz w:val="24"/>
          <w:szCs w:val="24"/>
        </w:rPr>
      </w:pPr>
    </w:p>
    <w:p w:rsidR="00CC34B3" w:rsidRDefault="00CC34B3" w:rsidP="005D18A7">
      <w:pPr>
        <w:spacing w:line="480" w:lineRule="auto"/>
        <w:rPr>
          <w:rFonts w:cstheme="minorHAnsi"/>
          <w:b/>
          <w:sz w:val="24"/>
          <w:szCs w:val="24"/>
        </w:rPr>
      </w:pPr>
    </w:p>
    <w:p w:rsidR="00CC34B3" w:rsidRDefault="00CC34B3" w:rsidP="005D18A7">
      <w:pPr>
        <w:spacing w:line="480" w:lineRule="auto"/>
        <w:rPr>
          <w:rFonts w:cstheme="minorHAnsi"/>
          <w:b/>
          <w:sz w:val="24"/>
          <w:szCs w:val="24"/>
        </w:rPr>
      </w:pPr>
    </w:p>
    <w:p w:rsidR="00FC2A43" w:rsidRPr="00CF1E12" w:rsidRDefault="0055307D" w:rsidP="005D18A7">
      <w:pPr>
        <w:spacing w:line="480" w:lineRule="auto"/>
        <w:rPr>
          <w:rFonts w:cstheme="minorHAnsi"/>
          <w:sz w:val="24"/>
          <w:szCs w:val="24"/>
        </w:rPr>
      </w:pPr>
      <w:r w:rsidRPr="00CF1E12">
        <w:rPr>
          <w:rFonts w:cstheme="minorHAnsi"/>
          <w:b/>
          <w:sz w:val="24"/>
          <w:szCs w:val="24"/>
        </w:rPr>
        <w:t>REFERENCES</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0738CD" w:rsidRPr="00CF1E12" w:rsidRDefault="0035637D"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shd w:val="clear" w:color="auto" w:fill="FFFFFF"/>
        </w:rPr>
        <w:lastRenderedPageBreak/>
        <w:t>Vojtkova J, Ciljakova M, Banovc</w:t>
      </w:r>
      <w:r w:rsidR="00756715" w:rsidRPr="00CF1E12">
        <w:rPr>
          <w:rFonts w:asciiTheme="minorHAnsi" w:hAnsiTheme="minorHAnsi" w:cstheme="minorHAnsi"/>
          <w:sz w:val="24"/>
          <w:szCs w:val="24"/>
          <w:shd w:val="clear" w:color="auto" w:fill="FFFFFF"/>
        </w:rPr>
        <w:t>in P. Diabetic microangiopathy—etiopathogenesis, new possibilities in diagnostics and management. inMicroangiopathy, R. de Cristofaro, Ed. 2012:37-66.</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Pedro RA, Ramon</w:t>
      </w:r>
      <w:r w:rsidR="00553857" w:rsidRPr="00CF1E12">
        <w:rPr>
          <w:rFonts w:asciiTheme="minorHAnsi" w:hAnsiTheme="minorHAnsi" w:cstheme="minorHAnsi"/>
          <w:sz w:val="24"/>
          <w:szCs w:val="24"/>
        </w:rPr>
        <w:t xml:space="preserve"> SA, Marc BB, et al</w:t>
      </w:r>
      <w:r w:rsidRPr="00CF1E12">
        <w:rPr>
          <w:rFonts w:asciiTheme="minorHAnsi" w:hAnsiTheme="minorHAnsi" w:cstheme="minorHAnsi"/>
          <w:sz w:val="24"/>
          <w:szCs w:val="24"/>
        </w:rPr>
        <w:t>. Prevalence and relationship between diabetic retinopathy and nephropa</w:t>
      </w:r>
      <w:r w:rsidRPr="00CF1E12">
        <w:rPr>
          <w:rFonts w:asciiTheme="minorHAnsi" w:hAnsiTheme="minorHAnsi" w:cstheme="minorHAnsi"/>
          <w:sz w:val="24"/>
          <w:szCs w:val="24"/>
        </w:rPr>
        <w:lastRenderedPageBreak/>
        <w:t xml:space="preserve">thy, and its risk factors in the North-East of Spain, a population-based study. </w:t>
      </w:r>
      <w:r w:rsidRPr="00CF1E12">
        <w:rPr>
          <w:rFonts w:asciiTheme="minorHAnsi" w:hAnsiTheme="minorHAnsi" w:cstheme="minorHAnsi"/>
          <w:i/>
          <w:sz w:val="24"/>
          <w:szCs w:val="24"/>
        </w:rPr>
        <w:t>Ophthalmic Epidemiol</w:t>
      </w:r>
      <w:r w:rsidR="00FA1DD1">
        <w:rPr>
          <w:rFonts w:asciiTheme="minorHAnsi" w:hAnsiTheme="minorHAnsi" w:cstheme="minorHAnsi"/>
          <w:i/>
          <w:sz w:val="24"/>
          <w:szCs w:val="24"/>
        </w:rPr>
        <w:t xml:space="preserve"> </w:t>
      </w:r>
      <w:r w:rsidRPr="00CF1E12">
        <w:rPr>
          <w:rFonts w:asciiTheme="minorHAnsi" w:hAnsiTheme="minorHAnsi" w:cstheme="minorHAnsi"/>
          <w:sz w:val="24"/>
          <w:szCs w:val="24"/>
        </w:rPr>
        <w:t>2010;17:251-65.</w:t>
      </w:r>
    </w:p>
    <w:p w:rsidR="00FC2A43" w:rsidRPr="00CF1E12" w:rsidRDefault="00FC2A43" w:rsidP="005D18A7">
      <w:pPr>
        <w:pStyle w:val="HTMLPreformatted"/>
        <w:spacing w:line="480" w:lineRule="auto"/>
        <w:rPr>
          <w:rFonts w:asciiTheme="minorHAnsi" w:hAnsiTheme="minorHAnsi"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Rani PK, Raman R, Gupta A,</w:t>
      </w:r>
      <w:r w:rsidR="00553857" w:rsidRPr="00CF1E12">
        <w:rPr>
          <w:rFonts w:asciiTheme="minorHAnsi" w:hAnsiTheme="minorHAnsi" w:cstheme="minorHAnsi"/>
          <w:sz w:val="24"/>
          <w:szCs w:val="24"/>
        </w:rPr>
        <w:t xml:space="preserve"> et al</w:t>
      </w:r>
      <w:r w:rsidRPr="00CF1E12">
        <w:rPr>
          <w:rFonts w:asciiTheme="minorHAnsi" w:hAnsiTheme="minorHAnsi" w:cstheme="minorHAnsi"/>
          <w:sz w:val="24"/>
          <w:szCs w:val="24"/>
        </w:rPr>
        <w:t>. Albuminuria and Diabetic Retinopathy in Type 2 Diabetes Mellitus Sankara</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lastRenderedPageBreak/>
        <w:t>Nethralaya Diabetic</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t>Retinopathy Epidemiology And Molecular Genetic Study (SN-DREAMS, report 12).</w:t>
      </w:r>
      <w:r w:rsidR="00FA1DD1">
        <w:rPr>
          <w:rFonts w:asciiTheme="minorHAnsi" w:hAnsiTheme="minorHAnsi" w:cstheme="minorHAnsi"/>
          <w:sz w:val="24"/>
          <w:szCs w:val="24"/>
        </w:rPr>
        <w:t xml:space="preserve"> </w:t>
      </w:r>
      <w:r w:rsidRPr="00CF1E12">
        <w:rPr>
          <w:rFonts w:asciiTheme="minorHAnsi" w:hAnsiTheme="minorHAnsi" w:cstheme="minorHAnsi"/>
          <w:i/>
          <w:sz w:val="24"/>
          <w:szCs w:val="24"/>
        </w:rPr>
        <w:t>Diabetol</w:t>
      </w:r>
      <w:r w:rsidR="00FA1DD1">
        <w:rPr>
          <w:rFonts w:asciiTheme="minorHAnsi" w:hAnsiTheme="minorHAnsi" w:cstheme="minorHAnsi"/>
          <w:i/>
          <w:sz w:val="24"/>
          <w:szCs w:val="24"/>
        </w:rPr>
        <w:t xml:space="preserve"> </w:t>
      </w:r>
      <w:r w:rsidRPr="00CF1E12">
        <w:rPr>
          <w:rFonts w:asciiTheme="minorHAnsi" w:hAnsiTheme="minorHAnsi" w:cstheme="minorHAnsi"/>
          <w:i/>
          <w:sz w:val="24"/>
          <w:szCs w:val="24"/>
        </w:rPr>
        <w:t>Metab</w:t>
      </w:r>
      <w:r w:rsidR="00FA1DD1">
        <w:rPr>
          <w:rFonts w:asciiTheme="minorHAnsi" w:hAnsiTheme="minorHAnsi" w:cstheme="minorHAnsi"/>
          <w:i/>
          <w:sz w:val="24"/>
          <w:szCs w:val="24"/>
        </w:rPr>
        <w:t xml:space="preserve"> </w:t>
      </w:r>
      <w:r w:rsidRPr="00CF1E12">
        <w:rPr>
          <w:rFonts w:asciiTheme="minorHAnsi" w:hAnsiTheme="minorHAnsi" w:cstheme="minorHAnsi"/>
          <w:i/>
          <w:sz w:val="24"/>
          <w:szCs w:val="24"/>
        </w:rPr>
        <w:t>Syndr</w:t>
      </w:r>
      <w:r w:rsidR="00FA1DD1">
        <w:rPr>
          <w:rFonts w:asciiTheme="minorHAnsi" w:hAnsiTheme="minorHAnsi" w:cstheme="minorHAnsi"/>
          <w:i/>
          <w:sz w:val="24"/>
          <w:szCs w:val="24"/>
        </w:rPr>
        <w:t xml:space="preserve"> </w:t>
      </w:r>
      <w:r w:rsidRPr="00CF1E12">
        <w:rPr>
          <w:rFonts w:asciiTheme="minorHAnsi" w:hAnsiTheme="minorHAnsi" w:cstheme="minorHAnsi"/>
          <w:sz w:val="24"/>
          <w:szCs w:val="24"/>
        </w:rPr>
        <w:t>2011;3:9</w:t>
      </w:r>
      <w:r w:rsidR="001C1A32" w:rsidRPr="00CF1E12">
        <w:rPr>
          <w:rFonts w:asciiTheme="minorHAnsi" w:hAnsiTheme="minorHAnsi" w:cstheme="minorHAnsi"/>
          <w:sz w:val="24"/>
          <w:szCs w:val="24"/>
        </w:rPr>
        <w:t>.</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shd w:val="clear" w:color="auto" w:fill="FFFFFF"/>
        </w:rPr>
        <w:t>Abdollahi</w:t>
      </w:r>
      <w:r w:rsidR="00FA1DD1">
        <w:rPr>
          <w:rFonts w:asciiTheme="minorHAnsi" w:hAnsiTheme="minorHAnsi" w:cstheme="minorHAnsi"/>
          <w:sz w:val="24"/>
          <w:szCs w:val="24"/>
          <w:shd w:val="clear" w:color="auto" w:fill="FFFFFF"/>
        </w:rPr>
        <w:t xml:space="preserve"> </w:t>
      </w:r>
      <w:r w:rsidRPr="00CF1E12">
        <w:rPr>
          <w:rFonts w:asciiTheme="minorHAnsi" w:hAnsiTheme="minorHAnsi" w:cstheme="minorHAnsi"/>
          <w:sz w:val="24"/>
          <w:szCs w:val="24"/>
          <w:shd w:val="clear" w:color="auto" w:fill="FFFFFF"/>
        </w:rPr>
        <w:t>A,</w:t>
      </w:r>
      <w:r w:rsidR="00FA1DD1">
        <w:rPr>
          <w:rFonts w:asciiTheme="minorHAnsi" w:hAnsiTheme="minorHAnsi" w:cstheme="minorHAnsi"/>
          <w:sz w:val="24"/>
          <w:szCs w:val="24"/>
          <w:shd w:val="clear" w:color="auto" w:fill="FFFFFF"/>
        </w:rPr>
        <w:t xml:space="preserve"> </w:t>
      </w:r>
      <w:r w:rsidR="00553857" w:rsidRPr="00CF1E12">
        <w:rPr>
          <w:rFonts w:asciiTheme="minorHAnsi" w:hAnsiTheme="minorHAnsi" w:cstheme="minorHAnsi"/>
          <w:sz w:val="24"/>
          <w:szCs w:val="24"/>
          <w:shd w:val="clear" w:color="auto" w:fill="FFFFFF"/>
        </w:rPr>
        <w:t>Moghimi</w:t>
      </w:r>
      <w:r w:rsidR="00FA1DD1">
        <w:rPr>
          <w:rFonts w:asciiTheme="minorHAnsi" w:hAnsiTheme="minorHAnsi" w:cstheme="minorHAnsi"/>
          <w:sz w:val="24"/>
          <w:szCs w:val="24"/>
          <w:shd w:val="clear" w:color="auto" w:fill="FFFFFF"/>
        </w:rPr>
        <w:t xml:space="preserve"> </w:t>
      </w:r>
      <w:r w:rsidR="00553857" w:rsidRPr="00CF1E12">
        <w:rPr>
          <w:rFonts w:asciiTheme="minorHAnsi" w:hAnsiTheme="minorHAnsi" w:cstheme="minorHAnsi"/>
          <w:sz w:val="24"/>
          <w:szCs w:val="24"/>
          <w:shd w:val="clear" w:color="auto" w:fill="FFFFFF"/>
        </w:rPr>
        <w:t>S,</w:t>
      </w:r>
      <w:r w:rsidR="00FA1DD1">
        <w:rPr>
          <w:rFonts w:asciiTheme="minorHAnsi" w:hAnsiTheme="minorHAnsi" w:cstheme="minorHAnsi"/>
          <w:sz w:val="24"/>
          <w:szCs w:val="24"/>
          <w:shd w:val="clear" w:color="auto" w:fill="FFFFFF"/>
        </w:rPr>
        <w:t xml:space="preserve"> </w:t>
      </w:r>
      <w:r w:rsidR="00553857" w:rsidRPr="00CF1E12">
        <w:rPr>
          <w:rFonts w:asciiTheme="minorHAnsi" w:hAnsiTheme="minorHAnsi" w:cstheme="minorHAnsi"/>
          <w:sz w:val="24"/>
          <w:szCs w:val="24"/>
          <w:shd w:val="clear" w:color="auto" w:fill="FFFFFF"/>
        </w:rPr>
        <w:t>Tabasi</w:t>
      </w:r>
      <w:r w:rsidR="00FA1DD1">
        <w:rPr>
          <w:rFonts w:asciiTheme="minorHAnsi" w:hAnsiTheme="minorHAnsi" w:cstheme="minorHAnsi"/>
          <w:sz w:val="24"/>
          <w:szCs w:val="24"/>
          <w:shd w:val="clear" w:color="auto" w:fill="FFFFFF"/>
        </w:rPr>
        <w:t xml:space="preserve"> </w:t>
      </w:r>
      <w:r w:rsidR="00553857" w:rsidRPr="00CF1E12">
        <w:rPr>
          <w:rFonts w:asciiTheme="minorHAnsi" w:hAnsiTheme="minorHAnsi" w:cstheme="minorHAnsi"/>
          <w:sz w:val="24"/>
          <w:szCs w:val="24"/>
          <w:shd w:val="clear" w:color="auto" w:fill="FFFFFF"/>
        </w:rPr>
        <w:t>A, et al</w:t>
      </w:r>
      <w:r w:rsidRPr="00CF1E12">
        <w:rPr>
          <w:rFonts w:asciiTheme="minorHAnsi" w:hAnsiTheme="minorHAnsi" w:cstheme="minorHAnsi"/>
          <w:sz w:val="24"/>
          <w:szCs w:val="24"/>
          <w:shd w:val="clear" w:color="auto" w:fill="FFFFFF"/>
        </w:rPr>
        <w:t>.</w:t>
      </w:r>
      <w:r w:rsidR="00FA1DD1">
        <w:rPr>
          <w:rFonts w:asciiTheme="minorHAnsi" w:hAnsiTheme="minorHAnsi" w:cstheme="minorHAnsi"/>
          <w:sz w:val="24"/>
          <w:szCs w:val="24"/>
          <w:shd w:val="clear" w:color="auto" w:fill="FFFFFF"/>
        </w:rPr>
        <w:t xml:space="preserve"> </w:t>
      </w:r>
      <w:r w:rsidRPr="00CF1E12">
        <w:rPr>
          <w:rFonts w:asciiTheme="minorHAnsi" w:hAnsiTheme="minorHAnsi" w:cstheme="minorHAnsi"/>
          <w:sz w:val="24"/>
          <w:szCs w:val="24"/>
          <w:shd w:val="clear" w:color="auto" w:fill="FFFFFF"/>
        </w:rPr>
        <w:t>Neuropathy and retinopathy in diabetes: Is there any association?.</w:t>
      </w:r>
      <w:r w:rsidR="00FA1DD1">
        <w:rPr>
          <w:rFonts w:asciiTheme="minorHAnsi" w:hAnsiTheme="minorHAnsi" w:cstheme="minorHAnsi"/>
          <w:sz w:val="24"/>
          <w:szCs w:val="24"/>
          <w:shd w:val="clear" w:color="auto" w:fill="FFFFFF"/>
        </w:rPr>
        <w:t xml:space="preserve"> </w:t>
      </w:r>
      <w:r w:rsidRPr="00CF1E12">
        <w:rPr>
          <w:rFonts w:asciiTheme="minorHAnsi" w:hAnsiTheme="minorHAnsi" w:cstheme="minorHAnsi"/>
          <w:i/>
          <w:sz w:val="24"/>
          <w:szCs w:val="24"/>
          <w:shd w:val="clear" w:color="auto" w:fill="FFFFFF"/>
        </w:rPr>
        <w:t>Int J Ophthalmol</w:t>
      </w:r>
      <w:r w:rsidR="00FA1DD1">
        <w:rPr>
          <w:rFonts w:asciiTheme="minorHAnsi" w:hAnsiTheme="minorHAnsi" w:cstheme="minorHAnsi"/>
          <w:i/>
          <w:sz w:val="24"/>
          <w:szCs w:val="24"/>
          <w:shd w:val="clear" w:color="auto" w:fill="FFFFFF"/>
        </w:rPr>
        <w:t xml:space="preserve"> </w:t>
      </w:r>
      <w:r w:rsidRPr="00CF1E12">
        <w:rPr>
          <w:rFonts w:asciiTheme="minorHAnsi" w:hAnsiTheme="minorHAnsi" w:cstheme="minorHAnsi"/>
          <w:sz w:val="24"/>
          <w:szCs w:val="24"/>
          <w:shd w:val="clear" w:color="auto" w:fill="FFFFFF"/>
        </w:rPr>
        <w:t>2009;2:57-60</w:t>
      </w:r>
      <w:r w:rsidR="001C1A32" w:rsidRPr="00CF1E12">
        <w:rPr>
          <w:rFonts w:asciiTheme="minorHAnsi" w:hAnsiTheme="minorHAnsi" w:cstheme="minorHAnsi"/>
          <w:sz w:val="24"/>
          <w:szCs w:val="24"/>
          <w:shd w:val="clear" w:color="auto" w:fill="FFFFFF"/>
        </w:rPr>
        <w:t>.</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lastRenderedPageBreak/>
        <w:t>Verma A, Raman R, Vaitheeswaran K</w:t>
      </w:r>
      <w:r w:rsidR="001C1A32" w:rsidRPr="00CF1E12">
        <w:rPr>
          <w:rFonts w:cstheme="minorHAnsi"/>
          <w:sz w:val="24"/>
          <w:szCs w:val="24"/>
        </w:rPr>
        <w:t>,</w:t>
      </w:r>
      <w:r w:rsidRPr="00CF1E12">
        <w:rPr>
          <w:rFonts w:cstheme="minorHAnsi"/>
          <w:sz w:val="24"/>
          <w:szCs w:val="24"/>
        </w:rPr>
        <w:t xml:space="preserve"> et al. Does neuronal damage precede vascular damage in subjects with type 2 diabetes mellitus and having no clinical diabetic retinopathy? </w:t>
      </w:r>
      <w:r w:rsidRPr="00CF1E12">
        <w:rPr>
          <w:rFonts w:cstheme="minorHAnsi"/>
          <w:i/>
          <w:sz w:val="24"/>
          <w:szCs w:val="24"/>
        </w:rPr>
        <w:t>Ophthalmic Res</w:t>
      </w:r>
      <w:r w:rsidR="00FA1DD1">
        <w:rPr>
          <w:rFonts w:cstheme="minorHAnsi"/>
          <w:i/>
          <w:sz w:val="24"/>
          <w:szCs w:val="24"/>
        </w:rPr>
        <w:t xml:space="preserve"> </w:t>
      </w:r>
      <w:r w:rsidRPr="00CF1E12">
        <w:rPr>
          <w:rFonts w:cstheme="minorHAnsi"/>
          <w:sz w:val="24"/>
          <w:szCs w:val="24"/>
        </w:rPr>
        <w:t>2012;47:202-7</w:t>
      </w:r>
      <w:r w:rsidR="001C1A32" w:rsidRPr="00CF1E12">
        <w:rPr>
          <w:rFonts w:cstheme="minorHAnsi"/>
          <w:sz w:val="24"/>
          <w:szCs w:val="24"/>
        </w:rPr>
        <w:t>.</w:t>
      </w:r>
    </w:p>
    <w:p w:rsidR="00FC2A43" w:rsidRPr="00CF1E12" w:rsidRDefault="00FC2A43" w:rsidP="005D18A7">
      <w:pPr>
        <w:pStyle w:val="ListParagraph"/>
        <w:spacing w:line="480" w:lineRule="auto"/>
        <w:rPr>
          <w:rFonts w:cstheme="minorHAnsi"/>
          <w:sz w:val="24"/>
          <w:szCs w:val="24"/>
        </w:rPr>
      </w:pPr>
    </w:p>
    <w:p w:rsidR="004E2BB8" w:rsidRPr="00721AE6"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lastRenderedPageBreak/>
        <w:t xml:space="preserve">Park HY, Kim IT, Park CK. Early diabetic changes in the nerve fibre layer at the macula detected by spectral domain optical coherence tomography. </w:t>
      </w:r>
      <w:r w:rsidR="00FA1DD1">
        <w:rPr>
          <w:rFonts w:cstheme="minorHAnsi"/>
          <w:i/>
          <w:sz w:val="24"/>
          <w:szCs w:val="24"/>
        </w:rPr>
        <w:t xml:space="preserve">Br </w:t>
      </w:r>
      <w:r w:rsidRPr="00CF1E12">
        <w:rPr>
          <w:rFonts w:cstheme="minorHAnsi"/>
          <w:i/>
          <w:sz w:val="24"/>
          <w:szCs w:val="24"/>
        </w:rPr>
        <w:t>J</w:t>
      </w:r>
      <w:r w:rsidR="00FA1DD1">
        <w:rPr>
          <w:rFonts w:cstheme="minorHAnsi"/>
          <w:i/>
          <w:sz w:val="24"/>
          <w:szCs w:val="24"/>
        </w:rPr>
        <w:t xml:space="preserve"> </w:t>
      </w:r>
      <w:r w:rsidRPr="00CF1E12">
        <w:rPr>
          <w:rFonts w:cstheme="minorHAnsi"/>
          <w:i/>
          <w:sz w:val="24"/>
          <w:szCs w:val="24"/>
        </w:rPr>
        <w:t>Ophthalmol</w:t>
      </w:r>
      <w:r w:rsidR="00FA1DD1">
        <w:rPr>
          <w:rFonts w:cstheme="minorHAnsi"/>
          <w:i/>
          <w:sz w:val="24"/>
          <w:szCs w:val="24"/>
        </w:rPr>
        <w:t xml:space="preserve"> </w:t>
      </w:r>
      <w:r w:rsidRPr="00CF1E12">
        <w:rPr>
          <w:rFonts w:cstheme="minorHAnsi"/>
          <w:sz w:val="24"/>
          <w:szCs w:val="24"/>
        </w:rPr>
        <w:t xml:space="preserve">2011;95:1223-8. </w:t>
      </w:r>
    </w:p>
    <w:p w:rsidR="004E2BB8" w:rsidRPr="00CF1E12" w:rsidRDefault="004E2BB8" w:rsidP="005D18A7">
      <w:pPr>
        <w:spacing w:line="480" w:lineRule="auto"/>
        <w:rPr>
          <w:rFonts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Gella L, Raman R, Kulothunga</w:t>
      </w:r>
      <w:r w:rsidR="00553857" w:rsidRPr="00CF1E12">
        <w:rPr>
          <w:rFonts w:asciiTheme="minorHAnsi" w:hAnsiTheme="minorHAnsi" w:cstheme="minorHAnsi"/>
          <w:sz w:val="24"/>
          <w:szCs w:val="24"/>
        </w:rPr>
        <w:t>n V, et al</w:t>
      </w:r>
      <w:r w:rsidRPr="00CF1E12">
        <w:rPr>
          <w:rFonts w:asciiTheme="minorHAnsi" w:hAnsiTheme="minorHAnsi" w:cstheme="minorHAnsi"/>
          <w:sz w:val="24"/>
          <w:szCs w:val="24"/>
        </w:rPr>
        <w:t>. Impairment of Colour Vision in Diabetes with No Retinopathy: Sankara</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lastRenderedPageBreak/>
        <w:t>Nethralaya</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t>Diabetic</w:t>
      </w:r>
      <w:r w:rsidR="00FA1DD1">
        <w:rPr>
          <w:rFonts w:asciiTheme="minorHAnsi" w:hAnsiTheme="minorHAnsi" w:cstheme="minorHAnsi"/>
          <w:sz w:val="24"/>
          <w:szCs w:val="24"/>
        </w:rPr>
        <w:t xml:space="preserve"> Retinopathy </w:t>
      </w:r>
      <w:r w:rsidRPr="00CF1E12">
        <w:rPr>
          <w:rFonts w:asciiTheme="minorHAnsi" w:hAnsiTheme="minorHAnsi" w:cstheme="minorHAnsi"/>
          <w:sz w:val="24"/>
          <w:szCs w:val="24"/>
        </w:rPr>
        <w:t>Epidemiology and Molecular Genetics Study (SNDREAMS- II, Report 3).</w:t>
      </w:r>
      <w:r w:rsidR="00FA1DD1">
        <w:rPr>
          <w:rFonts w:asciiTheme="minorHAnsi" w:hAnsiTheme="minorHAnsi" w:cstheme="minorHAnsi"/>
          <w:sz w:val="24"/>
          <w:szCs w:val="24"/>
        </w:rPr>
        <w:t xml:space="preserve"> </w:t>
      </w:r>
      <w:r w:rsidRPr="00CF1E12">
        <w:rPr>
          <w:rFonts w:asciiTheme="minorHAnsi" w:hAnsiTheme="minorHAnsi" w:cstheme="minorHAnsi"/>
          <w:i/>
          <w:sz w:val="24"/>
          <w:szCs w:val="24"/>
        </w:rPr>
        <w:t>PLoS One</w:t>
      </w:r>
      <w:r w:rsidR="00FA1DD1">
        <w:rPr>
          <w:rFonts w:asciiTheme="minorHAnsi" w:hAnsiTheme="minorHAnsi" w:cstheme="minorHAnsi"/>
          <w:i/>
          <w:sz w:val="24"/>
          <w:szCs w:val="24"/>
        </w:rPr>
        <w:t xml:space="preserve"> </w:t>
      </w:r>
      <w:r w:rsidR="00AF6D26" w:rsidRPr="00CF1E12">
        <w:rPr>
          <w:rFonts w:asciiTheme="minorHAnsi" w:hAnsiTheme="minorHAnsi" w:cstheme="minorHAnsi"/>
          <w:sz w:val="24"/>
          <w:szCs w:val="24"/>
        </w:rPr>
        <w:t>2015;10</w:t>
      </w:r>
      <w:r w:rsidR="00C969CD" w:rsidRPr="00CF1E12">
        <w:rPr>
          <w:rFonts w:asciiTheme="minorHAnsi" w:hAnsiTheme="minorHAnsi" w:cstheme="minorHAnsi"/>
          <w:sz w:val="24"/>
          <w:szCs w:val="24"/>
        </w:rPr>
        <w:t>:e0129391.</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721AE6" w:rsidRDefault="00756715" w:rsidP="00721AE6">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Nittal</w:t>
      </w:r>
      <w:r w:rsidR="00553857" w:rsidRPr="00CF1E12">
        <w:rPr>
          <w:rFonts w:asciiTheme="minorHAnsi" w:hAnsiTheme="minorHAnsi" w:cstheme="minorHAnsi"/>
          <w:sz w:val="24"/>
          <w:szCs w:val="24"/>
        </w:rPr>
        <w:t>a MG, Gella L, Raman R, et al</w:t>
      </w:r>
      <w:r w:rsidRPr="00CF1E12">
        <w:rPr>
          <w:rFonts w:asciiTheme="minorHAnsi" w:hAnsiTheme="minorHAnsi" w:cstheme="minorHAnsi"/>
          <w:sz w:val="24"/>
          <w:szCs w:val="24"/>
        </w:rPr>
        <w:t xml:space="preserve">. Measuring retinal sensitivity with the microperimeter in patients with diabetes. </w:t>
      </w:r>
      <w:r w:rsidRPr="00CF1E12">
        <w:rPr>
          <w:rFonts w:asciiTheme="minorHAnsi" w:hAnsiTheme="minorHAnsi" w:cstheme="minorHAnsi"/>
          <w:i/>
          <w:sz w:val="24"/>
          <w:szCs w:val="24"/>
        </w:rPr>
        <w:t>Retina</w:t>
      </w:r>
      <w:r w:rsidRPr="00CF1E12">
        <w:rPr>
          <w:rFonts w:asciiTheme="minorHAnsi" w:hAnsiTheme="minorHAnsi" w:cstheme="minorHAnsi"/>
          <w:sz w:val="24"/>
          <w:szCs w:val="24"/>
        </w:rPr>
        <w:t xml:space="preserve"> 2012;32:1302-9</w:t>
      </w:r>
      <w:r w:rsidR="00AF6D26" w:rsidRPr="00CF1E12">
        <w:rPr>
          <w:rFonts w:asciiTheme="minorHAnsi" w:hAnsiTheme="minorHAnsi" w:cstheme="minorHAnsi"/>
          <w:sz w:val="24"/>
          <w:szCs w:val="24"/>
        </w:rPr>
        <w:t>.</w:t>
      </w:r>
    </w:p>
    <w:p w:rsidR="00AF6D26" w:rsidRPr="00CF1E12" w:rsidRDefault="00AF6D26" w:rsidP="005D18A7">
      <w:pPr>
        <w:pStyle w:val="ListParagraph"/>
        <w:spacing w:line="480" w:lineRule="auto"/>
        <w:rPr>
          <w:rFonts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lastRenderedPageBreak/>
        <w:t xml:space="preserve">Gella L, Pal </w:t>
      </w:r>
      <w:r w:rsidR="00FA1DD1">
        <w:rPr>
          <w:rFonts w:asciiTheme="minorHAnsi" w:hAnsiTheme="minorHAnsi" w:cstheme="minorHAnsi"/>
          <w:sz w:val="24"/>
          <w:szCs w:val="24"/>
        </w:rPr>
        <w:t>SS, Ganesan S, et al</w:t>
      </w:r>
      <w:r w:rsidRPr="00CF1E12">
        <w:rPr>
          <w:rFonts w:asciiTheme="minorHAnsi" w:hAnsiTheme="minorHAnsi" w:cstheme="minorHAnsi"/>
          <w:sz w:val="24"/>
          <w:szCs w:val="24"/>
        </w:rPr>
        <w:t xml:space="preserve">. Foveal slope measurements in diabetic retinopathy: Can it predict development of sight-threatening retinopathy? Sankara Nethralaya Diabetic Retinopathy Epidemiology and Molecular Genetics Study (SN-DREAMS II, Report no 8). </w:t>
      </w:r>
      <w:r w:rsidRPr="00CF1E12">
        <w:rPr>
          <w:rFonts w:asciiTheme="minorHAnsi" w:hAnsiTheme="minorHAnsi" w:cstheme="minorHAnsi"/>
          <w:i/>
          <w:sz w:val="24"/>
          <w:szCs w:val="24"/>
        </w:rPr>
        <w:t>Indian J Ophthalmol</w:t>
      </w:r>
      <w:r w:rsidRPr="00CF1E12">
        <w:rPr>
          <w:rFonts w:asciiTheme="minorHAnsi" w:hAnsiTheme="minorHAnsi" w:cstheme="minorHAnsi"/>
          <w:sz w:val="24"/>
          <w:szCs w:val="24"/>
        </w:rPr>
        <w:t xml:space="preserve"> 2015;63:478-81</w:t>
      </w:r>
      <w:r w:rsidR="00AF6D26" w:rsidRPr="00CF1E12">
        <w:rPr>
          <w:rFonts w:asciiTheme="minorHAnsi" w:hAnsiTheme="minorHAnsi" w:cstheme="minorHAnsi"/>
          <w:sz w:val="24"/>
          <w:szCs w:val="24"/>
        </w:rPr>
        <w:t>.</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lastRenderedPageBreak/>
        <w:t xml:space="preserve">Abdelkader M. Multifocal electroretinogram in diabetic subjects. </w:t>
      </w:r>
      <w:r w:rsidRPr="00CF1E12">
        <w:rPr>
          <w:rFonts w:asciiTheme="minorHAnsi" w:hAnsiTheme="minorHAnsi" w:cstheme="minorHAnsi"/>
          <w:i/>
          <w:sz w:val="24"/>
          <w:szCs w:val="24"/>
        </w:rPr>
        <w:t>Saudi J Ophthalmol</w:t>
      </w:r>
      <w:r w:rsidRPr="00CF1E12">
        <w:rPr>
          <w:rFonts w:asciiTheme="minorHAnsi" w:hAnsiTheme="minorHAnsi" w:cstheme="minorHAnsi"/>
          <w:sz w:val="24"/>
          <w:szCs w:val="24"/>
        </w:rPr>
        <w:t xml:space="preserve"> 2013;27:87-96.</w:t>
      </w:r>
    </w:p>
    <w:p w:rsidR="004E2BB8" w:rsidRPr="00CF1E12" w:rsidRDefault="004E2BB8" w:rsidP="005D18A7">
      <w:pPr>
        <w:spacing w:line="480" w:lineRule="auto"/>
        <w:rPr>
          <w:rFonts w:cstheme="minorHAnsi"/>
          <w:sz w:val="24"/>
          <w:szCs w:val="24"/>
        </w:rPr>
      </w:pPr>
    </w:p>
    <w:p w:rsidR="00FC2A43" w:rsidRPr="00CF1E12"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t>Efron N. The Glenn A. Fry award lecture 2010: Ophthalmic markers of diabetic</w:t>
      </w:r>
      <w:r w:rsidR="00FA1DD1">
        <w:rPr>
          <w:rFonts w:cstheme="minorHAnsi"/>
          <w:sz w:val="24"/>
          <w:szCs w:val="24"/>
        </w:rPr>
        <w:t xml:space="preserve"> </w:t>
      </w:r>
      <w:r w:rsidRPr="00CF1E12">
        <w:rPr>
          <w:rFonts w:cstheme="minorHAnsi"/>
          <w:sz w:val="24"/>
          <w:szCs w:val="24"/>
        </w:rPr>
        <w:t xml:space="preserve">neuropathy. </w:t>
      </w:r>
      <w:r w:rsidRPr="00CF1E12">
        <w:rPr>
          <w:rFonts w:cstheme="minorHAnsi"/>
          <w:i/>
          <w:sz w:val="24"/>
          <w:szCs w:val="24"/>
        </w:rPr>
        <w:t>Optom Vis Sci</w:t>
      </w:r>
      <w:r w:rsidRPr="00CF1E12">
        <w:rPr>
          <w:rFonts w:cstheme="minorHAnsi"/>
          <w:sz w:val="24"/>
          <w:szCs w:val="24"/>
        </w:rPr>
        <w:t xml:space="preserve"> 2011;88:661-83</w:t>
      </w:r>
      <w:r w:rsidR="00AF6D26" w:rsidRPr="00CF1E12">
        <w:rPr>
          <w:rFonts w:cstheme="minorHAnsi"/>
          <w:sz w:val="24"/>
          <w:szCs w:val="24"/>
        </w:rPr>
        <w:t>.</w:t>
      </w:r>
    </w:p>
    <w:p w:rsidR="004E2BB8" w:rsidRPr="00CF1E12" w:rsidRDefault="004E2BB8" w:rsidP="005D18A7">
      <w:pPr>
        <w:pStyle w:val="ListParagraph"/>
        <w:spacing w:line="480" w:lineRule="auto"/>
        <w:rPr>
          <w:rFonts w:cstheme="minorHAnsi"/>
          <w:sz w:val="24"/>
          <w:szCs w:val="24"/>
        </w:rPr>
      </w:pPr>
    </w:p>
    <w:p w:rsidR="00FC2A43" w:rsidRPr="00CF1E12"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lastRenderedPageBreak/>
        <w:t xml:space="preserve">Shahidi AM, Sampson GP, Pritchard N, et al.  Exploring retinal and functional markers of diabetic neuropathy. </w:t>
      </w:r>
      <w:r w:rsidRPr="00CF1E12">
        <w:rPr>
          <w:rFonts w:cstheme="minorHAnsi"/>
          <w:i/>
          <w:sz w:val="24"/>
          <w:szCs w:val="24"/>
        </w:rPr>
        <w:t>Clin Exp Optom</w:t>
      </w:r>
      <w:r w:rsidRPr="00CF1E12">
        <w:rPr>
          <w:rFonts w:cstheme="minorHAnsi"/>
          <w:sz w:val="24"/>
          <w:szCs w:val="24"/>
        </w:rPr>
        <w:t xml:space="preserve"> 2010;93:309-23</w:t>
      </w:r>
      <w:r w:rsidR="00AF6D26" w:rsidRPr="00CF1E12">
        <w:rPr>
          <w:rFonts w:cstheme="minorHAnsi"/>
          <w:sz w:val="24"/>
          <w:szCs w:val="24"/>
        </w:rPr>
        <w:t>.</w:t>
      </w:r>
    </w:p>
    <w:p w:rsidR="00FC2A43" w:rsidRPr="00CF1E12" w:rsidRDefault="00FC2A43" w:rsidP="005D18A7">
      <w:pPr>
        <w:pStyle w:val="ListParagraph"/>
        <w:spacing w:line="480" w:lineRule="auto"/>
        <w:rPr>
          <w:rFonts w:cstheme="minorHAnsi"/>
          <w:sz w:val="24"/>
          <w:szCs w:val="24"/>
        </w:rPr>
      </w:pPr>
    </w:p>
    <w:p w:rsidR="00FC2A43" w:rsidRPr="00CF1E12"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t>Sampson GP, Shahidi AM, Vagenas D, et al. Visual sensitivity loss in the central 30° of</w:t>
      </w:r>
      <w:r w:rsidR="00FA1DD1">
        <w:rPr>
          <w:rFonts w:cstheme="minorHAnsi"/>
          <w:sz w:val="24"/>
          <w:szCs w:val="24"/>
        </w:rPr>
        <w:t xml:space="preserve"> </w:t>
      </w:r>
      <w:r w:rsidRPr="00CF1E12">
        <w:rPr>
          <w:rFonts w:cstheme="minorHAnsi"/>
          <w:sz w:val="24"/>
          <w:szCs w:val="24"/>
        </w:rPr>
        <w:t xml:space="preserve">visual field is associated with diabetic peripheral neuropathy. </w:t>
      </w:r>
      <w:r w:rsidRPr="00CF1E12">
        <w:rPr>
          <w:rFonts w:cstheme="minorHAnsi"/>
          <w:i/>
          <w:sz w:val="24"/>
          <w:szCs w:val="24"/>
        </w:rPr>
        <w:t>Diabetologia</w:t>
      </w:r>
      <w:r w:rsidR="00AF6D26" w:rsidRPr="00CF1E12">
        <w:rPr>
          <w:rFonts w:cstheme="minorHAnsi"/>
          <w:sz w:val="24"/>
          <w:szCs w:val="24"/>
        </w:rPr>
        <w:t xml:space="preserve"> 2012;55:1179-85.</w:t>
      </w:r>
    </w:p>
    <w:p w:rsidR="00FC2A43" w:rsidRPr="00CF1E12" w:rsidRDefault="00FC2A43" w:rsidP="005D18A7">
      <w:pPr>
        <w:pStyle w:val="HTMLPreformatted"/>
        <w:spacing w:line="480" w:lineRule="auto"/>
        <w:rPr>
          <w:rFonts w:asciiTheme="minorHAnsi" w:hAnsiTheme="minorHAnsi" w:cstheme="minorHAnsi"/>
          <w:sz w:val="24"/>
          <w:szCs w:val="24"/>
        </w:rPr>
      </w:pPr>
    </w:p>
    <w:p w:rsidR="00852B1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Agarwal S, Raman R, Paul PG,</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t>et al. Sankara</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t>Nethralaya Diabetic Retinopathy</w:t>
      </w:r>
      <w:r w:rsidR="00FA1DD1">
        <w:rPr>
          <w:rFonts w:asciiTheme="minorHAnsi" w:hAnsiTheme="minorHAnsi" w:cstheme="minorHAnsi"/>
          <w:sz w:val="24"/>
          <w:szCs w:val="24"/>
        </w:rPr>
        <w:t xml:space="preserve"> </w:t>
      </w:r>
      <w:r w:rsidRPr="00CF1E12">
        <w:rPr>
          <w:rFonts w:asciiTheme="minorHAnsi" w:hAnsiTheme="minorHAnsi" w:cstheme="minorHAnsi"/>
          <w:sz w:val="24"/>
          <w:szCs w:val="24"/>
        </w:rPr>
        <w:t xml:space="preserve">Epidemiology and Molecular Genetic Study (SN-DREAMS 1): study design and research methodology. </w:t>
      </w:r>
      <w:r w:rsidRPr="00CF1E12">
        <w:rPr>
          <w:rFonts w:asciiTheme="minorHAnsi" w:hAnsiTheme="minorHAnsi" w:cstheme="minorHAnsi"/>
          <w:i/>
          <w:sz w:val="24"/>
          <w:szCs w:val="24"/>
        </w:rPr>
        <w:t>Ophthalmic Epidemiol</w:t>
      </w:r>
      <w:r w:rsidR="00A76E01" w:rsidRPr="00CF1E12">
        <w:rPr>
          <w:rFonts w:asciiTheme="minorHAnsi" w:hAnsiTheme="minorHAnsi" w:cstheme="minorHAnsi"/>
          <w:sz w:val="24"/>
          <w:szCs w:val="24"/>
        </w:rPr>
        <w:t xml:space="preserve"> 2005;12:143–</w:t>
      </w:r>
      <w:r w:rsidRPr="00CF1E12">
        <w:rPr>
          <w:rFonts w:asciiTheme="minorHAnsi" w:hAnsiTheme="minorHAnsi" w:cstheme="minorHAnsi"/>
          <w:sz w:val="24"/>
          <w:szCs w:val="24"/>
        </w:rPr>
        <w:t>53.</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ListParagraph"/>
        <w:numPr>
          <w:ilvl w:val="0"/>
          <w:numId w:val="1"/>
        </w:numPr>
        <w:autoSpaceDE w:val="0"/>
        <w:autoSpaceDN w:val="0"/>
        <w:adjustRightInd w:val="0"/>
        <w:spacing w:line="480" w:lineRule="auto"/>
        <w:rPr>
          <w:rFonts w:cstheme="minorHAnsi"/>
          <w:sz w:val="24"/>
          <w:szCs w:val="24"/>
        </w:rPr>
      </w:pPr>
      <w:r w:rsidRPr="00CF1E12">
        <w:rPr>
          <w:rFonts w:cstheme="minorHAnsi"/>
          <w:sz w:val="24"/>
          <w:szCs w:val="24"/>
        </w:rPr>
        <w:lastRenderedPageBreak/>
        <w:t xml:space="preserve">Klein R, Klein BE, Magli YL, </w:t>
      </w:r>
      <w:r w:rsidRPr="00CF1E12">
        <w:rPr>
          <w:rFonts w:cstheme="minorHAnsi"/>
          <w:iCs/>
          <w:sz w:val="24"/>
          <w:szCs w:val="24"/>
        </w:rPr>
        <w:t>et al</w:t>
      </w:r>
      <w:r w:rsidRPr="00CF1E12">
        <w:rPr>
          <w:rFonts w:cstheme="minorHAnsi"/>
          <w:sz w:val="24"/>
          <w:szCs w:val="24"/>
        </w:rPr>
        <w:t xml:space="preserve">. An alternative method of grading diabetic retinopathy. </w:t>
      </w:r>
      <w:r w:rsidRPr="00CF1E12">
        <w:rPr>
          <w:rFonts w:cstheme="minorHAnsi"/>
          <w:i/>
          <w:sz w:val="24"/>
          <w:szCs w:val="24"/>
        </w:rPr>
        <w:t>Ophthalmology</w:t>
      </w:r>
      <w:r w:rsidR="00FA1DD1">
        <w:rPr>
          <w:rFonts w:cstheme="minorHAnsi"/>
          <w:i/>
          <w:sz w:val="24"/>
          <w:szCs w:val="24"/>
        </w:rPr>
        <w:t xml:space="preserve"> </w:t>
      </w:r>
      <w:r w:rsidRPr="00CF1E12">
        <w:rPr>
          <w:rFonts w:cstheme="minorHAnsi"/>
          <w:sz w:val="24"/>
          <w:szCs w:val="24"/>
        </w:rPr>
        <w:t>1986;93:1183-7.</w:t>
      </w:r>
    </w:p>
    <w:p w:rsidR="00FC2A43" w:rsidRPr="00CF1E12" w:rsidRDefault="00FC2A43" w:rsidP="005D18A7">
      <w:pPr>
        <w:pStyle w:val="ListParagraph"/>
        <w:autoSpaceDE w:val="0"/>
        <w:autoSpaceDN w:val="0"/>
        <w:adjustRightInd w:val="0"/>
        <w:spacing w:line="480" w:lineRule="auto"/>
        <w:rPr>
          <w:rFonts w:eastAsia="Times New Roman" w:cstheme="minorHAnsi"/>
          <w:sz w:val="24"/>
          <w:szCs w:val="24"/>
        </w:rPr>
      </w:pPr>
    </w:p>
    <w:p w:rsidR="00FC2A43" w:rsidRPr="00CF1E12" w:rsidRDefault="00756715" w:rsidP="005D18A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theme="minorHAnsi"/>
          <w:sz w:val="24"/>
          <w:szCs w:val="24"/>
        </w:rPr>
      </w:pPr>
      <w:r w:rsidRPr="00CF1E12">
        <w:rPr>
          <w:rFonts w:eastAsia="Times New Roman" w:cstheme="minorHAnsi"/>
          <w:sz w:val="24"/>
          <w:szCs w:val="24"/>
        </w:rPr>
        <w:t xml:space="preserve">Rani PK, Raman R, Rachapalli SR, </w:t>
      </w:r>
      <w:r w:rsidR="00553857" w:rsidRPr="00CF1E12">
        <w:rPr>
          <w:rFonts w:eastAsia="Times New Roman" w:cstheme="minorHAnsi"/>
          <w:sz w:val="24"/>
          <w:szCs w:val="24"/>
        </w:rPr>
        <w:t>et al</w:t>
      </w:r>
      <w:r w:rsidRPr="00CF1E12">
        <w:rPr>
          <w:rFonts w:eastAsia="Times New Roman" w:cstheme="minorHAnsi"/>
          <w:sz w:val="24"/>
          <w:szCs w:val="24"/>
        </w:rPr>
        <w:t xml:space="preserve">. Prevalence and risk factors for severity of diabetic neuropathy in type 2 diabetes mellitus. </w:t>
      </w:r>
      <w:r w:rsidRPr="00CF1E12">
        <w:rPr>
          <w:rFonts w:eastAsia="Times New Roman" w:cstheme="minorHAnsi"/>
          <w:i/>
          <w:sz w:val="24"/>
          <w:szCs w:val="24"/>
        </w:rPr>
        <w:t>Indian J Med Sci</w:t>
      </w:r>
      <w:r w:rsidRPr="00CF1E12">
        <w:rPr>
          <w:rFonts w:eastAsia="Times New Roman" w:cstheme="minorHAnsi"/>
          <w:sz w:val="24"/>
          <w:szCs w:val="24"/>
        </w:rPr>
        <w:t xml:space="preserve"> 2010;64:51-7.</w:t>
      </w:r>
    </w:p>
    <w:p w:rsidR="00FC2A43" w:rsidRPr="00CF1E12" w:rsidRDefault="00FC2A43" w:rsidP="005D18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theme="minorHAnsi"/>
          <w:sz w:val="24"/>
          <w:szCs w:val="24"/>
        </w:rPr>
      </w:pPr>
    </w:p>
    <w:p w:rsidR="00FC2A43" w:rsidRPr="00CF1E12" w:rsidRDefault="00756715" w:rsidP="005D18A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theme="minorHAnsi"/>
          <w:sz w:val="24"/>
          <w:szCs w:val="24"/>
        </w:rPr>
      </w:pPr>
      <w:r w:rsidRPr="00CF1E12">
        <w:rPr>
          <w:rFonts w:cstheme="minorHAnsi"/>
          <w:sz w:val="24"/>
          <w:szCs w:val="24"/>
        </w:rPr>
        <w:lastRenderedPageBreak/>
        <w:t>Goebel W, Kretzchmar-Gross T. Retinal thickness in diabetic retinopathy: a</w:t>
      </w:r>
      <w:r w:rsidR="00FA1DD1">
        <w:rPr>
          <w:rFonts w:cstheme="minorHAnsi"/>
          <w:sz w:val="24"/>
          <w:szCs w:val="24"/>
        </w:rPr>
        <w:t xml:space="preserve"> </w:t>
      </w:r>
      <w:r w:rsidRPr="00CF1E12">
        <w:rPr>
          <w:rFonts w:cstheme="minorHAnsi"/>
          <w:sz w:val="24"/>
          <w:szCs w:val="24"/>
        </w:rPr>
        <w:t xml:space="preserve">study using optical coherence tomography (OCT). </w:t>
      </w:r>
      <w:r w:rsidRPr="00CF1E12">
        <w:rPr>
          <w:rFonts w:cstheme="minorHAnsi"/>
          <w:i/>
          <w:sz w:val="24"/>
          <w:szCs w:val="24"/>
        </w:rPr>
        <w:t>Retina</w:t>
      </w:r>
      <w:r w:rsidRPr="00CF1E12">
        <w:rPr>
          <w:rFonts w:cstheme="minorHAnsi"/>
          <w:sz w:val="24"/>
          <w:szCs w:val="24"/>
        </w:rPr>
        <w:t xml:space="preserve"> 2002;22:759-67.</w:t>
      </w:r>
    </w:p>
    <w:p w:rsidR="00FC2A43" w:rsidRPr="00CF1E12" w:rsidRDefault="00FC2A43" w:rsidP="005D18A7">
      <w:pPr>
        <w:pStyle w:val="ListParagraph"/>
        <w:autoSpaceDE w:val="0"/>
        <w:autoSpaceDN w:val="0"/>
        <w:adjustRightInd w:val="0"/>
        <w:spacing w:line="480" w:lineRule="auto"/>
        <w:rPr>
          <w:rFonts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 xml:space="preserve">Bianchi E, Ripandelli G, Taurone S, et al. Age and diabetes related changes of the retinal capillaries: An ultrastructural and immunohistochemical study. </w:t>
      </w:r>
      <w:r w:rsidRPr="00CF1E12">
        <w:rPr>
          <w:rFonts w:asciiTheme="minorHAnsi" w:hAnsiTheme="minorHAnsi" w:cstheme="minorHAnsi"/>
          <w:i/>
          <w:sz w:val="24"/>
          <w:szCs w:val="24"/>
        </w:rPr>
        <w:t>Int J Immunopathol</w:t>
      </w:r>
      <w:r w:rsidR="00FA1DD1">
        <w:rPr>
          <w:rFonts w:asciiTheme="minorHAnsi" w:hAnsiTheme="minorHAnsi" w:cstheme="minorHAnsi"/>
          <w:i/>
          <w:sz w:val="24"/>
          <w:szCs w:val="24"/>
        </w:rPr>
        <w:t xml:space="preserve">  </w:t>
      </w:r>
      <w:r w:rsidRPr="00CF1E12">
        <w:rPr>
          <w:rFonts w:asciiTheme="minorHAnsi" w:hAnsiTheme="minorHAnsi" w:cstheme="minorHAnsi"/>
          <w:i/>
          <w:sz w:val="24"/>
          <w:szCs w:val="24"/>
        </w:rPr>
        <w:t>Pharmacol</w:t>
      </w:r>
      <w:r w:rsidR="00FA1DD1">
        <w:rPr>
          <w:rFonts w:asciiTheme="minorHAnsi" w:hAnsiTheme="minorHAnsi" w:cstheme="minorHAnsi"/>
          <w:i/>
          <w:sz w:val="24"/>
          <w:szCs w:val="24"/>
        </w:rPr>
        <w:t xml:space="preserve"> </w:t>
      </w:r>
      <w:r w:rsidRPr="00CF1E12">
        <w:rPr>
          <w:rFonts w:asciiTheme="minorHAnsi" w:hAnsiTheme="minorHAnsi" w:cstheme="minorHAnsi"/>
          <w:sz w:val="24"/>
          <w:szCs w:val="24"/>
        </w:rPr>
        <w:t>2016;29:40-53.</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HTMLPreformatted"/>
        <w:numPr>
          <w:ilvl w:val="0"/>
          <w:numId w:val="1"/>
        </w:numPr>
        <w:spacing w:line="480" w:lineRule="auto"/>
        <w:rPr>
          <w:rFonts w:asciiTheme="minorHAnsi" w:hAnsiTheme="minorHAnsi" w:cstheme="minorHAnsi"/>
          <w:sz w:val="24"/>
          <w:szCs w:val="24"/>
        </w:rPr>
      </w:pPr>
      <w:r w:rsidRPr="00CF1E12">
        <w:rPr>
          <w:rFonts w:asciiTheme="minorHAnsi" w:hAnsiTheme="minorHAnsi" w:cstheme="minorHAnsi"/>
          <w:sz w:val="24"/>
          <w:szCs w:val="24"/>
        </w:rPr>
        <w:t>Roy MS, Gunkel RD, Podgor MJ. Color vision defects in early diabetic retinopathy.</w:t>
      </w:r>
      <w:r w:rsidR="00FA1DD1">
        <w:rPr>
          <w:rFonts w:asciiTheme="minorHAnsi" w:hAnsiTheme="minorHAnsi" w:cstheme="minorHAnsi"/>
          <w:sz w:val="24"/>
          <w:szCs w:val="24"/>
        </w:rPr>
        <w:t xml:space="preserve"> </w:t>
      </w:r>
      <w:r w:rsidRPr="00CF1E12">
        <w:rPr>
          <w:rFonts w:asciiTheme="minorHAnsi" w:hAnsiTheme="minorHAnsi" w:cstheme="minorHAnsi"/>
          <w:i/>
          <w:iCs/>
          <w:sz w:val="24"/>
          <w:szCs w:val="24"/>
        </w:rPr>
        <w:t>Arch Ophthalmol</w:t>
      </w:r>
      <w:r w:rsidR="00FA1DD1">
        <w:rPr>
          <w:rFonts w:asciiTheme="minorHAnsi" w:hAnsiTheme="minorHAnsi" w:cstheme="minorHAnsi"/>
          <w:i/>
          <w:iCs/>
          <w:sz w:val="24"/>
          <w:szCs w:val="24"/>
        </w:rPr>
        <w:t xml:space="preserve"> </w:t>
      </w:r>
      <w:r w:rsidR="00A76E01" w:rsidRPr="00CF1E12">
        <w:rPr>
          <w:rFonts w:asciiTheme="minorHAnsi" w:hAnsiTheme="minorHAnsi" w:cstheme="minorHAnsi"/>
          <w:sz w:val="24"/>
          <w:szCs w:val="24"/>
        </w:rPr>
        <w:t>1986;104:225–</w:t>
      </w:r>
      <w:r w:rsidRPr="00CF1E12">
        <w:rPr>
          <w:rFonts w:asciiTheme="minorHAnsi" w:hAnsiTheme="minorHAnsi" w:cstheme="minorHAnsi"/>
          <w:sz w:val="24"/>
          <w:szCs w:val="24"/>
        </w:rPr>
        <w:t>8.</w:t>
      </w:r>
    </w:p>
    <w:p w:rsidR="004E2BB8" w:rsidRPr="00CF1E12" w:rsidRDefault="004E2BB8" w:rsidP="005D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rPr>
          <w:rFonts w:eastAsia="Times New Roman" w:cstheme="minorHAnsi"/>
          <w:sz w:val="24"/>
          <w:szCs w:val="24"/>
        </w:rPr>
      </w:pPr>
    </w:p>
    <w:p w:rsidR="00FC2A43" w:rsidRPr="00CF1E12" w:rsidRDefault="00756715" w:rsidP="005D18A7">
      <w:pPr>
        <w:pStyle w:val="ListParagraph"/>
        <w:numPr>
          <w:ilvl w:val="0"/>
          <w:numId w:val="1"/>
        </w:numPr>
        <w:autoSpaceDE w:val="0"/>
        <w:autoSpaceDN w:val="0"/>
        <w:adjustRightInd w:val="0"/>
        <w:spacing w:line="480" w:lineRule="auto"/>
        <w:rPr>
          <w:rFonts w:cstheme="minorHAnsi"/>
          <w:sz w:val="24"/>
          <w:szCs w:val="24"/>
        </w:rPr>
      </w:pPr>
      <w:r w:rsidRPr="00CF1E12">
        <w:rPr>
          <w:rFonts w:cstheme="minorHAnsi"/>
          <w:sz w:val="24"/>
          <w:szCs w:val="24"/>
        </w:rPr>
        <w:t xml:space="preserve">Feitosa-Santana C, Paramei GV, Nishi M, </w:t>
      </w:r>
      <w:r w:rsidR="00553857" w:rsidRPr="00CF1E12">
        <w:rPr>
          <w:rFonts w:cstheme="minorHAnsi"/>
          <w:sz w:val="24"/>
          <w:szCs w:val="24"/>
        </w:rPr>
        <w:t>et al</w:t>
      </w:r>
      <w:r w:rsidRPr="00CF1E12">
        <w:rPr>
          <w:rFonts w:cstheme="minorHAnsi"/>
          <w:sz w:val="24"/>
          <w:szCs w:val="24"/>
        </w:rPr>
        <w:t xml:space="preserve">. Color vision impairment in type 2 diabetes assessed by the D-15d </w:t>
      </w:r>
      <w:r w:rsidRPr="00CF1E12">
        <w:rPr>
          <w:rFonts w:cstheme="minorHAnsi"/>
          <w:sz w:val="24"/>
          <w:szCs w:val="24"/>
        </w:rPr>
        <w:lastRenderedPageBreak/>
        <w:t xml:space="preserve">test and the Cambridge Colour Test. </w:t>
      </w:r>
      <w:r w:rsidRPr="00CF1E12">
        <w:rPr>
          <w:rFonts w:cstheme="minorHAnsi"/>
          <w:i/>
          <w:sz w:val="24"/>
          <w:szCs w:val="24"/>
        </w:rPr>
        <w:t>Ophthalmic Physiol Opt</w:t>
      </w:r>
      <w:r w:rsidRPr="00CF1E12">
        <w:rPr>
          <w:rFonts w:cstheme="minorHAnsi"/>
          <w:sz w:val="24"/>
          <w:szCs w:val="24"/>
        </w:rPr>
        <w:t xml:space="preserve"> 2010;30:717-23</w:t>
      </w:r>
      <w:r w:rsidR="00AF6D26" w:rsidRPr="00CF1E12">
        <w:rPr>
          <w:rFonts w:cstheme="minorHAnsi"/>
          <w:sz w:val="24"/>
          <w:szCs w:val="24"/>
        </w:rPr>
        <w:t>.</w:t>
      </w:r>
    </w:p>
    <w:p w:rsidR="00FC2A43" w:rsidRPr="00CF1E12" w:rsidRDefault="00FC2A43" w:rsidP="005D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sz w:val="24"/>
          <w:szCs w:val="24"/>
        </w:rPr>
      </w:pPr>
    </w:p>
    <w:p w:rsidR="00FC2A43" w:rsidRPr="00CF1E12"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t xml:space="preserve">Gualtieri M, Bandeira M, Hamer RD, </w:t>
      </w:r>
      <w:r w:rsidR="00553857" w:rsidRPr="00CF1E12">
        <w:rPr>
          <w:rFonts w:cstheme="minorHAnsi"/>
          <w:sz w:val="24"/>
          <w:szCs w:val="24"/>
        </w:rPr>
        <w:t>et al</w:t>
      </w:r>
      <w:r w:rsidRPr="00CF1E12">
        <w:rPr>
          <w:rFonts w:cstheme="minorHAnsi"/>
          <w:sz w:val="24"/>
          <w:szCs w:val="24"/>
        </w:rPr>
        <w:t xml:space="preserve">. Contrast sensitivity mediated by inferred magno- and parvocellular pathways in type 2 diabetics with and without nonproliferative retinopathy. </w:t>
      </w:r>
      <w:r w:rsidRPr="00CF1E12">
        <w:rPr>
          <w:rFonts w:cstheme="minorHAnsi"/>
          <w:i/>
          <w:sz w:val="24"/>
          <w:szCs w:val="24"/>
        </w:rPr>
        <w:t>Invest Ophthalmol Vis Sci</w:t>
      </w:r>
      <w:r w:rsidRPr="00CF1E12">
        <w:rPr>
          <w:rFonts w:cstheme="minorHAnsi"/>
          <w:sz w:val="24"/>
          <w:szCs w:val="24"/>
        </w:rPr>
        <w:t xml:space="preserve"> 2011;52:1151-5.</w:t>
      </w:r>
    </w:p>
    <w:p w:rsidR="004E2BB8" w:rsidRPr="00CF1E12" w:rsidRDefault="004E2BB8" w:rsidP="005D18A7">
      <w:pPr>
        <w:pStyle w:val="ListParagraph"/>
        <w:spacing w:line="480" w:lineRule="auto"/>
        <w:rPr>
          <w:rFonts w:cstheme="minorHAnsi"/>
          <w:sz w:val="24"/>
          <w:szCs w:val="24"/>
        </w:rPr>
      </w:pPr>
    </w:p>
    <w:p w:rsidR="00FC2A43" w:rsidRPr="00CF1E12" w:rsidRDefault="00756715" w:rsidP="005D18A7">
      <w:pPr>
        <w:pStyle w:val="ListParagraph"/>
        <w:numPr>
          <w:ilvl w:val="0"/>
          <w:numId w:val="1"/>
        </w:numPr>
        <w:spacing w:line="480" w:lineRule="auto"/>
        <w:rPr>
          <w:rFonts w:cstheme="minorHAnsi"/>
          <w:sz w:val="24"/>
          <w:szCs w:val="24"/>
        </w:rPr>
      </w:pPr>
      <w:r w:rsidRPr="00CF1E12">
        <w:rPr>
          <w:rFonts w:cstheme="minorHAnsi"/>
          <w:sz w:val="24"/>
          <w:szCs w:val="24"/>
        </w:rPr>
        <w:t xml:space="preserve">Misra S, Saxena S, Kishore P, </w:t>
      </w:r>
      <w:r w:rsidR="00553857" w:rsidRPr="00CF1E12">
        <w:rPr>
          <w:rFonts w:cstheme="minorHAnsi"/>
          <w:sz w:val="24"/>
          <w:szCs w:val="24"/>
        </w:rPr>
        <w:t>et al</w:t>
      </w:r>
      <w:r w:rsidRPr="00CF1E12">
        <w:rPr>
          <w:rFonts w:cstheme="minorHAnsi"/>
          <w:sz w:val="24"/>
          <w:szCs w:val="24"/>
        </w:rPr>
        <w:t xml:space="preserve">. Association of contrast sensitivity with LogMAR visual acuity and glycosylated hemoglobin in non-insulin dependent diabetes mellitus. </w:t>
      </w:r>
      <w:r w:rsidRPr="00CF1E12">
        <w:rPr>
          <w:rFonts w:cstheme="minorHAnsi"/>
          <w:i/>
          <w:sz w:val="24"/>
          <w:szCs w:val="24"/>
        </w:rPr>
        <w:t>J Ocul Biol Dis Infor</w:t>
      </w:r>
      <w:r w:rsidRPr="00CF1E12">
        <w:rPr>
          <w:rFonts w:cstheme="minorHAnsi"/>
          <w:sz w:val="24"/>
          <w:szCs w:val="24"/>
        </w:rPr>
        <w:t xml:space="preserve"> 2010;3:60-3.</w:t>
      </w:r>
    </w:p>
    <w:p w:rsidR="00FC2A43" w:rsidRPr="00CF1E12" w:rsidRDefault="00FC2A43" w:rsidP="005D18A7">
      <w:pPr>
        <w:pStyle w:val="HTMLPreformatted"/>
        <w:spacing w:line="480" w:lineRule="auto"/>
        <w:ind w:left="720"/>
        <w:rPr>
          <w:rFonts w:asciiTheme="minorHAnsi" w:hAnsiTheme="minorHAnsi" w:cstheme="minorHAnsi"/>
          <w:sz w:val="24"/>
          <w:szCs w:val="24"/>
        </w:rPr>
      </w:pPr>
    </w:p>
    <w:p w:rsidR="00FC2A43" w:rsidRPr="00CF1E12" w:rsidRDefault="00756715" w:rsidP="005D18A7">
      <w:pPr>
        <w:pStyle w:val="ListParagraph"/>
        <w:numPr>
          <w:ilvl w:val="0"/>
          <w:numId w:val="1"/>
        </w:numPr>
        <w:autoSpaceDE w:val="0"/>
        <w:autoSpaceDN w:val="0"/>
        <w:adjustRightInd w:val="0"/>
        <w:spacing w:line="480" w:lineRule="auto"/>
        <w:rPr>
          <w:rFonts w:cstheme="minorHAnsi"/>
          <w:sz w:val="24"/>
          <w:szCs w:val="24"/>
        </w:rPr>
      </w:pPr>
      <w:r w:rsidRPr="00CF1E12">
        <w:rPr>
          <w:rFonts w:eastAsia="PalatinoLinotype-Roman" w:cstheme="minorHAnsi"/>
          <w:sz w:val="24"/>
          <w:szCs w:val="24"/>
        </w:rPr>
        <w:t xml:space="preserve">Lachenmayr BJ, Kojetinsky S, Ostermaier N, </w:t>
      </w:r>
      <w:r w:rsidR="00553857" w:rsidRPr="00CF1E12">
        <w:rPr>
          <w:rFonts w:eastAsia="PalatinoLinotype-Roman" w:cstheme="minorHAnsi"/>
          <w:sz w:val="24"/>
          <w:szCs w:val="24"/>
        </w:rPr>
        <w:t>et al</w:t>
      </w:r>
      <w:r w:rsidRPr="00CF1E12">
        <w:rPr>
          <w:rFonts w:eastAsia="PalatinoLinotype-Roman" w:cstheme="minorHAnsi"/>
          <w:sz w:val="24"/>
          <w:szCs w:val="24"/>
        </w:rPr>
        <w:t>. The different effects of aging on</w:t>
      </w:r>
      <w:r w:rsidR="00FA1DD1">
        <w:rPr>
          <w:rFonts w:eastAsia="PalatinoLinotype-Roman" w:cstheme="minorHAnsi"/>
          <w:sz w:val="24"/>
          <w:szCs w:val="24"/>
        </w:rPr>
        <w:t xml:space="preserve"> </w:t>
      </w:r>
      <w:r w:rsidRPr="00CF1E12">
        <w:rPr>
          <w:rFonts w:eastAsia="PalatinoLinotype-Roman" w:cstheme="minorHAnsi"/>
          <w:sz w:val="24"/>
          <w:szCs w:val="24"/>
        </w:rPr>
        <w:t xml:space="preserve">normal sensitivity in flicker </w:t>
      </w:r>
      <w:r w:rsidRPr="00CF1E12">
        <w:rPr>
          <w:rFonts w:eastAsia="PalatinoLinotype-Roman" w:cstheme="minorHAnsi"/>
          <w:sz w:val="24"/>
          <w:szCs w:val="24"/>
        </w:rPr>
        <w:lastRenderedPageBreak/>
        <w:t xml:space="preserve">and lightsense perimetry. </w:t>
      </w:r>
      <w:r w:rsidRPr="00CF1E12">
        <w:rPr>
          <w:rFonts w:eastAsia="PalatinoLinotype-Roman" w:cstheme="minorHAnsi"/>
          <w:i/>
          <w:sz w:val="24"/>
          <w:szCs w:val="24"/>
        </w:rPr>
        <w:t>Invest Ophthalmol Vis Sci</w:t>
      </w:r>
      <w:r w:rsidRPr="00CF1E12">
        <w:rPr>
          <w:rFonts w:eastAsia="PalatinoLinotype-Roman" w:cstheme="minorHAnsi"/>
          <w:sz w:val="24"/>
          <w:szCs w:val="24"/>
        </w:rPr>
        <w:t xml:space="preserve"> 1994;35:2741-8.</w:t>
      </w:r>
    </w:p>
    <w:p w:rsidR="00FC2A43" w:rsidRPr="00CF1E12" w:rsidRDefault="00FC2A43" w:rsidP="005D18A7">
      <w:pPr>
        <w:pStyle w:val="ListParagraph"/>
        <w:autoSpaceDE w:val="0"/>
        <w:autoSpaceDN w:val="0"/>
        <w:adjustRightInd w:val="0"/>
        <w:spacing w:line="480" w:lineRule="auto"/>
        <w:rPr>
          <w:rFonts w:cstheme="minorHAnsi"/>
          <w:sz w:val="24"/>
          <w:szCs w:val="24"/>
        </w:rPr>
      </w:pPr>
    </w:p>
    <w:p w:rsidR="00A16A15" w:rsidRPr="00CF1E12" w:rsidRDefault="00756715" w:rsidP="005D18A7">
      <w:pPr>
        <w:pStyle w:val="ListParagraph"/>
        <w:numPr>
          <w:ilvl w:val="0"/>
          <w:numId w:val="1"/>
        </w:numPr>
        <w:autoSpaceDE w:val="0"/>
        <w:autoSpaceDN w:val="0"/>
        <w:adjustRightInd w:val="0"/>
        <w:spacing w:line="480" w:lineRule="auto"/>
        <w:rPr>
          <w:rFonts w:cstheme="minorHAnsi"/>
          <w:sz w:val="24"/>
          <w:szCs w:val="24"/>
        </w:rPr>
      </w:pPr>
      <w:r w:rsidRPr="00CF1E12">
        <w:rPr>
          <w:rFonts w:cstheme="minorHAnsi"/>
          <w:sz w:val="24"/>
          <w:szCs w:val="24"/>
        </w:rPr>
        <w:t>Gella L, Nittala MG, Raman R. Retinal sensitivity in healthy Indians using</w:t>
      </w:r>
      <w:r w:rsidR="00FA1DD1">
        <w:rPr>
          <w:rFonts w:cstheme="minorHAnsi"/>
          <w:sz w:val="24"/>
          <w:szCs w:val="24"/>
        </w:rPr>
        <w:t xml:space="preserve"> </w:t>
      </w:r>
      <w:r w:rsidRPr="00CF1E12">
        <w:rPr>
          <w:rFonts w:cstheme="minorHAnsi"/>
          <w:sz w:val="24"/>
          <w:szCs w:val="24"/>
        </w:rPr>
        <w:t xml:space="preserve">microperimeter. </w:t>
      </w:r>
      <w:r w:rsidRPr="00CF1E12">
        <w:rPr>
          <w:rFonts w:cstheme="minorHAnsi"/>
          <w:i/>
          <w:sz w:val="24"/>
          <w:szCs w:val="24"/>
        </w:rPr>
        <w:t>Indian J Ophthalmol</w:t>
      </w:r>
      <w:r w:rsidRPr="00CF1E12">
        <w:rPr>
          <w:rFonts w:cstheme="minorHAnsi"/>
          <w:sz w:val="24"/>
          <w:szCs w:val="24"/>
        </w:rPr>
        <w:t xml:space="preserve"> 2014;62:284-6.</w:t>
      </w:r>
    </w:p>
    <w:p w:rsidR="00A16A15" w:rsidRPr="00CF1E12" w:rsidRDefault="00A16A15" w:rsidP="005D18A7">
      <w:pPr>
        <w:pStyle w:val="ListParagraph"/>
        <w:autoSpaceDE w:val="0"/>
        <w:autoSpaceDN w:val="0"/>
        <w:adjustRightInd w:val="0"/>
        <w:spacing w:line="480" w:lineRule="auto"/>
        <w:rPr>
          <w:rFonts w:cstheme="minorHAnsi"/>
          <w:sz w:val="24"/>
          <w:szCs w:val="24"/>
        </w:rPr>
      </w:pPr>
    </w:p>
    <w:p w:rsidR="00A16A15" w:rsidRDefault="00A16A15" w:rsidP="005D18A7">
      <w:pPr>
        <w:pStyle w:val="ListParagraph"/>
        <w:numPr>
          <w:ilvl w:val="0"/>
          <w:numId w:val="1"/>
        </w:numPr>
        <w:autoSpaceDE w:val="0"/>
        <w:autoSpaceDN w:val="0"/>
        <w:adjustRightInd w:val="0"/>
        <w:spacing w:line="480" w:lineRule="auto"/>
        <w:rPr>
          <w:rFonts w:cstheme="minorHAnsi"/>
          <w:sz w:val="24"/>
          <w:szCs w:val="24"/>
        </w:rPr>
      </w:pPr>
      <w:r w:rsidRPr="00CF1E12">
        <w:rPr>
          <w:rFonts w:cstheme="minorHAnsi"/>
          <w:sz w:val="24"/>
          <w:szCs w:val="24"/>
        </w:rPr>
        <w:lastRenderedPageBreak/>
        <w:t>Gella L, Raman R, Kulothungan V,</w:t>
      </w:r>
      <w:r w:rsidR="00553857" w:rsidRPr="00CF1E12">
        <w:rPr>
          <w:rFonts w:cstheme="minorHAnsi"/>
          <w:sz w:val="24"/>
          <w:szCs w:val="24"/>
        </w:rPr>
        <w:t xml:space="preserve"> et al</w:t>
      </w:r>
      <w:r w:rsidRPr="00CF1E12">
        <w:rPr>
          <w:rFonts w:cstheme="minorHAnsi"/>
          <w:sz w:val="24"/>
          <w:szCs w:val="24"/>
        </w:rPr>
        <w:t xml:space="preserve">. Retinal sensitivity in subjects with type 2 diabetes mellitus: Sankara Nethralaya Diabetic Retinopathy Epidemiology and Molecular Genetics Study (SN-DREAMS II,Report No. 4). </w:t>
      </w:r>
      <w:r w:rsidRPr="00CF1E12">
        <w:rPr>
          <w:rFonts w:cstheme="minorHAnsi"/>
          <w:i/>
          <w:sz w:val="24"/>
          <w:szCs w:val="24"/>
        </w:rPr>
        <w:t>Br J Ophthalmol</w:t>
      </w:r>
      <w:r w:rsidR="00AB1190" w:rsidRPr="00CF1E12">
        <w:rPr>
          <w:rFonts w:cstheme="minorHAnsi"/>
          <w:sz w:val="24"/>
          <w:szCs w:val="24"/>
        </w:rPr>
        <w:t xml:space="preserve"> 2016;100</w:t>
      </w:r>
      <w:r w:rsidRPr="00CF1E12">
        <w:rPr>
          <w:rFonts w:cstheme="minorHAnsi"/>
          <w:sz w:val="24"/>
          <w:szCs w:val="24"/>
        </w:rPr>
        <w:t>:808-13.</w:t>
      </w:r>
    </w:p>
    <w:p w:rsidR="00721AE6" w:rsidRPr="00CF1E12" w:rsidRDefault="00721AE6" w:rsidP="00721AE6">
      <w:pPr>
        <w:pStyle w:val="ListParagraph"/>
        <w:autoSpaceDE w:val="0"/>
        <w:autoSpaceDN w:val="0"/>
        <w:adjustRightInd w:val="0"/>
        <w:spacing w:line="480" w:lineRule="auto"/>
        <w:rPr>
          <w:rFonts w:cstheme="minorHAnsi"/>
          <w:sz w:val="24"/>
          <w:szCs w:val="24"/>
        </w:rPr>
      </w:pPr>
    </w:p>
    <w:p w:rsidR="00585F0A" w:rsidRDefault="00FA167B">
      <w:pPr>
        <w:pStyle w:val="ListParagraph"/>
        <w:numPr>
          <w:ilvl w:val="0"/>
          <w:numId w:val="1"/>
        </w:numPr>
        <w:autoSpaceDE w:val="0"/>
        <w:autoSpaceDN w:val="0"/>
        <w:adjustRightInd w:val="0"/>
        <w:spacing w:line="480" w:lineRule="auto"/>
        <w:rPr>
          <w:rFonts w:cstheme="minorHAnsi"/>
          <w:sz w:val="24"/>
          <w:szCs w:val="24"/>
        </w:rPr>
      </w:pPr>
      <w:r w:rsidRPr="00FA167B">
        <w:rPr>
          <w:rFonts w:cstheme="minorHAnsi"/>
          <w:sz w:val="24"/>
          <w:szCs w:val="24"/>
        </w:rPr>
        <w:lastRenderedPageBreak/>
        <w:t xml:space="preserve">De Moraes G, Layton CJ. Therapeutic targeting of diabetic retinal neuropathy as a strategy in preventing diabetic retinopathy. </w:t>
      </w:r>
      <w:r w:rsidRPr="00FA167B">
        <w:rPr>
          <w:rFonts w:cstheme="minorHAnsi"/>
          <w:i/>
          <w:sz w:val="24"/>
          <w:szCs w:val="24"/>
        </w:rPr>
        <w:t>Clin Exp Ophthalmol</w:t>
      </w:r>
      <w:r w:rsidR="00FA1DD1">
        <w:rPr>
          <w:rFonts w:cstheme="minorHAnsi"/>
          <w:i/>
          <w:sz w:val="24"/>
          <w:szCs w:val="24"/>
        </w:rPr>
        <w:t xml:space="preserve"> </w:t>
      </w:r>
      <w:r w:rsidR="000762FC">
        <w:rPr>
          <w:rFonts w:cstheme="minorHAnsi"/>
          <w:sz w:val="24"/>
          <w:szCs w:val="24"/>
        </w:rPr>
        <w:t xml:space="preserve">Published Online First: 23 June </w:t>
      </w:r>
      <w:r w:rsidRPr="00FA167B">
        <w:rPr>
          <w:rFonts w:cstheme="minorHAnsi"/>
          <w:sz w:val="24"/>
          <w:szCs w:val="24"/>
        </w:rPr>
        <w:t xml:space="preserve">2016. </w:t>
      </w:r>
      <w:r w:rsidR="000762FC">
        <w:rPr>
          <w:rFonts w:cstheme="minorHAnsi"/>
          <w:sz w:val="24"/>
          <w:szCs w:val="24"/>
        </w:rPr>
        <w:t>d</w:t>
      </w:r>
      <w:r w:rsidRPr="00FA167B">
        <w:rPr>
          <w:rFonts w:cstheme="minorHAnsi"/>
          <w:sz w:val="24"/>
          <w:szCs w:val="24"/>
        </w:rPr>
        <w:t>oi: 10.1111/ceo.12795. [Epub ahead of print]</w:t>
      </w:r>
    </w:p>
    <w:p w:rsidR="009F745B" w:rsidRDefault="009F745B"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721AE6" w:rsidRDefault="00721AE6" w:rsidP="005D18A7">
      <w:pPr>
        <w:autoSpaceDE w:val="0"/>
        <w:autoSpaceDN w:val="0"/>
        <w:adjustRightInd w:val="0"/>
        <w:spacing w:line="480" w:lineRule="auto"/>
        <w:rPr>
          <w:rFonts w:cstheme="minorHAnsi"/>
          <w:b/>
          <w:sz w:val="24"/>
          <w:szCs w:val="24"/>
        </w:rPr>
      </w:pPr>
    </w:p>
    <w:p w:rsidR="00535261" w:rsidRDefault="00535261" w:rsidP="005D18A7">
      <w:pPr>
        <w:autoSpaceDE w:val="0"/>
        <w:autoSpaceDN w:val="0"/>
        <w:adjustRightInd w:val="0"/>
        <w:spacing w:line="480" w:lineRule="auto"/>
        <w:rPr>
          <w:rFonts w:cstheme="minorHAnsi"/>
          <w:b/>
          <w:sz w:val="24"/>
          <w:szCs w:val="24"/>
        </w:rPr>
      </w:pPr>
    </w:p>
    <w:p w:rsidR="00535261" w:rsidRPr="005D18A7" w:rsidRDefault="00535261" w:rsidP="005D18A7">
      <w:pPr>
        <w:autoSpaceDE w:val="0"/>
        <w:autoSpaceDN w:val="0"/>
        <w:adjustRightInd w:val="0"/>
        <w:spacing w:line="480" w:lineRule="auto"/>
        <w:rPr>
          <w:rFonts w:cstheme="minorHAnsi"/>
          <w:b/>
          <w:sz w:val="24"/>
          <w:szCs w:val="24"/>
        </w:rPr>
      </w:pPr>
    </w:p>
    <w:p w:rsidR="00FC2A43" w:rsidRPr="00CF1E12" w:rsidRDefault="00756715" w:rsidP="005D18A7">
      <w:pPr>
        <w:autoSpaceDE w:val="0"/>
        <w:autoSpaceDN w:val="0"/>
        <w:adjustRightInd w:val="0"/>
        <w:spacing w:line="480" w:lineRule="auto"/>
        <w:rPr>
          <w:rFonts w:cstheme="minorHAnsi"/>
          <w:b/>
          <w:sz w:val="24"/>
          <w:szCs w:val="24"/>
        </w:rPr>
      </w:pPr>
      <w:r w:rsidRPr="00CF1E12">
        <w:rPr>
          <w:rFonts w:cstheme="minorHAnsi"/>
          <w:b/>
          <w:sz w:val="24"/>
          <w:szCs w:val="24"/>
        </w:rPr>
        <w:t>Figure Legends:</w:t>
      </w:r>
    </w:p>
    <w:p w:rsidR="00FC2A43" w:rsidRPr="00CF1E12" w:rsidRDefault="00FC2A43" w:rsidP="005D18A7">
      <w:pPr>
        <w:pStyle w:val="ListParagraph"/>
        <w:autoSpaceDE w:val="0"/>
        <w:autoSpaceDN w:val="0"/>
        <w:adjustRightInd w:val="0"/>
        <w:spacing w:line="480" w:lineRule="auto"/>
        <w:rPr>
          <w:rFonts w:cstheme="minorHAnsi"/>
          <w:sz w:val="24"/>
          <w:szCs w:val="24"/>
        </w:rPr>
      </w:pPr>
    </w:p>
    <w:p w:rsidR="00FC2A43" w:rsidRPr="00CF1E12" w:rsidRDefault="00756715" w:rsidP="005D18A7">
      <w:pPr>
        <w:pStyle w:val="ListParagraph"/>
        <w:autoSpaceDE w:val="0"/>
        <w:autoSpaceDN w:val="0"/>
        <w:adjustRightInd w:val="0"/>
        <w:spacing w:line="480" w:lineRule="auto"/>
        <w:rPr>
          <w:rFonts w:cstheme="minorHAnsi"/>
          <w:b/>
          <w:sz w:val="24"/>
          <w:szCs w:val="24"/>
        </w:rPr>
      </w:pPr>
      <w:r w:rsidRPr="00CF1E12">
        <w:rPr>
          <w:rFonts w:cstheme="minorHAnsi"/>
          <w:b/>
          <w:sz w:val="24"/>
          <w:szCs w:val="24"/>
        </w:rPr>
        <w:t>Figure 1</w:t>
      </w:r>
    </w:p>
    <w:p w:rsidR="00875981" w:rsidRPr="00CF1E12" w:rsidRDefault="00756715" w:rsidP="005D18A7">
      <w:pPr>
        <w:pStyle w:val="ListParagraph"/>
        <w:autoSpaceDE w:val="0"/>
        <w:autoSpaceDN w:val="0"/>
        <w:adjustRightInd w:val="0"/>
        <w:spacing w:line="480" w:lineRule="auto"/>
        <w:rPr>
          <w:rFonts w:cstheme="minorHAnsi"/>
          <w:sz w:val="24"/>
          <w:szCs w:val="24"/>
        </w:rPr>
      </w:pPr>
      <w:r w:rsidRPr="00CF1E12">
        <w:rPr>
          <w:rFonts w:cstheme="minorHAnsi"/>
          <w:sz w:val="24"/>
          <w:szCs w:val="24"/>
        </w:rPr>
        <w:t>Scatter plot representing a negative correlation between the mean ret</w:t>
      </w:r>
      <w:r w:rsidR="00B341C3">
        <w:rPr>
          <w:rFonts w:cstheme="minorHAnsi"/>
          <w:sz w:val="24"/>
          <w:szCs w:val="24"/>
        </w:rPr>
        <w:t>inal sensitivity and vibration perception thresholds in retinopathy absent diabetics</w:t>
      </w:r>
      <w:r w:rsidRPr="00CF1E12">
        <w:rPr>
          <w:rFonts w:cstheme="minorHAnsi"/>
          <w:sz w:val="24"/>
          <w:szCs w:val="24"/>
        </w:rPr>
        <w:t xml:space="preserve">. Solid line indicates the line of best fit, dashed lines indicates the upper and lower limits of 95 % CI. </w:t>
      </w:r>
    </w:p>
    <w:sectPr w:rsidR="00875981" w:rsidRPr="00CF1E12" w:rsidSect="004F6896">
      <w:foot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44" w:rsidRDefault="000A0844" w:rsidP="00EF329B">
      <w:r>
        <w:separator/>
      </w:r>
    </w:p>
  </w:endnote>
  <w:endnote w:type="continuationSeparator" w:id="0">
    <w:p w:rsidR="000A0844" w:rsidRDefault="000A0844" w:rsidP="00EF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469"/>
      <w:docPartObj>
        <w:docPartGallery w:val="Page Numbers (Bottom of Page)"/>
        <w:docPartUnique/>
      </w:docPartObj>
    </w:sdtPr>
    <w:sdtEndPr/>
    <w:sdtContent>
      <w:p w:rsidR="009829B9" w:rsidRDefault="00E96A9C">
        <w:pPr>
          <w:pStyle w:val="Footer"/>
          <w:jc w:val="right"/>
        </w:pPr>
        <w:r>
          <w:fldChar w:fldCharType="begin"/>
        </w:r>
        <w:r>
          <w:instrText xml:space="preserve"> PAGE   \* MERGEFORMAT </w:instrText>
        </w:r>
        <w:r>
          <w:fldChar w:fldCharType="separate"/>
        </w:r>
        <w:r w:rsidR="00A17D29">
          <w:rPr>
            <w:noProof/>
          </w:rPr>
          <w:t>2</w:t>
        </w:r>
        <w:r>
          <w:rPr>
            <w:noProof/>
          </w:rPr>
          <w:fldChar w:fldCharType="end"/>
        </w:r>
      </w:p>
    </w:sdtContent>
  </w:sdt>
  <w:p w:rsidR="009829B9" w:rsidRDefault="0098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44" w:rsidRDefault="000A0844" w:rsidP="00EF329B">
      <w:r>
        <w:separator/>
      </w:r>
    </w:p>
  </w:footnote>
  <w:footnote w:type="continuationSeparator" w:id="0">
    <w:p w:rsidR="000A0844" w:rsidRDefault="000A0844" w:rsidP="00EF3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7B"/>
    <w:multiLevelType w:val="hybridMultilevel"/>
    <w:tmpl w:val="9B12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4D6D"/>
    <w:multiLevelType w:val="hybridMultilevel"/>
    <w:tmpl w:val="8C3E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F48DF"/>
    <w:multiLevelType w:val="hybridMultilevel"/>
    <w:tmpl w:val="36B6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076AD"/>
    <w:multiLevelType w:val="hybridMultilevel"/>
    <w:tmpl w:val="AE36CD0A"/>
    <w:lvl w:ilvl="0" w:tplc="4D1492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C4DD6"/>
    <w:multiLevelType w:val="hybridMultilevel"/>
    <w:tmpl w:val="1684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35769"/>
    <w:multiLevelType w:val="hybridMultilevel"/>
    <w:tmpl w:val="A6D8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2292A"/>
    <w:multiLevelType w:val="hybridMultilevel"/>
    <w:tmpl w:val="6DA2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B2E38"/>
    <w:multiLevelType w:val="hybridMultilevel"/>
    <w:tmpl w:val="FA729A72"/>
    <w:lvl w:ilvl="0" w:tplc="77B61B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8517B"/>
    <w:multiLevelType w:val="hybridMultilevel"/>
    <w:tmpl w:val="B770B21C"/>
    <w:lvl w:ilvl="0" w:tplc="7062E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E564D"/>
    <w:multiLevelType w:val="hybridMultilevel"/>
    <w:tmpl w:val="3DA6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36B4A"/>
    <w:multiLevelType w:val="hybridMultilevel"/>
    <w:tmpl w:val="36D2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15397"/>
    <w:multiLevelType w:val="hybridMultilevel"/>
    <w:tmpl w:val="CFBA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29A0"/>
    <w:multiLevelType w:val="hybridMultilevel"/>
    <w:tmpl w:val="2B76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B2756"/>
    <w:multiLevelType w:val="hybridMultilevel"/>
    <w:tmpl w:val="6060BA12"/>
    <w:lvl w:ilvl="0" w:tplc="25D6F12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D4284"/>
    <w:multiLevelType w:val="hybridMultilevel"/>
    <w:tmpl w:val="9B1C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52093"/>
    <w:multiLevelType w:val="hybridMultilevel"/>
    <w:tmpl w:val="CC2A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B4CF8"/>
    <w:multiLevelType w:val="hybridMultilevel"/>
    <w:tmpl w:val="FB5C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0"/>
  </w:num>
  <w:num w:numId="9">
    <w:abstractNumId w:val="1"/>
  </w:num>
  <w:num w:numId="10">
    <w:abstractNumId w:val="12"/>
  </w:num>
  <w:num w:numId="11">
    <w:abstractNumId w:val="9"/>
  </w:num>
  <w:num w:numId="12">
    <w:abstractNumId w:val="2"/>
  </w:num>
  <w:num w:numId="13">
    <w:abstractNumId w:val="15"/>
  </w:num>
  <w:num w:numId="14">
    <w:abstractNumId w:val="14"/>
  </w:num>
  <w:num w:numId="15">
    <w:abstractNumId w:val="0"/>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25"/>
    <w:rsid w:val="00001751"/>
    <w:rsid w:val="00006936"/>
    <w:rsid w:val="00012BDC"/>
    <w:rsid w:val="00012F24"/>
    <w:rsid w:val="000165A6"/>
    <w:rsid w:val="00020526"/>
    <w:rsid w:val="00021602"/>
    <w:rsid w:val="00024194"/>
    <w:rsid w:val="000251C9"/>
    <w:rsid w:val="000252BE"/>
    <w:rsid w:val="00026B7C"/>
    <w:rsid w:val="00026BB7"/>
    <w:rsid w:val="00031ABA"/>
    <w:rsid w:val="000343F9"/>
    <w:rsid w:val="00034858"/>
    <w:rsid w:val="000348D9"/>
    <w:rsid w:val="000356EA"/>
    <w:rsid w:val="000369A5"/>
    <w:rsid w:val="000372FA"/>
    <w:rsid w:val="00037AAF"/>
    <w:rsid w:val="00037C40"/>
    <w:rsid w:val="00040E96"/>
    <w:rsid w:val="0004178C"/>
    <w:rsid w:val="00041893"/>
    <w:rsid w:val="00046BEC"/>
    <w:rsid w:val="00047337"/>
    <w:rsid w:val="00050B07"/>
    <w:rsid w:val="0005229C"/>
    <w:rsid w:val="00053B00"/>
    <w:rsid w:val="00054B2A"/>
    <w:rsid w:val="00054F61"/>
    <w:rsid w:val="0005639C"/>
    <w:rsid w:val="00063B86"/>
    <w:rsid w:val="0006405C"/>
    <w:rsid w:val="00067B14"/>
    <w:rsid w:val="00067C05"/>
    <w:rsid w:val="0007018A"/>
    <w:rsid w:val="000714DB"/>
    <w:rsid w:val="00073465"/>
    <w:rsid w:val="000738CD"/>
    <w:rsid w:val="00074B5A"/>
    <w:rsid w:val="000762FC"/>
    <w:rsid w:val="00080365"/>
    <w:rsid w:val="00081D6A"/>
    <w:rsid w:val="00083697"/>
    <w:rsid w:val="00090A08"/>
    <w:rsid w:val="00093C1C"/>
    <w:rsid w:val="00094A20"/>
    <w:rsid w:val="000956EE"/>
    <w:rsid w:val="000960C4"/>
    <w:rsid w:val="000A0844"/>
    <w:rsid w:val="000A323F"/>
    <w:rsid w:val="000A3615"/>
    <w:rsid w:val="000A421A"/>
    <w:rsid w:val="000B0EB1"/>
    <w:rsid w:val="000B3078"/>
    <w:rsid w:val="000B59BB"/>
    <w:rsid w:val="000B6268"/>
    <w:rsid w:val="000C0B80"/>
    <w:rsid w:val="000C19D2"/>
    <w:rsid w:val="000C30BE"/>
    <w:rsid w:val="000C36A4"/>
    <w:rsid w:val="000C521A"/>
    <w:rsid w:val="000C5526"/>
    <w:rsid w:val="000D5424"/>
    <w:rsid w:val="000D6FB2"/>
    <w:rsid w:val="000E64FE"/>
    <w:rsid w:val="000E7072"/>
    <w:rsid w:val="000E7D72"/>
    <w:rsid w:val="000F03B8"/>
    <w:rsid w:val="000F1CCF"/>
    <w:rsid w:val="000F2EE1"/>
    <w:rsid w:val="000F5DF8"/>
    <w:rsid w:val="00100B52"/>
    <w:rsid w:val="00101169"/>
    <w:rsid w:val="0010403F"/>
    <w:rsid w:val="0010469C"/>
    <w:rsid w:val="00104E8D"/>
    <w:rsid w:val="001142B2"/>
    <w:rsid w:val="00114818"/>
    <w:rsid w:val="00116AC6"/>
    <w:rsid w:val="00116C95"/>
    <w:rsid w:val="00116F48"/>
    <w:rsid w:val="001171E9"/>
    <w:rsid w:val="0011751A"/>
    <w:rsid w:val="001178BD"/>
    <w:rsid w:val="001213FE"/>
    <w:rsid w:val="0012383C"/>
    <w:rsid w:val="0012773E"/>
    <w:rsid w:val="00127AFB"/>
    <w:rsid w:val="0013033D"/>
    <w:rsid w:val="00130872"/>
    <w:rsid w:val="001318BE"/>
    <w:rsid w:val="001348DC"/>
    <w:rsid w:val="00134A4A"/>
    <w:rsid w:val="00141CEC"/>
    <w:rsid w:val="0014223E"/>
    <w:rsid w:val="00144835"/>
    <w:rsid w:val="001474E4"/>
    <w:rsid w:val="00147740"/>
    <w:rsid w:val="00151830"/>
    <w:rsid w:val="00152544"/>
    <w:rsid w:val="0015298F"/>
    <w:rsid w:val="001539D9"/>
    <w:rsid w:val="00164EDC"/>
    <w:rsid w:val="00166365"/>
    <w:rsid w:val="001738AB"/>
    <w:rsid w:val="00174552"/>
    <w:rsid w:val="00175425"/>
    <w:rsid w:val="00177805"/>
    <w:rsid w:val="00177AC4"/>
    <w:rsid w:val="00182281"/>
    <w:rsid w:val="00184401"/>
    <w:rsid w:val="001845C0"/>
    <w:rsid w:val="0018496C"/>
    <w:rsid w:val="001868E2"/>
    <w:rsid w:val="00194587"/>
    <w:rsid w:val="00194F60"/>
    <w:rsid w:val="001961CF"/>
    <w:rsid w:val="001A4980"/>
    <w:rsid w:val="001A5293"/>
    <w:rsid w:val="001A60CF"/>
    <w:rsid w:val="001A77FA"/>
    <w:rsid w:val="001B0FE7"/>
    <w:rsid w:val="001B2FAA"/>
    <w:rsid w:val="001B4B9D"/>
    <w:rsid w:val="001B5160"/>
    <w:rsid w:val="001C01B9"/>
    <w:rsid w:val="001C048D"/>
    <w:rsid w:val="001C0E33"/>
    <w:rsid w:val="001C1A32"/>
    <w:rsid w:val="001C3BE9"/>
    <w:rsid w:val="001C3EFE"/>
    <w:rsid w:val="001C50DD"/>
    <w:rsid w:val="001C68D5"/>
    <w:rsid w:val="001C726C"/>
    <w:rsid w:val="001D0048"/>
    <w:rsid w:val="001D3DF7"/>
    <w:rsid w:val="001D47A9"/>
    <w:rsid w:val="001D518A"/>
    <w:rsid w:val="001D51CA"/>
    <w:rsid w:val="001D5F65"/>
    <w:rsid w:val="001D77EF"/>
    <w:rsid w:val="001D79D1"/>
    <w:rsid w:val="001E2873"/>
    <w:rsid w:val="001E2FF2"/>
    <w:rsid w:val="001E5C32"/>
    <w:rsid w:val="001E6659"/>
    <w:rsid w:val="001E7158"/>
    <w:rsid w:val="001E7688"/>
    <w:rsid w:val="001F1446"/>
    <w:rsid w:val="001F5F7F"/>
    <w:rsid w:val="001F61E4"/>
    <w:rsid w:val="0020038B"/>
    <w:rsid w:val="00200B02"/>
    <w:rsid w:val="00202583"/>
    <w:rsid w:val="00203575"/>
    <w:rsid w:val="002050D3"/>
    <w:rsid w:val="002056CA"/>
    <w:rsid w:val="002101DF"/>
    <w:rsid w:val="002104E5"/>
    <w:rsid w:val="00210D9C"/>
    <w:rsid w:val="00212390"/>
    <w:rsid w:val="00215B85"/>
    <w:rsid w:val="00215DCD"/>
    <w:rsid w:val="0022230B"/>
    <w:rsid w:val="00225B70"/>
    <w:rsid w:val="002263DA"/>
    <w:rsid w:val="00234DF7"/>
    <w:rsid w:val="00235D76"/>
    <w:rsid w:val="0024075B"/>
    <w:rsid w:val="00243892"/>
    <w:rsid w:val="00245162"/>
    <w:rsid w:val="002516C0"/>
    <w:rsid w:val="00251A84"/>
    <w:rsid w:val="00254F02"/>
    <w:rsid w:val="0026162F"/>
    <w:rsid w:val="00261862"/>
    <w:rsid w:val="00262527"/>
    <w:rsid w:val="0026312A"/>
    <w:rsid w:val="002637ED"/>
    <w:rsid w:val="00263920"/>
    <w:rsid w:val="002653DA"/>
    <w:rsid w:val="002679D9"/>
    <w:rsid w:val="0027306A"/>
    <w:rsid w:val="002748FE"/>
    <w:rsid w:val="00275153"/>
    <w:rsid w:val="002759C9"/>
    <w:rsid w:val="00280072"/>
    <w:rsid w:val="00282087"/>
    <w:rsid w:val="00283F8F"/>
    <w:rsid w:val="002930E6"/>
    <w:rsid w:val="0029376E"/>
    <w:rsid w:val="00296581"/>
    <w:rsid w:val="002A2B87"/>
    <w:rsid w:val="002A3629"/>
    <w:rsid w:val="002B0871"/>
    <w:rsid w:val="002B1036"/>
    <w:rsid w:val="002B1542"/>
    <w:rsid w:val="002B1C76"/>
    <w:rsid w:val="002B308A"/>
    <w:rsid w:val="002B542B"/>
    <w:rsid w:val="002B69D2"/>
    <w:rsid w:val="002B7BF3"/>
    <w:rsid w:val="002C07DB"/>
    <w:rsid w:val="002C264D"/>
    <w:rsid w:val="002C5242"/>
    <w:rsid w:val="002D3707"/>
    <w:rsid w:val="002D4195"/>
    <w:rsid w:val="002D6E54"/>
    <w:rsid w:val="002E0187"/>
    <w:rsid w:val="002E0E5A"/>
    <w:rsid w:val="002E3E5B"/>
    <w:rsid w:val="002E7C84"/>
    <w:rsid w:val="002F1290"/>
    <w:rsid w:val="002F19E0"/>
    <w:rsid w:val="002F2FE4"/>
    <w:rsid w:val="002F7250"/>
    <w:rsid w:val="00304C78"/>
    <w:rsid w:val="00305498"/>
    <w:rsid w:val="003055CB"/>
    <w:rsid w:val="00311EA2"/>
    <w:rsid w:val="00315C27"/>
    <w:rsid w:val="003178C8"/>
    <w:rsid w:val="00320286"/>
    <w:rsid w:val="00320DE0"/>
    <w:rsid w:val="00320E55"/>
    <w:rsid w:val="0032148A"/>
    <w:rsid w:val="00321926"/>
    <w:rsid w:val="003246CA"/>
    <w:rsid w:val="00324775"/>
    <w:rsid w:val="00330795"/>
    <w:rsid w:val="0033658E"/>
    <w:rsid w:val="00336D36"/>
    <w:rsid w:val="003403B1"/>
    <w:rsid w:val="00341D7B"/>
    <w:rsid w:val="00347068"/>
    <w:rsid w:val="00350B60"/>
    <w:rsid w:val="00350C9A"/>
    <w:rsid w:val="0035210F"/>
    <w:rsid w:val="0035637D"/>
    <w:rsid w:val="00356E9F"/>
    <w:rsid w:val="0036088A"/>
    <w:rsid w:val="003617F1"/>
    <w:rsid w:val="00362645"/>
    <w:rsid w:val="003639DC"/>
    <w:rsid w:val="00363AE5"/>
    <w:rsid w:val="00367704"/>
    <w:rsid w:val="00371B6E"/>
    <w:rsid w:val="00372EA2"/>
    <w:rsid w:val="00376161"/>
    <w:rsid w:val="00377ED5"/>
    <w:rsid w:val="00382EC6"/>
    <w:rsid w:val="00384463"/>
    <w:rsid w:val="003854EE"/>
    <w:rsid w:val="0039285C"/>
    <w:rsid w:val="00392945"/>
    <w:rsid w:val="00394957"/>
    <w:rsid w:val="003A067B"/>
    <w:rsid w:val="003A1722"/>
    <w:rsid w:val="003A192F"/>
    <w:rsid w:val="003A30A7"/>
    <w:rsid w:val="003A41FC"/>
    <w:rsid w:val="003A50DE"/>
    <w:rsid w:val="003A5E39"/>
    <w:rsid w:val="003B537A"/>
    <w:rsid w:val="003B73A6"/>
    <w:rsid w:val="003B7664"/>
    <w:rsid w:val="003C06AB"/>
    <w:rsid w:val="003C0E65"/>
    <w:rsid w:val="003C66C0"/>
    <w:rsid w:val="003C7217"/>
    <w:rsid w:val="003D05E5"/>
    <w:rsid w:val="003D0869"/>
    <w:rsid w:val="003D2440"/>
    <w:rsid w:val="003D295F"/>
    <w:rsid w:val="003D6E35"/>
    <w:rsid w:val="003E0527"/>
    <w:rsid w:val="003E2322"/>
    <w:rsid w:val="003E4D50"/>
    <w:rsid w:val="003F0388"/>
    <w:rsid w:val="003F0877"/>
    <w:rsid w:val="003F0E80"/>
    <w:rsid w:val="003F3BD8"/>
    <w:rsid w:val="003F4052"/>
    <w:rsid w:val="003F73C5"/>
    <w:rsid w:val="003F7E75"/>
    <w:rsid w:val="00400BAF"/>
    <w:rsid w:val="0040643C"/>
    <w:rsid w:val="0040664F"/>
    <w:rsid w:val="00413FA6"/>
    <w:rsid w:val="00414D60"/>
    <w:rsid w:val="0041508A"/>
    <w:rsid w:val="00420B61"/>
    <w:rsid w:val="00421606"/>
    <w:rsid w:val="00425011"/>
    <w:rsid w:val="004250DB"/>
    <w:rsid w:val="00430CE2"/>
    <w:rsid w:val="0043108D"/>
    <w:rsid w:val="00431FD4"/>
    <w:rsid w:val="00432E4A"/>
    <w:rsid w:val="00433D1D"/>
    <w:rsid w:val="004371E4"/>
    <w:rsid w:val="0044496A"/>
    <w:rsid w:val="00454F85"/>
    <w:rsid w:val="00455C54"/>
    <w:rsid w:val="004600DD"/>
    <w:rsid w:val="00461E8E"/>
    <w:rsid w:val="004628F1"/>
    <w:rsid w:val="00465F78"/>
    <w:rsid w:val="004665E0"/>
    <w:rsid w:val="004677F2"/>
    <w:rsid w:val="0047015E"/>
    <w:rsid w:val="00470BDD"/>
    <w:rsid w:val="004714D7"/>
    <w:rsid w:val="0047265E"/>
    <w:rsid w:val="004727A6"/>
    <w:rsid w:val="00473618"/>
    <w:rsid w:val="0047672C"/>
    <w:rsid w:val="00477E31"/>
    <w:rsid w:val="00480DDA"/>
    <w:rsid w:val="00481302"/>
    <w:rsid w:val="0048148D"/>
    <w:rsid w:val="00482A67"/>
    <w:rsid w:val="0048349A"/>
    <w:rsid w:val="004847AB"/>
    <w:rsid w:val="00484E35"/>
    <w:rsid w:val="0048657B"/>
    <w:rsid w:val="004908C1"/>
    <w:rsid w:val="0049246B"/>
    <w:rsid w:val="004A0DBE"/>
    <w:rsid w:val="004A115C"/>
    <w:rsid w:val="004A119D"/>
    <w:rsid w:val="004A15F6"/>
    <w:rsid w:val="004A4877"/>
    <w:rsid w:val="004A6E51"/>
    <w:rsid w:val="004A7A47"/>
    <w:rsid w:val="004B3FBA"/>
    <w:rsid w:val="004B53CC"/>
    <w:rsid w:val="004B733E"/>
    <w:rsid w:val="004C205B"/>
    <w:rsid w:val="004C5955"/>
    <w:rsid w:val="004C7C74"/>
    <w:rsid w:val="004D073B"/>
    <w:rsid w:val="004D07DD"/>
    <w:rsid w:val="004D281C"/>
    <w:rsid w:val="004D5C16"/>
    <w:rsid w:val="004D6F12"/>
    <w:rsid w:val="004E022F"/>
    <w:rsid w:val="004E0711"/>
    <w:rsid w:val="004E209A"/>
    <w:rsid w:val="004E2BB8"/>
    <w:rsid w:val="004E32F1"/>
    <w:rsid w:val="004E5EF6"/>
    <w:rsid w:val="004E6ACF"/>
    <w:rsid w:val="004F162F"/>
    <w:rsid w:val="004F43EA"/>
    <w:rsid w:val="004F6896"/>
    <w:rsid w:val="00502B52"/>
    <w:rsid w:val="00502CB8"/>
    <w:rsid w:val="00505493"/>
    <w:rsid w:val="00506E1D"/>
    <w:rsid w:val="0051427D"/>
    <w:rsid w:val="005146B2"/>
    <w:rsid w:val="00515521"/>
    <w:rsid w:val="00530AF5"/>
    <w:rsid w:val="00535261"/>
    <w:rsid w:val="005359AF"/>
    <w:rsid w:val="00535AA3"/>
    <w:rsid w:val="00536443"/>
    <w:rsid w:val="00541A42"/>
    <w:rsid w:val="00544A9F"/>
    <w:rsid w:val="0054586F"/>
    <w:rsid w:val="00547557"/>
    <w:rsid w:val="0055045D"/>
    <w:rsid w:val="00550969"/>
    <w:rsid w:val="0055307D"/>
    <w:rsid w:val="00553857"/>
    <w:rsid w:val="005540B4"/>
    <w:rsid w:val="00556264"/>
    <w:rsid w:val="0055667B"/>
    <w:rsid w:val="00563C6F"/>
    <w:rsid w:val="00565598"/>
    <w:rsid w:val="00566442"/>
    <w:rsid w:val="005676CA"/>
    <w:rsid w:val="0057218B"/>
    <w:rsid w:val="005723D0"/>
    <w:rsid w:val="00572AE8"/>
    <w:rsid w:val="00572C1B"/>
    <w:rsid w:val="00573DD1"/>
    <w:rsid w:val="0057575F"/>
    <w:rsid w:val="005772FD"/>
    <w:rsid w:val="005773C4"/>
    <w:rsid w:val="00584193"/>
    <w:rsid w:val="00585F0A"/>
    <w:rsid w:val="00586389"/>
    <w:rsid w:val="0058711E"/>
    <w:rsid w:val="00590D5B"/>
    <w:rsid w:val="005921AF"/>
    <w:rsid w:val="00592C55"/>
    <w:rsid w:val="0059310E"/>
    <w:rsid w:val="00594552"/>
    <w:rsid w:val="00595420"/>
    <w:rsid w:val="00596839"/>
    <w:rsid w:val="00596EEF"/>
    <w:rsid w:val="005A15CD"/>
    <w:rsid w:val="005A3628"/>
    <w:rsid w:val="005A5499"/>
    <w:rsid w:val="005A6BA8"/>
    <w:rsid w:val="005B28A6"/>
    <w:rsid w:val="005B4832"/>
    <w:rsid w:val="005B58CB"/>
    <w:rsid w:val="005B616A"/>
    <w:rsid w:val="005B6999"/>
    <w:rsid w:val="005B7111"/>
    <w:rsid w:val="005C04D1"/>
    <w:rsid w:val="005C07CB"/>
    <w:rsid w:val="005C4951"/>
    <w:rsid w:val="005C5C40"/>
    <w:rsid w:val="005C7D4F"/>
    <w:rsid w:val="005D18A7"/>
    <w:rsid w:val="005D4264"/>
    <w:rsid w:val="005D5E33"/>
    <w:rsid w:val="005E11F1"/>
    <w:rsid w:val="005E16D2"/>
    <w:rsid w:val="005E5106"/>
    <w:rsid w:val="005E57A9"/>
    <w:rsid w:val="005E588D"/>
    <w:rsid w:val="005E6673"/>
    <w:rsid w:val="005E6DC0"/>
    <w:rsid w:val="005E6DD0"/>
    <w:rsid w:val="005E75C6"/>
    <w:rsid w:val="005F00F8"/>
    <w:rsid w:val="005F08E3"/>
    <w:rsid w:val="005F29EF"/>
    <w:rsid w:val="005F3546"/>
    <w:rsid w:val="005F518D"/>
    <w:rsid w:val="006007FA"/>
    <w:rsid w:val="00605A1B"/>
    <w:rsid w:val="00605D7F"/>
    <w:rsid w:val="00607AE7"/>
    <w:rsid w:val="00610B5D"/>
    <w:rsid w:val="00612218"/>
    <w:rsid w:val="0062138E"/>
    <w:rsid w:val="00622515"/>
    <w:rsid w:val="00622962"/>
    <w:rsid w:val="006244C0"/>
    <w:rsid w:val="00625E04"/>
    <w:rsid w:val="00625FC7"/>
    <w:rsid w:val="00627B0F"/>
    <w:rsid w:val="006315D8"/>
    <w:rsid w:val="00631C4F"/>
    <w:rsid w:val="0063354F"/>
    <w:rsid w:val="006339C8"/>
    <w:rsid w:val="006347DF"/>
    <w:rsid w:val="006376A9"/>
    <w:rsid w:val="00637726"/>
    <w:rsid w:val="00641080"/>
    <w:rsid w:val="00641081"/>
    <w:rsid w:val="006421C9"/>
    <w:rsid w:val="006438B7"/>
    <w:rsid w:val="00646182"/>
    <w:rsid w:val="0064703C"/>
    <w:rsid w:val="006478D9"/>
    <w:rsid w:val="00650100"/>
    <w:rsid w:val="00650B61"/>
    <w:rsid w:val="00655068"/>
    <w:rsid w:val="00655283"/>
    <w:rsid w:val="00656737"/>
    <w:rsid w:val="00662EF7"/>
    <w:rsid w:val="00662F6F"/>
    <w:rsid w:val="0067115C"/>
    <w:rsid w:val="0067139F"/>
    <w:rsid w:val="00675466"/>
    <w:rsid w:val="00676F4C"/>
    <w:rsid w:val="00677D94"/>
    <w:rsid w:val="00680CAA"/>
    <w:rsid w:val="00681115"/>
    <w:rsid w:val="00682927"/>
    <w:rsid w:val="00686930"/>
    <w:rsid w:val="006872F3"/>
    <w:rsid w:val="00690588"/>
    <w:rsid w:val="006930F8"/>
    <w:rsid w:val="00693183"/>
    <w:rsid w:val="0069709A"/>
    <w:rsid w:val="006A19BF"/>
    <w:rsid w:val="006A1C74"/>
    <w:rsid w:val="006A37D8"/>
    <w:rsid w:val="006A62D4"/>
    <w:rsid w:val="006A6A50"/>
    <w:rsid w:val="006A708F"/>
    <w:rsid w:val="006B01D6"/>
    <w:rsid w:val="006B17F6"/>
    <w:rsid w:val="006B49BC"/>
    <w:rsid w:val="006B4CE4"/>
    <w:rsid w:val="006B5985"/>
    <w:rsid w:val="006B7FAA"/>
    <w:rsid w:val="006C47A1"/>
    <w:rsid w:val="006C6C86"/>
    <w:rsid w:val="006C7E43"/>
    <w:rsid w:val="006D200F"/>
    <w:rsid w:val="006D3096"/>
    <w:rsid w:val="006D42CD"/>
    <w:rsid w:val="006D5D0E"/>
    <w:rsid w:val="006D67AD"/>
    <w:rsid w:val="006D7E7B"/>
    <w:rsid w:val="006E2FAB"/>
    <w:rsid w:val="006E4099"/>
    <w:rsid w:val="006E4ACD"/>
    <w:rsid w:val="006E5ACA"/>
    <w:rsid w:val="006E7C11"/>
    <w:rsid w:val="006F13C5"/>
    <w:rsid w:val="006F2FE9"/>
    <w:rsid w:val="006F5938"/>
    <w:rsid w:val="00702A37"/>
    <w:rsid w:val="00703824"/>
    <w:rsid w:val="00703B08"/>
    <w:rsid w:val="00705FDA"/>
    <w:rsid w:val="00721AE6"/>
    <w:rsid w:val="0072283C"/>
    <w:rsid w:val="00725B8A"/>
    <w:rsid w:val="00725C75"/>
    <w:rsid w:val="007260D0"/>
    <w:rsid w:val="00731035"/>
    <w:rsid w:val="00731EC4"/>
    <w:rsid w:val="00733DF8"/>
    <w:rsid w:val="00734186"/>
    <w:rsid w:val="00735BA3"/>
    <w:rsid w:val="00742A5C"/>
    <w:rsid w:val="0074534C"/>
    <w:rsid w:val="00747226"/>
    <w:rsid w:val="007473AC"/>
    <w:rsid w:val="00750D96"/>
    <w:rsid w:val="00756715"/>
    <w:rsid w:val="00756C2B"/>
    <w:rsid w:val="007601C4"/>
    <w:rsid w:val="00766942"/>
    <w:rsid w:val="00766D69"/>
    <w:rsid w:val="0077133C"/>
    <w:rsid w:val="00772499"/>
    <w:rsid w:val="00774467"/>
    <w:rsid w:val="00775348"/>
    <w:rsid w:val="007813FA"/>
    <w:rsid w:val="0078159C"/>
    <w:rsid w:val="00783B84"/>
    <w:rsid w:val="00785896"/>
    <w:rsid w:val="00786B95"/>
    <w:rsid w:val="00790CD9"/>
    <w:rsid w:val="00792043"/>
    <w:rsid w:val="00793A9D"/>
    <w:rsid w:val="00794472"/>
    <w:rsid w:val="007946C3"/>
    <w:rsid w:val="00796673"/>
    <w:rsid w:val="00797C11"/>
    <w:rsid w:val="007A08C3"/>
    <w:rsid w:val="007A1C53"/>
    <w:rsid w:val="007A5633"/>
    <w:rsid w:val="007B0AE3"/>
    <w:rsid w:val="007B67DD"/>
    <w:rsid w:val="007B7BC0"/>
    <w:rsid w:val="007C06F1"/>
    <w:rsid w:val="007C13B0"/>
    <w:rsid w:val="007C15E6"/>
    <w:rsid w:val="007C2556"/>
    <w:rsid w:val="007C3317"/>
    <w:rsid w:val="007C7643"/>
    <w:rsid w:val="007C7865"/>
    <w:rsid w:val="007D03FE"/>
    <w:rsid w:val="007D0448"/>
    <w:rsid w:val="007D0ABA"/>
    <w:rsid w:val="007D232D"/>
    <w:rsid w:val="007D53B5"/>
    <w:rsid w:val="007D5993"/>
    <w:rsid w:val="007D69EE"/>
    <w:rsid w:val="007D6F3B"/>
    <w:rsid w:val="007E008F"/>
    <w:rsid w:val="007E2C83"/>
    <w:rsid w:val="007E554D"/>
    <w:rsid w:val="007E55E4"/>
    <w:rsid w:val="007E66DC"/>
    <w:rsid w:val="007E7F50"/>
    <w:rsid w:val="007F07C9"/>
    <w:rsid w:val="007F2DE1"/>
    <w:rsid w:val="007F5D6B"/>
    <w:rsid w:val="007F6653"/>
    <w:rsid w:val="008012BE"/>
    <w:rsid w:val="00802DBA"/>
    <w:rsid w:val="00803C96"/>
    <w:rsid w:val="0080490F"/>
    <w:rsid w:val="00812B51"/>
    <w:rsid w:val="00813CE9"/>
    <w:rsid w:val="00814FCA"/>
    <w:rsid w:val="008168CE"/>
    <w:rsid w:val="008229CD"/>
    <w:rsid w:val="00823413"/>
    <w:rsid w:val="00830270"/>
    <w:rsid w:val="00830472"/>
    <w:rsid w:val="008320FC"/>
    <w:rsid w:val="00832C46"/>
    <w:rsid w:val="00834354"/>
    <w:rsid w:val="00835440"/>
    <w:rsid w:val="00835BA1"/>
    <w:rsid w:val="00840E4C"/>
    <w:rsid w:val="00841CF6"/>
    <w:rsid w:val="0084479B"/>
    <w:rsid w:val="00845BD3"/>
    <w:rsid w:val="00846618"/>
    <w:rsid w:val="00852B13"/>
    <w:rsid w:val="00857006"/>
    <w:rsid w:val="008602F6"/>
    <w:rsid w:val="00861A6E"/>
    <w:rsid w:val="00865DEE"/>
    <w:rsid w:val="00866B0D"/>
    <w:rsid w:val="00873080"/>
    <w:rsid w:val="00874AE2"/>
    <w:rsid w:val="00875981"/>
    <w:rsid w:val="0087664C"/>
    <w:rsid w:val="008808D2"/>
    <w:rsid w:val="0088337E"/>
    <w:rsid w:val="00883EE5"/>
    <w:rsid w:val="00887823"/>
    <w:rsid w:val="00887C02"/>
    <w:rsid w:val="00892029"/>
    <w:rsid w:val="008924F1"/>
    <w:rsid w:val="00893C40"/>
    <w:rsid w:val="00894279"/>
    <w:rsid w:val="008969DB"/>
    <w:rsid w:val="00896DD8"/>
    <w:rsid w:val="008A1CF9"/>
    <w:rsid w:val="008A36DA"/>
    <w:rsid w:val="008A4279"/>
    <w:rsid w:val="008A63D9"/>
    <w:rsid w:val="008A7F32"/>
    <w:rsid w:val="008B2199"/>
    <w:rsid w:val="008B74C5"/>
    <w:rsid w:val="008C24B6"/>
    <w:rsid w:val="008C3862"/>
    <w:rsid w:val="008D3741"/>
    <w:rsid w:val="008D3CE5"/>
    <w:rsid w:val="008D65EF"/>
    <w:rsid w:val="008D781D"/>
    <w:rsid w:val="008E1801"/>
    <w:rsid w:val="008F3D71"/>
    <w:rsid w:val="00903076"/>
    <w:rsid w:val="0090346E"/>
    <w:rsid w:val="00904092"/>
    <w:rsid w:val="009052C7"/>
    <w:rsid w:val="00905AAF"/>
    <w:rsid w:val="00906697"/>
    <w:rsid w:val="009114ED"/>
    <w:rsid w:val="009119EE"/>
    <w:rsid w:val="009121A4"/>
    <w:rsid w:val="009129F3"/>
    <w:rsid w:val="00914254"/>
    <w:rsid w:val="00920291"/>
    <w:rsid w:val="009208F6"/>
    <w:rsid w:val="00921FA6"/>
    <w:rsid w:val="00923A68"/>
    <w:rsid w:val="00924C1A"/>
    <w:rsid w:val="00925F00"/>
    <w:rsid w:val="00930063"/>
    <w:rsid w:val="00930196"/>
    <w:rsid w:val="0093259E"/>
    <w:rsid w:val="009328AA"/>
    <w:rsid w:val="00934AA1"/>
    <w:rsid w:val="00936AF6"/>
    <w:rsid w:val="00936E10"/>
    <w:rsid w:val="0094149E"/>
    <w:rsid w:val="00941E3B"/>
    <w:rsid w:val="0094226E"/>
    <w:rsid w:val="0094293F"/>
    <w:rsid w:val="00942C53"/>
    <w:rsid w:val="009441C9"/>
    <w:rsid w:val="0095081C"/>
    <w:rsid w:val="00950CE4"/>
    <w:rsid w:val="00951044"/>
    <w:rsid w:val="009523C0"/>
    <w:rsid w:val="009531E1"/>
    <w:rsid w:val="00954737"/>
    <w:rsid w:val="0095531A"/>
    <w:rsid w:val="009556D3"/>
    <w:rsid w:val="009561CD"/>
    <w:rsid w:val="009605E1"/>
    <w:rsid w:val="0096499B"/>
    <w:rsid w:val="00964FA9"/>
    <w:rsid w:val="0096702D"/>
    <w:rsid w:val="00967500"/>
    <w:rsid w:val="00971A47"/>
    <w:rsid w:val="0097554D"/>
    <w:rsid w:val="0097776C"/>
    <w:rsid w:val="009812FA"/>
    <w:rsid w:val="00981D91"/>
    <w:rsid w:val="009829B9"/>
    <w:rsid w:val="00986E1C"/>
    <w:rsid w:val="00990AEB"/>
    <w:rsid w:val="00990FF1"/>
    <w:rsid w:val="00993FD7"/>
    <w:rsid w:val="009955B3"/>
    <w:rsid w:val="00995753"/>
    <w:rsid w:val="009A0FE1"/>
    <w:rsid w:val="009B6F08"/>
    <w:rsid w:val="009C176D"/>
    <w:rsid w:val="009C26BD"/>
    <w:rsid w:val="009C352F"/>
    <w:rsid w:val="009C40C3"/>
    <w:rsid w:val="009C42AD"/>
    <w:rsid w:val="009C744C"/>
    <w:rsid w:val="009C7468"/>
    <w:rsid w:val="009D0439"/>
    <w:rsid w:val="009D599C"/>
    <w:rsid w:val="009D7860"/>
    <w:rsid w:val="009E21D9"/>
    <w:rsid w:val="009E420D"/>
    <w:rsid w:val="009E77FD"/>
    <w:rsid w:val="009F00CF"/>
    <w:rsid w:val="009F3129"/>
    <w:rsid w:val="009F60F2"/>
    <w:rsid w:val="009F745B"/>
    <w:rsid w:val="00A0161B"/>
    <w:rsid w:val="00A01D6C"/>
    <w:rsid w:val="00A023C4"/>
    <w:rsid w:val="00A053F4"/>
    <w:rsid w:val="00A116C9"/>
    <w:rsid w:val="00A12C63"/>
    <w:rsid w:val="00A14E7F"/>
    <w:rsid w:val="00A151EB"/>
    <w:rsid w:val="00A16006"/>
    <w:rsid w:val="00A16A15"/>
    <w:rsid w:val="00A17093"/>
    <w:rsid w:val="00A17D29"/>
    <w:rsid w:val="00A27E51"/>
    <w:rsid w:val="00A3033F"/>
    <w:rsid w:val="00A323ED"/>
    <w:rsid w:val="00A32C64"/>
    <w:rsid w:val="00A34F19"/>
    <w:rsid w:val="00A4475C"/>
    <w:rsid w:val="00A46128"/>
    <w:rsid w:val="00A50511"/>
    <w:rsid w:val="00A50B6C"/>
    <w:rsid w:val="00A53CD1"/>
    <w:rsid w:val="00A54411"/>
    <w:rsid w:val="00A617C1"/>
    <w:rsid w:val="00A64F18"/>
    <w:rsid w:val="00A6633C"/>
    <w:rsid w:val="00A673BD"/>
    <w:rsid w:val="00A75DD3"/>
    <w:rsid w:val="00A76E01"/>
    <w:rsid w:val="00A80A5D"/>
    <w:rsid w:val="00A83AF7"/>
    <w:rsid w:val="00A83DAC"/>
    <w:rsid w:val="00A85B05"/>
    <w:rsid w:val="00A90778"/>
    <w:rsid w:val="00A924A5"/>
    <w:rsid w:val="00AA4AD4"/>
    <w:rsid w:val="00AA6825"/>
    <w:rsid w:val="00AA7222"/>
    <w:rsid w:val="00AA7D06"/>
    <w:rsid w:val="00AB04D0"/>
    <w:rsid w:val="00AB1190"/>
    <w:rsid w:val="00AB379C"/>
    <w:rsid w:val="00AB4177"/>
    <w:rsid w:val="00AC0814"/>
    <w:rsid w:val="00AC12B8"/>
    <w:rsid w:val="00AC6482"/>
    <w:rsid w:val="00AC6925"/>
    <w:rsid w:val="00AD28D2"/>
    <w:rsid w:val="00AD61C0"/>
    <w:rsid w:val="00AD671C"/>
    <w:rsid w:val="00AE0D78"/>
    <w:rsid w:val="00AE145E"/>
    <w:rsid w:val="00AE227B"/>
    <w:rsid w:val="00AE2B11"/>
    <w:rsid w:val="00AE303E"/>
    <w:rsid w:val="00AE4D49"/>
    <w:rsid w:val="00AE6782"/>
    <w:rsid w:val="00AE7C06"/>
    <w:rsid w:val="00AF5564"/>
    <w:rsid w:val="00AF55F1"/>
    <w:rsid w:val="00AF587D"/>
    <w:rsid w:val="00AF61D7"/>
    <w:rsid w:val="00AF6D26"/>
    <w:rsid w:val="00B0070B"/>
    <w:rsid w:val="00B01632"/>
    <w:rsid w:val="00B04D11"/>
    <w:rsid w:val="00B06364"/>
    <w:rsid w:val="00B0736C"/>
    <w:rsid w:val="00B07EFF"/>
    <w:rsid w:val="00B10470"/>
    <w:rsid w:val="00B10840"/>
    <w:rsid w:val="00B13420"/>
    <w:rsid w:val="00B13EB6"/>
    <w:rsid w:val="00B15D4B"/>
    <w:rsid w:val="00B25084"/>
    <w:rsid w:val="00B261A2"/>
    <w:rsid w:val="00B30106"/>
    <w:rsid w:val="00B341C3"/>
    <w:rsid w:val="00B34FC0"/>
    <w:rsid w:val="00B413A3"/>
    <w:rsid w:val="00B42BC5"/>
    <w:rsid w:val="00B42E97"/>
    <w:rsid w:val="00B44A5F"/>
    <w:rsid w:val="00B44A98"/>
    <w:rsid w:val="00B45090"/>
    <w:rsid w:val="00B4575E"/>
    <w:rsid w:val="00B46BE4"/>
    <w:rsid w:val="00B57FCC"/>
    <w:rsid w:val="00B64122"/>
    <w:rsid w:val="00B653BB"/>
    <w:rsid w:val="00B66446"/>
    <w:rsid w:val="00B668CF"/>
    <w:rsid w:val="00B66A96"/>
    <w:rsid w:val="00B67CBC"/>
    <w:rsid w:val="00B67E0D"/>
    <w:rsid w:val="00B7602D"/>
    <w:rsid w:val="00B814C9"/>
    <w:rsid w:val="00B819C4"/>
    <w:rsid w:val="00B86405"/>
    <w:rsid w:val="00B9021F"/>
    <w:rsid w:val="00B90C14"/>
    <w:rsid w:val="00B923E6"/>
    <w:rsid w:val="00B93D70"/>
    <w:rsid w:val="00B94122"/>
    <w:rsid w:val="00B945BD"/>
    <w:rsid w:val="00B97A21"/>
    <w:rsid w:val="00BA1FF4"/>
    <w:rsid w:val="00BA4F84"/>
    <w:rsid w:val="00BB120E"/>
    <w:rsid w:val="00BB3B93"/>
    <w:rsid w:val="00BB59FF"/>
    <w:rsid w:val="00BB5FC7"/>
    <w:rsid w:val="00BB6B9A"/>
    <w:rsid w:val="00BB7949"/>
    <w:rsid w:val="00BB79B1"/>
    <w:rsid w:val="00BC2238"/>
    <w:rsid w:val="00BC30E0"/>
    <w:rsid w:val="00BC6B48"/>
    <w:rsid w:val="00BC7F16"/>
    <w:rsid w:val="00BD095D"/>
    <w:rsid w:val="00BD2A67"/>
    <w:rsid w:val="00BD4204"/>
    <w:rsid w:val="00BD48D4"/>
    <w:rsid w:val="00BD723D"/>
    <w:rsid w:val="00BE3F86"/>
    <w:rsid w:val="00BF0555"/>
    <w:rsid w:val="00BF07D6"/>
    <w:rsid w:val="00BF7428"/>
    <w:rsid w:val="00C009AC"/>
    <w:rsid w:val="00C02642"/>
    <w:rsid w:val="00C0320C"/>
    <w:rsid w:val="00C033D3"/>
    <w:rsid w:val="00C03593"/>
    <w:rsid w:val="00C0764D"/>
    <w:rsid w:val="00C077AA"/>
    <w:rsid w:val="00C11802"/>
    <w:rsid w:val="00C1243C"/>
    <w:rsid w:val="00C12F7F"/>
    <w:rsid w:val="00C13FC8"/>
    <w:rsid w:val="00C17B97"/>
    <w:rsid w:val="00C22A01"/>
    <w:rsid w:val="00C24CEE"/>
    <w:rsid w:val="00C269D7"/>
    <w:rsid w:val="00C26AB7"/>
    <w:rsid w:val="00C32B19"/>
    <w:rsid w:val="00C33BB3"/>
    <w:rsid w:val="00C36AAE"/>
    <w:rsid w:val="00C36C9B"/>
    <w:rsid w:val="00C42B33"/>
    <w:rsid w:val="00C43A68"/>
    <w:rsid w:val="00C4435D"/>
    <w:rsid w:val="00C4596E"/>
    <w:rsid w:val="00C538A6"/>
    <w:rsid w:val="00C53A79"/>
    <w:rsid w:val="00C55976"/>
    <w:rsid w:val="00C57689"/>
    <w:rsid w:val="00C6204C"/>
    <w:rsid w:val="00C65760"/>
    <w:rsid w:val="00C67DA5"/>
    <w:rsid w:val="00C707E1"/>
    <w:rsid w:val="00C709A9"/>
    <w:rsid w:val="00C71260"/>
    <w:rsid w:val="00C71895"/>
    <w:rsid w:val="00C72A5F"/>
    <w:rsid w:val="00C75F6D"/>
    <w:rsid w:val="00C77E2D"/>
    <w:rsid w:val="00C81A2B"/>
    <w:rsid w:val="00C82B0B"/>
    <w:rsid w:val="00C82D84"/>
    <w:rsid w:val="00C84371"/>
    <w:rsid w:val="00C85C03"/>
    <w:rsid w:val="00C86E26"/>
    <w:rsid w:val="00C909C3"/>
    <w:rsid w:val="00C926E8"/>
    <w:rsid w:val="00C93837"/>
    <w:rsid w:val="00C93CB2"/>
    <w:rsid w:val="00C94D70"/>
    <w:rsid w:val="00C969CD"/>
    <w:rsid w:val="00C97943"/>
    <w:rsid w:val="00CA2706"/>
    <w:rsid w:val="00CA35AF"/>
    <w:rsid w:val="00CA6064"/>
    <w:rsid w:val="00CB051E"/>
    <w:rsid w:val="00CB3FE9"/>
    <w:rsid w:val="00CB572D"/>
    <w:rsid w:val="00CB6A5F"/>
    <w:rsid w:val="00CC34B3"/>
    <w:rsid w:val="00CC4854"/>
    <w:rsid w:val="00CC7641"/>
    <w:rsid w:val="00CD13C5"/>
    <w:rsid w:val="00CD1BEE"/>
    <w:rsid w:val="00CD2E74"/>
    <w:rsid w:val="00CD4D22"/>
    <w:rsid w:val="00CD5321"/>
    <w:rsid w:val="00CD7B01"/>
    <w:rsid w:val="00CD7E2F"/>
    <w:rsid w:val="00CE1A5C"/>
    <w:rsid w:val="00CE1E29"/>
    <w:rsid w:val="00CE36EA"/>
    <w:rsid w:val="00CE3A7B"/>
    <w:rsid w:val="00CE55D4"/>
    <w:rsid w:val="00CF1E12"/>
    <w:rsid w:val="00CF7D8F"/>
    <w:rsid w:val="00D0051B"/>
    <w:rsid w:val="00D01870"/>
    <w:rsid w:val="00D01892"/>
    <w:rsid w:val="00D02745"/>
    <w:rsid w:val="00D033AA"/>
    <w:rsid w:val="00D0677C"/>
    <w:rsid w:val="00D11FBE"/>
    <w:rsid w:val="00D13560"/>
    <w:rsid w:val="00D155D5"/>
    <w:rsid w:val="00D20647"/>
    <w:rsid w:val="00D271DC"/>
    <w:rsid w:val="00D31DF5"/>
    <w:rsid w:val="00D33DF2"/>
    <w:rsid w:val="00D40576"/>
    <w:rsid w:val="00D4140C"/>
    <w:rsid w:val="00D440B3"/>
    <w:rsid w:val="00D4490F"/>
    <w:rsid w:val="00D449C2"/>
    <w:rsid w:val="00D46C7B"/>
    <w:rsid w:val="00D567A7"/>
    <w:rsid w:val="00D64295"/>
    <w:rsid w:val="00D65F30"/>
    <w:rsid w:val="00D66E73"/>
    <w:rsid w:val="00D71DEB"/>
    <w:rsid w:val="00D71E29"/>
    <w:rsid w:val="00D72BC2"/>
    <w:rsid w:val="00D7457C"/>
    <w:rsid w:val="00D74590"/>
    <w:rsid w:val="00D74F52"/>
    <w:rsid w:val="00D7793C"/>
    <w:rsid w:val="00D80978"/>
    <w:rsid w:val="00D80A68"/>
    <w:rsid w:val="00D82576"/>
    <w:rsid w:val="00D83B39"/>
    <w:rsid w:val="00D8553D"/>
    <w:rsid w:val="00D90BDF"/>
    <w:rsid w:val="00D922B2"/>
    <w:rsid w:val="00D940DF"/>
    <w:rsid w:val="00D95142"/>
    <w:rsid w:val="00D958BE"/>
    <w:rsid w:val="00D96DC8"/>
    <w:rsid w:val="00D97DC9"/>
    <w:rsid w:val="00DA240A"/>
    <w:rsid w:val="00DA4B91"/>
    <w:rsid w:val="00DA715E"/>
    <w:rsid w:val="00DA78E8"/>
    <w:rsid w:val="00DB33F8"/>
    <w:rsid w:val="00DB3483"/>
    <w:rsid w:val="00DB4578"/>
    <w:rsid w:val="00DB7355"/>
    <w:rsid w:val="00DB7AF2"/>
    <w:rsid w:val="00DB7C2D"/>
    <w:rsid w:val="00DC1EAC"/>
    <w:rsid w:val="00DC2BB9"/>
    <w:rsid w:val="00DC4C22"/>
    <w:rsid w:val="00DC59FE"/>
    <w:rsid w:val="00DC643F"/>
    <w:rsid w:val="00DC7F54"/>
    <w:rsid w:val="00DD142C"/>
    <w:rsid w:val="00DD4961"/>
    <w:rsid w:val="00DD5C42"/>
    <w:rsid w:val="00DD658E"/>
    <w:rsid w:val="00DE16DE"/>
    <w:rsid w:val="00DE6975"/>
    <w:rsid w:val="00DE7B67"/>
    <w:rsid w:val="00DF1229"/>
    <w:rsid w:val="00DF1933"/>
    <w:rsid w:val="00DF482B"/>
    <w:rsid w:val="00DF71EB"/>
    <w:rsid w:val="00E01B22"/>
    <w:rsid w:val="00E02280"/>
    <w:rsid w:val="00E02F03"/>
    <w:rsid w:val="00E03380"/>
    <w:rsid w:val="00E04128"/>
    <w:rsid w:val="00E0454D"/>
    <w:rsid w:val="00E063DC"/>
    <w:rsid w:val="00E13AD7"/>
    <w:rsid w:val="00E14409"/>
    <w:rsid w:val="00E14D9C"/>
    <w:rsid w:val="00E173AB"/>
    <w:rsid w:val="00E2186B"/>
    <w:rsid w:val="00E21F42"/>
    <w:rsid w:val="00E2208D"/>
    <w:rsid w:val="00E31D50"/>
    <w:rsid w:val="00E31FE8"/>
    <w:rsid w:val="00E34F9D"/>
    <w:rsid w:val="00E36F50"/>
    <w:rsid w:val="00E426CF"/>
    <w:rsid w:val="00E432DD"/>
    <w:rsid w:val="00E4338A"/>
    <w:rsid w:val="00E452EF"/>
    <w:rsid w:val="00E460AD"/>
    <w:rsid w:val="00E509F2"/>
    <w:rsid w:val="00E514AF"/>
    <w:rsid w:val="00E53A1E"/>
    <w:rsid w:val="00E5544D"/>
    <w:rsid w:val="00E567A8"/>
    <w:rsid w:val="00E600B2"/>
    <w:rsid w:val="00E6058C"/>
    <w:rsid w:val="00E63EA2"/>
    <w:rsid w:val="00E642F4"/>
    <w:rsid w:val="00E64773"/>
    <w:rsid w:val="00E70066"/>
    <w:rsid w:val="00E734A2"/>
    <w:rsid w:val="00E75EEB"/>
    <w:rsid w:val="00E765F8"/>
    <w:rsid w:val="00E80016"/>
    <w:rsid w:val="00E80ED5"/>
    <w:rsid w:val="00E84642"/>
    <w:rsid w:val="00E84E05"/>
    <w:rsid w:val="00E84E9C"/>
    <w:rsid w:val="00E85DF6"/>
    <w:rsid w:val="00E86138"/>
    <w:rsid w:val="00E90409"/>
    <w:rsid w:val="00E916F7"/>
    <w:rsid w:val="00E94503"/>
    <w:rsid w:val="00E946FA"/>
    <w:rsid w:val="00E94BF6"/>
    <w:rsid w:val="00E96055"/>
    <w:rsid w:val="00E96A9C"/>
    <w:rsid w:val="00EA084D"/>
    <w:rsid w:val="00EA182F"/>
    <w:rsid w:val="00EA3C45"/>
    <w:rsid w:val="00EA4DD3"/>
    <w:rsid w:val="00EA4FF6"/>
    <w:rsid w:val="00EA52A7"/>
    <w:rsid w:val="00EA633C"/>
    <w:rsid w:val="00EA6B3B"/>
    <w:rsid w:val="00EA7620"/>
    <w:rsid w:val="00EB0365"/>
    <w:rsid w:val="00EB4DDC"/>
    <w:rsid w:val="00EB5ACC"/>
    <w:rsid w:val="00EC295F"/>
    <w:rsid w:val="00EC30AE"/>
    <w:rsid w:val="00EC596F"/>
    <w:rsid w:val="00EC5F50"/>
    <w:rsid w:val="00ED00B6"/>
    <w:rsid w:val="00ED0293"/>
    <w:rsid w:val="00ED293A"/>
    <w:rsid w:val="00EE49E5"/>
    <w:rsid w:val="00EE4BCA"/>
    <w:rsid w:val="00EE5709"/>
    <w:rsid w:val="00EF0F6B"/>
    <w:rsid w:val="00EF329B"/>
    <w:rsid w:val="00EF61F1"/>
    <w:rsid w:val="00F030E5"/>
    <w:rsid w:val="00F03A1E"/>
    <w:rsid w:val="00F03F9A"/>
    <w:rsid w:val="00F04453"/>
    <w:rsid w:val="00F05250"/>
    <w:rsid w:val="00F067CD"/>
    <w:rsid w:val="00F07F04"/>
    <w:rsid w:val="00F1256E"/>
    <w:rsid w:val="00F14968"/>
    <w:rsid w:val="00F14B03"/>
    <w:rsid w:val="00F154BF"/>
    <w:rsid w:val="00F1775A"/>
    <w:rsid w:val="00F24E96"/>
    <w:rsid w:val="00F264A4"/>
    <w:rsid w:val="00F26C26"/>
    <w:rsid w:val="00F27856"/>
    <w:rsid w:val="00F30E19"/>
    <w:rsid w:val="00F32D4A"/>
    <w:rsid w:val="00F332B8"/>
    <w:rsid w:val="00F344EB"/>
    <w:rsid w:val="00F34BC3"/>
    <w:rsid w:val="00F35403"/>
    <w:rsid w:val="00F36869"/>
    <w:rsid w:val="00F37620"/>
    <w:rsid w:val="00F377E0"/>
    <w:rsid w:val="00F37AC6"/>
    <w:rsid w:val="00F41172"/>
    <w:rsid w:val="00F42E73"/>
    <w:rsid w:val="00F439F9"/>
    <w:rsid w:val="00F47232"/>
    <w:rsid w:val="00F47746"/>
    <w:rsid w:val="00F510CC"/>
    <w:rsid w:val="00F5278B"/>
    <w:rsid w:val="00F52F13"/>
    <w:rsid w:val="00F53E38"/>
    <w:rsid w:val="00F54374"/>
    <w:rsid w:val="00F54D0A"/>
    <w:rsid w:val="00F5776F"/>
    <w:rsid w:val="00F610A9"/>
    <w:rsid w:val="00F6278A"/>
    <w:rsid w:val="00F634A4"/>
    <w:rsid w:val="00F64F3E"/>
    <w:rsid w:val="00F737B5"/>
    <w:rsid w:val="00F73AB8"/>
    <w:rsid w:val="00F77554"/>
    <w:rsid w:val="00F77884"/>
    <w:rsid w:val="00F80A9A"/>
    <w:rsid w:val="00F81554"/>
    <w:rsid w:val="00F82936"/>
    <w:rsid w:val="00F84BD0"/>
    <w:rsid w:val="00F861D7"/>
    <w:rsid w:val="00F915FA"/>
    <w:rsid w:val="00F93159"/>
    <w:rsid w:val="00F93211"/>
    <w:rsid w:val="00F93A81"/>
    <w:rsid w:val="00F96425"/>
    <w:rsid w:val="00F97B36"/>
    <w:rsid w:val="00F97C0A"/>
    <w:rsid w:val="00FA167B"/>
    <w:rsid w:val="00FA19C6"/>
    <w:rsid w:val="00FA1DD1"/>
    <w:rsid w:val="00FA595A"/>
    <w:rsid w:val="00FA5AF7"/>
    <w:rsid w:val="00FA68DB"/>
    <w:rsid w:val="00FA7327"/>
    <w:rsid w:val="00FA76F4"/>
    <w:rsid w:val="00FB2DFD"/>
    <w:rsid w:val="00FB349F"/>
    <w:rsid w:val="00FB644E"/>
    <w:rsid w:val="00FC14F0"/>
    <w:rsid w:val="00FC259E"/>
    <w:rsid w:val="00FC2A43"/>
    <w:rsid w:val="00FC7CB5"/>
    <w:rsid w:val="00FD3FF6"/>
    <w:rsid w:val="00FD5F1E"/>
    <w:rsid w:val="00FD69AD"/>
    <w:rsid w:val="00FE42BE"/>
    <w:rsid w:val="00FE5227"/>
    <w:rsid w:val="00FE59F4"/>
    <w:rsid w:val="00FE712A"/>
    <w:rsid w:val="00FF1448"/>
    <w:rsid w:val="00FF4C25"/>
    <w:rsid w:val="00FF50DF"/>
    <w:rsid w:val="00FF62C7"/>
    <w:rsid w:val="00FF6C9D"/>
    <w:rsid w:val="00FF7C17"/>
    <w:rsid w:val="00FF7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2322C-1CC4-4126-A80A-79DF831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52"/>
  </w:style>
  <w:style w:type="paragraph" w:styleId="Heading1">
    <w:name w:val="heading 1"/>
    <w:basedOn w:val="Normal"/>
    <w:next w:val="Normal"/>
    <w:link w:val="Heading1Char"/>
    <w:uiPriority w:val="9"/>
    <w:qFormat/>
    <w:rsid w:val="00950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F038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F1"/>
    <w:pPr>
      <w:ind w:left="720"/>
      <w:contextualSpacing/>
    </w:pPr>
  </w:style>
  <w:style w:type="paragraph" w:styleId="HTMLPreformatted">
    <w:name w:val="HTML Preformatted"/>
    <w:basedOn w:val="Normal"/>
    <w:link w:val="HTMLPreformattedChar"/>
    <w:uiPriority w:val="99"/>
    <w:unhideWhenUsed/>
    <w:rsid w:val="004E3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E32F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3F038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F0388"/>
    <w:rPr>
      <w:color w:val="0000FF"/>
      <w:u w:val="single"/>
    </w:rPr>
  </w:style>
  <w:style w:type="character" w:customStyle="1" w:styleId="apple-converted-space">
    <w:name w:val="apple-converted-space"/>
    <w:basedOn w:val="DefaultParagraphFont"/>
    <w:rsid w:val="003F0388"/>
  </w:style>
  <w:style w:type="character" w:customStyle="1" w:styleId="article-accesstype">
    <w:name w:val="article-accesstype"/>
    <w:basedOn w:val="DefaultParagraphFont"/>
    <w:rsid w:val="003F0388"/>
  </w:style>
  <w:style w:type="character" w:styleId="HTMLCite">
    <w:name w:val="HTML Cite"/>
    <w:basedOn w:val="DefaultParagraphFont"/>
    <w:uiPriority w:val="99"/>
    <w:semiHidden/>
    <w:unhideWhenUsed/>
    <w:rsid w:val="003F0388"/>
    <w:rPr>
      <w:i/>
      <w:iCs/>
    </w:rPr>
  </w:style>
  <w:style w:type="paragraph" w:customStyle="1" w:styleId="sri-source">
    <w:name w:val="sri-source"/>
    <w:basedOn w:val="Normal"/>
    <w:rsid w:val="003F038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96"/>
    <w:rPr>
      <w:rFonts w:ascii="Lucida Grande" w:hAnsi="Lucida Grande" w:cs="Lucida Grande"/>
      <w:sz w:val="18"/>
      <w:szCs w:val="18"/>
    </w:rPr>
  </w:style>
  <w:style w:type="paragraph" w:styleId="Revision">
    <w:name w:val="Revision"/>
    <w:hidden/>
    <w:uiPriority w:val="99"/>
    <w:semiHidden/>
    <w:rsid w:val="00CE3A7B"/>
  </w:style>
  <w:style w:type="paragraph" w:styleId="Header">
    <w:name w:val="header"/>
    <w:basedOn w:val="Normal"/>
    <w:link w:val="HeaderChar"/>
    <w:uiPriority w:val="99"/>
    <w:semiHidden/>
    <w:unhideWhenUsed/>
    <w:rsid w:val="00EF329B"/>
    <w:pPr>
      <w:tabs>
        <w:tab w:val="center" w:pos="4680"/>
        <w:tab w:val="right" w:pos="9360"/>
      </w:tabs>
    </w:pPr>
  </w:style>
  <w:style w:type="character" w:customStyle="1" w:styleId="HeaderChar">
    <w:name w:val="Header Char"/>
    <w:basedOn w:val="DefaultParagraphFont"/>
    <w:link w:val="Header"/>
    <w:uiPriority w:val="99"/>
    <w:semiHidden/>
    <w:rsid w:val="00EF329B"/>
  </w:style>
  <w:style w:type="paragraph" w:styleId="Footer">
    <w:name w:val="footer"/>
    <w:basedOn w:val="Normal"/>
    <w:link w:val="FooterChar"/>
    <w:uiPriority w:val="99"/>
    <w:unhideWhenUsed/>
    <w:rsid w:val="00EF329B"/>
    <w:pPr>
      <w:tabs>
        <w:tab w:val="center" w:pos="4680"/>
        <w:tab w:val="right" w:pos="9360"/>
      </w:tabs>
    </w:pPr>
  </w:style>
  <w:style w:type="character" w:customStyle="1" w:styleId="FooterChar">
    <w:name w:val="Footer Char"/>
    <w:basedOn w:val="DefaultParagraphFont"/>
    <w:link w:val="Footer"/>
    <w:uiPriority w:val="99"/>
    <w:rsid w:val="00EF329B"/>
  </w:style>
  <w:style w:type="character" w:styleId="Strong">
    <w:name w:val="Strong"/>
    <w:basedOn w:val="DefaultParagraphFont"/>
    <w:uiPriority w:val="22"/>
    <w:qFormat/>
    <w:rsid w:val="00BB5FC7"/>
    <w:rPr>
      <w:b/>
      <w:bCs/>
    </w:rPr>
  </w:style>
  <w:style w:type="character" w:styleId="CommentReference">
    <w:name w:val="annotation reference"/>
    <w:basedOn w:val="DefaultParagraphFont"/>
    <w:uiPriority w:val="99"/>
    <w:semiHidden/>
    <w:unhideWhenUsed/>
    <w:rsid w:val="00E85DF6"/>
    <w:rPr>
      <w:sz w:val="16"/>
      <w:szCs w:val="16"/>
    </w:rPr>
  </w:style>
  <w:style w:type="paragraph" w:styleId="CommentText">
    <w:name w:val="annotation text"/>
    <w:basedOn w:val="Normal"/>
    <w:link w:val="CommentTextChar"/>
    <w:uiPriority w:val="99"/>
    <w:semiHidden/>
    <w:unhideWhenUsed/>
    <w:rsid w:val="00E85DF6"/>
    <w:rPr>
      <w:sz w:val="20"/>
      <w:szCs w:val="20"/>
    </w:rPr>
  </w:style>
  <w:style w:type="character" w:customStyle="1" w:styleId="CommentTextChar">
    <w:name w:val="Comment Text Char"/>
    <w:basedOn w:val="DefaultParagraphFont"/>
    <w:link w:val="CommentText"/>
    <w:uiPriority w:val="99"/>
    <w:semiHidden/>
    <w:rsid w:val="00E85DF6"/>
    <w:rPr>
      <w:sz w:val="20"/>
      <w:szCs w:val="20"/>
    </w:rPr>
  </w:style>
  <w:style w:type="paragraph" w:styleId="CommentSubject">
    <w:name w:val="annotation subject"/>
    <w:basedOn w:val="CommentText"/>
    <w:next w:val="CommentText"/>
    <w:link w:val="CommentSubjectChar"/>
    <w:uiPriority w:val="99"/>
    <w:semiHidden/>
    <w:unhideWhenUsed/>
    <w:rsid w:val="00E85DF6"/>
    <w:rPr>
      <w:b/>
      <w:bCs/>
    </w:rPr>
  </w:style>
  <w:style w:type="character" w:customStyle="1" w:styleId="CommentSubjectChar">
    <w:name w:val="Comment Subject Char"/>
    <w:basedOn w:val="CommentTextChar"/>
    <w:link w:val="CommentSubject"/>
    <w:uiPriority w:val="99"/>
    <w:semiHidden/>
    <w:rsid w:val="00E85DF6"/>
    <w:rPr>
      <w:b/>
      <w:bCs/>
      <w:sz w:val="20"/>
      <w:szCs w:val="20"/>
    </w:rPr>
  </w:style>
  <w:style w:type="character" w:customStyle="1" w:styleId="Heading1Char">
    <w:name w:val="Heading 1 Char"/>
    <w:basedOn w:val="DefaultParagraphFont"/>
    <w:link w:val="Heading1"/>
    <w:uiPriority w:val="9"/>
    <w:rsid w:val="00950CE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F3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031">
      <w:bodyDiv w:val="1"/>
      <w:marLeft w:val="0"/>
      <w:marRight w:val="0"/>
      <w:marTop w:val="0"/>
      <w:marBottom w:val="0"/>
      <w:divBdr>
        <w:top w:val="none" w:sz="0" w:space="0" w:color="auto"/>
        <w:left w:val="none" w:sz="0" w:space="0" w:color="auto"/>
        <w:bottom w:val="none" w:sz="0" w:space="0" w:color="auto"/>
        <w:right w:val="none" w:sz="0" w:space="0" w:color="auto"/>
      </w:divBdr>
    </w:div>
    <w:div w:id="43532037">
      <w:bodyDiv w:val="1"/>
      <w:marLeft w:val="0"/>
      <w:marRight w:val="0"/>
      <w:marTop w:val="0"/>
      <w:marBottom w:val="0"/>
      <w:divBdr>
        <w:top w:val="none" w:sz="0" w:space="0" w:color="auto"/>
        <w:left w:val="none" w:sz="0" w:space="0" w:color="auto"/>
        <w:bottom w:val="none" w:sz="0" w:space="0" w:color="auto"/>
        <w:right w:val="none" w:sz="0" w:space="0" w:color="auto"/>
      </w:divBdr>
    </w:div>
    <w:div w:id="45107722">
      <w:bodyDiv w:val="1"/>
      <w:marLeft w:val="0"/>
      <w:marRight w:val="0"/>
      <w:marTop w:val="0"/>
      <w:marBottom w:val="0"/>
      <w:divBdr>
        <w:top w:val="none" w:sz="0" w:space="0" w:color="auto"/>
        <w:left w:val="none" w:sz="0" w:space="0" w:color="auto"/>
        <w:bottom w:val="none" w:sz="0" w:space="0" w:color="auto"/>
        <w:right w:val="none" w:sz="0" w:space="0" w:color="auto"/>
      </w:divBdr>
    </w:div>
    <w:div w:id="75564599">
      <w:bodyDiv w:val="1"/>
      <w:marLeft w:val="0"/>
      <w:marRight w:val="0"/>
      <w:marTop w:val="0"/>
      <w:marBottom w:val="0"/>
      <w:divBdr>
        <w:top w:val="none" w:sz="0" w:space="0" w:color="auto"/>
        <w:left w:val="none" w:sz="0" w:space="0" w:color="auto"/>
        <w:bottom w:val="none" w:sz="0" w:space="0" w:color="auto"/>
        <w:right w:val="none" w:sz="0" w:space="0" w:color="auto"/>
      </w:divBdr>
    </w:div>
    <w:div w:id="101341217">
      <w:bodyDiv w:val="1"/>
      <w:marLeft w:val="0"/>
      <w:marRight w:val="0"/>
      <w:marTop w:val="0"/>
      <w:marBottom w:val="0"/>
      <w:divBdr>
        <w:top w:val="none" w:sz="0" w:space="0" w:color="auto"/>
        <w:left w:val="none" w:sz="0" w:space="0" w:color="auto"/>
        <w:bottom w:val="none" w:sz="0" w:space="0" w:color="auto"/>
        <w:right w:val="none" w:sz="0" w:space="0" w:color="auto"/>
      </w:divBdr>
    </w:div>
    <w:div w:id="136725896">
      <w:bodyDiv w:val="1"/>
      <w:marLeft w:val="0"/>
      <w:marRight w:val="0"/>
      <w:marTop w:val="0"/>
      <w:marBottom w:val="0"/>
      <w:divBdr>
        <w:top w:val="none" w:sz="0" w:space="0" w:color="auto"/>
        <w:left w:val="none" w:sz="0" w:space="0" w:color="auto"/>
        <w:bottom w:val="none" w:sz="0" w:space="0" w:color="auto"/>
        <w:right w:val="none" w:sz="0" w:space="0" w:color="auto"/>
      </w:divBdr>
    </w:div>
    <w:div w:id="150799187">
      <w:bodyDiv w:val="1"/>
      <w:marLeft w:val="0"/>
      <w:marRight w:val="0"/>
      <w:marTop w:val="0"/>
      <w:marBottom w:val="0"/>
      <w:divBdr>
        <w:top w:val="none" w:sz="0" w:space="0" w:color="auto"/>
        <w:left w:val="none" w:sz="0" w:space="0" w:color="auto"/>
        <w:bottom w:val="none" w:sz="0" w:space="0" w:color="auto"/>
        <w:right w:val="none" w:sz="0" w:space="0" w:color="auto"/>
      </w:divBdr>
      <w:divsChild>
        <w:div w:id="2002155575">
          <w:marLeft w:val="0"/>
          <w:marRight w:val="0"/>
          <w:marTop w:val="136"/>
          <w:marBottom w:val="272"/>
          <w:divBdr>
            <w:top w:val="none" w:sz="0" w:space="0" w:color="auto"/>
            <w:left w:val="none" w:sz="0" w:space="0" w:color="auto"/>
            <w:bottom w:val="none" w:sz="0" w:space="0" w:color="auto"/>
            <w:right w:val="none" w:sz="0" w:space="0" w:color="auto"/>
          </w:divBdr>
          <w:divsChild>
            <w:div w:id="1464807066">
              <w:marLeft w:val="136"/>
              <w:marRight w:val="136"/>
              <w:marTop w:val="0"/>
              <w:marBottom w:val="0"/>
              <w:divBdr>
                <w:top w:val="none" w:sz="0" w:space="0" w:color="auto"/>
                <w:left w:val="none" w:sz="0" w:space="0" w:color="auto"/>
                <w:bottom w:val="none" w:sz="0" w:space="0" w:color="auto"/>
                <w:right w:val="none" w:sz="0" w:space="0" w:color="auto"/>
              </w:divBdr>
              <w:divsChild>
                <w:div w:id="1290159608">
                  <w:marLeft w:val="0"/>
                  <w:marRight w:val="0"/>
                  <w:marTop w:val="0"/>
                  <w:marBottom w:val="0"/>
                  <w:divBdr>
                    <w:top w:val="none" w:sz="0" w:space="0" w:color="auto"/>
                    <w:left w:val="none" w:sz="0" w:space="0" w:color="auto"/>
                    <w:bottom w:val="none" w:sz="0" w:space="0" w:color="auto"/>
                    <w:right w:val="none" w:sz="0" w:space="0" w:color="auto"/>
                  </w:divBdr>
                  <w:divsChild>
                    <w:div w:id="1525359887">
                      <w:marLeft w:val="0"/>
                      <w:marRight w:val="0"/>
                      <w:marTop w:val="0"/>
                      <w:marBottom w:val="0"/>
                      <w:divBdr>
                        <w:top w:val="none" w:sz="0" w:space="0" w:color="auto"/>
                        <w:left w:val="none" w:sz="0" w:space="0" w:color="auto"/>
                        <w:bottom w:val="none" w:sz="0" w:space="0" w:color="auto"/>
                        <w:right w:val="none" w:sz="0" w:space="0" w:color="auto"/>
                      </w:divBdr>
                      <w:divsChild>
                        <w:div w:id="2131849943">
                          <w:marLeft w:val="0"/>
                          <w:marRight w:val="136"/>
                          <w:marTop w:val="0"/>
                          <w:marBottom w:val="0"/>
                          <w:divBdr>
                            <w:top w:val="none" w:sz="0" w:space="0" w:color="auto"/>
                            <w:left w:val="none" w:sz="0" w:space="0" w:color="auto"/>
                            <w:bottom w:val="none" w:sz="0" w:space="0" w:color="auto"/>
                            <w:right w:val="none" w:sz="0" w:space="0" w:color="auto"/>
                          </w:divBdr>
                          <w:divsChild>
                            <w:div w:id="1715815632">
                              <w:marLeft w:val="0"/>
                              <w:marRight w:val="0"/>
                              <w:marTop w:val="272"/>
                              <w:marBottom w:val="0"/>
                              <w:divBdr>
                                <w:top w:val="none" w:sz="0" w:space="0" w:color="auto"/>
                                <w:left w:val="none" w:sz="0" w:space="0" w:color="auto"/>
                                <w:bottom w:val="none" w:sz="0" w:space="0" w:color="auto"/>
                                <w:right w:val="none" w:sz="0" w:space="0" w:color="auto"/>
                              </w:divBdr>
                              <w:divsChild>
                                <w:div w:id="1558739088">
                                  <w:marLeft w:val="0"/>
                                  <w:marRight w:val="0"/>
                                  <w:marTop w:val="0"/>
                                  <w:marBottom w:val="0"/>
                                  <w:divBdr>
                                    <w:top w:val="none" w:sz="0" w:space="0" w:color="auto"/>
                                    <w:left w:val="none" w:sz="0" w:space="0" w:color="auto"/>
                                    <w:bottom w:val="none" w:sz="0" w:space="0" w:color="auto"/>
                                    <w:right w:val="none" w:sz="0" w:space="0" w:color="auto"/>
                                  </w:divBdr>
                                </w:div>
                                <w:div w:id="1745225309">
                                  <w:marLeft w:val="0"/>
                                  <w:marRight w:val="0"/>
                                  <w:marTop w:val="0"/>
                                  <w:marBottom w:val="0"/>
                                  <w:divBdr>
                                    <w:top w:val="none" w:sz="0" w:space="0" w:color="auto"/>
                                    <w:left w:val="none" w:sz="0" w:space="0" w:color="auto"/>
                                    <w:bottom w:val="none" w:sz="0" w:space="0" w:color="auto"/>
                                    <w:right w:val="none" w:sz="0" w:space="0" w:color="auto"/>
                                  </w:divBdr>
                                </w:div>
                                <w:div w:id="432672674">
                                  <w:marLeft w:val="0"/>
                                  <w:marRight w:val="0"/>
                                  <w:marTop w:val="0"/>
                                  <w:marBottom w:val="0"/>
                                  <w:divBdr>
                                    <w:top w:val="none" w:sz="0" w:space="0" w:color="auto"/>
                                    <w:left w:val="none" w:sz="0" w:space="0" w:color="auto"/>
                                    <w:bottom w:val="none" w:sz="0" w:space="0" w:color="auto"/>
                                    <w:right w:val="none" w:sz="0" w:space="0" w:color="auto"/>
                                  </w:divBdr>
                                </w:div>
                                <w:div w:id="1276327597">
                                  <w:marLeft w:val="0"/>
                                  <w:marRight w:val="0"/>
                                  <w:marTop w:val="0"/>
                                  <w:marBottom w:val="0"/>
                                  <w:divBdr>
                                    <w:top w:val="none" w:sz="0" w:space="0" w:color="auto"/>
                                    <w:left w:val="none" w:sz="0" w:space="0" w:color="auto"/>
                                    <w:bottom w:val="none" w:sz="0" w:space="0" w:color="auto"/>
                                    <w:right w:val="none" w:sz="0" w:space="0" w:color="auto"/>
                                  </w:divBdr>
                                </w:div>
                                <w:div w:id="9066329">
                                  <w:marLeft w:val="0"/>
                                  <w:marRight w:val="0"/>
                                  <w:marTop w:val="0"/>
                                  <w:marBottom w:val="0"/>
                                  <w:divBdr>
                                    <w:top w:val="none" w:sz="0" w:space="0" w:color="auto"/>
                                    <w:left w:val="none" w:sz="0" w:space="0" w:color="auto"/>
                                    <w:bottom w:val="none" w:sz="0" w:space="0" w:color="auto"/>
                                    <w:right w:val="none" w:sz="0" w:space="0" w:color="auto"/>
                                  </w:divBdr>
                                </w:div>
                                <w:div w:id="5017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8261">
              <w:marLeft w:val="0"/>
              <w:marRight w:val="0"/>
              <w:marTop w:val="0"/>
              <w:marBottom w:val="0"/>
              <w:divBdr>
                <w:top w:val="none" w:sz="0" w:space="0" w:color="auto"/>
                <w:left w:val="none" w:sz="0" w:space="0" w:color="auto"/>
                <w:bottom w:val="none" w:sz="0" w:space="0" w:color="auto"/>
                <w:right w:val="none" w:sz="0" w:space="0" w:color="auto"/>
              </w:divBdr>
              <w:divsChild>
                <w:div w:id="97067210">
                  <w:marLeft w:val="136"/>
                  <w:marRight w:val="136"/>
                  <w:marTop w:val="54"/>
                  <w:marBottom w:val="0"/>
                  <w:divBdr>
                    <w:top w:val="none" w:sz="0" w:space="0" w:color="auto"/>
                    <w:left w:val="none" w:sz="0" w:space="0" w:color="auto"/>
                    <w:bottom w:val="none" w:sz="0" w:space="0" w:color="auto"/>
                    <w:right w:val="none" w:sz="0" w:space="0" w:color="auto"/>
                  </w:divBdr>
                  <w:divsChild>
                    <w:div w:id="1844929870">
                      <w:marLeft w:val="0"/>
                      <w:marRight w:val="0"/>
                      <w:marTop w:val="136"/>
                      <w:marBottom w:val="0"/>
                      <w:divBdr>
                        <w:top w:val="none" w:sz="0" w:space="0" w:color="auto"/>
                        <w:left w:val="none" w:sz="0" w:space="0" w:color="auto"/>
                        <w:bottom w:val="none" w:sz="0" w:space="0" w:color="auto"/>
                        <w:right w:val="none" w:sz="0" w:space="0" w:color="auto"/>
                      </w:divBdr>
                      <w:divsChild>
                        <w:div w:id="1276063890">
                          <w:marLeft w:val="0"/>
                          <w:marRight w:val="0"/>
                          <w:marTop w:val="0"/>
                          <w:marBottom w:val="245"/>
                          <w:divBdr>
                            <w:top w:val="single" w:sz="18" w:space="0" w:color="7A9DB3"/>
                            <w:left w:val="single" w:sz="6" w:space="3" w:color="7A9DB3"/>
                            <w:bottom w:val="single" w:sz="18" w:space="0" w:color="7A9DB3"/>
                            <w:right w:val="single" w:sz="6" w:space="4" w:color="7A9DB3"/>
                          </w:divBdr>
                          <w:divsChild>
                            <w:div w:id="793059956">
                              <w:marLeft w:val="0"/>
                              <w:marRight w:val="0"/>
                              <w:marTop w:val="68"/>
                              <w:marBottom w:val="136"/>
                              <w:divBdr>
                                <w:top w:val="none" w:sz="0" w:space="0" w:color="auto"/>
                                <w:left w:val="none" w:sz="0" w:space="0" w:color="auto"/>
                                <w:bottom w:val="none" w:sz="0" w:space="0" w:color="auto"/>
                                <w:right w:val="none" w:sz="0" w:space="0" w:color="auto"/>
                              </w:divBdr>
                              <w:divsChild>
                                <w:div w:id="29307139">
                                  <w:marLeft w:val="0"/>
                                  <w:marRight w:val="0"/>
                                  <w:marTop w:val="0"/>
                                  <w:marBottom w:val="0"/>
                                  <w:divBdr>
                                    <w:top w:val="none" w:sz="0" w:space="0" w:color="auto"/>
                                    <w:left w:val="none" w:sz="0" w:space="0" w:color="auto"/>
                                    <w:bottom w:val="none" w:sz="0" w:space="0" w:color="auto"/>
                                    <w:right w:val="none" w:sz="0" w:space="0" w:color="auto"/>
                                  </w:divBdr>
                                </w:div>
                                <w:div w:id="1199394250">
                                  <w:marLeft w:val="0"/>
                                  <w:marRight w:val="0"/>
                                  <w:marTop w:val="0"/>
                                  <w:marBottom w:val="68"/>
                                  <w:divBdr>
                                    <w:top w:val="none" w:sz="0" w:space="0" w:color="auto"/>
                                    <w:left w:val="none" w:sz="0" w:space="3" w:color="auto"/>
                                    <w:bottom w:val="none" w:sz="0" w:space="0" w:color="auto"/>
                                    <w:right w:val="none" w:sz="0" w:space="0" w:color="auto"/>
                                  </w:divBdr>
                                </w:div>
                                <w:div w:id="1864512296">
                                  <w:marLeft w:val="0"/>
                                  <w:marRight w:val="0"/>
                                  <w:marTop w:val="0"/>
                                  <w:marBottom w:val="0"/>
                                  <w:divBdr>
                                    <w:top w:val="none" w:sz="0" w:space="0" w:color="auto"/>
                                    <w:left w:val="none" w:sz="0" w:space="3" w:color="auto"/>
                                    <w:bottom w:val="none" w:sz="0" w:space="0" w:color="auto"/>
                                    <w:right w:val="none" w:sz="0" w:space="0" w:color="auto"/>
                                  </w:divBdr>
                                </w:div>
                                <w:div w:id="511456986">
                                  <w:marLeft w:val="0"/>
                                  <w:marRight w:val="0"/>
                                  <w:marTop w:val="0"/>
                                  <w:marBottom w:val="0"/>
                                  <w:divBdr>
                                    <w:top w:val="none" w:sz="0" w:space="0" w:color="auto"/>
                                    <w:left w:val="none" w:sz="0" w:space="0" w:color="auto"/>
                                    <w:bottom w:val="none" w:sz="0" w:space="0" w:color="auto"/>
                                    <w:right w:val="none" w:sz="0" w:space="0" w:color="auto"/>
                                  </w:divBdr>
                                </w:div>
                                <w:div w:id="1680935611">
                                  <w:marLeft w:val="0"/>
                                  <w:marRight w:val="0"/>
                                  <w:marTop w:val="0"/>
                                  <w:marBottom w:val="27"/>
                                  <w:divBdr>
                                    <w:top w:val="none" w:sz="0" w:space="0" w:color="auto"/>
                                    <w:left w:val="none" w:sz="0" w:space="0" w:color="auto"/>
                                    <w:bottom w:val="none" w:sz="0" w:space="0" w:color="auto"/>
                                    <w:right w:val="none" w:sz="0" w:space="0" w:color="auto"/>
                                  </w:divBdr>
                                </w:div>
                                <w:div w:id="784546528">
                                  <w:marLeft w:val="0"/>
                                  <w:marRight w:val="0"/>
                                  <w:marTop w:val="68"/>
                                  <w:marBottom w:val="27"/>
                                  <w:divBdr>
                                    <w:top w:val="none" w:sz="0" w:space="0" w:color="auto"/>
                                    <w:left w:val="none" w:sz="0" w:space="0" w:color="auto"/>
                                    <w:bottom w:val="none" w:sz="0" w:space="0" w:color="auto"/>
                                    <w:right w:val="none" w:sz="0" w:space="0" w:color="auto"/>
                                  </w:divBdr>
                                </w:div>
                                <w:div w:id="734546245">
                                  <w:marLeft w:val="0"/>
                                  <w:marRight w:val="0"/>
                                  <w:marTop w:val="0"/>
                                  <w:marBottom w:val="0"/>
                                  <w:divBdr>
                                    <w:top w:val="none" w:sz="0" w:space="0" w:color="auto"/>
                                    <w:left w:val="none" w:sz="0" w:space="0" w:color="auto"/>
                                    <w:bottom w:val="none" w:sz="0" w:space="0" w:color="auto"/>
                                    <w:right w:val="none" w:sz="0" w:space="0" w:color="auto"/>
                                  </w:divBdr>
                                  <w:divsChild>
                                    <w:div w:id="1296179664">
                                      <w:marLeft w:val="0"/>
                                      <w:marRight w:val="0"/>
                                      <w:marTop w:val="68"/>
                                      <w:marBottom w:val="68"/>
                                      <w:divBdr>
                                        <w:top w:val="none" w:sz="0" w:space="0" w:color="auto"/>
                                        <w:left w:val="none" w:sz="0" w:space="0" w:color="auto"/>
                                        <w:bottom w:val="none" w:sz="0" w:space="0" w:color="auto"/>
                                        <w:right w:val="none" w:sz="0" w:space="0" w:color="auto"/>
                                      </w:divBdr>
                                    </w:div>
                                  </w:divsChild>
                                </w:div>
                                <w:div w:id="1651442831">
                                  <w:marLeft w:val="0"/>
                                  <w:marRight w:val="0"/>
                                  <w:marTop w:val="0"/>
                                  <w:marBottom w:val="0"/>
                                  <w:divBdr>
                                    <w:top w:val="none" w:sz="0" w:space="0" w:color="auto"/>
                                    <w:left w:val="none" w:sz="0" w:space="0" w:color="auto"/>
                                    <w:bottom w:val="none" w:sz="0" w:space="0" w:color="auto"/>
                                    <w:right w:val="none" w:sz="0" w:space="0" w:color="auto"/>
                                  </w:divBdr>
                                  <w:divsChild>
                                    <w:div w:id="1930961872">
                                      <w:marLeft w:val="0"/>
                                      <w:marRight w:val="0"/>
                                      <w:marTop w:val="68"/>
                                      <w:marBottom w:val="68"/>
                                      <w:divBdr>
                                        <w:top w:val="none" w:sz="0" w:space="0" w:color="auto"/>
                                        <w:left w:val="none" w:sz="0" w:space="0" w:color="auto"/>
                                        <w:bottom w:val="none" w:sz="0" w:space="0" w:color="auto"/>
                                        <w:right w:val="none" w:sz="0" w:space="0" w:color="auto"/>
                                      </w:divBdr>
                                    </w:div>
                                  </w:divsChild>
                                </w:div>
                                <w:div w:id="181104669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981760031">
                          <w:marLeft w:val="0"/>
                          <w:marRight w:val="0"/>
                          <w:marTop w:val="272"/>
                          <w:marBottom w:val="272"/>
                          <w:divBdr>
                            <w:top w:val="dashed" w:sz="6" w:space="10" w:color="CDDBE2"/>
                            <w:left w:val="none" w:sz="0" w:space="0" w:color="auto"/>
                            <w:bottom w:val="dashed" w:sz="6" w:space="14" w:color="CDDBE2"/>
                            <w:right w:val="none" w:sz="0" w:space="0" w:color="auto"/>
                          </w:divBdr>
                        </w:div>
                        <w:div w:id="562909666">
                          <w:marLeft w:val="0"/>
                          <w:marRight w:val="0"/>
                          <w:marTop w:val="0"/>
                          <w:marBottom w:val="272"/>
                          <w:divBdr>
                            <w:top w:val="none" w:sz="0" w:space="0" w:color="auto"/>
                            <w:left w:val="none" w:sz="0" w:space="3" w:color="auto"/>
                            <w:bottom w:val="none" w:sz="0" w:space="0" w:color="auto"/>
                            <w:right w:val="none" w:sz="0" w:space="3" w:color="auto"/>
                          </w:divBdr>
                          <w:divsChild>
                            <w:div w:id="1282345045">
                              <w:marLeft w:val="68"/>
                              <w:marRight w:val="0"/>
                              <w:marTop w:val="136"/>
                              <w:marBottom w:val="68"/>
                              <w:divBdr>
                                <w:top w:val="none" w:sz="0" w:space="0" w:color="auto"/>
                                <w:left w:val="none" w:sz="0" w:space="0" w:color="auto"/>
                                <w:bottom w:val="none" w:sz="0" w:space="0" w:color="auto"/>
                                <w:right w:val="none" w:sz="0" w:space="0" w:color="auto"/>
                              </w:divBdr>
                            </w:div>
                            <w:div w:id="498471908">
                              <w:marLeft w:val="68"/>
                              <w:marRight w:val="68"/>
                              <w:marTop w:val="136"/>
                              <w:marBottom w:val="136"/>
                              <w:divBdr>
                                <w:top w:val="none" w:sz="0" w:space="0" w:color="auto"/>
                                <w:left w:val="none" w:sz="0" w:space="0" w:color="auto"/>
                                <w:bottom w:val="none" w:sz="0" w:space="0" w:color="auto"/>
                                <w:right w:val="none" w:sz="0" w:space="0" w:color="auto"/>
                              </w:divBdr>
                            </w:div>
                          </w:divsChild>
                        </w:div>
                        <w:div w:id="1644314935">
                          <w:marLeft w:val="0"/>
                          <w:marRight w:val="0"/>
                          <w:marTop w:val="272"/>
                          <w:marBottom w:val="0"/>
                          <w:divBdr>
                            <w:top w:val="dashed" w:sz="6" w:space="14" w:color="CDDBE2"/>
                            <w:left w:val="none" w:sz="0" w:space="0" w:color="auto"/>
                            <w:bottom w:val="none" w:sz="0" w:space="0" w:color="auto"/>
                            <w:right w:val="none" w:sz="0" w:space="0" w:color="auto"/>
                          </w:divBdr>
                        </w:div>
                      </w:divsChild>
                    </w:div>
                  </w:divsChild>
                </w:div>
              </w:divsChild>
            </w:div>
          </w:divsChild>
        </w:div>
      </w:divsChild>
    </w:div>
    <w:div w:id="153497967">
      <w:bodyDiv w:val="1"/>
      <w:marLeft w:val="0"/>
      <w:marRight w:val="0"/>
      <w:marTop w:val="0"/>
      <w:marBottom w:val="0"/>
      <w:divBdr>
        <w:top w:val="none" w:sz="0" w:space="0" w:color="auto"/>
        <w:left w:val="none" w:sz="0" w:space="0" w:color="auto"/>
        <w:bottom w:val="none" w:sz="0" w:space="0" w:color="auto"/>
        <w:right w:val="none" w:sz="0" w:space="0" w:color="auto"/>
      </w:divBdr>
    </w:div>
    <w:div w:id="195042894">
      <w:bodyDiv w:val="1"/>
      <w:marLeft w:val="0"/>
      <w:marRight w:val="0"/>
      <w:marTop w:val="0"/>
      <w:marBottom w:val="0"/>
      <w:divBdr>
        <w:top w:val="none" w:sz="0" w:space="0" w:color="auto"/>
        <w:left w:val="none" w:sz="0" w:space="0" w:color="auto"/>
        <w:bottom w:val="none" w:sz="0" w:space="0" w:color="auto"/>
        <w:right w:val="none" w:sz="0" w:space="0" w:color="auto"/>
      </w:divBdr>
    </w:div>
    <w:div w:id="217278713">
      <w:bodyDiv w:val="1"/>
      <w:marLeft w:val="0"/>
      <w:marRight w:val="0"/>
      <w:marTop w:val="0"/>
      <w:marBottom w:val="0"/>
      <w:divBdr>
        <w:top w:val="none" w:sz="0" w:space="0" w:color="auto"/>
        <w:left w:val="none" w:sz="0" w:space="0" w:color="auto"/>
        <w:bottom w:val="none" w:sz="0" w:space="0" w:color="auto"/>
        <w:right w:val="none" w:sz="0" w:space="0" w:color="auto"/>
      </w:divBdr>
    </w:div>
    <w:div w:id="304898553">
      <w:bodyDiv w:val="1"/>
      <w:marLeft w:val="0"/>
      <w:marRight w:val="0"/>
      <w:marTop w:val="0"/>
      <w:marBottom w:val="0"/>
      <w:divBdr>
        <w:top w:val="none" w:sz="0" w:space="0" w:color="auto"/>
        <w:left w:val="none" w:sz="0" w:space="0" w:color="auto"/>
        <w:bottom w:val="none" w:sz="0" w:space="0" w:color="auto"/>
        <w:right w:val="none" w:sz="0" w:space="0" w:color="auto"/>
      </w:divBdr>
    </w:div>
    <w:div w:id="337343209">
      <w:bodyDiv w:val="1"/>
      <w:marLeft w:val="0"/>
      <w:marRight w:val="0"/>
      <w:marTop w:val="0"/>
      <w:marBottom w:val="0"/>
      <w:divBdr>
        <w:top w:val="none" w:sz="0" w:space="0" w:color="auto"/>
        <w:left w:val="none" w:sz="0" w:space="0" w:color="auto"/>
        <w:bottom w:val="none" w:sz="0" w:space="0" w:color="auto"/>
        <w:right w:val="none" w:sz="0" w:space="0" w:color="auto"/>
      </w:divBdr>
    </w:div>
    <w:div w:id="354039253">
      <w:bodyDiv w:val="1"/>
      <w:marLeft w:val="0"/>
      <w:marRight w:val="0"/>
      <w:marTop w:val="0"/>
      <w:marBottom w:val="0"/>
      <w:divBdr>
        <w:top w:val="none" w:sz="0" w:space="0" w:color="auto"/>
        <w:left w:val="none" w:sz="0" w:space="0" w:color="auto"/>
        <w:bottom w:val="none" w:sz="0" w:space="0" w:color="auto"/>
        <w:right w:val="none" w:sz="0" w:space="0" w:color="auto"/>
      </w:divBdr>
    </w:div>
    <w:div w:id="364796514">
      <w:bodyDiv w:val="1"/>
      <w:marLeft w:val="0"/>
      <w:marRight w:val="0"/>
      <w:marTop w:val="0"/>
      <w:marBottom w:val="0"/>
      <w:divBdr>
        <w:top w:val="none" w:sz="0" w:space="0" w:color="auto"/>
        <w:left w:val="none" w:sz="0" w:space="0" w:color="auto"/>
        <w:bottom w:val="none" w:sz="0" w:space="0" w:color="auto"/>
        <w:right w:val="none" w:sz="0" w:space="0" w:color="auto"/>
      </w:divBdr>
    </w:div>
    <w:div w:id="368722479">
      <w:bodyDiv w:val="1"/>
      <w:marLeft w:val="0"/>
      <w:marRight w:val="0"/>
      <w:marTop w:val="0"/>
      <w:marBottom w:val="0"/>
      <w:divBdr>
        <w:top w:val="none" w:sz="0" w:space="0" w:color="auto"/>
        <w:left w:val="none" w:sz="0" w:space="0" w:color="auto"/>
        <w:bottom w:val="none" w:sz="0" w:space="0" w:color="auto"/>
        <w:right w:val="none" w:sz="0" w:space="0" w:color="auto"/>
      </w:divBdr>
    </w:div>
    <w:div w:id="422452956">
      <w:bodyDiv w:val="1"/>
      <w:marLeft w:val="0"/>
      <w:marRight w:val="0"/>
      <w:marTop w:val="0"/>
      <w:marBottom w:val="0"/>
      <w:divBdr>
        <w:top w:val="none" w:sz="0" w:space="0" w:color="auto"/>
        <w:left w:val="none" w:sz="0" w:space="0" w:color="auto"/>
        <w:bottom w:val="none" w:sz="0" w:space="0" w:color="auto"/>
        <w:right w:val="none" w:sz="0" w:space="0" w:color="auto"/>
      </w:divBdr>
    </w:div>
    <w:div w:id="541527750">
      <w:bodyDiv w:val="1"/>
      <w:marLeft w:val="0"/>
      <w:marRight w:val="0"/>
      <w:marTop w:val="0"/>
      <w:marBottom w:val="0"/>
      <w:divBdr>
        <w:top w:val="none" w:sz="0" w:space="0" w:color="auto"/>
        <w:left w:val="none" w:sz="0" w:space="0" w:color="auto"/>
        <w:bottom w:val="none" w:sz="0" w:space="0" w:color="auto"/>
        <w:right w:val="none" w:sz="0" w:space="0" w:color="auto"/>
      </w:divBdr>
    </w:div>
    <w:div w:id="558637489">
      <w:bodyDiv w:val="1"/>
      <w:marLeft w:val="0"/>
      <w:marRight w:val="0"/>
      <w:marTop w:val="0"/>
      <w:marBottom w:val="0"/>
      <w:divBdr>
        <w:top w:val="none" w:sz="0" w:space="0" w:color="auto"/>
        <w:left w:val="none" w:sz="0" w:space="0" w:color="auto"/>
        <w:bottom w:val="none" w:sz="0" w:space="0" w:color="auto"/>
        <w:right w:val="none" w:sz="0" w:space="0" w:color="auto"/>
      </w:divBdr>
      <w:divsChild>
        <w:div w:id="1393231716">
          <w:marLeft w:val="0"/>
          <w:marRight w:val="0"/>
          <w:marTop w:val="0"/>
          <w:marBottom w:val="0"/>
          <w:divBdr>
            <w:top w:val="none" w:sz="0" w:space="0" w:color="auto"/>
            <w:left w:val="none" w:sz="0" w:space="0" w:color="auto"/>
            <w:bottom w:val="none" w:sz="0" w:space="0" w:color="auto"/>
            <w:right w:val="none" w:sz="0" w:space="0" w:color="auto"/>
          </w:divBdr>
        </w:div>
        <w:div w:id="122499763">
          <w:marLeft w:val="0"/>
          <w:marRight w:val="0"/>
          <w:marTop w:val="0"/>
          <w:marBottom w:val="0"/>
          <w:divBdr>
            <w:top w:val="none" w:sz="0" w:space="0" w:color="auto"/>
            <w:left w:val="none" w:sz="0" w:space="0" w:color="auto"/>
            <w:bottom w:val="none" w:sz="0" w:space="0" w:color="auto"/>
            <w:right w:val="none" w:sz="0" w:space="0" w:color="auto"/>
          </w:divBdr>
        </w:div>
        <w:div w:id="302277399">
          <w:marLeft w:val="0"/>
          <w:marRight w:val="0"/>
          <w:marTop w:val="0"/>
          <w:marBottom w:val="0"/>
          <w:divBdr>
            <w:top w:val="none" w:sz="0" w:space="0" w:color="auto"/>
            <w:left w:val="none" w:sz="0" w:space="0" w:color="auto"/>
            <w:bottom w:val="none" w:sz="0" w:space="0" w:color="auto"/>
            <w:right w:val="none" w:sz="0" w:space="0" w:color="auto"/>
          </w:divBdr>
        </w:div>
        <w:div w:id="210042943">
          <w:marLeft w:val="0"/>
          <w:marRight w:val="0"/>
          <w:marTop w:val="0"/>
          <w:marBottom w:val="0"/>
          <w:divBdr>
            <w:top w:val="none" w:sz="0" w:space="0" w:color="auto"/>
            <w:left w:val="none" w:sz="0" w:space="0" w:color="auto"/>
            <w:bottom w:val="none" w:sz="0" w:space="0" w:color="auto"/>
            <w:right w:val="none" w:sz="0" w:space="0" w:color="auto"/>
          </w:divBdr>
        </w:div>
        <w:div w:id="46684727">
          <w:marLeft w:val="0"/>
          <w:marRight w:val="0"/>
          <w:marTop w:val="0"/>
          <w:marBottom w:val="0"/>
          <w:divBdr>
            <w:top w:val="none" w:sz="0" w:space="0" w:color="auto"/>
            <w:left w:val="none" w:sz="0" w:space="0" w:color="auto"/>
            <w:bottom w:val="none" w:sz="0" w:space="0" w:color="auto"/>
            <w:right w:val="none" w:sz="0" w:space="0" w:color="auto"/>
          </w:divBdr>
        </w:div>
        <w:div w:id="45564602">
          <w:marLeft w:val="0"/>
          <w:marRight w:val="0"/>
          <w:marTop w:val="0"/>
          <w:marBottom w:val="0"/>
          <w:divBdr>
            <w:top w:val="none" w:sz="0" w:space="0" w:color="auto"/>
            <w:left w:val="none" w:sz="0" w:space="0" w:color="auto"/>
            <w:bottom w:val="none" w:sz="0" w:space="0" w:color="auto"/>
            <w:right w:val="none" w:sz="0" w:space="0" w:color="auto"/>
          </w:divBdr>
        </w:div>
        <w:div w:id="133260233">
          <w:marLeft w:val="0"/>
          <w:marRight w:val="0"/>
          <w:marTop w:val="0"/>
          <w:marBottom w:val="0"/>
          <w:divBdr>
            <w:top w:val="none" w:sz="0" w:space="0" w:color="auto"/>
            <w:left w:val="none" w:sz="0" w:space="0" w:color="auto"/>
            <w:bottom w:val="none" w:sz="0" w:space="0" w:color="auto"/>
            <w:right w:val="none" w:sz="0" w:space="0" w:color="auto"/>
          </w:divBdr>
        </w:div>
        <w:div w:id="1052925826">
          <w:marLeft w:val="0"/>
          <w:marRight w:val="0"/>
          <w:marTop w:val="0"/>
          <w:marBottom w:val="0"/>
          <w:divBdr>
            <w:top w:val="none" w:sz="0" w:space="0" w:color="auto"/>
            <w:left w:val="none" w:sz="0" w:space="0" w:color="auto"/>
            <w:bottom w:val="none" w:sz="0" w:space="0" w:color="auto"/>
            <w:right w:val="none" w:sz="0" w:space="0" w:color="auto"/>
          </w:divBdr>
        </w:div>
        <w:div w:id="743574770">
          <w:marLeft w:val="0"/>
          <w:marRight w:val="0"/>
          <w:marTop w:val="0"/>
          <w:marBottom w:val="0"/>
          <w:divBdr>
            <w:top w:val="none" w:sz="0" w:space="0" w:color="auto"/>
            <w:left w:val="none" w:sz="0" w:space="0" w:color="auto"/>
            <w:bottom w:val="none" w:sz="0" w:space="0" w:color="auto"/>
            <w:right w:val="none" w:sz="0" w:space="0" w:color="auto"/>
          </w:divBdr>
        </w:div>
        <w:div w:id="925767020">
          <w:marLeft w:val="0"/>
          <w:marRight w:val="0"/>
          <w:marTop w:val="0"/>
          <w:marBottom w:val="0"/>
          <w:divBdr>
            <w:top w:val="none" w:sz="0" w:space="0" w:color="auto"/>
            <w:left w:val="none" w:sz="0" w:space="0" w:color="auto"/>
            <w:bottom w:val="none" w:sz="0" w:space="0" w:color="auto"/>
            <w:right w:val="none" w:sz="0" w:space="0" w:color="auto"/>
          </w:divBdr>
        </w:div>
        <w:div w:id="1898276248">
          <w:marLeft w:val="0"/>
          <w:marRight w:val="0"/>
          <w:marTop w:val="0"/>
          <w:marBottom w:val="0"/>
          <w:divBdr>
            <w:top w:val="none" w:sz="0" w:space="0" w:color="auto"/>
            <w:left w:val="none" w:sz="0" w:space="0" w:color="auto"/>
            <w:bottom w:val="none" w:sz="0" w:space="0" w:color="auto"/>
            <w:right w:val="none" w:sz="0" w:space="0" w:color="auto"/>
          </w:divBdr>
        </w:div>
      </w:divsChild>
    </w:div>
    <w:div w:id="622224172">
      <w:bodyDiv w:val="1"/>
      <w:marLeft w:val="0"/>
      <w:marRight w:val="0"/>
      <w:marTop w:val="0"/>
      <w:marBottom w:val="0"/>
      <w:divBdr>
        <w:top w:val="none" w:sz="0" w:space="0" w:color="auto"/>
        <w:left w:val="none" w:sz="0" w:space="0" w:color="auto"/>
        <w:bottom w:val="none" w:sz="0" w:space="0" w:color="auto"/>
        <w:right w:val="none" w:sz="0" w:space="0" w:color="auto"/>
      </w:divBdr>
    </w:div>
    <w:div w:id="759563276">
      <w:bodyDiv w:val="1"/>
      <w:marLeft w:val="0"/>
      <w:marRight w:val="0"/>
      <w:marTop w:val="0"/>
      <w:marBottom w:val="0"/>
      <w:divBdr>
        <w:top w:val="none" w:sz="0" w:space="0" w:color="auto"/>
        <w:left w:val="none" w:sz="0" w:space="0" w:color="auto"/>
        <w:bottom w:val="none" w:sz="0" w:space="0" w:color="auto"/>
        <w:right w:val="none" w:sz="0" w:space="0" w:color="auto"/>
      </w:divBdr>
    </w:div>
    <w:div w:id="842748146">
      <w:bodyDiv w:val="1"/>
      <w:marLeft w:val="0"/>
      <w:marRight w:val="0"/>
      <w:marTop w:val="0"/>
      <w:marBottom w:val="0"/>
      <w:divBdr>
        <w:top w:val="none" w:sz="0" w:space="0" w:color="auto"/>
        <w:left w:val="none" w:sz="0" w:space="0" w:color="auto"/>
        <w:bottom w:val="none" w:sz="0" w:space="0" w:color="auto"/>
        <w:right w:val="none" w:sz="0" w:space="0" w:color="auto"/>
      </w:divBdr>
    </w:div>
    <w:div w:id="935098196">
      <w:bodyDiv w:val="1"/>
      <w:marLeft w:val="0"/>
      <w:marRight w:val="0"/>
      <w:marTop w:val="0"/>
      <w:marBottom w:val="0"/>
      <w:divBdr>
        <w:top w:val="none" w:sz="0" w:space="0" w:color="auto"/>
        <w:left w:val="none" w:sz="0" w:space="0" w:color="auto"/>
        <w:bottom w:val="none" w:sz="0" w:space="0" w:color="auto"/>
        <w:right w:val="none" w:sz="0" w:space="0" w:color="auto"/>
      </w:divBdr>
    </w:div>
    <w:div w:id="1010376670">
      <w:bodyDiv w:val="1"/>
      <w:marLeft w:val="0"/>
      <w:marRight w:val="0"/>
      <w:marTop w:val="0"/>
      <w:marBottom w:val="0"/>
      <w:divBdr>
        <w:top w:val="none" w:sz="0" w:space="0" w:color="auto"/>
        <w:left w:val="none" w:sz="0" w:space="0" w:color="auto"/>
        <w:bottom w:val="none" w:sz="0" w:space="0" w:color="auto"/>
        <w:right w:val="none" w:sz="0" w:space="0" w:color="auto"/>
      </w:divBdr>
    </w:div>
    <w:div w:id="1013612159">
      <w:bodyDiv w:val="1"/>
      <w:marLeft w:val="0"/>
      <w:marRight w:val="0"/>
      <w:marTop w:val="0"/>
      <w:marBottom w:val="0"/>
      <w:divBdr>
        <w:top w:val="none" w:sz="0" w:space="0" w:color="auto"/>
        <w:left w:val="none" w:sz="0" w:space="0" w:color="auto"/>
        <w:bottom w:val="none" w:sz="0" w:space="0" w:color="auto"/>
        <w:right w:val="none" w:sz="0" w:space="0" w:color="auto"/>
      </w:divBdr>
    </w:div>
    <w:div w:id="1014040508">
      <w:bodyDiv w:val="1"/>
      <w:marLeft w:val="0"/>
      <w:marRight w:val="0"/>
      <w:marTop w:val="0"/>
      <w:marBottom w:val="0"/>
      <w:divBdr>
        <w:top w:val="none" w:sz="0" w:space="0" w:color="auto"/>
        <w:left w:val="none" w:sz="0" w:space="0" w:color="auto"/>
        <w:bottom w:val="none" w:sz="0" w:space="0" w:color="auto"/>
        <w:right w:val="none" w:sz="0" w:space="0" w:color="auto"/>
      </w:divBdr>
    </w:div>
    <w:div w:id="1179664264">
      <w:bodyDiv w:val="1"/>
      <w:marLeft w:val="0"/>
      <w:marRight w:val="0"/>
      <w:marTop w:val="0"/>
      <w:marBottom w:val="0"/>
      <w:divBdr>
        <w:top w:val="none" w:sz="0" w:space="0" w:color="auto"/>
        <w:left w:val="none" w:sz="0" w:space="0" w:color="auto"/>
        <w:bottom w:val="none" w:sz="0" w:space="0" w:color="auto"/>
        <w:right w:val="none" w:sz="0" w:space="0" w:color="auto"/>
      </w:divBdr>
    </w:div>
    <w:div w:id="1179854031">
      <w:bodyDiv w:val="1"/>
      <w:marLeft w:val="0"/>
      <w:marRight w:val="0"/>
      <w:marTop w:val="0"/>
      <w:marBottom w:val="0"/>
      <w:divBdr>
        <w:top w:val="none" w:sz="0" w:space="0" w:color="auto"/>
        <w:left w:val="none" w:sz="0" w:space="0" w:color="auto"/>
        <w:bottom w:val="none" w:sz="0" w:space="0" w:color="auto"/>
        <w:right w:val="none" w:sz="0" w:space="0" w:color="auto"/>
      </w:divBdr>
    </w:div>
    <w:div w:id="1265991299">
      <w:bodyDiv w:val="1"/>
      <w:marLeft w:val="0"/>
      <w:marRight w:val="0"/>
      <w:marTop w:val="0"/>
      <w:marBottom w:val="0"/>
      <w:divBdr>
        <w:top w:val="none" w:sz="0" w:space="0" w:color="auto"/>
        <w:left w:val="none" w:sz="0" w:space="0" w:color="auto"/>
        <w:bottom w:val="none" w:sz="0" w:space="0" w:color="auto"/>
        <w:right w:val="none" w:sz="0" w:space="0" w:color="auto"/>
      </w:divBdr>
    </w:div>
    <w:div w:id="1389114960">
      <w:bodyDiv w:val="1"/>
      <w:marLeft w:val="0"/>
      <w:marRight w:val="0"/>
      <w:marTop w:val="0"/>
      <w:marBottom w:val="0"/>
      <w:divBdr>
        <w:top w:val="none" w:sz="0" w:space="0" w:color="auto"/>
        <w:left w:val="none" w:sz="0" w:space="0" w:color="auto"/>
        <w:bottom w:val="none" w:sz="0" w:space="0" w:color="auto"/>
        <w:right w:val="none" w:sz="0" w:space="0" w:color="auto"/>
      </w:divBdr>
    </w:div>
    <w:div w:id="1470589573">
      <w:bodyDiv w:val="1"/>
      <w:marLeft w:val="0"/>
      <w:marRight w:val="0"/>
      <w:marTop w:val="0"/>
      <w:marBottom w:val="0"/>
      <w:divBdr>
        <w:top w:val="none" w:sz="0" w:space="0" w:color="auto"/>
        <w:left w:val="none" w:sz="0" w:space="0" w:color="auto"/>
        <w:bottom w:val="none" w:sz="0" w:space="0" w:color="auto"/>
        <w:right w:val="none" w:sz="0" w:space="0" w:color="auto"/>
      </w:divBdr>
    </w:div>
    <w:div w:id="1534805100">
      <w:bodyDiv w:val="1"/>
      <w:marLeft w:val="0"/>
      <w:marRight w:val="0"/>
      <w:marTop w:val="0"/>
      <w:marBottom w:val="0"/>
      <w:divBdr>
        <w:top w:val="none" w:sz="0" w:space="0" w:color="auto"/>
        <w:left w:val="none" w:sz="0" w:space="0" w:color="auto"/>
        <w:bottom w:val="none" w:sz="0" w:space="0" w:color="auto"/>
        <w:right w:val="none" w:sz="0" w:space="0" w:color="auto"/>
      </w:divBdr>
    </w:div>
    <w:div w:id="1536650793">
      <w:bodyDiv w:val="1"/>
      <w:marLeft w:val="0"/>
      <w:marRight w:val="0"/>
      <w:marTop w:val="0"/>
      <w:marBottom w:val="0"/>
      <w:divBdr>
        <w:top w:val="none" w:sz="0" w:space="0" w:color="auto"/>
        <w:left w:val="none" w:sz="0" w:space="0" w:color="auto"/>
        <w:bottom w:val="none" w:sz="0" w:space="0" w:color="auto"/>
        <w:right w:val="none" w:sz="0" w:space="0" w:color="auto"/>
      </w:divBdr>
    </w:div>
    <w:div w:id="1581600529">
      <w:bodyDiv w:val="1"/>
      <w:marLeft w:val="0"/>
      <w:marRight w:val="0"/>
      <w:marTop w:val="0"/>
      <w:marBottom w:val="0"/>
      <w:divBdr>
        <w:top w:val="none" w:sz="0" w:space="0" w:color="auto"/>
        <w:left w:val="none" w:sz="0" w:space="0" w:color="auto"/>
        <w:bottom w:val="none" w:sz="0" w:space="0" w:color="auto"/>
        <w:right w:val="none" w:sz="0" w:space="0" w:color="auto"/>
      </w:divBdr>
    </w:div>
    <w:div w:id="1656757975">
      <w:bodyDiv w:val="1"/>
      <w:marLeft w:val="0"/>
      <w:marRight w:val="0"/>
      <w:marTop w:val="0"/>
      <w:marBottom w:val="0"/>
      <w:divBdr>
        <w:top w:val="none" w:sz="0" w:space="0" w:color="auto"/>
        <w:left w:val="none" w:sz="0" w:space="0" w:color="auto"/>
        <w:bottom w:val="none" w:sz="0" w:space="0" w:color="auto"/>
        <w:right w:val="none" w:sz="0" w:space="0" w:color="auto"/>
      </w:divBdr>
    </w:div>
    <w:div w:id="1748726813">
      <w:bodyDiv w:val="1"/>
      <w:marLeft w:val="0"/>
      <w:marRight w:val="0"/>
      <w:marTop w:val="0"/>
      <w:marBottom w:val="0"/>
      <w:divBdr>
        <w:top w:val="none" w:sz="0" w:space="0" w:color="auto"/>
        <w:left w:val="none" w:sz="0" w:space="0" w:color="auto"/>
        <w:bottom w:val="none" w:sz="0" w:space="0" w:color="auto"/>
        <w:right w:val="none" w:sz="0" w:space="0" w:color="auto"/>
      </w:divBdr>
    </w:div>
    <w:div w:id="1800295355">
      <w:bodyDiv w:val="1"/>
      <w:marLeft w:val="0"/>
      <w:marRight w:val="0"/>
      <w:marTop w:val="0"/>
      <w:marBottom w:val="0"/>
      <w:divBdr>
        <w:top w:val="none" w:sz="0" w:space="0" w:color="auto"/>
        <w:left w:val="none" w:sz="0" w:space="0" w:color="auto"/>
        <w:bottom w:val="none" w:sz="0" w:space="0" w:color="auto"/>
        <w:right w:val="none" w:sz="0" w:space="0" w:color="auto"/>
      </w:divBdr>
    </w:div>
    <w:div w:id="1810323268">
      <w:bodyDiv w:val="1"/>
      <w:marLeft w:val="0"/>
      <w:marRight w:val="0"/>
      <w:marTop w:val="0"/>
      <w:marBottom w:val="0"/>
      <w:divBdr>
        <w:top w:val="none" w:sz="0" w:space="0" w:color="auto"/>
        <w:left w:val="none" w:sz="0" w:space="0" w:color="auto"/>
        <w:bottom w:val="none" w:sz="0" w:space="0" w:color="auto"/>
        <w:right w:val="none" w:sz="0" w:space="0" w:color="auto"/>
      </w:divBdr>
    </w:div>
    <w:div w:id="1857502614">
      <w:bodyDiv w:val="1"/>
      <w:marLeft w:val="0"/>
      <w:marRight w:val="0"/>
      <w:marTop w:val="0"/>
      <w:marBottom w:val="0"/>
      <w:divBdr>
        <w:top w:val="none" w:sz="0" w:space="0" w:color="auto"/>
        <w:left w:val="none" w:sz="0" w:space="0" w:color="auto"/>
        <w:bottom w:val="none" w:sz="0" w:space="0" w:color="auto"/>
        <w:right w:val="none" w:sz="0" w:space="0" w:color="auto"/>
      </w:divBdr>
    </w:div>
    <w:div w:id="1880124055">
      <w:bodyDiv w:val="1"/>
      <w:marLeft w:val="0"/>
      <w:marRight w:val="0"/>
      <w:marTop w:val="0"/>
      <w:marBottom w:val="0"/>
      <w:divBdr>
        <w:top w:val="none" w:sz="0" w:space="0" w:color="auto"/>
        <w:left w:val="none" w:sz="0" w:space="0" w:color="auto"/>
        <w:bottom w:val="none" w:sz="0" w:space="0" w:color="auto"/>
        <w:right w:val="none" w:sz="0" w:space="0" w:color="auto"/>
      </w:divBdr>
    </w:div>
    <w:div w:id="1906338067">
      <w:bodyDiv w:val="1"/>
      <w:marLeft w:val="0"/>
      <w:marRight w:val="0"/>
      <w:marTop w:val="0"/>
      <w:marBottom w:val="0"/>
      <w:divBdr>
        <w:top w:val="none" w:sz="0" w:space="0" w:color="auto"/>
        <w:left w:val="none" w:sz="0" w:space="0" w:color="auto"/>
        <w:bottom w:val="none" w:sz="0" w:space="0" w:color="auto"/>
        <w:right w:val="none" w:sz="0" w:space="0" w:color="auto"/>
      </w:divBdr>
    </w:div>
    <w:div w:id="1908496956">
      <w:bodyDiv w:val="1"/>
      <w:marLeft w:val="0"/>
      <w:marRight w:val="0"/>
      <w:marTop w:val="0"/>
      <w:marBottom w:val="0"/>
      <w:divBdr>
        <w:top w:val="none" w:sz="0" w:space="0" w:color="auto"/>
        <w:left w:val="none" w:sz="0" w:space="0" w:color="auto"/>
        <w:bottom w:val="none" w:sz="0" w:space="0" w:color="auto"/>
        <w:right w:val="none" w:sz="0" w:space="0" w:color="auto"/>
      </w:divBdr>
    </w:div>
    <w:div w:id="1920602038">
      <w:bodyDiv w:val="1"/>
      <w:marLeft w:val="0"/>
      <w:marRight w:val="0"/>
      <w:marTop w:val="0"/>
      <w:marBottom w:val="0"/>
      <w:divBdr>
        <w:top w:val="none" w:sz="0" w:space="0" w:color="auto"/>
        <w:left w:val="none" w:sz="0" w:space="0" w:color="auto"/>
        <w:bottom w:val="none" w:sz="0" w:space="0" w:color="auto"/>
        <w:right w:val="none" w:sz="0" w:space="0" w:color="auto"/>
      </w:divBdr>
    </w:div>
    <w:div w:id="1954556188">
      <w:bodyDiv w:val="1"/>
      <w:marLeft w:val="0"/>
      <w:marRight w:val="0"/>
      <w:marTop w:val="0"/>
      <w:marBottom w:val="0"/>
      <w:divBdr>
        <w:top w:val="none" w:sz="0" w:space="0" w:color="auto"/>
        <w:left w:val="none" w:sz="0" w:space="0" w:color="auto"/>
        <w:bottom w:val="none" w:sz="0" w:space="0" w:color="auto"/>
        <w:right w:val="none" w:sz="0" w:space="0" w:color="auto"/>
      </w:divBdr>
    </w:div>
    <w:div w:id="1998339939">
      <w:bodyDiv w:val="1"/>
      <w:marLeft w:val="0"/>
      <w:marRight w:val="0"/>
      <w:marTop w:val="0"/>
      <w:marBottom w:val="0"/>
      <w:divBdr>
        <w:top w:val="none" w:sz="0" w:space="0" w:color="auto"/>
        <w:left w:val="none" w:sz="0" w:space="0" w:color="auto"/>
        <w:bottom w:val="none" w:sz="0" w:space="0" w:color="auto"/>
        <w:right w:val="none" w:sz="0" w:space="0" w:color="auto"/>
      </w:divBdr>
    </w:div>
    <w:div w:id="20146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26A3-5DAC-416A-AC26-DDC7F444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EE6A3C9C</Template>
  <TotalTime>0</TotalTime>
  <Pages>25</Pages>
  <Words>4213</Words>
  <Characters>24016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Walker, Ian</cp:lastModifiedBy>
  <cp:revision>2</cp:revision>
  <dcterms:created xsi:type="dcterms:W3CDTF">2017-01-27T15:03:00Z</dcterms:created>
  <dcterms:modified xsi:type="dcterms:W3CDTF">2017-01-27T15:03:00Z</dcterms:modified>
</cp:coreProperties>
</file>