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480EF" w14:textId="77777777" w:rsidR="002D4F17" w:rsidRPr="00390674" w:rsidRDefault="002D4F17" w:rsidP="002D4F17">
      <w:pPr>
        <w:spacing w:after="0"/>
        <w:jc w:val="center"/>
        <w:rPr>
          <w:rFonts w:asciiTheme="majorHAnsi" w:hAnsiTheme="majorHAnsi"/>
          <w:b/>
          <w:sz w:val="24"/>
          <w:szCs w:val="24"/>
          <w:u w:val="single"/>
        </w:rPr>
      </w:pPr>
      <w:r w:rsidRPr="00390674">
        <w:rPr>
          <w:rFonts w:asciiTheme="majorHAnsi" w:hAnsiTheme="majorHAnsi"/>
          <w:b/>
          <w:sz w:val="24"/>
          <w:szCs w:val="24"/>
          <w:u w:val="single"/>
        </w:rPr>
        <w:t xml:space="preserve">How </w:t>
      </w:r>
      <w:r w:rsidR="001E7ADB" w:rsidRPr="00390674">
        <w:rPr>
          <w:rFonts w:asciiTheme="majorHAnsi" w:hAnsiTheme="majorHAnsi"/>
          <w:b/>
          <w:sz w:val="24"/>
          <w:szCs w:val="24"/>
          <w:u w:val="single"/>
        </w:rPr>
        <w:t>r</w:t>
      </w:r>
      <w:r w:rsidRPr="00390674">
        <w:rPr>
          <w:rFonts w:asciiTheme="majorHAnsi" w:hAnsiTheme="majorHAnsi"/>
          <w:b/>
          <w:sz w:val="24"/>
          <w:szCs w:val="24"/>
          <w:u w:val="single"/>
        </w:rPr>
        <w:t xml:space="preserve">ape </w:t>
      </w:r>
      <w:r w:rsidR="001E7ADB" w:rsidRPr="00390674">
        <w:rPr>
          <w:rFonts w:asciiTheme="majorHAnsi" w:hAnsiTheme="majorHAnsi"/>
          <w:b/>
          <w:sz w:val="24"/>
          <w:szCs w:val="24"/>
          <w:u w:val="single"/>
        </w:rPr>
        <w:t>m</w:t>
      </w:r>
      <w:r w:rsidRPr="00390674">
        <w:rPr>
          <w:rFonts w:asciiTheme="majorHAnsi" w:hAnsiTheme="majorHAnsi"/>
          <w:b/>
          <w:sz w:val="24"/>
          <w:szCs w:val="24"/>
          <w:u w:val="single"/>
        </w:rPr>
        <w:t xml:space="preserve">yths </w:t>
      </w:r>
      <w:r w:rsidR="001E7ADB" w:rsidRPr="00390674">
        <w:rPr>
          <w:rFonts w:asciiTheme="majorHAnsi" w:hAnsiTheme="majorHAnsi"/>
          <w:b/>
          <w:sz w:val="24"/>
          <w:szCs w:val="24"/>
          <w:u w:val="single"/>
        </w:rPr>
        <w:t>a</w:t>
      </w:r>
      <w:r w:rsidRPr="00390674">
        <w:rPr>
          <w:rFonts w:asciiTheme="majorHAnsi" w:hAnsiTheme="majorHAnsi"/>
          <w:b/>
          <w:sz w:val="24"/>
          <w:szCs w:val="24"/>
          <w:u w:val="single"/>
        </w:rPr>
        <w:t xml:space="preserve">re </w:t>
      </w:r>
      <w:r w:rsidR="001E7ADB" w:rsidRPr="00390674">
        <w:rPr>
          <w:rFonts w:asciiTheme="majorHAnsi" w:hAnsiTheme="majorHAnsi"/>
          <w:b/>
          <w:sz w:val="24"/>
          <w:szCs w:val="24"/>
          <w:u w:val="single"/>
        </w:rPr>
        <w:t>u</w:t>
      </w:r>
      <w:r w:rsidRPr="00390674">
        <w:rPr>
          <w:rFonts w:asciiTheme="majorHAnsi" w:hAnsiTheme="majorHAnsi"/>
          <w:b/>
          <w:sz w:val="24"/>
          <w:szCs w:val="24"/>
          <w:u w:val="single"/>
        </w:rPr>
        <w:t xml:space="preserve">sed and </w:t>
      </w:r>
      <w:r w:rsidR="001E7ADB" w:rsidRPr="00390674">
        <w:rPr>
          <w:rFonts w:asciiTheme="majorHAnsi" w:hAnsiTheme="majorHAnsi"/>
          <w:b/>
          <w:sz w:val="24"/>
          <w:szCs w:val="24"/>
          <w:u w:val="single"/>
        </w:rPr>
        <w:t>challenged in r</w:t>
      </w:r>
      <w:r w:rsidRPr="00390674">
        <w:rPr>
          <w:rFonts w:asciiTheme="majorHAnsi" w:hAnsiTheme="majorHAnsi"/>
          <w:b/>
          <w:sz w:val="24"/>
          <w:szCs w:val="24"/>
          <w:u w:val="single"/>
        </w:rPr>
        <w:t xml:space="preserve">ape and </w:t>
      </w:r>
      <w:r w:rsidR="001E7ADB" w:rsidRPr="00390674">
        <w:rPr>
          <w:rFonts w:asciiTheme="majorHAnsi" w:hAnsiTheme="majorHAnsi"/>
          <w:b/>
          <w:sz w:val="24"/>
          <w:szCs w:val="24"/>
          <w:u w:val="single"/>
        </w:rPr>
        <w:t>s</w:t>
      </w:r>
      <w:r w:rsidRPr="00390674">
        <w:rPr>
          <w:rFonts w:asciiTheme="majorHAnsi" w:hAnsiTheme="majorHAnsi"/>
          <w:b/>
          <w:sz w:val="24"/>
          <w:szCs w:val="24"/>
          <w:u w:val="single"/>
        </w:rPr>
        <w:t xml:space="preserve">exual </w:t>
      </w:r>
      <w:r w:rsidR="001E7ADB" w:rsidRPr="00390674">
        <w:rPr>
          <w:rFonts w:asciiTheme="majorHAnsi" w:hAnsiTheme="majorHAnsi"/>
          <w:b/>
          <w:sz w:val="24"/>
          <w:szCs w:val="24"/>
          <w:u w:val="single"/>
        </w:rPr>
        <w:t>assault t</w:t>
      </w:r>
      <w:r w:rsidRPr="00390674">
        <w:rPr>
          <w:rFonts w:asciiTheme="majorHAnsi" w:hAnsiTheme="majorHAnsi"/>
          <w:b/>
          <w:sz w:val="24"/>
          <w:szCs w:val="24"/>
          <w:u w:val="single"/>
        </w:rPr>
        <w:t>rials</w:t>
      </w:r>
    </w:p>
    <w:p w14:paraId="1B031815" w14:textId="77777777" w:rsidR="002D4F17" w:rsidRPr="00390674" w:rsidRDefault="002D4F17" w:rsidP="002D4F17">
      <w:pPr>
        <w:spacing w:after="0"/>
        <w:jc w:val="both"/>
        <w:rPr>
          <w:rFonts w:asciiTheme="majorHAnsi" w:hAnsiTheme="majorHAnsi"/>
          <w:sz w:val="24"/>
          <w:szCs w:val="24"/>
        </w:rPr>
      </w:pPr>
    </w:p>
    <w:p w14:paraId="60BFAD80" w14:textId="77777777" w:rsidR="00277ABB" w:rsidRPr="00390674" w:rsidRDefault="00277ABB" w:rsidP="002D4F17">
      <w:pPr>
        <w:spacing w:after="0"/>
        <w:jc w:val="both"/>
        <w:rPr>
          <w:rFonts w:asciiTheme="majorHAnsi" w:hAnsiTheme="majorHAnsi"/>
          <w:b/>
          <w:sz w:val="24"/>
          <w:szCs w:val="24"/>
        </w:rPr>
      </w:pPr>
      <w:r w:rsidRPr="00390674">
        <w:rPr>
          <w:rFonts w:asciiTheme="majorHAnsi" w:hAnsiTheme="majorHAnsi"/>
          <w:b/>
          <w:sz w:val="24"/>
          <w:szCs w:val="24"/>
        </w:rPr>
        <w:t>Olivia Smith</w:t>
      </w:r>
    </w:p>
    <w:p w14:paraId="346FF978" w14:textId="77777777" w:rsidR="00277ABB" w:rsidRPr="00390674" w:rsidRDefault="00277ABB" w:rsidP="002D4F17">
      <w:pPr>
        <w:spacing w:after="0"/>
        <w:jc w:val="both"/>
        <w:rPr>
          <w:rFonts w:asciiTheme="majorHAnsi" w:hAnsiTheme="majorHAnsi"/>
          <w:sz w:val="24"/>
          <w:szCs w:val="24"/>
        </w:rPr>
      </w:pPr>
      <w:r w:rsidRPr="00390674">
        <w:rPr>
          <w:rFonts w:asciiTheme="majorHAnsi" w:hAnsiTheme="majorHAnsi"/>
          <w:sz w:val="24"/>
          <w:szCs w:val="24"/>
        </w:rPr>
        <w:t>Anglia Ruskin University, United Kingdom</w:t>
      </w:r>
    </w:p>
    <w:p w14:paraId="46C22EA2" w14:textId="77777777" w:rsidR="00277ABB" w:rsidRPr="00390674" w:rsidRDefault="00277ABB" w:rsidP="002D4F17">
      <w:pPr>
        <w:spacing w:after="0"/>
        <w:jc w:val="both"/>
        <w:rPr>
          <w:rFonts w:asciiTheme="majorHAnsi" w:hAnsiTheme="majorHAnsi"/>
          <w:sz w:val="24"/>
          <w:szCs w:val="24"/>
        </w:rPr>
      </w:pPr>
    </w:p>
    <w:p w14:paraId="2283E5FA" w14:textId="77777777" w:rsidR="00277ABB" w:rsidRPr="00390674" w:rsidRDefault="00277ABB" w:rsidP="002D4F17">
      <w:pPr>
        <w:spacing w:after="0"/>
        <w:jc w:val="both"/>
        <w:rPr>
          <w:rFonts w:asciiTheme="majorHAnsi" w:hAnsiTheme="majorHAnsi"/>
          <w:b/>
          <w:sz w:val="24"/>
          <w:szCs w:val="24"/>
        </w:rPr>
      </w:pPr>
      <w:r w:rsidRPr="00390674">
        <w:rPr>
          <w:rFonts w:asciiTheme="majorHAnsi" w:hAnsiTheme="majorHAnsi"/>
          <w:b/>
          <w:sz w:val="24"/>
          <w:szCs w:val="24"/>
        </w:rPr>
        <w:t>Tina Skinner</w:t>
      </w:r>
      <w:bookmarkStart w:id="0" w:name="_GoBack"/>
      <w:bookmarkEnd w:id="0"/>
    </w:p>
    <w:p w14:paraId="391A7B97" w14:textId="77777777" w:rsidR="00277ABB" w:rsidRPr="00390674" w:rsidRDefault="00277ABB" w:rsidP="002D4F17">
      <w:pPr>
        <w:spacing w:after="0"/>
        <w:jc w:val="both"/>
        <w:rPr>
          <w:rFonts w:asciiTheme="majorHAnsi" w:hAnsiTheme="majorHAnsi"/>
          <w:sz w:val="24"/>
          <w:szCs w:val="24"/>
        </w:rPr>
      </w:pPr>
      <w:r w:rsidRPr="00390674">
        <w:rPr>
          <w:rFonts w:asciiTheme="majorHAnsi" w:hAnsiTheme="majorHAnsi"/>
          <w:sz w:val="24"/>
          <w:szCs w:val="24"/>
        </w:rPr>
        <w:t>University of Bath, United Kingdom</w:t>
      </w:r>
    </w:p>
    <w:p w14:paraId="48042C8B" w14:textId="77777777" w:rsidR="00277ABB" w:rsidRPr="00390674" w:rsidRDefault="00277ABB" w:rsidP="002D4F17">
      <w:pPr>
        <w:spacing w:after="0"/>
        <w:jc w:val="both"/>
        <w:rPr>
          <w:rFonts w:asciiTheme="majorHAnsi" w:hAnsiTheme="majorHAnsi"/>
          <w:sz w:val="24"/>
          <w:szCs w:val="24"/>
        </w:rPr>
      </w:pPr>
    </w:p>
    <w:p w14:paraId="632D9E6B" w14:textId="77777777" w:rsidR="005E7BD3" w:rsidRPr="00390674" w:rsidRDefault="005E7BD3" w:rsidP="002D4F17">
      <w:pPr>
        <w:spacing w:after="0"/>
        <w:jc w:val="both"/>
        <w:rPr>
          <w:rFonts w:asciiTheme="majorHAnsi" w:hAnsiTheme="majorHAnsi"/>
          <w:b/>
          <w:sz w:val="24"/>
          <w:szCs w:val="24"/>
        </w:rPr>
      </w:pPr>
      <w:r w:rsidRPr="00390674">
        <w:rPr>
          <w:rFonts w:asciiTheme="majorHAnsi" w:hAnsiTheme="majorHAnsi"/>
          <w:b/>
          <w:sz w:val="24"/>
          <w:szCs w:val="24"/>
        </w:rPr>
        <w:t>Abstract</w:t>
      </w:r>
    </w:p>
    <w:p w14:paraId="68236B7A" w14:textId="569839C4" w:rsidR="002D4F17" w:rsidRPr="00390674" w:rsidRDefault="002D4F17" w:rsidP="005E7BD3">
      <w:pPr>
        <w:tabs>
          <w:tab w:val="left" w:pos="0"/>
        </w:tabs>
        <w:spacing w:after="0"/>
        <w:ind w:right="118"/>
        <w:jc w:val="both"/>
        <w:rPr>
          <w:rFonts w:ascii="Cambria" w:hAnsi="Cambria"/>
          <w:sz w:val="24"/>
          <w:szCs w:val="24"/>
        </w:rPr>
      </w:pPr>
      <w:r w:rsidRPr="00390674">
        <w:rPr>
          <w:rFonts w:ascii="Cambria" w:hAnsi="Cambria"/>
          <w:sz w:val="24"/>
          <w:szCs w:val="24"/>
        </w:rPr>
        <w:t xml:space="preserve">Court responses to rape and sexual assault have been repeatedly criticised in England and Wales (Brown, Horvath, Kelly &amp; Westmarland, 2010). In particular, research has identified prevalent stereotypes about rape in both the </w:t>
      </w:r>
      <w:r w:rsidR="00122710">
        <w:rPr>
          <w:rFonts w:ascii="Cambria" w:hAnsi="Cambria"/>
          <w:sz w:val="24"/>
          <w:szCs w:val="24"/>
        </w:rPr>
        <w:t>Criminal Justice System</w:t>
      </w:r>
      <w:r w:rsidRPr="00390674">
        <w:rPr>
          <w:rFonts w:ascii="Cambria" w:hAnsi="Cambria"/>
          <w:sz w:val="24"/>
          <w:szCs w:val="24"/>
        </w:rPr>
        <w:t xml:space="preserve"> and wider society, with these rape myths often being used as the predominant explanation for inadequate victim/survivor treatment (see Temkin &amp; Krahé, 2008). The existing literature, though, </w:t>
      </w:r>
      <w:r w:rsidRPr="00390674">
        <w:rPr>
          <w:rFonts w:asciiTheme="majorHAnsi" w:hAnsiTheme="majorHAnsi"/>
          <w:sz w:val="24"/>
          <w:szCs w:val="24"/>
        </w:rPr>
        <w:t xml:space="preserve">tends to rely on interviews or is </w:t>
      </w:r>
      <w:r w:rsidR="00913CCC" w:rsidRPr="00390674">
        <w:rPr>
          <w:rFonts w:asciiTheme="majorHAnsi" w:hAnsiTheme="majorHAnsi"/>
          <w:sz w:val="24"/>
          <w:szCs w:val="24"/>
        </w:rPr>
        <w:t>out-dated</w:t>
      </w:r>
      <w:r w:rsidRPr="00390674">
        <w:rPr>
          <w:rFonts w:asciiTheme="majorHAnsi" w:hAnsiTheme="majorHAnsi"/>
          <w:sz w:val="24"/>
          <w:szCs w:val="24"/>
        </w:rPr>
        <w:t xml:space="preserve"> by policy, so the present research uses court observations to explore what is actually happening in adult rape and sexual assault trials. The findings show that rape myths are still routinely used at trial, but that they are sometimes resisted using judicial directions or prosecution comments. In addition, the research highlights how rape myths are kept ‘relevant’ to trial through a focus on inconsistencies, a dichotomy of wholly truthful/untruthful witnesses, and conceptualisations of ‘rational’ behaviour as being the ‘normal’ way to act. These findings provide a new understanding of rape myths and have implications for policy; in particular</w:t>
      </w:r>
      <w:r w:rsidR="00854361" w:rsidRPr="00390674">
        <w:rPr>
          <w:rFonts w:asciiTheme="majorHAnsi" w:hAnsiTheme="majorHAnsi"/>
          <w:sz w:val="24"/>
          <w:szCs w:val="24"/>
        </w:rPr>
        <w:t>,</w:t>
      </w:r>
      <w:r w:rsidRPr="00390674">
        <w:rPr>
          <w:rFonts w:asciiTheme="majorHAnsi" w:hAnsiTheme="majorHAnsi"/>
          <w:sz w:val="24"/>
          <w:szCs w:val="24"/>
        </w:rPr>
        <w:t xml:space="preserve"> that while training legal professionals is helpful, it cannot be expected to fully address the use of rape myths.</w:t>
      </w:r>
    </w:p>
    <w:p w14:paraId="31DF03C8" w14:textId="77777777" w:rsidR="002D4F17" w:rsidRPr="00390674" w:rsidRDefault="002D4F17" w:rsidP="002D4F17">
      <w:pPr>
        <w:spacing w:after="0"/>
        <w:jc w:val="both"/>
        <w:rPr>
          <w:rFonts w:asciiTheme="majorHAnsi" w:hAnsiTheme="majorHAnsi"/>
          <w:b/>
          <w:i/>
          <w:sz w:val="24"/>
          <w:szCs w:val="24"/>
        </w:rPr>
      </w:pPr>
    </w:p>
    <w:p w14:paraId="53A0EF0A" w14:textId="77777777" w:rsidR="00C00C51" w:rsidRPr="00390674" w:rsidRDefault="00C00C51" w:rsidP="002D4F17">
      <w:pPr>
        <w:spacing w:after="0"/>
        <w:jc w:val="both"/>
        <w:rPr>
          <w:rFonts w:asciiTheme="majorHAnsi" w:hAnsiTheme="majorHAnsi"/>
          <w:b/>
          <w:sz w:val="24"/>
          <w:szCs w:val="24"/>
        </w:rPr>
      </w:pPr>
      <w:r w:rsidRPr="00390674">
        <w:rPr>
          <w:rFonts w:asciiTheme="majorHAnsi" w:hAnsiTheme="majorHAnsi"/>
          <w:b/>
          <w:sz w:val="24"/>
          <w:szCs w:val="24"/>
        </w:rPr>
        <w:t>Keywords</w:t>
      </w:r>
    </w:p>
    <w:p w14:paraId="5FFF353D" w14:textId="77777777" w:rsidR="002D4F17" w:rsidRPr="00390674" w:rsidRDefault="00C00C51" w:rsidP="002D4F17">
      <w:pPr>
        <w:spacing w:after="0"/>
        <w:jc w:val="both"/>
        <w:rPr>
          <w:rFonts w:asciiTheme="majorHAnsi" w:hAnsiTheme="majorHAnsi"/>
          <w:sz w:val="24"/>
          <w:szCs w:val="24"/>
        </w:rPr>
      </w:pPr>
      <w:r w:rsidRPr="00390674">
        <w:rPr>
          <w:rFonts w:asciiTheme="majorHAnsi" w:hAnsiTheme="majorHAnsi"/>
          <w:sz w:val="24"/>
          <w:szCs w:val="24"/>
        </w:rPr>
        <w:t>R</w:t>
      </w:r>
      <w:r w:rsidR="002D4F17" w:rsidRPr="00390674">
        <w:rPr>
          <w:rFonts w:asciiTheme="majorHAnsi" w:hAnsiTheme="majorHAnsi"/>
          <w:sz w:val="24"/>
          <w:szCs w:val="24"/>
        </w:rPr>
        <w:t>ape, sexual assault, trials, criminal justice system, rape myths, rationality, courts</w:t>
      </w:r>
    </w:p>
    <w:p w14:paraId="5CAA407F" w14:textId="77777777" w:rsidR="002D4F17" w:rsidRPr="00390674" w:rsidRDefault="002D4F17" w:rsidP="00B637D5">
      <w:pPr>
        <w:spacing w:after="0"/>
        <w:jc w:val="both"/>
        <w:rPr>
          <w:rFonts w:ascii="Cambria" w:hAnsi="Cambria"/>
          <w:sz w:val="24"/>
          <w:szCs w:val="24"/>
        </w:rPr>
      </w:pPr>
    </w:p>
    <w:p w14:paraId="0A793217" w14:textId="109F01E5" w:rsidR="008769FE" w:rsidRPr="00390674" w:rsidRDefault="000243A5" w:rsidP="00B637D5">
      <w:pPr>
        <w:spacing w:after="0"/>
        <w:jc w:val="both"/>
        <w:rPr>
          <w:rFonts w:asciiTheme="majorHAnsi" w:hAnsiTheme="majorHAnsi" w:cs="Times New Roman"/>
          <w:sz w:val="24"/>
          <w:szCs w:val="24"/>
        </w:rPr>
      </w:pPr>
      <w:r w:rsidRPr="00390674">
        <w:rPr>
          <w:rFonts w:ascii="Cambria" w:hAnsi="Cambria"/>
          <w:sz w:val="24"/>
          <w:szCs w:val="24"/>
        </w:rPr>
        <w:t>For decades, t</w:t>
      </w:r>
      <w:r w:rsidR="00DF411D" w:rsidRPr="00390674">
        <w:rPr>
          <w:rFonts w:ascii="Cambria" w:hAnsi="Cambria"/>
          <w:sz w:val="24"/>
          <w:szCs w:val="24"/>
        </w:rPr>
        <w:t xml:space="preserve">he </w:t>
      </w:r>
      <w:r w:rsidR="00D5035F" w:rsidRPr="00390674">
        <w:rPr>
          <w:rFonts w:ascii="Cambria" w:hAnsi="Cambria"/>
          <w:sz w:val="24"/>
          <w:szCs w:val="24"/>
        </w:rPr>
        <w:t>Criminal Justice System (</w:t>
      </w:r>
      <w:r w:rsidR="00CD3BBE" w:rsidRPr="00390674">
        <w:rPr>
          <w:rFonts w:ascii="Cambria" w:hAnsi="Cambria"/>
          <w:sz w:val="24"/>
          <w:szCs w:val="24"/>
        </w:rPr>
        <w:t>CJS</w:t>
      </w:r>
      <w:r w:rsidR="00D5035F" w:rsidRPr="00390674">
        <w:rPr>
          <w:rFonts w:ascii="Cambria" w:hAnsi="Cambria"/>
          <w:sz w:val="24"/>
          <w:szCs w:val="24"/>
        </w:rPr>
        <w:t>)</w:t>
      </w:r>
      <w:r w:rsidR="00DF411D" w:rsidRPr="00390674">
        <w:rPr>
          <w:rFonts w:ascii="Cambria" w:hAnsi="Cambria"/>
          <w:sz w:val="24"/>
          <w:szCs w:val="24"/>
        </w:rPr>
        <w:t xml:space="preserve"> </w:t>
      </w:r>
      <w:r w:rsidR="00F726CF" w:rsidRPr="00390674">
        <w:rPr>
          <w:rFonts w:ascii="Cambria" w:hAnsi="Cambria"/>
          <w:sz w:val="24"/>
          <w:szCs w:val="24"/>
        </w:rPr>
        <w:t xml:space="preserve">in England and Wales </w:t>
      </w:r>
      <w:r w:rsidR="00DF411D" w:rsidRPr="00390674">
        <w:rPr>
          <w:rFonts w:ascii="Cambria" w:hAnsi="Cambria"/>
          <w:sz w:val="24"/>
          <w:szCs w:val="24"/>
        </w:rPr>
        <w:t xml:space="preserve">has been </w:t>
      </w:r>
      <w:r w:rsidR="00C41E1D" w:rsidRPr="00390674">
        <w:rPr>
          <w:rFonts w:ascii="Cambria" w:hAnsi="Cambria"/>
          <w:sz w:val="24"/>
          <w:szCs w:val="24"/>
        </w:rPr>
        <w:t>accused of</w:t>
      </w:r>
      <w:r w:rsidR="00DF411D" w:rsidRPr="00390674">
        <w:rPr>
          <w:rFonts w:ascii="Cambria" w:hAnsi="Cambria"/>
          <w:sz w:val="24"/>
          <w:szCs w:val="24"/>
        </w:rPr>
        <w:t xml:space="preserve"> poor responses to rape and sexual a</w:t>
      </w:r>
      <w:r w:rsidR="009A531C" w:rsidRPr="00390674">
        <w:rPr>
          <w:rFonts w:ascii="Cambria" w:hAnsi="Cambria"/>
          <w:sz w:val="24"/>
          <w:szCs w:val="24"/>
        </w:rPr>
        <w:t>ssault (Brown</w:t>
      </w:r>
      <w:r w:rsidR="00AC4A46" w:rsidRPr="00390674">
        <w:rPr>
          <w:rFonts w:ascii="Cambria" w:hAnsi="Cambria"/>
          <w:sz w:val="24"/>
          <w:szCs w:val="24"/>
        </w:rPr>
        <w:t xml:space="preserve"> </w:t>
      </w:r>
      <w:r w:rsidR="006E3895" w:rsidRPr="00390674">
        <w:rPr>
          <w:rFonts w:ascii="Cambria" w:hAnsi="Cambria"/>
          <w:sz w:val="24"/>
          <w:szCs w:val="24"/>
        </w:rPr>
        <w:t>et al.</w:t>
      </w:r>
      <w:r w:rsidR="009A531C" w:rsidRPr="00390674">
        <w:rPr>
          <w:rFonts w:ascii="Cambria" w:hAnsi="Cambria"/>
          <w:sz w:val="24"/>
          <w:szCs w:val="24"/>
        </w:rPr>
        <w:t>,</w:t>
      </w:r>
      <w:r w:rsidR="00DF411D" w:rsidRPr="00390674">
        <w:rPr>
          <w:rFonts w:ascii="Cambria" w:hAnsi="Cambria"/>
          <w:sz w:val="24"/>
          <w:szCs w:val="24"/>
        </w:rPr>
        <w:t xml:space="preserve"> 2010). </w:t>
      </w:r>
      <w:r w:rsidR="00C81E1B" w:rsidRPr="00390674">
        <w:rPr>
          <w:rFonts w:ascii="Cambria" w:hAnsi="Cambria"/>
          <w:sz w:val="24"/>
          <w:szCs w:val="24"/>
        </w:rPr>
        <w:t>S</w:t>
      </w:r>
      <w:r w:rsidR="00DF411D" w:rsidRPr="00390674">
        <w:rPr>
          <w:rFonts w:ascii="Cambria" w:hAnsi="Cambria"/>
          <w:sz w:val="24"/>
          <w:szCs w:val="24"/>
        </w:rPr>
        <w:t>uc</w:t>
      </w:r>
      <w:r w:rsidR="00BA2351" w:rsidRPr="00390674">
        <w:rPr>
          <w:rFonts w:ascii="Cambria" w:hAnsi="Cambria"/>
          <w:sz w:val="24"/>
          <w:szCs w:val="24"/>
        </w:rPr>
        <w:t xml:space="preserve">h criticisms have led to </w:t>
      </w:r>
      <w:r w:rsidR="00DF411D" w:rsidRPr="00390674">
        <w:rPr>
          <w:rFonts w:ascii="Cambria" w:hAnsi="Cambria"/>
          <w:sz w:val="24"/>
          <w:szCs w:val="24"/>
        </w:rPr>
        <w:t xml:space="preserve">reform and </w:t>
      </w:r>
      <w:r w:rsidR="00F80396" w:rsidRPr="00390674">
        <w:rPr>
          <w:rFonts w:ascii="Cambria" w:hAnsi="Cambria"/>
          <w:sz w:val="24"/>
          <w:szCs w:val="24"/>
        </w:rPr>
        <w:t>CJS practices have improved</w:t>
      </w:r>
      <w:r w:rsidR="000D7D0B" w:rsidRPr="00390674">
        <w:rPr>
          <w:rFonts w:ascii="Cambria" w:hAnsi="Cambria"/>
          <w:sz w:val="24"/>
          <w:szCs w:val="24"/>
        </w:rPr>
        <w:t>,</w:t>
      </w:r>
      <w:r w:rsidR="00DF411D" w:rsidRPr="00390674">
        <w:rPr>
          <w:rFonts w:ascii="Cambria" w:hAnsi="Cambria"/>
          <w:sz w:val="24"/>
          <w:szCs w:val="24"/>
        </w:rPr>
        <w:t xml:space="preserve"> </w:t>
      </w:r>
      <w:r w:rsidR="00930911" w:rsidRPr="00390674">
        <w:rPr>
          <w:rFonts w:ascii="Cambria" w:hAnsi="Cambria"/>
          <w:sz w:val="24"/>
          <w:szCs w:val="24"/>
        </w:rPr>
        <w:t>but</w:t>
      </w:r>
      <w:r w:rsidR="0039645A" w:rsidRPr="00390674">
        <w:rPr>
          <w:rFonts w:ascii="Cambria" w:hAnsi="Cambria"/>
          <w:sz w:val="24"/>
          <w:szCs w:val="24"/>
        </w:rPr>
        <w:t xml:space="preserve"> </w:t>
      </w:r>
      <w:r w:rsidR="00A102C4" w:rsidRPr="00390674">
        <w:rPr>
          <w:rFonts w:ascii="Cambria" w:hAnsi="Cambria"/>
          <w:sz w:val="24"/>
          <w:szCs w:val="24"/>
        </w:rPr>
        <w:t>the Stern (2010)</w:t>
      </w:r>
      <w:r w:rsidR="005F77F7" w:rsidRPr="00390674">
        <w:rPr>
          <w:rFonts w:ascii="Cambria" w:hAnsi="Cambria"/>
          <w:sz w:val="24"/>
          <w:szCs w:val="24"/>
        </w:rPr>
        <w:t xml:space="preserve"> review </w:t>
      </w:r>
      <w:r w:rsidR="008B094B" w:rsidRPr="00390674">
        <w:rPr>
          <w:rFonts w:ascii="Cambria" w:hAnsi="Cambria"/>
          <w:sz w:val="24"/>
          <w:szCs w:val="24"/>
        </w:rPr>
        <w:t>found</w:t>
      </w:r>
      <w:r w:rsidR="005F77F7" w:rsidRPr="00390674">
        <w:rPr>
          <w:rFonts w:ascii="Cambria" w:hAnsi="Cambria"/>
          <w:sz w:val="24"/>
          <w:szCs w:val="24"/>
        </w:rPr>
        <w:t xml:space="preserve"> </w:t>
      </w:r>
      <w:r w:rsidR="00687FFD" w:rsidRPr="00390674">
        <w:rPr>
          <w:rFonts w:ascii="Cambria" w:hAnsi="Cambria"/>
          <w:sz w:val="24"/>
          <w:szCs w:val="24"/>
        </w:rPr>
        <w:t xml:space="preserve">that </w:t>
      </w:r>
      <w:r w:rsidR="009C6B2D" w:rsidRPr="00390674">
        <w:rPr>
          <w:rFonts w:ascii="Cambria" w:hAnsi="Cambria"/>
          <w:sz w:val="24"/>
          <w:szCs w:val="24"/>
        </w:rPr>
        <w:t>inadequacies remain</w:t>
      </w:r>
      <w:r w:rsidR="005F77F7" w:rsidRPr="00390674">
        <w:rPr>
          <w:rFonts w:ascii="Cambria" w:hAnsi="Cambria"/>
          <w:sz w:val="24"/>
          <w:szCs w:val="24"/>
        </w:rPr>
        <w:t>.</w:t>
      </w:r>
      <w:r w:rsidR="00DF411D" w:rsidRPr="00390674">
        <w:rPr>
          <w:rFonts w:ascii="Cambria" w:hAnsi="Cambria"/>
          <w:sz w:val="24"/>
          <w:szCs w:val="24"/>
        </w:rPr>
        <w:t xml:space="preserve"> </w:t>
      </w:r>
      <w:r w:rsidR="003630F3" w:rsidRPr="00390674">
        <w:rPr>
          <w:rFonts w:asciiTheme="majorHAnsi" w:hAnsiTheme="majorHAnsi" w:cs="Times New Roman"/>
          <w:sz w:val="24"/>
          <w:szCs w:val="24"/>
        </w:rPr>
        <w:t>This article examine</w:t>
      </w:r>
      <w:r w:rsidR="00D123D5" w:rsidRPr="00390674">
        <w:rPr>
          <w:rFonts w:asciiTheme="majorHAnsi" w:hAnsiTheme="majorHAnsi" w:cs="Times New Roman"/>
          <w:sz w:val="24"/>
          <w:szCs w:val="24"/>
        </w:rPr>
        <w:t>s</w:t>
      </w:r>
      <w:r w:rsidR="003630F3" w:rsidRPr="00390674">
        <w:rPr>
          <w:rFonts w:asciiTheme="majorHAnsi" w:hAnsiTheme="majorHAnsi" w:cs="Times New Roman"/>
          <w:sz w:val="24"/>
          <w:szCs w:val="24"/>
        </w:rPr>
        <w:t xml:space="preserve"> court responses to rape and sexual assault, </w:t>
      </w:r>
      <w:r w:rsidR="004A1D8D" w:rsidRPr="00390674">
        <w:rPr>
          <w:rFonts w:asciiTheme="majorHAnsi" w:hAnsiTheme="majorHAnsi" w:cs="Times New Roman"/>
          <w:sz w:val="24"/>
          <w:szCs w:val="24"/>
        </w:rPr>
        <w:t>exploring</w:t>
      </w:r>
      <w:r w:rsidR="00FD23A5" w:rsidRPr="00390674">
        <w:rPr>
          <w:rFonts w:asciiTheme="majorHAnsi" w:hAnsiTheme="majorHAnsi" w:cs="Times New Roman"/>
          <w:sz w:val="24"/>
          <w:szCs w:val="24"/>
        </w:rPr>
        <w:t xml:space="preserve"> </w:t>
      </w:r>
      <w:r w:rsidR="00504723" w:rsidRPr="00390674">
        <w:rPr>
          <w:rFonts w:asciiTheme="majorHAnsi" w:hAnsiTheme="majorHAnsi" w:cs="Times New Roman"/>
          <w:sz w:val="24"/>
          <w:szCs w:val="24"/>
        </w:rPr>
        <w:t xml:space="preserve">why </w:t>
      </w:r>
      <w:r w:rsidR="0030047E" w:rsidRPr="00390674">
        <w:rPr>
          <w:rFonts w:asciiTheme="majorHAnsi" w:hAnsiTheme="majorHAnsi" w:cs="Times New Roman"/>
          <w:sz w:val="24"/>
          <w:szCs w:val="24"/>
        </w:rPr>
        <w:t>attempts at improvement have not been</w:t>
      </w:r>
      <w:r w:rsidR="00504723" w:rsidRPr="00390674">
        <w:rPr>
          <w:rFonts w:asciiTheme="majorHAnsi" w:hAnsiTheme="majorHAnsi" w:cs="Times New Roman"/>
          <w:sz w:val="24"/>
          <w:szCs w:val="24"/>
        </w:rPr>
        <w:t xml:space="preserve"> </w:t>
      </w:r>
      <w:r w:rsidR="001E693C" w:rsidRPr="00390674">
        <w:rPr>
          <w:rFonts w:asciiTheme="majorHAnsi" w:hAnsiTheme="majorHAnsi" w:cs="Times New Roman"/>
          <w:sz w:val="24"/>
          <w:szCs w:val="24"/>
        </w:rPr>
        <w:t xml:space="preserve">fully </w:t>
      </w:r>
      <w:r w:rsidR="001E693C" w:rsidRPr="00390674">
        <w:rPr>
          <w:rFonts w:asciiTheme="majorHAnsi" w:hAnsiTheme="majorHAnsi" w:cs="Times New Roman"/>
          <w:sz w:val="24"/>
          <w:szCs w:val="24"/>
        </w:rPr>
        <w:lastRenderedPageBreak/>
        <w:t>effective</w:t>
      </w:r>
      <w:r w:rsidR="00740BED" w:rsidRPr="00390674">
        <w:rPr>
          <w:rFonts w:asciiTheme="majorHAnsi" w:hAnsiTheme="majorHAnsi" w:cs="Times New Roman"/>
          <w:sz w:val="24"/>
          <w:szCs w:val="24"/>
        </w:rPr>
        <w:t>.</w:t>
      </w:r>
      <w:r w:rsidR="00E66B7E" w:rsidRPr="00390674">
        <w:rPr>
          <w:rFonts w:asciiTheme="majorHAnsi" w:hAnsiTheme="majorHAnsi" w:cs="Times New Roman"/>
          <w:sz w:val="24"/>
          <w:szCs w:val="24"/>
        </w:rPr>
        <w:t xml:space="preserve"> </w:t>
      </w:r>
      <w:r w:rsidR="000E239D" w:rsidRPr="00390674">
        <w:rPr>
          <w:rFonts w:asciiTheme="majorHAnsi" w:hAnsiTheme="majorHAnsi" w:cs="Times New Roman"/>
          <w:sz w:val="24"/>
          <w:szCs w:val="24"/>
        </w:rPr>
        <w:t xml:space="preserve">In particular, </w:t>
      </w:r>
      <w:r w:rsidR="00F1082B" w:rsidRPr="00390674">
        <w:rPr>
          <w:rFonts w:asciiTheme="majorHAnsi" w:hAnsiTheme="majorHAnsi" w:cs="Times New Roman"/>
          <w:sz w:val="24"/>
          <w:szCs w:val="24"/>
        </w:rPr>
        <w:t xml:space="preserve">it </w:t>
      </w:r>
      <w:r w:rsidR="00140A71" w:rsidRPr="00390674">
        <w:rPr>
          <w:rFonts w:asciiTheme="majorHAnsi" w:hAnsiTheme="majorHAnsi" w:cs="Times New Roman"/>
          <w:sz w:val="24"/>
          <w:szCs w:val="24"/>
        </w:rPr>
        <w:t>scrutinise</w:t>
      </w:r>
      <w:r w:rsidR="00F1082B" w:rsidRPr="00390674">
        <w:rPr>
          <w:rFonts w:asciiTheme="majorHAnsi" w:hAnsiTheme="majorHAnsi" w:cs="Times New Roman"/>
          <w:sz w:val="24"/>
          <w:szCs w:val="24"/>
        </w:rPr>
        <w:t>s</w:t>
      </w:r>
      <w:r w:rsidR="00140A71" w:rsidRPr="00390674">
        <w:rPr>
          <w:rFonts w:asciiTheme="majorHAnsi" w:hAnsiTheme="majorHAnsi" w:cs="Times New Roman"/>
          <w:sz w:val="24"/>
          <w:szCs w:val="24"/>
        </w:rPr>
        <w:t xml:space="preserve"> </w:t>
      </w:r>
      <w:r w:rsidR="00FF3D2C" w:rsidRPr="00390674">
        <w:rPr>
          <w:rFonts w:asciiTheme="majorHAnsi" w:hAnsiTheme="majorHAnsi" w:cs="Times New Roman"/>
          <w:sz w:val="24"/>
          <w:szCs w:val="24"/>
        </w:rPr>
        <w:t xml:space="preserve">the use of </w:t>
      </w:r>
      <w:r w:rsidR="00673335" w:rsidRPr="00390674">
        <w:rPr>
          <w:rFonts w:asciiTheme="majorHAnsi" w:hAnsiTheme="majorHAnsi" w:cs="Times New Roman"/>
          <w:sz w:val="24"/>
          <w:szCs w:val="24"/>
        </w:rPr>
        <w:t xml:space="preserve">rape </w:t>
      </w:r>
      <w:r w:rsidR="00F6218F" w:rsidRPr="00390674">
        <w:rPr>
          <w:rFonts w:asciiTheme="majorHAnsi" w:hAnsiTheme="majorHAnsi" w:cs="Times New Roman"/>
          <w:sz w:val="24"/>
          <w:szCs w:val="24"/>
        </w:rPr>
        <w:t>myths</w:t>
      </w:r>
      <w:r w:rsidR="004257A1" w:rsidRPr="00390674">
        <w:rPr>
          <w:rFonts w:asciiTheme="majorHAnsi" w:hAnsiTheme="majorHAnsi" w:cs="Times New Roman"/>
          <w:sz w:val="24"/>
          <w:szCs w:val="24"/>
        </w:rPr>
        <w:t xml:space="preserve"> </w:t>
      </w:r>
      <w:r w:rsidR="00600B3D" w:rsidRPr="00390674">
        <w:rPr>
          <w:rFonts w:asciiTheme="majorHAnsi" w:hAnsiTheme="majorHAnsi" w:cs="Times New Roman"/>
          <w:sz w:val="24"/>
          <w:szCs w:val="24"/>
        </w:rPr>
        <w:t>because</w:t>
      </w:r>
      <w:r w:rsidR="00EC6F52" w:rsidRPr="00390674">
        <w:rPr>
          <w:rFonts w:asciiTheme="majorHAnsi" w:hAnsiTheme="majorHAnsi" w:cs="Times New Roman"/>
          <w:sz w:val="24"/>
          <w:szCs w:val="24"/>
        </w:rPr>
        <w:t xml:space="preserve"> they</w:t>
      </w:r>
      <w:r w:rsidR="004442FC" w:rsidRPr="00390674">
        <w:rPr>
          <w:rFonts w:asciiTheme="majorHAnsi" w:hAnsiTheme="majorHAnsi" w:cs="Times New Roman"/>
          <w:sz w:val="24"/>
          <w:szCs w:val="24"/>
        </w:rPr>
        <w:t xml:space="preserve"> are </w:t>
      </w:r>
      <w:r w:rsidR="00EC6F52" w:rsidRPr="00390674">
        <w:rPr>
          <w:rFonts w:asciiTheme="majorHAnsi" w:hAnsiTheme="majorHAnsi" w:cs="Times New Roman"/>
          <w:sz w:val="24"/>
          <w:szCs w:val="24"/>
        </w:rPr>
        <w:t>frequently</w:t>
      </w:r>
      <w:r w:rsidR="007D5C03" w:rsidRPr="00390674">
        <w:rPr>
          <w:rFonts w:asciiTheme="majorHAnsi" w:hAnsiTheme="majorHAnsi" w:cs="Times New Roman"/>
          <w:sz w:val="24"/>
          <w:szCs w:val="24"/>
        </w:rPr>
        <w:t xml:space="preserve"> </w:t>
      </w:r>
      <w:r w:rsidR="004442FC" w:rsidRPr="00390674">
        <w:rPr>
          <w:rFonts w:asciiTheme="majorHAnsi" w:hAnsiTheme="majorHAnsi" w:cs="Times New Roman"/>
          <w:sz w:val="24"/>
          <w:szCs w:val="24"/>
        </w:rPr>
        <w:t xml:space="preserve">blamed for the </w:t>
      </w:r>
      <w:r w:rsidR="00C1275C" w:rsidRPr="00390674">
        <w:rPr>
          <w:rFonts w:asciiTheme="majorHAnsi" w:hAnsiTheme="majorHAnsi" w:cs="Times New Roman"/>
          <w:sz w:val="24"/>
          <w:szCs w:val="24"/>
        </w:rPr>
        <w:t>problems</w:t>
      </w:r>
      <w:r w:rsidR="00D327EA" w:rsidRPr="00390674">
        <w:rPr>
          <w:rFonts w:asciiTheme="majorHAnsi" w:hAnsiTheme="majorHAnsi" w:cs="Times New Roman"/>
          <w:sz w:val="24"/>
          <w:szCs w:val="24"/>
        </w:rPr>
        <w:t xml:space="preserve"> </w:t>
      </w:r>
      <w:r w:rsidR="00B671A2" w:rsidRPr="00390674">
        <w:rPr>
          <w:rFonts w:asciiTheme="majorHAnsi" w:hAnsiTheme="majorHAnsi" w:cs="Times New Roman"/>
          <w:sz w:val="24"/>
          <w:szCs w:val="24"/>
        </w:rPr>
        <w:t>identified (Temkin &amp;</w:t>
      </w:r>
      <w:r w:rsidR="004442FC" w:rsidRPr="00390674">
        <w:rPr>
          <w:rFonts w:asciiTheme="majorHAnsi" w:hAnsiTheme="majorHAnsi" w:cs="Times New Roman"/>
          <w:sz w:val="24"/>
          <w:szCs w:val="24"/>
        </w:rPr>
        <w:t xml:space="preserve"> Krahé, 2008)</w:t>
      </w:r>
      <w:r w:rsidR="004C0673" w:rsidRPr="00390674">
        <w:rPr>
          <w:rFonts w:asciiTheme="majorHAnsi" w:hAnsiTheme="majorHAnsi" w:cs="Times New Roman"/>
          <w:sz w:val="24"/>
          <w:szCs w:val="24"/>
        </w:rPr>
        <w:t>,</w:t>
      </w:r>
      <w:r w:rsidR="0040586D" w:rsidRPr="00390674">
        <w:rPr>
          <w:rFonts w:asciiTheme="majorHAnsi" w:hAnsiTheme="majorHAnsi" w:cs="Times New Roman"/>
          <w:sz w:val="24"/>
          <w:szCs w:val="24"/>
        </w:rPr>
        <w:t xml:space="preserve"> </w:t>
      </w:r>
      <w:r w:rsidR="00500E92" w:rsidRPr="00390674">
        <w:rPr>
          <w:rFonts w:asciiTheme="majorHAnsi" w:hAnsiTheme="majorHAnsi" w:cs="Times New Roman"/>
          <w:sz w:val="24"/>
          <w:szCs w:val="24"/>
        </w:rPr>
        <w:t>and d</w:t>
      </w:r>
      <w:r w:rsidR="00B922D8" w:rsidRPr="00390674">
        <w:rPr>
          <w:rFonts w:asciiTheme="majorHAnsi" w:hAnsiTheme="majorHAnsi" w:cs="Times New Roman"/>
          <w:sz w:val="24"/>
          <w:szCs w:val="24"/>
        </w:rPr>
        <w:t xml:space="preserve">espite </w:t>
      </w:r>
      <w:r w:rsidR="00F22216" w:rsidRPr="00390674">
        <w:rPr>
          <w:rFonts w:asciiTheme="majorHAnsi" w:hAnsiTheme="majorHAnsi" w:cs="Times New Roman"/>
          <w:sz w:val="24"/>
          <w:szCs w:val="24"/>
        </w:rPr>
        <w:t>extensive</w:t>
      </w:r>
      <w:r w:rsidR="00DD2099" w:rsidRPr="00390674">
        <w:rPr>
          <w:rFonts w:asciiTheme="majorHAnsi" w:hAnsiTheme="majorHAnsi" w:cs="Times New Roman"/>
          <w:sz w:val="24"/>
          <w:szCs w:val="24"/>
        </w:rPr>
        <w:t xml:space="preserve"> research</w:t>
      </w:r>
      <w:r w:rsidR="007F143C" w:rsidRPr="00390674">
        <w:rPr>
          <w:rFonts w:asciiTheme="majorHAnsi" w:hAnsiTheme="majorHAnsi" w:cs="Times New Roman"/>
          <w:sz w:val="24"/>
          <w:szCs w:val="24"/>
        </w:rPr>
        <w:t xml:space="preserve"> </w:t>
      </w:r>
      <w:r w:rsidR="00A03ACB" w:rsidRPr="00390674">
        <w:rPr>
          <w:rFonts w:asciiTheme="majorHAnsi" w:hAnsiTheme="majorHAnsi" w:cs="Times New Roman"/>
          <w:sz w:val="24"/>
          <w:szCs w:val="24"/>
        </w:rPr>
        <w:t xml:space="preserve">there </w:t>
      </w:r>
      <w:r w:rsidR="007C26D8" w:rsidRPr="00390674">
        <w:rPr>
          <w:rFonts w:asciiTheme="majorHAnsi" w:hAnsiTheme="majorHAnsi" w:cs="Times New Roman"/>
          <w:sz w:val="24"/>
          <w:szCs w:val="24"/>
        </w:rPr>
        <w:t>remain</w:t>
      </w:r>
      <w:r w:rsidR="008E7F78" w:rsidRPr="00390674">
        <w:rPr>
          <w:rFonts w:asciiTheme="majorHAnsi" w:hAnsiTheme="majorHAnsi" w:cs="Times New Roman"/>
          <w:sz w:val="24"/>
          <w:szCs w:val="24"/>
        </w:rPr>
        <w:t xml:space="preserve"> areas of </w:t>
      </w:r>
      <w:r w:rsidR="00BB01DF" w:rsidRPr="00390674">
        <w:rPr>
          <w:rFonts w:asciiTheme="majorHAnsi" w:hAnsiTheme="majorHAnsi" w:cs="Times New Roman"/>
          <w:sz w:val="24"/>
          <w:szCs w:val="24"/>
        </w:rPr>
        <w:t>comparative</w:t>
      </w:r>
      <w:r w:rsidR="008E7F78" w:rsidRPr="00390674">
        <w:rPr>
          <w:rFonts w:asciiTheme="majorHAnsi" w:hAnsiTheme="majorHAnsi" w:cs="Times New Roman"/>
          <w:sz w:val="24"/>
          <w:szCs w:val="24"/>
        </w:rPr>
        <w:t xml:space="preserve"> </w:t>
      </w:r>
      <w:r w:rsidR="004218FD" w:rsidRPr="00390674">
        <w:rPr>
          <w:rFonts w:asciiTheme="majorHAnsi" w:hAnsiTheme="majorHAnsi" w:cs="Times New Roman"/>
          <w:sz w:val="24"/>
          <w:szCs w:val="24"/>
        </w:rPr>
        <w:t>neglect</w:t>
      </w:r>
      <w:r w:rsidR="008E7F78" w:rsidRPr="00390674">
        <w:rPr>
          <w:rFonts w:asciiTheme="majorHAnsi" w:hAnsiTheme="majorHAnsi" w:cs="Times New Roman"/>
          <w:sz w:val="24"/>
          <w:szCs w:val="24"/>
        </w:rPr>
        <w:t>.</w:t>
      </w:r>
      <w:r w:rsidR="004E0CE8" w:rsidRPr="00390674">
        <w:rPr>
          <w:rFonts w:asciiTheme="majorHAnsi" w:hAnsiTheme="majorHAnsi" w:cs="Times New Roman"/>
          <w:sz w:val="24"/>
          <w:szCs w:val="24"/>
        </w:rPr>
        <w:t xml:space="preserve"> </w:t>
      </w:r>
      <w:r w:rsidR="00AC3E84" w:rsidRPr="00390674">
        <w:rPr>
          <w:rFonts w:asciiTheme="majorHAnsi" w:hAnsiTheme="majorHAnsi" w:cs="Times New Roman"/>
          <w:sz w:val="24"/>
          <w:szCs w:val="24"/>
        </w:rPr>
        <w:t xml:space="preserve">For example, </w:t>
      </w:r>
      <w:r w:rsidR="0075466D" w:rsidRPr="00390674">
        <w:rPr>
          <w:rFonts w:asciiTheme="majorHAnsi" w:hAnsiTheme="majorHAnsi" w:cs="Times New Roman"/>
          <w:sz w:val="24"/>
          <w:szCs w:val="24"/>
        </w:rPr>
        <w:t>Hudson (2002)</w:t>
      </w:r>
      <w:r w:rsidR="005A7D32" w:rsidRPr="00390674">
        <w:rPr>
          <w:rFonts w:asciiTheme="majorHAnsi" w:hAnsiTheme="majorHAnsi" w:cs="Times New Roman"/>
          <w:sz w:val="24"/>
          <w:szCs w:val="24"/>
        </w:rPr>
        <w:t xml:space="preserve"> suggest</w:t>
      </w:r>
      <w:r w:rsidR="0075466D" w:rsidRPr="00390674">
        <w:rPr>
          <w:rFonts w:asciiTheme="majorHAnsi" w:hAnsiTheme="majorHAnsi" w:cs="Times New Roman"/>
          <w:sz w:val="24"/>
          <w:szCs w:val="24"/>
        </w:rPr>
        <w:t>ed</w:t>
      </w:r>
      <w:r w:rsidR="005A7D32" w:rsidRPr="00390674">
        <w:rPr>
          <w:rFonts w:asciiTheme="majorHAnsi" w:hAnsiTheme="majorHAnsi" w:cs="Times New Roman"/>
          <w:sz w:val="24"/>
          <w:szCs w:val="24"/>
        </w:rPr>
        <w:t xml:space="preserve"> that the use of rape myths is reinforced by the legal context of trials, but th</w:t>
      </w:r>
      <w:r w:rsidR="008A02EA" w:rsidRPr="00390674">
        <w:rPr>
          <w:rFonts w:asciiTheme="majorHAnsi" w:hAnsiTheme="majorHAnsi" w:cs="Times New Roman"/>
          <w:sz w:val="24"/>
          <w:szCs w:val="24"/>
        </w:rPr>
        <w:t xml:space="preserve">ere is </w:t>
      </w:r>
      <w:r w:rsidR="001B393D" w:rsidRPr="00390674">
        <w:rPr>
          <w:rFonts w:asciiTheme="majorHAnsi" w:hAnsiTheme="majorHAnsi" w:cs="Times New Roman"/>
          <w:sz w:val="24"/>
          <w:szCs w:val="24"/>
        </w:rPr>
        <w:t xml:space="preserve">relatively </w:t>
      </w:r>
      <w:r w:rsidR="008A02EA" w:rsidRPr="00390674">
        <w:rPr>
          <w:rFonts w:asciiTheme="majorHAnsi" w:hAnsiTheme="majorHAnsi" w:cs="Times New Roman"/>
          <w:sz w:val="24"/>
          <w:szCs w:val="24"/>
        </w:rPr>
        <w:t xml:space="preserve">little understanding of how this may occur. </w:t>
      </w:r>
      <w:r w:rsidR="00752593" w:rsidRPr="00390674">
        <w:rPr>
          <w:rFonts w:asciiTheme="majorHAnsi" w:hAnsiTheme="majorHAnsi" w:cs="Times New Roman"/>
          <w:sz w:val="24"/>
          <w:szCs w:val="24"/>
        </w:rPr>
        <w:t>Similarly, Smart (1989) and Lees (</w:t>
      </w:r>
      <w:r w:rsidR="005C5A0C" w:rsidRPr="00390674">
        <w:rPr>
          <w:rFonts w:asciiTheme="majorHAnsi" w:hAnsiTheme="majorHAnsi" w:cs="Times New Roman"/>
          <w:sz w:val="24"/>
          <w:szCs w:val="24"/>
        </w:rPr>
        <w:t>1996</w:t>
      </w:r>
      <w:r w:rsidR="00004235" w:rsidRPr="00390674">
        <w:rPr>
          <w:rFonts w:asciiTheme="majorHAnsi" w:hAnsiTheme="majorHAnsi" w:cs="Times New Roman"/>
          <w:sz w:val="24"/>
          <w:szCs w:val="24"/>
        </w:rPr>
        <w:t xml:space="preserve">) </w:t>
      </w:r>
      <w:r w:rsidR="00C65E6A" w:rsidRPr="00390674">
        <w:rPr>
          <w:rFonts w:asciiTheme="majorHAnsi" w:hAnsiTheme="majorHAnsi" w:cs="Times New Roman"/>
          <w:sz w:val="24"/>
          <w:szCs w:val="24"/>
        </w:rPr>
        <w:t>critiqued the way</w:t>
      </w:r>
      <w:r w:rsidR="00F00359" w:rsidRPr="00390674">
        <w:rPr>
          <w:rFonts w:asciiTheme="majorHAnsi" w:hAnsiTheme="majorHAnsi" w:cs="Times New Roman"/>
          <w:sz w:val="24"/>
          <w:szCs w:val="24"/>
        </w:rPr>
        <w:t xml:space="preserve"> some knowledge is undermined at</w:t>
      </w:r>
      <w:r w:rsidR="00ED3624" w:rsidRPr="00390674">
        <w:rPr>
          <w:rFonts w:asciiTheme="majorHAnsi" w:hAnsiTheme="majorHAnsi" w:cs="Times New Roman"/>
          <w:sz w:val="24"/>
          <w:szCs w:val="24"/>
        </w:rPr>
        <w:t xml:space="preserve"> trial, often through gendered methods of establishing ‘truth’. </w:t>
      </w:r>
      <w:r w:rsidR="008F719D" w:rsidRPr="00390674">
        <w:rPr>
          <w:rFonts w:asciiTheme="majorHAnsi" w:hAnsiTheme="majorHAnsi" w:cs="Times New Roman"/>
          <w:sz w:val="24"/>
          <w:szCs w:val="24"/>
        </w:rPr>
        <w:t xml:space="preserve">The present research therefore seeks to understand the use of </w:t>
      </w:r>
      <w:r w:rsidR="006266A4" w:rsidRPr="00390674">
        <w:rPr>
          <w:rFonts w:asciiTheme="majorHAnsi" w:hAnsiTheme="majorHAnsi" w:cs="Times New Roman"/>
          <w:sz w:val="24"/>
          <w:szCs w:val="24"/>
        </w:rPr>
        <w:t>rape myths at trial</w:t>
      </w:r>
      <w:r w:rsidR="005039B4" w:rsidRPr="00390674">
        <w:rPr>
          <w:rFonts w:asciiTheme="majorHAnsi" w:hAnsiTheme="majorHAnsi" w:cs="Times New Roman"/>
          <w:sz w:val="24"/>
          <w:szCs w:val="24"/>
        </w:rPr>
        <w:t xml:space="preserve"> by</w:t>
      </w:r>
      <w:r w:rsidR="005B34DA" w:rsidRPr="00390674">
        <w:rPr>
          <w:rFonts w:asciiTheme="majorHAnsi" w:hAnsiTheme="majorHAnsi" w:cs="Times New Roman"/>
          <w:sz w:val="24"/>
          <w:szCs w:val="24"/>
        </w:rPr>
        <w:t xml:space="preserve"> </w:t>
      </w:r>
      <w:r w:rsidR="006266A4" w:rsidRPr="00390674">
        <w:rPr>
          <w:rFonts w:asciiTheme="majorHAnsi" w:hAnsiTheme="majorHAnsi" w:cs="Times New Roman"/>
          <w:sz w:val="24"/>
          <w:szCs w:val="24"/>
        </w:rPr>
        <w:t xml:space="preserve">observing </w:t>
      </w:r>
      <w:r w:rsidR="0030582F" w:rsidRPr="00390674">
        <w:rPr>
          <w:rFonts w:asciiTheme="majorHAnsi" w:hAnsiTheme="majorHAnsi" w:cs="Times New Roman"/>
          <w:sz w:val="24"/>
          <w:szCs w:val="24"/>
        </w:rPr>
        <w:t>how</w:t>
      </w:r>
      <w:r w:rsidR="006266A4" w:rsidRPr="00390674">
        <w:rPr>
          <w:rFonts w:asciiTheme="majorHAnsi" w:hAnsiTheme="majorHAnsi" w:cs="Times New Roman"/>
          <w:sz w:val="24"/>
          <w:szCs w:val="24"/>
        </w:rPr>
        <w:t xml:space="preserve"> they </w:t>
      </w:r>
      <w:r w:rsidR="003231A0" w:rsidRPr="00390674">
        <w:rPr>
          <w:rFonts w:asciiTheme="majorHAnsi" w:hAnsiTheme="majorHAnsi" w:cs="Times New Roman"/>
          <w:sz w:val="24"/>
          <w:szCs w:val="24"/>
        </w:rPr>
        <w:t xml:space="preserve">are </w:t>
      </w:r>
      <w:r w:rsidR="006266A4" w:rsidRPr="00390674">
        <w:rPr>
          <w:rFonts w:asciiTheme="majorHAnsi" w:hAnsiTheme="majorHAnsi" w:cs="Times New Roman"/>
          <w:sz w:val="24"/>
          <w:szCs w:val="24"/>
        </w:rPr>
        <w:t>made relevant</w:t>
      </w:r>
      <w:r w:rsidR="00CC1D68" w:rsidRPr="00390674">
        <w:rPr>
          <w:rFonts w:asciiTheme="majorHAnsi" w:hAnsiTheme="majorHAnsi" w:cs="Times New Roman"/>
          <w:sz w:val="24"/>
          <w:szCs w:val="24"/>
        </w:rPr>
        <w:t xml:space="preserve"> despite increasing awareness </w:t>
      </w:r>
      <w:r w:rsidR="006266A4" w:rsidRPr="00390674">
        <w:rPr>
          <w:rFonts w:asciiTheme="majorHAnsi" w:hAnsiTheme="majorHAnsi" w:cs="Times New Roman"/>
          <w:sz w:val="24"/>
          <w:szCs w:val="24"/>
        </w:rPr>
        <w:t>of the realities of rape.</w:t>
      </w:r>
      <w:r w:rsidR="003B375E" w:rsidRPr="00390674">
        <w:rPr>
          <w:rFonts w:asciiTheme="majorHAnsi" w:hAnsiTheme="majorHAnsi" w:cs="Times New Roman"/>
          <w:sz w:val="24"/>
          <w:szCs w:val="24"/>
        </w:rPr>
        <w:t xml:space="preserve"> It will be argued that </w:t>
      </w:r>
      <w:r w:rsidR="00A23B96" w:rsidRPr="00390674">
        <w:rPr>
          <w:rFonts w:asciiTheme="majorHAnsi" w:hAnsiTheme="majorHAnsi" w:cs="Times New Roman"/>
          <w:sz w:val="24"/>
          <w:szCs w:val="24"/>
        </w:rPr>
        <w:t xml:space="preserve">some </w:t>
      </w:r>
      <w:r w:rsidR="008C0C4C" w:rsidRPr="00390674">
        <w:rPr>
          <w:rFonts w:asciiTheme="majorHAnsi" w:hAnsiTheme="majorHAnsi" w:cs="Times New Roman"/>
          <w:sz w:val="24"/>
          <w:szCs w:val="24"/>
        </w:rPr>
        <w:t>legal professionals</w:t>
      </w:r>
      <w:r w:rsidR="009613D5" w:rsidRPr="00390674">
        <w:rPr>
          <w:rFonts w:asciiTheme="majorHAnsi" w:hAnsiTheme="majorHAnsi" w:cs="Times New Roman"/>
          <w:sz w:val="24"/>
          <w:szCs w:val="24"/>
        </w:rPr>
        <w:t xml:space="preserve"> resist </w:t>
      </w:r>
      <w:r w:rsidR="006F45A4" w:rsidRPr="00390674">
        <w:rPr>
          <w:rFonts w:asciiTheme="majorHAnsi" w:hAnsiTheme="majorHAnsi" w:cs="Times New Roman"/>
          <w:sz w:val="24"/>
          <w:szCs w:val="24"/>
        </w:rPr>
        <w:t>rape myths</w:t>
      </w:r>
      <w:r w:rsidR="009613D5" w:rsidRPr="00390674">
        <w:rPr>
          <w:rFonts w:asciiTheme="majorHAnsi" w:hAnsiTheme="majorHAnsi" w:cs="Times New Roman"/>
          <w:sz w:val="24"/>
          <w:szCs w:val="24"/>
        </w:rPr>
        <w:t xml:space="preserve">, but that </w:t>
      </w:r>
      <w:r w:rsidR="003B375E" w:rsidRPr="00390674">
        <w:rPr>
          <w:rFonts w:asciiTheme="majorHAnsi" w:hAnsiTheme="majorHAnsi" w:cs="Times New Roman"/>
          <w:sz w:val="24"/>
          <w:szCs w:val="24"/>
        </w:rPr>
        <w:t xml:space="preserve">their use is reinforced by </w:t>
      </w:r>
      <w:r w:rsidR="005C7227" w:rsidRPr="00390674">
        <w:rPr>
          <w:rFonts w:asciiTheme="majorHAnsi" w:hAnsiTheme="majorHAnsi" w:cs="Times New Roman"/>
          <w:sz w:val="24"/>
          <w:szCs w:val="24"/>
        </w:rPr>
        <w:t>discourses about ‘rationality’ and a focus on inconsistencies.</w:t>
      </w:r>
      <w:r w:rsidR="00772F8A" w:rsidRPr="00390674">
        <w:rPr>
          <w:rFonts w:asciiTheme="majorHAnsi" w:hAnsiTheme="majorHAnsi" w:cs="Times New Roman"/>
          <w:sz w:val="24"/>
          <w:szCs w:val="24"/>
        </w:rPr>
        <w:t xml:space="preserve"> </w:t>
      </w:r>
      <w:r w:rsidR="00E81042" w:rsidRPr="00390674">
        <w:rPr>
          <w:rFonts w:asciiTheme="majorHAnsi" w:hAnsiTheme="majorHAnsi" w:cs="Times New Roman"/>
          <w:sz w:val="24"/>
          <w:szCs w:val="24"/>
        </w:rPr>
        <w:t>First</w:t>
      </w:r>
      <w:r w:rsidR="00772F8A" w:rsidRPr="00390674">
        <w:rPr>
          <w:rFonts w:asciiTheme="majorHAnsi" w:hAnsiTheme="majorHAnsi" w:cs="Times New Roman"/>
          <w:sz w:val="24"/>
          <w:szCs w:val="24"/>
        </w:rPr>
        <w:t>,</w:t>
      </w:r>
      <w:r w:rsidR="00E81042" w:rsidRPr="00390674">
        <w:rPr>
          <w:rFonts w:asciiTheme="majorHAnsi" w:hAnsiTheme="majorHAnsi" w:cs="Times New Roman"/>
          <w:sz w:val="24"/>
          <w:szCs w:val="24"/>
        </w:rPr>
        <w:t xml:space="preserve"> though</w:t>
      </w:r>
      <w:r w:rsidR="00772F8A" w:rsidRPr="00390674">
        <w:rPr>
          <w:rFonts w:asciiTheme="majorHAnsi" w:hAnsiTheme="majorHAnsi" w:cs="Times New Roman"/>
          <w:sz w:val="24"/>
          <w:szCs w:val="24"/>
        </w:rPr>
        <w:t>, it is</w:t>
      </w:r>
      <w:r w:rsidR="00A3352C" w:rsidRPr="00390674">
        <w:rPr>
          <w:rFonts w:asciiTheme="majorHAnsi" w:hAnsiTheme="majorHAnsi" w:cs="Times New Roman"/>
          <w:sz w:val="24"/>
          <w:szCs w:val="24"/>
        </w:rPr>
        <w:t xml:space="preserve"> </w:t>
      </w:r>
      <w:r w:rsidR="00772F8A" w:rsidRPr="00390674">
        <w:rPr>
          <w:rFonts w:asciiTheme="majorHAnsi" w:hAnsiTheme="majorHAnsi" w:cs="Times New Roman"/>
          <w:sz w:val="24"/>
          <w:szCs w:val="24"/>
        </w:rPr>
        <w:t>useful to briefly introduce the existing literature on rape myths</w:t>
      </w:r>
      <w:r w:rsidR="00A23B96" w:rsidRPr="00390674">
        <w:rPr>
          <w:rFonts w:asciiTheme="majorHAnsi" w:hAnsiTheme="majorHAnsi" w:cs="Times New Roman"/>
          <w:sz w:val="24"/>
          <w:szCs w:val="24"/>
        </w:rPr>
        <w:t xml:space="preserve"> and feminist critiques of the CJS</w:t>
      </w:r>
      <w:r w:rsidR="00772F8A" w:rsidRPr="00390674">
        <w:rPr>
          <w:rFonts w:asciiTheme="majorHAnsi" w:hAnsiTheme="majorHAnsi" w:cs="Times New Roman"/>
          <w:sz w:val="24"/>
          <w:szCs w:val="24"/>
        </w:rPr>
        <w:t xml:space="preserve">. </w:t>
      </w:r>
    </w:p>
    <w:p w14:paraId="668349AF" w14:textId="77777777" w:rsidR="008769FE" w:rsidRPr="00390674" w:rsidRDefault="008769FE" w:rsidP="00B637D5">
      <w:pPr>
        <w:spacing w:after="0"/>
        <w:jc w:val="both"/>
        <w:rPr>
          <w:rFonts w:asciiTheme="majorHAnsi" w:hAnsiTheme="majorHAnsi" w:cs="Times New Roman"/>
          <w:sz w:val="24"/>
          <w:szCs w:val="24"/>
        </w:rPr>
      </w:pPr>
    </w:p>
    <w:p w14:paraId="55AEBAA8" w14:textId="77777777" w:rsidR="004442FC" w:rsidRPr="00390674" w:rsidRDefault="000E08CF" w:rsidP="00B637D5">
      <w:pPr>
        <w:spacing w:after="0"/>
        <w:jc w:val="both"/>
        <w:rPr>
          <w:rFonts w:asciiTheme="majorHAnsi" w:hAnsiTheme="majorHAnsi" w:cs="Times New Roman"/>
          <w:sz w:val="24"/>
          <w:szCs w:val="24"/>
        </w:rPr>
      </w:pPr>
      <w:r w:rsidRPr="00390674">
        <w:rPr>
          <w:rFonts w:asciiTheme="majorHAnsi" w:hAnsiTheme="majorHAnsi" w:cs="Times New Roman"/>
          <w:sz w:val="24"/>
          <w:szCs w:val="24"/>
        </w:rPr>
        <w:t>In additi</w:t>
      </w:r>
      <w:r w:rsidR="00E21B9F" w:rsidRPr="00390674">
        <w:rPr>
          <w:rFonts w:asciiTheme="majorHAnsi" w:hAnsiTheme="majorHAnsi" w:cs="Times New Roman"/>
          <w:sz w:val="24"/>
          <w:szCs w:val="24"/>
        </w:rPr>
        <w:t xml:space="preserve">on, it is useful to consider </w:t>
      </w:r>
      <w:r w:rsidRPr="00390674">
        <w:rPr>
          <w:rFonts w:asciiTheme="majorHAnsi" w:hAnsiTheme="majorHAnsi" w:cs="Times New Roman"/>
          <w:sz w:val="24"/>
          <w:szCs w:val="24"/>
        </w:rPr>
        <w:t xml:space="preserve">terminology </w:t>
      </w:r>
      <w:r w:rsidR="00DD78AA" w:rsidRPr="00390674">
        <w:rPr>
          <w:rFonts w:asciiTheme="majorHAnsi" w:hAnsiTheme="majorHAnsi" w:cs="Times New Roman"/>
          <w:sz w:val="24"/>
          <w:szCs w:val="24"/>
        </w:rPr>
        <w:t>from the outset</w:t>
      </w:r>
      <w:r w:rsidRPr="00390674">
        <w:rPr>
          <w:rFonts w:asciiTheme="majorHAnsi" w:hAnsiTheme="majorHAnsi" w:cs="Times New Roman"/>
          <w:sz w:val="24"/>
          <w:szCs w:val="24"/>
        </w:rPr>
        <w:t xml:space="preserve">, </w:t>
      </w:r>
      <w:r w:rsidR="00DD78AA" w:rsidRPr="00390674">
        <w:rPr>
          <w:rFonts w:asciiTheme="majorHAnsi" w:hAnsiTheme="majorHAnsi" w:cs="Times New Roman"/>
          <w:sz w:val="24"/>
          <w:szCs w:val="24"/>
        </w:rPr>
        <w:t>as</w:t>
      </w:r>
      <w:r w:rsidR="00185D49" w:rsidRPr="00390674">
        <w:rPr>
          <w:rFonts w:asciiTheme="majorHAnsi" w:hAnsiTheme="majorHAnsi" w:cs="Times New Roman"/>
          <w:sz w:val="24"/>
          <w:szCs w:val="24"/>
        </w:rPr>
        <w:t xml:space="preserve"> different authors have used a range of</w:t>
      </w:r>
      <w:r w:rsidRPr="00390674">
        <w:rPr>
          <w:rFonts w:asciiTheme="majorHAnsi" w:hAnsiTheme="majorHAnsi" w:cs="Times New Roman"/>
          <w:sz w:val="24"/>
          <w:szCs w:val="24"/>
        </w:rPr>
        <w:t xml:space="preserve"> terms to describe the accuser and accused. The curr</w:t>
      </w:r>
      <w:r w:rsidR="00DA0873" w:rsidRPr="00390674">
        <w:rPr>
          <w:rFonts w:asciiTheme="majorHAnsi" w:hAnsiTheme="majorHAnsi" w:cs="Times New Roman"/>
          <w:sz w:val="24"/>
          <w:szCs w:val="24"/>
        </w:rPr>
        <w:t xml:space="preserve">ent authors </w:t>
      </w:r>
      <w:r w:rsidR="00343686" w:rsidRPr="00390674">
        <w:rPr>
          <w:rFonts w:asciiTheme="majorHAnsi" w:hAnsiTheme="majorHAnsi" w:cs="Times New Roman"/>
          <w:sz w:val="24"/>
          <w:szCs w:val="24"/>
        </w:rPr>
        <w:t>will use ‘vi</w:t>
      </w:r>
      <w:r w:rsidRPr="00390674">
        <w:rPr>
          <w:rFonts w:asciiTheme="majorHAnsi" w:hAnsiTheme="majorHAnsi" w:cs="Times New Roman"/>
          <w:sz w:val="24"/>
          <w:szCs w:val="24"/>
        </w:rPr>
        <w:t>ctim/survivor’</w:t>
      </w:r>
      <w:r w:rsidR="00147C89" w:rsidRPr="00390674">
        <w:rPr>
          <w:rFonts w:asciiTheme="majorHAnsi" w:hAnsiTheme="majorHAnsi" w:cs="Times New Roman"/>
          <w:sz w:val="24"/>
          <w:szCs w:val="24"/>
        </w:rPr>
        <w:t xml:space="preserve"> to refer to the accuser, because the terms</w:t>
      </w:r>
      <w:r w:rsidRPr="00390674">
        <w:rPr>
          <w:rFonts w:asciiTheme="majorHAnsi" w:hAnsiTheme="majorHAnsi"/>
          <w:sz w:val="24"/>
          <w:szCs w:val="24"/>
        </w:rPr>
        <w:t xml:space="preserve"> ‘victim’ and ‘survivor’ can be overly simplistic in isolation (Horvath &amp;</w:t>
      </w:r>
      <w:r w:rsidR="00147C89" w:rsidRPr="00390674">
        <w:rPr>
          <w:rFonts w:asciiTheme="majorHAnsi" w:hAnsiTheme="majorHAnsi"/>
          <w:sz w:val="24"/>
          <w:szCs w:val="24"/>
        </w:rPr>
        <w:t xml:space="preserve"> Brown, 2009). While others have chosen to use terms that represent the victim/survivors’ legal status, for example ‘complainant’ or ‘alleged victim’</w:t>
      </w:r>
      <w:r w:rsidR="006072F4" w:rsidRPr="00390674">
        <w:rPr>
          <w:rFonts w:asciiTheme="majorHAnsi" w:hAnsiTheme="majorHAnsi"/>
          <w:sz w:val="24"/>
          <w:szCs w:val="24"/>
        </w:rPr>
        <w:t>, we felt that</w:t>
      </w:r>
      <w:r w:rsidR="003E0A9E" w:rsidRPr="00390674">
        <w:rPr>
          <w:rFonts w:asciiTheme="majorHAnsi" w:hAnsiTheme="majorHAnsi"/>
          <w:sz w:val="24"/>
          <w:szCs w:val="24"/>
        </w:rPr>
        <w:t xml:space="preserve"> this created a narrow view of legitimacy and that</w:t>
      </w:r>
      <w:r w:rsidR="006072F4" w:rsidRPr="00390674">
        <w:rPr>
          <w:rFonts w:asciiTheme="majorHAnsi" w:hAnsiTheme="majorHAnsi"/>
          <w:sz w:val="24"/>
          <w:szCs w:val="24"/>
        </w:rPr>
        <w:t xml:space="preserve"> </w:t>
      </w:r>
      <w:r w:rsidRPr="00390674">
        <w:rPr>
          <w:rFonts w:asciiTheme="majorHAnsi" w:hAnsiTheme="majorHAnsi"/>
          <w:sz w:val="24"/>
          <w:szCs w:val="24"/>
        </w:rPr>
        <w:t xml:space="preserve">‘victim/survivor’ </w:t>
      </w:r>
      <w:r w:rsidR="006072F4" w:rsidRPr="00390674">
        <w:rPr>
          <w:rFonts w:asciiTheme="majorHAnsi" w:hAnsiTheme="majorHAnsi"/>
          <w:sz w:val="24"/>
          <w:szCs w:val="24"/>
        </w:rPr>
        <w:t>better reflected t</w:t>
      </w:r>
      <w:r w:rsidR="00AE77A0" w:rsidRPr="00390674">
        <w:rPr>
          <w:rFonts w:asciiTheme="majorHAnsi" w:hAnsiTheme="majorHAnsi"/>
          <w:sz w:val="24"/>
          <w:szCs w:val="24"/>
        </w:rPr>
        <w:t>he risk of secondary victimisation in the CJS (</w:t>
      </w:r>
      <w:r w:rsidR="00832888" w:rsidRPr="00390674">
        <w:rPr>
          <w:rFonts w:asciiTheme="majorHAnsi" w:hAnsiTheme="majorHAnsi"/>
          <w:sz w:val="24"/>
          <w:szCs w:val="24"/>
        </w:rPr>
        <w:t xml:space="preserve">see </w:t>
      </w:r>
      <w:r w:rsidR="00AE77A0" w:rsidRPr="00390674">
        <w:rPr>
          <w:rFonts w:asciiTheme="majorHAnsi" w:hAnsiTheme="majorHAnsi"/>
          <w:sz w:val="24"/>
          <w:szCs w:val="24"/>
        </w:rPr>
        <w:t>Ellison, 2007).</w:t>
      </w:r>
      <w:r w:rsidR="006072F4" w:rsidRPr="00390674">
        <w:rPr>
          <w:rFonts w:asciiTheme="majorHAnsi" w:hAnsiTheme="majorHAnsi"/>
          <w:sz w:val="24"/>
          <w:szCs w:val="24"/>
        </w:rPr>
        <w:t xml:space="preserve"> In relation to the</w:t>
      </w:r>
      <w:r w:rsidR="006B51B3" w:rsidRPr="00390674">
        <w:rPr>
          <w:rFonts w:asciiTheme="majorHAnsi" w:hAnsiTheme="majorHAnsi"/>
          <w:sz w:val="24"/>
          <w:szCs w:val="24"/>
        </w:rPr>
        <w:t xml:space="preserve"> defendant, however, we felt it was important to highlight that there had not been a conviction at the stage examined, so </w:t>
      </w:r>
      <w:r w:rsidR="006072F4" w:rsidRPr="00390674">
        <w:rPr>
          <w:rFonts w:asciiTheme="majorHAnsi" w:hAnsiTheme="majorHAnsi"/>
          <w:sz w:val="24"/>
          <w:szCs w:val="24"/>
        </w:rPr>
        <w:t>‘the accused’ was</w:t>
      </w:r>
      <w:r w:rsidR="005B32D3" w:rsidRPr="00390674">
        <w:rPr>
          <w:rFonts w:asciiTheme="majorHAnsi" w:hAnsiTheme="majorHAnsi"/>
          <w:sz w:val="24"/>
          <w:szCs w:val="24"/>
        </w:rPr>
        <w:t xml:space="preserve"> the</w:t>
      </w:r>
      <w:r w:rsidR="006072F4" w:rsidRPr="00390674">
        <w:rPr>
          <w:rFonts w:asciiTheme="majorHAnsi" w:hAnsiTheme="majorHAnsi"/>
          <w:sz w:val="24"/>
          <w:szCs w:val="24"/>
        </w:rPr>
        <w:t xml:space="preserve"> most appropriate </w:t>
      </w:r>
      <w:r w:rsidR="005B32D3" w:rsidRPr="00390674">
        <w:rPr>
          <w:rFonts w:asciiTheme="majorHAnsi" w:hAnsiTheme="majorHAnsi"/>
          <w:sz w:val="24"/>
          <w:szCs w:val="24"/>
        </w:rPr>
        <w:t xml:space="preserve">term </w:t>
      </w:r>
      <w:r w:rsidR="006072F4" w:rsidRPr="00390674">
        <w:rPr>
          <w:rFonts w:asciiTheme="majorHAnsi" w:hAnsiTheme="majorHAnsi"/>
          <w:sz w:val="24"/>
          <w:szCs w:val="24"/>
        </w:rPr>
        <w:t xml:space="preserve">to reflect </w:t>
      </w:r>
      <w:r w:rsidR="006B51B3" w:rsidRPr="00390674">
        <w:rPr>
          <w:rFonts w:asciiTheme="majorHAnsi" w:hAnsiTheme="majorHAnsi"/>
          <w:sz w:val="24"/>
          <w:szCs w:val="24"/>
        </w:rPr>
        <w:t>their status.</w:t>
      </w:r>
      <w:r w:rsidR="00F11780" w:rsidRPr="00390674">
        <w:rPr>
          <w:rFonts w:asciiTheme="majorHAnsi" w:hAnsiTheme="majorHAnsi"/>
          <w:sz w:val="24"/>
          <w:szCs w:val="24"/>
        </w:rPr>
        <w:t xml:space="preserve"> While this may initially appear to treat the accuser and accused differently, it is notable that </w:t>
      </w:r>
      <w:r w:rsidR="004852BF" w:rsidRPr="00390674">
        <w:rPr>
          <w:rFonts w:asciiTheme="majorHAnsi" w:hAnsiTheme="majorHAnsi"/>
          <w:sz w:val="24"/>
          <w:szCs w:val="24"/>
        </w:rPr>
        <w:t>adversarial trials are</w:t>
      </w:r>
      <w:r w:rsidR="00D12D1E" w:rsidRPr="00390674">
        <w:rPr>
          <w:rFonts w:asciiTheme="majorHAnsi" w:hAnsiTheme="majorHAnsi"/>
          <w:sz w:val="24"/>
          <w:szCs w:val="24"/>
        </w:rPr>
        <w:t xml:space="preserve"> concerned with establishing </w:t>
      </w:r>
      <w:r w:rsidR="00205C2D" w:rsidRPr="00390674">
        <w:rPr>
          <w:rFonts w:asciiTheme="majorHAnsi" w:hAnsiTheme="majorHAnsi"/>
          <w:sz w:val="24"/>
          <w:szCs w:val="24"/>
        </w:rPr>
        <w:t xml:space="preserve">the defendant’s </w:t>
      </w:r>
      <w:r w:rsidR="00BE6E46" w:rsidRPr="00390674">
        <w:rPr>
          <w:rFonts w:asciiTheme="majorHAnsi" w:hAnsiTheme="majorHAnsi"/>
          <w:sz w:val="24"/>
          <w:szCs w:val="24"/>
        </w:rPr>
        <w:t xml:space="preserve">guilt beyond reasonable doubt and so </w:t>
      </w:r>
      <w:r w:rsidR="0096242A" w:rsidRPr="00390674">
        <w:rPr>
          <w:rFonts w:asciiTheme="majorHAnsi" w:hAnsiTheme="majorHAnsi"/>
          <w:sz w:val="24"/>
          <w:szCs w:val="24"/>
        </w:rPr>
        <w:t>are</w:t>
      </w:r>
      <w:r w:rsidR="00BE6E46" w:rsidRPr="00390674">
        <w:rPr>
          <w:rFonts w:asciiTheme="majorHAnsi" w:hAnsiTheme="majorHAnsi"/>
          <w:sz w:val="24"/>
          <w:szCs w:val="24"/>
        </w:rPr>
        <w:t xml:space="preserve"> not a comment on the victim/survivor’s status.</w:t>
      </w:r>
      <w:r w:rsidR="00DD78AA" w:rsidRPr="00390674">
        <w:rPr>
          <w:rFonts w:asciiTheme="majorHAnsi" w:hAnsiTheme="majorHAnsi"/>
          <w:sz w:val="24"/>
          <w:szCs w:val="24"/>
        </w:rPr>
        <w:t xml:space="preserve"> </w:t>
      </w:r>
    </w:p>
    <w:p w14:paraId="2B3B9114" w14:textId="77777777" w:rsidR="00B2602B" w:rsidRPr="00390674" w:rsidRDefault="00B2602B" w:rsidP="00B637D5">
      <w:pPr>
        <w:spacing w:after="0"/>
        <w:jc w:val="both"/>
        <w:rPr>
          <w:rFonts w:asciiTheme="majorHAnsi" w:hAnsiTheme="majorHAnsi" w:cs="Times New Roman"/>
          <w:sz w:val="24"/>
          <w:szCs w:val="24"/>
        </w:rPr>
      </w:pPr>
    </w:p>
    <w:p w14:paraId="27398223" w14:textId="77777777" w:rsidR="007B6678" w:rsidRPr="00390674" w:rsidRDefault="008E297E" w:rsidP="00B637D5">
      <w:pPr>
        <w:spacing w:after="0"/>
        <w:jc w:val="both"/>
        <w:rPr>
          <w:rFonts w:asciiTheme="majorHAnsi" w:hAnsiTheme="majorHAnsi"/>
          <w:b/>
          <w:sz w:val="24"/>
          <w:szCs w:val="24"/>
        </w:rPr>
      </w:pPr>
      <w:r w:rsidRPr="00390674">
        <w:rPr>
          <w:rFonts w:asciiTheme="majorHAnsi" w:hAnsiTheme="majorHAnsi"/>
          <w:b/>
          <w:sz w:val="24"/>
          <w:szCs w:val="24"/>
        </w:rPr>
        <w:t>R</w:t>
      </w:r>
      <w:r w:rsidR="00E1149A" w:rsidRPr="00390674">
        <w:rPr>
          <w:rFonts w:asciiTheme="majorHAnsi" w:hAnsiTheme="majorHAnsi"/>
          <w:b/>
          <w:sz w:val="24"/>
          <w:szCs w:val="24"/>
        </w:rPr>
        <w:t>ape myths: Existing research</w:t>
      </w:r>
    </w:p>
    <w:p w14:paraId="64423255" w14:textId="77777777" w:rsidR="007B6678" w:rsidRPr="00390674" w:rsidRDefault="007B6678" w:rsidP="00B637D5">
      <w:pPr>
        <w:spacing w:after="0"/>
        <w:jc w:val="both"/>
        <w:rPr>
          <w:rFonts w:asciiTheme="majorHAnsi" w:hAnsiTheme="majorHAnsi"/>
          <w:sz w:val="24"/>
          <w:szCs w:val="24"/>
        </w:rPr>
      </w:pPr>
    </w:p>
    <w:p w14:paraId="5A91DADE" w14:textId="266681F2" w:rsidR="00E77587" w:rsidRPr="00390674" w:rsidRDefault="00FA0D97" w:rsidP="00E0626F">
      <w:pPr>
        <w:spacing w:after="0"/>
        <w:jc w:val="both"/>
        <w:rPr>
          <w:rFonts w:ascii="Cambria" w:hAnsi="Cambria"/>
          <w:sz w:val="24"/>
          <w:szCs w:val="24"/>
        </w:rPr>
      </w:pPr>
      <w:r w:rsidRPr="00390674">
        <w:rPr>
          <w:rFonts w:ascii="Cambria" w:hAnsi="Cambria"/>
          <w:sz w:val="24"/>
          <w:szCs w:val="24"/>
        </w:rPr>
        <w:t xml:space="preserve">The term ‘rape myth’ gained prominence in the 1970s after Brownmiller’s (1975) discussion of misled beliefs about sexual violence and Estrich’s (1976) </w:t>
      </w:r>
      <w:r w:rsidR="00E855C2" w:rsidRPr="00390674">
        <w:rPr>
          <w:rFonts w:ascii="Cambria" w:hAnsi="Cambria"/>
          <w:sz w:val="24"/>
          <w:szCs w:val="24"/>
        </w:rPr>
        <w:t>analysis</w:t>
      </w:r>
      <w:r w:rsidR="00E5260E" w:rsidRPr="00390674">
        <w:rPr>
          <w:rFonts w:ascii="Cambria" w:hAnsi="Cambria"/>
          <w:sz w:val="24"/>
          <w:szCs w:val="24"/>
        </w:rPr>
        <w:t xml:space="preserve"> of</w:t>
      </w:r>
      <w:r w:rsidR="00E855C2" w:rsidRPr="00390674">
        <w:rPr>
          <w:rFonts w:ascii="Cambria" w:hAnsi="Cambria"/>
          <w:sz w:val="24"/>
          <w:szCs w:val="24"/>
        </w:rPr>
        <w:t xml:space="preserve"> how</w:t>
      </w:r>
      <w:r w:rsidRPr="00390674">
        <w:rPr>
          <w:rFonts w:ascii="Cambria" w:hAnsi="Cambria"/>
          <w:sz w:val="24"/>
          <w:szCs w:val="24"/>
        </w:rPr>
        <w:t xml:space="preserve"> some rapes were </w:t>
      </w:r>
      <w:r w:rsidR="005E750C" w:rsidRPr="00390674">
        <w:rPr>
          <w:rFonts w:ascii="Cambria" w:hAnsi="Cambria"/>
          <w:sz w:val="24"/>
          <w:szCs w:val="24"/>
        </w:rPr>
        <w:t>considered</w:t>
      </w:r>
      <w:r w:rsidR="00F354D7" w:rsidRPr="00390674">
        <w:rPr>
          <w:rFonts w:ascii="Cambria" w:hAnsi="Cambria"/>
          <w:sz w:val="24"/>
          <w:szCs w:val="24"/>
        </w:rPr>
        <w:t xml:space="preserve"> more</w:t>
      </w:r>
      <w:r w:rsidRPr="00390674">
        <w:rPr>
          <w:rFonts w:ascii="Cambria" w:hAnsi="Cambria"/>
          <w:sz w:val="24"/>
          <w:szCs w:val="24"/>
        </w:rPr>
        <w:t xml:space="preserve"> ‘real’ </w:t>
      </w:r>
      <w:r w:rsidR="00F354D7" w:rsidRPr="00390674">
        <w:rPr>
          <w:rFonts w:ascii="Cambria" w:hAnsi="Cambria"/>
          <w:sz w:val="24"/>
          <w:szCs w:val="24"/>
        </w:rPr>
        <w:t>than others</w:t>
      </w:r>
      <w:r w:rsidRPr="00390674">
        <w:rPr>
          <w:rFonts w:ascii="Cambria" w:hAnsi="Cambria"/>
          <w:sz w:val="24"/>
          <w:szCs w:val="24"/>
        </w:rPr>
        <w:t xml:space="preserve">. </w:t>
      </w:r>
      <w:r w:rsidR="005A3314" w:rsidRPr="00390674">
        <w:rPr>
          <w:rFonts w:ascii="Cambria" w:hAnsi="Cambria"/>
          <w:sz w:val="24"/>
          <w:szCs w:val="24"/>
        </w:rPr>
        <w:t>Burt (1980)</w:t>
      </w:r>
      <w:r w:rsidR="00D23A65" w:rsidRPr="00390674">
        <w:rPr>
          <w:rFonts w:ascii="Cambria" w:hAnsi="Cambria"/>
          <w:sz w:val="24"/>
          <w:szCs w:val="24"/>
        </w:rPr>
        <w:t xml:space="preserve"> then</w:t>
      </w:r>
      <w:r w:rsidR="00646CB5" w:rsidRPr="00390674">
        <w:rPr>
          <w:rFonts w:ascii="Cambria" w:hAnsi="Cambria"/>
          <w:sz w:val="24"/>
          <w:szCs w:val="24"/>
        </w:rPr>
        <w:t xml:space="preserve"> developed</w:t>
      </w:r>
      <w:r w:rsidR="005A3314" w:rsidRPr="00390674">
        <w:rPr>
          <w:rFonts w:ascii="Cambria" w:hAnsi="Cambria"/>
          <w:sz w:val="24"/>
          <w:szCs w:val="24"/>
        </w:rPr>
        <w:t xml:space="preserve"> a</w:t>
      </w:r>
      <w:r w:rsidR="00646CB5" w:rsidRPr="00390674">
        <w:rPr>
          <w:rFonts w:ascii="Cambria" w:hAnsi="Cambria"/>
          <w:sz w:val="24"/>
          <w:szCs w:val="24"/>
        </w:rPr>
        <w:t xml:space="preserve"> research</w:t>
      </w:r>
      <w:r w:rsidR="005A3314" w:rsidRPr="00390674">
        <w:rPr>
          <w:rFonts w:ascii="Cambria" w:hAnsi="Cambria"/>
          <w:sz w:val="24"/>
          <w:szCs w:val="24"/>
        </w:rPr>
        <w:t xml:space="preserve"> base</w:t>
      </w:r>
      <w:r w:rsidR="00646CB5" w:rsidRPr="00390674">
        <w:rPr>
          <w:rFonts w:ascii="Cambria" w:hAnsi="Cambria"/>
          <w:sz w:val="24"/>
          <w:szCs w:val="24"/>
        </w:rPr>
        <w:t xml:space="preserve"> </w:t>
      </w:r>
      <w:r w:rsidR="00B57398" w:rsidRPr="00390674">
        <w:rPr>
          <w:rFonts w:ascii="Cambria" w:hAnsi="Cambria"/>
          <w:sz w:val="24"/>
          <w:szCs w:val="24"/>
        </w:rPr>
        <w:t xml:space="preserve">about </w:t>
      </w:r>
      <w:r w:rsidR="00973F49" w:rsidRPr="00390674">
        <w:rPr>
          <w:rFonts w:ascii="Cambria" w:hAnsi="Cambria"/>
          <w:sz w:val="24"/>
          <w:szCs w:val="24"/>
        </w:rPr>
        <w:t>th</w:t>
      </w:r>
      <w:r w:rsidR="00121A47" w:rsidRPr="00390674">
        <w:rPr>
          <w:rFonts w:ascii="Cambria" w:hAnsi="Cambria"/>
          <w:sz w:val="24"/>
          <w:szCs w:val="24"/>
        </w:rPr>
        <w:t>e</w:t>
      </w:r>
      <w:r w:rsidR="00B57398" w:rsidRPr="00390674">
        <w:rPr>
          <w:rFonts w:ascii="Cambria" w:hAnsi="Cambria"/>
          <w:sz w:val="24"/>
          <w:szCs w:val="24"/>
        </w:rPr>
        <w:t xml:space="preserve"> factors </w:t>
      </w:r>
      <w:r w:rsidR="002C3816" w:rsidRPr="00390674">
        <w:rPr>
          <w:rFonts w:ascii="Cambria" w:hAnsi="Cambria"/>
          <w:sz w:val="24"/>
          <w:szCs w:val="24"/>
        </w:rPr>
        <w:t>influencing</w:t>
      </w:r>
      <w:r w:rsidR="00FE786C" w:rsidRPr="00390674">
        <w:rPr>
          <w:rFonts w:ascii="Cambria" w:hAnsi="Cambria"/>
          <w:sz w:val="24"/>
          <w:szCs w:val="24"/>
        </w:rPr>
        <w:t xml:space="preserve"> acceptance</w:t>
      </w:r>
      <w:r w:rsidR="00F92A9C" w:rsidRPr="00390674">
        <w:rPr>
          <w:rFonts w:ascii="Cambria" w:hAnsi="Cambria"/>
          <w:sz w:val="24"/>
          <w:szCs w:val="24"/>
        </w:rPr>
        <w:t xml:space="preserve"> of such </w:t>
      </w:r>
      <w:r w:rsidR="008310CE" w:rsidRPr="00390674">
        <w:rPr>
          <w:rFonts w:ascii="Cambria" w:hAnsi="Cambria"/>
          <w:sz w:val="24"/>
          <w:szCs w:val="24"/>
        </w:rPr>
        <w:t>beliefs; Burt</w:t>
      </w:r>
      <w:r w:rsidR="00196269" w:rsidRPr="00390674">
        <w:rPr>
          <w:rFonts w:ascii="Cambria" w:hAnsi="Cambria"/>
          <w:sz w:val="24"/>
          <w:szCs w:val="24"/>
        </w:rPr>
        <w:t xml:space="preserve"> argued </w:t>
      </w:r>
      <w:r w:rsidR="00FE786C" w:rsidRPr="00390674">
        <w:rPr>
          <w:rFonts w:ascii="Cambria" w:hAnsi="Cambria"/>
          <w:sz w:val="24"/>
          <w:szCs w:val="24"/>
        </w:rPr>
        <w:t>that</w:t>
      </w:r>
      <w:r w:rsidR="00196269" w:rsidRPr="00390674">
        <w:rPr>
          <w:rFonts w:ascii="Cambria" w:hAnsi="Cambria"/>
          <w:sz w:val="24"/>
          <w:szCs w:val="24"/>
        </w:rPr>
        <w:t xml:space="preserve"> these factors </w:t>
      </w:r>
      <w:r w:rsidR="00172850" w:rsidRPr="00390674">
        <w:rPr>
          <w:rFonts w:ascii="Cambria" w:hAnsi="Cambria"/>
          <w:sz w:val="24"/>
          <w:szCs w:val="24"/>
        </w:rPr>
        <w:t>were</w:t>
      </w:r>
      <w:r w:rsidR="00FE786C" w:rsidRPr="00390674">
        <w:rPr>
          <w:rFonts w:ascii="Cambria" w:hAnsi="Cambria"/>
          <w:sz w:val="24"/>
          <w:szCs w:val="24"/>
        </w:rPr>
        <w:t xml:space="preserve"> </w:t>
      </w:r>
      <w:r w:rsidR="00C4286F" w:rsidRPr="00390674">
        <w:rPr>
          <w:rFonts w:ascii="Cambria" w:hAnsi="Cambria"/>
          <w:sz w:val="24"/>
          <w:szCs w:val="24"/>
        </w:rPr>
        <w:t>s</w:t>
      </w:r>
      <w:r w:rsidR="00F412DE" w:rsidRPr="00390674">
        <w:rPr>
          <w:rFonts w:ascii="Cambria" w:hAnsi="Cambria"/>
          <w:sz w:val="24"/>
          <w:szCs w:val="24"/>
        </w:rPr>
        <w:t xml:space="preserve">trongly </w:t>
      </w:r>
      <w:r w:rsidR="00C4286F" w:rsidRPr="00390674">
        <w:rPr>
          <w:rFonts w:ascii="Cambria" w:hAnsi="Cambria"/>
          <w:sz w:val="24"/>
          <w:szCs w:val="24"/>
        </w:rPr>
        <w:t xml:space="preserve">related </w:t>
      </w:r>
      <w:r w:rsidR="00F412DE" w:rsidRPr="00390674">
        <w:rPr>
          <w:rFonts w:ascii="Cambria" w:hAnsi="Cambria"/>
          <w:sz w:val="24"/>
          <w:szCs w:val="24"/>
        </w:rPr>
        <w:t>to</w:t>
      </w:r>
      <w:r w:rsidR="00B57398" w:rsidRPr="00390674">
        <w:rPr>
          <w:rFonts w:ascii="Cambria" w:hAnsi="Cambria"/>
          <w:sz w:val="24"/>
          <w:szCs w:val="24"/>
        </w:rPr>
        <w:t xml:space="preserve"> </w:t>
      </w:r>
      <w:r w:rsidR="00D4226B" w:rsidRPr="00390674">
        <w:rPr>
          <w:rFonts w:ascii="Cambria" w:hAnsi="Cambria"/>
          <w:sz w:val="24"/>
          <w:szCs w:val="24"/>
        </w:rPr>
        <w:t>wider</w:t>
      </w:r>
      <w:r w:rsidR="00C4286F" w:rsidRPr="00390674">
        <w:rPr>
          <w:rFonts w:ascii="Cambria" w:hAnsi="Cambria"/>
          <w:sz w:val="24"/>
          <w:szCs w:val="24"/>
        </w:rPr>
        <w:t xml:space="preserve"> </w:t>
      </w:r>
      <w:r w:rsidR="00A33E79" w:rsidRPr="00390674">
        <w:rPr>
          <w:rFonts w:ascii="Cambria" w:hAnsi="Cambria"/>
          <w:sz w:val="24"/>
          <w:szCs w:val="24"/>
        </w:rPr>
        <w:t>beliefs</w:t>
      </w:r>
      <w:r w:rsidR="00B57398" w:rsidRPr="00390674">
        <w:rPr>
          <w:rFonts w:ascii="Cambria" w:hAnsi="Cambria"/>
          <w:sz w:val="24"/>
          <w:szCs w:val="24"/>
        </w:rPr>
        <w:t xml:space="preserve"> about sex and gender</w:t>
      </w:r>
      <w:r w:rsidR="00270945" w:rsidRPr="00390674">
        <w:rPr>
          <w:rFonts w:ascii="Cambria" w:hAnsi="Cambria"/>
          <w:sz w:val="24"/>
          <w:szCs w:val="24"/>
        </w:rPr>
        <w:t>.</w:t>
      </w:r>
      <w:r w:rsidR="00802525" w:rsidRPr="00390674">
        <w:rPr>
          <w:rFonts w:ascii="Cambria" w:hAnsi="Cambria"/>
          <w:sz w:val="24"/>
          <w:szCs w:val="24"/>
        </w:rPr>
        <w:t xml:space="preserve"> </w:t>
      </w:r>
      <w:r w:rsidR="00EC2A36" w:rsidRPr="00390674">
        <w:rPr>
          <w:rFonts w:ascii="Cambria" w:hAnsi="Cambria"/>
          <w:sz w:val="24"/>
          <w:szCs w:val="24"/>
        </w:rPr>
        <w:t>Lonsway and Fitzgerald (1994) later refined the theoretical basis of the term ‘rape myth’ by highlighting their difference</w:t>
      </w:r>
      <w:r w:rsidR="001A6520" w:rsidRPr="00390674">
        <w:rPr>
          <w:rFonts w:ascii="Cambria" w:hAnsi="Cambria"/>
          <w:sz w:val="24"/>
          <w:szCs w:val="24"/>
        </w:rPr>
        <w:t xml:space="preserve"> from</w:t>
      </w:r>
      <w:r w:rsidR="00EC2A36" w:rsidRPr="00390674">
        <w:rPr>
          <w:rFonts w:ascii="Cambria" w:hAnsi="Cambria"/>
          <w:sz w:val="24"/>
          <w:szCs w:val="24"/>
        </w:rPr>
        <w:t xml:space="preserve"> stereotypes</w:t>
      </w:r>
      <w:r w:rsidR="006139AC" w:rsidRPr="00390674">
        <w:rPr>
          <w:rFonts w:ascii="Cambria" w:hAnsi="Cambria"/>
          <w:sz w:val="24"/>
          <w:szCs w:val="24"/>
        </w:rPr>
        <w:t xml:space="preserve">. For Lonsway and Fitzgerald (1994), </w:t>
      </w:r>
      <w:r w:rsidR="007F4CA9" w:rsidRPr="00390674">
        <w:rPr>
          <w:rFonts w:ascii="Cambria" w:hAnsi="Cambria"/>
          <w:sz w:val="24"/>
          <w:szCs w:val="24"/>
        </w:rPr>
        <w:t xml:space="preserve">rape myths were not only stereotypical attitudes in the sense of </w:t>
      </w:r>
      <w:r w:rsidR="006139AC" w:rsidRPr="00390674">
        <w:rPr>
          <w:rFonts w:ascii="Cambria" w:hAnsi="Cambria"/>
          <w:sz w:val="24"/>
          <w:szCs w:val="24"/>
        </w:rPr>
        <w:t xml:space="preserve">ascribing </w:t>
      </w:r>
      <w:r w:rsidR="00264A6F" w:rsidRPr="00390674">
        <w:rPr>
          <w:rFonts w:ascii="Cambria" w:hAnsi="Cambria"/>
          <w:sz w:val="24"/>
          <w:szCs w:val="24"/>
        </w:rPr>
        <w:t>generalised assumptions to individual sexual offence</w:t>
      </w:r>
      <w:r w:rsidR="00AE3297" w:rsidRPr="00390674">
        <w:rPr>
          <w:rFonts w:ascii="Cambria" w:hAnsi="Cambria"/>
          <w:sz w:val="24"/>
          <w:szCs w:val="24"/>
        </w:rPr>
        <w:t>s</w:t>
      </w:r>
      <w:r w:rsidR="00264A6F" w:rsidRPr="00390674">
        <w:rPr>
          <w:rFonts w:ascii="Cambria" w:hAnsi="Cambria"/>
          <w:sz w:val="24"/>
          <w:szCs w:val="24"/>
        </w:rPr>
        <w:t xml:space="preserve">, but </w:t>
      </w:r>
      <w:r w:rsidR="006E541A" w:rsidRPr="00390674">
        <w:rPr>
          <w:rFonts w:ascii="Cambria" w:hAnsi="Cambria"/>
          <w:sz w:val="24"/>
          <w:szCs w:val="24"/>
        </w:rPr>
        <w:t xml:space="preserve">they </w:t>
      </w:r>
      <w:r w:rsidR="00264A6F" w:rsidRPr="00390674">
        <w:rPr>
          <w:rFonts w:ascii="Cambria" w:hAnsi="Cambria"/>
          <w:sz w:val="24"/>
          <w:szCs w:val="24"/>
        </w:rPr>
        <w:t>also</w:t>
      </w:r>
      <w:r w:rsidR="00AE3297" w:rsidRPr="00390674">
        <w:rPr>
          <w:rFonts w:ascii="Cambria" w:hAnsi="Cambria"/>
          <w:sz w:val="24"/>
          <w:szCs w:val="24"/>
        </w:rPr>
        <w:t xml:space="preserve"> had a cultural function</w:t>
      </w:r>
      <w:r w:rsidR="007F4CA9" w:rsidRPr="00390674">
        <w:rPr>
          <w:rFonts w:ascii="Cambria" w:hAnsi="Cambria"/>
          <w:sz w:val="24"/>
          <w:szCs w:val="24"/>
        </w:rPr>
        <w:t>. This function</w:t>
      </w:r>
      <w:r w:rsidR="00196269" w:rsidRPr="00390674">
        <w:rPr>
          <w:rFonts w:ascii="Cambria" w:hAnsi="Cambria"/>
          <w:sz w:val="24"/>
          <w:szCs w:val="24"/>
        </w:rPr>
        <w:t xml:space="preserve"> was </w:t>
      </w:r>
      <w:r w:rsidR="003D5503" w:rsidRPr="00390674">
        <w:rPr>
          <w:rFonts w:ascii="Cambria" w:hAnsi="Cambria"/>
          <w:sz w:val="24"/>
          <w:szCs w:val="24"/>
        </w:rPr>
        <w:t xml:space="preserve">to </w:t>
      </w:r>
      <w:r w:rsidR="007F4CA9" w:rsidRPr="00390674">
        <w:rPr>
          <w:rFonts w:ascii="Cambria" w:hAnsi="Cambria"/>
          <w:sz w:val="24"/>
          <w:szCs w:val="24"/>
        </w:rPr>
        <w:t>explain an important societal phenomenon</w:t>
      </w:r>
      <w:r w:rsidR="003D5503" w:rsidRPr="00390674">
        <w:rPr>
          <w:rFonts w:ascii="Cambria" w:hAnsi="Cambria"/>
          <w:sz w:val="24"/>
          <w:szCs w:val="24"/>
        </w:rPr>
        <w:t xml:space="preserve"> in a way that</w:t>
      </w:r>
      <w:r w:rsidR="00196269" w:rsidRPr="00390674">
        <w:rPr>
          <w:rFonts w:ascii="Cambria" w:hAnsi="Cambria"/>
          <w:sz w:val="24"/>
          <w:szCs w:val="24"/>
        </w:rPr>
        <w:t xml:space="preserve"> maintained </w:t>
      </w:r>
      <w:r w:rsidR="007F4CA9" w:rsidRPr="00390674">
        <w:rPr>
          <w:rFonts w:ascii="Cambria" w:hAnsi="Cambria"/>
          <w:sz w:val="24"/>
          <w:szCs w:val="24"/>
        </w:rPr>
        <w:t xml:space="preserve">the status quo </w:t>
      </w:r>
      <w:r w:rsidR="008C6D09" w:rsidRPr="00390674">
        <w:rPr>
          <w:rFonts w:ascii="Cambria" w:hAnsi="Cambria"/>
          <w:sz w:val="24"/>
          <w:szCs w:val="24"/>
        </w:rPr>
        <w:t>(Thornton, 2002)</w:t>
      </w:r>
      <w:r w:rsidR="003D5503" w:rsidRPr="00390674">
        <w:rPr>
          <w:rFonts w:ascii="Cambria" w:hAnsi="Cambria"/>
          <w:sz w:val="24"/>
          <w:szCs w:val="24"/>
        </w:rPr>
        <w:t>,</w:t>
      </w:r>
      <w:r w:rsidR="00196269" w:rsidRPr="00390674">
        <w:rPr>
          <w:rFonts w:ascii="Cambria" w:hAnsi="Cambria"/>
          <w:sz w:val="24"/>
          <w:szCs w:val="24"/>
        </w:rPr>
        <w:t xml:space="preserve"> and suggested </w:t>
      </w:r>
      <w:r w:rsidR="008C6D09" w:rsidRPr="00390674">
        <w:rPr>
          <w:rFonts w:ascii="Cambria" w:hAnsi="Cambria"/>
          <w:sz w:val="24"/>
          <w:szCs w:val="24"/>
        </w:rPr>
        <w:t xml:space="preserve">that </w:t>
      </w:r>
      <w:r w:rsidR="001B4938" w:rsidRPr="00390674">
        <w:rPr>
          <w:rFonts w:ascii="Cambria" w:hAnsi="Cambria"/>
          <w:sz w:val="24"/>
          <w:szCs w:val="24"/>
        </w:rPr>
        <w:t xml:space="preserve">rape myths </w:t>
      </w:r>
      <w:r w:rsidR="008C6D09" w:rsidRPr="00390674">
        <w:rPr>
          <w:rFonts w:ascii="Cambria" w:hAnsi="Cambria"/>
          <w:sz w:val="24"/>
          <w:szCs w:val="24"/>
        </w:rPr>
        <w:t xml:space="preserve">have mythical </w:t>
      </w:r>
      <w:r w:rsidR="00D77F75" w:rsidRPr="00390674">
        <w:rPr>
          <w:rFonts w:ascii="Cambria" w:hAnsi="Cambria"/>
          <w:sz w:val="24"/>
          <w:szCs w:val="24"/>
        </w:rPr>
        <w:t>characteristics</w:t>
      </w:r>
      <w:r w:rsidR="008C6D09" w:rsidRPr="00390674">
        <w:rPr>
          <w:rFonts w:ascii="Cambria" w:hAnsi="Cambria"/>
          <w:sz w:val="24"/>
          <w:szCs w:val="24"/>
        </w:rPr>
        <w:t xml:space="preserve"> re</w:t>
      </w:r>
      <w:r w:rsidR="001B4938" w:rsidRPr="00390674">
        <w:rPr>
          <w:rFonts w:ascii="Cambria" w:hAnsi="Cambria"/>
          <w:sz w:val="24"/>
          <w:szCs w:val="24"/>
        </w:rPr>
        <w:t>gardless of whether or not the beliefs</w:t>
      </w:r>
      <w:r w:rsidR="00196269" w:rsidRPr="00390674">
        <w:rPr>
          <w:rFonts w:ascii="Cambria" w:hAnsi="Cambria"/>
          <w:sz w:val="24"/>
          <w:szCs w:val="24"/>
        </w:rPr>
        <w:t xml:space="preserve"> were </w:t>
      </w:r>
      <w:r w:rsidR="001B4938" w:rsidRPr="00390674">
        <w:rPr>
          <w:rFonts w:ascii="Cambria" w:hAnsi="Cambria"/>
          <w:sz w:val="24"/>
          <w:szCs w:val="24"/>
        </w:rPr>
        <w:t>sometimes true</w:t>
      </w:r>
      <w:r w:rsidR="00DD3092" w:rsidRPr="00390674">
        <w:rPr>
          <w:rFonts w:ascii="Cambria" w:hAnsi="Cambria"/>
          <w:sz w:val="24"/>
          <w:szCs w:val="24"/>
        </w:rPr>
        <w:t xml:space="preserve"> (see Conaghan &amp; Russell, 2014)</w:t>
      </w:r>
      <w:r w:rsidR="009B2DF9" w:rsidRPr="00390674">
        <w:rPr>
          <w:rFonts w:ascii="Cambria" w:hAnsi="Cambria"/>
          <w:sz w:val="24"/>
          <w:szCs w:val="24"/>
        </w:rPr>
        <w:t>.</w:t>
      </w:r>
      <w:r w:rsidR="00E77587" w:rsidRPr="00390674">
        <w:rPr>
          <w:rFonts w:ascii="Cambria" w:hAnsi="Cambria"/>
          <w:sz w:val="24"/>
          <w:szCs w:val="24"/>
        </w:rPr>
        <w:t xml:space="preserve"> Indeed, Lonsway and Fitzgerald (1994: 135) noted </w:t>
      </w:r>
      <w:r w:rsidR="00854361" w:rsidRPr="00390674">
        <w:rPr>
          <w:rFonts w:ascii="Cambria" w:hAnsi="Cambria"/>
          <w:sz w:val="24"/>
          <w:szCs w:val="24"/>
        </w:rPr>
        <w:t>‘</w:t>
      </w:r>
      <w:r w:rsidR="00E77587" w:rsidRPr="00390674">
        <w:rPr>
          <w:rFonts w:ascii="Cambria" w:hAnsi="Cambria"/>
          <w:sz w:val="24"/>
          <w:szCs w:val="24"/>
        </w:rPr>
        <w:t>the truth value of these statements in a particular situation is not as significant as the fact they tend to be universally applied</w:t>
      </w:r>
      <w:r w:rsidR="00854361" w:rsidRPr="00390674">
        <w:rPr>
          <w:rFonts w:ascii="Cambria" w:hAnsi="Cambria"/>
          <w:sz w:val="24"/>
          <w:szCs w:val="24"/>
        </w:rPr>
        <w:t>’</w:t>
      </w:r>
      <w:r w:rsidR="00E77587" w:rsidRPr="00390674">
        <w:rPr>
          <w:rFonts w:ascii="Cambria" w:hAnsi="Cambria"/>
          <w:sz w:val="24"/>
          <w:szCs w:val="24"/>
        </w:rPr>
        <w:t>. It is arguable, then, that rape myths are a combination of stereotypical attitudes about rape with the cultural functioning of a myth, leading to the most common definition:</w:t>
      </w:r>
      <w:r w:rsidR="00854361" w:rsidRPr="00390674">
        <w:rPr>
          <w:rFonts w:ascii="Cambria" w:hAnsi="Cambria"/>
          <w:sz w:val="24"/>
          <w:szCs w:val="24"/>
        </w:rPr>
        <w:t xml:space="preserve"> ‘</w:t>
      </w:r>
      <w:r w:rsidR="00E77587" w:rsidRPr="00390674">
        <w:rPr>
          <w:rFonts w:ascii="Cambria" w:hAnsi="Cambria"/>
          <w:sz w:val="24"/>
          <w:szCs w:val="24"/>
        </w:rPr>
        <w:t>prescriptive or descriptive beliefs about rape that serve to deny, downplay or justify sexual violence</w:t>
      </w:r>
      <w:r w:rsidR="00854361" w:rsidRPr="00390674">
        <w:rPr>
          <w:rFonts w:ascii="Cambria" w:hAnsi="Cambria"/>
          <w:sz w:val="24"/>
          <w:szCs w:val="24"/>
        </w:rPr>
        <w:t>’</w:t>
      </w:r>
      <w:r w:rsidR="00E77587" w:rsidRPr="00390674">
        <w:rPr>
          <w:rFonts w:ascii="Cambria" w:hAnsi="Cambria"/>
          <w:sz w:val="24"/>
          <w:szCs w:val="24"/>
        </w:rPr>
        <w:t xml:space="preserve"> (Bohner </w:t>
      </w:r>
      <w:r w:rsidR="006E3895" w:rsidRPr="00390674">
        <w:rPr>
          <w:rFonts w:ascii="Cambria" w:hAnsi="Cambria"/>
          <w:sz w:val="24"/>
          <w:szCs w:val="24"/>
        </w:rPr>
        <w:t>et al.</w:t>
      </w:r>
      <w:r w:rsidR="00E77587" w:rsidRPr="00390674">
        <w:rPr>
          <w:rFonts w:ascii="Cambria" w:hAnsi="Cambria"/>
          <w:sz w:val="24"/>
          <w:szCs w:val="24"/>
        </w:rPr>
        <w:t>, 1998:</w:t>
      </w:r>
      <w:r w:rsidR="00854361" w:rsidRPr="00390674">
        <w:rPr>
          <w:rFonts w:ascii="Cambria" w:hAnsi="Cambria"/>
          <w:sz w:val="24"/>
          <w:szCs w:val="24"/>
        </w:rPr>
        <w:t xml:space="preserve"> </w:t>
      </w:r>
      <w:r w:rsidR="00E77587" w:rsidRPr="00390674">
        <w:rPr>
          <w:rFonts w:ascii="Cambria" w:hAnsi="Cambria"/>
          <w:sz w:val="24"/>
          <w:szCs w:val="24"/>
        </w:rPr>
        <w:t>14).</w:t>
      </w:r>
    </w:p>
    <w:p w14:paraId="28865762" w14:textId="77777777" w:rsidR="00E77587" w:rsidRPr="00390674" w:rsidRDefault="00E77587" w:rsidP="00E0626F">
      <w:pPr>
        <w:spacing w:after="0"/>
        <w:jc w:val="both"/>
        <w:rPr>
          <w:rFonts w:ascii="Cambria" w:hAnsi="Cambria"/>
          <w:sz w:val="24"/>
          <w:szCs w:val="24"/>
        </w:rPr>
      </w:pPr>
    </w:p>
    <w:p w14:paraId="44D3112F" w14:textId="6E53D41F" w:rsidR="00E77587" w:rsidRPr="00390674" w:rsidRDefault="00E77587" w:rsidP="00E0626F">
      <w:pPr>
        <w:spacing w:after="0"/>
        <w:jc w:val="both"/>
        <w:rPr>
          <w:rFonts w:ascii="Cambria" w:hAnsi="Cambria"/>
          <w:sz w:val="24"/>
          <w:szCs w:val="24"/>
        </w:rPr>
      </w:pPr>
      <w:r w:rsidRPr="00390674">
        <w:rPr>
          <w:rFonts w:ascii="Cambria" w:hAnsi="Cambria"/>
          <w:sz w:val="24"/>
          <w:szCs w:val="24"/>
        </w:rPr>
        <w:t>It</w:t>
      </w:r>
      <w:r w:rsidR="00D56C3E" w:rsidRPr="00390674">
        <w:rPr>
          <w:rFonts w:ascii="Cambria" w:hAnsi="Cambria"/>
          <w:sz w:val="24"/>
          <w:szCs w:val="24"/>
        </w:rPr>
        <w:t xml:space="preserve"> was </w:t>
      </w:r>
      <w:r w:rsidRPr="00390674">
        <w:rPr>
          <w:rFonts w:ascii="Cambria" w:hAnsi="Cambria"/>
          <w:sz w:val="24"/>
          <w:szCs w:val="24"/>
        </w:rPr>
        <w:t>perhaps therefore unsurprising that Temkin and Krahé (2008) asserted that rape myths determine which assaults</w:t>
      </w:r>
      <w:r w:rsidR="00D56C3E" w:rsidRPr="00390674">
        <w:rPr>
          <w:rFonts w:ascii="Cambria" w:hAnsi="Cambria"/>
          <w:sz w:val="24"/>
          <w:szCs w:val="24"/>
        </w:rPr>
        <w:t xml:space="preserve"> were </w:t>
      </w:r>
      <w:r w:rsidRPr="00390674">
        <w:rPr>
          <w:rFonts w:ascii="Cambria" w:hAnsi="Cambria"/>
          <w:sz w:val="24"/>
          <w:szCs w:val="24"/>
        </w:rPr>
        <w:t>taken seriously. Indeed, Burrowes (2013) suggested that myths</w:t>
      </w:r>
      <w:r w:rsidR="007A2D6B" w:rsidRPr="00390674">
        <w:rPr>
          <w:rFonts w:ascii="Cambria" w:hAnsi="Cambria"/>
          <w:sz w:val="24"/>
          <w:szCs w:val="24"/>
        </w:rPr>
        <w:t xml:space="preserve"> were </w:t>
      </w:r>
      <w:r w:rsidRPr="00390674">
        <w:rPr>
          <w:rFonts w:ascii="Cambria" w:hAnsi="Cambria"/>
          <w:sz w:val="24"/>
          <w:szCs w:val="24"/>
        </w:rPr>
        <w:t>used to criticise a victim/survivor’s actions</w:t>
      </w:r>
      <w:r w:rsidR="006D0936" w:rsidRPr="00390674">
        <w:rPr>
          <w:rFonts w:ascii="Cambria" w:hAnsi="Cambria"/>
          <w:sz w:val="24"/>
          <w:szCs w:val="24"/>
        </w:rPr>
        <w:t>;</w:t>
      </w:r>
      <w:r w:rsidRPr="00390674">
        <w:rPr>
          <w:rFonts w:ascii="Cambria" w:hAnsi="Cambria"/>
          <w:sz w:val="24"/>
          <w:szCs w:val="24"/>
        </w:rPr>
        <w:t xml:space="preserve"> ignoring the role of fear, guilt and shock in decision-making</w:t>
      </w:r>
      <w:r w:rsidR="00156237" w:rsidRPr="00390674">
        <w:rPr>
          <w:rFonts w:ascii="Cambria" w:hAnsi="Cambria"/>
          <w:sz w:val="24"/>
          <w:szCs w:val="24"/>
        </w:rPr>
        <w:t>.</w:t>
      </w:r>
      <w:r w:rsidRPr="00390674">
        <w:rPr>
          <w:rStyle w:val="EndnoteReference"/>
          <w:rFonts w:ascii="Cambria" w:hAnsi="Cambria"/>
          <w:sz w:val="24"/>
          <w:szCs w:val="24"/>
        </w:rPr>
        <w:endnoteReference w:id="1"/>
      </w:r>
      <w:r w:rsidRPr="00390674">
        <w:rPr>
          <w:rFonts w:ascii="Cambria" w:hAnsi="Cambria"/>
          <w:sz w:val="24"/>
          <w:szCs w:val="24"/>
        </w:rPr>
        <w:t xml:space="preserve"> The following table (adapted from Burrowes, 2013) outlines the most frequently discussed myths, organised in the four categories proposed by Bohner </w:t>
      </w:r>
      <w:r w:rsidR="006E3895" w:rsidRPr="00390674">
        <w:rPr>
          <w:rFonts w:ascii="Cambria" w:hAnsi="Cambria"/>
          <w:sz w:val="24"/>
          <w:szCs w:val="24"/>
        </w:rPr>
        <w:t>et al.</w:t>
      </w:r>
      <w:r w:rsidRPr="00390674">
        <w:rPr>
          <w:rFonts w:ascii="Cambria" w:hAnsi="Cambria"/>
          <w:sz w:val="24"/>
          <w:szCs w:val="24"/>
        </w:rPr>
        <w:t xml:space="preserve"> (2009):</w:t>
      </w:r>
    </w:p>
    <w:p w14:paraId="704715F5" w14:textId="77777777" w:rsidR="00E77587" w:rsidRPr="00390674" w:rsidRDefault="00E77587" w:rsidP="00E0626F">
      <w:pPr>
        <w:spacing w:after="0"/>
        <w:jc w:val="both"/>
        <w:rPr>
          <w:rFonts w:ascii="Cambria" w:hAnsi="Cambria"/>
          <w:sz w:val="24"/>
          <w:szCs w:val="24"/>
        </w:rPr>
      </w:pPr>
    </w:p>
    <w:tbl>
      <w:tblPr>
        <w:tblStyle w:val="TableGrid"/>
        <w:tblW w:w="8981" w:type="dxa"/>
        <w:tblLook w:val="04A0" w:firstRow="1" w:lastRow="0" w:firstColumn="1" w:lastColumn="0" w:noHBand="0" w:noVBand="1"/>
      </w:tblPr>
      <w:tblGrid>
        <w:gridCol w:w="3369"/>
        <w:gridCol w:w="5612"/>
      </w:tblGrid>
      <w:tr w:rsidR="00E77587" w:rsidRPr="00390674" w14:paraId="7B865031" w14:textId="77777777" w:rsidTr="00591D77">
        <w:tc>
          <w:tcPr>
            <w:tcW w:w="3369" w:type="dxa"/>
          </w:tcPr>
          <w:p w14:paraId="722248B1" w14:textId="77777777" w:rsidR="00E77587" w:rsidRPr="00390674" w:rsidRDefault="00E77587" w:rsidP="00E0626F">
            <w:pPr>
              <w:jc w:val="both"/>
              <w:rPr>
                <w:rFonts w:ascii="Cambria" w:hAnsi="Cambria"/>
                <w:b/>
                <w:sz w:val="24"/>
                <w:szCs w:val="24"/>
              </w:rPr>
            </w:pPr>
            <w:r w:rsidRPr="00390674">
              <w:rPr>
                <w:rFonts w:ascii="Cambria" w:hAnsi="Cambria"/>
                <w:b/>
                <w:sz w:val="24"/>
                <w:szCs w:val="24"/>
              </w:rPr>
              <w:t>Types of rape myths</w:t>
            </w:r>
          </w:p>
        </w:tc>
        <w:tc>
          <w:tcPr>
            <w:tcW w:w="5612" w:type="dxa"/>
          </w:tcPr>
          <w:p w14:paraId="284BB5B3" w14:textId="77777777" w:rsidR="00E77587" w:rsidRPr="00390674" w:rsidRDefault="00E77587" w:rsidP="00C56F53">
            <w:pPr>
              <w:jc w:val="both"/>
              <w:rPr>
                <w:rFonts w:ascii="Cambria" w:hAnsi="Cambria"/>
                <w:b/>
                <w:sz w:val="24"/>
                <w:szCs w:val="24"/>
              </w:rPr>
            </w:pPr>
            <w:r w:rsidRPr="00390674">
              <w:rPr>
                <w:rFonts w:ascii="Cambria" w:hAnsi="Cambria"/>
                <w:b/>
                <w:sz w:val="24"/>
                <w:szCs w:val="24"/>
              </w:rPr>
              <w:t>Commonly discussed myths</w:t>
            </w:r>
          </w:p>
        </w:tc>
      </w:tr>
      <w:tr w:rsidR="00E77587" w:rsidRPr="00390674" w14:paraId="21968062" w14:textId="77777777" w:rsidTr="00591D77">
        <w:tc>
          <w:tcPr>
            <w:tcW w:w="3369" w:type="dxa"/>
            <w:vMerge w:val="restart"/>
          </w:tcPr>
          <w:p w14:paraId="6ABF6288"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Beliefs that blame the victim/survivor</w:t>
            </w:r>
          </w:p>
        </w:tc>
        <w:tc>
          <w:tcPr>
            <w:tcW w:w="5612" w:type="dxa"/>
          </w:tcPr>
          <w:p w14:paraId="4B33E9A0"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People who get voluntarily intoxicated are at least partly responsible for their rape</w:t>
            </w:r>
          </w:p>
        </w:tc>
      </w:tr>
      <w:tr w:rsidR="00E77587" w:rsidRPr="00390674" w14:paraId="1AB69480" w14:textId="77777777" w:rsidTr="00591D77">
        <w:tc>
          <w:tcPr>
            <w:tcW w:w="3369" w:type="dxa"/>
            <w:vMerge/>
          </w:tcPr>
          <w:p w14:paraId="25C8009A" w14:textId="77777777" w:rsidR="00E77587" w:rsidRPr="00390674" w:rsidRDefault="00E77587" w:rsidP="007571F0">
            <w:pPr>
              <w:spacing w:before="60" w:after="60"/>
              <w:rPr>
                <w:rFonts w:ascii="Cambria" w:hAnsi="Cambria"/>
                <w:sz w:val="23"/>
                <w:szCs w:val="23"/>
              </w:rPr>
            </w:pPr>
          </w:p>
        </w:tc>
        <w:tc>
          <w:tcPr>
            <w:tcW w:w="5612" w:type="dxa"/>
          </w:tcPr>
          <w:p w14:paraId="04CBD4FD"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People provoke rape by the way they behave and dress</w:t>
            </w:r>
          </w:p>
        </w:tc>
      </w:tr>
      <w:tr w:rsidR="00E77587" w:rsidRPr="00390674" w14:paraId="7B26D7A8" w14:textId="77777777" w:rsidTr="00591D77">
        <w:tc>
          <w:tcPr>
            <w:tcW w:w="3369" w:type="dxa"/>
            <w:vMerge/>
          </w:tcPr>
          <w:p w14:paraId="696BBAE1" w14:textId="77777777" w:rsidR="00E77587" w:rsidRPr="00390674" w:rsidRDefault="00E77587" w:rsidP="007571F0">
            <w:pPr>
              <w:spacing w:before="60" w:after="60"/>
              <w:rPr>
                <w:rFonts w:ascii="Cambria" w:hAnsi="Cambria"/>
                <w:sz w:val="23"/>
                <w:szCs w:val="23"/>
              </w:rPr>
            </w:pPr>
          </w:p>
        </w:tc>
        <w:tc>
          <w:tcPr>
            <w:tcW w:w="5612" w:type="dxa"/>
          </w:tcPr>
          <w:p w14:paraId="64ED3569"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If the victim/survivor does not scream, fight or get injured then it is not rape</w:t>
            </w:r>
          </w:p>
        </w:tc>
      </w:tr>
      <w:tr w:rsidR="00E77587" w:rsidRPr="00390674" w14:paraId="354A0038" w14:textId="77777777" w:rsidTr="00591D77">
        <w:tc>
          <w:tcPr>
            <w:tcW w:w="3369" w:type="dxa"/>
            <w:vMerge w:val="restart"/>
          </w:tcPr>
          <w:p w14:paraId="1C2C320F"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Beliefs that cast doubt on allegations</w:t>
            </w:r>
          </w:p>
        </w:tc>
        <w:tc>
          <w:tcPr>
            <w:tcW w:w="5612" w:type="dxa"/>
          </w:tcPr>
          <w:p w14:paraId="66891DD2" w14:textId="77777777" w:rsidR="00E77587" w:rsidRPr="00390674" w:rsidRDefault="00E77587" w:rsidP="00170922">
            <w:pPr>
              <w:spacing w:before="60" w:after="60"/>
              <w:rPr>
                <w:rFonts w:ascii="Cambria" w:hAnsi="Cambria"/>
                <w:sz w:val="23"/>
                <w:szCs w:val="23"/>
              </w:rPr>
            </w:pPr>
            <w:r w:rsidRPr="00390674">
              <w:rPr>
                <w:rFonts w:ascii="Cambria" w:hAnsi="Cambria"/>
                <w:sz w:val="23"/>
                <w:szCs w:val="23"/>
              </w:rPr>
              <w:t xml:space="preserve">False allegations are common, mostly because of revenge or regret </w:t>
            </w:r>
          </w:p>
        </w:tc>
      </w:tr>
      <w:tr w:rsidR="00E77587" w:rsidRPr="00390674" w14:paraId="1C925F9E" w14:textId="77777777" w:rsidTr="00591D77">
        <w:tc>
          <w:tcPr>
            <w:tcW w:w="3369" w:type="dxa"/>
            <w:vMerge/>
          </w:tcPr>
          <w:p w14:paraId="72F732A4" w14:textId="77777777" w:rsidR="00E77587" w:rsidRPr="00390674" w:rsidRDefault="00E77587" w:rsidP="007571F0">
            <w:pPr>
              <w:spacing w:before="60" w:after="60"/>
              <w:rPr>
                <w:rFonts w:ascii="Cambria" w:hAnsi="Cambria"/>
                <w:sz w:val="23"/>
                <w:szCs w:val="23"/>
              </w:rPr>
            </w:pPr>
          </w:p>
        </w:tc>
        <w:tc>
          <w:tcPr>
            <w:tcW w:w="5612" w:type="dxa"/>
          </w:tcPr>
          <w:p w14:paraId="105EB6AA"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All victim/survivors will be visibly distressed in the aftermath of the rape and when giving evidence</w:t>
            </w:r>
          </w:p>
        </w:tc>
      </w:tr>
      <w:tr w:rsidR="00E77587" w:rsidRPr="00390674" w14:paraId="0358CAEE" w14:textId="77777777" w:rsidTr="00591D77">
        <w:tc>
          <w:tcPr>
            <w:tcW w:w="3369" w:type="dxa"/>
            <w:vMerge/>
          </w:tcPr>
          <w:p w14:paraId="366AEB4B" w14:textId="77777777" w:rsidR="00E77587" w:rsidRPr="00390674" w:rsidRDefault="00E77587" w:rsidP="007571F0">
            <w:pPr>
              <w:spacing w:before="60" w:after="60"/>
              <w:rPr>
                <w:rFonts w:ascii="Cambria" w:hAnsi="Cambria"/>
                <w:sz w:val="23"/>
                <w:szCs w:val="23"/>
              </w:rPr>
            </w:pPr>
          </w:p>
        </w:tc>
        <w:tc>
          <w:tcPr>
            <w:tcW w:w="5612" w:type="dxa"/>
          </w:tcPr>
          <w:p w14:paraId="3ED16D3E"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Any delay in reporting the rape is suspicious</w:t>
            </w:r>
          </w:p>
        </w:tc>
      </w:tr>
      <w:tr w:rsidR="00E77587" w:rsidRPr="00390674" w14:paraId="7F754B1D" w14:textId="77777777" w:rsidTr="00591D77">
        <w:tc>
          <w:tcPr>
            <w:tcW w:w="3369" w:type="dxa"/>
            <w:vMerge w:val="restart"/>
          </w:tcPr>
          <w:p w14:paraId="006DB30E" w14:textId="05C4774E" w:rsidR="00E77587" w:rsidRPr="00390674" w:rsidRDefault="008310CE" w:rsidP="007571F0">
            <w:pPr>
              <w:spacing w:before="60" w:after="60"/>
              <w:rPr>
                <w:rFonts w:ascii="Cambria" w:hAnsi="Cambria"/>
                <w:sz w:val="23"/>
                <w:szCs w:val="23"/>
              </w:rPr>
            </w:pPr>
            <w:r w:rsidRPr="00390674">
              <w:rPr>
                <w:rFonts w:ascii="Cambria" w:hAnsi="Cambria"/>
                <w:sz w:val="23"/>
                <w:szCs w:val="23"/>
              </w:rPr>
              <w:t>Beliefs that excuse the accused</w:t>
            </w:r>
          </w:p>
        </w:tc>
        <w:tc>
          <w:tcPr>
            <w:tcW w:w="5612" w:type="dxa"/>
          </w:tcPr>
          <w:p w14:paraId="0B7AC21B"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Rape is a crime of passion</w:t>
            </w:r>
          </w:p>
        </w:tc>
      </w:tr>
      <w:tr w:rsidR="00E77587" w:rsidRPr="00390674" w14:paraId="3B8FE070" w14:textId="77777777" w:rsidTr="00591D77">
        <w:tc>
          <w:tcPr>
            <w:tcW w:w="3369" w:type="dxa"/>
            <w:vMerge/>
          </w:tcPr>
          <w:p w14:paraId="51CFA3EA" w14:textId="77777777" w:rsidR="00E77587" w:rsidRPr="00390674" w:rsidRDefault="00E77587" w:rsidP="007571F0">
            <w:pPr>
              <w:spacing w:before="60" w:after="60"/>
              <w:rPr>
                <w:rFonts w:ascii="Cambria" w:hAnsi="Cambria"/>
                <w:sz w:val="23"/>
                <w:szCs w:val="23"/>
              </w:rPr>
            </w:pPr>
          </w:p>
        </w:tc>
        <w:tc>
          <w:tcPr>
            <w:tcW w:w="5612" w:type="dxa"/>
          </w:tcPr>
          <w:p w14:paraId="25D01A5B"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Male sexuality is uncontrollable once ‘ignited’</w:t>
            </w:r>
          </w:p>
        </w:tc>
      </w:tr>
      <w:tr w:rsidR="00E77587" w:rsidRPr="00390674" w14:paraId="25AA1EF6" w14:textId="77777777" w:rsidTr="00591D77">
        <w:tc>
          <w:tcPr>
            <w:tcW w:w="3369" w:type="dxa"/>
            <w:vMerge w:val="restart"/>
          </w:tcPr>
          <w:p w14:paraId="19A1F830"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Beliefs that assume rape only occurs in certain social groups</w:t>
            </w:r>
          </w:p>
        </w:tc>
        <w:tc>
          <w:tcPr>
            <w:tcW w:w="5612" w:type="dxa"/>
          </w:tcPr>
          <w:p w14:paraId="75BB188F" w14:textId="77777777" w:rsidR="00E77587" w:rsidRPr="00390674" w:rsidRDefault="00E77587" w:rsidP="00113703">
            <w:pPr>
              <w:spacing w:before="60" w:after="60"/>
              <w:rPr>
                <w:rFonts w:ascii="Cambria" w:hAnsi="Cambria"/>
                <w:sz w:val="23"/>
                <w:szCs w:val="23"/>
              </w:rPr>
            </w:pPr>
            <w:r w:rsidRPr="00390674">
              <w:rPr>
                <w:rFonts w:ascii="Cambria" w:hAnsi="Cambria"/>
                <w:sz w:val="23"/>
                <w:szCs w:val="23"/>
              </w:rPr>
              <w:t>Rape only occurs between strangers in public places</w:t>
            </w:r>
          </w:p>
        </w:tc>
      </w:tr>
      <w:tr w:rsidR="00E77587" w:rsidRPr="00390674" w14:paraId="781BC8C9" w14:textId="77777777" w:rsidTr="00591D77">
        <w:tc>
          <w:tcPr>
            <w:tcW w:w="3369" w:type="dxa"/>
            <w:vMerge/>
          </w:tcPr>
          <w:p w14:paraId="0A728455" w14:textId="77777777" w:rsidR="00E77587" w:rsidRPr="00390674" w:rsidRDefault="00E77587" w:rsidP="007571F0">
            <w:pPr>
              <w:spacing w:before="60" w:after="60"/>
              <w:rPr>
                <w:rFonts w:ascii="Cambria" w:hAnsi="Cambria"/>
                <w:sz w:val="23"/>
                <w:szCs w:val="23"/>
              </w:rPr>
            </w:pPr>
          </w:p>
        </w:tc>
        <w:tc>
          <w:tcPr>
            <w:tcW w:w="5612" w:type="dxa"/>
          </w:tcPr>
          <w:p w14:paraId="664B76DC"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Male rape only occurs between gay men</w:t>
            </w:r>
          </w:p>
        </w:tc>
      </w:tr>
      <w:tr w:rsidR="00E77587" w:rsidRPr="00390674" w14:paraId="1F51A623" w14:textId="77777777" w:rsidTr="00591D77">
        <w:tc>
          <w:tcPr>
            <w:tcW w:w="3369" w:type="dxa"/>
            <w:vMerge/>
          </w:tcPr>
          <w:p w14:paraId="5CF2B251" w14:textId="77777777" w:rsidR="00E77587" w:rsidRPr="00390674" w:rsidRDefault="00E77587" w:rsidP="007571F0">
            <w:pPr>
              <w:spacing w:before="60" w:after="60"/>
              <w:rPr>
                <w:rFonts w:ascii="Cambria" w:hAnsi="Cambria"/>
                <w:sz w:val="23"/>
                <w:szCs w:val="23"/>
              </w:rPr>
            </w:pPr>
          </w:p>
        </w:tc>
        <w:tc>
          <w:tcPr>
            <w:tcW w:w="5612" w:type="dxa"/>
          </w:tcPr>
          <w:p w14:paraId="65AFAB75" w14:textId="77777777" w:rsidR="00E77587" w:rsidRPr="00390674" w:rsidRDefault="00E77587" w:rsidP="007571F0">
            <w:pPr>
              <w:spacing w:before="60" w:after="60"/>
              <w:rPr>
                <w:rFonts w:ascii="Cambria" w:hAnsi="Cambria"/>
                <w:sz w:val="23"/>
                <w:szCs w:val="23"/>
              </w:rPr>
            </w:pPr>
            <w:r w:rsidRPr="00390674">
              <w:rPr>
                <w:rFonts w:ascii="Cambria" w:hAnsi="Cambria"/>
                <w:sz w:val="23"/>
                <w:szCs w:val="23"/>
              </w:rPr>
              <w:t>People working in prostitution cannot be raped</w:t>
            </w:r>
          </w:p>
        </w:tc>
      </w:tr>
    </w:tbl>
    <w:p w14:paraId="1A5F3F25" w14:textId="77777777" w:rsidR="00E77587" w:rsidRPr="00390674" w:rsidRDefault="00E77587" w:rsidP="00E0626F">
      <w:pPr>
        <w:spacing w:after="0"/>
        <w:jc w:val="both"/>
        <w:rPr>
          <w:rFonts w:ascii="Cambria" w:hAnsi="Cambria"/>
          <w:sz w:val="24"/>
          <w:szCs w:val="24"/>
        </w:rPr>
      </w:pPr>
    </w:p>
    <w:p w14:paraId="53062B48" w14:textId="790DFF88" w:rsidR="00E77587" w:rsidRPr="00390674" w:rsidRDefault="00E77587" w:rsidP="003B40BE">
      <w:pPr>
        <w:spacing w:after="0"/>
        <w:jc w:val="both"/>
        <w:rPr>
          <w:rFonts w:ascii="Cambria" w:hAnsi="Cambria"/>
          <w:sz w:val="24"/>
          <w:szCs w:val="24"/>
        </w:rPr>
      </w:pPr>
      <w:r w:rsidRPr="00390674">
        <w:rPr>
          <w:rFonts w:ascii="Cambria" w:hAnsi="Cambria"/>
          <w:sz w:val="24"/>
          <w:szCs w:val="24"/>
        </w:rPr>
        <w:t>In the 1990s a series of seminal studies highlighted the presence of these myths in the criminal justice system. For example, Lees (1996) observed rape trials in the Old Bailey and argued that both judges and defence barristers invoked stereotypes about women’s sexuality, as well as myths about the nature of rape. These, she argued, undermined women’s experiences and created a sense of violation that revictimised victim/survivors (Lees, 1996). Other studies highlighted police cynicism, with Gregory and Lees (1996) finding that officers were openly sceptical if a victim/survivor had not reported immediately or did not have visible injuries. More recent research suggest</w:t>
      </w:r>
      <w:r w:rsidR="00203A21" w:rsidRPr="00390674">
        <w:rPr>
          <w:rFonts w:ascii="Cambria" w:hAnsi="Cambria"/>
          <w:sz w:val="24"/>
          <w:szCs w:val="24"/>
        </w:rPr>
        <w:t>ed</w:t>
      </w:r>
      <w:r w:rsidRPr="00390674">
        <w:rPr>
          <w:rFonts w:ascii="Cambria" w:hAnsi="Cambria"/>
          <w:sz w:val="24"/>
          <w:szCs w:val="24"/>
        </w:rPr>
        <w:t xml:space="preserve"> that such views remain</w:t>
      </w:r>
      <w:r w:rsidR="00203A21" w:rsidRPr="00390674">
        <w:rPr>
          <w:rFonts w:ascii="Cambria" w:hAnsi="Cambria"/>
          <w:sz w:val="24"/>
          <w:szCs w:val="24"/>
        </w:rPr>
        <w:t>ed</w:t>
      </w:r>
      <w:r w:rsidRPr="00390674">
        <w:rPr>
          <w:rFonts w:ascii="Cambria" w:hAnsi="Cambria"/>
          <w:sz w:val="24"/>
          <w:szCs w:val="24"/>
        </w:rPr>
        <w:t xml:space="preserve">, with O’Keeffe, Brown and Lyons (2009) finding similar themes </w:t>
      </w:r>
      <w:r w:rsidR="007D0C26" w:rsidRPr="00390674">
        <w:rPr>
          <w:rFonts w:ascii="Cambria" w:hAnsi="Cambria"/>
          <w:sz w:val="24"/>
          <w:szCs w:val="24"/>
        </w:rPr>
        <w:t>20</w:t>
      </w:r>
      <w:r w:rsidRPr="00390674">
        <w:rPr>
          <w:rFonts w:ascii="Cambria" w:hAnsi="Cambria"/>
          <w:sz w:val="24"/>
          <w:szCs w:val="24"/>
        </w:rPr>
        <w:t xml:space="preserve"> years later. There have been positive developments since these seminal works, most notably the removal of corroboration warnings at trial; however, </w:t>
      </w:r>
      <w:r w:rsidR="00203A21" w:rsidRPr="00390674">
        <w:rPr>
          <w:rFonts w:ascii="Cambria" w:hAnsi="Cambria"/>
          <w:sz w:val="24"/>
          <w:szCs w:val="24"/>
        </w:rPr>
        <w:t xml:space="preserve">in research undertaken in 2010 </w:t>
      </w:r>
      <w:r w:rsidRPr="00390674">
        <w:rPr>
          <w:rFonts w:ascii="Cambria" w:hAnsi="Cambria"/>
          <w:sz w:val="24"/>
          <w:szCs w:val="24"/>
        </w:rPr>
        <w:t>prosecution barristers still appear</w:t>
      </w:r>
      <w:r w:rsidR="00203A21" w:rsidRPr="00390674">
        <w:rPr>
          <w:rFonts w:ascii="Cambria" w:hAnsi="Cambria"/>
          <w:sz w:val="24"/>
          <w:szCs w:val="24"/>
        </w:rPr>
        <w:t>ed</w:t>
      </w:r>
      <w:r w:rsidRPr="00390674">
        <w:rPr>
          <w:rFonts w:ascii="Cambria" w:hAnsi="Cambria"/>
          <w:sz w:val="24"/>
          <w:szCs w:val="24"/>
        </w:rPr>
        <w:t xml:space="preserve"> ineffective at challenging rape myths (Smith &amp; Skinner, 2012).</w:t>
      </w:r>
    </w:p>
    <w:p w14:paraId="2EB755E1" w14:textId="77777777" w:rsidR="00E77587" w:rsidRPr="00390674" w:rsidRDefault="00E77587" w:rsidP="003B40BE">
      <w:pPr>
        <w:spacing w:after="0"/>
        <w:jc w:val="both"/>
        <w:rPr>
          <w:rFonts w:ascii="Cambria" w:hAnsi="Cambria"/>
          <w:sz w:val="24"/>
          <w:szCs w:val="24"/>
        </w:rPr>
      </w:pPr>
    </w:p>
    <w:p w14:paraId="4A6661B8" w14:textId="34EB4E95" w:rsidR="00E77587" w:rsidRPr="00390674" w:rsidRDefault="007A2D6B" w:rsidP="00E0626F">
      <w:pPr>
        <w:spacing w:after="0"/>
        <w:jc w:val="both"/>
        <w:rPr>
          <w:rFonts w:ascii="Cambria" w:hAnsi="Cambria" w:cs="Arial"/>
          <w:sz w:val="24"/>
          <w:szCs w:val="24"/>
        </w:rPr>
      </w:pPr>
      <w:r w:rsidRPr="00390674">
        <w:rPr>
          <w:rFonts w:ascii="Cambria" w:hAnsi="Cambria"/>
          <w:sz w:val="24"/>
          <w:szCs w:val="24"/>
        </w:rPr>
        <w:t xml:space="preserve">Research published in the last 10 years </w:t>
      </w:r>
      <w:r w:rsidR="00E77587" w:rsidRPr="00390674">
        <w:rPr>
          <w:rFonts w:ascii="Cambria" w:hAnsi="Cambria"/>
          <w:sz w:val="24"/>
          <w:szCs w:val="24"/>
        </w:rPr>
        <w:t>continue</w:t>
      </w:r>
      <w:r w:rsidR="00203A21" w:rsidRPr="00390674">
        <w:rPr>
          <w:rFonts w:ascii="Cambria" w:hAnsi="Cambria"/>
          <w:sz w:val="24"/>
          <w:szCs w:val="24"/>
        </w:rPr>
        <w:t>d</w:t>
      </w:r>
      <w:r w:rsidR="00E77587" w:rsidRPr="00390674">
        <w:rPr>
          <w:rFonts w:ascii="Cambria" w:hAnsi="Cambria"/>
          <w:sz w:val="24"/>
          <w:szCs w:val="24"/>
        </w:rPr>
        <w:t xml:space="preserve"> to criticise barristers, judges and police officers for relying on rape myths (Temkin &amp; Krahé, 2008). For example, Lovett </w:t>
      </w:r>
      <w:r w:rsidR="006E3895" w:rsidRPr="00390674">
        <w:rPr>
          <w:rFonts w:ascii="Cambria" w:hAnsi="Cambria"/>
          <w:sz w:val="24"/>
          <w:szCs w:val="24"/>
        </w:rPr>
        <w:t>et al.</w:t>
      </w:r>
      <w:r w:rsidR="00E77587" w:rsidRPr="00390674">
        <w:rPr>
          <w:rFonts w:ascii="Cambria" w:hAnsi="Cambria"/>
          <w:i/>
          <w:sz w:val="24"/>
          <w:szCs w:val="24"/>
        </w:rPr>
        <w:t xml:space="preserve"> </w:t>
      </w:r>
      <w:r w:rsidR="00E77587" w:rsidRPr="00390674">
        <w:rPr>
          <w:rFonts w:ascii="Cambria" w:hAnsi="Cambria"/>
          <w:sz w:val="24"/>
          <w:szCs w:val="24"/>
        </w:rPr>
        <w:t>(2007) found that barristers routinely invoke</w:t>
      </w:r>
      <w:r w:rsidR="008A4EF1" w:rsidRPr="00390674">
        <w:rPr>
          <w:rFonts w:ascii="Cambria" w:hAnsi="Cambria"/>
          <w:sz w:val="24"/>
          <w:szCs w:val="24"/>
        </w:rPr>
        <w:t>d</w:t>
      </w:r>
      <w:r w:rsidR="00E77587" w:rsidRPr="00390674">
        <w:rPr>
          <w:rFonts w:ascii="Cambria" w:hAnsi="Cambria"/>
          <w:sz w:val="24"/>
          <w:szCs w:val="24"/>
        </w:rPr>
        <w:t xml:space="preserve"> myths to portray victim/survivors as blameworthy for being in high-risk situations. Indeed, Ellison and Munro (2009a) suggested that rape myths</w:t>
      </w:r>
      <w:r w:rsidR="00205C42" w:rsidRPr="00390674">
        <w:rPr>
          <w:rFonts w:ascii="Cambria" w:hAnsi="Cambria"/>
          <w:sz w:val="24"/>
          <w:szCs w:val="24"/>
        </w:rPr>
        <w:t xml:space="preserve"> were </w:t>
      </w:r>
      <w:r w:rsidR="00E77587" w:rsidRPr="00390674">
        <w:rPr>
          <w:rFonts w:ascii="Cambria" w:hAnsi="Cambria"/>
          <w:sz w:val="24"/>
          <w:szCs w:val="24"/>
        </w:rPr>
        <w:t>often used by defence barristers to portray victim/survivors’ behaviour as suspicious, lowering their credibility with the jury.</w:t>
      </w:r>
      <w:r w:rsidR="00854361" w:rsidRPr="00390674">
        <w:rPr>
          <w:rFonts w:ascii="Cambria" w:hAnsi="Cambria"/>
          <w:sz w:val="24"/>
          <w:szCs w:val="24"/>
        </w:rPr>
        <w:t xml:space="preserve"> </w:t>
      </w:r>
      <w:r w:rsidR="00E77587" w:rsidRPr="00390674">
        <w:rPr>
          <w:rFonts w:ascii="Cambria" w:hAnsi="Cambria"/>
          <w:sz w:val="24"/>
          <w:szCs w:val="24"/>
        </w:rPr>
        <w:t xml:space="preserve">For example, in a later project, Ellison and Munro (2013) found that </w:t>
      </w:r>
      <w:r w:rsidR="00E77587" w:rsidRPr="00390674">
        <w:rPr>
          <w:rFonts w:ascii="Cambria" w:hAnsi="Cambria" w:cs="Arial"/>
          <w:sz w:val="24"/>
          <w:szCs w:val="24"/>
        </w:rPr>
        <w:t>victim/survivors without visible injury</w:t>
      </w:r>
      <w:r w:rsidR="00205C42" w:rsidRPr="00390674">
        <w:rPr>
          <w:rFonts w:ascii="Cambria" w:hAnsi="Cambria"/>
          <w:sz w:val="24"/>
          <w:szCs w:val="24"/>
        </w:rPr>
        <w:t xml:space="preserve"> were </w:t>
      </w:r>
      <w:r w:rsidR="00E77587" w:rsidRPr="00390674">
        <w:rPr>
          <w:rFonts w:ascii="Cambria" w:hAnsi="Cambria"/>
          <w:sz w:val="24"/>
          <w:szCs w:val="24"/>
        </w:rPr>
        <w:t>frequently perceived as not trying hard enough to prevent attack. In addition, the C</w:t>
      </w:r>
      <w:r w:rsidR="00DC442F" w:rsidRPr="00390674">
        <w:rPr>
          <w:rFonts w:ascii="Cambria" w:hAnsi="Cambria"/>
          <w:sz w:val="24"/>
          <w:szCs w:val="24"/>
        </w:rPr>
        <w:t xml:space="preserve">rown </w:t>
      </w:r>
      <w:r w:rsidR="00E77587" w:rsidRPr="00390674">
        <w:rPr>
          <w:rFonts w:ascii="Cambria" w:hAnsi="Cambria"/>
          <w:sz w:val="24"/>
          <w:szCs w:val="24"/>
        </w:rPr>
        <w:t>P</w:t>
      </w:r>
      <w:r w:rsidR="00DC442F" w:rsidRPr="00390674">
        <w:rPr>
          <w:rFonts w:ascii="Cambria" w:hAnsi="Cambria"/>
          <w:sz w:val="24"/>
          <w:szCs w:val="24"/>
        </w:rPr>
        <w:t xml:space="preserve">rosecution </w:t>
      </w:r>
      <w:r w:rsidR="00E77587" w:rsidRPr="00390674">
        <w:rPr>
          <w:rFonts w:ascii="Cambria" w:hAnsi="Cambria"/>
          <w:sz w:val="24"/>
          <w:szCs w:val="24"/>
        </w:rPr>
        <w:t>S</w:t>
      </w:r>
      <w:r w:rsidR="00DC442F" w:rsidRPr="00390674">
        <w:rPr>
          <w:rFonts w:ascii="Cambria" w:hAnsi="Cambria"/>
          <w:sz w:val="24"/>
          <w:szCs w:val="24"/>
        </w:rPr>
        <w:t xml:space="preserve">ervice (CPS, </w:t>
      </w:r>
      <w:r w:rsidR="00E77587" w:rsidRPr="00390674">
        <w:rPr>
          <w:rFonts w:ascii="Cambria" w:hAnsi="Cambria"/>
          <w:sz w:val="24"/>
          <w:szCs w:val="24"/>
        </w:rPr>
        <w:t>2013) highlighted an ongoing belief that false accusations</w:t>
      </w:r>
      <w:r w:rsidR="00205C42" w:rsidRPr="00390674">
        <w:rPr>
          <w:rFonts w:ascii="Cambria" w:hAnsi="Cambria"/>
          <w:sz w:val="24"/>
          <w:szCs w:val="24"/>
        </w:rPr>
        <w:t xml:space="preserve"> were </w:t>
      </w:r>
      <w:r w:rsidR="00E77587" w:rsidRPr="00390674">
        <w:rPr>
          <w:rFonts w:ascii="Cambria" w:hAnsi="Cambria"/>
          <w:sz w:val="24"/>
          <w:szCs w:val="24"/>
        </w:rPr>
        <w:t>common, despite a review suggesting this</w:t>
      </w:r>
      <w:r w:rsidR="00205C42" w:rsidRPr="00390674">
        <w:rPr>
          <w:rFonts w:ascii="Cambria" w:hAnsi="Cambria"/>
          <w:sz w:val="24"/>
          <w:szCs w:val="24"/>
        </w:rPr>
        <w:t xml:space="preserve"> was </w:t>
      </w:r>
      <w:r w:rsidR="00E77587" w:rsidRPr="00390674">
        <w:rPr>
          <w:rFonts w:ascii="Cambria" w:hAnsi="Cambria"/>
          <w:sz w:val="24"/>
          <w:szCs w:val="24"/>
        </w:rPr>
        <w:t>unfounded. Juries have also been found to interpret delayed reporting or inconsistencies in a victim/survivor’s evidence as a sign of false allegations</w:t>
      </w:r>
      <w:r w:rsidR="00E77587" w:rsidRPr="00390674">
        <w:rPr>
          <w:rStyle w:val="EndnoteReference"/>
          <w:rFonts w:ascii="Cambria" w:hAnsi="Cambria"/>
          <w:sz w:val="24"/>
          <w:szCs w:val="24"/>
        </w:rPr>
        <w:endnoteReference w:id="2"/>
      </w:r>
      <w:r w:rsidR="00E77587" w:rsidRPr="00390674">
        <w:rPr>
          <w:rFonts w:ascii="Cambria" w:hAnsi="Cambria"/>
          <w:sz w:val="24"/>
          <w:szCs w:val="24"/>
        </w:rPr>
        <w:t xml:space="preserve"> (Rose, Nadler &amp; Clark</w:t>
      </w:r>
      <w:r w:rsidR="00E77587" w:rsidRPr="00390674">
        <w:rPr>
          <w:rFonts w:ascii="Cambria" w:hAnsi="Cambria"/>
          <w:i/>
          <w:sz w:val="24"/>
          <w:szCs w:val="24"/>
        </w:rPr>
        <w:t xml:space="preserve">, </w:t>
      </w:r>
      <w:r w:rsidR="00E77587" w:rsidRPr="00390674">
        <w:rPr>
          <w:rFonts w:ascii="Cambria" w:hAnsi="Cambria"/>
          <w:sz w:val="24"/>
          <w:szCs w:val="24"/>
        </w:rPr>
        <w:t>2006</w:t>
      </w:r>
      <w:r w:rsidR="00E77587" w:rsidRPr="00390674">
        <w:rPr>
          <w:rFonts w:ascii="Cambria" w:hAnsi="Cambria" w:cs="Arial"/>
          <w:sz w:val="24"/>
          <w:szCs w:val="24"/>
        </w:rPr>
        <w:t>). Similarly, victim</w:t>
      </w:r>
      <w:r w:rsidR="00E77587" w:rsidRPr="00390674">
        <w:rPr>
          <w:rFonts w:ascii="Cambria" w:hAnsi="Cambria"/>
          <w:sz w:val="24"/>
          <w:szCs w:val="24"/>
        </w:rPr>
        <w:t>/survivor</w:t>
      </w:r>
      <w:r w:rsidR="00E77587" w:rsidRPr="00390674">
        <w:rPr>
          <w:rFonts w:ascii="Cambria" w:hAnsi="Cambria" w:cs="Arial"/>
          <w:sz w:val="24"/>
          <w:szCs w:val="24"/>
        </w:rPr>
        <w:t>s who</w:t>
      </w:r>
      <w:r w:rsidR="00205C42" w:rsidRPr="00390674">
        <w:rPr>
          <w:rFonts w:ascii="Cambria" w:hAnsi="Cambria" w:cs="Arial"/>
          <w:sz w:val="24"/>
          <w:szCs w:val="24"/>
        </w:rPr>
        <w:t xml:space="preserve"> were </w:t>
      </w:r>
      <w:r w:rsidR="00E77587" w:rsidRPr="00390674">
        <w:rPr>
          <w:rFonts w:ascii="Cambria" w:hAnsi="Cambria" w:cs="Arial"/>
          <w:sz w:val="24"/>
          <w:szCs w:val="24"/>
        </w:rPr>
        <w:t>not visibly distressed, or</w:t>
      </w:r>
      <w:r w:rsidR="00205C42" w:rsidRPr="00390674">
        <w:rPr>
          <w:rFonts w:ascii="Cambria" w:hAnsi="Cambria" w:cs="Arial"/>
          <w:sz w:val="24"/>
          <w:szCs w:val="24"/>
        </w:rPr>
        <w:t xml:space="preserve"> were </w:t>
      </w:r>
      <w:r w:rsidR="00E77587" w:rsidRPr="00390674">
        <w:rPr>
          <w:rFonts w:ascii="Cambria" w:hAnsi="Cambria" w:cs="Arial"/>
          <w:sz w:val="24"/>
          <w:szCs w:val="24"/>
        </w:rPr>
        <w:t xml:space="preserve">‘too’ upset, have been perceived as less credible (Taylor &amp; Joudo, 2005). These beliefs are problematic because they assume victim/survivors will respond to rape homogenously in set ways (Payne, 2009). </w:t>
      </w:r>
    </w:p>
    <w:p w14:paraId="54BFA689" w14:textId="77777777" w:rsidR="00E77587" w:rsidRPr="00390674" w:rsidRDefault="00E77587" w:rsidP="00E0626F">
      <w:pPr>
        <w:spacing w:after="0"/>
        <w:jc w:val="both"/>
        <w:rPr>
          <w:rFonts w:ascii="Cambria" w:hAnsi="Cambria" w:cs="Arial"/>
          <w:sz w:val="24"/>
          <w:szCs w:val="24"/>
        </w:rPr>
      </w:pPr>
    </w:p>
    <w:p w14:paraId="5764B5AD" w14:textId="28BB6D43" w:rsidR="00E77587" w:rsidRPr="00390674" w:rsidRDefault="00E77587" w:rsidP="00E0626F">
      <w:pPr>
        <w:spacing w:after="0"/>
        <w:jc w:val="both"/>
        <w:rPr>
          <w:rFonts w:ascii="Cambria" w:hAnsi="Cambria" w:cs="Arial"/>
          <w:sz w:val="24"/>
          <w:szCs w:val="24"/>
        </w:rPr>
      </w:pPr>
      <w:r w:rsidRPr="00390674">
        <w:rPr>
          <w:rFonts w:ascii="Cambria" w:hAnsi="Cambria" w:cs="Arial"/>
          <w:sz w:val="24"/>
          <w:szCs w:val="24"/>
        </w:rPr>
        <w:t>In addition, rape myths are problematic because of their gendered nature. This is not to say that male survivors are immune to misunderstandings or myths, but that rape myths have tended to focus on traditional gender norms. In particular, Moore (2014) noted that media reporting on rape has used myths about rape to create cautionary tales aimed at women, outlining appropriate or inappropriate behaviour. This, she argue</w:t>
      </w:r>
      <w:r w:rsidR="00205C42" w:rsidRPr="00390674">
        <w:rPr>
          <w:rFonts w:ascii="Cambria" w:hAnsi="Cambria" w:cs="Arial"/>
          <w:sz w:val="24"/>
          <w:szCs w:val="24"/>
        </w:rPr>
        <w:t>d</w:t>
      </w:r>
      <w:r w:rsidRPr="00390674">
        <w:rPr>
          <w:rFonts w:ascii="Cambria" w:hAnsi="Cambria" w:cs="Arial"/>
          <w:sz w:val="24"/>
          <w:szCs w:val="24"/>
        </w:rPr>
        <w:t>,</w:t>
      </w:r>
      <w:r w:rsidR="00205C42" w:rsidRPr="00390674">
        <w:rPr>
          <w:rFonts w:ascii="Cambria" w:hAnsi="Cambria" w:cs="Arial"/>
          <w:sz w:val="24"/>
          <w:szCs w:val="24"/>
        </w:rPr>
        <w:t xml:space="preserve"> was </w:t>
      </w:r>
      <w:r w:rsidRPr="00390674">
        <w:rPr>
          <w:rFonts w:ascii="Cambria" w:hAnsi="Cambria" w:cs="Arial"/>
          <w:sz w:val="24"/>
          <w:szCs w:val="24"/>
        </w:rPr>
        <w:t>in reaction to increased female freedom and</w:t>
      </w:r>
      <w:r w:rsidR="00205C42" w:rsidRPr="00390674">
        <w:rPr>
          <w:rFonts w:ascii="Cambria" w:hAnsi="Cambria" w:cs="Arial"/>
          <w:sz w:val="24"/>
          <w:szCs w:val="24"/>
        </w:rPr>
        <w:t xml:space="preserve"> was </w:t>
      </w:r>
      <w:r w:rsidRPr="00390674">
        <w:rPr>
          <w:rFonts w:ascii="Cambria" w:hAnsi="Cambria" w:cs="Arial"/>
          <w:sz w:val="24"/>
          <w:szCs w:val="24"/>
        </w:rPr>
        <w:t xml:space="preserve">the reason why so many myths focus on the cautionary tales of intoxicated women, flirtatious women, or women having informal relationships (Moore, 2014). </w:t>
      </w:r>
      <w:r w:rsidR="00E11D9F">
        <w:rPr>
          <w:rFonts w:ascii="Cambria" w:hAnsi="Cambria" w:cs="Arial"/>
          <w:sz w:val="24"/>
          <w:szCs w:val="24"/>
        </w:rPr>
        <w:t>Rape</w:t>
      </w:r>
      <w:r w:rsidRPr="00390674">
        <w:rPr>
          <w:rFonts w:ascii="Cambria" w:hAnsi="Cambria" w:cs="Arial"/>
          <w:sz w:val="24"/>
          <w:szCs w:val="24"/>
        </w:rPr>
        <w:t xml:space="preserve"> myths</w:t>
      </w:r>
      <w:r w:rsidR="00205C42" w:rsidRPr="00390674">
        <w:rPr>
          <w:rFonts w:ascii="Cambria" w:hAnsi="Cambria" w:cs="Arial"/>
          <w:sz w:val="24"/>
          <w:szCs w:val="24"/>
        </w:rPr>
        <w:t xml:space="preserve"> </w:t>
      </w:r>
      <w:r w:rsidR="00E11D9F">
        <w:rPr>
          <w:rFonts w:ascii="Cambria" w:hAnsi="Cambria" w:cs="Arial"/>
          <w:sz w:val="24"/>
          <w:szCs w:val="24"/>
        </w:rPr>
        <w:t>can therefore</w:t>
      </w:r>
      <w:r w:rsidRPr="00390674">
        <w:rPr>
          <w:rFonts w:ascii="Cambria" w:hAnsi="Cambria" w:cs="Arial"/>
          <w:sz w:val="24"/>
          <w:szCs w:val="24"/>
        </w:rPr>
        <w:t xml:space="preserve"> be understood </w:t>
      </w:r>
      <w:r w:rsidR="00E11D9F">
        <w:rPr>
          <w:rFonts w:ascii="Cambria" w:hAnsi="Cambria" w:cs="Arial"/>
          <w:sz w:val="24"/>
          <w:szCs w:val="24"/>
        </w:rPr>
        <w:t xml:space="preserve">through </w:t>
      </w:r>
      <w:r w:rsidRPr="00390674">
        <w:rPr>
          <w:rFonts w:ascii="Cambria" w:hAnsi="Cambria" w:cs="Arial"/>
          <w:sz w:val="24"/>
          <w:szCs w:val="24"/>
        </w:rPr>
        <w:t>Lonsway and Fitzgerald</w:t>
      </w:r>
      <w:r w:rsidR="00B13946">
        <w:rPr>
          <w:rFonts w:ascii="Cambria" w:hAnsi="Cambria" w:cs="Arial"/>
          <w:sz w:val="24"/>
          <w:szCs w:val="24"/>
        </w:rPr>
        <w:t>’s</w:t>
      </w:r>
      <w:r w:rsidRPr="00390674">
        <w:rPr>
          <w:rFonts w:ascii="Cambria" w:hAnsi="Cambria" w:cs="Arial"/>
          <w:sz w:val="24"/>
          <w:szCs w:val="24"/>
        </w:rPr>
        <w:t xml:space="preserve"> (1994)</w:t>
      </w:r>
      <w:r w:rsidR="00E11D9F">
        <w:rPr>
          <w:rFonts w:ascii="Cambria" w:hAnsi="Cambria" w:cs="Arial"/>
          <w:sz w:val="24"/>
          <w:szCs w:val="24"/>
        </w:rPr>
        <w:t xml:space="preserve"> descri</w:t>
      </w:r>
      <w:r w:rsidR="00B13946">
        <w:rPr>
          <w:rFonts w:ascii="Cambria" w:hAnsi="Cambria" w:cs="Arial"/>
          <w:sz w:val="24"/>
          <w:szCs w:val="24"/>
        </w:rPr>
        <w:t>ption</w:t>
      </w:r>
      <w:r w:rsidR="00E11D9F">
        <w:rPr>
          <w:rFonts w:ascii="Cambria" w:hAnsi="Cambria" w:cs="Arial"/>
          <w:sz w:val="24"/>
          <w:szCs w:val="24"/>
        </w:rPr>
        <w:t xml:space="preserve"> </w:t>
      </w:r>
      <w:r w:rsidR="00B13946">
        <w:rPr>
          <w:rFonts w:ascii="Cambria" w:hAnsi="Cambria" w:cs="Arial"/>
          <w:sz w:val="24"/>
          <w:szCs w:val="24"/>
        </w:rPr>
        <w:t>of</w:t>
      </w:r>
      <w:r w:rsidR="00E11D9F">
        <w:rPr>
          <w:rFonts w:ascii="Cambria" w:hAnsi="Cambria" w:cs="Arial"/>
          <w:sz w:val="24"/>
          <w:szCs w:val="24"/>
        </w:rPr>
        <w:t xml:space="preserve"> their cultural function</w:t>
      </w:r>
      <w:r w:rsidRPr="00390674">
        <w:rPr>
          <w:rFonts w:ascii="Cambria" w:hAnsi="Cambria" w:cs="Arial"/>
          <w:sz w:val="24"/>
          <w:szCs w:val="24"/>
        </w:rPr>
        <w:t>: To explain and justify sexual violence, which is disproportionately experienced by women, in such a way as to maintain the status quo in relation to gender norms.</w:t>
      </w:r>
    </w:p>
    <w:p w14:paraId="4D9A9ADE" w14:textId="77777777" w:rsidR="00E77587" w:rsidRPr="00390674" w:rsidRDefault="00E77587" w:rsidP="00E0626F">
      <w:pPr>
        <w:spacing w:after="0"/>
        <w:jc w:val="both"/>
        <w:rPr>
          <w:rFonts w:ascii="Cambria" w:hAnsi="Cambria" w:cs="Arial"/>
          <w:sz w:val="24"/>
          <w:szCs w:val="24"/>
        </w:rPr>
      </w:pPr>
    </w:p>
    <w:p w14:paraId="3F341B81" w14:textId="04403202" w:rsidR="00E77587" w:rsidRPr="00390674" w:rsidRDefault="00E77587" w:rsidP="00E0626F">
      <w:pPr>
        <w:spacing w:after="0"/>
        <w:jc w:val="both"/>
        <w:rPr>
          <w:rFonts w:ascii="Cambria" w:hAnsi="Cambria" w:cs="Arial"/>
          <w:sz w:val="24"/>
          <w:szCs w:val="24"/>
        </w:rPr>
      </w:pPr>
      <w:r w:rsidRPr="00390674">
        <w:rPr>
          <w:rFonts w:ascii="Cambria" w:hAnsi="Cambria"/>
          <w:sz w:val="24"/>
          <w:szCs w:val="24"/>
        </w:rPr>
        <w:t xml:space="preserve">Perhaps the most widely discussed element of the </w:t>
      </w:r>
      <w:r w:rsidR="00205C42" w:rsidRPr="00390674">
        <w:rPr>
          <w:rFonts w:ascii="Cambria" w:hAnsi="Cambria"/>
          <w:sz w:val="24"/>
          <w:szCs w:val="24"/>
        </w:rPr>
        <w:t xml:space="preserve">rape myth </w:t>
      </w:r>
      <w:r w:rsidRPr="00390674">
        <w:rPr>
          <w:rFonts w:ascii="Cambria" w:hAnsi="Cambria"/>
          <w:sz w:val="24"/>
          <w:szCs w:val="24"/>
        </w:rPr>
        <w:t>literature</w:t>
      </w:r>
      <w:r w:rsidR="00205C42" w:rsidRPr="00390674">
        <w:rPr>
          <w:rFonts w:ascii="Cambria" w:hAnsi="Cambria"/>
          <w:sz w:val="24"/>
          <w:szCs w:val="24"/>
        </w:rPr>
        <w:t xml:space="preserve"> has been </w:t>
      </w:r>
      <w:r w:rsidRPr="00390674">
        <w:rPr>
          <w:rFonts w:ascii="Cambria" w:hAnsi="Cambria"/>
          <w:sz w:val="24"/>
          <w:szCs w:val="24"/>
        </w:rPr>
        <w:t>that of ‘real rape’, which was first highlighted by Estrich (1976). The term</w:t>
      </w:r>
      <w:r w:rsidR="00205C42" w:rsidRPr="00390674">
        <w:rPr>
          <w:rFonts w:ascii="Cambria" w:hAnsi="Cambria"/>
          <w:sz w:val="24"/>
          <w:szCs w:val="24"/>
        </w:rPr>
        <w:t xml:space="preserve"> has </w:t>
      </w:r>
      <w:r w:rsidRPr="00390674">
        <w:rPr>
          <w:rFonts w:ascii="Cambria" w:hAnsi="Cambria"/>
          <w:sz w:val="24"/>
          <w:szCs w:val="24"/>
        </w:rPr>
        <w:t xml:space="preserve">often </w:t>
      </w:r>
      <w:r w:rsidR="00205C42" w:rsidRPr="00390674">
        <w:rPr>
          <w:rFonts w:ascii="Cambria" w:hAnsi="Cambria"/>
          <w:sz w:val="24"/>
          <w:szCs w:val="24"/>
        </w:rPr>
        <w:t xml:space="preserve">been </w:t>
      </w:r>
      <w:r w:rsidRPr="00390674">
        <w:rPr>
          <w:rFonts w:ascii="Cambria" w:hAnsi="Cambria"/>
          <w:sz w:val="24"/>
          <w:szCs w:val="24"/>
        </w:rPr>
        <w:t>used to highlight the narrow definition of rape held by the public, who assume</w:t>
      </w:r>
      <w:r w:rsidR="00205C42" w:rsidRPr="00390674">
        <w:rPr>
          <w:rFonts w:ascii="Cambria" w:hAnsi="Cambria"/>
          <w:sz w:val="24"/>
          <w:szCs w:val="24"/>
        </w:rPr>
        <w:t>d</w:t>
      </w:r>
      <w:r w:rsidRPr="00390674">
        <w:rPr>
          <w:rFonts w:ascii="Cambria" w:hAnsi="Cambria"/>
          <w:sz w:val="24"/>
          <w:szCs w:val="24"/>
        </w:rPr>
        <w:t xml:space="preserve"> ‘real rape’ occurs violently between strangers in public places despite this being relatively uncommon </w:t>
      </w:r>
      <w:r w:rsidRPr="00390674">
        <w:rPr>
          <w:rFonts w:ascii="Cambria" w:hAnsi="Cambria" w:cs="Arial"/>
          <w:sz w:val="24"/>
          <w:szCs w:val="24"/>
        </w:rPr>
        <w:t>(McEwan, 2005). Recent debate has challenged this as overly simplistic, though, with Ellison and Munro (2010</w:t>
      </w:r>
      <w:r w:rsidR="00DC442F" w:rsidRPr="00390674">
        <w:rPr>
          <w:rFonts w:ascii="Cambria" w:hAnsi="Cambria" w:cs="Arial"/>
          <w:sz w:val="24"/>
          <w:szCs w:val="24"/>
        </w:rPr>
        <w:t>,</w:t>
      </w:r>
      <w:r w:rsidRPr="00390674">
        <w:rPr>
          <w:rFonts w:ascii="Cambria" w:hAnsi="Cambria" w:cs="Arial"/>
          <w:sz w:val="24"/>
          <w:szCs w:val="24"/>
        </w:rPr>
        <w:t xml:space="preserve"> 2013) finding that mock jurors do recognise</w:t>
      </w:r>
      <w:r w:rsidR="00DC442F" w:rsidRPr="00390674">
        <w:rPr>
          <w:rFonts w:ascii="Cambria" w:hAnsi="Cambria" w:cs="Arial"/>
          <w:sz w:val="24"/>
          <w:szCs w:val="24"/>
        </w:rPr>
        <w:t xml:space="preserve"> that</w:t>
      </w:r>
      <w:r w:rsidRPr="00390674">
        <w:rPr>
          <w:rFonts w:ascii="Cambria" w:hAnsi="Cambria" w:cs="Arial"/>
          <w:sz w:val="24"/>
          <w:szCs w:val="24"/>
        </w:rPr>
        <w:t xml:space="preserve"> most rape occurs between acquaintances and partners. Despite this recognition, however, false accusations and the need for strong physical resistance featured heavily in deliberations where women were perceived as giving mixed signals (Ellison &amp; Munro, 2013). Indeed, while Brown </w:t>
      </w:r>
      <w:r w:rsidR="006E3895" w:rsidRPr="00390674">
        <w:rPr>
          <w:rFonts w:ascii="Cambria" w:hAnsi="Cambria" w:cs="Arial"/>
          <w:sz w:val="24"/>
          <w:szCs w:val="24"/>
        </w:rPr>
        <w:t>et al.</w:t>
      </w:r>
      <w:r w:rsidRPr="00390674">
        <w:rPr>
          <w:rFonts w:ascii="Cambria" w:hAnsi="Cambria" w:cs="Arial"/>
          <w:i/>
          <w:sz w:val="24"/>
          <w:szCs w:val="24"/>
        </w:rPr>
        <w:t xml:space="preserve"> </w:t>
      </w:r>
      <w:r w:rsidRPr="00390674">
        <w:rPr>
          <w:rFonts w:ascii="Cambria" w:hAnsi="Cambria" w:cs="Arial"/>
          <w:sz w:val="24"/>
          <w:szCs w:val="24"/>
        </w:rPr>
        <w:t>(2010) argued that public attitudes to rape victim/survivors have softened in recent decades, there</w:t>
      </w:r>
      <w:r w:rsidR="00F87248" w:rsidRPr="00390674">
        <w:rPr>
          <w:rFonts w:ascii="Cambria" w:hAnsi="Cambria" w:cs="Arial"/>
          <w:sz w:val="24"/>
          <w:szCs w:val="24"/>
        </w:rPr>
        <w:t xml:space="preserve"> has been </w:t>
      </w:r>
      <w:r w:rsidRPr="00390674">
        <w:rPr>
          <w:rFonts w:ascii="Cambria" w:hAnsi="Cambria" w:cs="Arial"/>
          <w:sz w:val="24"/>
          <w:szCs w:val="24"/>
        </w:rPr>
        <w:t xml:space="preserve">ongoing debate about whether ‘mixed signals’ mean a victim/survivor is partly responsible in rape. </w:t>
      </w:r>
    </w:p>
    <w:p w14:paraId="4D0FEA12" w14:textId="77777777" w:rsidR="00E77587" w:rsidRPr="00390674" w:rsidRDefault="00E77587" w:rsidP="00E0626F">
      <w:pPr>
        <w:spacing w:after="0"/>
        <w:jc w:val="both"/>
        <w:rPr>
          <w:rFonts w:ascii="Cambria" w:hAnsi="Cambria" w:cs="Arial"/>
          <w:sz w:val="24"/>
          <w:szCs w:val="24"/>
        </w:rPr>
      </w:pPr>
    </w:p>
    <w:p w14:paraId="769395F1" w14:textId="30BAFE10" w:rsidR="00E77587" w:rsidRPr="00390674" w:rsidRDefault="00E77587" w:rsidP="00E0626F">
      <w:pPr>
        <w:spacing w:after="0"/>
        <w:jc w:val="both"/>
        <w:rPr>
          <w:rFonts w:ascii="Cambria" w:hAnsi="Cambria" w:cs="Arial"/>
          <w:sz w:val="24"/>
          <w:szCs w:val="24"/>
        </w:rPr>
      </w:pPr>
      <w:r w:rsidRPr="00390674">
        <w:rPr>
          <w:rFonts w:ascii="Cambria" w:hAnsi="Cambria" w:cs="Arial"/>
          <w:sz w:val="24"/>
          <w:szCs w:val="24"/>
        </w:rPr>
        <w:t xml:space="preserve">This debate is why Reece (2013) critiqued rape myth research, arguing that it fails to differentiate between myths about rape and sexual scripts rooted in gender inequality. While Reece (2013) also criticised the methodology of rape myth research, this was rebutted by Conaghan and Russell (2014) and Reece (2014) has since focused on the more complex issue of sexual scripts. The existing literature highlights sexual scripts which portray women as needing to police men’s single-minded pursuit of sex, with offenders perceived as less culpable if the victim/survivor indicated an interest and so initiated men’s ‘uncontrollable urges’ (Basow &amp; Minieri, 2011; Wheatcroft &amp; Wagstaff, 2009). </w:t>
      </w:r>
      <w:r w:rsidRPr="00390674">
        <w:rPr>
          <w:rFonts w:ascii="Cambria" w:hAnsi="Cambria"/>
          <w:sz w:val="24"/>
          <w:szCs w:val="24"/>
        </w:rPr>
        <w:t>Reece (2013</w:t>
      </w:r>
      <w:r w:rsidR="00DC442F" w:rsidRPr="00390674">
        <w:rPr>
          <w:rFonts w:ascii="Cambria" w:hAnsi="Cambria"/>
          <w:sz w:val="24"/>
          <w:szCs w:val="24"/>
        </w:rPr>
        <w:t>,</w:t>
      </w:r>
      <w:r w:rsidRPr="00390674">
        <w:rPr>
          <w:rFonts w:ascii="Cambria" w:hAnsi="Cambria"/>
          <w:sz w:val="24"/>
          <w:szCs w:val="24"/>
        </w:rPr>
        <w:t xml:space="preserve"> 2014) challenged this, however, arguing </w:t>
      </w:r>
      <w:r w:rsidRPr="00390674">
        <w:rPr>
          <w:rFonts w:ascii="Cambria" w:hAnsi="Cambria" w:cs="Arial"/>
          <w:sz w:val="24"/>
          <w:szCs w:val="24"/>
        </w:rPr>
        <w:t xml:space="preserve">that some women </w:t>
      </w:r>
      <w:r w:rsidRPr="00390674">
        <w:rPr>
          <w:rFonts w:ascii="Cambria" w:hAnsi="Cambria" w:cs="Arial"/>
          <w:i/>
          <w:sz w:val="24"/>
          <w:szCs w:val="24"/>
        </w:rPr>
        <w:t>do</w:t>
      </w:r>
      <w:r w:rsidRPr="00390674">
        <w:rPr>
          <w:rFonts w:ascii="Cambria" w:hAnsi="Cambria" w:cs="Arial"/>
          <w:sz w:val="24"/>
          <w:szCs w:val="24"/>
        </w:rPr>
        <w:t xml:space="preserve"> put themselves into positions where they can passively initiate sex. This raises questions about beliefs such as the commonly named ‘coffee myth’, which is the idea that women who invite men in for coffee are indicating interest in sex and so any subsequent sexual contact is automatically consensual. From Reece’s perspective, these may not be myths at all, since those who adopt traditional sexual scripts may indeed signify consent in passive ways (Gurnham, 2015). Such arguments are useful for understanding why mock juries may continue to consider the ‘coffee myth’ in their deliberations (Ellison &amp; Munro, 2013);</w:t>
      </w:r>
      <w:r w:rsidR="00F8786E" w:rsidRPr="00390674">
        <w:rPr>
          <w:rFonts w:ascii="Cambria" w:hAnsi="Cambria" w:cs="Arial"/>
          <w:sz w:val="24"/>
          <w:szCs w:val="24"/>
        </w:rPr>
        <w:t xml:space="preserve"> however they</w:t>
      </w:r>
      <w:r w:rsidRPr="00390674">
        <w:rPr>
          <w:rFonts w:ascii="Cambria" w:hAnsi="Cambria" w:cs="Arial"/>
          <w:sz w:val="24"/>
          <w:szCs w:val="24"/>
        </w:rPr>
        <w:t xml:space="preserve"> ignore that consent can be removed at any time before and during sex, so a genuine signal earlier in an evening cannot justify a disregard for later signals. Indeed, it is arguable that in a situation where someone is passive about signalling consent, a reasonable person would take steps to check their interpretation of the situation. This is discussed in Coy </w:t>
      </w:r>
      <w:r w:rsidR="006E3895" w:rsidRPr="00390674">
        <w:rPr>
          <w:rFonts w:ascii="Cambria" w:hAnsi="Cambria" w:cs="Arial"/>
          <w:sz w:val="24"/>
          <w:szCs w:val="24"/>
        </w:rPr>
        <w:t>et al.</w:t>
      </w:r>
      <w:r w:rsidR="00DC442F" w:rsidRPr="00390674">
        <w:rPr>
          <w:rFonts w:ascii="Cambria" w:hAnsi="Cambria" w:cs="Arial"/>
          <w:sz w:val="24"/>
          <w:szCs w:val="24"/>
        </w:rPr>
        <w:t>’</w:t>
      </w:r>
      <w:r w:rsidRPr="00390674">
        <w:rPr>
          <w:rFonts w:ascii="Cambria" w:hAnsi="Cambria" w:cs="Arial"/>
          <w:sz w:val="24"/>
          <w:szCs w:val="24"/>
        </w:rPr>
        <w:t>s (2013) work on consent and the role of body language cues where one party is the primary instigator. Reece’s (2013</w:t>
      </w:r>
      <w:r w:rsidR="00DC442F" w:rsidRPr="00390674">
        <w:rPr>
          <w:rFonts w:ascii="Cambria" w:hAnsi="Cambria" w:cs="Arial"/>
          <w:sz w:val="24"/>
          <w:szCs w:val="24"/>
        </w:rPr>
        <w:t>,</w:t>
      </w:r>
      <w:r w:rsidRPr="00390674">
        <w:rPr>
          <w:rFonts w:ascii="Cambria" w:hAnsi="Cambria" w:cs="Arial"/>
          <w:sz w:val="24"/>
          <w:szCs w:val="24"/>
        </w:rPr>
        <w:t xml:space="preserve"> 2014) and Gurnham’s (2015) analyses might also highlight the usefulness of Kelly’s (1988) continuum of sexual violence, since they are effectively critiquing the idea that rape is wholly separate from consensual sex that adheres to traditional sexual scripts. It is clear, then, that some rape myths require a nuanced understanding and that the way they are adopted or rejected by the public is perhaps more complex than has previously been recognised.</w:t>
      </w:r>
    </w:p>
    <w:p w14:paraId="16EC43DA" w14:textId="77777777" w:rsidR="00E77587" w:rsidRPr="00390674" w:rsidRDefault="00E77587" w:rsidP="00B637D5">
      <w:pPr>
        <w:spacing w:after="0"/>
        <w:jc w:val="both"/>
        <w:rPr>
          <w:rFonts w:ascii="Cambria" w:hAnsi="Cambria"/>
          <w:sz w:val="24"/>
          <w:szCs w:val="24"/>
        </w:rPr>
      </w:pPr>
    </w:p>
    <w:p w14:paraId="00F3BB12" w14:textId="06415F42" w:rsidR="00E77587" w:rsidRPr="00390674" w:rsidRDefault="00E77587" w:rsidP="00B637D5">
      <w:pPr>
        <w:spacing w:after="0"/>
        <w:jc w:val="both"/>
        <w:rPr>
          <w:rFonts w:ascii="Cambria" w:hAnsi="Cambria"/>
          <w:b/>
          <w:i/>
          <w:sz w:val="24"/>
          <w:szCs w:val="24"/>
        </w:rPr>
      </w:pPr>
      <w:r w:rsidRPr="00390674">
        <w:rPr>
          <w:rFonts w:ascii="Cambria" w:hAnsi="Cambria"/>
          <w:b/>
          <w:i/>
          <w:sz w:val="24"/>
          <w:szCs w:val="24"/>
        </w:rPr>
        <w:t xml:space="preserve">Tackling </w:t>
      </w:r>
      <w:r w:rsidR="00390674">
        <w:rPr>
          <w:rFonts w:ascii="Cambria" w:hAnsi="Cambria"/>
          <w:b/>
          <w:i/>
          <w:sz w:val="24"/>
          <w:szCs w:val="24"/>
        </w:rPr>
        <w:t>r</w:t>
      </w:r>
      <w:r w:rsidRPr="00390674">
        <w:rPr>
          <w:rFonts w:ascii="Cambria" w:hAnsi="Cambria"/>
          <w:b/>
          <w:i/>
          <w:sz w:val="24"/>
          <w:szCs w:val="24"/>
        </w:rPr>
        <w:t xml:space="preserve">ape </w:t>
      </w:r>
      <w:r w:rsidR="00390674">
        <w:rPr>
          <w:rFonts w:ascii="Cambria" w:hAnsi="Cambria"/>
          <w:b/>
          <w:i/>
          <w:sz w:val="24"/>
          <w:szCs w:val="24"/>
        </w:rPr>
        <w:t>m</w:t>
      </w:r>
      <w:r w:rsidRPr="00390674">
        <w:rPr>
          <w:rFonts w:ascii="Cambria" w:hAnsi="Cambria"/>
          <w:b/>
          <w:i/>
          <w:sz w:val="24"/>
          <w:szCs w:val="24"/>
        </w:rPr>
        <w:t>yths</w:t>
      </w:r>
    </w:p>
    <w:p w14:paraId="215C4FD9" w14:textId="77777777" w:rsidR="00E77587" w:rsidRPr="00390674" w:rsidRDefault="00E77587" w:rsidP="00B637D5">
      <w:pPr>
        <w:spacing w:after="0"/>
        <w:jc w:val="both"/>
        <w:rPr>
          <w:rFonts w:ascii="Cambria" w:hAnsi="Cambria"/>
          <w:i/>
          <w:color w:val="7030A0"/>
          <w:sz w:val="24"/>
          <w:szCs w:val="24"/>
        </w:rPr>
      </w:pPr>
    </w:p>
    <w:p w14:paraId="6D6FF50C" w14:textId="77777777" w:rsidR="00E77587" w:rsidRPr="00390674" w:rsidRDefault="00E77587" w:rsidP="00B637D5">
      <w:pPr>
        <w:tabs>
          <w:tab w:val="left" w:pos="709"/>
        </w:tabs>
        <w:spacing w:after="0"/>
        <w:jc w:val="both"/>
        <w:rPr>
          <w:rFonts w:ascii="Cambria" w:hAnsi="Cambria"/>
          <w:color w:val="7030A0"/>
          <w:sz w:val="24"/>
          <w:szCs w:val="24"/>
        </w:rPr>
      </w:pPr>
      <w:r w:rsidRPr="00390674">
        <w:rPr>
          <w:rFonts w:ascii="Cambria" w:hAnsi="Cambria"/>
          <w:sz w:val="24"/>
          <w:szCs w:val="24"/>
        </w:rPr>
        <w:t>There have been several policy changes to address the problem of rape myths (CPS, 2013).</w:t>
      </w:r>
      <w:r w:rsidRPr="00390674">
        <w:rPr>
          <w:rFonts w:ascii="Cambria" w:hAnsi="Cambria"/>
          <w:color w:val="7030A0"/>
          <w:sz w:val="24"/>
          <w:szCs w:val="24"/>
        </w:rPr>
        <w:t xml:space="preserve"> </w:t>
      </w:r>
      <w:r w:rsidRPr="00390674">
        <w:rPr>
          <w:rFonts w:ascii="Cambria" w:hAnsi="Cambria"/>
          <w:sz w:val="24"/>
          <w:szCs w:val="24"/>
        </w:rPr>
        <w:t xml:space="preserve">For example, the </w:t>
      </w:r>
      <w:r w:rsidRPr="00390674">
        <w:rPr>
          <w:rFonts w:ascii="Cambria" w:hAnsi="Cambria"/>
          <w:i/>
          <w:sz w:val="24"/>
          <w:szCs w:val="24"/>
        </w:rPr>
        <w:t xml:space="preserve">Sexual Offences Act </w:t>
      </w:r>
      <w:r w:rsidR="00C76AFC" w:rsidRPr="00390674">
        <w:rPr>
          <w:rFonts w:ascii="Cambria" w:hAnsi="Cambria"/>
          <w:sz w:val="24"/>
          <w:szCs w:val="24"/>
        </w:rPr>
        <w:t>(</w:t>
      </w:r>
      <w:r w:rsidRPr="00390674">
        <w:rPr>
          <w:rFonts w:ascii="Cambria" w:hAnsi="Cambria"/>
          <w:i/>
          <w:sz w:val="24"/>
          <w:szCs w:val="24"/>
        </w:rPr>
        <w:t>SOA</w:t>
      </w:r>
      <w:r w:rsidR="00C76AFC" w:rsidRPr="00390674">
        <w:rPr>
          <w:rFonts w:ascii="Cambria" w:hAnsi="Cambria"/>
          <w:sz w:val="24"/>
          <w:szCs w:val="24"/>
        </w:rPr>
        <w:t>)</w:t>
      </w:r>
      <w:r w:rsidRPr="00390674">
        <w:rPr>
          <w:rFonts w:ascii="Cambria" w:hAnsi="Cambria"/>
          <w:sz w:val="24"/>
          <w:szCs w:val="24"/>
        </w:rPr>
        <w:t xml:space="preserve"> </w:t>
      </w:r>
      <w:r w:rsidRPr="00390674">
        <w:rPr>
          <w:rFonts w:ascii="Cambria" w:hAnsi="Cambria"/>
          <w:i/>
          <w:sz w:val="24"/>
          <w:szCs w:val="24"/>
        </w:rPr>
        <w:t>2003</w:t>
      </w:r>
      <w:r w:rsidRPr="00390674">
        <w:rPr>
          <w:rFonts w:ascii="Cambria" w:hAnsi="Cambria"/>
          <w:sz w:val="24"/>
          <w:szCs w:val="24"/>
        </w:rPr>
        <w:t xml:space="preserve"> attempted to clarify the meaning of consent and enable discussion of the accused’s actions as well as the victim</w:t>
      </w:r>
      <w:r w:rsidRPr="00390674">
        <w:rPr>
          <w:rFonts w:ascii="Cambria" w:hAnsi="Cambria" w:cs="Arial"/>
          <w:sz w:val="24"/>
          <w:szCs w:val="24"/>
        </w:rPr>
        <w:t>/survivor’</w:t>
      </w:r>
      <w:r w:rsidRPr="00390674">
        <w:rPr>
          <w:rFonts w:ascii="Cambria" w:hAnsi="Cambria"/>
          <w:sz w:val="24"/>
          <w:szCs w:val="24"/>
        </w:rPr>
        <w:t xml:space="preserve">s. This has been largely welcomed, but </w:t>
      </w:r>
      <w:r w:rsidRPr="00390674">
        <w:rPr>
          <w:rFonts w:ascii="Cambria" w:hAnsi="Cambria" w:cs="Arial"/>
          <w:sz w:val="24"/>
          <w:szCs w:val="24"/>
        </w:rPr>
        <w:t xml:space="preserve">a 2006 Home Office evaluation found that the </w:t>
      </w:r>
      <w:r w:rsidRPr="00390674">
        <w:rPr>
          <w:rFonts w:ascii="Cambria" w:hAnsi="Cambria" w:cs="Arial"/>
          <w:i/>
          <w:sz w:val="24"/>
          <w:szCs w:val="24"/>
        </w:rPr>
        <w:t xml:space="preserve">SOA 2003 </w:t>
      </w:r>
      <w:r w:rsidRPr="00390674">
        <w:rPr>
          <w:rFonts w:ascii="Cambria" w:hAnsi="Cambria" w:cs="Arial"/>
          <w:sz w:val="24"/>
          <w:szCs w:val="24"/>
        </w:rPr>
        <w:t xml:space="preserve">had not significantly improved conviction rates or accused men’s accountability (McGlynn, 2010). In fact, McGlynn (2010) argued that discussion of reasonable belief </w:t>
      </w:r>
      <w:r w:rsidRPr="00390674">
        <w:rPr>
          <w:rFonts w:ascii="Cambria" w:hAnsi="Cambria" w:cs="Arial"/>
          <w:i/>
          <w:sz w:val="24"/>
          <w:szCs w:val="24"/>
        </w:rPr>
        <w:t>increases</w:t>
      </w:r>
      <w:r w:rsidRPr="00390674">
        <w:rPr>
          <w:rFonts w:ascii="Cambria" w:hAnsi="Cambria" w:cs="Arial"/>
          <w:sz w:val="24"/>
          <w:szCs w:val="24"/>
        </w:rPr>
        <w:t xml:space="preserve"> reliance on extra-legal factors because, for example, victim/survivor behaviour is likely to influence whether or not an accused’s belief in consent is considered reasonable. </w:t>
      </w:r>
    </w:p>
    <w:p w14:paraId="7B18C20F" w14:textId="77777777" w:rsidR="00E77587" w:rsidRPr="00390674" w:rsidRDefault="00E77587" w:rsidP="00B637D5">
      <w:pPr>
        <w:spacing w:after="0"/>
        <w:jc w:val="both"/>
        <w:rPr>
          <w:rFonts w:ascii="Cambria" w:hAnsi="Cambria"/>
          <w:color w:val="7030A0"/>
          <w:sz w:val="24"/>
          <w:szCs w:val="24"/>
        </w:rPr>
      </w:pPr>
    </w:p>
    <w:p w14:paraId="7FD9A2DF" w14:textId="7036A9A3" w:rsidR="00E77587" w:rsidRPr="00390674" w:rsidRDefault="00E77587" w:rsidP="00B637D5">
      <w:pPr>
        <w:spacing w:after="0"/>
        <w:jc w:val="both"/>
        <w:rPr>
          <w:rFonts w:ascii="Cambria" w:hAnsi="Cambria"/>
          <w:color w:val="7030A0"/>
          <w:sz w:val="24"/>
          <w:szCs w:val="24"/>
        </w:rPr>
      </w:pPr>
      <w:r w:rsidRPr="00390674">
        <w:rPr>
          <w:rFonts w:ascii="Cambria" w:hAnsi="Cambria"/>
          <w:sz w:val="24"/>
          <w:szCs w:val="24"/>
        </w:rPr>
        <w:t xml:space="preserve">Training for judges and prosecution barristers has also aimed to alleviate the use of rape myths by highlighting the realities of rape. Rumney (2011) praised such training; for example judicial sex offence courses are delivered by experts and give practical advice about legal decisions. Burrowes (2013) has also provided excellent guidance for prosecutors, explaining the key narratives adopted by mock jurors when including rape myths in their deliberations. Significantly, though, Rumney (2011) acknowledged that some legal professionals </w:t>
      </w:r>
      <w:r w:rsidR="00913CCC" w:rsidRPr="00390674">
        <w:rPr>
          <w:rFonts w:ascii="Cambria" w:hAnsi="Cambria"/>
          <w:sz w:val="24"/>
          <w:szCs w:val="24"/>
        </w:rPr>
        <w:t>would</w:t>
      </w:r>
      <w:r w:rsidRPr="00390674">
        <w:rPr>
          <w:rFonts w:ascii="Cambria" w:hAnsi="Cambria"/>
          <w:sz w:val="24"/>
          <w:szCs w:val="24"/>
        </w:rPr>
        <w:t xml:space="preserve"> attend training without challenging their preconceptions. In addition, Stern (2010) argued that training </w:t>
      </w:r>
      <w:r w:rsidR="00913CCC" w:rsidRPr="00390674">
        <w:rPr>
          <w:rFonts w:ascii="Cambria" w:hAnsi="Cambria"/>
          <w:sz w:val="24"/>
          <w:szCs w:val="24"/>
        </w:rPr>
        <w:t>could</w:t>
      </w:r>
      <w:r w:rsidRPr="00390674">
        <w:rPr>
          <w:rFonts w:ascii="Cambria" w:hAnsi="Cambria"/>
          <w:sz w:val="24"/>
          <w:szCs w:val="24"/>
        </w:rPr>
        <w:t xml:space="preserve"> perpetuate stereotypes if interpretations of the course material are not checked. For example, </w:t>
      </w:r>
      <w:r w:rsidR="002C0801" w:rsidRPr="00390674">
        <w:rPr>
          <w:rFonts w:ascii="Cambria" w:hAnsi="Cambria"/>
          <w:sz w:val="24"/>
          <w:szCs w:val="24"/>
        </w:rPr>
        <w:t>Smith</w:t>
      </w:r>
      <w:r w:rsidRPr="00390674">
        <w:rPr>
          <w:rFonts w:ascii="Cambria" w:hAnsi="Cambria"/>
          <w:sz w:val="24"/>
          <w:szCs w:val="24"/>
        </w:rPr>
        <w:t xml:space="preserve"> (2009) found that one barrister perceived his training as teaching him to doubt any victim</w:t>
      </w:r>
      <w:r w:rsidRPr="00390674">
        <w:rPr>
          <w:rFonts w:ascii="Cambria" w:hAnsi="Cambria" w:cs="Arial"/>
          <w:sz w:val="24"/>
          <w:szCs w:val="24"/>
        </w:rPr>
        <w:t>/survivor</w:t>
      </w:r>
      <w:r w:rsidRPr="00390674">
        <w:rPr>
          <w:rFonts w:ascii="Cambria" w:hAnsi="Cambria"/>
          <w:sz w:val="24"/>
          <w:szCs w:val="24"/>
        </w:rPr>
        <w:t xml:space="preserve"> who </w:t>
      </w:r>
      <w:r w:rsidRPr="00390674">
        <w:rPr>
          <w:rFonts w:ascii="Cambria" w:hAnsi="Cambria"/>
          <w:i/>
          <w:sz w:val="24"/>
          <w:szCs w:val="24"/>
        </w:rPr>
        <w:t>was</w:t>
      </w:r>
      <w:r w:rsidRPr="00390674">
        <w:rPr>
          <w:rFonts w:ascii="Cambria" w:hAnsi="Cambria"/>
          <w:sz w:val="24"/>
          <w:szCs w:val="24"/>
        </w:rPr>
        <w:t xml:space="preserve"> emotionally distressed. While training is likely to play a key part in tackling rape myths, then, it is not a simple or comprehensive answer.</w:t>
      </w:r>
    </w:p>
    <w:p w14:paraId="5B4A34BA" w14:textId="77777777" w:rsidR="00E77587" w:rsidRPr="00390674" w:rsidRDefault="00E77587" w:rsidP="00B637D5">
      <w:pPr>
        <w:spacing w:after="0"/>
        <w:jc w:val="both"/>
        <w:rPr>
          <w:rFonts w:ascii="Cambria" w:hAnsi="Cambria"/>
          <w:color w:val="7030A0"/>
          <w:sz w:val="24"/>
          <w:szCs w:val="24"/>
        </w:rPr>
      </w:pPr>
    </w:p>
    <w:p w14:paraId="48D5BD2E" w14:textId="57F4BFAD" w:rsidR="00E77587" w:rsidRPr="00390674" w:rsidRDefault="00E77587" w:rsidP="00B637D5">
      <w:pPr>
        <w:spacing w:after="0"/>
        <w:jc w:val="both"/>
        <w:rPr>
          <w:rFonts w:asciiTheme="majorHAnsi" w:hAnsiTheme="majorHAnsi" w:cs="Arial"/>
          <w:sz w:val="24"/>
          <w:szCs w:val="24"/>
        </w:rPr>
      </w:pPr>
      <w:r w:rsidRPr="00390674">
        <w:rPr>
          <w:rFonts w:ascii="Cambria" w:hAnsi="Cambria"/>
          <w:sz w:val="24"/>
          <w:szCs w:val="24"/>
        </w:rPr>
        <w:t>Finally, attempts to counter stereotypes in rape trials have involved the introduction of judicial directions</w:t>
      </w:r>
      <w:r w:rsidR="00E47E7B" w:rsidRPr="00390674">
        <w:rPr>
          <w:rFonts w:ascii="Cambria" w:hAnsi="Cambria"/>
          <w:sz w:val="24"/>
          <w:szCs w:val="24"/>
        </w:rPr>
        <w:t xml:space="preserve"> at t</w:t>
      </w:r>
      <w:r w:rsidR="002A186C" w:rsidRPr="00390674">
        <w:rPr>
          <w:rFonts w:ascii="Cambria" w:hAnsi="Cambria"/>
          <w:sz w:val="24"/>
          <w:szCs w:val="24"/>
        </w:rPr>
        <w:t>he end of the trial</w:t>
      </w:r>
      <w:r w:rsidRPr="00390674">
        <w:rPr>
          <w:rFonts w:ascii="Cambria" w:hAnsi="Cambria"/>
          <w:sz w:val="24"/>
          <w:szCs w:val="24"/>
        </w:rPr>
        <w:t xml:space="preserve">, sometimes called ‘myth-busters’, on the effects of sexual victimisation (Judicial Studies Board, 2010). Carline and Gunby (2011) found that barristers were sceptical of increasing the number of judicial directions, arguing that they unduly complicate trial and ‘push’ jurors down a path to conviction. Ellison and Munro (2009b) highlighted potential benefits, though, concluding that judicial directions were effective in lowering rape myth acceptance among juries. </w:t>
      </w:r>
      <w:r w:rsidR="002B2A20" w:rsidRPr="00390674">
        <w:rPr>
          <w:rFonts w:ascii="Cambria" w:hAnsi="Cambria"/>
          <w:sz w:val="24"/>
          <w:szCs w:val="24"/>
        </w:rPr>
        <w:t>Despite this,</w:t>
      </w:r>
      <w:r w:rsidRPr="00390674">
        <w:rPr>
          <w:rFonts w:ascii="Cambria" w:hAnsi="Cambria"/>
          <w:sz w:val="24"/>
          <w:szCs w:val="24"/>
        </w:rPr>
        <w:t xml:space="preserve"> Leippe </w:t>
      </w:r>
      <w:r w:rsidR="006E3895" w:rsidRPr="00390674">
        <w:rPr>
          <w:rFonts w:ascii="Cambria" w:hAnsi="Cambria"/>
          <w:sz w:val="24"/>
          <w:szCs w:val="24"/>
        </w:rPr>
        <w:t>et al.</w:t>
      </w:r>
      <w:r w:rsidRPr="00390674">
        <w:rPr>
          <w:rFonts w:ascii="Cambria" w:hAnsi="Cambria"/>
          <w:i/>
          <w:sz w:val="24"/>
          <w:szCs w:val="24"/>
        </w:rPr>
        <w:t xml:space="preserve"> </w:t>
      </w:r>
      <w:r w:rsidRPr="00390674">
        <w:rPr>
          <w:rFonts w:ascii="Cambria" w:hAnsi="Cambria"/>
          <w:sz w:val="24"/>
          <w:szCs w:val="24"/>
        </w:rPr>
        <w:t xml:space="preserve">(2004) claimed that guidance is more effective when given at the </w:t>
      </w:r>
      <w:r w:rsidR="002B2A20" w:rsidRPr="00390674">
        <w:rPr>
          <w:rFonts w:ascii="Cambria" w:hAnsi="Cambria"/>
          <w:sz w:val="24"/>
          <w:szCs w:val="24"/>
        </w:rPr>
        <w:t>start of trial and</w:t>
      </w:r>
      <w:r w:rsidRPr="00390674">
        <w:rPr>
          <w:rFonts w:ascii="Cambria" w:hAnsi="Cambria"/>
          <w:sz w:val="24"/>
          <w:szCs w:val="24"/>
        </w:rPr>
        <w:t xml:space="preserve"> Keogh (2007) called for expert witnesses to outline the realities behind sexual violence; but there is debate about whether this</w:t>
      </w:r>
      <w:r w:rsidR="00B47A39" w:rsidRPr="00390674">
        <w:rPr>
          <w:rFonts w:ascii="Cambria" w:hAnsi="Cambria"/>
          <w:sz w:val="24"/>
          <w:szCs w:val="24"/>
        </w:rPr>
        <w:t xml:space="preserve"> would be </w:t>
      </w:r>
      <w:r w:rsidRPr="00390674">
        <w:rPr>
          <w:rFonts w:ascii="Cambria" w:hAnsi="Cambria"/>
          <w:sz w:val="24"/>
          <w:szCs w:val="24"/>
        </w:rPr>
        <w:t xml:space="preserve">more convincing than judicial directions (Ellison &amp; Munro, 2009b). </w:t>
      </w:r>
    </w:p>
    <w:p w14:paraId="4AC75FFB" w14:textId="77777777" w:rsidR="00E77587" w:rsidRPr="00390674" w:rsidRDefault="00E77587" w:rsidP="00B637D5">
      <w:pPr>
        <w:spacing w:after="0"/>
        <w:jc w:val="both"/>
        <w:rPr>
          <w:rFonts w:asciiTheme="majorHAnsi" w:hAnsiTheme="majorHAnsi" w:cs="Arial"/>
          <w:sz w:val="24"/>
          <w:szCs w:val="24"/>
        </w:rPr>
      </w:pPr>
    </w:p>
    <w:p w14:paraId="5DBA0AF4" w14:textId="3EC7E036" w:rsidR="00E77587" w:rsidRPr="00390674" w:rsidRDefault="00E77587" w:rsidP="00B637D5">
      <w:pPr>
        <w:spacing w:after="0"/>
        <w:jc w:val="both"/>
        <w:rPr>
          <w:rFonts w:ascii="Cambria" w:hAnsi="Cambria"/>
          <w:sz w:val="24"/>
          <w:szCs w:val="24"/>
        </w:rPr>
      </w:pPr>
      <w:r w:rsidRPr="00390674">
        <w:rPr>
          <w:rFonts w:asciiTheme="majorHAnsi" w:hAnsiTheme="majorHAnsi" w:cs="Arial"/>
          <w:sz w:val="24"/>
          <w:szCs w:val="24"/>
        </w:rPr>
        <w:t>Despite the potential benefits of using judicial directions to counter rape myths</w:t>
      </w:r>
      <w:r w:rsidR="00014645" w:rsidRPr="00390674">
        <w:rPr>
          <w:rFonts w:asciiTheme="majorHAnsi" w:hAnsiTheme="majorHAnsi" w:cs="Arial"/>
          <w:sz w:val="24"/>
          <w:szCs w:val="24"/>
        </w:rPr>
        <w:t>, their</w:t>
      </w:r>
      <w:r w:rsidRPr="00390674">
        <w:rPr>
          <w:rFonts w:asciiTheme="majorHAnsi" w:hAnsiTheme="majorHAnsi" w:cs="Arial"/>
          <w:sz w:val="24"/>
          <w:szCs w:val="24"/>
        </w:rPr>
        <w:t xml:space="preserve"> impact is likely to be constrained by underlying legal contexts. This</w:t>
      </w:r>
      <w:r w:rsidR="00B47A39" w:rsidRPr="00390674">
        <w:rPr>
          <w:rFonts w:asciiTheme="majorHAnsi" w:hAnsiTheme="majorHAnsi" w:cs="Arial"/>
          <w:sz w:val="24"/>
          <w:szCs w:val="24"/>
        </w:rPr>
        <w:t xml:space="preserve">, </w:t>
      </w:r>
      <w:r w:rsidR="00B47A39" w:rsidRPr="00390674">
        <w:rPr>
          <w:rFonts w:ascii="Cambria" w:hAnsi="Cambria"/>
          <w:sz w:val="24"/>
          <w:szCs w:val="24"/>
        </w:rPr>
        <w:t xml:space="preserve">Hudson (2002) argued, </w:t>
      </w:r>
      <w:r w:rsidRPr="00390674">
        <w:rPr>
          <w:rFonts w:asciiTheme="majorHAnsi" w:hAnsiTheme="majorHAnsi" w:cs="Arial"/>
          <w:sz w:val="24"/>
          <w:szCs w:val="24"/>
        </w:rPr>
        <w:t>is because</w:t>
      </w:r>
      <w:r w:rsidRPr="00390674">
        <w:rPr>
          <w:rFonts w:ascii="Cambria" w:hAnsi="Cambria"/>
          <w:sz w:val="24"/>
          <w:szCs w:val="24"/>
        </w:rPr>
        <w:t xml:space="preserve"> the use of rape myths fit</w:t>
      </w:r>
      <w:r w:rsidR="00DC442F" w:rsidRPr="00390674">
        <w:rPr>
          <w:rFonts w:ascii="Cambria" w:hAnsi="Cambria"/>
          <w:sz w:val="24"/>
          <w:szCs w:val="24"/>
        </w:rPr>
        <w:t>s</w:t>
      </w:r>
      <w:r w:rsidRPr="00390674">
        <w:rPr>
          <w:rFonts w:ascii="Cambria" w:hAnsi="Cambria"/>
          <w:sz w:val="24"/>
          <w:szCs w:val="24"/>
        </w:rPr>
        <w:t xml:space="preserve"> with how evidence is measured against a hypothetical ideal. Although Hudson (2002) was referring to sentencing outcomes rather than trial practices, this suggests that training and judicial directions alone cannot address the use of rape myths. The present article therefore seeks not only to examine whether rape myths</w:t>
      </w:r>
      <w:r w:rsidR="00883503" w:rsidRPr="00390674">
        <w:rPr>
          <w:rFonts w:ascii="Cambria" w:hAnsi="Cambria"/>
          <w:sz w:val="24"/>
          <w:szCs w:val="24"/>
        </w:rPr>
        <w:t xml:space="preserve"> continue to be </w:t>
      </w:r>
      <w:r w:rsidRPr="00390674">
        <w:rPr>
          <w:rFonts w:ascii="Cambria" w:hAnsi="Cambria"/>
          <w:sz w:val="24"/>
          <w:szCs w:val="24"/>
        </w:rPr>
        <w:t>used in court, but also how the underlying context of trials may reinforce their use.</w:t>
      </w:r>
    </w:p>
    <w:p w14:paraId="45432CA0" w14:textId="77777777" w:rsidR="00E77587" w:rsidRPr="00390674" w:rsidRDefault="00E77587" w:rsidP="00B637D5">
      <w:pPr>
        <w:spacing w:after="0"/>
        <w:jc w:val="both"/>
        <w:rPr>
          <w:rFonts w:ascii="Cambria" w:hAnsi="Cambria"/>
          <w:b/>
          <w:sz w:val="24"/>
          <w:szCs w:val="24"/>
        </w:rPr>
      </w:pPr>
    </w:p>
    <w:p w14:paraId="3D13C4E0" w14:textId="636A3BD1" w:rsidR="00E77587" w:rsidRPr="00390674" w:rsidRDefault="00E77587" w:rsidP="00B637D5">
      <w:pPr>
        <w:spacing w:after="0"/>
        <w:jc w:val="both"/>
        <w:rPr>
          <w:rFonts w:ascii="Cambria" w:hAnsi="Cambria"/>
          <w:b/>
          <w:sz w:val="24"/>
          <w:szCs w:val="24"/>
        </w:rPr>
      </w:pPr>
      <w:r w:rsidRPr="00390674">
        <w:rPr>
          <w:rFonts w:ascii="Cambria" w:hAnsi="Cambria"/>
          <w:b/>
          <w:sz w:val="24"/>
          <w:szCs w:val="24"/>
        </w:rPr>
        <w:t>F</w:t>
      </w:r>
      <w:r w:rsidR="0048260A" w:rsidRPr="00390674">
        <w:rPr>
          <w:rFonts w:ascii="Cambria" w:hAnsi="Cambria"/>
          <w:b/>
          <w:sz w:val="24"/>
          <w:szCs w:val="24"/>
        </w:rPr>
        <w:t xml:space="preserve">eminist critiques: ‘Rationality’ </w:t>
      </w:r>
      <w:r w:rsidR="00DC442F" w:rsidRPr="00390674">
        <w:rPr>
          <w:rFonts w:ascii="Cambria" w:hAnsi="Cambria"/>
          <w:b/>
          <w:sz w:val="24"/>
          <w:szCs w:val="24"/>
        </w:rPr>
        <w:t>and</w:t>
      </w:r>
      <w:r w:rsidR="0048260A" w:rsidRPr="00390674">
        <w:rPr>
          <w:rFonts w:ascii="Cambria" w:hAnsi="Cambria"/>
          <w:b/>
          <w:sz w:val="24"/>
          <w:szCs w:val="24"/>
        </w:rPr>
        <w:t xml:space="preserve"> dyads in law</w:t>
      </w:r>
    </w:p>
    <w:p w14:paraId="3A749B8B" w14:textId="77777777" w:rsidR="00E77587" w:rsidRPr="00390674" w:rsidRDefault="00E77587" w:rsidP="00B637D5">
      <w:pPr>
        <w:spacing w:after="0"/>
        <w:jc w:val="both"/>
        <w:rPr>
          <w:rFonts w:ascii="Cambria" w:hAnsi="Cambria"/>
          <w:sz w:val="24"/>
          <w:szCs w:val="24"/>
        </w:rPr>
      </w:pPr>
    </w:p>
    <w:p w14:paraId="267FF8FE" w14:textId="7C16B57E" w:rsidR="00E77587" w:rsidRPr="00390674" w:rsidRDefault="00E77587" w:rsidP="005F76E4">
      <w:pPr>
        <w:spacing w:after="0"/>
        <w:jc w:val="both"/>
        <w:rPr>
          <w:rFonts w:asciiTheme="majorHAnsi" w:hAnsiTheme="majorHAnsi"/>
          <w:sz w:val="24"/>
          <w:szCs w:val="24"/>
        </w:rPr>
      </w:pPr>
      <w:r w:rsidRPr="00390674">
        <w:rPr>
          <w:rFonts w:ascii="Cambria" w:hAnsi="Cambria"/>
          <w:sz w:val="24"/>
          <w:szCs w:val="24"/>
        </w:rPr>
        <w:t>In order to better understand how trial contexts may reinforce the use of rape myths, it is helpful to examine feminist critiques of the law and its response to rape</w:t>
      </w:r>
      <w:r w:rsidR="00F0711A" w:rsidRPr="00390674">
        <w:rPr>
          <w:rFonts w:ascii="Cambria" w:hAnsi="Cambria"/>
          <w:sz w:val="24"/>
          <w:szCs w:val="24"/>
        </w:rPr>
        <w:t>.</w:t>
      </w:r>
      <w:r w:rsidRPr="00390674">
        <w:rPr>
          <w:rStyle w:val="EndnoteReference"/>
          <w:rFonts w:asciiTheme="majorHAnsi" w:hAnsiTheme="majorHAnsi"/>
          <w:sz w:val="24"/>
          <w:szCs w:val="24"/>
        </w:rPr>
        <w:endnoteReference w:id="3"/>
      </w:r>
      <w:r w:rsidRPr="00390674">
        <w:rPr>
          <w:rFonts w:ascii="Cambria" w:hAnsi="Cambria"/>
          <w:sz w:val="24"/>
          <w:szCs w:val="24"/>
        </w:rPr>
        <w:t xml:space="preserve"> Smart’s (1989) </w:t>
      </w:r>
      <w:r w:rsidRPr="00390674">
        <w:rPr>
          <w:rFonts w:ascii="Cambria" w:hAnsi="Cambria"/>
          <w:i/>
          <w:sz w:val="24"/>
          <w:szCs w:val="24"/>
        </w:rPr>
        <w:t>Feminism and the Power of Law</w:t>
      </w:r>
      <w:r w:rsidRPr="00390674">
        <w:rPr>
          <w:rFonts w:ascii="Cambria" w:hAnsi="Cambria"/>
          <w:sz w:val="24"/>
          <w:szCs w:val="24"/>
        </w:rPr>
        <w:t xml:space="preserve"> is perhaps the seminal work to do this, arguing that legal discourses narrow the scope of discussion and are presented as authoritative to the detriment of other forms of knowledge. Smart (1989) therefore criticised legal responses to rape, especially for the need to translate everyday experiences into </w:t>
      </w:r>
      <w:r w:rsidRPr="00390674">
        <w:rPr>
          <w:rFonts w:asciiTheme="majorHAnsi" w:hAnsiTheme="majorHAnsi"/>
          <w:sz w:val="24"/>
          <w:szCs w:val="24"/>
        </w:rPr>
        <w:t>another format to make them relevant.</w:t>
      </w:r>
      <w:r w:rsidRPr="00390674">
        <w:rPr>
          <w:rFonts w:ascii="Cambria" w:hAnsi="Cambria"/>
          <w:sz w:val="24"/>
          <w:szCs w:val="24"/>
        </w:rPr>
        <w:t xml:space="preserve"> In other words, the law may dismiss the issues most important to victim/survivors and is arguably </w:t>
      </w:r>
      <w:r w:rsidR="00913CCC" w:rsidRPr="00390674">
        <w:rPr>
          <w:rFonts w:ascii="Cambria" w:hAnsi="Cambria"/>
          <w:sz w:val="24"/>
          <w:szCs w:val="24"/>
        </w:rPr>
        <w:t>ill equipped</w:t>
      </w:r>
      <w:r w:rsidRPr="00390674">
        <w:rPr>
          <w:rFonts w:ascii="Cambria" w:hAnsi="Cambria"/>
          <w:sz w:val="24"/>
          <w:szCs w:val="24"/>
        </w:rPr>
        <w:t xml:space="preserve"> to deal with how violence against women often features cumulative events rather than discrete incidents (Hunter, 1996).</w:t>
      </w:r>
    </w:p>
    <w:p w14:paraId="167FE56B" w14:textId="77777777" w:rsidR="00E77587" w:rsidRPr="00390674" w:rsidRDefault="00E77587" w:rsidP="00BD3C14">
      <w:pPr>
        <w:spacing w:after="0" w:line="240" w:lineRule="auto"/>
        <w:ind w:left="567" w:right="543"/>
        <w:jc w:val="both"/>
        <w:rPr>
          <w:rFonts w:asciiTheme="majorHAnsi" w:hAnsiTheme="majorHAnsi"/>
          <w:sz w:val="24"/>
          <w:szCs w:val="24"/>
        </w:rPr>
      </w:pPr>
    </w:p>
    <w:p w14:paraId="4390F5BD" w14:textId="41D37657" w:rsidR="00E77587" w:rsidRPr="00390674" w:rsidRDefault="00E77587" w:rsidP="00C40775">
      <w:pPr>
        <w:spacing w:after="0"/>
        <w:jc w:val="both"/>
        <w:rPr>
          <w:rFonts w:asciiTheme="majorHAnsi" w:hAnsiTheme="majorHAnsi"/>
          <w:sz w:val="24"/>
          <w:szCs w:val="24"/>
        </w:rPr>
      </w:pPr>
      <w:r w:rsidRPr="00390674">
        <w:rPr>
          <w:rFonts w:asciiTheme="majorHAnsi" w:hAnsiTheme="majorHAnsi"/>
          <w:sz w:val="24"/>
          <w:szCs w:val="24"/>
        </w:rPr>
        <w:t>Smart (1989</w:t>
      </w:r>
      <w:r w:rsidR="00DC442F" w:rsidRPr="00390674">
        <w:rPr>
          <w:rFonts w:asciiTheme="majorHAnsi" w:hAnsiTheme="majorHAnsi"/>
          <w:sz w:val="24"/>
          <w:szCs w:val="24"/>
        </w:rPr>
        <w:t>,</w:t>
      </w:r>
      <w:r w:rsidRPr="00390674">
        <w:rPr>
          <w:rFonts w:asciiTheme="majorHAnsi" w:hAnsiTheme="majorHAnsi"/>
          <w:sz w:val="24"/>
          <w:szCs w:val="24"/>
        </w:rPr>
        <w:t xml:space="preserve"> 1992) also rejected the reliance on law because of the tendency to prioritise Enlightenment ideals such as ‘rationality’ (see also Oliver, 199</w:t>
      </w:r>
      <w:r w:rsidR="00014645" w:rsidRPr="00390674">
        <w:rPr>
          <w:rFonts w:asciiTheme="majorHAnsi" w:hAnsiTheme="majorHAnsi"/>
          <w:sz w:val="24"/>
          <w:szCs w:val="24"/>
        </w:rPr>
        <w:t>1). The Rationalist Tradition, conceptualised</w:t>
      </w:r>
      <w:r w:rsidRPr="00390674">
        <w:rPr>
          <w:rFonts w:asciiTheme="majorHAnsi" w:hAnsiTheme="majorHAnsi"/>
          <w:sz w:val="24"/>
          <w:szCs w:val="24"/>
        </w:rPr>
        <w:t xml:space="preserve"> by Twining (2006), is central in legal education and focuses on the search for objective truth through reason. Nicolson (2000) suggested that this leads to a widespread belief that behaviour is rooted in dispassionate, logical thought</w:t>
      </w:r>
      <w:r w:rsidR="00DC442F" w:rsidRPr="00390674">
        <w:rPr>
          <w:rFonts w:asciiTheme="majorHAnsi" w:hAnsiTheme="majorHAnsi"/>
          <w:sz w:val="24"/>
          <w:szCs w:val="24"/>
        </w:rPr>
        <w:t xml:space="preserve"> </w:t>
      </w:r>
      <w:r w:rsidRPr="00390674">
        <w:rPr>
          <w:rFonts w:asciiTheme="majorHAnsi" w:hAnsiTheme="majorHAnsi"/>
          <w:sz w:val="24"/>
          <w:szCs w:val="24"/>
        </w:rPr>
        <w:t>processes</w:t>
      </w:r>
      <w:r w:rsidR="00DC442F" w:rsidRPr="00390674">
        <w:rPr>
          <w:rFonts w:asciiTheme="majorHAnsi" w:hAnsiTheme="majorHAnsi"/>
          <w:sz w:val="24"/>
          <w:szCs w:val="24"/>
        </w:rPr>
        <w:t>,</w:t>
      </w:r>
      <w:r w:rsidRPr="00390674">
        <w:rPr>
          <w:rFonts w:asciiTheme="majorHAnsi" w:hAnsiTheme="majorHAnsi"/>
          <w:sz w:val="24"/>
          <w:szCs w:val="24"/>
        </w:rPr>
        <w:t xml:space="preserve"> so evidence can be tested against how a ‘reasonable’ person would act. Such beliefs are misled, however, because they ignore the power relations involved in designating what is ‘reasonable’ or ‘normal’ (Hunter, 1996; Smart, 1989). Indeed, Smart (1992) argued that while notions of masculinity and femininity are fluid, discourses about ‘normality’ tend to focus on a narrow perspective that is typically considered male-dominated (and white, heterosexual, able-bodied, middle class</w:t>
      </w:r>
      <w:r w:rsidR="00DC442F" w:rsidRPr="00390674">
        <w:rPr>
          <w:rFonts w:asciiTheme="majorHAnsi" w:hAnsiTheme="majorHAnsi"/>
          <w:sz w:val="24"/>
          <w:szCs w:val="24"/>
        </w:rPr>
        <w:t xml:space="preserve"> …</w:t>
      </w:r>
      <w:r w:rsidRPr="00390674">
        <w:rPr>
          <w:rFonts w:asciiTheme="majorHAnsi" w:hAnsiTheme="majorHAnsi"/>
          <w:sz w:val="24"/>
          <w:szCs w:val="24"/>
        </w:rPr>
        <w:t>). By contrast, Nicolson (2013; see also Oliver, 1991; Scales, 1986) observed that ‘rational’ behaviour varies depending on the context and individual involved</w:t>
      </w:r>
      <w:r w:rsidR="00F0711A" w:rsidRPr="00390674">
        <w:rPr>
          <w:rFonts w:asciiTheme="majorHAnsi" w:hAnsiTheme="majorHAnsi"/>
          <w:sz w:val="24"/>
          <w:szCs w:val="24"/>
        </w:rPr>
        <w:t>.</w:t>
      </w:r>
      <w:r w:rsidRPr="00390674">
        <w:rPr>
          <w:rStyle w:val="EndnoteReference"/>
          <w:rFonts w:asciiTheme="majorHAnsi" w:hAnsiTheme="majorHAnsi"/>
          <w:sz w:val="24"/>
          <w:szCs w:val="24"/>
        </w:rPr>
        <w:endnoteReference w:id="4"/>
      </w:r>
      <w:r w:rsidRPr="00390674">
        <w:rPr>
          <w:rFonts w:asciiTheme="majorHAnsi" w:hAnsiTheme="majorHAnsi"/>
          <w:sz w:val="24"/>
          <w:szCs w:val="24"/>
        </w:rPr>
        <w:t xml:space="preserve"> While the law is presented as neutral and objective, then terms such as ‘rational’ are rooted in the largely masculinised Enlightenment Tradition and exclude more feminised ways of knowing (Naffine, 1990). </w:t>
      </w:r>
    </w:p>
    <w:p w14:paraId="2B303285" w14:textId="77777777" w:rsidR="00E77587" w:rsidRPr="00390674" w:rsidRDefault="00E77587" w:rsidP="00EB5E42">
      <w:pPr>
        <w:spacing w:after="0"/>
        <w:jc w:val="both"/>
        <w:rPr>
          <w:rFonts w:ascii="Cambria" w:hAnsi="Cambria"/>
          <w:sz w:val="24"/>
          <w:szCs w:val="24"/>
        </w:rPr>
      </w:pPr>
    </w:p>
    <w:p w14:paraId="730EF081" w14:textId="77777777" w:rsidR="00E77587" w:rsidRPr="00390674" w:rsidRDefault="00E77587" w:rsidP="00A958B4">
      <w:pPr>
        <w:spacing w:after="0"/>
        <w:jc w:val="both"/>
        <w:rPr>
          <w:rFonts w:asciiTheme="majorHAnsi" w:hAnsiTheme="majorHAnsi"/>
          <w:sz w:val="24"/>
          <w:szCs w:val="24"/>
        </w:rPr>
      </w:pPr>
      <w:r w:rsidRPr="00390674">
        <w:rPr>
          <w:rFonts w:asciiTheme="majorHAnsi" w:hAnsiTheme="majorHAnsi"/>
          <w:sz w:val="24"/>
          <w:szCs w:val="24"/>
        </w:rPr>
        <w:t>Smart (1989) therefore noted that the designation of behaviour as ‘rational’ or ‘irrational’ is socially constructed yet presented as fact</w:t>
      </w:r>
      <w:r w:rsidR="00F0711A" w:rsidRPr="00390674">
        <w:rPr>
          <w:rFonts w:asciiTheme="majorHAnsi" w:hAnsiTheme="majorHAnsi"/>
          <w:sz w:val="24"/>
          <w:szCs w:val="24"/>
        </w:rPr>
        <w:t>.</w:t>
      </w:r>
      <w:r w:rsidRPr="00390674">
        <w:rPr>
          <w:rStyle w:val="EndnoteReference"/>
          <w:rFonts w:asciiTheme="majorHAnsi" w:hAnsiTheme="majorHAnsi"/>
          <w:sz w:val="24"/>
          <w:szCs w:val="24"/>
        </w:rPr>
        <w:endnoteReference w:id="5"/>
      </w:r>
      <w:r w:rsidRPr="00390674">
        <w:rPr>
          <w:rFonts w:asciiTheme="majorHAnsi" w:hAnsiTheme="majorHAnsi"/>
          <w:sz w:val="24"/>
          <w:szCs w:val="24"/>
        </w:rPr>
        <w:t xml:space="preserve"> She also observed that the construction of ‘rationality’ hinges on binary understandings: Language is used to create dyads such as true/false, reason/emotion, man/woman, and so on (Smart, 1989). Nicolson (2013) asserted that these binaries are politically loaded because one part is constructed as subordinate to the other, for example ‘reason’ is prioritised over ‘emotion’. This subordination is not arbitrary and the perspectives of those from marginalised groups are often less valued (Oliver, 1991). Hunter (1996), for example, argued that the dyad of ‘rational’/‘irrational’ is mapped onto ‘masculine’/‘feminine’ in ways that value men’s perspectives more highly because they are considered ‘rational’. </w:t>
      </w:r>
    </w:p>
    <w:p w14:paraId="1F2D7D0D" w14:textId="77777777" w:rsidR="00E77587" w:rsidRPr="00390674" w:rsidRDefault="00E77587" w:rsidP="00A958B4">
      <w:pPr>
        <w:spacing w:after="0"/>
        <w:jc w:val="both"/>
        <w:rPr>
          <w:rFonts w:asciiTheme="majorHAnsi" w:hAnsiTheme="majorHAnsi"/>
          <w:sz w:val="24"/>
          <w:szCs w:val="24"/>
        </w:rPr>
      </w:pPr>
    </w:p>
    <w:p w14:paraId="2F231CB0" w14:textId="6E62E98D" w:rsidR="00E77587" w:rsidRPr="00390674" w:rsidRDefault="00E77587" w:rsidP="00A958B4">
      <w:pPr>
        <w:spacing w:after="0"/>
        <w:jc w:val="both"/>
        <w:rPr>
          <w:rFonts w:asciiTheme="majorHAnsi" w:hAnsiTheme="majorHAnsi"/>
          <w:sz w:val="24"/>
          <w:szCs w:val="24"/>
        </w:rPr>
      </w:pPr>
      <w:r w:rsidRPr="00390674">
        <w:rPr>
          <w:rFonts w:asciiTheme="majorHAnsi" w:hAnsiTheme="majorHAnsi"/>
          <w:sz w:val="24"/>
          <w:szCs w:val="24"/>
        </w:rPr>
        <w:t xml:space="preserve">The masculinisation of ‘rationality’ can be traced back to the emergence of Greek philosophy, which sought to use reason to overcome the mysterious forces of the natural world (Oliver, 1991). Women were closely associated with nature, especially in the faith beliefs of the time, and Plato even described women as imitating the earth. To overcome the </w:t>
      </w:r>
      <w:r w:rsidR="001525C5" w:rsidRPr="00390674">
        <w:rPr>
          <w:rFonts w:asciiTheme="majorHAnsi" w:hAnsiTheme="majorHAnsi"/>
          <w:sz w:val="24"/>
          <w:szCs w:val="24"/>
        </w:rPr>
        <w:t>‘</w:t>
      </w:r>
      <w:r w:rsidRPr="00390674">
        <w:rPr>
          <w:rFonts w:asciiTheme="majorHAnsi" w:hAnsiTheme="majorHAnsi"/>
          <w:sz w:val="24"/>
          <w:szCs w:val="24"/>
        </w:rPr>
        <w:t>dark forces</w:t>
      </w:r>
      <w:r w:rsidR="001525C5" w:rsidRPr="00390674">
        <w:rPr>
          <w:rFonts w:asciiTheme="majorHAnsi" w:hAnsiTheme="majorHAnsi"/>
          <w:sz w:val="24"/>
          <w:szCs w:val="24"/>
        </w:rPr>
        <w:t>’</w:t>
      </w:r>
      <w:r w:rsidRPr="00390674">
        <w:rPr>
          <w:rFonts w:asciiTheme="majorHAnsi" w:hAnsiTheme="majorHAnsi"/>
          <w:sz w:val="24"/>
          <w:szCs w:val="24"/>
        </w:rPr>
        <w:t xml:space="preserve"> of nature therefore meant transcending the experiences and knowledge of women (Lloyd, 1993). Indeed, when Pyt</w:t>
      </w:r>
      <w:r w:rsidR="007442D9" w:rsidRPr="00390674">
        <w:rPr>
          <w:rFonts w:asciiTheme="majorHAnsi" w:hAnsiTheme="majorHAnsi"/>
          <w:sz w:val="24"/>
          <w:szCs w:val="24"/>
        </w:rPr>
        <w:t>hagoras created his table of 10</w:t>
      </w:r>
      <w:r w:rsidRPr="00390674">
        <w:rPr>
          <w:rFonts w:asciiTheme="majorHAnsi" w:hAnsiTheme="majorHAnsi"/>
          <w:sz w:val="24"/>
          <w:szCs w:val="24"/>
        </w:rPr>
        <w:t xml:space="preserve"> contrasts, he linked the male/female binary with the limited/unlimited one. As women menstruate and were linked with greater fluidity (see Cixious, 1986), women were therefore associated with the unbounded and indeterminate, which was presented as something to fear and control (Lloyd, 1993). Religion and science have perpetuated this binary since, for example there is an ever-growing body of psychological research on gender differences in problem-solving and emotionality. In her review of this literature, however, Fischer (1993) concluded that there is no consistent evidence of gender differences in these matters and that any perceived variation is the result of gendered stereotyping. For Oliver (1991), this stereotyping of women as non-‘rational’ serves to maintain the gender order by providing justification for excluding</w:t>
      </w:r>
      <w:r w:rsidR="001525C5" w:rsidRPr="00390674">
        <w:rPr>
          <w:rFonts w:asciiTheme="majorHAnsi" w:hAnsiTheme="majorHAnsi"/>
          <w:sz w:val="24"/>
          <w:szCs w:val="24"/>
        </w:rPr>
        <w:t xml:space="preserve"> women </w:t>
      </w:r>
      <w:r w:rsidRPr="00390674">
        <w:rPr>
          <w:rFonts w:asciiTheme="majorHAnsi" w:hAnsiTheme="majorHAnsi"/>
          <w:sz w:val="24"/>
          <w:szCs w:val="24"/>
        </w:rPr>
        <w:t>from positions of power. While Smart (1989) critiqued the idea of a homogenous ‘women’s experience’, she therefore acknowledged that binary language could disadvantage the ‘feminine’ in a variety of intersectional ways. In particular, Smart (1989:</w:t>
      </w:r>
      <w:r w:rsidR="00DC442F" w:rsidRPr="00390674">
        <w:rPr>
          <w:rFonts w:asciiTheme="majorHAnsi" w:hAnsiTheme="majorHAnsi"/>
          <w:sz w:val="24"/>
          <w:szCs w:val="24"/>
        </w:rPr>
        <w:t xml:space="preserve"> </w:t>
      </w:r>
      <w:r w:rsidRPr="00390674">
        <w:rPr>
          <w:rFonts w:asciiTheme="majorHAnsi" w:hAnsiTheme="majorHAnsi"/>
          <w:sz w:val="24"/>
          <w:szCs w:val="24"/>
        </w:rPr>
        <w:t xml:space="preserve">33) argued that binaries are </w:t>
      </w:r>
      <w:r w:rsidR="00DC442F" w:rsidRPr="00390674">
        <w:rPr>
          <w:rFonts w:asciiTheme="majorHAnsi" w:hAnsiTheme="majorHAnsi"/>
          <w:sz w:val="24"/>
          <w:szCs w:val="24"/>
        </w:rPr>
        <w:t>‘</w:t>
      </w:r>
      <w:r w:rsidRPr="00390674">
        <w:rPr>
          <w:rFonts w:asciiTheme="majorHAnsi" w:hAnsiTheme="majorHAnsi"/>
          <w:sz w:val="24"/>
          <w:szCs w:val="24"/>
        </w:rPr>
        <w:t xml:space="preserve">completely inappropriate to the </w:t>
      </w:r>
      <w:r w:rsidR="00DC442F" w:rsidRPr="00390674">
        <w:rPr>
          <w:rFonts w:asciiTheme="majorHAnsi" w:hAnsiTheme="majorHAnsi"/>
          <w:sz w:val="24"/>
          <w:szCs w:val="24"/>
        </w:rPr>
        <w:t>“</w:t>
      </w:r>
      <w:r w:rsidRPr="00390674">
        <w:rPr>
          <w:rFonts w:asciiTheme="majorHAnsi" w:hAnsiTheme="majorHAnsi"/>
          <w:sz w:val="24"/>
          <w:szCs w:val="24"/>
        </w:rPr>
        <w:t>ambiguity</w:t>
      </w:r>
      <w:r w:rsidR="00DC442F" w:rsidRPr="00390674">
        <w:rPr>
          <w:rFonts w:asciiTheme="majorHAnsi" w:hAnsiTheme="majorHAnsi"/>
          <w:sz w:val="24"/>
          <w:szCs w:val="24"/>
        </w:rPr>
        <w:t>”</w:t>
      </w:r>
      <w:r w:rsidRPr="00390674">
        <w:rPr>
          <w:rFonts w:asciiTheme="majorHAnsi" w:hAnsiTheme="majorHAnsi"/>
          <w:sz w:val="24"/>
          <w:szCs w:val="24"/>
        </w:rPr>
        <w:t xml:space="preserve"> of rape</w:t>
      </w:r>
      <w:r w:rsidR="00DC442F" w:rsidRPr="00390674">
        <w:rPr>
          <w:rFonts w:asciiTheme="majorHAnsi" w:hAnsiTheme="majorHAnsi"/>
          <w:sz w:val="24"/>
          <w:szCs w:val="24"/>
        </w:rPr>
        <w:t>’</w:t>
      </w:r>
      <w:r w:rsidRPr="00390674">
        <w:rPr>
          <w:rFonts w:asciiTheme="majorHAnsi" w:hAnsiTheme="majorHAnsi"/>
          <w:sz w:val="24"/>
          <w:szCs w:val="24"/>
        </w:rPr>
        <w:t xml:space="preserve">, meaning that they ignore the complexity of the circumstances in which rape often occurs. In rape trials, then, if the behaviour of a victim/survivor is designated as ‘irrational’ according to male understandings of the world, their evidence can be undermined. </w:t>
      </w:r>
    </w:p>
    <w:p w14:paraId="711051EB" w14:textId="77777777" w:rsidR="00E77587" w:rsidRPr="00390674" w:rsidRDefault="00E77587" w:rsidP="00A958B4">
      <w:pPr>
        <w:spacing w:after="0"/>
        <w:jc w:val="both"/>
        <w:rPr>
          <w:rFonts w:asciiTheme="majorHAnsi" w:hAnsiTheme="majorHAnsi"/>
          <w:sz w:val="24"/>
          <w:szCs w:val="24"/>
        </w:rPr>
      </w:pPr>
    </w:p>
    <w:p w14:paraId="1A23973D" w14:textId="2D1B8949" w:rsidR="00E77587" w:rsidRPr="00390674" w:rsidRDefault="00E77587" w:rsidP="00A958B4">
      <w:pPr>
        <w:spacing w:after="0"/>
        <w:jc w:val="both"/>
        <w:rPr>
          <w:rFonts w:asciiTheme="majorHAnsi" w:hAnsiTheme="majorHAnsi"/>
          <w:sz w:val="24"/>
          <w:szCs w:val="24"/>
        </w:rPr>
      </w:pPr>
      <w:r w:rsidRPr="00390674">
        <w:rPr>
          <w:rFonts w:asciiTheme="majorHAnsi" w:hAnsiTheme="majorHAnsi"/>
          <w:sz w:val="24"/>
          <w:szCs w:val="24"/>
        </w:rPr>
        <w:t>Rock (1993) also critiqued these binaries in trial, arguing that juries</w:t>
      </w:r>
      <w:r w:rsidR="00E97A56" w:rsidRPr="00390674">
        <w:rPr>
          <w:rFonts w:asciiTheme="majorHAnsi" w:hAnsiTheme="majorHAnsi"/>
          <w:sz w:val="24"/>
          <w:szCs w:val="24"/>
        </w:rPr>
        <w:t xml:space="preserve"> have been </w:t>
      </w:r>
      <w:r w:rsidRPr="00390674">
        <w:rPr>
          <w:rFonts w:asciiTheme="majorHAnsi" w:hAnsiTheme="majorHAnsi"/>
          <w:sz w:val="24"/>
          <w:szCs w:val="24"/>
        </w:rPr>
        <w:t>given a stark choice between two opposing arguments. This tend</w:t>
      </w:r>
      <w:r w:rsidR="00E97A56" w:rsidRPr="00390674">
        <w:rPr>
          <w:rFonts w:asciiTheme="majorHAnsi" w:hAnsiTheme="majorHAnsi"/>
          <w:sz w:val="24"/>
          <w:szCs w:val="24"/>
        </w:rPr>
        <w:t>ed</w:t>
      </w:r>
      <w:r w:rsidRPr="00390674">
        <w:rPr>
          <w:rFonts w:asciiTheme="majorHAnsi" w:hAnsiTheme="majorHAnsi"/>
          <w:sz w:val="24"/>
          <w:szCs w:val="24"/>
        </w:rPr>
        <w:t>, he suggested, to mean witnesses adapt</w:t>
      </w:r>
      <w:r w:rsidR="00E97A56" w:rsidRPr="00390674">
        <w:rPr>
          <w:rFonts w:asciiTheme="majorHAnsi" w:hAnsiTheme="majorHAnsi"/>
          <w:sz w:val="24"/>
          <w:szCs w:val="24"/>
        </w:rPr>
        <w:t>ed</w:t>
      </w:r>
      <w:r w:rsidRPr="00390674">
        <w:rPr>
          <w:rFonts w:asciiTheme="majorHAnsi" w:hAnsiTheme="majorHAnsi"/>
          <w:sz w:val="24"/>
          <w:szCs w:val="24"/>
        </w:rPr>
        <w:t xml:space="preserve"> their evidence to fit into the binary mould rather than reflecting the complexity of social life (Rock, 1993). This is important because it is assumed a witness will only misrepresent events because of memory failure or malice, rather than having different interpretations of an event or feeling pressure to conform to societal norms (Hunter, 1996). A witness who changes their evidence about an incident between first report and trial</w:t>
      </w:r>
      <w:r w:rsidR="00E97A56" w:rsidRPr="00390674">
        <w:rPr>
          <w:rFonts w:asciiTheme="majorHAnsi" w:hAnsiTheme="majorHAnsi"/>
          <w:sz w:val="24"/>
          <w:szCs w:val="24"/>
        </w:rPr>
        <w:t xml:space="preserve"> has </w:t>
      </w:r>
      <w:r w:rsidRPr="00390674">
        <w:rPr>
          <w:rFonts w:asciiTheme="majorHAnsi" w:hAnsiTheme="majorHAnsi"/>
          <w:sz w:val="24"/>
          <w:szCs w:val="24"/>
        </w:rPr>
        <w:t>therefore</w:t>
      </w:r>
      <w:r w:rsidR="00E97A56" w:rsidRPr="00390674">
        <w:rPr>
          <w:rFonts w:asciiTheme="majorHAnsi" w:hAnsiTheme="majorHAnsi"/>
          <w:sz w:val="24"/>
          <w:szCs w:val="24"/>
        </w:rPr>
        <w:t xml:space="preserve"> been</w:t>
      </w:r>
      <w:r w:rsidRPr="00390674">
        <w:rPr>
          <w:rFonts w:asciiTheme="majorHAnsi" w:hAnsiTheme="majorHAnsi"/>
          <w:sz w:val="24"/>
          <w:szCs w:val="24"/>
        </w:rPr>
        <w:t xml:space="preserve"> perceived as lying, despite the fact that several other factors may be involved (Hunter, 1996). In sum, the use of binary language oversimplifies evidential discussions at trial. This is combined with a tendency to focus on positivist beliefs about truth and the decision-making processes of ‘normal’ people; all of which arguably place an undue focus on a gendered notion of ‘rationality’. The present research therefore sought to examine the use of rape myths in relation to this underlying context by observing how they were made relevant at trial.</w:t>
      </w:r>
    </w:p>
    <w:p w14:paraId="626DC42B" w14:textId="77777777" w:rsidR="00E77587" w:rsidRPr="00390674" w:rsidRDefault="00E77587" w:rsidP="00C46D3F">
      <w:pPr>
        <w:spacing w:after="0"/>
        <w:jc w:val="both"/>
        <w:rPr>
          <w:rFonts w:asciiTheme="majorHAnsi" w:hAnsiTheme="majorHAnsi"/>
          <w:sz w:val="24"/>
          <w:szCs w:val="24"/>
        </w:rPr>
      </w:pPr>
    </w:p>
    <w:p w14:paraId="280B8AA0" w14:textId="77777777" w:rsidR="00E77587" w:rsidRPr="00390674" w:rsidRDefault="0048260A" w:rsidP="00B637D5">
      <w:pPr>
        <w:spacing w:after="0"/>
        <w:jc w:val="both"/>
        <w:rPr>
          <w:rFonts w:asciiTheme="majorHAnsi" w:hAnsiTheme="majorHAnsi"/>
          <w:b/>
          <w:sz w:val="24"/>
          <w:szCs w:val="24"/>
        </w:rPr>
      </w:pPr>
      <w:r w:rsidRPr="00390674">
        <w:rPr>
          <w:rFonts w:asciiTheme="majorHAnsi" w:hAnsiTheme="majorHAnsi"/>
          <w:b/>
          <w:sz w:val="24"/>
          <w:szCs w:val="24"/>
        </w:rPr>
        <w:t>Methodology</w:t>
      </w:r>
    </w:p>
    <w:p w14:paraId="5DD1F045" w14:textId="77777777" w:rsidR="00E77587" w:rsidRPr="00390674" w:rsidRDefault="00E77587" w:rsidP="00B637D5">
      <w:pPr>
        <w:spacing w:after="0"/>
        <w:jc w:val="both"/>
        <w:rPr>
          <w:rFonts w:asciiTheme="majorHAnsi" w:hAnsiTheme="majorHAnsi"/>
          <w:sz w:val="24"/>
          <w:szCs w:val="24"/>
        </w:rPr>
      </w:pPr>
    </w:p>
    <w:p w14:paraId="59FB603B" w14:textId="10A9AED4" w:rsidR="00E77587" w:rsidRPr="00390674" w:rsidRDefault="00E77587" w:rsidP="00B637D5">
      <w:pPr>
        <w:spacing w:after="0"/>
        <w:jc w:val="both"/>
        <w:rPr>
          <w:rFonts w:ascii="Cambria" w:hAnsi="Cambria"/>
          <w:sz w:val="24"/>
          <w:szCs w:val="24"/>
        </w:rPr>
      </w:pPr>
      <w:r w:rsidRPr="00390674">
        <w:rPr>
          <w:rFonts w:ascii="Cambria" w:hAnsi="Cambria"/>
          <w:sz w:val="24"/>
          <w:szCs w:val="24"/>
        </w:rPr>
        <w:t>Court ob</w:t>
      </w:r>
      <w:r w:rsidR="007442D9" w:rsidRPr="00390674">
        <w:rPr>
          <w:rFonts w:ascii="Cambria" w:hAnsi="Cambria"/>
          <w:sz w:val="24"/>
          <w:szCs w:val="24"/>
        </w:rPr>
        <w:t>servations were undertaken for 10</w:t>
      </w:r>
      <w:r w:rsidRPr="00390674">
        <w:rPr>
          <w:rFonts w:ascii="Cambria" w:hAnsi="Cambria"/>
          <w:sz w:val="24"/>
          <w:szCs w:val="24"/>
        </w:rPr>
        <w:t xml:space="preserve"> months in 2012, with a three-month pilot in 2010. The methodology was chosen because observations can explore what actually happens in court, rather than relying on interviewees to be honest (Foster, 2006). Burman </w:t>
      </w:r>
      <w:r w:rsidR="006E3895" w:rsidRPr="00390674">
        <w:rPr>
          <w:rFonts w:ascii="Cambria" w:hAnsi="Cambria"/>
          <w:sz w:val="24"/>
          <w:szCs w:val="24"/>
        </w:rPr>
        <w:t>et al.</w:t>
      </w:r>
      <w:r w:rsidRPr="00390674">
        <w:rPr>
          <w:rFonts w:ascii="Cambria" w:hAnsi="Cambria"/>
          <w:sz w:val="24"/>
          <w:szCs w:val="24"/>
        </w:rPr>
        <w:t>’s (2007) work on sexual history evidence in Scotland is an excellent example of how useful court observations are, but they have tended to be an underused method so this study addresses a perceived gap in the literature. Speedwriting was used to make handwritten trial transcripts</w:t>
      </w:r>
      <w:r w:rsidR="00F0711A" w:rsidRPr="00390674">
        <w:rPr>
          <w:rFonts w:ascii="Cambria" w:hAnsi="Cambria"/>
          <w:sz w:val="24"/>
          <w:szCs w:val="24"/>
        </w:rPr>
        <w:t>,</w:t>
      </w:r>
      <w:r w:rsidRPr="00390674">
        <w:rPr>
          <w:rStyle w:val="EndnoteReference"/>
          <w:rFonts w:ascii="Cambria" w:hAnsi="Cambria"/>
          <w:sz w:val="24"/>
          <w:szCs w:val="24"/>
        </w:rPr>
        <w:endnoteReference w:id="6"/>
      </w:r>
      <w:r w:rsidRPr="00390674">
        <w:rPr>
          <w:rFonts w:ascii="Cambria" w:hAnsi="Cambria"/>
          <w:sz w:val="24"/>
          <w:szCs w:val="24"/>
        </w:rPr>
        <w:t xml:space="preserve"> before the data was transcribed and analysed using NVivo. The data analysis drew upon Fairclough’s (2010) approach to critical discourse analysis, which focuses on interdiscursivity, power relations and assumptions in speech.</w:t>
      </w:r>
    </w:p>
    <w:p w14:paraId="1BA7971F" w14:textId="77777777" w:rsidR="00E77587" w:rsidRPr="00390674" w:rsidRDefault="00E77587" w:rsidP="00B637D5">
      <w:pPr>
        <w:spacing w:after="0"/>
        <w:jc w:val="both"/>
        <w:rPr>
          <w:rFonts w:ascii="Cambria" w:hAnsi="Cambria"/>
          <w:color w:val="7030A0"/>
          <w:sz w:val="24"/>
          <w:szCs w:val="24"/>
        </w:rPr>
      </w:pPr>
    </w:p>
    <w:p w14:paraId="075D3205" w14:textId="58A4A99F" w:rsidR="00E77587" w:rsidRPr="00390674" w:rsidRDefault="00E77587" w:rsidP="00B637D5">
      <w:pPr>
        <w:spacing w:after="0"/>
        <w:jc w:val="both"/>
        <w:rPr>
          <w:rFonts w:asciiTheme="majorHAnsi" w:hAnsiTheme="majorHAnsi"/>
          <w:sz w:val="24"/>
          <w:szCs w:val="24"/>
        </w:rPr>
      </w:pPr>
      <w:r w:rsidRPr="00390674">
        <w:rPr>
          <w:rFonts w:ascii="Cambria" w:hAnsi="Cambria"/>
          <w:sz w:val="24"/>
          <w:szCs w:val="24"/>
        </w:rPr>
        <w:t xml:space="preserve">The time intensive nature of observations, as well as the detailed data produced, meant that a relatively small sample was most appropriate to ensure that the trials were analysed in sufficient depth (Curtis </w:t>
      </w:r>
      <w:r w:rsidR="006E3895" w:rsidRPr="00390674">
        <w:rPr>
          <w:rFonts w:ascii="Cambria" w:hAnsi="Cambria"/>
          <w:sz w:val="24"/>
          <w:szCs w:val="24"/>
        </w:rPr>
        <w:t>et al.</w:t>
      </w:r>
      <w:r w:rsidRPr="00390674">
        <w:rPr>
          <w:rFonts w:ascii="Cambria" w:hAnsi="Cambria"/>
          <w:sz w:val="24"/>
          <w:szCs w:val="24"/>
        </w:rPr>
        <w:t>, 2000). The sample therefore consisted of 18 adult rape and sexual assault t</w:t>
      </w:r>
      <w:r w:rsidR="007442D9" w:rsidRPr="00390674">
        <w:rPr>
          <w:rFonts w:ascii="Cambria" w:hAnsi="Cambria"/>
          <w:sz w:val="24"/>
          <w:szCs w:val="24"/>
        </w:rPr>
        <w:t>rials, with an additional 10</w:t>
      </w:r>
      <w:r w:rsidRPr="00390674">
        <w:rPr>
          <w:rFonts w:ascii="Cambria" w:hAnsi="Cambria"/>
          <w:sz w:val="24"/>
          <w:szCs w:val="24"/>
        </w:rPr>
        <w:t xml:space="preserve"> in the pilot study</w:t>
      </w:r>
      <w:r w:rsidR="00F0711A" w:rsidRPr="00390674">
        <w:rPr>
          <w:rFonts w:ascii="Cambria" w:hAnsi="Cambria"/>
          <w:sz w:val="24"/>
          <w:szCs w:val="24"/>
        </w:rPr>
        <w:t>.</w:t>
      </w:r>
      <w:r w:rsidRPr="00390674">
        <w:rPr>
          <w:rFonts w:ascii="Cambria" w:hAnsi="Cambria"/>
          <w:sz w:val="24"/>
          <w:szCs w:val="24"/>
        </w:rPr>
        <w:t xml:space="preserve"> The sample was chosen using a combination of purposeful and opportunity sampling, for example the court was selected because it had recently won awards for witness treatment which suggested it was a centre of good practice. The trials themselves were sampled opportunistically, with the researcher attending court and asking</w:t>
      </w:r>
      <w:r w:rsidR="00425775" w:rsidRPr="00390674">
        <w:rPr>
          <w:rFonts w:ascii="Cambria" w:hAnsi="Cambria"/>
          <w:sz w:val="24"/>
          <w:szCs w:val="24"/>
        </w:rPr>
        <w:t xml:space="preserve"> the </w:t>
      </w:r>
      <w:r w:rsidR="00AE7015" w:rsidRPr="00390674">
        <w:rPr>
          <w:rFonts w:ascii="Cambria" w:hAnsi="Cambria"/>
          <w:sz w:val="24"/>
          <w:szCs w:val="24"/>
        </w:rPr>
        <w:t>court administrators</w:t>
      </w:r>
      <w:r w:rsidR="00D42298" w:rsidRPr="00390674">
        <w:rPr>
          <w:rFonts w:ascii="Cambria" w:hAnsi="Cambria"/>
          <w:sz w:val="24"/>
          <w:szCs w:val="24"/>
        </w:rPr>
        <w:t xml:space="preserve"> </w:t>
      </w:r>
      <w:r w:rsidR="00425775" w:rsidRPr="00390674">
        <w:rPr>
          <w:rFonts w:ascii="Cambria" w:hAnsi="Cambria"/>
          <w:sz w:val="24"/>
          <w:szCs w:val="24"/>
        </w:rPr>
        <w:t xml:space="preserve">for the time and location of </w:t>
      </w:r>
      <w:r w:rsidRPr="00390674">
        <w:rPr>
          <w:rFonts w:ascii="Cambria" w:hAnsi="Cambria"/>
          <w:sz w:val="24"/>
          <w:szCs w:val="24"/>
        </w:rPr>
        <w:t>the next adult rape or sexual assault trial</w:t>
      </w:r>
      <w:r w:rsidR="00425775" w:rsidRPr="00390674">
        <w:rPr>
          <w:rFonts w:ascii="Cambria" w:hAnsi="Cambria"/>
          <w:sz w:val="24"/>
          <w:szCs w:val="24"/>
        </w:rPr>
        <w:t xml:space="preserve"> scheduled</w:t>
      </w:r>
      <w:r w:rsidRPr="00390674">
        <w:rPr>
          <w:rFonts w:ascii="Cambria" w:hAnsi="Cambria"/>
          <w:sz w:val="24"/>
          <w:szCs w:val="24"/>
        </w:rPr>
        <w:t xml:space="preserve"> to start that day</w:t>
      </w:r>
      <w:r w:rsidR="00F0711A" w:rsidRPr="00390674">
        <w:rPr>
          <w:rFonts w:ascii="Cambria" w:hAnsi="Cambria"/>
          <w:sz w:val="24"/>
          <w:szCs w:val="24"/>
        </w:rPr>
        <w:t>.</w:t>
      </w:r>
      <w:r w:rsidRPr="00390674">
        <w:rPr>
          <w:rFonts w:ascii="Cambria" w:hAnsi="Cambria"/>
          <w:sz w:val="24"/>
          <w:szCs w:val="24"/>
        </w:rPr>
        <w:t xml:space="preserve"> The sampled trials were varied, but there was </w:t>
      </w:r>
      <w:r w:rsidRPr="00390674">
        <w:rPr>
          <w:rFonts w:asciiTheme="majorHAnsi" w:hAnsiTheme="majorHAnsi"/>
          <w:sz w:val="24"/>
          <w:szCs w:val="24"/>
        </w:rPr>
        <w:t>a bias towards domestic violence contexts, as this made up the majority of cases</w:t>
      </w:r>
      <w:r w:rsidR="00F0711A" w:rsidRPr="00390674">
        <w:rPr>
          <w:rFonts w:asciiTheme="majorHAnsi" w:hAnsiTheme="majorHAnsi"/>
          <w:sz w:val="24"/>
          <w:szCs w:val="24"/>
        </w:rPr>
        <w:t>.</w:t>
      </w:r>
      <w:r w:rsidRPr="00390674">
        <w:rPr>
          <w:rStyle w:val="EndnoteReference"/>
          <w:rFonts w:asciiTheme="majorHAnsi" w:hAnsiTheme="majorHAnsi"/>
          <w:sz w:val="24"/>
          <w:szCs w:val="24"/>
        </w:rPr>
        <w:endnoteReference w:id="7"/>
      </w:r>
      <w:r w:rsidRPr="00390674">
        <w:rPr>
          <w:rFonts w:asciiTheme="majorHAnsi" w:hAnsiTheme="majorHAnsi"/>
          <w:sz w:val="24"/>
          <w:szCs w:val="24"/>
        </w:rPr>
        <w:t xml:space="preserve"> Trials were directly observed rather than relying on court transcripts in order to ensure that intonation could be considered in the analysis, as well as observing the informal aspects of court such as the public gallery (see </w:t>
      </w:r>
      <w:r w:rsidR="00AE1B26" w:rsidRPr="00390674">
        <w:rPr>
          <w:rFonts w:asciiTheme="majorHAnsi" w:hAnsiTheme="majorHAnsi"/>
          <w:sz w:val="24"/>
          <w:szCs w:val="24"/>
        </w:rPr>
        <w:t>Smith</w:t>
      </w:r>
      <w:r w:rsidRPr="00390674">
        <w:rPr>
          <w:rFonts w:asciiTheme="majorHAnsi" w:hAnsiTheme="majorHAnsi"/>
          <w:sz w:val="24"/>
          <w:szCs w:val="24"/>
        </w:rPr>
        <w:t xml:space="preserve">, forthcoming). The sample did not feature a male victim/survivor because </w:t>
      </w:r>
      <w:r w:rsidR="00957E6A" w:rsidRPr="00390674">
        <w:rPr>
          <w:rFonts w:asciiTheme="majorHAnsi" w:hAnsiTheme="majorHAnsi"/>
          <w:sz w:val="24"/>
          <w:szCs w:val="24"/>
        </w:rPr>
        <w:t>the researcher was not aware of any such cases</w:t>
      </w:r>
      <w:r w:rsidRPr="00390674">
        <w:rPr>
          <w:rFonts w:asciiTheme="majorHAnsi" w:hAnsiTheme="majorHAnsi"/>
          <w:sz w:val="24"/>
          <w:szCs w:val="24"/>
        </w:rPr>
        <w:t xml:space="preserve"> at the court during the observation period; however a male victim/survivor featured in the pilot study (</w:t>
      </w:r>
      <w:r w:rsidR="00D76773" w:rsidRPr="00390674">
        <w:rPr>
          <w:rFonts w:asciiTheme="majorHAnsi" w:hAnsiTheme="majorHAnsi"/>
          <w:sz w:val="24"/>
          <w:szCs w:val="24"/>
        </w:rPr>
        <w:t>Smith &amp; Skinner, 2012</w:t>
      </w:r>
      <w:r w:rsidRPr="00390674">
        <w:rPr>
          <w:rFonts w:asciiTheme="majorHAnsi" w:hAnsiTheme="majorHAnsi"/>
          <w:sz w:val="24"/>
          <w:szCs w:val="24"/>
        </w:rPr>
        <w:t>).</w:t>
      </w:r>
    </w:p>
    <w:p w14:paraId="1D548E4F" w14:textId="77777777" w:rsidR="00E77587" w:rsidRPr="00390674" w:rsidRDefault="00E77587" w:rsidP="00B637D5">
      <w:pPr>
        <w:spacing w:after="0"/>
        <w:jc w:val="both"/>
        <w:rPr>
          <w:rFonts w:asciiTheme="majorHAnsi" w:hAnsiTheme="majorHAnsi"/>
          <w:sz w:val="24"/>
          <w:szCs w:val="24"/>
        </w:rPr>
      </w:pPr>
    </w:p>
    <w:p w14:paraId="4FE431C8" w14:textId="18F3AD61" w:rsidR="00E77587" w:rsidRPr="00390674" w:rsidRDefault="00E77587" w:rsidP="005B6A99">
      <w:pPr>
        <w:spacing w:after="0"/>
        <w:jc w:val="both"/>
        <w:rPr>
          <w:rFonts w:asciiTheme="majorHAnsi" w:hAnsiTheme="majorHAnsi"/>
          <w:sz w:val="24"/>
          <w:szCs w:val="24"/>
        </w:rPr>
      </w:pPr>
      <w:r w:rsidRPr="00390674">
        <w:rPr>
          <w:rFonts w:asciiTheme="majorHAnsi" w:hAnsiTheme="majorHAnsi"/>
          <w:sz w:val="24"/>
          <w:szCs w:val="24"/>
        </w:rPr>
        <w:t xml:space="preserve">The ethical considerations of the research were complex. As courts are considered part of the public domain, methods literature has tended to assume that gaining consent is not required for trial observations (see Baldwin, 2008). Indeed, it was not possible to gain access to all interested parties in order to inform them of the research and get their consent. To partially address this, permission was received from Her Majesty’s Courts and Tribunal Service, as well as </w:t>
      </w:r>
      <w:r w:rsidR="00D42298" w:rsidRPr="00390674">
        <w:rPr>
          <w:rFonts w:asciiTheme="majorHAnsi" w:hAnsiTheme="majorHAnsi"/>
          <w:sz w:val="24"/>
          <w:szCs w:val="24"/>
        </w:rPr>
        <w:t xml:space="preserve">by </w:t>
      </w:r>
      <w:r w:rsidRPr="00390674">
        <w:rPr>
          <w:rFonts w:asciiTheme="majorHAnsi" w:hAnsiTheme="majorHAnsi"/>
          <w:sz w:val="24"/>
          <w:szCs w:val="24"/>
        </w:rPr>
        <w:t xml:space="preserve">gaining the trial judge’s consent to observe and take notes. This allowed the barristers, and in turn the accused, to be informed about the research and object if desired. Since it could not be considered full consent, though, the many significant but informal comments made by legal personnel and members of the public gallery were excluded from the research data, leaving only the comments made during the public aspect of court. Notably, the victim/survivor and other witnesses were not informed or given the opportunity to consent because they were kept separate and could not be accessed. Future researchers may wish to address this by contacting Independent Sexual Violence Advisors or the Witness Service to provide an information sheet and indirectly gain consent, however this was not done because of concern that it could make witnesses self-conscious. </w:t>
      </w:r>
    </w:p>
    <w:p w14:paraId="0056B1A2" w14:textId="77777777" w:rsidR="00E77587" w:rsidRPr="00390674" w:rsidRDefault="00E77587" w:rsidP="005B6A99">
      <w:pPr>
        <w:spacing w:after="0"/>
        <w:jc w:val="both"/>
        <w:rPr>
          <w:rFonts w:asciiTheme="majorHAnsi" w:hAnsiTheme="majorHAnsi"/>
          <w:sz w:val="24"/>
          <w:szCs w:val="24"/>
        </w:rPr>
      </w:pPr>
    </w:p>
    <w:p w14:paraId="18E93D84" w14:textId="77777777" w:rsidR="00E77587" w:rsidRPr="00390674" w:rsidRDefault="00E77587" w:rsidP="005B6A99">
      <w:pPr>
        <w:spacing w:after="0"/>
        <w:jc w:val="both"/>
        <w:rPr>
          <w:rFonts w:asciiTheme="majorHAnsi" w:hAnsiTheme="majorHAnsi"/>
          <w:sz w:val="24"/>
          <w:szCs w:val="24"/>
        </w:rPr>
      </w:pPr>
      <w:r w:rsidRPr="00390674">
        <w:rPr>
          <w:rFonts w:asciiTheme="majorHAnsi" w:hAnsiTheme="majorHAnsi"/>
          <w:sz w:val="24"/>
          <w:szCs w:val="24"/>
        </w:rPr>
        <w:t>This highlights another ethical consideration of the research: Risk of harm. The ethics literature is clear that participants must be protected from undue intrusion, distress, embarrassment or other harm because of their involvement (</w:t>
      </w:r>
      <w:r w:rsidRPr="00DB7191">
        <w:rPr>
          <w:rFonts w:asciiTheme="majorHAnsi" w:hAnsiTheme="majorHAnsi"/>
          <w:sz w:val="24"/>
          <w:szCs w:val="24"/>
        </w:rPr>
        <w:t>Bachman</w:t>
      </w:r>
      <w:r w:rsidRPr="00390674">
        <w:rPr>
          <w:rFonts w:asciiTheme="majorHAnsi" w:hAnsiTheme="majorHAnsi"/>
          <w:sz w:val="24"/>
          <w:szCs w:val="24"/>
        </w:rPr>
        <w:t xml:space="preserve"> &amp; Schutt, 2011). There was potential for people to feel uncomfortable or embarrassed by the researcher’s presence and note-taking, so a low profile in court was maintained. This involved being discreet about note-taking and being prepared to leave if there was any sign of discomfort. No such sign occurred, however, and in reality there were always journalists or students taking notes so the researcher’s presence was not unusual. Most significantly, </w:t>
      </w:r>
      <w:r w:rsidRPr="00DB7191">
        <w:rPr>
          <w:rFonts w:asciiTheme="majorHAnsi" w:hAnsiTheme="majorHAnsi"/>
          <w:sz w:val="24"/>
          <w:szCs w:val="24"/>
        </w:rPr>
        <w:t>Bachman</w:t>
      </w:r>
      <w:r w:rsidRPr="00390674">
        <w:rPr>
          <w:rFonts w:asciiTheme="majorHAnsi" w:hAnsiTheme="majorHAnsi"/>
          <w:sz w:val="24"/>
          <w:szCs w:val="24"/>
        </w:rPr>
        <w:t xml:space="preserve"> and Schutt (2011) also argue that </w:t>
      </w:r>
      <w:r w:rsidRPr="00390674">
        <w:rPr>
          <w:rFonts w:asciiTheme="majorHAnsi" w:hAnsiTheme="majorHAnsi"/>
          <w:i/>
          <w:sz w:val="24"/>
          <w:szCs w:val="24"/>
        </w:rPr>
        <w:t>not</w:t>
      </w:r>
      <w:r w:rsidRPr="00390674">
        <w:rPr>
          <w:rFonts w:asciiTheme="majorHAnsi" w:hAnsiTheme="majorHAnsi"/>
          <w:sz w:val="24"/>
          <w:szCs w:val="24"/>
        </w:rPr>
        <w:t xml:space="preserve"> researching topics such as court responses to sexual violence can perpetuate harm and so the research was ethically justified. For a more detailed consideration of the ethical considerations and practical difficulties in undertaking court observation research, please see </w:t>
      </w:r>
      <w:r w:rsidR="00130424" w:rsidRPr="00390674">
        <w:rPr>
          <w:rFonts w:asciiTheme="majorHAnsi" w:hAnsiTheme="majorHAnsi"/>
          <w:sz w:val="24"/>
          <w:szCs w:val="24"/>
        </w:rPr>
        <w:t>Smith (2014)</w:t>
      </w:r>
      <w:r w:rsidRPr="00390674">
        <w:rPr>
          <w:rFonts w:asciiTheme="majorHAnsi" w:hAnsiTheme="majorHAnsi"/>
          <w:sz w:val="24"/>
          <w:szCs w:val="24"/>
        </w:rPr>
        <w:t xml:space="preserve">. </w:t>
      </w:r>
    </w:p>
    <w:p w14:paraId="46E9A421" w14:textId="77777777" w:rsidR="00E77587" w:rsidRPr="00390674" w:rsidRDefault="00E77587" w:rsidP="00B637D5">
      <w:pPr>
        <w:spacing w:after="0"/>
        <w:jc w:val="both"/>
        <w:rPr>
          <w:rFonts w:asciiTheme="majorHAnsi" w:hAnsiTheme="majorHAnsi"/>
          <w:b/>
          <w:sz w:val="24"/>
          <w:szCs w:val="24"/>
        </w:rPr>
      </w:pPr>
    </w:p>
    <w:p w14:paraId="0C4A7085" w14:textId="77777777" w:rsidR="00E77587" w:rsidRPr="00390674" w:rsidRDefault="0048260A" w:rsidP="00B637D5">
      <w:pPr>
        <w:spacing w:after="0"/>
        <w:jc w:val="both"/>
        <w:rPr>
          <w:rFonts w:asciiTheme="majorHAnsi" w:hAnsiTheme="majorHAnsi"/>
          <w:b/>
          <w:sz w:val="24"/>
          <w:szCs w:val="24"/>
        </w:rPr>
      </w:pPr>
      <w:r w:rsidRPr="00390674">
        <w:rPr>
          <w:rFonts w:asciiTheme="majorHAnsi" w:hAnsiTheme="majorHAnsi"/>
          <w:b/>
          <w:sz w:val="24"/>
          <w:szCs w:val="24"/>
        </w:rPr>
        <w:t>Findings</w:t>
      </w:r>
    </w:p>
    <w:p w14:paraId="1ECB64E7" w14:textId="77777777" w:rsidR="00E77587" w:rsidRPr="00390674" w:rsidRDefault="00E77587" w:rsidP="00B637D5">
      <w:pPr>
        <w:spacing w:after="0"/>
        <w:jc w:val="both"/>
        <w:rPr>
          <w:rFonts w:asciiTheme="majorHAnsi" w:hAnsiTheme="majorHAnsi"/>
          <w:color w:val="7030A0"/>
          <w:sz w:val="24"/>
          <w:szCs w:val="24"/>
        </w:rPr>
      </w:pPr>
    </w:p>
    <w:p w14:paraId="7BEAA970"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In the trials observed, rape myths were used extensively in every trial and were a routine way for the defence to undermine prosecution witnesses’ credibility. These were resisted by some judges and prosecution barristers, but remained ‘relevant’ for juries through a focus on identifying inconsistencies and discourses about ‘rationality’. </w:t>
      </w:r>
    </w:p>
    <w:p w14:paraId="74731E60" w14:textId="77777777" w:rsidR="00E77587" w:rsidRPr="00390674" w:rsidRDefault="00E77587" w:rsidP="00B637D5">
      <w:pPr>
        <w:spacing w:after="0"/>
        <w:jc w:val="both"/>
        <w:rPr>
          <w:rFonts w:asciiTheme="majorHAnsi" w:hAnsiTheme="majorHAnsi"/>
          <w:i/>
          <w:color w:val="7030A0"/>
          <w:sz w:val="24"/>
          <w:szCs w:val="24"/>
        </w:rPr>
      </w:pPr>
    </w:p>
    <w:p w14:paraId="7F615044" w14:textId="400C11DA" w:rsidR="00E77587" w:rsidRPr="00390674" w:rsidRDefault="0048260A" w:rsidP="00B637D5">
      <w:pPr>
        <w:spacing w:after="0"/>
        <w:jc w:val="both"/>
        <w:rPr>
          <w:rFonts w:asciiTheme="majorHAnsi" w:hAnsiTheme="majorHAnsi"/>
          <w:i/>
          <w:sz w:val="24"/>
          <w:szCs w:val="24"/>
        </w:rPr>
      </w:pPr>
      <w:r w:rsidRPr="00390674">
        <w:rPr>
          <w:rFonts w:asciiTheme="majorHAnsi" w:hAnsiTheme="majorHAnsi"/>
          <w:b/>
          <w:i/>
          <w:sz w:val="24"/>
          <w:szCs w:val="24"/>
        </w:rPr>
        <w:t>Rape m</w:t>
      </w:r>
      <w:r w:rsidR="00E77587" w:rsidRPr="00390674">
        <w:rPr>
          <w:rFonts w:asciiTheme="majorHAnsi" w:hAnsiTheme="majorHAnsi"/>
          <w:b/>
          <w:i/>
          <w:sz w:val="24"/>
          <w:szCs w:val="24"/>
        </w:rPr>
        <w:t>yths, ‘</w:t>
      </w:r>
      <w:r w:rsidRPr="00390674">
        <w:rPr>
          <w:rFonts w:asciiTheme="majorHAnsi" w:hAnsiTheme="majorHAnsi"/>
          <w:b/>
          <w:i/>
          <w:sz w:val="24"/>
          <w:szCs w:val="24"/>
        </w:rPr>
        <w:t>n</w:t>
      </w:r>
      <w:r w:rsidR="00E77587" w:rsidRPr="00390674">
        <w:rPr>
          <w:rFonts w:asciiTheme="majorHAnsi" w:hAnsiTheme="majorHAnsi"/>
          <w:b/>
          <w:i/>
          <w:sz w:val="24"/>
          <w:szCs w:val="24"/>
        </w:rPr>
        <w:t>o</w:t>
      </w:r>
      <w:r w:rsidRPr="00390674">
        <w:rPr>
          <w:rFonts w:asciiTheme="majorHAnsi" w:hAnsiTheme="majorHAnsi"/>
          <w:b/>
          <w:i/>
          <w:sz w:val="24"/>
          <w:szCs w:val="24"/>
        </w:rPr>
        <w:t xml:space="preserve">rmal’ behaviour </w:t>
      </w:r>
      <w:r w:rsidR="00DC442F" w:rsidRPr="00390674">
        <w:rPr>
          <w:rFonts w:asciiTheme="majorHAnsi" w:hAnsiTheme="majorHAnsi"/>
          <w:b/>
          <w:i/>
          <w:sz w:val="24"/>
          <w:szCs w:val="24"/>
        </w:rPr>
        <w:t>and</w:t>
      </w:r>
      <w:r w:rsidRPr="00390674">
        <w:rPr>
          <w:rFonts w:asciiTheme="majorHAnsi" w:hAnsiTheme="majorHAnsi"/>
          <w:b/>
          <w:i/>
          <w:sz w:val="24"/>
          <w:szCs w:val="24"/>
        </w:rPr>
        <w:t xml:space="preserve"> the oversimplification of r</w:t>
      </w:r>
      <w:r w:rsidR="00E77587" w:rsidRPr="00390674">
        <w:rPr>
          <w:rFonts w:asciiTheme="majorHAnsi" w:hAnsiTheme="majorHAnsi"/>
          <w:b/>
          <w:i/>
          <w:sz w:val="24"/>
          <w:szCs w:val="24"/>
        </w:rPr>
        <w:t xml:space="preserve">ape </w:t>
      </w:r>
      <w:r w:rsidRPr="00390674">
        <w:rPr>
          <w:rFonts w:asciiTheme="majorHAnsi" w:hAnsiTheme="majorHAnsi"/>
          <w:b/>
          <w:i/>
          <w:sz w:val="24"/>
          <w:szCs w:val="24"/>
        </w:rPr>
        <w:t>c</w:t>
      </w:r>
      <w:r w:rsidR="00E77587" w:rsidRPr="00390674">
        <w:rPr>
          <w:rFonts w:asciiTheme="majorHAnsi" w:hAnsiTheme="majorHAnsi"/>
          <w:b/>
          <w:i/>
          <w:sz w:val="24"/>
          <w:szCs w:val="24"/>
        </w:rPr>
        <w:t>ontexts</w:t>
      </w:r>
      <w:r w:rsidR="00E77587" w:rsidRPr="00390674">
        <w:rPr>
          <w:rFonts w:asciiTheme="majorHAnsi" w:hAnsiTheme="majorHAnsi"/>
          <w:i/>
          <w:sz w:val="24"/>
          <w:szCs w:val="24"/>
        </w:rPr>
        <w:t xml:space="preserve"> </w:t>
      </w:r>
    </w:p>
    <w:p w14:paraId="53514999" w14:textId="77777777" w:rsidR="00E77587" w:rsidRPr="00390674" w:rsidRDefault="00E77587" w:rsidP="00B637D5">
      <w:pPr>
        <w:spacing w:after="0"/>
        <w:jc w:val="both"/>
        <w:rPr>
          <w:rFonts w:asciiTheme="majorHAnsi" w:hAnsiTheme="majorHAnsi"/>
          <w:sz w:val="24"/>
          <w:szCs w:val="24"/>
        </w:rPr>
      </w:pPr>
    </w:p>
    <w:p w14:paraId="70814706" w14:textId="77777777" w:rsidR="00E77587" w:rsidRPr="00390674" w:rsidRDefault="00E77587" w:rsidP="00B637D5">
      <w:pPr>
        <w:spacing w:after="0"/>
        <w:jc w:val="both"/>
        <w:rPr>
          <w:rFonts w:asciiTheme="majorHAnsi" w:hAnsiTheme="majorHAnsi"/>
          <w:color w:val="7030A0"/>
          <w:sz w:val="24"/>
          <w:szCs w:val="24"/>
        </w:rPr>
      </w:pPr>
      <w:r w:rsidRPr="00390674">
        <w:rPr>
          <w:rFonts w:asciiTheme="majorHAnsi" w:hAnsiTheme="majorHAnsi"/>
          <w:sz w:val="24"/>
          <w:szCs w:val="24"/>
        </w:rPr>
        <w:t>Rape myths were used to portray victim/survivor behaviour as either ‘normal’ or ‘abnormal’. For example, juries were told to evaluate whether the demeanour of victim/survivors was ‘consistent’ with expectations; namely that they were visibly distressed immediately after the offence, when initially reporting, and at trial:</w:t>
      </w:r>
    </w:p>
    <w:p w14:paraId="2A8EA638" w14:textId="77777777" w:rsidR="00E77587" w:rsidRPr="00390674" w:rsidRDefault="00E77587" w:rsidP="00B637D5">
      <w:pPr>
        <w:spacing w:after="0"/>
        <w:jc w:val="both"/>
        <w:rPr>
          <w:rFonts w:asciiTheme="majorHAnsi" w:hAnsiTheme="majorHAnsi"/>
          <w:sz w:val="24"/>
          <w:szCs w:val="24"/>
        </w:rPr>
      </w:pPr>
    </w:p>
    <w:p w14:paraId="3D8B81B1" w14:textId="70E4C694"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Her demeanour when giving her account [is upset]</w:t>
      </w:r>
      <w:r w:rsidR="00DC442F" w:rsidRPr="00390674">
        <w:rPr>
          <w:rFonts w:ascii="Cambria" w:hAnsi="Cambria" w:cs="Cambria"/>
          <w:sz w:val="24"/>
          <w:szCs w:val="24"/>
        </w:rPr>
        <w:t xml:space="preserve"> …</w:t>
      </w:r>
      <w:r w:rsidRPr="00390674">
        <w:rPr>
          <w:rFonts w:ascii="Cambria" w:hAnsi="Cambria" w:cs="Cambria"/>
          <w:sz w:val="24"/>
          <w:szCs w:val="24"/>
        </w:rPr>
        <w:t xml:space="preserve"> consistent with what she’s complaining about. (Judge, T17)</w:t>
      </w:r>
      <w:r w:rsidRPr="00390674">
        <w:rPr>
          <w:rStyle w:val="EndnoteReference"/>
          <w:rFonts w:ascii="Cambria" w:hAnsi="Cambria"/>
          <w:sz w:val="24"/>
          <w:szCs w:val="24"/>
        </w:rPr>
        <w:endnoteReference w:id="8"/>
      </w:r>
    </w:p>
    <w:p w14:paraId="2BFB4ADA" w14:textId="77777777" w:rsidR="00E77587" w:rsidRPr="00390674" w:rsidRDefault="00E77587" w:rsidP="00B637D5">
      <w:pPr>
        <w:spacing w:after="0"/>
        <w:jc w:val="both"/>
        <w:rPr>
          <w:rFonts w:asciiTheme="majorHAnsi" w:hAnsiTheme="majorHAnsi"/>
          <w:sz w:val="24"/>
          <w:szCs w:val="24"/>
        </w:rPr>
      </w:pPr>
    </w:p>
    <w:p w14:paraId="62736815" w14:textId="77777777" w:rsidR="00E77587" w:rsidRPr="00390674" w:rsidRDefault="007D0C26" w:rsidP="00B637D5">
      <w:pPr>
        <w:spacing w:after="0"/>
        <w:jc w:val="both"/>
        <w:rPr>
          <w:rFonts w:asciiTheme="majorHAnsi" w:hAnsiTheme="majorHAnsi"/>
          <w:sz w:val="24"/>
          <w:szCs w:val="24"/>
        </w:rPr>
      </w:pPr>
      <w:r w:rsidRPr="00390674">
        <w:rPr>
          <w:rFonts w:asciiTheme="majorHAnsi" w:hAnsiTheme="majorHAnsi"/>
          <w:sz w:val="24"/>
          <w:szCs w:val="24"/>
        </w:rPr>
        <w:t>Similarly, 12</w:t>
      </w:r>
      <w:r w:rsidR="00E77587" w:rsidRPr="00390674">
        <w:rPr>
          <w:rFonts w:asciiTheme="majorHAnsi" w:hAnsiTheme="majorHAnsi"/>
          <w:sz w:val="24"/>
          <w:szCs w:val="24"/>
        </w:rPr>
        <w:t xml:space="preserve"> trials featured discussion about whether or not the victim/survivor resisted sexual violence using adequate physical struggle, with any failure to do this being portrayed as ‘abnormal’ and therefore suspicious:</w:t>
      </w:r>
    </w:p>
    <w:p w14:paraId="006CD423"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4" w:hanging="284"/>
        <w:jc w:val="both"/>
        <w:rPr>
          <w:rFonts w:ascii="Cambria" w:hAnsi="Cambria" w:cs="Cambria"/>
          <w:color w:val="7030A0"/>
          <w:sz w:val="24"/>
          <w:szCs w:val="24"/>
        </w:rPr>
      </w:pPr>
    </w:p>
    <w:p w14:paraId="6A12E268" w14:textId="4F53579C"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Squirming is the word [Victim</w:t>
      </w:r>
      <w:r w:rsidRPr="00390674">
        <w:rPr>
          <w:rFonts w:asciiTheme="majorHAnsi" w:hAnsiTheme="majorHAnsi"/>
          <w:sz w:val="24"/>
          <w:szCs w:val="24"/>
        </w:rPr>
        <w:t>/Survivor</w:t>
      </w:r>
      <w:r w:rsidRPr="00390674">
        <w:rPr>
          <w:rFonts w:ascii="Cambria" w:hAnsi="Cambria" w:cs="Cambria"/>
          <w:sz w:val="24"/>
          <w:szCs w:val="24"/>
        </w:rPr>
        <w:t>] uses throughout. She doesn’t do anything else</w:t>
      </w:r>
      <w:r w:rsidR="00DC442F" w:rsidRPr="00390674">
        <w:rPr>
          <w:rFonts w:ascii="Cambria" w:hAnsi="Cambria" w:cs="Cambria"/>
          <w:sz w:val="24"/>
          <w:szCs w:val="24"/>
        </w:rPr>
        <w:t xml:space="preserve"> …</w:t>
      </w:r>
      <w:r w:rsidRPr="00390674">
        <w:rPr>
          <w:rFonts w:ascii="Cambria" w:hAnsi="Cambria" w:cs="Cambria"/>
          <w:sz w:val="24"/>
          <w:szCs w:val="24"/>
        </w:rPr>
        <w:t xml:space="preserve"> What would you do? Is just squirming what you would do? [Continues this for several minutes]. (Defence, T12)</w:t>
      </w:r>
    </w:p>
    <w:p w14:paraId="7184A99D" w14:textId="77777777" w:rsidR="00E77587" w:rsidRPr="00390674" w:rsidRDefault="00E77587" w:rsidP="00B637D5">
      <w:pPr>
        <w:spacing w:after="0"/>
        <w:jc w:val="both"/>
        <w:rPr>
          <w:rFonts w:asciiTheme="majorHAnsi" w:hAnsiTheme="majorHAnsi"/>
          <w:sz w:val="24"/>
          <w:szCs w:val="24"/>
        </w:rPr>
      </w:pPr>
    </w:p>
    <w:p w14:paraId="096BDEAE"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Despite research suggesting that victim/survivors regularly wait before disclosing rape (Burrowes, 2013), it was also presented as unusual to delay reporting to the police. Delayed reports were therefore challenged and defence barristers suggested there must be cynical motives for subsequently coming forward: </w:t>
      </w:r>
    </w:p>
    <w:p w14:paraId="0A4A6965" w14:textId="77777777" w:rsidR="00E77587" w:rsidRPr="00390674" w:rsidRDefault="00E77587" w:rsidP="00B637D5">
      <w:pPr>
        <w:spacing w:after="0"/>
        <w:jc w:val="both"/>
        <w:rPr>
          <w:rFonts w:asciiTheme="majorHAnsi" w:hAnsiTheme="majorHAnsi"/>
          <w:sz w:val="24"/>
          <w:szCs w:val="24"/>
        </w:rPr>
      </w:pPr>
    </w:p>
    <w:p w14:paraId="63B9F34C" w14:textId="0AF26498"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[Victim</w:t>
      </w:r>
      <w:r w:rsidRPr="00390674">
        <w:rPr>
          <w:rFonts w:asciiTheme="majorHAnsi" w:hAnsiTheme="majorHAnsi"/>
          <w:sz w:val="24"/>
          <w:szCs w:val="24"/>
        </w:rPr>
        <w:t>/Survivor]</w:t>
      </w:r>
      <w:r w:rsidRPr="00390674">
        <w:rPr>
          <w:rFonts w:ascii="Cambria" w:hAnsi="Cambria" w:cs="Cambria"/>
          <w:sz w:val="24"/>
          <w:szCs w:val="24"/>
        </w:rPr>
        <w:t xml:space="preserve"> didn’t choose to tell anybody, despite all this intervention, but then last year [Accused had a modelling contest] that perhaps she knew about</w:t>
      </w:r>
      <w:r w:rsidR="00DC442F" w:rsidRPr="00390674">
        <w:rPr>
          <w:rFonts w:ascii="Cambria" w:hAnsi="Cambria" w:cs="Cambria"/>
          <w:sz w:val="24"/>
          <w:szCs w:val="24"/>
        </w:rPr>
        <w:t xml:space="preserve"> …</w:t>
      </w:r>
      <w:r w:rsidRPr="00390674">
        <w:rPr>
          <w:rFonts w:ascii="Cambria" w:hAnsi="Cambria" w:cs="Cambria"/>
          <w:sz w:val="24"/>
          <w:szCs w:val="24"/>
        </w:rPr>
        <w:t xml:space="preserve"> Her infatuation was so strong [and she couldn’t contact him another way]</w:t>
      </w:r>
      <w:r w:rsidR="00DC442F" w:rsidRPr="00390674">
        <w:rPr>
          <w:rFonts w:ascii="Cambria" w:hAnsi="Cambria" w:cs="Cambria"/>
          <w:sz w:val="24"/>
          <w:szCs w:val="24"/>
        </w:rPr>
        <w:t xml:space="preserve"> …</w:t>
      </w:r>
      <w:r w:rsidRPr="00390674">
        <w:rPr>
          <w:rFonts w:ascii="Cambria" w:hAnsi="Cambria" w:cs="Cambria"/>
          <w:sz w:val="24"/>
          <w:szCs w:val="24"/>
        </w:rPr>
        <w:t xml:space="preserve"> Of course, delayed complaint is normal in some cases</w:t>
      </w:r>
      <w:r w:rsidR="00DC442F" w:rsidRPr="00390674">
        <w:rPr>
          <w:rFonts w:ascii="Cambria" w:hAnsi="Cambria" w:cs="Cambria"/>
          <w:sz w:val="24"/>
          <w:szCs w:val="24"/>
        </w:rPr>
        <w:t xml:space="preserve"> …</w:t>
      </w:r>
      <w:r w:rsidRPr="00390674">
        <w:rPr>
          <w:rFonts w:ascii="Cambria" w:hAnsi="Cambria" w:cs="Cambria"/>
          <w:sz w:val="24"/>
          <w:szCs w:val="24"/>
        </w:rPr>
        <w:t xml:space="preserve"> but look at the circumstances, they’re very important, aren’t they? (Defence, T12)</w:t>
      </w:r>
    </w:p>
    <w:p w14:paraId="6FB79FDF" w14:textId="77777777" w:rsidR="00E77587" w:rsidRPr="00390674" w:rsidRDefault="00E77587" w:rsidP="00B637D5">
      <w:pPr>
        <w:spacing w:after="0"/>
        <w:jc w:val="both"/>
        <w:rPr>
          <w:rFonts w:asciiTheme="majorHAnsi" w:hAnsiTheme="majorHAnsi"/>
          <w:sz w:val="24"/>
          <w:szCs w:val="24"/>
        </w:rPr>
      </w:pPr>
    </w:p>
    <w:p w14:paraId="727D121D"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Here, the barrister recognised that delayed reporting is common, but then argued that the eventual report was suspiciously timed by invoking gendered stereotypes about obsessive and vengeful women. </w:t>
      </w:r>
    </w:p>
    <w:p w14:paraId="432CD626" w14:textId="77777777" w:rsidR="00E77587" w:rsidRPr="00390674" w:rsidRDefault="00E77587" w:rsidP="00B637D5">
      <w:pPr>
        <w:spacing w:after="0"/>
        <w:jc w:val="both"/>
        <w:rPr>
          <w:rFonts w:asciiTheme="majorHAnsi" w:hAnsiTheme="majorHAnsi"/>
          <w:color w:val="7030A0"/>
          <w:sz w:val="24"/>
          <w:szCs w:val="24"/>
        </w:rPr>
      </w:pPr>
    </w:p>
    <w:p w14:paraId="2A205423"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Victim/survivors were also presented as ‘abnormal’ and untrustworthy if they maintained contact with the accused after the initial offence. For example:</w:t>
      </w:r>
    </w:p>
    <w:p w14:paraId="35487E82" w14:textId="77777777" w:rsidR="00E77587" w:rsidRPr="00390674" w:rsidRDefault="00E77587" w:rsidP="00B637D5">
      <w:pPr>
        <w:spacing w:after="0"/>
        <w:jc w:val="both"/>
        <w:rPr>
          <w:rFonts w:asciiTheme="majorHAnsi" w:hAnsiTheme="majorHAnsi"/>
          <w:color w:val="7030A0"/>
          <w:sz w:val="24"/>
          <w:szCs w:val="24"/>
        </w:rPr>
      </w:pPr>
    </w:p>
    <w:p w14:paraId="392A191E" w14:textId="3D40E06F" w:rsidR="00E77587" w:rsidRPr="00390674" w:rsidRDefault="00E77587" w:rsidP="00E90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She carried on life as if nothing had happened because nothing had, except in [her head]. She slept in the bed [for the rest of the night]</w:t>
      </w:r>
      <w:r w:rsidR="00DC442F" w:rsidRPr="00390674">
        <w:rPr>
          <w:rFonts w:ascii="Cambria" w:hAnsi="Cambria" w:cs="Cambria"/>
          <w:sz w:val="24"/>
          <w:szCs w:val="24"/>
        </w:rPr>
        <w:t xml:space="preserve"> …</w:t>
      </w:r>
      <w:r w:rsidRPr="00390674">
        <w:rPr>
          <w:rFonts w:ascii="Cambria" w:hAnsi="Cambria" w:cs="Cambria"/>
          <w:sz w:val="24"/>
          <w:szCs w:val="24"/>
        </w:rPr>
        <w:t xml:space="preserve"> Life carried on. She didn’t make any excuses to avoid him [and they still had nice days out together]</w:t>
      </w:r>
      <w:r w:rsidR="00DC442F" w:rsidRPr="00390674">
        <w:rPr>
          <w:rFonts w:ascii="Cambria" w:hAnsi="Cambria" w:cs="Cambria"/>
          <w:sz w:val="24"/>
          <w:szCs w:val="24"/>
        </w:rPr>
        <w:t xml:space="preserve"> …</w:t>
      </w:r>
      <w:r w:rsidRPr="00390674">
        <w:rPr>
          <w:rFonts w:ascii="Cambria" w:hAnsi="Cambria" w:cs="Cambria"/>
          <w:sz w:val="24"/>
          <w:szCs w:val="24"/>
        </w:rPr>
        <w:t xml:space="preserve"> And again, life carried on [and they were still having nice days out and consensual sex in the run up to Accused’s arrest]. (Defence, T18)</w:t>
      </w:r>
    </w:p>
    <w:p w14:paraId="1F127036"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color w:val="7030A0"/>
          <w:sz w:val="24"/>
          <w:szCs w:val="24"/>
        </w:rPr>
      </w:pPr>
    </w:p>
    <w:p w14:paraId="21679911"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These discussions ignored the complexity of rape contexts, presenting victim/survivors as suspicious if they held any positive emotions towards the accused:</w:t>
      </w:r>
    </w:p>
    <w:p w14:paraId="1E67E5AA" w14:textId="77777777" w:rsidR="00E77587" w:rsidRPr="00390674" w:rsidRDefault="00E77587" w:rsidP="00B637D5">
      <w:pPr>
        <w:spacing w:after="0"/>
        <w:jc w:val="both"/>
        <w:rPr>
          <w:rFonts w:asciiTheme="majorHAnsi" w:hAnsiTheme="majorHAnsi"/>
          <w:sz w:val="24"/>
          <w:szCs w:val="24"/>
        </w:rPr>
      </w:pPr>
    </w:p>
    <w:p w14:paraId="12E25EFC" w14:textId="77FAA384"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The text messages show, don’t they, an attempt to patch up a relationship</w:t>
      </w:r>
      <w:r w:rsidR="00DC442F" w:rsidRPr="00390674">
        <w:rPr>
          <w:rFonts w:ascii="Cambria" w:hAnsi="Cambria" w:cs="Cambria"/>
          <w:sz w:val="24"/>
          <w:szCs w:val="24"/>
        </w:rPr>
        <w:t xml:space="preserve"> …</w:t>
      </w:r>
      <w:r w:rsidRPr="00390674">
        <w:rPr>
          <w:rFonts w:ascii="Cambria" w:hAnsi="Cambria" w:cs="Cambria"/>
          <w:sz w:val="24"/>
          <w:szCs w:val="24"/>
        </w:rPr>
        <w:t xml:space="preserve"> to a man who raped her just hours before. It simply doesn’t make sense does it? Playful, affectionate; but not texts from a man who has been raping his wife</w:t>
      </w:r>
      <w:r w:rsidR="00DC442F" w:rsidRPr="00390674">
        <w:rPr>
          <w:rFonts w:ascii="Cambria" w:hAnsi="Cambria" w:cs="Cambria"/>
          <w:sz w:val="24"/>
          <w:szCs w:val="24"/>
        </w:rPr>
        <w:t xml:space="preserve"> …</w:t>
      </w:r>
      <w:r w:rsidRPr="00390674">
        <w:rPr>
          <w:rFonts w:ascii="Cambria" w:hAnsi="Cambria" w:cs="Cambria"/>
          <w:sz w:val="24"/>
          <w:szCs w:val="24"/>
        </w:rPr>
        <w:t xml:space="preserve"> (Defence, T4)</w:t>
      </w:r>
    </w:p>
    <w:p w14:paraId="1162B42E"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p>
    <w:p w14:paraId="12A6F8E5"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Such comments dichotomised relationships as either wholly good or wholly bad. By highlighting texts in which the victim/survivor and accused appeared to feel positively towards each other, this barrister therefore argued that the victim/survivor could not have been raped. Creating inconsistencies in this way ignored the complexity of abusive relationships, which can feature hope and love alongside manipulation and victimisation.</w:t>
      </w:r>
    </w:p>
    <w:p w14:paraId="2AA714CD" w14:textId="77777777" w:rsidR="00E77587" w:rsidRPr="00390674" w:rsidRDefault="00E77587" w:rsidP="00B637D5">
      <w:pPr>
        <w:spacing w:after="0"/>
        <w:jc w:val="both"/>
        <w:rPr>
          <w:rFonts w:asciiTheme="majorHAnsi" w:hAnsiTheme="majorHAnsi"/>
          <w:sz w:val="24"/>
          <w:szCs w:val="24"/>
        </w:rPr>
      </w:pPr>
    </w:p>
    <w:p w14:paraId="66D5CB5F"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In fact, barristers frequently oversimplified the context of rape, mostly by tightly controlling the evidence heard and creating an assumption that people always act consistently. For example, the defence barrister in T17 prevented the victim/survivor from explaining her reasons for delayed reporting: </w:t>
      </w:r>
    </w:p>
    <w:p w14:paraId="32E7DF9E" w14:textId="77777777" w:rsidR="00E77587" w:rsidRPr="00390674" w:rsidRDefault="00E77587" w:rsidP="00B637D5">
      <w:pPr>
        <w:spacing w:after="0"/>
        <w:jc w:val="both"/>
        <w:rPr>
          <w:rFonts w:asciiTheme="majorHAnsi" w:hAnsiTheme="majorHAnsi"/>
          <w:sz w:val="24"/>
          <w:szCs w:val="24"/>
        </w:rPr>
      </w:pPr>
    </w:p>
    <w:p w14:paraId="047A7DA7" w14:textId="6562F520"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 …</w:t>
      </w:r>
      <w:r w:rsidR="00913CCC">
        <w:rPr>
          <w:rFonts w:ascii="Cambria" w:hAnsi="Cambria" w:cs="Cambria"/>
          <w:sz w:val="24"/>
          <w:szCs w:val="24"/>
        </w:rPr>
        <w:t xml:space="preserve"> </w:t>
      </w:r>
      <w:r w:rsidRPr="00390674">
        <w:rPr>
          <w:rFonts w:ascii="Cambria" w:hAnsi="Cambria" w:cs="Cambria"/>
          <w:sz w:val="24"/>
          <w:szCs w:val="24"/>
        </w:rPr>
        <w:t>But you don’t call the police for something as terrifying as [accused walking into your house and trying to get in your shower]?</w:t>
      </w:r>
      <w:r w:rsidR="00DC442F" w:rsidRPr="00390674">
        <w:rPr>
          <w:rFonts w:ascii="Cambria" w:hAnsi="Cambria" w:cs="Cambria"/>
          <w:sz w:val="24"/>
          <w:szCs w:val="24"/>
        </w:rPr>
        <w:t>’</w:t>
      </w:r>
    </w:p>
    <w:p w14:paraId="6A332D8E" w14:textId="316FAB06"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Victim</w:t>
      </w:r>
      <w:r w:rsidRPr="00390674">
        <w:rPr>
          <w:rFonts w:asciiTheme="majorHAnsi" w:hAnsiTheme="majorHAnsi"/>
          <w:sz w:val="24"/>
          <w:szCs w:val="24"/>
        </w:rPr>
        <w:t>/Survivor</w:t>
      </w:r>
      <w:r w:rsidRPr="00390674">
        <w:rPr>
          <w:rFonts w:ascii="Cambria" w:hAnsi="Cambria" w:cs="Cambria"/>
          <w:sz w:val="24"/>
          <w:szCs w:val="24"/>
        </w:rPr>
        <w:t xml:space="preserve">: </w:t>
      </w:r>
      <w:r w:rsidR="00DC442F" w:rsidRPr="00390674">
        <w:rPr>
          <w:rFonts w:ascii="Cambria" w:hAnsi="Cambria" w:cs="Cambria"/>
          <w:sz w:val="24"/>
          <w:szCs w:val="24"/>
        </w:rPr>
        <w:t>‘</w:t>
      </w:r>
      <w:r w:rsidRPr="00390674">
        <w:rPr>
          <w:rFonts w:ascii="Cambria" w:hAnsi="Cambria" w:cs="Cambria"/>
          <w:sz w:val="24"/>
          <w:szCs w:val="24"/>
        </w:rPr>
        <w:t>[I said I’d call someone if he didn’t get out]</w:t>
      </w:r>
      <w:r w:rsidR="00DC442F" w:rsidRPr="00390674">
        <w:rPr>
          <w:rFonts w:ascii="Cambria" w:hAnsi="Cambria" w:cs="Cambria"/>
          <w:sz w:val="24"/>
          <w:szCs w:val="24"/>
        </w:rPr>
        <w:t>’</w:t>
      </w:r>
    </w:p>
    <w:p w14:paraId="4867A223" w14:textId="50F70ECC"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[How long was it between that and telling the police]?</w:t>
      </w:r>
      <w:r w:rsidR="00DC442F" w:rsidRPr="00390674">
        <w:rPr>
          <w:rFonts w:ascii="Cambria" w:hAnsi="Cambria" w:cs="Cambria"/>
          <w:sz w:val="24"/>
          <w:szCs w:val="24"/>
        </w:rPr>
        <w:t>’</w:t>
      </w:r>
    </w:p>
    <w:p w14:paraId="4AC3F4BA" w14:textId="1D2867A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Victim</w:t>
      </w:r>
      <w:r w:rsidRPr="00390674">
        <w:rPr>
          <w:rFonts w:asciiTheme="majorHAnsi" w:hAnsiTheme="majorHAnsi"/>
          <w:sz w:val="24"/>
          <w:szCs w:val="24"/>
        </w:rPr>
        <w:t>/Survivor</w:t>
      </w:r>
      <w:r w:rsidRPr="00390674">
        <w:rPr>
          <w:rFonts w:ascii="Cambria" w:hAnsi="Cambria" w:cs="Cambria"/>
          <w:sz w:val="24"/>
          <w:szCs w:val="24"/>
        </w:rPr>
        <w:t xml:space="preserve">: </w:t>
      </w:r>
      <w:r w:rsidR="00122710">
        <w:rPr>
          <w:rFonts w:ascii="Cambria" w:hAnsi="Cambria" w:cs="Cambria"/>
          <w:sz w:val="24"/>
          <w:szCs w:val="24"/>
        </w:rPr>
        <w:t>‘</w:t>
      </w:r>
      <w:r w:rsidRPr="00390674">
        <w:rPr>
          <w:rFonts w:ascii="Cambria" w:hAnsi="Cambria" w:cs="Cambria"/>
          <w:sz w:val="24"/>
          <w:szCs w:val="24"/>
        </w:rPr>
        <w:t>Because I didn’t have much confidence</w:t>
      </w:r>
      <w:r w:rsidR="00DC442F" w:rsidRPr="00390674">
        <w:rPr>
          <w:rFonts w:ascii="Cambria" w:hAnsi="Cambria" w:cs="Cambria"/>
          <w:sz w:val="24"/>
          <w:szCs w:val="24"/>
        </w:rPr>
        <w:t>’</w:t>
      </w:r>
    </w:p>
    <w:p w14:paraId="5A905F82" w14:textId="2277BDAD"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 xml:space="preserve">Now that’s a </w:t>
      </w:r>
      <w:r w:rsidR="00DC442F" w:rsidRPr="00390674">
        <w:rPr>
          <w:rFonts w:ascii="Cambria" w:hAnsi="Cambria" w:cs="Cambria"/>
          <w:sz w:val="24"/>
          <w:szCs w:val="24"/>
        </w:rPr>
        <w:t>“</w:t>
      </w:r>
      <w:r w:rsidRPr="00390674">
        <w:rPr>
          <w:rFonts w:ascii="Cambria" w:hAnsi="Cambria" w:cs="Cambria"/>
          <w:sz w:val="24"/>
          <w:szCs w:val="24"/>
        </w:rPr>
        <w:t>why</w:t>
      </w:r>
      <w:r w:rsidR="00DC442F" w:rsidRPr="00390674">
        <w:rPr>
          <w:rFonts w:ascii="Cambria" w:hAnsi="Cambria" w:cs="Cambria"/>
          <w:sz w:val="24"/>
          <w:szCs w:val="24"/>
        </w:rPr>
        <w:t>”</w:t>
      </w:r>
      <w:r w:rsidRPr="00390674">
        <w:rPr>
          <w:rFonts w:ascii="Cambria" w:hAnsi="Cambria" w:cs="Cambria"/>
          <w:sz w:val="24"/>
          <w:szCs w:val="24"/>
        </w:rPr>
        <w:t xml:space="preserve"> answer, I’m asking a </w:t>
      </w:r>
      <w:r w:rsidR="00DC442F" w:rsidRPr="00390674">
        <w:rPr>
          <w:rFonts w:ascii="Cambria" w:hAnsi="Cambria" w:cs="Cambria"/>
          <w:sz w:val="24"/>
          <w:szCs w:val="24"/>
        </w:rPr>
        <w:t>“</w:t>
      </w:r>
      <w:r w:rsidRPr="00390674">
        <w:rPr>
          <w:rFonts w:ascii="Cambria" w:hAnsi="Cambria" w:cs="Cambria"/>
          <w:sz w:val="24"/>
          <w:szCs w:val="24"/>
        </w:rPr>
        <w:t>how long</w:t>
      </w:r>
      <w:r w:rsidR="00DC442F" w:rsidRPr="00390674">
        <w:rPr>
          <w:rFonts w:ascii="Cambria" w:hAnsi="Cambria" w:cs="Cambria"/>
          <w:sz w:val="24"/>
          <w:szCs w:val="24"/>
        </w:rPr>
        <w:t>”</w:t>
      </w:r>
      <w:r w:rsidRPr="00390674">
        <w:rPr>
          <w:rFonts w:ascii="Cambria" w:hAnsi="Cambria" w:cs="Cambria"/>
          <w:sz w:val="24"/>
          <w:szCs w:val="24"/>
        </w:rPr>
        <w:t xml:space="preserve"> question</w:t>
      </w:r>
      <w:r w:rsidR="00DC442F" w:rsidRPr="00390674">
        <w:rPr>
          <w:rFonts w:ascii="Cambria" w:hAnsi="Cambria" w:cs="Cambria"/>
          <w:sz w:val="24"/>
          <w:szCs w:val="24"/>
        </w:rPr>
        <w:t>’</w:t>
      </w:r>
    </w:p>
    <w:p w14:paraId="6FACD331" w14:textId="2F7BCF29"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Victim</w:t>
      </w:r>
      <w:r w:rsidRPr="00390674">
        <w:rPr>
          <w:rFonts w:asciiTheme="majorHAnsi" w:hAnsiTheme="majorHAnsi"/>
          <w:sz w:val="24"/>
          <w:szCs w:val="24"/>
        </w:rPr>
        <w:t>/Survivor</w:t>
      </w:r>
      <w:r w:rsidRPr="00390674">
        <w:rPr>
          <w:rFonts w:ascii="Cambria" w:hAnsi="Cambria" w:cs="Cambria"/>
          <w:sz w:val="24"/>
          <w:szCs w:val="24"/>
        </w:rPr>
        <w:t xml:space="preserve">: </w:t>
      </w:r>
      <w:r w:rsidR="00DC442F" w:rsidRPr="00390674">
        <w:rPr>
          <w:rFonts w:ascii="Cambria" w:hAnsi="Cambria" w:cs="Cambria"/>
          <w:sz w:val="24"/>
          <w:szCs w:val="24"/>
        </w:rPr>
        <w:t>‘</w:t>
      </w:r>
      <w:r w:rsidRPr="00390674">
        <w:rPr>
          <w:rFonts w:ascii="Cambria" w:hAnsi="Cambria" w:cs="Cambria"/>
          <w:sz w:val="24"/>
          <w:szCs w:val="24"/>
        </w:rPr>
        <w:t>[I don’t, it was before Christmas].</w:t>
      </w:r>
      <w:r w:rsidR="00DC442F" w:rsidRPr="00390674">
        <w:rPr>
          <w:rFonts w:ascii="Cambria" w:hAnsi="Cambria" w:cs="Cambria"/>
          <w:sz w:val="24"/>
          <w:szCs w:val="24"/>
        </w:rPr>
        <w:t>’</w:t>
      </w:r>
      <w:r w:rsidRPr="00390674">
        <w:rPr>
          <w:rFonts w:ascii="Cambria" w:hAnsi="Cambria" w:cs="Cambria"/>
          <w:sz w:val="24"/>
          <w:szCs w:val="24"/>
        </w:rPr>
        <w:t xml:space="preserve"> (T17)</w:t>
      </w:r>
    </w:p>
    <w:p w14:paraId="542EFE41" w14:textId="77777777" w:rsidR="00E77587" w:rsidRPr="00390674" w:rsidRDefault="00E77587" w:rsidP="00B637D5">
      <w:pPr>
        <w:spacing w:after="0"/>
        <w:jc w:val="both"/>
        <w:rPr>
          <w:rFonts w:asciiTheme="majorHAnsi" w:hAnsiTheme="majorHAnsi"/>
          <w:sz w:val="24"/>
          <w:szCs w:val="24"/>
        </w:rPr>
      </w:pPr>
    </w:p>
    <w:p w14:paraId="29DCDC68"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This suggests that the barrister was not concerned with understanding what happened, instead seeking to invoke the rape myth about delayed reporting and stop any explanations of the victim/survivor’s behaviour. Such treatment occurred in most trials, with several defence barristers trying to remove fear as a justification for the victim/survivor not calling police immediately so that they could criticise the delay</w:t>
      </w:r>
      <w:r w:rsidRPr="00390674">
        <w:rPr>
          <w:rFonts w:ascii="Cambria" w:hAnsi="Cambria" w:cs="Cambria"/>
          <w:sz w:val="24"/>
          <w:szCs w:val="24"/>
        </w:rPr>
        <w:t>. For example:</w:t>
      </w:r>
    </w:p>
    <w:p w14:paraId="19003EA0" w14:textId="77777777" w:rsidR="00E77587" w:rsidRPr="00390674" w:rsidRDefault="00E77587" w:rsidP="00B637D5">
      <w:pPr>
        <w:spacing w:after="0"/>
        <w:jc w:val="both"/>
        <w:rPr>
          <w:rFonts w:asciiTheme="majorHAnsi" w:hAnsiTheme="majorHAnsi"/>
          <w:sz w:val="24"/>
          <w:szCs w:val="24"/>
        </w:rPr>
      </w:pPr>
    </w:p>
    <w:p w14:paraId="396F467C" w14:textId="5FF1D753"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Defenc</w:t>
      </w:r>
      <w:r w:rsidR="008E04DC" w:rsidRPr="00390674">
        <w:rPr>
          <w:rFonts w:ascii="Cambria" w:hAnsi="Cambria" w:cs="Cambria"/>
          <w:sz w:val="24"/>
          <w:szCs w:val="24"/>
        </w:rPr>
        <w:t xml:space="preserve">e: </w:t>
      </w:r>
      <w:r w:rsidR="00DC442F" w:rsidRPr="00390674">
        <w:rPr>
          <w:rFonts w:ascii="Cambria" w:hAnsi="Cambria" w:cs="Cambria"/>
          <w:sz w:val="24"/>
          <w:szCs w:val="24"/>
        </w:rPr>
        <w:t>‘</w:t>
      </w:r>
      <w:r w:rsidR="008E04DC" w:rsidRPr="00390674">
        <w:rPr>
          <w:rFonts w:ascii="Cambria" w:hAnsi="Cambria" w:cs="Cambria"/>
          <w:sz w:val="24"/>
          <w:szCs w:val="24"/>
        </w:rPr>
        <w:t xml:space="preserve">You had no reason to not </w:t>
      </w:r>
      <w:r w:rsidRPr="00390674">
        <w:rPr>
          <w:rFonts w:ascii="Cambria" w:hAnsi="Cambria" w:cs="Cambria"/>
          <w:sz w:val="24"/>
          <w:szCs w:val="24"/>
        </w:rPr>
        <w:t>tell the police</w:t>
      </w:r>
      <w:r w:rsidR="00DC442F" w:rsidRPr="00390674">
        <w:rPr>
          <w:rFonts w:ascii="Cambria" w:hAnsi="Cambria" w:cs="Cambria"/>
          <w:sz w:val="24"/>
          <w:szCs w:val="24"/>
        </w:rPr>
        <w:t>’</w:t>
      </w:r>
    </w:p>
    <w:p w14:paraId="7CEFCC06" w14:textId="02A09EBA"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 </w:t>
      </w:r>
      <w:r w:rsidR="00DC442F" w:rsidRPr="00390674">
        <w:rPr>
          <w:rFonts w:ascii="Cambria" w:hAnsi="Cambria" w:cs="Cambria"/>
          <w:sz w:val="24"/>
          <w:szCs w:val="24"/>
        </w:rPr>
        <w:t>‘</w:t>
      </w:r>
      <w:r w:rsidRPr="00390674">
        <w:rPr>
          <w:rFonts w:ascii="Cambria" w:hAnsi="Cambria" w:cs="Cambria"/>
          <w:sz w:val="24"/>
          <w:szCs w:val="24"/>
        </w:rPr>
        <w:t>I was scared</w:t>
      </w:r>
      <w:r w:rsidR="00DC442F" w:rsidRPr="00390674">
        <w:rPr>
          <w:rFonts w:ascii="Cambria" w:hAnsi="Cambria" w:cs="Cambria"/>
          <w:sz w:val="24"/>
          <w:szCs w:val="24"/>
        </w:rPr>
        <w:t>’</w:t>
      </w:r>
    </w:p>
    <w:p w14:paraId="1672FF3D" w14:textId="060F6B26"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But you didn’t see him again</w:t>
      </w:r>
      <w:r w:rsidR="00DC442F" w:rsidRPr="00390674">
        <w:rPr>
          <w:rFonts w:ascii="Cambria" w:hAnsi="Cambria" w:cs="Cambria"/>
          <w:sz w:val="24"/>
          <w:szCs w:val="24"/>
        </w:rPr>
        <w:t>’</w:t>
      </w:r>
    </w:p>
    <w:p w14:paraId="54B680C7" w14:textId="409CC370"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 </w:t>
      </w:r>
      <w:r w:rsidR="00DC442F" w:rsidRPr="00390674">
        <w:rPr>
          <w:rFonts w:ascii="Cambria" w:hAnsi="Cambria" w:cs="Cambria"/>
          <w:sz w:val="24"/>
          <w:szCs w:val="24"/>
        </w:rPr>
        <w:t>‘</w:t>
      </w:r>
      <w:r w:rsidRPr="00390674">
        <w:rPr>
          <w:rFonts w:ascii="Cambria" w:hAnsi="Cambria" w:cs="Cambria"/>
          <w:sz w:val="24"/>
          <w:szCs w:val="24"/>
        </w:rPr>
        <w:t>[But he’s done stuff before</w:t>
      </w:r>
      <w:r w:rsidR="00DC442F" w:rsidRPr="00390674">
        <w:rPr>
          <w:rFonts w:ascii="Cambria" w:hAnsi="Cambria" w:cs="Cambria"/>
          <w:sz w:val="24"/>
          <w:szCs w:val="24"/>
        </w:rPr>
        <w:t xml:space="preserve"> …</w:t>
      </w:r>
      <w:r w:rsidRPr="00390674">
        <w:rPr>
          <w:rFonts w:ascii="Cambria" w:hAnsi="Cambria" w:cs="Cambria"/>
          <w:sz w:val="24"/>
          <w:szCs w:val="24"/>
        </w:rPr>
        <w:t>]</w:t>
      </w:r>
      <w:r w:rsidR="00DC442F" w:rsidRPr="00390674">
        <w:rPr>
          <w:rFonts w:ascii="Cambria" w:hAnsi="Cambria" w:cs="Cambria"/>
          <w:sz w:val="24"/>
          <w:szCs w:val="24"/>
        </w:rPr>
        <w:t>’</w:t>
      </w:r>
    </w:p>
    <w:p w14:paraId="78774647" w14:textId="4E422A1F"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You, in fact, could not let go of your obsession with him.</w:t>
      </w:r>
      <w:r w:rsidR="00DC442F" w:rsidRPr="00390674">
        <w:rPr>
          <w:rFonts w:ascii="Cambria" w:hAnsi="Cambria" w:cs="Cambria"/>
          <w:sz w:val="24"/>
          <w:szCs w:val="24"/>
        </w:rPr>
        <w:t xml:space="preserve">’ </w:t>
      </w:r>
      <w:r w:rsidRPr="00390674">
        <w:rPr>
          <w:rFonts w:ascii="Cambria" w:hAnsi="Cambria" w:cs="Cambria"/>
          <w:sz w:val="24"/>
          <w:szCs w:val="24"/>
        </w:rPr>
        <w:t>(T12)</w:t>
      </w:r>
    </w:p>
    <w:p w14:paraId="12D018E4" w14:textId="77777777" w:rsidR="00E77587" w:rsidRPr="00390674" w:rsidRDefault="00E77587" w:rsidP="00B637D5">
      <w:pPr>
        <w:spacing w:after="0"/>
        <w:jc w:val="both"/>
        <w:rPr>
          <w:rFonts w:asciiTheme="majorHAnsi" w:hAnsiTheme="majorHAnsi"/>
          <w:sz w:val="24"/>
          <w:szCs w:val="24"/>
        </w:rPr>
      </w:pPr>
    </w:p>
    <w:p w14:paraId="5457A97C"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Similarly, barristers presented a narrow definition of reporting which focused only on the police. This was especially apparent in T14, when it was agreed that the victim/survivor’s disclosure to a Sexual Assault Referral Centre should not be mentioned in the judicial directions about delay: </w:t>
      </w:r>
    </w:p>
    <w:p w14:paraId="420DDEE7" w14:textId="77777777" w:rsidR="00E77587" w:rsidRPr="00390674" w:rsidRDefault="00E77587" w:rsidP="00B637D5">
      <w:pPr>
        <w:spacing w:after="0"/>
        <w:jc w:val="both"/>
        <w:rPr>
          <w:rFonts w:asciiTheme="majorHAnsi" w:hAnsiTheme="majorHAnsi"/>
          <w:sz w:val="24"/>
          <w:szCs w:val="24"/>
        </w:rPr>
      </w:pPr>
    </w:p>
    <w:p w14:paraId="292D0A21" w14:textId="14B09E12"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Prosecution: </w:t>
      </w:r>
      <w:r w:rsidR="00DC442F" w:rsidRPr="00390674">
        <w:rPr>
          <w:rFonts w:ascii="Cambria" w:hAnsi="Cambria" w:cs="Cambria"/>
          <w:sz w:val="24"/>
          <w:szCs w:val="24"/>
        </w:rPr>
        <w:t>‘</w:t>
      </w:r>
      <w:r w:rsidRPr="00390674">
        <w:rPr>
          <w:rFonts w:ascii="Cambria" w:hAnsi="Cambria" w:cs="Cambria"/>
          <w:sz w:val="24"/>
          <w:szCs w:val="24"/>
        </w:rPr>
        <w:t xml:space="preserve">Can we look at [the direction about delayed report] saying </w:t>
      </w:r>
      <w:r w:rsidR="00DC442F" w:rsidRPr="00390674">
        <w:rPr>
          <w:rFonts w:ascii="Cambria" w:hAnsi="Cambria" w:cs="Cambria"/>
          <w:sz w:val="24"/>
          <w:szCs w:val="24"/>
        </w:rPr>
        <w:t>“</w:t>
      </w:r>
      <w:r w:rsidRPr="00390674">
        <w:rPr>
          <w:rFonts w:ascii="Cambria" w:hAnsi="Cambria" w:cs="Cambria"/>
          <w:sz w:val="24"/>
          <w:szCs w:val="24"/>
        </w:rPr>
        <w:t>she made no complaint to police</w:t>
      </w:r>
      <w:r w:rsidR="00DC442F" w:rsidRPr="00390674">
        <w:rPr>
          <w:rFonts w:ascii="Cambria" w:hAnsi="Cambria" w:cs="Cambria"/>
          <w:sz w:val="24"/>
          <w:szCs w:val="24"/>
        </w:rPr>
        <w:t>”</w:t>
      </w:r>
      <w:r w:rsidRPr="00390674">
        <w:rPr>
          <w:rFonts w:ascii="Cambria" w:hAnsi="Cambria" w:cs="Cambria"/>
          <w:sz w:val="24"/>
          <w:szCs w:val="24"/>
        </w:rPr>
        <w:t>, because in the Agreed Facts we note she did go the SARC</w:t>
      </w:r>
      <w:r w:rsidR="00DC442F" w:rsidRPr="00390674">
        <w:rPr>
          <w:rFonts w:ascii="Cambria" w:hAnsi="Cambria" w:cs="Cambria"/>
          <w:sz w:val="24"/>
          <w:szCs w:val="24"/>
        </w:rPr>
        <w:t>’</w:t>
      </w:r>
    </w:p>
    <w:p w14:paraId="3FEA4F08" w14:textId="6EB9E8B1"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Judge: </w:t>
      </w:r>
      <w:r w:rsidR="00DC442F" w:rsidRPr="00390674">
        <w:rPr>
          <w:rFonts w:ascii="Cambria" w:hAnsi="Cambria" w:cs="Cambria"/>
          <w:sz w:val="24"/>
          <w:szCs w:val="24"/>
        </w:rPr>
        <w:t>‘</w:t>
      </w:r>
      <w:r w:rsidRPr="00390674">
        <w:rPr>
          <w:rFonts w:ascii="Cambria" w:hAnsi="Cambria" w:cs="Cambria"/>
          <w:sz w:val="24"/>
          <w:szCs w:val="24"/>
        </w:rPr>
        <w:t xml:space="preserve">[But she said </w:t>
      </w:r>
      <w:r w:rsidR="00DC442F" w:rsidRPr="00390674">
        <w:rPr>
          <w:rFonts w:ascii="Cambria" w:hAnsi="Cambria" w:cs="Cambria"/>
          <w:sz w:val="24"/>
          <w:szCs w:val="24"/>
        </w:rPr>
        <w:t>“</w:t>
      </w:r>
      <w:r w:rsidRPr="00390674">
        <w:rPr>
          <w:rFonts w:ascii="Cambria" w:hAnsi="Cambria" w:cs="Cambria"/>
          <w:sz w:val="24"/>
          <w:szCs w:val="24"/>
        </w:rPr>
        <w:t>no police</w:t>
      </w:r>
      <w:r w:rsidR="00DC442F" w:rsidRPr="00390674">
        <w:rPr>
          <w:rFonts w:ascii="Cambria" w:hAnsi="Cambria" w:cs="Cambria"/>
          <w:sz w:val="24"/>
          <w:szCs w:val="24"/>
        </w:rPr>
        <w:t>”</w:t>
      </w:r>
      <w:r w:rsidRPr="00390674">
        <w:rPr>
          <w:rFonts w:ascii="Cambria" w:hAnsi="Cambria" w:cs="Cambria"/>
          <w:sz w:val="24"/>
          <w:szCs w:val="24"/>
        </w:rPr>
        <w:t>]</w:t>
      </w:r>
      <w:r w:rsidR="00DC442F" w:rsidRPr="00390674">
        <w:rPr>
          <w:rFonts w:ascii="Cambria" w:hAnsi="Cambria" w:cs="Cambria"/>
          <w:sz w:val="24"/>
          <w:szCs w:val="24"/>
        </w:rPr>
        <w:t>’</w:t>
      </w:r>
    </w:p>
    <w:p w14:paraId="1AE6C4D8" w14:textId="19DF133E"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Prosecution: </w:t>
      </w:r>
      <w:r w:rsidR="00DC442F" w:rsidRPr="00390674">
        <w:rPr>
          <w:rFonts w:ascii="Cambria" w:hAnsi="Cambria" w:cs="Cambria"/>
          <w:sz w:val="24"/>
          <w:szCs w:val="24"/>
        </w:rPr>
        <w:t>‘</w:t>
      </w:r>
      <w:r w:rsidRPr="00390674">
        <w:rPr>
          <w:rFonts w:ascii="Cambria" w:hAnsi="Cambria" w:cs="Cambria"/>
          <w:sz w:val="24"/>
          <w:szCs w:val="24"/>
        </w:rPr>
        <w:t>[The implication is she spoke to nobody about it]</w:t>
      </w:r>
      <w:r w:rsidR="00DC442F" w:rsidRPr="00390674">
        <w:rPr>
          <w:rFonts w:ascii="Cambria" w:hAnsi="Cambria" w:cs="Cambria"/>
          <w:sz w:val="24"/>
          <w:szCs w:val="24"/>
        </w:rPr>
        <w:t>’</w:t>
      </w:r>
    </w:p>
    <w:p w14:paraId="221A4B44" w14:textId="66636638"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[You’ll do an evidential summary and can say then, but this is] about failure to complain to the police</w:t>
      </w:r>
      <w:r w:rsidR="00DC442F" w:rsidRPr="00390674">
        <w:rPr>
          <w:rFonts w:ascii="Cambria" w:hAnsi="Cambria" w:cs="Cambria"/>
          <w:sz w:val="24"/>
          <w:szCs w:val="24"/>
        </w:rPr>
        <w:t>’</w:t>
      </w:r>
    </w:p>
    <w:p w14:paraId="65C63D67" w14:textId="7B63A135"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Judge: </w:t>
      </w:r>
      <w:r w:rsidR="00DC442F" w:rsidRPr="00390674">
        <w:rPr>
          <w:rFonts w:ascii="Cambria" w:hAnsi="Cambria" w:cs="Cambria"/>
          <w:sz w:val="24"/>
          <w:szCs w:val="24"/>
        </w:rPr>
        <w:t>‘</w:t>
      </w:r>
      <w:r w:rsidRPr="00390674">
        <w:rPr>
          <w:rFonts w:ascii="Cambria" w:hAnsi="Cambria" w:cs="Cambria"/>
          <w:sz w:val="24"/>
          <w:szCs w:val="24"/>
        </w:rPr>
        <w:t>Yes, exactly, I’m going to leave it as it is.</w:t>
      </w:r>
      <w:r w:rsidR="00DC442F" w:rsidRPr="00390674">
        <w:rPr>
          <w:rFonts w:ascii="Cambria" w:hAnsi="Cambria" w:cs="Cambria"/>
          <w:sz w:val="24"/>
          <w:szCs w:val="24"/>
        </w:rPr>
        <w:t>’</w:t>
      </w:r>
      <w:r w:rsidRPr="00390674">
        <w:rPr>
          <w:rFonts w:ascii="Cambria" w:hAnsi="Cambria" w:cs="Cambria"/>
          <w:sz w:val="24"/>
          <w:szCs w:val="24"/>
        </w:rPr>
        <w:t xml:space="preserve"> (T14)</w:t>
      </w:r>
    </w:p>
    <w:p w14:paraId="012E801F" w14:textId="77777777" w:rsidR="00E77587" w:rsidRPr="00390674" w:rsidRDefault="00E77587" w:rsidP="00B637D5">
      <w:pPr>
        <w:spacing w:after="0"/>
        <w:jc w:val="both"/>
        <w:rPr>
          <w:rFonts w:asciiTheme="majorHAnsi" w:hAnsiTheme="majorHAnsi"/>
          <w:color w:val="7030A0"/>
          <w:sz w:val="24"/>
          <w:szCs w:val="24"/>
        </w:rPr>
      </w:pPr>
    </w:p>
    <w:p w14:paraId="6FF5E7B8"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While it is positive that the prosecution barrister attempted to include this evidence in judicial directions, his arguments were quickly dismissed.</w:t>
      </w:r>
    </w:p>
    <w:p w14:paraId="47C78278" w14:textId="77777777" w:rsidR="00E77587" w:rsidRPr="00390674" w:rsidRDefault="00E77587" w:rsidP="00B637D5">
      <w:pPr>
        <w:spacing w:after="0"/>
        <w:jc w:val="both"/>
        <w:rPr>
          <w:rFonts w:asciiTheme="majorHAnsi" w:hAnsiTheme="majorHAnsi"/>
          <w:sz w:val="24"/>
          <w:szCs w:val="24"/>
        </w:rPr>
      </w:pPr>
    </w:p>
    <w:p w14:paraId="4BE507F1" w14:textId="77777777" w:rsidR="00E77587" w:rsidRPr="00390674" w:rsidRDefault="00E77587" w:rsidP="00B637D5">
      <w:pPr>
        <w:spacing w:after="0"/>
        <w:jc w:val="both"/>
        <w:rPr>
          <w:rFonts w:asciiTheme="majorHAnsi" w:hAnsiTheme="majorHAnsi"/>
          <w:color w:val="7030A0"/>
          <w:sz w:val="24"/>
          <w:szCs w:val="24"/>
        </w:rPr>
      </w:pPr>
      <w:r w:rsidRPr="00390674">
        <w:rPr>
          <w:rFonts w:asciiTheme="majorHAnsi" w:hAnsiTheme="majorHAnsi"/>
          <w:sz w:val="24"/>
          <w:szCs w:val="24"/>
        </w:rPr>
        <w:t xml:space="preserve">Delayed reporting was not the only stereotype that barristers invoked by presenting an oversimplified understanding of the alleged offence. During discussions of physical resistance, barristers kept control of the information heard by the jury through the use of closed questions: </w:t>
      </w:r>
    </w:p>
    <w:p w14:paraId="2C6E73EE"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4" w:hanging="284"/>
        <w:jc w:val="both"/>
        <w:rPr>
          <w:rFonts w:ascii="Cambria" w:hAnsi="Cambria" w:cs="Cambria"/>
          <w:color w:val="7030A0"/>
          <w:sz w:val="24"/>
          <w:szCs w:val="24"/>
        </w:rPr>
      </w:pPr>
    </w:p>
    <w:p w14:paraId="246240F6" w14:textId="185A7580"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What did you do to prevent [the penetration]?</w:t>
      </w:r>
      <w:r w:rsidR="00DC442F" w:rsidRPr="00390674">
        <w:rPr>
          <w:rFonts w:ascii="Cambria" w:hAnsi="Cambria" w:cs="Cambria"/>
          <w:sz w:val="24"/>
          <w:szCs w:val="24"/>
        </w:rPr>
        <w:t>’</w:t>
      </w:r>
    </w:p>
    <w:p w14:paraId="6862EC7D" w14:textId="5BB7B5A2"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 </w:t>
      </w:r>
      <w:r w:rsidR="00DC442F" w:rsidRPr="00390674">
        <w:rPr>
          <w:rFonts w:ascii="Cambria" w:hAnsi="Cambria" w:cs="Cambria"/>
          <w:sz w:val="24"/>
          <w:szCs w:val="24"/>
        </w:rPr>
        <w:t>‘</w:t>
      </w:r>
      <w:r w:rsidRPr="00390674">
        <w:rPr>
          <w:rFonts w:ascii="Cambria" w:hAnsi="Cambria" w:cs="Cambria"/>
          <w:sz w:val="24"/>
          <w:szCs w:val="24"/>
        </w:rPr>
        <w:t xml:space="preserve">[Nothing, I just said </w:t>
      </w:r>
      <w:r w:rsidR="00DC442F" w:rsidRPr="00390674">
        <w:rPr>
          <w:rFonts w:ascii="Cambria" w:hAnsi="Cambria" w:cs="Cambria"/>
          <w:sz w:val="24"/>
          <w:szCs w:val="24"/>
        </w:rPr>
        <w:t>“</w:t>
      </w:r>
      <w:r w:rsidRPr="00390674">
        <w:rPr>
          <w:rFonts w:ascii="Cambria" w:hAnsi="Cambria" w:cs="Cambria"/>
          <w:sz w:val="24"/>
          <w:szCs w:val="24"/>
        </w:rPr>
        <w:t>no</w:t>
      </w:r>
      <w:r w:rsidR="00DC442F" w:rsidRPr="00390674">
        <w:rPr>
          <w:rFonts w:ascii="Cambria" w:hAnsi="Cambria" w:cs="Cambria"/>
          <w:sz w:val="24"/>
          <w:szCs w:val="24"/>
        </w:rPr>
        <w:t>”</w:t>
      </w:r>
      <w:r w:rsidRPr="00390674">
        <w:rPr>
          <w:rFonts w:ascii="Cambria" w:hAnsi="Cambria" w:cs="Cambria"/>
          <w:sz w:val="24"/>
          <w:szCs w:val="24"/>
        </w:rPr>
        <w:t>]</w:t>
      </w:r>
      <w:r w:rsidR="00DC442F" w:rsidRPr="00390674">
        <w:rPr>
          <w:rFonts w:ascii="Cambria" w:hAnsi="Cambria" w:cs="Cambria"/>
          <w:sz w:val="24"/>
          <w:szCs w:val="24"/>
        </w:rPr>
        <w:t>’</w:t>
      </w:r>
    </w:p>
    <w:p w14:paraId="3617706C" w14:textId="2CA06E2D"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[You didn’t scream]?</w:t>
      </w:r>
      <w:r w:rsidR="00DC442F" w:rsidRPr="00390674">
        <w:rPr>
          <w:rFonts w:ascii="Cambria" w:hAnsi="Cambria" w:cs="Cambria"/>
          <w:sz w:val="24"/>
          <w:szCs w:val="24"/>
        </w:rPr>
        <w:t>’</w:t>
      </w:r>
    </w:p>
    <w:p w14:paraId="3C40A01F" w14:textId="658FE8E3"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 </w:t>
      </w:r>
      <w:r w:rsidR="00DC442F" w:rsidRPr="00390674">
        <w:rPr>
          <w:rFonts w:ascii="Cambria" w:hAnsi="Cambria" w:cs="Cambria"/>
          <w:sz w:val="24"/>
          <w:szCs w:val="24"/>
        </w:rPr>
        <w:t>‘</w:t>
      </w:r>
      <w:r w:rsidRPr="00390674">
        <w:rPr>
          <w:rFonts w:ascii="Cambria" w:hAnsi="Cambria" w:cs="Cambria"/>
          <w:sz w:val="24"/>
          <w:szCs w:val="24"/>
        </w:rPr>
        <w:t>[No]</w:t>
      </w:r>
      <w:r w:rsidR="00DC442F" w:rsidRPr="00390674">
        <w:rPr>
          <w:rFonts w:ascii="Cambria" w:hAnsi="Cambria" w:cs="Cambria"/>
          <w:sz w:val="24"/>
          <w:szCs w:val="24"/>
        </w:rPr>
        <w:t>’</w:t>
      </w:r>
    </w:p>
    <w:p w14:paraId="164BAAA4" w14:textId="04E249CE"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Did you put your knees up?</w:t>
      </w:r>
      <w:r w:rsidR="00DC442F" w:rsidRPr="00390674">
        <w:rPr>
          <w:rFonts w:ascii="Cambria" w:hAnsi="Cambria" w:cs="Cambria"/>
          <w:sz w:val="24"/>
          <w:szCs w:val="24"/>
        </w:rPr>
        <w:t>’</w:t>
      </w:r>
    </w:p>
    <w:p w14:paraId="6FDE2633" w14:textId="4D31F4DB"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 </w:t>
      </w:r>
      <w:r w:rsidR="00DC442F" w:rsidRPr="00390674">
        <w:rPr>
          <w:rFonts w:ascii="Cambria" w:hAnsi="Cambria" w:cs="Cambria"/>
          <w:sz w:val="24"/>
          <w:szCs w:val="24"/>
        </w:rPr>
        <w:t>‘</w:t>
      </w:r>
      <w:r w:rsidRPr="00390674">
        <w:rPr>
          <w:rFonts w:ascii="Cambria" w:hAnsi="Cambria" w:cs="Cambria"/>
          <w:sz w:val="24"/>
          <w:szCs w:val="24"/>
        </w:rPr>
        <w:t>[No I couldn’t, because he was practically on top of me]</w:t>
      </w:r>
      <w:r w:rsidR="00DC442F" w:rsidRPr="00390674">
        <w:rPr>
          <w:rFonts w:ascii="Cambria" w:hAnsi="Cambria" w:cs="Cambria"/>
          <w:sz w:val="24"/>
          <w:szCs w:val="24"/>
        </w:rPr>
        <w:t>’</w:t>
      </w:r>
    </w:p>
    <w:p w14:paraId="386C5D73" w14:textId="4CBF3EB9"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You didn’t injure him in any way?</w:t>
      </w:r>
      <w:r w:rsidR="00DC442F" w:rsidRPr="00390674">
        <w:rPr>
          <w:rFonts w:ascii="Cambria" w:hAnsi="Cambria" w:cs="Cambria"/>
          <w:sz w:val="24"/>
          <w:szCs w:val="24"/>
        </w:rPr>
        <w:t>’</w:t>
      </w:r>
    </w:p>
    <w:p w14:paraId="3049E669" w14:textId="3693D01D"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 </w:t>
      </w:r>
      <w:r w:rsidR="00DC442F" w:rsidRPr="00390674">
        <w:rPr>
          <w:rFonts w:ascii="Cambria" w:hAnsi="Cambria" w:cs="Cambria"/>
          <w:sz w:val="24"/>
          <w:szCs w:val="24"/>
        </w:rPr>
        <w:t>‘</w:t>
      </w:r>
      <w:r w:rsidRPr="00390674">
        <w:rPr>
          <w:rFonts w:ascii="Cambria" w:hAnsi="Cambria" w:cs="Cambria"/>
          <w:sz w:val="24"/>
          <w:szCs w:val="24"/>
        </w:rPr>
        <w:t>[No].</w:t>
      </w:r>
      <w:r w:rsidR="00DC442F" w:rsidRPr="00390674">
        <w:rPr>
          <w:rFonts w:ascii="Cambria" w:hAnsi="Cambria" w:cs="Cambria"/>
          <w:sz w:val="24"/>
          <w:szCs w:val="24"/>
        </w:rPr>
        <w:t>’</w:t>
      </w:r>
      <w:r w:rsidRPr="00390674">
        <w:rPr>
          <w:rFonts w:ascii="Cambria" w:hAnsi="Cambria" w:cs="Cambria"/>
          <w:sz w:val="24"/>
          <w:szCs w:val="24"/>
        </w:rPr>
        <w:t xml:space="preserve"> (T14)</w:t>
      </w:r>
    </w:p>
    <w:p w14:paraId="1E19179F"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4" w:hanging="284"/>
        <w:jc w:val="both"/>
        <w:rPr>
          <w:rFonts w:ascii="Cambria" w:hAnsi="Cambria" w:cs="Cambria"/>
          <w:color w:val="7030A0"/>
          <w:sz w:val="24"/>
          <w:szCs w:val="24"/>
        </w:rPr>
      </w:pPr>
    </w:p>
    <w:p w14:paraId="43AC018F" w14:textId="5FA3C1C6" w:rsidR="00E77587" w:rsidRPr="00390674" w:rsidRDefault="00E77587" w:rsidP="00B637D5">
      <w:pPr>
        <w:spacing w:after="0"/>
        <w:jc w:val="both"/>
        <w:rPr>
          <w:rFonts w:asciiTheme="majorHAnsi" w:hAnsiTheme="majorHAnsi"/>
          <w:color w:val="7030A0"/>
          <w:sz w:val="24"/>
          <w:szCs w:val="24"/>
        </w:rPr>
      </w:pPr>
      <w:r w:rsidRPr="00390674">
        <w:rPr>
          <w:rFonts w:asciiTheme="majorHAnsi" w:hAnsiTheme="majorHAnsi"/>
          <w:sz w:val="24"/>
          <w:szCs w:val="24"/>
        </w:rPr>
        <w:t xml:space="preserve">This focused on what the victim/survivor had not done, rather than her recollection of repeatedly saying ‘no’; and prioritised an examination of how victim/survivors </w:t>
      </w:r>
      <w:r w:rsidRPr="00390674">
        <w:rPr>
          <w:rFonts w:asciiTheme="majorHAnsi" w:hAnsiTheme="majorHAnsi"/>
          <w:i/>
          <w:sz w:val="24"/>
          <w:szCs w:val="24"/>
        </w:rPr>
        <w:t>removed</w:t>
      </w:r>
      <w:r w:rsidRPr="00390674">
        <w:rPr>
          <w:rFonts w:asciiTheme="majorHAnsi" w:hAnsiTheme="majorHAnsi"/>
          <w:sz w:val="24"/>
          <w:szCs w:val="24"/>
        </w:rPr>
        <w:t xml:space="preserve"> consent instead of how accused men </w:t>
      </w:r>
      <w:r w:rsidRPr="00390674">
        <w:rPr>
          <w:rFonts w:asciiTheme="majorHAnsi" w:hAnsiTheme="majorHAnsi"/>
          <w:i/>
          <w:sz w:val="24"/>
          <w:szCs w:val="24"/>
        </w:rPr>
        <w:t>gained</w:t>
      </w:r>
      <w:r w:rsidRPr="00390674">
        <w:rPr>
          <w:rFonts w:asciiTheme="majorHAnsi" w:hAnsiTheme="majorHAnsi"/>
          <w:sz w:val="24"/>
          <w:szCs w:val="24"/>
        </w:rPr>
        <w:t xml:space="preserve"> it. Similarly oversimplified arguments were made about the physical build of accused men and victim/survivors</w:t>
      </w:r>
      <w:r w:rsidR="00DC442F" w:rsidRPr="00390674">
        <w:rPr>
          <w:rFonts w:asciiTheme="majorHAnsi" w:hAnsiTheme="majorHAnsi"/>
          <w:sz w:val="24"/>
          <w:szCs w:val="24"/>
        </w:rPr>
        <w:t>,</w:t>
      </w:r>
      <w:r w:rsidRPr="00390674">
        <w:rPr>
          <w:rFonts w:asciiTheme="majorHAnsi" w:hAnsiTheme="majorHAnsi"/>
          <w:sz w:val="24"/>
          <w:szCs w:val="24"/>
        </w:rPr>
        <w:t xml:space="preserve"> with several defence barristers presenting the victim/survivor as ‘irrational’ for not struggling because they were bigger than the accused:</w:t>
      </w:r>
    </w:p>
    <w:p w14:paraId="38C499C6"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4" w:hanging="284"/>
        <w:jc w:val="both"/>
        <w:rPr>
          <w:rFonts w:ascii="Cambria" w:hAnsi="Cambria" w:cs="Cambria"/>
          <w:sz w:val="24"/>
          <w:szCs w:val="24"/>
        </w:rPr>
      </w:pPr>
    </w:p>
    <w:p w14:paraId="694C1E10" w14:textId="4755BB20"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He’s quite a bit shorter than you, isn’t he?</w:t>
      </w:r>
      <w:r w:rsidR="00DC442F" w:rsidRPr="00390674">
        <w:rPr>
          <w:rFonts w:ascii="Cambria" w:hAnsi="Cambria" w:cs="Cambria"/>
          <w:sz w:val="24"/>
          <w:szCs w:val="24"/>
        </w:rPr>
        <w:t>’</w:t>
      </w:r>
    </w:p>
    <w:p w14:paraId="282A438D" w14:textId="5F33E41F"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 </w:t>
      </w:r>
      <w:r w:rsidR="00DC442F" w:rsidRPr="00390674">
        <w:rPr>
          <w:rFonts w:ascii="Cambria" w:hAnsi="Cambria" w:cs="Cambria"/>
          <w:sz w:val="24"/>
          <w:szCs w:val="24"/>
        </w:rPr>
        <w:t>‘</w:t>
      </w:r>
      <w:r w:rsidRPr="00390674">
        <w:rPr>
          <w:rFonts w:ascii="Cambria" w:hAnsi="Cambria" w:cs="Cambria"/>
          <w:sz w:val="24"/>
          <w:szCs w:val="24"/>
        </w:rPr>
        <w:t>Yes</w:t>
      </w:r>
      <w:r w:rsidR="00DC442F" w:rsidRPr="00390674">
        <w:rPr>
          <w:rFonts w:ascii="Cambria" w:hAnsi="Cambria" w:cs="Cambria"/>
          <w:sz w:val="24"/>
          <w:szCs w:val="24"/>
        </w:rPr>
        <w:t>’</w:t>
      </w:r>
    </w:p>
    <w:p w14:paraId="786E35BC" w14:textId="33F90263"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And you’re quite a bit stronger than him</w:t>
      </w:r>
      <w:r w:rsidR="00DC442F" w:rsidRPr="00390674">
        <w:rPr>
          <w:rFonts w:ascii="Cambria" w:hAnsi="Cambria" w:cs="Cambria"/>
          <w:sz w:val="24"/>
          <w:szCs w:val="24"/>
        </w:rPr>
        <w:t>’</w:t>
      </w:r>
    </w:p>
    <w:p w14:paraId="3710725F" w14:textId="3081D46B"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 </w:t>
      </w:r>
      <w:r w:rsidR="00DC442F" w:rsidRPr="00390674">
        <w:rPr>
          <w:rFonts w:ascii="Cambria" w:hAnsi="Cambria" w:cs="Cambria"/>
          <w:sz w:val="24"/>
          <w:szCs w:val="24"/>
        </w:rPr>
        <w:t>‘</w:t>
      </w:r>
      <w:r w:rsidRPr="00390674">
        <w:rPr>
          <w:rFonts w:ascii="Cambria" w:hAnsi="Cambria" w:cs="Cambria"/>
          <w:sz w:val="24"/>
          <w:szCs w:val="24"/>
        </w:rPr>
        <w:t>[I’m taller but he’s well-built, he’s two or three times stronger than me]</w:t>
      </w:r>
      <w:r w:rsidR="00DC442F" w:rsidRPr="00390674">
        <w:rPr>
          <w:rFonts w:ascii="Cambria" w:hAnsi="Cambria" w:cs="Cambria"/>
          <w:sz w:val="24"/>
          <w:szCs w:val="24"/>
        </w:rPr>
        <w:t>’</w:t>
      </w:r>
    </w:p>
    <w:p w14:paraId="0D0070C5" w14:textId="2B86EABB"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 </w:t>
      </w:r>
      <w:r w:rsidR="00DC442F" w:rsidRPr="00390674">
        <w:rPr>
          <w:rFonts w:ascii="Cambria" w:hAnsi="Cambria" w:cs="Cambria"/>
          <w:sz w:val="24"/>
          <w:szCs w:val="24"/>
        </w:rPr>
        <w:t>‘</w:t>
      </w:r>
      <w:r w:rsidRPr="00390674">
        <w:rPr>
          <w:rFonts w:ascii="Cambria" w:hAnsi="Cambria" w:cs="Cambria"/>
          <w:sz w:val="24"/>
          <w:szCs w:val="24"/>
        </w:rPr>
        <w:t>He had to push you away</w:t>
      </w:r>
      <w:r w:rsidR="00DC442F" w:rsidRPr="00390674">
        <w:rPr>
          <w:rFonts w:ascii="Cambria" w:hAnsi="Cambria" w:cs="Cambria"/>
          <w:sz w:val="24"/>
          <w:szCs w:val="24"/>
        </w:rPr>
        <w:t xml:space="preserve"> …’</w:t>
      </w:r>
      <w:r w:rsidRPr="00390674">
        <w:rPr>
          <w:rFonts w:ascii="Cambria" w:hAnsi="Cambria" w:cs="Cambria"/>
          <w:sz w:val="24"/>
          <w:szCs w:val="24"/>
        </w:rPr>
        <w:t xml:space="preserve"> (T4)</w:t>
      </w:r>
    </w:p>
    <w:p w14:paraId="64F2E944" w14:textId="77777777" w:rsidR="00E77587" w:rsidRPr="00390674" w:rsidRDefault="00E77587" w:rsidP="00B637D5">
      <w:pPr>
        <w:spacing w:after="0"/>
        <w:jc w:val="both"/>
        <w:rPr>
          <w:rFonts w:asciiTheme="majorHAnsi" w:hAnsiTheme="majorHAnsi"/>
          <w:color w:val="7030A0"/>
          <w:sz w:val="24"/>
          <w:szCs w:val="24"/>
        </w:rPr>
      </w:pPr>
    </w:p>
    <w:p w14:paraId="55EBBC47"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This quote shows the downplaying of other contextual factors, for example how emotional coercion might prevent physical resistance. These discussions also highlighted stark facts, like height, without discussing the additional factors in physical strength, for example muscle mass. The victim/survivor in the quotes above tried to resist this argument, noting the accused’s muscular build; however this was ignored in subsequent questions. </w:t>
      </w:r>
    </w:p>
    <w:p w14:paraId="4FA2E32F" w14:textId="77777777" w:rsidR="00E77587" w:rsidRPr="00390674" w:rsidRDefault="00E77587" w:rsidP="00B637D5">
      <w:pPr>
        <w:spacing w:after="0"/>
        <w:jc w:val="both"/>
        <w:rPr>
          <w:rFonts w:asciiTheme="majorHAnsi" w:hAnsiTheme="majorHAnsi"/>
          <w:sz w:val="24"/>
          <w:szCs w:val="24"/>
        </w:rPr>
      </w:pPr>
    </w:p>
    <w:p w14:paraId="36F2516D" w14:textId="71E7CA05" w:rsidR="00E77587" w:rsidRPr="00390674" w:rsidRDefault="0048260A" w:rsidP="00B637D5">
      <w:pPr>
        <w:spacing w:after="0"/>
        <w:jc w:val="both"/>
        <w:rPr>
          <w:rFonts w:asciiTheme="majorHAnsi" w:hAnsiTheme="majorHAnsi"/>
          <w:b/>
          <w:i/>
          <w:sz w:val="24"/>
          <w:szCs w:val="24"/>
        </w:rPr>
      </w:pPr>
      <w:r w:rsidRPr="00390674">
        <w:rPr>
          <w:rFonts w:asciiTheme="majorHAnsi" w:hAnsiTheme="majorHAnsi"/>
          <w:b/>
          <w:i/>
          <w:sz w:val="24"/>
          <w:szCs w:val="24"/>
        </w:rPr>
        <w:t xml:space="preserve">Inconsistencies </w:t>
      </w:r>
      <w:r w:rsidR="00DC442F" w:rsidRPr="00390674">
        <w:rPr>
          <w:rFonts w:asciiTheme="majorHAnsi" w:hAnsiTheme="majorHAnsi"/>
          <w:b/>
          <w:i/>
          <w:sz w:val="24"/>
          <w:szCs w:val="24"/>
        </w:rPr>
        <w:t>and</w:t>
      </w:r>
      <w:r w:rsidRPr="00390674">
        <w:rPr>
          <w:rFonts w:asciiTheme="majorHAnsi" w:hAnsiTheme="majorHAnsi"/>
          <w:b/>
          <w:i/>
          <w:sz w:val="24"/>
          <w:szCs w:val="24"/>
        </w:rPr>
        <w:t xml:space="preserve"> rape m</w:t>
      </w:r>
      <w:r w:rsidR="00E77587" w:rsidRPr="00390674">
        <w:rPr>
          <w:rFonts w:asciiTheme="majorHAnsi" w:hAnsiTheme="majorHAnsi"/>
          <w:b/>
          <w:i/>
          <w:sz w:val="24"/>
          <w:szCs w:val="24"/>
        </w:rPr>
        <w:t>yths</w:t>
      </w:r>
    </w:p>
    <w:p w14:paraId="092A83CA" w14:textId="77777777" w:rsidR="00E77587" w:rsidRPr="00390674" w:rsidRDefault="00E77587" w:rsidP="00B637D5">
      <w:pPr>
        <w:spacing w:after="0"/>
        <w:jc w:val="both"/>
        <w:rPr>
          <w:rFonts w:asciiTheme="majorHAnsi" w:hAnsiTheme="majorHAnsi"/>
          <w:b/>
          <w:i/>
          <w:sz w:val="24"/>
          <w:szCs w:val="24"/>
        </w:rPr>
      </w:pPr>
    </w:p>
    <w:p w14:paraId="3F0E90E8"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In the quotes above, several barristers created a sense of inconsistency between ‘normal’ reactions and victim/survivor behaviour. Such inconsistencies were presented as important because of an assumption that people will act ‘rationally’ and consistently in all situations (discussed later). For example, if victim/survivors </w:t>
      </w:r>
      <w:r w:rsidRPr="00390674">
        <w:rPr>
          <w:rFonts w:asciiTheme="majorHAnsi" w:hAnsiTheme="majorHAnsi"/>
          <w:i/>
          <w:sz w:val="24"/>
          <w:szCs w:val="24"/>
        </w:rPr>
        <w:t xml:space="preserve">had </w:t>
      </w:r>
      <w:r w:rsidRPr="00390674">
        <w:rPr>
          <w:rFonts w:asciiTheme="majorHAnsi" w:hAnsiTheme="majorHAnsi"/>
          <w:sz w:val="24"/>
          <w:szCs w:val="24"/>
        </w:rPr>
        <w:t>physically resisted but had not done so throughout the rape, this was used to challenge their honesty:</w:t>
      </w:r>
    </w:p>
    <w:p w14:paraId="2CD9FAC9"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4" w:hanging="284"/>
        <w:jc w:val="both"/>
        <w:rPr>
          <w:rFonts w:ascii="Cambria" w:hAnsi="Cambria" w:cs="Cambria"/>
          <w:sz w:val="24"/>
          <w:szCs w:val="24"/>
        </w:rPr>
      </w:pPr>
    </w:p>
    <w:p w14:paraId="4176B714" w14:textId="64B5E673"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Defence1: </w:t>
      </w:r>
      <w:r w:rsidR="00DC442F" w:rsidRPr="00390674">
        <w:rPr>
          <w:rFonts w:ascii="Cambria" w:hAnsi="Cambria" w:cs="Cambria"/>
          <w:sz w:val="24"/>
          <w:szCs w:val="24"/>
        </w:rPr>
        <w:t>‘</w:t>
      </w:r>
      <w:r w:rsidRPr="00390674">
        <w:rPr>
          <w:rFonts w:ascii="Cambria" w:hAnsi="Cambria" w:cs="Cambria"/>
          <w:sz w:val="24"/>
          <w:szCs w:val="24"/>
        </w:rPr>
        <w:t>Can I just ask you, because what you said before, is that you were trying to kick</w:t>
      </w:r>
      <w:r w:rsidR="00DC442F" w:rsidRPr="00390674">
        <w:rPr>
          <w:rFonts w:ascii="Cambria" w:hAnsi="Cambria" w:cs="Cambria"/>
          <w:sz w:val="24"/>
          <w:szCs w:val="24"/>
        </w:rPr>
        <w:t xml:space="preserve"> …</w:t>
      </w:r>
      <w:r w:rsidRPr="00390674">
        <w:rPr>
          <w:rFonts w:ascii="Cambria" w:hAnsi="Cambria" w:cs="Cambria"/>
          <w:sz w:val="24"/>
          <w:szCs w:val="24"/>
        </w:rPr>
        <w:t xml:space="preserve"> and if you’re telling the truth, we can understand</w:t>
      </w:r>
      <w:r w:rsidR="00DC442F" w:rsidRPr="00390674">
        <w:rPr>
          <w:rFonts w:ascii="Cambria" w:hAnsi="Cambria" w:cs="Cambria"/>
          <w:sz w:val="24"/>
          <w:szCs w:val="24"/>
        </w:rPr>
        <w:t xml:space="preserve"> …</w:t>
      </w:r>
      <w:r w:rsidRPr="00390674">
        <w:rPr>
          <w:rFonts w:ascii="Cambria" w:hAnsi="Cambria" w:cs="Cambria"/>
          <w:sz w:val="24"/>
          <w:szCs w:val="24"/>
        </w:rPr>
        <w:t xml:space="preserve"> what you told the police is that</w:t>
      </w:r>
      <w:r w:rsidR="00DC442F" w:rsidRPr="00390674">
        <w:rPr>
          <w:rFonts w:ascii="Cambria" w:hAnsi="Cambria" w:cs="Cambria"/>
          <w:sz w:val="24"/>
          <w:szCs w:val="24"/>
        </w:rPr>
        <w:t xml:space="preserve"> …</w:t>
      </w:r>
      <w:r w:rsidRPr="00390674">
        <w:rPr>
          <w:rFonts w:ascii="Cambria" w:hAnsi="Cambria" w:cs="Cambria"/>
          <w:sz w:val="24"/>
          <w:szCs w:val="24"/>
        </w:rPr>
        <w:t xml:space="preserve"> every time he let go, you kicked out</w:t>
      </w:r>
      <w:r w:rsidR="00DC442F" w:rsidRPr="00390674">
        <w:rPr>
          <w:rFonts w:ascii="Cambria" w:hAnsi="Cambria" w:cs="Cambria"/>
          <w:sz w:val="24"/>
          <w:szCs w:val="24"/>
        </w:rPr>
        <w:t xml:space="preserve"> …</w:t>
      </w:r>
      <w:r w:rsidRPr="00390674">
        <w:rPr>
          <w:rFonts w:ascii="Cambria" w:hAnsi="Cambria" w:cs="Cambria"/>
          <w:sz w:val="24"/>
          <w:szCs w:val="24"/>
        </w:rPr>
        <w:t xml:space="preserve"> did you kick him when he was taking your clothes off?</w:t>
      </w:r>
      <w:r w:rsidR="00DC442F" w:rsidRPr="00390674">
        <w:rPr>
          <w:rFonts w:ascii="Cambria" w:hAnsi="Cambria" w:cs="Cambria"/>
          <w:sz w:val="24"/>
          <w:szCs w:val="24"/>
        </w:rPr>
        <w:t>’</w:t>
      </w:r>
    </w:p>
    <w:p w14:paraId="025A4DBD" w14:textId="67564D76"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Victim/Survivor1: </w:t>
      </w:r>
      <w:r w:rsidR="00DC442F" w:rsidRPr="00390674">
        <w:rPr>
          <w:rFonts w:ascii="Cambria" w:hAnsi="Cambria" w:cs="Cambria"/>
          <w:sz w:val="24"/>
          <w:szCs w:val="24"/>
        </w:rPr>
        <w:t>‘</w:t>
      </w:r>
      <w:r w:rsidRPr="00390674">
        <w:rPr>
          <w:rFonts w:ascii="Cambria" w:hAnsi="Cambria" w:cs="Cambria"/>
          <w:sz w:val="24"/>
          <w:szCs w:val="24"/>
        </w:rPr>
        <w:t>No</w:t>
      </w:r>
      <w:r w:rsidR="00DC442F" w:rsidRPr="00390674">
        <w:rPr>
          <w:rFonts w:ascii="Cambria" w:hAnsi="Cambria" w:cs="Cambria"/>
          <w:sz w:val="24"/>
          <w:szCs w:val="24"/>
        </w:rPr>
        <w:t>’</w:t>
      </w:r>
    </w:p>
    <w:p w14:paraId="5D650C79" w14:textId="4B863D5B"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Defence1: </w:t>
      </w:r>
      <w:r w:rsidR="00DC442F" w:rsidRPr="00390674">
        <w:rPr>
          <w:rFonts w:ascii="Cambria" w:hAnsi="Cambria" w:cs="Cambria"/>
          <w:sz w:val="24"/>
          <w:szCs w:val="24"/>
        </w:rPr>
        <w:t>‘</w:t>
      </w:r>
      <w:r w:rsidRPr="00390674">
        <w:rPr>
          <w:rFonts w:ascii="Cambria" w:hAnsi="Cambria" w:cs="Cambria"/>
          <w:sz w:val="24"/>
          <w:szCs w:val="24"/>
        </w:rPr>
        <w:t>Why?</w:t>
      </w:r>
      <w:r w:rsidR="00DC442F" w:rsidRPr="00390674">
        <w:rPr>
          <w:rFonts w:ascii="Cambria" w:hAnsi="Cambria" w:cs="Cambria"/>
          <w:sz w:val="24"/>
          <w:szCs w:val="24"/>
        </w:rPr>
        <w:t>’</w:t>
      </w:r>
    </w:p>
    <w:p w14:paraId="089C5C5F" w14:textId="4B9146A4"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Victim/Survivor1: </w:t>
      </w:r>
      <w:r w:rsidR="00DC442F" w:rsidRPr="00390674">
        <w:rPr>
          <w:rFonts w:ascii="Cambria" w:hAnsi="Cambria" w:cs="Cambria"/>
          <w:sz w:val="24"/>
          <w:szCs w:val="24"/>
        </w:rPr>
        <w:t>‘</w:t>
      </w:r>
      <w:r w:rsidRPr="00390674">
        <w:rPr>
          <w:rFonts w:ascii="Cambria" w:hAnsi="Cambria" w:cs="Cambria"/>
          <w:sz w:val="24"/>
          <w:szCs w:val="24"/>
        </w:rPr>
        <w:t>[I was too scared]</w:t>
      </w:r>
      <w:r w:rsidR="00DC442F" w:rsidRPr="00390674">
        <w:rPr>
          <w:rFonts w:ascii="Cambria" w:hAnsi="Cambria" w:cs="Cambria"/>
          <w:sz w:val="24"/>
          <w:szCs w:val="24"/>
        </w:rPr>
        <w:t>’</w:t>
      </w:r>
    </w:p>
    <w:p w14:paraId="71906DE5" w14:textId="5761D55E"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Defence1: </w:t>
      </w:r>
      <w:r w:rsidR="00DC442F" w:rsidRPr="00390674">
        <w:rPr>
          <w:rFonts w:ascii="Cambria" w:hAnsi="Cambria" w:cs="Cambria"/>
          <w:sz w:val="24"/>
          <w:szCs w:val="24"/>
        </w:rPr>
        <w:t>‘</w:t>
      </w:r>
      <w:r w:rsidRPr="00390674">
        <w:rPr>
          <w:rFonts w:ascii="Cambria" w:hAnsi="Cambria" w:cs="Cambria"/>
          <w:sz w:val="24"/>
          <w:szCs w:val="24"/>
        </w:rPr>
        <w:t>But you weren’t too scared all of the time, were you, because you kicked out?</w:t>
      </w:r>
      <w:r w:rsidR="00DC442F" w:rsidRPr="00390674">
        <w:rPr>
          <w:rFonts w:ascii="Cambria" w:hAnsi="Cambria" w:cs="Cambria"/>
          <w:sz w:val="24"/>
          <w:szCs w:val="24"/>
        </w:rPr>
        <w:t>’</w:t>
      </w:r>
    </w:p>
    <w:p w14:paraId="4CD4CBAC" w14:textId="35D9FC53"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Victim/Survivor1: </w:t>
      </w:r>
      <w:r w:rsidR="00DC442F" w:rsidRPr="00390674">
        <w:rPr>
          <w:rFonts w:ascii="Cambria" w:hAnsi="Cambria" w:cs="Cambria"/>
          <w:sz w:val="24"/>
          <w:szCs w:val="24"/>
        </w:rPr>
        <w:t>‘</w:t>
      </w:r>
      <w:r w:rsidRPr="00390674">
        <w:rPr>
          <w:rFonts w:ascii="Cambria" w:hAnsi="Cambria" w:cs="Cambria"/>
          <w:sz w:val="24"/>
          <w:szCs w:val="24"/>
        </w:rPr>
        <w:t>Yeah.</w:t>
      </w:r>
      <w:r w:rsidR="00DC442F" w:rsidRPr="00390674">
        <w:rPr>
          <w:rFonts w:ascii="Cambria" w:hAnsi="Cambria" w:cs="Cambria"/>
          <w:sz w:val="24"/>
          <w:szCs w:val="24"/>
        </w:rPr>
        <w:t>’</w:t>
      </w:r>
      <w:r w:rsidRPr="00390674">
        <w:rPr>
          <w:rFonts w:ascii="Cambria" w:hAnsi="Cambria" w:cs="Cambria"/>
          <w:sz w:val="24"/>
          <w:szCs w:val="24"/>
        </w:rPr>
        <w:t xml:space="preserve"> (T1)</w:t>
      </w:r>
    </w:p>
    <w:p w14:paraId="1A966B77" w14:textId="77777777" w:rsidR="00E77587" w:rsidRPr="00390674" w:rsidRDefault="00E77587" w:rsidP="00B637D5">
      <w:pPr>
        <w:spacing w:after="0"/>
        <w:jc w:val="both"/>
        <w:rPr>
          <w:rFonts w:asciiTheme="majorHAnsi" w:hAnsiTheme="majorHAnsi"/>
          <w:color w:val="7030A0"/>
          <w:sz w:val="24"/>
          <w:szCs w:val="24"/>
        </w:rPr>
      </w:pPr>
    </w:p>
    <w:p w14:paraId="17A56FE0" w14:textId="5C61833C"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Here, the defence barrister presented the decision about whether or not to struggle as the result of ‘rational’ thought, meaning it should have started as soon as unwanted sexual contact began to occur. By ignoring the potential non-‘rational’ influences on the victim/survivor’s actions, the defence presented a false allegation as the only explanation for such inconsistency. If, however, behaviour is not purely based on ‘rational’ decision-making, then such inconsistencies are to be expected.</w:t>
      </w:r>
    </w:p>
    <w:p w14:paraId="40C1AE54" w14:textId="77777777" w:rsidR="00E77587" w:rsidRPr="00390674" w:rsidRDefault="00E77587" w:rsidP="00B637D5">
      <w:pPr>
        <w:spacing w:after="0"/>
        <w:jc w:val="both"/>
        <w:rPr>
          <w:rFonts w:asciiTheme="majorHAnsi" w:hAnsiTheme="majorHAnsi"/>
          <w:color w:val="7030A0"/>
          <w:sz w:val="24"/>
          <w:szCs w:val="24"/>
        </w:rPr>
      </w:pPr>
    </w:p>
    <w:p w14:paraId="6149B111"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In relation to the victim/survivor’s demeanour, defence barristers also critiqued any apparent inconsistencies between their occasional assertiveness and the narrative of victimisation. For example, despite the victim/survivors’ clear distress and vulnerability during their evidence, the defence barristers in T1 and T4 argued:</w:t>
      </w:r>
    </w:p>
    <w:p w14:paraId="631AD03C"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p>
    <w:p w14:paraId="16B37FB1" w14:textId="60227DCA"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Let me make a point against myself: not every rape case results in injury, some victims submit to the attack</w:t>
      </w:r>
      <w:r w:rsidR="00DC442F" w:rsidRPr="00390674">
        <w:rPr>
          <w:rFonts w:ascii="Cambria" w:hAnsi="Cambria" w:cs="Cambria"/>
          <w:sz w:val="24"/>
          <w:szCs w:val="24"/>
        </w:rPr>
        <w:t xml:space="preserve"> …</w:t>
      </w:r>
      <w:r w:rsidRPr="00390674">
        <w:rPr>
          <w:rFonts w:ascii="Cambria" w:hAnsi="Cambria" w:cs="Cambria"/>
          <w:sz w:val="24"/>
          <w:szCs w:val="24"/>
        </w:rPr>
        <w:t xml:space="preserve"> you may think of [Victim/Survivor3] and you may think it’s hard to imagine submitting. (Defence2, T1)</w:t>
      </w:r>
    </w:p>
    <w:p w14:paraId="7F36605F"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color w:val="7030A0"/>
          <w:sz w:val="24"/>
          <w:szCs w:val="24"/>
        </w:rPr>
      </w:pPr>
    </w:p>
    <w:p w14:paraId="641C09C1" w14:textId="0E3D968B"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[Some women] are so fearful</w:t>
      </w:r>
      <w:r w:rsidR="00DC442F" w:rsidRPr="00390674">
        <w:rPr>
          <w:rFonts w:ascii="Cambria" w:hAnsi="Cambria" w:cs="Cambria"/>
          <w:sz w:val="24"/>
          <w:szCs w:val="24"/>
        </w:rPr>
        <w:t xml:space="preserve"> …</w:t>
      </w:r>
      <w:r w:rsidRPr="00390674">
        <w:rPr>
          <w:rFonts w:ascii="Cambria" w:hAnsi="Cambria" w:cs="Cambria"/>
          <w:sz w:val="24"/>
          <w:szCs w:val="24"/>
        </w:rPr>
        <w:t xml:space="preserve"> that they don’t complain [but they also wouldn’t complain about their partner buying the wrong chocolates]. She was very difficult to control as a witness, wasn’t she? </w:t>
      </w:r>
      <w:r w:rsidR="00DC442F" w:rsidRPr="00390674">
        <w:rPr>
          <w:rFonts w:ascii="Cambria" w:hAnsi="Cambria" w:cs="Cambria"/>
          <w:sz w:val="24"/>
          <w:szCs w:val="24"/>
        </w:rPr>
        <w:t>…</w:t>
      </w:r>
      <w:r w:rsidR="00913CCC">
        <w:rPr>
          <w:rFonts w:ascii="Cambria" w:hAnsi="Cambria" w:cs="Cambria"/>
          <w:sz w:val="24"/>
          <w:szCs w:val="24"/>
        </w:rPr>
        <w:t xml:space="preserve"> </w:t>
      </w:r>
      <w:r w:rsidRPr="00390674">
        <w:rPr>
          <w:rFonts w:ascii="Cambria" w:hAnsi="Cambria" w:cs="Cambria"/>
          <w:sz w:val="24"/>
          <w:szCs w:val="24"/>
        </w:rPr>
        <w:t>Was that the downtrodden woman imprisoned in her own home? (Defence, T4)</w:t>
      </w:r>
    </w:p>
    <w:p w14:paraId="22AF2B06" w14:textId="77777777" w:rsidR="00E77587" w:rsidRPr="00390674" w:rsidRDefault="00E77587" w:rsidP="00B637D5">
      <w:pPr>
        <w:spacing w:after="0"/>
        <w:jc w:val="both"/>
        <w:rPr>
          <w:rFonts w:asciiTheme="majorHAnsi" w:hAnsiTheme="majorHAnsi"/>
          <w:color w:val="7030A0"/>
          <w:sz w:val="24"/>
          <w:szCs w:val="24"/>
        </w:rPr>
      </w:pPr>
    </w:p>
    <w:p w14:paraId="35124CF6" w14:textId="7992A975"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In the first quote, the Defence noted a ‘myth-buster’ about physical resistance</w:t>
      </w:r>
      <w:r w:rsidR="0079062D" w:rsidRPr="00390674">
        <w:rPr>
          <w:rFonts w:asciiTheme="majorHAnsi" w:hAnsiTheme="majorHAnsi"/>
          <w:sz w:val="24"/>
          <w:szCs w:val="24"/>
        </w:rPr>
        <w:t xml:space="preserve"> and injury</w:t>
      </w:r>
      <w:r w:rsidRPr="00390674">
        <w:rPr>
          <w:rFonts w:asciiTheme="majorHAnsi" w:hAnsiTheme="majorHAnsi"/>
          <w:sz w:val="24"/>
          <w:szCs w:val="24"/>
        </w:rPr>
        <w:t>, but dismissed it as irrelevant because the victim/survivor had been assertive in other situations. By presenting a person’s demeanour as remaining constant in every situation, the barristers excluded the possibility that people may respond differently to different contexts. This served to deny the ways in which people can act differently even in similar situations, and failed to acknowledge the potential impact of trauma on decision-making (Lodrick, 2007).</w:t>
      </w:r>
    </w:p>
    <w:p w14:paraId="1A1F53A9" w14:textId="77777777" w:rsidR="00E77587" w:rsidRPr="00390674" w:rsidRDefault="00E77587" w:rsidP="00B637D5">
      <w:pPr>
        <w:spacing w:after="0"/>
        <w:jc w:val="both"/>
        <w:rPr>
          <w:rFonts w:asciiTheme="majorHAnsi" w:hAnsiTheme="majorHAnsi"/>
          <w:sz w:val="24"/>
          <w:szCs w:val="24"/>
        </w:rPr>
      </w:pPr>
    </w:p>
    <w:p w14:paraId="3ED92926" w14:textId="6724A9EC" w:rsidR="00E77587" w:rsidRPr="00390674" w:rsidRDefault="007D445D" w:rsidP="00626874">
      <w:pPr>
        <w:tabs>
          <w:tab w:val="left" w:pos="7725"/>
        </w:tabs>
        <w:spacing w:after="0"/>
        <w:jc w:val="both"/>
        <w:rPr>
          <w:rFonts w:asciiTheme="majorHAnsi" w:hAnsiTheme="majorHAnsi"/>
          <w:b/>
          <w:i/>
          <w:sz w:val="24"/>
          <w:szCs w:val="24"/>
        </w:rPr>
      </w:pPr>
      <w:r w:rsidRPr="00390674">
        <w:rPr>
          <w:rFonts w:asciiTheme="majorHAnsi" w:hAnsiTheme="majorHAnsi"/>
          <w:b/>
          <w:i/>
          <w:sz w:val="24"/>
          <w:szCs w:val="24"/>
        </w:rPr>
        <w:t>Resisting rape m</w:t>
      </w:r>
      <w:r w:rsidR="00E77587" w:rsidRPr="00390674">
        <w:rPr>
          <w:rFonts w:asciiTheme="majorHAnsi" w:hAnsiTheme="majorHAnsi"/>
          <w:b/>
          <w:i/>
          <w:sz w:val="24"/>
          <w:szCs w:val="24"/>
        </w:rPr>
        <w:t>yths</w:t>
      </w:r>
      <w:r w:rsidR="00F46FC5" w:rsidRPr="00390674">
        <w:rPr>
          <w:rFonts w:asciiTheme="majorHAnsi" w:hAnsiTheme="majorHAnsi"/>
          <w:b/>
          <w:i/>
          <w:sz w:val="24"/>
          <w:szCs w:val="24"/>
        </w:rPr>
        <w:t xml:space="preserve"> </w:t>
      </w:r>
      <w:r w:rsidR="00626874" w:rsidRPr="00390674">
        <w:rPr>
          <w:rFonts w:asciiTheme="majorHAnsi" w:hAnsiTheme="majorHAnsi"/>
          <w:b/>
          <w:i/>
          <w:sz w:val="24"/>
          <w:szCs w:val="24"/>
        </w:rPr>
        <w:tab/>
      </w:r>
    </w:p>
    <w:p w14:paraId="2C0C7DD5" w14:textId="77777777" w:rsidR="00E77587" w:rsidRPr="00390674" w:rsidRDefault="00E77587" w:rsidP="00B637D5">
      <w:pPr>
        <w:spacing w:after="0"/>
        <w:jc w:val="both"/>
        <w:rPr>
          <w:rFonts w:asciiTheme="majorHAnsi" w:hAnsiTheme="majorHAnsi"/>
          <w:color w:val="7030A0"/>
          <w:sz w:val="24"/>
          <w:szCs w:val="24"/>
        </w:rPr>
      </w:pPr>
    </w:p>
    <w:p w14:paraId="764424D9" w14:textId="77777777" w:rsidR="00E77587" w:rsidRPr="00390674" w:rsidRDefault="00E77587" w:rsidP="00B637D5">
      <w:pPr>
        <w:spacing w:after="0"/>
        <w:jc w:val="both"/>
        <w:rPr>
          <w:rFonts w:asciiTheme="majorHAnsi" w:hAnsiTheme="majorHAnsi"/>
          <w:color w:val="7030A0"/>
          <w:sz w:val="24"/>
          <w:szCs w:val="24"/>
        </w:rPr>
      </w:pPr>
      <w:r w:rsidRPr="00390674">
        <w:rPr>
          <w:rFonts w:asciiTheme="majorHAnsi" w:hAnsiTheme="majorHAnsi"/>
          <w:sz w:val="24"/>
          <w:szCs w:val="24"/>
        </w:rPr>
        <w:t>On a positive note, there was some resistance to rape myths. For example, defence barristers occasionally noted the realities behind myths, while comments made by prosecution barristers and judges aimed to challenge these beliefs. In fact, prosecution barristers resisted stereotypes at some point in every full trial, often by outlining the possible reasons for the victim/survivor’s ‘suspicious’ behaviour. This challenged the reliance on ‘rational’ ideals by providing alternative interpretations of the victim/survivor’s actions, but also cautioned juries about the dangers of assumptions:</w:t>
      </w:r>
    </w:p>
    <w:p w14:paraId="2F469C2F" w14:textId="77777777" w:rsidR="00E77587" w:rsidRPr="00390674" w:rsidRDefault="00E77587" w:rsidP="00B637D5">
      <w:pPr>
        <w:spacing w:after="0"/>
        <w:jc w:val="both"/>
        <w:rPr>
          <w:rFonts w:asciiTheme="majorHAnsi" w:hAnsiTheme="majorHAnsi"/>
          <w:sz w:val="24"/>
          <w:szCs w:val="24"/>
        </w:rPr>
      </w:pPr>
    </w:p>
    <w:p w14:paraId="42E27A96" w14:textId="388F3E1A"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[The victim/survivors] seem to act in ways in which we would all think, no doubt, are stupid</w:t>
      </w:r>
      <w:r w:rsidR="00DC442F" w:rsidRPr="00390674">
        <w:rPr>
          <w:rFonts w:ascii="Cambria" w:hAnsi="Cambria" w:cs="Cambria"/>
          <w:sz w:val="24"/>
          <w:szCs w:val="24"/>
        </w:rPr>
        <w:t xml:space="preserve"> …</w:t>
      </w:r>
      <w:r w:rsidRPr="00390674">
        <w:rPr>
          <w:rFonts w:ascii="Cambria" w:hAnsi="Cambria" w:cs="Cambria"/>
          <w:sz w:val="24"/>
          <w:szCs w:val="24"/>
        </w:rPr>
        <w:t xml:space="preserve"> and these are all points, no doubt, that will be raised by My Learned Friends</w:t>
      </w:r>
      <w:r w:rsidR="00DC442F" w:rsidRPr="00390674">
        <w:rPr>
          <w:rFonts w:ascii="Cambria" w:hAnsi="Cambria" w:cs="Cambria"/>
          <w:sz w:val="24"/>
          <w:szCs w:val="24"/>
        </w:rPr>
        <w:t xml:space="preserve"> …</w:t>
      </w:r>
      <w:r w:rsidRPr="00390674">
        <w:rPr>
          <w:rFonts w:ascii="Cambria" w:hAnsi="Cambria" w:cs="Cambria"/>
          <w:sz w:val="24"/>
          <w:szCs w:val="24"/>
        </w:rPr>
        <w:t xml:space="preserve"> Please remember, experience in these courts shows time and time again that people react differently. Rape complainants are very different</w:t>
      </w:r>
      <w:r w:rsidR="00DC442F" w:rsidRPr="00390674">
        <w:rPr>
          <w:rFonts w:ascii="Cambria" w:hAnsi="Cambria" w:cs="Cambria"/>
          <w:sz w:val="24"/>
          <w:szCs w:val="24"/>
        </w:rPr>
        <w:t xml:space="preserve"> …</w:t>
      </w:r>
      <w:r w:rsidRPr="00390674">
        <w:rPr>
          <w:rFonts w:ascii="Cambria" w:hAnsi="Cambria" w:cs="Cambria"/>
          <w:sz w:val="24"/>
          <w:szCs w:val="24"/>
        </w:rPr>
        <w:t xml:space="preserve"> When you’re thinking ‘well, that was a bit odd’, just remember everyone’s different</w:t>
      </w:r>
      <w:r w:rsidR="00DC442F" w:rsidRPr="00390674">
        <w:rPr>
          <w:rFonts w:ascii="Cambria" w:hAnsi="Cambria" w:cs="Cambria"/>
          <w:sz w:val="24"/>
          <w:szCs w:val="24"/>
        </w:rPr>
        <w:t xml:space="preserve"> …</w:t>
      </w:r>
      <w:r w:rsidRPr="00390674">
        <w:rPr>
          <w:rFonts w:ascii="Cambria" w:hAnsi="Cambria" w:cs="Cambria"/>
          <w:sz w:val="24"/>
          <w:szCs w:val="24"/>
        </w:rPr>
        <w:t xml:space="preserve"> Please don’t stereotype. (Prosecution, T1)</w:t>
      </w:r>
    </w:p>
    <w:p w14:paraId="05859939"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4" w:hanging="284"/>
        <w:jc w:val="both"/>
        <w:rPr>
          <w:rFonts w:ascii="Cambria" w:hAnsi="Cambria" w:cs="Cambria"/>
          <w:sz w:val="24"/>
          <w:szCs w:val="24"/>
        </w:rPr>
      </w:pPr>
    </w:p>
    <w:p w14:paraId="7153D32E" w14:textId="17C6B298"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It’s going to be brought up</w:t>
      </w:r>
      <w:r w:rsidR="00DC442F" w:rsidRPr="00390674">
        <w:rPr>
          <w:rFonts w:ascii="Cambria" w:hAnsi="Cambria" w:cs="Cambria"/>
          <w:sz w:val="24"/>
          <w:szCs w:val="24"/>
        </w:rPr>
        <w:t xml:space="preserve"> …</w:t>
      </w:r>
      <w:r w:rsidRPr="00390674">
        <w:rPr>
          <w:rFonts w:ascii="Cambria" w:hAnsi="Cambria" w:cs="Cambria"/>
          <w:sz w:val="24"/>
          <w:szCs w:val="24"/>
        </w:rPr>
        <w:t xml:space="preserve"> but don’t give in to myths and stereotypes about people in that domestic context [because you may think you’d act differently]. You do not know how victims of rape and domestic abuse behave unless, sadly, you have some knowledge of it. (Prosecution, T9)</w:t>
      </w:r>
    </w:p>
    <w:p w14:paraId="37D983BF" w14:textId="77777777" w:rsidR="00E77587" w:rsidRPr="00390674" w:rsidRDefault="00E77587" w:rsidP="00B637D5">
      <w:pPr>
        <w:spacing w:after="0"/>
        <w:jc w:val="both"/>
        <w:rPr>
          <w:rFonts w:asciiTheme="majorHAnsi" w:hAnsiTheme="majorHAnsi"/>
          <w:color w:val="7030A0"/>
          <w:sz w:val="24"/>
          <w:szCs w:val="24"/>
        </w:rPr>
      </w:pPr>
    </w:p>
    <w:p w14:paraId="2EA00FED" w14:textId="3CBE2080" w:rsidR="00E77587" w:rsidRPr="00390674" w:rsidRDefault="00E77587" w:rsidP="00B637D5">
      <w:pPr>
        <w:spacing w:after="0"/>
        <w:jc w:val="both"/>
        <w:rPr>
          <w:rFonts w:asciiTheme="majorHAnsi" w:hAnsiTheme="majorHAnsi"/>
          <w:color w:val="7030A0"/>
          <w:sz w:val="24"/>
          <w:szCs w:val="24"/>
        </w:rPr>
      </w:pPr>
      <w:r w:rsidRPr="00390674">
        <w:rPr>
          <w:rFonts w:asciiTheme="majorHAnsi" w:hAnsiTheme="majorHAnsi"/>
          <w:sz w:val="24"/>
          <w:szCs w:val="24"/>
        </w:rPr>
        <w:t xml:space="preserve">Many of these comments used the judicial ‘myth-buster’ directions as a framework, and were not particularly complementary about victim/survivors. For example, the T1 prosecution barrister called the three victim/survivors ‘stupid’ and ‘odd’ instead of asserting that their actions are common after sexual victimisation. Such resistance suggests that barristers recognise </w:t>
      </w:r>
      <w:r w:rsidR="00E27D8C" w:rsidRPr="00390674">
        <w:rPr>
          <w:rFonts w:asciiTheme="majorHAnsi" w:hAnsiTheme="majorHAnsi"/>
          <w:sz w:val="24"/>
          <w:szCs w:val="24"/>
        </w:rPr>
        <w:t xml:space="preserve">some of </w:t>
      </w:r>
      <w:r w:rsidRPr="00390674">
        <w:rPr>
          <w:rFonts w:asciiTheme="majorHAnsi" w:hAnsiTheme="majorHAnsi"/>
          <w:sz w:val="24"/>
          <w:szCs w:val="24"/>
        </w:rPr>
        <w:t>the realities of rape; but one barrister</w:t>
      </w:r>
      <w:r w:rsidR="00626874" w:rsidRPr="00390674">
        <w:rPr>
          <w:rFonts w:asciiTheme="majorHAnsi" w:hAnsiTheme="majorHAnsi"/>
          <w:sz w:val="24"/>
          <w:szCs w:val="24"/>
        </w:rPr>
        <w:t>, who</w:t>
      </w:r>
      <w:r w:rsidRPr="00390674">
        <w:rPr>
          <w:rFonts w:asciiTheme="majorHAnsi" w:hAnsiTheme="majorHAnsi"/>
          <w:sz w:val="24"/>
          <w:szCs w:val="24"/>
        </w:rPr>
        <w:t xml:space="preserve"> </w:t>
      </w:r>
      <w:r w:rsidR="00626874" w:rsidRPr="00390674">
        <w:rPr>
          <w:rFonts w:asciiTheme="majorHAnsi" w:hAnsiTheme="majorHAnsi"/>
          <w:sz w:val="24"/>
          <w:szCs w:val="24"/>
        </w:rPr>
        <w:t xml:space="preserve">was observed in both prosecution and defence roles, </w:t>
      </w:r>
      <w:r w:rsidRPr="00390674">
        <w:rPr>
          <w:rFonts w:asciiTheme="majorHAnsi" w:hAnsiTheme="majorHAnsi"/>
          <w:sz w:val="24"/>
          <w:szCs w:val="24"/>
        </w:rPr>
        <w:t>used ‘myth-busters’ when prosecuting</w:t>
      </w:r>
      <w:r w:rsidR="001C04D4" w:rsidRPr="00390674">
        <w:rPr>
          <w:rFonts w:asciiTheme="majorHAnsi" w:hAnsiTheme="majorHAnsi"/>
          <w:sz w:val="24"/>
          <w:szCs w:val="24"/>
        </w:rPr>
        <w:t>,</w:t>
      </w:r>
      <w:r w:rsidR="0055666A" w:rsidRPr="00390674">
        <w:rPr>
          <w:rFonts w:asciiTheme="majorHAnsi" w:hAnsiTheme="majorHAnsi"/>
          <w:sz w:val="24"/>
          <w:szCs w:val="24"/>
        </w:rPr>
        <w:t xml:space="preserve"> yet</w:t>
      </w:r>
      <w:r w:rsidRPr="00390674">
        <w:rPr>
          <w:rFonts w:asciiTheme="majorHAnsi" w:hAnsiTheme="majorHAnsi"/>
          <w:sz w:val="24"/>
          <w:szCs w:val="24"/>
        </w:rPr>
        <w:t xml:space="preserve"> invoked myths when defen</w:t>
      </w:r>
      <w:r w:rsidR="00D368B9" w:rsidRPr="00390674">
        <w:rPr>
          <w:rFonts w:asciiTheme="majorHAnsi" w:hAnsiTheme="majorHAnsi"/>
          <w:sz w:val="24"/>
          <w:szCs w:val="24"/>
        </w:rPr>
        <w:t>ding</w:t>
      </w:r>
      <w:r w:rsidRPr="00390674">
        <w:rPr>
          <w:rFonts w:asciiTheme="majorHAnsi" w:hAnsiTheme="majorHAnsi"/>
          <w:sz w:val="24"/>
          <w:szCs w:val="24"/>
        </w:rPr>
        <w:t>. For example, the above quote from the T9 prosecution was by the same barrister whose defence in T4 was heavily centred on rape myths.</w:t>
      </w:r>
    </w:p>
    <w:p w14:paraId="4D8FD342" w14:textId="77777777" w:rsidR="00E77587" w:rsidRPr="00390674" w:rsidRDefault="00E77587" w:rsidP="00B637D5">
      <w:pPr>
        <w:spacing w:after="0"/>
        <w:jc w:val="both"/>
        <w:rPr>
          <w:rFonts w:asciiTheme="majorHAnsi" w:hAnsiTheme="majorHAnsi"/>
          <w:color w:val="7030A0"/>
          <w:sz w:val="24"/>
          <w:szCs w:val="24"/>
        </w:rPr>
      </w:pPr>
    </w:p>
    <w:p w14:paraId="21A874DA"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Judicial resistance to rape myths was less prevalent than that of prosecution barristers, but ‘myth-buster’ dire</w:t>
      </w:r>
      <w:r w:rsidR="007442D9" w:rsidRPr="00390674">
        <w:rPr>
          <w:rFonts w:asciiTheme="majorHAnsi" w:hAnsiTheme="majorHAnsi"/>
          <w:sz w:val="24"/>
          <w:szCs w:val="24"/>
        </w:rPr>
        <w:t>ctions were given at the end of</w:t>
      </w:r>
      <w:r w:rsidR="007D0C26" w:rsidRPr="00390674">
        <w:rPr>
          <w:rFonts w:asciiTheme="majorHAnsi" w:hAnsiTheme="majorHAnsi"/>
          <w:sz w:val="24"/>
          <w:szCs w:val="24"/>
        </w:rPr>
        <w:t xml:space="preserve"> </w:t>
      </w:r>
      <w:r w:rsidR="007442D9" w:rsidRPr="00390674">
        <w:rPr>
          <w:rFonts w:asciiTheme="majorHAnsi" w:hAnsiTheme="majorHAnsi"/>
          <w:sz w:val="24"/>
          <w:szCs w:val="24"/>
        </w:rPr>
        <w:t>10</w:t>
      </w:r>
      <w:r w:rsidRPr="00390674">
        <w:rPr>
          <w:rFonts w:asciiTheme="majorHAnsi" w:hAnsiTheme="majorHAnsi"/>
          <w:sz w:val="24"/>
          <w:szCs w:val="24"/>
        </w:rPr>
        <w:t xml:space="preserve"> trials</w:t>
      </w:r>
      <w:r w:rsidR="00F0711A" w:rsidRPr="00390674">
        <w:rPr>
          <w:rFonts w:asciiTheme="majorHAnsi" w:hAnsiTheme="majorHAnsi"/>
          <w:sz w:val="24"/>
          <w:szCs w:val="24"/>
        </w:rPr>
        <w:t>.</w:t>
      </w:r>
      <w:r w:rsidRPr="00390674">
        <w:rPr>
          <w:rStyle w:val="EndnoteReference"/>
          <w:rFonts w:asciiTheme="majorHAnsi" w:hAnsiTheme="majorHAnsi"/>
          <w:sz w:val="24"/>
          <w:szCs w:val="24"/>
        </w:rPr>
        <w:endnoteReference w:id="9"/>
      </w:r>
      <w:r w:rsidRPr="00390674">
        <w:rPr>
          <w:rFonts w:asciiTheme="majorHAnsi" w:hAnsiTheme="majorHAnsi"/>
          <w:sz w:val="24"/>
          <w:szCs w:val="24"/>
        </w:rPr>
        <w:t xml:space="preserve"> These comments tended to highlight the diversity of victim/survivor reactions to rape and sexual assault; cautioning the jury on assumptions about ‘normal’ behaviour:</w:t>
      </w:r>
    </w:p>
    <w:p w14:paraId="56979BEC"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4" w:hanging="284"/>
        <w:jc w:val="both"/>
        <w:rPr>
          <w:rFonts w:ascii="Cambria" w:hAnsi="Cambria" w:cs="Cambria"/>
          <w:sz w:val="24"/>
          <w:szCs w:val="24"/>
        </w:rPr>
      </w:pPr>
    </w:p>
    <w:p w14:paraId="11458694" w14:textId="6464C55A"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Now it is important that you leave behind assumptions</w:t>
      </w:r>
      <w:r w:rsidR="00DC442F" w:rsidRPr="00390674">
        <w:rPr>
          <w:rFonts w:ascii="Cambria" w:hAnsi="Cambria" w:cs="Cambria"/>
          <w:sz w:val="24"/>
          <w:szCs w:val="24"/>
        </w:rPr>
        <w:t xml:space="preserve"> …</w:t>
      </w:r>
      <w:r w:rsidRPr="00390674">
        <w:rPr>
          <w:rFonts w:ascii="Cambria" w:hAnsi="Cambria" w:cs="Cambria"/>
          <w:sz w:val="24"/>
          <w:szCs w:val="24"/>
        </w:rPr>
        <w:t xml:space="preserve"> It is the experience of the court that there are no stereotypes in rape</w:t>
      </w:r>
      <w:r w:rsidR="00DC442F" w:rsidRPr="00390674">
        <w:rPr>
          <w:rFonts w:ascii="Cambria" w:hAnsi="Cambria" w:cs="Cambria"/>
          <w:sz w:val="24"/>
          <w:szCs w:val="24"/>
        </w:rPr>
        <w:t xml:space="preserve"> …</w:t>
      </w:r>
      <w:r w:rsidRPr="00390674">
        <w:rPr>
          <w:rFonts w:ascii="Cambria" w:hAnsi="Cambria" w:cs="Cambria"/>
          <w:sz w:val="24"/>
          <w:szCs w:val="24"/>
        </w:rPr>
        <w:t xml:space="preserve"> Again, there are no classic rapes. (Judge, T9)</w:t>
      </w:r>
    </w:p>
    <w:p w14:paraId="33488713" w14:textId="77777777" w:rsidR="00E77587" w:rsidRPr="00390674" w:rsidRDefault="00E77587" w:rsidP="00B637D5">
      <w:pPr>
        <w:spacing w:after="0"/>
        <w:jc w:val="both"/>
        <w:rPr>
          <w:rFonts w:asciiTheme="majorHAnsi" w:hAnsiTheme="majorHAnsi"/>
          <w:sz w:val="24"/>
          <w:szCs w:val="24"/>
        </w:rPr>
      </w:pPr>
    </w:p>
    <w:p w14:paraId="0072BD4C"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Judges also sometimes addressed specific rape myths, mostly in relation to the need for victim/survivors to be visibly distressed and report to police immediately. Some judges therefore made comments like:</w:t>
      </w:r>
    </w:p>
    <w:p w14:paraId="4CD4B479" w14:textId="77777777" w:rsidR="00E77587" w:rsidRPr="00390674" w:rsidRDefault="00E77587" w:rsidP="00B637D5">
      <w:pPr>
        <w:spacing w:after="0"/>
        <w:jc w:val="both"/>
        <w:rPr>
          <w:rFonts w:asciiTheme="majorHAnsi" w:hAnsiTheme="majorHAnsi"/>
          <w:sz w:val="24"/>
          <w:szCs w:val="24"/>
        </w:rPr>
      </w:pPr>
    </w:p>
    <w:p w14:paraId="171C51B7" w14:textId="26720C56"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It may be thought that the fact that there was a delay in reporting may mean that it is less likely to be true</w:t>
      </w:r>
      <w:r w:rsidR="00DC442F" w:rsidRPr="00390674">
        <w:rPr>
          <w:rFonts w:ascii="Cambria" w:hAnsi="Cambria" w:cs="Cambria"/>
          <w:sz w:val="24"/>
          <w:szCs w:val="24"/>
        </w:rPr>
        <w:t xml:space="preserve"> …</w:t>
      </w:r>
      <w:r w:rsidRPr="00390674">
        <w:rPr>
          <w:rFonts w:ascii="Cambria" w:hAnsi="Cambria" w:cs="Cambria"/>
          <w:sz w:val="24"/>
          <w:szCs w:val="24"/>
        </w:rPr>
        <w:t xml:space="preserve"> It would be wrong to assume that</w:t>
      </w:r>
      <w:r w:rsidR="00DC442F" w:rsidRPr="00390674">
        <w:rPr>
          <w:rFonts w:ascii="Cambria" w:hAnsi="Cambria" w:cs="Cambria"/>
          <w:sz w:val="24"/>
          <w:szCs w:val="24"/>
        </w:rPr>
        <w:t xml:space="preserve"> …</w:t>
      </w:r>
      <w:r w:rsidRPr="00390674">
        <w:rPr>
          <w:rFonts w:ascii="Cambria" w:hAnsi="Cambria" w:cs="Cambria"/>
          <w:sz w:val="24"/>
          <w:szCs w:val="24"/>
        </w:rPr>
        <w:t xml:space="preserve"> There is no set rule. Some [report immediately], others react with shame or guilt or confusion and do not tell anyone</w:t>
      </w:r>
      <w:r w:rsidR="00DC442F" w:rsidRPr="00390674">
        <w:rPr>
          <w:rFonts w:ascii="Cambria" w:hAnsi="Cambria" w:cs="Cambria"/>
          <w:sz w:val="24"/>
          <w:szCs w:val="24"/>
        </w:rPr>
        <w:t xml:space="preserve"> …</w:t>
      </w:r>
      <w:r w:rsidRPr="00390674">
        <w:rPr>
          <w:rFonts w:ascii="Cambria" w:hAnsi="Cambria" w:cs="Cambria"/>
          <w:sz w:val="24"/>
          <w:szCs w:val="24"/>
        </w:rPr>
        <w:t xml:space="preserve"> A late complaint doesn’t necessarily mean a false one any more than an immediate complaint means a true one. (Judge, T17)</w:t>
      </w:r>
    </w:p>
    <w:p w14:paraId="34778A8F"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p>
    <w:p w14:paraId="690B68D0" w14:textId="75F65D92"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And the fact that [Victim/Survivor] was distressed at times</w:t>
      </w:r>
      <w:r w:rsidR="00DC442F" w:rsidRPr="00390674">
        <w:rPr>
          <w:rFonts w:ascii="Cambria" w:hAnsi="Cambria" w:cs="Cambria"/>
          <w:sz w:val="24"/>
          <w:szCs w:val="24"/>
        </w:rPr>
        <w:t xml:space="preserve"> …</w:t>
      </w:r>
      <w:r w:rsidRPr="00390674">
        <w:rPr>
          <w:rFonts w:ascii="Cambria" w:hAnsi="Cambria" w:cs="Cambria"/>
          <w:sz w:val="24"/>
          <w:szCs w:val="24"/>
        </w:rPr>
        <w:t xml:space="preserve"> may have had nothing to do with the case. She may have regretted what she’d done</w:t>
      </w:r>
      <w:r w:rsidR="00DC442F" w:rsidRPr="00390674">
        <w:rPr>
          <w:rFonts w:ascii="Cambria" w:hAnsi="Cambria" w:cs="Cambria"/>
          <w:sz w:val="24"/>
          <w:szCs w:val="24"/>
        </w:rPr>
        <w:t xml:space="preserve"> …</w:t>
      </w:r>
      <w:r w:rsidRPr="00390674">
        <w:rPr>
          <w:rFonts w:ascii="Cambria" w:hAnsi="Cambria" w:cs="Cambria"/>
          <w:sz w:val="24"/>
          <w:szCs w:val="24"/>
        </w:rPr>
        <w:t xml:space="preserve"> The demeanour in court is not necessarily evidence of them telling the truth, it depends on personality. (Judge, T14)</w:t>
      </w:r>
    </w:p>
    <w:p w14:paraId="75C0DDBC"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color w:val="FF0000"/>
          <w:sz w:val="24"/>
          <w:szCs w:val="24"/>
        </w:rPr>
      </w:pPr>
    </w:p>
    <w:p w14:paraId="03075DE7" w14:textId="01050314" w:rsidR="00E77587" w:rsidRPr="00390674" w:rsidRDefault="00AC4379"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r w:rsidRPr="00390674">
        <w:rPr>
          <w:rFonts w:ascii="Cambria" w:hAnsi="Cambria" w:cs="Cambria"/>
          <w:sz w:val="24"/>
          <w:szCs w:val="24"/>
        </w:rPr>
        <w:t>R</w:t>
      </w:r>
      <w:r w:rsidR="00E77587" w:rsidRPr="00390674">
        <w:rPr>
          <w:rFonts w:ascii="Cambria" w:hAnsi="Cambria" w:cs="Cambria"/>
          <w:sz w:val="24"/>
          <w:szCs w:val="24"/>
        </w:rPr>
        <w:t xml:space="preserve">esistance </w:t>
      </w:r>
      <w:r w:rsidRPr="00390674">
        <w:rPr>
          <w:rFonts w:ascii="Cambria" w:hAnsi="Cambria" w:cs="Cambria"/>
          <w:sz w:val="24"/>
          <w:szCs w:val="24"/>
        </w:rPr>
        <w:t>to rape myths is</w:t>
      </w:r>
      <w:r w:rsidR="00E77587" w:rsidRPr="00390674">
        <w:rPr>
          <w:rFonts w:ascii="Cambria" w:hAnsi="Cambria" w:cs="Cambria"/>
          <w:sz w:val="24"/>
          <w:szCs w:val="24"/>
        </w:rPr>
        <w:t xml:space="preserve"> positive</w:t>
      </w:r>
      <w:r w:rsidR="009A1EF2" w:rsidRPr="00390674">
        <w:rPr>
          <w:rFonts w:ascii="Cambria" w:hAnsi="Cambria" w:cs="Cambria"/>
          <w:sz w:val="24"/>
          <w:szCs w:val="24"/>
        </w:rPr>
        <w:t xml:space="preserve"> because it </w:t>
      </w:r>
      <w:r w:rsidRPr="00390674">
        <w:rPr>
          <w:rFonts w:ascii="Cambria" w:hAnsi="Cambria" w:cs="Cambria"/>
          <w:sz w:val="24"/>
          <w:szCs w:val="24"/>
        </w:rPr>
        <w:t>increases the likelihood</w:t>
      </w:r>
      <w:r w:rsidR="009A1EF2" w:rsidRPr="00390674">
        <w:rPr>
          <w:rFonts w:ascii="Cambria" w:hAnsi="Cambria" w:cs="Cambria"/>
          <w:sz w:val="24"/>
          <w:szCs w:val="24"/>
        </w:rPr>
        <w:t xml:space="preserve"> that jurors </w:t>
      </w:r>
      <w:r w:rsidR="002B6725" w:rsidRPr="00390674">
        <w:rPr>
          <w:rFonts w:ascii="Cambria" w:hAnsi="Cambria" w:cs="Cambria"/>
          <w:sz w:val="24"/>
          <w:szCs w:val="24"/>
        </w:rPr>
        <w:t xml:space="preserve">will </w:t>
      </w:r>
      <w:r w:rsidR="009A1EF2" w:rsidRPr="00390674">
        <w:rPr>
          <w:rFonts w:ascii="Cambria" w:hAnsi="Cambria" w:cs="Cambria"/>
          <w:sz w:val="24"/>
          <w:szCs w:val="24"/>
        </w:rPr>
        <w:t>base their deliberations on relevant issues rather than misleading assumptions about rape. Despite this,</w:t>
      </w:r>
      <w:r w:rsidR="00E77587" w:rsidRPr="00390674">
        <w:rPr>
          <w:rFonts w:ascii="Cambria" w:hAnsi="Cambria" w:cs="Cambria"/>
          <w:sz w:val="24"/>
          <w:szCs w:val="24"/>
        </w:rPr>
        <w:t xml:space="preserve"> the latter quote shows how judicial directio</w:t>
      </w:r>
      <w:r w:rsidR="009B152C" w:rsidRPr="00390674">
        <w:rPr>
          <w:rFonts w:ascii="Cambria" w:hAnsi="Cambria" w:cs="Cambria"/>
          <w:sz w:val="24"/>
          <w:szCs w:val="24"/>
        </w:rPr>
        <w:t>ns about demeanour were only</w:t>
      </w:r>
      <w:r w:rsidR="00E77587" w:rsidRPr="00390674">
        <w:rPr>
          <w:rFonts w:ascii="Cambria" w:hAnsi="Cambria" w:cs="Cambria"/>
          <w:sz w:val="24"/>
          <w:szCs w:val="24"/>
        </w:rPr>
        <w:t xml:space="preserve"> </w:t>
      </w:r>
      <w:r w:rsidR="009B152C" w:rsidRPr="00390674">
        <w:rPr>
          <w:rFonts w:ascii="Cambria" w:hAnsi="Cambria" w:cs="Cambria"/>
          <w:sz w:val="24"/>
          <w:szCs w:val="24"/>
        </w:rPr>
        <w:t>used</w:t>
      </w:r>
      <w:r w:rsidR="00EB6BA6" w:rsidRPr="00390674">
        <w:rPr>
          <w:rFonts w:ascii="Cambria" w:hAnsi="Cambria" w:cs="Cambria"/>
          <w:sz w:val="24"/>
          <w:szCs w:val="24"/>
        </w:rPr>
        <w:t xml:space="preserve"> </w:t>
      </w:r>
      <w:r w:rsidR="00E77587" w:rsidRPr="00390674">
        <w:rPr>
          <w:rFonts w:ascii="Cambria" w:hAnsi="Cambria" w:cs="Cambria"/>
          <w:sz w:val="24"/>
          <w:szCs w:val="24"/>
        </w:rPr>
        <w:t xml:space="preserve">to challenge the </w:t>
      </w:r>
      <w:r w:rsidR="00E77587" w:rsidRPr="00390674">
        <w:rPr>
          <w:rFonts w:ascii="Cambria" w:hAnsi="Cambria" w:cs="Cambria"/>
          <w:i/>
          <w:sz w:val="24"/>
          <w:szCs w:val="24"/>
        </w:rPr>
        <w:t>prosecution’s</w:t>
      </w:r>
      <w:r w:rsidR="00E77587" w:rsidRPr="00390674">
        <w:rPr>
          <w:rFonts w:ascii="Cambria" w:hAnsi="Cambria" w:cs="Cambria"/>
          <w:sz w:val="24"/>
          <w:szCs w:val="24"/>
        </w:rPr>
        <w:t xml:space="preserve"> use of rape myths</w:t>
      </w:r>
      <w:r w:rsidR="009B152C" w:rsidRPr="00390674">
        <w:rPr>
          <w:rFonts w:ascii="Cambria" w:hAnsi="Cambria" w:cs="Cambria"/>
          <w:sz w:val="24"/>
          <w:szCs w:val="24"/>
        </w:rPr>
        <w:t xml:space="preserve"> in the observed cases</w:t>
      </w:r>
      <w:r w:rsidR="00E77587" w:rsidRPr="00390674">
        <w:rPr>
          <w:rFonts w:ascii="Cambria" w:hAnsi="Cambria" w:cs="Cambria"/>
          <w:sz w:val="24"/>
          <w:szCs w:val="24"/>
        </w:rPr>
        <w:t xml:space="preserve">, warning juries to be cautious about believing the victim/survivor because of their distress. </w:t>
      </w:r>
    </w:p>
    <w:p w14:paraId="4CAA09E9"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p>
    <w:p w14:paraId="324B02D2" w14:textId="4AED414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HAnsi" w:hAnsiTheme="majorHAnsi"/>
          <w:sz w:val="24"/>
          <w:szCs w:val="24"/>
        </w:rPr>
      </w:pPr>
      <w:r w:rsidRPr="00390674">
        <w:rPr>
          <w:rFonts w:ascii="Cambria" w:hAnsi="Cambria" w:cs="Cambria"/>
          <w:sz w:val="24"/>
          <w:szCs w:val="24"/>
        </w:rPr>
        <w:t>Overall, resistance to rape myths tended to involve judges or prosecution barristers</w:t>
      </w:r>
      <w:r w:rsidRPr="00390674">
        <w:rPr>
          <w:rFonts w:asciiTheme="majorHAnsi" w:hAnsiTheme="majorHAnsi"/>
          <w:sz w:val="24"/>
          <w:szCs w:val="24"/>
        </w:rPr>
        <w:t xml:space="preserve"> challenging the idea of ‘normal’ behaviour. Where these comments came from the judge, in a position of authority, the jury may well have taken them seriously; however much of the resistance </w:t>
      </w:r>
      <w:r w:rsidR="00EB6BA6" w:rsidRPr="00390674">
        <w:rPr>
          <w:rFonts w:asciiTheme="majorHAnsi" w:hAnsiTheme="majorHAnsi"/>
          <w:sz w:val="24"/>
          <w:szCs w:val="24"/>
        </w:rPr>
        <w:t xml:space="preserve">to rape myths </w:t>
      </w:r>
      <w:r w:rsidRPr="00390674">
        <w:rPr>
          <w:rFonts w:asciiTheme="majorHAnsi" w:hAnsiTheme="majorHAnsi"/>
          <w:sz w:val="24"/>
          <w:szCs w:val="24"/>
        </w:rPr>
        <w:t>was undermined and myths continued to be portrayed as ‘relevant’ to jury decision-making</w:t>
      </w:r>
      <w:r w:rsidR="00285AE8" w:rsidRPr="00390674">
        <w:rPr>
          <w:rFonts w:asciiTheme="majorHAnsi" w:hAnsiTheme="majorHAnsi"/>
          <w:sz w:val="24"/>
          <w:szCs w:val="24"/>
        </w:rPr>
        <w:t xml:space="preserve"> (see below)</w:t>
      </w:r>
      <w:r w:rsidRPr="00390674">
        <w:rPr>
          <w:rFonts w:asciiTheme="majorHAnsi" w:hAnsiTheme="majorHAnsi"/>
          <w:sz w:val="24"/>
          <w:szCs w:val="24"/>
        </w:rPr>
        <w:t xml:space="preserve">. </w:t>
      </w:r>
    </w:p>
    <w:p w14:paraId="02B7EE3C" w14:textId="77777777" w:rsidR="00E77587" w:rsidRPr="00390674" w:rsidRDefault="00E77587" w:rsidP="00B637D5">
      <w:pPr>
        <w:spacing w:after="0"/>
        <w:jc w:val="both"/>
        <w:rPr>
          <w:rFonts w:asciiTheme="majorHAnsi" w:hAnsiTheme="majorHAnsi"/>
          <w:sz w:val="24"/>
          <w:szCs w:val="24"/>
        </w:rPr>
      </w:pPr>
    </w:p>
    <w:p w14:paraId="653B3342" w14:textId="77777777" w:rsidR="00E77587" w:rsidRPr="00390674" w:rsidRDefault="00E77587" w:rsidP="00B637D5">
      <w:pPr>
        <w:spacing w:after="0"/>
        <w:jc w:val="both"/>
        <w:rPr>
          <w:rFonts w:asciiTheme="majorHAnsi" w:hAnsiTheme="majorHAnsi"/>
          <w:b/>
          <w:i/>
          <w:sz w:val="24"/>
          <w:szCs w:val="24"/>
        </w:rPr>
      </w:pPr>
      <w:r w:rsidRPr="00390674">
        <w:rPr>
          <w:rFonts w:asciiTheme="majorHAnsi" w:hAnsiTheme="majorHAnsi"/>
          <w:b/>
          <w:i/>
          <w:sz w:val="24"/>
          <w:szCs w:val="24"/>
        </w:rPr>
        <w:t xml:space="preserve">Why </w:t>
      </w:r>
      <w:r w:rsidR="007D445D" w:rsidRPr="00390674">
        <w:rPr>
          <w:rFonts w:asciiTheme="majorHAnsi" w:hAnsiTheme="majorHAnsi"/>
          <w:b/>
          <w:i/>
          <w:sz w:val="24"/>
          <w:szCs w:val="24"/>
        </w:rPr>
        <w:t>d</w:t>
      </w:r>
      <w:r w:rsidRPr="00390674">
        <w:rPr>
          <w:rFonts w:asciiTheme="majorHAnsi" w:hAnsiTheme="majorHAnsi"/>
          <w:b/>
          <w:i/>
          <w:sz w:val="24"/>
          <w:szCs w:val="24"/>
        </w:rPr>
        <w:t xml:space="preserve">o </w:t>
      </w:r>
      <w:r w:rsidR="007D445D" w:rsidRPr="00390674">
        <w:rPr>
          <w:rFonts w:asciiTheme="majorHAnsi" w:hAnsiTheme="majorHAnsi"/>
          <w:b/>
          <w:i/>
          <w:sz w:val="24"/>
          <w:szCs w:val="24"/>
        </w:rPr>
        <w:t>rape myths r</w:t>
      </w:r>
      <w:r w:rsidRPr="00390674">
        <w:rPr>
          <w:rFonts w:asciiTheme="majorHAnsi" w:hAnsiTheme="majorHAnsi"/>
          <w:b/>
          <w:i/>
          <w:sz w:val="24"/>
          <w:szCs w:val="24"/>
        </w:rPr>
        <w:t>emain ‘</w:t>
      </w:r>
      <w:r w:rsidR="007D445D" w:rsidRPr="00390674">
        <w:rPr>
          <w:rFonts w:asciiTheme="majorHAnsi" w:hAnsiTheme="majorHAnsi"/>
          <w:b/>
          <w:i/>
          <w:sz w:val="24"/>
          <w:szCs w:val="24"/>
        </w:rPr>
        <w:t>relevant’ for j</w:t>
      </w:r>
      <w:r w:rsidRPr="00390674">
        <w:rPr>
          <w:rFonts w:asciiTheme="majorHAnsi" w:hAnsiTheme="majorHAnsi"/>
          <w:b/>
          <w:i/>
          <w:sz w:val="24"/>
          <w:szCs w:val="24"/>
        </w:rPr>
        <w:t>uries?</w:t>
      </w:r>
    </w:p>
    <w:p w14:paraId="2B2A656A" w14:textId="77777777" w:rsidR="00E77587" w:rsidRPr="00390674" w:rsidRDefault="00E77587" w:rsidP="00B637D5">
      <w:pPr>
        <w:spacing w:after="0"/>
        <w:jc w:val="both"/>
        <w:rPr>
          <w:rFonts w:asciiTheme="majorHAnsi" w:hAnsiTheme="majorHAnsi"/>
          <w:color w:val="7030A0"/>
          <w:sz w:val="24"/>
          <w:szCs w:val="24"/>
        </w:rPr>
      </w:pPr>
    </w:p>
    <w:p w14:paraId="14815659"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While the resistance o</w:t>
      </w:r>
      <w:r w:rsidR="003E05D8" w:rsidRPr="00390674">
        <w:rPr>
          <w:rFonts w:asciiTheme="majorHAnsi" w:hAnsiTheme="majorHAnsi"/>
          <w:sz w:val="24"/>
          <w:szCs w:val="24"/>
        </w:rPr>
        <w:t>utlined above is positive</w:t>
      </w:r>
      <w:r w:rsidR="0027559F" w:rsidRPr="00390674">
        <w:rPr>
          <w:rFonts w:asciiTheme="majorHAnsi" w:hAnsiTheme="majorHAnsi"/>
          <w:sz w:val="24"/>
          <w:szCs w:val="24"/>
        </w:rPr>
        <w:t xml:space="preserve"> because of </w:t>
      </w:r>
      <w:r w:rsidR="00A74253" w:rsidRPr="00390674">
        <w:rPr>
          <w:rFonts w:asciiTheme="majorHAnsi" w:hAnsiTheme="majorHAnsi"/>
          <w:sz w:val="24"/>
          <w:szCs w:val="24"/>
        </w:rPr>
        <w:t xml:space="preserve">the acknowledgement of alternative narratives about rape and </w:t>
      </w:r>
      <w:r w:rsidR="0027559F" w:rsidRPr="00390674">
        <w:rPr>
          <w:rFonts w:asciiTheme="majorHAnsi" w:hAnsiTheme="majorHAnsi"/>
          <w:sz w:val="24"/>
          <w:szCs w:val="24"/>
        </w:rPr>
        <w:t xml:space="preserve">the </w:t>
      </w:r>
      <w:r w:rsidR="00441AAA" w:rsidRPr="00390674">
        <w:rPr>
          <w:rFonts w:asciiTheme="majorHAnsi" w:hAnsiTheme="majorHAnsi"/>
          <w:sz w:val="24"/>
          <w:szCs w:val="24"/>
        </w:rPr>
        <w:t>attempt to</w:t>
      </w:r>
      <w:r w:rsidR="0027559F" w:rsidRPr="00390674">
        <w:rPr>
          <w:rFonts w:asciiTheme="majorHAnsi" w:hAnsiTheme="majorHAnsi"/>
          <w:sz w:val="24"/>
          <w:szCs w:val="24"/>
        </w:rPr>
        <w:t xml:space="preserve"> ensur</w:t>
      </w:r>
      <w:r w:rsidR="00441AAA" w:rsidRPr="00390674">
        <w:rPr>
          <w:rFonts w:asciiTheme="majorHAnsi" w:hAnsiTheme="majorHAnsi"/>
          <w:sz w:val="24"/>
          <w:szCs w:val="24"/>
        </w:rPr>
        <w:t>e</w:t>
      </w:r>
      <w:r w:rsidR="0027559F" w:rsidRPr="00390674">
        <w:rPr>
          <w:rFonts w:asciiTheme="majorHAnsi" w:hAnsiTheme="majorHAnsi"/>
          <w:sz w:val="24"/>
          <w:szCs w:val="24"/>
        </w:rPr>
        <w:t xml:space="preserve"> juries only consider relevant issues</w:t>
      </w:r>
      <w:r w:rsidR="003E05D8" w:rsidRPr="00390674">
        <w:rPr>
          <w:rFonts w:asciiTheme="majorHAnsi" w:hAnsiTheme="majorHAnsi"/>
          <w:sz w:val="24"/>
          <w:szCs w:val="24"/>
        </w:rPr>
        <w:t>, the limited data from this study</w:t>
      </w:r>
      <w:r w:rsidRPr="00390674">
        <w:rPr>
          <w:rFonts w:asciiTheme="majorHAnsi" w:hAnsiTheme="majorHAnsi"/>
          <w:sz w:val="24"/>
          <w:szCs w:val="24"/>
        </w:rPr>
        <w:t xml:space="preserve"> did not appear to </w:t>
      </w:r>
      <w:r w:rsidR="003E05D8" w:rsidRPr="00390674">
        <w:rPr>
          <w:rFonts w:asciiTheme="majorHAnsi" w:hAnsiTheme="majorHAnsi"/>
          <w:sz w:val="24"/>
          <w:szCs w:val="24"/>
        </w:rPr>
        <w:t>show</w:t>
      </w:r>
      <w:r w:rsidRPr="00390674">
        <w:rPr>
          <w:rFonts w:asciiTheme="majorHAnsi" w:hAnsiTheme="majorHAnsi"/>
          <w:sz w:val="24"/>
          <w:szCs w:val="24"/>
        </w:rPr>
        <w:t xml:space="preserve"> any link between the use of ‘myth-busters’ and conviction rates</w:t>
      </w:r>
      <w:r w:rsidR="00F0711A" w:rsidRPr="00390674">
        <w:rPr>
          <w:rFonts w:asciiTheme="majorHAnsi" w:hAnsiTheme="majorHAnsi"/>
          <w:sz w:val="24"/>
          <w:szCs w:val="24"/>
        </w:rPr>
        <w:t>.</w:t>
      </w:r>
      <w:r w:rsidR="00E96444" w:rsidRPr="00390674">
        <w:rPr>
          <w:rFonts w:asciiTheme="majorHAnsi" w:hAnsiTheme="majorHAnsi"/>
          <w:sz w:val="24"/>
          <w:szCs w:val="24"/>
        </w:rPr>
        <w:t xml:space="preserve"> </w:t>
      </w:r>
      <w:r w:rsidRPr="00390674">
        <w:rPr>
          <w:rFonts w:asciiTheme="majorHAnsi" w:hAnsiTheme="majorHAnsi"/>
          <w:sz w:val="24"/>
          <w:szCs w:val="24"/>
        </w:rPr>
        <w:t>This is not surprising since any challenge to the relevance of myths was strongly undermined by defence barristers and several factors meant they were kept ‘relevant’ for juries. One of the key ways that this occurred was for defence barristers to challenge ‘myth-buster’ directions in their closing speeches. This was not about asserting that the stereotypes were true in general, but rather about asking whether they were true in the specific case. For example, the defence barrister in T9 stated:</w:t>
      </w:r>
    </w:p>
    <w:p w14:paraId="40DA48B5"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4" w:hanging="284"/>
        <w:jc w:val="both"/>
        <w:rPr>
          <w:rFonts w:ascii="Cambria" w:hAnsi="Cambria" w:cs="Cambria"/>
          <w:sz w:val="24"/>
          <w:szCs w:val="24"/>
        </w:rPr>
      </w:pPr>
    </w:p>
    <w:p w14:paraId="11242053" w14:textId="6BC4F808"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Of course I agree there are myths and stereotypes</w:t>
      </w:r>
      <w:r w:rsidR="00DC442F" w:rsidRPr="00390674">
        <w:rPr>
          <w:rFonts w:ascii="Cambria" w:hAnsi="Cambria" w:cs="Cambria"/>
          <w:sz w:val="24"/>
          <w:szCs w:val="24"/>
        </w:rPr>
        <w:t xml:space="preserve"> …</w:t>
      </w:r>
      <w:r w:rsidRPr="00390674">
        <w:rPr>
          <w:rFonts w:ascii="Cambria" w:hAnsi="Cambria" w:cs="Cambria"/>
          <w:sz w:val="24"/>
          <w:szCs w:val="24"/>
        </w:rPr>
        <w:t xml:space="preserve"> But [</w:t>
      </w:r>
      <w:r w:rsidR="00DC442F" w:rsidRPr="00390674">
        <w:rPr>
          <w:rFonts w:ascii="Cambria" w:hAnsi="Cambria" w:cs="Cambria"/>
          <w:sz w:val="24"/>
          <w:szCs w:val="24"/>
        </w:rPr>
        <w:t>…</w:t>
      </w:r>
      <w:r w:rsidRPr="00390674">
        <w:rPr>
          <w:rFonts w:ascii="Cambria" w:hAnsi="Cambria" w:cs="Cambria"/>
          <w:sz w:val="24"/>
          <w:szCs w:val="24"/>
        </w:rPr>
        <w:t>], we should add, shouldn’t we, if we’re talking about what experience shows, is that not all allegations of rape by young girls are true</w:t>
      </w:r>
      <w:r w:rsidR="00151E87">
        <w:rPr>
          <w:rFonts w:ascii="Cambria" w:hAnsi="Cambria" w:cs="Cambria"/>
          <w:sz w:val="24"/>
          <w:szCs w:val="24"/>
        </w:rPr>
        <w:t xml:space="preserve"> (sic)</w:t>
      </w:r>
      <w:r w:rsidR="00DC442F" w:rsidRPr="00390674">
        <w:rPr>
          <w:rFonts w:ascii="Cambria" w:hAnsi="Cambria" w:cs="Cambria"/>
          <w:sz w:val="24"/>
          <w:szCs w:val="24"/>
        </w:rPr>
        <w:t xml:space="preserve"> …</w:t>
      </w:r>
      <w:r w:rsidRPr="00390674">
        <w:rPr>
          <w:rFonts w:ascii="Cambria" w:hAnsi="Cambria" w:cs="Cambria"/>
          <w:sz w:val="24"/>
          <w:szCs w:val="24"/>
        </w:rPr>
        <w:t xml:space="preserve"> Uncomfortable fact, but one we have to deal with</w:t>
      </w:r>
      <w:r w:rsidR="001C04D4" w:rsidRPr="00390674">
        <w:rPr>
          <w:rFonts w:ascii="Cambria" w:hAnsi="Cambria" w:cs="Cambria"/>
          <w:sz w:val="24"/>
          <w:szCs w:val="24"/>
        </w:rPr>
        <w:t>.</w:t>
      </w:r>
      <w:r w:rsidRPr="00390674">
        <w:rPr>
          <w:rFonts w:ascii="Cambria" w:hAnsi="Cambria" w:cs="Cambria"/>
          <w:sz w:val="24"/>
          <w:szCs w:val="24"/>
        </w:rPr>
        <w:t xml:space="preserve"> (Defence, T9)</w:t>
      </w:r>
    </w:p>
    <w:p w14:paraId="31F8B817" w14:textId="77777777" w:rsidR="00E77587" w:rsidRPr="00390674" w:rsidRDefault="00E77587" w:rsidP="00B637D5">
      <w:pPr>
        <w:spacing w:after="0"/>
        <w:jc w:val="both"/>
        <w:rPr>
          <w:rFonts w:asciiTheme="majorHAnsi" w:hAnsiTheme="majorHAnsi"/>
          <w:color w:val="7030A0"/>
          <w:sz w:val="24"/>
          <w:szCs w:val="24"/>
        </w:rPr>
      </w:pPr>
    </w:p>
    <w:p w14:paraId="2DBB1D14" w14:textId="77777777" w:rsidR="00E77587" w:rsidRPr="00390674" w:rsidRDefault="00E77587" w:rsidP="00B637D5">
      <w:pPr>
        <w:spacing w:after="0"/>
        <w:jc w:val="both"/>
        <w:rPr>
          <w:rFonts w:ascii="Cambria" w:hAnsi="Cambria" w:cs="Cambria"/>
          <w:sz w:val="24"/>
          <w:szCs w:val="24"/>
        </w:rPr>
      </w:pPr>
      <w:r w:rsidRPr="00390674">
        <w:rPr>
          <w:rFonts w:asciiTheme="majorHAnsi" w:hAnsiTheme="majorHAnsi"/>
          <w:sz w:val="24"/>
          <w:szCs w:val="24"/>
        </w:rPr>
        <w:t xml:space="preserve">Another defence barrister </w:t>
      </w:r>
      <w:r w:rsidRPr="00390674">
        <w:rPr>
          <w:rFonts w:ascii="Cambria" w:hAnsi="Cambria" w:cs="Cambria"/>
          <w:sz w:val="24"/>
          <w:szCs w:val="24"/>
        </w:rPr>
        <w:t>simply presented ‘myth-busters’ as patronising to the jury</w:t>
      </w:r>
      <w:r w:rsidRPr="00390674">
        <w:rPr>
          <w:rFonts w:asciiTheme="majorHAnsi" w:hAnsiTheme="majorHAnsi"/>
          <w:sz w:val="24"/>
          <w:szCs w:val="24"/>
        </w:rPr>
        <w:t>:</w:t>
      </w:r>
    </w:p>
    <w:p w14:paraId="7E57501E"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4" w:hanging="284"/>
        <w:jc w:val="both"/>
        <w:rPr>
          <w:rFonts w:ascii="Cambria" w:hAnsi="Cambria" w:cs="Cambria"/>
          <w:sz w:val="24"/>
          <w:szCs w:val="24"/>
        </w:rPr>
      </w:pPr>
    </w:p>
    <w:p w14:paraId="76A99684" w14:textId="3B0D08F8"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[Prosecution said] to put aside the myths and stereotypes. I’m not going to insult your intelligence by talking about them; they belong in the last century</w:t>
      </w:r>
      <w:r w:rsidR="001C04D4" w:rsidRPr="00390674">
        <w:rPr>
          <w:rFonts w:ascii="Cambria" w:hAnsi="Cambria" w:cs="Cambria"/>
          <w:sz w:val="24"/>
          <w:szCs w:val="24"/>
        </w:rPr>
        <w:t>.</w:t>
      </w:r>
      <w:r w:rsidRPr="00390674">
        <w:rPr>
          <w:rFonts w:ascii="Cambria" w:hAnsi="Cambria" w:cs="Cambria"/>
          <w:sz w:val="24"/>
          <w:szCs w:val="24"/>
        </w:rPr>
        <w:t xml:space="preserve"> (Defence2, T1)</w:t>
      </w:r>
    </w:p>
    <w:p w14:paraId="63003D76"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p>
    <w:p w14:paraId="1B42CD48"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r w:rsidRPr="00390674">
        <w:rPr>
          <w:rFonts w:ascii="Cambria" w:hAnsi="Cambria" w:cs="Cambria"/>
          <w:sz w:val="24"/>
          <w:szCs w:val="24"/>
        </w:rPr>
        <w:t>This comment implied that ‘myth-busters’ were redundant and so unnecessary for the jury to consider in depth. When he subsequently focused on myths for the rest of his closing speech, the jury may therefore have failed to consider whether or not he was drawing on stereotypes because they had been told such arguments would not be used.</w:t>
      </w:r>
    </w:p>
    <w:p w14:paraId="6CCA0ED5"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p>
    <w:p w14:paraId="1EA7ECC1"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HAnsi" w:hAnsiTheme="majorHAnsi"/>
          <w:sz w:val="24"/>
          <w:szCs w:val="24"/>
        </w:rPr>
      </w:pPr>
      <w:r w:rsidRPr="00390674">
        <w:rPr>
          <w:rFonts w:ascii="Cambria" w:hAnsi="Cambria" w:cs="Cambria"/>
          <w:sz w:val="24"/>
          <w:szCs w:val="24"/>
        </w:rPr>
        <w:t xml:space="preserve">Significantly, </w:t>
      </w:r>
      <w:r w:rsidRPr="00390674">
        <w:rPr>
          <w:rFonts w:asciiTheme="majorHAnsi" w:hAnsiTheme="majorHAnsi"/>
          <w:sz w:val="24"/>
          <w:szCs w:val="24"/>
        </w:rPr>
        <w:t>defence barristers in almost half of the trials also argued that their discussion of rape myths was legitimate because the prosecution used them as supporting evidence where possible:</w:t>
      </w:r>
    </w:p>
    <w:p w14:paraId="2B3266D4"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p>
    <w:p w14:paraId="479FAE21" w14:textId="0666D48D"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You see, if she’d left in a hurry the Prosecution would be saying ‘well, there you are, that’s consistent’, but are you meant to ignore it when it is not?</w:t>
      </w:r>
      <w:r w:rsidR="00DC442F" w:rsidRPr="00390674">
        <w:rPr>
          <w:rFonts w:ascii="Cambria" w:hAnsi="Cambria" w:cs="Cambria"/>
          <w:sz w:val="24"/>
          <w:szCs w:val="24"/>
        </w:rPr>
        <w:t xml:space="preserve"> …</w:t>
      </w:r>
      <w:r w:rsidRPr="00390674">
        <w:rPr>
          <w:rFonts w:ascii="Cambria" w:hAnsi="Cambria" w:cs="Cambria"/>
          <w:sz w:val="24"/>
          <w:szCs w:val="24"/>
        </w:rPr>
        <w:t xml:space="preserve"> [Prosecution] has told you about stereotypes</w:t>
      </w:r>
      <w:r w:rsidR="00DC442F" w:rsidRPr="00390674">
        <w:rPr>
          <w:rFonts w:ascii="Cambria" w:hAnsi="Cambria" w:cs="Cambria"/>
          <w:sz w:val="24"/>
          <w:szCs w:val="24"/>
        </w:rPr>
        <w:t xml:space="preserve"> …</w:t>
      </w:r>
      <w:r w:rsidRPr="00390674">
        <w:rPr>
          <w:rFonts w:ascii="Cambria" w:hAnsi="Cambria" w:cs="Cambria"/>
          <w:sz w:val="24"/>
          <w:szCs w:val="24"/>
        </w:rPr>
        <w:t xml:space="preserve"> whenever there’s something out of kilter, it is a clear refuge to say</w:t>
      </w:r>
      <w:r w:rsidR="00DC442F" w:rsidRPr="00390674">
        <w:rPr>
          <w:rFonts w:ascii="Cambria" w:hAnsi="Cambria" w:cs="Cambria"/>
          <w:sz w:val="24"/>
          <w:szCs w:val="24"/>
        </w:rPr>
        <w:t xml:space="preserve"> …</w:t>
      </w:r>
      <w:r w:rsidRPr="00390674">
        <w:rPr>
          <w:rFonts w:ascii="Cambria" w:hAnsi="Cambria" w:cs="Cambria"/>
          <w:sz w:val="24"/>
          <w:szCs w:val="24"/>
        </w:rPr>
        <w:t xml:space="preserve"> ‘well this is not a normal person’</w:t>
      </w:r>
      <w:r w:rsidR="00DC442F" w:rsidRPr="00390674">
        <w:rPr>
          <w:rFonts w:ascii="Cambria" w:hAnsi="Cambria" w:cs="Cambria"/>
          <w:sz w:val="24"/>
          <w:szCs w:val="24"/>
        </w:rPr>
        <w:t xml:space="preserve"> …</w:t>
      </w:r>
      <w:r w:rsidRPr="00390674">
        <w:rPr>
          <w:rFonts w:ascii="Cambria" w:hAnsi="Cambria" w:cs="Cambria"/>
          <w:sz w:val="24"/>
          <w:szCs w:val="24"/>
        </w:rPr>
        <w:t xml:space="preserve"> It has an air of ‘heads I win, tails you lose’, doesn’t it?</w:t>
      </w:r>
      <w:r w:rsidR="00DC442F" w:rsidRPr="00390674">
        <w:rPr>
          <w:rFonts w:ascii="Cambria" w:hAnsi="Cambria" w:cs="Cambria"/>
          <w:sz w:val="24"/>
          <w:szCs w:val="24"/>
        </w:rPr>
        <w:t xml:space="preserve"> …</w:t>
      </w:r>
      <w:r w:rsidRPr="00390674">
        <w:rPr>
          <w:rFonts w:ascii="Cambria" w:hAnsi="Cambria" w:cs="Cambria"/>
          <w:sz w:val="24"/>
          <w:szCs w:val="24"/>
        </w:rPr>
        <w:t xml:space="preserve"> If you don’t consider what would be done by a normal person, well then how are you meant to evaluate the evidence? (Defence1, T1)</w:t>
      </w:r>
    </w:p>
    <w:p w14:paraId="53E7FD08"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p>
    <w:p w14:paraId="05E2FBF8" w14:textId="4B50A844"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[Victim/Survivor] didn’t bite, kick or scream</w:t>
      </w:r>
      <w:r w:rsidR="00DC442F" w:rsidRPr="00390674">
        <w:rPr>
          <w:rFonts w:ascii="Cambria" w:hAnsi="Cambria" w:cs="Cambria"/>
          <w:sz w:val="24"/>
          <w:szCs w:val="24"/>
        </w:rPr>
        <w:t xml:space="preserve"> …</w:t>
      </w:r>
      <w:r w:rsidRPr="00390674">
        <w:rPr>
          <w:rFonts w:ascii="Cambria" w:hAnsi="Cambria" w:cs="Cambria"/>
          <w:sz w:val="24"/>
          <w:szCs w:val="24"/>
        </w:rPr>
        <w:t xml:space="preserve"> You don’t have to</w:t>
      </w:r>
      <w:r w:rsidR="00DC442F" w:rsidRPr="00390674">
        <w:rPr>
          <w:rFonts w:ascii="Cambria" w:hAnsi="Cambria" w:cs="Cambria"/>
          <w:sz w:val="24"/>
          <w:szCs w:val="24"/>
        </w:rPr>
        <w:t xml:space="preserve"> …</w:t>
      </w:r>
      <w:r w:rsidRPr="00390674">
        <w:rPr>
          <w:rFonts w:ascii="Cambria" w:hAnsi="Cambria" w:cs="Cambria"/>
          <w:sz w:val="24"/>
          <w:szCs w:val="24"/>
        </w:rPr>
        <w:t xml:space="preserve"> but it is good evidence in cases where that does happen and so you may think it’s useful to know that she didn’t bite, kick or scream</w:t>
      </w:r>
      <w:r w:rsidR="001C04D4" w:rsidRPr="00390674">
        <w:rPr>
          <w:rFonts w:ascii="Cambria" w:hAnsi="Cambria" w:cs="Cambria"/>
          <w:sz w:val="24"/>
          <w:szCs w:val="24"/>
        </w:rPr>
        <w:t>.</w:t>
      </w:r>
      <w:r w:rsidRPr="00390674">
        <w:rPr>
          <w:rFonts w:ascii="Cambria" w:hAnsi="Cambria" w:cs="Cambria"/>
          <w:sz w:val="24"/>
          <w:szCs w:val="24"/>
        </w:rPr>
        <w:t xml:space="preserve"> (Defence, T9)</w:t>
      </w:r>
    </w:p>
    <w:p w14:paraId="6FE90752" w14:textId="77777777" w:rsidR="00E77587" w:rsidRPr="00390674" w:rsidRDefault="00E77587" w:rsidP="00B637D5">
      <w:pPr>
        <w:spacing w:after="0"/>
        <w:jc w:val="both"/>
        <w:rPr>
          <w:rFonts w:asciiTheme="majorHAnsi" w:hAnsiTheme="majorHAnsi"/>
          <w:color w:val="7030A0"/>
          <w:sz w:val="24"/>
          <w:szCs w:val="24"/>
        </w:rPr>
      </w:pPr>
    </w:p>
    <w:p w14:paraId="59CAD7C3" w14:textId="30322E41"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Both of these quotes suggest that it is not only the defence use of rape myths that is problematic, since prosecution use of stereotypes to </w:t>
      </w:r>
      <w:r w:rsidRPr="00390674">
        <w:rPr>
          <w:rFonts w:asciiTheme="majorHAnsi" w:hAnsiTheme="majorHAnsi"/>
          <w:i/>
          <w:sz w:val="24"/>
          <w:szCs w:val="24"/>
        </w:rPr>
        <w:t xml:space="preserve">support </w:t>
      </w:r>
      <w:r w:rsidRPr="00390674">
        <w:rPr>
          <w:rFonts w:asciiTheme="majorHAnsi" w:hAnsiTheme="majorHAnsi"/>
          <w:sz w:val="24"/>
          <w:szCs w:val="24"/>
        </w:rPr>
        <w:t xml:space="preserve">the victim/survivor’s evidence also perpetuates a reliance on misunderstandings about sexual violence. This use of stereotypes by the prosecution occurred whenever a victim/survivor had behaved in a way that conformed to rape myths, most notably in relation to visible distress. In fact, the discussion of ‘appropriate’ victim/survivor demeanour was almost exclusively </w:t>
      </w:r>
      <w:r w:rsidR="00105128" w:rsidRPr="00390674">
        <w:rPr>
          <w:rFonts w:asciiTheme="majorHAnsi" w:hAnsiTheme="majorHAnsi"/>
          <w:sz w:val="24"/>
          <w:szCs w:val="24"/>
        </w:rPr>
        <w:t>put</w:t>
      </w:r>
      <w:r w:rsidRPr="00390674">
        <w:rPr>
          <w:rFonts w:asciiTheme="majorHAnsi" w:hAnsiTheme="majorHAnsi"/>
          <w:sz w:val="24"/>
          <w:szCs w:val="24"/>
        </w:rPr>
        <w:t xml:space="preserve"> forward by the prosecution, and not the defence:</w:t>
      </w:r>
    </w:p>
    <w:p w14:paraId="55C44129" w14:textId="77777777" w:rsidR="00E77587" w:rsidRPr="00390674" w:rsidRDefault="00E77587" w:rsidP="00B637D5">
      <w:pPr>
        <w:spacing w:after="0"/>
        <w:jc w:val="both"/>
        <w:rPr>
          <w:rFonts w:asciiTheme="majorHAnsi" w:hAnsiTheme="majorHAnsi"/>
          <w:sz w:val="24"/>
          <w:szCs w:val="24"/>
        </w:rPr>
      </w:pPr>
    </w:p>
    <w:p w14:paraId="65049C42" w14:textId="5F949CC9"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Prosecution: </w:t>
      </w:r>
      <w:r w:rsidR="001C04D4" w:rsidRPr="00390674">
        <w:rPr>
          <w:rFonts w:ascii="Cambria" w:hAnsi="Cambria" w:cs="Cambria"/>
          <w:sz w:val="24"/>
          <w:szCs w:val="24"/>
        </w:rPr>
        <w:t>‘</w:t>
      </w:r>
      <w:r w:rsidRPr="00390674">
        <w:rPr>
          <w:rFonts w:ascii="Cambria" w:hAnsi="Cambria" w:cs="Cambria"/>
          <w:sz w:val="24"/>
          <w:szCs w:val="24"/>
        </w:rPr>
        <w:t>You saw her tears on the video</w:t>
      </w:r>
      <w:r w:rsidR="00DC442F" w:rsidRPr="00390674">
        <w:rPr>
          <w:rFonts w:ascii="Cambria" w:hAnsi="Cambria" w:cs="Cambria"/>
          <w:sz w:val="24"/>
          <w:szCs w:val="24"/>
        </w:rPr>
        <w:t xml:space="preserve"> …</w:t>
      </w:r>
      <w:r w:rsidRPr="00390674">
        <w:rPr>
          <w:rFonts w:ascii="Cambria" w:hAnsi="Cambria" w:cs="Cambria"/>
          <w:sz w:val="24"/>
          <w:szCs w:val="24"/>
        </w:rPr>
        <w:t xml:space="preserve"> was that an act?</w:t>
      </w:r>
      <w:r w:rsidR="001C04D4" w:rsidRPr="00390674">
        <w:rPr>
          <w:rFonts w:ascii="Cambria" w:hAnsi="Cambria" w:cs="Cambria"/>
          <w:sz w:val="24"/>
          <w:szCs w:val="24"/>
        </w:rPr>
        <w:t>’</w:t>
      </w:r>
    </w:p>
    <w:p w14:paraId="7CEB6C0F" w14:textId="04235EB0"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Accused: </w:t>
      </w:r>
      <w:r w:rsidR="001C04D4" w:rsidRPr="00390674">
        <w:rPr>
          <w:rFonts w:ascii="Cambria" w:hAnsi="Cambria" w:cs="Cambria"/>
          <w:sz w:val="24"/>
          <w:szCs w:val="24"/>
        </w:rPr>
        <w:t>‘</w:t>
      </w:r>
      <w:r w:rsidRPr="00390674">
        <w:rPr>
          <w:rFonts w:ascii="Cambria" w:hAnsi="Cambria" w:cs="Cambria"/>
          <w:sz w:val="24"/>
          <w:szCs w:val="24"/>
        </w:rPr>
        <w:t>Yes</w:t>
      </w:r>
      <w:r w:rsidR="001C04D4" w:rsidRPr="00390674">
        <w:rPr>
          <w:rFonts w:ascii="Cambria" w:hAnsi="Cambria" w:cs="Cambria"/>
          <w:sz w:val="24"/>
          <w:szCs w:val="24"/>
        </w:rPr>
        <w:t>’</w:t>
      </w:r>
    </w:p>
    <w:p w14:paraId="6E9D84B7" w14:textId="451A345C"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Prosecution: </w:t>
      </w:r>
      <w:r w:rsidR="001C04D4" w:rsidRPr="00390674">
        <w:rPr>
          <w:rFonts w:ascii="Cambria" w:hAnsi="Cambria" w:cs="Cambria"/>
          <w:sz w:val="24"/>
          <w:szCs w:val="24"/>
        </w:rPr>
        <w:t>‘</w:t>
      </w:r>
      <w:r w:rsidRPr="00390674">
        <w:rPr>
          <w:rFonts w:ascii="Cambria" w:hAnsi="Cambria" w:cs="Cambria"/>
          <w:sz w:val="24"/>
          <w:szCs w:val="24"/>
        </w:rPr>
        <w:t>When she broke down crying because she said you always went for her hair, was that an act?</w:t>
      </w:r>
      <w:r w:rsidR="001C04D4" w:rsidRPr="00390674">
        <w:rPr>
          <w:rFonts w:ascii="Cambria" w:hAnsi="Cambria" w:cs="Cambria"/>
          <w:sz w:val="24"/>
          <w:szCs w:val="24"/>
        </w:rPr>
        <w:t>’</w:t>
      </w:r>
    </w:p>
    <w:p w14:paraId="2BF957B1" w14:textId="4C299B51"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Accused: </w:t>
      </w:r>
      <w:r w:rsidR="001C04D4" w:rsidRPr="00390674">
        <w:rPr>
          <w:rFonts w:ascii="Cambria" w:hAnsi="Cambria" w:cs="Cambria"/>
          <w:sz w:val="24"/>
          <w:szCs w:val="24"/>
        </w:rPr>
        <w:t>‘</w:t>
      </w:r>
      <w:r w:rsidRPr="00390674">
        <w:rPr>
          <w:rFonts w:ascii="Cambria" w:hAnsi="Cambria" w:cs="Cambria"/>
          <w:sz w:val="24"/>
          <w:szCs w:val="24"/>
        </w:rPr>
        <w:t>Yes, she attacked me.</w:t>
      </w:r>
      <w:r w:rsidR="001C04D4" w:rsidRPr="00390674">
        <w:rPr>
          <w:rFonts w:ascii="Cambria" w:hAnsi="Cambria" w:cs="Cambria"/>
          <w:sz w:val="24"/>
          <w:szCs w:val="24"/>
        </w:rPr>
        <w:t>’</w:t>
      </w:r>
      <w:r w:rsidRPr="00390674">
        <w:rPr>
          <w:rFonts w:ascii="Cambria" w:hAnsi="Cambria" w:cs="Cambria"/>
          <w:sz w:val="24"/>
          <w:szCs w:val="24"/>
        </w:rPr>
        <w:t xml:space="preserve"> (T4)</w:t>
      </w:r>
    </w:p>
    <w:p w14:paraId="17A5FAD8" w14:textId="77777777" w:rsidR="00E77587" w:rsidRPr="00390674" w:rsidRDefault="00E77587" w:rsidP="00B637D5">
      <w:pPr>
        <w:spacing w:after="0"/>
        <w:jc w:val="both"/>
        <w:rPr>
          <w:rFonts w:asciiTheme="majorHAnsi" w:hAnsiTheme="majorHAnsi"/>
          <w:sz w:val="24"/>
          <w:szCs w:val="24"/>
        </w:rPr>
      </w:pPr>
    </w:p>
    <w:p w14:paraId="5594E644" w14:textId="22DE241D"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This does not automatically mean that defence barristers no longer critique victim/survivors for their demeanour, however, as all victim/survivors </w:t>
      </w:r>
      <w:r w:rsidR="00F428CB" w:rsidRPr="00390674">
        <w:rPr>
          <w:rFonts w:asciiTheme="majorHAnsi" w:hAnsiTheme="majorHAnsi"/>
          <w:sz w:val="24"/>
          <w:szCs w:val="24"/>
        </w:rPr>
        <w:t xml:space="preserve">in this study </w:t>
      </w:r>
      <w:r w:rsidRPr="00390674">
        <w:rPr>
          <w:rFonts w:asciiTheme="majorHAnsi" w:hAnsiTheme="majorHAnsi"/>
          <w:sz w:val="24"/>
          <w:szCs w:val="24"/>
        </w:rPr>
        <w:t xml:space="preserve">did display visible distress. </w:t>
      </w:r>
    </w:p>
    <w:p w14:paraId="4C52A894" w14:textId="77777777" w:rsidR="00E77587" w:rsidRPr="00390674" w:rsidRDefault="00E77587" w:rsidP="00B637D5">
      <w:pPr>
        <w:spacing w:after="0"/>
        <w:jc w:val="both"/>
        <w:rPr>
          <w:rFonts w:asciiTheme="majorHAnsi" w:hAnsiTheme="majorHAnsi"/>
          <w:sz w:val="24"/>
          <w:szCs w:val="24"/>
        </w:rPr>
      </w:pPr>
    </w:p>
    <w:p w14:paraId="1A1A027F" w14:textId="268F3998" w:rsidR="00E77587" w:rsidRPr="00390674" w:rsidRDefault="00E77587" w:rsidP="00B637D5">
      <w:pPr>
        <w:spacing w:after="0"/>
        <w:jc w:val="both"/>
        <w:rPr>
          <w:rFonts w:ascii="Cambria" w:hAnsi="Cambria" w:cs="Cambria"/>
          <w:sz w:val="24"/>
          <w:szCs w:val="24"/>
        </w:rPr>
      </w:pPr>
      <w:r w:rsidRPr="00390674">
        <w:rPr>
          <w:rFonts w:asciiTheme="majorHAnsi" w:hAnsiTheme="majorHAnsi"/>
          <w:sz w:val="24"/>
          <w:szCs w:val="24"/>
        </w:rPr>
        <w:t>While some use of rape myths may relate to ignorance about the realities of rape, then it also appears that something more foundational is supporting their use at trial. One such factor may be the framing of certain behaviour as ‘irrational’ and ‘abnormal’. Barristers evaluated a witness’</w:t>
      </w:r>
      <w:r w:rsidR="001C04D4" w:rsidRPr="00390674">
        <w:rPr>
          <w:rFonts w:asciiTheme="majorHAnsi" w:hAnsiTheme="majorHAnsi"/>
          <w:sz w:val="24"/>
          <w:szCs w:val="24"/>
        </w:rPr>
        <w:t>s</w:t>
      </w:r>
      <w:r w:rsidRPr="00390674">
        <w:rPr>
          <w:rFonts w:asciiTheme="majorHAnsi" w:hAnsiTheme="majorHAnsi"/>
          <w:sz w:val="24"/>
          <w:szCs w:val="24"/>
        </w:rPr>
        <w:t xml:space="preserve"> actions by comparing them to how a hypothetical ‘normal’ and ‘rational’ person would act in the same situation. </w:t>
      </w:r>
      <w:r w:rsidRPr="00390674">
        <w:rPr>
          <w:rFonts w:ascii="Cambria" w:hAnsi="Cambria" w:cs="Cambria"/>
          <w:sz w:val="24"/>
          <w:szCs w:val="24"/>
        </w:rPr>
        <w:t>Any apparent deviation from this hypothetical ideal, or failure to justify a victim/survivor’s behaviour with ‘rational’ thought</w:t>
      </w:r>
      <w:r w:rsidR="001C04D4" w:rsidRPr="00390674">
        <w:rPr>
          <w:rFonts w:ascii="Cambria" w:hAnsi="Cambria" w:cs="Cambria"/>
          <w:sz w:val="24"/>
          <w:szCs w:val="24"/>
        </w:rPr>
        <w:t xml:space="preserve"> </w:t>
      </w:r>
      <w:r w:rsidRPr="00390674">
        <w:rPr>
          <w:rFonts w:ascii="Cambria" w:hAnsi="Cambria" w:cs="Cambria"/>
          <w:sz w:val="24"/>
          <w:szCs w:val="24"/>
        </w:rPr>
        <w:t>processes, was then portrayed as meaning that the witness could not be trusted</w:t>
      </w:r>
      <w:r w:rsidR="001C04D4" w:rsidRPr="00390674">
        <w:rPr>
          <w:rFonts w:ascii="Cambria" w:hAnsi="Cambria" w:cs="Cambria"/>
          <w:sz w:val="24"/>
          <w:szCs w:val="24"/>
        </w:rPr>
        <w:t>;</w:t>
      </w:r>
      <w:r w:rsidRPr="00390674">
        <w:rPr>
          <w:rFonts w:ascii="Cambria" w:hAnsi="Cambria" w:cs="Cambria"/>
          <w:sz w:val="24"/>
          <w:szCs w:val="24"/>
        </w:rPr>
        <w:t xml:space="preserve"> </w:t>
      </w:r>
      <w:r w:rsidR="001C04D4" w:rsidRPr="00390674">
        <w:rPr>
          <w:rFonts w:ascii="Cambria" w:hAnsi="Cambria" w:cs="Cambria"/>
          <w:sz w:val="24"/>
          <w:szCs w:val="24"/>
        </w:rPr>
        <w:t>f</w:t>
      </w:r>
      <w:r w:rsidRPr="00390674">
        <w:rPr>
          <w:rFonts w:ascii="Cambria" w:hAnsi="Cambria" w:cs="Cambria"/>
          <w:sz w:val="24"/>
          <w:szCs w:val="24"/>
        </w:rPr>
        <w:t>or example, when one victim</w:t>
      </w:r>
      <w:r w:rsidRPr="00390674">
        <w:rPr>
          <w:rFonts w:asciiTheme="majorHAnsi" w:hAnsiTheme="majorHAnsi"/>
          <w:sz w:val="24"/>
          <w:szCs w:val="24"/>
        </w:rPr>
        <w:t>/survivor</w:t>
      </w:r>
      <w:r w:rsidRPr="00390674">
        <w:rPr>
          <w:rFonts w:ascii="Cambria" w:hAnsi="Cambria" w:cs="Cambria"/>
          <w:sz w:val="24"/>
          <w:szCs w:val="24"/>
        </w:rPr>
        <w:t xml:space="preserve"> could not say why she misled nurses about her reason for having a termination. The Defence then noted:</w:t>
      </w:r>
    </w:p>
    <w:p w14:paraId="72DE759C"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p>
    <w:p w14:paraId="5B52D9B5" w14:textId="7C4D88A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Of course, it doesn’t tell you about [the rape], but it does tell you, doesn’t it, that [Victim/Survivor] is capable of behaving in really rather odd ways</w:t>
      </w:r>
      <w:r w:rsidR="00DC442F" w:rsidRPr="00390674">
        <w:rPr>
          <w:rFonts w:ascii="Cambria" w:hAnsi="Cambria" w:cs="Cambria"/>
          <w:sz w:val="24"/>
          <w:szCs w:val="24"/>
        </w:rPr>
        <w:t xml:space="preserve"> …</w:t>
      </w:r>
      <w:r w:rsidRPr="00390674">
        <w:rPr>
          <w:rFonts w:ascii="Cambria" w:hAnsi="Cambria" w:cs="Cambria"/>
          <w:sz w:val="24"/>
          <w:szCs w:val="24"/>
        </w:rPr>
        <w:t xml:space="preserve"> This is not a girl whose word you would really accept</w:t>
      </w:r>
      <w:r w:rsidR="00DC442F" w:rsidRPr="00390674">
        <w:rPr>
          <w:rFonts w:ascii="Cambria" w:hAnsi="Cambria" w:cs="Cambria"/>
          <w:sz w:val="24"/>
          <w:szCs w:val="24"/>
        </w:rPr>
        <w:t xml:space="preserve"> …</w:t>
      </w:r>
      <w:r w:rsidRPr="00390674">
        <w:rPr>
          <w:rFonts w:ascii="Cambria" w:hAnsi="Cambria" w:cs="Cambria"/>
          <w:sz w:val="24"/>
          <w:szCs w:val="24"/>
        </w:rPr>
        <w:t xml:space="preserve"> and really you have to be sure about this girl’s evidence</w:t>
      </w:r>
      <w:r w:rsidR="00DC442F" w:rsidRPr="00390674">
        <w:rPr>
          <w:rFonts w:ascii="Cambria" w:hAnsi="Cambria" w:cs="Cambria"/>
          <w:sz w:val="24"/>
          <w:szCs w:val="24"/>
        </w:rPr>
        <w:t xml:space="preserve"> …</w:t>
      </w:r>
      <w:r w:rsidRPr="00390674">
        <w:rPr>
          <w:rFonts w:ascii="Cambria" w:hAnsi="Cambria" w:cs="Cambria"/>
          <w:sz w:val="24"/>
          <w:szCs w:val="24"/>
        </w:rPr>
        <w:t xml:space="preserve"> because if you can’t, then you can’t be sure that [Accused] is guilty. (Defence, T9)</w:t>
      </w:r>
    </w:p>
    <w:p w14:paraId="1476CE4C"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p>
    <w:p w14:paraId="2CD4EF69" w14:textId="26BB214A"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HAnsi" w:hAnsiTheme="majorHAnsi"/>
          <w:sz w:val="24"/>
          <w:szCs w:val="24"/>
        </w:rPr>
      </w:pPr>
      <w:r w:rsidRPr="00390674">
        <w:rPr>
          <w:rFonts w:ascii="Cambria" w:hAnsi="Cambria" w:cs="Cambria"/>
          <w:sz w:val="24"/>
          <w:szCs w:val="24"/>
        </w:rPr>
        <w:t xml:space="preserve">This termination occurred two weeks </w:t>
      </w:r>
      <w:r w:rsidRPr="00390674">
        <w:rPr>
          <w:rFonts w:ascii="Cambria" w:hAnsi="Cambria" w:cs="Cambria"/>
          <w:i/>
          <w:sz w:val="24"/>
          <w:szCs w:val="24"/>
        </w:rPr>
        <w:t xml:space="preserve">before </w:t>
      </w:r>
      <w:r w:rsidRPr="00390674">
        <w:rPr>
          <w:rFonts w:ascii="Cambria" w:hAnsi="Cambria" w:cs="Cambria"/>
          <w:sz w:val="24"/>
          <w:szCs w:val="24"/>
        </w:rPr>
        <w:t>the rape, so suspicion about non-‘rational’ actions related not only to the events immediately surrounding an attack, but also to peripheral issues and the witness’</w:t>
      </w:r>
      <w:r w:rsidR="001C04D4" w:rsidRPr="00390674">
        <w:rPr>
          <w:rFonts w:ascii="Cambria" w:hAnsi="Cambria" w:cs="Cambria"/>
          <w:sz w:val="24"/>
          <w:szCs w:val="24"/>
        </w:rPr>
        <w:t>s</w:t>
      </w:r>
      <w:r w:rsidRPr="00390674">
        <w:rPr>
          <w:rFonts w:ascii="Cambria" w:hAnsi="Cambria" w:cs="Cambria"/>
          <w:sz w:val="24"/>
          <w:szCs w:val="24"/>
        </w:rPr>
        <w:t xml:space="preserve"> character in general. </w:t>
      </w:r>
      <w:r w:rsidRPr="00390674">
        <w:rPr>
          <w:rFonts w:asciiTheme="majorHAnsi" w:hAnsiTheme="majorHAnsi"/>
          <w:sz w:val="24"/>
          <w:szCs w:val="24"/>
        </w:rPr>
        <w:t>This type of discussion was pervasive throughout the full trials</w:t>
      </w:r>
      <w:r w:rsidR="009E6BA5" w:rsidRPr="00390674">
        <w:rPr>
          <w:rFonts w:asciiTheme="majorHAnsi" w:hAnsiTheme="majorHAnsi"/>
          <w:sz w:val="24"/>
          <w:szCs w:val="24"/>
        </w:rPr>
        <w:t xml:space="preserve">, with over 350 </w:t>
      </w:r>
      <w:r w:rsidR="008F29E7" w:rsidRPr="00390674">
        <w:rPr>
          <w:rFonts w:asciiTheme="majorHAnsi" w:hAnsiTheme="majorHAnsi"/>
          <w:sz w:val="24"/>
          <w:szCs w:val="24"/>
        </w:rPr>
        <w:t>occurrences</w:t>
      </w:r>
      <w:r w:rsidR="009E6BA5" w:rsidRPr="00390674">
        <w:rPr>
          <w:rFonts w:asciiTheme="majorHAnsi" w:hAnsiTheme="majorHAnsi"/>
          <w:sz w:val="24"/>
          <w:szCs w:val="24"/>
        </w:rPr>
        <w:t xml:space="preserve"> over all of the trials,</w:t>
      </w:r>
      <w:r w:rsidRPr="00390674">
        <w:rPr>
          <w:rFonts w:asciiTheme="majorHAnsi" w:hAnsiTheme="majorHAnsi"/>
          <w:sz w:val="24"/>
          <w:szCs w:val="24"/>
        </w:rPr>
        <w:t xml:space="preserve"> and was central to how barristers established their case. Notions of ‘rationality’ were therefore also used to support the defence case by arguing that accused men would not have committed rape because it would be illogical to do so:</w:t>
      </w:r>
    </w:p>
    <w:p w14:paraId="7FF152A7"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HAnsi" w:hAnsiTheme="majorHAnsi"/>
          <w:sz w:val="24"/>
          <w:szCs w:val="24"/>
        </w:rPr>
      </w:pPr>
    </w:p>
    <w:p w14:paraId="67FCC3C1" w14:textId="7E6C4B2E"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If he raped her [</w:t>
      </w:r>
      <w:r w:rsidR="00DC442F" w:rsidRPr="00390674">
        <w:rPr>
          <w:rFonts w:ascii="Cambria" w:hAnsi="Cambria" w:cs="Cambria"/>
          <w:sz w:val="24"/>
          <w:szCs w:val="24"/>
        </w:rPr>
        <w:t>…</w:t>
      </w:r>
      <w:r w:rsidRPr="00390674">
        <w:rPr>
          <w:rFonts w:ascii="Cambria" w:hAnsi="Cambria" w:cs="Cambria"/>
          <w:sz w:val="24"/>
          <w:szCs w:val="24"/>
        </w:rPr>
        <w:t>] maybe he thought she would say nothing about that to her dad, but if he raped her and took her phone, well her dad’s going to notice that</w:t>
      </w:r>
      <w:r w:rsidR="00DC442F" w:rsidRPr="00390674">
        <w:rPr>
          <w:rFonts w:ascii="Cambria" w:hAnsi="Cambria" w:cs="Cambria"/>
          <w:sz w:val="24"/>
          <w:szCs w:val="24"/>
        </w:rPr>
        <w:t xml:space="preserve"> …</w:t>
      </w:r>
      <w:r w:rsidRPr="00390674">
        <w:rPr>
          <w:rFonts w:ascii="Cambria" w:hAnsi="Cambria" w:cs="Cambria"/>
          <w:sz w:val="24"/>
          <w:szCs w:val="24"/>
        </w:rPr>
        <w:t xml:space="preserve"> The very fact that he stole her phone demonstrates that he feared no worse accusation would come back at him. (Defence1, T1)</w:t>
      </w:r>
    </w:p>
    <w:p w14:paraId="66EEC350" w14:textId="77777777" w:rsidR="00E77587" w:rsidRPr="00390674" w:rsidRDefault="00E77587" w:rsidP="00B637D5">
      <w:pPr>
        <w:spacing w:after="0"/>
        <w:jc w:val="both"/>
        <w:rPr>
          <w:rFonts w:asciiTheme="majorHAnsi" w:hAnsiTheme="majorHAnsi"/>
          <w:sz w:val="24"/>
          <w:szCs w:val="24"/>
        </w:rPr>
      </w:pPr>
    </w:p>
    <w:p w14:paraId="70C7CC18" w14:textId="6F92427F"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This assumed that the decision to rape is one based on ‘rational’ thought</w:t>
      </w:r>
      <w:r w:rsidR="00DD2526" w:rsidRPr="00390674">
        <w:rPr>
          <w:rFonts w:asciiTheme="majorHAnsi" w:hAnsiTheme="majorHAnsi"/>
          <w:sz w:val="24"/>
          <w:szCs w:val="24"/>
        </w:rPr>
        <w:t xml:space="preserve"> </w:t>
      </w:r>
      <w:r w:rsidRPr="00390674">
        <w:rPr>
          <w:rFonts w:asciiTheme="majorHAnsi" w:hAnsiTheme="majorHAnsi"/>
          <w:sz w:val="24"/>
          <w:szCs w:val="24"/>
        </w:rPr>
        <w:t>processes, without exploring whether or not this assumption was well</w:t>
      </w:r>
      <w:r w:rsidR="00863B5B" w:rsidRPr="00390674">
        <w:rPr>
          <w:rFonts w:asciiTheme="majorHAnsi" w:hAnsiTheme="majorHAnsi"/>
          <w:sz w:val="24"/>
          <w:szCs w:val="24"/>
        </w:rPr>
        <w:t xml:space="preserve"> </w:t>
      </w:r>
      <w:r w:rsidRPr="00390674">
        <w:rPr>
          <w:rFonts w:asciiTheme="majorHAnsi" w:hAnsiTheme="majorHAnsi"/>
          <w:sz w:val="24"/>
          <w:szCs w:val="24"/>
        </w:rPr>
        <w:t>founded, and went uncontested by the Prosecution.</w:t>
      </w:r>
    </w:p>
    <w:p w14:paraId="3BEDB479" w14:textId="77777777" w:rsidR="00E77587" w:rsidRPr="00390674" w:rsidRDefault="00E77587" w:rsidP="00B637D5">
      <w:pPr>
        <w:spacing w:after="0"/>
        <w:jc w:val="both"/>
        <w:rPr>
          <w:rFonts w:asciiTheme="majorHAnsi" w:hAnsiTheme="majorHAnsi"/>
          <w:color w:val="7030A0"/>
          <w:sz w:val="24"/>
          <w:szCs w:val="24"/>
        </w:rPr>
      </w:pPr>
    </w:p>
    <w:p w14:paraId="29315442"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r w:rsidRPr="00390674">
        <w:rPr>
          <w:rFonts w:ascii="Cambria" w:hAnsi="Cambria" w:cs="Cambria"/>
          <w:sz w:val="24"/>
          <w:szCs w:val="24"/>
        </w:rPr>
        <w:t>Like rape myths, general notions of ‘rationality’ were also used to support the prosecution case whenever the victim</w:t>
      </w:r>
      <w:r w:rsidRPr="00390674">
        <w:rPr>
          <w:rFonts w:asciiTheme="majorHAnsi" w:hAnsiTheme="majorHAnsi"/>
          <w:sz w:val="24"/>
          <w:szCs w:val="24"/>
        </w:rPr>
        <w:t>/survivor</w:t>
      </w:r>
      <w:r w:rsidRPr="00390674">
        <w:rPr>
          <w:rFonts w:ascii="Cambria" w:hAnsi="Cambria" w:cs="Cambria"/>
          <w:sz w:val="24"/>
          <w:szCs w:val="24"/>
        </w:rPr>
        <w:t>’s behaviour was consistent with ‘rational’ ideals:</w:t>
      </w:r>
    </w:p>
    <w:p w14:paraId="647A3AB2"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p>
    <w:p w14:paraId="402AACE2" w14:textId="30F0CB93"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Why did she, at the very first opportunity, run out of the front door?</w:t>
      </w:r>
      <w:r w:rsidR="00DC442F" w:rsidRPr="00390674">
        <w:rPr>
          <w:rFonts w:ascii="Cambria" w:hAnsi="Cambria" w:cs="Cambria"/>
          <w:sz w:val="24"/>
          <w:szCs w:val="24"/>
        </w:rPr>
        <w:t xml:space="preserve"> …</w:t>
      </w:r>
      <w:r w:rsidRPr="00390674">
        <w:rPr>
          <w:rFonts w:ascii="Cambria" w:hAnsi="Cambria" w:cs="Cambria"/>
          <w:sz w:val="24"/>
          <w:szCs w:val="24"/>
        </w:rPr>
        <w:t xml:space="preserve"> If nothing much had happened, why not get some clothes on? Why not stay and look after [Son]? (Prosecution, T9)</w:t>
      </w:r>
    </w:p>
    <w:p w14:paraId="40373B5C"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Cambria" w:hAnsi="Cambria" w:cs="Cambria"/>
          <w:color w:val="7030A0"/>
          <w:sz w:val="24"/>
          <w:szCs w:val="24"/>
        </w:rPr>
      </w:pPr>
    </w:p>
    <w:p w14:paraId="21ED096C" w14:textId="20BE8904"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HAnsi" w:hAnsiTheme="majorHAnsi"/>
          <w:sz w:val="24"/>
          <w:szCs w:val="24"/>
        </w:rPr>
      </w:pPr>
      <w:r w:rsidRPr="00390674">
        <w:rPr>
          <w:rFonts w:ascii="Cambria" w:hAnsi="Cambria" w:cs="Cambria"/>
          <w:sz w:val="24"/>
          <w:szCs w:val="24"/>
        </w:rPr>
        <w:t>In addition, prosecution barristers often used ‘rational’ thought</w:t>
      </w:r>
      <w:r w:rsidR="00DD2526" w:rsidRPr="00390674">
        <w:rPr>
          <w:rFonts w:ascii="Cambria" w:hAnsi="Cambria" w:cs="Cambria"/>
          <w:sz w:val="24"/>
          <w:szCs w:val="24"/>
        </w:rPr>
        <w:t xml:space="preserve"> </w:t>
      </w:r>
      <w:r w:rsidRPr="00390674">
        <w:rPr>
          <w:rFonts w:ascii="Cambria" w:hAnsi="Cambria" w:cs="Cambria"/>
          <w:sz w:val="24"/>
          <w:szCs w:val="24"/>
        </w:rPr>
        <w:t>processes to argue that victim/survivors’ accounts would have fewer imperfections if they were making a false allegation:</w:t>
      </w:r>
    </w:p>
    <w:p w14:paraId="1D8F3546"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84" w:hanging="284"/>
        <w:jc w:val="both"/>
        <w:rPr>
          <w:rFonts w:ascii="Cambria" w:hAnsi="Cambria" w:cs="Cambria"/>
          <w:sz w:val="24"/>
          <w:szCs w:val="24"/>
        </w:rPr>
      </w:pPr>
    </w:p>
    <w:p w14:paraId="19FB8B62" w14:textId="76FC2E3A"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When you’re making up an allegation of rape, do you make it for a situation when people have just been in the house?</w:t>
      </w:r>
      <w:r w:rsidR="00DC442F" w:rsidRPr="00390674">
        <w:rPr>
          <w:rFonts w:ascii="Cambria" w:hAnsi="Cambria" w:cs="Cambria"/>
          <w:sz w:val="24"/>
          <w:szCs w:val="24"/>
        </w:rPr>
        <w:t xml:space="preserve"> …</w:t>
      </w:r>
      <w:r w:rsidRPr="00390674">
        <w:rPr>
          <w:rFonts w:ascii="Cambria" w:hAnsi="Cambria" w:cs="Cambria"/>
          <w:sz w:val="24"/>
          <w:szCs w:val="24"/>
        </w:rPr>
        <w:t xml:space="preserve"> Do you make it for a situation, not when he was violent to you, but when he was apologising to you?</w:t>
      </w:r>
      <w:r w:rsidR="00DC442F" w:rsidRPr="00390674">
        <w:rPr>
          <w:rFonts w:ascii="Cambria" w:hAnsi="Cambria" w:cs="Cambria"/>
          <w:sz w:val="24"/>
          <w:szCs w:val="24"/>
        </w:rPr>
        <w:t xml:space="preserve"> …</w:t>
      </w:r>
      <w:r w:rsidRPr="00390674">
        <w:rPr>
          <w:rFonts w:ascii="Cambria" w:hAnsi="Cambria" w:cs="Cambria"/>
          <w:sz w:val="24"/>
          <w:szCs w:val="24"/>
        </w:rPr>
        <w:t xml:space="preserve"> Why would you be conceding that you had sex?</w:t>
      </w:r>
      <w:r w:rsidR="00DC442F" w:rsidRPr="00390674">
        <w:rPr>
          <w:rFonts w:ascii="Cambria" w:hAnsi="Cambria" w:cs="Cambria"/>
          <w:sz w:val="24"/>
          <w:szCs w:val="24"/>
        </w:rPr>
        <w:t xml:space="preserve"> …</w:t>
      </w:r>
      <w:r w:rsidRPr="00390674">
        <w:rPr>
          <w:rFonts w:ascii="Cambria" w:hAnsi="Cambria" w:cs="Cambria"/>
          <w:sz w:val="24"/>
          <w:szCs w:val="24"/>
        </w:rPr>
        <w:t xml:space="preserve"> This woman is so evil that she’s going to use the death of her father as a way to remember the date?</w:t>
      </w:r>
      <w:r w:rsidR="00DC442F" w:rsidRPr="00390674">
        <w:rPr>
          <w:rFonts w:ascii="Cambria" w:hAnsi="Cambria" w:cs="Cambria"/>
          <w:sz w:val="24"/>
          <w:szCs w:val="24"/>
        </w:rPr>
        <w:t xml:space="preserve"> …</w:t>
      </w:r>
      <w:r w:rsidRPr="00390674">
        <w:rPr>
          <w:rFonts w:ascii="Cambria" w:hAnsi="Cambria" w:cs="Cambria"/>
          <w:sz w:val="24"/>
          <w:szCs w:val="24"/>
        </w:rPr>
        <w:t xml:space="preserve"> the conception of her children?</w:t>
      </w:r>
      <w:r w:rsidR="00DC442F" w:rsidRPr="00390674">
        <w:rPr>
          <w:rFonts w:ascii="Cambria" w:hAnsi="Cambria" w:cs="Cambria"/>
          <w:sz w:val="24"/>
          <w:szCs w:val="24"/>
        </w:rPr>
        <w:t xml:space="preserve"> …</w:t>
      </w:r>
      <w:r w:rsidRPr="00390674">
        <w:rPr>
          <w:rFonts w:ascii="Cambria" w:hAnsi="Cambria" w:cs="Cambria"/>
          <w:sz w:val="24"/>
          <w:szCs w:val="24"/>
        </w:rPr>
        <w:t xml:space="preserve"> The violence, of course, is separate</w:t>
      </w:r>
      <w:r w:rsidR="00DC442F" w:rsidRPr="00390674">
        <w:rPr>
          <w:rFonts w:ascii="Cambria" w:hAnsi="Cambria" w:cs="Cambria"/>
          <w:sz w:val="24"/>
          <w:szCs w:val="24"/>
        </w:rPr>
        <w:t xml:space="preserve"> …</w:t>
      </w:r>
      <w:r w:rsidRPr="00390674">
        <w:rPr>
          <w:rFonts w:ascii="Cambria" w:hAnsi="Cambria" w:cs="Cambria"/>
          <w:sz w:val="24"/>
          <w:szCs w:val="24"/>
        </w:rPr>
        <w:t xml:space="preserve"> Why does she not suggest that there was violence within [the rapes] as well? (Prosecution, T4)</w:t>
      </w:r>
    </w:p>
    <w:p w14:paraId="621EF6FB"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p>
    <w:p w14:paraId="58F5E6DB"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r w:rsidRPr="00390674">
        <w:rPr>
          <w:rFonts w:ascii="Cambria" w:hAnsi="Cambria" w:cs="Cambria"/>
          <w:sz w:val="24"/>
          <w:szCs w:val="24"/>
        </w:rPr>
        <w:t>Here, the prosecution barrister highlighted unusual aspects of the case and contrasted them with what someone ‘would’ do if they were making a false allegation. The idea that witnesses would act using ‘rational’ decision-making was therefore central to the arguments of both parties, and was used to assess the accused’s actions as well as the victim/survivor’s. These discussions were then repeatedly presented as ‘relevant’ for the jury because of a focus on inconsistencies and a perceived dichotomy of wholly truthful/wholly dishonest witnesses. For example, jurors were told they should focus on inconsistencies in the evidence:</w:t>
      </w:r>
    </w:p>
    <w:p w14:paraId="6CA63A12" w14:textId="77777777" w:rsidR="00E77587" w:rsidRPr="00390674" w:rsidRDefault="00E77587" w:rsidP="00B637D5">
      <w:pPr>
        <w:tabs>
          <w:tab w:val="left" w:pos="20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284" w:hanging="284"/>
        <w:jc w:val="both"/>
        <w:rPr>
          <w:rFonts w:ascii="Cambria" w:hAnsi="Cambria" w:cs="Cambria"/>
          <w:sz w:val="24"/>
          <w:szCs w:val="24"/>
        </w:rPr>
      </w:pPr>
    </w:p>
    <w:p w14:paraId="400EAE90" w14:textId="03FF704A"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You must look for inconsistencies. It’s your duty</w:t>
      </w:r>
      <w:r w:rsidR="00863B5B" w:rsidRPr="00390674">
        <w:rPr>
          <w:rFonts w:ascii="Cambria" w:hAnsi="Cambria" w:cs="Cambria"/>
          <w:sz w:val="24"/>
          <w:szCs w:val="24"/>
        </w:rPr>
        <w:t>.</w:t>
      </w:r>
      <w:r w:rsidRPr="00390674">
        <w:rPr>
          <w:rFonts w:ascii="Cambria" w:hAnsi="Cambria" w:cs="Cambria"/>
          <w:sz w:val="24"/>
          <w:szCs w:val="24"/>
        </w:rPr>
        <w:t xml:space="preserve"> (Defence, T6)</w:t>
      </w:r>
    </w:p>
    <w:p w14:paraId="0E4BA50E"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p>
    <w:p w14:paraId="0707BC4B" w14:textId="264D2A9C"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Why would it be important that you have to consider these inconsistencies? Well imagine [you were accused]. Well what can you say to that except ‘I didn’t do it’</w:t>
      </w:r>
      <w:r w:rsidR="00DC442F" w:rsidRPr="00390674">
        <w:rPr>
          <w:rFonts w:ascii="Cambria" w:hAnsi="Cambria" w:cs="Cambria"/>
          <w:sz w:val="24"/>
          <w:szCs w:val="24"/>
        </w:rPr>
        <w:t xml:space="preserve"> …</w:t>
      </w:r>
      <w:r w:rsidRPr="00390674">
        <w:rPr>
          <w:rFonts w:ascii="Cambria" w:hAnsi="Cambria" w:cs="Cambria"/>
          <w:sz w:val="24"/>
          <w:szCs w:val="24"/>
        </w:rPr>
        <w:t xml:space="preserve"> He doesn’t have to say anything</w:t>
      </w:r>
      <w:r w:rsidR="00DC442F" w:rsidRPr="00390674">
        <w:rPr>
          <w:rFonts w:ascii="Cambria" w:hAnsi="Cambria" w:cs="Cambria"/>
          <w:sz w:val="24"/>
          <w:szCs w:val="24"/>
        </w:rPr>
        <w:t xml:space="preserve"> …</w:t>
      </w:r>
      <w:r w:rsidRPr="00390674">
        <w:rPr>
          <w:rFonts w:ascii="Cambria" w:hAnsi="Cambria" w:cs="Cambria"/>
          <w:sz w:val="24"/>
          <w:szCs w:val="24"/>
        </w:rPr>
        <w:t xml:space="preserve"> that’s how strong the burden of proof is: that he doesn’t have to say anything</w:t>
      </w:r>
      <w:r w:rsidR="00DC442F" w:rsidRPr="00390674">
        <w:rPr>
          <w:rFonts w:ascii="Cambria" w:hAnsi="Cambria" w:cs="Cambria"/>
          <w:sz w:val="24"/>
          <w:szCs w:val="24"/>
        </w:rPr>
        <w:t xml:space="preserve"> …</w:t>
      </w:r>
      <w:r w:rsidRPr="00390674">
        <w:rPr>
          <w:rFonts w:ascii="Cambria" w:hAnsi="Cambria" w:cs="Cambria"/>
          <w:sz w:val="24"/>
          <w:szCs w:val="24"/>
        </w:rPr>
        <w:t xml:space="preserve"> that’s why we have to point to the inconsistencies. (Defence, T4)</w:t>
      </w:r>
    </w:p>
    <w:p w14:paraId="4ECF312F"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color w:val="7030A0"/>
          <w:sz w:val="24"/>
          <w:szCs w:val="24"/>
        </w:rPr>
      </w:pPr>
    </w:p>
    <w:p w14:paraId="7D9EAACB" w14:textId="73F8CD33"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r w:rsidRPr="00390674">
        <w:rPr>
          <w:rFonts w:ascii="Cambria" w:hAnsi="Cambria" w:cs="Cambria"/>
          <w:sz w:val="24"/>
          <w:szCs w:val="24"/>
        </w:rPr>
        <w:t>In portraying evidence as deviating from ‘rational’ ideals, creating an inconsistency between the witness’</w:t>
      </w:r>
      <w:r w:rsidR="001C04D4" w:rsidRPr="00390674">
        <w:rPr>
          <w:rFonts w:ascii="Cambria" w:hAnsi="Cambria" w:cs="Cambria"/>
          <w:sz w:val="24"/>
          <w:szCs w:val="24"/>
        </w:rPr>
        <w:t>s</w:t>
      </w:r>
      <w:r w:rsidRPr="00390674">
        <w:rPr>
          <w:rFonts w:ascii="Cambria" w:hAnsi="Cambria" w:cs="Cambria"/>
          <w:sz w:val="24"/>
          <w:szCs w:val="24"/>
        </w:rPr>
        <w:t xml:space="preserve"> actions and ‘normal’ behaviour, barristers therefore cast doubt on a witness’s testimony. The high standard of proof required for a conviction was then used to argue that any doubt about prosecution witnesses should result in acquittal:</w:t>
      </w:r>
    </w:p>
    <w:p w14:paraId="4B0B1BF7"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sz w:val="24"/>
          <w:szCs w:val="24"/>
        </w:rPr>
      </w:pPr>
    </w:p>
    <w:p w14:paraId="043CB411" w14:textId="6957A050"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You have to be sure, nothing less than that will do</w:t>
      </w:r>
      <w:r w:rsidR="00DC442F" w:rsidRPr="00390674">
        <w:rPr>
          <w:rFonts w:ascii="Cambria" w:hAnsi="Cambria" w:cs="Cambria"/>
          <w:sz w:val="24"/>
          <w:szCs w:val="24"/>
        </w:rPr>
        <w:t xml:space="preserve"> …</w:t>
      </w:r>
      <w:r w:rsidRPr="00390674">
        <w:rPr>
          <w:rFonts w:ascii="Cambria" w:hAnsi="Cambria" w:cs="Cambria"/>
          <w:sz w:val="24"/>
          <w:szCs w:val="24"/>
        </w:rPr>
        <w:t xml:space="preserve"> A not guilty verdict covers a multitude of other situations [and not just if you think </w:t>
      </w:r>
      <w:r w:rsidR="00863B5B" w:rsidRPr="00390674">
        <w:rPr>
          <w:rFonts w:ascii="Cambria" w:hAnsi="Cambria" w:cs="Cambria"/>
          <w:sz w:val="24"/>
          <w:szCs w:val="24"/>
        </w:rPr>
        <w:t xml:space="preserve">the </w:t>
      </w:r>
      <w:r w:rsidRPr="00390674">
        <w:rPr>
          <w:rFonts w:ascii="Cambria" w:hAnsi="Cambria" w:cs="Cambria"/>
          <w:sz w:val="24"/>
          <w:szCs w:val="24"/>
        </w:rPr>
        <w:t>Accused is innocent]</w:t>
      </w:r>
      <w:r w:rsidR="00DC442F" w:rsidRPr="00390674">
        <w:rPr>
          <w:rFonts w:ascii="Cambria" w:hAnsi="Cambria" w:cs="Cambria"/>
          <w:sz w:val="24"/>
          <w:szCs w:val="24"/>
        </w:rPr>
        <w:t xml:space="preserve"> …</w:t>
      </w:r>
      <w:r w:rsidRPr="00390674">
        <w:rPr>
          <w:rFonts w:ascii="Cambria" w:hAnsi="Cambria" w:cs="Cambria"/>
          <w:sz w:val="24"/>
          <w:szCs w:val="24"/>
        </w:rPr>
        <w:t xml:space="preserve"> It comes where you think it’s likely or very likely that he’s guilty. A not guilty verdict covers where you have grave worries that he’s guilty, so if all I’ve achieved is that you think he just might, just might, be telling the truth, then the correct verdict is not guilty. (Defence, T17)</w:t>
      </w:r>
    </w:p>
    <w:p w14:paraId="27D4A1C8"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mbria" w:hAnsi="Cambria" w:cs="Cambria"/>
          <w:color w:val="7030A0"/>
          <w:sz w:val="24"/>
          <w:szCs w:val="24"/>
        </w:rPr>
      </w:pPr>
    </w:p>
    <w:p w14:paraId="234F3293" w14:textId="77777777" w:rsidR="00E77587" w:rsidRPr="00390674" w:rsidRDefault="00E77587" w:rsidP="00B637D5">
      <w:pPr>
        <w:spacing w:after="0"/>
        <w:jc w:val="both"/>
        <w:rPr>
          <w:rFonts w:asciiTheme="majorHAnsi" w:hAnsiTheme="majorHAnsi"/>
          <w:color w:val="7030A0"/>
          <w:sz w:val="24"/>
          <w:szCs w:val="24"/>
        </w:rPr>
      </w:pPr>
      <w:r w:rsidRPr="00390674">
        <w:rPr>
          <w:rFonts w:asciiTheme="majorHAnsi" w:hAnsiTheme="majorHAnsi"/>
          <w:sz w:val="24"/>
          <w:szCs w:val="24"/>
        </w:rPr>
        <w:t xml:space="preserve">‘Rational’ ideals were also presented as relevant to deliberations because witnesses were portrayed as being wholly accurate </w:t>
      </w:r>
      <w:r w:rsidRPr="00390674">
        <w:rPr>
          <w:rFonts w:asciiTheme="majorHAnsi" w:hAnsiTheme="majorHAnsi"/>
          <w:i/>
          <w:sz w:val="24"/>
          <w:szCs w:val="24"/>
        </w:rPr>
        <w:t xml:space="preserve">or </w:t>
      </w:r>
      <w:r w:rsidRPr="00390674">
        <w:rPr>
          <w:rFonts w:asciiTheme="majorHAnsi" w:hAnsiTheme="majorHAnsi"/>
          <w:sz w:val="24"/>
          <w:szCs w:val="24"/>
        </w:rPr>
        <w:t>inaccurate, rather than a mixture of both:</w:t>
      </w:r>
    </w:p>
    <w:p w14:paraId="3053FEBB" w14:textId="77777777" w:rsidR="00E77587" w:rsidRPr="00390674" w:rsidRDefault="00E77587" w:rsidP="00B637D5">
      <w:pPr>
        <w:spacing w:after="0"/>
        <w:jc w:val="both"/>
        <w:rPr>
          <w:rFonts w:asciiTheme="majorHAnsi" w:hAnsiTheme="majorHAnsi"/>
          <w:sz w:val="24"/>
          <w:szCs w:val="24"/>
        </w:rPr>
      </w:pPr>
    </w:p>
    <w:p w14:paraId="216010CB" w14:textId="6CE26B30"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Either [Victim/Survivor] was the subject of an attack on this night by this man, or she has completely made it up. (Prosecution, T12)</w:t>
      </w:r>
    </w:p>
    <w:p w14:paraId="7D7112CF" w14:textId="7777777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426" w:hanging="426"/>
        <w:jc w:val="both"/>
        <w:rPr>
          <w:rFonts w:ascii="Cambria" w:hAnsi="Cambria" w:cs="Cambria"/>
          <w:sz w:val="24"/>
          <w:szCs w:val="24"/>
        </w:rPr>
      </w:pPr>
    </w:p>
    <w:p w14:paraId="75EB91F2" w14:textId="6927DC1F"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Who is telling the truth, who is not, because it’s part of this case, isn’t it, that both cannot be telling the truth. (Judge, T9)</w:t>
      </w:r>
    </w:p>
    <w:p w14:paraId="694AEFC4"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Cambria" w:hAnsi="Cambria" w:cs="Cambria"/>
          <w:sz w:val="24"/>
          <w:szCs w:val="24"/>
        </w:rPr>
      </w:pPr>
    </w:p>
    <w:p w14:paraId="7ADD1FF8" w14:textId="39347A50"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HAnsi" w:hAnsiTheme="majorHAnsi"/>
          <w:sz w:val="24"/>
          <w:szCs w:val="24"/>
        </w:rPr>
      </w:pPr>
      <w:r w:rsidRPr="00390674">
        <w:rPr>
          <w:rFonts w:asciiTheme="majorHAnsi" w:hAnsiTheme="majorHAnsi"/>
          <w:sz w:val="24"/>
          <w:szCs w:val="24"/>
        </w:rPr>
        <w:t>Victim/survivors’ evidence was therefore presented as either wholly true or completely false</w:t>
      </w:r>
      <w:r w:rsidR="00863B5B" w:rsidRPr="00390674">
        <w:rPr>
          <w:rFonts w:asciiTheme="majorHAnsi" w:hAnsiTheme="majorHAnsi"/>
          <w:sz w:val="24"/>
          <w:szCs w:val="24"/>
        </w:rPr>
        <w:t>,</w:t>
      </w:r>
      <w:r w:rsidRPr="00390674">
        <w:rPr>
          <w:rFonts w:asciiTheme="majorHAnsi" w:hAnsiTheme="majorHAnsi"/>
          <w:sz w:val="24"/>
          <w:szCs w:val="24"/>
        </w:rPr>
        <w:t xml:space="preserve"> ignoring how mistakes, memory lapses, and pressure to be the ‘perfect victim’ might lead to a mixture of truth and error. This dichotomy was arguably done to simplify jury decision-making in cases where it was agreed the victim/survivor’s account amounted to rape if true. It became </w:t>
      </w:r>
      <w:r w:rsidR="00576D5F" w:rsidRPr="00390674">
        <w:rPr>
          <w:rFonts w:asciiTheme="majorHAnsi" w:hAnsiTheme="majorHAnsi"/>
          <w:sz w:val="24"/>
          <w:szCs w:val="24"/>
        </w:rPr>
        <w:t xml:space="preserve">especially </w:t>
      </w:r>
      <w:r w:rsidRPr="00390674">
        <w:rPr>
          <w:rFonts w:asciiTheme="majorHAnsi" w:hAnsiTheme="majorHAnsi"/>
          <w:sz w:val="24"/>
          <w:szCs w:val="24"/>
        </w:rPr>
        <w:t>problematic, though, when barristers and judges presented a minor inaccuracy about one aspect of the evidence as evidence that witnesses were wholly untrustworthy. This can be seen most clearly in the T9 quote already discussed above:</w:t>
      </w:r>
    </w:p>
    <w:p w14:paraId="10207145" w14:textId="77777777" w:rsidR="00E77587" w:rsidRPr="00390674" w:rsidRDefault="00E77587" w:rsidP="00B63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heme="majorHAnsi" w:hAnsiTheme="majorHAnsi"/>
          <w:sz w:val="24"/>
          <w:szCs w:val="24"/>
        </w:rPr>
      </w:pPr>
    </w:p>
    <w:p w14:paraId="47A6276D" w14:textId="204D4216"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Of course, it doesn’t tell you about [the rape], but it does tell you, doesn’t it, that [Victim/Survivor] is capable of behaving in really rather odd ways</w:t>
      </w:r>
      <w:r w:rsidR="00DC442F" w:rsidRPr="00390674">
        <w:rPr>
          <w:rFonts w:ascii="Cambria" w:hAnsi="Cambria" w:cs="Cambria"/>
          <w:sz w:val="24"/>
          <w:szCs w:val="24"/>
        </w:rPr>
        <w:t xml:space="preserve"> …</w:t>
      </w:r>
      <w:r w:rsidRPr="00390674">
        <w:rPr>
          <w:rFonts w:ascii="Cambria" w:hAnsi="Cambria" w:cs="Cambria"/>
          <w:sz w:val="24"/>
          <w:szCs w:val="24"/>
        </w:rPr>
        <w:t xml:space="preserve"> This is not a girl whose word you would really accept</w:t>
      </w:r>
      <w:r w:rsidR="00DC442F" w:rsidRPr="00390674">
        <w:rPr>
          <w:rFonts w:ascii="Cambria" w:hAnsi="Cambria" w:cs="Cambria"/>
          <w:sz w:val="24"/>
          <w:szCs w:val="24"/>
        </w:rPr>
        <w:t xml:space="preserve"> …</w:t>
      </w:r>
      <w:r w:rsidRPr="00390674">
        <w:rPr>
          <w:rFonts w:ascii="Cambria" w:hAnsi="Cambria" w:cs="Cambria"/>
          <w:sz w:val="24"/>
          <w:szCs w:val="24"/>
        </w:rPr>
        <w:t xml:space="preserve"> and really you have to be sure about this girl’s evidence</w:t>
      </w:r>
      <w:r w:rsidR="00DC442F" w:rsidRPr="00390674">
        <w:rPr>
          <w:rFonts w:ascii="Cambria" w:hAnsi="Cambria" w:cs="Cambria"/>
          <w:sz w:val="24"/>
          <w:szCs w:val="24"/>
        </w:rPr>
        <w:t xml:space="preserve"> …</w:t>
      </w:r>
      <w:r w:rsidRPr="00390674">
        <w:rPr>
          <w:rFonts w:ascii="Cambria" w:hAnsi="Cambria" w:cs="Cambria"/>
          <w:sz w:val="24"/>
          <w:szCs w:val="24"/>
        </w:rPr>
        <w:t xml:space="preserve"> because if you can’t, then you can’t be sure that [Accused] is guilty. (Defence, T9)</w:t>
      </w:r>
    </w:p>
    <w:p w14:paraId="4C4365C0" w14:textId="77777777" w:rsidR="00E77587" w:rsidRPr="00390674" w:rsidRDefault="00E77587" w:rsidP="00B637D5">
      <w:pPr>
        <w:spacing w:after="0"/>
        <w:jc w:val="both"/>
        <w:rPr>
          <w:rFonts w:asciiTheme="majorHAnsi" w:hAnsiTheme="majorHAnsi"/>
          <w:color w:val="7030A0"/>
          <w:sz w:val="24"/>
          <w:szCs w:val="24"/>
        </w:rPr>
      </w:pPr>
    </w:p>
    <w:p w14:paraId="50A358D5" w14:textId="77777777"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Much of the barristers’ portrayal of trustworthiness therefore centred on ‘rational’ ideals; and it is noteworthy that the four trials where juries returned guilty verdicts (T1, T9, T15, and T17) involved victim/survivors being very candid about their imperfections: </w:t>
      </w:r>
    </w:p>
    <w:p w14:paraId="2593B44E" w14:textId="77777777" w:rsidR="00E77587" w:rsidRPr="00390674" w:rsidRDefault="00E77587" w:rsidP="00B637D5">
      <w:pPr>
        <w:spacing w:after="0"/>
        <w:jc w:val="both"/>
        <w:rPr>
          <w:rFonts w:asciiTheme="majorHAnsi" w:hAnsiTheme="majorHAnsi"/>
          <w:sz w:val="24"/>
          <w:szCs w:val="24"/>
        </w:rPr>
      </w:pPr>
    </w:p>
    <w:p w14:paraId="2E78CE68" w14:textId="74B81BED"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Police Officer: </w:t>
      </w:r>
      <w:r w:rsidR="00863B5B" w:rsidRPr="00390674">
        <w:rPr>
          <w:rFonts w:ascii="Cambria" w:hAnsi="Cambria" w:cs="Cambria"/>
          <w:sz w:val="24"/>
          <w:szCs w:val="24"/>
        </w:rPr>
        <w:t>‘</w:t>
      </w:r>
      <w:r w:rsidRPr="00390674">
        <w:rPr>
          <w:rFonts w:ascii="Cambria" w:hAnsi="Cambria" w:cs="Cambria"/>
          <w:sz w:val="24"/>
          <w:szCs w:val="24"/>
        </w:rPr>
        <w:t>So you ended up on the bed, how were you on the bed?</w:t>
      </w:r>
      <w:r w:rsidR="00863B5B" w:rsidRPr="00390674">
        <w:rPr>
          <w:rFonts w:ascii="Cambria" w:hAnsi="Cambria" w:cs="Cambria"/>
          <w:sz w:val="24"/>
          <w:szCs w:val="24"/>
        </w:rPr>
        <w:t>’</w:t>
      </w:r>
    </w:p>
    <w:p w14:paraId="6B933CDA" w14:textId="63373507"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 </w:t>
      </w:r>
      <w:r w:rsidR="00863B5B" w:rsidRPr="00390674">
        <w:rPr>
          <w:rFonts w:ascii="Cambria" w:hAnsi="Cambria" w:cs="Cambria"/>
          <w:sz w:val="24"/>
          <w:szCs w:val="24"/>
        </w:rPr>
        <w:t>‘</w:t>
      </w:r>
      <w:r w:rsidRPr="00390674">
        <w:rPr>
          <w:rFonts w:ascii="Cambria" w:hAnsi="Cambria" w:cs="Cambria"/>
          <w:sz w:val="24"/>
          <w:szCs w:val="24"/>
        </w:rPr>
        <w:t>[I had my back on the bed, I don’t remember how but I’m not sure if I’m making up a story to get to what I know]</w:t>
      </w:r>
      <w:r w:rsidR="00863B5B" w:rsidRPr="00390674">
        <w:rPr>
          <w:rFonts w:ascii="Cambria" w:hAnsi="Cambria" w:cs="Cambria"/>
          <w:sz w:val="24"/>
          <w:szCs w:val="24"/>
        </w:rPr>
        <w:t>’</w:t>
      </w:r>
    </w:p>
    <w:p w14:paraId="0A926591" w14:textId="1B8D22B8" w:rsidR="00E77587" w:rsidRPr="00390674" w:rsidRDefault="00DC442F"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 </w:t>
      </w:r>
    </w:p>
    <w:p w14:paraId="2B43B4B9" w14:textId="77777777" w:rsidR="00863B5B" w:rsidRPr="00390674" w:rsidRDefault="00863B5B"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p>
    <w:p w14:paraId="2D4F3495" w14:textId="539E7438"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Police Officer: </w:t>
      </w:r>
      <w:r w:rsidR="00863B5B" w:rsidRPr="00390674">
        <w:rPr>
          <w:rFonts w:ascii="Cambria" w:hAnsi="Cambria" w:cs="Cambria"/>
          <w:sz w:val="24"/>
          <w:szCs w:val="24"/>
        </w:rPr>
        <w:t>‘</w:t>
      </w:r>
      <w:r w:rsidRPr="00390674">
        <w:rPr>
          <w:rFonts w:ascii="Cambria" w:hAnsi="Cambria" w:cs="Cambria"/>
          <w:sz w:val="24"/>
          <w:szCs w:val="24"/>
        </w:rPr>
        <w:t>So how long was he gone into this other place, room, for?</w:t>
      </w:r>
      <w:r w:rsidR="00863B5B" w:rsidRPr="00390674">
        <w:rPr>
          <w:rFonts w:ascii="Cambria" w:hAnsi="Cambria" w:cs="Cambria"/>
          <w:sz w:val="24"/>
          <w:szCs w:val="24"/>
        </w:rPr>
        <w:t>’</w:t>
      </w:r>
    </w:p>
    <w:p w14:paraId="52A107DA" w14:textId="2AD5E835" w:rsidR="00E77587" w:rsidRPr="00390674" w:rsidRDefault="00E77587" w:rsidP="00B6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567" w:right="521"/>
        <w:jc w:val="both"/>
        <w:rPr>
          <w:rFonts w:ascii="Cambria" w:hAnsi="Cambria" w:cs="Cambria"/>
          <w:sz w:val="24"/>
          <w:szCs w:val="24"/>
        </w:rPr>
      </w:pPr>
      <w:r w:rsidRPr="00390674">
        <w:rPr>
          <w:rFonts w:ascii="Cambria" w:hAnsi="Cambria" w:cs="Cambria"/>
          <w:sz w:val="24"/>
          <w:szCs w:val="24"/>
        </w:rPr>
        <w:t xml:space="preserve">Victim/Survivor: </w:t>
      </w:r>
      <w:r w:rsidR="00863B5B" w:rsidRPr="00390674">
        <w:rPr>
          <w:rFonts w:ascii="Cambria" w:hAnsi="Cambria" w:cs="Cambria"/>
          <w:sz w:val="24"/>
          <w:szCs w:val="24"/>
        </w:rPr>
        <w:t>‘</w:t>
      </w:r>
      <w:r w:rsidRPr="00390674">
        <w:rPr>
          <w:rFonts w:ascii="Cambria" w:hAnsi="Cambria" w:cs="Cambria"/>
          <w:sz w:val="24"/>
          <w:szCs w:val="24"/>
        </w:rPr>
        <w:t>[I don’t know, I just froze, I don’t know why I didn’t try and escape], it’s not something that happens to you, it’s just something that happens to someone else. It’s just [</w:t>
      </w:r>
      <w:r w:rsidR="00DC442F" w:rsidRPr="00390674">
        <w:rPr>
          <w:rFonts w:ascii="Cambria" w:hAnsi="Cambria" w:cs="Cambria"/>
          <w:sz w:val="24"/>
          <w:szCs w:val="24"/>
        </w:rPr>
        <w:t>…</w:t>
      </w:r>
      <w:r w:rsidRPr="00390674">
        <w:rPr>
          <w:rFonts w:ascii="Cambria" w:hAnsi="Cambria" w:cs="Cambria"/>
          <w:sz w:val="24"/>
          <w:szCs w:val="24"/>
        </w:rPr>
        <w:t>] shit.</w:t>
      </w:r>
      <w:r w:rsidR="00863B5B" w:rsidRPr="00390674">
        <w:rPr>
          <w:rFonts w:ascii="Cambria" w:hAnsi="Cambria" w:cs="Cambria"/>
          <w:sz w:val="24"/>
          <w:szCs w:val="24"/>
        </w:rPr>
        <w:t>’</w:t>
      </w:r>
      <w:r w:rsidRPr="00390674">
        <w:rPr>
          <w:rFonts w:ascii="Cambria" w:hAnsi="Cambria" w:cs="Cambria"/>
          <w:sz w:val="24"/>
          <w:szCs w:val="24"/>
        </w:rPr>
        <w:t xml:space="preserve"> (T9)</w:t>
      </w:r>
    </w:p>
    <w:p w14:paraId="06B71A3A" w14:textId="77777777" w:rsidR="00E77587" w:rsidRPr="00390674" w:rsidRDefault="00E77587" w:rsidP="00B637D5">
      <w:pPr>
        <w:spacing w:after="0"/>
        <w:jc w:val="both"/>
        <w:rPr>
          <w:rFonts w:asciiTheme="majorHAnsi" w:hAnsiTheme="majorHAnsi"/>
          <w:sz w:val="24"/>
          <w:szCs w:val="24"/>
        </w:rPr>
      </w:pPr>
    </w:p>
    <w:p w14:paraId="3975E95B" w14:textId="454FEEA9"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Resisting the dichotomy of wholly accurate/wholly inaccurate</w:t>
      </w:r>
      <w:r w:rsidR="00C41089" w:rsidRPr="00390674">
        <w:rPr>
          <w:rFonts w:asciiTheme="majorHAnsi" w:hAnsiTheme="majorHAnsi"/>
          <w:sz w:val="24"/>
          <w:szCs w:val="24"/>
        </w:rPr>
        <w:t>, as the victim/survivor has done perhaps unconsciously in the above quote,</w:t>
      </w:r>
      <w:r w:rsidRPr="00390674">
        <w:rPr>
          <w:rFonts w:asciiTheme="majorHAnsi" w:hAnsiTheme="majorHAnsi"/>
          <w:sz w:val="24"/>
          <w:szCs w:val="24"/>
        </w:rPr>
        <w:t xml:space="preserve"> therefore appears important in avoiding the undermining of victim/survivors based on ‘rational’ ideals.</w:t>
      </w:r>
    </w:p>
    <w:p w14:paraId="7B860A11" w14:textId="77777777" w:rsidR="00E77587" w:rsidRPr="00390674" w:rsidRDefault="00E77587" w:rsidP="00B637D5">
      <w:pPr>
        <w:spacing w:after="0"/>
        <w:jc w:val="both"/>
        <w:rPr>
          <w:rFonts w:asciiTheme="majorHAnsi" w:hAnsiTheme="majorHAnsi"/>
          <w:sz w:val="24"/>
          <w:szCs w:val="24"/>
        </w:rPr>
      </w:pPr>
    </w:p>
    <w:p w14:paraId="603D2F5A" w14:textId="77777777" w:rsidR="00E77587" w:rsidRPr="00390674" w:rsidRDefault="00E77587" w:rsidP="00B637D5">
      <w:pPr>
        <w:spacing w:after="0"/>
        <w:jc w:val="both"/>
        <w:rPr>
          <w:rFonts w:asciiTheme="majorHAnsi" w:hAnsiTheme="majorHAnsi"/>
          <w:b/>
          <w:sz w:val="24"/>
          <w:szCs w:val="24"/>
        </w:rPr>
      </w:pPr>
      <w:r w:rsidRPr="00390674">
        <w:rPr>
          <w:rFonts w:asciiTheme="majorHAnsi" w:hAnsiTheme="majorHAnsi"/>
          <w:b/>
          <w:sz w:val="24"/>
          <w:szCs w:val="24"/>
        </w:rPr>
        <w:t>What are the implications of these observations?</w:t>
      </w:r>
    </w:p>
    <w:p w14:paraId="264E6F3B" w14:textId="77777777" w:rsidR="00E77587" w:rsidRPr="00390674" w:rsidRDefault="00E77587" w:rsidP="00B637D5">
      <w:pPr>
        <w:spacing w:after="0"/>
        <w:jc w:val="both"/>
        <w:rPr>
          <w:rFonts w:asciiTheme="majorHAnsi" w:hAnsiTheme="majorHAnsi"/>
          <w:color w:val="7030A0"/>
          <w:sz w:val="24"/>
          <w:szCs w:val="24"/>
        </w:rPr>
      </w:pPr>
      <w:r w:rsidRPr="00390674">
        <w:rPr>
          <w:rFonts w:asciiTheme="majorHAnsi" w:hAnsiTheme="majorHAnsi"/>
          <w:color w:val="7030A0"/>
          <w:sz w:val="24"/>
          <w:szCs w:val="24"/>
        </w:rPr>
        <w:t xml:space="preserve"> </w:t>
      </w:r>
    </w:p>
    <w:p w14:paraId="2A0DF49D" w14:textId="6B39F14C" w:rsidR="00E77587" w:rsidRPr="00390674" w:rsidRDefault="00E77587" w:rsidP="00B637D5">
      <w:pPr>
        <w:spacing w:after="0"/>
        <w:jc w:val="both"/>
        <w:rPr>
          <w:rFonts w:asciiTheme="majorHAnsi" w:hAnsiTheme="majorHAnsi"/>
          <w:color w:val="7030A0"/>
          <w:sz w:val="24"/>
          <w:szCs w:val="24"/>
        </w:rPr>
      </w:pPr>
      <w:r w:rsidRPr="00390674">
        <w:rPr>
          <w:rFonts w:asciiTheme="majorHAnsi" w:hAnsiTheme="majorHAnsi"/>
          <w:sz w:val="24"/>
          <w:szCs w:val="24"/>
        </w:rPr>
        <w:t xml:space="preserve">The observations outlined above support existing literature and create new understandings of how rape myths are used at trial. For example, they provide further evidence that the myths discussed in existing research are </w:t>
      </w:r>
      <w:r w:rsidR="00224376" w:rsidRPr="00390674">
        <w:rPr>
          <w:rFonts w:asciiTheme="majorHAnsi" w:hAnsiTheme="majorHAnsi"/>
          <w:sz w:val="24"/>
          <w:szCs w:val="24"/>
        </w:rPr>
        <w:t xml:space="preserve">still </w:t>
      </w:r>
      <w:r w:rsidRPr="00390674">
        <w:rPr>
          <w:rFonts w:asciiTheme="majorHAnsi" w:hAnsiTheme="majorHAnsi"/>
          <w:sz w:val="24"/>
          <w:szCs w:val="24"/>
        </w:rPr>
        <w:t>routinely used in trials to undermine the victim/survivor’s credibility. The most commonly discussed myths related to ‘appropriate’ demeanour, delayed reporting, failure to cut contact with the accused, and physical resistance. These are also the stereotypes most commonly cited in research on police and public attitudes (Temkin &amp; Krahé, 2008)</w:t>
      </w:r>
      <w:r w:rsidR="00863B5B" w:rsidRPr="00390674">
        <w:rPr>
          <w:rFonts w:asciiTheme="majorHAnsi" w:hAnsiTheme="majorHAnsi"/>
          <w:sz w:val="24"/>
          <w:szCs w:val="24"/>
        </w:rPr>
        <w:t>,</w:t>
      </w:r>
      <w:r w:rsidRPr="00390674">
        <w:rPr>
          <w:rFonts w:asciiTheme="majorHAnsi" w:hAnsiTheme="majorHAnsi"/>
          <w:sz w:val="24"/>
          <w:szCs w:val="24"/>
        </w:rPr>
        <w:t xml:space="preserve"> suggesting that the myths used at trial reflect those discussed elsewhere.</w:t>
      </w:r>
    </w:p>
    <w:p w14:paraId="746DFE21" w14:textId="77777777" w:rsidR="00E77587" w:rsidRPr="00390674" w:rsidRDefault="00E77587" w:rsidP="00B637D5">
      <w:pPr>
        <w:spacing w:after="0"/>
        <w:jc w:val="both"/>
        <w:rPr>
          <w:rFonts w:asciiTheme="majorHAnsi" w:hAnsiTheme="majorHAnsi"/>
          <w:color w:val="7030A0"/>
          <w:sz w:val="24"/>
          <w:szCs w:val="24"/>
        </w:rPr>
      </w:pPr>
    </w:p>
    <w:p w14:paraId="3ABB22B0" w14:textId="28EAEBB8"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Rape myths were used by creating a sense of ‘appropriate’ behaviour and involved framing victim/survivor’s actions as ‘abnormal’ if they did not comply with this norm. Hudson (2002) has already highlighted this ‘logic of law’ in relation to sentencing policy, but not the evaluation of evidence. Others, like Wheatcroft and Wagstaff (2009), have noted that myths are used to create an ideal template of ‘real rape’, but they</w:t>
      </w:r>
      <w:r w:rsidR="0062533F" w:rsidRPr="00390674">
        <w:rPr>
          <w:rFonts w:asciiTheme="majorHAnsi" w:hAnsiTheme="majorHAnsi"/>
          <w:sz w:val="24"/>
          <w:szCs w:val="24"/>
        </w:rPr>
        <w:t xml:space="preserve"> overlook</w:t>
      </w:r>
      <w:r w:rsidRPr="00390674">
        <w:rPr>
          <w:rFonts w:asciiTheme="majorHAnsi" w:hAnsiTheme="majorHAnsi"/>
          <w:sz w:val="24"/>
          <w:szCs w:val="24"/>
        </w:rPr>
        <w:t xml:space="preserve"> the ways in which victim/survivors are measured against this. The observations above therefore develop the theorisation of rape myths</w:t>
      </w:r>
      <w:r w:rsidR="00863B5B" w:rsidRPr="00390674">
        <w:rPr>
          <w:rFonts w:asciiTheme="majorHAnsi" w:hAnsiTheme="majorHAnsi"/>
          <w:sz w:val="24"/>
          <w:szCs w:val="24"/>
        </w:rPr>
        <w:t>,</w:t>
      </w:r>
      <w:r w:rsidRPr="00390674">
        <w:rPr>
          <w:rFonts w:asciiTheme="majorHAnsi" w:hAnsiTheme="majorHAnsi"/>
          <w:sz w:val="24"/>
          <w:szCs w:val="24"/>
        </w:rPr>
        <w:t xml:space="preserve"> highlighting that they are used as a form of ‘rational’ ideal. </w:t>
      </w:r>
    </w:p>
    <w:p w14:paraId="382E8697" w14:textId="77777777" w:rsidR="00E77587" w:rsidRPr="00390674" w:rsidRDefault="00E77587" w:rsidP="00B637D5">
      <w:pPr>
        <w:spacing w:after="0"/>
        <w:jc w:val="both"/>
        <w:rPr>
          <w:rFonts w:asciiTheme="majorHAnsi" w:hAnsiTheme="majorHAnsi"/>
          <w:sz w:val="24"/>
          <w:szCs w:val="24"/>
        </w:rPr>
      </w:pPr>
    </w:p>
    <w:p w14:paraId="6BEE21B9" w14:textId="78578BC3" w:rsidR="00E77587" w:rsidRPr="00390674" w:rsidRDefault="00E77587" w:rsidP="00B637D5">
      <w:pPr>
        <w:spacing w:after="0"/>
        <w:jc w:val="both"/>
        <w:rPr>
          <w:rFonts w:asciiTheme="majorHAnsi" w:hAnsiTheme="majorHAnsi"/>
          <w:color w:val="FF0000"/>
          <w:sz w:val="24"/>
          <w:szCs w:val="24"/>
        </w:rPr>
      </w:pPr>
      <w:r w:rsidRPr="00390674">
        <w:rPr>
          <w:rFonts w:asciiTheme="majorHAnsi" w:hAnsiTheme="majorHAnsi"/>
          <w:sz w:val="24"/>
          <w:szCs w:val="24"/>
        </w:rPr>
        <w:t>Such a focus on ‘rationality’ reflects Nicolson’s (2000</w:t>
      </w:r>
      <w:r w:rsidR="00863B5B" w:rsidRPr="00390674">
        <w:rPr>
          <w:rFonts w:asciiTheme="majorHAnsi" w:hAnsiTheme="majorHAnsi"/>
          <w:sz w:val="24"/>
          <w:szCs w:val="24"/>
        </w:rPr>
        <w:t>,</w:t>
      </w:r>
      <w:r w:rsidRPr="00390674">
        <w:rPr>
          <w:rFonts w:asciiTheme="majorHAnsi" w:hAnsiTheme="majorHAnsi"/>
          <w:sz w:val="24"/>
          <w:szCs w:val="24"/>
        </w:rPr>
        <w:t xml:space="preserve"> 2013) assertion that the Rationalist Tradition, discussed earlier, is central to legal culture and that evidence is evaluated by measuring it against ‘logical’ thinking, despite decades of evidence that human behaviour (and memory) is inconsistent. </w:t>
      </w:r>
      <w:r w:rsidR="00692BA0" w:rsidRPr="00390674">
        <w:rPr>
          <w:rFonts w:asciiTheme="majorHAnsi" w:hAnsiTheme="majorHAnsi"/>
          <w:sz w:val="24"/>
          <w:szCs w:val="24"/>
        </w:rPr>
        <w:t>The way</w:t>
      </w:r>
      <w:r w:rsidRPr="00390674">
        <w:rPr>
          <w:rFonts w:asciiTheme="majorHAnsi" w:hAnsiTheme="majorHAnsi"/>
          <w:sz w:val="24"/>
          <w:szCs w:val="24"/>
        </w:rPr>
        <w:t xml:space="preserve"> in which ‘rationality’ w</w:t>
      </w:r>
      <w:r w:rsidR="00C70EC6" w:rsidRPr="00390674">
        <w:rPr>
          <w:rFonts w:asciiTheme="majorHAnsi" w:hAnsiTheme="majorHAnsi"/>
          <w:sz w:val="24"/>
          <w:szCs w:val="24"/>
        </w:rPr>
        <w:t>as</w:t>
      </w:r>
      <w:r w:rsidRPr="00390674">
        <w:rPr>
          <w:rFonts w:asciiTheme="majorHAnsi" w:hAnsiTheme="majorHAnsi"/>
          <w:sz w:val="24"/>
          <w:szCs w:val="24"/>
        </w:rPr>
        <w:t xml:space="preserve"> constructed at trial held particular significance because </w:t>
      </w:r>
      <w:r w:rsidR="00692BA0" w:rsidRPr="00390674">
        <w:rPr>
          <w:rFonts w:asciiTheme="majorHAnsi" w:hAnsiTheme="majorHAnsi"/>
          <w:sz w:val="24"/>
          <w:szCs w:val="24"/>
        </w:rPr>
        <w:t>it</w:t>
      </w:r>
      <w:r w:rsidRPr="00390674">
        <w:rPr>
          <w:rFonts w:asciiTheme="majorHAnsi" w:hAnsiTheme="majorHAnsi"/>
          <w:sz w:val="24"/>
          <w:szCs w:val="24"/>
        </w:rPr>
        <w:t xml:space="preserve"> often ignored that the actions being portrayed as ‘irrational’, for example not struggling, could also be framed as a logical response to trauma, fear and the drive for survival (Lodrick, 2007). Korobkin and Ulen (2000) similarly argued that legal discourse should recognise the role of emotions, intuition and context when designating behaviour as ‘rational’ or ‘irrational’. Indeed, Koels</w:t>
      </w:r>
      <w:r w:rsidR="00863B5B" w:rsidRPr="00390674">
        <w:rPr>
          <w:rFonts w:asciiTheme="majorHAnsi" w:hAnsiTheme="majorHAnsi"/>
          <w:sz w:val="24"/>
          <w:szCs w:val="24"/>
        </w:rPr>
        <w:t>c</w:t>
      </w:r>
      <w:r w:rsidRPr="00390674">
        <w:rPr>
          <w:rFonts w:asciiTheme="majorHAnsi" w:hAnsiTheme="majorHAnsi"/>
          <w:sz w:val="24"/>
          <w:szCs w:val="24"/>
        </w:rPr>
        <w:t>h, Fuehrer and Knudson (2008) argued that women experience tension after sexual assault because they are aware of the ‘rational’ precautions advised by society, but the situation was also very complex and it was not always clear what the ‘rational’ action s</w:t>
      </w:r>
      <w:r w:rsidR="0062533F" w:rsidRPr="00390674">
        <w:rPr>
          <w:rFonts w:asciiTheme="majorHAnsi" w:hAnsiTheme="majorHAnsi"/>
          <w:sz w:val="24"/>
          <w:szCs w:val="24"/>
        </w:rPr>
        <w:t>hould be. The interviewed women</w:t>
      </w:r>
      <w:r w:rsidR="00CE6FDA" w:rsidRPr="00390674">
        <w:rPr>
          <w:rFonts w:asciiTheme="majorHAnsi" w:hAnsiTheme="majorHAnsi"/>
          <w:sz w:val="24"/>
          <w:szCs w:val="24"/>
        </w:rPr>
        <w:t xml:space="preserve"> in Koels</w:t>
      </w:r>
      <w:r w:rsidR="00863B5B" w:rsidRPr="00390674">
        <w:rPr>
          <w:rFonts w:asciiTheme="majorHAnsi" w:hAnsiTheme="majorHAnsi"/>
          <w:sz w:val="24"/>
          <w:szCs w:val="24"/>
        </w:rPr>
        <w:t>c</w:t>
      </w:r>
      <w:r w:rsidR="00CE6FDA" w:rsidRPr="00390674">
        <w:rPr>
          <w:rFonts w:asciiTheme="majorHAnsi" w:hAnsiTheme="majorHAnsi"/>
          <w:sz w:val="24"/>
          <w:szCs w:val="24"/>
        </w:rPr>
        <w:t xml:space="preserve">h </w:t>
      </w:r>
      <w:r w:rsidR="006E3895" w:rsidRPr="00390674">
        <w:rPr>
          <w:rFonts w:asciiTheme="majorHAnsi" w:hAnsiTheme="majorHAnsi"/>
          <w:sz w:val="24"/>
          <w:szCs w:val="24"/>
        </w:rPr>
        <w:t>et al.</w:t>
      </w:r>
      <w:r w:rsidR="00CE6FDA" w:rsidRPr="00390674">
        <w:rPr>
          <w:rFonts w:asciiTheme="majorHAnsi" w:hAnsiTheme="majorHAnsi"/>
          <w:sz w:val="24"/>
          <w:szCs w:val="24"/>
        </w:rPr>
        <w:t>’s research</w:t>
      </w:r>
      <w:r w:rsidR="00CE6FDA" w:rsidRPr="00390674">
        <w:rPr>
          <w:rFonts w:asciiTheme="majorHAnsi" w:hAnsiTheme="majorHAnsi"/>
          <w:i/>
          <w:sz w:val="24"/>
          <w:szCs w:val="24"/>
        </w:rPr>
        <w:t xml:space="preserve"> </w:t>
      </w:r>
      <w:r w:rsidR="00CE6FDA" w:rsidRPr="00390674">
        <w:rPr>
          <w:rFonts w:asciiTheme="majorHAnsi" w:hAnsiTheme="majorHAnsi"/>
          <w:sz w:val="24"/>
          <w:szCs w:val="24"/>
        </w:rPr>
        <w:t xml:space="preserve">(2008) </w:t>
      </w:r>
      <w:r w:rsidRPr="00390674">
        <w:rPr>
          <w:rFonts w:asciiTheme="majorHAnsi" w:hAnsiTheme="majorHAnsi"/>
          <w:sz w:val="24"/>
          <w:szCs w:val="24"/>
        </w:rPr>
        <w:t>then sought to make sense of their experiences by discussing whether their responses were ‘right’ and ‘wrong’, in order to learn a more ‘rational’ response for any future experiences. This shows that behaviour of sexual offence survivors cannot be dichotomised into ‘rational’ or non-‘rational’, even when the logic of the actions is not immediately apparent to an outside observer.</w:t>
      </w:r>
    </w:p>
    <w:p w14:paraId="2990B25D" w14:textId="77777777" w:rsidR="00E77587" w:rsidRPr="00390674" w:rsidRDefault="00E77587" w:rsidP="00B637D5">
      <w:pPr>
        <w:spacing w:after="0"/>
        <w:jc w:val="both"/>
        <w:rPr>
          <w:rFonts w:asciiTheme="majorHAnsi" w:hAnsiTheme="majorHAnsi"/>
          <w:color w:val="7030A0"/>
          <w:sz w:val="24"/>
          <w:szCs w:val="24"/>
        </w:rPr>
      </w:pPr>
    </w:p>
    <w:p w14:paraId="2F1772E0" w14:textId="7870EFD9"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The observations also reflect Smart’s (1989) analysis that binaries are imposed on law</w:t>
      </w:r>
      <w:r w:rsidR="00DC135C" w:rsidRPr="00390674">
        <w:rPr>
          <w:rFonts w:asciiTheme="majorHAnsi" w:hAnsiTheme="majorHAnsi"/>
          <w:sz w:val="24"/>
          <w:szCs w:val="24"/>
        </w:rPr>
        <w:t xml:space="preserve"> through language dyads</w:t>
      </w:r>
      <w:r w:rsidR="00957401" w:rsidRPr="00390674">
        <w:rPr>
          <w:rFonts w:asciiTheme="majorHAnsi" w:hAnsiTheme="majorHAnsi"/>
          <w:sz w:val="24"/>
          <w:szCs w:val="24"/>
        </w:rPr>
        <w:t>,</w:t>
      </w:r>
      <w:r w:rsidR="00DC135C" w:rsidRPr="00390674">
        <w:rPr>
          <w:rFonts w:asciiTheme="majorHAnsi" w:hAnsiTheme="majorHAnsi"/>
          <w:sz w:val="24"/>
          <w:szCs w:val="24"/>
        </w:rPr>
        <w:t xml:space="preserve"> such as reason/emotion</w:t>
      </w:r>
      <w:r w:rsidRPr="00390674">
        <w:rPr>
          <w:rFonts w:asciiTheme="majorHAnsi" w:hAnsiTheme="majorHAnsi"/>
          <w:sz w:val="24"/>
          <w:szCs w:val="24"/>
        </w:rPr>
        <w:t>,</w:t>
      </w:r>
      <w:r w:rsidR="00957401" w:rsidRPr="00390674">
        <w:rPr>
          <w:rFonts w:asciiTheme="majorHAnsi" w:hAnsiTheme="majorHAnsi"/>
          <w:sz w:val="24"/>
          <w:szCs w:val="24"/>
        </w:rPr>
        <w:t xml:space="preserve"> in both written and spoken legal</w:t>
      </w:r>
      <w:r w:rsidRPr="00390674">
        <w:rPr>
          <w:rFonts w:asciiTheme="majorHAnsi" w:hAnsiTheme="majorHAnsi"/>
          <w:sz w:val="24"/>
          <w:szCs w:val="24"/>
        </w:rPr>
        <w:t xml:space="preserve"> </w:t>
      </w:r>
      <w:r w:rsidR="00957401" w:rsidRPr="00390674">
        <w:rPr>
          <w:rFonts w:asciiTheme="majorHAnsi" w:hAnsiTheme="majorHAnsi"/>
          <w:sz w:val="24"/>
          <w:szCs w:val="24"/>
        </w:rPr>
        <w:t>discourse. T</w:t>
      </w:r>
      <w:r w:rsidRPr="00390674">
        <w:rPr>
          <w:rFonts w:asciiTheme="majorHAnsi" w:hAnsiTheme="majorHAnsi"/>
          <w:sz w:val="24"/>
          <w:szCs w:val="24"/>
        </w:rPr>
        <w:t>hese dualisms contain a subordinate element in the way that rationality was presented as preferable to emotion</w:t>
      </w:r>
      <w:r w:rsidR="00E85171">
        <w:rPr>
          <w:rFonts w:asciiTheme="majorHAnsi" w:hAnsiTheme="majorHAnsi"/>
          <w:sz w:val="24"/>
          <w:szCs w:val="24"/>
        </w:rPr>
        <w:t>;</w:t>
      </w:r>
      <w:r w:rsidR="00A85242" w:rsidRPr="00390674">
        <w:rPr>
          <w:rFonts w:asciiTheme="majorHAnsi" w:hAnsiTheme="majorHAnsi"/>
          <w:sz w:val="24"/>
          <w:szCs w:val="24"/>
        </w:rPr>
        <w:t xml:space="preserve"> as Smart</w:t>
      </w:r>
      <w:r w:rsidR="007A7F04" w:rsidRPr="00390674">
        <w:rPr>
          <w:rFonts w:asciiTheme="majorHAnsi" w:hAnsiTheme="majorHAnsi"/>
          <w:sz w:val="24"/>
          <w:szCs w:val="24"/>
        </w:rPr>
        <w:t xml:space="preserve"> (1992) notes</w:t>
      </w:r>
      <w:r w:rsidR="00863B5B" w:rsidRPr="00390674">
        <w:rPr>
          <w:rFonts w:asciiTheme="majorHAnsi" w:hAnsiTheme="majorHAnsi"/>
          <w:sz w:val="24"/>
          <w:szCs w:val="24"/>
        </w:rPr>
        <w:t>,</w:t>
      </w:r>
      <w:r w:rsidR="007A7F04" w:rsidRPr="00390674">
        <w:rPr>
          <w:rFonts w:asciiTheme="majorHAnsi" w:hAnsiTheme="majorHAnsi"/>
          <w:sz w:val="24"/>
          <w:szCs w:val="24"/>
        </w:rPr>
        <w:t xml:space="preserve"> this is often</w:t>
      </w:r>
      <w:r w:rsidR="00A85242" w:rsidRPr="00390674">
        <w:rPr>
          <w:rFonts w:asciiTheme="majorHAnsi" w:hAnsiTheme="majorHAnsi"/>
          <w:sz w:val="24"/>
          <w:szCs w:val="24"/>
        </w:rPr>
        <w:t xml:space="preserve"> gendered</w:t>
      </w:r>
      <w:r w:rsidRPr="00390674">
        <w:rPr>
          <w:rFonts w:asciiTheme="majorHAnsi" w:hAnsiTheme="majorHAnsi"/>
          <w:sz w:val="24"/>
          <w:szCs w:val="24"/>
        </w:rPr>
        <w:t xml:space="preserve">. Taslitz (1999) noted similar arguments, pointing to the way in which barristers present juries with </w:t>
      </w:r>
      <w:r w:rsidRPr="00390674">
        <w:rPr>
          <w:rFonts w:asciiTheme="majorHAnsi" w:hAnsiTheme="majorHAnsi"/>
          <w:i/>
          <w:sz w:val="24"/>
          <w:szCs w:val="24"/>
        </w:rPr>
        <w:t xml:space="preserve">either </w:t>
      </w:r>
      <w:r w:rsidRPr="00390674">
        <w:rPr>
          <w:rFonts w:asciiTheme="majorHAnsi" w:hAnsiTheme="majorHAnsi"/>
          <w:sz w:val="24"/>
          <w:szCs w:val="24"/>
        </w:rPr>
        <w:t xml:space="preserve">the prosecution </w:t>
      </w:r>
      <w:r w:rsidRPr="00390674">
        <w:rPr>
          <w:rFonts w:asciiTheme="majorHAnsi" w:hAnsiTheme="majorHAnsi"/>
          <w:i/>
          <w:sz w:val="24"/>
          <w:szCs w:val="24"/>
        </w:rPr>
        <w:t>or</w:t>
      </w:r>
      <w:r w:rsidRPr="00390674">
        <w:rPr>
          <w:rFonts w:asciiTheme="majorHAnsi" w:hAnsiTheme="majorHAnsi"/>
          <w:sz w:val="24"/>
          <w:szCs w:val="24"/>
        </w:rPr>
        <w:t xml:space="preserve"> defence case, rather than acknowledging that elements of both can be true (see also Rock, 1993). The present findings support this, with a witness’</w:t>
      </w:r>
      <w:r w:rsidR="001C04D4" w:rsidRPr="00390674">
        <w:rPr>
          <w:rFonts w:asciiTheme="majorHAnsi" w:hAnsiTheme="majorHAnsi"/>
          <w:sz w:val="24"/>
          <w:szCs w:val="24"/>
        </w:rPr>
        <w:t>s</w:t>
      </w:r>
      <w:r w:rsidRPr="00390674">
        <w:rPr>
          <w:rFonts w:asciiTheme="majorHAnsi" w:hAnsiTheme="majorHAnsi"/>
          <w:sz w:val="24"/>
          <w:szCs w:val="24"/>
        </w:rPr>
        <w:t xml:space="preserve"> evidence usually being portrayed as wholly accurate or wholly inaccurate; in turn legitimating any discussion of peripheral issues because a single untruth could be extrapolated to mean no truth. This may at least partially explain why there is a demand for victim/survivors to be considered ‘perfect’ in order to be believed</w:t>
      </w:r>
      <w:r w:rsidRPr="00390674">
        <w:rPr>
          <w:rStyle w:val="EndnoteReference"/>
          <w:rFonts w:asciiTheme="majorHAnsi" w:hAnsiTheme="majorHAnsi"/>
          <w:sz w:val="24"/>
          <w:szCs w:val="24"/>
        </w:rPr>
        <w:endnoteReference w:id="10"/>
      </w:r>
      <w:r w:rsidRPr="00390674">
        <w:rPr>
          <w:rFonts w:asciiTheme="majorHAnsi" w:hAnsiTheme="majorHAnsi"/>
          <w:sz w:val="24"/>
          <w:szCs w:val="24"/>
        </w:rPr>
        <w:t xml:space="preserve"> (Rose </w:t>
      </w:r>
      <w:r w:rsidR="006E3895" w:rsidRPr="00390674">
        <w:rPr>
          <w:rFonts w:asciiTheme="majorHAnsi" w:hAnsiTheme="majorHAnsi"/>
          <w:sz w:val="24"/>
          <w:szCs w:val="24"/>
        </w:rPr>
        <w:t>et al.</w:t>
      </w:r>
      <w:r w:rsidRPr="00390674">
        <w:rPr>
          <w:rFonts w:asciiTheme="majorHAnsi" w:hAnsiTheme="majorHAnsi"/>
          <w:sz w:val="24"/>
          <w:szCs w:val="24"/>
        </w:rPr>
        <w:t>,</w:t>
      </w:r>
      <w:r w:rsidRPr="00390674">
        <w:rPr>
          <w:rFonts w:asciiTheme="majorHAnsi" w:hAnsiTheme="majorHAnsi"/>
          <w:i/>
          <w:sz w:val="24"/>
          <w:szCs w:val="24"/>
        </w:rPr>
        <w:t xml:space="preserve"> </w:t>
      </w:r>
      <w:r w:rsidRPr="00390674">
        <w:rPr>
          <w:rFonts w:asciiTheme="majorHAnsi" w:hAnsiTheme="majorHAnsi"/>
          <w:sz w:val="24"/>
          <w:szCs w:val="24"/>
        </w:rPr>
        <w:t xml:space="preserve">2006). </w:t>
      </w:r>
    </w:p>
    <w:p w14:paraId="319ED417" w14:textId="77777777" w:rsidR="00E77587" w:rsidRPr="00390674" w:rsidRDefault="00E77587" w:rsidP="00B637D5">
      <w:pPr>
        <w:spacing w:after="0"/>
        <w:jc w:val="both"/>
        <w:rPr>
          <w:rFonts w:asciiTheme="majorHAnsi" w:hAnsiTheme="majorHAnsi"/>
          <w:sz w:val="24"/>
          <w:szCs w:val="24"/>
        </w:rPr>
      </w:pPr>
    </w:p>
    <w:p w14:paraId="353B5298" w14:textId="0F08544B" w:rsidR="00E77587" w:rsidRPr="00390674" w:rsidRDefault="00E77587" w:rsidP="00B637D5">
      <w:pPr>
        <w:spacing w:after="0"/>
        <w:jc w:val="both"/>
        <w:rPr>
          <w:rFonts w:asciiTheme="majorHAnsi" w:hAnsiTheme="majorHAnsi"/>
          <w:color w:val="7030A0"/>
          <w:sz w:val="24"/>
          <w:szCs w:val="24"/>
        </w:rPr>
      </w:pPr>
      <w:r w:rsidRPr="00390674">
        <w:rPr>
          <w:rFonts w:asciiTheme="majorHAnsi" w:hAnsiTheme="majorHAnsi"/>
          <w:sz w:val="24"/>
          <w:szCs w:val="24"/>
        </w:rPr>
        <w:t xml:space="preserve">Similarly, the focus on inconsistencies reflects the central role assigned to discrepancies in rape asylum applications (Baillot, Cowan &amp; Munro, 2013). As was found in the trials above, Baillot </w:t>
      </w:r>
      <w:r w:rsidR="006E3895" w:rsidRPr="00390674">
        <w:rPr>
          <w:rFonts w:asciiTheme="majorHAnsi" w:hAnsiTheme="majorHAnsi"/>
          <w:sz w:val="24"/>
          <w:szCs w:val="24"/>
        </w:rPr>
        <w:t>et al.</w:t>
      </w:r>
      <w:r w:rsidRPr="00390674">
        <w:rPr>
          <w:rFonts w:asciiTheme="majorHAnsi" w:hAnsiTheme="majorHAnsi"/>
          <w:i/>
          <w:sz w:val="24"/>
          <w:szCs w:val="24"/>
        </w:rPr>
        <w:t xml:space="preserve"> </w:t>
      </w:r>
      <w:r w:rsidRPr="00390674">
        <w:rPr>
          <w:rFonts w:asciiTheme="majorHAnsi" w:hAnsiTheme="majorHAnsi"/>
          <w:sz w:val="24"/>
          <w:szCs w:val="24"/>
        </w:rPr>
        <w:t>(2013) noted that some decision-makers seemed to question applicants with the intention of highlighting and then exploiting inconsistencies. It is well</w:t>
      </w:r>
      <w:r w:rsidR="00863B5B" w:rsidRPr="00390674">
        <w:rPr>
          <w:rFonts w:asciiTheme="majorHAnsi" w:hAnsiTheme="majorHAnsi"/>
          <w:sz w:val="24"/>
          <w:szCs w:val="24"/>
        </w:rPr>
        <w:t xml:space="preserve"> </w:t>
      </w:r>
      <w:r w:rsidRPr="00390674">
        <w:rPr>
          <w:rFonts w:asciiTheme="majorHAnsi" w:hAnsiTheme="majorHAnsi"/>
          <w:sz w:val="24"/>
          <w:szCs w:val="24"/>
        </w:rPr>
        <w:t xml:space="preserve">established that memory recall is often inaccurate and that trauma greatly exacerbates this difficulty (Herlihy, </w:t>
      </w:r>
      <w:r w:rsidR="00751084" w:rsidRPr="00390674">
        <w:rPr>
          <w:rFonts w:asciiTheme="majorHAnsi" w:hAnsiTheme="majorHAnsi"/>
          <w:sz w:val="24"/>
          <w:szCs w:val="24"/>
        </w:rPr>
        <w:t>R</w:t>
      </w:r>
      <w:r w:rsidRPr="00390674">
        <w:rPr>
          <w:rFonts w:asciiTheme="majorHAnsi" w:hAnsiTheme="majorHAnsi"/>
          <w:sz w:val="24"/>
          <w:szCs w:val="24"/>
        </w:rPr>
        <w:t xml:space="preserve">obson &amp; Turner, 2012), making this overreliance on inconsistencies problematic when evaluating witness credibility. Such an embedded focus on discrepancies between witness evidence and the hypothetical ‘rational’ ideals involved in rape myths once more suggests that training alone cannot eradicate the use of rape myths in court. </w:t>
      </w:r>
    </w:p>
    <w:p w14:paraId="3FDC5BB3" w14:textId="77777777" w:rsidR="00E77587" w:rsidRPr="00390674" w:rsidRDefault="00E77587" w:rsidP="00B637D5">
      <w:pPr>
        <w:spacing w:after="0"/>
        <w:jc w:val="both"/>
        <w:rPr>
          <w:rFonts w:asciiTheme="majorHAnsi" w:hAnsiTheme="majorHAnsi"/>
          <w:color w:val="7030A0"/>
          <w:sz w:val="24"/>
          <w:szCs w:val="24"/>
        </w:rPr>
      </w:pPr>
    </w:p>
    <w:p w14:paraId="03B6AAA3" w14:textId="10799BD4"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It is positive that the relevance of rape myths was sometimes resisted, and this may suggest that training legal professionals about them has been helpful. Rape myths remained prevalent, however, and judicial directions were easily undermined by the defence. In addition, while many judges and barristers displayed a nuanced understanding of sexual violence contexts, others continued to demonstrate ignorance. The judge in T14 was the clearest example of this, regularly interrupting the victim/survivor’s evidence in order to make stereotyping comments. When the findings were shown to some of the barristers involved, one reflected such concerns, saying that some judges continue to hold </w:t>
      </w:r>
      <w:r w:rsidR="00913CCC" w:rsidRPr="00390674">
        <w:rPr>
          <w:rFonts w:asciiTheme="majorHAnsi" w:hAnsiTheme="majorHAnsi"/>
          <w:sz w:val="24"/>
          <w:szCs w:val="24"/>
        </w:rPr>
        <w:t>out-dated</w:t>
      </w:r>
      <w:r w:rsidRPr="00390674">
        <w:rPr>
          <w:rFonts w:asciiTheme="majorHAnsi" w:hAnsiTheme="majorHAnsi"/>
          <w:sz w:val="24"/>
          <w:szCs w:val="24"/>
        </w:rPr>
        <w:t xml:space="preserve"> beliefs. Interestingly, the judge who made the most stereotypical comments was also the one who most extensively used ‘myth-buster’ comments in his summary, showing that using ‘myth-busters’ did not automatically mean legal personnel had a good understanding of sexual violence. It is an achievement that the guidelines were used even when they did not appear to reflect the judge’s beliefs, but it remains important to address stereotypes held by judges where present. Rumney (2011) noted that judicial training is well</w:t>
      </w:r>
      <w:r w:rsidR="00863B5B" w:rsidRPr="00390674">
        <w:rPr>
          <w:rFonts w:asciiTheme="majorHAnsi" w:hAnsiTheme="majorHAnsi"/>
          <w:sz w:val="24"/>
          <w:szCs w:val="24"/>
        </w:rPr>
        <w:t xml:space="preserve"> </w:t>
      </w:r>
      <w:r w:rsidRPr="00390674">
        <w:rPr>
          <w:rFonts w:asciiTheme="majorHAnsi" w:hAnsiTheme="majorHAnsi"/>
          <w:sz w:val="24"/>
          <w:szCs w:val="24"/>
        </w:rPr>
        <w:t xml:space="preserve">designed and constantly being improved, however some judges will attend the course and be allowed to try rape cases without really engaging. Alongside training, then, it may be helpful to implement a court observation scheme to identify problematic practices by judges. The Police and Crime Commissioner for Northumbria, Vera Baird, has piloted such an observation scheme and will be reporting on the results shortly. </w:t>
      </w:r>
    </w:p>
    <w:p w14:paraId="11BCE312" w14:textId="77777777" w:rsidR="00E77587" w:rsidRPr="00390674" w:rsidRDefault="00E77587" w:rsidP="00B637D5">
      <w:pPr>
        <w:spacing w:after="0"/>
        <w:jc w:val="both"/>
        <w:rPr>
          <w:rFonts w:asciiTheme="majorHAnsi" w:hAnsiTheme="majorHAnsi"/>
          <w:color w:val="7030A0"/>
          <w:sz w:val="24"/>
          <w:szCs w:val="24"/>
        </w:rPr>
      </w:pPr>
    </w:p>
    <w:p w14:paraId="165FD154" w14:textId="036BC891" w:rsidR="00E77587" w:rsidRPr="00390674" w:rsidRDefault="00E77587" w:rsidP="00B637D5">
      <w:pPr>
        <w:spacing w:after="0"/>
        <w:jc w:val="both"/>
        <w:rPr>
          <w:rFonts w:asciiTheme="majorHAnsi" w:hAnsiTheme="majorHAnsi"/>
          <w:sz w:val="24"/>
          <w:szCs w:val="24"/>
        </w:rPr>
      </w:pPr>
      <w:r w:rsidRPr="00390674">
        <w:rPr>
          <w:rFonts w:asciiTheme="majorHAnsi" w:hAnsiTheme="majorHAnsi"/>
          <w:sz w:val="24"/>
          <w:szCs w:val="24"/>
        </w:rPr>
        <w:t xml:space="preserve">The findings also provide new insights into how rape myths are used, highlighting the ways in which they were raised by prosecution barristers </w:t>
      </w:r>
      <w:r w:rsidRPr="00390674">
        <w:rPr>
          <w:rFonts w:asciiTheme="majorHAnsi" w:hAnsiTheme="majorHAnsi"/>
          <w:i/>
          <w:sz w:val="24"/>
          <w:szCs w:val="24"/>
        </w:rPr>
        <w:t>as well as</w:t>
      </w:r>
      <w:r w:rsidRPr="00390674">
        <w:rPr>
          <w:rFonts w:asciiTheme="majorHAnsi" w:hAnsiTheme="majorHAnsi"/>
          <w:sz w:val="24"/>
          <w:szCs w:val="24"/>
        </w:rPr>
        <w:t xml:space="preserve"> the defence. This happened especially in relation to distress, which was discussed almost exclusively by the prosecution. The Crown therefore used stereotypes as supporting evidence wherever possible, l</w:t>
      </w:r>
      <w:r w:rsidR="007D10D1" w:rsidRPr="00390674">
        <w:rPr>
          <w:rFonts w:asciiTheme="majorHAnsi" w:hAnsiTheme="majorHAnsi"/>
          <w:sz w:val="24"/>
          <w:szCs w:val="24"/>
        </w:rPr>
        <w:t>egitimating the defence usage</w:t>
      </w:r>
      <w:r w:rsidRPr="00390674">
        <w:rPr>
          <w:rFonts w:asciiTheme="majorHAnsi" w:hAnsiTheme="majorHAnsi"/>
          <w:sz w:val="24"/>
          <w:szCs w:val="24"/>
        </w:rPr>
        <w:t xml:space="preserve">. This must be tackled if ‘myth-busters’ are not to be undermined, and will need to be raised with prosecutors and police for consideration during trial preparation. </w:t>
      </w:r>
    </w:p>
    <w:p w14:paraId="74EE484C" w14:textId="77777777" w:rsidR="00E77587" w:rsidRPr="00390674" w:rsidRDefault="00E77587" w:rsidP="00B637D5">
      <w:pPr>
        <w:spacing w:after="0"/>
        <w:jc w:val="both"/>
        <w:rPr>
          <w:rFonts w:asciiTheme="majorHAnsi" w:hAnsiTheme="majorHAnsi"/>
          <w:sz w:val="24"/>
          <w:szCs w:val="24"/>
        </w:rPr>
      </w:pPr>
    </w:p>
    <w:p w14:paraId="74588211" w14:textId="6698F493" w:rsidR="00E77587" w:rsidRPr="00390674" w:rsidRDefault="00E77587" w:rsidP="009C75BA">
      <w:pPr>
        <w:spacing w:after="0"/>
        <w:jc w:val="both"/>
        <w:rPr>
          <w:rFonts w:asciiTheme="majorHAnsi" w:hAnsiTheme="majorHAnsi"/>
          <w:sz w:val="24"/>
          <w:szCs w:val="24"/>
        </w:rPr>
      </w:pPr>
      <w:r w:rsidRPr="00390674">
        <w:rPr>
          <w:rFonts w:asciiTheme="majorHAnsi" w:hAnsiTheme="majorHAnsi"/>
          <w:sz w:val="24"/>
          <w:szCs w:val="24"/>
        </w:rPr>
        <w:t xml:space="preserve">Another notable finding was that </w:t>
      </w:r>
      <w:r w:rsidR="00DC0010" w:rsidRPr="00390674">
        <w:rPr>
          <w:rFonts w:asciiTheme="majorHAnsi" w:hAnsiTheme="majorHAnsi"/>
          <w:sz w:val="24"/>
          <w:szCs w:val="24"/>
        </w:rPr>
        <w:t xml:space="preserve">a </w:t>
      </w:r>
      <w:r w:rsidRPr="00390674">
        <w:rPr>
          <w:rFonts w:asciiTheme="majorHAnsi" w:hAnsiTheme="majorHAnsi"/>
          <w:sz w:val="24"/>
          <w:szCs w:val="24"/>
        </w:rPr>
        <w:t xml:space="preserve">barrister who resisted stereotypes while prosecuting also heavily used them when in a defence role. </w:t>
      </w:r>
      <w:r w:rsidR="00130424" w:rsidRPr="00390674">
        <w:rPr>
          <w:rFonts w:asciiTheme="majorHAnsi" w:hAnsiTheme="majorHAnsi"/>
          <w:sz w:val="24"/>
          <w:szCs w:val="24"/>
        </w:rPr>
        <w:t>Smith</w:t>
      </w:r>
      <w:r w:rsidRPr="00390674">
        <w:rPr>
          <w:rFonts w:asciiTheme="majorHAnsi" w:hAnsiTheme="majorHAnsi"/>
          <w:sz w:val="24"/>
          <w:szCs w:val="24"/>
        </w:rPr>
        <w:t xml:space="preserve"> (2014) has highlighted the adversarial focus on winning at any cost</w:t>
      </w:r>
      <w:r w:rsidR="00332C06" w:rsidRPr="00390674">
        <w:rPr>
          <w:rFonts w:asciiTheme="majorHAnsi" w:hAnsiTheme="majorHAnsi"/>
          <w:sz w:val="24"/>
          <w:szCs w:val="24"/>
        </w:rPr>
        <w:t>,</w:t>
      </w:r>
      <w:r w:rsidRPr="00390674">
        <w:rPr>
          <w:rFonts w:asciiTheme="majorHAnsi" w:hAnsiTheme="majorHAnsi"/>
          <w:sz w:val="24"/>
          <w:szCs w:val="24"/>
        </w:rPr>
        <w:t xml:space="preserve"> showing that barristers will manipulate evidence and invoke rape myths if it will increase the persuasiveness of their argument. For stereotypes to be truly addressed, this focus on winning </w:t>
      </w:r>
      <w:r w:rsidRPr="00390674">
        <w:rPr>
          <w:rFonts w:asciiTheme="majorHAnsi" w:hAnsiTheme="majorHAnsi"/>
          <w:i/>
          <w:sz w:val="24"/>
          <w:szCs w:val="24"/>
        </w:rPr>
        <w:t xml:space="preserve">at any cost </w:t>
      </w:r>
      <w:r w:rsidRPr="00390674">
        <w:rPr>
          <w:rFonts w:asciiTheme="majorHAnsi" w:hAnsiTheme="majorHAnsi"/>
          <w:sz w:val="24"/>
          <w:szCs w:val="24"/>
        </w:rPr>
        <w:t xml:space="preserve">must therefore be tackled (Smith &amp; Skinner, 2012). It is unclear how this would best be achieved, but clarification of the Bar Code of Conduct’s guidance on misleading the jury and intimidating witnesses may help, alongside </w:t>
      </w:r>
      <w:r w:rsidR="00332C06" w:rsidRPr="00390674">
        <w:rPr>
          <w:rFonts w:asciiTheme="majorHAnsi" w:hAnsiTheme="majorHAnsi"/>
          <w:sz w:val="24"/>
          <w:szCs w:val="24"/>
        </w:rPr>
        <w:t xml:space="preserve">an </w:t>
      </w:r>
      <w:r w:rsidRPr="00390674">
        <w:rPr>
          <w:rFonts w:asciiTheme="majorHAnsi" w:hAnsiTheme="majorHAnsi"/>
          <w:sz w:val="24"/>
          <w:szCs w:val="24"/>
        </w:rPr>
        <w:t>increased profile for the breach of human rights claims that are upheld internationally for ill-treatment at trial (see Westmarland, 200</w:t>
      </w:r>
      <w:r w:rsidR="000A11AC">
        <w:rPr>
          <w:rFonts w:asciiTheme="majorHAnsi" w:hAnsiTheme="majorHAnsi"/>
          <w:sz w:val="24"/>
          <w:szCs w:val="24"/>
        </w:rPr>
        <w:t>5</w:t>
      </w:r>
      <w:r w:rsidRPr="00390674">
        <w:rPr>
          <w:rFonts w:asciiTheme="majorHAnsi" w:hAnsiTheme="majorHAnsi"/>
          <w:sz w:val="24"/>
          <w:szCs w:val="24"/>
        </w:rPr>
        <w:t>). This recognition that it is not only those accused of a crime who are entitled to human rights protections would mean that barristers cannot simply dismiss poor victim/survivor treatment as collateral damage in the pursuit of justice (</w:t>
      </w:r>
      <w:r w:rsidR="00E76D64" w:rsidRPr="00390674">
        <w:rPr>
          <w:rFonts w:asciiTheme="majorHAnsi" w:hAnsiTheme="majorHAnsi"/>
          <w:sz w:val="24"/>
          <w:szCs w:val="24"/>
        </w:rPr>
        <w:t>Smith</w:t>
      </w:r>
      <w:r w:rsidRPr="00390674">
        <w:rPr>
          <w:rFonts w:asciiTheme="majorHAnsi" w:hAnsiTheme="majorHAnsi"/>
          <w:sz w:val="24"/>
          <w:szCs w:val="24"/>
        </w:rPr>
        <w:t>, 2014). Similarly, guidance should be given as to whether doubt based on misinformation or myth can be considered ‘</w:t>
      </w:r>
      <w:r w:rsidRPr="00390674">
        <w:rPr>
          <w:rFonts w:asciiTheme="majorHAnsi" w:hAnsiTheme="majorHAnsi"/>
          <w:i/>
          <w:sz w:val="24"/>
          <w:szCs w:val="24"/>
        </w:rPr>
        <w:t>reasonable</w:t>
      </w:r>
      <w:r w:rsidRPr="00390674">
        <w:rPr>
          <w:rFonts w:asciiTheme="majorHAnsi" w:hAnsiTheme="majorHAnsi"/>
          <w:sz w:val="24"/>
          <w:szCs w:val="24"/>
        </w:rPr>
        <w:t xml:space="preserve"> doubt’, given that </w:t>
      </w:r>
      <w:r w:rsidR="00A13D30" w:rsidRPr="00390674">
        <w:rPr>
          <w:rFonts w:asciiTheme="majorHAnsi" w:hAnsiTheme="majorHAnsi"/>
          <w:sz w:val="24"/>
          <w:szCs w:val="24"/>
        </w:rPr>
        <w:t xml:space="preserve">it </w:t>
      </w:r>
      <w:r w:rsidRPr="00390674">
        <w:rPr>
          <w:rFonts w:asciiTheme="majorHAnsi" w:hAnsiTheme="majorHAnsi"/>
          <w:sz w:val="24"/>
          <w:szCs w:val="24"/>
        </w:rPr>
        <w:t>is arguably unreasoned (Boyle, 2009). In addition, continued public awareness-raising is likely to reduce the mention of rape myths because juries would be less convinced by them, removing barristers’ incentive to raise such issues. It may therefore be useful for juries to watch a video before trial, for example the police ‘only yes means yes’ DVD</w:t>
      </w:r>
      <w:r w:rsidR="00F0711A" w:rsidRPr="00390674">
        <w:rPr>
          <w:rFonts w:asciiTheme="majorHAnsi" w:hAnsiTheme="majorHAnsi"/>
          <w:sz w:val="24"/>
          <w:szCs w:val="24"/>
        </w:rPr>
        <w:t>.</w:t>
      </w:r>
      <w:r w:rsidR="002C17FE" w:rsidRPr="00390674">
        <w:rPr>
          <w:rFonts w:asciiTheme="majorHAnsi" w:hAnsiTheme="majorHAnsi"/>
          <w:sz w:val="24"/>
          <w:szCs w:val="24"/>
        </w:rPr>
        <w:t xml:space="preserve"> </w:t>
      </w:r>
      <w:r w:rsidRPr="00390674">
        <w:rPr>
          <w:rFonts w:asciiTheme="majorHAnsi" w:hAnsiTheme="majorHAnsi"/>
          <w:sz w:val="24"/>
          <w:szCs w:val="24"/>
        </w:rPr>
        <w:t xml:space="preserve">Educating the jury about stereotypes from the beginning may make them more willing to accept ‘myth-buster’ comments made by legal professionals during trial (Leippe </w:t>
      </w:r>
      <w:r w:rsidR="006E3895" w:rsidRPr="00390674">
        <w:rPr>
          <w:rFonts w:asciiTheme="majorHAnsi" w:hAnsiTheme="majorHAnsi"/>
          <w:sz w:val="24"/>
          <w:szCs w:val="24"/>
        </w:rPr>
        <w:t>et al.</w:t>
      </w:r>
      <w:r w:rsidRPr="00390674">
        <w:rPr>
          <w:rFonts w:asciiTheme="majorHAnsi" w:hAnsiTheme="majorHAnsi"/>
          <w:sz w:val="24"/>
          <w:szCs w:val="24"/>
        </w:rPr>
        <w:t>, 2004)</w:t>
      </w:r>
      <w:r w:rsidR="002C17FE" w:rsidRPr="00390674">
        <w:rPr>
          <w:rFonts w:asciiTheme="majorHAnsi" w:hAnsiTheme="majorHAnsi"/>
          <w:sz w:val="24"/>
          <w:szCs w:val="24"/>
        </w:rPr>
        <w:t>, but would not bias the jury because the</w:t>
      </w:r>
      <w:r w:rsidR="00322380" w:rsidRPr="00390674">
        <w:rPr>
          <w:rFonts w:asciiTheme="majorHAnsi" w:hAnsiTheme="majorHAnsi"/>
          <w:sz w:val="24"/>
          <w:szCs w:val="24"/>
        </w:rPr>
        <w:t>y already receive the information at other times</w:t>
      </w:r>
      <w:r w:rsidR="002C17FE" w:rsidRPr="00390674">
        <w:rPr>
          <w:rFonts w:asciiTheme="majorHAnsi" w:hAnsiTheme="majorHAnsi"/>
          <w:sz w:val="24"/>
          <w:szCs w:val="24"/>
        </w:rPr>
        <w:t>.</w:t>
      </w:r>
    </w:p>
    <w:p w14:paraId="0282CD20" w14:textId="77777777" w:rsidR="00E77587" w:rsidRPr="00390674" w:rsidRDefault="00E77587" w:rsidP="009C75BA">
      <w:pPr>
        <w:spacing w:after="0"/>
        <w:jc w:val="both"/>
        <w:rPr>
          <w:rFonts w:asciiTheme="majorHAnsi" w:hAnsiTheme="majorHAnsi"/>
          <w:sz w:val="24"/>
          <w:szCs w:val="24"/>
        </w:rPr>
      </w:pPr>
    </w:p>
    <w:p w14:paraId="6F03FD58" w14:textId="117E6388" w:rsidR="009015F8" w:rsidRPr="00390674" w:rsidRDefault="00E77587" w:rsidP="009C75BA">
      <w:pPr>
        <w:spacing w:after="0"/>
        <w:jc w:val="both"/>
        <w:rPr>
          <w:rFonts w:asciiTheme="majorHAnsi" w:hAnsiTheme="majorHAnsi"/>
          <w:sz w:val="24"/>
          <w:szCs w:val="24"/>
        </w:rPr>
      </w:pPr>
      <w:r w:rsidRPr="00390674">
        <w:rPr>
          <w:rFonts w:asciiTheme="majorHAnsi" w:hAnsiTheme="majorHAnsi"/>
          <w:sz w:val="24"/>
          <w:szCs w:val="24"/>
        </w:rPr>
        <w:t>Ellison and Munro (2009</w:t>
      </w:r>
      <w:r w:rsidR="00591DD6">
        <w:rPr>
          <w:rFonts w:asciiTheme="majorHAnsi" w:hAnsiTheme="majorHAnsi"/>
          <w:sz w:val="24"/>
          <w:szCs w:val="24"/>
        </w:rPr>
        <w:t>b</w:t>
      </w:r>
      <w:r w:rsidRPr="00390674">
        <w:rPr>
          <w:rFonts w:asciiTheme="majorHAnsi" w:hAnsiTheme="majorHAnsi"/>
          <w:sz w:val="24"/>
          <w:szCs w:val="24"/>
        </w:rPr>
        <w:t>) have also examined the potential benefits of using expert witnesses to counter the common rape myths held by juries. Expert witnesses are expensive, though (Council of Circuit Judges, 2006), and so they should only be introduced if they are significantly more effective than the existing ‘myth-buster’ directions used by judges. There is evidence that expert witnesses are effective at appeasing jury stereotypes about delayed reporting and victim/survivor demeanour</w:t>
      </w:r>
      <w:r w:rsidR="00F0711A" w:rsidRPr="00390674">
        <w:rPr>
          <w:rFonts w:asciiTheme="majorHAnsi" w:hAnsiTheme="majorHAnsi"/>
          <w:sz w:val="24"/>
          <w:szCs w:val="24"/>
        </w:rPr>
        <w:t>,</w:t>
      </w:r>
      <w:r w:rsidR="00515AC4" w:rsidRPr="00390674">
        <w:rPr>
          <w:rFonts w:asciiTheme="majorHAnsi" w:hAnsiTheme="majorHAnsi"/>
          <w:sz w:val="24"/>
          <w:szCs w:val="24"/>
        </w:rPr>
        <w:t xml:space="preserve"> although not</w:t>
      </w:r>
      <w:r w:rsidR="00141FF1" w:rsidRPr="00390674">
        <w:rPr>
          <w:rFonts w:asciiTheme="majorHAnsi" w:hAnsiTheme="majorHAnsi"/>
          <w:sz w:val="24"/>
          <w:szCs w:val="24"/>
        </w:rPr>
        <w:t xml:space="preserve"> the need for physical resistan</w:t>
      </w:r>
      <w:r w:rsidR="00515AC4" w:rsidRPr="00390674">
        <w:rPr>
          <w:rFonts w:asciiTheme="majorHAnsi" w:hAnsiTheme="majorHAnsi"/>
          <w:sz w:val="24"/>
          <w:szCs w:val="24"/>
        </w:rPr>
        <w:t>ce</w:t>
      </w:r>
      <w:r w:rsidR="00141FF1" w:rsidRPr="00390674">
        <w:rPr>
          <w:rFonts w:asciiTheme="majorHAnsi" w:hAnsiTheme="majorHAnsi"/>
          <w:sz w:val="24"/>
          <w:szCs w:val="24"/>
        </w:rPr>
        <w:t>,</w:t>
      </w:r>
      <w:r w:rsidR="005D24E8" w:rsidRPr="00390674">
        <w:rPr>
          <w:rFonts w:asciiTheme="majorHAnsi" w:hAnsiTheme="majorHAnsi"/>
          <w:sz w:val="24"/>
          <w:szCs w:val="24"/>
        </w:rPr>
        <w:t xml:space="preserve"> potentially making the expense worthwhile (Ellison </w:t>
      </w:r>
      <w:r w:rsidR="00961B72" w:rsidRPr="00390674">
        <w:rPr>
          <w:rFonts w:asciiTheme="majorHAnsi" w:hAnsiTheme="majorHAnsi"/>
          <w:sz w:val="24"/>
          <w:szCs w:val="24"/>
        </w:rPr>
        <w:t xml:space="preserve">&amp; </w:t>
      </w:r>
      <w:r w:rsidR="005D24E8" w:rsidRPr="00390674">
        <w:rPr>
          <w:rFonts w:asciiTheme="majorHAnsi" w:hAnsiTheme="majorHAnsi"/>
          <w:sz w:val="24"/>
          <w:szCs w:val="24"/>
        </w:rPr>
        <w:t>Munro, 2009a</w:t>
      </w:r>
      <w:r w:rsidR="00332C06" w:rsidRPr="00390674">
        <w:rPr>
          <w:rFonts w:asciiTheme="majorHAnsi" w:hAnsiTheme="majorHAnsi"/>
          <w:sz w:val="24"/>
          <w:szCs w:val="24"/>
        </w:rPr>
        <w:t>,</w:t>
      </w:r>
      <w:r w:rsidR="005D24E8" w:rsidRPr="00390674">
        <w:rPr>
          <w:rFonts w:asciiTheme="majorHAnsi" w:hAnsiTheme="majorHAnsi"/>
          <w:sz w:val="24"/>
          <w:szCs w:val="24"/>
        </w:rPr>
        <w:t xml:space="preserve"> 2009b). Having said this, Goodman-Delahunty </w:t>
      </w:r>
      <w:r w:rsidR="006E3895" w:rsidRPr="00390674">
        <w:rPr>
          <w:rFonts w:asciiTheme="majorHAnsi" w:hAnsiTheme="majorHAnsi"/>
          <w:sz w:val="24"/>
          <w:szCs w:val="24"/>
        </w:rPr>
        <w:t>et al.</w:t>
      </w:r>
      <w:r w:rsidR="005D24E8" w:rsidRPr="00390674">
        <w:rPr>
          <w:rFonts w:asciiTheme="majorHAnsi" w:hAnsiTheme="majorHAnsi"/>
          <w:sz w:val="24"/>
          <w:szCs w:val="24"/>
        </w:rPr>
        <w:t xml:space="preserve"> (2011) found that Australian mock juries were equally convinced by judicial comments and clinical psychologists. Goodman-Delahunty </w:t>
      </w:r>
      <w:r w:rsidR="006E3895" w:rsidRPr="00390674">
        <w:rPr>
          <w:rFonts w:asciiTheme="majorHAnsi" w:hAnsiTheme="majorHAnsi"/>
          <w:sz w:val="24"/>
          <w:szCs w:val="24"/>
        </w:rPr>
        <w:t>et al</w:t>
      </w:r>
      <w:r w:rsidR="00751084" w:rsidRPr="00390674">
        <w:rPr>
          <w:rFonts w:asciiTheme="majorHAnsi" w:hAnsiTheme="majorHAnsi"/>
          <w:sz w:val="24"/>
          <w:szCs w:val="24"/>
        </w:rPr>
        <w:t>.</w:t>
      </w:r>
      <w:r w:rsidR="00E80EF0" w:rsidRPr="00390674">
        <w:rPr>
          <w:rFonts w:asciiTheme="majorHAnsi" w:hAnsiTheme="majorHAnsi"/>
          <w:sz w:val="24"/>
          <w:szCs w:val="24"/>
        </w:rPr>
        <w:t>’s (2011) research also suggested</w:t>
      </w:r>
      <w:r w:rsidR="005D24E8" w:rsidRPr="00390674">
        <w:rPr>
          <w:rFonts w:asciiTheme="majorHAnsi" w:hAnsiTheme="majorHAnsi"/>
          <w:sz w:val="24"/>
          <w:szCs w:val="24"/>
        </w:rPr>
        <w:t xml:space="preserve"> that juries are more convinced by judicial comments made during closing speeches, casting doubt on the idea that juries are more influenced by guidance given at the beginnin</w:t>
      </w:r>
      <w:r w:rsidR="00961B72" w:rsidRPr="00390674">
        <w:rPr>
          <w:rFonts w:asciiTheme="majorHAnsi" w:hAnsiTheme="majorHAnsi"/>
          <w:sz w:val="24"/>
          <w:szCs w:val="24"/>
        </w:rPr>
        <w:t xml:space="preserve">g of trial (see also Ellison &amp; </w:t>
      </w:r>
      <w:r w:rsidR="005D24E8" w:rsidRPr="00390674">
        <w:rPr>
          <w:rFonts w:asciiTheme="majorHAnsi" w:hAnsiTheme="majorHAnsi"/>
          <w:sz w:val="24"/>
          <w:szCs w:val="24"/>
        </w:rPr>
        <w:t>Munro, 2009</w:t>
      </w:r>
      <w:r w:rsidR="00591DD6">
        <w:rPr>
          <w:rFonts w:asciiTheme="majorHAnsi" w:hAnsiTheme="majorHAnsi"/>
          <w:sz w:val="24"/>
          <w:szCs w:val="24"/>
        </w:rPr>
        <w:t>b</w:t>
      </w:r>
      <w:r w:rsidR="005D24E8" w:rsidRPr="00390674">
        <w:rPr>
          <w:rFonts w:asciiTheme="majorHAnsi" w:hAnsiTheme="majorHAnsi"/>
          <w:sz w:val="24"/>
          <w:szCs w:val="24"/>
        </w:rPr>
        <w:t xml:space="preserve">; Leippe </w:t>
      </w:r>
      <w:r w:rsidR="006E3895" w:rsidRPr="00390674">
        <w:rPr>
          <w:rFonts w:asciiTheme="majorHAnsi" w:hAnsiTheme="majorHAnsi"/>
          <w:sz w:val="24"/>
          <w:szCs w:val="24"/>
        </w:rPr>
        <w:t>et al</w:t>
      </w:r>
      <w:r w:rsidR="00751084" w:rsidRPr="00390674">
        <w:rPr>
          <w:rFonts w:asciiTheme="majorHAnsi" w:hAnsiTheme="majorHAnsi"/>
          <w:sz w:val="24"/>
          <w:szCs w:val="24"/>
        </w:rPr>
        <w:t>.</w:t>
      </w:r>
      <w:r w:rsidR="005D24E8" w:rsidRPr="00390674">
        <w:rPr>
          <w:rFonts w:asciiTheme="majorHAnsi" w:hAnsiTheme="majorHAnsi"/>
          <w:sz w:val="24"/>
          <w:szCs w:val="24"/>
        </w:rPr>
        <w:t>, 2004). It may therefore be best to continue developing the use of judicial guidance to the jury, rather than getting distracted by ongoing debates about expert evidence (Ewing, 2009; Ward, 2009).</w:t>
      </w:r>
    </w:p>
    <w:p w14:paraId="071B0612" w14:textId="77777777" w:rsidR="00A90FA4" w:rsidRPr="00390674" w:rsidRDefault="00A90FA4" w:rsidP="009C75BA">
      <w:pPr>
        <w:spacing w:after="0"/>
        <w:jc w:val="both"/>
        <w:rPr>
          <w:rFonts w:asciiTheme="majorHAnsi" w:hAnsiTheme="majorHAnsi"/>
          <w:sz w:val="24"/>
          <w:szCs w:val="24"/>
        </w:rPr>
      </w:pPr>
    </w:p>
    <w:p w14:paraId="32C496B7" w14:textId="321D2DE9" w:rsidR="00A90FA4" w:rsidRPr="00390674" w:rsidRDefault="00A90FA4" w:rsidP="009C75BA">
      <w:pPr>
        <w:spacing w:after="0"/>
        <w:jc w:val="both"/>
        <w:rPr>
          <w:rFonts w:asciiTheme="majorHAnsi" w:hAnsiTheme="majorHAnsi"/>
          <w:sz w:val="24"/>
          <w:szCs w:val="24"/>
        </w:rPr>
      </w:pPr>
      <w:r w:rsidRPr="00390674">
        <w:rPr>
          <w:rFonts w:asciiTheme="majorHAnsi" w:hAnsiTheme="majorHAnsi"/>
          <w:sz w:val="24"/>
          <w:szCs w:val="24"/>
        </w:rPr>
        <w:t>Notable in these findings is a sense of the Sisyphean struggle for</w:t>
      </w:r>
      <w:r w:rsidR="00282F8F" w:rsidRPr="00390674">
        <w:rPr>
          <w:rFonts w:asciiTheme="majorHAnsi" w:hAnsiTheme="majorHAnsi"/>
          <w:sz w:val="24"/>
          <w:szCs w:val="24"/>
        </w:rPr>
        <w:t xml:space="preserve"> reform </w:t>
      </w:r>
      <w:r w:rsidR="00725C74" w:rsidRPr="00390674">
        <w:rPr>
          <w:rFonts w:asciiTheme="majorHAnsi" w:hAnsiTheme="majorHAnsi"/>
          <w:sz w:val="24"/>
          <w:szCs w:val="24"/>
        </w:rPr>
        <w:t>highlighted</w:t>
      </w:r>
      <w:r w:rsidR="00282F8F" w:rsidRPr="00390674">
        <w:rPr>
          <w:rFonts w:asciiTheme="majorHAnsi" w:hAnsiTheme="majorHAnsi"/>
          <w:sz w:val="24"/>
          <w:szCs w:val="24"/>
        </w:rPr>
        <w:t xml:space="preserve"> by McGlynn (2010):</w:t>
      </w:r>
      <w:r w:rsidRPr="00390674">
        <w:rPr>
          <w:rFonts w:asciiTheme="majorHAnsi" w:hAnsiTheme="majorHAnsi"/>
          <w:sz w:val="24"/>
          <w:szCs w:val="24"/>
        </w:rPr>
        <w:t xml:space="preserve"> </w:t>
      </w:r>
      <w:r w:rsidR="00087899" w:rsidRPr="00390674">
        <w:rPr>
          <w:rFonts w:asciiTheme="majorHAnsi" w:hAnsiTheme="majorHAnsi"/>
          <w:sz w:val="24"/>
          <w:szCs w:val="24"/>
        </w:rPr>
        <w:t>Rape myths were resisted and yet remained</w:t>
      </w:r>
      <w:r w:rsidR="00472B9D" w:rsidRPr="00390674">
        <w:rPr>
          <w:rFonts w:asciiTheme="majorHAnsi" w:hAnsiTheme="majorHAnsi"/>
          <w:sz w:val="24"/>
          <w:szCs w:val="24"/>
        </w:rPr>
        <w:t xml:space="preserve"> prevalent.</w:t>
      </w:r>
      <w:r w:rsidR="00313A33" w:rsidRPr="00390674">
        <w:rPr>
          <w:rFonts w:asciiTheme="majorHAnsi" w:hAnsiTheme="majorHAnsi"/>
          <w:sz w:val="24"/>
          <w:szCs w:val="24"/>
        </w:rPr>
        <w:t xml:space="preserve"> There is a </w:t>
      </w:r>
      <w:r w:rsidR="00282F8F" w:rsidRPr="00390674">
        <w:rPr>
          <w:rFonts w:asciiTheme="majorHAnsi" w:hAnsiTheme="majorHAnsi"/>
          <w:sz w:val="24"/>
          <w:szCs w:val="24"/>
        </w:rPr>
        <w:t>sense of continuity despite attempts at change</w:t>
      </w:r>
      <w:r w:rsidR="00372D3F" w:rsidRPr="00390674">
        <w:rPr>
          <w:rFonts w:asciiTheme="majorHAnsi" w:hAnsiTheme="majorHAnsi"/>
          <w:sz w:val="24"/>
          <w:szCs w:val="24"/>
        </w:rPr>
        <w:t>, and this</w:t>
      </w:r>
      <w:r w:rsidR="00282F8F" w:rsidRPr="00390674">
        <w:rPr>
          <w:rFonts w:asciiTheme="majorHAnsi" w:hAnsiTheme="majorHAnsi"/>
          <w:sz w:val="24"/>
          <w:szCs w:val="24"/>
        </w:rPr>
        <w:t xml:space="preserve"> is mirrored </w:t>
      </w:r>
      <w:r w:rsidR="008B7210" w:rsidRPr="00390674">
        <w:rPr>
          <w:rFonts w:asciiTheme="majorHAnsi" w:hAnsiTheme="majorHAnsi"/>
          <w:sz w:val="24"/>
          <w:szCs w:val="24"/>
        </w:rPr>
        <w:t>in</w:t>
      </w:r>
      <w:r w:rsidR="00087899" w:rsidRPr="00390674">
        <w:rPr>
          <w:rFonts w:asciiTheme="majorHAnsi" w:hAnsiTheme="majorHAnsi"/>
          <w:sz w:val="24"/>
          <w:szCs w:val="24"/>
        </w:rPr>
        <w:t xml:space="preserve"> </w:t>
      </w:r>
      <w:r w:rsidR="00472B9D" w:rsidRPr="00390674">
        <w:rPr>
          <w:rFonts w:asciiTheme="majorHAnsi" w:hAnsiTheme="majorHAnsi"/>
          <w:sz w:val="24"/>
          <w:szCs w:val="24"/>
        </w:rPr>
        <w:t>A</w:t>
      </w:r>
      <w:r w:rsidR="00764D64" w:rsidRPr="00390674">
        <w:rPr>
          <w:rFonts w:asciiTheme="majorHAnsi" w:hAnsiTheme="majorHAnsi"/>
          <w:sz w:val="24"/>
          <w:szCs w:val="24"/>
        </w:rPr>
        <w:t>ntipodean</w:t>
      </w:r>
      <w:r w:rsidR="00087899" w:rsidRPr="00390674">
        <w:rPr>
          <w:rFonts w:asciiTheme="majorHAnsi" w:hAnsiTheme="majorHAnsi"/>
          <w:sz w:val="24"/>
          <w:szCs w:val="24"/>
        </w:rPr>
        <w:t xml:space="preserve"> research by Zydervelt </w:t>
      </w:r>
      <w:r w:rsidR="006E3895" w:rsidRPr="00390674">
        <w:rPr>
          <w:rFonts w:asciiTheme="majorHAnsi" w:hAnsiTheme="majorHAnsi"/>
          <w:sz w:val="24"/>
          <w:szCs w:val="24"/>
        </w:rPr>
        <w:t>et al.</w:t>
      </w:r>
      <w:r w:rsidR="00087899" w:rsidRPr="00390674">
        <w:rPr>
          <w:rFonts w:asciiTheme="majorHAnsi" w:hAnsiTheme="majorHAnsi"/>
          <w:i/>
          <w:sz w:val="24"/>
          <w:szCs w:val="24"/>
        </w:rPr>
        <w:t xml:space="preserve"> </w:t>
      </w:r>
      <w:r w:rsidR="00830A7C" w:rsidRPr="00390674">
        <w:rPr>
          <w:rFonts w:asciiTheme="majorHAnsi" w:hAnsiTheme="majorHAnsi"/>
          <w:sz w:val="24"/>
          <w:szCs w:val="24"/>
        </w:rPr>
        <w:t>(2016), which found that lawyers’ strategies for cross-examination ha</w:t>
      </w:r>
      <w:r w:rsidR="006E7573" w:rsidRPr="00390674">
        <w:rPr>
          <w:rFonts w:asciiTheme="majorHAnsi" w:hAnsiTheme="majorHAnsi"/>
          <w:sz w:val="24"/>
          <w:szCs w:val="24"/>
        </w:rPr>
        <w:t>d</w:t>
      </w:r>
      <w:r w:rsidR="00830A7C" w:rsidRPr="00390674">
        <w:rPr>
          <w:rFonts w:asciiTheme="majorHAnsi" w:hAnsiTheme="majorHAnsi"/>
          <w:sz w:val="24"/>
          <w:szCs w:val="24"/>
        </w:rPr>
        <w:t xml:space="preserve"> barely change</w:t>
      </w:r>
      <w:r w:rsidR="00C05557" w:rsidRPr="00390674">
        <w:rPr>
          <w:rFonts w:asciiTheme="majorHAnsi" w:hAnsiTheme="majorHAnsi"/>
          <w:sz w:val="24"/>
          <w:szCs w:val="24"/>
        </w:rPr>
        <w:t>d</w:t>
      </w:r>
      <w:r w:rsidR="00830A7C" w:rsidRPr="00390674">
        <w:rPr>
          <w:rFonts w:asciiTheme="majorHAnsi" w:hAnsiTheme="majorHAnsi"/>
          <w:sz w:val="24"/>
          <w:szCs w:val="24"/>
        </w:rPr>
        <w:t xml:space="preserve"> since the 1950s</w:t>
      </w:r>
      <w:r w:rsidR="00332C06" w:rsidRPr="00390674">
        <w:rPr>
          <w:rFonts w:asciiTheme="majorHAnsi" w:hAnsiTheme="majorHAnsi"/>
          <w:sz w:val="24"/>
          <w:szCs w:val="24"/>
        </w:rPr>
        <w:t>,</w:t>
      </w:r>
      <w:r w:rsidR="00830A7C" w:rsidRPr="00390674">
        <w:rPr>
          <w:rFonts w:asciiTheme="majorHAnsi" w:hAnsiTheme="majorHAnsi"/>
          <w:sz w:val="24"/>
          <w:szCs w:val="24"/>
        </w:rPr>
        <w:t xml:space="preserve"> despite social and legal reform</w:t>
      </w:r>
      <w:r w:rsidR="004256D4" w:rsidRPr="00390674">
        <w:rPr>
          <w:rFonts w:asciiTheme="majorHAnsi" w:hAnsiTheme="majorHAnsi"/>
          <w:sz w:val="24"/>
          <w:szCs w:val="24"/>
        </w:rPr>
        <w:t xml:space="preserve"> (see also Stern, 2010)</w:t>
      </w:r>
      <w:r w:rsidR="00830A7C" w:rsidRPr="00390674">
        <w:rPr>
          <w:rFonts w:asciiTheme="majorHAnsi" w:hAnsiTheme="majorHAnsi"/>
          <w:sz w:val="24"/>
          <w:szCs w:val="24"/>
        </w:rPr>
        <w:t>.</w:t>
      </w:r>
      <w:r w:rsidR="00D14C00" w:rsidRPr="00390674">
        <w:rPr>
          <w:rFonts w:asciiTheme="majorHAnsi" w:hAnsiTheme="majorHAnsi"/>
          <w:sz w:val="24"/>
          <w:szCs w:val="24"/>
        </w:rPr>
        <w:t xml:space="preserve"> </w:t>
      </w:r>
      <w:r w:rsidR="00537445" w:rsidRPr="00390674">
        <w:rPr>
          <w:rFonts w:asciiTheme="majorHAnsi" w:hAnsiTheme="majorHAnsi"/>
          <w:sz w:val="24"/>
          <w:szCs w:val="24"/>
        </w:rPr>
        <w:t>As McGlynn (2010: 150)</w:t>
      </w:r>
      <w:r w:rsidR="006750C4" w:rsidRPr="00390674">
        <w:rPr>
          <w:rFonts w:asciiTheme="majorHAnsi" w:hAnsiTheme="majorHAnsi"/>
          <w:sz w:val="24"/>
          <w:szCs w:val="24"/>
        </w:rPr>
        <w:t xml:space="preserve"> </w:t>
      </w:r>
      <w:r w:rsidR="000E6820" w:rsidRPr="00390674">
        <w:rPr>
          <w:rFonts w:asciiTheme="majorHAnsi" w:hAnsiTheme="majorHAnsi"/>
          <w:sz w:val="24"/>
          <w:szCs w:val="24"/>
        </w:rPr>
        <w:t>eloquently state</w:t>
      </w:r>
      <w:r w:rsidR="006750C4" w:rsidRPr="00390674">
        <w:rPr>
          <w:rFonts w:asciiTheme="majorHAnsi" w:hAnsiTheme="majorHAnsi"/>
          <w:sz w:val="24"/>
          <w:szCs w:val="24"/>
        </w:rPr>
        <w:t>d</w:t>
      </w:r>
      <w:r w:rsidR="000E6820" w:rsidRPr="00390674">
        <w:rPr>
          <w:rFonts w:asciiTheme="majorHAnsi" w:hAnsiTheme="majorHAnsi"/>
          <w:sz w:val="24"/>
          <w:szCs w:val="24"/>
        </w:rPr>
        <w:t xml:space="preserve">, </w:t>
      </w:r>
      <w:r w:rsidR="00332C06" w:rsidRPr="00390674">
        <w:rPr>
          <w:rFonts w:asciiTheme="majorHAnsi" w:hAnsiTheme="majorHAnsi"/>
          <w:sz w:val="24"/>
          <w:szCs w:val="24"/>
        </w:rPr>
        <w:t>‘</w:t>
      </w:r>
      <w:r w:rsidR="000E6820" w:rsidRPr="00390674">
        <w:rPr>
          <w:rFonts w:asciiTheme="majorHAnsi" w:hAnsiTheme="majorHAnsi"/>
          <w:sz w:val="24"/>
          <w:szCs w:val="24"/>
        </w:rPr>
        <w:t xml:space="preserve">the story of rape law reform in England and Wales over the past </w:t>
      </w:r>
      <w:r w:rsidR="007D0C26" w:rsidRPr="00390674">
        <w:rPr>
          <w:rFonts w:asciiTheme="majorHAnsi" w:hAnsiTheme="majorHAnsi"/>
          <w:sz w:val="24"/>
          <w:szCs w:val="24"/>
        </w:rPr>
        <w:t>10</w:t>
      </w:r>
      <w:r w:rsidR="000E6820" w:rsidRPr="00390674">
        <w:rPr>
          <w:rFonts w:asciiTheme="majorHAnsi" w:hAnsiTheme="majorHAnsi"/>
          <w:sz w:val="24"/>
          <w:szCs w:val="24"/>
        </w:rPr>
        <w:t xml:space="preserve"> or more years is one which includes tales of progressive changes being met with resistance; often unacknowledged and perhaps unconscious and unrecognised, but resistance nonetheless</w:t>
      </w:r>
      <w:r w:rsidR="00332C06" w:rsidRPr="00390674">
        <w:rPr>
          <w:rFonts w:asciiTheme="majorHAnsi" w:hAnsiTheme="majorHAnsi"/>
          <w:sz w:val="24"/>
          <w:szCs w:val="24"/>
        </w:rPr>
        <w:t>’.</w:t>
      </w:r>
      <w:r w:rsidR="000E6820" w:rsidRPr="00390674">
        <w:rPr>
          <w:rFonts w:asciiTheme="majorHAnsi" w:hAnsiTheme="majorHAnsi"/>
          <w:sz w:val="24"/>
          <w:szCs w:val="24"/>
        </w:rPr>
        <w:t xml:space="preserve"> </w:t>
      </w:r>
      <w:r w:rsidR="00434ADD" w:rsidRPr="00390674">
        <w:rPr>
          <w:rFonts w:asciiTheme="majorHAnsi" w:hAnsiTheme="majorHAnsi"/>
          <w:sz w:val="24"/>
          <w:szCs w:val="24"/>
        </w:rPr>
        <w:t>Jordan (2015</w:t>
      </w:r>
      <w:r w:rsidR="00AA7707" w:rsidRPr="00390674">
        <w:rPr>
          <w:rFonts w:asciiTheme="majorHAnsi" w:hAnsiTheme="majorHAnsi"/>
          <w:sz w:val="24"/>
          <w:szCs w:val="24"/>
        </w:rPr>
        <w:t>:</w:t>
      </w:r>
      <w:r w:rsidR="00332C06" w:rsidRPr="00390674">
        <w:rPr>
          <w:rFonts w:asciiTheme="majorHAnsi" w:hAnsiTheme="majorHAnsi"/>
          <w:sz w:val="24"/>
          <w:szCs w:val="24"/>
        </w:rPr>
        <w:t xml:space="preserve"> </w:t>
      </w:r>
      <w:r w:rsidR="00AA7707" w:rsidRPr="00390674">
        <w:rPr>
          <w:rFonts w:asciiTheme="majorHAnsi" w:hAnsiTheme="majorHAnsi"/>
          <w:sz w:val="24"/>
          <w:szCs w:val="24"/>
        </w:rPr>
        <w:t>110</w:t>
      </w:r>
      <w:r w:rsidR="00434ADD" w:rsidRPr="00390674">
        <w:rPr>
          <w:rFonts w:asciiTheme="majorHAnsi" w:hAnsiTheme="majorHAnsi"/>
          <w:sz w:val="24"/>
          <w:szCs w:val="24"/>
        </w:rPr>
        <w:t xml:space="preserve">) sought to understand this </w:t>
      </w:r>
      <w:r w:rsidR="00AA7707" w:rsidRPr="00390674">
        <w:rPr>
          <w:rFonts w:asciiTheme="majorHAnsi" w:hAnsiTheme="majorHAnsi"/>
          <w:sz w:val="24"/>
          <w:szCs w:val="24"/>
        </w:rPr>
        <w:t>cycle of reform and resistance, noting that it is partly because</w:t>
      </w:r>
      <w:r w:rsidR="00172A47" w:rsidRPr="00390674">
        <w:rPr>
          <w:rFonts w:asciiTheme="majorHAnsi" w:hAnsiTheme="majorHAnsi"/>
          <w:sz w:val="24"/>
          <w:szCs w:val="24"/>
        </w:rPr>
        <w:t xml:space="preserve"> of a reliance on policy </w:t>
      </w:r>
      <w:r w:rsidR="00B34C2E" w:rsidRPr="00390674">
        <w:rPr>
          <w:rFonts w:asciiTheme="majorHAnsi" w:hAnsiTheme="majorHAnsi"/>
          <w:sz w:val="24"/>
          <w:szCs w:val="24"/>
        </w:rPr>
        <w:t>in place of cultural change</w:t>
      </w:r>
      <w:r w:rsidR="00172A47" w:rsidRPr="00390674">
        <w:rPr>
          <w:rFonts w:asciiTheme="majorHAnsi" w:hAnsiTheme="majorHAnsi"/>
          <w:sz w:val="24"/>
          <w:szCs w:val="24"/>
        </w:rPr>
        <w:t>.</w:t>
      </w:r>
      <w:r w:rsidR="00AA7707" w:rsidRPr="00390674">
        <w:rPr>
          <w:rFonts w:asciiTheme="majorHAnsi" w:hAnsiTheme="majorHAnsi"/>
          <w:sz w:val="24"/>
          <w:szCs w:val="24"/>
        </w:rPr>
        <w:t xml:space="preserve"> </w:t>
      </w:r>
      <w:r w:rsidR="00B34C2E" w:rsidRPr="00390674">
        <w:rPr>
          <w:rFonts w:asciiTheme="majorHAnsi" w:hAnsiTheme="majorHAnsi"/>
          <w:sz w:val="24"/>
          <w:szCs w:val="24"/>
        </w:rPr>
        <w:t>In order for rape trials to truly improve, then, there must be</w:t>
      </w:r>
      <w:r w:rsidR="000F2D9B">
        <w:rPr>
          <w:rFonts w:asciiTheme="majorHAnsi" w:hAnsiTheme="majorHAnsi"/>
          <w:sz w:val="24"/>
          <w:szCs w:val="24"/>
        </w:rPr>
        <w:t xml:space="preserve"> some </w:t>
      </w:r>
      <w:r w:rsidR="00B34C2E" w:rsidRPr="00390674">
        <w:rPr>
          <w:rFonts w:asciiTheme="majorHAnsi" w:hAnsiTheme="majorHAnsi"/>
          <w:sz w:val="24"/>
          <w:szCs w:val="24"/>
        </w:rPr>
        <w:t>recognition of the need for gender equality</w:t>
      </w:r>
      <w:r w:rsidR="00332C06" w:rsidRPr="00390674">
        <w:rPr>
          <w:rFonts w:asciiTheme="majorHAnsi" w:hAnsiTheme="majorHAnsi"/>
          <w:sz w:val="24"/>
          <w:szCs w:val="24"/>
        </w:rPr>
        <w:t xml:space="preserve"> –</w:t>
      </w:r>
      <w:r w:rsidR="00124C4E" w:rsidRPr="00390674">
        <w:rPr>
          <w:rFonts w:asciiTheme="majorHAnsi" w:hAnsiTheme="majorHAnsi"/>
          <w:sz w:val="24"/>
          <w:szCs w:val="24"/>
        </w:rPr>
        <w:t xml:space="preserve"> something not to be taken for granted in light of increasing post-feminist discourse (Jordan, 2015). </w:t>
      </w:r>
      <w:r w:rsidR="00EA62C7" w:rsidRPr="00390674">
        <w:rPr>
          <w:rFonts w:asciiTheme="majorHAnsi" w:hAnsiTheme="majorHAnsi"/>
          <w:sz w:val="24"/>
          <w:szCs w:val="24"/>
        </w:rPr>
        <w:t xml:space="preserve">Despite this apparent nihilism, though, McGlynn (2010) has rightly observed that there is sure and steady progress. </w:t>
      </w:r>
      <w:r w:rsidR="00F46535" w:rsidRPr="00390674">
        <w:rPr>
          <w:rFonts w:asciiTheme="majorHAnsi" w:hAnsiTheme="majorHAnsi"/>
          <w:sz w:val="24"/>
          <w:szCs w:val="24"/>
        </w:rPr>
        <w:t>Since Lees</w:t>
      </w:r>
      <w:r w:rsidR="002918AD" w:rsidRPr="00390674">
        <w:rPr>
          <w:rFonts w:asciiTheme="majorHAnsi" w:hAnsiTheme="majorHAnsi"/>
          <w:sz w:val="24"/>
          <w:szCs w:val="24"/>
        </w:rPr>
        <w:t>’</w:t>
      </w:r>
      <w:r w:rsidR="00F46535" w:rsidRPr="00390674">
        <w:rPr>
          <w:rFonts w:asciiTheme="majorHAnsi" w:hAnsiTheme="majorHAnsi"/>
          <w:sz w:val="24"/>
          <w:szCs w:val="24"/>
        </w:rPr>
        <w:t xml:space="preserve"> (1996</w:t>
      </w:r>
      <w:r w:rsidR="00097978" w:rsidRPr="00390674">
        <w:rPr>
          <w:rFonts w:asciiTheme="majorHAnsi" w:hAnsiTheme="majorHAnsi"/>
          <w:sz w:val="24"/>
          <w:szCs w:val="24"/>
        </w:rPr>
        <w:t xml:space="preserve">) work on courts, there have been restrictions on sexual history evidence, </w:t>
      </w:r>
      <w:r w:rsidR="0090162B" w:rsidRPr="00390674">
        <w:rPr>
          <w:rFonts w:asciiTheme="majorHAnsi" w:hAnsiTheme="majorHAnsi"/>
          <w:sz w:val="24"/>
          <w:szCs w:val="24"/>
        </w:rPr>
        <w:t xml:space="preserve">the development of ‘myth-buster’ directions, public awareness campaigns and the </w:t>
      </w:r>
      <w:r w:rsidR="0090162B" w:rsidRPr="00390674">
        <w:rPr>
          <w:rFonts w:asciiTheme="majorHAnsi" w:hAnsiTheme="majorHAnsi"/>
          <w:i/>
          <w:sz w:val="24"/>
          <w:szCs w:val="24"/>
        </w:rPr>
        <w:t>Sexual Offences Act 2003</w:t>
      </w:r>
      <w:r w:rsidR="0090162B" w:rsidRPr="00390674">
        <w:rPr>
          <w:rFonts w:asciiTheme="majorHAnsi" w:hAnsiTheme="majorHAnsi"/>
          <w:sz w:val="24"/>
          <w:szCs w:val="24"/>
        </w:rPr>
        <w:t xml:space="preserve">. </w:t>
      </w:r>
      <w:r w:rsidR="00137237" w:rsidRPr="00390674">
        <w:rPr>
          <w:rFonts w:asciiTheme="majorHAnsi" w:hAnsiTheme="majorHAnsi"/>
          <w:sz w:val="24"/>
          <w:szCs w:val="24"/>
        </w:rPr>
        <w:t>To paint a wholly bleak picture would be misleading, and the observations discussed here sho</w:t>
      </w:r>
      <w:r w:rsidR="002A11ED" w:rsidRPr="00390674">
        <w:rPr>
          <w:rFonts w:asciiTheme="majorHAnsi" w:hAnsiTheme="majorHAnsi"/>
          <w:sz w:val="24"/>
          <w:szCs w:val="24"/>
        </w:rPr>
        <w:t xml:space="preserve">uld be seen as a cause for hope </w:t>
      </w:r>
      <w:r w:rsidR="002A11ED" w:rsidRPr="00390674">
        <w:rPr>
          <w:rFonts w:asciiTheme="majorHAnsi" w:hAnsiTheme="majorHAnsi"/>
          <w:i/>
          <w:sz w:val="24"/>
          <w:szCs w:val="24"/>
        </w:rPr>
        <w:t>as well as</w:t>
      </w:r>
      <w:r w:rsidR="002A11ED" w:rsidRPr="00390674">
        <w:rPr>
          <w:rFonts w:asciiTheme="majorHAnsi" w:hAnsiTheme="majorHAnsi"/>
          <w:sz w:val="24"/>
          <w:szCs w:val="24"/>
        </w:rPr>
        <w:t xml:space="preserve"> of concern.</w:t>
      </w:r>
    </w:p>
    <w:p w14:paraId="3AD6AA78" w14:textId="77777777" w:rsidR="00762556" w:rsidRPr="00390674" w:rsidRDefault="00762556" w:rsidP="00B637D5">
      <w:pPr>
        <w:spacing w:after="0"/>
        <w:jc w:val="both"/>
        <w:rPr>
          <w:rFonts w:asciiTheme="majorHAnsi" w:hAnsiTheme="majorHAnsi"/>
          <w:sz w:val="24"/>
          <w:szCs w:val="24"/>
        </w:rPr>
      </w:pPr>
    </w:p>
    <w:p w14:paraId="58569C14" w14:textId="77777777" w:rsidR="00FE7DF7" w:rsidRPr="00390674" w:rsidRDefault="00FE7DF7" w:rsidP="00B637D5">
      <w:pPr>
        <w:spacing w:after="0"/>
        <w:jc w:val="both"/>
        <w:rPr>
          <w:rFonts w:asciiTheme="majorHAnsi" w:hAnsiTheme="majorHAnsi"/>
          <w:b/>
          <w:sz w:val="24"/>
          <w:szCs w:val="24"/>
        </w:rPr>
      </w:pPr>
      <w:r w:rsidRPr="00390674">
        <w:rPr>
          <w:rFonts w:asciiTheme="majorHAnsi" w:hAnsiTheme="majorHAnsi"/>
          <w:b/>
          <w:sz w:val="24"/>
          <w:szCs w:val="24"/>
        </w:rPr>
        <w:t>Conclusion</w:t>
      </w:r>
    </w:p>
    <w:p w14:paraId="0DAE86FB" w14:textId="77777777" w:rsidR="00FE7DF7" w:rsidRPr="00390674" w:rsidRDefault="00FE7DF7" w:rsidP="00B637D5">
      <w:pPr>
        <w:spacing w:after="0"/>
        <w:jc w:val="both"/>
        <w:rPr>
          <w:rFonts w:asciiTheme="majorHAnsi" w:hAnsiTheme="majorHAnsi"/>
          <w:b/>
          <w:sz w:val="24"/>
          <w:szCs w:val="24"/>
        </w:rPr>
      </w:pPr>
    </w:p>
    <w:p w14:paraId="7B7D0B3E" w14:textId="6DDCF2AD" w:rsidR="004E27AF" w:rsidRPr="00390674" w:rsidRDefault="00DE71A0" w:rsidP="00B637D5">
      <w:pPr>
        <w:spacing w:after="0"/>
        <w:jc w:val="both"/>
        <w:rPr>
          <w:rFonts w:asciiTheme="majorHAnsi" w:hAnsiTheme="majorHAnsi"/>
          <w:sz w:val="24"/>
          <w:szCs w:val="24"/>
        </w:rPr>
      </w:pPr>
      <w:r w:rsidRPr="00390674">
        <w:rPr>
          <w:rFonts w:asciiTheme="majorHAnsi" w:hAnsiTheme="majorHAnsi"/>
          <w:sz w:val="24"/>
          <w:szCs w:val="24"/>
        </w:rPr>
        <w:t xml:space="preserve">Overall, </w:t>
      </w:r>
      <w:r w:rsidR="000403EB" w:rsidRPr="00390674">
        <w:rPr>
          <w:rFonts w:asciiTheme="majorHAnsi" w:hAnsiTheme="majorHAnsi"/>
          <w:sz w:val="24"/>
          <w:szCs w:val="24"/>
        </w:rPr>
        <w:t>these</w:t>
      </w:r>
      <w:r w:rsidR="003A6CDB" w:rsidRPr="00390674">
        <w:rPr>
          <w:rFonts w:asciiTheme="majorHAnsi" w:hAnsiTheme="majorHAnsi"/>
          <w:sz w:val="24"/>
          <w:szCs w:val="24"/>
        </w:rPr>
        <w:t xml:space="preserve"> court observation</w:t>
      </w:r>
      <w:r w:rsidR="000403EB" w:rsidRPr="00390674">
        <w:rPr>
          <w:rFonts w:asciiTheme="majorHAnsi" w:hAnsiTheme="majorHAnsi"/>
          <w:sz w:val="24"/>
          <w:szCs w:val="24"/>
        </w:rPr>
        <w:t xml:space="preserve">s </w:t>
      </w:r>
      <w:r w:rsidR="009135EF" w:rsidRPr="00390674">
        <w:rPr>
          <w:rFonts w:asciiTheme="majorHAnsi" w:hAnsiTheme="majorHAnsi"/>
          <w:sz w:val="24"/>
          <w:szCs w:val="24"/>
        </w:rPr>
        <w:t>show</w:t>
      </w:r>
      <w:r w:rsidR="00543DBE" w:rsidRPr="00390674">
        <w:rPr>
          <w:rFonts w:asciiTheme="majorHAnsi" w:hAnsiTheme="majorHAnsi"/>
          <w:sz w:val="24"/>
          <w:szCs w:val="24"/>
        </w:rPr>
        <w:t xml:space="preserve"> how </w:t>
      </w:r>
      <w:r w:rsidR="00CD6F26" w:rsidRPr="00390674">
        <w:rPr>
          <w:rFonts w:asciiTheme="majorHAnsi" w:hAnsiTheme="majorHAnsi"/>
          <w:sz w:val="24"/>
          <w:szCs w:val="24"/>
        </w:rPr>
        <w:t>ideas about</w:t>
      </w:r>
      <w:r w:rsidR="00543DBE" w:rsidRPr="00390674">
        <w:rPr>
          <w:rFonts w:asciiTheme="majorHAnsi" w:hAnsiTheme="majorHAnsi"/>
          <w:sz w:val="24"/>
          <w:szCs w:val="24"/>
        </w:rPr>
        <w:t xml:space="preserve"> ‘rationality’</w:t>
      </w:r>
      <w:r w:rsidR="00F20333" w:rsidRPr="00390674">
        <w:rPr>
          <w:rFonts w:asciiTheme="majorHAnsi" w:hAnsiTheme="majorHAnsi"/>
          <w:sz w:val="24"/>
          <w:szCs w:val="24"/>
        </w:rPr>
        <w:t xml:space="preserve"> and ‘normality’</w:t>
      </w:r>
      <w:r w:rsidR="00543DBE" w:rsidRPr="00390674">
        <w:rPr>
          <w:rFonts w:asciiTheme="majorHAnsi" w:hAnsiTheme="majorHAnsi"/>
          <w:sz w:val="24"/>
          <w:szCs w:val="24"/>
        </w:rPr>
        <w:t xml:space="preserve"> are central to the evaluation of </w:t>
      </w:r>
      <w:r w:rsidR="00280C89" w:rsidRPr="00390674">
        <w:rPr>
          <w:rFonts w:asciiTheme="majorHAnsi" w:hAnsiTheme="majorHAnsi"/>
          <w:sz w:val="24"/>
          <w:szCs w:val="24"/>
        </w:rPr>
        <w:t>evidence</w:t>
      </w:r>
      <w:r w:rsidR="007A393D" w:rsidRPr="00390674">
        <w:rPr>
          <w:rFonts w:asciiTheme="majorHAnsi" w:hAnsiTheme="majorHAnsi"/>
          <w:sz w:val="24"/>
          <w:szCs w:val="24"/>
        </w:rPr>
        <w:t xml:space="preserve">. </w:t>
      </w:r>
      <w:r w:rsidR="00B27B52" w:rsidRPr="00390674">
        <w:rPr>
          <w:rFonts w:asciiTheme="majorHAnsi" w:hAnsiTheme="majorHAnsi"/>
          <w:sz w:val="24"/>
          <w:szCs w:val="24"/>
        </w:rPr>
        <w:t>This</w:t>
      </w:r>
      <w:r w:rsidR="00444DF1" w:rsidRPr="00390674">
        <w:rPr>
          <w:rFonts w:asciiTheme="majorHAnsi" w:hAnsiTheme="majorHAnsi"/>
          <w:sz w:val="24"/>
          <w:szCs w:val="24"/>
        </w:rPr>
        <w:t xml:space="preserve"> </w:t>
      </w:r>
      <w:r w:rsidR="00332C06" w:rsidRPr="00390674">
        <w:rPr>
          <w:rFonts w:asciiTheme="majorHAnsi" w:hAnsiTheme="majorHAnsi"/>
          <w:sz w:val="24"/>
          <w:szCs w:val="24"/>
        </w:rPr>
        <w:t xml:space="preserve">has </w:t>
      </w:r>
      <w:r w:rsidR="00E12EA3" w:rsidRPr="00390674">
        <w:rPr>
          <w:rFonts w:asciiTheme="majorHAnsi" w:hAnsiTheme="majorHAnsi"/>
          <w:sz w:val="24"/>
          <w:szCs w:val="24"/>
        </w:rPr>
        <w:t xml:space="preserve">meant that rape myths </w:t>
      </w:r>
      <w:r w:rsidR="00332C06" w:rsidRPr="00390674">
        <w:rPr>
          <w:rFonts w:asciiTheme="majorHAnsi" w:hAnsiTheme="majorHAnsi"/>
          <w:sz w:val="24"/>
          <w:szCs w:val="24"/>
        </w:rPr>
        <w:t xml:space="preserve">have </w:t>
      </w:r>
      <w:r w:rsidR="00444DF1" w:rsidRPr="00390674">
        <w:rPr>
          <w:rFonts w:asciiTheme="majorHAnsi" w:hAnsiTheme="majorHAnsi"/>
          <w:sz w:val="24"/>
          <w:szCs w:val="24"/>
        </w:rPr>
        <w:t>remained</w:t>
      </w:r>
      <w:r w:rsidR="007A393D" w:rsidRPr="00390674">
        <w:rPr>
          <w:rFonts w:asciiTheme="majorHAnsi" w:hAnsiTheme="majorHAnsi"/>
          <w:sz w:val="24"/>
          <w:szCs w:val="24"/>
        </w:rPr>
        <w:t xml:space="preserve"> relevant to jury deliberations despite attempts at highlig</w:t>
      </w:r>
      <w:r w:rsidR="000C0E0F" w:rsidRPr="00390674">
        <w:rPr>
          <w:rFonts w:asciiTheme="majorHAnsi" w:hAnsiTheme="majorHAnsi"/>
          <w:sz w:val="24"/>
          <w:szCs w:val="24"/>
        </w:rPr>
        <w:t xml:space="preserve">hting the realities behind rape. This </w:t>
      </w:r>
      <w:r w:rsidR="00332C06" w:rsidRPr="00390674">
        <w:rPr>
          <w:rFonts w:asciiTheme="majorHAnsi" w:hAnsiTheme="majorHAnsi"/>
          <w:sz w:val="24"/>
          <w:szCs w:val="24"/>
        </w:rPr>
        <w:t>i</w:t>
      </w:r>
      <w:r w:rsidR="000C0E0F" w:rsidRPr="00390674">
        <w:rPr>
          <w:rFonts w:asciiTheme="majorHAnsi" w:hAnsiTheme="majorHAnsi"/>
          <w:sz w:val="24"/>
          <w:szCs w:val="24"/>
        </w:rPr>
        <w:t xml:space="preserve">s mostly </w:t>
      </w:r>
      <w:r w:rsidR="007A393D" w:rsidRPr="00390674">
        <w:rPr>
          <w:rFonts w:asciiTheme="majorHAnsi" w:hAnsiTheme="majorHAnsi"/>
          <w:sz w:val="24"/>
          <w:szCs w:val="24"/>
        </w:rPr>
        <w:t xml:space="preserve">because </w:t>
      </w:r>
      <w:r w:rsidR="00B25B25" w:rsidRPr="00390674">
        <w:rPr>
          <w:rFonts w:asciiTheme="majorHAnsi" w:hAnsiTheme="majorHAnsi"/>
          <w:sz w:val="24"/>
          <w:szCs w:val="24"/>
        </w:rPr>
        <w:t xml:space="preserve">inconsistencies were prioritised and </w:t>
      </w:r>
      <w:r w:rsidR="00B17BE8" w:rsidRPr="00390674">
        <w:rPr>
          <w:rFonts w:asciiTheme="majorHAnsi" w:hAnsiTheme="majorHAnsi"/>
          <w:sz w:val="24"/>
          <w:szCs w:val="24"/>
        </w:rPr>
        <w:t>witness evidence</w:t>
      </w:r>
      <w:r w:rsidR="00BD722A" w:rsidRPr="00390674">
        <w:rPr>
          <w:rFonts w:asciiTheme="majorHAnsi" w:hAnsiTheme="majorHAnsi"/>
          <w:sz w:val="24"/>
          <w:szCs w:val="24"/>
        </w:rPr>
        <w:t xml:space="preserve"> was</w:t>
      </w:r>
      <w:r w:rsidR="004F4E4E" w:rsidRPr="00390674">
        <w:rPr>
          <w:rFonts w:asciiTheme="majorHAnsi" w:hAnsiTheme="majorHAnsi"/>
          <w:sz w:val="24"/>
          <w:szCs w:val="24"/>
        </w:rPr>
        <w:t xml:space="preserve"> dichotomised </w:t>
      </w:r>
      <w:r w:rsidR="00106E2F" w:rsidRPr="00390674">
        <w:rPr>
          <w:rFonts w:asciiTheme="majorHAnsi" w:hAnsiTheme="majorHAnsi"/>
          <w:sz w:val="24"/>
          <w:szCs w:val="24"/>
        </w:rPr>
        <w:t xml:space="preserve">as </w:t>
      </w:r>
      <w:r w:rsidR="00FD0DAF" w:rsidRPr="00390674">
        <w:rPr>
          <w:rFonts w:asciiTheme="majorHAnsi" w:hAnsiTheme="majorHAnsi"/>
          <w:sz w:val="24"/>
          <w:szCs w:val="24"/>
        </w:rPr>
        <w:t>wholly accurate/</w:t>
      </w:r>
      <w:r w:rsidR="00543DBE" w:rsidRPr="00390674">
        <w:rPr>
          <w:rFonts w:asciiTheme="majorHAnsi" w:hAnsiTheme="majorHAnsi"/>
          <w:sz w:val="24"/>
          <w:szCs w:val="24"/>
        </w:rPr>
        <w:t xml:space="preserve">wholly inaccurate. </w:t>
      </w:r>
      <w:r w:rsidR="00257EF2" w:rsidRPr="00390674">
        <w:rPr>
          <w:rFonts w:asciiTheme="majorHAnsi" w:hAnsiTheme="majorHAnsi"/>
          <w:sz w:val="24"/>
          <w:szCs w:val="24"/>
        </w:rPr>
        <w:t xml:space="preserve">For example, </w:t>
      </w:r>
      <w:r w:rsidR="00543DBE" w:rsidRPr="00390674">
        <w:rPr>
          <w:rFonts w:asciiTheme="majorHAnsi" w:hAnsiTheme="majorHAnsi"/>
          <w:sz w:val="24"/>
          <w:szCs w:val="24"/>
        </w:rPr>
        <w:t>a</w:t>
      </w:r>
      <w:r w:rsidR="00CB3FF2" w:rsidRPr="00390674">
        <w:rPr>
          <w:rFonts w:asciiTheme="majorHAnsi" w:hAnsiTheme="majorHAnsi"/>
          <w:sz w:val="24"/>
          <w:szCs w:val="24"/>
        </w:rPr>
        <w:t>ny</w:t>
      </w:r>
      <w:r w:rsidR="00543DBE" w:rsidRPr="00390674">
        <w:rPr>
          <w:rFonts w:asciiTheme="majorHAnsi" w:hAnsiTheme="majorHAnsi"/>
          <w:sz w:val="24"/>
          <w:szCs w:val="24"/>
        </w:rPr>
        <w:t xml:space="preserve"> perceived ‘irrational’ action or inaccurate statement </w:t>
      </w:r>
      <w:r w:rsidR="00044ADE" w:rsidRPr="00390674">
        <w:rPr>
          <w:rFonts w:asciiTheme="majorHAnsi" w:hAnsiTheme="majorHAnsi"/>
          <w:sz w:val="24"/>
          <w:szCs w:val="24"/>
        </w:rPr>
        <w:t>could be used to argue</w:t>
      </w:r>
      <w:r w:rsidR="00543DBE" w:rsidRPr="00390674">
        <w:rPr>
          <w:rFonts w:asciiTheme="majorHAnsi" w:hAnsiTheme="majorHAnsi"/>
          <w:sz w:val="24"/>
          <w:szCs w:val="24"/>
        </w:rPr>
        <w:t xml:space="preserve"> that </w:t>
      </w:r>
      <w:r w:rsidR="00354C80" w:rsidRPr="00390674">
        <w:rPr>
          <w:rFonts w:asciiTheme="majorHAnsi" w:hAnsiTheme="majorHAnsi"/>
          <w:sz w:val="24"/>
          <w:szCs w:val="24"/>
        </w:rPr>
        <w:t>a</w:t>
      </w:r>
      <w:r w:rsidR="00543DBE" w:rsidRPr="00390674">
        <w:rPr>
          <w:rFonts w:asciiTheme="majorHAnsi" w:hAnsiTheme="majorHAnsi"/>
          <w:sz w:val="24"/>
          <w:szCs w:val="24"/>
        </w:rPr>
        <w:t xml:space="preserve"> witness was not wholly honest, and </w:t>
      </w:r>
      <w:r w:rsidR="00893963" w:rsidRPr="00390674">
        <w:rPr>
          <w:rFonts w:asciiTheme="majorHAnsi" w:hAnsiTheme="majorHAnsi"/>
          <w:sz w:val="24"/>
          <w:szCs w:val="24"/>
        </w:rPr>
        <w:t>so</w:t>
      </w:r>
      <w:r w:rsidR="00293FA6" w:rsidRPr="00390674">
        <w:rPr>
          <w:rFonts w:asciiTheme="majorHAnsi" w:hAnsiTheme="majorHAnsi"/>
          <w:sz w:val="24"/>
          <w:szCs w:val="24"/>
        </w:rPr>
        <w:t xml:space="preserve"> not credible</w:t>
      </w:r>
      <w:r w:rsidR="00291F17" w:rsidRPr="00390674">
        <w:rPr>
          <w:rFonts w:asciiTheme="majorHAnsi" w:hAnsiTheme="majorHAnsi"/>
          <w:sz w:val="24"/>
          <w:szCs w:val="24"/>
        </w:rPr>
        <w:t xml:space="preserve"> at all</w:t>
      </w:r>
      <w:r w:rsidR="00543DBE" w:rsidRPr="00390674">
        <w:rPr>
          <w:rFonts w:asciiTheme="majorHAnsi" w:hAnsiTheme="majorHAnsi"/>
          <w:sz w:val="24"/>
          <w:szCs w:val="24"/>
        </w:rPr>
        <w:t>.</w:t>
      </w:r>
      <w:r w:rsidR="00044ADE" w:rsidRPr="00390674">
        <w:rPr>
          <w:rFonts w:asciiTheme="majorHAnsi" w:hAnsiTheme="majorHAnsi"/>
          <w:sz w:val="24"/>
          <w:szCs w:val="24"/>
        </w:rPr>
        <w:t xml:space="preserve"> </w:t>
      </w:r>
      <w:r w:rsidR="00855557" w:rsidRPr="00390674">
        <w:rPr>
          <w:rFonts w:asciiTheme="majorHAnsi" w:hAnsiTheme="majorHAnsi"/>
          <w:sz w:val="24"/>
          <w:szCs w:val="24"/>
        </w:rPr>
        <w:t>R</w:t>
      </w:r>
      <w:r w:rsidR="00543DBE" w:rsidRPr="00390674">
        <w:rPr>
          <w:rFonts w:asciiTheme="majorHAnsi" w:hAnsiTheme="majorHAnsi"/>
          <w:sz w:val="24"/>
          <w:szCs w:val="24"/>
        </w:rPr>
        <w:t xml:space="preserve">ape myths were </w:t>
      </w:r>
      <w:r w:rsidR="00A02DF2" w:rsidRPr="00390674">
        <w:rPr>
          <w:rFonts w:asciiTheme="majorHAnsi" w:hAnsiTheme="majorHAnsi"/>
          <w:sz w:val="24"/>
          <w:szCs w:val="24"/>
        </w:rPr>
        <w:t xml:space="preserve">therefore </w:t>
      </w:r>
      <w:r w:rsidR="00543DBE" w:rsidRPr="00390674">
        <w:rPr>
          <w:rFonts w:asciiTheme="majorHAnsi" w:hAnsiTheme="majorHAnsi"/>
          <w:sz w:val="24"/>
          <w:szCs w:val="24"/>
        </w:rPr>
        <w:t>routinely discussed</w:t>
      </w:r>
      <w:r w:rsidR="008B4CE3" w:rsidRPr="00390674">
        <w:rPr>
          <w:rFonts w:asciiTheme="majorHAnsi" w:hAnsiTheme="majorHAnsi"/>
          <w:sz w:val="24"/>
          <w:szCs w:val="24"/>
        </w:rPr>
        <w:t xml:space="preserve"> </w:t>
      </w:r>
      <w:r w:rsidR="00D81D9E" w:rsidRPr="00390674">
        <w:rPr>
          <w:rFonts w:asciiTheme="majorHAnsi" w:hAnsiTheme="majorHAnsi"/>
          <w:sz w:val="24"/>
          <w:szCs w:val="24"/>
        </w:rPr>
        <w:t>and used to oversimplify the incidents being discussed</w:t>
      </w:r>
      <w:r w:rsidR="008B4CE3" w:rsidRPr="00390674">
        <w:rPr>
          <w:rFonts w:asciiTheme="majorHAnsi" w:hAnsiTheme="majorHAnsi"/>
          <w:sz w:val="24"/>
          <w:szCs w:val="24"/>
        </w:rPr>
        <w:t xml:space="preserve">. </w:t>
      </w:r>
      <w:r w:rsidR="00652CFD" w:rsidRPr="00390674">
        <w:rPr>
          <w:rFonts w:asciiTheme="majorHAnsi" w:hAnsiTheme="majorHAnsi"/>
          <w:sz w:val="24"/>
          <w:szCs w:val="24"/>
        </w:rPr>
        <w:t>Notably</w:t>
      </w:r>
      <w:r w:rsidR="00FC23DA" w:rsidRPr="00390674">
        <w:rPr>
          <w:rFonts w:asciiTheme="majorHAnsi" w:hAnsiTheme="majorHAnsi"/>
          <w:sz w:val="24"/>
          <w:szCs w:val="24"/>
        </w:rPr>
        <w:t>, p</w:t>
      </w:r>
      <w:r w:rsidR="00543DBE" w:rsidRPr="00390674">
        <w:rPr>
          <w:rFonts w:asciiTheme="majorHAnsi" w:hAnsiTheme="majorHAnsi"/>
          <w:sz w:val="24"/>
          <w:szCs w:val="24"/>
        </w:rPr>
        <w:t>rosecution</w:t>
      </w:r>
      <w:r w:rsidR="00FC23DA" w:rsidRPr="00390674">
        <w:rPr>
          <w:rFonts w:asciiTheme="majorHAnsi" w:hAnsiTheme="majorHAnsi"/>
          <w:sz w:val="24"/>
          <w:szCs w:val="24"/>
        </w:rPr>
        <w:t xml:space="preserve"> barristers</w:t>
      </w:r>
      <w:r w:rsidR="00543DBE" w:rsidRPr="00390674">
        <w:rPr>
          <w:rFonts w:asciiTheme="majorHAnsi" w:hAnsiTheme="majorHAnsi"/>
          <w:sz w:val="24"/>
          <w:szCs w:val="24"/>
        </w:rPr>
        <w:t xml:space="preserve"> </w:t>
      </w:r>
      <w:r w:rsidR="00F81144" w:rsidRPr="00390674">
        <w:rPr>
          <w:rFonts w:asciiTheme="majorHAnsi" w:hAnsiTheme="majorHAnsi"/>
          <w:sz w:val="24"/>
          <w:szCs w:val="24"/>
        </w:rPr>
        <w:t xml:space="preserve">also </w:t>
      </w:r>
      <w:r w:rsidR="00543DBE" w:rsidRPr="00390674">
        <w:rPr>
          <w:rFonts w:asciiTheme="majorHAnsi" w:hAnsiTheme="majorHAnsi"/>
          <w:sz w:val="24"/>
          <w:szCs w:val="24"/>
        </w:rPr>
        <w:t>used rape myths to support their case when</w:t>
      </w:r>
      <w:r w:rsidR="00D164DC" w:rsidRPr="00390674">
        <w:rPr>
          <w:rFonts w:asciiTheme="majorHAnsi" w:hAnsiTheme="majorHAnsi"/>
          <w:sz w:val="24"/>
          <w:szCs w:val="24"/>
        </w:rPr>
        <w:t>ever</w:t>
      </w:r>
      <w:r w:rsidR="00543DBE" w:rsidRPr="00390674">
        <w:rPr>
          <w:rFonts w:asciiTheme="majorHAnsi" w:hAnsiTheme="majorHAnsi"/>
          <w:sz w:val="24"/>
          <w:szCs w:val="24"/>
        </w:rPr>
        <w:t xml:space="preserve"> possible. This legitimated </w:t>
      </w:r>
      <w:r w:rsidR="00FE0BB7" w:rsidRPr="00390674">
        <w:rPr>
          <w:rFonts w:asciiTheme="majorHAnsi" w:hAnsiTheme="majorHAnsi"/>
          <w:sz w:val="24"/>
          <w:szCs w:val="24"/>
        </w:rPr>
        <w:t>the defence’s</w:t>
      </w:r>
      <w:r w:rsidR="00543DBE" w:rsidRPr="00390674">
        <w:rPr>
          <w:rFonts w:asciiTheme="majorHAnsi" w:hAnsiTheme="majorHAnsi"/>
          <w:sz w:val="24"/>
          <w:szCs w:val="24"/>
        </w:rPr>
        <w:t xml:space="preserve"> usage</w:t>
      </w:r>
      <w:r w:rsidR="005C51B8" w:rsidRPr="00390674">
        <w:rPr>
          <w:rFonts w:asciiTheme="majorHAnsi" w:hAnsiTheme="majorHAnsi"/>
          <w:sz w:val="24"/>
          <w:szCs w:val="24"/>
        </w:rPr>
        <w:t xml:space="preserve"> of such points</w:t>
      </w:r>
      <w:r w:rsidR="00543DBE" w:rsidRPr="00390674">
        <w:rPr>
          <w:rFonts w:asciiTheme="majorHAnsi" w:hAnsiTheme="majorHAnsi"/>
          <w:sz w:val="24"/>
          <w:szCs w:val="24"/>
        </w:rPr>
        <w:t xml:space="preserve"> and </w:t>
      </w:r>
      <w:r w:rsidR="005C51B8" w:rsidRPr="00390674">
        <w:rPr>
          <w:rFonts w:asciiTheme="majorHAnsi" w:hAnsiTheme="majorHAnsi"/>
          <w:sz w:val="24"/>
          <w:szCs w:val="24"/>
        </w:rPr>
        <w:t>helped undermine any ‘myth-buster’ comments to the jury</w:t>
      </w:r>
      <w:r w:rsidR="00543DBE" w:rsidRPr="00390674">
        <w:rPr>
          <w:rFonts w:asciiTheme="majorHAnsi" w:hAnsiTheme="majorHAnsi"/>
          <w:sz w:val="24"/>
          <w:szCs w:val="24"/>
        </w:rPr>
        <w:t xml:space="preserve">. </w:t>
      </w:r>
      <w:r w:rsidR="008A44E1" w:rsidRPr="00390674">
        <w:rPr>
          <w:rFonts w:asciiTheme="majorHAnsi" w:hAnsiTheme="majorHAnsi"/>
          <w:sz w:val="24"/>
          <w:szCs w:val="24"/>
        </w:rPr>
        <w:t>This research therefore highlights the factors that serve to reinforce the discussion of rape myths at trial, moving beyond an assumption that their usage is simply about ignorance.</w:t>
      </w:r>
    </w:p>
    <w:p w14:paraId="07255558" w14:textId="77777777" w:rsidR="004E27AF" w:rsidRPr="00390674" w:rsidRDefault="004E27AF" w:rsidP="00B637D5">
      <w:pPr>
        <w:spacing w:after="0"/>
        <w:jc w:val="both"/>
        <w:rPr>
          <w:rFonts w:asciiTheme="majorHAnsi" w:hAnsiTheme="majorHAnsi"/>
          <w:sz w:val="24"/>
          <w:szCs w:val="24"/>
        </w:rPr>
      </w:pPr>
    </w:p>
    <w:p w14:paraId="3E47C259" w14:textId="6F5D25D0" w:rsidR="007B3305" w:rsidRPr="00390674" w:rsidRDefault="004E27AF" w:rsidP="00B637D5">
      <w:pPr>
        <w:spacing w:after="0"/>
        <w:jc w:val="both"/>
        <w:rPr>
          <w:rFonts w:asciiTheme="majorHAnsi" w:hAnsiTheme="majorHAnsi"/>
          <w:sz w:val="24"/>
          <w:szCs w:val="24"/>
        </w:rPr>
        <w:sectPr w:rsidR="007B3305" w:rsidRPr="00390674" w:rsidSect="00381699">
          <w:footerReference w:type="default" r:id="rId8"/>
          <w:footnotePr>
            <w:pos w:val="beneathText"/>
          </w:footnotePr>
          <w:pgSz w:w="11906" w:h="16838"/>
          <w:pgMar w:top="2835" w:right="1701" w:bottom="2835" w:left="1701" w:header="709" w:footer="709" w:gutter="0"/>
          <w:cols w:space="708"/>
          <w:docGrid w:linePitch="360"/>
        </w:sectPr>
      </w:pPr>
      <w:r w:rsidRPr="00390674">
        <w:rPr>
          <w:rFonts w:asciiTheme="majorHAnsi" w:hAnsiTheme="majorHAnsi"/>
          <w:sz w:val="24"/>
          <w:szCs w:val="24"/>
        </w:rPr>
        <w:t xml:space="preserve">In addition, the </w:t>
      </w:r>
      <w:r w:rsidR="00CA4188" w:rsidRPr="00390674">
        <w:rPr>
          <w:rFonts w:asciiTheme="majorHAnsi" w:hAnsiTheme="majorHAnsi"/>
          <w:sz w:val="24"/>
          <w:szCs w:val="24"/>
        </w:rPr>
        <w:t xml:space="preserve">notions of ‘rationality’ </w:t>
      </w:r>
      <w:r w:rsidRPr="00390674">
        <w:rPr>
          <w:rFonts w:asciiTheme="majorHAnsi" w:hAnsiTheme="majorHAnsi"/>
          <w:sz w:val="24"/>
          <w:szCs w:val="24"/>
        </w:rPr>
        <w:t xml:space="preserve">observed </w:t>
      </w:r>
      <w:r w:rsidR="00CD625C" w:rsidRPr="00390674">
        <w:rPr>
          <w:rFonts w:asciiTheme="majorHAnsi" w:hAnsiTheme="majorHAnsi"/>
          <w:sz w:val="24"/>
          <w:szCs w:val="24"/>
        </w:rPr>
        <w:t>can</w:t>
      </w:r>
      <w:r w:rsidR="00CA4188" w:rsidRPr="00390674">
        <w:rPr>
          <w:rFonts w:asciiTheme="majorHAnsi" w:hAnsiTheme="majorHAnsi"/>
          <w:sz w:val="24"/>
          <w:szCs w:val="24"/>
        </w:rPr>
        <w:t xml:space="preserve"> be linked to </w:t>
      </w:r>
      <w:r w:rsidR="00CD625C" w:rsidRPr="00390674">
        <w:rPr>
          <w:rFonts w:asciiTheme="majorHAnsi" w:hAnsiTheme="majorHAnsi"/>
          <w:sz w:val="24"/>
          <w:szCs w:val="24"/>
        </w:rPr>
        <w:t>the criminal justice system’s Rationalist Tradition, which emphasises a masculinised view of reason as the ultimate way of knowing (Nicolson, 2013).</w:t>
      </w:r>
      <w:r w:rsidR="00D508AF" w:rsidRPr="00390674">
        <w:rPr>
          <w:rFonts w:asciiTheme="majorHAnsi" w:hAnsiTheme="majorHAnsi"/>
          <w:sz w:val="24"/>
          <w:szCs w:val="24"/>
        </w:rPr>
        <w:t xml:space="preserve"> This in turn reflects a</w:t>
      </w:r>
      <w:r w:rsidR="00467A24" w:rsidRPr="00390674">
        <w:rPr>
          <w:rFonts w:asciiTheme="majorHAnsi" w:hAnsiTheme="majorHAnsi"/>
          <w:sz w:val="24"/>
          <w:szCs w:val="24"/>
        </w:rPr>
        <w:t xml:space="preserve"> gendered perspective on</w:t>
      </w:r>
      <w:r w:rsidR="00CD625C" w:rsidRPr="00390674">
        <w:rPr>
          <w:rFonts w:asciiTheme="majorHAnsi" w:hAnsiTheme="majorHAnsi"/>
          <w:sz w:val="24"/>
          <w:szCs w:val="24"/>
        </w:rPr>
        <w:t xml:space="preserve"> ‘rationality’ dating back to </w:t>
      </w:r>
      <w:r w:rsidR="00CA4188" w:rsidRPr="00390674">
        <w:rPr>
          <w:rFonts w:asciiTheme="majorHAnsi" w:hAnsiTheme="majorHAnsi"/>
          <w:sz w:val="24"/>
          <w:szCs w:val="24"/>
        </w:rPr>
        <w:t>Ancient Greece</w:t>
      </w:r>
      <w:r w:rsidR="00CD625C" w:rsidRPr="00390674">
        <w:rPr>
          <w:rFonts w:asciiTheme="majorHAnsi" w:hAnsiTheme="majorHAnsi"/>
          <w:sz w:val="24"/>
          <w:szCs w:val="24"/>
        </w:rPr>
        <w:t>, with women being portrayed as ‘irrational’ and therefore untrustworthy by philosophers such as Plato</w:t>
      </w:r>
      <w:r w:rsidR="00CA4188" w:rsidRPr="00390674">
        <w:rPr>
          <w:rFonts w:asciiTheme="majorHAnsi" w:hAnsiTheme="majorHAnsi"/>
          <w:sz w:val="24"/>
          <w:szCs w:val="24"/>
        </w:rPr>
        <w:t xml:space="preserve"> (</w:t>
      </w:r>
      <w:r w:rsidR="00AA30AA" w:rsidRPr="00390674">
        <w:rPr>
          <w:rFonts w:asciiTheme="majorHAnsi" w:hAnsiTheme="majorHAnsi"/>
          <w:sz w:val="24"/>
          <w:szCs w:val="24"/>
        </w:rPr>
        <w:t>Lloyd, 1993</w:t>
      </w:r>
      <w:r w:rsidR="00CA4188" w:rsidRPr="00390674">
        <w:rPr>
          <w:rFonts w:asciiTheme="majorHAnsi" w:hAnsiTheme="majorHAnsi"/>
          <w:sz w:val="24"/>
          <w:szCs w:val="24"/>
        </w:rPr>
        <w:t>)</w:t>
      </w:r>
      <w:r w:rsidR="008A44E1" w:rsidRPr="00390674">
        <w:rPr>
          <w:rFonts w:asciiTheme="majorHAnsi" w:hAnsiTheme="majorHAnsi"/>
          <w:sz w:val="24"/>
          <w:szCs w:val="24"/>
        </w:rPr>
        <w:t>. Without recognition that this gendered bias is present throughout legal discourse</w:t>
      </w:r>
      <w:r w:rsidR="001152BC" w:rsidRPr="00390674">
        <w:rPr>
          <w:rFonts w:asciiTheme="majorHAnsi" w:hAnsiTheme="majorHAnsi"/>
          <w:sz w:val="24"/>
          <w:szCs w:val="24"/>
        </w:rPr>
        <w:t xml:space="preserve"> but holds no basis in empirical research, gender inequality within evidence</w:t>
      </w:r>
      <w:r w:rsidR="00F37E82" w:rsidRPr="00390674">
        <w:rPr>
          <w:rFonts w:asciiTheme="majorHAnsi" w:hAnsiTheme="majorHAnsi"/>
          <w:sz w:val="24"/>
          <w:szCs w:val="24"/>
        </w:rPr>
        <w:t xml:space="preserve"> evaluation is likely to continue</w:t>
      </w:r>
      <w:r w:rsidR="008A44E1" w:rsidRPr="00390674">
        <w:rPr>
          <w:rFonts w:asciiTheme="majorHAnsi" w:hAnsiTheme="majorHAnsi"/>
          <w:sz w:val="24"/>
          <w:szCs w:val="24"/>
        </w:rPr>
        <w:t xml:space="preserve"> (Naffine, 1990). While policy</w:t>
      </w:r>
      <w:r w:rsidR="00297992" w:rsidRPr="00390674">
        <w:rPr>
          <w:rFonts w:asciiTheme="majorHAnsi" w:hAnsiTheme="majorHAnsi"/>
          <w:sz w:val="24"/>
          <w:szCs w:val="24"/>
        </w:rPr>
        <w:t xml:space="preserve"> reform can continue to reduce the use of rape myths, then, it is not until the CJS addresses its focus on binaries and </w:t>
      </w:r>
      <w:r w:rsidR="00913CCC" w:rsidRPr="00390674">
        <w:rPr>
          <w:rFonts w:asciiTheme="majorHAnsi" w:hAnsiTheme="majorHAnsi"/>
          <w:sz w:val="24"/>
          <w:szCs w:val="24"/>
        </w:rPr>
        <w:t>out-dated</w:t>
      </w:r>
      <w:r w:rsidR="00297992" w:rsidRPr="00390674">
        <w:rPr>
          <w:rFonts w:asciiTheme="majorHAnsi" w:hAnsiTheme="majorHAnsi"/>
          <w:sz w:val="24"/>
          <w:szCs w:val="24"/>
        </w:rPr>
        <w:t xml:space="preserve"> assumptions about ‘rationality’ that these reforms can be</w:t>
      </w:r>
      <w:r w:rsidR="00904568" w:rsidRPr="00390674">
        <w:rPr>
          <w:rFonts w:asciiTheme="majorHAnsi" w:hAnsiTheme="majorHAnsi"/>
          <w:sz w:val="24"/>
          <w:szCs w:val="24"/>
        </w:rPr>
        <w:t>come more</w:t>
      </w:r>
      <w:r w:rsidR="00297992" w:rsidRPr="00390674">
        <w:rPr>
          <w:rFonts w:asciiTheme="majorHAnsi" w:hAnsiTheme="majorHAnsi"/>
          <w:sz w:val="24"/>
          <w:szCs w:val="24"/>
        </w:rPr>
        <w:t xml:space="preserve"> effective.</w:t>
      </w:r>
    </w:p>
    <w:p w14:paraId="61F79EB5" w14:textId="77777777" w:rsidR="007B3305" w:rsidRPr="00390674" w:rsidRDefault="007B3305" w:rsidP="00B637D5">
      <w:pPr>
        <w:spacing w:after="0"/>
        <w:jc w:val="both"/>
        <w:rPr>
          <w:rFonts w:asciiTheme="majorHAnsi" w:hAnsiTheme="majorHAnsi"/>
          <w:sz w:val="24"/>
          <w:szCs w:val="24"/>
        </w:rPr>
        <w:sectPr w:rsidR="007B3305" w:rsidRPr="00390674" w:rsidSect="007B3305">
          <w:footnotePr>
            <w:pos w:val="beneathText"/>
          </w:footnotePr>
          <w:type w:val="continuous"/>
          <w:pgSz w:w="11906" w:h="16838"/>
          <w:pgMar w:top="2835" w:right="1701" w:bottom="2835" w:left="1701" w:header="709" w:footer="709" w:gutter="0"/>
          <w:cols w:space="708"/>
          <w:docGrid w:linePitch="360"/>
        </w:sectPr>
      </w:pPr>
    </w:p>
    <w:p w14:paraId="73905F71" w14:textId="77777777" w:rsidR="00186505" w:rsidRPr="00390674" w:rsidRDefault="00186505" w:rsidP="00B637D5">
      <w:pPr>
        <w:spacing w:after="0"/>
        <w:jc w:val="both"/>
        <w:rPr>
          <w:rFonts w:asciiTheme="majorHAnsi" w:hAnsiTheme="majorHAnsi"/>
          <w:b/>
          <w:sz w:val="24"/>
          <w:szCs w:val="24"/>
        </w:rPr>
      </w:pPr>
      <w:r w:rsidRPr="00390674">
        <w:rPr>
          <w:rFonts w:asciiTheme="majorHAnsi" w:hAnsiTheme="majorHAnsi"/>
          <w:b/>
          <w:sz w:val="24"/>
          <w:szCs w:val="24"/>
        </w:rPr>
        <w:t>References</w:t>
      </w:r>
    </w:p>
    <w:p w14:paraId="04AA5C27" w14:textId="77777777" w:rsidR="00186505" w:rsidRPr="00390674" w:rsidRDefault="00186505" w:rsidP="00B637D5">
      <w:pPr>
        <w:spacing w:after="0"/>
        <w:jc w:val="both"/>
        <w:rPr>
          <w:rFonts w:asciiTheme="majorHAnsi" w:hAnsiTheme="majorHAnsi"/>
          <w:sz w:val="24"/>
          <w:szCs w:val="24"/>
        </w:rPr>
      </w:pPr>
    </w:p>
    <w:p w14:paraId="169DFF70" w14:textId="5056CC56" w:rsidR="00645052" w:rsidRPr="00390674" w:rsidRDefault="00645052" w:rsidP="00645052">
      <w:pPr>
        <w:spacing w:after="0"/>
        <w:jc w:val="both"/>
        <w:rPr>
          <w:rFonts w:ascii="Cambria" w:hAnsi="Cambria"/>
          <w:sz w:val="24"/>
          <w:szCs w:val="24"/>
        </w:rPr>
      </w:pPr>
      <w:r w:rsidRPr="00DB7191">
        <w:rPr>
          <w:rFonts w:ascii="Cambria" w:hAnsi="Cambria"/>
          <w:sz w:val="24"/>
          <w:szCs w:val="24"/>
        </w:rPr>
        <w:t>Bachman</w:t>
      </w:r>
      <w:r w:rsidRPr="00390674">
        <w:rPr>
          <w:rFonts w:ascii="Cambria" w:hAnsi="Cambria"/>
          <w:sz w:val="24"/>
          <w:szCs w:val="24"/>
        </w:rPr>
        <w:t xml:space="preserve">, R. and Schutt, R.K. (2011). </w:t>
      </w:r>
      <w:r w:rsidRPr="00390674">
        <w:rPr>
          <w:rFonts w:ascii="Cambria" w:hAnsi="Cambria"/>
          <w:i/>
          <w:sz w:val="24"/>
          <w:szCs w:val="24"/>
        </w:rPr>
        <w:t xml:space="preserve">The Practice of Research in Criminology and Criminal Justice </w:t>
      </w:r>
      <w:r w:rsidRPr="00DB7191">
        <w:rPr>
          <w:rFonts w:ascii="Cambria" w:hAnsi="Cambria"/>
          <w:sz w:val="24"/>
          <w:szCs w:val="24"/>
        </w:rPr>
        <w:t>(Fourth Edition).</w:t>
      </w:r>
      <w:r w:rsidRPr="00390674">
        <w:rPr>
          <w:rFonts w:ascii="Cambria" w:hAnsi="Cambria"/>
          <w:i/>
          <w:sz w:val="24"/>
          <w:szCs w:val="24"/>
        </w:rPr>
        <w:t xml:space="preserve"> </w:t>
      </w:r>
      <w:r w:rsidRPr="00390674">
        <w:rPr>
          <w:rFonts w:ascii="Cambria" w:hAnsi="Cambria"/>
          <w:sz w:val="24"/>
          <w:szCs w:val="24"/>
        </w:rPr>
        <w:t>London: Sage Publications.</w:t>
      </w:r>
    </w:p>
    <w:p w14:paraId="2068297D" w14:textId="77777777" w:rsidR="00863B5B" w:rsidRPr="00390674" w:rsidRDefault="00863B5B" w:rsidP="00645052">
      <w:pPr>
        <w:spacing w:after="0"/>
        <w:jc w:val="both"/>
        <w:rPr>
          <w:rFonts w:ascii="Cambria" w:hAnsi="Cambria"/>
          <w:sz w:val="24"/>
          <w:szCs w:val="24"/>
        </w:rPr>
      </w:pPr>
    </w:p>
    <w:p w14:paraId="465D392A" w14:textId="43F7C9DC" w:rsidR="007F407E" w:rsidRPr="00390674" w:rsidRDefault="007F407E" w:rsidP="00B637D5">
      <w:pPr>
        <w:spacing w:after="0"/>
        <w:ind w:hanging="6"/>
        <w:jc w:val="both"/>
        <w:rPr>
          <w:rFonts w:ascii="Cambria" w:hAnsi="Cambria"/>
          <w:sz w:val="24"/>
          <w:szCs w:val="24"/>
        </w:rPr>
      </w:pPr>
      <w:r w:rsidRPr="00390674">
        <w:rPr>
          <w:rFonts w:ascii="Cambria" w:hAnsi="Cambria"/>
          <w:sz w:val="24"/>
          <w:szCs w:val="24"/>
        </w:rPr>
        <w:t>Baillot</w:t>
      </w:r>
      <w:r w:rsidR="006C1B2C" w:rsidRPr="00390674">
        <w:rPr>
          <w:rFonts w:ascii="Cambria" w:hAnsi="Cambria"/>
          <w:sz w:val="24"/>
          <w:szCs w:val="24"/>
        </w:rPr>
        <w:t>, H</w:t>
      </w:r>
      <w:r w:rsidR="00A54E7C">
        <w:rPr>
          <w:rFonts w:ascii="Cambria" w:hAnsi="Cambria"/>
          <w:sz w:val="24"/>
          <w:szCs w:val="24"/>
        </w:rPr>
        <w:t>.,</w:t>
      </w:r>
      <w:r w:rsidR="006C1B2C" w:rsidRPr="00390674">
        <w:rPr>
          <w:rFonts w:ascii="Cambria" w:hAnsi="Cambria"/>
          <w:sz w:val="24"/>
          <w:szCs w:val="24"/>
        </w:rPr>
        <w:t xml:space="preserve"> Cowan,</w:t>
      </w:r>
      <w:r w:rsidR="00D207A2" w:rsidRPr="00390674">
        <w:rPr>
          <w:rFonts w:ascii="Cambria" w:hAnsi="Cambria"/>
          <w:sz w:val="24"/>
          <w:szCs w:val="24"/>
        </w:rPr>
        <w:t xml:space="preserve"> S.</w:t>
      </w:r>
      <w:r w:rsidR="003A56BE" w:rsidRPr="00390674">
        <w:rPr>
          <w:rFonts w:ascii="Cambria" w:hAnsi="Cambria"/>
          <w:sz w:val="24"/>
          <w:szCs w:val="24"/>
        </w:rPr>
        <w:t xml:space="preserve"> &amp;</w:t>
      </w:r>
      <w:r w:rsidR="006C1B2C" w:rsidRPr="00390674">
        <w:rPr>
          <w:rFonts w:ascii="Cambria" w:hAnsi="Cambria"/>
          <w:sz w:val="24"/>
          <w:szCs w:val="24"/>
        </w:rPr>
        <w:t xml:space="preserve"> Munro, V.</w:t>
      </w:r>
      <w:r w:rsidRPr="00390674">
        <w:rPr>
          <w:rFonts w:ascii="Cambria" w:hAnsi="Cambria"/>
          <w:sz w:val="24"/>
          <w:szCs w:val="24"/>
        </w:rPr>
        <w:t xml:space="preserve"> (2013).</w:t>
      </w:r>
      <w:r w:rsidR="00DE33C5" w:rsidRPr="00390674">
        <w:rPr>
          <w:rFonts w:ascii="Cambria" w:hAnsi="Cambria"/>
          <w:sz w:val="24"/>
          <w:szCs w:val="24"/>
        </w:rPr>
        <w:t xml:space="preserve"> Second-hand Emotion? Exploring the Contagion and Impact of Trauma and Distress in the Asylum Law Context. </w:t>
      </w:r>
      <w:r w:rsidR="00DE33C5" w:rsidRPr="00390674">
        <w:rPr>
          <w:rFonts w:ascii="Cambria" w:hAnsi="Cambria"/>
          <w:i/>
          <w:sz w:val="24"/>
          <w:szCs w:val="24"/>
        </w:rPr>
        <w:t>Journal of Law and Society</w:t>
      </w:r>
      <w:r w:rsidR="00A54E7C" w:rsidRPr="00DB7191">
        <w:rPr>
          <w:rFonts w:ascii="Cambria" w:hAnsi="Cambria"/>
          <w:sz w:val="24"/>
          <w:szCs w:val="24"/>
        </w:rPr>
        <w:t>,</w:t>
      </w:r>
      <w:r w:rsidR="00DE33C5" w:rsidRPr="00DB7191">
        <w:rPr>
          <w:rFonts w:ascii="Cambria" w:hAnsi="Cambria"/>
          <w:sz w:val="24"/>
          <w:szCs w:val="24"/>
        </w:rPr>
        <w:t xml:space="preserve"> </w:t>
      </w:r>
      <w:r w:rsidR="00C46FD7" w:rsidRPr="00390674">
        <w:rPr>
          <w:rFonts w:ascii="Cambria" w:hAnsi="Cambria"/>
          <w:sz w:val="24"/>
          <w:szCs w:val="24"/>
        </w:rPr>
        <w:t>40(4), pp.509</w:t>
      </w:r>
      <w:r w:rsidR="00A81252" w:rsidRPr="00390674">
        <w:rPr>
          <w:rFonts w:ascii="Cambria" w:hAnsi="Cambria"/>
          <w:sz w:val="24"/>
          <w:szCs w:val="24"/>
        </w:rPr>
        <w:t>–</w:t>
      </w:r>
      <w:r w:rsidR="00C46FD7" w:rsidRPr="00390674">
        <w:rPr>
          <w:rFonts w:ascii="Cambria" w:hAnsi="Cambria"/>
          <w:sz w:val="24"/>
          <w:szCs w:val="24"/>
        </w:rPr>
        <w:t>540</w:t>
      </w:r>
      <w:r w:rsidR="00EF4BA2" w:rsidRPr="00390674">
        <w:rPr>
          <w:rFonts w:ascii="Cambria" w:hAnsi="Cambria"/>
          <w:sz w:val="24"/>
          <w:szCs w:val="24"/>
        </w:rPr>
        <w:t>.</w:t>
      </w:r>
    </w:p>
    <w:p w14:paraId="0166D30F" w14:textId="77777777" w:rsidR="007F407E" w:rsidRPr="00390674" w:rsidRDefault="007F407E" w:rsidP="00B637D5">
      <w:pPr>
        <w:spacing w:after="0"/>
        <w:ind w:hanging="6"/>
        <w:jc w:val="both"/>
        <w:rPr>
          <w:rFonts w:ascii="Cambria" w:hAnsi="Cambria"/>
          <w:sz w:val="24"/>
          <w:szCs w:val="24"/>
        </w:rPr>
      </w:pPr>
    </w:p>
    <w:p w14:paraId="60BB8EE9" w14:textId="6B2B3C77" w:rsidR="004B409B" w:rsidRPr="00390674" w:rsidRDefault="004B409B" w:rsidP="004B409B">
      <w:pPr>
        <w:spacing w:after="0"/>
        <w:jc w:val="both"/>
        <w:rPr>
          <w:rFonts w:asciiTheme="majorHAnsi" w:hAnsiTheme="majorHAnsi"/>
          <w:sz w:val="24"/>
          <w:szCs w:val="24"/>
        </w:rPr>
      </w:pPr>
      <w:r w:rsidRPr="00390674">
        <w:rPr>
          <w:rFonts w:asciiTheme="majorHAnsi" w:hAnsiTheme="majorHAnsi"/>
          <w:sz w:val="24"/>
          <w:szCs w:val="24"/>
        </w:rPr>
        <w:t>Baldwin, J. (2008). Research on the Criminal Courts. In King, R.D. and Wincup, E. (eds.)</w:t>
      </w:r>
      <w:r w:rsidR="00A54E7C">
        <w:rPr>
          <w:rFonts w:asciiTheme="majorHAnsi" w:hAnsiTheme="majorHAnsi"/>
          <w:sz w:val="24"/>
          <w:szCs w:val="24"/>
        </w:rPr>
        <w:t>,</w:t>
      </w:r>
      <w:r w:rsidRPr="00390674">
        <w:rPr>
          <w:rFonts w:asciiTheme="majorHAnsi" w:hAnsiTheme="majorHAnsi"/>
          <w:sz w:val="24"/>
          <w:szCs w:val="24"/>
        </w:rPr>
        <w:t xml:space="preserve"> </w:t>
      </w:r>
      <w:r w:rsidRPr="00390674">
        <w:rPr>
          <w:rFonts w:asciiTheme="majorHAnsi" w:hAnsiTheme="majorHAnsi"/>
          <w:i/>
          <w:sz w:val="24"/>
          <w:szCs w:val="24"/>
        </w:rPr>
        <w:t>Doing Research on Crime and Justice</w:t>
      </w:r>
      <w:r w:rsidRPr="00390674">
        <w:rPr>
          <w:rFonts w:asciiTheme="majorHAnsi" w:hAnsiTheme="majorHAnsi"/>
          <w:sz w:val="24"/>
          <w:szCs w:val="24"/>
        </w:rPr>
        <w:t xml:space="preserve"> (pp.375</w:t>
      </w:r>
      <w:r w:rsidR="00A81252" w:rsidRPr="00390674">
        <w:rPr>
          <w:rFonts w:asciiTheme="majorHAnsi" w:hAnsiTheme="majorHAnsi"/>
          <w:sz w:val="24"/>
          <w:szCs w:val="24"/>
        </w:rPr>
        <w:t>–</w:t>
      </w:r>
      <w:r w:rsidRPr="00390674">
        <w:rPr>
          <w:rFonts w:asciiTheme="majorHAnsi" w:hAnsiTheme="majorHAnsi"/>
          <w:sz w:val="24"/>
          <w:szCs w:val="24"/>
        </w:rPr>
        <w:t>398).</w:t>
      </w:r>
      <w:r w:rsidR="00854361" w:rsidRPr="00390674">
        <w:rPr>
          <w:rFonts w:asciiTheme="majorHAnsi" w:hAnsiTheme="majorHAnsi"/>
          <w:sz w:val="24"/>
          <w:szCs w:val="24"/>
        </w:rPr>
        <w:t xml:space="preserve"> </w:t>
      </w:r>
      <w:r w:rsidRPr="00390674">
        <w:rPr>
          <w:rFonts w:asciiTheme="majorHAnsi" w:hAnsiTheme="majorHAnsi"/>
          <w:sz w:val="24"/>
          <w:szCs w:val="24"/>
        </w:rPr>
        <w:t>Oxford: Oxford University Press.</w:t>
      </w:r>
    </w:p>
    <w:p w14:paraId="16665DC9" w14:textId="77777777" w:rsidR="004B409B" w:rsidRPr="00390674" w:rsidRDefault="004B409B" w:rsidP="00B637D5">
      <w:pPr>
        <w:spacing w:after="0"/>
        <w:ind w:hanging="6"/>
        <w:jc w:val="both"/>
        <w:rPr>
          <w:rFonts w:ascii="Cambria" w:hAnsi="Cambria"/>
          <w:sz w:val="24"/>
          <w:szCs w:val="24"/>
        </w:rPr>
      </w:pPr>
    </w:p>
    <w:p w14:paraId="70289E7D" w14:textId="1DC80BB2" w:rsidR="00AA0DD8" w:rsidRPr="00390674" w:rsidRDefault="00C6503C" w:rsidP="00B637D5">
      <w:pPr>
        <w:spacing w:after="0"/>
        <w:ind w:hanging="6"/>
        <w:jc w:val="both"/>
        <w:rPr>
          <w:rFonts w:ascii="Cambria" w:hAnsi="Cambria"/>
          <w:sz w:val="24"/>
          <w:szCs w:val="24"/>
        </w:rPr>
      </w:pPr>
      <w:r w:rsidRPr="00390674">
        <w:rPr>
          <w:rFonts w:ascii="Cambria" w:hAnsi="Cambria"/>
          <w:sz w:val="24"/>
          <w:szCs w:val="24"/>
        </w:rPr>
        <w:t>Basow, S. &amp;</w:t>
      </w:r>
      <w:r w:rsidR="00AA0DD8" w:rsidRPr="00390674">
        <w:rPr>
          <w:rFonts w:ascii="Cambria" w:hAnsi="Cambria"/>
          <w:sz w:val="24"/>
          <w:szCs w:val="24"/>
        </w:rPr>
        <w:t xml:space="preserve"> Minieri, A. (2011). </w:t>
      </w:r>
      <w:r w:rsidR="00A54E7C">
        <w:rPr>
          <w:rFonts w:ascii="Cambria" w:hAnsi="Cambria"/>
          <w:sz w:val="24"/>
          <w:szCs w:val="24"/>
        </w:rPr>
        <w:t>‘</w:t>
      </w:r>
      <w:r w:rsidR="00AA0DD8" w:rsidRPr="00390674">
        <w:rPr>
          <w:rFonts w:ascii="Cambria" w:hAnsi="Cambria"/>
          <w:sz w:val="24"/>
          <w:szCs w:val="24"/>
        </w:rPr>
        <w:t xml:space="preserve">You </w:t>
      </w:r>
      <w:r w:rsidR="00A54E7C">
        <w:rPr>
          <w:rFonts w:ascii="Cambria" w:hAnsi="Cambria"/>
          <w:sz w:val="24"/>
          <w:szCs w:val="24"/>
        </w:rPr>
        <w:t>O</w:t>
      </w:r>
      <w:r w:rsidR="00AA0DD8" w:rsidRPr="00390674">
        <w:rPr>
          <w:rFonts w:ascii="Cambria" w:hAnsi="Cambria"/>
          <w:sz w:val="24"/>
          <w:szCs w:val="24"/>
        </w:rPr>
        <w:t xml:space="preserve">we </w:t>
      </w:r>
      <w:r w:rsidR="00A54E7C">
        <w:rPr>
          <w:rFonts w:ascii="Cambria" w:hAnsi="Cambria"/>
          <w:sz w:val="24"/>
          <w:szCs w:val="24"/>
        </w:rPr>
        <w:t>M</w:t>
      </w:r>
      <w:r w:rsidR="00AA0DD8" w:rsidRPr="00390674">
        <w:rPr>
          <w:rFonts w:ascii="Cambria" w:hAnsi="Cambria"/>
          <w:sz w:val="24"/>
          <w:szCs w:val="24"/>
        </w:rPr>
        <w:t>e</w:t>
      </w:r>
      <w:r w:rsidR="00A54E7C">
        <w:rPr>
          <w:rFonts w:ascii="Cambria" w:hAnsi="Cambria"/>
          <w:sz w:val="24"/>
          <w:szCs w:val="24"/>
        </w:rPr>
        <w:t>’</w:t>
      </w:r>
      <w:r w:rsidR="00AA0DD8" w:rsidRPr="00390674">
        <w:rPr>
          <w:rFonts w:ascii="Cambria" w:hAnsi="Cambria"/>
          <w:sz w:val="24"/>
          <w:szCs w:val="24"/>
        </w:rPr>
        <w:t xml:space="preserve">: Effects of Date Cost, Who Pays, Participant Gender and Rape Myth Beliefs on Perceptions of Rape. </w:t>
      </w:r>
      <w:r w:rsidR="00AA0DD8" w:rsidRPr="00390674">
        <w:rPr>
          <w:rFonts w:ascii="Cambria" w:hAnsi="Cambria"/>
          <w:i/>
          <w:sz w:val="24"/>
          <w:szCs w:val="24"/>
        </w:rPr>
        <w:t>Journal of Interpersonal Violence</w:t>
      </w:r>
      <w:r w:rsidR="00A54E7C">
        <w:rPr>
          <w:rFonts w:ascii="Cambria" w:hAnsi="Cambria"/>
          <w:sz w:val="24"/>
          <w:szCs w:val="24"/>
        </w:rPr>
        <w:t xml:space="preserve">, </w:t>
      </w:r>
      <w:r w:rsidR="00AA0DD8" w:rsidRPr="00390674">
        <w:rPr>
          <w:rFonts w:ascii="Cambria" w:hAnsi="Cambria"/>
          <w:sz w:val="24"/>
          <w:szCs w:val="24"/>
        </w:rPr>
        <w:t>26(3), pp.479</w:t>
      </w:r>
      <w:r w:rsidR="00A81252" w:rsidRPr="00390674">
        <w:rPr>
          <w:rFonts w:ascii="Cambria" w:hAnsi="Cambria"/>
          <w:sz w:val="24"/>
          <w:szCs w:val="24"/>
        </w:rPr>
        <w:t>–</w:t>
      </w:r>
      <w:r w:rsidR="00AA0DD8" w:rsidRPr="00390674">
        <w:rPr>
          <w:rFonts w:ascii="Cambria" w:hAnsi="Cambria"/>
          <w:sz w:val="24"/>
          <w:szCs w:val="24"/>
        </w:rPr>
        <w:t>497.</w:t>
      </w:r>
    </w:p>
    <w:p w14:paraId="615523A2" w14:textId="77777777" w:rsidR="00186505" w:rsidRPr="00390674" w:rsidRDefault="00186505" w:rsidP="00B637D5">
      <w:pPr>
        <w:spacing w:after="0"/>
        <w:ind w:hanging="6"/>
        <w:jc w:val="both"/>
        <w:rPr>
          <w:rFonts w:ascii="Cambria" w:hAnsi="Cambria"/>
          <w:sz w:val="24"/>
          <w:szCs w:val="24"/>
        </w:rPr>
      </w:pPr>
    </w:p>
    <w:p w14:paraId="1A44F25E" w14:textId="0112017B" w:rsidR="00036115" w:rsidRPr="00390674" w:rsidRDefault="00036115" w:rsidP="00B637D5">
      <w:pPr>
        <w:spacing w:after="0"/>
        <w:ind w:hanging="6"/>
        <w:jc w:val="both"/>
        <w:rPr>
          <w:rFonts w:ascii="Cambria" w:hAnsi="Cambria"/>
          <w:sz w:val="24"/>
          <w:szCs w:val="24"/>
        </w:rPr>
      </w:pPr>
      <w:r w:rsidRPr="00390674">
        <w:rPr>
          <w:rFonts w:ascii="Cambria" w:hAnsi="Cambria"/>
          <w:sz w:val="24"/>
          <w:szCs w:val="24"/>
        </w:rPr>
        <w:t>Biene</w:t>
      </w:r>
      <w:r w:rsidR="00C6503C" w:rsidRPr="00390674">
        <w:rPr>
          <w:rFonts w:ascii="Cambria" w:hAnsi="Cambria"/>
          <w:sz w:val="24"/>
          <w:szCs w:val="24"/>
        </w:rPr>
        <w:t>ck, S. &amp;</w:t>
      </w:r>
      <w:r w:rsidRPr="00390674">
        <w:rPr>
          <w:rFonts w:ascii="Cambria" w:hAnsi="Cambria"/>
          <w:sz w:val="24"/>
          <w:szCs w:val="24"/>
        </w:rPr>
        <w:t xml:space="preserve"> Krahé, B. (2011). Blaming the Victim and Exonerating the Perpetrator in Cases of Rape and Robbery: Is There a Double Standard? </w:t>
      </w:r>
      <w:r w:rsidRPr="00DB7191">
        <w:rPr>
          <w:rFonts w:ascii="Cambria" w:hAnsi="Cambria"/>
          <w:i/>
          <w:sz w:val="24"/>
          <w:szCs w:val="24"/>
        </w:rPr>
        <w:t>Journal of Interpersonal Violence</w:t>
      </w:r>
      <w:r w:rsidR="00A54E7C">
        <w:rPr>
          <w:rFonts w:ascii="Cambria" w:hAnsi="Cambria"/>
          <w:sz w:val="24"/>
          <w:szCs w:val="24"/>
        </w:rPr>
        <w:t>,</w:t>
      </w:r>
      <w:r w:rsidRPr="00390674">
        <w:rPr>
          <w:rFonts w:ascii="Cambria" w:hAnsi="Cambria"/>
          <w:sz w:val="24"/>
          <w:szCs w:val="24"/>
        </w:rPr>
        <w:t xml:space="preserve"> 26(9), pp.1785</w:t>
      </w:r>
      <w:r w:rsidR="00A81252" w:rsidRPr="00390674">
        <w:rPr>
          <w:rFonts w:ascii="Cambria" w:hAnsi="Cambria"/>
          <w:sz w:val="24"/>
          <w:szCs w:val="24"/>
        </w:rPr>
        <w:t>–</w:t>
      </w:r>
      <w:r w:rsidRPr="00390674">
        <w:rPr>
          <w:rFonts w:ascii="Cambria" w:hAnsi="Cambria"/>
          <w:sz w:val="24"/>
          <w:szCs w:val="24"/>
        </w:rPr>
        <w:t>1797.</w:t>
      </w:r>
    </w:p>
    <w:p w14:paraId="6212C4EE" w14:textId="77777777" w:rsidR="002A125D" w:rsidRPr="00390674" w:rsidRDefault="002A125D" w:rsidP="00B637D5">
      <w:pPr>
        <w:spacing w:after="0"/>
        <w:ind w:hanging="6"/>
        <w:jc w:val="both"/>
        <w:rPr>
          <w:rFonts w:ascii="Cambria" w:hAnsi="Cambria"/>
          <w:sz w:val="24"/>
          <w:szCs w:val="24"/>
        </w:rPr>
      </w:pPr>
    </w:p>
    <w:p w14:paraId="0519D4ED" w14:textId="69E757D0" w:rsidR="00036115" w:rsidRPr="00390674" w:rsidRDefault="00036115" w:rsidP="00B637D5">
      <w:pPr>
        <w:spacing w:after="0"/>
        <w:ind w:hanging="6"/>
        <w:jc w:val="both"/>
        <w:rPr>
          <w:rFonts w:ascii="Cambria" w:hAnsi="Cambria"/>
          <w:sz w:val="24"/>
          <w:szCs w:val="24"/>
        </w:rPr>
      </w:pPr>
      <w:r w:rsidRPr="00390674">
        <w:rPr>
          <w:rFonts w:ascii="Cambria" w:hAnsi="Cambria"/>
          <w:sz w:val="24"/>
          <w:szCs w:val="24"/>
        </w:rPr>
        <w:t>Bohner, G</w:t>
      </w:r>
      <w:r w:rsidR="00A54E7C">
        <w:rPr>
          <w:rFonts w:ascii="Cambria" w:hAnsi="Cambria"/>
          <w:sz w:val="24"/>
          <w:szCs w:val="24"/>
        </w:rPr>
        <w:t>.,</w:t>
      </w:r>
      <w:r w:rsidRPr="00390674">
        <w:rPr>
          <w:rFonts w:ascii="Cambria" w:hAnsi="Cambria"/>
          <w:sz w:val="24"/>
          <w:szCs w:val="24"/>
        </w:rPr>
        <w:t xml:space="preserve"> Reinhard, M.A</w:t>
      </w:r>
      <w:r w:rsidR="00A54E7C">
        <w:rPr>
          <w:rFonts w:ascii="Cambria" w:hAnsi="Cambria"/>
          <w:sz w:val="24"/>
          <w:szCs w:val="24"/>
        </w:rPr>
        <w:t>.,</w:t>
      </w:r>
      <w:r w:rsidRPr="00390674">
        <w:rPr>
          <w:rFonts w:ascii="Cambria" w:hAnsi="Cambria"/>
          <w:sz w:val="24"/>
          <w:szCs w:val="24"/>
        </w:rPr>
        <w:t xml:space="preserve"> Rutz, S</w:t>
      </w:r>
      <w:r w:rsidR="00A54E7C">
        <w:rPr>
          <w:rFonts w:ascii="Cambria" w:hAnsi="Cambria"/>
          <w:sz w:val="24"/>
          <w:szCs w:val="24"/>
        </w:rPr>
        <w:t>.,</w:t>
      </w:r>
      <w:r w:rsidRPr="00390674">
        <w:rPr>
          <w:rFonts w:ascii="Cambria" w:hAnsi="Cambria"/>
          <w:sz w:val="24"/>
          <w:szCs w:val="24"/>
        </w:rPr>
        <w:t xml:space="preserve"> Sturm, S</w:t>
      </w:r>
      <w:r w:rsidR="00A54E7C">
        <w:rPr>
          <w:rFonts w:ascii="Cambria" w:hAnsi="Cambria"/>
          <w:sz w:val="24"/>
          <w:szCs w:val="24"/>
        </w:rPr>
        <w:t>.,</w:t>
      </w:r>
      <w:r w:rsidRPr="00390674">
        <w:rPr>
          <w:rFonts w:ascii="Cambria" w:hAnsi="Cambria"/>
          <w:sz w:val="24"/>
          <w:szCs w:val="24"/>
        </w:rPr>
        <w:t xml:space="preserve"> Kerschbaum</w:t>
      </w:r>
      <w:r w:rsidR="00C6503C" w:rsidRPr="00390674">
        <w:rPr>
          <w:rFonts w:ascii="Cambria" w:hAnsi="Cambria"/>
          <w:sz w:val="24"/>
          <w:szCs w:val="24"/>
        </w:rPr>
        <w:t>, B. &amp;</w:t>
      </w:r>
      <w:r w:rsidRPr="00390674">
        <w:rPr>
          <w:rFonts w:ascii="Cambria" w:hAnsi="Cambria"/>
          <w:sz w:val="24"/>
          <w:szCs w:val="24"/>
        </w:rPr>
        <w:t xml:space="preserve"> Effler, D. (1998). Rape Myths as Neutralising Cognitions: Evidence for a Causal Impact of Anti-Victim Attitudes on Men’s Self-Reported Likelihood of Raping. </w:t>
      </w:r>
      <w:r w:rsidRPr="00DB7191">
        <w:rPr>
          <w:rFonts w:ascii="Cambria" w:hAnsi="Cambria"/>
          <w:i/>
          <w:sz w:val="24"/>
          <w:szCs w:val="24"/>
        </w:rPr>
        <w:t>European Journal of Social Psychology</w:t>
      </w:r>
      <w:r w:rsidR="00A54E7C">
        <w:rPr>
          <w:rFonts w:ascii="Cambria" w:hAnsi="Cambria"/>
          <w:sz w:val="24"/>
          <w:szCs w:val="24"/>
        </w:rPr>
        <w:t>,</w:t>
      </w:r>
      <w:r w:rsidRPr="00390674">
        <w:rPr>
          <w:rFonts w:ascii="Cambria" w:hAnsi="Cambria"/>
          <w:sz w:val="24"/>
          <w:szCs w:val="24"/>
        </w:rPr>
        <w:t xml:space="preserve"> 28(2), pp.257</w:t>
      </w:r>
      <w:r w:rsidR="00A81252" w:rsidRPr="00390674">
        <w:rPr>
          <w:rFonts w:ascii="Cambria" w:hAnsi="Cambria"/>
          <w:sz w:val="24"/>
          <w:szCs w:val="24"/>
        </w:rPr>
        <w:t>–</w:t>
      </w:r>
      <w:r w:rsidRPr="00390674">
        <w:rPr>
          <w:rFonts w:ascii="Cambria" w:hAnsi="Cambria"/>
          <w:sz w:val="24"/>
          <w:szCs w:val="24"/>
        </w:rPr>
        <w:t>268.</w:t>
      </w:r>
    </w:p>
    <w:p w14:paraId="4B0A423E" w14:textId="77777777" w:rsidR="002A125D" w:rsidRPr="00390674" w:rsidRDefault="002A125D" w:rsidP="00B637D5">
      <w:pPr>
        <w:spacing w:after="0"/>
        <w:ind w:hanging="6"/>
        <w:jc w:val="both"/>
        <w:rPr>
          <w:rFonts w:ascii="Cambria" w:hAnsi="Cambria"/>
          <w:sz w:val="24"/>
          <w:szCs w:val="24"/>
        </w:rPr>
      </w:pPr>
    </w:p>
    <w:p w14:paraId="639C1C90" w14:textId="75DFBFB9" w:rsidR="00036115" w:rsidRPr="00390674" w:rsidRDefault="00036115" w:rsidP="00B637D5">
      <w:pPr>
        <w:spacing w:after="0"/>
        <w:ind w:hanging="6"/>
        <w:jc w:val="both"/>
        <w:rPr>
          <w:rFonts w:ascii="Cambria" w:hAnsi="Cambria"/>
          <w:sz w:val="24"/>
          <w:szCs w:val="24"/>
        </w:rPr>
      </w:pPr>
      <w:r w:rsidRPr="00390674">
        <w:rPr>
          <w:rFonts w:ascii="Cambria" w:hAnsi="Cambria"/>
          <w:sz w:val="24"/>
          <w:szCs w:val="24"/>
        </w:rPr>
        <w:t>Bohner, G</w:t>
      </w:r>
      <w:r w:rsidR="00A54E7C">
        <w:rPr>
          <w:rFonts w:ascii="Cambria" w:hAnsi="Cambria"/>
          <w:sz w:val="24"/>
          <w:szCs w:val="24"/>
        </w:rPr>
        <w:t>.,</w:t>
      </w:r>
      <w:r w:rsidRPr="00390674">
        <w:rPr>
          <w:rFonts w:ascii="Cambria" w:hAnsi="Cambria"/>
          <w:sz w:val="24"/>
          <w:szCs w:val="24"/>
        </w:rPr>
        <w:t xml:space="preserve"> Eyssel, F</w:t>
      </w:r>
      <w:r w:rsidR="00A54E7C">
        <w:rPr>
          <w:rFonts w:ascii="Cambria" w:hAnsi="Cambria"/>
          <w:sz w:val="24"/>
          <w:szCs w:val="24"/>
        </w:rPr>
        <w:t>.,</w:t>
      </w:r>
      <w:r w:rsidRPr="00390674">
        <w:rPr>
          <w:rFonts w:ascii="Cambria" w:hAnsi="Cambria"/>
          <w:sz w:val="24"/>
          <w:szCs w:val="24"/>
        </w:rPr>
        <w:t xml:space="preserve"> Pina, A</w:t>
      </w:r>
      <w:r w:rsidR="00A54E7C">
        <w:rPr>
          <w:rFonts w:ascii="Cambria" w:hAnsi="Cambria"/>
          <w:sz w:val="24"/>
          <w:szCs w:val="24"/>
        </w:rPr>
        <w:t>.,</w:t>
      </w:r>
      <w:r w:rsidRPr="00390674">
        <w:rPr>
          <w:rFonts w:ascii="Cambria" w:hAnsi="Cambria"/>
          <w:sz w:val="24"/>
          <w:szCs w:val="24"/>
        </w:rPr>
        <w:t xml:space="preserve"> </w:t>
      </w:r>
      <w:r w:rsidR="00C6503C" w:rsidRPr="00390674">
        <w:rPr>
          <w:rFonts w:ascii="Cambria" w:hAnsi="Cambria"/>
          <w:sz w:val="24"/>
          <w:szCs w:val="24"/>
        </w:rPr>
        <w:t>Siebler, F. &amp;</w:t>
      </w:r>
      <w:r w:rsidRPr="00390674">
        <w:rPr>
          <w:rFonts w:ascii="Cambria" w:hAnsi="Cambria"/>
          <w:sz w:val="24"/>
          <w:szCs w:val="24"/>
        </w:rPr>
        <w:t xml:space="preserve"> Viki, G.T. (2009). Rape Myth Acceptance: Cognitive, Affective and Behavioural Effects of Beliefs that Blame the Victim and Exonerate the Perpetrator. In Horvath, M.A.H. and Brown, J. (eds.)</w:t>
      </w:r>
      <w:r w:rsidR="00A54E7C">
        <w:rPr>
          <w:rFonts w:ascii="Cambria" w:hAnsi="Cambria"/>
          <w:sz w:val="24"/>
          <w:szCs w:val="24"/>
        </w:rPr>
        <w:t>,</w:t>
      </w:r>
      <w:r w:rsidRPr="00390674">
        <w:rPr>
          <w:rFonts w:ascii="Cambria" w:hAnsi="Cambria"/>
          <w:sz w:val="24"/>
          <w:szCs w:val="24"/>
        </w:rPr>
        <w:t xml:space="preserve"> </w:t>
      </w:r>
      <w:r w:rsidRPr="00DB7191">
        <w:rPr>
          <w:rFonts w:ascii="Cambria" w:hAnsi="Cambria"/>
          <w:i/>
          <w:sz w:val="24"/>
          <w:szCs w:val="24"/>
        </w:rPr>
        <w:t>Rape: Challenging Contemporary Thinking</w:t>
      </w:r>
      <w:r w:rsidRPr="00390674">
        <w:rPr>
          <w:rFonts w:ascii="Cambria" w:hAnsi="Cambria"/>
          <w:sz w:val="24"/>
          <w:szCs w:val="24"/>
        </w:rPr>
        <w:t xml:space="preserve"> (pp.17</w:t>
      </w:r>
      <w:r w:rsidR="00A81252" w:rsidRPr="00390674">
        <w:rPr>
          <w:rFonts w:ascii="Cambria" w:hAnsi="Cambria"/>
          <w:sz w:val="24"/>
          <w:szCs w:val="24"/>
        </w:rPr>
        <w:t>–</w:t>
      </w:r>
      <w:r w:rsidRPr="00390674">
        <w:rPr>
          <w:rFonts w:ascii="Cambria" w:hAnsi="Cambria"/>
          <w:sz w:val="24"/>
          <w:szCs w:val="24"/>
        </w:rPr>
        <w:t>45). Cullompton: Willan Publishing.</w:t>
      </w:r>
    </w:p>
    <w:p w14:paraId="7700AA8F" w14:textId="77777777" w:rsidR="00036115" w:rsidRDefault="00036115" w:rsidP="00B637D5">
      <w:pPr>
        <w:spacing w:after="0"/>
        <w:ind w:hanging="6"/>
        <w:jc w:val="both"/>
        <w:rPr>
          <w:rFonts w:ascii="Cambria" w:hAnsi="Cambria"/>
          <w:sz w:val="24"/>
          <w:szCs w:val="24"/>
        </w:rPr>
      </w:pPr>
    </w:p>
    <w:p w14:paraId="1BA0DBC2" w14:textId="29B063D4" w:rsidR="0052784F" w:rsidRPr="008F159C" w:rsidRDefault="0052784F" w:rsidP="0052784F">
      <w:pPr>
        <w:tabs>
          <w:tab w:val="left" w:pos="0"/>
        </w:tabs>
        <w:jc w:val="both"/>
        <w:rPr>
          <w:rFonts w:asciiTheme="majorHAnsi" w:hAnsiTheme="majorHAnsi" w:cs="Arial"/>
          <w:sz w:val="24"/>
          <w:szCs w:val="24"/>
        </w:rPr>
      </w:pPr>
      <w:r w:rsidRPr="008F159C">
        <w:rPr>
          <w:rFonts w:asciiTheme="majorHAnsi" w:hAnsiTheme="majorHAnsi" w:cs="Arial"/>
          <w:sz w:val="24"/>
          <w:szCs w:val="24"/>
        </w:rPr>
        <w:t>Boyle, C. (2009)</w:t>
      </w:r>
      <w:r w:rsidR="00B13946">
        <w:rPr>
          <w:rFonts w:asciiTheme="majorHAnsi" w:hAnsiTheme="majorHAnsi" w:cs="Arial"/>
          <w:sz w:val="24"/>
          <w:szCs w:val="24"/>
        </w:rPr>
        <w:t>.</w:t>
      </w:r>
      <w:r w:rsidRPr="008F159C">
        <w:rPr>
          <w:rFonts w:asciiTheme="majorHAnsi" w:hAnsiTheme="majorHAnsi" w:cs="Arial"/>
          <w:sz w:val="24"/>
          <w:szCs w:val="24"/>
        </w:rPr>
        <w:t xml:space="preserve"> Reasonable Doubt in Credibility Contests: Sexual Assault and Sexual Equality</w:t>
      </w:r>
      <w:r w:rsidR="00B13946">
        <w:rPr>
          <w:rFonts w:asciiTheme="majorHAnsi" w:hAnsiTheme="majorHAnsi" w:cs="Arial"/>
          <w:sz w:val="24"/>
          <w:szCs w:val="24"/>
        </w:rPr>
        <w:t>.</w:t>
      </w:r>
      <w:r w:rsidRPr="008F159C">
        <w:rPr>
          <w:rFonts w:asciiTheme="majorHAnsi" w:hAnsiTheme="majorHAnsi" w:cs="Arial"/>
          <w:sz w:val="24"/>
          <w:szCs w:val="24"/>
        </w:rPr>
        <w:t xml:space="preserve"> </w:t>
      </w:r>
      <w:r w:rsidRPr="008F159C">
        <w:rPr>
          <w:rFonts w:asciiTheme="majorHAnsi" w:hAnsiTheme="majorHAnsi" w:cs="Arial"/>
          <w:i/>
          <w:sz w:val="24"/>
          <w:szCs w:val="24"/>
        </w:rPr>
        <w:t>The International Journal of Evidence and Proof</w:t>
      </w:r>
      <w:r w:rsidR="00B13946" w:rsidRPr="00DB7191">
        <w:rPr>
          <w:rFonts w:asciiTheme="majorHAnsi" w:hAnsiTheme="majorHAnsi" w:cs="Arial"/>
          <w:sz w:val="24"/>
          <w:szCs w:val="24"/>
        </w:rPr>
        <w:t>,</w:t>
      </w:r>
      <w:r w:rsidRPr="00B13946">
        <w:rPr>
          <w:rFonts w:asciiTheme="majorHAnsi" w:hAnsiTheme="majorHAnsi" w:cs="Arial"/>
          <w:sz w:val="24"/>
          <w:szCs w:val="24"/>
        </w:rPr>
        <w:t xml:space="preserve"> </w:t>
      </w:r>
      <w:r w:rsidRPr="008F159C">
        <w:rPr>
          <w:rFonts w:asciiTheme="majorHAnsi" w:hAnsiTheme="majorHAnsi" w:cs="Arial"/>
          <w:sz w:val="24"/>
          <w:szCs w:val="24"/>
        </w:rPr>
        <w:t>13(4)</w:t>
      </w:r>
      <w:r w:rsidR="00B13946">
        <w:rPr>
          <w:rFonts w:asciiTheme="majorHAnsi" w:hAnsiTheme="majorHAnsi" w:cs="Arial"/>
          <w:sz w:val="24"/>
          <w:szCs w:val="24"/>
        </w:rPr>
        <w:t>,</w:t>
      </w:r>
      <w:r w:rsidRPr="008F159C">
        <w:rPr>
          <w:rFonts w:asciiTheme="majorHAnsi" w:hAnsiTheme="majorHAnsi" w:cs="Arial"/>
          <w:sz w:val="24"/>
          <w:szCs w:val="24"/>
        </w:rPr>
        <w:t xml:space="preserve"> pp.269</w:t>
      </w:r>
      <w:r w:rsidR="00B13946">
        <w:rPr>
          <w:rFonts w:asciiTheme="majorHAnsi" w:hAnsiTheme="majorHAnsi" w:cs="Arial"/>
          <w:sz w:val="24"/>
          <w:szCs w:val="24"/>
        </w:rPr>
        <w:t>–</w:t>
      </w:r>
      <w:r w:rsidRPr="008F159C">
        <w:rPr>
          <w:rFonts w:asciiTheme="majorHAnsi" w:hAnsiTheme="majorHAnsi" w:cs="Arial"/>
          <w:sz w:val="24"/>
          <w:szCs w:val="24"/>
        </w:rPr>
        <w:t>292</w:t>
      </w:r>
      <w:r w:rsidR="00B13946">
        <w:rPr>
          <w:rFonts w:asciiTheme="majorHAnsi" w:hAnsiTheme="majorHAnsi" w:cs="Arial"/>
          <w:sz w:val="24"/>
          <w:szCs w:val="24"/>
        </w:rPr>
        <w:t>.</w:t>
      </w:r>
    </w:p>
    <w:p w14:paraId="6F9C1F84" w14:textId="06DFA15B" w:rsidR="00C71813" w:rsidRPr="00390674" w:rsidRDefault="00C71813" w:rsidP="00B637D5">
      <w:pPr>
        <w:spacing w:after="0"/>
        <w:ind w:hanging="6"/>
        <w:jc w:val="both"/>
        <w:rPr>
          <w:rFonts w:ascii="Cambria" w:hAnsi="Cambria"/>
          <w:sz w:val="24"/>
          <w:szCs w:val="24"/>
        </w:rPr>
      </w:pPr>
      <w:r w:rsidRPr="00390674">
        <w:rPr>
          <w:rFonts w:ascii="Cambria" w:hAnsi="Cambria"/>
          <w:sz w:val="24"/>
          <w:szCs w:val="24"/>
        </w:rPr>
        <w:t>Bro</w:t>
      </w:r>
      <w:r w:rsidR="00C6503C" w:rsidRPr="00390674">
        <w:rPr>
          <w:rFonts w:ascii="Cambria" w:hAnsi="Cambria"/>
          <w:sz w:val="24"/>
          <w:szCs w:val="24"/>
        </w:rPr>
        <w:t>wn, J</w:t>
      </w:r>
      <w:r w:rsidR="00A54E7C">
        <w:rPr>
          <w:rFonts w:ascii="Cambria" w:hAnsi="Cambria"/>
          <w:sz w:val="24"/>
          <w:szCs w:val="24"/>
        </w:rPr>
        <w:t>.,</w:t>
      </w:r>
      <w:r w:rsidR="00C6503C" w:rsidRPr="00390674">
        <w:rPr>
          <w:rFonts w:ascii="Cambria" w:hAnsi="Cambria"/>
          <w:sz w:val="24"/>
          <w:szCs w:val="24"/>
        </w:rPr>
        <w:t xml:space="preserve"> Horvath, M</w:t>
      </w:r>
      <w:r w:rsidR="00A54E7C">
        <w:rPr>
          <w:rFonts w:ascii="Cambria" w:hAnsi="Cambria"/>
          <w:sz w:val="24"/>
          <w:szCs w:val="24"/>
        </w:rPr>
        <w:t>.,</w:t>
      </w:r>
      <w:r w:rsidR="00C6503C" w:rsidRPr="00390674">
        <w:rPr>
          <w:rFonts w:ascii="Cambria" w:hAnsi="Cambria"/>
          <w:sz w:val="24"/>
          <w:szCs w:val="24"/>
        </w:rPr>
        <w:t xml:space="preserve"> Kelly, L. &amp;</w:t>
      </w:r>
      <w:r w:rsidRPr="00390674">
        <w:rPr>
          <w:rFonts w:ascii="Cambria" w:hAnsi="Cambria"/>
          <w:sz w:val="24"/>
          <w:szCs w:val="24"/>
        </w:rPr>
        <w:t xml:space="preserve"> Westmarland, N. (2010). </w:t>
      </w:r>
      <w:r w:rsidRPr="00DB7191">
        <w:rPr>
          <w:rFonts w:ascii="Cambria" w:hAnsi="Cambria"/>
          <w:i/>
          <w:sz w:val="24"/>
          <w:szCs w:val="24"/>
        </w:rPr>
        <w:t>Connections and Disconnections: Assessing Evidence, Knowledge and Practice in Responses to Rape</w:t>
      </w:r>
      <w:r w:rsidRPr="00390674">
        <w:rPr>
          <w:rFonts w:ascii="Cambria" w:hAnsi="Cambria"/>
          <w:sz w:val="24"/>
          <w:szCs w:val="24"/>
        </w:rPr>
        <w:t>. London: Government Equalities Office.</w:t>
      </w:r>
    </w:p>
    <w:p w14:paraId="5371F6A0" w14:textId="77777777" w:rsidR="008F39FB" w:rsidRPr="00390674" w:rsidRDefault="008F39FB" w:rsidP="00B637D5">
      <w:pPr>
        <w:spacing w:after="0"/>
        <w:ind w:hanging="6"/>
        <w:jc w:val="both"/>
        <w:rPr>
          <w:rFonts w:ascii="Cambria" w:hAnsi="Cambria"/>
          <w:sz w:val="24"/>
          <w:szCs w:val="24"/>
        </w:rPr>
      </w:pPr>
    </w:p>
    <w:p w14:paraId="560F32B6" w14:textId="5C20CC69" w:rsidR="00637010" w:rsidRPr="00390674" w:rsidRDefault="00637010" w:rsidP="00B637D5">
      <w:pPr>
        <w:spacing w:after="0"/>
        <w:ind w:hanging="6"/>
        <w:jc w:val="both"/>
        <w:rPr>
          <w:rFonts w:ascii="Cambria" w:hAnsi="Cambria"/>
          <w:sz w:val="24"/>
          <w:szCs w:val="24"/>
        </w:rPr>
      </w:pPr>
      <w:r w:rsidRPr="00390674">
        <w:rPr>
          <w:rFonts w:ascii="Cambria" w:hAnsi="Cambria"/>
          <w:sz w:val="24"/>
          <w:szCs w:val="24"/>
        </w:rPr>
        <w:t>Brownmiller</w:t>
      </w:r>
      <w:r w:rsidR="00D54AFF" w:rsidRPr="00390674">
        <w:rPr>
          <w:rFonts w:ascii="Cambria" w:hAnsi="Cambria"/>
          <w:sz w:val="24"/>
          <w:szCs w:val="24"/>
        </w:rPr>
        <w:t>, S.</w:t>
      </w:r>
      <w:r w:rsidRPr="00390674">
        <w:rPr>
          <w:rFonts w:ascii="Cambria" w:hAnsi="Cambria"/>
          <w:sz w:val="24"/>
          <w:szCs w:val="24"/>
        </w:rPr>
        <w:t xml:space="preserve"> (1975).</w:t>
      </w:r>
      <w:r w:rsidR="00D54AFF" w:rsidRPr="00390674">
        <w:rPr>
          <w:rFonts w:ascii="Cambria" w:hAnsi="Cambria"/>
          <w:sz w:val="24"/>
          <w:szCs w:val="24"/>
        </w:rPr>
        <w:t xml:space="preserve"> </w:t>
      </w:r>
      <w:r w:rsidR="00D54AFF" w:rsidRPr="00390674">
        <w:rPr>
          <w:rFonts w:ascii="Cambria" w:hAnsi="Cambria"/>
          <w:i/>
          <w:sz w:val="24"/>
          <w:szCs w:val="24"/>
        </w:rPr>
        <w:t xml:space="preserve">Against Our Will: Men, </w:t>
      </w:r>
      <w:r w:rsidR="00ED5548" w:rsidRPr="00390674">
        <w:rPr>
          <w:rFonts w:ascii="Cambria" w:hAnsi="Cambria"/>
          <w:i/>
          <w:sz w:val="24"/>
          <w:szCs w:val="24"/>
        </w:rPr>
        <w:t xml:space="preserve">Women and Rape. </w:t>
      </w:r>
      <w:r w:rsidR="00C20526" w:rsidRPr="00390674">
        <w:rPr>
          <w:rFonts w:ascii="Cambria" w:hAnsi="Cambria"/>
          <w:sz w:val="24"/>
          <w:szCs w:val="24"/>
        </w:rPr>
        <w:t>New York</w:t>
      </w:r>
      <w:r w:rsidR="00ED5548" w:rsidRPr="00390674">
        <w:rPr>
          <w:rFonts w:ascii="Cambria" w:hAnsi="Cambria"/>
          <w:sz w:val="24"/>
          <w:szCs w:val="24"/>
        </w:rPr>
        <w:t>: Bantam Books</w:t>
      </w:r>
      <w:r w:rsidR="00A54E7C">
        <w:rPr>
          <w:rFonts w:ascii="Cambria" w:hAnsi="Cambria"/>
          <w:sz w:val="24"/>
          <w:szCs w:val="24"/>
        </w:rPr>
        <w:t>.</w:t>
      </w:r>
    </w:p>
    <w:p w14:paraId="2019611C" w14:textId="77777777" w:rsidR="00637010" w:rsidRPr="00390674" w:rsidRDefault="00637010" w:rsidP="00B637D5">
      <w:pPr>
        <w:spacing w:after="0"/>
        <w:ind w:hanging="6"/>
        <w:jc w:val="both"/>
        <w:rPr>
          <w:rFonts w:ascii="Cambria" w:hAnsi="Cambria"/>
          <w:sz w:val="24"/>
          <w:szCs w:val="24"/>
        </w:rPr>
      </w:pPr>
    </w:p>
    <w:p w14:paraId="08AF45B8" w14:textId="4C3DD110" w:rsidR="00130548" w:rsidRPr="00390674" w:rsidRDefault="00130548" w:rsidP="00B637D5">
      <w:pPr>
        <w:spacing w:after="0"/>
        <w:ind w:hanging="6"/>
        <w:jc w:val="both"/>
        <w:rPr>
          <w:rFonts w:ascii="Cambria" w:hAnsi="Cambria"/>
          <w:sz w:val="24"/>
          <w:szCs w:val="24"/>
        </w:rPr>
      </w:pPr>
      <w:r w:rsidRPr="00390674">
        <w:rPr>
          <w:rFonts w:ascii="Cambria" w:hAnsi="Cambria"/>
          <w:sz w:val="24"/>
          <w:szCs w:val="24"/>
        </w:rPr>
        <w:t xml:space="preserve">Burrowes, N. (2013). </w:t>
      </w:r>
      <w:r w:rsidRPr="00DB7191">
        <w:rPr>
          <w:rFonts w:ascii="Cambria" w:hAnsi="Cambria"/>
          <w:i/>
          <w:sz w:val="24"/>
          <w:szCs w:val="24"/>
        </w:rPr>
        <w:t>Responding to the Challenge of Rape Myths in Court: A Guide for Prosecutors</w:t>
      </w:r>
      <w:r w:rsidRPr="00390674">
        <w:rPr>
          <w:rFonts w:ascii="Cambria" w:hAnsi="Cambria"/>
          <w:sz w:val="24"/>
          <w:szCs w:val="24"/>
        </w:rPr>
        <w:t>. London: NB Research.</w:t>
      </w:r>
    </w:p>
    <w:p w14:paraId="47124F74" w14:textId="77777777" w:rsidR="006B52B8" w:rsidRPr="00390674" w:rsidRDefault="006B52B8" w:rsidP="00C940E7">
      <w:pPr>
        <w:spacing w:after="0"/>
        <w:jc w:val="both"/>
        <w:rPr>
          <w:rFonts w:ascii="Cambria" w:hAnsi="Cambria"/>
          <w:sz w:val="24"/>
          <w:szCs w:val="24"/>
        </w:rPr>
      </w:pPr>
    </w:p>
    <w:p w14:paraId="247EE40B" w14:textId="79BA0E95" w:rsidR="00080E12" w:rsidRPr="00390674" w:rsidRDefault="00080E12" w:rsidP="00C940E7">
      <w:pPr>
        <w:spacing w:after="0"/>
        <w:jc w:val="both"/>
        <w:rPr>
          <w:rFonts w:ascii="Cambria" w:hAnsi="Cambria"/>
          <w:sz w:val="24"/>
          <w:szCs w:val="24"/>
        </w:rPr>
      </w:pPr>
      <w:r w:rsidRPr="00390674">
        <w:rPr>
          <w:rFonts w:ascii="Cambria" w:hAnsi="Cambria"/>
          <w:sz w:val="24"/>
          <w:szCs w:val="24"/>
        </w:rPr>
        <w:t>Burt</w:t>
      </w:r>
      <w:r w:rsidR="00EF00E3" w:rsidRPr="00390674">
        <w:rPr>
          <w:rFonts w:ascii="Cambria" w:hAnsi="Cambria"/>
          <w:sz w:val="24"/>
          <w:szCs w:val="24"/>
        </w:rPr>
        <w:t>, M.</w:t>
      </w:r>
      <w:r w:rsidRPr="00390674">
        <w:rPr>
          <w:rFonts w:ascii="Cambria" w:hAnsi="Cambria"/>
          <w:sz w:val="24"/>
          <w:szCs w:val="24"/>
        </w:rPr>
        <w:t xml:space="preserve"> (1980)</w:t>
      </w:r>
      <w:r w:rsidR="004E6076" w:rsidRPr="00390674">
        <w:rPr>
          <w:rFonts w:ascii="Cambria" w:hAnsi="Cambria"/>
          <w:sz w:val="24"/>
          <w:szCs w:val="24"/>
        </w:rPr>
        <w:t>.</w:t>
      </w:r>
      <w:r w:rsidR="000B4E20" w:rsidRPr="00390674">
        <w:rPr>
          <w:rFonts w:ascii="Cambria" w:hAnsi="Cambria"/>
          <w:sz w:val="24"/>
          <w:szCs w:val="24"/>
        </w:rPr>
        <w:t xml:space="preserve"> Cultural Myths and Supports for Rape. </w:t>
      </w:r>
      <w:r w:rsidR="000B4E20" w:rsidRPr="00390674">
        <w:rPr>
          <w:rFonts w:ascii="Cambria" w:hAnsi="Cambria"/>
          <w:i/>
          <w:sz w:val="24"/>
          <w:szCs w:val="24"/>
        </w:rPr>
        <w:t>Journal of Personality and Social Psychology</w:t>
      </w:r>
      <w:r w:rsidR="00A54E7C">
        <w:rPr>
          <w:rFonts w:ascii="Cambria" w:hAnsi="Cambria"/>
          <w:sz w:val="24"/>
          <w:szCs w:val="24"/>
        </w:rPr>
        <w:t>,</w:t>
      </w:r>
      <w:r w:rsidR="00A54E7C" w:rsidRPr="00390674">
        <w:rPr>
          <w:rFonts w:ascii="Cambria" w:hAnsi="Cambria"/>
          <w:i/>
          <w:sz w:val="24"/>
          <w:szCs w:val="24"/>
        </w:rPr>
        <w:t xml:space="preserve"> </w:t>
      </w:r>
      <w:r w:rsidR="000B4E20" w:rsidRPr="00390674">
        <w:rPr>
          <w:rFonts w:ascii="Cambria" w:hAnsi="Cambria"/>
          <w:sz w:val="24"/>
          <w:szCs w:val="24"/>
        </w:rPr>
        <w:t>38(2), pp.</w:t>
      </w:r>
      <w:r w:rsidR="008C514D" w:rsidRPr="00390674">
        <w:rPr>
          <w:rFonts w:ascii="Cambria" w:hAnsi="Cambria"/>
          <w:sz w:val="24"/>
          <w:szCs w:val="24"/>
        </w:rPr>
        <w:t>217</w:t>
      </w:r>
      <w:r w:rsidR="00A81252" w:rsidRPr="00390674">
        <w:rPr>
          <w:rFonts w:ascii="Cambria" w:hAnsi="Cambria"/>
          <w:sz w:val="24"/>
          <w:szCs w:val="24"/>
        </w:rPr>
        <w:t>–</w:t>
      </w:r>
      <w:r w:rsidR="008C514D" w:rsidRPr="00390674">
        <w:rPr>
          <w:rFonts w:ascii="Cambria" w:hAnsi="Cambria"/>
          <w:sz w:val="24"/>
          <w:szCs w:val="24"/>
        </w:rPr>
        <w:t>230.</w:t>
      </w:r>
    </w:p>
    <w:p w14:paraId="32FF37BD" w14:textId="77777777" w:rsidR="00A768FC" w:rsidRPr="00390674" w:rsidRDefault="00A768FC" w:rsidP="00C940E7">
      <w:pPr>
        <w:spacing w:after="0"/>
        <w:jc w:val="both"/>
        <w:rPr>
          <w:rFonts w:ascii="Cambria" w:hAnsi="Cambria"/>
          <w:sz w:val="24"/>
          <w:szCs w:val="24"/>
        </w:rPr>
      </w:pPr>
    </w:p>
    <w:p w14:paraId="040A1AEA" w14:textId="14E0C714" w:rsidR="00A768FC" w:rsidRPr="00390674" w:rsidRDefault="00C5422E" w:rsidP="00C940E7">
      <w:pPr>
        <w:spacing w:after="0"/>
        <w:jc w:val="both"/>
        <w:rPr>
          <w:rFonts w:ascii="Cambria" w:hAnsi="Cambria"/>
          <w:sz w:val="24"/>
          <w:szCs w:val="24"/>
        </w:rPr>
      </w:pPr>
      <w:r w:rsidRPr="00390674">
        <w:rPr>
          <w:rFonts w:ascii="Cambria" w:hAnsi="Cambria"/>
          <w:sz w:val="24"/>
          <w:szCs w:val="24"/>
        </w:rPr>
        <w:t>Burman</w:t>
      </w:r>
      <w:r w:rsidR="00134979" w:rsidRPr="00390674">
        <w:rPr>
          <w:rFonts w:ascii="Cambria" w:hAnsi="Cambria"/>
          <w:sz w:val="24"/>
          <w:szCs w:val="24"/>
        </w:rPr>
        <w:t>, M</w:t>
      </w:r>
      <w:r w:rsidR="00A54E7C">
        <w:rPr>
          <w:rFonts w:ascii="Cambria" w:hAnsi="Cambria"/>
          <w:sz w:val="24"/>
          <w:szCs w:val="24"/>
        </w:rPr>
        <w:t>.,</w:t>
      </w:r>
      <w:r w:rsidR="00134979" w:rsidRPr="00390674">
        <w:rPr>
          <w:rFonts w:ascii="Cambria" w:hAnsi="Cambria"/>
          <w:sz w:val="24"/>
          <w:szCs w:val="24"/>
        </w:rPr>
        <w:t xml:space="preserve"> </w:t>
      </w:r>
      <w:r w:rsidR="00CF660A" w:rsidRPr="00390674">
        <w:rPr>
          <w:rFonts w:ascii="Cambria" w:hAnsi="Cambria"/>
          <w:sz w:val="24"/>
          <w:szCs w:val="24"/>
        </w:rPr>
        <w:t>Jamieson, L</w:t>
      </w:r>
      <w:r w:rsidR="00A54E7C">
        <w:rPr>
          <w:rFonts w:ascii="Cambria" w:hAnsi="Cambria"/>
          <w:sz w:val="24"/>
          <w:szCs w:val="24"/>
        </w:rPr>
        <w:t>.,</w:t>
      </w:r>
      <w:r w:rsidR="00CF660A" w:rsidRPr="00390674">
        <w:rPr>
          <w:rFonts w:ascii="Cambria" w:hAnsi="Cambria"/>
          <w:sz w:val="24"/>
          <w:szCs w:val="24"/>
        </w:rPr>
        <w:t xml:space="preserve"> </w:t>
      </w:r>
      <w:r w:rsidR="00855D63" w:rsidRPr="00390674">
        <w:rPr>
          <w:rFonts w:ascii="Cambria" w:hAnsi="Cambria"/>
          <w:sz w:val="24"/>
          <w:szCs w:val="24"/>
        </w:rPr>
        <w:t>Nicholson, J. and Brooks, O.</w:t>
      </w:r>
      <w:r w:rsidR="00A768FC" w:rsidRPr="00390674">
        <w:rPr>
          <w:rFonts w:ascii="Cambria" w:hAnsi="Cambria"/>
          <w:sz w:val="24"/>
          <w:szCs w:val="24"/>
        </w:rPr>
        <w:t xml:space="preserve"> (2007)</w:t>
      </w:r>
      <w:r w:rsidR="00855D63" w:rsidRPr="00390674">
        <w:rPr>
          <w:rFonts w:ascii="Cambria" w:hAnsi="Cambria"/>
          <w:sz w:val="24"/>
          <w:szCs w:val="24"/>
        </w:rPr>
        <w:t>.</w:t>
      </w:r>
      <w:r w:rsidR="00C200EA" w:rsidRPr="00390674">
        <w:rPr>
          <w:rFonts w:ascii="Cambria" w:hAnsi="Cambria"/>
          <w:sz w:val="24"/>
          <w:szCs w:val="24"/>
        </w:rPr>
        <w:t xml:space="preserve"> </w:t>
      </w:r>
      <w:r w:rsidR="00C200EA" w:rsidRPr="00390674">
        <w:rPr>
          <w:rFonts w:ascii="Cambria" w:hAnsi="Cambria"/>
          <w:i/>
          <w:sz w:val="24"/>
          <w:szCs w:val="24"/>
        </w:rPr>
        <w:t xml:space="preserve">Impacts of Aspects of the Law </w:t>
      </w:r>
      <w:r w:rsidR="008023AC" w:rsidRPr="00390674">
        <w:rPr>
          <w:rFonts w:ascii="Cambria" w:hAnsi="Cambria"/>
          <w:i/>
          <w:sz w:val="24"/>
          <w:szCs w:val="24"/>
        </w:rPr>
        <w:t>of Evidence in Sexual Offence Trials</w:t>
      </w:r>
      <w:r w:rsidR="00743B10" w:rsidRPr="00390674">
        <w:rPr>
          <w:rFonts w:ascii="Cambria" w:hAnsi="Cambria"/>
          <w:i/>
          <w:sz w:val="24"/>
          <w:szCs w:val="24"/>
        </w:rPr>
        <w:t xml:space="preserve">: An Evaluation Study. </w:t>
      </w:r>
      <w:r w:rsidR="005C599F" w:rsidRPr="00390674">
        <w:rPr>
          <w:rFonts w:ascii="Cambria" w:hAnsi="Cambria"/>
          <w:sz w:val="24"/>
          <w:szCs w:val="24"/>
        </w:rPr>
        <w:t>Edinburgh: Scottish Government.</w:t>
      </w:r>
    </w:p>
    <w:p w14:paraId="12B740E7" w14:textId="77777777" w:rsidR="00A44F8F" w:rsidRPr="00390674" w:rsidRDefault="00A44F8F" w:rsidP="00C940E7">
      <w:pPr>
        <w:spacing w:after="0"/>
        <w:jc w:val="both"/>
        <w:rPr>
          <w:rFonts w:ascii="Cambria" w:hAnsi="Cambria"/>
          <w:sz w:val="24"/>
          <w:szCs w:val="24"/>
        </w:rPr>
      </w:pPr>
    </w:p>
    <w:p w14:paraId="1B4192BF" w14:textId="0E41FB59" w:rsidR="00A44F8F" w:rsidRPr="00390674" w:rsidRDefault="00A44F8F" w:rsidP="00BB45B9">
      <w:pPr>
        <w:autoSpaceDE w:val="0"/>
        <w:autoSpaceDN w:val="0"/>
        <w:adjustRightInd w:val="0"/>
        <w:spacing w:after="0"/>
        <w:jc w:val="both"/>
        <w:rPr>
          <w:rFonts w:ascii="Cambria" w:hAnsi="Cambria" w:cs="Arial"/>
          <w:sz w:val="24"/>
          <w:szCs w:val="24"/>
        </w:rPr>
      </w:pPr>
      <w:r w:rsidRPr="00390674">
        <w:rPr>
          <w:rFonts w:ascii="Cambria" w:hAnsi="Cambria" w:cs="Arial"/>
          <w:sz w:val="24"/>
          <w:szCs w:val="24"/>
        </w:rPr>
        <w:t xml:space="preserve">Carline, A. &amp; Gunby, C. (2011). How an Ordinary Jury Makes Sense of it is a Mystery: Barristers’ Perspectives on Rape, Consent and the Sexual Offences Act 2003. </w:t>
      </w:r>
      <w:r w:rsidRPr="00390674">
        <w:rPr>
          <w:rFonts w:ascii="Cambria" w:hAnsi="Cambria" w:cs="Arial"/>
          <w:i/>
          <w:sz w:val="24"/>
          <w:szCs w:val="24"/>
        </w:rPr>
        <w:t>Liverpool Law Review</w:t>
      </w:r>
      <w:r w:rsidR="00A54E7C" w:rsidRPr="00DB7191">
        <w:rPr>
          <w:rFonts w:ascii="Cambria" w:hAnsi="Cambria" w:cs="Arial"/>
          <w:sz w:val="24"/>
          <w:szCs w:val="24"/>
        </w:rPr>
        <w:t>,</w:t>
      </w:r>
      <w:r w:rsidRPr="00DB7191">
        <w:rPr>
          <w:rFonts w:ascii="Cambria" w:hAnsi="Cambria" w:cs="Arial"/>
          <w:sz w:val="24"/>
          <w:szCs w:val="24"/>
        </w:rPr>
        <w:t xml:space="preserve"> </w:t>
      </w:r>
      <w:r w:rsidRPr="00390674">
        <w:rPr>
          <w:rFonts w:ascii="Cambria" w:hAnsi="Cambria" w:cs="Arial"/>
          <w:sz w:val="24"/>
          <w:szCs w:val="24"/>
        </w:rPr>
        <w:t>32(3) pp.237</w:t>
      </w:r>
      <w:r w:rsidR="00A81252" w:rsidRPr="00390674">
        <w:rPr>
          <w:rFonts w:ascii="Cambria" w:hAnsi="Cambria" w:cs="Arial"/>
          <w:sz w:val="24"/>
          <w:szCs w:val="24"/>
        </w:rPr>
        <w:t>–</w:t>
      </w:r>
      <w:r w:rsidRPr="00390674">
        <w:rPr>
          <w:rFonts w:ascii="Cambria" w:hAnsi="Cambria" w:cs="Arial"/>
          <w:sz w:val="24"/>
          <w:szCs w:val="24"/>
        </w:rPr>
        <w:t>250</w:t>
      </w:r>
      <w:r w:rsidR="00A54E7C">
        <w:rPr>
          <w:rFonts w:ascii="Cambria" w:hAnsi="Cambria" w:cs="Arial"/>
          <w:sz w:val="24"/>
          <w:szCs w:val="24"/>
        </w:rPr>
        <w:t>.</w:t>
      </w:r>
    </w:p>
    <w:p w14:paraId="3DA75F09" w14:textId="77777777" w:rsidR="004626B9" w:rsidRPr="00390674" w:rsidRDefault="004626B9" w:rsidP="00B637D5">
      <w:pPr>
        <w:spacing w:after="0"/>
        <w:ind w:hanging="6"/>
        <w:jc w:val="both"/>
        <w:rPr>
          <w:rFonts w:ascii="Cambria" w:hAnsi="Cambria"/>
          <w:sz w:val="24"/>
          <w:szCs w:val="24"/>
        </w:rPr>
      </w:pPr>
    </w:p>
    <w:p w14:paraId="58F5B835" w14:textId="77777777" w:rsidR="0095185A" w:rsidRPr="00390674" w:rsidRDefault="00313903" w:rsidP="00B637D5">
      <w:pPr>
        <w:spacing w:after="0"/>
        <w:ind w:hanging="6"/>
        <w:jc w:val="both"/>
        <w:rPr>
          <w:rFonts w:ascii="Cambria" w:hAnsi="Cambria"/>
          <w:sz w:val="24"/>
          <w:szCs w:val="24"/>
        </w:rPr>
      </w:pPr>
      <w:r w:rsidRPr="00390674">
        <w:rPr>
          <w:rFonts w:ascii="Cambria" w:hAnsi="Cambria"/>
          <w:sz w:val="24"/>
          <w:szCs w:val="24"/>
        </w:rPr>
        <w:t>Cixious, H. (1986</w:t>
      </w:r>
      <w:r w:rsidR="0095185A" w:rsidRPr="00390674">
        <w:rPr>
          <w:rFonts w:ascii="Cambria" w:hAnsi="Cambria"/>
          <w:sz w:val="24"/>
          <w:szCs w:val="24"/>
        </w:rPr>
        <w:t xml:space="preserve">). </w:t>
      </w:r>
      <w:r w:rsidR="00A40153" w:rsidRPr="00390674">
        <w:rPr>
          <w:rFonts w:ascii="Cambria" w:hAnsi="Cambria"/>
          <w:i/>
          <w:sz w:val="24"/>
          <w:szCs w:val="24"/>
        </w:rPr>
        <w:t xml:space="preserve">The Newly Born Woman. </w:t>
      </w:r>
      <w:r w:rsidRPr="00390674">
        <w:rPr>
          <w:rFonts w:ascii="Cambria" w:hAnsi="Cambria"/>
          <w:sz w:val="24"/>
          <w:szCs w:val="24"/>
        </w:rPr>
        <w:t>Minnesota: University of Minnesota Press.</w:t>
      </w:r>
    </w:p>
    <w:p w14:paraId="65A89E38" w14:textId="77777777" w:rsidR="0095185A" w:rsidRPr="00390674" w:rsidRDefault="0095185A" w:rsidP="00B637D5">
      <w:pPr>
        <w:spacing w:after="0"/>
        <w:ind w:hanging="6"/>
        <w:jc w:val="both"/>
        <w:rPr>
          <w:rFonts w:ascii="Cambria" w:hAnsi="Cambria"/>
          <w:sz w:val="24"/>
          <w:szCs w:val="24"/>
        </w:rPr>
      </w:pPr>
    </w:p>
    <w:p w14:paraId="10CAC9CD" w14:textId="145437D6" w:rsidR="003240D0" w:rsidRPr="00390674" w:rsidRDefault="003A56BE" w:rsidP="004D6B6D">
      <w:pPr>
        <w:autoSpaceDE w:val="0"/>
        <w:autoSpaceDN w:val="0"/>
        <w:adjustRightInd w:val="0"/>
        <w:spacing w:after="0"/>
        <w:jc w:val="both"/>
        <w:rPr>
          <w:rFonts w:ascii="Cambria" w:hAnsi="Cambria" w:cs="Arial"/>
          <w:sz w:val="24"/>
          <w:szCs w:val="24"/>
        </w:rPr>
      </w:pPr>
      <w:r w:rsidRPr="00390674">
        <w:rPr>
          <w:rFonts w:ascii="Cambria" w:hAnsi="Cambria" w:cs="Arial"/>
          <w:sz w:val="24"/>
          <w:szCs w:val="24"/>
        </w:rPr>
        <w:t>Conaghan, J. &amp;</w:t>
      </w:r>
      <w:r w:rsidR="003240D0" w:rsidRPr="00390674">
        <w:rPr>
          <w:rFonts w:ascii="Cambria" w:hAnsi="Cambria" w:cs="Arial"/>
          <w:sz w:val="24"/>
          <w:szCs w:val="24"/>
        </w:rPr>
        <w:t xml:space="preserve"> Russell, Y. (2014). Rape Myths, Law, and Femini</w:t>
      </w:r>
      <w:r w:rsidR="00A61FD9" w:rsidRPr="00390674">
        <w:rPr>
          <w:rFonts w:ascii="Cambria" w:hAnsi="Cambria" w:cs="Arial"/>
          <w:sz w:val="24"/>
          <w:szCs w:val="24"/>
        </w:rPr>
        <w:t>st Research: Myths about Myths</w:t>
      </w:r>
      <w:r w:rsidR="003240D0" w:rsidRPr="00390674">
        <w:rPr>
          <w:rFonts w:ascii="Cambria" w:hAnsi="Cambria" w:cs="Arial"/>
          <w:sz w:val="24"/>
          <w:szCs w:val="24"/>
        </w:rPr>
        <w:t xml:space="preserve">? </w:t>
      </w:r>
      <w:r w:rsidR="003240D0" w:rsidRPr="00390674">
        <w:rPr>
          <w:rFonts w:ascii="Cambria" w:hAnsi="Cambria" w:cs="Arial"/>
          <w:i/>
          <w:sz w:val="24"/>
          <w:szCs w:val="24"/>
        </w:rPr>
        <w:t>Feminist Legal Studies</w:t>
      </w:r>
      <w:r w:rsidR="00A54E7C" w:rsidRPr="00DB7191">
        <w:rPr>
          <w:rFonts w:ascii="Cambria" w:hAnsi="Cambria" w:cs="Arial"/>
          <w:sz w:val="24"/>
          <w:szCs w:val="24"/>
        </w:rPr>
        <w:t>,</w:t>
      </w:r>
      <w:r w:rsidR="003240D0" w:rsidRPr="00DB7191">
        <w:rPr>
          <w:rFonts w:ascii="Cambria" w:hAnsi="Cambria" w:cs="Arial"/>
          <w:sz w:val="24"/>
          <w:szCs w:val="24"/>
        </w:rPr>
        <w:t xml:space="preserve"> </w:t>
      </w:r>
      <w:r w:rsidR="003949EC" w:rsidRPr="00390674">
        <w:rPr>
          <w:rFonts w:ascii="Cambria" w:hAnsi="Cambria" w:cs="Arial"/>
          <w:sz w:val="24"/>
          <w:szCs w:val="24"/>
        </w:rPr>
        <w:t>22(1</w:t>
      </w:r>
      <w:r w:rsidR="003240D0" w:rsidRPr="00390674">
        <w:rPr>
          <w:rFonts w:ascii="Cambria" w:hAnsi="Cambria" w:cs="Arial"/>
          <w:sz w:val="24"/>
          <w:szCs w:val="24"/>
        </w:rPr>
        <w:t>) pp.25</w:t>
      </w:r>
      <w:r w:rsidR="00A81252" w:rsidRPr="00390674">
        <w:rPr>
          <w:rFonts w:ascii="Cambria" w:hAnsi="Cambria" w:cs="Arial"/>
          <w:sz w:val="24"/>
          <w:szCs w:val="24"/>
        </w:rPr>
        <w:t>–</w:t>
      </w:r>
      <w:r w:rsidR="003240D0" w:rsidRPr="00390674">
        <w:rPr>
          <w:rFonts w:ascii="Cambria" w:hAnsi="Cambria" w:cs="Arial"/>
          <w:sz w:val="24"/>
          <w:szCs w:val="24"/>
        </w:rPr>
        <w:t>48</w:t>
      </w:r>
      <w:r w:rsidR="00A54E7C">
        <w:rPr>
          <w:rFonts w:ascii="Cambria" w:hAnsi="Cambria" w:cs="Arial"/>
          <w:sz w:val="24"/>
          <w:szCs w:val="24"/>
        </w:rPr>
        <w:t>.</w:t>
      </w:r>
    </w:p>
    <w:p w14:paraId="4EAC6FD3" w14:textId="77777777" w:rsidR="00AD5F4E" w:rsidRPr="00390674" w:rsidRDefault="00AD5F4E" w:rsidP="003240D0">
      <w:pPr>
        <w:spacing w:after="0"/>
        <w:jc w:val="both"/>
        <w:rPr>
          <w:rFonts w:ascii="Cambria" w:hAnsi="Cambria"/>
          <w:sz w:val="24"/>
          <w:szCs w:val="24"/>
        </w:rPr>
      </w:pPr>
    </w:p>
    <w:p w14:paraId="484ACDE4" w14:textId="4DC399D2" w:rsidR="006B52B8" w:rsidRPr="00390674" w:rsidRDefault="006B52B8" w:rsidP="00B637D5">
      <w:pPr>
        <w:spacing w:after="0"/>
        <w:ind w:hanging="6"/>
        <w:jc w:val="both"/>
        <w:rPr>
          <w:rFonts w:ascii="Cambria" w:hAnsi="Cambria"/>
          <w:sz w:val="24"/>
          <w:szCs w:val="24"/>
        </w:rPr>
      </w:pPr>
      <w:r w:rsidRPr="00390674">
        <w:rPr>
          <w:rFonts w:ascii="Cambria" w:hAnsi="Cambria"/>
          <w:sz w:val="24"/>
          <w:szCs w:val="24"/>
        </w:rPr>
        <w:t xml:space="preserve">Council of Circuit Judges. (2006). </w:t>
      </w:r>
      <w:r w:rsidR="00262DFB" w:rsidRPr="00390674">
        <w:rPr>
          <w:rFonts w:ascii="Cambria" w:hAnsi="Cambria"/>
          <w:i/>
          <w:sz w:val="24"/>
          <w:szCs w:val="24"/>
        </w:rPr>
        <w:t xml:space="preserve">Convicting Rapists and Protecting Victims: </w:t>
      </w:r>
      <w:r w:rsidR="00810D99" w:rsidRPr="00390674">
        <w:rPr>
          <w:rFonts w:ascii="Cambria" w:hAnsi="Cambria"/>
          <w:i/>
          <w:sz w:val="24"/>
          <w:szCs w:val="24"/>
        </w:rPr>
        <w:t xml:space="preserve">A Consultation Response of the Council of </w:t>
      </w:r>
      <w:r w:rsidR="00563AA2" w:rsidRPr="00390674">
        <w:rPr>
          <w:rFonts w:ascii="Cambria" w:hAnsi="Cambria"/>
          <w:i/>
          <w:sz w:val="24"/>
          <w:szCs w:val="24"/>
        </w:rPr>
        <w:t xml:space="preserve">Her Majesty’s </w:t>
      </w:r>
      <w:r w:rsidR="00810D99" w:rsidRPr="00390674">
        <w:rPr>
          <w:rFonts w:ascii="Cambria" w:hAnsi="Cambria"/>
          <w:i/>
          <w:sz w:val="24"/>
          <w:szCs w:val="24"/>
        </w:rPr>
        <w:t>Circuit Judges.</w:t>
      </w:r>
      <w:r w:rsidR="00854361" w:rsidRPr="00390674">
        <w:rPr>
          <w:rFonts w:ascii="Cambria" w:hAnsi="Cambria"/>
          <w:i/>
          <w:sz w:val="24"/>
          <w:szCs w:val="24"/>
        </w:rPr>
        <w:t xml:space="preserve"> </w:t>
      </w:r>
      <w:r w:rsidR="00605425" w:rsidRPr="00390674">
        <w:rPr>
          <w:rFonts w:ascii="Cambria" w:hAnsi="Cambria"/>
          <w:sz w:val="24"/>
          <w:szCs w:val="24"/>
        </w:rPr>
        <w:t>London: Council of Circuit Judges</w:t>
      </w:r>
      <w:r w:rsidR="00A54E7C">
        <w:rPr>
          <w:rFonts w:ascii="Cambria" w:hAnsi="Cambria"/>
          <w:sz w:val="24"/>
          <w:szCs w:val="24"/>
        </w:rPr>
        <w:t>.</w:t>
      </w:r>
    </w:p>
    <w:p w14:paraId="78C96E4E" w14:textId="77777777" w:rsidR="008F39FB" w:rsidRPr="00390674" w:rsidRDefault="008F39FB" w:rsidP="00B637D5">
      <w:pPr>
        <w:spacing w:after="0"/>
        <w:ind w:hanging="6"/>
        <w:jc w:val="both"/>
        <w:rPr>
          <w:rFonts w:ascii="Cambria" w:hAnsi="Cambria"/>
          <w:sz w:val="24"/>
          <w:szCs w:val="24"/>
        </w:rPr>
      </w:pPr>
    </w:p>
    <w:p w14:paraId="6299954E" w14:textId="0EFFF02B" w:rsidR="00947E7B" w:rsidRPr="00390674" w:rsidRDefault="003A56BE" w:rsidP="00B637D5">
      <w:pPr>
        <w:spacing w:after="0"/>
        <w:ind w:hanging="6"/>
        <w:jc w:val="both"/>
        <w:rPr>
          <w:rFonts w:asciiTheme="majorHAnsi" w:hAnsiTheme="majorHAnsi"/>
          <w:sz w:val="24"/>
          <w:szCs w:val="24"/>
        </w:rPr>
      </w:pPr>
      <w:r w:rsidRPr="00390674">
        <w:rPr>
          <w:rFonts w:asciiTheme="majorHAnsi" w:hAnsiTheme="majorHAnsi"/>
          <w:sz w:val="24"/>
          <w:szCs w:val="24"/>
        </w:rPr>
        <w:t>Coy, M</w:t>
      </w:r>
      <w:r w:rsidR="00A54E7C">
        <w:rPr>
          <w:rFonts w:asciiTheme="majorHAnsi" w:hAnsiTheme="majorHAnsi"/>
          <w:sz w:val="24"/>
          <w:szCs w:val="24"/>
        </w:rPr>
        <w:t>.,</w:t>
      </w:r>
      <w:r w:rsidRPr="00390674">
        <w:rPr>
          <w:rFonts w:asciiTheme="majorHAnsi" w:hAnsiTheme="majorHAnsi"/>
          <w:sz w:val="24"/>
          <w:szCs w:val="24"/>
        </w:rPr>
        <w:t xml:space="preserve"> Kelly, L</w:t>
      </w:r>
      <w:r w:rsidR="00A54E7C">
        <w:rPr>
          <w:rFonts w:asciiTheme="majorHAnsi" w:hAnsiTheme="majorHAnsi"/>
          <w:sz w:val="24"/>
          <w:szCs w:val="24"/>
        </w:rPr>
        <w:t>.,</w:t>
      </w:r>
      <w:r w:rsidRPr="00390674">
        <w:rPr>
          <w:rFonts w:asciiTheme="majorHAnsi" w:hAnsiTheme="majorHAnsi"/>
          <w:sz w:val="24"/>
          <w:szCs w:val="24"/>
        </w:rPr>
        <w:t xml:space="preserve"> Elvines, F</w:t>
      </w:r>
      <w:r w:rsidR="00A54E7C">
        <w:rPr>
          <w:rFonts w:asciiTheme="majorHAnsi" w:hAnsiTheme="majorHAnsi"/>
          <w:sz w:val="24"/>
          <w:szCs w:val="24"/>
        </w:rPr>
        <w:t>.,</w:t>
      </w:r>
      <w:r w:rsidRPr="00390674">
        <w:rPr>
          <w:rFonts w:asciiTheme="majorHAnsi" w:hAnsiTheme="majorHAnsi"/>
          <w:sz w:val="24"/>
          <w:szCs w:val="24"/>
        </w:rPr>
        <w:t xml:space="preserve"> Garner, M. &amp;</w:t>
      </w:r>
      <w:r w:rsidR="0058247A" w:rsidRPr="00390674">
        <w:rPr>
          <w:rFonts w:asciiTheme="majorHAnsi" w:hAnsiTheme="majorHAnsi"/>
          <w:sz w:val="24"/>
          <w:szCs w:val="24"/>
        </w:rPr>
        <w:t xml:space="preserve"> Kanyeredzi</w:t>
      </w:r>
      <w:r w:rsidR="00A54E7C">
        <w:rPr>
          <w:rFonts w:asciiTheme="majorHAnsi" w:hAnsiTheme="majorHAnsi"/>
          <w:sz w:val="24"/>
          <w:szCs w:val="24"/>
        </w:rPr>
        <w:t>,</w:t>
      </w:r>
      <w:r w:rsidR="0058247A" w:rsidRPr="00390674">
        <w:rPr>
          <w:rFonts w:asciiTheme="majorHAnsi" w:hAnsiTheme="majorHAnsi"/>
          <w:sz w:val="24"/>
          <w:szCs w:val="24"/>
        </w:rPr>
        <w:t xml:space="preserve"> A. (2013) </w:t>
      </w:r>
      <w:r w:rsidR="00A54E7C">
        <w:rPr>
          <w:rFonts w:asciiTheme="majorHAnsi" w:hAnsiTheme="majorHAnsi"/>
          <w:i/>
          <w:sz w:val="24"/>
          <w:szCs w:val="24"/>
        </w:rPr>
        <w:t>‘</w:t>
      </w:r>
      <w:r w:rsidR="0058247A" w:rsidRPr="00390674">
        <w:rPr>
          <w:rFonts w:asciiTheme="majorHAnsi" w:hAnsiTheme="majorHAnsi"/>
          <w:i/>
          <w:sz w:val="24"/>
          <w:szCs w:val="24"/>
        </w:rPr>
        <w:t>Sex without consent, I suppose that is rape</w:t>
      </w:r>
      <w:r w:rsidR="00A54E7C">
        <w:rPr>
          <w:rFonts w:asciiTheme="majorHAnsi" w:hAnsiTheme="majorHAnsi"/>
          <w:i/>
          <w:sz w:val="24"/>
          <w:szCs w:val="24"/>
        </w:rPr>
        <w:t>’</w:t>
      </w:r>
      <w:r w:rsidR="0058247A" w:rsidRPr="00390674">
        <w:rPr>
          <w:rFonts w:asciiTheme="majorHAnsi" w:hAnsiTheme="majorHAnsi"/>
          <w:i/>
          <w:sz w:val="24"/>
          <w:szCs w:val="24"/>
        </w:rPr>
        <w:t xml:space="preserve">: How </w:t>
      </w:r>
      <w:r w:rsidR="00A54E7C">
        <w:rPr>
          <w:rFonts w:asciiTheme="majorHAnsi" w:hAnsiTheme="majorHAnsi"/>
          <w:i/>
          <w:sz w:val="24"/>
          <w:szCs w:val="24"/>
        </w:rPr>
        <w:t>Y</w:t>
      </w:r>
      <w:r w:rsidR="0058247A" w:rsidRPr="00390674">
        <w:rPr>
          <w:rFonts w:asciiTheme="majorHAnsi" w:hAnsiTheme="majorHAnsi"/>
          <w:i/>
          <w:sz w:val="24"/>
          <w:szCs w:val="24"/>
        </w:rPr>
        <w:t xml:space="preserve">oung </w:t>
      </w:r>
      <w:r w:rsidR="00A54E7C">
        <w:rPr>
          <w:rFonts w:asciiTheme="majorHAnsi" w:hAnsiTheme="majorHAnsi"/>
          <w:i/>
          <w:sz w:val="24"/>
          <w:szCs w:val="24"/>
        </w:rPr>
        <w:t>P</w:t>
      </w:r>
      <w:r w:rsidR="0058247A" w:rsidRPr="00390674">
        <w:rPr>
          <w:rFonts w:asciiTheme="majorHAnsi" w:hAnsiTheme="majorHAnsi"/>
          <w:i/>
          <w:sz w:val="24"/>
          <w:szCs w:val="24"/>
        </w:rPr>
        <w:t xml:space="preserve">eople in England </w:t>
      </w:r>
      <w:r w:rsidR="00A54E7C">
        <w:rPr>
          <w:rFonts w:asciiTheme="majorHAnsi" w:hAnsiTheme="majorHAnsi"/>
          <w:i/>
          <w:sz w:val="24"/>
          <w:szCs w:val="24"/>
        </w:rPr>
        <w:t>U</w:t>
      </w:r>
      <w:r w:rsidR="0058247A" w:rsidRPr="00390674">
        <w:rPr>
          <w:rFonts w:asciiTheme="majorHAnsi" w:hAnsiTheme="majorHAnsi"/>
          <w:i/>
          <w:sz w:val="24"/>
          <w:szCs w:val="24"/>
        </w:rPr>
        <w:t xml:space="preserve">nderstand </w:t>
      </w:r>
      <w:r w:rsidR="00A54E7C">
        <w:rPr>
          <w:rFonts w:asciiTheme="majorHAnsi" w:hAnsiTheme="majorHAnsi"/>
          <w:i/>
          <w:sz w:val="24"/>
          <w:szCs w:val="24"/>
        </w:rPr>
        <w:t>S</w:t>
      </w:r>
      <w:r w:rsidR="0058247A" w:rsidRPr="00390674">
        <w:rPr>
          <w:rFonts w:asciiTheme="majorHAnsi" w:hAnsiTheme="majorHAnsi"/>
          <w:i/>
          <w:sz w:val="24"/>
          <w:szCs w:val="24"/>
        </w:rPr>
        <w:t xml:space="preserve">exual </w:t>
      </w:r>
      <w:r w:rsidR="00A54E7C">
        <w:rPr>
          <w:rFonts w:asciiTheme="majorHAnsi" w:hAnsiTheme="majorHAnsi"/>
          <w:i/>
          <w:sz w:val="24"/>
          <w:szCs w:val="24"/>
        </w:rPr>
        <w:t>C</w:t>
      </w:r>
      <w:r w:rsidR="0058247A" w:rsidRPr="00390674">
        <w:rPr>
          <w:rFonts w:asciiTheme="majorHAnsi" w:hAnsiTheme="majorHAnsi"/>
          <w:i/>
          <w:sz w:val="24"/>
          <w:szCs w:val="24"/>
        </w:rPr>
        <w:t>onsent.</w:t>
      </w:r>
      <w:r w:rsidR="0058247A" w:rsidRPr="00390674">
        <w:rPr>
          <w:rFonts w:asciiTheme="majorHAnsi" w:hAnsiTheme="majorHAnsi"/>
          <w:sz w:val="24"/>
          <w:szCs w:val="24"/>
        </w:rPr>
        <w:t xml:space="preserve"> London: Office of the Children’s Commissioner.</w:t>
      </w:r>
    </w:p>
    <w:p w14:paraId="3901ABA0" w14:textId="77777777" w:rsidR="00947E7B" w:rsidRPr="00390674" w:rsidRDefault="00947E7B" w:rsidP="00B637D5">
      <w:pPr>
        <w:spacing w:after="0"/>
        <w:ind w:hanging="6"/>
        <w:jc w:val="both"/>
        <w:rPr>
          <w:rFonts w:ascii="Cambria" w:hAnsi="Cambria"/>
          <w:sz w:val="24"/>
          <w:szCs w:val="24"/>
        </w:rPr>
      </w:pPr>
    </w:p>
    <w:p w14:paraId="1021EE3F" w14:textId="0BAD5EC4" w:rsidR="00A935D7" w:rsidRPr="00390674" w:rsidRDefault="00A935D7" w:rsidP="00B637D5">
      <w:pPr>
        <w:spacing w:after="0"/>
        <w:ind w:hanging="6"/>
        <w:jc w:val="both"/>
        <w:rPr>
          <w:rFonts w:ascii="Cambria" w:hAnsi="Cambria"/>
          <w:sz w:val="24"/>
          <w:szCs w:val="24"/>
        </w:rPr>
      </w:pPr>
      <w:r w:rsidRPr="00390674">
        <w:rPr>
          <w:rFonts w:ascii="Cambria" w:hAnsi="Cambria"/>
          <w:sz w:val="24"/>
          <w:szCs w:val="24"/>
        </w:rPr>
        <w:t xml:space="preserve">Crown Prosecution Service. (2013). </w:t>
      </w:r>
      <w:r w:rsidRPr="00DB7191">
        <w:rPr>
          <w:rFonts w:ascii="Cambria" w:hAnsi="Cambria"/>
          <w:i/>
          <w:sz w:val="24"/>
          <w:szCs w:val="24"/>
        </w:rPr>
        <w:t>Charging Perverting the Course of Justice and Wasting Police Time in Cases Involving Allegedly False Rape and Domestic</w:t>
      </w:r>
      <w:r w:rsidRPr="00390674">
        <w:rPr>
          <w:rFonts w:ascii="Cambria" w:hAnsi="Cambria"/>
          <w:sz w:val="24"/>
          <w:szCs w:val="24"/>
        </w:rPr>
        <w:t xml:space="preserve"> </w:t>
      </w:r>
      <w:r w:rsidRPr="00DB7191">
        <w:rPr>
          <w:rFonts w:ascii="Cambria" w:hAnsi="Cambria"/>
          <w:i/>
          <w:sz w:val="24"/>
          <w:szCs w:val="24"/>
        </w:rPr>
        <w:t>Violence Allegations</w:t>
      </w:r>
      <w:r w:rsidRPr="00390674">
        <w:rPr>
          <w:rFonts w:ascii="Cambria" w:hAnsi="Cambria"/>
          <w:sz w:val="24"/>
          <w:szCs w:val="24"/>
        </w:rPr>
        <w:t>. London: Crown Prosecution Service Equality and Diversity Unit.</w:t>
      </w:r>
    </w:p>
    <w:p w14:paraId="00BDA78E" w14:textId="77777777" w:rsidR="00C71813" w:rsidRPr="00390674" w:rsidRDefault="00C71813" w:rsidP="00B637D5">
      <w:pPr>
        <w:spacing w:after="0"/>
        <w:ind w:hanging="6"/>
        <w:jc w:val="both"/>
        <w:rPr>
          <w:rFonts w:ascii="Cambria" w:hAnsi="Cambria"/>
          <w:sz w:val="24"/>
          <w:szCs w:val="24"/>
        </w:rPr>
      </w:pPr>
    </w:p>
    <w:p w14:paraId="06D19CB3" w14:textId="22D7D015" w:rsidR="0035325D" w:rsidRPr="00390674" w:rsidRDefault="0035325D" w:rsidP="00B637D5">
      <w:pPr>
        <w:spacing w:after="0"/>
        <w:ind w:hanging="6"/>
        <w:jc w:val="both"/>
        <w:rPr>
          <w:rFonts w:ascii="Cambria" w:hAnsi="Cambria"/>
          <w:sz w:val="24"/>
          <w:szCs w:val="24"/>
        </w:rPr>
      </w:pPr>
      <w:r w:rsidRPr="00390674">
        <w:rPr>
          <w:rFonts w:ascii="Cambria" w:hAnsi="Cambria"/>
          <w:sz w:val="24"/>
          <w:szCs w:val="24"/>
        </w:rPr>
        <w:t>Curtis, S</w:t>
      </w:r>
      <w:r w:rsidR="00A54E7C">
        <w:rPr>
          <w:rFonts w:ascii="Cambria" w:hAnsi="Cambria"/>
          <w:sz w:val="24"/>
          <w:szCs w:val="24"/>
        </w:rPr>
        <w:t>.,</w:t>
      </w:r>
      <w:r w:rsidRPr="00390674">
        <w:rPr>
          <w:rFonts w:ascii="Cambria" w:hAnsi="Cambria"/>
          <w:sz w:val="24"/>
          <w:szCs w:val="24"/>
        </w:rPr>
        <w:t xml:space="preserve"> Gesler</w:t>
      </w:r>
      <w:r w:rsidR="00C6503C" w:rsidRPr="00390674">
        <w:rPr>
          <w:rFonts w:ascii="Cambria" w:hAnsi="Cambria"/>
          <w:sz w:val="24"/>
          <w:szCs w:val="24"/>
        </w:rPr>
        <w:t>, W</w:t>
      </w:r>
      <w:r w:rsidR="00A54E7C">
        <w:rPr>
          <w:rFonts w:ascii="Cambria" w:hAnsi="Cambria"/>
          <w:sz w:val="24"/>
          <w:szCs w:val="24"/>
        </w:rPr>
        <w:t>.,</w:t>
      </w:r>
      <w:r w:rsidR="00C6503C" w:rsidRPr="00390674">
        <w:rPr>
          <w:rFonts w:ascii="Cambria" w:hAnsi="Cambria"/>
          <w:sz w:val="24"/>
          <w:szCs w:val="24"/>
        </w:rPr>
        <w:t xml:space="preserve"> Smith, G. &amp;</w:t>
      </w:r>
      <w:r w:rsidRPr="00390674">
        <w:rPr>
          <w:rFonts w:ascii="Cambria" w:hAnsi="Cambria"/>
          <w:sz w:val="24"/>
          <w:szCs w:val="24"/>
        </w:rPr>
        <w:t xml:space="preserve"> Washburn, S. (2000). Approaches to Sampling and Case Selection in Qualitative Research: Examples in the Geography of Health. </w:t>
      </w:r>
      <w:r w:rsidRPr="00DB7191">
        <w:rPr>
          <w:rFonts w:ascii="Cambria" w:hAnsi="Cambria"/>
          <w:i/>
          <w:sz w:val="24"/>
          <w:szCs w:val="24"/>
        </w:rPr>
        <w:t>Social Science and Medicine</w:t>
      </w:r>
      <w:r w:rsidR="00A54E7C">
        <w:rPr>
          <w:rFonts w:ascii="Cambria" w:hAnsi="Cambria"/>
          <w:sz w:val="24"/>
          <w:szCs w:val="24"/>
        </w:rPr>
        <w:t>,</w:t>
      </w:r>
      <w:r w:rsidRPr="00390674">
        <w:rPr>
          <w:rFonts w:ascii="Cambria" w:hAnsi="Cambria"/>
          <w:sz w:val="24"/>
          <w:szCs w:val="24"/>
        </w:rPr>
        <w:t xml:space="preserve"> 50(7</w:t>
      </w:r>
      <w:r w:rsidR="00A81252" w:rsidRPr="00390674">
        <w:rPr>
          <w:rFonts w:ascii="Cambria" w:hAnsi="Cambria"/>
          <w:sz w:val="24"/>
          <w:szCs w:val="24"/>
        </w:rPr>
        <w:t>–</w:t>
      </w:r>
      <w:r w:rsidRPr="00390674">
        <w:rPr>
          <w:rFonts w:ascii="Cambria" w:hAnsi="Cambria"/>
          <w:sz w:val="24"/>
          <w:szCs w:val="24"/>
        </w:rPr>
        <w:t>8), pp</w:t>
      </w:r>
      <w:r w:rsidR="00A54E7C">
        <w:rPr>
          <w:rFonts w:ascii="Cambria" w:hAnsi="Cambria"/>
          <w:sz w:val="24"/>
          <w:szCs w:val="24"/>
        </w:rPr>
        <w:t>.</w:t>
      </w:r>
      <w:r w:rsidRPr="00390674">
        <w:rPr>
          <w:rFonts w:ascii="Cambria" w:hAnsi="Cambria"/>
          <w:sz w:val="24"/>
          <w:szCs w:val="24"/>
        </w:rPr>
        <w:t>1001</w:t>
      </w:r>
      <w:r w:rsidR="00A81252" w:rsidRPr="00390674">
        <w:rPr>
          <w:rFonts w:ascii="Cambria" w:hAnsi="Cambria"/>
          <w:sz w:val="24"/>
          <w:szCs w:val="24"/>
        </w:rPr>
        <w:t>–</w:t>
      </w:r>
      <w:r w:rsidRPr="00390674">
        <w:rPr>
          <w:rFonts w:ascii="Cambria" w:hAnsi="Cambria"/>
          <w:sz w:val="24"/>
          <w:szCs w:val="24"/>
        </w:rPr>
        <w:t>1014.</w:t>
      </w:r>
    </w:p>
    <w:p w14:paraId="327535A7" w14:textId="77777777" w:rsidR="00A169E1" w:rsidRDefault="00A169E1" w:rsidP="00A20A3D">
      <w:pPr>
        <w:spacing w:after="0"/>
        <w:ind w:hanging="6"/>
        <w:jc w:val="both"/>
        <w:rPr>
          <w:rFonts w:ascii="Cambria" w:hAnsi="Cambria"/>
          <w:sz w:val="24"/>
          <w:szCs w:val="24"/>
        </w:rPr>
      </w:pPr>
    </w:p>
    <w:p w14:paraId="2F402488" w14:textId="4C567B9D" w:rsidR="00A20A3D" w:rsidRPr="00CC4906" w:rsidRDefault="00A20A3D" w:rsidP="00A20A3D">
      <w:pPr>
        <w:ind w:hanging="6"/>
        <w:jc w:val="both"/>
        <w:rPr>
          <w:rFonts w:asciiTheme="majorHAnsi" w:hAnsiTheme="majorHAnsi"/>
          <w:sz w:val="24"/>
          <w:szCs w:val="24"/>
        </w:rPr>
      </w:pPr>
      <w:r w:rsidRPr="00CC4906">
        <w:rPr>
          <w:rFonts w:asciiTheme="majorHAnsi" w:hAnsiTheme="majorHAnsi"/>
          <w:sz w:val="24"/>
          <w:szCs w:val="24"/>
        </w:rPr>
        <w:t xml:space="preserve">Ellison, L. (2007). Witness Preparation and the Prosecution of Rape. </w:t>
      </w:r>
      <w:r w:rsidRPr="00CC4906">
        <w:rPr>
          <w:rFonts w:asciiTheme="majorHAnsi" w:hAnsiTheme="majorHAnsi"/>
          <w:i/>
          <w:sz w:val="24"/>
          <w:szCs w:val="24"/>
        </w:rPr>
        <w:t xml:space="preserve">Legal Studies. </w:t>
      </w:r>
      <w:r w:rsidRPr="00CC4906">
        <w:rPr>
          <w:rFonts w:asciiTheme="majorHAnsi" w:hAnsiTheme="majorHAnsi"/>
          <w:sz w:val="24"/>
          <w:szCs w:val="24"/>
        </w:rPr>
        <w:t>27(2), pp.171</w:t>
      </w:r>
      <w:r w:rsidR="00B13946">
        <w:rPr>
          <w:rFonts w:asciiTheme="majorHAnsi" w:hAnsiTheme="majorHAnsi"/>
          <w:sz w:val="24"/>
          <w:szCs w:val="24"/>
        </w:rPr>
        <w:t>–</w:t>
      </w:r>
      <w:r w:rsidRPr="00CC4906">
        <w:rPr>
          <w:rFonts w:asciiTheme="majorHAnsi" w:hAnsiTheme="majorHAnsi"/>
          <w:sz w:val="24"/>
          <w:szCs w:val="24"/>
        </w:rPr>
        <w:t>187.</w:t>
      </w:r>
    </w:p>
    <w:p w14:paraId="530302D9" w14:textId="77777777" w:rsidR="00930417" w:rsidRPr="00390674" w:rsidRDefault="00930417" w:rsidP="00B637D5">
      <w:pPr>
        <w:spacing w:after="0"/>
        <w:ind w:hanging="6"/>
        <w:jc w:val="both"/>
        <w:rPr>
          <w:rFonts w:ascii="Cambria" w:hAnsi="Cambria"/>
          <w:sz w:val="24"/>
          <w:szCs w:val="24"/>
        </w:rPr>
      </w:pPr>
    </w:p>
    <w:p w14:paraId="5598169B" w14:textId="695B2D11" w:rsidR="005D7820" w:rsidRPr="00390674" w:rsidRDefault="002C7782" w:rsidP="00B637D5">
      <w:pPr>
        <w:spacing w:after="0"/>
        <w:ind w:hanging="6"/>
        <w:jc w:val="both"/>
        <w:rPr>
          <w:rFonts w:ascii="Cambria" w:hAnsi="Cambria"/>
          <w:sz w:val="24"/>
          <w:szCs w:val="24"/>
        </w:rPr>
      </w:pPr>
      <w:r w:rsidRPr="00390674">
        <w:rPr>
          <w:rFonts w:ascii="Cambria" w:hAnsi="Cambria"/>
          <w:sz w:val="24"/>
          <w:szCs w:val="24"/>
        </w:rPr>
        <w:t>Ellison, L. &amp;</w:t>
      </w:r>
      <w:r w:rsidR="005D7820" w:rsidRPr="00390674">
        <w:rPr>
          <w:rFonts w:ascii="Cambria" w:hAnsi="Cambria"/>
          <w:sz w:val="24"/>
          <w:szCs w:val="24"/>
        </w:rPr>
        <w:t xml:space="preserve"> Munro, V.E. (2009a). Reacting to Rape: Exploring Mock Juror’s Assessments of Complainant Credibility. </w:t>
      </w:r>
      <w:r w:rsidR="005D7820" w:rsidRPr="00DB7191">
        <w:rPr>
          <w:rFonts w:ascii="Cambria" w:hAnsi="Cambria"/>
          <w:i/>
          <w:sz w:val="24"/>
          <w:szCs w:val="24"/>
        </w:rPr>
        <w:t>British Journal of Criminology</w:t>
      </w:r>
      <w:r w:rsidR="00A54E7C">
        <w:rPr>
          <w:rFonts w:ascii="Cambria" w:hAnsi="Cambria"/>
          <w:sz w:val="24"/>
          <w:szCs w:val="24"/>
        </w:rPr>
        <w:t>,</w:t>
      </w:r>
      <w:r w:rsidR="005D7820" w:rsidRPr="00390674">
        <w:rPr>
          <w:rFonts w:ascii="Cambria" w:hAnsi="Cambria"/>
          <w:sz w:val="24"/>
          <w:szCs w:val="24"/>
        </w:rPr>
        <w:t xml:space="preserve"> 49(2), pp.202</w:t>
      </w:r>
      <w:r w:rsidR="00A81252" w:rsidRPr="00390674">
        <w:rPr>
          <w:rFonts w:ascii="Cambria" w:hAnsi="Cambria"/>
          <w:sz w:val="24"/>
          <w:szCs w:val="24"/>
        </w:rPr>
        <w:t>–</w:t>
      </w:r>
      <w:r w:rsidR="005D7820" w:rsidRPr="00390674">
        <w:rPr>
          <w:rFonts w:ascii="Cambria" w:hAnsi="Cambria"/>
          <w:sz w:val="24"/>
          <w:szCs w:val="24"/>
        </w:rPr>
        <w:t>219.</w:t>
      </w:r>
    </w:p>
    <w:p w14:paraId="46A80CB7" w14:textId="77777777" w:rsidR="00544D8B" w:rsidRPr="00390674" w:rsidRDefault="00544D8B" w:rsidP="00544D8B">
      <w:pPr>
        <w:spacing w:after="0"/>
        <w:ind w:hanging="6"/>
        <w:jc w:val="both"/>
        <w:rPr>
          <w:rFonts w:ascii="Cambria" w:hAnsi="Cambria"/>
          <w:sz w:val="24"/>
          <w:szCs w:val="24"/>
        </w:rPr>
      </w:pPr>
    </w:p>
    <w:p w14:paraId="37FCA6E4" w14:textId="5539C6E2" w:rsidR="00544D8B" w:rsidRPr="00390674" w:rsidRDefault="002C7782" w:rsidP="00544D8B">
      <w:pPr>
        <w:spacing w:after="0"/>
        <w:jc w:val="both"/>
        <w:rPr>
          <w:rFonts w:asciiTheme="majorHAnsi" w:hAnsiTheme="majorHAnsi" w:cs="Arial"/>
          <w:sz w:val="24"/>
          <w:szCs w:val="24"/>
        </w:rPr>
      </w:pPr>
      <w:r w:rsidRPr="00390674">
        <w:rPr>
          <w:rFonts w:asciiTheme="majorHAnsi" w:hAnsiTheme="majorHAnsi" w:cs="Arial"/>
          <w:sz w:val="24"/>
          <w:szCs w:val="24"/>
        </w:rPr>
        <w:t>Ellison, L. &amp;</w:t>
      </w:r>
      <w:r w:rsidR="00544D8B" w:rsidRPr="00390674">
        <w:rPr>
          <w:rFonts w:asciiTheme="majorHAnsi" w:hAnsiTheme="majorHAnsi" w:cs="Arial"/>
          <w:sz w:val="24"/>
          <w:szCs w:val="24"/>
        </w:rPr>
        <w:t xml:space="preserve"> Munro, V.E. (2009b). Turning Mirrors into Windows? Assessing the Impact of (Mock) Juror Education in Rape Trials. </w:t>
      </w:r>
      <w:r w:rsidR="00544D8B" w:rsidRPr="00390674">
        <w:rPr>
          <w:rFonts w:asciiTheme="majorHAnsi" w:hAnsiTheme="majorHAnsi" w:cs="Arial"/>
          <w:i/>
          <w:sz w:val="24"/>
          <w:szCs w:val="24"/>
        </w:rPr>
        <w:t>British Journal of Criminology</w:t>
      </w:r>
      <w:r w:rsidR="00A54E7C" w:rsidRPr="00DB7191">
        <w:rPr>
          <w:rFonts w:asciiTheme="majorHAnsi" w:hAnsiTheme="majorHAnsi" w:cs="Arial"/>
          <w:sz w:val="24"/>
          <w:szCs w:val="24"/>
        </w:rPr>
        <w:t>,</w:t>
      </w:r>
      <w:r w:rsidR="00544D8B" w:rsidRPr="00A54E7C">
        <w:rPr>
          <w:rFonts w:asciiTheme="majorHAnsi" w:hAnsiTheme="majorHAnsi" w:cs="Arial"/>
          <w:sz w:val="24"/>
          <w:szCs w:val="24"/>
        </w:rPr>
        <w:t xml:space="preserve"> </w:t>
      </w:r>
      <w:r w:rsidR="00544D8B" w:rsidRPr="00390674">
        <w:rPr>
          <w:rFonts w:asciiTheme="majorHAnsi" w:hAnsiTheme="majorHAnsi" w:cs="Arial"/>
          <w:sz w:val="24"/>
          <w:szCs w:val="24"/>
        </w:rPr>
        <w:t>49(3), pp.363</w:t>
      </w:r>
      <w:r w:rsidR="00A81252" w:rsidRPr="00390674">
        <w:rPr>
          <w:rFonts w:asciiTheme="majorHAnsi" w:hAnsiTheme="majorHAnsi" w:cs="Arial"/>
          <w:sz w:val="24"/>
          <w:szCs w:val="24"/>
        </w:rPr>
        <w:t>–</w:t>
      </w:r>
      <w:r w:rsidR="00544D8B" w:rsidRPr="00390674">
        <w:rPr>
          <w:rFonts w:asciiTheme="majorHAnsi" w:hAnsiTheme="majorHAnsi" w:cs="Arial"/>
          <w:sz w:val="24"/>
          <w:szCs w:val="24"/>
        </w:rPr>
        <w:t>383.</w:t>
      </w:r>
    </w:p>
    <w:p w14:paraId="729B4D92" w14:textId="77777777" w:rsidR="00544D8B" w:rsidRPr="00390674" w:rsidRDefault="00544D8B" w:rsidP="00544D8B">
      <w:pPr>
        <w:spacing w:after="0"/>
        <w:jc w:val="both"/>
        <w:rPr>
          <w:rFonts w:asciiTheme="majorHAnsi" w:hAnsiTheme="majorHAnsi"/>
          <w:sz w:val="24"/>
          <w:szCs w:val="24"/>
        </w:rPr>
      </w:pPr>
    </w:p>
    <w:p w14:paraId="4AFBC496" w14:textId="1415F9A1" w:rsidR="00544D8B" w:rsidRPr="00390674" w:rsidRDefault="002C7782" w:rsidP="00544D8B">
      <w:pPr>
        <w:spacing w:after="0"/>
        <w:jc w:val="both"/>
        <w:rPr>
          <w:rFonts w:asciiTheme="majorHAnsi" w:hAnsiTheme="majorHAnsi"/>
          <w:sz w:val="24"/>
          <w:szCs w:val="24"/>
        </w:rPr>
      </w:pPr>
      <w:r w:rsidRPr="00390674">
        <w:rPr>
          <w:rFonts w:asciiTheme="majorHAnsi" w:hAnsiTheme="majorHAnsi"/>
          <w:sz w:val="24"/>
          <w:szCs w:val="24"/>
        </w:rPr>
        <w:t>Ellison, L. &amp;</w:t>
      </w:r>
      <w:r w:rsidR="00544D8B" w:rsidRPr="00390674">
        <w:rPr>
          <w:rFonts w:asciiTheme="majorHAnsi" w:hAnsiTheme="majorHAnsi"/>
          <w:sz w:val="24"/>
          <w:szCs w:val="24"/>
        </w:rPr>
        <w:t xml:space="preserve"> Munro, V. (2010). Getting to (Not) Guilty: Examining Jurors’ Deliberative Processes In and Beyond the Context of a Mock Rape Trial. </w:t>
      </w:r>
      <w:r w:rsidR="00544D8B" w:rsidRPr="00390674">
        <w:rPr>
          <w:rFonts w:asciiTheme="majorHAnsi" w:hAnsiTheme="majorHAnsi"/>
          <w:i/>
          <w:sz w:val="24"/>
          <w:szCs w:val="24"/>
        </w:rPr>
        <w:t>Legal Studies</w:t>
      </w:r>
      <w:r w:rsidR="00A54E7C">
        <w:rPr>
          <w:rFonts w:asciiTheme="majorHAnsi" w:hAnsiTheme="majorHAnsi"/>
          <w:sz w:val="24"/>
          <w:szCs w:val="24"/>
        </w:rPr>
        <w:t>,</w:t>
      </w:r>
      <w:r w:rsidR="00A54E7C" w:rsidRPr="00A54E7C">
        <w:rPr>
          <w:rFonts w:asciiTheme="majorHAnsi" w:hAnsiTheme="majorHAnsi"/>
          <w:sz w:val="24"/>
          <w:szCs w:val="24"/>
        </w:rPr>
        <w:t xml:space="preserve"> </w:t>
      </w:r>
      <w:r w:rsidR="00544D8B" w:rsidRPr="00390674">
        <w:rPr>
          <w:rFonts w:asciiTheme="majorHAnsi" w:hAnsiTheme="majorHAnsi"/>
          <w:sz w:val="24"/>
          <w:szCs w:val="24"/>
        </w:rPr>
        <w:t>30(1), pp.74</w:t>
      </w:r>
      <w:r w:rsidR="00A81252" w:rsidRPr="00390674">
        <w:rPr>
          <w:rFonts w:asciiTheme="majorHAnsi" w:hAnsiTheme="majorHAnsi"/>
          <w:sz w:val="24"/>
          <w:szCs w:val="24"/>
        </w:rPr>
        <w:t>–</w:t>
      </w:r>
      <w:r w:rsidR="00544D8B" w:rsidRPr="00390674">
        <w:rPr>
          <w:rFonts w:asciiTheme="majorHAnsi" w:hAnsiTheme="majorHAnsi"/>
          <w:sz w:val="24"/>
          <w:szCs w:val="24"/>
        </w:rPr>
        <w:t>97.</w:t>
      </w:r>
    </w:p>
    <w:p w14:paraId="37B193B9" w14:textId="77777777" w:rsidR="00A169E1" w:rsidRPr="00390674" w:rsidRDefault="00A169E1" w:rsidP="00B637D5">
      <w:pPr>
        <w:spacing w:after="0"/>
        <w:ind w:hanging="6"/>
        <w:jc w:val="both"/>
        <w:rPr>
          <w:rFonts w:ascii="Cambria" w:hAnsi="Cambria"/>
          <w:sz w:val="24"/>
          <w:szCs w:val="24"/>
        </w:rPr>
      </w:pPr>
    </w:p>
    <w:p w14:paraId="327CE2E5" w14:textId="2A165E78" w:rsidR="00C933CE" w:rsidRPr="00390674" w:rsidRDefault="002C7782" w:rsidP="00C933CE">
      <w:pPr>
        <w:pStyle w:val="ListParagraph"/>
        <w:spacing w:after="0" w:line="240" w:lineRule="auto"/>
        <w:ind w:left="0"/>
        <w:jc w:val="both"/>
        <w:rPr>
          <w:rFonts w:ascii="Cambria" w:hAnsi="Cambria"/>
          <w:sz w:val="24"/>
          <w:szCs w:val="24"/>
        </w:rPr>
      </w:pPr>
      <w:r w:rsidRPr="00390674">
        <w:rPr>
          <w:rFonts w:ascii="Cambria" w:hAnsi="Cambria"/>
          <w:sz w:val="24"/>
          <w:szCs w:val="24"/>
        </w:rPr>
        <w:t>Ellison, L. &amp;</w:t>
      </w:r>
      <w:r w:rsidR="00C933CE" w:rsidRPr="00390674">
        <w:rPr>
          <w:rFonts w:ascii="Cambria" w:hAnsi="Cambria"/>
          <w:sz w:val="24"/>
          <w:szCs w:val="24"/>
        </w:rPr>
        <w:t xml:space="preserve"> Munro, V. (2013). Better the Devil you Know? ‘Real Rape’ Stereotypes and the Relevance of a Previous Relationship in (Mock) Juror Deliberations. </w:t>
      </w:r>
      <w:r w:rsidR="00C933CE" w:rsidRPr="00390674">
        <w:rPr>
          <w:rFonts w:ascii="Cambria" w:hAnsi="Cambria"/>
          <w:i/>
          <w:sz w:val="24"/>
          <w:szCs w:val="24"/>
        </w:rPr>
        <w:t>International Journal of Evidence &amp; Proof</w:t>
      </w:r>
      <w:r w:rsidR="00A54E7C" w:rsidRPr="00DB7191">
        <w:rPr>
          <w:rFonts w:ascii="Cambria" w:hAnsi="Cambria"/>
          <w:sz w:val="24"/>
          <w:szCs w:val="24"/>
        </w:rPr>
        <w:t>,</w:t>
      </w:r>
      <w:r w:rsidR="00C933CE" w:rsidRPr="00DB7191">
        <w:rPr>
          <w:rFonts w:ascii="Cambria" w:hAnsi="Cambria"/>
          <w:sz w:val="24"/>
          <w:szCs w:val="24"/>
        </w:rPr>
        <w:t xml:space="preserve"> </w:t>
      </w:r>
      <w:r w:rsidR="00527830" w:rsidRPr="00390674">
        <w:rPr>
          <w:rFonts w:ascii="Cambria" w:hAnsi="Cambria"/>
          <w:sz w:val="24"/>
          <w:szCs w:val="24"/>
        </w:rPr>
        <w:t>17(4</w:t>
      </w:r>
      <w:r w:rsidR="00C933CE" w:rsidRPr="00390674">
        <w:rPr>
          <w:rFonts w:ascii="Cambria" w:hAnsi="Cambria"/>
          <w:sz w:val="24"/>
          <w:szCs w:val="24"/>
        </w:rPr>
        <w:t>) pp.299</w:t>
      </w:r>
      <w:r w:rsidR="00A81252" w:rsidRPr="00390674">
        <w:rPr>
          <w:rFonts w:ascii="Cambria" w:hAnsi="Cambria"/>
          <w:sz w:val="24"/>
          <w:szCs w:val="24"/>
        </w:rPr>
        <w:t>–</w:t>
      </w:r>
      <w:r w:rsidR="00C933CE" w:rsidRPr="00390674">
        <w:rPr>
          <w:rFonts w:ascii="Cambria" w:hAnsi="Cambria"/>
          <w:sz w:val="24"/>
          <w:szCs w:val="24"/>
        </w:rPr>
        <w:t>322</w:t>
      </w:r>
      <w:r w:rsidR="00A54E7C">
        <w:rPr>
          <w:rFonts w:ascii="Cambria" w:hAnsi="Cambria"/>
          <w:sz w:val="24"/>
          <w:szCs w:val="24"/>
        </w:rPr>
        <w:t>.</w:t>
      </w:r>
    </w:p>
    <w:p w14:paraId="7C1937FD" w14:textId="77777777" w:rsidR="00C933CE" w:rsidRPr="00390674" w:rsidRDefault="00C933CE" w:rsidP="00B637D5">
      <w:pPr>
        <w:spacing w:after="0"/>
        <w:ind w:hanging="6"/>
        <w:jc w:val="both"/>
        <w:rPr>
          <w:rFonts w:ascii="Cambria" w:hAnsi="Cambria"/>
          <w:sz w:val="24"/>
          <w:szCs w:val="24"/>
        </w:rPr>
      </w:pPr>
    </w:p>
    <w:p w14:paraId="6E85EC14" w14:textId="77777777" w:rsidR="00443861" w:rsidRPr="00390674" w:rsidRDefault="00443861" w:rsidP="00B637D5">
      <w:pPr>
        <w:spacing w:after="0"/>
        <w:ind w:hanging="6"/>
        <w:jc w:val="both"/>
        <w:rPr>
          <w:rFonts w:ascii="Cambria" w:hAnsi="Cambria"/>
          <w:sz w:val="24"/>
          <w:szCs w:val="24"/>
        </w:rPr>
      </w:pPr>
      <w:r w:rsidRPr="00390674">
        <w:rPr>
          <w:rFonts w:ascii="Cambria" w:hAnsi="Cambria"/>
          <w:sz w:val="24"/>
          <w:szCs w:val="24"/>
        </w:rPr>
        <w:t>Estrich</w:t>
      </w:r>
      <w:r w:rsidR="0037253F" w:rsidRPr="00390674">
        <w:rPr>
          <w:rFonts w:ascii="Cambria" w:hAnsi="Cambria"/>
          <w:sz w:val="24"/>
          <w:szCs w:val="24"/>
        </w:rPr>
        <w:t>, S.</w:t>
      </w:r>
      <w:r w:rsidRPr="00390674">
        <w:rPr>
          <w:rFonts w:ascii="Cambria" w:hAnsi="Cambria"/>
          <w:sz w:val="24"/>
          <w:szCs w:val="24"/>
        </w:rPr>
        <w:t xml:space="preserve"> (1976)</w:t>
      </w:r>
      <w:r w:rsidR="0037253F" w:rsidRPr="00390674">
        <w:rPr>
          <w:rFonts w:ascii="Cambria" w:hAnsi="Cambria"/>
          <w:sz w:val="24"/>
          <w:szCs w:val="24"/>
        </w:rPr>
        <w:t xml:space="preserve">. </w:t>
      </w:r>
      <w:r w:rsidR="00AA6801" w:rsidRPr="00390674">
        <w:rPr>
          <w:rFonts w:ascii="Cambria" w:hAnsi="Cambria"/>
          <w:i/>
          <w:sz w:val="24"/>
          <w:szCs w:val="24"/>
        </w:rPr>
        <w:t xml:space="preserve">Real Rape: How the Legal System Victimises Women Who Say No. </w:t>
      </w:r>
      <w:r w:rsidR="0025322A" w:rsidRPr="00390674">
        <w:rPr>
          <w:rFonts w:ascii="Cambria" w:hAnsi="Cambria"/>
          <w:sz w:val="24"/>
          <w:szCs w:val="24"/>
        </w:rPr>
        <w:t>London: Harvard University Press.</w:t>
      </w:r>
    </w:p>
    <w:p w14:paraId="22BEAF2F" w14:textId="77777777" w:rsidR="00443861" w:rsidRPr="00390674" w:rsidRDefault="00443861" w:rsidP="00B637D5">
      <w:pPr>
        <w:spacing w:after="0"/>
        <w:ind w:hanging="6"/>
        <w:jc w:val="both"/>
        <w:rPr>
          <w:rFonts w:ascii="Cambria" w:hAnsi="Cambria"/>
          <w:sz w:val="24"/>
          <w:szCs w:val="24"/>
        </w:rPr>
      </w:pPr>
    </w:p>
    <w:p w14:paraId="0853518E" w14:textId="7BC08A9D" w:rsidR="008404E3" w:rsidRPr="00390674" w:rsidRDefault="008404E3" w:rsidP="008404E3">
      <w:pPr>
        <w:spacing w:after="0"/>
        <w:jc w:val="both"/>
        <w:rPr>
          <w:rFonts w:asciiTheme="majorHAnsi" w:hAnsiTheme="majorHAnsi" w:cs="Arial"/>
          <w:sz w:val="24"/>
          <w:szCs w:val="24"/>
        </w:rPr>
      </w:pPr>
      <w:r w:rsidRPr="00390674">
        <w:rPr>
          <w:rFonts w:asciiTheme="majorHAnsi" w:hAnsiTheme="majorHAnsi" w:cs="Arial"/>
          <w:sz w:val="24"/>
          <w:szCs w:val="24"/>
        </w:rPr>
        <w:t xml:space="preserve">Ewing, K. (2009). Attitudes and Responses to Rape in Light of the Low Conviction Rate. </w:t>
      </w:r>
      <w:r w:rsidRPr="00390674">
        <w:rPr>
          <w:rFonts w:asciiTheme="majorHAnsi" w:hAnsiTheme="majorHAnsi" w:cs="Arial"/>
          <w:i/>
          <w:sz w:val="24"/>
          <w:szCs w:val="24"/>
        </w:rPr>
        <w:t>Plymouth Law Review</w:t>
      </w:r>
      <w:r w:rsidRPr="00390674">
        <w:rPr>
          <w:rFonts w:asciiTheme="majorHAnsi" w:hAnsiTheme="majorHAnsi" w:cs="Arial"/>
          <w:sz w:val="24"/>
          <w:szCs w:val="24"/>
        </w:rPr>
        <w:t>, pp.48</w:t>
      </w:r>
      <w:r w:rsidR="00A81252" w:rsidRPr="00390674">
        <w:rPr>
          <w:rFonts w:asciiTheme="majorHAnsi" w:hAnsiTheme="majorHAnsi" w:cs="Arial"/>
          <w:sz w:val="24"/>
          <w:szCs w:val="24"/>
        </w:rPr>
        <w:t>–</w:t>
      </w:r>
      <w:r w:rsidRPr="00390674">
        <w:rPr>
          <w:rFonts w:asciiTheme="majorHAnsi" w:hAnsiTheme="majorHAnsi" w:cs="Arial"/>
          <w:sz w:val="24"/>
          <w:szCs w:val="24"/>
        </w:rPr>
        <w:t>70.</w:t>
      </w:r>
    </w:p>
    <w:p w14:paraId="7F6C5FE4" w14:textId="77777777" w:rsidR="008404E3" w:rsidRPr="00390674" w:rsidRDefault="008404E3" w:rsidP="00B637D5">
      <w:pPr>
        <w:spacing w:after="0"/>
        <w:ind w:hanging="6"/>
        <w:jc w:val="both"/>
        <w:rPr>
          <w:rFonts w:ascii="Cambria" w:hAnsi="Cambria"/>
          <w:sz w:val="24"/>
          <w:szCs w:val="24"/>
        </w:rPr>
      </w:pPr>
    </w:p>
    <w:p w14:paraId="7BA7AD94" w14:textId="77777777" w:rsidR="00406B43" w:rsidRPr="00390674" w:rsidRDefault="00406B43" w:rsidP="00B637D5">
      <w:pPr>
        <w:spacing w:after="0"/>
        <w:ind w:hanging="6"/>
        <w:jc w:val="both"/>
        <w:rPr>
          <w:rFonts w:ascii="Cambria" w:hAnsi="Cambria"/>
          <w:sz w:val="24"/>
          <w:szCs w:val="24"/>
        </w:rPr>
      </w:pPr>
      <w:r w:rsidRPr="00390674">
        <w:rPr>
          <w:rFonts w:ascii="Cambria" w:hAnsi="Cambria"/>
          <w:sz w:val="24"/>
          <w:szCs w:val="24"/>
        </w:rPr>
        <w:t xml:space="preserve">Fairclough, N. (2010). </w:t>
      </w:r>
      <w:r w:rsidRPr="00390674">
        <w:rPr>
          <w:rFonts w:ascii="Cambria" w:hAnsi="Cambria"/>
          <w:i/>
          <w:sz w:val="24"/>
          <w:szCs w:val="24"/>
        </w:rPr>
        <w:t>Critical Discourse Analysis: The Critical Study of Language</w:t>
      </w:r>
      <w:r w:rsidRPr="00390674">
        <w:rPr>
          <w:rFonts w:ascii="Cambria" w:hAnsi="Cambria"/>
          <w:sz w:val="24"/>
          <w:szCs w:val="24"/>
        </w:rPr>
        <w:t xml:space="preserve"> (Second Edition). Harlow, UK: Pearson Education Limited.</w:t>
      </w:r>
    </w:p>
    <w:p w14:paraId="6ABAFB6D" w14:textId="77777777" w:rsidR="00A169E1" w:rsidRPr="00390674" w:rsidRDefault="00A169E1" w:rsidP="00B637D5">
      <w:pPr>
        <w:spacing w:after="0"/>
        <w:ind w:hanging="6"/>
        <w:jc w:val="both"/>
        <w:rPr>
          <w:rFonts w:ascii="Cambria" w:hAnsi="Cambria"/>
          <w:sz w:val="24"/>
          <w:szCs w:val="24"/>
        </w:rPr>
      </w:pPr>
    </w:p>
    <w:p w14:paraId="224C7DC2" w14:textId="3BE81361" w:rsidR="00E0109A" w:rsidRPr="00390674" w:rsidRDefault="00E0109A" w:rsidP="00E0109A">
      <w:pPr>
        <w:spacing w:after="0"/>
        <w:jc w:val="both"/>
        <w:rPr>
          <w:rFonts w:ascii="Cambria" w:hAnsi="Cambria"/>
          <w:sz w:val="24"/>
          <w:szCs w:val="24"/>
        </w:rPr>
      </w:pPr>
      <w:r w:rsidRPr="00390674">
        <w:rPr>
          <w:rFonts w:ascii="Cambria" w:hAnsi="Cambria"/>
          <w:sz w:val="24"/>
          <w:szCs w:val="24"/>
        </w:rPr>
        <w:t xml:space="preserve">Fischer, A. (1993). Sex </w:t>
      </w:r>
      <w:r w:rsidR="00A54E7C">
        <w:rPr>
          <w:rFonts w:ascii="Cambria" w:hAnsi="Cambria"/>
          <w:sz w:val="24"/>
          <w:szCs w:val="24"/>
        </w:rPr>
        <w:t>D</w:t>
      </w:r>
      <w:r w:rsidRPr="00390674">
        <w:rPr>
          <w:rFonts w:ascii="Cambria" w:hAnsi="Cambria"/>
          <w:sz w:val="24"/>
          <w:szCs w:val="24"/>
        </w:rPr>
        <w:t xml:space="preserve">ifferences in </w:t>
      </w:r>
      <w:r w:rsidR="00A54E7C">
        <w:rPr>
          <w:rFonts w:ascii="Cambria" w:hAnsi="Cambria"/>
          <w:sz w:val="24"/>
          <w:szCs w:val="24"/>
        </w:rPr>
        <w:t>E</w:t>
      </w:r>
      <w:r w:rsidRPr="00390674">
        <w:rPr>
          <w:rFonts w:ascii="Cambria" w:hAnsi="Cambria"/>
          <w:sz w:val="24"/>
          <w:szCs w:val="24"/>
        </w:rPr>
        <w:t xml:space="preserve">motionality: Fact or </w:t>
      </w:r>
      <w:r w:rsidR="00A54E7C">
        <w:rPr>
          <w:rFonts w:ascii="Cambria" w:hAnsi="Cambria"/>
          <w:sz w:val="24"/>
          <w:szCs w:val="24"/>
        </w:rPr>
        <w:t>S</w:t>
      </w:r>
      <w:r w:rsidRPr="00390674">
        <w:rPr>
          <w:rFonts w:ascii="Cambria" w:hAnsi="Cambria"/>
          <w:sz w:val="24"/>
          <w:szCs w:val="24"/>
        </w:rPr>
        <w:t xml:space="preserve">tereotype? </w:t>
      </w:r>
      <w:r w:rsidRPr="00390674">
        <w:rPr>
          <w:rFonts w:ascii="Cambria" w:hAnsi="Cambria"/>
          <w:i/>
          <w:sz w:val="24"/>
          <w:szCs w:val="24"/>
        </w:rPr>
        <w:t>Feminism &amp; Psychology</w:t>
      </w:r>
      <w:r w:rsidRPr="00390674">
        <w:rPr>
          <w:rFonts w:ascii="Cambria" w:hAnsi="Cambria"/>
          <w:sz w:val="24"/>
          <w:szCs w:val="24"/>
        </w:rPr>
        <w:t xml:space="preserve"> 3(3) pp.303</w:t>
      </w:r>
      <w:r w:rsidR="00A81252" w:rsidRPr="00390674">
        <w:rPr>
          <w:rFonts w:ascii="Cambria" w:hAnsi="Cambria"/>
          <w:sz w:val="24"/>
          <w:szCs w:val="24"/>
        </w:rPr>
        <w:t>–</w:t>
      </w:r>
      <w:r w:rsidRPr="00390674">
        <w:rPr>
          <w:rFonts w:ascii="Cambria" w:hAnsi="Cambria"/>
          <w:sz w:val="24"/>
          <w:szCs w:val="24"/>
        </w:rPr>
        <w:t>318</w:t>
      </w:r>
      <w:r w:rsidR="00A54E7C">
        <w:rPr>
          <w:rFonts w:ascii="Cambria" w:hAnsi="Cambria"/>
          <w:sz w:val="24"/>
          <w:szCs w:val="24"/>
        </w:rPr>
        <w:t>.</w:t>
      </w:r>
    </w:p>
    <w:p w14:paraId="6B814A4C" w14:textId="77777777" w:rsidR="00E0109A" w:rsidRPr="00390674" w:rsidRDefault="00E0109A" w:rsidP="00B637D5">
      <w:pPr>
        <w:spacing w:after="0"/>
        <w:ind w:hanging="6"/>
        <w:jc w:val="both"/>
        <w:rPr>
          <w:rFonts w:ascii="Cambria" w:hAnsi="Cambria"/>
          <w:sz w:val="24"/>
          <w:szCs w:val="24"/>
        </w:rPr>
      </w:pPr>
    </w:p>
    <w:p w14:paraId="5A0C491B" w14:textId="2E0EFBB9" w:rsidR="00406B43" w:rsidRPr="00390674" w:rsidRDefault="00406B43" w:rsidP="00B637D5">
      <w:pPr>
        <w:spacing w:after="0"/>
        <w:ind w:hanging="6"/>
        <w:jc w:val="both"/>
        <w:rPr>
          <w:rFonts w:ascii="Cambria" w:hAnsi="Cambria"/>
          <w:sz w:val="24"/>
          <w:szCs w:val="24"/>
        </w:rPr>
      </w:pPr>
      <w:r w:rsidRPr="00390674">
        <w:rPr>
          <w:rFonts w:ascii="Cambria" w:hAnsi="Cambria"/>
          <w:sz w:val="24"/>
          <w:szCs w:val="24"/>
        </w:rPr>
        <w:t>Foster, P. (2006). Observational Research. In Sapsford, R. And Jupp, V. (eds)</w:t>
      </w:r>
      <w:r w:rsidR="00A54E7C">
        <w:rPr>
          <w:rFonts w:ascii="Cambria" w:hAnsi="Cambria"/>
          <w:sz w:val="24"/>
          <w:szCs w:val="24"/>
        </w:rPr>
        <w:t>,</w:t>
      </w:r>
      <w:r w:rsidRPr="00390674">
        <w:rPr>
          <w:rFonts w:ascii="Cambria" w:hAnsi="Cambria"/>
          <w:sz w:val="24"/>
          <w:szCs w:val="24"/>
        </w:rPr>
        <w:t xml:space="preserve"> </w:t>
      </w:r>
      <w:r w:rsidRPr="00DB7191">
        <w:rPr>
          <w:rFonts w:ascii="Cambria" w:hAnsi="Cambria"/>
          <w:i/>
          <w:sz w:val="24"/>
          <w:szCs w:val="24"/>
        </w:rPr>
        <w:t>Data Collection and Analysis</w:t>
      </w:r>
      <w:r w:rsidRPr="00390674">
        <w:rPr>
          <w:rFonts w:ascii="Cambria" w:hAnsi="Cambria"/>
          <w:sz w:val="24"/>
          <w:szCs w:val="24"/>
        </w:rPr>
        <w:t xml:space="preserve"> (pp.57</w:t>
      </w:r>
      <w:r w:rsidR="00A81252" w:rsidRPr="00390674">
        <w:rPr>
          <w:rFonts w:ascii="Cambria" w:hAnsi="Cambria"/>
          <w:sz w:val="24"/>
          <w:szCs w:val="24"/>
        </w:rPr>
        <w:t>–</w:t>
      </w:r>
      <w:r w:rsidRPr="00390674">
        <w:rPr>
          <w:rFonts w:ascii="Cambria" w:hAnsi="Cambria"/>
          <w:sz w:val="24"/>
          <w:szCs w:val="24"/>
        </w:rPr>
        <w:t>92). London: Sage Publications.</w:t>
      </w:r>
    </w:p>
    <w:p w14:paraId="245D889F" w14:textId="77777777" w:rsidR="00A169E1" w:rsidRPr="00390674" w:rsidRDefault="00A169E1" w:rsidP="00502906">
      <w:pPr>
        <w:spacing w:after="0"/>
        <w:ind w:hanging="6"/>
        <w:jc w:val="both"/>
        <w:rPr>
          <w:rFonts w:ascii="Cambria" w:hAnsi="Cambria"/>
          <w:sz w:val="24"/>
          <w:szCs w:val="24"/>
        </w:rPr>
      </w:pPr>
    </w:p>
    <w:p w14:paraId="334F003F" w14:textId="2E8664F1" w:rsidR="00502906" w:rsidRPr="00390674" w:rsidRDefault="00502906" w:rsidP="00502906">
      <w:pPr>
        <w:spacing w:after="0"/>
        <w:ind w:hanging="5"/>
        <w:jc w:val="both"/>
        <w:rPr>
          <w:rFonts w:ascii="Cambria" w:hAnsi="Cambria"/>
          <w:sz w:val="24"/>
          <w:szCs w:val="24"/>
        </w:rPr>
      </w:pPr>
      <w:r w:rsidRPr="00390674">
        <w:rPr>
          <w:rFonts w:ascii="Cambria" w:hAnsi="Cambria"/>
          <w:sz w:val="24"/>
          <w:szCs w:val="24"/>
        </w:rPr>
        <w:t>Good</w:t>
      </w:r>
      <w:r w:rsidR="002C7782" w:rsidRPr="00390674">
        <w:rPr>
          <w:rFonts w:ascii="Cambria" w:hAnsi="Cambria"/>
          <w:sz w:val="24"/>
          <w:szCs w:val="24"/>
        </w:rPr>
        <w:t>man-Delahunty, J</w:t>
      </w:r>
      <w:r w:rsidR="00A54E7C">
        <w:rPr>
          <w:rFonts w:ascii="Cambria" w:hAnsi="Cambria"/>
          <w:sz w:val="24"/>
          <w:szCs w:val="24"/>
        </w:rPr>
        <w:t>.,</w:t>
      </w:r>
      <w:r w:rsidR="002C7782" w:rsidRPr="00390674">
        <w:rPr>
          <w:rFonts w:ascii="Cambria" w:hAnsi="Cambria"/>
          <w:sz w:val="24"/>
          <w:szCs w:val="24"/>
        </w:rPr>
        <w:t xml:space="preserve"> Cossins, A. &amp;</w:t>
      </w:r>
      <w:r w:rsidRPr="00390674">
        <w:rPr>
          <w:rFonts w:ascii="Cambria" w:hAnsi="Cambria"/>
          <w:sz w:val="24"/>
          <w:szCs w:val="24"/>
        </w:rPr>
        <w:t xml:space="preserve"> O’Brien, K. (2011). A Comparison of Expert Evidence and Judicial Directions to Counter Misconceptions in Child Sexual Abuse Trials. </w:t>
      </w:r>
      <w:r w:rsidRPr="00390674">
        <w:rPr>
          <w:rFonts w:ascii="Cambria" w:hAnsi="Cambria"/>
          <w:i/>
          <w:sz w:val="24"/>
          <w:szCs w:val="24"/>
        </w:rPr>
        <w:t>Australian &amp; New Zealand Journal of Criminology</w:t>
      </w:r>
      <w:r w:rsidR="00A54E7C">
        <w:rPr>
          <w:rFonts w:ascii="Cambria" w:hAnsi="Cambria"/>
          <w:sz w:val="24"/>
          <w:szCs w:val="24"/>
        </w:rPr>
        <w:t>,</w:t>
      </w:r>
      <w:r w:rsidRPr="00DB7191">
        <w:rPr>
          <w:rFonts w:ascii="Cambria" w:hAnsi="Cambria"/>
          <w:sz w:val="24"/>
          <w:szCs w:val="24"/>
        </w:rPr>
        <w:t xml:space="preserve"> </w:t>
      </w:r>
      <w:r w:rsidRPr="00390674">
        <w:rPr>
          <w:rFonts w:ascii="Cambria" w:hAnsi="Cambria"/>
          <w:sz w:val="24"/>
          <w:szCs w:val="24"/>
        </w:rPr>
        <w:t>44(2), pp.196</w:t>
      </w:r>
      <w:r w:rsidR="00A81252" w:rsidRPr="00390674">
        <w:rPr>
          <w:rFonts w:ascii="Cambria" w:hAnsi="Cambria"/>
          <w:sz w:val="24"/>
          <w:szCs w:val="24"/>
        </w:rPr>
        <w:t>–</w:t>
      </w:r>
      <w:r w:rsidRPr="00390674">
        <w:rPr>
          <w:rFonts w:ascii="Cambria" w:hAnsi="Cambria"/>
          <w:sz w:val="24"/>
          <w:szCs w:val="24"/>
        </w:rPr>
        <w:t>217.</w:t>
      </w:r>
    </w:p>
    <w:p w14:paraId="78C94B79" w14:textId="77777777" w:rsidR="00502906" w:rsidRPr="00390674" w:rsidRDefault="00502906" w:rsidP="00B637D5">
      <w:pPr>
        <w:spacing w:after="0"/>
        <w:ind w:hanging="6"/>
        <w:jc w:val="both"/>
        <w:rPr>
          <w:rFonts w:ascii="Cambria" w:hAnsi="Cambria"/>
          <w:sz w:val="24"/>
          <w:szCs w:val="24"/>
        </w:rPr>
      </w:pPr>
    </w:p>
    <w:p w14:paraId="5D6151F3" w14:textId="1CB703B1" w:rsidR="006B09C8" w:rsidRPr="00390674" w:rsidRDefault="002C7782" w:rsidP="006B09C8">
      <w:pPr>
        <w:spacing w:after="0"/>
        <w:jc w:val="both"/>
        <w:rPr>
          <w:rFonts w:asciiTheme="majorHAnsi" w:hAnsiTheme="majorHAnsi"/>
          <w:b/>
          <w:sz w:val="24"/>
          <w:szCs w:val="24"/>
        </w:rPr>
      </w:pPr>
      <w:r w:rsidRPr="00390674">
        <w:rPr>
          <w:rFonts w:asciiTheme="majorHAnsi" w:hAnsiTheme="majorHAnsi"/>
          <w:sz w:val="24"/>
          <w:szCs w:val="24"/>
        </w:rPr>
        <w:t>Gregory, J. &amp;</w:t>
      </w:r>
      <w:r w:rsidR="006B09C8" w:rsidRPr="00390674">
        <w:rPr>
          <w:rFonts w:asciiTheme="majorHAnsi" w:hAnsiTheme="majorHAnsi"/>
          <w:sz w:val="24"/>
          <w:szCs w:val="24"/>
        </w:rPr>
        <w:t xml:space="preserve"> Lees, S. (1996). Attrition in Rape and Sexual Assault Cases. </w:t>
      </w:r>
      <w:r w:rsidR="006B09C8" w:rsidRPr="00390674">
        <w:rPr>
          <w:rFonts w:asciiTheme="majorHAnsi" w:hAnsiTheme="majorHAnsi"/>
          <w:i/>
          <w:sz w:val="24"/>
          <w:szCs w:val="24"/>
        </w:rPr>
        <w:t>British Journal of Criminology</w:t>
      </w:r>
      <w:r w:rsidR="00A54E7C">
        <w:rPr>
          <w:rFonts w:asciiTheme="majorHAnsi" w:hAnsiTheme="majorHAnsi"/>
          <w:sz w:val="24"/>
          <w:szCs w:val="24"/>
        </w:rPr>
        <w:t>,</w:t>
      </w:r>
      <w:r w:rsidR="006B09C8" w:rsidRPr="00390674">
        <w:rPr>
          <w:rFonts w:asciiTheme="majorHAnsi" w:hAnsiTheme="majorHAnsi"/>
          <w:sz w:val="24"/>
          <w:szCs w:val="24"/>
        </w:rPr>
        <w:t xml:space="preserve"> 36(1), pp.1</w:t>
      </w:r>
      <w:r w:rsidR="00A81252" w:rsidRPr="00390674">
        <w:rPr>
          <w:rFonts w:asciiTheme="majorHAnsi" w:hAnsiTheme="majorHAnsi"/>
          <w:sz w:val="24"/>
          <w:szCs w:val="24"/>
        </w:rPr>
        <w:t>–</w:t>
      </w:r>
      <w:r w:rsidR="006B09C8" w:rsidRPr="00390674">
        <w:rPr>
          <w:rFonts w:asciiTheme="majorHAnsi" w:hAnsiTheme="majorHAnsi"/>
          <w:sz w:val="24"/>
          <w:szCs w:val="24"/>
        </w:rPr>
        <w:t>17.</w:t>
      </w:r>
    </w:p>
    <w:p w14:paraId="7991ADD1" w14:textId="77777777" w:rsidR="006B09C8" w:rsidRPr="00390674" w:rsidRDefault="006B09C8" w:rsidP="00B637D5">
      <w:pPr>
        <w:spacing w:after="0"/>
        <w:ind w:hanging="6"/>
        <w:jc w:val="both"/>
        <w:rPr>
          <w:rFonts w:ascii="Cambria" w:hAnsi="Cambria"/>
          <w:sz w:val="24"/>
          <w:szCs w:val="24"/>
        </w:rPr>
      </w:pPr>
    </w:p>
    <w:p w14:paraId="64C62342" w14:textId="65FC8678" w:rsidR="00390C05" w:rsidRPr="00390674" w:rsidRDefault="00390C05" w:rsidP="00390C05">
      <w:pPr>
        <w:spacing w:after="0"/>
        <w:jc w:val="both"/>
        <w:rPr>
          <w:rFonts w:ascii="Cambria" w:hAnsi="Cambria"/>
          <w:sz w:val="24"/>
          <w:szCs w:val="24"/>
        </w:rPr>
      </w:pPr>
      <w:r w:rsidRPr="00390674">
        <w:rPr>
          <w:rFonts w:ascii="Cambria" w:hAnsi="Cambria"/>
          <w:sz w:val="24"/>
          <w:szCs w:val="24"/>
        </w:rPr>
        <w:t>Gurnham, D. (201</w:t>
      </w:r>
      <w:r w:rsidR="007F2BB6">
        <w:rPr>
          <w:rFonts w:ascii="Cambria" w:hAnsi="Cambria"/>
          <w:sz w:val="24"/>
          <w:szCs w:val="24"/>
        </w:rPr>
        <w:t>6</w:t>
      </w:r>
      <w:r w:rsidRPr="00390674">
        <w:rPr>
          <w:rFonts w:ascii="Cambria" w:hAnsi="Cambria"/>
          <w:sz w:val="24"/>
          <w:szCs w:val="24"/>
        </w:rPr>
        <w:t xml:space="preserve">). A Critique of Carceral Feminist Arguments on Rape Myths and Sexual Scripts. </w:t>
      </w:r>
      <w:r w:rsidRPr="00390674">
        <w:rPr>
          <w:rFonts w:ascii="Cambria" w:hAnsi="Cambria"/>
          <w:i/>
          <w:sz w:val="24"/>
          <w:szCs w:val="24"/>
        </w:rPr>
        <w:t>New Criminal Law Review</w:t>
      </w:r>
      <w:r w:rsidR="00B13946">
        <w:rPr>
          <w:rFonts w:ascii="Cambria" w:hAnsi="Cambria"/>
          <w:i/>
          <w:sz w:val="24"/>
          <w:szCs w:val="24"/>
        </w:rPr>
        <w:t>,</w:t>
      </w:r>
      <w:r w:rsidR="003A288D">
        <w:rPr>
          <w:rFonts w:ascii="Cambria" w:hAnsi="Cambria"/>
          <w:i/>
          <w:sz w:val="24"/>
          <w:szCs w:val="24"/>
        </w:rPr>
        <w:t xml:space="preserve"> </w:t>
      </w:r>
      <w:r w:rsidR="00042E03">
        <w:rPr>
          <w:rFonts w:ascii="Cambria" w:hAnsi="Cambria"/>
          <w:sz w:val="24"/>
          <w:szCs w:val="24"/>
        </w:rPr>
        <w:t>19(2</w:t>
      </w:r>
      <w:r w:rsidR="003A288D" w:rsidRPr="009F4EE3">
        <w:rPr>
          <w:rFonts w:ascii="Cambria" w:hAnsi="Cambria"/>
          <w:sz w:val="24"/>
          <w:szCs w:val="24"/>
        </w:rPr>
        <w:t>)</w:t>
      </w:r>
      <w:r w:rsidR="00F602E5" w:rsidRPr="009F4EE3">
        <w:rPr>
          <w:rFonts w:ascii="Cambria" w:hAnsi="Cambria"/>
          <w:sz w:val="24"/>
          <w:szCs w:val="24"/>
        </w:rPr>
        <w:t xml:space="preserve">, </w:t>
      </w:r>
      <w:r w:rsidR="00042E03" w:rsidRPr="00DB7191">
        <w:rPr>
          <w:rFonts w:ascii="Cambria" w:hAnsi="Cambria"/>
          <w:sz w:val="24"/>
          <w:szCs w:val="24"/>
        </w:rPr>
        <w:t>pp.141</w:t>
      </w:r>
      <w:r w:rsidR="00B13946">
        <w:rPr>
          <w:rFonts w:ascii="Cambria" w:hAnsi="Cambria"/>
          <w:sz w:val="24"/>
          <w:szCs w:val="24"/>
        </w:rPr>
        <w:t>–</w:t>
      </w:r>
      <w:r w:rsidR="00042E03" w:rsidRPr="00DB7191">
        <w:rPr>
          <w:rFonts w:ascii="Cambria" w:hAnsi="Cambria"/>
          <w:sz w:val="24"/>
          <w:szCs w:val="24"/>
        </w:rPr>
        <w:t>170</w:t>
      </w:r>
      <w:r w:rsidR="00B13946">
        <w:rPr>
          <w:rFonts w:ascii="Cambria" w:hAnsi="Cambria"/>
          <w:sz w:val="24"/>
          <w:szCs w:val="24"/>
        </w:rPr>
        <w:t>.</w:t>
      </w:r>
    </w:p>
    <w:p w14:paraId="20439064" w14:textId="77777777" w:rsidR="00A169E1" w:rsidRPr="00390674" w:rsidRDefault="00A169E1" w:rsidP="0013644B">
      <w:pPr>
        <w:spacing w:after="0"/>
        <w:jc w:val="both"/>
        <w:rPr>
          <w:rFonts w:ascii="Cambria" w:hAnsi="Cambria"/>
          <w:sz w:val="24"/>
          <w:szCs w:val="24"/>
        </w:rPr>
      </w:pPr>
    </w:p>
    <w:p w14:paraId="5B071801" w14:textId="0891A36D" w:rsidR="00E61A0F" w:rsidRPr="00390674" w:rsidRDefault="00E61A0F" w:rsidP="00E61A0F">
      <w:pPr>
        <w:tabs>
          <w:tab w:val="left" w:pos="0"/>
        </w:tabs>
        <w:spacing w:after="0"/>
        <w:jc w:val="both"/>
        <w:rPr>
          <w:rFonts w:asciiTheme="majorHAnsi" w:hAnsiTheme="majorHAnsi"/>
          <w:sz w:val="24"/>
          <w:szCs w:val="24"/>
        </w:rPr>
      </w:pPr>
      <w:r w:rsidRPr="00390674">
        <w:rPr>
          <w:rFonts w:asciiTheme="majorHAnsi" w:hAnsiTheme="majorHAnsi"/>
          <w:sz w:val="24"/>
          <w:szCs w:val="24"/>
        </w:rPr>
        <w:t>Her Majesty’s Courts</w:t>
      </w:r>
      <w:r w:rsidR="002C7782" w:rsidRPr="00390674">
        <w:rPr>
          <w:rFonts w:asciiTheme="majorHAnsi" w:hAnsiTheme="majorHAnsi"/>
          <w:sz w:val="24"/>
          <w:szCs w:val="24"/>
        </w:rPr>
        <w:t xml:space="preserve"> &amp;</w:t>
      </w:r>
      <w:r w:rsidRPr="00390674">
        <w:rPr>
          <w:rFonts w:asciiTheme="majorHAnsi" w:hAnsiTheme="majorHAnsi"/>
          <w:sz w:val="24"/>
          <w:szCs w:val="24"/>
        </w:rPr>
        <w:t xml:space="preserve"> Tribunal Service </w:t>
      </w:r>
      <w:r w:rsidR="00A54E7C">
        <w:rPr>
          <w:rFonts w:asciiTheme="majorHAnsi" w:hAnsiTheme="majorHAnsi"/>
          <w:sz w:val="24"/>
          <w:szCs w:val="24"/>
        </w:rPr>
        <w:t>(</w:t>
      </w:r>
      <w:r w:rsidRPr="00390674">
        <w:rPr>
          <w:rFonts w:asciiTheme="majorHAnsi" w:hAnsiTheme="majorHAnsi"/>
          <w:sz w:val="24"/>
          <w:szCs w:val="24"/>
        </w:rPr>
        <w:t>HMCTS</w:t>
      </w:r>
      <w:r w:rsidR="00A54E7C">
        <w:rPr>
          <w:rFonts w:asciiTheme="majorHAnsi" w:hAnsiTheme="majorHAnsi"/>
          <w:sz w:val="24"/>
          <w:szCs w:val="24"/>
        </w:rPr>
        <w:t>)</w:t>
      </w:r>
      <w:r w:rsidRPr="00390674">
        <w:rPr>
          <w:rFonts w:asciiTheme="majorHAnsi" w:hAnsiTheme="majorHAnsi"/>
          <w:sz w:val="24"/>
          <w:szCs w:val="24"/>
        </w:rPr>
        <w:t xml:space="preserve">. </w:t>
      </w:r>
      <w:r w:rsidRPr="00390674">
        <w:rPr>
          <w:rFonts w:asciiTheme="majorHAnsi" w:hAnsiTheme="majorHAnsi" w:cs="Arial"/>
          <w:sz w:val="24"/>
          <w:szCs w:val="24"/>
        </w:rPr>
        <w:t xml:space="preserve">(2014). </w:t>
      </w:r>
      <w:r w:rsidRPr="00390674">
        <w:rPr>
          <w:rFonts w:asciiTheme="majorHAnsi" w:hAnsiTheme="majorHAnsi"/>
          <w:i/>
          <w:sz w:val="24"/>
          <w:szCs w:val="24"/>
        </w:rPr>
        <w:t xml:space="preserve">Information for Researchers. </w:t>
      </w:r>
      <w:r w:rsidRPr="00390674">
        <w:rPr>
          <w:rFonts w:asciiTheme="majorHAnsi" w:hAnsiTheme="majorHAnsi"/>
          <w:sz w:val="24"/>
          <w:szCs w:val="24"/>
        </w:rPr>
        <w:t xml:space="preserve">Accessed online at: </w:t>
      </w:r>
      <w:r w:rsidRPr="00390674">
        <w:rPr>
          <w:rFonts w:asciiTheme="majorHAnsi" w:hAnsiTheme="majorHAnsi" w:cs="Arial"/>
          <w:sz w:val="24"/>
          <w:szCs w:val="24"/>
        </w:rPr>
        <w:t>http://www.justice.gov.uk/publications/research-and-analysis/courts.</w:t>
      </w:r>
    </w:p>
    <w:p w14:paraId="3A30C9BC" w14:textId="77777777" w:rsidR="00E61A0F" w:rsidRPr="00390674" w:rsidRDefault="00E61A0F" w:rsidP="00B637D5">
      <w:pPr>
        <w:spacing w:after="0"/>
        <w:ind w:hanging="6"/>
        <w:jc w:val="both"/>
        <w:rPr>
          <w:rFonts w:ascii="Cambria" w:hAnsi="Cambria"/>
          <w:sz w:val="24"/>
          <w:szCs w:val="24"/>
        </w:rPr>
      </w:pPr>
    </w:p>
    <w:p w14:paraId="7CB8164C" w14:textId="5731B43B" w:rsidR="003A4987" w:rsidRPr="00390674" w:rsidRDefault="003A4987" w:rsidP="00B637D5">
      <w:pPr>
        <w:spacing w:after="0"/>
        <w:ind w:hanging="6"/>
        <w:jc w:val="both"/>
        <w:rPr>
          <w:rFonts w:ascii="Cambria" w:hAnsi="Cambria"/>
          <w:sz w:val="24"/>
          <w:szCs w:val="24"/>
        </w:rPr>
      </w:pPr>
      <w:r w:rsidRPr="00390674">
        <w:rPr>
          <w:rFonts w:ascii="Cambria" w:hAnsi="Cambria"/>
          <w:sz w:val="24"/>
          <w:szCs w:val="24"/>
        </w:rPr>
        <w:t>Herlihy</w:t>
      </w:r>
      <w:r w:rsidR="000D7316" w:rsidRPr="00390674">
        <w:rPr>
          <w:rFonts w:ascii="Cambria" w:hAnsi="Cambria"/>
          <w:sz w:val="24"/>
          <w:szCs w:val="24"/>
        </w:rPr>
        <w:t>, J</w:t>
      </w:r>
      <w:r w:rsidR="00A54E7C">
        <w:rPr>
          <w:rFonts w:ascii="Cambria" w:hAnsi="Cambria"/>
          <w:sz w:val="24"/>
          <w:szCs w:val="24"/>
        </w:rPr>
        <w:t>.,</w:t>
      </w:r>
      <w:r w:rsidR="000D7316" w:rsidRPr="00390674">
        <w:rPr>
          <w:rFonts w:ascii="Cambria" w:hAnsi="Cambria"/>
          <w:sz w:val="24"/>
          <w:szCs w:val="24"/>
        </w:rPr>
        <w:t xml:space="preserve"> Robson, L. &amp; Turner, S.</w:t>
      </w:r>
      <w:r w:rsidRPr="00390674">
        <w:rPr>
          <w:rFonts w:ascii="Cambria" w:hAnsi="Cambria"/>
          <w:sz w:val="24"/>
          <w:szCs w:val="24"/>
        </w:rPr>
        <w:t xml:space="preserve"> (2012)</w:t>
      </w:r>
      <w:r w:rsidR="000D7316" w:rsidRPr="00390674">
        <w:rPr>
          <w:rFonts w:ascii="Cambria" w:hAnsi="Cambria"/>
          <w:sz w:val="24"/>
          <w:szCs w:val="24"/>
        </w:rPr>
        <w:t>.</w:t>
      </w:r>
      <w:r w:rsidR="00CA4801" w:rsidRPr="00390674">
        <w:rPr>
          <w:rFonts w:ascii="Cambria" w:hAnsi="Cambria"/>
          <w:sz w:val="24"/>
          <w:szCs w:val="24"/>
        </w:rPr>
        <w:t xml:space="preserve"> Just Tell Us What Happened To You: Autobiographical </w:t>
      </w:r>
      <w:r w:rsidR="00D43186" w:rsidRPr="00390674">
        <w:rPr>
          <w:rFonts w:ascii="Cambria" w:hAnsi="Cambria"/>
          <w:sz w:val="24"/>
          <w:szCs w:val="24"/>
        </w:rPr>
        <w:t xml:space="preserve">Memory and Seeking Asylum. </w:t>
      </w:r>
      <w:r w:rsidR="009E4404" w:rsidRPr="00390674">
        <w:rPr>
          <w:rFonts w:ascii="Cambria" w:hAnsi="Cambria"/>
          <w:i/>
          <w:sz w:val="24"/>
          <w:szCs w:val="24"/>
        </w:rPr>
        <w:t>Applied Cognitive Psychology</w:t>
      </w:r>
      <w:r w:rsidR="00A54E7C">
        <w:rPr>
          <w:rFonts w:ascii="Cambria" w:hAnsi="Cambria"/>
          <w:sz w:val="24"/>
          <w:szCs w:val="24"/>
        </w:rPr>
        <w:t>,</w:t>
      </w:r>
      <w:r w:rsidR="009E4404" w:rsidRPr="00DB7191">
        <w:rPr>
          <w:rFonts w:ascii="Cambria" w:hAnsi="Cambria"/>
          <w:sz w:val="24"/>
          <w:szCs w:val="24"/>
        </w:rPr>
        <w:t xml:space="preserve"> </w:t>
      </w:r>
      <w:r w:rsidR="00716C83" w:rsidRPr="00390674">
        <w:rPr>
          <w:rFonts w:ascii="Cambria" w:hAnsi="Cambria"/>
          <w:sz w:val="24"/>
          <w:szCs w:val="24"/>
        </w:rPr>
        <w:t>26(5</w:t>
      </w:r>
      <w:r w:rsidR="009E4404" w:rsidRPr="00390674">
        <w:rPr>
          <w:rFonts w:ascii="Cambria" w:hAnsi="Cambria"/>
          <w:sz w:val="24"/>
          <w:szCs w:val="24"/>
        </w:rPr>
        <w:t>), pp.</w:t>
      </w:r>
      <w:r w:rsidR="00CD2BD9" w:rsidRPr="00390674">
        <w:rPr>
          <w:rFonts w:ascii="Cambria" w:hAnsi="Cambria"/>
          <w:sz w:val="24"/>
          <w:szCs w:val="24"/>
        </w:rPr>
        <w:t>661</w:t>
      </w:r>
      <w:r w:rsidR="00A81252" w:rsidRPr="00390674">
        <w:rPr>
          <w:rFonts w:ascii="Cambria" w:hAnsi="Cambria"/>
          <w:sz w:val="24"/>
          <w:szCs w:val="24"/>
        </w:rPr>
        <w:t>–</w:t>
      </w:r>
      <w:r w:rsidR="00CD2BD9" w:rsidRPr="00390674">
        <w:rPr>
          <w:rFonts w:ascii="Cambria" w:hAnsi="Cambria"/>
          <w:sz w:val="24"/>
          <w:szCs w:val="24"/>
        </w:rPr>
        <w:t>676.</w:t>
      </w:r>
    </w:p>
    <w:p w14:paraId="3D3C5C1E" w14:textId="77777777" w:rsidR="003A4987" w:rsidRPr="00390674" w:rsidRDefault="003A4987" w:rsidP="00B637D5">
      <w:pPr>
        <w:spacing w:after="0"/>
        <w:ind w:hanging="6"/>
        <w:jc w:val="both"/>
        <w:rPr>
          <w:rFonts w:ascii="Cambria" w:hAnsi="Cambria"/>
          <w:sz w:val="24"/>
          <w:szCs w:val="24"/>
        </w:rPr>
      </w:pPr>
    </w:p>
    <w:p w14:paraId="4FA6C423" w14:textId="1971E8FC" w:rsidR="00AA724E" w:rsidRPr="00390674" w:rsidRDefault="002C7782" w:rsidP="00AA724E">
      <w:pPr>
        <w:spacing w:after="0"/>
        <w:jc w:val="both"/>
        <w:rPr>
          <w:rFonts w:asciiTheme="majorHAnsi" w:hAnsiTheme="majorHAnsi"/>
          <w:sz w:val="24"/>
          <w:szCs w:val="24"/>
        </w:rPr>
      </w:pPr>
      <w:r w:rsidRPr="00390674">
        <w:rPr>
          <w:rFonts w:asciiTheme="majorHAnsi" w:hAnsiTheme="majorHAnsi"/>
          <w:sz w:val="24"/>
          <w:szCs w:val="24"/>
        </w:rPr>
        <w:t>Horvath, M.A.H. &amp;</w:t>
      </w:r>
      <w:r w:rsidR="00AA724E" w:rsidRPr="00390674">
        <w:rPr>
          <w:rFonts w:asciiTheme="majorHAnsi" w:hAnsiTheme="majorHAnsi"/>
          <w:sz w:val="24"/>
          <w:szCs w:val="24"/>
        </w:rPr>
        <w:t xml:space="preserve"> Brown, J. (2009). Setting the Scene: Introduction to Understanding Rape. In Horvath, M.A.H. and Brown, J. (eds.)</w:t>
      </w:r>
      <w:r w:rsidR="00A54E7C">
        <w:rPr>
          <w:rFonts w:asciiTheme="majorHAnsi" w:hAnsiTheme="majorHAnsi"/>
          <w:sz w:val="24"/>
          <w:szCs w:val="24"/>
        </w:rPr>
        <w:t>,</w:t>
      </w:r>
      <w:r w:rsidR="00AA724E" w:rsidRPr="00390674">
        <w:rPr>
          <w:rFonts w:asciiTheme="majorHAnsi" w:hAnsiTheme="majorHAnsi"/>
          <w:sz w:val="24"/>
          <w:szCs w:val="24"/>
        </w:rPr>
        <w:t xml:space="preserve"> </w:t>
      </w:r>
      <w:r w:rsidR="00AA724E" w:rsidRPr="00390674">
        <w:rPr>
          <w:rFonts w:asciiTheme="majorHAnsi" w:hAnsiTheme="majorHAnsi"/>
          <w:i/>
          <w:sz w:val="24"/>
          <w:szCs w:val="24"/>
        </w:rPr>
        <w:t xml:space="preserve">Rape: Challenging Contemporary Thinking </w:t>
      </w:r>
      <w:r w:rsidR="00AA724E" w:rsidRPr="00390674">
        <w:rPr>
          <w:rFonts w:asciiTheme="majorHAnsi" w:hAnsiTheme="majorHAnsi"/>
          <w:sz w:val="24"/>
          <w:szCs w:val="24"/>
        </w:rPr>
        <w:t>(pp.1</w:t>
      </w:r>
      <w:r w:rsidR="00A81252" w:rsidRPr="00390674">
        <w:rPr>
          <w:rFonts w:asciiTheme="majorHAnsi" w:hAnsiTheme="majorHAnsi"/>
          <w:sz w:val="24"/>
          <w:szCs w:val="24"/>
        </w:rPr>
        <w:t>–</w:t>
      </w:r>
      <w:r w:rsidR="00AA724E" w:rsidRPr="00390674">
        <w:rPr>
          <w:rFonts w:asciiTheme="majorHAnsi" w:hAnsiTheme="majorHAnsi"/>
          <w:sz w:val="24"/>
          <w:szCs w:val="24"/>
        </w:rPr>
        <w:t>14). Cullompton: Willan Publishing.</w:t>
      </w:r>
    </w:p>
    <w:p w14:paraId="4BBF595E" w14:textId="77777777" w:rsidR="00AA724E" w:rsidRPr="00390674" w:rsidRDefault="00AA724E" w:rsidP="00B637D5">
      <w:pPr>
        <w:spacing w:after="0"/>
        <w:ind w:hanging="6"/>
        <w:jc w:val="both"/>
        <w:rPr>
          <w:rFonts w:ascii="Cambria" w:hAnsi="Cambria"/>
          <w:sz w:val="24"/>
          <w:szCs w:val="24"/>
        </w:rPr>
      </w:pPr>
    </w:p>
    <w:p w14:paraId="06D43F26" w14:textId="0E3AF43F" w:rsidR="00276AC5" w:rsidRPr="00390674" w:rsidRDefault="00276AC5" w:rsidP="00B637D5">
      <w:pPr>
        <w:spacing w:after="0"/>
        <w:ind w:hanging="6"/>
        <w:jc w:val="both"/>
        <w:rPr>
          <w:rFonts w:ascii="Cambria" w:hAnsi="Cambria"/>
          <w:sz w:val="24"/>
          <w:szCs w:val="24"/>
        </w:rPr>
      </w:pPr>
      <w:r w:rsidRPr="00390674">
        <w:rPr>
          <w:rFonts w:ascii="Cambria" w:hAnsi="Cambria"/>
          <w:sz w:val="24"/>
          <w:szCs w:val="24"/>
        </w:rPr>
        <w:t xml:space="preserve">Hudson, B. (2002). Restorative Justice and Gendered Violence: Diversion or Effective Justice? </w:t>
      </w:r>
      <w:r w:rsidRPr="00DB7191">
        <w:rPr>
          <w:rFonts w:ascii="Cambria" w:hAnsi="Cambria"/>
          <w:i/>
          <w:sz w:val="24"/>
          <w:szCs w:val="24"/>
        </w:rPr>
        <w:t>British Journal of Criminology</w:t>
      </w:r>
      <w:r w:rsidR="00A54E7C">
        <w:rPr>
          <w:rFonts w:ascii="Cambria" w:hAnsi="Cambria"/>
          <w:sz w:val="24"/>
          <w:szCs w:val="24"/>
        </w:rPr>
        <w:t>,</w:t>
      </w:r>
      <w:r w:rsidRPr="00390674">
        <w:rPr>
          <w:rFonts w:ascii="Cambria" w:hAnsi="Cambria"/>
          <w:sz w:val="24"/>
          <w:szCs w:val="24"/>
        </w:rPr>
        <w:t xml:space="preserve"> 42(3), pp.616</w:t>
      </w:r>
      <w:r w:rsidR="00A81252" w:rsidRPr="00390674">
        <w:rPr>
          <w:rFonts w:ascii="Cambria" w:hAnsi="Cambria"/>
          <w:sz w:val="24"/>
          <w:szCs w:val="24"/>
        </w:rPr>
        <w:t>–</w:t>
      </w:r>
      <w:r w:rsidRPr="00390674">
        <w:rPr>
          <w:rFonts w:ascii="Cambria" w:hAnsi="Cambria"/>
          <w:sz w:val="24"/>
          <w:szCs w:val="24"/>
        </w:rPr>
        <w:t>634.</w:t>
      </w:r>
    </w:p>
    <w:p w14:paraId="178739AC" w14:textId="77777777" w:rsidR="00A169E1" w:rsidRPr="00390674" w:rsidRDefault="00A169E1" w:rsidP="00B637D5">
      <w:pPr>
        <w:spacing w:after="0"/>
        <w:ind w:hanging="6"/>
        <w:jc w:val="both"/>
        <w:rPr>
          <w:rFonts w:ascii="Cambria" w:hAnsi="Cambria"/>
          <w:sz w:val="24"/>
          <w:szCs w:val="24"/>
        </w:rPr>
      </w:pPr>
    </w:p>
    <w:p w14:paraId="39BC3D0C" w14:textId="06B8D27B" w:rsidR="00B379A8" w:rsidRPr="00390674" w:rsidRDefault="00B379A8" w:rsidP="00B379A8">
      <w:pPr>
        <w:spacing w:after="0"/>
        <w:jc w:val="both"/>
        <w:rPr>
          <w:rFonts w:ascii="Cambria" w:hAnsi="Cambria"/>
          <w:sz w:val="24"/>
          <w:szCs w:val="24"/>
        </w:rPr>
      </w:pPr>
      <w:r w:rsidRPr="00390674">
        <w:rPr>
          <w:rFonts w:ascii="Cambria" w:hAnsi="Cambria"/>
          <w:sz w:val="24"/>
          <w:szCs w:val="24"/>
        </w:rPr>
        <w:t xml:space="preserve">Hunter, R. (1996). Gender in Evidence: Masculine Norms vs Feminist Reforms. </w:t>
      </w:r>
      <w:r w:rsidRPr="00390674">
        <w:rPr>
          <w:rFonts w:ascii="Cambria" w:hAnsi="Cambria"/>
          <w:i/>
          <w:sz w:val="24"/>
          <w:szCs w:val="24"/>
        </w:rPr>
        <w:t>Harvard Women’s Law Journal</w:t>
      </w:r>
      <w:r w:rsidR="00A54E7C" w:rsidRPr="00DB7191">
        <w:rPr>
          <w:rFonts w:ascii="Cambria" w:hAnsi="Cambria"/>
          <w:sz w:val="24"/>
          <w:szCs w:val="24"/>
        </w:rPr>
        <w:t>,</w:t>
      </w:r>
      <w:r w:rsidRPr="00DB7191">
        <w:rPr>
          <w:rFonts w:ascii="Cambria" w:hAnsi="Cambria"/>
          <w:sz w:val="24"/>
          <w:szCs w:val="24"/>
        </w:rPr>
        <w:t xml:space="preserve"> </w:t>
      </w:r>
      <w:r w:rsidRPr="00390674">
        <w:rPr>
          <w:rFonts w:ascii="Cambria" w:hAnsi="Cambria"/>
          <w:sz w:val="24"/>
          <w:szCs w:val="24"/>
        </w:rPr>
        <w:t>19</w:t>
      </w:r>
      <w:r w:rsidR="00A54E7C">
        <w:rPr>
          <w:rFonts w:ascii="Cambria" w:hAnsi="Cambria"/>
          <w:sz w:val="24"/>
          <w:szCs w:val="24"/>
        </w:rPr>
        <w:t>,</w:t>
      </w:r>
      <w:r w:rsidRPr="00390674">
        <w:rPr>
          <w:rFonts w:ascii="Cambria" w:hAnsi="Cambria"/>
          <w:sz w:val="24"/>
          <w:szCs w:val="24"/>
        </w:rPr>
        <w:t xml:space="preserve"> pp.127</w:t>
      </w:r>
      <w:r w:rsidR="00A81252" w:rsidRPr="00390674">
        <w:rPr>
          <w:rFonts w:ascii="Cambria" w:hAnsi="Cambria"/>
          <w:sz w:val="24"/>
          <w:szCs w:val="24"/>
        </w:rPr>
        <w:t>–</w:t>
      </w:r>
      <w:r w:rsidRPr="00390674">
        <w:rPr>
          <w:rFonts w:ascii="Cambria" w:hAnsi="Cambria"/>
          <w:sz w:val="24"/>
          <w:szCs w:val="24"/>
        </w:rPr>
        <w:t>167</w:t>
      </w:r>
      <w:r w:rsidR="00A54E7C">
        <w:rPr>
          <w:rFonts w:ascii="Cambria" w:hAnsi="Cambria"/>
          <w:sz w:val="24"/>
          <w:szCs w:val="24"/>
        </w:rPr>
        <w:t>.</w:t>
      </w:r>
    </w:p>
    <w:p w14:paraId="057ECCBB" w14:textId="77777777" w:rsidR="001546DA" w:rsidRPr="00390674" w:rsidRDefault="001546DA" w:rsidP="00B379A8">
      <w:pPr>
        <w:spacing w:after="0"/>
        <w:jc w:val="both"/>
        <w:rPr>
          <w:rFonts w:ascii="Cambria" w:hAnsi="Cambria"/>
          <w:sz w:val="24"/>
          <w:szCs w:val="24"/>
        </w:rPr>
      </w:pPr>
    </w:p>
    <w:p w14:paraId="6C80CD77" w14:textId="01AE15D8" w:rsidR="001546DA" w:rsidRPr="00390674" w:rsidRDefault="001546DA" w:rsidP="001546DA">
      <w:pPr>
        <w:spacing w:after="0"/>
        <w:jc w:val="both"/>
        <w:rPr>
          <w:rFonts w:ascii="Cambria" w:hAnsi="Cambria"/>
          <w:sz w:val="24"/>
          <w:szCs w:val="24"/>
        </w:rPr>
      </w:pPr>
      <w:r w:rsidRPr="00390674">
        <w:rPr>
          <w:rFonts w:ascii="Cambria" w:hAnsi="Cambria"/>
          <w:sz w:val="24"/>
          <w:szCs w:val="24"/>
        </w:rPr>
        <w:t xml:space="preserve">Jordan, J. (2015). The </w:t>
      </w:r>
      <w:r w:rsidR="00A54E7C">
        <w:rPr>
          <w:rFonts w:ascii="Cambria" w:hAnsi="Cambria"/>
          <w:sz w:val="24"/>
          <w:szCs w:val="24"/>
        </w:rPr>
        <w:t>L</w:t>
      </w:r>
      <w:r w:rsidRPr="00390674">
        <w:rPr>
          <w:rFonts w:ascii="Cambria" w:hAnsi="Cambria"/>
          <w:sz w:val="24"/>
          <w:szCs w:val="24"/>
        </w:rPr>
        <w:t xml:space="preserve">ong and </w:t>
      </w:r>
      <w:r w:rsidR="00A54E7C">
        <w:rPr>
          <w:rFonts w:ascii="Cambria" w:hAnsi="Cambria"/>
          <w:sz w:val="24"/>
          <w:szCs w:val="24"/>
        </w:rPr>
        <w:t>W</w:t>
      </w:r>
      <w:r w:rsidRPr="00390674">
        <w:rPr>
          <w:rFonts w:ascii="Cambria" w:hAnsi="Cambria"/>
          <w:sz w:val="24"/>
          <w:szCs w:val="24"/>
        </w:rPr>
        <w:t xml:space="preserve">inding </w:t>
      </w:r>
      <w:r w:rsidR="00A54E7C">
        <w:rPr>
          <w:rFonts w:ascii="Cambria" w:hAnsi="Cambria"/>
          <w:sz w:val="24"/>
          <w:szCs w:val="24"/>
        </w:rPr>
        <w:t>R</w:t>
      </w:r>
      <w:r w:rsidRPr="00390674">
        <w:rPr>
          <w:rFonts w:ascii="Cambria" w:hAnsi="Cambria"/>
          <w:sz w:val="24"/>
          <w:szCs w:val="24"/>
        </w:rPr>
        <w:t xml:space="preserve">oad: Improving </w:t>
      </w:r>
      <w:r w:rsidR="00A54E7C">
        <w:rPr>
          <w:rFonts w:ascii="Cambria" w:hAnsi="Cambria"/>
          <w:sz w:val="24"/>
          <w:szCs w:val="24"/>
        </w:rPr>
        <w:t>P</w:t>
      </w:r>
      <w:r w:rsidRPr="00390674">
        <w:rPr>
          <w:rFonts w:ascii="Cambria" w:hAnsi="Cambria"/>
          <w:sz w:val="24"/>
          <w:szCs w:val="24"/>
        </w:rPr>
        <w:t xml:space="preserve">olice </w:t>
      </w:r>
      <w:r w:rsidR="00A54E7C">
        <w:rPr>
          <w:rFonts w:ascii="Cambria" w:hAnsi="Cambria"/>
          <w:sz w:val="24"/>
          <w:szCs w:val="24"/>
        </w:rPr>
        <w:t>R</w:t>
      </w:r>
      <w:r w:rsidRPr="00390674">
        <w:rPr>
          <w:rFonts w:ascii="Cambria" w:hAnsi="Cambria"/>
          <w:sz w:val="24"/>
          <w:szCs w:val="24"/>
        </w:rPr>
        <w:t xml:space="preserve">esponses to </w:t>
      </w:r>
      <w:r w:rsidR="00A54E7C">
        <w:rPr>
          <w:rFonts w:ascii="Cambria" w:hAnsi="Cambria"/>
          <w:sz w:val="24"/>
          <w:szCs w:val="24"/>
        </w:rPr>
        <w:t>W</w:t>
      </w:r>
      <w:r w:rsidRPr="00390674">
        <w:rPr>
          <w:rFonts w:ascii="Cambria" w:hAnsi="Cambria"/>
          <w:sz w:val="24"/>
          <w:szCs w:val="24"/>
        </w:rPr>
        <w:t xml:space="preserve">omen’s </w:t>
      </w:r>
      <w:r w:rsidR="00A54E7C">
        <w:rPr>
          <w:rFonts w:ascii="Cambria" w:hAnsi="Cambria"/>
          <w:sz w:val="24"/>
          <w:szCs w:val="24"/>
        </w:rPr>
        <w:t>R</w:t>
      </w:r>
      <w:r w:rsidRPr="00390674">
        <w:rPr>
          <w:rFonts w:ascii="Cambria" w:hAnsi="Cambria"/>
          <w:sz w:val="24"/>
          <w:szCs w:val="24"/>
        </w:rPr>
        <w:t xml:space="preserve">ape </w:t>
      </w:r>
      <w:r w:rsidR="00A54E7C">
        <w:rPr>
          <w:rFonts w:ascii="Cambria" w:hAnsi="Cambria"/>
          <w:sz w:val="24"/>
          <w:szCs w:val="24"/>
        </w:rPr>
        <w:t>A</w:t>
      </w:r>
      <w:r w:rsidRPr="00390674">
        <w:rPr>
          <w:rFonts w:ascii="Cambria" w:hAnsi="Cambria"/>
          <w:sz w:val="24"/>
          <w:szCs w:val="24"/>
        </w:rPr>
        <w:t xml:space="preserve">llegations. </w:t>
      </w:r>
      <w:r w:rsidR="00A54E7C">
        <w:rPr>
          <w:rFonts w:ascii="Cambria" w:hAnsi="Cambria"/>
          <w:sz w:val="24"/>
          <w:szCs w:val="24"/>
        </w:rPr>
        <w:t>I</w:t>
      </w:r>
      <w:r w:rsidRPr="00390674">
        <w:rPr>
          <w:rFonts w:ascii="Cambria" w:hAnsi="Cambria"/>
          <w:sz w:val="24"/>
          <w:szCs w:val="24"/>
        </w:rPr>
        <w:t>n Johnson, H</w:t>
      </w:r>
      <w:r w:rsidR="00A54E7C">
        <w:rPr>
          <w:rFonts w:ascii="Cambria" w:hAnsi="Cambria"/>
          <w:sz w:val="24"/>
          <w:szCs w:val="24"/>
        </w:rPr>
        <w:t>.,</w:t>
      </w:r>
      <w:r w:rsidRPr="00390674">
        <w:rPr>
          <w:rFonts w:ascii="Cambria" w:hAnsi="Cambria"/>
          <w:sz w:val="24"/>
          <w:szCs w:val="24"/>
        </w:rPr>
        <w:t xml:space="preserve"> Fisher, B. &amp; Jaguier, V. </w:t>
      </w:r>
      <w:r w:rsidR="00A54E7C">
        <w:rPr>
          <w:rFonts w:ascii="Cambria" w:hAnsi="Cambria"/>
          <w:sz w:val="24"/>
          <w:szCs w:val="24"/>
        </w:rPr>
        <w:t>(</w:t>
      </w:r>
      <w:r w:rsidRPr="00390674">
        <w:rPr>
          <w:rFonts w:ascii="Cambria" w:hAnsi="Cambria"/>
          <w:sz w:val="24"/>
          <w:szCs w:val="24"/>
        </w:rPr>
        <w:t>eds</w:t>
      </w:r>
      <w:r w:rsidR="00A54E7C">
        <w:rPr>
          <w:rFonts w:ascii="Cambria" w:hAnsi="Cambria"/>
          <w:sz w:val="24"/>
          <w:szCs w:val="24"/>
        </w:rPr>
        <w:t>),</w:t>
      </w:r>
      <w:r w:rsidRPr="00390674">
        <w:rPr>
          <w:rFonts w:ascii="Cambria" w:hAnsi="Cambria"/>
          <w:sz w:val="24"/>
          <w:szCs w:val="24"/>
        </w:rPr>
        <w:t xml:space="preserve"> </w:t>
      </w:r>
      <w:r w:rsidRPr="00390674">
        <w:rPr>
          <w:rFonts w:ascii="Cambria" w:hAnsi="Cambria"/>
          <w:i/>
          <w:sz w:val="24"/>
          <w:szCs w:val="24"/>
        </w:rPr>
        <w:t>Critical Issues on Violence Against Women: International Perspectives and Promising Strategies</w:t>
      </w:r>
      <w:r w:rsidR="00A54E7C" w:rsidRPr="00A54E7C">
        <w:rPr>
          <w:rFonts w:ascii="Cambria" w:hAnsi="Cambria"/>
          <w:sz w:val="24"/>
          <w:szCs w:val="24"/>
        </w:rPr>
        <w:t xml:space="preserve"> </w:t>
      </w:r>
      <w:r w:rsidR="00A54E7C">
        <w:rPr>
          <w:rFonts w:ascii="Cambria" w:hAnsi="Cambria"/>
          <w:sz w:val="24"/>
          <w:szCs w:val="24"/>
        </w:rPr>
        <w:t>(p</w:t>
      </w:r>
      <w:r w:rsidR="00A54E7C" w:rsidRPr="00390674">
        <w:rPr>
          <w:rFonts w:ascii="Cambria" w:hAnsi="Cambria"/>
          <w:sz w:val="24"/>
          <w:szCs w:val="24"/>
        </w:rPr>
        <w:t>p.104–116</w:t>
      </w:r>
      <w:r w:rsidR="00A54E7C">
        <w:rPr>
          <w:rFonts w:ascii="Cambria" w:hAnsi="Cambria"/>
          <w:sz w:val="24"/>
          <w:szCs w:val="24"/>
        </w:rPr>
        <w:t>)</w:t>
      </w:r>
      <w:r w:rsidRPr="00390674">
        <w:rPr>
          <w:rFonts w:ascii="Cambria" w:hAnsi="Cambria"/>
          <w:sz w:val="24"/>
          <w:szCs w:val="24"/>
        </w:rPr>
        <w:t>. London: Routledge</w:t>
      </w:r>
      <w:r w:rsidR="00A54E7C">
        <w:rPr>
          <w:rFonts w:ascii="Cambria" w:hAnsi="Cambria"/>
          <w:sz w:val="24"/>
          <w:szCs w:val="24"/>
        </w:rPr>
        <w:t>.</w:t>
      </w:r>
    </w:p>
    <w:p w14:paraId="24573C87" w14:textId="77777777" w:rsidR="001546DA" w:rsidRPr="00390674" w:rsidRDefault="001546DA" w:rsidP="00B637D5">
      <w:pPr>
        <w:spacing w:after="0"/>
        <w:ind w:hanging="6"/>
        <w:jc w:val="both"/>
        <w:rPr>
          <w:rFonts w:ascii="Cambria" w:hAnsi="Cambria"/>
          <w:sz w:val="24"/>
          <w:szCs w:val="24"/>
        </w:rPr>
      </w:pPr>
    </w:p>
    <w:p w14:paraId="41B9C8E8" w14:textId="0E88A28A" w:rsidR="00276AC5" w:rsidRPr="00390674" w:rsidRDefault="00276AC5" w:rsidP="00B637D5">
      <w:pPr>
        <w:spacing w:after="0"/>
        <w:ind w:hanging="6"/>
        <w:jc w:val="both"/>
        <w:rPr>
          <w:rFonts w:ascii="Cambria" w:hAnsi="Cambria"/>
          <w:sz w:val="24"/>
          <w:szCs w:val="24"/>
        </w:rPr>
      </w:pPr>
      <w:r w:rsidRPr="00390674">
        <w:rPr>
          <w:rFonts w:ascii="Cambria" w:hAnsi="Cambria"/>
          <w:sz w:val="24"/>
          <w:szCs w:val="24"/>
        </w:rPr>
        <w:t xml:space="preserve">Judicial Studies Board. (2010). </w:t>
      </w:r>
      <w:r w:rsidRPr="00DB7191">
        <w:rPr>
          <w:rFonts w:ascii="Cambria" w:hAnsi="Cambria"/>
          <w:i/>
          <w:sz w:val="24"/>
          <w:szCs w:val="24"/>
        </w:rPr>
        <w:t>Crown Court Bench Book: Directing the Jury</w:t>
      </w:r>
      <w:r w:rsidRPr="00390674">
        <w:rPr>
          <w:rFonts w:ascii="Cambria" w:hAnsi="Cambria"/>
          <w:sz w:val="24"/>
          <w:szCs w:val="24"/>
        </w:rPr>
        <w:t>. London: Ministry of Justice.</w:t>
      </w:r>
    </w:p>
    <w:p w14:paraId="0F5D3929" w14:textId="77777777" w:rsidR="00ED4B69" w:rsidRPr="00390674" w:rsidRDefault="00ED4B69" w:rsidP="00B637D5">
      <w:pPr>
        <w:spacing w:after="0"/>
        <w:ind w:hanging="6"/>
        <w:jc w:val="both"/>
        <w:rPr>
          <w:rFonts w:ascii="Cambria" w:hAnsi="Cambria"/>
          <w:sz w:val="24"/>
          <w:szCs w:val="24"/>
        </w:rPr>
      </w:pPr>
    </w:p>
    <w:p w14:paraId="06669B50" w14:textId="119737D5" w:rsidR="00ED4B69" w:rsidRPr="00390674" w:rsidRDefault="00ED4B69" w:rsidP="00ED4B69">
      <w:pPr>
        <w:spacing w:after="0"/>
        <w:ind w:hanging="5"/>
        <w:jc w:val="both"/>
        <w:rPr>
          <w:rFonts w:ascii="Cambria" w:hAnsi="Cambria"/>
          <w:sz w:val="24"/>
          <w:szCs w:val="24"/>
        </w:rPr>
      </w:pPr>
      <w:r w:rsidRPr="00390674">
        <w:rPr>
          <w:rFonts w:ascii="Cambria" w:hAnsi="Cambria"/>
          <w:sz w:val="24"/>
          <w:szCs w:val="24"/>
        </w:rPr>
        <w:t xml:space="preserve">Kaufman, B.E. (1999). Emotional Arousal as a Source of Bounded Rationality. </w:t>
      </w:r>
      <w:r w:rsidRPr="00390674">
        <w:rPr>
          <w:rFonts w:ascii="Cambria" w:hAnsi="Cambria"/>
          <w:i/>
          <w:sz w:val="24"/>
          <w:szCs w:val="24"/>
        </w:rPr>
        <w:t>Journal of Economic Behaviour &amp; Organization</w:t>
      </w:r>
      <w:r w:rsidR="00A54E7C" w:rsidRPr="00DB7191">
        <w:rPr>
          <w:rFonts w:ascii="Cambria" w:hAnsi="Cambria"/>
          <w:sz w:val="24"/>
          <w:szCs w:val="24"/>
        </w:rPr>
        <w:t>,</w:t>
      </w:r>
      <w:r w:rsidRPr="00390674">
        <w:rPr>
          <w:rFonts w:ascii="Cambria" w:hAnsi="Cambria"/>
          <w:sz w:val="24"/>
          <w:szCs w:val="24"/>
        </w:rPr>
        <w:t xml:space="preserve"> 38(2), pp.135</w:t>
      </w:r>
      <w:r w:rsidR="00A81252" w:rsidRPr="00390674">
        <w:rPr>
          <w:rFonts w:ascii="Cambria" w:hAnsi="Cambria"/>
          <w:sz w:val="24"/>
          <w:szCs w:val="24"/>
        </w:rPr>
        <w:t>–</w:t>
      </w:r>
      <w:r w:rsidRPr="00390674">
        <w:rPr>
          <w:rFonts w:ascii="Cambria" w:hAnsi="Cambria"/>
          <w:sz w:val="24"/>
          <w:szCs w:val="24"/>
        </w:rPr>
        <w:t>144.</w:t>
      </w:r>
    </w:p>
    <w:p w14:paraId="2960EF21" w14:textId="77777777" w:rsidR="00700F04" w:rsidRPr="00390674" w:rsidRDefault="00700F04" w:rsidP="00ED4B69">
      <w:pPr>
        <w:spacing w:after="0"/>
        <w:ind w:hanging="5"/>
        <w:jc w:val="both"/>
        <w:rPr>
          <w:rFonts w:ascii="Cambria" w:hAnsi="Cambria"/>
          <w:sz w:val="24"/>
          <w:szCs w:val="24"/>
        </w:rPr>
      </w:pPr>
    </w:p>
    <w:p w14:paraId="06C29F21" w14:textId="7145A637" w:rsidR="00700F04" w:rsidRPr="00390674" w:rsidRDefault="00700F04" w:rsidP="00700F04">
      <w:pPr>
        <w:spacing w:after="0"/>
        <w:jc w:val="both"/>
        <w:rPr>
          <w:rFonts w:ascii="Cambria" w:hAnsi="Cambria"/>
          <w:sz w:val="24"/>
          <w:szCs w:val="24"/>
        </w:rPr>
      </w:pPr>
      <w:r w:rsidRPr="00390674">
        <w:rPr>
          <w:rFonts w:ascii="Cambria" w:hAnsi="Cambria"/>
          <w:sz w:val="24"/>
          <w:szCs w:val="24"/>
        </w:rPr>
        <w:t xml:space="preserve">Kelly, L. (1988). </w:t>
      </w:r>
      <w:r w:rsidRPr="00390674">
        <w:rPr>
          <w:rFonts w:ascii="Cambria" w:hAnsi="Cambria"/>
          <w:i/>
          <w:sz w:val="24"/>
          <w:szCs w:val="24"/>
        </w:rPr>
        <w:t xml:space="preserve">Surviving Sexual Violence. </w:t>
      </w:r>
      <w:r w:rsidRPr="00390674">
        <w:rPr>
          <w:rFonts w:ascii="Cambria" w:hAnsi="Cambria"/>
          <w:sz w:val="24"/>
          <w:szCs w:val="24"/>
        </w:rPr>
        <w:t>Oxford: Basil Blackwell Ltd.</w:t>
      </w:r>
    </w:p>
    <w:p w14:paraId="735F7C2B" w14:textId="77777777" w:rsidR="003C21A7" w:rsidRPr="00390674" w:rsidRDefault="003C21A7" w:rsidP="00155D4A">
      <w:pPr>
        <w:spacing w:after="0"/>
        <w:ind w:hanging="6"/>
        <w:jc w:val="both"/>
        <w:rPr>
          <w:rFonts w:ascii="Cambria" w:hAnsi="Cambria"/>
          <w:sz w:val="24"/>
          <w:szCs w:val="24"/>
        </w:rPr>
      </w:pPr>
    </w:p>
    <w:p w14:paraId="312B6CE4" w14:textId="206FE635" w:rsidR="00155D4A" w:rsidRPr="00390674" w:rsidRDefault="00155D4A" w:rsidP="00155D4A">
      <w:pPr>
        <w:spacing w:after="0"/>
        <w:jc w:val="both"/>
        <w:rPr>
          <w:rFonts w:asciiTheme="majorHAnsi" w:hAnsiTheme="majorHAnsi"/>
          <w:sz w:val="24"/>
          <w:szCs w:val="24"/>
        </w:rPr>
      </w:pPr>
      <w:r w:rsidRPr="00390674">
        <w:rPr>
          <w:rFonts w:asciiTheme="majorHAnsi" w:hAnsiTheme="majorHAnsi" w:cs="Arial"/>
          <w:sz w:val="24"/>
          <w:szCs w:val="24"/>
        </w:rPr>
        <w:t xml:space="preserve">Keogh, A. (2007). Rape Trauma Syndrome: Time to Open the Floodgates? </w:t>
      </w:r>
      <w:r w:rsidRPr="00390674">
        <w:rPr>
          <w:rFonts w:asciiTheme="majorHAnsi" w:hAnsiTheme="majorHAnsi" w:cs="Arial"/>
          <w:i/>
          <w:sz w:val="24"/>
          <w:szCs w:val="24"/>
        </w:rPr>
        <w:t>Journal of Forensic and Legal Medicine</w:t>
      </w:r>
      <w:r w:rsidR="00A54E7C">
        <w:rPr>
          <w:rFonts w:asciiTheme="majorHAnsi" w:hAnsiTheme="majorHAnsi" w:cs="Arial"/>
          <w:sz w:val="24"/>
          <w:szCs w:val="24"/>
        </w:rPr>
        <w:t>,</w:t>
      </w:r>
      <w:r w:rsidRPr="00390674">
        <w:rPr>
          <w:rFonts w:asciiTheme="majorHAnsi" w:hAnsiTheme="majorHAnsi" w:cs="Arial"/>
          <w:sz w:val="24"/>
          <w:szCs w:val="24"/>
        </w:rPr>
        <w:t xml:space="preserve"> 14(4), pp.221</w:t>
      </w:r>
      <w:r w:rsidR="00A81252" w:rsidRPr="00390674">
        <w:rPr>
          <w:rFonts w:asciiTheme="majorHAnsi" w:hAnsiTheme="majorHAnsi" w:cs="Arial"/>
          <w:sz w:val="24"/>
          <w:szCs w:val="24"/>
        </w:rPr>
        <w:t>–</w:t>
      </w:r>
      <w:r w:rsidRPr="00390674">
        <w:rPr>
          <w:rFonts w:asciiTheme="majorHAnsi" w:hAnsiTheme="majorHAnsi" w:cs="Arial"/>
          <w:sz w:val="24"/>
          <w:szCs w:val="24"/>
        </w:rPr>
        <w:t>224.</w:t>
      </w:r>
    </w:p>
    <w:p w14:paraId="69FD36A0" w14:textId="77777777" w:rsidR="00155D4A" w:rsidRPr="00390674" w:rsidRDefault="00155D4A" w:rsidP="00B637D5">
      <w:pPr>
        <w:spacing w:after="0"/>
        <w:ind w:hanging="6"/>
        <w:jc w:val="both"/>
        <w:rPr>
          <w:rFonts w:ascii="Cambria" w:hAnsi="Cambria"/>
          <w:sz w:val="24"/>
          <w:szCs w:val="24"/>
        </w:rPr>
      </w:pPr>
    </w:p>
    <w:p w14:paraId="32258320" w14:textId="6AA378AD" w:rsidR="0076327C" w:rsidRPr="00390674" w:rsidRDefault="0076327C" w:rsidP="0076327C">
      <w:pPr>
        <w:spacing w:after="0"/>
        <w:jc w:val="both"/>
        <w:rPr>
          <w:rFonts w:asciiTheme="majorHAnsi" w:hAnsiTheme="majorHAnsi" w:cs="Arial"/>
          <w:sz w:val="24"/>
          <w:szCs w:val="24"/>
        </w:rPr>
      </w:pPr>
      <w:r w:rsidRPr="00390674">
        <w:rPr>
          <w:rFonts w:asciiTheme="majorHAnsi" w:hAnsiTheme="majorHAnsi" w:cs="Arial"/>
          <w:sz w:val="24"/>
          <w:szCs w:val="24"/>
        </w:rPr>
        <w:t>Koelsch, L</w:t>
      </w:r>
      <w:r w:rsidR="00A54E7C">
        <w:rPr>
          <w:rFonts w:asciiTheme="majorHAnsi" w:hAnsiTheme="majorHAnsi" w:cs="Arial"/>
          <w:sz w:val="24"/>
          <w:szCs w:val="24"/>
        </w:rPr>
        <w:t>.,</w:t>
      </w:r>
      <w:r w:rsidRPr="00390674">
        <w:rPr>
          <w:rFonts w:asciiTheme="majorHAnsi" w:hAnsiTheme="majorHAnsi" w:cs="Arial"/>
          <w:sz w:val="24"/>
          <w:szCs w:val="24"/>
        </w:rPr>
        <w:t xml:space="preserve"> Fuehrer, A. &amp; Knudson, R. (2008). Rational or </w:t>
      </w:r>
      <w:r w:rsidR="00A54E7C">
        <w:rPr>
          <w:rFonts w:asciiTheme="majorHAnsi" w:hAnsiTheme="majorHAnsi" w:cs="Arial"/>
          <w:sz w:val="24"/>
          <w:szCs w:val="24"/>
        </w:rPr>
        <w:t>N</w:t>
      </w:r>
      <w:r w:rsidRPr="00390674">
        <w:rPr>
          <w:rFonts w:asciiTheme="majorHAnsi" w:hAnsiTheme="majorHAnsi" w:cs="Arial"/>
          <w:sz w:val="24"/>
          <w:szCs w:val="24"/>
        </w:rPr>
        <w:t xml:space="preserve">ot? Subverting </w:t>
      </w:r>
      <w:r w:rsidR="00A54E7C">
        <w:rPr>
          <w:rFonts w:asciiTheme="majorHAnsi" w:hAnsiTheme="majorHAnsi" w:cs="Arial"/>
          <w:sz w:val="24"/>
          <w:szCs w:val="24"/>
        </w:rPr>
        <w:t>U</w:t>
      </w:r>
      <w:r w:rsidRPr="00390674">
        <w:rPr>
          <w:rFonts w:asciiTheme="majorHAnsi" w:hAnsiTheme="majorHAnsi" w:cs="Arial"/>
          <w:sz w:val="24"/>
          <w:szCs w:val="24"/>
        </w:rPr>
        <w:t xml:space="preserve">nderstanding </w:t>
      </w:r>
      <w:r w:rsidR="00A54E7C">
        <w:rPr>
          <w:rFonts w:asciiTheme="majorHAnsi" w:hAnsiTheme="majorHAnsi" w:cs="Arial"/>
          <w:sz w:val="24"/>
          <w:szCs w:val="24"/>
        </w:rPr>
        <w:t>T</w:t>
      </w:r>
      <w:r w:rsidRPr="00390674">
        <w:rPr>
          <w:rFonts w:asciiTheme="majorHAnsi" w:hAnsiTheme="majorHAnsi" w:cs="Arial"/>
          <w:sz w:val="24"/>
          <w:szCs w:val="24"/>
        </w:rPr>
        <w:t xml:space="preserve">hrough the </w:t>
      </w:r>
      <w:r w:rsidR="00A54E7C">
        <w:rPr>
          <w:rFonts w:asciiTheme="majorHAnsi" w:hAnsiTheme="majorHAnsi" w:cs="Arial"/>
          <w:sz w:val="24"/>
          <w:szCs w:val="24"/>
        </w:rPr>
        <w:t>R</w:t>
      </w:r>
      <w:r w:rsidRPr="00390674">
        <w:rPr>
          <w:rFonts w:asciiTheme="majorHAnsi" w:hAnsiTheme="majorHAnsi" w:cs="Arial"/>
          <w:sz w:val="24"/>
          <w:szCs w:val="24"/>
        </w:rPr>
        <w:t>ational/</w:t>
      </w:r>
      <w:r w:rsidR="00A54E7C">
        <w:rPr>
          <w:rFonts w:asciiTheme="majorHAnsi" w:hAnsiTheme="majorHAnsi" w:cs="Arial"/>
          <w:sz w:val="24"/>
          <w:szCs w:val="24"/>
        </w:rPr>
        <w:t>N</w:t>
      </w:r>
      <w:r w:rsidRPr="00390674">
        <w:rPr>
          <w:rFonts w:asciiTheme="majorHAnsi" w:hAnsiTheme="majorHAnsi" w:cs="Arial"/>
          <w:sz w:val="24"/>
          <w:szCs w:val="24"/>
        </w:rPr>
        <w:t xml:space="preserve">on-rational </w:t>
      </w:r>
      <w:r w:rsidR="00A54E7C">
        <w:rPr>
          <w:rFonts w:asciiTheme="majorHAnsi" w:hAnsiTheme="majorHAnsi" w:cs="Arial"/>
          <w:sz w:val="24"/>
          <w:szCs w:val="24"/>
        </w:rPr>
        <w:t>D</w:t>
      </w:r>
      <w:r w:rsidRPr="00390674">
        <w:rPr>
          <w:rFonts w:asciiTheme="majorHAnsi" w:hAnsiTheme="majorHAnsi" w:cs="Arial"/>
          <w:sz w:val="24"/>
          <w:szCs w:val="24"/>
        </w:rPr>
        <w:t xml:space="preserve">ichotomy. </w:t>
      </w:r>
      <w:r w:rsidRPr="00390674">
        <w:rPr>
          <w:rFonts w:asciiTheme="majorHAnsi" w:hAnsiTheme="majorHAnsi" w:cs="Arial"/>
          <w:i/>
          <w:sz w:val="24"/>
          <w:szCs w:val="24"/>
        </w:rPr>
        <w:t>Feminism &amp; Psychology</w:t>
      </w:r>
      <w:r w:rsidR="00A54E7C">
        <w:rPr>
          <w:rFonts w:asciiTheme="majorHAnsi" w:hAnsiTheme="majorHAnsi" w:cs="Arial"/>
          <w:sz w:val="24"/>
          <w:szCs w:val="24"/>
        </w:rPr>
        <w:t xml:space="preserve">, </w:t>
      </w:r>
      <w:r w:rsidRPr="00390674">
        <w:rPr>
          <w:rFonts w:asciiTheme="majorHAnsi" w:hAnsiTheme="majorHAnsi" w:cs="Arial"/>
          <w:sz w:val="24"/>
          <w:szCs w:val="24"/>
        </w:rPr>
        <w:t>18(2) pp.253</w:t>
      </w:r>
      <w:r w:rsidR="00A81252" w:rsidRPr="00390674">
        <w:rPr>
          <w:rFonts w:asciiTheme="majorHAnsi" w:hAnsiTheme="majorHAnsi" w:cs="Arial"/>
          <w:sz w:val="24"/>
          <w:szCs w:val="24"/>
        </w:rPr>
        <w:t>–</w:t>
      </w:r>
      <w:r w:rsidRPr="00390674">
        <w:rPr>
          <w:rFonts w:asciiTheme="majorHAnsi" w:hAnsiTheme="majorHAnsi" w:cs="Arial"/>
          <w:sz w:val="24"/>
          <w:szCs w:val="24"/>
        </w:rPr>
        <w:t>259</w:t>
      </w:r>
      <w:r w:rsidR="00A54E7C">
        <w:rPr>
          <w:rFonts w:asciiTheme="majorHAnsi" w:hAnsiTheme="majorHAnsi" w:cs="Arial"/>
          <w:sz w:val="24"/>
          <w:szCs w:val="24"/>
        </w:rPr>
        <w:t>.</w:t>
      </w:r>
    </w:p>
    <w:p w14:paraId="642424C9" w14:textId="77777777" w:rsidR="0076327C" w:rsidRPr="00390674" w:rsidRDefault="0076327C" w:rsidP="00B637D5">
      <w:pPr>
        <w:spacing w:after="0"/>
        <w:ind w:hanging="6"/>
        <w:jc w:val="both"/>
        <w:rPr>
          <w:rFonts w:ascii="Cambria" w:hAnsi="Cambria"/>
          <w:sz w:val="24"/>
          <w:szCs w:val="24"/>
        </w:rPr>
      </w:pPr>
    </w:p>
    <w:p w14:paraId="59A41BC5" w14:textId="30945DEE" w:rsidR="007F4295" w:rsidRPr="00390674" w:rsidRDefault="002C7782" w:rsidP="00B637D5">
      <w:pPr>
        <w:spacing w:after="0"/>
        <w:ind w:hanging="6"/>
        <w:jc w:val="both"/>
        <w:rPr>
          <w:rFonts w:ascii="Cambria" w:hAnsi="Cambria"/>
          <w:sz w:val="24"/>
          <w:szCs w:val="24"/>
        </w:rPr>
      </w:pPr>
      <w:r w:rsidRPr="00390674">
        <w:rPr>
          <w:rFonts w:ascii="Cambria" w:hAnsi="Cambria"/>
          <w:sz w:val="24"/>
          <w:szCs w:val="24"/>
        </w:rPr>
        <w:t>Korobkin, R.B. &amp;</w:t>
      </w:r>
      <w:r w:rsidR="007F4295" w:rsidRPr="00390674">
        <w:rPr>
          <w:rFonts w:ascii="Cambria" w:hAnsi="Cambria"/>
          <w:sz w:val="24"/>
          <w:szCs w:val="24"/>
        </w:rPr>
        <w:t xml:space="preserve"> Ulen, T.S. (2000). Law and Behavioural Sciences: Removing the Rationality Assumption from Law and Economics. </w:t>
      </w:r>
      <w:r w:rsidR="007F4295" w:rsidRPr="00DB7191">
        <w:rPr>
          <w:rFonts w:ascii="Cambria" w:hAnsi="Cambria"/>
          <w:i/>
          <w:sz w:val="24"/>
          <w:szCs w:val="24"/>
        </w:rPr>
        <w:t>California Law Review</w:t>
      </w:r>
      <w:r w:rsidR="00A54E7C">
        <w:rPr>
          <w:rFonts w:ascii="Cambria" w:hAnsi="Cambria"/>
          <w:sz w:val="24"/>
          <w:szCs w:val="24"/>
        </w:rPr>
        <w:t>,</w:t>
      </w:r>
      <w:r w:rsidR="007F4295" w:rsidRPr="00390674">
        <w:rPr>
          <w:rFonts w:ascii="Cambria" w:hAnsi="Cambria"/>
          <w:sz w:val="24"/>
          <w:szCs w:val="24"/>
        </w:rPr>
        <w:t xml:space="preserve"> 88(4), pp.1051</w:t>
      </w:r>
      <w:r w:rsidR="00A81252" w:rsidRPr="00390674">
        <w:rPr>
          <w:rFonts w:ascii="Cambria" w:hAnsi="Cambria"/>
          <w:sz w:val="24"/>
          <w:szCs w:val="24"/>
        </w:rPr>
        <w:t>–</w:t>
      </w:r>
      <w:r w:rsidR="007F4295" w:rsidRPr="00390674">
        <w:rPr>
          <w:rFonts w:ascii="Cambria" w:hAnsi="Cambria"/>
          <w:sz w:val="24"/>
          <w:szCs w:val="24"/>
        </w:rPr>
        <w:t>1144.</w:t>
      </w:r>
    </w:p>
    <w:p w14:paraId="07CA2BDD" w14:textId="77777777" w:rsidR="00F17AE2" w:rsidRPr="00390674" w:rsidRDefault="00F17AE2" w:rsidP="00F17AE2">
      <w:pPr>
        <w:spacing w:after="0"/>
        <w:jc w:val="both"/>
        <w:rPr>
          <w:rFonts w:asciiTheme="majorHAnsi" w:hAnsiTheme="majorHAnsi"/>
          <w:sz w:val="24"/>
          <w:szCs w:val="24"/>
        </w:rPr>
      </w:pPr>
    </w:p>
    <w:p w14:paraId="720161D9" w14:textId="46E4504C" w:rsidR="00F17AE2" w:rsidRPr="00390674" w:rsidRDefault="001025C3" w:rsidP="00F17AE2">
      <w:pPr>
        <w:spacing w:after="0"/>
        <w:jc w:val="both"/>
        <w:rPr>
          <w:rFonts w:asciiTheme="majorHAnsi" w:hAnsiTheme="majorHAnsi" w:cs="ArialNarrow"/>
          <w:sz w:val="24"/>
          <w:szCs w:val="24"/>
        </w:rPr>
      </w:pPr>
      <w:r w:rsidRPr="00390674">
        <w:rPr>
          <w:rFonts w:asciiTheme="majorHAnsi" w:hAnsiTheme="majorHAnsi" w:cs="ArialNarrow"/>
          <w:sz w:val="24"/>
          <w:szCs w:val="24"/>
        </w:rPr>
        <w:t>Lees, S. (1996</w:t>
      </w:r>
      <w:r w:rsidR="00F17AE2" w:rsidRPr="00390674">
        <w:rPr>
          <w:rFonts w:asciiTheme="majorHAnsi" w:hAnsiTheme="majorHAnsi" w:cs="ArialNarrow"/>
          <w:sz w:val="24"/>
          <w:szCs w:val="24"/>
        </w:rPr>
        <w:t xml:space="preserve">). </w:t>
      </w:r>
      <w:r w:rsidRPr="00390674">
        <w:rPr>
          <w:rFonts w:asciiTheme="majorHAnsi" w:hAnsiTheme="majorHAnsi" w:cs="ArialNarrow-Italic"/>
          <w:i/>
          <w:iCs/>
          <w:sz w:val="24"/>
          <w:szCs w:val="24"/>
        </w:rPr>
        <w:t>Carnal Knowledge: Rape on Trial</w:t>
      </w:r>
      <w:r w:rsidR="00F17AE2" w:rsidRPr="00390674">
        <w:rPr>
          <w:rFonts w:asciiTheme="majorHAnsi" w:hAnsiTheme="majorHAnsi" w:cs="ArialNarrow-Italic"/>
          <w:i/>
          <w:iCs/>
          <w:sz w:val="24"/>
          <w:szCs w:val="24"/>
        </w:rPr>
        <w:t xml:space="preserve">. </w:t>
      </w:r>
      <w:r w:rsidR="00F17AE2" w:rsidRPr="00390674">
        <w:rPr>
          <w:rFonts w:asciiTheme="majorHAnsi" w:hAnsiTheme="majorHAnsi" w:cs="ArialNarrow"/>
          <w:sz w:val="24"/>
          <w:szCs w:val="24"/>
        </w:rPr>
        <w:t>London: Women’s Press.</w:t>
      </w:r>
    </w:p>
    <w:p w14:paraId="3A13B440" w14:textId="77777777" w:rsidR="003413C6" w:rsidRPr="00390674" w:rsidRDefault="003413C6" w:rsidP="00B637D5">
      <w:pPr>
        <w:spacing w:after="0"/>
        <w:ind w:hanging="6"/>
        <w:jc w:val="both"/>
        <w:rPr>
          <w:rFonts w:ascii="Cambria" w:hAnsi="Cambria"/>
          <w:sz w:val="24"/>
          <w:szCs w:val="24"/>
        </w:rPr>
      </w:pPr>
    </w:p>
    <w:p w14:paraId="20F6BCD1" w14:textId="6D130C52" w:rsidR="00883EFC" w:rsidRPr="00390674" w:rsidRDefault="00883EFC" w:rsidP="00883EFC">
      <w:pPr>
        <w:autoSpaceDE w:val="0"/>
        <w:autoSpaceDN w:val="0"/>
        <w:adjustRightInd w:val="0"/>
        <w:spacing w:after="0"/>
        <w:jc w:val="both"/>
        <w:rPr>
          <w:rFonts w:asciiTheme="majorHAnsi" w:hAnsiTheme="majorHAnsi" w:cs="NewBaskerville-Roman"/>
          <w:sz w:val="24"/>
          <w:szCs w:val="24"/>
        </w:rPr>
      </w:pPr>
      <w:r w:rsidRPr="00390674">
        <w:rPr>
          <w:rFonts w:asciiTheme="majorHAnsi" w:hAnsiTheme="majorHAnsi" w:cs="NewBaskerville-SC"/>
          <w:sz w:val="24"/>
          <w:szCs w:val="24"/>
        </w:rPr>
        <w:t>Leippe, M</w:t>
      </w:r>
      <w:r w:rsidR="00A54E7C">
        <w:rPr>
          <w:rFonts w:asciiTheme="majorHAnsi" w:hAnsiTheme="majorHAnsi" w:cs="NewBaskerville-SC"/>
          <w:sz w:val="24"/>
          <w:szCs w:val="24"/>
        </w:rPr>
        <w:t>.,</w:t>
      </w:r>
      <w:r w:rsidRPr="00390674">
        <w:rPr>
          <w:rFonts w:asciiTheme="majorHAnsi" w:hAnsiTheme="majorHAnsi" w:cs="NewBaskerville-Roman"/>
          <w:sz w:val="24"/>
          <w:szCs w:val="24"/>
        </w:rPr>
        <w:t xml:space="preserve"> </w:t>
      </w:r>
      <w:r w:rsidRPr="00390674">
        <w:rPr>
          <w:rFonts w:asciiTheme="majorHAnsi" w:hAnsiTheme="majorHAnsi" w:cs="NewBaskerville-SC"/>
          <w:sz w:val="24"/>
          <w:szCs w:val="24"/>
        </w:rPr>
        <w:t>Eisenstadt, D</w:t>
      </w:r>
      <w:r w:rsidR="00A54E7C">
        <w:rPr>
          <w:rFonts w:asciiTheme="majorHAnsi" w:hAnsiTheme="majorHAnsi" w:cs="NewBaskerville-SC"/>
          <w:sz w:val="24"/>
          <w:szCs w:val="24"/>
        </w:rPr>
        <w:t>.,</w:t>
      </w:r>
      <w:r w:rsidRPr="00390674">
        <w:rPr>
          <w:rFonts w:asciiTheme="majorHAnsi" w:hAnsiTheme="majorHAnsi" w:cs="NewBaskerville-Roman"/>
          <w:sz w:val="24"/>
          <w:szCs w:val="24"/>
        </w:rPr>
        <w:t xml:space="preserve"> </w:t>
      </w:r>
      <w:r w:rsidRPr="00390674">
        <w:rPr>
          <w:rFonts w:asciiTheme="majorHAnsi" w:hAnsiTheme="majorHAnsi" w:cs="NewBaskerville-SC"/>
          <w:sz w:val="24"/>
          <w:szCs w:val="24"/>
        </w:rPr>
        <w:t xml:space="preserve">Rauch, S. </w:t>
      </w:r>
      <w:r w:rsidR="007439C1" w:rsidRPr="00390674">
        <w:rPr>
          <w:rFonts w:asciiTheme="majorHAnsi" w:hAnsiTheme="majorHAnsi" w:cs="NewBaskerville-Roman"/>
          <w:sz w:val="24"/>
          <w:szCs w:val="24"/>
        </w:rPr>
        <w:t>&amp;</w:t>
      </w:r>
      <w:r w:rsidRPr="00390674">
        <w:rPr>
          <w:rFonts w:asciiTheme="majorHAnsi" w:hAnsiTheme="majorHAnsi" w:cs="NewBaskerville-Roman"/>
          <w:sz w:val="24"/>
          <w:szCs w:val="24"/>
        </w:rPr>
        <w:t xml:space="preserve"> </w:t>
      </w:r>
      <w:r w:rsidRPr="00390674">
        <w:rPr>
          <w:rFonts w:asciiTheme="majorHAnsi" w:hAnsiTheme="majorHAnsi" w:cs="NewBaskerville-SC"/>
          <w:sz w:val="24"/>
          <w:szCs w:val="24"/>
        </w:rPr>
        <w:t xml:space="preserve">Seib, H. </w:t>
      </w:r>
      <w:r w:rsidRPr="00390674">
        <w:rPr>
          <w:rFonts w:asciiTheme="majorHAnsi" w:hAnsiTheme="majorHAnsi" w:cs="NewBaskerville-Roman"/>
          <w:sz w:val="24"/>
          <w:szCs w:val="24"/>
        </w:rPr>
        <w:t xml:space="preserve">(2004). Timing of Eyewitness Expert Testimony, Jurors’ Need for Cognition, and Case Strength as Determinants of Trial Verdicts. </w:t>
      </w:r>
      <w:r w:rsidRPr="00390674">
        <w:rPr>
          <w:rFonts w:asciiTheme="majorHAnsi" w:hAnsiTheme="majorHAnsi" w:cs="NewBaskerville-Italic"/>
          <w:i/>
          <w:iCs/>
          <w:sz w:val="24"/>
          <w:szCs w:val="24"/>
        </w:rPr>
        <w:t>Journal of Applied Psychology</w:t>
      </w:r>
      <w:r w:rsidR="00A54E7C">
        <w:rPr>
          <w:rFonts w:asciiTheme="majorHAnsi" w:hAnsiTheme="majorHAnsi" w:cs="NewBaskerville-Roman"/>
          <w:sz w:val="24"/>
          <w:szCs w:val="24"/>
        </w:rPr>
        <w:t>,</w:t>
      </w:r>
      <w:r w:rsidRPr="00390674">
        <w:rPr>
          <w:rFonts w:asciiTheme="majorHAnsi" w:hAnsiTheme="majorHAnsi" w:cs="NewBaskerville-Roman"/>
          <w:sz w:val="24"/>
          <w:szCs w:val="24"/>
        </w:rPr>
        <w:t xml:space="preserve"> 89(3), pp.524</w:t>
      </w:r>
      <w:r w:rsidR="00A81252" w:rsidRPr="00390674">
        <w:rPr>
          <w:rFonts w:asciiTheme="majorHAnsi" w:hAnsiTheme="majorHAnsi" w:cs="NewBaskerville-Roman"/>
          <w:sz w:val="24"/>
          <w:szCs w:val="24"/>
        </w:rPr>
        <w:t>–</w:t>
      </w:r>
      <w:r w:rsidR="00A54E7C">
        <w:rPr>
          <w:rFonts w:asciiTheme="majorHAnsi" w:hAnsiTheme="majorHAnsi" w:cs="NewBaskerville-Roman"/>
          <w:sz w:val="24"/>
          <w:szCs w:val="24"/>
        </w:rPr>
        <w:t>5</w:t>
      </w:r>
      <w:r w:rsidRPr="00390674">
        <w:rPr>
          <w:rFonts w:asciiTheme="majorHAnsi" w:hAnsiTheme="majorHAnsi" w:cs="NewBaskerville-Roman"/>
          <w:sz w:val="24"/>
          <w:szCs w:val="24"/>
        </w:rPr>
        <w:t>41.</w:t>
      </w:r>
    </w:p>
    <w:p w14:paraId="6E387830" w14:textId="77777777" w:rsidR="00332C06" w:rsidRPr="00390674" w:rsidRDefault="00332C06" w:rsidP="00883EFC">
      <w:pPr>
        <w:autoSpaceDE w:val="0"/>
        <w:autoSpaceDN w:val="0"/>
        <w:adjustRightInd w:val="0"/>
        <w:spacing w:after="0"/>
        <w:jc w:val="both"/>
        <w:rPr>
          <w:rFonts w:asciiTheme="majorHAnsi" w:hAnsiTheme="majorHAnsi" w:cs="NewBaskerville-Roman"/>
          <w:sz w:val="24"/>
          <w:szCs w:val="24"/>
        </w:rPr>
      </w:pPr>
    </w:p>
    <w:p w14:paraId="34B64EEE" w14:textId="056C18F2" w:rsidR="001D0C32" w:rsidRPr="00390674" w:rsidRDefault="001D0C32" w:rsidP="001D0C32">
      <w:pPr>
        <w:spacing w:after="0"/>
        <w:jc w:val="both"/>
        <w:rPr>
          <w:rFonts w:ascii="Cambria" w:hAnsi="Cambria"/>
          <w:sz w:val="24"/>
          <w:szCs w:val="24"/>
        </w:rPr>
      </w:pPr>
      <w:r w:rsidRPr="00390674">
        <w:rPr>
          <w:rFonts w:ascii="Cambria" w:hAnsi="Cambria"/>
          <w:sz w:val="24"/>
          <w:szCs w:val="24"/>
        </w:rPr>
        <w:t xml:space="preserve">Lloyd, G. (1993). </w:t>
      </w:r>
      <w:r w:rsidRPr="00390674">
        <w:rPr>
          <w:rFonts w:ascii="Cambria" w:hAnsi="Cambria"/>
          <w:i/>
          <w:sz w:val="24"/>
          <w:szCs w:val="24"/>
        </w:rPr>
        <w:t xml:space="preserve">The </w:t>
      </w:r>
      <w:r w:rsidR="00A54E7C">
        <w:rPr>
          <w:rFonts w:ascii="Cambria" w:hAnsi="Cambria"/>
          <w:i/>
          <w:sz w:val="24"/>
          <w:szCs w:val="24"/>
        </w:rPr>
        <w:t>M</w:t>
      </w:r>
      <w:r w:rsidRPr="00390674">
        <w:rPr>
          <w:rFonts w:ascii="Cambria" w:hAnsi="Cambria"/>
          <w:i/>
          <w:sz w:val="24"/>
          <w:szCs w:val="24"/>
        </w:rPr>
        <w:t xml:space="preserve">an of </w:t>
      </w:r>
      <w:r w:rsidR="00A54E7C">
        <w:rPr>
          <w:rFonts w:ascii="Cambria" w:hAnsi="Cambria"/>
          <w:i/>
          <w:sz w:val="24"/>
          <w:szCs w:val="24"/>
        </w:rPr>
        <w:t>R</w:t>
      </w:r>
      <w:r w:rsidRPr="00390674">
        <w:rPr>
          <w:rFonts w:ascii="Cambria" w:hAnsi="Cambria"/>
          <w:i/>
          <w:sz w:val="24"/>
          <w:szCs w:val="24"/>
        </w:rPr>
        <w:t>eason: ‘Male and ‘</w:t>
      </w:r>
      <w:r w:rsidR="00A54E7C">
        <w:rPr>
          <w:rFonts w:ascii="Cambria" w:hAnsi="Cambria"/>
          <w:i/>
          <w:sz w:val="24"/>
          <w:szCs w:val="24"/>
        </w:rPr>
        <w:t>F</w:t>
      </w:r>
      <w:r w:rsidRPr="00390674">
        <w:rPr>
          <w:rFonts w:ascii="Cambria" w:hAnsi="Cambria"/>
          <w:i/>
          <w:sz w:val="24"/>
          <w:szCs w:val="24"/>
        </w:rPr>
        <w:t xml:space="preserve">emale’ in Western </w:t>
      </w:r>
      <w:r w:rsidR="00A54E7C">
        <w:rPr>
          <w:rFonts w:ascii="Cambria" w:hAnsi="Cambria"/>
          <w:i/>
          <w:sz w:val="24"/>
          <w:szCs w:val="24"/>
        </w:rPr>
        <w:t>P</w:t>
      </w:r>
      <w:r w:rsidRPr="00390674">
        <w:rPr>
          <w:rFonts w:ascii="Cambria" w:hAnsi="Cambria"/>
          <w:i/>
          <w:sz w:val="24"/>
          <w:szCs w:val="24"/>
        </w:rPr>
        <w:t>hilosophy</w:t>
      </w:r>
      <w:r w:rsidRPr="00390674">
        <w:rPr>
          <w:rFonts w:ascii="Cambria" w:hAnsi="Cambria"/>
          <w:sz w:val="24"/>
          <w:szCs w:val="24"/>
        </w:rPr>
        <w:t xml:space="preserve"> </w:t>
      </w:r>
      <w:r w:rsidR="00A54E7C">
        <w:rPr>
          <w:rFonts w:ascii="Cambria" w:hAnsi="Cambria"/>
          <w:sz w:val="24"/>
          <w:szCs w:val="24"/>
        </w:rPr>
        <w:t>(</w:t>
      </w:r>
      <w:r w:rsidR="00601A83" w:rsidRPr="00390674">
        <w:rPr>
          <w:rFonts w:ascii="Cambria" w:hAnsi="Cambria"/>
          <w:sz w:val="24"/>
          <w:szCs w:val="24"/>
        </w:rPr>
        <w:t>Secon</w:t>
      </w:r>
      <w:r w:rsidRPr="00390674">
        <w:rPr>
          <w:rFonts w:ascii="Cambria" w:hAnsi="Cambria"/>
          <w:sz w:val="24"/>
          <w:szCs w:val="24"/>
        </w:rPr>
        <w:t>d Edition</w:t>
      </w:r>
      <w:r w:rsidR="00A54E7C">
        <w:rPr>
          <w:rFonts w:ascii="Cambria" w:hAnsi="Cambria"/>
          <w:sz w:val="24"/>
          <w:szCs w:val="24"/>
        </w:rPr>
        <w:t>)</w:t>
      </w:r>
      <w:r w:rsidRPr="00390674">
        <w:rPr>
          <w:rFonts w:ascii="Cambria" w:hAnsi="Cambria"/>
          <w:sz w:val="24"/>
          <w:szCs w:val="24"/>
        </w:rPr>
        <w:t>. London: Routledge.</w:t>
      </w:r>
    </w:p>
    <w:p w14:paraId="50FED25B" w14:textId="77777777" w:rsidR="001D0C32" w:rsidRPr="00390674" w:rsidRDefault="001D0C32" w:rsidP="00B637D5">
      <w:pPr>
        <w:spacing w:after="0"/>
        <w:ind w:hanging="6"/>
        <w:jc w:val="both"/>
        <w:rPr>
          <w:rFonts w:ascii="Cambria" w:hAnsi="Cambria"/>
          <w:sz w:val="24"/>
          <w:szCs w:val="24"/>
        </w:rPr>
      </w:pPr>
    </w:p>
    <w:p w14:paraId="5AD8DB5A" w14:textId="3596FE7D" w:rsidR="00656694" w:rsidRPr="00390674" w:rsidRDefault="00656694" w:rsidP="00B637D5">
      <w:pPr>
        <w:spacing w:after="0"/>
        <w:ind w:hanging="6"/>
        <w:jc w:val="both"/>
        <w:rPr>
          <w:rFonts w:ascii="Cambria" w:hAnsi="Cambria"/>
          <w:sz w:val="24"/>
          <w:szCs w:val="24"/>
        </w:rPr>
      </w:pPr>
      <w:r w:rsidRPr="00390674">
        <w:rPr>
          <w:rFonts w:ascii="Cambria" w:hAnsi="Cambria"/>
          <w:sz w:val="24"/>
          <w:szCs w:val="24"/>
        </w:rPr>
        <w:t>Lodrick, Z.</w:t>
      </w:r>
      <w:r w:rsidR="00851095" w:rsidRPr="00390674">
        <w:rPr>
          <w:rFonts w:ascii="Cambria" w:hAnsi="Cambria"/>
          <w:sz w:val="24"/>
          <w:szCs w:val="24"/>
        </w:rPr>
        <w:t xml:space="preserve"> (</w:t>
      </w:r>
      <w:r w:rsidR="00EA3137" w:rsidRPr="00390674">
        <w:rPr>
          <w:rFonts w:ascii="Cambria" w:hAnsi="Cambria"/>
          <w:sz w:val="24"/>
          <w:szCs w:val="24"/>
        </w:rPr>
        <w:t>2007</w:t>
      </w:r>
      <w:r w:rsidR="00851095" w:rsidRPr="00390674">
        <w:rPr>
          <w:rFonts w:ascii="Cambria" w:hAnsi="Cambria"/>
          <w:sz w:val="24"/>
          <w:szCs w:val="24"/>
        </w:rPr>
        <w:t xml:space="preserve">). </w:t>
      </w:r>
      <w:r w:rsidR="00D73ED5" w:rsidRPr="00390674">
        <w:rPr>
          <w:rFonts w:ascii="Cambria" w:hAnsi="Cambria"/>
          <w:sz w:val="24"/>
          <w:szCs w:val="24"/>
        </w:rPr>
        <w:t xml:space="preserve">Psychological Trauma: What Every </w:t>
      </w:r>
      <w:r w:rsidR="001361C9" w:rsidRPr="00390674">
        <w:rPr>
          <w:rFonts w:ascii="Cambria" w:hAnsi="Cambria"/>
          <w:sz w:val="24"/>
          <w:szCs w:val="24"/>
        </w:rPr>
        <w:t xml:space="preserve">Trauma Worker </w:t>
      </w:r>
      <w:r w:rsidR="00D73ED5" w:rsidRPr="00390674">
        <w:rPr>
          <w:rFonts w:ascii="Cambria" w:hAnsi="Cambria"/>
          <w:sz w:val="24"/>
          <w:szCs w:val="24"/>
        </w:rPr>
        <w:t xml:space="preserve">Should Know. </w:t>
      </w:r>
      <w:r w:rsidR="004645D9" w:rsidRPr="00390674">
        <w:rPr>
          <w:rFonts w:ascii="Cambria" w:hAnsi="Cambria"/>
          <w:i/>
          <w:sz w:val="24"/>
          <w:szCs w:val="24"/>
        </w:rPr>
        <w:t>British Journa</w:t>
      </w:r>
      <w:r w:rsidR="00544001" w:rsidRPr="00390674">
        <w:rPr>
          <w:rFonts w:ascii="Cambria" w:hAnsi="Cambria"/>
          <w:i/>
          <w:sz w:val="24"/>
          <w:szCs w:val="24"/>
        </w:rPr>
        <w:t xml:space="preserve">l of Psychotherapy </w:t>
      </w:r>
      <w:r w:rsidR="00D7159A" w:rsidRPr="00390674">
        <w:rPr>
          <w:rFonts w:ascii="Cambria" w:hAnsi="Cambria"/>
          <w:i/>
          <w:sz w:val="24"/>
          <w:szCs w:val="24"/>
        </w:rPr>
        <w:t>Integration</w:t>
      </w:r>
      <w:r w:rsidR="00A54E7C">
        <w:rPr>
          <w:rFonts w:ascii="Cambria" w:hAnsi="Cambria"/>
          <w:sz w:val="24"/>
          <w:szCs w:val="24"/>
        </w:rPr>
        <w:t>,</w:t>
      </w:r>
      <w:r w:rsidR="00544001" w:rsidRPr="00A54E7C">
        <w:rPr>
          <w:rFonts w:ascii="Cambria" w:hAnsi="Cambria"/>
          <w:sz w:val="24"/>
          <w:szCs w:val="24"/>
        </w:rPr>
        <w:t xml:space="preserve"> </w:t>
      </w:r>
      <w:r w:rsidR="00194D19" w:rsidRPr="00390674">
        <w:rPr>
          <w:rFonts w:ascii="Cambria" w:hAnsi="Cambria"/>
          <w:sz w:val="24"/>
          <w:szCs w:val="24"/>
        </w:rPr>
        <w:t>4</w:t>
      </w:r>
      <w:r w:rsidR="00924662" w:rsidRPr="00390674">
        <w:rPr>
          <w:rFonts w:ascii="Cambria" w:hAnsi="Cambria"/>
          <w:sz w:val="24"/>
          <w:szCs w:val="24"/>
        </w:rPr>
        <w:t>(</w:t>
      </w:r>
      <w:r w:rsidR="00194D19" w:rsidRPr="00390674">
        <w:rPr>
          <w:rFonts w:ascii="Cambria" w:hAnsi="Cambria"/>
          <w:sz w:val="24"/>
          <w:szCs w:val="24"/>
        </w:rPr>
        <w:t>2</w:t>
      </w:r>
      <w:r w:rsidR="00924662" w:rsidRPr="00390674">
        <w:rPr>
          <w:rFonts w:ascii="Cambria" w:hAnsi="Cambria"/>
          <w:sz w:val="24"/>
          <w:szCs w:val="24"/>
        </w:rPr>
        <w:t>) pp.</w:t>
      </w:r>
      <w:r w:rsidR="00C9023B" w:rsidRPr="00390674">
        <w:rPr>
          <w:rFonts w:ascii="Cambria" w:hAnsi="Cambria"/>
          <w:sz w:val="24"/>
          <w:szCs w:val="24"/>
        </w:rPr>
        <w:t>18</w:t>
      </w:r>
      <w:r w:rsidR="00A81252" w:rsidRPr="00390674">
        <w:rPr>
          <w:rFonts w:ascii="Cambria" w:hAnsi="Cambria"/>
          <w:sz w:val="24"/>
          <w:szCs w:val="24"/>
        </w:rPr>
        <w:t>–</w:t>
      </w:r>
      <w:r w:rsidR="00C9023B" w:rsidRPr="00390674">
        <w:rPr>
          <w:rFonts w:ascii="Cambria" w:hAnsi="Cambria"/>
          <w:sz w:val="24"/>
          <w:szCs w:val="24"/>
        </w:rPr>
        <w:t>29</w:t>
      </w:r>
      <w:r w:rsidR="00A54E7C">
        <w:rPr>
          <w:rFonts w:ascii="Cambria" w:hAnsi="Cambria"/>
          <w:sz w:val="24"/>
          <w:szCs w:val="24"/>
        </w:rPr>
        <w:t>.</w:t>
      </w:r>
    </w:p>
    <w:p w14:paraId="4C63F3EC" w14:textId="77777777" w:rsidR="003413C6" w:rsidRPr="00390674" w:rsidRDefault="003413C6" w:rsidP="00B637D5">
      <w:pPr>
        <w:spacing w:after="0"/>
        <w:ind w:hanging="6"/>
        <w:jc w:val="both"/>
        <w:rPr>
          <w:rFonts w:ascii="Cambria" w:hAnsi="Cambria"/>
          <w:sz w:val="24"/>
          <w:szCs w:val="24"/>
        </w:rPr>
      </w:pPr>
    </w:p>
    <w:p w14:paraId="3191719D" w14:textId="31C45A53" w:rsidR="006A2D1A" w:rsidRPr="00390674" w:rsidRDefault="006A2D1A" w:rsidP="006A2D1A">
      <w:pPr>
        <w:spacing w:after="0"/>
        <w:rPr>
          <w:rFonts w:ascii="Cambria" w:hAnsi="Cambria"/>
          <w:sz w:val="24"/>
          <w:szCs w:val="24"/>
        </w:rPr>
      </w:pPr>
      <w:r w:rsidRPr="00390674">
        <w:rPr>
          <w:rFonts w:ascii="Cambria" w:hAnsi="Cambria"/>
          <w:sz w:val="24"/>
          <w:szCs w:val="24"/>
        </w:rPr>
        <w:t xml:space="preserve">Lonsway, K. &amp; Fitzgerald, L. (1994). Rape Myths in Review. </w:t>
      </w:r>
      <w:r w:rsidRPr="00390674">
        <w:rPr>
          <w:rFonts w:ascii="Cambria" w:hAnsi="Cambria"/>
          <w:i/>
          <w:sz w:val="24"/>
          <w:szCs w:val="24"/>
        </w:rPr>
        <w:t>Psychology of Women Quarterly</w:t>
      </w:r>
      <w:r w:rsidR="00A54E7C" w:rsidRPr="00DB7191">
        <w:rPr>
          <w:rFonts w:ascii="Cambria" w:hAnsi="Cambria"/>
          <w:sz w:val="24"/>
          <w:szCs w:val="24"/>
        </w:rPr>
        <w:t>,</w:t>
      </w:r>
      <w:r w:rsidRPr="00DB7191">
        <w:rPr>
          <w:rFonts w:ascii="Cambria" w:hAnsi="Cambria"/>
          <w:sz w:val="24"/>
          <w:szCs w:val="24"/>
        </w:rPr>
        <w:t xml:space="preserve"> </w:t>
      </w:r>
      <w:r w:rsidRPr="00390674">
        <w:rPr>
          <w:rFonts w:ascii="Cambria" w:hAnsi="Cambria"/>
          <w:sz w:val="24"/>
          <w:szCs w:val="24"/>
        </w:rPr>
        <w:t>18</w:t>
      </w:r>
      <w:r w:rsidR="00A54E7C">
        <w:rPr>
          <w:rFonts w:ascii="Cambria" w:hAnsi="Cambria"/>
          <w:sz w:val="24"/>
          <w:szCs w:val="24"/>
        </w:rPr>
        <w:t>,</w:t>
      </w:r>
      <w:r w:rsidRPr="00390674">
        <w:rPr>
          <w:rFonts w:ascii="Cambria" w:hAnsi="Cambria"/>
          <w:sz w:val="24"/>
          <w:szCs w:val="24"/>
        </w:rPr>
        <w:t xml:space="preserve"> pp.133</w:t>
      </w:r>
      <w:r w:rsidR="00A81252" w:rsidRPr="00390674">
        <w:rPr>
          <w:rFonts w:ascii="Cambria" w:hAnsi="Cambria"/>
          <w:sz w:val="24"/>
          <w:szCs w:val="24"/>
        </w:rPr>
        <w:t>–</w:t>
      </w:r>
      <w:r w:rsidRPr="00390674">
        <w:rPr>
          <w:rFonts w:ascii="Cambria" w:hAnsi="Cambria"/>
          <w:sz w:val="24"/>
          <w:szCs w:val="24"/>
        </w:rPr>
        <w:t>164</w:t>
      </w:r>
      <w:r w:rsidR="00A54E7C">
        <w:rPr>
          <w:rFonts w:ascii="Cambria" w:hAnsi="Cambria"/>
          <w:sz w:val="24"/>
          <w:szCs w:val="24"/>
        </w:rPr>
        <w:t>.</w:t>
      </w:r>
    </w:p>
    <w:p w14:paraId="33C05573" w14:textId="77777777" w:rsidR="006A2D1A" w:rsidRPr="00390674" w:rsidRDefault="006A2D1A" w:rsidP="00B637D5">
      <w:pPr>
        <w:spacing w:after="0"/>
        <w:ind w:hanging="6"/>
        <w:jc w:val="both"/>
        <w:rPr>
          <w:rFonts w:ascii="Cambria" w:hAnsi="Cambria"/>
          <w:sz w:val="24"/>
          <w:szCs w:val="24"/>
        </w:rPr>
      </w:pPr>
    </w:p>
    <w:p w14:paraId="749AE634" w14:textId="025B45CD" w:rsidR="00C45136" w:rsidRPr="00390674" w:rsidRDefault="00C45136" w:rsidP="00B637D5">
      <w:pPr>
        <w:spacing w:after="0"/>
        <w:ind w:hanging="6"/>
        <w:jc w:val="both"/>
        <w:rPr>
          <w:rFonts w:ascii="Cambria" w:hAnsi="Cambria"/>
          <w:sz w:val="24"/>
          <w:szCs w:val="24"/>
        </w:rPr>
      </w:pPr>
      <w:r w:rsidRPr="00390674">
        <w:rPr>
          <w:rFonts w:ascii="Cambria" w:hAnsi="Cambria"/>
          <w:sz w:val="24"/>
          <w:szCs w:val="24"/>
        </w:rPr>
        <w:t>Lovett, J</w:t>
      </w:r>
      <w:r w:rsidR="00A54E7C">
        <w:rPr>
          <w:rFonts w:ascii="Cambria" w:hAnsi="Cambria"/>
          <w:sz w:val="24"/>
          <w:szCs w:val="24"/>
        </w:rPr>
        <w:t>.,</w:t>
      </w:r>
      <w:r w:rsidRPr="00390674">
        <w:rPr>
          <w:rFonts w:ascii="Cambria" w:hAnsi="Cambria"/>
          <w:sz w:val="24"/>
          <w:szCs w:val="24"/>
        </w:rPr>
        <w:t xml:space="preserve"> Uzelac, G</w:t>
      </w:r>
      <w:r w:rsidR="00A54E7C">
        <w:rPr>
          <w:rFonts w:ascii="Cambria" w:hAnsi="Cambria"/>
          <w:sz w:val="24"/>
          <w:szCs w:val="24"/>
        </w:rPr>
        <w:t>.,</w:t>
      </w:r>
      <w:r w:rsidRPr="00390674">
        <w:rPr>
          <w:rFonts w:ascii="Cambria" w:hAnsi="Cambria"/>
          <w:sz w:val="24"/>
          <w:szCs w:val="24"/>
        </w:rPr>
        <w:t xml:space="preserve"> Horvath, M. </w:t>
      </w:r>
      <w:r w:rsidR="002C7782" w:rsidRPr="00390674">
        <w:rPr>
          <w:rFonts w:ascii="Cambria" w:hAnsi="Cambria"/>
          <w:sz w:val="24"/>
          <w:szCs w:val="24"/>
        </w:rPr>
        <w:t>&amp;</w:t>
      </w:r>
      <w:r w:rsidRPr="00390674">
        <w:rPr>
          <w:rFonts w:ascii="Cambria" w:hAnsi="Cambria"/>
          <w:sz w:val="24"/>
          <w:szCs w:val="24"/>
        </w:rPr>
        <w:t xml:space="preserve"> Kelly, L. (2007). </w:t>
      </w:r>
      <w:r w:rsidRPr="00DB7191">
        <w:rPr>
          <w:rFonts w:ascii="Cambria" w:hAnsi="Cambria"/>
          <w:i/>
          <w:sz w:val="24"/>
          <w:szCs w:val="24"/>
        </w:rPr>
        <w:t>Rape in the 21st Century: Old Behaviours, New Contexts and Emerging Patterns</w:t>
      </w:r>
      <w:r w:rsidRPr="00390674">
        <w:rPr>
          <w:rFonts w:ascii="Cambria" w:hAnsi="Cambria"/>
          <w:sz w:val="24"/>
          <w:szCs w:val="24"/>
        </w:rPr>
        <w:t>. ESRC End of Award Report (RES-000-22-1679). Swindon: Economic and Social Research Council.</w:t>
      </w:r>
    </w:p>
    <w:p w14:paraId="757E5964" w14:textId="77777777" w:rsidR="003413C6" w:rsidRPr="00390674" w:rsidRDefault="003413C6" w:rsidP="00B637D5">
      <w:pPr>
        <w:spacing w:after="0"/>
        <w:ind w:hanging="6"/>
        <w:jc w:val="both"/>
        <w:rPr>
          <w:rFonts w:ascii="Cambria" w:hAnsi="Cambria"/>
          <w:sz w:val="24"/>
          <w:szCs w:val="24"/>
        </w:rPr>
      </w:pPr>
    </w:p>
    <w:p w14:paraId="0B383EF4" w14:textId="1FA1C86A" w:rsidR="00AF43F5" w:rsidRPr="00390674" w:rsidRDefault="00AF43F5" w:rsidP="00B637D5">
      <w:pPr>
        <w:spacing w:after="0"/>
        <w:ind w:hanging="6"/>
        <w:jc w:val="both"/>
        <w:rPr>
          <w:rFonts w:ascii="Cambria" w:hAnsi="Cambria"/>
          <w:sz w:val="24"/>
          <w:szCs w:val="24"/>
        </w:rPr>
      </w:pPr>
      <w:r w:rsidRPr="00390674">
        <w:rPr>
          <w:rFonts w:ascii="Cambria" w:hAnsi="Cambria"/>
          <w:sz w:val="24"/>
          <w:szCs w:val="24"/>
        </w:rPr>
        <w:t xml:space="preserve">McEwan, J. (2005). Proving Consent in Sexual Cases: Legislative Change and Cultural Evolution. </w:t>
      </w:r>
      <w:r w:rsidRPr="00DB7191">
        <w:rPr>
          <w:rFonts w:ascii="Cambria" w:hAnsi="Cambria"/>
          <w:i/>
          <w:sz w:val="24"/>
          <w:szCs w:val="24"/>
        </w:rPr>
        <w:t>International Journal of Evidence and Proof</w:t>
      </w:r>
      <w:r w:rsidR="00A54E7C">
        <w:rPr>
          <w:rFonts w:ascii="Cambria" w:hAnsi="Cambria"/>
          <w:sz w:val="24"/>
          <w:szCs w:val="24"/>
        </w:rPr>
        <w:t>,</w:t>
      </w:r>
      <w:r w:rsidRPr="00390674">
        <w:rPr>
          <w:rFonts w:ascii="Cambria" w:hAnsi="Cambria"/>
          <w:sz w:val="24"/>
          <w:szCs w:val="24"/>
        </w:rPr>
        <w:t xml:space="preserve"> 9(1), pp.1</w:t>
      </w:r>
      <w:r w:rsidR="00A81252" w:rsidRPr="00390674">
        <w:rPr>
          <w:rFonts w:ascii="Cambria" w:hAnsi="Cambria"/>
          <w:sz w:val="24"/>
          <w:szCs w:val="24"/>
        </w:rPr>
        <w:t>–</w:t>
      </w:r>
      <w:r w:rsidRPr="00390674">
        <w:rPr>
          <w:rFonts w:ascii="Cambria" w:hAnsi="Cambria"/>
          <w:sz w:val="24"/>
          <w:szCs w:val="24"/>
        </w:rPr>
        <w:t>25.</w:t>
      </w:r>
    </w:p>
    <w:p w14:paraId="07D3C03B" w14:textId="77777777" w:rsidR="003413C6" w:rsidRPr="00390674" w:rsidRDefault="003413C6" w:rsidP="00B637D5">
      <w:pPr>
        <w:spacing w:after="0"/>
        <w:ind w:hanging="6"/>
        <w:jc w:val="both"/>
        <w:rPr>
          <w:rFonts w:ascii="Cambria" w:hAnsi="Cambria"/>
          <w:sz w:val="24"/>
          <w:szCs w:val="24"/>
        </w:rPr>
      </w:pPr>
    </w:p>
    <w:p w14:paraId="618243A4" w14:textId="3157B1D6" w:rsidR="00AF43F5" w:rsidRPr="00390674" w:rsidRDefault="00AF43F5" w:rsidP="00B637D5">
      <w:pPr>
        <w:spacing w:after="0"/>
        <w:ind w:hanging="6"/>
        <w:jc w:val="both"/>
        <w:rPr>
          <w:rFonts w:ascii="Cambria" w:hAnsi="Cambria"/>
          <w:sz w:val="24"/>
          <w:szCs w:val="24"/>
        </w:rPr>
      </w:pPr>
      <w:r w:rsidRPr="00390674">
        <w:rPr>
          <w:rFonts w:ascii="Cambria" w:hAnsi="Cambria"/>
          <w:sz w:val="24"/>
          <w:szCs w:val="24"/>
        </w:rPr>
        <w:t>McGlynn, C. (2010). Feminist Activism and Rape Law Reform in England and Wales: A Sisyphean Struggle? In McGlynn, C. and Munro, V.E. (eds.)</w:t>
      </w:r>
      <w:r w:rsidR="00A54E7C">
        <w:rPr>
          <w:rFonts w:ascii="Cambria" w:hAnsi="Cambria"/>
          <w:sz w:val="24"/>
          <w:szCs w:val="24"/>
        </w:rPr>
        <w:t>,</w:t>
      </w:r>
      <w:r w:rsidRPr="00390674">
        <w:rPr>
          <w:rFonts w:ascii="Cambria" w:hAnsi="Cambria"/>
          <w:sz w:val="24"/>
          <w:szCs w:val="24"/>
        </w:rPr>
        <w:t xml:space="preserve"> </w:t>
      </w:r>
      <w:r w:rsidRPr="00DB7191">
        <w:rPr>
          <w:rFonts w:ascii="Cambria" w:hAnsi="Cambria"/>
          <w:i/>
          <w:sz w:val="24"/>
          <w:szCs w:val="24"/>
        </w:rPr>
        <w:t>Rethinking Rape Law: International and Comparative Perspectives</w:t>
      </w:r>
      <w:r w:rsidRPr="00390674">
        <w:rPr>
          <w:rFonts w:ascii="Cambria" w:hAnsi="Cambria"/>
          <w:sz w:val="24"/>
          <w:szCs w:val="24"/>
        </w:rPr>
        <w:t xml:space="preserve"> (pp.139</w:t>
      </w:r>
      <w:r w:rsidR="00A81252" w:rsidRPr="00390674">
        <w:rPr>
          <w:rFonts w:ascii="Cambria" w:hAnsi="Cambria"/>
          <w:sz w:val="24"/>
          <w:szCs w:val="24"/>
        </w:rPr>
        <w:t>–</w:t>
      </w:r>
      <w:r w:rsidRPr="00390674">
        <w:rPr>
          <w:rFonts w:ascii="Cambria" w:hAnsi="Cambria"/>
          <w:sz w:val="24"/>
          <w:szCs w:val="24"/>
        </w:rPr>
        <w:t>153). Abingdon: Routledge.</w:t>
      </w:r>
    </w:p>
    <w:p w14:paraId="5D69CADC" w14:textId="77777777" w:rsidR="007F4295" w:rsidRPr="00390674" w:rsidRDefault="007F4295" w:rsidP="00B637D5">
      <w:pPr>
        <w:spacing w:after="0"/>
        <w:jc w:val="both"/>
        <w:rPr>
          <w:rFonts w:ascii="Cambria" w:hAnsi="Cambria"/>
          <w:color w:val="7030A0"/>
          <w:sz w:val="24"/>
          <w:szCs w:val="24"/>
        </w:rPr>
      </w:pPr>
    </w:p>
    <w:p w14:paraId="3E98436C" w14:textId="77777777" w:rsidR="004E2222" w:rsidRPr="00390674" w:rsidRDefault="004E2222" w:rsidP="00B637D5">
      <w:pPr>
        <w:spacing w:after="0"/>
        <w:jc w:val="both"/>
        <w:rPr>
          <w:rFonts w:ascii="Cambria" w:hAnsi="Cambria"/>
          <w:sz w:val="24"/>
          <w:szCs w:val="24"/>
        </w:rPr>
      </w:pPr>
      <w:r w:rsidRPr="00390674">
        <w:rPr>
          <w:rFonts w:ascii="Cambria" w:hAnsi="Cambria"/>
          <w:sz w:val="24"/>
          <w:szCs w:val="24"/>
        </w:rPr>
        <w:t xml:space="preserve">Moore, S. (2014). </w:t>
      </w:r>
      <w:r w:rsidRPr="00390674">
        <w:rPr>
          <w:rFonts w:ascii="Cambria" w:hAnsi="Cambria"/>
          <w:i/>
          <w:sz w:val="24"/>
          <w:szCs w:val="24"/>
        </w:rPr>
        <w:t>Crime and the Media</w:t>
      </w:r>
      <w:r w:rsidRPr="00390674">
        <w:rPr>
          <w:rFonts w:ascii="Cambria" w:hAnsi="Cambria"/>
          <w:sz w:val="24"/>
          <w:szCs w:val="24"/>
        </w:rPr>
        <w:t>. Basingstoke: Palgrave Macmillan.</w:t>
      </w:r>
    </w:p>
    <w:p w14:paraId="725F567B" w14:textId="77777777" w:rsidR="004E2222" w:rsidRPr="00390674" w:rsidRDefault="004E2222" w:rsidP="00B637D5">
      <w:pPr>
        <w:spacing w:after="0"/>
        <w:jc w:val="both"/>
        <w:rPr>
          <w:rFonts w:ascii="Cambria" w:hAnsi="Cambria"/>
          <w:color w:val="7030A0"/>
          <w:sz w:val="24"/>
          <w:szCs w:val="24"/>
        </w:rPr>
      </w:pPr>
    </w:p>
    <w:p w14:paraId="4E859B21" w14:textId="3BFB08DC" w:rsidR="002461E3" w:rsidRPr="00390674" w:rsidRDefault="002461E3" w:rsidP="00B637D5">
      <w:pPr>
        <w:spacing w:after="0"/>
        <w:ind w:hanging="6"/>
        <w:jc w:val="both"/>
        <w:rPr>
          <w:rFonts w:ascii="Cambria" w:hAnsi="Cambria"/>
          <w:sz w:val="24"/>
          <w:szCs w:val="24"/>
        </w:rPr>
      </w:pPr>
      <w:r w:rsidRPr="00390674">
        <w:rPr>
          <w:rFonts w:ascii="Cambria" w:hAnsi="Cambria"/>
          <w:sz w:val="24"/>
          <w:szCs w:val="24"/>
        </w:rPr>
        <w:t xml:space="preserve">Munro, V. </w:t>
      </w:r>
      <w:r w:rsidR="002C7782" w:rsidRPr="00390674">
        <w:rPr>
          <w:rFonts w:ascii="Cambria" w:hAnsi="Cambria"/>
          <w:sz w:val="24"/>
          <w:szCs w:val="24"/>
        </w:rPr>
        <w:t>&amp;</w:t>
      </w:r>
      <w:r w:rsidRPr="00390674">
        <w:rPr>
          <w:rFonts w:ascii="Cambria" w:hAnsi="Cambria"/>
          <w:sz w:val="24"/>
          <w:szCs w:val="24"/>
        </w:rPr>
        <w:t xml:space="preserve"> Kelly, L. (2009). A Vicious Cycle? Attrition and Conviction Patterns in Contemporary Rape Cases in England and Wales. In Horvath, M.A.H. and Brown, J. (eds.)</w:t>
      </w:r>
      <w:r w:rsidR="00A54E7C">
        <w:rPr>
          <w:rFonts w:ascii="Cambria" w:hAnsi="Cambria"/>
          <w:sz w:val="24"/>
          <w:szCs w:val="24"/>
        </w:rPr>
        <w:t>,</w:t>
      </w:r>
      <w:r w:rsidRPr="00390674">
        <w:rPr>
          <w:rFonts w:ascii="Cambria" w:hAnsi="Cambria"/>
          <w:sz w:val="24"/>
          <w:szCs w:val="24"/>
        </w:rPr>
        <w:t xml:space="preserve"> </w:t>
      </w:r>
      <w:r w:rsidRPr="00DB7191">
        <w:rPr>
          <w:rFonts w:ascii="Cambria" w:hAnsi="Cambria"/>
          <w:i/>
          <w:sz w:val="24"/>
          <w:szCs w:val="24"/>
        </w:rPr>
        <w:t>Rape: Challenging Contemporary Thinking</w:t>
      </w:r>
      <w:r w:rsidRPr="00390674">
        <w:rPr>
          <w:rFonts w:ascii="Cambria" w:hAnsi="Cambria"/>
          <w:sz w:val="24"/>
          <w:szCs w:val="24"/>
        </w:rPr>
        <w:t xml:space="preserve"> (pp.281</w:t>
      </w:r>
      <w:r w:rsidR="00A81252" w:rsidRPr="00390674">
        <w:rPr>
          <w:rFonts w:ascii="Cambria" w:hAnsi="Cambria"/>
          <w:sz w:val="24"/>
          <w:szCs w:val="24"/>
        </w:rPr>
        <w:t>–</w:t>
      </w:r>
      <w:r w:rsidRPr="00390674">
        <w:rPr>
          <w:rFonts w:ascii="Cambria" w:hAnsi="Cambria"/>
          <w:sz w:val="24"/>
          <w:szCs w:val="24"/>
        </w:rPr>
        <w:t>300). Cullompton: Willan Publishing.</w:t>
      </w:r>
    </w:p>
    <w:p w14:paraId="769D10EF" w14:textId="77777777" w:rsidR="00BB1091" w:rsidRPr="00390674" w:rsidRDefault="00BB1091" w:rsidP="00B637D5">
      <w:pPr>
        <w:spacing w:after="0"/>
        <w:ind w:hanging="6"/>
        <w:jc w:val="both"/>
        <w:rPr>
          <w:rFonts w:ascii="Cambria" w:hAnsi="Cambria"/>
          <w:sz w:val="24"/>
          <w:szCs w:val="24"/>
        </w:rPr>
      </w:pPr>
    </w:p>
    <w:p w14:paraId="029F99C3" w14:textId="288FA48F" w:rsidR="004A3979" w:rsidRPr="00390674" w:rsidRDefault="004A3979" w:rsidP="00B637D5">
      <w:pPr>
        <w:spacing w:after="0"/>
        <w:ind w:hanging="6"/>
        <w:jc w:val="both"/>
        <w:rPr>
          <w:rFonts w:ascii="Cambria" w:hAnsi="Cambria"/>
          <w:sz w:val="24"/>
          <w:szCs w:val="24"/>
        </w:rPr>
      </w:pPr>
      <w:r w:rsidRPr="00390674">
        <w:rPr>
          <w:rFonts w:ascii="Cambria" w:hAnsi="Cambria"/>
          <w:sz w:val="24"/>
          <w:szCs w:val="24"/>
        </w:rPr>
        <w:t xml:space="preserve">Naffine, N. (1990). </w:t>
      </w:r>
      <w:r w:rsidRPr="00390674">
        <w:rPr>
          <w:rFonts w:ascii="Cambria" w:hAnsi="Cambria"/>
          <w:i/>
          <w:sz w:val="24"/>
          <w:szCs w:val="24"/>
        </w:rPr>
        <w:t xml:space="preserve">Law and the Sexes. </w:t>
      </w:r>
      <w:r w:rsidRPr="00390674">
        <w:rPr>
          <w:rFonts w:ascii="Cambria" w:hAnsi="Cambria"/>
          <w:sz w:val="24"/>
          <w:szCs w:val="24"/>
        </w:rPr>
        <w:t>London: Unwin Hyman Ltd.</w:t>
      </w:r>
    </w:p>
    <w:p w14:paraId="3FDA87E9" w14:textId="77777777" w:rsidR="004A3979" w:rsidRPr="00390674" w:rsidRDefault="004A3979" w:rsidP="00B637D5">
      <w:pPr>
        <w:spacing w:after="0"/>
        <w:ind w:hanging="6"/>
        <w:jc w:val="both"/>
        <w:rPr>
          <w:rFonts w:ascii="Cambria" w:hAnsi="Cambria"/>
          <w:sz w:val="24"/>
          <w:szCs w:val="24"/>
        </w:rPr>
      </w:pPr>
    </w:p>
    <w:p w14:paraId="3D9CC6B8" w14:textId="4A784EEC" w:rsidR="0028495B" w:rsidRPr="00390674" w:rsidRDefault="0028495B" w:rsidP="00B637D5">
      <w:pPr>
        <w:spacing w:after="0"/>
        <w:ind w:hanging="6"/>
        <w:jc w:val="both"/>
        <w:rPr>
          <w:rFonts w:ascii="Cambria" w:hAnsi="Cambria"/>
          <w:sz w:val="24"/>
          <w:szCs w:val="24"/>
        </w:rPr>
      </w:pPr>
      <w:r w:rsidRPr="00390674">
        <w:rPr>
          <w:rFonts w:ascii="Cambria" w:hAnsi="Cambria"/>
          <w:sz w:val="24"/>
          <w:szCs w:val="24"/>
        </w:rPr>
        <w:t>Nicolson, D. (2000). Gender, Epistemology and Ethics: Feminist Perspectives on Evidence Theory. In Childs, M. and Ellison, L. (eds.)</w:t>
      </w:r>
      <w:r w:rsidR="00A54E7C">
        <w:rPr>
          <w:rFonts w:ascii="Cambria" w:hAnsi="Cambria"/>
          <w:sz w:val="24"/>
          <w:szCs w:val="24"/>
        </w:rPr>
        <w:t>,</w:t>
      </w:r>
      <w:r w:rsidRPr="00390674">
        <w:rPr>
          <w:rFonts w:ascii="Cambria" w:hAnsi="Cambria"/>
          <w:sz w:val="24"/>
          <w:szCs w:val="24"/>
        </w:rPr>
        <w:t xml:space="preserve"> </w:t>
      </w:r>
      <w:r w:rsidRPr="00DB7191">
        <w:rPr>
          <w:rFonts w:ascii="Cambria" w:hAnsi="Cambria"/>
          <w:i/>
          <w:sz w:val="24"/>
          <w:szCs w:val="24"/>
        </w:rPr>
        <w:t xml:space="preserve">Feminist Perspectives on Evidence </w:t>
      </w:r>
      <w:r w:rsidRPr="00390674">
        <w:rPr>
          <w:rFonts w:ascii="Cambria" w:hAnsi="Cambria"/>
          <w:sz w:val="24"/>
          <w:szCs w:val="24"/>
        </w:rPr>
        <w:t>(pp.13</w:t>
      </w:r>
      <w:r w:rsidR="00A81252" w:rsidRPr="00390674">
        <w:rPr>
          <w:rFonts w:ascii="Cambria" w:hAnsi="Cambria"/>
          <w:sz w:val="24"/>
          <w:szCs w:val="24"/>
        </w:rPr>
        <w:t>–</w:t>
      </w:r>
      <w:r w:rsidRPr="00390674">
        <w:rPr>
          <w:rFonts w:ascii="Cambria" w:hAnsi="Cambria"/>
          <w:sz w:val="24"/>
          <w:szCs w:val="24"/>
        </w:rPr>
        <w:t>37). London: Cavendish.</w:t>
      </w:r>
    </w:p>
    <w:p w14:paraId="42805FDA" w14:textId="77777777" w:rsidR="0028495B" w:rsidRPr="00390674" w:rsidRDefault="0028495B" w:rsidP="00B637D5">
      <w:pPr>
        <w:spacing w:after="0"/>
        <w:ind w:hanging="6"/>
        <w:jc w:val="both"/>
        <w:rPr>
          <w:rFonts w:ascii="Cambria" w:hAnsi="Cambria"/>
          <w:sz w:val="24"/>
          <w:szCs w:val="24"/>
        </w:rPr>
      </w:pPr>
    </w:p>
    <w:p w14:paraId="51EA1452" w14:textId="1F7A5679" w:rsidR="0028495B" w:rsidRPr="00390674" w:rsidRDefault="0028495B" w:rsidP="00B637D5">
      <w:pPr>
        <w:spacing w:after="0"/>
        <w:ind w:hanging="6"/>
        <w:jc w:val="both"/>
        <w:rPr>
          <w:rFonts w:ascii="Cambria" w:hAnsi="Cambria"/>
          <w:sz w:val="24"/>
          <w:szCs w:val="24"/>
        </w:rPr>
      </w:pPr>
      <w:r w:rsidRPr="00390674">
        <w:rPr>
          <w:rFonts w:ascii="Cambria" w:hAnsi="Cambria"/>
          <w:sz w:val="24"/>
          <w:szCs w:val="24"/>
        </w:rPr>
        <w:t xml:space="preserve">Nicolson, D. (2013). Taking Epistemology Seriously: ‘Truth, Reason and Justice’ Revisited. </w:t>
      </w:r>
      <w:r w:rsidRPr="00DB7191">
        <w:rPr>
          <w:rFonts w:ascii="Cambria" w:hAnsi="Cambria"/>
          <w:i/>
          <w:sz w:val="24"/>
          <w:szCs w:val="24"/>
        </w:rPr>
        <w:t>International Journal of Evidence &amp; Proof</w:t>
      </w:r>
      <w:r w:rsidR="00A54E7C">
        <w:rPr>
          <w:rFonts w:ascii="Cambria" w:hAnsi="Cambria"/>
          <w:sz w:val="24"/>
          <w:szCs w:val="24"/>
        </w:rPr>
        <w:t>,</w:t>
      </w:r>
      <w:r w:rsidRPr="00390674">
        <w:rPr>
          <w:rFonts w:ascii="Cambria" w:hAnsi="Cambria"/>
          <w:sz w:val="24"/>
          <w:szCs w:val="24"/>
        </w:rPr>
        <w:t xml:space="preserve"> 17(1), pp.1</w:t>
      </w:r>
      <w:r w:rsidR="00A81252" w:rsidRPr="00390674">
        <w:rPr>
          <w:rFonts w:ascii="Cambria" w:hAnsi="Cambria"/>
          <w:sz w:val="24"/>
          <w:szCs w:val="24"/>
        </w:rPr>
        <w:t>–</w:t>
      </w:r>
      <w:r w:rsidRPr="00390674">
        <w:rPr>
          <w:rFonts w:ascii="Cambria" w:hAnsi="Cambria"/>
          <w:sz w:val="24"/>
          <w:szCs w:val="24"/>
        </w:rPr>
        <w:t>46</w:t>
      </w:r>
      <w:r w:rsidR="00A54E7C">
        <w:rPr>
          <w:rFonts w:ascii="Cambria" w:hAnsi="Cambria"/>
          <w:sz w:val="24"/>
          <w:szCs w:val="24"/>
        </w:rPr>
        <w:t>.</w:t>
      </w:r>
    </w:p>
    <w:p w14:paraId="1C1A7DBC" w14:textId="77777777" w:rsidR="00BB1091" w:rsidRPr="00390674" w:rsidRDefault="00BB1091" w:rsidP="00B637D5">
      <w:pPr>
        <w:spacing w:after="0"/>
        <w:ind w:hanging="6"/>
        <w:jc w:val="both"/>
        <w:rPr>
          <w:rFonts w:ascii="Cambria" w:hAnsi="Cambria"/>
          <w:sz w:val="24"/>
          <w:szCs w:val="24"/>
        </w:rPr>
      </w:pPr>
    </w:p>
    <w:p w14:paraId="3F565702" w14:textId="1DA9ED4A" w:rsidR="005B37DE" w:rsidRPr="00390674" w:rsidRDefault="005B37DE" w:rsidP="005B37DE">
      <w:pPr>
        <w:spacing w:after="0"/>
        <w:jc w:val="both"/>
        <w:rPr>
          <w:rFonts w:ascii="Cambria" w:hAnsi="Cambria"/>
          <w:sz w:val="24"/>
          <w:szCs w:val="24"/>
        </w:rPr>
      </w:pPr>
      <w:r w:rsidRPr="00390674">
        <w:rPr>
          <w:rFonts w:ascii="Cambria" w:hAnsi="Cambria"/>
          <w:sz w:val="24"/>
          <w:szCs w:val="24"/>
        </w:rPr>
        <w:t>O’Keeffe, S</w:t>
      </w:r>
      <w:r w:rsidR="00A54E7C">
        <w:rPr>
          <w:rFonts w:ascii="Cambria" w:hAnsi="Cambria"/>
          <w:sz w:val="24"/>
          <w:szCs w:val="24"/>
        </w:rPr>
        <w:t>.,</w:t>
      </w:r>
      <w:r w:rsidRPr="00390674">
        <w:rPr>
          <w:rFonts w:ascii="Cambria" w:hAnsi="Cambria"/>
          <w:sz w:val="24"/>
          <w:szCs w:val="24"/>
        </w:rPr>
        <w:t xml:space="preserve"> Brown, J.M</w:t>
      </w:r>
      <w:r w:rsidR="00A54E7C">
        <w:rPr>
          <w:rFonts w:ascii="Cambria" w:hAnsi="Cambria"/>
          <w:sz w:val="24"/>
          <w:szCs w:val="24"/>
        </w:rPr>
        <w:t>.</w:t>
      </w:r>
      <w:r w:rsidRPr="00390674">
        <w:rPr>
          <w:rFonts w:ascii="Cambria" w:hAnsi="Cambria"/>
          <w:sz w:val="24"/>
          <w:szCs w:val="24"/>
        </w:rPr>
        <w:t xml:space="preserve"> </w:t>
      </w:r>
      <w:r w:rsidR="002C7782" w:rsidRPr="00390674">
        <w:rPr>
          <w:rFonts w:ascii="Cambria" w:hAnsi="Cambria"/>
          <w:sz w:val="24"/>
          <w:szCs w:val="24"/>
        </w:rPr>
        <w:t>&amp;</w:t>
      </w:r>
      <w:r w:rsidRPr="00390674">
        <w:rPr>
          <w:rFonts w:ascii="Cambria" w:hAnsi="Cambria"/>
          <w:sz w:val="24"/>
          <w:szCs w:val="24"/>
        </w:rPr>
        <w:t xml:space="preserve"> Lyons, E. (2009) Seeking Proof or Truth: Naturalistic Decision-Making by Police Officers When Considering Rape Allegations</w:t>
      </w:r>
      <w:r w:rsidR="00A54E7C">
        <w:rPr>
          <w:rFonts w:ascii="Cambria" w:hAnsi="Cambria"/>
          <w:sz w:val="24"/>
          <w:szCs w:val="24"/>
        </w:rPr>
        <w:t>.</w:t>
      </w:r>
      <w:r w:rsidRPr="00390674">
        <w:rPr>
          <w:rFonts w:ascii="Cambria" w:hAnsi="Cambria"/>
          <w:sz w:val="24"/>
          <w:szCs w:val="24"/>
        </w:rPr>
        <w:t xml:space="preserve"> </w:t>
      </w:r>
      <w:r w:rsidR="00A54E7C">
        <w:rPr>
          <w:rFonts w:ascii="Cambria" w:hAnsi="Cambria"/>
          <w:sz w:val="24"/>
          <w:szCs w:val="24"/>
        </w:rPr>
        <w:t>I</w:t>
      </w:r>
      <w:r w:rsidRPr="00390674">
        <w:rPr>
          <w:rFonts w:ascii="Cambria" w:hAnsi="Cambria"/>
          <w:sz w:val="24"/>
          <w:szCs w:val="24"/>
        </w:rPr>
        <w:t>n Hovarth, M.A.H. and Brown, J. (eds.)</w:t>
      </w:r>
      <w:r w:rsidR="00A54E7C">
        <w:rPr>
          <w:rFonts w:ascii="Cambria" w:hAnsi="Cambria"/>
          <w:sz w:val="24"/>
          <w:szCs w:val="24"/>
        </w:rPr>
        <w:t>,</w:t>
      </w:r>
      <w:r w:rsidRPr="00390674">
        <w:rPr>
          <w:rFonts w:ascii="Cambria" w:hAnsi="Cambria"/>
          <w:sz w:val="24"/>
          <w:szCs w:val="24"/>
        </w:rPr>
        <w:t xml:space="preserve"> </w:t>
      </w:r>
      <w:r w:rsidRPr="00390674">
        <w:rPr>
          <w:rFonts w:ascii="Cambria" w:hAnsi="Cambria"/>
          <w:i/>
          <w:sz w:val="24"/>
          <w:szCs w:val="24"/>
        </w:rPr>
        <w:t>Rape: Challenging Contemporary Thinking</w:t>
      </w:r>
      <w:r w:rsidR="00A54E7C">
        <w:rPr>
          <w:rFonts w:ascii="Cambria" w:hAnsi="Cambria"/>
          <w:sz w:val="24"/>
          <w:szCs w:val="24"/>
        </w:rPr>
        <w:t xml:space="preserve"> (</w:t>
      </w:r>
      <w:r w:rsidR="00A54E7C" w:rsidRPr="00390674">
        <w:rPr>
          <w:rFonts w:ascii="Cambria" w:hAnsi="Cambria"/>
          <w:sz w:val="24"/>
          <w:szCs w:val="24"/>
        </w:rPr>
        <w:t>pp.229–254</w:t>
      </w:r>
      <w:r w:rsidR="00A54E7C">
        <w:rPr>
          <w:rFonts w:ascii="Cambria" w:hAnsi="Cambria"/>
          <w:sz w:val="24"/>
          <w:szCs w:val="24"/>
        </w:rPr>
        <w:t xml:space="preserve">). </w:t>
      </w:r>
      <w:r w:rsidRPr="00390674">
        <w:rPr>
          <w:rFonts w:ascii="Cambria" w:hAnsi="Cambria"/>
          <w:sz w:val="24"/>
          <w:szCs w:val="24"/>
        </w:rPr>
        <w:t>Cullompton: Willan Publishing</w:t>
      </w:r>
      <w:r w:rsidR="00A54E7C">
        <w:rPr>
          <w:rFonts w:ascii="Cambria" w:hAnsi="Cambria"/>
          <w:sz w:val="24"/>
          <w:szCs w:val="24"/>
        </w:rPr>
        <w:t>.</w:t>
      </w:r>
    </w:p>
    <w:p w14:paraId="6E54CD07" w14:textId="77777777" w:rsidR="005B37DE" w:rsidRPr="00390674" w:rsidRDefault="005B37DE" w:rsidP="00B637D5">
      <w:pPr>
        <w:spacing w:after="0"/>
        <w:ind w:hanging="6"/>
        <w:jc w:val="both"/>
        <w:rPr>
          <w:rFonts w:ascii="Cambria" w:hAnsi="Cambria"/>
          <w:sz w:val="24"/>
          <w:szCs w:val="24"/>
        </w:rPr>
      </w:pPr>
    </w:p>
    <w:p w14:paraId="464A7590" w14:textId="4175EA88" w:rsidR="00992BF7" w:rsidRPr="00390674" w:rsidRDefault="00992BF7" w:rsidP="00992BF7">
      <w:pPr>
        <w:spacing w:after="0"/>
        <w:rPr>
          <w:rFonts w:ascii="Cambria" w:hAnsi="Cambria"/>
          <w:sz w:val="24"/>
          <w:szCs w:val="24"/>
        </w:rPr>
      </w:pPr>
      <w:r w:rsidRPr="00390674">
        <w:rPr>
          <w:rFonts w:ascii="Cambria" w:hAnsi="Cambria"/>
          <w:sz w:val="24"/>
          <w:szCs w:val="24"/>
        </w:rPr>
        <w:t xml:space="preserve">Oliver, P. (1991). What </w:t>
      </w:r>
      <w:r w:rsidR="00A54E7C">
        <w:rPr>
          <w:rFonts w:ascii="Cambria" w:hAnsi="Cambria"/>
          <w:sz w:val="24"/>
          <w:szCs w:val="24"/>
        </w:rPr>
        <w:t>D</w:t>
      </w:r>
      <w:r w:rsidRPr="00390674">
        <w:rPr>
          <w:rFonts w:ascii="Cambria" w:hAnsi="Cambria"/>
          <w:sz w:val="24"/>
          <w:szCs w:val="24"/>
        </w:rPr>
        <w:t xml:space="preserve">o </w:t>
      </w:r>
      <w:r w:rsidR="00A54E7C">
        <w:rPr>
          <w:rFonts w:ascii="Cambria" w:hAnsi="Cambria"/>
          <w:sz w:val="24"/>
          <w:szCs w:val="24"/>
        </w:rPr>
        <w:t>G</w:t>
      </w:r>
      <w:r w:rsidRPr="00390674">
        <w:rPr>
          <w:rFonts w:ascii="Cambria" w:hAnsi="Cambria"/>
          <w:sz w:val="24"/>
          <w:szCs w:val="24"/>
        </w:rPr>
        <w:t xml:space="preserve">irls </w:t>
      </w:r>
      <w:r w:rsidR="00A54E7C">
        <w:rPr>
          <w:rFonts w:ascii="Cambria" w:hAnsi="Cambria"/>
          <w:sz w:val="24"/>
          <w:szCs w:val="24"/>
        </w:rPr>
        <w:t>K</w:t>
      </w:r>
      <w:r w:rsidRPr="00390674">
        <w:rPr>
          <w:rFonts w:ascii="Cambria" w:hAnsi="Cambria"/>
          <w:sz w:val="24"/>
          <w:szCs w:val="24"/>
        </w:rPr>
        <w:t xml:space="preserve">now </w:t>
      </w:r>
      <w:r w:rsidR="00A54E7C">
        <w:rPr>
          <w:rFonts w:ascii="Cambria" w:hAnsi="Cambria"/>
          <w:sz w:val="24"/>
          <w:szCs w:val="24"/>
        </w:rPr>
        <w:t>A</w:t>
      </w:r>
      <w:r w:rsidRPr="00390674">
        <w:rPr>
          <w:rFonts w:ascii="Cambria" w:hAnsi="Cambria"/>
          <w:sz w:val="24"/>
          <w:szCs w:val="24"/>
        </w:rPr>
        <w:t xml:space="preserve">nyway? Rationality, </w:t>
      </w:r>
      <w:r w:rsidR="00A54E7C">
        <w:rPr>
          <w:rFonts w:ascii="Cambria" w:hAnsi="Cambria"/>
          <w:sz w:val="24"/>
          <w:szCs w:val="24"/>
        </w:rPr>
        <w:t>G</w:t>
      </w:r>
      <w:r w:rsidRPr="00390674">
        <w:rPr>
          <w:rFonts w:ascii="Cambria" w:hAnsi="Cambria"/>
          <w:sz w:val="24"/>
          <w:szCs w:val="24"/>
        </w:rPr>
        <w:t xml:space="preserve">ender and </w:t>
      </w:r>
      <w:r w:rsidR="00A54E7C">
        <w:rPr>
          <w:rFonts w:ascii="Cambria" w:hAnsi="Cambria"/>
          <w:sz w:val="24"/>
          <w:szCs w:val="24"/>
        </w:rPr>
        <w:t>S</w:t>
      </w:r>
      <w:r w:rsidRPr="00390674">
        <w:rPr>
          <w:rFonts w:ascii="Cambria" w:hAnsi="Cambria"/>
          <w:sz w:val="24"/>
          <w:szCs w:val="24"/>
        </w:rPr>
        <w:t xml:space="preserve">ocial </w:t>
      </w:r>
      <w:r w:rsidR="00A54E7C">
        <w:rPr>
          <w:rFonts w:ascii="Cambria" w:hAnsi="Cambria"/>
          <w:sz w:val="24"/>
          <w:szCs w:val="24"/>
        </w:rPr>
        <w:t>C</w:t>
      </w:r>
      <w:r w:rsidRPr="00390674">
        <w:rPr>
          <w:rFonts w:ascii="Cambria" w:hAnsi="Cambria"/>
          <w:sz w:val="24"/>
          <w:szCs w:val="24"/>
        </w:rPr>
        <w:t xml:space="preserve">ontrol. </w:t>
      </w:r>
      <w:r w:rsidRPr="00390674">
        <w:rPr>
          <w:rFonts w:ascii="Cambria" w:hAnsi="Cambria"/>
          <w:i/>
          <w:sz w:val="24"/>
          <w:szCs w:val="24"/>
        </w:rPr>
        <w:t>Feminism &amp; Psychology</w:t>
      </w:r>
      <w:r w:rsidR="00A54E7C">
        <w:rPr>
          <w:rFonts w:ascii="Cambria" w:hAnsi="Cambria"/>
          <w:sz w:val="24"/>
          <w:szCs w:val="24"/>
        </w:rPr>
        <w:t>,</w:t>
      </w:r>
      <w:r w:rsidRPr="00390674">
        <w:rPr>
          <w:rFonts w:ascii="Cambria" w:hAnsi="Cambria"/>
          <w:sz w:val="24"/>
          <w:szCs w:val="24"/>
        </w:rPr>
        <w:t xml:space="preserve"> 1(3) pp.339</w:t>
      </w:r>
      <w:r w:rsidR="00A81252" w:rsidRPr="00390674">
        <w:rPr>
          <w:rFonts w:ascii="Cambria" w:hAnsi="Cambria"/>
          <w:sz w:val="24"/>
          <w:szCs w:val="24"/>
        </w:rPr>
        <w:t>–</w:t>
      </w:r>
      <w:r w:rsidRPr="00390674">
        <w:rPr>
          <w:rFonts w:ascii="Cambria" w:hAnsi="Cambria"/>
          <w:sz w:val="24"/>
          <w:szCs w:val="24"/>
        </w:rPr>
        <w:t>360</w:t>
      </w:r>
      <w:r w:rsidR="00A54E7C">
        <w:rPr>
          <w:rFonts w:ascii="Cambria" w:hAnsi="Cambria"/>
          <w:sz w:val="24"/>
          <w:szCs w:val="24"/>
        </w:rPr>
        <w:t>.</w:t>
      </w:r>
    </w:p>
    <w:p w14:paraId="318CDE12" w14:textId="77777777" w:rsidR="00992BF7" w:rsidRPr="00390674" w:rsidRDefault="00992BF7" w:rsidP="00B637D5">
      <w:pPr>
        <w:spacing w:after="0"/>
        <w:ind w:hanging="6"/>
        <w:jc w:val="both"/>
        <w:rPr>
          <w:rFonts w:ascii="Cambria" w:hAnsi="Cambria"/>
          <w:sz w:val="24"/>
          <w:szCs w:val="24"/>
        </w:rPr>
      </w:pPr>
    </w:p>
    <w:p w14:paraId="04301A55" w14:textId="2997C892" w:rsidR="00530491" w:rsidRPr="00390674" w:rsidRDefault="00530491" w:rsidP="00B637D5">
      <w:pPr>
        <w:spacing w:after="0"/>
        <w:ind w:hanging="6"/>
        <w:jc w:val="both"/>
        <w:rPr>
          <w:rFonts w:ascii="Cambria" w:hAnsi="Cambria"/>
          <w:sz w:val="24"/>
          <w:szCs w:val="24"/>
        </w:rPr>
      </w:pPr>
      <w:r w:rsidRPr="00390674">
        <w:rPr>
          <w:rFonts w:ascii="Cambria" w:hAnsi="Cambria"/>
          <w:sz w:val="24"/>
          <w:szCs w:val="24"/>
        </w:rPr>
        <w:t xml:space="preserve">Payne, S. (2009). </w:t>
      </w:r>
      <w:r w:rsidRPr="00390674">
        <w:rPr>
          <w:rFonts w:ascii="Cambria" w:hAnsi="Cambria"/>
          <w:i/>
          <w:sz w:val="24"/>
          <w:szCs w:val="24"/>
        </w:rPr>
        <w:t>Rape: The Victim Experience Review.</w:t>
      </w:r>
      <w:r w:rsidRPr="00390674">
        <w:rPr>
          <w:rFonts w:ascii="Cambria" w:hAnsi="Cambria"/>
          <w:sz w:val="24"/>
          <w:szCs w:val="24"/>
        </w:rPr>
        <w:t xml:space="preserve"> London: Home Office.</w:t>
      </w:r>
    </w:p>
    <w:p w14:paraId="446ECE6C" w14:textId="77777777" w:rsidR="00BB1091" w:rsidRPr="00390674" w:rsidRDefault="00BB1091" w:rsidP="00B637D5">
      <w:pPr>
        <w:spacing w:after="0"/>
        <w:ind w:hanging="6"/>
        <w:jc w:val="both"/>
        <w:rPr>
          <w:rFonts w:ascii="Cambria" w:hAnsi="Cambria"/>
          <w:sz w:val="24"/>
          <w:szCs w:val="24"/>
        </w:rPr>
      </w:pPr>
    </w:p>
    <w:p w14:paraId="69F1F121" w14:textId="51B0DA8E" w:rsidR="001908F4" w:rsidRPr="00390674" w:rsidRDefault="001908F4" w:rsidP="00B637D5">
      <w:pPr>
        <w:spacing w:after="0"/>
        <w:ind w:hanging="6"/>
        <w:jc w:val="both"/>
        <w:rPr>
          <w:rFonts w:ascii="Cambria" w:hAnsi="Cambria"/>
          <w:sz w:val="24"/>
          <w:szCs w:val="24"/>
        </w:rPr>
      </w:pPr>
      <w:r w:rsidRPr="00390674">
        <w:rPr>
          <w:rFonts w:ascii="Cambria" w:hAnsi="Cambria"/>
          <w:sz w:val="24"/>
          <w:szCs w:val="24"/>
        </w:rPr>
        <w:t xml:space="preserve">Reece, H. (2013). Rape Myths: Is Elite Opinion Right and Popular Opinion Wrong? </w:t>
      </w:r>
      <w:r w:rsidRPr="00DB7191">
        <w:rPr>
          <w:rFonts w:ascii="Cambria" w:hAnsi="Cambria"/>
          <w:i/>
          <w:sz w:val="24"/>
          <w:szCs w:val="24"/>
        </w:rPr>
        <w:t>Oxford Journal of Legal Studies</w:t>
      </w:r>
      <w:r w:rsidR="00A54E7C">
        <w:rPr>
          <w:rFonts w:ascii="Cambria" w:hAnsi="Cambria"/>
          <w:sz w:val="24"/>
          <w:szCs w:val="24"/>
        </w:rPr>
        <w:t>,</w:t>
      </w:r>
      <w:r w:rsidRPr="00390674">
        <w:rPr>
          <w:rFonts w:ascii="Cambria" w:hAnsi="Cambria"/>
          <w:sz w:val="24"/>
          <w:szCs w:val="24"/>
        </w:rPr>
        <w:t xml:space="preserve"> </w:t>
      </w:r>
      <w:r w:rsidR="00BC28D6" w:rsidRPr="00390674">
        <w:rPr>
          <w:rFonts w:ascii="Cambria" w:hAnsi="Cambria"/>
          <w:sz w:val="24"/>
          <w:szCs w:val="24"/>
        </w:rPr>
        <w:t>33(3)</w:t>
      </w:r>
      <w:r w:rsidRPr="00390674">
        <w:rPr>
          <w:rFonts w:ascii="Cambria" w:hAnsi="Cambria"/>
          <w:sz w:val="24"/>
          <w:szCs w:val="24"/>
        </w:rPr>
        <w:t>, pp.</w:t>
      </w:r>
      <w:r w:rsidR="007902E5" w:rsidRPr="00390674">
        <w:rPr>
          <w:rFonts w:ascii="Cambria" w:hAnsi="Cambria"/>
          <w:sz w:val="24"/>
          <w:szCs w:val="24"/>
        </w:rPr>
        <w:t>445</w:t>
      </w:r>
      <w:r w:rsidR="00A81252" w:rsidRPr="00390674">
        <w:rPr>
          <w:rFonts w:ascii="Cambria" w:hAnsi="Cambria"/>
          <w:sz w:val="24"/>
          <w:szCs w:val="24"/>
        </w:rPr>
        <w:t>–</w:t>
      </w:r>
      <w:r w:rsidR="007902E5" w:rsidRPr="00390674">
        <w:rPr>
          <w:rFonts w:ascii="Cambria" w:hAnsi="Cambria"/>
          <w:sz w:val="24"/>
          <w:szCs w:val="24"/>
        </w:rPr>
        <w:t>473</w:t>
      </w:r>
      <w:r w:rsidRPr="00390674">
        <w:rPr>
          <w:rFonts w:ascii="Cambria" w:hAnsi="Cambria"/>
          <w:sz w:val="24"/>
          <w:szCs w:val="24"/>
        </w:rPr>
        <w:t>.</w:t>
      </w:r>
    </w:p>
    <w:p w14:paraId="01BC6E69" w14:textId="77777777" w:rsidR="00F15B45" w:rsidRPr="00390674" w:rsidRDefault="00F15B45" w:rsidP="00B637D5">
      <w:pPr>
        <w:spacing w:after="0"/>
        <w:ind w:hanging="6"/>
        <w:jc w:val="both"/>
        <w:rPr>
          <w:rFonts w:ascii="Cambria" w:hAnsi="Cambria"/>
          <w:sz w:val="24"/>
          <w:szCs w:val="24"/>
        </w:rPr>
      </w:pPr>
    </w:p>
    <w:p w14:paraId="34E46971" w14:textId="3FD3DB75" w:rsidR="0070099E" w:rsidRPr="00390674" w:rsidRDefault="0070099E" w:rsidP="009E632E">
      <w:pPr>
        <w:spacing w:after="0"/>
        <w:jc w:val="both"/>
        <w:rPr>
          <w:rFonts w:ascii="Cambria" w:hAnsi="Cambria"/>
          <w:sz w:val="24"/>
          <w:szCs w:val="24"/>
        </w:rPr>
      </w:pPr>
      <w:r w:rsidRPr="00390674">
        <w:rPr>
          <w:rFonts w:ascii="Cambria" w:hAnsi="Cambria"/>
          <w:sz w:val="24"/>
          <w:szCs w:val="24"/>
        </w:rPr>
        <w:t xml:space="preserve">Reece, H. (2014). Debating Rape Myths. </w:t>
      </w:r>
      <w:r w:rsidRPr="00390674">
        <w:rPr>
          <w:rFonts w:ascii="Cambria" w:hAnsi="Cambria"/>
          <w:i/>
          <w:sz w:val="24"/>
          <w:szCs w:val="24"/>
        </w:rPr>
        <w:t>LSE Law, Society and Economy Working Papers</w:t>
      </w:r>
      <w:r w:rsidR="00A54E7C" w:rsidRPr="00DB7191">
        <w:rPr>
          <w:rFonts w:ascii="Cambria" w:hAnsi="Cambria"/>
          <w:sz w:val="24"/>
          <w:szCs w:val="24"/>
        </w:rPr>
        <w:t>,</w:t>
      </w:r>
      <w:r w:rsidRPr="00DB7191">
        <w:rPr>
          <w:rFonts w:ascii="Cambria" w:hAnsi="Cambria"/>
          <w:sz w:val="24"/>
          <w:szCs w:val="24"/>
        </w:rPr>
        <w:t xml:space="preserve"> </w:t>
      </w:r>
      <w:r w:rsidRPr="00390674">
        <w:rPr>
          <w:rFonts w:ascii="Cambria" w:hAnsi="Cambria"/>
          <w:sz w:val="24"/>
          <w:szCs w:val="24"/>
        </w:rPr>
        <w:t>21</w:t>
      </w:r>
      <w:r w:rsidR="00A54E7C">
        <w:rPr>
          <w:rFonts w:ascii="Cambria" w:hAnsi="Cambria"/>
          <w:sz w:val="24"/>
          <w:szCs w:val="24"/>
        </w:rPr>
        <w:t>,</w:t>
      </w:r>
      <w:r w:rsidRPr="00390674">
        <w:rPr>
          <w:rFonts w:ascii="Cambria" w:hAnsi="Cambria"/>
          <w:sz w:val="24"/>
          <w:szCs w:val="24"/>
        </w:rPr>
        <w:t xml:space="preserve"> pp.1</w:t>
      </w:r>
      <w:r w:rsidR="00A81252" w:rsidRPr="00390674">
        <w:rPr>
          <w:rFonts w:ascii="Cambria" w:hAnsi="Cambria"/>
          <w:sz w:val="24"/>
          <w:szCs w:val="24"/>
        </w:rPr>
        <w:t>–</w:t>
      </w:r>
      <w:r w:rsidRPr="00390674">
        <w:rPr>
          <w:rFonts w:ascii="Cambria" w:hAnsi="Cambria"/>
          <w:sz w:val="24"/>
          <w:szCs w:val="24"/>
        </w:rPr>
        <w:t>23</w:t>
      </w:r>
      <w:r w:rsidR="00A54E7C">
        <w:rPr>
          <w:rFonts w:ascii="Cambria" w:hAnsi="Cambria"/>
          <w:sz w:val="24"/>
          <w:szCs w:val="24"/>
        </w:rPr>
        <w:t>.</w:t>
      </w:r>
    </w:p>
    <w:p w14:paraId="39ADEFD7" w14:textId="77777777" w:rsidR="00BB1091" w:rsidRPr="00390674" w:rsidRDefault="00BB1091" w:rsidP="00E9175C">
      <w:pPr>
        <w:spacing w:after="0"/>
        <w:jc w:val="both"/>
        <w:rPr>
          <w:rFonts w:ascii="Cambria" w:hAnsi="Cambria"/>
          <w:sz w:val="24"/>
          <w:szCs w:val="24"/>
        </w:rPr>
      </w:pPr>
    </w:p>
    <w:p w14:paraId="60D6E924" w14:textId="3D96F52A" w:rsidR="00D467E7" w:rsidRPr="00390674" w:rsidRDefault="00D467E7" w:rsidP="00D467E7">
      <w:pPr>
        <w:autoSpaceDE w:val="0"/>
        <w:autoSpaceDN w:val="0"/>
        <w:adjustRightInd w:val="0"/>
        <w:spacing w:after="0"/>
        <w:jc w:val="both"/>
        <w:rPr>
          <w:rFonts w:asciiTheme="majorHAnsi" w:hAnsiTheme="majorHAnsi"/>
          <w:sz w:val="24"/>
          <w:szCs w:val="24"/>
        </w:rPr>
      </w:pPr>
      <w:r w:rsidRPr="00390674">
        <w:rPr>
          <w:rFonts w:asciiTheme="majorHAnsi" w:hAnsiTheme="majorHAnsi"/>
          <w:sz w:val="24"/>
          <w:szCs w:val="24"/>
        </w:rPr>
        <w:t xml:space="preserve">Rock, P. (1993). </w:t>
      </w:r>
      <w:r w:rsidRPr="00390674">
        <w:rPr>
          <w:rFonts w:asciiTheme="majorHAnsi" w:hAnsiTheme="majorHAnsi"/>
          <w:i/>
          <w:iCs/>
          <w:sz w:val="24"/>
          <w:szCs w:val="24"/>
        </w:rPr>
        <w:t xml:space="preserve">The Social World of an English Crown Court. </w:t>
      </w:r>
      <w:r w:rsidRPr="00390674">
        <w:rPr>
          <w:rFonts w:asciiTheme="majorHAnsi" w:hAnsiTheme="majorHAnsi"/>
          <w:sz w:val="24"/>
          <w:szCs w:val="24"/>
        </w:rPr>
        <w:t>Oxford: Clarendon Press.</w:t>
      </w:r>
    </w:p>
    <w:p w14:paraId="2FBAE258" w14:textId="77777777" w:rsidR="00D467E7" w:rsidRPr="00390674" w:rsidRDefault="00D467E7" w:rsidP="00B637D5">
      <w:pPr>
        <w:spacing w:after="0"/>
        <w:ind w:hanging="6"/>
        <w:jc w:val="both"/>
        <w:rPr>
          <w:rFonts w:ascii="Cambria" w:hAnsi="Cambria"/>
          <w:sz w:val="24"/>
          <w:szCs w:val="24"/>
        </w:rPr>
      </w:pPr>
    </w:p>
    <w:p w14:paraId="2F8A22C3" w14:textId="2A68ACA9" w:rsidR="007374A0" w:rsidRPr="00390674" w:rsidRDefault="007374A0" w:rsidP="00B637D5">
      <w:pPr>
        <w:spacing w:after="0"/>
        <w:ind w:hanging="6"/>
        <w:jc w:val="both"/>
        <w:rPr>
          <w:rFonts w:ascii="Cambria" w:hAnsi="Cambria"/>
          <w:sz w:val="24"/>
          <w:szCs w:val="24"/>
        </w:rPr>
      </w:pPr>
      <w:r w:rsidRPr="00390674">
        <w:rPr>
          <w:rFonts w:ascii="Cambria" w:hAnsi="Cambria"/>
          <w:sz w:val="24"/>
          <w:szCs w:val="24"/>
        </w:rPr>
        <w:t>Rose, M.P</w:t>
      </w:r>
      <w:r w:rsidR="00A54E7C">
        <w:rPr>
          <w:rFonts w:ascii="Cambria" w:hAnsi="Cambria"/>
          <w:sz w:val="24"/>
          <w:szCs w:val="24"/>
        </w:rPr>
        <w:t>.,</w:t>
      </w:r>
      <w:r w:rsidRPr="00390674">
        <w:rPr>
          <w:rFonts w:ascii="Cambria" w:hAnsi="Cambria"/>
          <w:sz w:val="24"/>
          <w:szCs w:val="24"/>
        </w:rPr>
        <w:t xml:space="preserve"> Nadler, J. </w:t>
      </w:r>
      <w:r w:rsidR="002C7782" w:rsidRPr="00390674">
        <w:rPr>
          <w:rFonts w:ascii="Cambria" w:hAnsi="Cambria"/>
          <w:sz w:val="24"/>
          <w:szCs w:val="24"/>
        </w:rPr>
        <w:t>&amp;</w:t>
      </w:r>
      <w:r w:rsidRPr="00390674">
        <w:rPr>
          <w:rFonts w:ascii="Cambria" w:hAnsi="Cambria"/>
          <w:sz w:val="24"/>
          <w:szCs w:val="24"/>
        </w:rPr>
        <w:t xml:space="preserve"> Clark, J. (2006). Appropriately Upset? Emotion Norms and Perceptions of Crime Victims. </w:t>
      </w:r>
      <w:r w:rsidRPr="00DB7191">
        <w:rPr>
          <w:rFonts w:ascii="Cambria" w:hAnsi="Cambria"/>
          <w:i/>
          <w:sz w:val="24"/>
          <w:szCs w:val="24"/>
        </w:rPr>
        <w:t>Law and Human Behaviour</w:t>
      </w:r>
      <w:r w:rsidR="00A54E7C">
        <w:rPr>
          <w:rFonts w:ascii="Cambria" w:hAnsi="Cambria"/>
          <w:sz w:val="24"/>
          <w:szCs w:val="24"/>
        </w:rPr>
        <w:t>,</w:t>
      </w:r>
      <w:r w:rsidRPr="00390674">
        <w:rPr>
          <w:rFonts w:ascii="Cambria" w:hAnsi="Cambria"/>
          <w:sz w:val="24"/>
          <w:szCs w:val="24"/>
        </w:rPr>
        <w:t xml:space="preserve"> 30 (2), pp.203</w:t>
      </w:r>
      <w:r w:rsidR="00A81252" w:rsidRPr="00390674">
        <w:rPr>
          <w:rFonts w:ascii="Cambria" w:hAnsi="Cambria"/>
          <w:sz w:val="24"/>
          <w:szCs w:val="24"/>
        </w:rPr>
        <w:t>–</w:t>
      </w:r>
      <w:r w:rsidRPr="00390674">
        <w:rPr>
          <w:rFonts w:ascii="Cambria" w:hAnsi="Cambria"/>
          <w:sz w:val="24"/>
          <w:szCs w:val="24"/>
        </w:rPr>
        <w:t>219.</w:t>
      </w:r>
    </w:p>
    <w:p w14:paraId="61644FAE" w14:textId="77777777" w:rsidR="00BB1091" w:rsidRPr="00390674" w:rsidRDefault="00BB1091" w:rsidP="00B637D5">
      <w:pPr>
        <w:spacing w:after="0"/>
        <w:ind w:hanging="6"/>
        <w:jc w:val="both"/>
        <w:rPr>
          <w:rFonts w:ascii="Cambria" w:hAnsi="Cambria"/>
          <w:sz w:val="24"/>
          <w:szCs w:val="24"/>
        </w:rPr>
      </w:pPr>
    </w:p>
    <w:p w14:paraId="6051B2EE" w14:textId="098557B5" w:rsidR="00EF4571" w:rsidRPr="00390674" w:rsidRDefault="00EF4571" w:rsidP="00EF4571">
      <w:pPr>
        <w:tabs>
          <w:tab w:val="left" w:pos="0"/>
        </w:tabs>
        <w:spacing w:after="0"/>
        <w:jc w:val="both"/>
        <w:rPr>
          <w:rFonts w:asciiTheme="majorHAnsi" w:hAnsiTheme="majorHAnsi" w:cs="Arial"/>
          <w:sz w:val="24"/>
          <w:szCs w:val="24"/>
        </w:rPr>
      </w:pPr>
      <w:r w:rsidRPr="00390674">
        <w:rPr>
          <w:rFonts w:asciiTheme="majorHAnsi" w:hAnsiTheme="majorHAnsi" w:cs="Arial"/>
          <w:sz w:val="24"/>
          <w:szCs w:val="24"/>
        </w:rPr>
        <w:t xml:space="preserve">Rumney, P.N.S. (2008). Gender Neutrality, Rape and Trial Talk. </w:t>
      </w:r>
      <w:r w:rsidRPr="00390674">
        <w:rPr>
          <w:rFonts w:asciiTheme="majorHAnsi" w:hAnsiTheme="majorHAnsi" w:cs="Arial"/>
          <w:i/>
          <w:sz w:val="24"/>
          <w:szCs w:val="24"/>
        </w:rPr>
        <w:t>International Journal of Semiotic Law</w:t>
      </w:r>
      <w:r w:rsidR="00A54E7C" w:rsidRPr="00DB7191">
        <w:rPr>
          <w:rFonts w:asciiTheme="majorHAnsi" w:hAnsiTheme="majorHAnsi" w:cs="Arial"/>
          <w:sz w:val="24"/>
          <w:szCs w:val="24"/>
        </w:rPr>
        <w:t>,</w:t>
      </w:r>
      <w:r w:rsidRPr="00A54E7C">
        <w:rPr>
          <w:rFonts w:asciiTheme="majorHAnsi" w:hAnsiTheme="majorHAnsi" w:cs="Arial"/>
          <w:sz w:val="24"/>
          <w:szCs w:val="24"/>
        </w:rPr>
        <w:t xml:space="preserve"> </w:t>
      </w:r>
      <w:r w:rsidRPr="00390674">
        <w:rPr>
          <w:rFonts w:asciiTheme="majorHAnsi" w:hAnsiTheme="majorHAnsi" w:cs="Arial"/>
          <w:sz w:val="24"/>
          <w:szCs w:val="24"/>
        </w:rPr>
        <w:t>21(2), pp.139</w:t>
      </w:r>
      <w:r w:rsidR="00A81252" w:rsidRPr="00390674">
        <w:rPr>
          <w:rFonts w:asciiTheme="majorHAnsi" w:hAnsiTheme="majorHAnsi" w:cs="Arial"/>
          <w:sz w:val="24"/>
          <w:szCs w:val="24"/>
        </w:rPr>
        <w:t>–</w:t>
      </w:r>
      <w:r w:rsidRPr="00390674">
        <w:rPr>
          <w:rFonts w:asciiTheme="majorHAnsi" w:hAnsiTheme="majorHAnsi" w:cs="Arial"/>
          <w:sz w:val="24"/>
          <w:szCs w:val="24"/>
        </w:rPr>
        <w:t>155.</w:t>
      </w:r>
    </w:p>
    <w:p w14:paraId="394A43CE" w14:textId="77777777" w:rsidR="00EF4571" w:rsidRPr="00390674" w:rsidRDefault="00EF4571" w:rsidP="00B637D5">
      <w:pPr>
        <w:spacing w:after="0"/>
        <w:ind w:hanging="6"/>
        <w:jc w:val="both"/>
        <w:rPr>
          <w:rFonts w:ascii="Cambria" w:hAnsi="Cambria"/>
          <w:sz w:val="24"/>
          <w:szCs w:val="24"/>
        </w:rPr>
      </w:pPr>
    </w:p>
    <w:p w14:paraId="71180C86" w14:textId="33EB94B4" w:rsidR="005446CA" w:rsidRPr="00390674" w:rsidRDefault="003926B4" w:rsidP="00B637D5">
      <w:pPr>
        <w:spacing w:after="0"/>
        <w:ind w:hanging="6"/>
        <w:jc w:val="both"/>
        <w:rPr>
          <w:rFonts w:ascii="Cambria" w:hAnsi="Cambria"/>
          <w:sz w:val="24"/>
          <w:szCs w:val="24"/>
        </w:rPr>
      </w:pPr>
      <w:r w:rsidRPr="00390674">
        <w:rPr>
          <w:rFonts w:ascii="Cambria" w:hAnsi="Cambria"/>
          <w:sz w:val="24"/>
          <w:szCs w:val="24"/>
        </w:rPr>
        <w:t>Rumney, P.</w:t>
      </w:r>
      <w:r w:rsidR="005446CA" w:rsidRPr="00390674">
        <w:rPr>
          <w:rFonts w:ascii="Cambria" w:hAnsi="Cambria"/>
          <w:sz w:val="24"/>
          <w:szCs w:val="24"/>
        </w:rPr>
        <w:t xml:space="preserve"> (2011). Judicial Training and Rape. </w:t>
      </w:r>
      <w:r w:rsidR="005446CA" w:rsidRPr="00DB7191">
        <w:rPr>
          <w:rFonts w:ascii="Cambria" w:hAnsi="Cambria"/>
          <w:i/>
          <w:sz w:val="24"/>
          <w:szCs w:val="24"/>
        </w:rPr>
        <w:t>Journal of Criminal Law</w:t>
      </w:r>
      <w:r w:rsidR="00A54E7C">
        <w:rPr>
          <w:rFonts w:ascii="Cambria" w:hAnsi="Cambria"/>
          <w:sz w:val="24"/>
          <w:szCs w:val="24"/>
        </w:rPr>
        <w:t>,</w:t>
      </w:r>
      <w:r w:rsidR="005446CA" w:rsidRPr="00390674">
        <w:rPr>
          <w:rFonts w:ascii="Cambria" w:hAnsi="Cambria"/>
          <w:sz w:val="24"/>
          <w:szCs w:val="24"/>
        </w:rPr>
        <w:t xml:space="preserve"> 75(6), pp.473</w:t>
      </w:r>
      <w:r w:rsidR="00A81252" w:rsidRPr="00390674">
        <w:rPr>
          <w:rFonts w:ascii="Cambria" w:hAnsi="Cambria"/>
          <w:sz w:val="24"/>
          <w:szCs w:val="24"/>
        </w:rPr>
        <w:t>–</w:t>
      </w:r>
      <w:r w:rsidR="005446CA" w:rsidRPr="00390674">
        <w:rPr>
          <w:rFonts w:ascii="Cambria" w:hAnsi="Cambria"/>
          <w:sz w:val="24"/>
          <w:szCs w:val="24"/>
        </w:rPr>
        <w:t>481.</w:t>
      </w:r>
    </w:p>
    <w:p w14:paraId="42A576F4" w14:textId="77777777" w:rsidR="00BB1091" w:rsidRPr="00390674" w:rsidRDefault="00BB1091" w:rsidP="00B637D5">
      <w:pPr>
        <w:spacing w:after="0"/>
        <w:ind w:hanging="6"/>
        <w:jc w:val="both"/>
        <w:rPr>
          <w:rFonts w:ascii="Cambria" w:hAnsi="Cambria"/>
          <w:sz w:val="24"/>
          <w:szCs w:val="24"/>
        </w:rPr>
      </w:pPr>
    </w:p>
    <w:p w14:paraId="60D1354C" w14:textId="7DB028E3" w:rsidR="00D9552E" w:rsidRPr="00390674" w:rsidRDefault="00D9552E" w:rsidP="00D9552E">
      <w:pPr>
        <w:spacing w:after="0"/>
        <w:jc w:val="both"/>
        <w:rPr>
          <w:rFonts w:ascii="Cambria" w:hAnsi="Cambria"/>
          <w:sz w:val="24"/>
          <w:szCs w:val="24"/>
        </w:rPr>
      </w:pPr>
      <w:r w:rsidRPr="00390674">
        <w:rPr>
          <w:rFonts w:ascii="Cambria" w:hAnsi="Cambria"/>
          <w:sz w:val="24"/>
          <w:szCs w:val="24"/>
        </w:rPr>
        <w:t xml:space="preserve">Scales, A.C. (1986). The Emergence of Feminist Jurisprudence: An Essay. </w:t>
      </w:r>
      <w:r w:rsidRPr="00390674">
        <w:rPr>
          <w:rFonts w:ascii="Cambria" w:hAnsi="Cambria"/>
          <w:i/>
          <w:sz w:val="24"/>
          <w:szCs w:val="24"/>
        </w:rPr>
        <w:t>The Yale Law Journal</w:t>
      </w:r>
      <w:r w:rsidR="00A54E7C">
        <w:rPr>
          <w:rFonts w:ascii="Cambria" w:hAnsi="Cambria"/>
          <w:sz w:val="24"/>
          <w:szCs w:val="24"/>
        </w:rPr>
        <w:t>,</w:t>
      </w:r>
      <w:r w:rsidRPr="00390674">
        <w:rPr>
          <w:rFonts w:ascii="Cambria" w:hAnsi="Cambria"/>
          <w:sz w:val="24"/>
          <w:szCs w:val="24"/>
        </w:rPr>
        <w:t xml:space="preserve"> 95(7), pp.1373</w:t>
      </w:r>
      <w:r w:rsidR="00A81252" w:rsidRPr="00390674">
        <w:rPr>
          <w:rFonts w:ascii="Cambria" w:hAnsi="Cambria"/>
          <w:sz w:val="24"/>
          <w:szCs w:val="24"/>
        </w:rPr>
        <w:t>–</w:t>
      </w:r>
      <w:r w:rsidRPr="00390674">
        <w:rPr>
          <w:rFonts w:ascii="Cambria" w:hAnsi="Cambria"/>
          <w:sz w:val="24"/>
          <w:szCs w:val="24"/>
        </w:rPr>
        <w:t>1403.</w:t>
      </w:r>
    </w:p>
    <w:p w14:paraId="54F68976" w14:textId="77777777" w:rsidR="00BC2EB9" w:rsidRPr="00390674" w:rsidRDefault="00BC2EB9" w:rsidP="00B637D5">
      <w:pPr>
        <w:spacing w:after="0"/>
        <w:ind w:hanging="6"/>
        <w:jc w:val="both"/>
        <w:rPr>
          <w:rFonts w:ascii="Cambria" w:hAnsi="Cambria"/>
          <w:sz w:val="24"/>
          <w:szCs w:val="24"/>
        </w:rPr>
      </w:pPr>
    </w:p>
    <w:p w14:paraId="11046071" w14:textId="0A769033" w:rsidR="002461E3" w:rsidRPr="00390674" w:rsidRDefault="00C50C10" w:rsidP="00B637D5">
      <w:pPr>
        <w:spacing w:after="0"/>
        <w:ind w:hanging="6"/>
        <w:jc w:val="both"/>
        <w:rPr>
          <w:rFonts w:ascii="Cambria" w:hAnsi="Cambria"/>
          <w:i/>
          <w:sz w:val="24"/>
          <w:szCs w:val="24"/>
        </w:rPr>
      </w:pPr>
      <w:r w:rsidRPr="00390674">
        <w:rPr>
          <w:rFonts w:ascii="Cambria" w:hAnsi="Cambria"/>
          <w:i/>
          <w:sz w:val="24"/>
          <w:szCs w:val="24"/>
        </w:rPr>
        <w:t xml:space="preserve">Sexual Offences Act 2003. </w:t>
      </w:r>
      <w:r w:rsidRPr="00DB7191">
        <w:rPr>
          <w:rFonts w:ascii="Cambria" w:hAnsi="Cambria"/>
          <w:sz w:val="24"/>
          <w:szCs w:val="24"/>
        </w:rPr>
        <w:t xml:space="preserve">London: </w:t>
      </w:r>
      <w:r w:rsidR="00A54E7C">
        <w:rPr>
          <w:rFonts w:ascii="Cambria" w:hAnsi="Cambria"/>
          <w:sz w:val="24"/>
          <w:szCs w:val="24"/>
        </w:rPr>
        <w:t>The Stationery Office</w:t>
      </w:r>
      <w:r w:rsidRPr="00DB7191">
        <w:rPr>
          <w:rFonts w:ascii="Cambria" w:hAnsi="Cambria"/>
          <w:sz w:val="24"/>
          <w:szCs w:val="24"/>
        </w:rPr>
        <w:t>.</w:t>
      </w:r>
    </w:p>
    <w:p w14:paraId="6FF48A17" w14:textId="77777777" w:rsidR="00E476E3" w:rsidRPr="00390674" w:rsidRDefault="00E476E3" w:rsidP="00B637D5">
      <w:pPr>
        <w:spacing w:after="0"/>
        <w:ind w:hanging="6"/>
        <w:jc w:val="both"/>
        <w:rPr>
          <w:rFonts w:ascii="Cambria" w:hAnsi="Cambria"/>
          <w:sz w:val="24"/>
          <w:szCs w:val="24"/>
        </w:rPr>
      </w:pPr>
    </w:p>
    <w:p w14:paraId="136299A8" w14:textId="0186ABFA" w:rsidR="00C50C10" w:rsidRPr="00390674" w:rsidRDefault="00C50C10" w:rsidP="00B637D5">
      <w:pPr>
        <w:spacing w:after="0"/>
        <w:ind w:hanging="6"/>
        <w:jc w:val="both"/>
        <w:rPr>
          <w:rFonts w:ascii="Cambria" w:hAnsi="Cambria"/>
          <w:sz w:val="24"/>
          <w:szCs w:val="24"/>
        </w:rPr>
      </w:pPr>
      <w:r w:rsidRPr="00390674">
        <w:rPr>
          <w:rFonts w:ascii="Cambria" w:hAnsi="Cambria"/>
          <w:sz w:val="24"/>
          <w:szCs w:val="24"/>
        </w:rPr>
        <w:t xml:space="preserve">Smart, C. (1989). </w:t>
      </w:r>
      <w:r w:rsidRPr="00390674">
        <w:rPr>
          <w:rFonts w:ascii="Cambria" w:hAnsi="Cambria"/>
          <w:i/>
          <w:sz w:val="24"/>
          <w:szCs w:val="24"/>
        </w:rPr>
        <w:t>Feminism and the Power of Law.</w:t>
      </w:r>
      <w:r w:rsidRPr="00390674">
        <w:rPr>
          <w:rFonts w:ascii="Cambria" w:hAnsi="Cambria"/>
          <w:sz w:val="24"/>
          <w:szCs w:val="24"/>
        </w:rPr>
        <w:t xml:space="preserve"> London: Routledge.</w:t>
      </w:r>
    </w:p>
    <w:p w14:paraId="48AD7AE7" w14:textId="77777777" w:rsidR="00C50C10" w:rsidRPr="00390674" w:rsidRDefault="00C50C10" w:rsidP="00B637D5">
      <w:pPr>
        <w:spacing w:after="0"/>
        <w:ind w:hanging="6"/>
        <w:jc w:val="both"/>
        <w:rPr>
          <w:rFonts w:ascii="Cambria" w:hAnsi="Cambria"/>
          <w:sz w:val="24"/>
          <w:szCs w:val="24"/>
        </w:rPr>
      </w:pPr>
    </w:p>
    <w:p w14:paraId="4250C496" w14:textId="2680592F" w:rsidR="00A2415E" w:rsidRPr="00390674" w:rsidRDefault="00A2415E" w:rsidP="00A2415E">
      <w:pPr>
        <w:spacing w:after="0"/>
        <w:jc w:val="both"/>
        <w:rPr>
          <w:rFonts w:ascii="Cambria" w:hAnsi="Cambria"/>
          <w:sz w:val="24"/>
          <w:szCs w:val="24"/>
        </w:rPr>
      </w:pPr>
      <w:r w:rsidRPr="00390674">
        <w:rPr>
          <w:rFonts w:ascii="Cambria" w:hAnsi="Cambria"/>
          <w:sz w:val="24"/>
          <w:szCs w:val="24"/>
        </w:rPr>
        <w:t xml:space="preserve">Smart, C. (1992). The Woman of Legal Discourse. </w:t>
      </w:r>
      <w:r w:rsidRPr="00390674">
        <w:rPr>
          <w:rFonts w:ascii="Cambria" w:hAnsi="Cambria"/>
          <w:i/>
          <w:sz w:val="24"/>
          <w:szCs w:val="24"/>
        </w:rPr>
        <w:t xml:space="preserve">Social </w:t>
      </w:r>
      <w:r w:rsidR="002C7782" w:rsidRPr="00390674">
        <w:rPr>
          <w:rFonts w:ascii="Cambria" w:hAnsi="Cambria"/>
          <w:i/>
          <w:sz w:val="24"/>
          <w:szCs w:val="24"/>
        </w:rPr>
        <w:t>&amp;</w:t>
      </w:r>
      <w:r w:rsidRPr="00390674">
        <w:rPr>
          <w:rFonts w:ascii="Cambria" w:hAnsi="Cambria"/>
          <w:i/>
          <w:sz w:val="24"/>
          <w:szCs w:val="24"/>
        </w:rPr>
        <w:t xml:space="preserve"> Legal Studies</w:t>
      </w:r>
      <w:r w:rsidR="00A54E7C" w:rsidRPr="00DB7191">
        <w:rPr>
          <w:rFonts w:ascii="Cambria" w:hAnsi="Cambria"/>
          <w:sz w:val="24"/>
          <w:szCs w:val="24"/>
        </w:rPr>
        <w:t>,</w:t>
      </w:r>
      <w:r w:rsidRPr="00DB7191">
        <w:rPr>
          <w:rFonts w:ascii="Cambria" w:hAnsi="Cambria"/>
          <w:sz w:val="24"/>
          <w:szCs w:val="24"/>
        </w:rPr>
        <w:t xml:space="preserve"> </w:t>
      </w:r>
      <w:r w:rsidRPr="00390674">
        <w:rPr>
          <w:rFonts w:ascii="Cambria" w:hAnsi="Cambria"/>
          <w:sz w:val="24"/>
          <w:szCs w:val="24"/>
        </w:rPr>
        <w:t>1(1) pp.29</w:t>
      </w:r>
      <w:r w:rsidR="00A81252" w:rsidRPr="00390674">
        <w:rPr>
          <w:rFonts w:ascii="Cambria" w:hAnsi="Cambria"/>
          <w:sz w:val="24"/>
          <w:szCs w:val="24"/>
        </w:rPr>
        <w:t>–</w:t>
      </w:r>
      <w:r w:rsidRPr="00390674">
        <w:rPr>
          <w:rFonts w:ascii="Cambria" w:hAnsi="Cambria"/>
          <w:sz w:val="24"/>
          <w:szCs w:val="24"/>
        </w:rPr>
        <w:t>44</w:t>
      </w:r>
      <w:r w:rsidR="00A54E7C">
        <w:rPr>
          <w:rFonts w:ascii="Cambria" w:hAnsi="Cambria"/>
          <w:sz w:val="24"/>
          <w:szCs w:val="24"/>
        </w:rPr>
        <w:t>.</w:t>
      </w:r>
    </w:p>
    <w:p w14:paraId="2F929213" w14:textId="77777777" w:rsidR="00A2415E" w:rsidRPr="00390674" w:rsidRDefault="00A2415E" w:rsidP="00B637D5">
      <w:pPr>
        <w:spacing w:after="0"/>
        <w:ind w:hanging="6"/>
        <w:jc w:val="both"/>
        <w:rPr>
          <w:rFonts w:ascii="Cambria" w:hAnsi="Cambria"/>
          <w:sz w:val="24"/>
          <w:szCs w:val="24"/>
        </w:rPr>
      </w:pPr>
    </w:p>
    <w:p w14:paraId="24FAA5BE" w14:textId="44AEF1DE" w:rsidR="007D6B94" w:rsidRPr="00390674" w:rsidRDefault="00036660" w:rsidP="001D35A3">
      <w:pPr>
        <w:spacing w:after="0"/>
        <w:jc w:val="both"/>
        <w:rPr>
          <w:rFonts w:ascii="Cambria" w:hAnsi="Cambria"/>
          <w:sz w:val="24"/>
          <w:szCs w:val="24"/>
        </w:rPr>
      </w:pPr>
      <w:r w:rsidRPr="00390674">
        <w:rPr>
          <w:rFonts w:ascii="Cambria" w:hAnsi="Cambria"/>
          <w:sz w:val="24"/>
          <w:szCs w:val="24"/>
        </w:rPr>
        <w:t xml:space="preserve">Smith, O. (2009). </w:t>
      </w:r>
      <w:r w:rsidR="007D6B94" w:rsidRPr="00390674">
        <w:rPr>
          <w:rFonts w:ascii="Cambria" w:hAnsi="Cambria"/>
          <w:sz w:val="24"/>
          <w:szCs w:val="24"/>
        </w:rPr>
        <w:t xml:space="preserve">An Investigation into the Effects of Court Culture on Barristers’ Opinions of Responses to Rape. </w:t>
      </w:r>
      <w:r w:rsidR="007D6B94" w:rsidRPr="00390674">
        <w:rPr>
          <w:rFonts w:ascii="Cambria" w:hAnsi="Cambria"/>
          <w:i/>
          <w:sz w:val="24"/>
          <w:szCs w:val="24"/>
        </w:rPr>
        <w:t>Dissertation (BSc).</w:t>
      </w:r>
      <w:r w:rsidR="007D6B94" w:rsidRPr="00390674">
        <w:rPr>
          <w:rFonts w:ascii="Cambria" w:hAnsi="Cambria"/>
          <w:sz w:val="24"/>
          <w:szCs w:val="24"/>
        </w:rPr>
        <w:t xml:space="preserve"> </w:t>
      </w:r>
      <w:r w:rsidR="00A54E7C">
        <w:rPr>
          <w:rFonts w:ascii="Cambria" w:hAnsi="Cambria"/>
          <w:sz w:val="24"/>
          <w:szCs w:val="24"/>
        </w:rPr>
        <w:t xml:space="preserve">Bath, UK: </w:t>
      </w:r>
      <w:r w:rsidR="007D6B94" w:rsidRPr="00390674">
        <w:rPr>
          <w:rFonts w:ascii="Cambria" w:hAnsi="Cambria"/>
          <w:sz w:val="24"/>
          <w:szCs w:val="24"/>
        </w:rPr>
        <w:t>University of Bath</w:t>
      </w:r>
      <w:r w:rsidR="00A54E7C">
        <w:rPr>
          <w:rFonts w:ascii="Cambria" w:hAnsi="Cambria"/>
          <w:sz w:val="24"/>
          <w:szCs w:val="24"/>
        </w:rPr>
        <w:t>.</w:t>
      </w:r>
    </w:p>
    <w:p w14:paraId="3EB51E66" w14:textId="77777777" w:rsidR="00036660" w:rsidRPr="00390674" w:rsidRDefault="00036660" w:rsidP="00B637D5">
      <w:pPr>
        <w:spacing w:after="0"/>
        <w:ind w:hanging="6"/>
        <w:jc w:val="both"/>
        <w:rPr>
          <w:rFonts w:ascii="Cambria" w:hAnsi="Cambria"/>
          <w:sz w:val="24"/>
          <w:szCs w:val="24"/>
        </w:rPr>
      </w:pPr>
    </w:p>
    <w:p w14:paraId="455C079F" w14:textId="0681B139" w:rsidR="00C23D09" w:rsidRPr="00390674" w:rsidRDefault="00C23D09" w:rsidP="000C7F92">
      <w:pPr>
        <w:spacing w:after="0"/>
        <w:ind w:right="-431"/>
        <w:jc w:val="both"/>
        <w:rPr>
          <w:rFonts w:asciiTheme="majorHAnsi" w:hAnsiTheme="majorHAnsi"/>
          <w:sz w:val="24"/>
          <w:szCs w:val="24"/>
        </w:rPr>
      </w:pPr>
      <w:r w:rsidRPr="00390674">
        <w:rPr>
          <w:rFonts w:asciiTheme="majorHAnsi" w:hAnsiTheme="majorHAnsi"/>
          <w:sz w:val="24"/>
          <w:szCs w:val="24"/>
        </w:rPr>
        <w:t xml:space="preserve">Smith, O. (2014). Observing Justice: Court Responses to Rape and Sexual Assault. </w:t>
      </w:r>
      <w:r w:rsidRPr="00390674">
        <w:rPr>
          <w:rFonts w:asciiTheme="majorHAnsi" w:hAnsiTheme="majorHAnsi"/>
          <w:i/>
          <w:sz w:val="24"/>
          <w:szCs w:val="24"/>
        </w:rPr>
        <w:t>PhD Thesis.</w:t>
      </w:r>
      <w:r w:rsidRPr="00390674">
        <w:rPr>
          <w:rFonts w:asciiTheme="majorHAnsi" w:hAnsiTheme="majorHAnsi"/>
          <w:sz w:val="24"/>
          <w:szCs w:val="24"/>
        </w:rPr>
        <w:t xml:space="preserve"> </w:t>
      </w:r>
      <w:r w:rsidR="00A54E7C">
        <w:rPr>
          <w:rFonts w:asciiTheme="majorHAnsi" w:hAnsiTheme="majorHAnsi"/>
          <w:sz w:val="24"/>
          <w:szCs w:val="24"/>
        </w:rPr>
        <w:t xml:space="preserve">Bath, UK: </w:t>
      </w:r>
      <w:r w:rsidRPr="00390674">
        <w:rPr>
          <w:rFonts w:asciiTheme="majorHAnsi" w:hAnsiTheme="majorHAnsi"/>
          <w:sz w:val="24"/>
          <w:szCs w:val="24"/>
        </w:rPr>
        <w:t>University of Bath.</w:t>
      </w:r>
    </w:p>
    <w:p w14:paraId="769D2D0F" w14:textId="77777777" w:rsidR="00036660" w:rsidRPr="00390674" w:rsidRDefault="00036660" w:rsidP="00B637D5">
      <w:pPr>
        <w:spacing w:after="0"/>
        <w:ind w:hanging="6"/>
        <w:jc w:val="both"/>
        <w:rPr>
          <w:rFonts w:ascii="Cambria" w:hAnsi="Cambria"/>
          <w:sz w:val="24"/>
          <w:szCs w:val="24"/>
        </w:rPr>
      </w:pPr>
    </w:p>
    <w:p w14:paraId="06D6918A" w14:textId="2A2E69AB" w:rsidR="00036660" w:rsidRPr="00390674" w:rsidRDefault="00036660" w:rsidP="00B637D5">
      <w:pPr>
        <w:spacing w:after="0"/>
        <w:ind w:hanging="6"/>
        <w:jc w:val="both"/>
        <w:rPr>
          <w:rFonts w:ascii="Cambria" w:hAnsi="Cambria"/>
          <w:sz w:val="24"/>
          <w:szCs w:val="24"/>
        </w:rPr>
      </w:pPr>
      <w:r w:rsidRPr="00390674">
        <w:rPr>
          <w:rFonts w:ascii="Cambria" w:hAnsi="Cambria"/>
          <w:sz w:val="24"/>
          <w:szCs w:val="24"/>
        </w:rPr>
        <w:t>Smith, O. (</w:t>
      </w:r>
      <w:r w:rsidRPr="00DB7191">
        <w:rPr>
          <w:rFonts w:ascii="Cambria" w:hAnsi="Cambria"/>
          <w:sz w:val="24"/>
          <w:szCs w:val="24"/>
        </w:rPr>
        <w:t>forthcoming</w:t>
      </w:r>
      <w:r w:rsidRPr="00390674">
        <w:rPr>
          <w:rFonts w:ascii="Cambria" w:hAnsi="Cambria"/>
          <w:sz w:val="24"/>
          <w:szCs w:val="24"/>
        </w:rPr>
        <w:t>)</w:t>
      </w:r>
      <w:r w:rsidR="00686129" w:rsidRPr="00390674">
        <w:rPr>
          <w:rFonts w:ascii="Cambria" w:hAnsi="Cambria"/>
          <w:sz w:val="24"/>
          <w:szCs w:val="24"/>
        </w:rPr>
        <w:t xml:space="preserve">. </w:t>
      </w:r>
      <w:r w:rsidR="005B15BF" w:rsidRPr="00390674">
        <w:rPr>
          <w:rFonts w:ascii="Cambria" w:hAnsi="Cambria"/>
          <w:i/>
          <w:sz w:val="24"/>
          <w:szCs w:val="24"/>
        </w:rPr>
        <w:t xml:space="preserve">Rape Trials in England and Wales: Observing Justice and Rethinking Rape Myths. </w:t>
      </w:r>
      <w:r w:rsidR="00F808F9" w:rsidRPr="00390674">
        <w:rPr>
          <w:rFonts w:ascii="Cambria" w:hAnsi="Cambria"/>
          <w:sz w:val="24"/>
          <w:szCs w:val="24"/>
        </w:rPr>
        <w:t xml:space="preserve">London: </w:t>
      </w:r>
      <w:r w:rsidR="005064E6" w:rsidRPr="00390674">
        <w:rPr>
          <w:rFonts w:ascii="Cambria" w:hAnsi="Cambria"/>
          <w:sz w:val="24"/>
          <w:szCs w:val="24"/>
        </w:rPr>
        <w:t>Palgrave Macmillan</w:t>
      </w:r>
      <w:r w:rsidR="00A54E7C">
        <w:rPr>
          <w:rFonts w:ascii="Cambria" w:hAnsi="Cambria"/>
          <w:sz w:val="24"/>
          <w:szCs w:val="24"/>
        </w:rPr>
        <w:t>.</w:t>
      </w:r>
    </w:p>
    <w:p w14:paraId="7099FCA0" w14:textId="77777777" w:rsidR="007D6B94" w:rsidRPr="00390674" w:rsidRDefault="007D6B94" w:rsidP="00B637D5">
      <w:pPr>
        <w:spacing w:after="0"/>
        <w:ind w:hanging="6"/>
        <w:jc w:val="both"/>
        <w:rPr>
          <w:rFonts w:ascii="Cambria" w:hAnsi="Cambria"/>
          <w:sz w:val="24"/>
          <w:szCs w:val="24"/>
        </w:rPr>
      </w:pPr>
    </w:p>
    <w:p w14:paraId="5E7D6761" w14:textId="048BAFB9" w:rsidR="00896310" w:rsidRPr="00390674" w:rsidRDefault="00896310" w:rsidP="00B637D5">
      <w:pPr>
        <w:spacing w:after="0"/>
        <w:ind w:hanging="6"/>
        <w:jc w:val="both"/>
        <w:rPr>
          <w:rFonts w:ascii="Cambria" w:hAnsi="Cambria"/>
          <w:sz w:val="24"/>
          <w:szCs w:val="24"/>
        </w:rPr>
      </w:pPr>
      <w:r w:rsidRPr="00390674">
        <w:rPr>
          <w:rFonts w:ascii="Cambria" w:hAnsi="Cambria"/>
          <w:sz w:val="24"/>
          <w:szCs w:val="24"/>
        </w:rPr>
        <w:t xml:space="preserve">Smith, O. </w:t>
      </w:r>
      <w:r w:rsidR="002C7782" w:rsidRPr="00390674">
        <w:rPr>
          <w:rFonts w:ascii="Cambria" w:hAnsi="Cambria"/>
          <w:sz w:val="24"/>
          <w:szCs w:val="24"/>
        </w:rPr>
        <w:t>&amp;</w:t>
      </w:r>
      <w:r w:rsidRPr="00390674">
        <w:rPr>
          <w:rFonts w:ascii="Cambria" w:hAnsi="Cambria"/>
          <w:sz w:val="24"/>
          <w:szCs w:val="24"/>
        </w:rPr>
        <w:t xml:space="preserve"> Skinner, T. (2012). Observing Court Responses to Victims of Rape and Sexual Assault. </w:t>
      </w:r>
      <w:r w:rsidRPr="00DB7191">
        <w:rPr>
          <w:rFonts w:ascii="Cambria" w:hAnsi="Cambria"/>
          <w:i/>
          <w:sz w:val="24"/>
          <w:szCs w:val="24"/>
        </w:rPr>
        <w:t>Feminist Criminology</w:t>
      </w:r>
      <w:r w:rsidR="00A54E7C">
        <w:rPr>
          <w:rFonts w:ascii="Cambria" w:hAnsi="Cambria"/>
          <w:sz w:val="24"/>
          <w:szCs w:val="24"/>
        </w:rPr>
        <w:t>,</w:t>
      </w:r>
      <w:r w:rsidRPr="00390674">
        <w:rPr>
          <w:rFonts w:ascii="Cambria" w:hAnsi="Cambria"/>
          <w:sz w:val="24"/>
          <w:szCs w:val="24"/>
        </w:rPr>
        <w:t xml:space="preserve"> 7(4), pp.298</w:t>
      </w:r>
      <w:r w:rsidR="00A81252" w:rsidRPr="00390674">
        <w:rPr>
          <w:rFonts w:ascii="Cambria" w:hAnsi="Cambria"/>
          <w:sz w:val="24"/>
          <w:szCs w:val="24"/>
        </w:rPr>
        <w:t>–</w:t>
      </w:r>
      <w:r w:rsidRPr="00390674">
        <w:rPr>
          <w:rFonts w:ascii="Cambria" w:hAnsi="Cambria"/>
          <w:sz w:val="24"/>
          <w:szCs w:val="24"/>
        </w:rPr>
        <w:t>326.</w:t>
      </w:r>
    </w:p>
    <w:p w14:paraId="0BF3EBC1" w14:textId="77777777" w:rsidR="006816B9" w:rsidRPr="00390674" w:rsidRDefault="006816B9" w:rsidP="00B637D5">
      <w:pPr>
        <w:spacing w:after="0"/>
        <w:ind w:hanging="6"/>
        <w:jc w:val="both"/>
        <w:rPr>
          <w:rFonts w:ascii="Cambria" w:hAnsi="Cambria"/>
          <w:sz w:val="24"/>
          <w:szCs w:val="24"/>
        </w:rPr>
      </w:pPr>
    </w:p>
    <w:p w14:paraId="27A7F3BA" w14:textId="7DE0FF9B" w:rsidR="00D2437F" w:rsidRPr="00390674" w:rsidRDefault="00D2437F" w:rsidP="00B637D5">
      <w:pPr>
        <w:spacing w:after="0"/>
        <w:ind w:hanging="6"/>
        <w:jc w:val="both"/>
        <w:rPr>
          <w:rFonts w:ascii="Cambria" w:hAnsi="Cambria"/>
          <w:sz w:val="24"/>
          <w:szCs w:val="24"/>
        </w:rPr>
      </w:pPr>
      <w:r w:rsidRPr="00390674">
        <w:rPr>
          <w:rFonts w:ascii="Cambria" w:hAnsi="Cambria"/>
          <w:sz w:val="24"/>
          <w:szCs w:val="24"/>
        </w:rPr>
        <w:t xml:space="preserve">Stern, V. (2010). </w:t>
      </w:r>
      <w:r w:rsidRPr="00DB7191">
        <w:rPr>
          <w:rFonts w:ascii="Cambria" w:hAnsi="Cambria"/>
          <w:i/>
          <w:sz w:val="24"/>
          <w:szCs w:val="24"/>
        </w:rPr>
        <w:t>The Stern Review: A Report by Baroness Stern CBE of an Independent Review into How Rape Complaints are Handled by Public Authorities in England and Wales</w:t>
      </w:r>
      <w:r w:rsidRPr="00390674">
        <w:rPr>
          <w:rFonts w:ascii="Cambria" w:hAnsi="Cambria"/>
          <w:sz w:val="24"/>
          <w:szCs w:val="24"/>
        </w:rPr>
        <w:t>. London: Home Office.</w:t>
      </w:r>
    </w:p>
    <w:p w14:paraId="713DEB47" w14:textId="77777777" w:rsidR="00BF6447" w:rsidRPr="00390674" w:rsidRDefault="00BF6447" w:rsidP="00B637D5">
      <w:pPr>
        <w:spacing w:after="0"/>
        <w:jc w:val="both"/>
        <w:rPr>
          <w:rFonts w:asciiTheme="majorHAnsi" w:hAnsiTheme="majorHAnsi"/>
          <w:sz w:val="24"/>
          <w:szCs w:val="24"/>
        </w:rPr>
      </w:pPr>
    </w:p>
    <w:p w14:paraId="6F77F249" w14:textId="3BBACE60" w:rsidR="00CD5340" w:rsidRPr="00390674" w:rsidRDefault="00CD5340" w:rsidP="00B637D5">
      <w:pPr>
        <w:spacing w:after="0"/>
        <w:ind w:hanging="6"/>
        <w:jc w:val="both"/>
        <w:rPr>
          <w:rFonts w:ascii="Cambria" w:hAnsi="Cambria"/>
          <w:sz w:val="24"/>
          <w:szCs w:val="24"/>
        </w:rPr>
      </w:pPr>
      <w:r w:rsidRPr="00390674">
        <w:rPr>
          <w:rFonts w:ascii="Cambria" w:hAnsi="Cambria"/>
          <w:sz w:val="24"/>
          <w:szCs w:val="24"/>
        </w:rPr>
        <w:t xml:space="preserve">Taslitz, A. (1999). </w:t>
      </w:r>
      <w:r w:rsidRPr="00DB7191">
        <w:rPr>
          <w:rFonts w:ascii="Cambria" w:hAnsi="Cambria"/>
          <w:i/>
          <w:sz w:val="24"/>
          <w:szCs w:val="24"/>
        </w:rPr>
        <w:t>Rape and the Culture of the Courtroom</w:t>
      </w:r>
      <w:r w:rsidRPr="00390674">
        <w:rPr>
          <w:rFonts w:ascii="Cambria" w:hAnsi="Cambria"/>
          <w:sz w:val="24"/>
          <w:szCs w:val="24"/>
        </w:rPr>
        <w:t>. New York: New York University Press.</w:t>
      </w:r>
    </w:p>
    <w:p w14:paraId="6796BF25" w14:textId="77777777" w:rsidR="00BF6447" w:rsidRPr="00390674" w:rsidRDefault="00BF6447" w:rsidP="00B637D5">
      <w:pPr>
        <w:spacing w:after="0"/>
        <w:jc w:val="both"/>
        <w:rPr>
          <w:rFonts w:asciiTheme="majorHAnsi" w:hAnsiTheme="majorHAnsi"/>
          <w:sz w:val="24"/>
          <w:szCs w:val="24"/>
        </w:rPr>
      </w:pPr>
    </w:p>
    <w:p w14:paraId="1D2FEC8C" w14:textId="088C1677" w:rsidR="003A4D19" w:rsidRPr="00390674" w:rsidRDefault="002C7782" w:rsidP="00B637D5">
      <w:pPr>
        <w:spacing w:after="0"/>
        <w:ind w:hanging="6"/>
        <w:jc w:val="both"/>
        <w:rPr>
          <w:rFonts w:ascii="Cambria" w:hAnsi="Cambria"/>
          <w:sz w:val="24"/>
          <w:szCs w:val="24"/>
        </w:rPr>
      </w:pPr>
      <w:r w:rsidRPr="00390674">
        <w:rPr>
          <w:rFonts w:ascii="Cambria" w:hAnsi="Cambria"/>
          <w:sz w:val="24"/>
          <w:szCs w:val="24"/>
        </w:rPr>
        <w:t>Taylor, N. &amp;</w:t>
      </w:r>
      <w:r w:rsidR="003A4D19" w:rsidRPr="00390674">
        <w:rPr>
          <w:rFonts w:ascii="Cambria" w:hAnsi="Cambria"/>
          <w:sz w:val="24"/>
          <w:szCs w:val="24"/>
        </w:rPr>
        <w:t xml:space="preserve"> Joudo, J. (2005).</w:t>
      </w:r>
      <w:r w:rsidR="00854361" w:rsidRPr="00390674">
        <w:rPr>
          <w:rFonts w:ascii="Cambria" w:hAnsi="Cambria"/>
          <w:sz w:val="24"/>
          <w:szCs w:val="24"/>
        </w:rPr>
        <w:t xml:space="preserve"> </w:t>
      </w:r>
      <w:r w:rsidR="003A4D19" w:rsidRPr="00DB7191">
        <w:rPr>
          <w:rFonts w:ascii="Cambria" w:hAnsi="Cambria"/>
          <w:i/>
          <w:sz w:val="24"/>
          <w:szCs w:val="24"/>
        </w:rPr>
        <w:t>The Impact of Pre-Recorded Video and Closed Circuit Television Testimony by Adult Sexual Assault Complainants on Jury Decision-Making: An Experimental Study</w:t>
      </w:r>
      <w:r w:rsidR="003A4D19" w:rsidRPr="00390674">
        <w:rPr>
          <w:rFonts w:ascii="Cambria" w:hAnsi="Cambria"/>
          <w:sz w:val="24"/>
          <w:szCs w:val="24"/>
        </w:rPr>
        <w:t>. Australian Institute of Criminology Research and Public Policy Series (No. 68). Canberra, Australia: AIC.</w:t>
      </w:r>
    </w:p>
    <w:p w14:paraId="5292853C" w14:textId="77777777" w:rsidR="00BF6447" w:rsidRPr="00390674" w:rsidRDefault="00BF6447" w:rsidP="00B637D5">
      <w:pPr>
        <w:autoSpaceDE w:val="0"/>
        <w:autoSpaceDN w:val="0"/>
        <w:adjustRightInd w:val="0"/>
        <w:spacing w:after="0"/>
        <w:jc w:val="both"/>
        <w:rPr>
          <w:rFonts w:asciiTheme="majorHAnsi" w:hAnsiTheme="majorHAnsi"/>
          <w:sz w:val="24"/>
          <w:szCs w:val="24"/>
        </w:rPr>
      </w:pPr>
    </w:p>
    <w:p w14:paraId="5A0E287C" w14:textId="014681B1" w:rsidR="00CD5340" w:rsidRPr="00390674" w:rsidRDefault="00CD5340" w:rsidP="00B637D5">
      <w:pPr>
        <w:spacing w:after="0"/>
        <w:ind w:hanging="6"/>
        <w:jc w:val="both"/>
        <w:rPr>
          <w:rFonts w:ascii="Cambria" w:hAnsi="Cambria"/>
          <w:sz w:val="24"/>
          <w:szCs w:val="24"/>
        </w:rPr>
      </w:pPr>
      <w:r w:rsidRPr="00390674">
        <w:rPr>
          <w:rFonts w:ascii="Cambria" w:hAnsi="Cambria"/>
          <w:sz w:val="24"/>
          <w:szCs w:val="24"/>
        </w:rPr>
        <w:t xml:space="preserve">Temkin, J. </w:t>
      </w:r>
      <w:r w:rsidR="002C7782" w:rsidRPr="00390674">
        <w:rPr>
          <w:rFonts w:ascii="Cambria" w:hAnsi="Cambria"/>
          <w:sz w:val="24"/>
          <w:szCs w:val="24"/>
        </w:rPr>
        <w:t>&amp;</w:t>
      </w:r>
      <w:r w:rsidRPr="00390674">
        <w:rPr>
          <w:rFonts w:ascii="Cambria" w:hAnsi="Cambria"/>
          <w:sz w:val="24"/>
          <w:szCs w:val="24"/>
        </w:rPr>
        <w:t xml:space="preserve"> Krahé, B. (2008). </w:t>
      </w:r>
      <w:r w:rsidRPr="00DB7191">
        <w:rPr>
          <w:rFonts w:ascii="Cambria" w:hAnsi="Cambria"/>
          <w:i/>
          <w:sz w:val="24"/>
          <w:szCs w:val="24"/>
        </w:rPr>
        <w:t>Sexual Assault and the Justice Gap: A Question of Attitude</w:t>
      </w:r>
      <w:r w:rsidRPr="00390674">
        <w:rPr>
          <w:rFonts w:ascii="Cambria" w:hAnsi="Cambria"/>
          <w:sz w:val="24"/>
          <w:szCs w:val="24"/>
        </w:rPr>
        <w:t>. Oxford: Hart Publications.</w:t>
      </w:r>
    </w:p>
    <w:p w14:paraId="6C340725" w14:textId="77777777" w:rsidR="00BF6447" w:rsidRPr="00390674" w:rsidRDefault="00BF6447" w:rsidP="00B637D5">
      <w:pPr>
        <w:spacing w:after="0"/>
        <w:jc w:val="both"/>
        <w:rPr>
          <w:rFonts w:asciiTheme="majorHAnsi" w:hAnsiTheme="majorHAnsi"/>
          <w:sz w:val="24"/>
          <w:szCs w:val="24"/>
        </w:rPr>
      </w:pPr>
    </w:p>
    <w:p w14:paraId="2302F813" w14:textId="070E920F" w:rsidR="004673CF" w:rsidRPr="00390674" w:rsidRDefault="004673CF" w:rsidP="004673CF">
      <w:pPr>
        <w:spacing w:after="0"/>
        <w:jc w:val="both"/>
        <w:rPr>
          <w:rFonts w:asciiTheme="majorHAnsi" w:hAnsiTheme="majorHAnsi"/>
          <w:sz w:val="24"/>
          <w:szCs w:val="24"/>
        </w:rPr>
      </w:pPr>
      <w:r w:rsidRPr="00390674">
        <w:rPr>
          <w:rFonts w:asciiTheme="majorHAnsi" w:hAnsiTheme="majorHAnsi"/>
          <w:sz w:val="24"/>
          <w:szCs w:val="24"/>
        </w:rPr>
        <w:t xml:space="preserve">Thornton, J. (2002). Myths of </w:t>
      </w:r>
      <w:r w:rsidR="00A54E7C">
        <w:rPr>
          <w:rFonts w:asciiTheme="majorHAnsi" w:hAnsiTheme="majorHAnsi"/>
          <w:sz w:val="24"/>
          <w:szCs w:val="24"/>
        </w:rPr>
        <w:t>A</w:t>
      </w:r>
      <w:r w:rsidRPr="00390674">
        <w:rPr>
          <w:rFonts w:asciiTheme="majorHAnsi" w:hAnsiTheme="majorHAnsi"/>
          <w:sz w:val="24"/>
          <w:szCs w:val="24"/>
        </w:rPr>
        <w:t xml:space="preserve">ging or </w:t>
      </w:r>
      <w:r w:rsidR="00A54E7C">
        <w:rPr>
          <w:rFonts w:asciiTheme="majorHAnsi" w:hAnsiTheme="majorHAnsi"/>
          <w:sz w:val="24"/>
          <w:szCs w:val="24"/>
        </w:rPr>
        <w:t>A</w:t>
      </w:r>
      <w:r w:rsidRPr="00390674">
        <w:rPr>
          <w:rFonts w:asciiTheme="majorHAnsi" w:hAnsiTheme="majorHAnsi"/>
          <w:sz w:val="24"/>
          <w:szCs w:val="24"/>
        </w:rPr>
        <w:t xml:space="preserve">geist </w:t>
      </w:r>
      <w:r w:rsidR="00A54E7C">
        <w:rPr>
          <w:rFonts w:asciiTheme="majorHAnsi" w:hAnsiTheme="majorHAnsi"/>
          <w:sz w:val="24"/>
          <w:szCs w:val="24"/>
        </w:rPr>
        <w:t>S</w:t>
      </w:r>
      <w:r w:rsidRPr="00390674">
        <w:rPr>
          <w:rFonts w:asciiTheme="majorHAnsi" w:hAnsiTheme="majorHAnsi"/>
          <w:sz w:val="24"/>
          <w:szCs w:val="24"/>
        </w:rPr>
        <w:t xml:space="preserve">tereotypes. </w:t>
      </w:r>
      <w:r w:rsidRPr="00390674">
        <w:rPr>
          <w:rFonts w:asciiTheme="majorHAnsi" w:hAnsiTheme="majorHAnsi"/>
          <w:i/>
          <w:sz w:val="24"/>
          <w:szCs w:val="24"/>
        </w:rPr>
        <w:t>Educational Gerontology</w:t>
      </w:r>
      <w:r w:rsidR="00A54E7C" w:rsidRPr="00DB7191">
        <w:rPr>
          <w:rFonts w:asciiTheme="majorHAnsi" w:hAnsiTheme="majorHAnsi"/>
          <w:sz w:val="24"/>
          <w:szCs w:val="24"/>
        </w:rPr>
        <w:t>,</w:t>
      </w:r>
      <w:r w:rsidRPr="00A54E7C">
        <w:rPr>
          <w:rFonts w:asciiTheme="majorHAnsi" w:hAnsiTheme="majorHAnsi"/>
          <w:sz w:val="24"/>
          <w:szCs w:val="24"/>
        </w:rPr>
        <w:t xml:space="preserve"> </w:t>
      </w:r>
      <w:r w:rsidRPr="00390674">
        <w:rPr>
          <w:rFonts w:asciiTheme="majorHAnsi" w:hAnsiTheme="majorHAnsi"/>
          <w:sz w:val="24"/>
          <w:szCs w:val="24"/>
        </w:rPr>
        <w:t>28</w:t>
      </w:r>
      <w:r w:rsidR="00A54E7C">
        <w:rPr>
          <w:rFonts w:asciiTheme="majorHAnsi" w:hAnsiTheme="majorHAnsi"/>
          <w:sz w:val="24"/>
          <w:szCs w:val="24"/>
        </w:rPr>
        <w:t>,</w:t>
      </w:r>
      <w:r w:rsidRPr="00390674">
        <w:rPr>
          <w:rFonts w:asciiTheme="majorHAnsi" w:hAnsiTheme="majorHAnsi"/>
          <w:sz w:val="24"/>
          <w:szCs w:val="24"/>
        </w:rPr>
        <w:t xml:space="preserve"> pp.301</w:t>
      </w:r>
      <w:r w:rsidR="00A81252" w:rsidRPr="00390674">
        <w:rPr>
          <w:rFonts w:asciiTheme="majorHAnsi" w:hAnsiTheme="majorHAnsi"/>
          <w:sz w:val="24"/>
          <w:szCs w:val="24"/>
        </w:rPr>
        <w:t>–</w:t>
      </w:r>
      <w:r w:rsidRPr="00390674">
        <w:rPr>
          <w:rFonts w:asciiTheme="majorHAnsi" w:hAnsiTheme="majorHAnsi"/>
          <w:sz w:val="24"/>
          <w:szCs w:val="24"/>
        </w:rPr>
        <w:t>312</w:t>
      </w:r>
      <w:r w:rsidR="00A54E7C">
        <w:rPr>
          <w:rFonts w:asciiTheme="majorHAnsi" w:hAnsiTheme="majorHAnsi"/>
          <w:sz w:val="24"/>
          <w:szCs w:val="24"/>
        </w:rPr>
        <w:t>.</w:t>
      </w:r>
    </w:p>
    <w:p w14:paraId="43F3BE74" w14:textId="77777777" w:rsidR="004673CF" w:rsidRPr="00390674" w:rsidRDefault="004673CF" w:rsidP="00B637D5">
      <w:pPr>
        <w:spacing w:after="0"/>
        <w:jc w:val="both"/>
        <w:rPr>
          <w:rFonts w:asciiTheme="majorHAnsi" w:hAnsiTheme="majorHAnsi"/>
          <w:sz w:val="24"/>
          <w:szCs w:val="24"/>
        </w:rPr>
      </w:pPr>
    </w:p>
    <w:p w14:paraId="78DE41E7" w14:textId="55060CCF" w:rsidR="00BC1A41" w:rsidRPr="00390674" w:rsidRDefault="00BC1A41" w:rsidP="00BC1A41">
      <w:pPr>
        <w:autoSpaceDE w:val="0"/>
        <w:autoSpaceDN w:val="0"/>
        <w:adjustRightInd w:val="0"/>
        <w:spacing w:after="0"/>
        <w:jc w:val="both"/>
        <w:rPr>
          <w:rFonts w:asciiTheme="majorHAnsi" w:hAnsiTheme="majorHAnsi"/>
          <w:sz w:val="24"/>
          <w:szCs w:val="24"/>
        </w:rPr>
      </w:pPr>
      <w:r w:rsidRPr="00390674">
        <w:rPr>
          <w:rFonts w:asciiTheme="majorHAnsi" w:hAnsiTheme="majorHAnsi"/>
          <w:sz w:val="24"/>
          <w:szCs w:val="24"/>
        </w:rPr>
        <w:t xml:space="preserve">Twining, W. (2006). </w:t>
      </w:r>
      <w:r w:rsidRPr="00390674">
        <w:rPr>
          <w:rFonts w:asciiTheme="majorHAnsi" w:hAnsiTheme="majorHAnsi"/>
          <w:i/>
          <w:sz w:val="24"/>
          <w:szCs w:val="24"/>
        </w:rPr>
        <w:t xml:space="preserve">Rethinking Evidence: Exploratory Essays. </w:t>
      </w:r>
      <w:r w:rsidRPr="00390674">
        <w:rPr>
          <w:rFonts w:asciiTheme="majorHAnsi" w:hAnsiTheme="majorHAnsi"/>
          <w:sz w:val="24"/>
          <w:szCs w:val="24"/>
        </w:rPr>
        <w:t>Cambridge: Cambridge University Press.</w:t>
      </w:r>
    </w:p>
    <w:p w14:paraId="01932BFD" w14:textId="77777777" w:rsidR="00BF6447" w:rsidRPr="00390674" w:rsidRDefault="00BF6447" w:rsidP="00A03BB6">
      <w:pPr>
        <w:spacing w:after="0"/>
        <w:jc w:val="both"/>
        <w:rPr>
          <w:rFonts w:asciiTheme="majorHAnsi" w:hAnsiTheme="majorHAnsi" w:cs="HelveticaNeue-LightCond"/>
          <w:color w:val="231F20"/>
          <w:sz w:val="24"/>
          <w:szCs w:val="24"/>
        </w:rPr>
      </w:pPr>
    </w:p>
    <w:p w14:paraId="060B4023" w14:textId="7B6DBF36" w:rsidR="00BC1A41" w:rsidRPr="00390674" w:rsidRDefault="00BC1A41" w:rsidP="00BC1A41">
      <w:pPr>
        <w:autoSpaceDE w:val="0"/>
        <w:autoSpaceDN w:val="0"/>
        <w:adjustRightInd w:val="0"/>
        <w:spacing w:after="0"/>
        <w:jc w:val="both"/>
        <w:rPr>
          <w:rFonts w:asciiTheme="majorHAnsi" w:hAnsiTheme="majorHAnsi" w:cs="Arial"/>
          <w:sz w:val="24"/>
          <w:szCs w:val="24"/>
        </w:rPr>
      </w:pPr>
      <w:r w:rsidRPr="00390674">
        <w:rPr>
          <w:rFonts w:asciiTheme="majorHAnsi" w:hAnsiTheme="majorHAnsi" w:cs="Arial"/>
          <w:sz w:val="24"/>
          <w:szCs w:val="24"/>
        </w:rPr>
        <w:t xml:space="preserve">Ward, T. (2009). Usurping the Role of the Jury? Expert Evidence and Witness Credibility in English Criminal Trials. </w:t>
      </w:r>
      <w:r w:rsidRPr="00390674">
        <w:rPr>
          <w:rFonts w:asciiTheme="majorHAnsi" w:hAnsiTheme="majorHAnsi" w:cs="Arial"/>
          <w:i/>
          <w:sz w:val="24"/>
          <w:szCs w:val="24"/>
        </w:rPr>
        <w:t>International Journal of Evidence and Proof</w:t>
      </w:r>
      <w:r w:rsidR="00A54E7C">
        <w:rPr>
          <w:rFonts w:asciiTheme="majorHAnsi" w:hAnsiTheme="majorHAnsi" w:cs="Arial"/>
          <w:sz w:val="24"/>
          <w:szCs w:val="24"/>
        </w:rPr>
        <w:t>,</w:t>
      </w:r>
      <w:r w:rsidR="00A54E7C" w:rsidRPr="00390674">
        <w:rPr>
          <w:rFonts w:asciiTheme="majorHAnsi" w:hAnsiTheme="majorHAnsi" w:cs="Arial"/>
          <w:sz w:val="24"/>
          <w:szCs w:val="24"/>
        </w:rPr>
        <w:t xml:space="preserve"> </w:t>
      </w:r>
      <w:r w:rsidRPr="00390674">
        <w:rPr>
          <w:rFonts w:asciiTheme="majorHAnsi" w:hAnsiTheme="majorHAnsi" w:cs="Arial"/>
          <w:sz w:val="24"/>
          <w:szCs w:val="24"/>
        </w:rPr>
        <w:t>13(2), pp.83</w:t>
      </w:r>
      <w:r w:rsidR="00A81252" w:rsidRPr="00390674">
        <w:rPr>
          <w:rFonts w:asciiTheme="majorHAnsi" w:hAnsiTheme="majorHAnsi" w:cs="Arial"/>
          <w:sz w:val="24"/>
          <w:szCs w:val="24"/>
        </w:rPr>
        <w:t>–</w:t>
      </w:r>
      <w:r w:rsidRPr="00390674">
        <w:rPr>
          <w:rFonts w:asciiTheme="majorHAnsi" w:hAnsiTheme="majorHAnsi" w:cs="Arial"/>
          <w:sz w:val="24"/>
          <w:szCs w:val="24"/>
        </w:rPr>
        <w:t>98.</w:t>
      </w:r>
    </w:p>
    <w:p w14:paraId="78A82D2B" w14:textId="77777777" w:rsidR="00406C23" w:rsidRDefault="00406C23" w:rsidP="00B637D5">
      <w:pPr>
        <w:spacing w:after="0"/>
        <w:jc w:val="both"/>
        <w:rPr>
          <w:rFonts w:asciiTheme="majorHAnsi" w:hAnsiTheme="majorHAnsi"/>
          <w:sz w:val="24"/>
          <w:szCs w:val="24"/>
        </w:rPr>
      </w:pPr>
    </w:p>
    <w:p w14:paraId="79B393AA" w14:textId="27747BC8" w:rsidR="00C33D50" w:rsidRDefault="00BC722C" w:rsidP="00DB7191">
      <w:pPr>
        <w:jc w:val="both"/>
        <w:rPr>
          <w:rFonts w:ascii="Cambria" w:hAnsi="Cambria"/>
          <w:sz w:val="24"/>
          <w:szCs w:val="24"/>
        </w:rPr>
      </w:pPr>
      <w:r w:rsidRPr="00CC4906">
        <w:rPr>
          <w:rFonts w:ascii="Cambria" w:hAnsi="Cambria"/>
          <w:sz w:val="24"/>
          <w:szCs w:val="24"/>
        </w:rPr>
        <w:t xml:space="preserve">Westmarland, N. (2005). Rape and Human Rights: A Feminist Perspective. </w:t>
      </w:r>
      <w:r w:rsidRPr="00CC4906">
        <w:rPr>
          <w:rFonts w:ascii="Cambria" w:hAnsi="Cambria"/>
          <w:i/>
          <w:sz w:val="24"/>
          <w:szCs w:val="24"/>
        </w:rPr>
        <w:t>Thesis (PhD).</w:t>
      </w:r>
      <w:r w:rsidRPr="00CC4906">
        <w:rPr>
          <w:rFonts w:ascii="Cambria" w:hAnsi="Cambria"/>
          <w:sz w:val="24"/>
          <w:szCs w:val="24"/>
        </w:rPr>
        <w:t xml:space="preserve"> Department of Social Policy and Social Work: University of York, York.</w:t>
      </w:r>
    </w:p>
    <w:p w14:paraId="66D9C7A2" w14:textId="073C4C02" w:rsidR="003530F5" w:rsidRPr="00390674" w:rsidRDefault="007845D5" w:rsidP="00B637D5">
      <w:pPr>
        <w:spacing w:after="0"/>
        <w:ind w:hanging="6"/>
        <w:jc w:val="both"/>
        <w:rPr>
          <w:rFonts w:ascii="Cambria" w:hAnsi="Cambria"/>
          <w:sz w:val="24"/>
          <w:szCs w:val="24"/>
        </w:rPr>
      </w:pPr>
      <w:r w:rsidRPr="00390674">
        <w:rPr>
          <w:rFonts w:ascii="Cambria" w:hAnsi="Cambria"/>
          <w:sz w:val="24"/>
          <w:szCs w:val="24"/>
        </w:rPr>
        <w:t xml:space="preserve">Wheatcroft, J.M. </w:t>
      </w:r>
      <w:r w:rsidR="002C7782" w:rsidRPr="00390674">
        <w:rPr>
          <w:rFonts w:ascii="Cambria" w:hAnsi="Cambria"/>
          <w:sz w:val="24"/>
          <w:szCs w:val="24"/>
        </w:rPr>
        <w:t>&amp;</w:t>
      </w:r>
      <w:r w:rsidRPr="00390674">
        <w:rPr>
          <w:rFonts w:ascii="Cambria" w:hAnsi="Cambria"/>
          <w:sz w:val="24"/>
          <w:szCs w:val="24"/>
        </w:rPr>
        <w:t xml:space="preserve"> Wagstaff, G.F. (2009). Revictimizing the </w:t>
      </w:r>
      <w:r w:rsidR="00A54E7C">
        <w:rPr>
          <w:rFonts w:ascii="Cambria" w:hAnsi="Cambria"/>
          <w:sz w:val="24"/>
          <w:szCs w:val="24"/>
        </w:rPr>
        <w:t>V</w:t>
      </w:r>
      <w:r w:rsidRPr="00390674">
        <w:rPr>
          <w:rFonts w:ascii="Cambria" w:hAnsi="Cambria"/>
          <w:sz w:val="24"/>
          <w:szCs w:val="24"/>
        </w:rPr>
        <w:t xml:space="preserve">ictim? How Rape Victims Experience the UK Legal System. </w:t>
      </w:r>
      <w:r w:rsidRPr="00DB7191">
        <w:rPr>
          <w:rFonts w:ascii="Cambria" w:hAnsi="Cambria"/>
          <w:i/>
          <w:sz w:val="24"/>
          <w:szCs w:val="24"/>
        </w:rPr>
        <w:t>Victims and Offenders</w:t>
      </w:r>
      <w:r w:rsidR="00A54E7C">
        <w:rPr>
          <w:rFonts w:ascii="Cambria" w:hAnsi="Cambria"/>
          <w:sz w:val="24"/>
          <w:szCs w:val="24"/>
        </w:rPr>
        <w:t>,</w:t>
      </w:r>
      <w:r w:rsidRPr="00390674">
        <w:rPr>
          <w:rFonts w:ascii="Cambria" w:hAnsi="Cambria"/>
          <w:sz w:val="24"/>
          <w:szCs w:val="24"/>
        </w:rPr>
        <w:t xml:space="preserve"> 4(3), pp.265</w:t>
      </w:r>
      <w:r w:rsidR="00A81252" w:rsidRPr="00390674">
        <w:rPr>
          <w:rFonts w:ascii="Cambria" w:hAnsi="Cambria"/>
          <w:sz w:val="24"/>
          <w:szCs w:val="24"/>
        </w:rPr>
        <w:t>–</w:t>
      </w:r>
      <w:r w:rsidRPr="00390674">
        <w:rPr>
          <w:rFonts w:ascii="Cambria" w:hAnsi="Cambria"/>
          <w:sz w:val="24"/>
          <w:szCs w:val="24"/>
        </w:rPr>
        <w:t>284.</w:t>
      </w:r>
    </w:p>
    <w:p w14:paraId="4BCC79ED" w14:textId="77777777" w:rsidR="00283921" w:rsidRPr="00390674" w:rsidRDefault="00283921" w:rsidP="00B637D5">
      <w:pPr>
        <w:spacing w:after="0"/>
        <w:ind w:hanging="6"/>
        <w:jc w:val="both"/>
        <w:rPr>
          <w:rFonts w:ascii="Cambria" w:hAnsi="Cambria"/>
          <w:sz w:val="24"/>
          <w:szCs w:val="24"/>
        </w:rPr>
      </w:pPr>
    </w:p>
    <w:p w14:paraId="7E6E5E66" w14:textId="447F56A1" w:rsidR="00283921" w:rsidRPr="00283921" w:rsidRDefault="00283921" w:rsidP="00283921">
      <w:pPr>
        <w:spacing w:after="0"/>
        <w:jc w:val="both"/>
        <w:rPr>
          <w:rFonts w:ascii="Cambria" w:hAnsi="Cambria"/>
          <w:sz w:val="24"/>
          <w:szCs w:val="24"/>
        </w:rPr>
      </w:pPr>
      <w:r w:rsidRPr="00390674">
        <w:rPr>
          <w:rFonts w:ascii="Cambria" w:hAnsi="Cambria"/>
          <w:sz w:val="24"/>
          <w:szCs w:val="24"/>
        </w:rPr>
        <w:t>Zydervelt, S</w:t>
      </w:r>
      <w:r w:rsidR="00A54E7C">
        <w:rPr>
          <w:rFonts w:ascii="Cambria" w:hAnsi="Cambria"/>
          <w:sz w:val="24"/>
          <w:szCs w:val="24"/>
        </w:rPr>
        <w:t>.,</w:t>
      </w:r>
      <w:r w:rsidRPr="00390674">
        <w:rPr>
          <w:rFonts w:ascii="Cambria" w:hAnsi="Cambria"/>
          <w:sz w:val="24"/>
          <w:szCs w:val="24"/>
        </w:rPr>
        <w:t xml:space="preserve"> Zajac, R</w:t>
      </w:r>
      <w:r w:rsidR="00A54E7C">
        <w:rPr>
          <w:rFonts w:ascii="Cambria" w:hAnsi="Cambria"/>
          <w:sz w:val="24"/>
          <w:szCs w:val="24"/>
        </w:rPr>
        <w:t>.,</w:t>
      </w:r>
      <w:r w:rsidRPr="00390674">
        <w:rPr>
          <w:rFonts w:ascii="Cambria" w:hAnsi="Cambria"/>
          <w:sz w:val="24"/>
          <w:szCs w:val="24"/>
        </w:rPr>
        <w:t xml:space="preserve"> Kaladelfos, A. &amp; Westera, N. (2016). Lawyers’ </w:t>
      </w:r>
      <w:r w:rsidR="00A54E7C">
        <w:rPr>
          <w:rFonts w:ascii="Cambria" w:hAnsi="Cambria"/>
          <w:sz w:val="24"/>
          <w:szCs w:val="24"/>
        </w:rPr>
        <w:t>S</w:t>
      </w:r>
      <w:r w:rsidRPr="00390674">
        <w:rPr>
          <w:rFonts w:ascii="Cambria" w:hAnsi="Cambria"/>
          <w:sz w:val="24"/>
          <w:szCs w:val="24"/>
        </w:rPr>
        <w:t xml:space="preserve">trategies for </w:t>
      </w:r>
      <w:r w:rsidR="00A54E7C">
        <w:rPr>
          <w:rFonts w:ascii="Cambria" w:hAnsi="Cambria"/>
          <w:sz w:val="24"/>
          <w:szCs w:val="24"/>
        </w:rPr>
        <w:t>C</w:t>
      </w:r>
      <w:r w:rsidRPr="00390674">
        <w:rPr>
          <w:rFonts w:ascii="Cambria" w:hAnsi="Cambria"/>
          <w:sz w:val="24"/>
          <w:szCs w:val="24"/>
        </w:rPr>
        <w:t xml:space="preserve">ross-examining </w:t>
      </w:r>
      <w:r w:rsidR="00A54E7C">
        <w:rPr>
          <w:rFonts w:ascii="Cambria" w:hAnsi="Cambria"/>
          <w:sz w:val="24"/>
          <w:szCs w:val="24"/>
        </w:rPr>
        <w:t>R</w:t>
      </w:r>
      <w:r w:rsidRPr="00390674">
        <w:rPr>
          <w:rFonts w:ascii="Cambria" w:hAnsi="Cambria"/>
          <w:sz w:val="24"/>
          <w:szCs w:val="24"/>
        </w:rPr>
        <w:t xml:space="preserve">ape </w:t>
      </w:r>
      <w:r w:rsidR="00A54E7C">
        <w:rPr>
          <w:rFonts w:ascii="Cambria" w:hAnsi="Cambria"/>
          <w:sz w:val="24"/>
          <w:szCs w:val="24"/>
        </w:rPr>
        <w:t>C</w:t>
      </w:r>
      <w:r w:rsidRPr="00390674">
        <w:rPr>
          <w:rFonts w:ascii="Cambria" w:hAnsi="Cambria"/>
          <w:sz w:val="24"/>
          <w:szCs w:val="24"/>
        </w:rPr>
        <w:t xml:space="preserve">omplainants: Have </w:t>
      </w:r>
      <w:r w:rsidR="00A54E7C">
        <w:rPr>
          <w:rFonts w:ascii="Cambria" w:hAnsi="Cambria"/>
          <w:sz w:val="24"/>
          <w:szCs w:val="24"/>
        </w:rPr>
        <w:t>W</w:t>
      </w:r>
      <w:r w:rsidRPr="00390674">
        <w:rPr>
          <w:rFonts w:ascii="Cambria" w:hAnsi="Cambria"/>
          <w:sz w:val="24"/>
          <w:szCs w:val="24"/>
        </w:rPr>
        <w:t xml:space="preserve">e </w:t>
      </w:r>
      <w:r w:rsidR="00A54E7C">
        <w:rPr>
          <w:rFonts w:ascii="Cambria" w:hAnsi="Cambria"/>
          <w:sz w:val="24"/>
          <w:szCs w:val="24"/>
        </w:rPr>
        <w:t>M</w:t>
      </w:r>
      <w:r w:rsidRPr="00390674">
        <w:rPr>
          <w:rFonts w:ascii="Cambria" w:hAnsi="Cambria"/>
          <w:sz w:val="24"/>
          <w:szCs w:val="24"/>
        </w:rPr>
        <w:t xml:space="preserve">oved </w:t>
      </w:r>
      <w:r w:rsidR="00A54E7C">
        <w:rPr>
          <w:rFonts w:ascii="Cambria" w:hAnsi="Cambria"/>
          <w:sz w:val="24"/>
          <w:szCs w:val="24"/>
        </w:rPr>
        <w:t>B</w:t>
      </w:r>
      <w:r w:rsidRPr="00390674">
        <w:rPr>
          <w:rFonts w:ascii="Cambria" w:hAnsi="Cambria"/>
          <w:sz w:val="24"/>
          <w:szCs w:val="24"/>
        </w:rPr>
        <w:t xml:space="preserve">eyond the 1950s? </w:t>
      </w:r>
      <w:r w:rsidRPr="00390674">
        <w:rPr>
          <w:rFonts w:ascii="Cambria" w:hAnsi="Cambria"/>
          <w:i/>
          <w:sz w:val="24"/>
          <w:szCs w:val="24"/>
        </w:rPr>
        <w:t>British Journal of Criminology</w:t>
      </w:r>
      <w:r w:rsidRPr="00390674">
        <w:rPr>
          <w:rFonts w:ascii="Cambria" w:hAnsi="Cambria"/>
          <w:sz w:val="24"/>
          <w:szCs w:val="24"/>
        </w:rPr>
        <w:t>. Advance Online Copy</w:t>
      </w:r>
      <w:r w:rsidR="006453E8" w:rsidRPr="00390674">
        <w:rPr>
          <w:rFonts w:ascii="Cambria" w:hAnsi="Cambria"/>
          <w:sz w:val="24"/>
          <w:szCs w:val="24"/>
        </w:rPr>
        <w:t>.</w:t>
      </w:r>
    </w:p>
    <w:p w14:paraId="6B285F12" w14:textId="77777777" w:rsidR="00283921" w:rsidRPr="00B637D5" w:rsidRDefault="00283921" w:rsidP="00B637D5">
      <w:pPr>
        <w:spacing w:after="0"/>
        <w:ind w:hanging="6"/>
        <w:jc w:val="both"/>
        <w:rPr>
          <w:rFonts w:ascii="Cambria" w:hAnsi="Cambria"/>
          <w:sz w:val="24"/>
          <w:szCs w:val="24"/>
        </w:rPr>
      </w:pPr>
    </w:p>
    <w:sectPr w:rsidR="00283921" w:rsidRPr="00B637D5" w:rsidSect="007B3305">
      <w:footnotePr>
        <w:pos w:val="beneathText"/>
      </w:footnotePr>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B35F4" w14:textId="77777777" w:rsidR="00F30B09" w:rsidRDefault="00F30B09" w:rsidP="00DA31ED">
      <w:pPr>
        <w:spacing w:after="0" w:line="240" w:lineRule="auto"/>
      </w:pPr>
      <w:r>
        <w:separator/>
      </w:r>
    </w:p>
  </w:endnote>
  <w:endnote w:type="continuationSeparator" w:id="0">
    <w:p w14:paraId="7FFE4050" w14:textId="77777777" w:rsidR="00F30B09" w:rsidRDefault="00F30B09" w:rsidP="00DA31ED">
      <w:pPr>
        <w:spacing w:after="0" w:line="240" w:lineRule="auto"/>
      </w:pPr>
      <w:r>
        <w:continuationSeparator/>
      </w:r>
    </w:p>
  </w:endnote>
  <w:endnote w:id="1">
    <w:p w14:paraId="1973712E" w14:textId="68B612C4" w:rsidR="00F30B09" w:rsidRPr="00390674" w:rsidRDefault="00F30B09" w:rsidP="008A0818">
      <w:pPr>
        <w:pStyle w:val="EndnoteText"/>
        <w:ind w:left="142" w:hanging="142"/>
        <w:jc w:val="both"/>
      </w:pPr>
      <w:r w:rsidRPr="00390674">
        <w:rPr>
          <w:rStyle w:val="EndnoteReference"/>
        </w:rPr>
        <w:endnoteRef/>
      </w:r>
      <w:r w:rsidRPr="00390674">
        <w:rPr>
          <w:rStyle w:val="EndnoteReference"/>
        </w:rPr>
        <w:t xml:space="preserve"> </w:t>
      </w:r>
      <w:r w:rsidRPr="00390674">
        <w:t>Reece (2013) has challenged this, arguing that robbery victims are also criticised and so rape is not unique. Research by Bieneck and Krahé (2011) appears to contradict this, however, with victim/survivors of robbery being blamed less than those of rape when both are intoxicated or have had previous relationships with the accused.</w:t>
      </w:r>
    </w:p>
  </w:endnote>
  <w:endnote w:id="2">
    <w:p w14:paraId="7CC9AE1A" w14:textId="77777777" w:rsidR="00F30B09" w:rsidRPr="00390674" w:rsidRDefault="00F30B09" w:rsidP="0063224E">
      <w:pPr>
        <w:pStyle w:val="EndnoteText"/>
        <w:ind w:left="142" w:hanging="142"/>
        <w:jc w:val="both"/>
      </w:pPr>
      <w:r w:rsidRPr="00390674">
        <w:rPr>
          <w:rStyle w:val="EndnoteReference"/>
        </w:rPr>
        <w:endnoteRef/>
      </w:r>
      <w:r w:rsidRPr="00390674">
        <w:t xml:space="preserve"> Although</w:t>
      </w:r>
      <w:r w:rsidRPr="00390674">
        <w:rPr>
          <w:rFonts w:cs="Arial"/>
        </w:rPr>
        <w:t xml:space="preserve"> some mock juries penalise victim/survivors for being too coherent, so there is a narrow margin of ‘appropriate’ consistency (Munro &amp; Kelly, 2009).</w:t>
      </w:r>
    </w:p>
  </w:endnote>
  <w:endnote w:id="3">
    <w:p w14:paraId="602904B8" w14:textId="7A1361D3" w:rsidR="00F30B09" w:rsidRPr="00390674" w:rsidRDefault="00F30B09" w:rsidP="0033747A">
      <w:pPr>
        <w:pStyle w:val="EndnoteText"/>
        <w:ind w:left="142" w:hanging="142"/>
        <w:jc w:val="both"/>
      </w:pPr>
      <w:r w:rsidRPr="00390674">
        <w:rPr>
          <w:rStyle w:val="EndnoteReference"/>
        </w:rPr>
        <w:endnoteRef/>
      </w:r>
      <w:r w:rsidRPr="00390674">
        <w:t xml:space="preserve"> However, Naffine (1990) observes that the law is neither simplistically good nor bad for gender equality, being complex and contradictory like all social life. In addition, Rumney (2008) found that while rape trials involve gendered ideas about behaviour, male victim/survivors were also treated poorly and so gender is not the only consideration.</w:t>
      </w:r>
    </w:p>
  </w:endnote>
  <w:endnote w:id="4">
    <w:p w14:paraId="20A6E8A1" w14:textId="77777777" w:rsidR="00F30B09" w:rsidRPr="00390674" w:rsidRDefault="00F30B09" w:rsidP="00205DD4">
      <w:pPr>
        <w:pStyle w:val="EndnoteText"/>
        <w:ind w:left="142" w:hanging="142"/>
        <w:jc w:val="both"/>
      </w:pPr>
      <w:r w:rsidRPr="00390674">
        <w:rPr>
          <w:rStyle w:val="EndnoteReference"/>
        </w:rPr>
        <w:endnoteRef/>
      </w:r>
      <w:r w:rsidRPr="00390674">
        <w:t xml:space="preserve"> For example, while one person may consider it ‘rational’ to struggle against rape, another may perceive submission and avoidance of injury to be the most ‘rational’ option. The decision will depend on contextual issues such as fear, past intimidation, and the fight/flight/freeze/flop instinct (Lodrick, 2007).</w:t>
      </w:r>
    </w:p>
  </w:endnote>
  <w:endnote w:id="5">
    <w:p w14:paraId="3E371D8A" w14:textId="77777777" w:rsidR="00F30B09" w:rsidRPr="00390674" w:rsidRDefault="00F30B09" w:rsidP="00532140">
      <w:pPr>
        <w:pStyle w:val="EndnoteText"/>
        <w:ind w:left="142" w:hanging="142"/>
        <w:jc w:val="both"/>
      </w:pPr>
      <w:r w:rsidRPr="00390674">
        <w:rPr>
          <w:rStyle w:val="EndnoteReference"/>
        </w:rPr>
        <w:endnoteRef/>
      </w:r>
      <w:r w:rsidRPr="00390674">
        <w:t xml:space="preserve"> Elsewhere, ‘rationality’ has been critiqued by literature on ‘bounded rationality’, which is the idea that behaviour is purposeful, but sometimes fails to be fully rational because of limited intelligence or a lack of knowledge (Kaufman, 1999). In addition, it is argued that behaviour cannot be separated from context and will often be determined by emotions (Korobkin &amp; Ulen, 2000). </w:t>
      </w:r>
    </w:p>
  </w:endnote>
  <w:endnote w:id="6">
    <w:p w14:paraId="637501AF" w14:textId="0C733271" w:rsidR="00F30B09" w:rsidRPr="00390674" w:rsidRDefault="00F30B09" w:rsidP="00C267BF">
      <w:pPr>
        <w:pStyle w:val="EndnoteText"/>
        <w:ind w:left="142" w:hanging="142"/>
      </w:pPr>
      <w:r w:rsidRPr="00390674">
        <w:rPr>
          <w:rStyle w:val="EndnoteReference"/>
        </w:rPr>
        <w:endnoteRef/>
      </w:r>
      <w:r w:rsidRPr="00390674">
        <w:t xml:space="preserve"> It is illegal for the public to record Crown Court trials (Her Majesty’s Courts &amp; Tribunals Service, 2014).</w:t>
      </w:r>
    </w:p>
  </w:endnote>
  <w:endnote w:id="7">
    <w:p w14:paraId="1ACE8C84" w14:textId="15468066" w:rsidR="00F30B09" w:rsidRPr="00390674" w:rsidRDefault="00F30B09" w:rsidP="0001090F">
      <w:pPr>
        <w:pStyle w:val="EndnoteText"/>
        <w:ind w:left="142" w:hanging="142"/>
        <w:jc w:val="both"/>
      </w:pPr>
      <w:r w:rsidRPr="00390674">
        <w:rPr>
          <w:rStyle w:val="EndnoteReference"/>
        </w:rPr>
        <w:endnoteRef/>
      </w:r>
      <w:r w:rsidRPr="00390674">
        <w:t xml:space="preserve"> There are no up-to-date statistics about the proportion of trials featuring partner violence, but Lovett et al. (2007) note that attrition is lower among domestic violence rapes once reported and so this may actually be representative.</w:t>
      </w:r>
    </w:p>
  </w:endnote>
  <w:endnote w:id="8">
    <w:p w14:paraId="00F153B0" w14:textId="5D79F479" w:rsidR="00F30B09" w:rsidRPr="00390674" w:rsidRDefault="00F30B09" w:rsidP="006A6A9A">
      <w:pPr>
        <w:pStyle w:val="EndnoteText"/>
        <w:ind w:left="284" w:hanging="284"/>
        <w:jc w:val="both"/>
      </w:pPr>
      <w:r w:rsidRPr="00390674">
        <w:rPr>
          <w:rStyle w:val="EndnoteReference"/>
        </w:rPr>
        <w:endnoteRef/>
      </w:r>
      <w:r w:rsidRPr="00390674">
        <w:t xml:space="preserve"> In quotations, ‘…’ signifies a quote that has been shortened. Any pauses will be signified by ‘[…]’. Words in box brackets have been paraphrased or cannot be guaranteed as a direct quote.</w:t>
      </w:r>
    </w:p>
  </w:endnote>
  <w:endnote w:id="9">
    <w:p w14:paraId="45242F19" w14:textId="77777777" w:rsidR="00F30B09" w:rsidRPr="00390674" w:rsidRDefault="00F30B09" w:rsidP="00A44F41">
      <w:pPr>
        <w:pStyle w:val="EndnoteText"/>
        <w:ind w:left="142" w:hanging="142"/>
        <w:jc w:val="both"/>
      </w:pPr>
      <w:r w:rsidRPr="00390674">
        <w:rPr>
          <w:rStyle w:val="EndnoteReference"/>
        </w:rPr>
        <w:endnoteRef/>
      </w:r>
      <w:r w:rsidRPr="00390674">
        <w:t xml:space="preserve"> See Judicial Studies Board (2010) for example directions; although judges did not give the full directions listed, but rather summarised their essence and ignored the concrete examples provided. </w:t>
      </w:r>
    </w:p>
  </w:endnote>
  <w:endnote w:id="10">
    <w:p w14:paraId="182FB9B6" w14:textId="58B4650A" w:rsidR="00F30B09" w:rsidRDefault="00F30B09" w:rsidP="001D37D7">
      <w:pPr>
        <w:pStyle w:val="EndnoteText"/>
        <w:jc w:val="both"/>
      </w:pPr>
      <w:r w:rsidRPr="00390674">
        <w:rPr>
          <w:rStyle w:val="EndnoteReference"/>
        </w:rPr>
        <w:endnoteRef/>
      </w:r>
      <w:r w:rsidRPr="00390674">
        <w:t xml:space="preserve"> Although it is notable that the present findings suggest a victim/survivor, who is candid about not having the ‘perfect’ evidence, may have been more convincing for juries.</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NewBaskerville-SC">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43956"/>
      <w:docPartObj>
        <w:docPartGallery w:val="Page Numbers (Bottom of Page)"/>
        <w:docPartUnique/>
      </w:docPartObj>
    </w:sdtPr>
    <w:sdtEndPr>
      <w:rPr>
        <w:color w:val="7F7F7F" w:themeColor="background1" w:themeShade="7F"/>
        <w:spacing w:val="60"/>
      </w:rPr>
    </w:sdtEndPr>
    <w:sdtContent>
      <w:p w14:paraId="42E62B8F" w14:textId="77777777" w:rsidR="00F30B09" w:rsidRDefault="00F30B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1D88">
          <w:rPr>
            <w:noProof/>
          </w:rPr>
          <w:t>2</w:t>
        </w:r>
        <w:r>
          <w:rPr>
            <w:noProof/>
          </w:rPr>
          <w:fldChar w:fldCharType="end"/>
        </w:r>
        <w:r>
          <w:t xml:space="preserve"> | </w:t>
        </w:r>
        <w:r>
          <w:rPr>
            <w:color w:val="7F7F7F" w:themeColor="background1" w:themeShade="7F"/>
            <w:spacing w:val="60"/>
          </w:rPr>
          <w:t>Page</w:t>
        </w:r>
      </w:p>
    </w:sdtContent>
  </w:sdt>
  <w:p w14:paraId="1321E238" w14:textId="77777777" w:rsidR="00F30B09" w:rsidRDefault="00F30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B51E9" w14:textId="77777777" w:rsidR="00F30B09" w:rsidRDefault="00F30B09" w:rsidP="00DA31ED">
      <w:pPr>
        <w:spacing w:after="0" w:line="240" w:lineRule="auto"/>
      </w:pPr>
      <w:r>
        <w:separator/>
      </w:r>
    </w:p>
  </w:footnote>
  <w:footnote w:type="continuationSeparator" w:id="0">
    <w:p w14:paraId="7F30308E" w14:textId="77777777" w:rsidR="00F30B09" w:rsidRDefault="00F30B09" w:rsidP="00DA3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1E9"/>
    <w:multiLevelType w:val="hybridMultilevel"/>
    <w:tmpl w:val="C7FCB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4826"/>
    <w:multiLevelType w:val="hybridMultilevel"/>
    <w:tmpl w:val="5926A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F75C1F"/>
    <w:multiLevelType w:val="hybridMultilevel"/>
    <w:tmpl w:val="AFE6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F11D7"/>
    <w:multiLevelType w:val="hybridMultilevel"/>
    <w:tmpl w:val="2CFC1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53C03"/>
    <w:multiLevelType w:val="hybridMultilevel"/>
    <w:tmpl w:val="1304E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07402"/>
    <w:multiLevelType w:val="hybridMultilevel"/>
    <w:tmpl w:val="6BAC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620A1"/>
    <w:multiLevelType w:val="hybridMultilevel"/>
    <w:tmpl w:val="0662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53369"/>
    <w:multiLevelType w:val="hybridMultilevel"/>
    <w:tmpl w:val="07A83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012D9"/>
    <w:multiLevelType w:val="hybridMultilevel"/>
    <w:tmpl w:val="7E1E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6228F"/>
    <w:multiLevelType w:val="hybridMultilevel"/>
    <w:tmpl w:val="0DB2C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76525"/>
    <w:multiLevelType w:val="hybridMultilevel"/>
    <w:tmpl w:val="363A9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90B2E"/>
    <w:multiLevelType w:val="hybridMultilevel"/>
    <w:tmpl w:val="41EA0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2E5427"/>
    <w:multiLevelType w:val="hybridMultilevel"/>
    <w:tmpl w:val="63CC1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931DF"/>
    <w:multiLevelType w:val="hybridMultilevel"/>
    <w:tmpl w:val="F946B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A391D"/>
    <w:multiLevelType w:val="hybridMultilevel"/>
    <w:tmpl w:val="A92A5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33FB9"/>
    <w:multiLevelType w:val="hybridMultilevel"/>
    <w:tmpl w:val="CCA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C712A"/>
    <w:multiLevelType w:val="hybridMultilevel"/>
    <w:tmpl w:val="58E6F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E3724"/>
    <w:multiLevelType w:val="hybridMultilevel"/>
    <w:tmpl w:val="51E2C7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9877B3"/>
    <w:multiLevelType w:val="hybridMultilevel"/>
    <w:tmpl w:val="DDCA50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E5CCD"/>
    <w:multiLevelType w:val="hybridMultilevel"/>
    <w:tmpl w:val="DB587FBA"/>
    <w:lvl w:ilvl="0" w:tplc="B01460B8">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D561C"/>
    <w:multiLevelType w:val="hybridMultilevel"/>
    <w:tmpl w:val="88F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20"/>
  </w:num>
  <w:num w:numId="6">
    <w:abstractNumId w:val="19"/>
  </w:num>
  <w:num w:numId="7">
    <w:abstractNumId w:val="0"/>
  </w:num>
  <w:num w:numId="8">
    <w:abstractNumId w:val="15"/>
  </w:num>
  <w:num w:numId="9">
    <w:abstractNumId w:val="18"/>
  </w:num>
  <w:num w:numId="10">
    <w:abstractNumId w:val="16"/>
  </w:num>
  <w:num w:numId="11">
    <w:abstractNumId w:val="12"/>
  </w:num>
  <w:num w:numId="12">
    <w:abstractNumId w:val="14"/>
  </w:num>
  <w:num w:numId="13">
    <w:abstractNumId w:val="4"/>
  </w:num>
  <w:num w:numId="14">
    <w:abstractNumId w:val="6"/>
  </w:num>
  <w:num w:numId="15">
    <w:abstractNumId w:val="13"/>
  </w:num>
  <w:num w:numId="16">
    <w:abstractNumId w:val="5"/>
  </w:num>
  <w:num w:numId="17">
    <w:abstractNumId w:val="17"/>
  </w:num>
  <w:num w:numId="18">
    <w:abstractNumId w:val="8"/>
  </w:num>
  <w:num w:numId="19">
    <w:abstractNumId w:val="9"/>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8" w:nlCheck="1" w:checkStyle="1"/>
  <w:trackRevisions/>
  <w:defaultTabStop w:val="720"/>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ADD55B-1BD6-479B-A8E5-40370D6D89FF}"/>
    <w:docVar w:name="dgnword-eventsink" w:val="241288664"/>
  </w:docVars>
  <w:rsids>
    <w:rsidRoot w:val="008C4A9A"/>
    <w:rsid w:val="0000013F"/>
    <w:rsid w:val="000004BB"/>
    <w:rsid w:val="000009DE"/>
    <w:rsid w:val="000013DC"/>
    <w:rsid w:val="000014A7"/>
    <w:rsid w:val="0000155D"/>
    <w:rsid w:val="0000209F"/>
    <w:rsid w:val="00002241"/>
    <w:rsid w:val="000023D4"/>
    <w:rsid w:val="000033B0"/>
    <w:rsid w:val="00003F73"/>
    <w:rsid w:val="00004235"/>
    <w:rsid w:val="0000477B"/>
    <w:rsid w:val="000059C6"/>
    <w:rsid w:val="00005E15"/>
    <w:rsid w:val="00006043"/>
    <w:rsid w:val="00006456"/>
    <w:rsid w:val="00006551"/>
    <w:rsid w:val="000072E4"/>
    <w:rsid w:val="0000768B"/>
    <w:rsid w:val="00007A55"/>
    <w:rsid w:val="00007C47"/>
    <w:rsid w:val="0001090F"/>
    <w:rsid w:val="00010B1A"/>
    <w:rsid w:val="000112AA"/>
    <w:rsid w:val="00011D0F"/>
    <w:rsid w:val="00012558"/>
    <w:rsid w:val="000128E3"/>
    <w:rsid w:val="00012BE8"/>
    <w:rsid w:val="00013183"/>
    <w:rsid w:val="0001359E"/>
    <w:rsid w:val="00014645"/>
    <w:rsid w:val="000149BA"/>
    <w:rsid w:val="0001539B"/>
    <w:rsid w:val="000159B3"/>
    <w:rsid w:val="0001634C"/>
    <w:rsid w:val="000163AD"/>
    <w:rsid w:val="000165E4"/>
    <w:rsid w:val="000166A3"/>
    <w:rsid w:val="00016930"/>
    <w:rsid w:val="00016CA8"/>
    <w:rsid w:val="00016CDB"/>
    <w:rsid w:val="000179F3"/>
    <w:rsid w:val="00020822"/>
    <w:rsid w:val="00020E7C"/>
    <w:rsid w:val="00021257"/>
    <w:rsid w:val="000220C2"/>
    <w:rsid w:val="000222C5"/>
    <w:rsid w:val="00022472"/>
    <w:rsid w:val="000224B9"/>
    <w:rsid w:val="00022581"/>
    <w:rsid w:val="000227AE"/>
    <w:rsid w:val="00022C4B"/>
    <w:rsid w:val="000230F7"/>
    <w:rsid w:val="00023A7D"/>
    <w:rsid w:val="00023C54"/>
    <w:rsid w:val="00023FA6"/>
    <w:rsid w:val="00024101"/>
    <w:rsid w:val="000243A5"/>
    <w:rsid w:val="00024E10"/>
    <w:rsid w:val="000256A9"/>
    <w:rsid w:val="00025789"/>
    <w:rsid w:val="000261C2"/>
    <w:rsid w:val="0002682A"/>
    <w:rsid w:val="00026AEA"/>
    <w:rsid w:val="00026B14"/>
    <w:rsid w:val="00027CF0"/>
    <w:rsid w:val="0003007D"/>
    <w:rsid w:val="0003051D"/>
    <w:rsid w:val="0003167F"/>
    <w:rsid w:val="00031D7A"/>
    <w:rsid w:val="000326A2"/>
    <w:rsid w:val="000328DF"/>
    <w:rsid w:val="00032DE7"/>
    <w:rsid w:val="00032F05"/>
    <w:rsid w:val="00033B2A"/>
    <w:rsid w:val="00033D9C"/>
    <w:rsid w:val="00033F17"/>
    <w:rsid w:val="00034055"/>
    <w:rsid w:val="000344F5"/>
    <w:rsid w:val="00034629"/>
    <w:rsid w:val="00034FDC"/>
    <w:rsid w:val="000351F7"/>
    <w:rsid w:val="000355FA"/>
    <w:rsid w:val="00036115"/>
    <w:rsid w:val="000361DE"/>
    <w:rsid w:val="00036660"/>
    <w:rsid w:val="00036E84"/>
    <w:rsid w:val="000370DF"/>
    <w:rsid w:val="00037801"/>
    <w:rsid w:val="000403EB"/>
    <w:rsid w:val="00040DC3"/>
    <w:rsid w:val="00042379"/>
    <w:rsid w:val="00042D60"/>
    <w:rsid w:val="00042E03"/>
    <w:rsid w:val="00043B79"/>
    <w:rsid w:val="000445F3"/>
    <w:rsid w:val="000447A5"/>
    <w:rsid w:val="0004492F"/>
    <w:rsid w:val="00044ADE"/>
    <w:rsid w:val="00044C03"/>
    <w:rsid w:val="000454FF"/>
    <w:rsid w:val="000456A0"/>
    <w:rsid w:val="000456D0"/>
    <w:rsid w:val="00045966"/>
    <w:rsid w:val="00045AE7"/>
    <w:rsid w:val="00045D52"/>
    <w:rsid w:val="000467A9"/>
    <w:rsid w:val="00046E67"/>
    <w:rsid w:val="00046FAB"/>
    <w:rsid w:val="00047599"/>
    <w:rsid w:val="00047838"/>
    <w:rsid w:val="00050D15"/>
    <w:rsid w:val="0005117B"/>
    <w:rsid w:val="000511EE"/>
    <w:rsid w:val="0005143C"/>
    <w:rsid w:val="000518BC"/>
    <w:rsid w:val="00051EAB"/>
    <w:rsid w:val="00051FF1"/>
    <w:rsid w:val="00052638"/>
    <w:rsid w:val="0005352E"/>
    <w:rsid w:val="000535C1"/>
    <w:rsid w:val="00054714"/>
    <w:rsid w:val="00054729"/>
    <w:rsid w:val="0005476A"/>
    <w:rsid w:val="00055112"/>
    <w:rsid w:val="0005513C"/>
    <w:rsid w:val="000554AF"/>
    <w:rsid w:val="00055663"/>
    <w:rsid w:val="00055AF0"/>
    <w:rsid w:val="00055DC6"/>
    <w:rsid w:val="00055EC8"/>
    <w:rsid w:val="00056729"/>
    <w:rsid w:val="00056C72"/>
    <w:rsid w:val="00056CB6"/>
    <w:rsid w:val="00056CF8"/>
    <w:rsid w:val="00057B5C"/>
    <w:rsid w:val="00060642"/>
    <w:rsid w:val="0006072A"/>
    <w:rsid w:val="00060AAD"/>
    <w:rsid w:val="000611AF"/>
    <w:rsid w:val="00061282"/>
    <w:rsid w:val="00061389"/>
    <w:rsid w:val="00061CD9"/>
    <w:rsid w:val="00061DE0"/>
    <w:rsid w:val="00062D89"/>
    <w:rsid w:val="00062DFB"/>
    <w:rsid w:val="000646C0"/>
    <w:rsid w:val="00064780"/>
    <w:rsid w:val="00065128"/>
    <w:rsid w:val="000652EA"/>
    <w:rsid w:val="0006649D"/>
    <w:rsid w:val="000664A0"/>
    <w:rsid w:val="000664E5"/>
    <w:rsid w:val="00066EA0"/>
    <w:rsid w:val="000674EF"/>
    <w:rsid w:val="00067872"/>
    <w:rsid w:val="00067E89"/>
    <w:rsid w:val="000701F1"/>
    <w:rsid w:val="0007108F"/>
    <w:rsid w:val="00071207"/>
    <w:rsid w:val="000717D0"/>
    <w:rsid w:val="0007261E"/>
    <w:rsid w:val="00072E33"/>
    <w:rsid w:val="00072FEC"/>
    <w:rsid w:val="000733F3"/>
    <w:rsid w:val="000739EC"/>
    <w:rsid w:val="00073FC3"/>
    <w:rsid w:val="000745BD"/>
    <w:rsid w:val="0007482A"/>
    <w:rsid w:val="00074D48"/>
    <w:rsid w:val="0007547C"/>
    <w:rsid w:val="000758AF"/>
    <w:rsid w:val="00075AD6"/>
    <w:rsid w:val="000769C9"/>
    <w:rsid w:val="000774B6"/>
    <w:rsid w:val="00077627"/>
    <w:rsid w:val="00077629"/>
    <w:rsid w:val="00077B93"/>
    <w:rsid w:val="00077FEE"/>
    <w:rsid w:val="00080C4E"/>
    <w:rsid w:val="00080E12"/>
    <w:rsid w:val="000820B1"/>
    <w:rsid w:val="000829A3"/>
    <w:rsid w:val="00082A29"/>
    <w:rsid w:val="00083DD1"/>
    <w:rsid w:val="00083E19"/>
    <w:rsid w:val="000842F0"/>
    <w:rsid w:val="000844FD"/>
    <w:rsid w:val="0008586C"/>
    <w:rsid w:val="00085931"/>
    <w:rsid w:val="000862D6"/>
    <w:rsid w:val="0008672C"/>
    <w:rsid w:val="00087652"/>
    <w:rsid w:val="00087709"/>
    <w:rsid w:val="00087899"/>
    <w:rsid w:val="00087C09"/>
    <w:rsid w:val="000903EC"/>
    <w:rsid w:val="000924C7"/>
    <w:rsid w:val="000929A3"/>
    <w:rsid w:val="00093452"/>
    <w:rsid w:val="000937C4"/>
    <w:rsid w:val="00094031"/>
    <w:rsid w:val="0009434B"/>
    <w:rsid w:val="00094512"/>
    <w:rsid w:val="000945AB"/>
    <w:rsid w:val="000947AC"/>
    <w:rsid w:val="00094F05"/>
    <w:rsid w:val="00094FBE"/>
    <w:rsid w:val="0009514E"/>
    <w:rsid w:val="000952DD"/>
    <w:rsid w:val="000958B1"/>
    <w:rsid w:val="000959CA"/>
    <w:rsid w:val="00095E5B"/>
    <w:rsid w:val="00096844"/>
    <w:rsid w:val="00096B37"/>
    <w:rsid w:val="00096EC0"/>
    <w:rsid w:val="000975E3"/>
    <w:rsid w:val="00097978"/>
    <w:rsid w:val="00097A14"/>
    <w:rsid w:val="000A0969"/>
    <w:rsid w:val="000A0E44"/>
    <w:rsid w:val="000A11AC"/>
    <w:rsid w:val="000A11B1"/>
    <w:rsid w:val="000A1ABB"/>
    <w:rsid w:val="000A1D1D"/>
    <w:rsid w:val="000A1D4B"/>
    <w:rsid w:val="000A1DCD"/>
    <w:rsid w:val="000A1DDA"/>
    <w:rsid w:val="000A20C4"/>
    <w:rsid w:val="000A28EC"/>
    <w:rsid w:val="000A2F20"/>
    <w:rsid w:val="000A3033"/>
    <w:rsid w:val="000A38CF"/>
    <w:rsid w:val="000A52D2"/>
    <w:rsid w:val="000A5AAF"/>
    <w:rsid w:val="000A5D23"/>
    <w:rsid w:val="000A5FB0"/>
    <w:rsid w:val="000A6691"/>
    <w:rsid w:val="000A730C"/>
    <w:rsid w:val="000A7817"/>
    <w:rsid w:val="000A7BA2"/>
    <w:rsid w:val="000A7C6F"/>
    <w:rsid w:val="000A7ED3"/>
    <w:rsid w:val="000B078F"/>
    <w:rsid w:val="000B0BA2"/>
    <w:rsid w:val="000B0E8F"/>
    <w:rsid w:val="000B1252"/>
    <w:rsid w:val="000B1413"/>
    <w:rsid w:val="000B1952"/>
    <w:rsid w:val="000B19BC"/>
    <w:rsid w:val="000B1ED0"/>
    <w:rsid w:val="000B2CED"/>
    <w:rsid w:val="000B2E24"/>
    <w:rsid w:val="000B2EC8"/>
    <w:rsid w:val="000B4C0B"/>
    <w:rsid w:val="000B4E20"/>
    <w:rsid w:val="000B537A"/>
    <w:rsid w:val="000B59F3"/>
    <w:rsid w:val="000B6CA8"/>
    <w:rsid w:val="000B6DCA"/>
    <w:rsid w:val="000B71B7"/>
    <w:rsid w:val="000B7351"/>
    <w:rsid w:val="000B7C72"/>
    <w:rsid w:val="000C002F"/>
    <w:rsid w:val="000C02F1"/>
    <w:rsid w:val="000C0764"/>
    <w:rsid w:val="000C0E0F"/>
    <w:rsid w:val="000C0EFC"/>
    <w:rsid w:val="000C0F0C"/>
    <w:rsid w:val="000C2098"/>
    <w:rsid w:val="000C258F"/>
    <w:rsid w:val="000C3146"/>
    <w:rsid w:val="000C3741"/>
    <w:rsid w:val="000C4432"/>
    <w:rsid w:val="000C4EBE"/>
    <w:rsid w:val="000C4F47"/>
    <w:rsid w:val="000C5384"/>
    <w:rsid w:val="000C5B01"/>
    <w:rsid w:val="000C63CD"/>
    <w:rsid w:val="000C67A9"/>
    <w:rsid w:val="000C69B4"/>
    <w:rsid w:val="000C6AA6"/>
    <w:rsid w:val="000C6BD2"/>
    <w:rsid w:val="000C73F5"/>
    <w:rsid w:val="000C77D7"/>
    <w:rsid w:val="000C7F92"/>
    <w:rsid w:val="000C7FE3"/>
    <w:rsid w:val="000D0A3C"/>
    <w:rsid w:val="000D0FDB"/>
    <w:rsid w:val="000D1599"/>
    <w:rsid w:val="000D1E42"/>
    <w:rsid w:val="000D20FA"/>
    <w:rsid w:val="000D26E8"/>
    <w:rsid w:val="000D2A20"/>
    <w:rsid w:val="000D2CA9"/>
    <w:rsid w:val="000D36B2"/>
    <w:rsid w:val="000D36FF"/>
    <w:rsid w:val="000D3DC7"/>
    <w:rsid w:val="000D401F"/>
    <w:rsid w:val="000D4187"/>
    <w:rsid w:val="000D4F15"/>
    <w:rsid w:val="000D5845"/>
    <w:rsid w:val="000D59EE"/>
    <w:rsid w:val="000D68E4"/>
    <w:rsid w:val="000D70EE"/>
    <w:rsid w:val="000D7316"/>
    <w:rsid w:val="000D7B57"/>
    <w:rsid w:val="000D7D0B"/>
    <w:rsid w:val="000E08CF"/>
    <w:rsid w:val="000E0998"/>
    <w:rsid w:val="000E2149"/>
    <w:rsid w:val="000E22E6"/>
    <w:rsid w:val="000E239D"/>
    <w:rsid w:val="000E260A"/>
    <w:rsid w:val="000E2786"/>
    <w:rsid w:val="000E2E30"/>
    <w:rsid w:val="000E2E78"/>
    <w:rsid w:val="000E327A"/>
    <w:rsid w:val="000E3A39"/>
    <w:rsid w:val="000E3F9C"/>
    <w:rsid w:val="000E416E"/>
    <w:rsid w:val="000E4932"/>
    <w:rsid w:val="000E4994"/>
    <w:rsid w:val="000E5130"/>
    <w:rsid w:val="000E609F"/>
    <w:rsid w:val="000E64E1"/>
    <w:rsid w:val="000E6545"/>
    <w:rsid w:val="000E6820"/>
    <w:rsid w:val="000E7D5F"/>
    <w:rsid w:val="000F00AB"/>
    <w:rsid w:val="000F0271"/>
    <w:rsid w:val="000F092B"/>
    <w:rsid w:val="000F0A3D"/>
    <w:rsid w:val="000F11A7"/>
    <w:rsid w:val="000F2022"/>
    <w:rsid w:val="000F2652"/>
    <w:rsid w:val="000F29C3"/>
    <w:rsid w:val="000F2A3B"/>
    <w:rsid w:val="000F2D9B"/>
    <w:rsid w:val="000F3D87"/>
    <w:rsid w:val="000F3FDA"/>
    <w:rsid w:val="000F639C"/>
    <w:rsid w:val="000F659E"/>
    <w:rsid w:val="000F66E8"/>
    <w:rsid w:val="000F6E63"/>
    <w:rsid w:val="000F7232"/>
    <w:rsid w:val="000F793C"/>
    <w:rsid w:val="00100076"/>
    <w:rsid w:val="00100F7E"/>
    <w:rsid w:val="001013B1"/>
    <w:rsid w:val="001017FA"/>
    <w:rsid w:val="0010194F"/>
    <w:rsid w:val="00101B1E"/>
    <w:rsid w:val="001025C3"/>
    <w:rsid w:val="0010295D"/>
    <w:rsid w:val="001038E4"/>
    <w:rsid w:val="00104477"/>
    <w:rsid w:val="00104C7B"/>
    <w:rsid w:val="00105128"/>
    <w:rsid w:val="001054F8"/>
    <w:rsid w:val="001056FE"/>
    <w:rsid w:val="0010618F"/>
    <w:rsid w:val="00106218"/>
    <w:rsid w:val="0010667E"/>
    <w:rsid w:val="00106E2F"/>
    <w:rsid w:val="00107746"/>
    <w:rsid w:val="00107A5F"/>
    <w:rsid w:val="00107ABB"/>
    <w:rsid w:val="0011023E"/>
    <w:rsid w:val="0011065E"/>
    <w:rsid w:val="001113E3"/>
    <w:rsid w:val="00111C16"/>
    <w:rsid w:val="00111ECC"/>
    <w:rsid w:val="001125D2"/>
    <w:rsid w:val="00112D46"/>
    <w:rsid w:val="0011327C"/>
    <w:rsid w:val="0011360B"/>
    <w:rsid w:val="00113703"/>
    <w:rsid w:val="00113A1B"/>
    <w:rsid w:val="00114001"/>
    <w:rsid w:val="001152BC"/>
    <w:rsid w:val="00115A63"/>
    <w:rsid w:val="00115C61"/>
    <w:rsid w:val="00116431"/>
    <w:rsid w:val="001164A9"/>
    <w:rsid w:val="00116601"/>
    <w:rsid w:val="00116974"/>
    <w:rsid w:val="00116B6E"/>
    <w:rsid w:val="0011776A"/>
    <w:rsid w:val="001179B6"/>
    <w:rsid w:val="00120134"/>
    <w:rsid w:val="00120AC8"/>
    <w:rsid w:val="001212D3"/>
    <w:rsid w:val="00121A47"/>
    <w:rsid w:val="00121E96"/>
    <w:rsid w:val="00122454"/>
    <w:rsid w:val="00122710"/>
    <w:rsid w:val="00122B39"/>
    <w:rsid w:val="00123858"/>
    <w:rsid w:val="00123F08"/>
    <w:rsid w:val="001240F4"/>
    <w:rsid w:val="00124836"/>
    <w:rsid w:val="0012494A"/>
    <w:rsid w:val="00124C4E"/>
    <w:rsid w:val="00124F12"/>
    <w:rsid w:val="00125856"/>
    <w:rsid w:val="00125909"/>
    <w:rsid w:val="00125F26"/>
    <w:rsid w:val="00126431"/>
    <w:rsid w:val="0012664A"/>
    <w:rsid w:val="00126A1F"/>
    <w:rsid w:val="001302BF"/>
    <w:rsid w:val="001302FC"/>
    <w:rsid w:val="00130424"/>
    <w:rsid w:val="00130548"/>
    <w:rsid w:val="0013145D"/>
    <w:rsid w:val="001318B0"/>
    <w:rsid w:val="00132A5F"/>
    <w:rsid w:val="00132A68"/>
    <w:rsid w:val="0013371B"/>
    <w:rsid w:val="0013380C"/>
    <w:rsid w:val="0013442F"/>
    <w:rsid w:val="00134979"/>
    <w:rsid w:val="00135AAC"/>
    <w:rsid w:val="00135CC2"/>
    <w:rsid w:val="001361C9"/>
    <w:rsid w:val="0013644B"/>
    <w:rsid w:val="00136C4D"/>
    <w:rsid w:val="00136CAC"/>
    <w:rsid w:val="00136EFA"/>
    <w:rsid w:val="001371EA"/>
    <w:rsid w:val="00137237"/>
    <w:rsid w:val="0013757A"/>
    <w:rsid w:val="0014009D"/>
    <w:rsid w:val="0014018E"/>
    <w:rsid w:val="001405DB"/>
    <w:rsid w:val="001406D3"/>
    <w:rsid w:val="0014097C"/>
    <w:rsid w:val="00140A71"/>
    <w:rsid w:val="001414B5"/>
    <w:rsid w:val="00141FF1"/>
    <w:rsid w:val="00142AC4"/>
    <w:rsid w:val="00143A10"/>
    <w:rsid w:val="001442F6"/>
    <w:rsid w:val="001444F3"/>
    <w:rsid w:val="00144BBB"/>
    <w:rsid w:val="00144CEB"/>
    <w:rsid w:val="00144D09"/>
    <w:rsid w:val="0014500E"/>
    <w:rsid w:val="001459E0"/>
    <w:rsid w:val="0014643B"/>
    <w:rsid w:val="00146BE0"/>
    <w:rsid w:val="00146F4E"/>
    <w:rsid w:val="00146F5C"/>
    <w:rsid w:val="0014705C"/>
    <w:rsid w:val="0014766E"/>
    <w:rsid w:val="0014778F"/>
    <w:rsid w:val="001479C2"/>
    <w:rsid w:val="00147C89"/>
    <w:rsid w:val="001505FD"/>
    <w:rsid w:val="00150A7E"/>
    <w:rsid w:val="00150C9B"/>
    <w:rsid w:val="00151431"/>
    <w:rsid w:val="00151E87"/>
    <w:rsid w:val="00151EAB"/>
    <w:rsid w:val="001522B1"/>
    <w:rsid w:val="00152576"/>
    <w:rsid w:val="001525C5"/>
    <w:rsid w:val="001528CF"/>
    <w:rsid w:val="001539EB"/>
    <w:rsid w:val="00154209"/>
    <w:rsid w:val="001542EC"/>
    <w:rsid w:val="001546DA"/>
    <w:rsid w:val="0015481D"/>
    <w:rsid w:val="0015498B"/>
    <w:rsid w:val="00154D6A"/>
    <w:rsid w:val="00154E90"/>
    <w:rsid w:val="001552DA"/>
    <w:rsid w:val="001559D4"/>
    <w:rsid w:val="00155D4A"/>
    <w:rsid w:val="00156237"/>
    <w:rsid w:val="00156B89"/>
    <w:rsid w:val="00156BEE"/>
    <w:rsid w:val="00156EB7"/>
    <w:rsid w:val="00160695"/>
    <w:rsid w:val="001606ED"/>
    <w:rsid w:val="00160A2E"/>
    <w:rsid w:val="00160AE1"/>
    <w:rsid w:val="00161C1F"/>
    <w:rsid w:val="00161D57"/>
    <w:rsid w:val="001623F0"/>
    <w:rsid w:val="00162613"/>
    <w:rsid w:val="00162A6B"/>
    <w:rsid w:val="00162DCC"/>
    <w:rsid w:val="001633BB"/>
    <w:rsid w:val="00164627"/>
    <w:rsid w:val="0016555B"/>
    <w:rsid w:val="00165C00"/>
    <w:rsid w:val="00165F97"/>
    <w:rsid w:val="001667E0"/>
    <w:rsid w:val="00166A18"/>
    <w:rsid w:val="00167416"/>
    <w:rsid w:val="00167496"/>
    <w:rsid w:val="00167E0E"/>
    <w:rsid w:val="00170457"/>
    <w:rsid w:val="0017062B"/>
    <w:rsid w:val="00170922"/>
    <w:rsid w:val="00171684"/>
    <w:rsid w:val="00171B0E"/>
    <w:rsid w:val="00172219"/>
    <w:rsid w:val="0017262E"/>
    <w:rsid w:val="00172850"/>
    <w:rsid w:val="00172A47"/>
    <w:rsid w:val="00172D2F"/>
    <w:rsid w:val="00173744"/>
    <w:rsid w:val="00173C89"/>
    <w:rsid w:val="00174297"/>
    <w:rsid w:val="00174436"/>
    <w:rsid w:val="00174490"/>
    <w:rsid w:val="001747B5"/>
    <w:rsid w:val="00174879"/>
    <w:rsid w:val="00174D55"/>
    <w:rsid w:val="00174E07"/>
    <w:rsid w:val="00174FB5"/>
    <w:rsid w:val="00175495"/>
    <w:rsid w:val="001754A4"/>
    <w:rsid w:val="0017562F"/>
    <w:rsid w:val="00175905"/>
    <w:rsid w:val="00175A9C"/>
    <w:rsid w:val="0017666D"/>
    <w:rsid w:val="00176842"/>
    <w:rsid w:val="001808AE"/>
    <w:rsid w:val="001809FC"/>
    <w:rsid w:val="00181624"/>
    <w:rsid w:val="0018186A"/>
    <w:rsid w:val="00182EEB"/>
    <w:rsid w:val="00182F72"/>
    <w:rsid w:val="00183458"/>
    <w:rsid w:val="001838AD"/>
    <w:rsid w:val="00184136"/>
    <w:rsid w:val="001844B6"/>
    <w:rsid w:val="001845B1"/>
    <w:rsid w:val="00184D9E"/>
    <w:rsid w:val="00185174"/>
    <w:rsid w:val="0018561C"/>
    <w:rsid w:val="0018565C"/>
    <w:rsid w:val="0018595C"/>
    <w:rsid w:val="00185C9F"/>
    <w:rsid w:val="00185D49"/>
    <w:rsid w:val="00186061"/>
    <w:rsid w:val="00186505"/>
    <w:rsid w:val="00186B9D"/>
    <w:rsid w:val="00187B8A"/>
    <w:rsid w:val="00187F5B"/>
    <w:rsid w:val="00187FE8"/>
    <w:rsid w:val="001902C2"/>
    <w:rsid w:val="001908F4"/>
    <w:rsid w:val="00190BAA"/>
    <w:rsid w:val="0019145E"/>
    <w:rsid w:val="00191D7D"/>
    <w:rsid w:val="0019208D"/>
    <w:rsid w:val="00192478"/>
    <w:rsid w:val="0019255F"/>
    <w:rsid w:val="00192683"/>
    <w:rsid w:val="00193906"/>
    <w:rsid w:val="00193FCF"/>
    <w:rsid w:val="001944FF"/>
    <w:rsid w:val="0019470E"/>
    <w:rsid w:val="001947CC"/>
    <w:rsid w:val="001948BF"/>
    <w:rsid w:val="00194D19"/>
    <w:rsid w:val="00195085"/>
    <w:rsid w:val="001950FB"/>
    <w:rsid w:val="0019516F"/>
    <w:rsid w:val="00195419"/>
    <w:rsid w:val="001958E5"/>
    <w:rsid w:val="00195F44"/>
    <w:rsid w:val="00196269"/>
    <w:rsid w:val="001964CC"/>
    <w:rsid w:val="00196C79"/>
    <w:rsid w:val="00197192"/>
    <w:rsid w:val="001A0DC7"/>
    <w:rsid w:val="001A1004"/>
    <w:rsid w:val="001A165A"/>
    <w:rsid w:val="001A1757"/>
    <w:rsid w:val="001A1FF6"/>
    <w:rsid w:val="001A227C"/>
    <w:rsid w:val="001A2634"/>
    <w:rsid w:val="001A2E2A"/>
    <w:rsid w:val="001A2E9B"/>
    <w:rsid w:val="001A446E"/>
    <w:rsid w:val="001A479B"/>
    <w:rsid w:val="001A4A24"/>
    <w:rsid w:val="001A519F"/>
    <w:rsid w:val="001A543D"/>
    <w:rsid w:val="001A5930"/>
    <w:rsid w:val="001A5E69"/>
    <w:rsid w:val="001A6520"/>
    <w:rsid w:val="001A6769"/>
    <w:rsid w:val="001A6AFF"/>
    <w:rsid w:val="001A7620"/>
    <w:rsid w:val="001A765C"/>
    <w:rsid w:val="001A79E9"/>
    <w:rsid w:val="001A7A57"/>
    <w:rsid w:val="001A7B87"/>
    <w:rsid w:val="001A7CB6"/>
    <w:rsid w:val="001A7E1B"/>
    <w:rsid w:val="001B1667"/>
    <w:rsid w:val="001B1A3F"/>
    <w:rsid w:val="001B34B0"/>
    <w:rsid w:val="001B382F"/>
    <w:rsid w:val="001B393D"/>
    <w:rsid w:val="001B46CB"/>
    <w:rsid w:val="001B4938"/>
    <w:rsid w:val="001B496E"/>
    <w:rsid w:val="001B4BBD"/>
    <w:rsid w:val="001B54D5"/>
    <w:rsid w:val="001B56C0"/>
    <w:rsid w:val="001B637D"/>
    <w:rsid w:val="001B6FDF"/>
    <w:rsid w:val="001B78FC"/>
    <w:rsid w:val="001C001F"/>
    <w:rsid w:val="001C04D4"/>
    <w:rsid w:val="001C0B74"/>
    <w:rsid w:val="001C1339"/>
    <w:rsid w:val="001C2599"/>
    <w:rsid w:val="001C2A5C"/>
    <w:rsid w:val="001C35FF"/>
    <w:rsid w:val="001C3642"/>
    <w:rsid w:val="001C3B9D"/>
    <w:rsid w:val="001C4A88"/>
    <w:rsid w:val="001C4F07"/>
    <w:rsid w:val="001C52B4"/>
    <w:rsid w:val="001C553C"/>
    <w:rsid w:val="001C5F87"/>
    <w:rsid w:val="001C6C28"/>
    <w:rsid w:val="001C6EA1"/>
    <w:rsid w:val="001C7228"/>
    <w:rsid w:val="001C7629"/>
    <w:rsid w:val="001D06F9"/>
    <w:rsid w:val="001D0764"/>
    <w:rsid w:val="001D0C32"/>
    <w:rsid w:val="001D1AB8"/>
    <w:rsid w:val="001D1D23"/>
    <w:rsid w:val="001D2547"/>
    <w:rsid w:val="001D27F8"/>
    <w:rsid w:val="001D3167"/>
    <w:rsid w:val="001D33C7"/>
    <w:rsid w:val="001D35A3"/>
    <w:rsid w:val="001D3672"/>
    <w:rsid w:val="001D37D7"/>
    <w:rsid w:val="001D383A"/>
    <w:rsid w:val="001D45D5"/>
    <w:rsid w:val="001D4F9E"/>
    <w:rsid w:val="001D5372"/>
    <w:rsid w:val="001D5E9D"/>
    <w:rsid w:val="001D5F24"/>
    <w:rsid w:val="001D6834"/>
    <w:rsid w:val="001D68BF"/>
    <w:rsid w:val="001D6E28"/>
    <w:rsid w:val="001D794C"/>
    <w:rsid w:val="001E03E7"/>
    <w:rsid w:val="001E062B"/>
    <w:rsid w:val="001E0DE1"/>
    <w:rsid w:val="001E11E7"/>
    <w:rsid w:val="001E198C"/>
    <w:rsid w:val="001E22D7"/>
    <w:rsid w:val="001E2362"/>
    <w:rsid w:val="001E2B20"/>
    <w:rsid w:val="001E362D"/>
    <w:rsid w:val="001E3D98"/>
    <w:rsid w:val="001E3EF4"/>
    <w:rsid w:val="001E3F56"/>
    <w:rsid w:val="001E4BE8"/>
    <w:rsid w:val="001E5064"/>
    <w:rsid w:val="001E50F1"/>
    <w:rsid w:val="001E5785"/>
    <w:rsid w:val="001E5867"/>
    <w:rsid w:val="001E693C"/>
    <w:rsid w:val="001E69E0"/>
    <w:rsid w:val="001E7080"/>
    <w:rsid w:val="001E7929"/>
    <w:rsid w:val="001E79A3"/>
    <w:rsid w:val="001E7A9D"/>
    <w:rsid w:val="001E7ADB"/>
    <w:rsid w:val="001E7D89"/>
    <w:rsid w:val="001F034D"/>
    <w:rsid w:val="001F1750"/>
    <w:rsid w:val="001F1CA4"/>
    <w:rsid w:val="001F1EBC"/>
    <w:rsid w:val="001F29E2"/>
    <w:rsid w:val="001F2D59"/>
    <w:rsid w:val="001F2EAE"/>
    <w:rsid w:val="001F2F37"/>
    <w:rsid w:val="001F3937"/>
    <w:rsid w:val="001F3DFE"/>
    <w:rsid w:val="001F40C9"/>
    <w:rsid w:val="001F4515"/>
    <w:rsid w:val="001F47E1"/>
    <w:rsid w:val="001F4CBB"/>
    <w:rsid w:val="001F4E5C"/>
    <w:rsid w:val="001F5710"/>
    <w:rsid w:val="001F5B01"/>
    <w:rsid w:val="001F60BC"/>
    <w:rsid w:val="001F618F"/>
    <w:rsid w:val="001F6598"/>
    <w:rsid w:val="001F65F4"/>
    <w:rsid w:val="001F7458"/>
    <w:rsid w:val="001F7632"/>
    <w:rsid w:val="001F769E"/>
    <w:rsid w:val="001F76C5"/>
    <w:rsid w:val="001F7808"/>
    <w:rsid w:val="00200427"/>
    <w:rsid w:val="0020132E"/>
    <w:rsid w:val="00201332"/>
    <w:rsid w:val="00201852"/>
    <w:rsid w:val="0020228F"/>
    <w:rsid w:val="00202F4F"/>
    <w:rsid w:val="0020387D"/>
    <w:rsid w:val="00203A21"/>
    <w:rsid w:val="00203D8F"/>
    <w:rsid w:val="00203ED9"/>
    <w:rsid w:val="00203F1C"/>
    <w:rsid w:val="00204011"/>
    <w:rsid w:val="00204157"/>
    <w:rsid w:val="00204420"/>
    <w:rsid w:val="0020468E"/>
    <w:rsid w:val="00205333"/>
    <w:rsid w:val="00205B0B"/>
    <w:rsid w:val="00205C2D"/>
    <w:rsid w:val="00205C42"/>
    <w:rsid w:val="00205DD4"/>
    <w:rsid w:val="00206710"/>
    <w:rsid w:val="002067EF"/>
    <w:rsid w:val="00206E4C"/>
    <w:rsid w:val="00207306"/>
    <w:rsid w:val="00207BA8"/>
    <w:rsid w:val="002106AC"/>
    <w:rsid w:val="00211853"/>
    <w:rsid w:val="00211BB7"/>
    <w:rsid w:val="00211FBB"/>
    <w:rsid w:val="00212445"/>
    <w:rsid w:val="002128FB"/>
    <w:rsid w:val="00212B54"/>
    <w:rsid w:val="00213628"/>
    <w:rsid w:val="00213C1C"/>
    <w:rsid w:val="00214001"/>
    <w:rsid w:val="00214800"/>
    <w:rsid w:val="00214970"/>
    <w:rsid w:val="002151D4"/>
    <w:rsid w:val="0021539F"/>
    <w:rsid w:val="00215E1E"/>
    <w:rsid w:val="00216188"/>
    <w:rsid w:val="002169F0"/>
    <w:rsid w:val="00216F9C"/>
    <w:rsid w:val="00216FB8"/>
    <w:rsid w:val="00216FE2"/>
    <w:rsid w:val="00217E0F"/>
    <w:rsid w:val="002200F2"/>
    <w:rsid w:val="002204E9"/>
    <w:rsid w:val="00220863"/>
    <w:rsid w:val="00221FDF"/>
    <w:rsid w:val="00222452"/>
    <w:rsid w:val="00222949"/>
    <w:rsid w:val="00222A30"/>
    <w:rsid w:val="00222B43"/>
    <w:rsid w:val="00222BB8"/>
    <w:rsid w:val="00222D28"/>
    <w:rsid w:val="00222E64"/>
    <w:rsid w:val="00223C2C"/>
    <w:rsid w:val="002242D4"/>
    <w:rsid w:val="00224376"/>
    <w:rsid w:val="0022465C"/>
    <w:rsid w:val="002246C0"/>
    <w:rsid w:val="0022552D"/>
    <w:rsid w:val="00225B24"/>
    <w:rsid w:val="002273B2"/>
    <w:rsid w:val="00227B8E"/>
    <w:rsid w:val="002306DE"/>
    <w:rsid w:val="00230859"/>
    <w:rsid w:val="0023085B"/>
    <w:rsid w:val="00230D56"/>
    <w:rsid w:val="002317AF"/>
    <w:rsid w:val="0023292D"/>
    <w:rsid w:val="0023344B"/>
    <w:rsid w:val="002338FF"/>
    <w:rsid w:val="00233DF6"/>
    <w:rsid w:val="0023476A"/>
    <w:rsid w:val="002355A1"/>
    <w:rsid w:val="00235EBC"/>
    <w:rsid w:val="002366AC"/>
    <w:rsid w:val="0023698D"/>
    <w:rsid w:val="00236E98"/>
    <w:rsid w:val="002370B7"/>
    <w:rsid w:val="00237395"/>
    <w:rsid w:val="0023759D"/>
    <w:rsid w:val="0023773C"/>
    <w:rsid w:val="00237DDE"/>
    <w:rsid w:val="00240559"/>
    <w:rsid w:val="002407F9"/>
    <w:rsid w:val="00240E14"/>
    <w:rsid w:val="00241320"/>
    <w:rsid w:val="002414F8"/>
    <w:rsid w:val="00241938"/>
    <w:rsid w:val="00241AE4"/>
    <w:rsid w:val="00241DC0"/>
    <w:rsid w:val="00242211"/>
    <w:rsid w:val="002423E8"/>
    <w:rsid w:val="002426CE"/>
    <w:rsid w:val="00242741"/>
    <w:rsid w:val="002429FD"/>
    <w:rsid w:val="00242ACB"/>
    <w:rsid w:val="0024354A"/>
    <w:rsid w:val="00243C12"/>
    <w:rsid w:val="00244498"/>
    <w:rsid w:val="00244A33"/>
    <w:rsid w:val="00244BD2"/>
    <w:rsid w:val="00244E6E"/>
    <w:rsid w:val="00245114"/>
    <w:rsid w:val="0024570C"/>
    <w:rsid w:val="00245CAF"/>
    <w:rsid w:val="002461E1"/>
    <w:rsid w:val="002461E3"/>
    <w:rsid w:val="00246363"/>
    <w:rsid w:val="00246CA2"/>
    <w:rsid w:val="00246CAD"/>
    <w:rsid w:val="002471E9"/>
    <w:rsid w:val="00247829"/>
    <w:rsid w:val="0024789C"/>
    <w:rsid w:val="0025004C"/>
    <w:rsid w:val="002508F0"/>
    <w:rsid w:val="00251206"/>
    <w:rsid w:val="00251501"/>
    <w:rsid w:val="00251547"/>
    <w:rsid w:val="002517E4"/>
    <w:rsid w:val="00252460"/>
    <w:rsid w:val="00252E76"/>
    <w:rsid w:val="0025322A"/>
    <w:rsid w:val="00253561"/>
    <w:rsid w:val="00253762"/>
    <w:rsid w:val="0025380D"/>
    <w:rsid w:val="0025383E"/>
    <w:rsid w:val="00253AAF"/>
    <w:rsid w:val="00253D63"/>
    <w:rsid w:val="00253E88"/>
    <w:rsid w:val="002547F5"/>
    <w:rsid w:val="002558A5"/>
    <w:rsid w:val="0025624A"/>
    <w:rsid w:val="0025692C"/>
    <w:rsid w:val="00256C16"/>
    <w:rsid w:val="00257EF2"/>
    <w:rsid w:val="00261484"/>
    <w:rsid w:val="00262DFB"/>
    <w:rsid w:val="0026323B"/>
    <w:rsid w:val="00263C9F"/>
    <w:rsid w:val="00264A6F"/>
    <w:rsid w:val="00264A84"/>
    <w:rsid w:val="00264C36"/>
    <w:rsid w:val="00264D43"/>
    <w:rsid w:val="00265044"/>
    <w:rsid w:val="00266099"/>
    <w:rsid w:val="002661E8"/>
    <w:rsid w:val="002665FF"/>
    <w:rsid w:val="00266B29"/>
    <w:rsid w:val="00266C24"/>
    <w:rsid w:val="00267E33"/>
    <w:rsid w:val="00267E92"/>
    <w:rsid w:val="00270514"/>
    <w:rsid w:val="00270945"/>
    <w:rsid w:val="00270E8E"/>
    <w:rsid w:val="002710A7"/>
    <w:rsid w:val="00271215"/>
    <w:rsid w:val="0027123C"/>
    <w:rsid w:val="0027141F"/>
    <w:rsid w:val="0027297E"/>
    <w:rsid w:val="00272EBF"/>
    <w:rsid w:val="00273F18"/>
    <w:rsid w:val="0027431A"/>
    <w:rsid w:val="0027448C"/>
    <w:rsid w:val="00274E4B"/>
    <w:rsid w:val="0027500E"/>
    <w:rsid w:val="0027559F"/>
    <w:rsid w:val="002759D0"/>
    <w:rsid w:val="00275E43"/>
    <w:rsid w:val="00275F17"/>
    <w:rsid w:val="00275F75"/>
    <w:rsid w:val="00275FF0"/>
    <w:rsid w:val="00276AC5"/>
    <w:rsid w:val="00277688"/>
    <w:rsid w:val="00277ABB"/>
    <w:rsid w:val="002806F5"/>
    <w:rsid w:val="00280C89"/>
    <w:rsid w:val="00280E3E"/>
    <w:rsid w:val="00281720"/>
    <w:rsid w:val="00281EC2"/>
    <w:rsid w:val="002822E2"/>
    <w:rsid w:val="00282F8F"/>
    <w:rsid w:val="00282F9D"/>
    <w:rsid w:val="00283921"/>
    <w:rsid w:val="00283F38"/>
    <w:rsid w:val="0028495B"/>
    <w:rsid w:val="002850EE"/>
    <w:rsid w:val="00285326"/>
    <w:rsid w:val="00285520"/>
    <w:rsid w:val="00285652"/>
    <w:rsid w:val="00285AE8"/>
    <w:rsid w:val="0028652B"/>
    <w:rsid w:val="00286736"/>
    <w:rsid w:val="00286C02"/>
    <w:rsid w:val="00286D3E"/>
    <w:rsid w:val="002870D5"/>
    <w:rsid w:val="002872A3"/>
    <w:rsid w:val="0028763D"/>
    <w:rsid w:val="00287AF9"/>
    <w:rsid w:val="00287D2A"/>
    <w:rsid w:val="00290053"/>
    <w:rsid w:val="00290288"/>
    <w:rsid w:val="0029120D"/>
    <w:rsid w:val="002918AD"/>
    <w:rsid w:val="00291F17"/>
    <w:rsid w:val="002920CF"/>
    <w:rsid w:val="002929FA"/>
    <w:rsid w:val="00292F54"/>
    <w:rsid w:val="00293339"/>
    <w:rsid w:val="00293786"/>
    <w:rsid w:val="00293C00"/>
    <w:rsid w:val="00293FA6"/>
    <w:rsid w:val="00294265"/>
    <w:rsid w:val="002957E3"/>
    <w:rsid w:val="002960AD"/>
    <w:rsid w:val="002960BD"/>
    <w:rsid w:val="002964F2"/>
    <w:rsid w:val="002967E3"/>
    <w:rsid w:val="00296D56"/>
    <w:rsid w:val="00296EDA"/>
    <w:rsid w:val="00297568"/>
    <w:rsid w:val="00297992"/>
    <w:rsid w:val="00297B84"/>
    <w:rsid w:val="002A04EC"/>
    <w:rsid w:val="002A0ADE"/>
    <w:rsid w:val="002A11ED"/>
    <w:rsid w:val="002A125D"/>
    <w:rsid w:val="002A186C"/>
    <w:rsid w:val="002A2032"/>
    <w:rsid w:val="002A2C27"/>
    <w:rsid w:val="002A34FD"/>
    <w:rsid w:val="002A4E63"/>
    <w:rsid w:val="002A5448"/>
    <w:rsid w:val="002A55C6"/>
    <w:rsid w:val="002A5CBE"/>
    <w:rsid w:val="002A6136"/>
    <w:rsid w:val="002A6C01"/>
    <w:rsid w:val="002B092F"/>
    <w:rsid w:val="002B0999"/>
    <w:rsid w:val="002B0AD7"/>
    <w:rsid w:val="002B1004"/>
    <w:rsid w:val="002B1F3A"/>
    <w:rsid w:val="002B1FB4"/>
    <w:rsid w:val="002B2A20"/>
    <w:rsid w:val="002B36B9"/>
    <w:rsid w:val="002B3A2D"/>
    <w:rsid w:val="002B45E3"/>
    <w:rsid w:val="002B4B0D"/>
    <w:rsid w:val="002B5A5F"/>
    <w:rsid w:val="002B6235"/>
    <w:rsid w:val="002B62A8"/>
    <w:rsid w:val="002B6427"/>
    <w:rsid w:val="002B667A"/>
    <w:rsid w:val="002B6725"/>
    <w:rsid w:val="002B7020"/>
    <w:rsid w:val="002B73D0"/>
    <w:rsid w:val="002B79D7"/>
    <w:rsid w:val="002B7F22"/>
    <w:rsid w:val="002C0801"/>
    <w:rsid w:val="002C0E3B"/>
    <w:rsid w:val="002C171D"/>
    <w:rsid w:val="002C17FE"/>
    <w:rsid w:val="002C1D3A"/>
    <w:rsid w:val="002C25BD"/>
    <w:rsid w:val="002C2E71"/>
    <w:rsid w:val="002C2F77"/>
    <w:rsid w:val="002C323E"/>
    <w:rsid w:val="002C3816"/>
    <w:rsid w:val="002C3852"/>
    <w:rsid w:val="002C42B6"/>
    <w:rsid w:val="002C498F"/>
    <w:rsid w:val="002C4B4B"/>
    <w:rsid w:val="002C5AEE"/>
    <w:rsid w:val="002C61C1"/>
    <w:rsid w:val="002C633E"/>
    <w:rsid w:val="002C635D"/>
    <w:rsid w:val="002C63A6"/>
    <w:rsid w:val="002C7235"/>
    <w:rsid w:val="002C7515"/>
    <w:rsid w:val="002C7782"/>
    <w:rsid w:val="002C7D44"/>
    <w:rsid w:val="002D02C0"/>
    <w:rsid w:val="002D041D"/>
    <w:rsid w:val="002D0842"/>
    <w:rsid w:val="002D145E"/>
    <w:rsid w:val="002D14C1"/>
    <w:rsid w:val="002D1917"/>
    <w:rsid w:val="002D2C1A"/>
    <w:rsid w:val="002D3F4A"/>
    <w:rsid w:val="002D4D6D"/>
    <w:rsid w:val="002D4F17"/>
    <w:rsid w:val="002D65D8"/>
    <w:rsid w:val="002D6E0B"/>
    <w:rsid w:val="002D6E3B"/>
    <w:rsid w:val="002D6FA1"/>
    <w:rsid w:val="002D7080"/>
    <w:rsid w:val="002D7213"/>
    <w:rsid w:val="002D7DB0"/>
    <w:rsid w:val="002D7E81"/>
    <w:rsid w:val="002E060E"/>
    <w:rsid w:val="002E06D5"/>
    <w:rsid w:val="002E1D9F"/>
    <w:rsid w:val="002E1FF4"/>
    <w:rsid w:val="002E258E"/>
    <w:rsid w:val="002E2660"/>
    <w:rsid w:val="002E2BF1"/>
    <w:rsid w:val="002E2CAD"/>
    <w:rsid w:val="002E2D7C"/>
    <w:rsid w:val="002E341F"/>
    <w:rsid w:val="002E3F09"/>
    <w:rsid w:val="002E4389"/>
    <w:rsid w:val="002E5CA6"/>
    <w:rsid w:val="002E6CDD"/>
    <w:rsid w:val="002E6E04"/>
    <w:rsid w:val="002E6E6D"/>
    <w:rsid w:val="002E7182"/>
    <w:rsid w:val="002E748B"/>
    <w:rsid w:val="002F0559"/>
    <w:rsid w:val="002F1EC1"/>
    <w:rsid w:val="002F3E5E"/>
    <w:rsid w:val="002F3FD2"/>
    <w:rsid w:val="002F4477"/>
    <w:rsid w:val="002F48F2"/>
    <w:rsid w:val="002F5110"/>
    <w:rsid w:val="002F5607"/>
    <w:rsid w:val="002F60BD"/>
    <w:rsid w:val="002F620B"/>
    <w:rsid w:val="002F6BCC"/>
    <w:rsid w:val="002F6CF1"/>
    <w:rsid w:val="002F6E55"/>
    <w:rsid w:val="002F6F2C"/>
    <w:rsid w:val="002F748F"/>
    <w:rsid w:val="002F7F76"/>
    <w:rsid w:val="0030047E"/>
    <w:rsid w:val="003016A2"/>
    <w:rsid w:val="00301756"/>
    <w:rsid w:val="00301CAF"/>
    <w:rsid w:val="00301F4F"/>
    <w:rsid w:val="0030271E"/>
    <w:rsid w:val="00302C93"/>
    <w:rsid w:val="003037B1"/>
    <w:rsid w:val="00304250"/>
    <w:rsid w:val="00304572"/>
    <w:rsid w:val="00304777"/>
    <w:rsid w:val="00304F06"/>
    <w:rsid w:val="0030582F"/>
    <w:rsid w:val="00305D24"/>
    <w:rsid w:val="003062F5"/>
    <w:rsid w:val="003069BD"/>
    <w:rsid w:val="0031002A"/>
    <w:rsid w:val="003103FD"/>
    <w:rsid w:val="00310E44"/>
    <w:rsid w:val="00311CD0"/>
    <w:rsid w:val="00312DE0"/>
    <w:rsid w:val="00312F64"/>
    <w:rsid w:val="0031340E"/>
    <w:rsid w:val="00313903"/>
    <w:rsid w:val="00313A33"/>
    <w:rsid w:val="00314463"/>
    <w:rsid w:val="00314C71"/>
    <w:rsid w:val="0031510E"/>
    <w:rsid w:val="003151E1"/>
    <w:rsid w:val="003157DF"/>
    <w:rsid w:val="00315CC8"/>
    <w:rsid w:val="003164E2"/>
    <w:rsid w:val="003169E5"/>
    <w:rsid w:val="00316C2B"/>
    <w:rsid w:val="00316EFE"/>
    <w:rsid w:val="00316FEC"/>
    <w:rsid w:val="00317562"/>
    <w:rsid w:val="0032153C"/>
    <w:rsid w:val="00321E84"/>
    <w:rsid w:val="00321F77"/>
    <w:rsid w:val="003221BA"/>
    <w:rsid w:val="00322380"/>
    <w:rsid w:val="003229DE"/>
    <w:rsid w:val="003231A0"/>
    <w:rsid w:val="00323BB2"/>
    <w:rsid w:val="00323FD1"/>
    <w:rsid w:val="003240D0"/>
    <w:rsid w:val="003240DB"/>
    <w:rsid w:val="0032415D"/>
    <w:rsid w:val="003247E0"/>
    <w:rsid w:val="003249C6"/>
    <w:rsid w:val="00324B6E"/>
    <w:rsid w:val="00324D83"/>
    <w:rsid w:val="0032548C"/>
    <w:rsid w:val="003259AE"/>
    <w:rsid w:val="003259E8"/>
    <w:rsid w:val="00325EAA"/>
    <w:rsid w:val="003261DF"/>
    <w:rsid w:val="00326A94"/>
    <w:rsid w:val="00327E37"/>
    <w:rsid w:val="003313CA"/>
    <w:rsid w:val="003313F6"/>
    <w:rsid w:val="00331BA2"/>
    <w:rsid w:val="00331D72"/>
    <w:rsid w:val="00331FCE"/>
    <w:rsid w:val="00331FE9"/>
    <w:rsid w:val="00332BA0"/>
    <w:rsid w:val="00332C06"/>
    <w:rsid w:val="00333078"/>
    <w:rsid w:val="003332E5"/>
    <w:rsid w:val="00333C71"/>
    <w:rsid w:val="00333D02"/>
    <w:rsid w:val="00333EA5"/>
    <w:rsid w:val="00334C05"/>
    <w:rsid w:val="00334C8C"/>
    <w:rsid w:val="00334F36"/>
    <w:rsid w:val="00336EE3"/>
    <w:rsid w:val="00336F2D"/>
    <w:rsid w:val="0033747A"/>
    <w:rsid w:val="00337940"/>
    <w:rsid w:val="003403CA"/>
    <w:rsid w:val="00340E87"/>
    <w:rsid w:val="003413C6"/>
    <w:rsid w:val="003416FC"/>
    <w:rsid w:val="00341BD3"/>
    <w:rsid w:val="00341E29"/>
    <w:rsid w:val="00341E44"/>
    <w:rsid w:val="003426E8"/>
    <w:rsid w:val="003429E0"/>
    <w:rsid w:val="0034318E"/>
    <w:rsid w:val="00343236"/>
    <w:rsid w:val="00343253"/>
    <w:rsid w:val="00343686"/>
    <w:rsid w:val="00343C26"/>
    <w:rsid w:val="00343E39"/>
    <w:rsid w:val="00343F25"/>
    <w:rsid w:val="003440EB"/>
    <w:rsid w:val="0034486E"/>
    <w:rsid w:val="00345690"/>
    <w:rsid w:val="0034589E"/>
    <w:rsid w:val="003458E7"/>
    <w:rsid w:val="00345FE8"/>
    <w:rsid w:val="00346863"/>
    <w:rsid w:val="0034732A"/>
    <w:rsid w:val="00347B24"/>
    <w:rsid w:val="00347C66"/>
    <w:rsid w:val="003506A3"/>
    <w:rsid w:val="00350CFD"/>
    <w:rsid w:val="00351223"/>
    <w:rsid w:val="0035140B"/>
    <w:rsid w:val="00351C3B"/>
    <w:rsid w:val="00352F5A"/>
    <w:rsid w:val="003530F5"/>
    <w:rsid w:val="003531AD"/>
    <w:rsid w:val="0035320C"/>
    <w:rsid w:val="0035325D"/>
    <w:rsid w:val="00354A81"/>
    <w:rsid w:val="00354C80"/>
    <w:rsid w:val="00356141"/>
    <w:rsid w:val="003565CD"/>
    <w:rsid w:val="00357532"/>
    <w:rsid w:val="003575CF"/>
    <w:rsid w:val="0036060F"/>
    <w:rsid w:val="003619CC"/>
    <w:rsid w:val="00361C91"/>
    <w:rsid w:val="00362485"/>
    <w:rsid w:val="003625EB"/>
    <w:rsid w:val="003627A5"/>
    <w:rsid w:val="00362A8E"/>
    <w:rsid w:val="00362EDA"/>
    <w:rsid w:val="00362F38"/>
    <w:rsid w:val="003630F3"/>
    <w:rsid w:val="0036343A"/>
    <w:rsid w:val="003642C1"/>
    <w:rsid w:val="0036488A"/>
    <w:rsid w:val="00365240"/>
    <w:rsid w:val="003656F1"/>
    <w:rsid w:val="00367AF5"/>
    <w:rsid w:val="00367FCE"/>
    <w:rsid w:val="003701B8"/>
    <w:rsid w:val="003710AA"/>
    <w:rsid w:val="00371178"/>
    <w:rsid w:val="0037253F"/>
    <w:rsid w:val="00372D3F"/>
    <w:rsid w:val="003732EE"/>
    <w:rsid w:val="003734F4"/>
    <w:rsid w:val="003735AA"/>
    <w:rsid w:val="00374051"/>
    <w:rsid w:val="00374509"/>
    <w:rsid w:val="003755B9"/>
    <w:rsid w:val="003758EE"/>
    <w:rsid w:val="0037648B"/>
    <w:rsid w:val="003765F6"/>
    <w:rsid w:val="0037706F"/>
    <w:rsid w:val="00377A5B"/>
    <w:rsid w:val="00377ADE"/>
    <w:rsid w:val="00377B9B"/>
    <w:rsid w:val="00377DFE"/>
    <w:rsid w:val="00377E65"/>
    <w:rsid w:val="00380A85"/>
    <w:rsid w:val="00380B28"/>
    <w:rsid w:val="00380F4C"/>
    <w:rsid w:val="00381699"/>
    <w:rsid w:val="00381818"/>
    <w:rsid w:val="00381B47"/>
    <w:rsid w:val="0038284D"/>
    <w:rsid w:val="00382E0F"/>
    <w:rsid w:val="00383324"/>
    <w:rsid w:val="00383DF2"/>
    <w:rsid w:val="00384566"/>
    <w:rsid w:val="00384D86"/>
    <w:rsid w:val="0038540C"/>
    <w:rsid w:val="0038542E"/>
    <w:rsid w:val="00385881"/>
    <w:rsid w:val="00385A37"/>
    <w:rsid w:val="00386456"/>
    <w:rsid w:val="00386737"/>
    <w:rsid w:val="00387120"/>
    <w:rsid w:val="00387702"/>
    <w:rsid w:val="00390368"/>
    <w:rsid w:val="0039040D"/>
    <w:rsid w:val="00390674"/>
    <w:rsid w:val="00390C05"/>
    <w:rsid w:val="0039148E"/>
    <w:rsid w:val="00391888"/>
    <w:rsid w:val="003918B8"/>
    <w:rsid w:val="00391968"/>
    <w:rsid w:val="00392460"/>
    <w:rsid w:val="003925D7"/>
    <w:rsid w:val="003926B4"/>
    <w:rsid w:val="00392A62"/>
    <w:rsid w:val="00392D46"/>
    <w:rsid w:val="0039332E"/>
    <w:rsid w:val="00393CF3"/>
    <w:rsid w:val="0039411B"/>
    <w:rsid w:val="003941F0"/>
    <w:rsid w:val="003949EC"/>
    <w:rsid w:val="003954CA"/>
    <w:rsid w:val="0039645A"/>
    <w:rsid w:val="00396F78"/>
    <w:rsid w:val="00397658"/>
    <w:rsid w:val="0039794D"/>
    <w:rsid w:val="00397B65"/>
    <w:rsid w:val="00397CCA"/>
    <w:rsid w:val="00397ECA"/>
    <w:rsid w:val="00397EDE"/>
    <w:rsid w:val="003A05AE"/>
    <w:rsid w:val="003A05F7"/>
    <w:rsid w:val="003A0F5F"/>
    <w:rsid w:val="003A13E9"/>
    <w:rsid w:val="003A1DDF"/>
    <w:rsid w:val="003A288D"/>
    <w:rsid w:val="003A2A1F"/>
    <w:rsid w:val="003A2F12"/>
    <w:rsid w:val="003A32BA"/>
    <w:rsid w:val="003A4987"/>
    <w:rsid w:val="003A49EF"/>
    <w:rsid w:val="003A4D19"/>
    <w:rsid w:val="003A5375"/>
    <w:rsid w:val="003A54D0"/>
    <w:rsid w:val="003A56BE"/>
    <w:rsid w:val="003A6CDB"/>
    <w:rsid w:val="003A6FC1"/>
    <w:rsid w:val="003A7051"/>
    <w:rsid w:val="003A7218"/>
    <w:rsid w:val="003A7937"/>
    <w:rsid w:val="003A7B01"/>
    <w:rsid w:val="003A7B9F"/>
    <w:rsid w:val="003A7D14"/>
    <w:rsid w:val="003B0A34"/>
    <w:rsid w:val="003B133B"/>
    <w:rsid w:val="003B1945"/>
    <w:rsid w:val="003B1A88"/>
    <w:rsid w:val="003B211F"/>
    <w:rsid w:val="003B2124"/>
    <w:rsid w:val="003B21D2"/>
    <w:rsid w:val="003B26E0"/>
    <w:rsid w:val="003B2734"/>
    <w:rsid w:val="003B3155"/>
    <w:rsid w:val="003B3616"/>
    <w:rsid w:val="003B375E"/>
    <w:rsid w:val="003B3E94"/>
    <w:rsid w:val="003B40BE"/>
    <w:rsid w:val="003B4FEE"/>
    <w:rsid w:val="003B58C9"/>
    <w:rsid w:val="003B5C18"/>
    <w:rsid w:val="003B6669"/>
    <w:rsid w:val="003B7CA9"/>
    <w:rsid w:val="003B7D0A"/>
    <w:rsid w:val="003C0814"/>
    <w:rsid w:val="003C1449"/>
    <w:rsid w:val="003C17C0"/>
    <w:rsid w:val="003C20DB"/>
    <w:rsid w:val="003C2125"/>
    <w:rsid w:val="003C2131"/>
    <w:rsid w:val="003C21A7"/>
    <w:rsid w:val="003C2744"/>
    <w:rsid w:val="003C33BB"/>
    <w:rsid w:val="003C3803"/>
    <w:rsid w:val="003C3E7A"/>
    <w:rsid w:val="003C49A0"/>
    <w:rsid w:val="003C4A57"/>
    <w:rsid w:val="003C4B85"/>
    <w:rsid w:val="003C4BE3"/>
    <w:rsid w:val="003C4CC4"/>
    <w:rsid w:val="003C5E0D"/>
    <w:rsid w:val="003C6915"/>
    <w:rsid w:val="003C6DD4"/>
    <w:rsid w:val="003C6EF7"/>
    <w:rsid w:val="003C6F71"/>
    <w:rsid w:val="003C70C2"/>
    <w:rsid w:val="003C7299"/>
    <w:rsid w:val="003C7618"/>
    <w:rsid w:val="003D0B75"/>
    <w:rsid w:val="003D0D6D"/>
    <w:rsid w:val="003D0DB3"/>
    <w:rsid w:val="003D15DC"/>
    <w:rsid w:val="003D164C"/>
    <w:rsid w:val="003D1899"/>
    <w:rsid w:val="003D1974"/>
    <w:rsid w:val="003D1A7A"/>
    <w:rsid w:val="003D1FCD"/>
    <w:rsid w:val="003D3E82"/>
    <w:rsid w:val="003D40E7"/>
    <w:rsid w:val="003D49B9"/>
    <w:rsid w:val="003D4A34"/>
    <w:rsid w:val="003D5503"/>
    <w:rsid w:val="003D64C2"/>
    <w:rsid w:val="003E054E"/>
    <w:rsid w:val="003E05D8"/>
    <w:rsid w:val="003E0A9E"/>
    <w:rsid w:val="003E1970"/>
    <w:rsid w:val="003E2730"/>
    <w:rsid w:val="003E30A0"/>
    <w:rsid w:val="003E3C12"/>
    <w:rsid w:val="003E3CBA"/>
    <w:rsid w:val="003E4678"/>
    <w:rsid w:val="003E4CCE"/>
    <w:rsid w:val="003E6C90"/>
    <w:rsid w:val="003E7234"/>
    <w:rsid w:val="003E7248"/>
    <w:rsid w:val="003F0E32"/>
    <w:rsid w:val="003F1072"/>
    <w:rsid w:val="003F19AD"/>
    <w:rsid w:val="003F2050"/>
    <w:rsid w:val="003F2975"/>
    <w:rsid w:val="003F29F6"/>
    <w:rsid w:val="003F2C7C"/>
    <w:rsid w:val="003F2C87"/>
    <w:rsid w:val="003F423E"/>
    <w:rsid w:val="003F4D57"/>
    <w:rsid w:val="003F542E"/>
    <w:rsid w:val="003F5530"/>
    <w:rsid w:val="003F57E6"/>
    <w:rsid w:val="003F5AEA"/>
    <w:rsid w:val="003F5DBD"/>
    <w:rsid w:val="003F605B"/>
    <w:rsid w:val="003F700F"/>
    <w:rsid w:val="003F76BB"/>
    <w:rsid w:val="003F7707"/>
    <w:rsid w:val="003F7764"/>
    <w:rsid w:val="003F7C01"/>
    <w:rsid w:val="004005C4"/>
    <w:rsid w:val="0040087E"/>
    <w:rsid w:val="0040119D"/>
    <w:rsid w:val="0040119E"/>
    <w:rsid w:val="0040269F"/>
    <w:rsid w:val="0040277A"/>
    <w:rsid w:val="004029CB"/>
    <w:rsid w:val="00402A66"/>
    <w:rsid w:val="004033D3"/>
    <w:rsid w:val="004035B2"/>
    <w:rsid w:val="0040398E"/>
    <w:rsid w:val="004040B7"/>
    <w:rsid w:val="00404239"/>
    <w:rsid w:val="004045D3"/>
    <w:rsid w:val="00404A58"/>
    <w:rsid w:val="004051F7"/>
    <w:rsid w:val="0040586D"/>
    <w:rsid w:val="00405B73"/>
    <w:rsid w:val="004060A6"/>
    <w:rsid w:val="0040642B"/>
    <w:rsid w:val="00406ACB"/>
    <w:rsid w:val="00406B43"/>
    <w:rsid w:val="00406C23"/>
    <w:rsid w:val="00407E24"/>
    <w:rsid w:val="0041022B"/>
    <w:rsid w:val="004103FC"/>
    <w:rsid w:val="00410500"/>
    <w:rsid w:val="004105A6"/>
    <w:rsid w:val="00410B0C"/>
    <w:rsid w:val="00410B98"/>
    <w:rsid w:val="00410E57"/>
    <w:rsid w:val="0041248A"/>
    <w:rsid w:val="00412DD1"/>
    <w:rsid w:val="004134BF"/>
    <w:rsid w:val="00414567"/>
    <w:rsid w:val="00414AD9"/>
    <w:rsid w:val="00414F9C"/>
    <w:rsid w:val="00415BD6"/>
    <w:rsid w:val="00416D6F"/>
    <w:rsid w:val="00416D8F"/>
    <w:rsid w:val="004211F0"/>
    <w:rsid w:val="004217DE"/>
    <w:rsid w:val="004218FD"/>
    <w:rsid w:val="00423499"/>
    <w:rsid w:val="0042455B"/>
    <w:rsid w:val="00424BE1"/>
    <w:rsid w:val="004256D4"/>
    <w:rsid w:val="00425775"/>
    <w:rsid w:val="004257A1"/>
    <w:rsid w:val="00425A1E"/>
    <w:rsid w:val="00425DCF"/>
    <w:rsid w:val="00426405"/>
    <w:rsid w:val="004267F4"/>
    <w:rsid w:val="004277E8"/>
    <w:rsid w:val="00430128"/>
    <w:rsid w:val="00430470"/>
    <w:rsid w:val="0043152A"/>
    <w:rsid w:val="004315A2"/>
    <w:rsid w:val="00431D60"/>
    <w:rsid w:val="004326CC"/>
    <w:rsid w:val="00432C5D"/>
    <w:rsid w:val="00432ED8"/>
    <w:rsid w:val="00434ADD"/>
    <w:rsid w:val="0043506B"/>
    <w:rsid w:val="00435B17"/>
    <w:rsid w:val="00435CEE"/>
    <w:rsid w:val="00435D37"/>
    <w:rsid w:val="00435DD5"/>
    <w:rsid w:val="00436F49"/>
    <w:rsid w:val="00436FDF"/>
    <w:rsid w:val="0043713C"/>
    <w:rsid w:val="00437255"/>
    <w:rsid w:val="00441AAA"/>
    <w:rsid w:val="004426E0"/>
    <w:rsid w:val="00442C75"/>
    <w:rsid w:val="0044344B"/>
    <w:rsid w:val="00443482"/>
    <w:rsid w:val="00443861"/>
    <w:rsid w:val="00443A07"/>
    <w:rsid w:val="00443DE4"/>
    <w:rsid w:val="00443E4B"/>
    <w:rsid w:val="004442FC"/>
    <w:rsid w:val="00444DF1"/>
    <w:rsid w:val="004450E5"/>
    <w:rsid w:val="00445536"/>
    <w:rsid w:val="004456F9"/>
    <w:rsid w:val="00446086"/>
    <w:rsid w:val="0044757D"/>
    <w:rsid w:val="00447ED6"/>
    <w:rsid w:val="0045066F"/>
    <w:rsid w:val="004513CB"/>
    <w:rsid w:val="004514B9"/>
    <w:rsid w:val="00451D14"/>
    <w:rsid w:val="00452C76"/>
    <w:rsid w:val="00452CC9"/>
    <w:rsid w:val="004531E4"/>
    <w:rsid w:val="004532DD"/>
    <w:rsid w:val="0045385D"/>
    <w:rsid w:val="004539E2"/>
    <w:rsid w:val="00454452"/>
    <w:rsid w:val="00456446"/>
    <w:rsid w:val="00457498"/>
    <w:rsid w:val="004576F3"/>
    <w:rsid w:val="004578DC"/>
    <w:rsid w:val="00457F51"/>
    <w:rsid w:val="004600A1"/>
    <w:rsid w:val="004601AA"/>
    <w:rsid w:val="004602D8"/>
    <w:rsid w:val="0046091B"/>
    <w:rsid w:val="0046098E"/>
    <w:rsid w:val="00460ADA"/>
    <w:rsid w:val="00460BEE"/>
    <w:rsid w:val="00461C4B"/>
    <w:rsid w:val="00461E70"/>
    <w:rsid w:val="004624BA"/>
    <w:rsid w:val="004626B9"/>
    <w:rsid w:val="004638A0"/>
    <w:rsid w:val="004645D9"/>
    <w:rsid w:val="004646D7"/>
    <w:rsid w:val="00464701"/>
    <w:rsid w:val="004647A7"/>
    <w:rsid w:val="004648A9"/>
    <w:rsid w:val="00464A57"/>
    <w:rsid w:val="00464BB4"/>
    <w:rsid w:val="0046533B"/>
    <w:rsid w:val="004658CA"/>
    <w:rsid w:val="00465BAA"/>
    <w:rsid w:val="004665A0"/>
    <w:rsid w:val="00466D8F"/>
    <w:rsid w:val="0046701F"/>
    <w:rsid w:val="00467230"/>
    <w:rsid w:val="004673CF"/>
    <w:rsid w:val="0046747C"/>
    <w:rsid w:val="004674EA"/>
    <w:rsid w:val="0046793D"/>
    <w:rsid w:val="00467A24"/>
    <w:rsid w:val="00467C52"/>
    <w:rsid w:val="0047164E"/>
    <w:rsid w:val="00471719"/>
    <w:rsid w:val="00471B2E"/>
    <w:rsid w:val="004722D1"/>
    <w:rsid w:val="00472B9D"/>
    <w:rsid w:val="00473468"/>
    <w:rsid w:val="0047364E"/>
    <w:rsid w:val="00473C12"/>
    <w:rsid w:val="00473FDE"/>
    <w:rsid w:val="00474C4E"/>
    <w:rsid w:val="00475089"/>
    <w:rsid w:val="004755FF"/>
    <w:rsid w:val="00475906"/>
    <w:rsid w:val="00475928"/>
    <w:rsid w:val="00475BFB"/>
    <w:rsid w:val="00476027"/>
    <w:rsid w:val="004761A6"/>
    <w:rsid w:val="00476609"/>
    <w:rsid w:val="004768E1"/>
    <w:rsid w:val="00477EB4"/>
    <w:rsid w:val="00480724"/>
    <w:rsid w:val="00480959"/>
    <w:rsid w:val="00480D83"/>
    <w:rsid w:val="004810D9"/>
    <w:rsid w:val="00481667"/>
    <w:rsid w:val="00481D1C"/>
    <w:rsid w:val="0048260A"/>
    <w:rsid w:val="0048274D"/>
    <w:rsid w:val="00482A94"/>
    <w:rsid w:val="00482D8A"/>
    <w:rsid w:val="00482DA9"/>
    <w:rsid w:val="00482FEE"/>
    <w:rsid w:val="004834E8"/>
    <w:rsid w:val="004837D8"/>
    <w:rsid w:val="00484109"/>
    <w:rsid w:val="004843B4"/>
    <w:rsid w:val="00484703"/>
    <w:rsid w:val="0048484D"/>
    <w:rsid w:val="004852BF"/>
    <w:rsid w:val="00485416"/>
    <w:rsid w:val="0048544A"/>
    <w:rsid w:val="004857A1"/>
    <w:rsid w:val="0048581F"/>
    <w:rsid w:val="00486B2E"/>
    <w:rsid w:val="004878BE"/>
    <w:rsid w:val="00487CCE"/>
    <w:rsid w:val="00487D97"/>
    <w:rsid w:val="00490235"/>
    <w:rsid w:val="004908AA"/>
    <w:rsid w:val="00492538"/>
    <w:rsid w:val="004926FE"/>
    <w:rsid w:val="00492857"/>
    <w:rsid w:val="00492975"/>
    <w:rsid w:val="00493877"/>
    <w:rsid w:val="004938DD"/>
    <w:rsid w:val="00493B38"/>
    <w:rsid w:val="00493C76"/>
    <w:rsid w:val="004940C2"/>
    <w:rsid w:val="00494603"/>
    <w:rsid w:val="00494D68"/>
    <w:rsid w:val="00494DCF"/>
    <w:rsid w:val="00496574"/>
    <w:rsid w:val="00497972"/>
    <w:rsid w:val="00497DD8"/>
    <w:rsid w:val="004A078E"/>
    <w:rsid w:val="004A0AC0"/>
    <w:rsid w:val="004A0F8C"/>
    <w:rsid w:val="004A1874"/>
    <w:rsid w:val="004A1D8D"/>
    <w:rsid w:val="004A22C0"/>
    <w:rsid w:val="004A235B"/>
    <w:rsid w:val="004A3979"/>
    <w:rsid w:val="004A4956"/>
    <w:rsid w:val="004A5015"/>
    <w:rsid w:val="004A6388"/>
    <w:rsid w:val="004A7107"/>
    <w:rsid w:val="004A7341"/>
    <w:rsid w:val="004B0DC9"/>
    <w:rsid w:val="004B0F0C"/>
    <w:rsid w:val="004B1481"/>
    <w:rsid w:val="004B1661"/>
    <w:rsid w:val="004B20D4"/>
    <w:rsid w:val="004B2804"/>
    <w:rsid w:val="004B2984"/>
    <w:rsid w:val="004B2C88"/>
    <w:rsid w:val="004B3682"/>
    <w:rsid w:val="004B3763"/>
    <w:rsid w:val="004B4048"/>
    <w:rsid w:val="004B409B"/>
    <w:rsid w:val="004B6621"/>
    <w:rsid w:val="004B7251"/>
    <w:rsid w:val="004B79BD"/>
    <w:rsid w:val="004C02F3"/>
    <w:rsid w:val="004C0673"/>
    <w:rsid w:val="004C076C"/>
    <w:rsid w:val="004C0B79"/>
    <w:rsid w:val="004C0DA8"/>
    <w:rsid w:val="004C1A77"/>
    <w:rsid w:val="004C1D25"/>
    <w:rsid w:val="004C1D46"/>
    <w:rsid w:val="004C265F"/>
    <w:rsid w:val="004C26C6"/>
    <w:rsid w:val="004C32AA"/>
    <w:rsid w:val="004C38AB"/>
    <w:rsid w:val="004C3AF7"/>
    <w:rsid w:val="004C50D7"/>
    <w:rsid w:val="004C608A"/>
    <w:rsid w:val="004C6312"/>
    <w:rsid w:val="004C661B"/>
    <w:rsid w:val="004D0124"/>
    <w:rsid w:val="004D0D13"/>
    <w:rsid w:val="004D18D2"/>
    <w:rsid w:val="004D2114"/>
    <w:rsid w:val="004D2200"/>
    <w:rsid w:val="004D27B0"/>
    <w:rsid w:val="004D2CD2"/>
    <w:rsid w:val="004D2EFE"/>
    <w:rsid w:val="004D30AF"/>
    <w:rsid w:val="004D30BB"/>
    <w:rsid w:val="004D36E7"/>
    <w:rsid w:val="004D4068"/>
    <w:rsid w:val="004D4C5F"/>
    <w:rsid w:val="004D5A18"/>
    <w:rsid w:val="004D5B55"/>
    <w:rsid w:val="004D61FA"/>
    <w:rsid w:val="004D6B6D"/>
    <w:rsid w:val="004D7786"/>
    <w:rsid w:val="004D7F94"/>
    <w:rsid w:val="004E0CE8"/>
    <w:rsid w:val="004E1730"/>
    <w:rsid w:val="004E2222"/>
    <w:rsid w:val="004E27AF"/>
    <w:rsid w:val="004E2812"/>
    <w:rsid w:val="004E2AFF"/>
    <w:rsid w:val="004E3164"/>
    <w:rsid w:val="004E32EB"/>
    <w:rsid w:val="004E352E"/>
    <w:rsid w:val="004E35BD"/>
    <w:rsid w:val="004E37C6"/>
    <w:rsid w:val="004E4192"/>
    <w:rsid w:val="004E499F"/>
    <w:rsid w:val="004E4B1B"/>
    <w:rsid w:val="004E4EB6"/>
    <w:rsid w:val="004E529A"/>
    <w:rsid w:val="004E53BB"/>
    <w:rsid w:val="004E54AA"/>
    <w:rsid w:val="004E54FA"/>
    <w:rsid w:val="004E5540"/>
    <w:rsid w:val="004E5951"/>
    <w:rsid w:val="004E5AF4"/>
    <w:rsid w:val="004E6076"/>
    <w:rsid w:val="004E6D64"/>
    <w:rsid w:val="004E6FE5"/>
    <w:rsid w:val="004E768A"/>
    <w:rsid w:val="004E7F67"/>
    <w:rsid w:val="004F091F"/>
    <w:rsid w:val="004F14F1"/>
    <w:rsid w:val="004F15F3"/>
    <w:rsid w:val="004F16A2"/>
    <w:rsid w:val="004F1C96"/>
    <w:rsid w:val="004F23C5"/>
    <w:rsid w:val="004F28D3"/>
    <w:rsid w:val="004F28F1"/>
    <w:rsid w:val="004F29DD"/>
    <w:rsid w:val="004F3614"/>
    <w:rsid w:val="004F36D9"/>
    <w:rsid w:val="004F3A90"/>
    <w:rsid w:val="004F4041"/>
    <w:rsid w:val="004F4220"/>
    <w:rsid w:val="004F4259"/>
    <w:rsid w:val="004F4E4E"/>
    <w:rsid w:val="004F5130"/>
    <w:rsid w:val="004F5DFD"/>
    <w:rsid w:val="004F5F74"/>
    <w:rsid w:val="004F6119"/>
    <w:rsid w:val="004F6271"/>
    <w:rsid w:val="004F6951"/>
    <w:rsid w:val="004F6AE2"/>
    <w:rsid w:val="004F6C5F"/>
    <w:rsid w:val="004F7716"/>
    <w:rsid w:val="004F7B60"/>
    <w:rsid w:val="00500234"/>
    <w:rsid w:val="0050080B"/>
    <w:rsid w:val="00500E92"/>
    <w:rsid w:val="00502906"/>
    <w:rsid w:val="00502CC2"/>
    <w:rsid w:val="0050378C"/>
    <w:rsid w:val="005039B4"/>
    <w:rsid w:val="00503EC4"/>
    <w:rsid w:val="00504723"/>
    <w:rsid w:val="00504839"/>
    <w:rsid w:val="0050513B"/>
    <w:rsid w:val="00505CD9"/>
    <w:rsid w:val="00505E16"/>
    <w:rsid w:val="005064E6"/>
    <w:rsid w:val="00506C17"/>
    <w:rsid w:val="00506DE5"/>
    <w:rsid w:val="0050770F"/>
    <w:rsid w:val="00507B19"/>
    <w:rsid w:val="005104CB"/>
    <w:rsid w:val="005105C8"/>
    <w:rsid w:val="005105E5"/>
    <w:rsid w:val="005108D7"/>
    <w:rsid w:val="005111E2"/>
    <w:rsid w:val="005114E8"/>
    <w:rsid w:val="0051154F"/>
    <w:rsid w:val="005121C2"/>
    <w:rsid w:val="00512661"/>
    <w:rsid w:val="00512A92"/>
    <w:rsid w:val="00512C2B"/>
    <w:rsid w:val="00512D0B"/>
    <w:rsid w:val="005133BA"/>
    <w:rsid w:val="005137B5"/>
    <w:rsid w:val="00513CB2"/>
    <w:rsid w:val="00513F55"/>
    <w:rsid w:val="00513FED"/>
    <w:rsid w:val="005141C0"/>
    <w:rsid w:val="00514823"/>
    <w:rsid w:val="00514E0B"/>
    <w:rsid w:val="00515525"/>
    <w:rsid w:val="005157B1"/>
    <w:rsid w:val="00515A66"/>
    <w:rsid w:val="00515AAC"/>
    <w:rsid w:val="00515AC4"/>
    <w:rsid w:val="00515D0E"/>
    <w:rsid w:val="00516014"/>
    <w:rsid w:val="0051632F"/>
    <w:rsid w:val="00516471"/>
    <w:rsid w:val="005164EE"/>
    <w:rsid w:val="00517E4E"/>
    <w:rsid w:val="0052074C"/>
    <w:rsid w:val="005208E6"/>
    <w:rsid w:val="0052091F"/>
    <w:rsid w:val="005209C5"/>
    <w:rsid w:val="005215CE"/>
    <w:rsid w:val="0052177A"/>
    <w:rsid w:val="00521A84"/>
    <w:rsid w:val="00521B60"/>
    <w:rsid w:val="00521F97"/>
    <w:rsid w:val="0052285B"/>
    <w:rsid w:val="00523407"/>
    <w:rsid w:val="005236D2"/>
    <w:rsid w:val="005240D0"/>
    <w:rsid w:val="005247B9"/>
    <w:rsid w:val="005251F0"/>
    <w:rsid w:val="005252F3"/>
    <w:rsid w:val="0052588E"/>
    <w:rsid w:val="00525BD6"/>
    <w:rsid w:val="00525F24"/>
    <w:rsid w:val="005266D5"/>
    <w:rsid w:val="005270AF"/>
    <w:rsid w:val="00527830"/>
    <w:rsid w:val="0052784F"/>
    <w:rsid w:val="005300A5"/>
    <w:rsid w:val="00530491"/>
    <w:rsid w:val="00530D38"/>
    <w:rsid w:val="005310A4"/>
    <w:rsid w:val="00531428"/>
    <w:rsid w:val="00532140"/>
    <w:rsid w:val="00532558"/>
    <w:rsid w:val="00532A10"/>
    <w:rsid w:val="00532ED4"/>
    <w:rsid w:val="00533394"/>
    <w:rsid w:val="00533423"/>
    <w:rsid w:val="005334E2"/>
    <w:rsid w:val="005335B5"/>
    <w:rsid w:val="005342DD"/>
    <w:rsid w:val="0053445F"/>
    <w:rsid w:val="005345AC"/>
    <w:rsid w:val="0053495D"/>
    <w:rsid w:val="0053526A"/>
    <w:rsid w:val="005352D7"/>
    <w:rsid w:val="00535924"/>
    <w:rsid w:val="00535A28"/>
    <w:rsid w:val="005360B6"/>
    <w:rsid w:val="005360E1"/>
    <w:rsid w:val="00536382"/>
    <w:rsid w:val="005365BC"/>
    <w:rsid w:val="005368D3"/>
    <w:rsid w:val="00536AB8"/>
    <w:rsid w:val="0053700A"/>
    <w:rsid w:val="00537445"/>
    <w:rsid w:val="0053792B"/>
    <w:rsid w:val="00537D86"/>
    <w:rsid w:val="00537FC6"/>
    <w:rsid w:val="0054057F"/>
    <w:rsid w:val="00540A65"/>
    <w:rsid w:val="00540D68"/>
    <w:rsid w:val="00540E09"/>
    <w:rsid w:val="005418DB"/>
    <w:rsid w:val="00541F79"/>
    <w:rsid w:val="005422FA"/>
    <w:rsid w:val="005423DA"/>
    <w:rsid w:val="00542EE1"/>
    <w:rsid w:val="00543879"/>
    <w:rsid w:val="00543DBE"/>
    <w:rsid w:val="00543E78"/>
    <w:rsid w:val="00543F53"/>
    <w:rsid w:val="00544001"/>
    <w:rsid w:val="0054410B"/>
    <w:rsid w:val="00544312"/>
    <w:rsid w:val="005446CA"/>
    <w:rsid w:val="00544B25"/>
    <w:rsid w:val="00544D8B"/>
    <w:rsid w:val="00545247"/>
    <w:rsid w:val="005455E1"/>
    <w:rsid w:val="00545DD5"/>
    <w:rsid w:val="005461E6"/>
    <w:rsid w:val="00546A84"/>
    <w:rsid w:val="00546FE5"/>
    <w:rsid w:val="0054770B"/>
    <w:rsid w:val="00547B81"/>
    <w:rsid w:val="005503F3"/>
    <w:rsid w:val="005507F2"/>
    <w:rsid w:val="00550822"/>
    <w:rsid w:val="0055132F"/>
    <w:rsid w:val="00552522"/>
    <w:rsid w:val="005528A8"/>
    <w:rsid w:val="0055300A"/>
    <w:rsid w:val="00553675"/>
    <w:rsid w:val="005536A6"/>
    <w:rsid w:val="005538A7"/>
    <w:rsid w:val="00553E06"/>
    <w:rsid w:val="00554278"/>
    <w:rsid w:val="00554BBC"/>
    <w:rsid w:val="00555376"/>
    <w:rsid w:val="005553E7"/>
    <w:rsid w:val="00555870"/>
    <w:rsid w:val="00556073"/>
    <w:rsid w:val="0055666A"/>
    <w:rsid w:val="00556C52"/>
    <w:rsid w:val="00556E1C"/>
    <w:rsid w:val="0055756E"/>
    <w:rsid w:val="005577EA"/>
    <w:rsid w:val="00557CF4"/>
    <w:rsid w:val="005606E5"/>
    <w:rsid w:val="00560B6E"/>
    <w:rsid w:val="00560E79"/>
    <w:rsid w:val="00561411"/>
    <w:rsid w:val="005630A5"/>
    <w:rsid w:val="00563AA2"/>
    <w:rsid w:val="00563C07"/>
    <w:rsid w:val="00563D0A"/>
    <w:rsid w:val="00564088"/>
    <w:rsid w:val="005656D5"/>
    <w:rsid w:val="00565C22"/>
    <w:rsid w:val="00566ABB"/>
    <w:rsid w:val="00567075"/>
    <w:rsid w:val="00570449"/>
    <w:rsid w:val="005704DE"/>
    <w:rsid w:val="00571661"/>
    <w:rsid w:val="00571AA9"/>
    <w:rsid w:val="00571B89"/>
    <w:rsid w:val="00571F68"/>
    <w:rsid w:val="00572210"/>
    <w:rsid w:val="00572AF7"/>
    <w:rsid w:val="005734A9"/>
    <w:rsid w:val="00573783"/>
    <w:rsid w:val="00573EAB"/>
    <w:rsid w:val="00573ED3"/>
    <w:rsid w:val="005740DB"/>
    <w:rsid w:val="00575245"/>
    <w:rsid w:val="00575F78"/>
    <w:rsid w:val="00576063"/>
    <w:rsid w:val="00576679"/>
    <w:rsid w:val="00576D5F"/>
    <w:rsid w:val="0058007C"/>
    <w:rsid w:val="005806ED"/>
    <w:rsid w:val="005807E3"/>
    <w:rsid w:val="00580905"/>
    <w:rsid w:val="00580D7E"/>
    <w:rsid w:val="005817D1"/>
    <w:rsid w:val="0058198E"/>
    <w:rsid w:val="00581A7D"/>
    <w:rsid w:val="00581D8B"/>
    <w:rsid w:val="0058203C"/>
    <w:rsid w:val="0058247A"/>
    <w:rsid w:val="00582768"/>
    <w:rsid w:val="00583214"/>
    <w:rsid w:val="00583585"/>
    <w:rsid w:val="00583BFC"/>
    <w:rsid w:val="005841DC"/>
    <w:rsid w:val="005845C8"/>
    <w:rsid w:val="00585F20"/>
    <w:rsid w:val="005865B4"/>
    <w:rsid w:val="0058687E"/>
    <w:rsid w:val="00587035"/>
    <w:rsid w:val="005874C4"/>
    <w:rsid w:val="005877DC"/>
    <w:rsid w:val="00587820"/>
    <w:rsid w:val="00587878"/>
    <w:rsid w:val="00587B6B"/>
    <w:rsid w:val="00587B88"/>
    <w:rsid w:val="005910EF"/>
    <w:rsid w:val="00591333"/>
    <w:rsid w:val="00591D77"/>
    <w:rsid w:val="00591DD6"/>
    <w:rsid w:val="00592114"/>
    <w:rsid w:val="005928A9"/>
    <w:rsid w:val="00592A94"/>
    <w:rsid w:val="00592CAF"/>
    <w:rsid w:val="00592DD9"/>
    <w:rsid w:val="00593492"/>
    <w:rsid w:val="00593598"/>
    <w:rsid w:val="00593D7A"/>
    <w:rsid w:val="0059404D"/>
    <w:rsid w:val="00594AFD"/>
    <w:rsid w:val="00594B10"/>
    <w:rsid w:val="00594D42"/>
    <w:rsid w:val="00594D71"/>
    <w:rsid w:val="005961A4"/>
    <w:rsid w:val="00596347"/>
    <w:rsid w:val="005966AF"/>
    <w:rsid w:val="00596A30"/>
    <w:rsid w:val="00596CAB"/>
    <w:rsid w:val="00597C56"/>
    <w:rsid w:val="00597CF5"/>
    <w:rsid w:val="00597FF1"/>
    <w:rsid w:val="005A03A9"/>
    <w:rsid w:val="005A04BC"/>
    <w:rsid w:val="005A106E"/>
    <w:rsid w:val="005A1120"/>
    <w:rsid w:val="005A1A9B"/>
    <w:rsid w:val="005A1AA7"/>
    <w:rsid w:val="005A1BB9"/>
    <w:rsid w:val="005A1F60"/>
    <w:rsid w:val="005A239C"/>
    <w:rsid w:val="005A27B1"/>
    <w:rsid w:val="005A3199"/>
    <w:rsid w:val="005A3314"/>
    <w:rsid w:val="005A36A1"/>
    <w:rsid w:val="005A3D51"/>
    <w:rsid w:val="005A3E0F"/>
    <w:rsid w:val="005A53C5"/>
    <w:rsid w:val="005A5A5A"/>
    <w:rsid w:val="005A6116"/>
    <w:rsid w:val="005A6644"/>
    <w:rsid w:val="005A6733"/>
    <w:rsid w:val="005A704A"/>
    <w:rsid w:val="005A7153"/>
    <w:rsid w:val="005A7252"/>
    <w:rsid w:val="005A7C57"/>
    <w:rsid w:val="005A7D32"/>
    <w:rsid w:val="005B0405"/>
    <w:rsid w:val="005B0582"/>
    <w:rsid w:val="005B10D0"/>
    <w:rsid w:val="005B1521"/>
    <w:rsid w:val="005B15BF"/>
    <w:rsid w:val="005B1B65"/>
    <w:rsid w:val="005B32D3"/>
    <w:rsid w:val="005B34DA"/>
    <w:rsid w:val="005B37DE"/>
    <w:rsid w:val="005B4981"/>
    <w:rsid w:val="005B5C43"/>
    <w:rsid w:val="005B617B"/>
    <w:rsid w:val="005B6A99"/>
    <w:rsid w:val="005B6CE0"/>
    <w:rsid w:val="005B784B"/>
    <w:rsid w:val="005B79AD"/>
    <w:rsid w:val="005C031C"/>
    <w:rsid w:val="005C03CF"/>
    <w:rsid w:val="005C0B2F"/>
    <w:rsid w:val="005C0B56"/>
    <w:rsid w:val="005C0DF5"/>
    <w:rsid w:val="005C1D59"/>
    <w:rsid w:val="005C208B"/>
    <w:rsid w:val="005C2534"/>
    <w:rsid w:val="005C2EAA"/>
    <w:rsid w:val="005C3138"/>
    <w:rsid w:val="005C3167"/>
    <w:rsid w:val="005C3242"/>
    <w:rsid w:val="005C34C3"/>
    <w:rsid w:val="005C3D27"/>
    <w:rsid w:val="005C3F16"/>
    <w:rsid w:val="005C4AB9"/>
    <w:rsid w:val="005C4C9D"/>
    <w:rsid w:val="005C4E7D"/>
    <w:rsid w:val="005C51B8"/>
    <w:rsid w:val="005C599F"/>
    <w:rsid w:val="005C5A0C"/>
    <w:rsid w:val="005C5CC2"/>
    <w:rsid w:val="005C6077"/>
    <w:rsid w:val="005C60E1"/>
    <w:rsid w:val="005C61AF"/>
    <w:rsid w:val="005C6CA4"/>
    <w:rsid w:val="005C7227"/>
    <w:rsid w:val="005C7F5C"/>
    <w:rsid w:val="005D00E1"/>
    <w:rsid w:val="005D026C"/>
    <w:rsid w:val="005D07AE"/>
    <w:rsid w:val="005D0F44"/>
    <w:rsid w:val="005D202C"/>
    <w:rsid w:val="005D24E8"/>
    <w:rsid w:val="005D27AE"/>
    <w:rsid w:val="005D2DB9"/>
    <w:rsid w:val="005D3605"/>
    <w:rsid w:val="005D3CFD"/>
    <w:rsid w:val="005D43D3"/>
    <w:rsid w:val="005D43FE"/>
    <w:rsid w:val="005D4671"/>
    <w:rsid w:val="005D4BC5"/>
    <w:rsid w:val="005D6413"/>
    <w:rsid w:val="005D6795"/>
    <w:rsid w:val="005D6839"/>
    <w:rsid w:val="005D6ACB"/>
    <w:rsid w:val="005D6AFC"/>
    <w:rsid w:val="005D700A"/>
    <w:rsid w:val="005D77D1"/>
    <w:rsid w:val="005D7820"/>
    <w:rsid w:val="005E056F"/>
    <w:rsid w:val="005E05AD"/>
    <w:rsid w:val="005E09A4"/>
    <w:rsid w:val="005E0A7A"/>
    <w:rsid w:val="005E0DAA"/>
    <w:rsid w:val="005E0EA9"/>
    <w:rsid w:val="005E16B6"/>
    <w:rsid w:val="005E1BC7"/>
    <w:rsid w:val="005E2266"/>
    <w:rsid w:val="005E2579"/>
    <w:rsid w:val="005E26FC"/>
    <w:rsid w:val="005E3223"/>
    <w:rsid w:val="005E3279"/>
    <w:rsid w:val="005E37EA"/>
    <w:rsid w:val="005E3949"/>
    <w:rsid w:val="005E4022"/>
    <w:rsid w:val="005E4FD1"/>
    <w:rsid w:val="005E59E1"/>
    <w:rsid w:val="005E5BBD"/>
    <w:rsid w:val="005E63A4"/>
    <w:rsid w:val="005E69DA"/>
    <w:rsid w:val="005E6E81"/>
    <w:rsid w:val="005E750C"/>
    <w:rsid w:val="005E79AE"/>
    <w:rsid w:val="005E79EE"/>
    <w:rsid w:val="005E7BD3"/>
    <w:rsid w:val="005F04EA"/>
    <w:rsid w:val="005F0994"/>
    <w:rsid w:val="005F0D35"/>
    <w:rsid w:val="005F12A9"/>
    <w:rsid w:val="005F148C"/>
    <w:rsid w:val="005F16F5"/>
    <w:rsid w:val="005F1918"/>
    <w:rsid w:val="005F1D2A"/>
    <w:rsid w:val="005F1DD0"/>
    <w:rsid w:val="005F2BBB"/>
    <w:rsid w:val="005F2EA1"/>
    <w:rsid w:val="005F352A"/>
    <w:rsid w:val="005F40C2"/>
    <w:rsid w:val="005F4429"/>
    <w:rsid w:val="005F5157"/>
    <w:rsid w:val="005F5171"/>
    <w:rsid w:val="005F51A1"/>
    <w:rsid w:val="005F5782"/>
    <w:rsid w:val="005F5CB9"/>
    <w:rsid w:val="005F5F1A"/>
    <w:rsid w:val="005F76E4"/>
    <w:rsid w:val="005F77F7"/>
    <w:rsid w:val="005F7C05"/>
    <w:rsid w:val="006001E9"/>
    <w:rsid w:val="0060039E"/>
    <w:rsid w:val="00600B3D"/>
    <w:rsid w:val="00600CE3"/>
    <w:rsid w:val="006011D6"/>
    <w:rsid w:val="0060180F"/>
    <w:rsid w:val="00601A83"/>
    <w:rsid w:val="00601BEB"/>
    <w:rsid w:val="00601E70"/>
    <w:rsid w:val="0060205E"/>
    <w:rsid w:val="006029A6"/>
    <w:rsid w:val="00603507"/>
    <w:rsid w:val="0060378F"/>
    <w:rsid w:val="00603EE3"/>
    <w:rsid w:val="00603EE7"/>
    <w:rsid w:val="006041D8"/>
    <w:rsid w:val="006050B1"/>
    <w:rsid w:val="0060532F"/>
    <w:rsid w:val="00605425"/>
    <w:rsid w:val="006054AF"/>
    <w:rsid w:val="00605D83"/>
    <w:rsid w:val="00605E9E"/>
    <w:rsid w:val="0060609B"/>
    <w:rsid w:val="00606473"/>
    <w:rsid w:val="006072F4"/>
    <w:rsid w:val="00610E97"/>
    <w:rsid w:val="0061121A"/>
    <w:rsid w:val="006116F9"/>
    <w:rsid w:val="0061173A"/>
    <w:rsid w:val="00611820"/>
    <w:rsid w:val="00611B1C"/>
    <w:rsid w:val="0061266A"/>
    <w:rsid w:val="0061273B"/>
    <w:rsid w:val="00612768"/>
    <w:rsid w:val="006127C8"/>
    <w:rsid w:val="00612B02"/>
    <w:rsid w:val="00612BD6"/>
    <w:rsid w:val="006139AC"/>
    <w:rsid w:val="00613CA7"/>
    <w:rsid w:val="00613DFC"/>
    <w:rsid w:val="00614A9A"/>
    <w:rsid w:val="00614A9F"/>
    <w:rsid w:val="00615005"/>
    <w:rsid w:val="00615603"/>
    <w:rsid w:val="006156A8"/>
    <w:rsid w:val="00616273"/>
    <w:rsid w:val="006165F4"/>
    <w:rsid w:val="00617289"/>
    <w:rsid w:val="0061755D"/>
    <w:rsid w:val="00617A88"/>
    <w:rsid w:val="00617F34"/>
    <w:rsid w:val="0062001F"/>
    <w:rsid w:val="006207E6"/>
    <w:rsid w:val="00620A42"/>
    <w:rsid w:val="006212D2"/>
    <w:rsid w:val="0062160D"/>
    <w:rsid w:val="006218D4"/>
    <w:rsid w:val="006218DB"/>
    <w:rsid w:val="00621D5B"/>
    <w:rsid w:val="006220D9"/>
    <w:rsid w:val="00622375"/>
    <w:rsid w:val="00622935"/>
    <w:rsid w:val="006229E1"/>
    <w:rsid w:val="00622F01"/>
    <w:rsid w:val="00623734"/>
    <w:rsid w:val="006238F7"/>
    <w:rsid w:val="00623AC6"/>
    <w:rsid w:val="00623EBE"/>
    <w:rsid w:val="00623F3C"/>
    <w:rsid w:val="00624C39"/>
    <w:rsid w:val="00624F4F"/>
    <w:rsid w:val="0062523D"/>
    <w:rsid w:val="0062533F"/>
    <w:rsid w:val="006254AA"/>
    <w:rsid w:val="006255D1"/>
    <w:rsid w:val="00625684"/>
    <w:rsid w:val="00625C13"/>
    <w:rsid w:val="00626246"/>
    <w:rsid w:val="006266A4"/>
    <w:rsid w:val="00626874"/>
    <w:rsid w:val="00627748"/>
    <w:rsid w:val="0062788A"/>
    <w:rsid w:val="00627B5D"/>
    <w:rsid w:val="006314A8"/>
    <w:rsid w:val="0063184F"/>
    <w:rsid w:val="00631C60"/>
    <w:rsid w:val="0063224E"/>
    <w:rsid w:val="006325E7"/>
    <w:rsid w:val="00632A7A"/>
    <w:rsid w:val="00632C4F"/>
    <w:rsid w:val="00634197"/>
    <w:rsid w:val="006349C9"/>
    <w:rsid w:val="00635C21"/>
    <w:rsid w:val="00636845"/>
    <w:rsid w:val="00637010"/>
    <w:rsid w:val="006373C1"/>
    <w:rsid w:val="0063745D"/>
    <w:rsid w:val="00637689"/>
    <w:rsid w:val="00640683"/>
    <w:rsid w:val="00640961"/>
    <w:rsid w:val="006412E0"/>
    <w:rsid w:val="0064142D"/>
    <w:rsid w:val="00641D8E"/>
    <w:rsid w:val="00642E16"/>
    <w:rsid w:val="00643693"/>
    <w:rsid w:val="0064470D"/>
    <w:rsid w:val="00644739"/>
    <w:rsid w:val="00644E55"/>
    <w:rsid w:val="00645052"/>
    <w:rsid w:val="006451AE"/>
    <w:rsid w:val="006453E8"/>
    <w:rsid w:val="006456AA"/>
    <w:rsid w:val="0064588F"/>
    <w:rsid w:val="00646210"/>
    <w:rsid w:val="00646BF5"/>
    <w:rsid w:val="00646CB5"/>
    <w:rsid w:val="00647A75"/>
    <w:rsid w:val="00647EB4"/>
    <w:rsid w:val="00650852"/>
    <w:rsid w:val="0065088D"/>
    <w:rsid w:val="0065129F"/>
    <w:rsid w:val="006518CB"/>
    <w:rsid w:val="00651A6F"/>
    <w:rsid w:val="00651CCD"/>
    <w:rsid w:val="00651DBA"/>
    <w:rsid w:val="00651FD6"/>
    <w:rsid w:val="006523BC"/>
    <w:rsid w:val="00652C77"/>
    <w:rsid w:val="00652CFD"/>
    <w:rsid w:val="0065386B"/>
    <w:rsid w:val="006543B5"/>
    <w:rsid w:val="00654A59"/>
    <w:rsid w:val="006558E7"/>
    <w:rsid w:val="00655A85"/>
    <w:rsid w:val="0065649A"/>
    <w:rsid w:val="00656694"/>
    <w:rsid w:val="0065697B"/>
    <w:rsid w:val="0065706F"/>
    <w:rsid w:val="00657367"/>
    <w:rsid w:val="0065771F"/>
    <w:rsid w:val="0066061A"/>
    <w:rsid w:val="0066115B"/>
    <w:rsid w:val="0066181F"/>
    <w:rsid w:val="006618AA"/>
    <w:rsid w:val="006618B6"/>
    <w:rsid w:val="00661B8D"/>
    <w:rsid w:val="00661F44"/>
    <w:rsid w:val="00662251"/>
    <w:rsid w:val="00663027"/>
    <w:rsid w:val="006632F8"/>
    <w:rsid w:val="006639CC"/>
    <w:rsid w:val="00663E9E"/>
    <w:rsid w:val="00664396"/>
    <w:rsid w:val="00664593"/>
    <w:rsid w:val="006645BA"/>
    <w:rsid w:val="00664AAB"/>
    <w:rsid w:val="00664EA2"/>
    <w:rsid w:val="006654E8"/>
    <w:rsid w:val="0066640A"/>
    <w:rsid w:val="0066675C"/>
    <w:rsid w:val="00666CE8"/>
    <w:rsid w:val="006678E7"/>
    <w:rsid w:val="00667C33"/>
    <w:rsid w:val="00667EAE"/>
    <w:rsid w:val="0067050A"/>
    <w:rsid w:val="00670F35"/>
    <w:rsid w:val="006715DA"/>
    <w:rsid w:val="00672826"/>
    <w:rsid w:val="00673335"/>
    <w:rsid w:val="00673A63"/>
    <w:rsid w:val="00673F99"/>
    <w:rsid w:val="006742C6"/>
    <w:rsid w:val="0067497A"/>
    <w:rsid w:val="006750C4"/>
    <w:rsid w:val="00675ADC"/>
    <w:rsid w:val="006760E1"/>
    <w:rsid w:val="00676646"/>
    <w:rsid w:val="00676B8F"/>
    <w:rsid w:val="006802AC"/>
    <w:rsid w:val="0068088F"/>
    <w:rsid w:val="00680E4E"/>
    <w:rsid w:val="0068143F"/>
    <w:rsid w:val="00681501"/>
    <w:rsid w:val="006815D0"/>
    <w:rsid w:val="006816B9"/>
    <w:rsid w:val="006839A0"/>
    <w:rsid w:val="00683BFC"/>
    <w:rsid w:val="0068436F"/>
    <w:rsid w:val="006849FC"/>
    <w:rsid w:val="00684A90"/>
    <w:rsid w:val="006855D3"/>
    <w:rsid w:val="00685C35"/>
    <w:rsid w:val="00685EC1"/>
    <w:rsid w:val="00686129"/>
    <w:rsid w:val="00686D10"/>
    <w:rsid w:val="00686D2A"/>
    <w:rsid w:val="00687491"/>
    <w:rsid w:val="00687FFD"/>
    <w:rsid w:val="00690E14"/>
    <w:rsid w:val="00691110"/>
    <w:rsid w:val="00691548"/>
    <w:rsid w:val="00691671"/>
    <w:rsid w:val="00692B5E"/>
    <w:rsid w:val="00692BA0"/>
    <w:rsid w:val="006930B8"/>
    <w:rsid w:val="00693493"/>
    <w:rsid w:val="0069352C"/>
    <w:rsid w:val="0069357A"/>
    <w:rsid w:val="006937CD"/>
    <w:rsid w:val="00693835"/>
    <w:rsid w:val="00694F24"/>
    <w:rsid w:val="00695167"/>
    <w:rsid w:val="006954CD"/>
    <w:rsid w:val="00695712"/>
    <w:rsid w:val="00695E36"/>
    <w:rsid w:val="0069666A"/>
    <w:rsid w:val="00696688"/>
    <w:rsid w:val="00697A8D"/>
    <w:rsid w:val="00697AC4"/>
    <w:rsid w:val="006A09B0"/>
    <w:rsid w:val="006A0A31"/>
    <w:rsid w:val="006A1CB2"/>
    <w:rsid w:val="006A21BA"/>
    <w:rsid w:val="006A2721"/>
    <w:rsid w:val="006A27DE"/>
    <w:rsid w:val="006A2D1A"/>
    <w:rsid w:val="006A2F2E"/>
    <w:rsid w:val="006A3001"/>
    <w:rsid w:val="006A323D"/>
    <w:rsid w:val="006A3EFF"/>
    <w:rsid w:val="006A46F1"/>
    <w:rsid w:val="006A4856"/>
    <w:rsid w:val="006A4CD2"/>
    <w:rsid w:val="006A5150"/>
    <w:rsid w:val="006A568B"/>
    <w:rsid w:val="006A57E7"/>
    <w:rsid w:val="006A6412"/>
    <w:rsid w:val="006A6438"/>
    <w:rsid w:val="006A65C9"/>
    <w:rsid w:val="006A6752"/>
    <w:rsid w:val="006A69C0"/>
    <w:rsid w:val="006A6A9A"/>
    <w:rsid w:val="006A6ACD"/>
    <w:rsid w:val="006B0489"/>
    <w:rsid w:val="006B09C8"/>
    <w:rsid w:val="006B0C33"/>
    <w:rsid w:val="006B1357"/>
    <w:rsid w:val="006B1683"/>
    <w:rsid w:val="006B1A3C"/>
    <w:rsid w:val="006B1F9B"/>
    <w:rsid w:val="006B2079"/>
    <w:rsid w:val="006B3493"/>
    <w:rsid w:val="006B516C"/>
    <w:rsid w:val="006B51B3"/>
    <w:rsid w:val="006B52B8"/>
    <w:rsid w:val="006B5326"/>
    <w:rsid w:val="006B532E"/>
    <w:rsid w:val="006B5A47"/>
    <w:rsid w:val="006B64B9"/>
    <w:rsid w:val="006B68DF"/>
    <w:rsid w:val="006B6ECA"/>
    <w:rsid w:val="006B7156"/>
    <w:rsid w:val="006B7686"/>
    <w:rsid w:val="006B785B"/>
    <w:rsid w:val="006B79BC"/>
    <w:rsid w:val="006C03D1"/>
    <w:rsid w:val="006C07FB"/>
    <w:rsid w:val="006C1257"/>
    <w:rsid w:val="006C150D"/>
    <w:rsid w:val="006C1539"/>
    <w:rsid w:val="006C1B2C"/>
    <w:rsid w:val="006C1C5D"/>
    <w:rsid w:val="006C2A19"/>
    <w:rsid w:val="006C3BAB"/>
    <w:rsid w:val="006C465E"/>
    <w:rsid w:val="006C53E0"/>
    <w:rsid w:val="006C65DC"/>
    <w:rsid w:val="006C6B9F"/>
    <w:rsid w:val="006C75B2"/>
    <w:rsid w:val="006C7F1D"/>
    <w:rsid w:val="006D0936"/>
    <w:rsid w:val="006D0D90"/>
    <w:rsid w:val="006D22CE"/>
    <w:rsid w:val="006D260C"/>
    <w:rsid w:val="006D2BFF"/>
    <w:rsid w:val="006D34B2"/>
    <w:rsid w:val="006D353E"/>
    <w:rsid w:val="006D402E"/>
    <w:rsid w:val="006D486B"/>
    <w:rsid w:val="006D4BED"/>
    <w:rsid w:val="006D4D8D"/>
    <w:rsid w:val="006D6527"/>
    <w:rsid w:val="006D698C"/>
    <w:rsid w:val="006D6A36"/>
    <w:rsid w:val="006D7A17"/>
    <w:rsid w:val="006D7CA5"/>
    <w:rsid w:val="006E1155"/>
    <w:rsid w:val="006E1914"/>
    <w:rsid w:val="006E1A0D"/>
    <w:rsid w:val="006E1B77"/>
    <w:rsid w:val="006E1CD5"/>
    <w:rsid w:val="006E2649"/>
    <w:rsid w:val="006E2E52"/>
    <w:rsid w:val="006E3466"/>
    <w:rsid w:val="006E3895"/>
    <w:rsid w:val="006E39BD"/>
    <w:rsid w:val="006E3D6F"/>
    <w:rsid w:val="006E3D7B"/>
    <w:rsid w:val="006E3E9E"/>
    <w:rsid w:val="006E4E54"/>
    <w:rsid w:val="006E51A4"/>
    <w:rsid w:val="006E541A"/>
    <w:rsid w:val="006E5F93"/>
    <w:rsid w:val="006E6BCC"/>
    <w:rsid w:val="006E6E42"/>
    <w:rsid w:val="006E73E3"/>
    <w:rsid w:val="006E7573"/>
    <w:rsid w:val="006E79EC"/>
    <w:rsid w:val="006E7A3D"/>
    <w:rsid w:val="006E7E87"/>
    <w:rsid w:val="006F1005"/>
    <w:rsid w:val="006F1892"/>
    <w:rsid w:val="006F2326"/>
    <w:rsid w:val="006F29C2"/>
    <w:rsid w:val="006F2FF1"/>
    <w:rsid w:val="006F3611"/>
    <w:rsid w:val="006F3A63"/>
    <w:rsid w:val="006F3A7B"/>
    <w:rsid w:val="006F3C6C"/>
    <w:rsid w:val="006F42B3"/>
    <w:rsid w:val="006F45A4"/>
    <w:rsid w:val="006F4957"/>
    <w:rsid w:val="006F4C3F"/>
    <w:rsid w:val="006F5243"/>
    <w:rsid w:val="006F58CC"/>
    <w:rsid w:val="006F5964"/>
    <w:rsid w:val="006F5B6D"/>
    <w:rsid w:val="006F5C1E"/>
    <w:rsid w:val="006F6048"/>
    <w:rsid w:val="006F60CB"/>
    <w:rsid w:val="006F62B1"/>
    <w:rsid w:val="006F6474"/>
    <w:rsid w:val="006F6DF5"/>
    <w:rsid w:val="006F6EFB"/>
    <w:rsid w:val="0070099E"/>
    <w:rsid w:val="00700D82"/>
    <w:rsid w:val="00700F04"/>
    <w:rsid w:val="007019DA"/>
    <w:rsid w:val="00701A89"/>
    <w:rsid w:val="007023D8"/>
    <w:rsid w:val="007027F9"/>
    <w:rsid w:val="007032D9"/>
    <w:rsid w:val="007038C0"/>
    <w:rsid w:val="007057A7"/>
    <w:rsid w:val="00705BA3"/>
    <w:rsid w:val="00705D79"/>
    <w:rsid w:val="0070613B"/>
    <w:rsid w:val="00706835"/>
    <w:rsid w:val="00706880"/>
    <w:rsid w:val="007069FE"/>
    <w:rsid w:val="00706ED8"/>
    <w:rsid w:val="0070769C"/>
    <w:rsid w:val="0070778B"/>
    <w:rsid w:val="00710CCA"/>
    <w:rsid w:val="00710FD7"/>
    <w:rsid w:val="007116F3"/>
    <w:rsid w:val="007118B5"/>
    <w:rsid w:val="00711A45"/>
    <w:rsid w:val="00711D32"/>
    <w:rsid w:val="00711DDF"/>
    <w:rsid w:val="007129E2"/>
    <w:rsid w:val="00712C9F"/>
    <w:rsid w:val="00712E58"/>
    <w:rsid w:val="00713335"/>
    <w:rsid w:val="007142E2"/>
    <w:rsid w:val="007146AB"/>
    <w:rsid w:val="007147E6"/>
    <w:rsid w:val="0071501B"/>
    <w:rsid w:val="0071538A"/>
    <w:rsid w:val="00716C83"/>
    <w:rsid w:val="00716DDB"/>
    <w:rsid w:val="00717041"/>
    <w:rsid w:val="00717407"/>
    <w:rsid w:val="00717EC0"/>
    <w:rsid w:val="00720862"/>
    <w:rsid w:val="00720A23"/>
    <w:rsid w:val="00721341"/>
    <w:rsid w:val="007213E0"/>
    <w:rsid w:val="0072183A"/>
    <w:rsid w:val="007219A9"/>
    <w:rsid w:val="00721D07"/>
    <w:rsid w:val="007222A4"/>
    <w:rsid w:val="00722839"/>
    <w:rsid w:val="00722F63"/>
    <w:rsid w:val="00722FBD"/>
    <w:rsid w:val="007237F2"/>
    <w:rsid w:val="00723B87"/>
    <w:rsid w:val="00723BDC"/>
    <w:rsid w:val="00723FD0"/>
    <w:rsid w:val="00723FD7"/>
    <w:rsid w:val="0072418F"/>
    <w:rsid w:val="00724911"/>
    <w:rsid w:val="007254C7"/>
    <w:rsid w:val="00725C74"/>
    <w:rsid w:val="00725F0C"/>
    <w:rsid w:val="00726DDA"/>
    <w:rsid w:val="00727B58"/>
    <w:rsid w:val="00727FAD"/>
    <w:rsid w:val="007307A9"/>
    <w:rsid w:val="00732019"/>
    <w:rsid w:val="007323BB"/>
    <w:rsid w:val="00732542"/>
    <w:rsid w:val="007325B6"/>
    <w:rsid w:val="00733D15"/>
    <w:rsid w:val="00734546"/>
    <w:rsid w:val="0073490F"/>
    <w:rsid w:val="00734EBC"/>
    <w:rsid w:val="00735054"/>
    <w:rsid w:val="0073543A"/>
    <w:rsid w:val="00735758"/>
    <w:rsid w:val="00735DF5"/>
    <w:rsid w:val="00736324"/>
    <w:rsid w:val="007368B7"/>
    <w:rsid w:val="00736BE0"/>
    <w:rsid w:val="00736EDA"/>
    <w:rsid w:val="00737284"/>
    <w:rsid w:val="007372A4"/>
    <w:rsid w:val="007374A0"/>
    <w:rsid w:val="00737A4A"/>
    <w:rsid w:val="00740051"/>
    <w:rsid w:val="0074049E"/>
    <w:rsid w:val="007407A5"/>
    <w:rsid w:val="00740BED"/>
    <w:rsid w:val="007410AD"/>
    <w:rsid w:val="007413BE"/>
    <w:rsid w:val="0074158B"/>
    <w:rsid w:val="0074181E"/>
    <w:rsid w:val="00741FBF"/>
    <w:rsid w:val="007422F6"/>
    <w:rsid w:val="00742453"/>
    <w:rsid w:val="0074249D"/>
    <w:rsid w:val="00742813"/>
    <w:rsid w:val="0074372B"/>
    <w:rsid w:val="007439BF"/>
    <w:rsid w:val="007439C1"/>
    <w:rsid w:val="00743B10"/>
    <w:rsid w:val="00743E35"/>
    <w:rsid w:val="007442D9"/>
    <w:rsid w:val="007444E4"/>
    <w:rsid w:val="00744B4D"/>
    <w:rsid w:val="00744D55"/>
    <w:rsid w:val="007456AD"/>
    <w:rsid w:val="00745872"/>
    <w:rsid w:val="00745CD9"/>
    <w:rsid w:val="00745D82"/>
    <w:rsid w:val="0074669E"/>
    <w:rsid w:val="00746A6D"/>
    <w:rsid w:val="007479F5"/>
    <w:rsid w:val="007500D1"/>
    <w:rsid w:val="007503B8"/>
    <w:rsid w:val="0075068D"/>
    <w:rsid w:val="007506AB"/>
    <w:rsid w:val="00750940"/>
    <w:rsid w:val="00751084"/>
    <w:rsid w:val="00751BD4"/>
    <w:rsid w:val="00751DA7"/>
    <w:rsid w:val="00752593"/>
    <w:rsid w:val="00754266"/>
    <w:rsid w:val="007545C3"/>
    <w:rsid w:val="0075466D"/>
    <w:rsid w:val="007546DA"/>
    <w:rsid w:val="00754962"/>
    <w:rsid w:val="00755320"/>
    <w:rsid w:val="00755543"/>
    <w:rsid w:val="00756D14"/>
    <w:rsid w:val="00756E2F"/>
    <w:rsid w:val="007571F0"/>
    <w:rsid w:val="00757641"/>
    <w:rsid w:val="00757B30"/>
    <w:rsid w:val="00757C9D"/>
    <w:rsid w:val="0076060E"/>
    <w:rsid w:val="00761B53"/>
    <w:rsid w:val="00761EBF"/>
    <w:rsid w:val="007621F4"/>
    <w:rsid w:val="00762556"/>
    <w:rsid w:val="00762619"/>
    <w:rsid w:val="0076327C"/>
    <w:rsid w:val="0076391C"/>
    <w:rsid w:val="00763AEC"/>
    <w:rsid w:val="00763C0D"/>
    <w:rsid w:val="007649F3"/>
    <w:rsid w:val="00764D64"/>
    <w:rsid w:val="00765749"/>
    <w:rsid w:val="00765E37"/>
    <w:rsid w:val="007669DB"/>
    <w:rsid w:val="00766FEF"/>
    <w:rsid w:val="00767451"/>
    <w:rsid w:val="00767C51"/>
    <w:rsid w:val="00767EBE"/>
    <w:rsid w:val="00767FA6"/>
    <w:rsid w:val="0077028D"/>
    <w:rsid w:val="00770DB4"/>
    <w:rsid w:val="0077113B"/>
    <w:rsid w:val="00771372"/>
    <w:rsid w:val="007718B6"/>
    <w:rsid w:val="00772040"/>
    <w:rsid w:val="00772E0F"/>
    <w:rsid w:val="00772F8A"/>
    <w:rsid w:val="00773148"/>
    <w:rsid w:val="0077471E"/>
    <w:rsid w:val="007749D2"/>
    <w:rsid w:val="00775DF7"/>
    <w:rsid w:val="00776983"/>
    <w:rsid w:val="00777277"/>
    <w:rsid w:val="00777CA6"/>
    <w:rsid w:val="00777ED3"/>
    <w:rsid w:val="00777FCF"/>
    <w:rsid w:val="00780312"/>
    <w:rsid w:val="0078127D"/>
    <w:rsid w:val="00781CDC"/>
    <w:rsid w:val="00782AA3"/>
    <w:rsid w:val="00782B05"/>
    <w:rsid w:val="0078361D"/>
    <w:rsid w:val="0078363D"/>
    <w:rsid w:val="0078388D"/>
    <w:rsid w:val="00783CAA"/>
    <w:rsid w:val="00783EB9"/>
    <w:rsid w:val="007845D5"/>
    <w:rsid w:val="00784EBD"/>
    <w:rsid w:val="00785DB1"/>
    <w:rsid w:val="00785FEB"/>
    <w:rsid w:val="007866A4"/>
    <w:rsid w:val="00786EB2"/>
    <w:rsid w:val="00786F62"/>
    <w:rsid w:val="00787361"/>
    <w:rsid w:val="0078778E"/>
    <w:rsid w:val="00787844"/>
    <w:rsid w:val="00787F75"/>
    <w:rsid w:val="0079026B"/>
    <w:rsid w:val="007902E5"/>
    <w:rsid w:val="007903B1"/>
    <w:rsid w:val="0079062D"/>
    <w:rsid w:val="00790DD1"/>
    <w:rsid w:val="00790F6C"/>
    <w:rsid w:val="0079128B"/>
    <w:rsid w:val="00791383"/>
    <w:rsid w:val="007915BA"/>
    <w:rsid w:val="00791793"/>
    <w:rsid w:val="00791926"/>
    <w:rsid w:val="00792DF1"/>
    <w:rsid w:val="007939B5"/>
    <w:rsid w:val="00794F71"/>
    <w:rsid w:val="00795194"/>
    <w:rsid w:val="00795711"/>
    <w:rsid w:val="00795D35"/>
    <w:rsid w:val="007A050C"/>
    <w:rsid w:val="007A05D0"/>
    <w:rsid w:val="007A215F"/>
    <w:rsid w:val="007A26B4"/>
    <w:rsid w:val="007A2D6B"/>
    <w:rsid w:val="007A2E34"/>
    <w:rsid w:val="007A3663"/>
    <w:rsid w:val="007A393D"/>
    <w:rsid w:val="007A45ED"/>
    <w:rsid w:val="007A48E8"/>
    <w:rsid w:val="007A594B"/>
    <w:rsid w:val="007A5B71"/>
    <w:rsid w:val="007A5F8E"/>
    <w:rsid w:val="007A766A"/>
    <w:rsid w:val="007A7DD6"/>
    <w:rsid w:val="007A7DED"/>
    <w:rsid w:val="007A7F04"/>
    <w:rsid w:val="007B022C"/>
    <w:rsid w:val="007B0965"/>
    <w:rsid w:val="007B211B"/>
    <w:rsid w:val="007B230B"/>
    <w:rsid w:val="007B2FC2"/>
    <w:rsid w:val="007B3305"/>
    <w:rsid w:val="007B3A2B"/>
    <w:rsid w:val="007B3B69"/>
    <w:rsid w:val="007B3C9D"/>
    <w:rsid w:val="007B404F"/>
    <w:rsid w:val="007B40B2"/>
    <w:rsid w:val="007B4550"/>
    <w:rsid w:val="007B4766"/>
    <w:rsid w:val="007B4A91"/>
    <w:rsid w:val="007B512E"/>
    <w:rsid w:val="007B568A"/>
    <w:rsid w:val="007B5B0C"/>
    <w:rsid w:val="007B5B3A"/>
    <w:rsid w:val="007B623C"/>
    <w:rsid w:val="007B6678"/>
    <w:rsid w:val="007B719A"/>
    <w:rsid w:val="007B7DE5"/>
    <w:rsid w:val="007C042B"/>
    <w:rsid w:val="007C04D3"/>
    <w:rsid w:val="007C06DE"/>
    <w:rsid w:val="007C091B"/>
    <w:rsid w:val="007C0BA7"/>
    <w:rsid w:val="007C104F"/>
    <w:rsid w:val="007C106C"/>
    <w:rsid w:val="007C1777"/>
    <w:rsid w:val="007C260D"/>
    <w:rsid w:val="007C26D8"/>
    <w:rsid w:val="007C2746"/>
    <w:rsid w:val="007C3531"/>
    <w:rsid w:val="007C36B8"/>
    <w:rsid w:val="007C3DB3"/>
    <w:rsid w:val="007C42CE"/>
    <w:rsid w:val="007C4607"/>
    <w:rsid w:val="007C46AE"/>
    <w:rsid w:val="007C4840"/>
    <w:rsid w:val="007C53B1"/>
    <w:rsid w:val="007C57AF"/>
    <w:rsid w:val="007C59AF"/>
    <w:rsid w:val="007C6BEA"/>
    <w:rsid w:val="007C6BEB"/>
    <w:rsid w:val="007C72F4"/>
    <w:rsid w:val="007C78EA"/>
    <w:rsid w:val="007C7FFC"/>
    <w:rsid w:val="007D03F7"/>
    <w:rsid w:val="007D09CE"/>
    <w:rsid w:val="007D0C26"/>
    <w:rsid w:val="007D10D1"/>
    <w:rsid w:val="007D1C40"/>
    <w:rsid w:val="007D1E95"/>
    <w:rsid w:val="007D26B3"/>
    <w:rsid w:val="007D292B"/>
    <w:rsid w:val="007D2B32"/>
    <w:rsid w:val="007D2B90"/>
    <w:rsid w:val="007D445D"/>
    <w:rsid w:val="007D49F4"/>
    <w:rsid w:val="007D4DA5"/>
    <w:rsid w:val="007D51C1"/>
    <w:rsid w:val="007D557E"/>
    <w:rsid w:val="007D5C03"/>
    <w:rsid w:val="007D65B8"/>
    <w:rsid w:val="007D66D1"/>
    <w:rsid w:val="007D6B94"/>
    <w:rsid w:val="007D6C3D"/>
    <w:rsid w:val="007D7268"/>
    <w:rsid w:val="007D7B2D"/>
    <w:rsid w:val="007D7B59"/>
    <w:rsid w:val="007D7F11"/>
    <w:rsid w:val="007E00E8"/>
    <w:rsid w:val="007E0E93"/>
    <w:rsid w:val="007E1264"/>
    <w:rsid w:val="007E1674"/>
    <w:rsid w:val="007E2153"/>
    <w:rsid w:val="007E24D2"/>
    <w:rsid w:val="007E2871"/>
    <w:rsid w:val="007E37F9"/>
    <w:rsid w:val="007E3C91"/>
    <w:rsid w:val="007E417D"/>
    <w:rsid w:val="007E5C12"/>
    <w:rsid w:val="007E65B1"/>
    <w:rsid w:val="007E753F"/>
    <w:rsid w:val="007E7849"/>
    <w:rsid w:val="007F0EFC"/>
    <w:rsid w:val="007F0F1D"/>
    <w:rsid w:val="007F125F"/>
    <w:rsid w:val="007F143C"/>
    <w:rsid w:val="007F143E"/>
    <w:rsid w:val="007F2BB6"/>
    <w:rsid w:val="007F31DB"/>
    <w:rsid w:val="007F3236"/>
    <w:rsid w:val="007F3ABB"/>
    <w:rsid w:val="007F406C"/>
    <w:rsid w:val="007F407E"/>
    <w:rsid w:val="007F4295"/>
    <w:rsid w:val="007F4906"/>
    <w:rsid w:val="007F4CA9"/>
    <w:rsid w:val="007F533A"/>
    <w:rsid w:val="007F5D93"/>
    <w:rsid w:val="007F63C4"/>
    <w:rsid w:val="007F6F5C"/>
    <w:rsid w:val="007F71E7"/>
    <w:rsid w:val="00800188"/>
    <w:rsid w:val="008003D0"/>
    <w:rsid w:val="00800590"/>
    <w:rsid w:val="00800733"/>
    <w:rsid w:val="0080097E"/>
    <w:rsid w:val="008010A7"/>
    <w:rsid w:val="008021F5"/>
    <w:rsid w:val="008023AC"/>
    <w:rsid w:val="00802525"/>
    <w:rsid w:val="00802605"/>
    <w:rsid w:val="008030B7"/>
    <w:rsid w:val="008030D8"/>
    <w:rsid w:val="0080346B"/>
    <w:rsid w:val="008037BB"/>
    <w:rsid w:val="00803981"/>
    <w:rsid w:val="00803AB5"/>
    <w:rsid w:val="00803B79"/>
    <w:rsid w:val="008042B9"/>
    <w:rsid w:val="00804AEC"/>
    <w:rsid w:val="00804D9F"/>
    <w:rsid w:val="00805643"/>
    <w:rsid w:val="008059DE"/>
    <w:rsid w:val="00805B79"/>
    <w:rsid w:val="008062D6"/>
    <w:rsid w:val="00806907"/>
    <w:rsid w:val="0080690B"/>
    <w:rsid w:val="00806C9B"/>
    <w:rsid w:val="00807AE7"/>
    <w:rsid w:val="00807E42"/>
    <w:rsid w:val="00810223"/>
    <w:rsid w:val="008106A1"/>
    <w:rsid w:val="00810D99"/>
    <w:rsid w:val="008110DE"/>
    <w:rsid w:val="0081255E"/>
    <w:rsid w:val="00812ADB"/>
    <w:rsid w:val="00812DF8"/>
    <w:rsid w:val="0081317B"/>
    <w:rsid w:val="0081396F"/>
    <w:rsid w:val="00814493"/>
    <w:rsid w:val="00814741"/>
    <w:rsid w:val="00814EEB"/>
    <w:rsid w:val="008156CD"/>
    <w:rsid w:val="008157C6"/>
    <w:rsid w:val="00815886"/>
    <w:rsid w:val="00816E76"/>
    <w:rsid w:val="0081714B"/>
    <w:rsid w:val="00817AEC"/>
    <w:rsid w:val="0082061C"/>
    <w:rsid w:val="00820663"/>
    <w:rsid w:val="008211A6"/>
    <w:rsid w:val="0082204E"/>
    <w:rsid w:val="0082301F"/>
    <w:rsid w:val="008233C4"/>
    <w:rsid w:val="0082370C"/>
    <w:rsid w:val="00823A57"/>
    <w:rsid w:val="00823DBD"/>
    <w:rsid w:val="00824567"/>
    <w:rsid w:val="00824B14"/>
    <w:rsid w:val="00824CF3"/>
    <w:rsid w:val="0082518E"/>
    <w:rsid w:val="008251C8"/>
    <w:rsid w:val="008252CB"/>
    <w:rsid w:val="00825A4E"/>
    <w:rsid w:val="00825C53"/>
    <w:rsid w:val="00826E6A"/>
    <w:rsid w:val="008305A2"/>
    <w:rsid w:val="00830A7C"/>
    <w:rsid w:val="00830D4D"/>
    <w:rsid w:val="00830D6E"/>
    <w:rsid w:val="00830EBF"/>
    <w:rsid w:val="008310CE"/>
    <w:rsid w:val="008314A1"/>
    <w:rsid w:val="0083151F"/>
    <w:rsid w:val="00831658"/>
    <w:rsid w:val="008319A8"/>
    <w:rsid w:val="00831E42"/>
    <w:rsid w:val="0083212D"/>
    <w:rsid w:val="008321B4"/>
    <w:rsid w:val="00832205"/>
    <w:rsid w:val="00832474"/>
    <w:rsid w:val="008324F3"/>
    <w:rsid w:val="00832888"/>
    <w:rsid w:val="008335B8"/>
    <w:rsid w:val="00833D9E"/>
    <w:rsid w:val="0083423A"/>
    <w:rsid w:val="00834E74"/>
    <w:rsid w:val="0083517C"/>
    <w:rsid w:val="008353B7"/>
    <w:rsid w:val="008357B4"/>
    <w:rsid w:val="00835844"/>
    <w:rsid w:val="00835C24"/>
    <w:rsid w:val="00836681"/>
    <w:rsid w:val="00836C43"/>
    <w:rsid w:val="00837ECD"/>
    <w:rsid w:val="00837F05"/>
    <w:rsid w:val="0084009D"/>
    <w:rsid w:val="008404E3"/>
    <w:rsid w:val="008407F3"/>
    <w:rsid w:val="008408A8"/>
    <w:rsid w:val="00841876"/>
    <w:rsid w:val="00841D4A"/>
    <w:rsid w:val="00841E3F"/>
    <w:rsid w:val="008425E9"/>
    <w:rsid w:val="00842D15"/>
    <w:rsid w:val="00842E0C"/>
    <w:rsid w:val="00844B46"/>
    <w:rsid w:val="00845172"/>
    <w:rsid w:val="008453D8"/>
    <w:rsid w:val="00845CD4"/>
    <w:rsid w:val="00845D01"/>
    <w:rsid w:val="008471E2"/>
    <w:rsid w:val="00847527"/>
    <w:rsid w:val="00847602"/>
    <w:rsid w:val="00847C4D"/>
    <w:rsid w:val="00850337"/>
    <w:rsid w:val="00851095"/>
    <w:rsid w:val="00851EAC"/>
    <w:rsid w:val="00853050"/>
    <w:rsid w:val="0085357B"/>
    <w:rsid w:val="0085400B"/>
    <w:rsid w:val="00854361"/>
    <w:rsid w:val="008543FD"/>
    <w:rsid w:val="008545B5"/>
    <w:rsid w:val="008549C0"/>
    <w:rsid w:val="00854D9B"/>
    <w:rsid w:val="00854E62"/>
    <w:rsid w:val="00854F88"/>
    <w:rsid w:val="008551E2"/>
    <w:rsid w:val="0085537C"/>
    <w:rsid w:val="00855557"/>
    <w:rsid w:val="00855660"/>
    <w:rsid w:val="00855D63"/>
    <w:rsid w:val="00857BAB"/>
    <w:rsid w:val="00860144"/>
    <w:rsid w:val="0086050F"/>
    <w:rsid w:val="00860D81"/>
    <w:rsid w:val="00861041"/>
    <w:rsid w:val="00861354"/>
    <w:rsid w:val="0086170A"/>
    <w:rsid w:val="00861E38"/>
    <w:rsid w:val="00862A66"/>
    <w:rsid w:val="00862BCB"/>
    <w:rsid w:val="00862F4F"/>
    <w:rsid w:val="008638A5"/>
    <w:rsid w:val="00863B5B"/>
    <w:rsid w:val="0086406C"/>
    <w:rsid w:val="00864F41"/>
    <w:rsid w:val="0086526B"/>
    <w:rsid w:val="00865638"/>
    <w:rsid w:val="00865C9E"/>
    <w:rsid w:val="00865E07"/>
    <w:rsid w:val="00866C68"/>
    <w:rsid w:val="00866CE2"/>
    <w:rsid w:val="008673C6"/>
    <w:rsid w:val="00867452"/>
    <w:rsid w:val="00867475"/>
    <w:rsid w:val="00867836"/>
    <w:rsid w:val="008706BC"/>
    <w:rsid w:val="00870ECB"/>
    <w:rsid w:val="00871AEB"/>
    <w:rsid w:val="008728C9"/>
    <w:rsid w:val="00872B9A"/>
    <w:rsid w:val="00872DA0"/>
    <w:rsid w:val="00874487"/>
    <w:rsid w:val="00874A30"/>
    <w:rsid w:val="008769FE"/>
    <w:rsid w:val="00877105"/>
    <w:rsid w:val="00880115"/>
    <w:rsid w:val="008805B6"/>
    <w:rsid w:val="00880822"/>
    <w:rsid w:val="00880B9F"/>
    <w:rsid w:val="00880CA4"/>
    <w:rsid w:val="00881195"/>
    <w:rsid w:val="008812E6"/>
    <w:rsid w:val="0088151D"/>
    <w:rsid w:val="0088153C"/>
    <w:rsid w:val="0088198C"/>
    <w:rsid w:val="00881DBF"/>
    <w:rsid w:val="00882F0B"/>
    <w:rsid w:val="00883503"/>
    <w:rsid w:val="0088360B"/>
    <w:rsid w:val="00883AA1"/>
    <w:rsid w:val="00883EFC"/>
    <w:rsid w:val="0088421A"/>
    <w:rsid w:val="00884AE6"/>
    <w:rsid w:val="00885092"/>
    <w:rsid w:val="00885640"/>
    <w:rsid w:val="008857A6"/>
    <w:rsid w:val="008860A9"/>
    <w:rsid w:val="008868B3"/>
    <w:rsid w:val="00886A27"/>
    <w:rsid w:val="00886F07"/>
    <w:rsid w:val="00887013"/>
    <w:rsid w:val="008877A9"/>
    <w:rsid w:val="00887892"/>
    <w:rsid w:val="00887C80"/>
    <w:rsid w:val="00887C91"/>
    <w:rsid w:val="00887F0A"/>
    <w:rsid w:val="008905C6"/>
    <w:rsid w:val="0089066E"/>
    <w:rsid w:val="00890A00"/>
    <w:rsid w:val="00890B78"/>
    <w:rsid w:val="0089174B"/>
    <w:rsid w:val="00891779"/>
    <w:rsid w:val="008919E9"/>
    <w:rsid w:val="00892061"/>
    <w:rsid w:val="00892B02"/>
    <w:rsid w:val="00892E2E"/>
    <w:rsid w:val="00892E36"/>
    <w:rsid w:val="008934C4"/>
    <w:rsid w:val="00893963"/>
    <w:rsid w:val="00894157"/>
    <w:rsid w:val="00895914"/>
    <w:rsid w:val="00895EDE"/>
    <w:rsid w:val="00896310"/>
    <w:rsid w:val="008965DA"/>
    <w:rsid w:val="00896A91"/>
    <w:rsid w:val="00897308"/>
    <w:rsid w:val="0089732A"/>
    <w:rsid w:val="008A0091"/>
    <w:rsid w:val="008A02EA"/>
    <w:rsid w:val="008A0640"/>
    <w:rsid w:val="008A0818"/>
    <w:rsid w:val="008A1124"/>
    <w:rsid w:val="008A2897"/>
    <w:rsid w:val="008A29A1"/>
    <w:rsid w:val="008A2C27"/>
    <w:rsid w:val="008A3661"/>
    <w:rsid w:val="008A3B02"/>
    <w:rsid w:val="008A3BCB"/>
    <w:rsid w:val="008A4282"/>
    <w:rsid w:val="008A44E1"/>
    <w:rsid w:val="008A47E0"/>
    <w:rsid w:val="008A4D9E"/>
    <w:rsid w:val="008A4EBF"/>
    <w:rsid w:val="008A4EF1"/>
    <w:rsid w:val="008A516A"/>
    <w:rsid w:val="008A56ED"/>
    <w:rsid w:val="008A5F7F"/>
    <w:rsid w:val="008A6000"/>
    <w:rsid w:val="008A601A"/>
    <w:rsid w:val="008A6808"/>
    <w:rsid w:val="008A7492"/>
    <w:rsid w:val="008A773D"/>
    <w:rsid w:val="008B03F0"/>
    <w:rsid w:val="008B08CA"/>
    <w:rsid w:val="008B094B"/>
    <w:rsid w:val="008B0C54"/>
    <w:rsid w:val="008B15B0"/>
    <w:rsid w:val="008B18F6"/>
    <w:rsid w:val="008B1C1A"/>
    <w:rsid w:val="008B20F6"/>
    <w:rsid w:val="008B220F"/>
    <w:rsid w:val="008B26E6"/>
    <w:rsid w:val="008B2859"/>
    <w:rsid w:val="008B2A1C"/>
    <w:rsid w:val="008B478B"/>
    <w:rsid w:val="008B4810"/>
    <w:rsid w:val="008B4A1A"/>
    <w:rsid w:val="008B4B60"/>
    <w:rsid w:val="008B4CE3"/>
    <w:rsid w:val="008B587D"/>
    <w:rsid w:val="008B61F5"/>
    <w:rsid w:val="008B6657"/>
    <w:rsid w:val="008B6810"/>
    <w:rsid w:val="008B692E"/>
    <w:rsid w:val="008B6AD3"/>
    <w:rsid w:val="008B6EDC"/>
    <w:rsid w:val="008B7210"/>
    <w:rsid w:val="008B7701"/>
    <w:rsid w:val="008B7B31"/>
    <w:rsid w:val="008C0C4C"/>
    <w:rsid w:val="008C146E"/>
    <w:rsid w:val="008C1F94"/>
    <w:rsid w:val="008C2206"/>
    <w:rsid w:val="008C2553"/>
    <w:rsid w:val="008C266B"/>
    <w:rsid w:val="008C28FD"/>
    <w:rsid w:val="008C3109"/>
    <w:rsid w:val="008C344F"/>
    <w:rsid w:val="008C3572"/>
    <w:rsid w:val="008C3938"/>
    <w:rsid w:val="008C4100"/>
    <w:rsid w:val="008C4370"/>
    <w:rsid w:val="008C44FB"/>
    <w:rsid w:val="008C4703"/>
    <w:rsid w:val="008C4974"/>
    <w:rsid w:val="008C4A9A"/>
    <w:rsid w:val="008C4E2C"/>
    <w:rsid w:val="008C514D"/>
    <w:rsid w:val="008C5334"/>
    <w:rsid w:val="008C6220"/>
    <w:rsid w:val="008C62CA"/>
    <w:rsid w:val="008C64BC"/>
    <w:rsid w:val="008C6A81"/>
    <w:rsid w:val="008C6D09"/>
    <w:rsid w:val="008C6D4B"/>
    <w:rsid w:val="008C7709"/>
    <w:rsid w:val="008D0DD7"/>
    <w:rsid w:val="008D10D6"/>
    <w:rsid w:val="008D170E"/>
    <w:rsid w:val="008D2B69"/>
    <w:rsid w:val="008D3753"/>
    <w:rsid w:val="008D37B3"/>
    <w:rsid w:val="008D5338"/>
    <w:rsid w:val="008D55A0"/>
    <w:rsid w:val="008D6570"/>
    <w:rsid w:val="008D65E5"/>
    <w:rsid w:val="008D665A"/>
    <w:rsid w:val="008D69E3"/>
    <w:rsid w:val="008D6AC1"/>
    <w:rsid w:val="008D7370"/>
    <w:rsid w:val="008D7BAC"/>
    <w:rsid w:val="008D7C46"/>
    <w:rsid w:val="008E04DC"/>
    <w:rsid w:val="008E174A"/>
    <w:rsid w:val="008E1E39"/>
    <w:rsid w:val="008E1FEE"/>
    <w:rsid w:val="008E209D"/>
    <w:rsid w:val="008E20C7"/>
    <w:rsid w:val="008E20EE"/>
    <w:rsid w:val="008E26FC"/>
    <w:rsid w:val="008E297E"/>
    <w:rsid w:val="008E2A66"/>
    <w:rsid w:val="008E2AEC"/>
    <w:rsid w:val="008E2D6C"/>
    <w:rsid w:val="008E3A19"/>
    <w:rsid w:val="008E3D36"/>
    <w:rsid w:val="008E4645"/>
    <w:rsid w:val="008E5127"/>
    <w:rsid w:val="008E5C1C"/>
    <w:rsid w:val="008E5E97"/>
    <w:rsid w:val="008E6078"/>
    <w:rsid w:val="008E74E9"/>
    <w:rsid w:val="008E753A"/>
    <w:rsid w:val="008E7627"/>
    <w:rsid w:val="008E79DF"/>
    <w:rsid w:val="008E7BF2"/>
    <w:rsid w:val="008E7F78"/>
    <w:rsid w:val="008F04A7"/>
    <w:rsid w:val="008F0E0B"/>
    <w:rsid w:val="008F0ECF"/>
    <w:rsid w:val="008F11B7"/>
    <w:rsid w:val="008F1CD7"/>
    <w:rsid w:val="008F1D18"/>
    <w:rsid w:val="008F215C"/>
    <w:rsid w:val="008F23B7"/>
    <w:rsid w:val="008F26CB"/>
    <w:rsid w:val="008F2876"/>
    <w:rsid w:val="008F29E7"/>
    <w:rsid w:val="008F2DDE"/>
    <w:rsid w:val="008F3613"/>
    <w:rsid w:val="008F36B1"/>
    <w:rsid w:val="008F37C2"/>
    <w:rsid w:val="008F39FB"/>
    <w:rsid w:val="008F3E3F"/>
    <w:rsid w:val="008F410B"/>
    <w:rsid w:val="008F423C"/>
    <w:rsid w:val="008F44CB"/>
    <w:rsid w:val="008F464F"/>
    <w:rsid w:val="008F5CE6"/>
    <w:rsid w:val="008F60A1"/>
    <w:rsid w:val="008F6F9D"/>
    <w:rsid w:val="008F719D"/>
    <w:rsid w:val="008F782A"/>
    <w:rsid w:val="008F7A8A"/>
    <w:rsid w:val="008F7CD4"/>
    <w:rsid w:val="008F7E17"/>
    <w:rsid w:val="00900040"/>
    <w:rsid w:val="00900711"/>
    <w:rsid w:val="009014B4"/>
    <w:rsid w:val="009015F8"/>
    <w:rsid w:val="0090162B"/>
    <w:rsid w:val="00901832"/>
    <w:rsid w:val="00902560"/>
    <w:rsid w:val="00902771"/>
    <w:rsid w:val="0090327A"/>
    <w:rsid w:val="00903484"/>
    <w:rsid w:val="009034C2"/>
    <w:rsid w:val="00903686"/>
    <w:rsid w:val="00904568"/>
    <w:rsid w:val="0090537C"/>
    <w:rsid w:val="00905D97"/>
    <w:rsid w:val="009060FD"/>
    <w:rsid w:val="009062F8"/>
    <w:rsid w:val="00906765"/>
    <w:rsid w:val="00906A73"/>
    <w:rsid w:val="009076FD"/>
    <w:rsid w:val="00910347"/>
    <w:rsid w:val="0091158F"/>
    <w:rsid w:val="00911BBD"/>
    <w:rsid w:val="00912E30"/>
    <w:rsid w:val="009135EF"/>
    <w:rsid w:val="0091362A"/>
    <w:rsid w:val="00913BDA"/>
    <w:rsid w:val="00913CCC"/>
    <w:rsid w:val="0091422D"/>
    <w:rsid w:val="009142BB"/>
    <w:rsid w:val="009145D0"/>
    <w:rsid w:val="00914D8B"/>
    <w:rsid w:val="00916484"/>
    <w:rsid w:val="009168A2"/>
    <w:rsid w:val="00917CFA"/>
    <w:rsid w:val="00917E45"/>
    <w:rsid w:val="009200D3"/>
    <w:rsid w:val="00920371"/>
    <w:rsid w:val="00921D04"/>
    <w:rsid w:val="009222FD"/>
    <w:rsid w:val="0092313A"/>
    <w:rsid w:val="0092335E"/>
    <w:rsid w:val="00923B9B"/>
    <w:rsid w:val="00923C64"/>
    <w:rsid w:val="00923E42"/>
    <w:rsid w:val="00924613"/>
    <w:rsid w:val="00924662"/>
    <w:rsid w:val="00924723"/>
    <w:rsid w:val="00925328"/>
    <w:rsid w:val="00925F2B"/>
    <w:rsid w:val="0092657D"/>
    <w:rsid w:val="00926BB6"/>
    <w:rsid w:val="00926BF1"/>
    <w:rsid w:val="00927613"/>
    <w:rsid w:val="009278C4"/>
    <w:rsid w:val="00927A18"/>
    <w:rsid w:val="00930417"/>
    <w:rsid w:val="009304AF"/>
    <w:rsid w:val="00930880"/>
    <w:rsid w:val="00930911"/>
    <w:rsid w:val="00930D5C"/>
    <w:rsid w:val="00930FB6"/>
    <w:rsid w:val="00933598"/>
    <w:rsid w:val="009338DF"/>
    <w:rsid w:val="00933A87"/>
    <w:rsid w:val="009342C0"/>
    <w:rsid w:val="0093506F"/>
    <w:rsid w:val="009353E3"/>
    <w:rsid w:val="00935A36"/>
    <w:rsid w:val="009361BC"/>
    <w:rsid w:val="00937685"/>
    <w:rsid w:val="0093772B"/>
    <w:rsid w:val="009377B1"/>
    <w:rsid w:val="00937A5D"/>
    <w:rsid w:val="00937D8E"/>
    <w:rsid w:val="00940E05"/>
    <w:rsid w:val="0094241C"/>
    <w:rsid w:val="009428C6"/>
    <w:rsid w:val="00943C3E"/>
    <w:rsid w:val="0094408A"/>
    <w:rsid w:val="00945422"/>
    <w:rsid w:val="0094720D"/>
    <w:rsid w:val="00947E7B"/>
    <w:rsid w:val="0095016C"/>
    <w:rsid w:val="009504B4"/>
    <w:rsid w:val="00950524"/>
    <w:rsid w:val="00950B99"/>
    <w:rsid w:val="00950C66"/>
    <w:rsid w:val="009513C9"/>
    <w:rsid w:val="0095185A"/>
    <w:rsid w:val="00952E15"/>
    <w:rsid w:val="00954211"/>
    <w:rsid w:val="009546B4"/>
    <w:rsid w:val="00954A0E"/>
    <w:rsid w:val="00954C5E"/>
    <w:rsid w:val="00954DBA"/>
    <w:rsid w:val="00954FE3"/>
    <w:rsid w:val="009555BE"/>
    <w:rsid w:val="0095573B"/>
    <w:rsid w:val="0095596D"/>
    <w:rsid w:val="00955C8A"/>
    <w:rsid w:val="00955DE3"/>
    <w:rsid w:val="009561CC"/>
    <w:rsid w:val="0095642B"/>
    <w:rsid w:val="0095696E"/>
    <w:rsid w:val="00957401"/>
    <w:rsid w:val="0095774B"/>
    <w:rsid w:val="00957AB0"/>
    <w:rsid w:val="00957E6A"/>
    <w:rsid w:val="0096018A"/>
    <w:rsid w:val="00960912"/>
    <w:rsid w:val="009613D5"/>
    <w:rsid w:val="009618FA"/>
    <w:rsid w:val="00961B72"/>
    <w:rsid w:val="009622BB"/>
    <w:rsid w:val="0096242A"/>
    <w:rsid w:val="00962639"/>
    <w:rsid w:val="00963463"/>
    <w:rsid w:val="00963966"/>
    <w:rsid w:val="009641E3"/>
    <w:rsid w:val="00964475"/>
    <w:rsid w:val="0096478E"/>
    <w:rsid w:val="0096480E"/>
    <w:rsid w:val="00964E2C"/>
    <w:rsid w:val="00964E71"/>
    <w:rsid w:val="0096569B"/>
    <w:rsid w:val="00965D44"/>
    <w:rsid w:val="00966145"/>
    <w:rsid w:val="009662A3"/>
    <w:rsid w:val="009662C8"/>
    <w:rsid w:val="00966BB7"/>
    <w:rsid w:val="00966EDB"/>
    <w:rsid w:val="00970326"/>
    <w:rsid w:val="00970CF1"/>
    <w:rsid w:val="0097132C"/>
    <w:rsid w:val="00971BDA"/>
    <w:rsid w:val="00971DB2"/>
    <w:rsid w:val="009725FB"/>
    <w:rsid w:val="00972EB4"/>
    <w:rsid w:val="00973C08"/>
    <w:rsid w:val="00973EBE"/>
    <w:rsid w:val="00973F49"/>
    <w:rsid w:val="009743C6"/>
    <w:rsid w:val="00974B11"/>
    <w:rsid w:val="00975339"/>
    <w:rsid w:val="009763CD"/>
    <w:rsid w:val="00977AAA"/>
    <w:rsid w:val="00977F8B"/>
    <w:rsid w:val="00980432"/>
    <w:rsid w:val="0098093B"/>
    <w:rsid w:val="00981104"/>
    <w:rsid w:val="00981CC7"/>
    <w:rsid w:val="00981D88"/>
    <w:rsid w:val="00983415"/>
    <w:rsid w:val="00984180"/>
    <w:rsid w:val="009843D4"/>
    <w:rsid w:val="009848FB"/>
    <w:rsid w:val="00986502"/>
    <w:rsid w:val="009867DB"/>
    <w:rsid w:val="009868D2"/>
    <w:rsid w:val="00986AC0"/>
    <w:rsid w:val="00986D65"/>
    <w:rsid w:val="00986EBB"/>
    <w:rsid w:val="0098701F"/>
    <w:rsid w:val="009879E3"/>
    <w:rsid w:val="009916FC"/>
    <w:rsid w:val="0099180A"/>
    <w:rsid w:val="00991AD5"/>
    <w:rsid w:val="00991AE6"/>
    <w:rsid w:val="00991F63"/>
    <w:rsid w:val="009923B5"/>
    <w:rsid w:val="009923EC"/>
    <w:rsid w:val="0099245A"/>
    <w:rsid w:val="00992656"/>
    <w:rsid w:val="009929E6"/>
    <w:rsid w:val="00992BF7"/>
    <w:rsid w:val="00992F70"/>
    <w:rsid w:val="00993023"/>
    <w:rsid w:val="009936AF"/>
    <w:rsid w:val="00993D74"/>
    <w:rsid w:val="00993D88"/>
    <w:rsid w:val="00994043"/>
    <w:rsid w:val="0099404D"/>
    <w:rsid w:val="009958B3"/>
    <w:rsid w:val="00995940"/>
    <w:rsid w:val="00995FE4"/>
    <w:rsid w:val="009969D3"/>
    <w:rsid w:val="00996A49"/>
    <w:rsid w:val="00996F38"/>
    <w:rsid w:val="00997691"/>
    <w:rsid w:val="00997BE6"/>
    <w:rsid w:val="009A19B1"/>
    <w:rsid w:val="009A1EF2"/>
    <w:rsid w:val="009A2A1C"/>
    <w:rsid w:val="009A2E9A"/>
    <w:rsid w:val="009A3F23"/>
    <w:rsid w:val="009A4449"/>
    <w:rsid w:val="009A4E36"/>
    <w:rsid w:val="009A531C"/>
    <w:rsid w:val="009A5FCC"/>
    <w:rsid w:val="009A627F"/>
    <w:rsid w:val="009A6802"/>
    <w:rsid w:val="009A68C4"/>
    <w:rsid w:val="009A6C72"/>
    <w:rsid w:val="009A7C32"/>
    <w:rsid w:val="009A7CD5"/>
    <w:rsid w:val="009B0F11"/>
    <w:rsid w:val="009B12FA"/>
    <w:rsid w:val="009B152C"/>
    <w:rsid w:val="009B157D"/>
    <w:rsid w:val="009B18BF"/>
    <w:rsid w:val="009B198E"/>
    <w:rsid w:val="009B2822"/>
    <w:rsid w:val="009B2DF9"/>
    <w:rsid w:val="009B3317"/>
    <w:rsid w:val="009B370A"/>
    <w:rsid w:val="009B3EF3"/>
    <w:rsid w:val="009B43F9"/>
    <w:rsid w:val="009B4E3C"/>
    <w:rsid w:val="009B55C0"/>
    <w:rsid w:val="009B5CA0"/>
    <w:rsid w:val="009B6614"/>
    <w:rsid w:val="009B66C3"/>
    <w:rsid w:val="009B68D4"/>
    <w:rsid w:val="009B73AC"/>
    <w:rsid w:val="009B73DE"/>
    <w:rsid w:val="009B7869"/>
    <w:rsid w:val="009B7FBC"/>
    <w:rsid w:val="009C1343"/>
    <w:rsid w:val="009C161D"/>
    <w:rsid w:val="009C1628"/>
    <w:rsid w:val="009C19E2"/>
    <w:rsid w:val="009C1A53"/>
    <w:rsid w:val="009C25B2"/>
    <w:rsid w:val="009C2E90"/>
    <w:rsid w:val="009C332A"/>
    <w:rsid w:val="009C3668"/>
    <w:rsid w:val="009C397E"/>
    <w:rsid w:val="009C4E82"/>
    <w:rsid w:val="009C4E8F"/>
    <w:rsid w:val="009C533C"/>
    <w:rsid w:val="009C5826"/>
    <w:rsid w:val="009C61D9"/>
    <w:rsid w:val="009C624C"/>
    <w:rsid w:val="009C6B2D"/>
    <w:rsid w:val="009C6B2E"/>
    <w:rsid w:val="009C71D8"/>
    <w:rsid w:val="009C75BA"/>
    <w:rsid w:val="009C7A45"/>
    <w:rsid w:val="009D004A"/>
    <w:rsid w:val="009D0736"/>
    <w:rsid w:val="009D0B7D"/>
    <w:rsid w:val="009D1815"/>
    <w:rsid w:val="009D28DE"/>
    <w:rsid w:val="009D3553"/>
    <w:rsid w:val="009D3CE6"/>
    <w:rsid w:val="009D3D6D"/>
    <w:rsid w:val="009D46B7"/>
    <w:rsid w:val="009D4D8E"/>
    <w:rsid w:val="009D520F"/>
    <w:rsid w:val="009D586C"/>
    <w:rsid w:val="009D58C3"/>
    <w:rsid w:val="009D6B4E"/>
    <w:rsid w:val="009D7C32"/>
    <w:rsid w:val="009E0255"/>
    <w:rsid w:val="009E034C"/>
    <w:rsid w:val="009E0F32"/>
    <w:rsid w:val="009E16C2"/>
    <w:rsid w:val="009E1880"/>
    <w:rsid w:val="009E2048"/>
    <w:rsid w:val="009E2D8D"/>
    <w:rsid w:val="009E390F"/>
    <w:rsid w:val="009E3CFF"/>
    <w:rsid w:val="009E4404"/>
    <w:rsid w:val="009E4E01"/>
    <w:rsid w:val="009E5690"/>
    <w:rsid w:val="009E632E"/>
    <w:rsid w:val="009E67DB"/>
    <w:rsid w:val="009E68DD"/>
    <w:rsid w:val="009E6BA5"/>
    <w:rsid w:val="009F0785"/>
    <w:rsid w:val="009F1496"/>
    <w:rsid w:val="009F14D4"/>
    <w:rsid w:val="009F156E"/>
    <w:rsid w:val="009F1790"/>
    <w:rsid w:val="009F1DC1"/>
    <w:rsid w:val="009F207B"/>
    <w:rsid w:val="009F2355"/>
    <w:rsid w:val="009F2805"/>
    <w:rsid w:val="009F2F76"/>
    <w:rsid w:val="009F35CB"/>
    <w:rsid w:val="009F3D13"/>
    <w:rsid w:val="009F3E16"/>
    <w:rsid w:val="009F3F7D"/>
    <w:rsid w:val="009F44DF"/>
    <w:rsid w:val="009F4511"/>
    <w:rsid w:val="009F481F"/>
    <w:rsid w:val="009F4EE3"/>
    <w:rsid w:val="009F5F5D"/>
    <w:rsid w:val="009F67CC"/>
    <w:rsid w:val="009F6AD4"/>
    <w:rsid w:val="009F7907"/>
    <w:rsid w:val="00A00CD6"/>
    <w:rsid w:val="00A00DF2"/>
    <w:rsid w:val="00A010A5"/>
    <w:rsid w:val="00A01105"/>
    <w:rsid w:val="00A0161D"/>
    <w:rsid w:val="00A02500"/>
    <w:rsid w:val="00A02DF2"/>
    <w:rsid w:val="00A03ACB"/>
    <w:rsid w:val="00A03BB6"/>
    <w:rsid w:val="00A0404E"/>
    <w:rsid w:val="00A0414E"/>
    <w:rsid w:val="00A04162"/>
    <w:rsid w:val="00A0443D"/>
    <w:rsid w:val="00A04B5D"/>
    <w:rsid w:val="00A04F61"/>
    <w:rsid w:val="00A05213"/>
    <w:rsid w:val="00A0588A"/>
    <w:rsid w:val="00A05FC1"/>
    <w:rsid w:val="00A06B63"/>
    <w:rsid w:val="00A0704D"/>
    <w:rsid w:val="00A07518"/>
    <w:rsid w:val="00A07A10"/>
    <w:rsid w:val="00A07B14"/>
    <w:rsid w:val="00A102C4"/>
    <w:rsid w:val="00A108FD"/>
    <w:rsid w:val="00A10A66"/>
    <w:rsid w:val="00A10CF1"/>
    <w:rsid w:val="00A11966"/>
    <w:rsid w:val="00A12B34"/>
    <w:rsid w:val="00A12D42"/>
    <w:rsid w:val="00A12E7F"/>
    <w:rsid w:val="00A1307E"/>
    <w:rsid w:val="00A133B5"/>
    <w:rsid w:val="00A13403"/>
    <w:rsid w:val="00A13884"/>
    <w:rsid w:val="00A13B8D"/>
    <w:rsid w:val="00A13D30"/>
    <w:rsid w:val="00A13DD9"/>
    <w:rsid w:val="00A145DA"/>
    <w:rsid w:val="00A146C1"/>
    <w:rsid w:val="00A14921"/>
    <w:rsid w:val="00A14C2A"/>
    <w:rsid w:val="00A151E3"/>
    <w:rsid w:val="00A1558E"/>
    <w:rsid w:val="00A15786"/>
    <w:rsid w:val="00A1578A"/>
    <w:rsid w:val="00A15AD5"/>
    <w:rsid w:val="00A161CC"/>
    <w:rsid w:val="00A1696B"/>
    <w:rsid w:val="00A169E1"/>
    <w:rsid w:val="00A16DC6"/>
    <w:rsid w:val="00A16E32"/>
    <w:rsid w:val="00A171AB"/>
    <w:rsid w:val="00A17A3D"/>
    <w:rsid w:val="00A17AA4"/>
    <w:rsid w:val="00A17B98"/>
    <w:rsid w:val="00A200DF"/>
    <w:rsid w:val="00A2046B"/>
    <w:rsid w:val="00A206DB"/>
    <w:rsid w:val="00A20A3D"/>
    <w:rsid w:val="00A20D4F"/>
    <w:rsid w:val="00A20E1B"/>
    <w:rsid w:val="00A20F43"/>
    <w:rsid w:val="00A2109C"/>
    <w:rsid w:val="00A21359"/>
    <w:rsid w:val="00A21C42"/>
    <w:rsid w:val="00A21CB3"/>
    <w:rsid w:val="00A223F5"/>
    <w:rsid w:val="00A224AD"/>
    <w:rsid w:val="00A238C5"/>
    <w:rsid w:val="00A23B96"/>
    <w:rsid w:val="00A23D40"/>
    <w:rsid w:val="00A23FA8"/>
    <w:rsid w:val="00A2415E"/>
    <w:rsid w:val="00A24C7F"/>
    <w:rsid w:val="00A254CE"/>
    <w:rsid w:val="00A25A40"/>
    <w:rsid w:val="00A25B6C"/>
    <w:rsid w:val="00A2688A"/>
    <w:rsid w:val="00A26998"/>
    <w:rsid w:val="00A2720E"/>
    <w:rsid w:val="00A27253"/>
    <w:rsid w:val="00A27823"/>
    <w:rsid w:val="00A27884"/>
    <w:rsid w:val="00A2799A"/>
    <w:rsid w:val="00A27B0C"/>
    <w:rsid w:val="00A27C18"/>
    <w:rsid w:val="00A27DD6"/>
    <w:rsid w:val="00A317C4"/>
    <w:rsid w:val="00A31A74"/>
    <w:rsid w:val="00A32753"/>
    <w:rsid w:val="00A32AE9"/>
    <w:rsid w:val="00A32D71"/>
    <w:rsid w:val="00A330CE"/>
    <w:rsid w:val="00A3352C"/>
    <w:rsid w:val="00A335D1"/>
    <w:rsid w:val="00A33E79"/>
    <w:rsid w:val="00A34003"/>
    <w:rsid w:val="00A340AB"/>
    <w:rsid w:val="00A3464C"/>
    <w:rsid w:val="00A3499E"/>
    <w:rsid w:val="00A35350"/>
    <w:rsid w:val="00A355D8"/>
    <w:rsid w:val="00A356C8"/>
    <w:rsid w:val="00A357C0"/>
    <w:rsid w:val="00A3685D"/>
    <w:rsid w:val="00A376B9"/>
    <w:rsid w:val="00A3778D"/>
    <w:rsid w:val="00A37EBA"/>
    <w:rsid w:val="00A40153"/>
    <w:rsid w:val="00A4076A"/>
    <w:rsid w:val="00A41D54"/>
    <w:rsid w:val="00A421D7"/>
    <w:rsid w:val="00A42530"/>
    <w:rsid w:val="00A42856"/>
    <w:rsid w:val="00A42B6A"/>
    <w:rsid w:val="00A43557"/>
    <w:rsid w:val="00A43FCE"/>
    <w:rsid w:val="00A44455"/>
    <w:rsid w:val="00A44F41"/>
    <w:rsid w:val="00A44F8F"/>
    <w:rsid w:val="00A453B2"/>
    <w:rsid w:val="00A45488"/>
    <w:rsid w:val="00A45AB8"/>
    <w:rsid w:val="00A4646B"/>
    <w:rsid w:val="00A46DEA"/>
    <w:rsid w:val="00A4766E"/>
    <w:rsid w:val="00A477AE"/>
    <w:rsid w:val="00A47818"/>
    <w:rsid w:val="00A47820"/>
    <w:rsid w:val="00A4783F"/>
    <w:rsid w:val="00A47B89"/>
    <w:rsid w:val="00A47C60"/>
    <w:rsid w:val="00A5006C"/>
    <w:rsid w:val="00A500C4"/>
    <w:rsid w:val="00A501C5"/>
    <w:rsid w:val="00A501DD"/>
    <w:rsid w:val="00A51766"/>
    <w:rsid w:val="00A52208"/>
    <w:rsid w:val="00A52356"/>
    <w:rsid w:val="00A523E5"/>
    <w:rsid w:val="00A536E3"/>
    <w:rsid w:val="00A539FD"/>
    <w:rsid w:val="00A53C69"/>
    <w:rsid w:val="00A53F6D"/>
    <w:rsid w:val="00A541B0"/>
    <w:rsid w:val="00A54CB3"/>
    <w:rsid w:val="00A54E7C"/>
    <w:rsid w:val="00A55BEA"/>
    <w:rsid w:val="00A56216"/>
    <w:rsid w:val="00A56DD2"/>
    <w:rsid w:val="00A56FD9"/>
    <w:rsid w:val="00A5731F"/>
    <w:rsid w:val="00A60841"/>
    <w:rsid w:val="00A619E6"/>
    <w:rsid w:val="00A61FD9"/>
    <w:rsid w:val="00A621A5"/>
    <w:rsid w:val="00A621AE"/>
    <w:rsid w:val="00A62911"/>
    <w:rsid w:val="00A62E5A"/>
    <w:rsid w:val="00A64943"/>
    <w:rsid w:val="00A65365"/>
    <w:rsid w:val="00A656FB"/>
    <w:rsid w:val="00A67381"/>
    <w:rsid w:val="00A676A2"/>
    <w:rsid w:val="00A705FC"/>
    <w:rsid w:val="00A71BF9"/>
    <w:rsid w:val="00A71FF5"/>
    <w:rsid w:val="00A73264"/>
    <w:rsid w:val="00A73593"/>
    <w:rsid w:val="00A73D2A"/>
    <w:rsid w:val="00A73EE4"/>
    <w:rsid w:val="00A74253"/>
    <w:rsid w:val="00A74EA7"/>
    <w:rsid w:val="00A75786"/>
    <w:rsid w:val="00A75ECD"/>
    <w:rsid w:val="00A75F58"/>
    <w:rsid w:val="00A762FC"/>
    <w:rsid w:val="00A768FC"/>
    <w:rsid w:val="00A769E3"/>
    <w:rsid w:val="00A770FD"/>
    <w:rsid w:val="00A77BCF"/>
    <w:rsid w:val="00A8033F"/>
    <w:rsid w:val="00A808AE"/>
    <w:rsid w:val="00A80E0E"/>
    <w:rsid w:val="00A811E2"/>
    <w:rsid w:val="00A81252"/>
    <w:rsid w:val="00A81C67"/>
    <w:rsid w:val="00A82FA8"/>
    <w:rsid w:val="00A83713"/>
    <w:rsid w:val="00A8381C"/>
    <w:rsid w:val="00A83841"/>
    <w:rsid w:val="00A84446"/>
    <w:rsid w:val="00A849CB"/>
    <w:rsid w:val="00A84EA2"/>
    <w:rsid w:val="00A85242"/>
    <w:rsid w:val="00A85C1F"/>
    <w:rsid w:val="00A85C20"/>
    <w:rsid w:val="00A85FA9"/>
    <w:rsid w:val="00A861B3"/>
    <w:rsid w:val="00A862A3"/>
    <w:rsid w:val="00A8727B"/>
    <w:rsid w:val="00A872E7"/>
    <w:rsid w:val="00A90908"/>
    <w:rsid w:val="00A90D7B"/>
    <w:rsid w:val="00A90FA4"/>
    <w:rsid w:val="00A91286"/>
    <w:rsid w:val="00A914BD"/>
    <w:rsid w:val="00A91826"/>
    <w:rsid w:val="00A91C12"/>
    <w:rsid w:val="00A920CC"/>
    <w:rsid w:val="00A924EF"/>
    <w:rsid w:val="00A92986"/>
    <w:rsid w:val="00A92BA1"/>
    <w:rsid w:val="00A93449"/>
    <w:rsid w:val="00A935D7"/>
    <w:rsid w:val="00A93B23"/>
    <w:rsid w:val="00A9433F"/>
    <w:rsid w:val="00A9452E"/>
    <w:rsid w:val="00A9584D"/>
    <w:rsid w:val="00A958B4"/>
    <w:rsid w:val="00A95A1C"/>
    <w:rsid w:val="00A96084"/>
    <w:rsid w:val="00A96780"/>
    <w:rsid w:val="00A967DE"/>
    <w:rsid w:val="00A96816"/>
    <w:rsid w:val="00A96BF8"/>
    <w:rsid w:val="00A97104"/>
    <w:rsid w:val="00AA0438"/>
    <w:rsid w:val="00AA054A"/>
    <w:rsid w:val="00AA080F"/>
    <w:rsid w:val="00AA0D02"/>
    <w:rsid w:val="00AA0DD8"/>
    <w:rsid w:val="00AA136D"/>
    <w:rsid w:val="00AA1963"/>
    <w:rsid w:val="00AA1BC9"/>
    <w:rsid w:val="00AA2DBD"/>
    <w:rsid w:val="00AA3033"/>
    <w:rsid w:val="00AA30AA"/>
    <w:rsid w:val="00AA3FC6"/>
    <w:rsid w:val="00AA49C4"/>
    <w:rsid w:val="00AA49D4"/>
    <w:rsid w:val="00AA5678"/>
    <w:rsid w:val="00AA5E6B"/>
    <w:rsid w:val="00AA6801"/>
    <w:rsid w:val="00AA6F19"/>
    <w:rsid w:val="00AA7060"/>
    <w:rsid w:val="00AA724E"/>
    <w:rsid w:val="00AA7707"/>
    <w:rsid w:val="00AB0114"/>
    <w:rsid w:val="00AB0139"/>
    <w:rsid w:val="00AB02ED"/>
    <w:rsid w:val="00AB083C"/>
    <w:rsid w:val="00AB0FE2"/>
    <w:rsid w:val="00AB1F77"/>
    <w:rsid w:val="00AB2793"/>
    <w:rsid w:val="00AB292D"/>
    <w:rsid w:val="00AB2C18"/>
    <w:rsid w:val="00AB3024"/>
    <w:rsid w:val="00AB3FA1"/>
    <w:rsid w:val="00AB54B7"/>
    <w:rsid w:val="00AB5E20"/>
    <w:rsid w:val="00AB63C7"/>
    <w:rsid w:val="00AB644F"/>
    <w:rsid w:val="00AB656C"/>
    <w:rsid w:val="00AB6946"/>
    <w:rsid w:val="00AB7419"/>
    <w:rsid w:val="00AC0539"/>
    <w:rsid w:val="00AC1039"/>
    <w:rsid w:val="00AC10AF"/>
    <w:rsid w:val="00AC15AC"/>
    <w:rsid w:val="00AC165D"/>
    <w:rsid w:val="00AC1CFE"/>
    <w:rsid w:val="00AC1FA2"/>
    <w:rsid w:val="00AC21F0"/>
    <w:rsid w:val="00AC24F2"/>
    <w:rsid w:val="00AC2525"/>
    <w:rsid w:val="00AC30CE"/>
    <w:rsid w:val="00AC3315"/>
    <w:rsid w:val="00AC36B7"/>
    <w:rsid w:val="00AC3A0C"/>
    <w:rsid w:val="00AC3A4C"/>
    <w:rsid w:val="00AC3C18"/>
    <w:rsid w:val="00AC3E84"/>
    <w:rsid w:val="00AC3FA3"/>
    <w:rsid w:val="00AC4379"/>
    <w:rsid w:val="00AC4A46"/>
    <w:rsid w:val="00AC57DA"/>
    <w:rsid w:val="00AC6445"/>
    <w:rsid w:val="00AC6978"/>
    <w:rsid w:val="00AC6C7F"/>
    <w:rsid w:val="00AC7B21"/>
    <w:rsid w:val="00AD015F"/>
    <w:rsid w:val="00AD0862"/>
    <w:rsid w:val="00AD0AFB"/>
    <w:rsid w:val="00AD1275"/>
    <w:rsid w:val="00AD1C00"/>
    <w:rsid w:val="00AD20E5"/>
    <w:rsid w:val="00AD215E"/>
    <w:rsid w:val="00AD23E3"/>
    <w:rsid w:val="00AD31AD"/>
    <w:rsid w:val="00AD37FD"/>
    <w:rsid w:val="00AD3AA4"/>
    <w:rsid w:val="00AD3D21"/>
    <w:rsid w:val="00AD4DEA"/>
    <w:rsid w:val="00AD5670"/>
    <w:rsid w:val="00AD59FA"/>
    <w:rsid w:val="00AD5E4B"/>
    <w:rsid w:val="00AD5F4E"/>
    <w:rsid w:val="00AD63CA"/>
    <w:rsid w:val="00AD693A"/>
    <w:rsid w:val="00AD6C2D"/>
    <w:rsid w:val="00AD74AE"/>
    <w:rsid w:val="00AE1B26"/>
    <w:rsid w:val="00AE3297"/>
    <w:rsid w:val="00AE33E3"/>
    <w:rsid w:val="00AE370F"/>
    <w:rsid w:val="00AE4573"/>
    <w:rsid w:val="00AE533B"/>
    <w:rsid w:val="00AE571C"/>
    <w:rsid w:val="00AE6D39"/>
    <w:rsid w:val="00AE7015"/>
    <w:rsid w:val="00AE7031"/>
    <w:rsid w:val="00AE77A0"/>
    <w:rsid w:val="00AE79CD"/>
    <w:rsid w:val="00AE7AEC"/>
    <w:rsid w:val="00AF0436"/>
    <w:rsid w:val="00AF076A"/>
    <w:rsid w:val="00AF0F10"/>
    <w:rsid w:val="00AF0FA4"/>
    <w:rsid w:val="00AF139E"/>
    <w:rsid w:val="00AF1F28"/>
    <w:rsid w:val="00AF21F2"/>
    <w:rsid w:val="00AF24D6"/>
    <w:rsid w:val="00AF2D54"/>
    <w:rsid w:val="00AF3098"/>
    <w:rsid w:val="00AF3E5E"/>
    <w:rsid w:val="00AF4289"/>
    <w:rsid w:val="00AF43F5"/>
    <w:rsid w:val="00AF447E"/>
    <w:rsid w:val="00AF4B45"/>
    <w:rsid w:val="00AF4BC4"/>
    <w:rsid w:val="00AF5864"/>
    <w:rsid w:val="00AF5CBE"/>
    <w:rsid w:val="00AF5E9A"/>
    <w:rsid w:val="00AF6FB5"/>
    <w:rsid w:val="00AF7BFF"/>
    <w:rsid w:val="00AF7F5D"/>
    <w:rsid w:val="00AF7FA4"/>
    <w:rsid w:val="00B0079B"/>
    <w:rsid w:val="00B013DC"/>
    <w:rsid w:val="00B018F8"/>
    <w:rsid w:val="00B02182"/>
    <w:rsid w:val="00B0218E"/>
    <w:rsid w:val="00B034C8"/>
    <w:rsid w:val="00B034C9"/>
    <w:rsid w:val="00B0350F"/>
    <w:rsid w:val="00B03EF5"/>
    <w:rsid w:val="00B042EF"/>
    <w:rsid w:val="00B045F2"/>
    <w:rsid w:val="00B04D6A"/>
    <w:rsid w:val="00B04E6F"/>
    <w:rsid w:val="00B050E3"/>
    <w:rsid w:val="00B05805"/>
    <w:rsid w:val="00B05FAD"/>
    <w:rsid w:val="00B0689D"/>
    <w:rsid w:val="00B07008"/>
    <w:rsid w:val="00B0764C"/>
    <w:rsid w:val="00B079D4"/>
    <w:rsid w:val="00B1002E"/>
    <w:rsid w:val="00B102B9"/>
    <w:rsid w:val="00B10674"/>
    <w:rsid w:val="00B10B1A"/>
    <w:rsid w:val="00B10CC5"/>
    <w:rsid w:val="00B11DF3"/>
    <w:rsid w:val="00B11FDC"/>
    <w:rsid w:val="00B1292F"/>
    <w:rsid w:val="00B12B8F"/>
    <w:rsid w:val="00B12F85"/>
    <w:rsid w:val="00B13343"/>
    <w:rsid w:val="00B13820"/>
    <w:rsid w:val="00B13946"/>
    <w:rsid w:val="00B13EBD"/>
    <w:rsid w:val="00B146E5"/>
    <w:rsid w:val="00B14D2D"/>
    <w:rsid w:val="00B14E95"/>
    <w:rsid w:val="00B1679F"/>
    <w:rsid w:val="00B16FAE"/>
    <w:rsid w:val="00B17BE8"/>
    <w:rsid w:val="00B205CD"/>
    <w:rsid w:val="00B20C65"/>
    <w:rsid w:val="00B20CDE"/>
    <w:rsid w:val="00B20E04"/>
    <w:rsid w:val="00B21184"/>
    <w:rsid w:val="00B21462"/>
    <w:rsid w:val="00B21EB2"/>
    <w:rsid w:val="00B22E48"/>
    <w:rsid w:val="00B237E0"/>
    <w:rsid w:val="00B24624"/>
    <w:rsid w:val="00B2493B"/>
    <w:rsid w:val="00B24CB6"/>
    <w:rsid w:val="00B25759"/>
    <w:rsid w:val="00B25911"/>
    <w:rsid w:val="00B25B25"/>
    <w:rsid w:val="00B2602B"/>
    <w:rsid w:val="00B2649A"/>
    <w:rsid w:val="00B26924"/>
    <w:rsid w:val="00B2755C"/>
    <w:rsid w:val="00B27B52"/>
    <w:rsid w:val="00B30070"/>
    <w:rsid w:val="00B30288"/>
    <w:rsid w:val="00B30E9E"/>
    <w:rsid w:val="00B310D2"/>
    <w:rsid w:val="00B312CD"/>
    <w:rsid w:val="00B3145D"/>
    <w:rsid w:val="00B31813"/>
    <w:rsid w:val="00B3199D"/>
    <w:rsid w:val="00B31AB6"/>
    <w:rsid w:val="00B320A4"/>
    <w:rsid w:val="00B3269D"/>
    <w:rsid w:val="00B32741"/>
    <w:rsid w:val="00B32BDC"/>
    <w:rsid w:val="00B33733"/>
    <w:rsid w:val="00B344D5"/>
    <w:rsid w:val="00B3459F"/>
    <w:rsid w:val="00B34904"/>
    <w:rsid w:val="00B34A6B"/>
    <w:rsid w:val="00B34C2E"/>
    <w:rsid w:val="00B34DC1"/>
    <w:rsid w:val="00B3539C"/>
    <w:rsid w:val="00B35B0B"/>
    <w:rsid w:val="00B36D6F"/>
    <w:rsid w:val="00B37032"/>
    <w:rsid w:val="00B37057"/>
    <w:rsid w:val="00B379A8"/>
    <w:rsid w:val="00B37FAE"/>
    <w:rsid w:val="00B402D4"/>
    <w:rsid w:val="00B40EFA"/>
    <w:rsid w:val="00B410E5"/>
    <w:rsid w:val="00B413BE"/>
    <w:rsid w:val="00B41A8E"/>
    <w:rsid w:val="00B41C80"/>
    <w:rsid w:val="00B41E68"/>
    <w:rsid w:val="00B422EB"/>
    <w:rsid w:val="00B42B13"/>
    <w:rsid w:val="00B42D32"/>
    <w:rsid w:val="00B4371B"/>
    <w:rsid w:val="00B44676"/>
    <w:rsid w:val="00B447E1"/>
    <w:rsid w:val="00B44830"/>
    <w:rsid w:val="00B4565C"/>
    <w:rsid w:val="00B460CD"/>
    <w:rsid w:val="00B4650F"/>
    <w:rsid w:val="00B4671F"/>
    <w:rsid w:val="00B4717E"/>
    <w:rsid w:val="00B4727D"/>
    <w:rsid w:val="00B47921"/>
    <w:rsid w:val="00B47A39"/>
    <w:rsid w:val="00B47C6E"/>
    <w:rsid w:val="00B47DE6"/>
    <w:rsid w:val="00B47FC1"/>
    <w:rsid w:val="00B50080"/>
    <w:rsid w:val="00B5115A"/>
    <w:rsid w:val="00B52229"/>
    <w:rsid w:val="00B524E6"/>
    <w:rsid w:val="00B534F9"/>
    <w:rsid w:val="00B5425B"/>
    <w:rsid w:val="00B54870"/>
    <w:rsid w:val="00B54D49"/>
    <w:rsid w:val="00B54D80"/>
    <w:rsid w:val="00B55059"/>
    <w:rsid w:val="00B55CE7"/>
    <w:rsid w:val="00B5609B"/>
    <w:rsid w:val="00B57398"/>
    <w:rsid w:val="00B57E77"/>
    <w:rsid w:val="00B57F5E"/>
    <w:rsid w:val="00B60534"/>
    <w:rsid w:val="00B605E2"/>
    <w:rsid w:val="00B60857"/>
    <w:rsid w:val="00B6168A"/>
    <w:rsid w:val="00B637D5"/>
    <w:rsid w:val="00B63C70"/>
    <w:rsid w:val="00B6423F"/>
    <w:rsid w:val="00B64BE0"/>
    <w:rsid w:val="00B65CB0"/>
    <w:rsid w:val="00B65EA9"/>
    <w:rsid w:val="00B66186"/>
    <w:rsid w:val="00B66767"/>
    <w:rsid w:val="00B67093"/>
    <w:rsid w:val="00B6709D"/>
    <w:rsid w:val="00B671A2"/>
    <w:rsid w:val="00B67549"/>
    <w:rsid w:val="00B711E5"/>
    <w:rsid w:val="00B7176D"/>
    <w:rsid w:val="00B72660"/>
    <w:rsid w:val="00B73C33"/>
    <w:rsid w:val="00B73FC4"/>
    <w:rsid w:val="00B74366"/>
    <w:rsid w:val="00B74917"/>
    <w:rsid w:val="00B74E31"/>
    <w:rsid w:val="00B763D6"/>
    <w:rsid w:val="00B77B32"/>
    <w:rsid w:val="00B803A8"/>
    <w:rsid w:val="00B80F24"/>
    <w:rsid w:val="00B810A9"/>
    <w:rsid w:val="00B813A1"/>
    <w:rsid w:val="00B81CD2"/>
    <w:rsid w:val="00B8258A"/>
    <w:rsid w:val="00B83294"/>
    <w:rsid w:val="00B836FF"/>
    <w:rsid w:val="00B83D18"/>
    <w:rsid w:val="00B842C8"/>
    <w:rsid w:val="00B852A2"/>
    <w:rsid w:val="00B8563A"/>
    <w:rsid w:val="00B86C9C"/>
    <w:rsid w:val="00B8712F"/>
    <w:rsid w:val="00B8723D"/>
    <w:rsid w:val="00B87371"/>
    <w:rsid w:val="00B9050E"/>
    <w:rsid w:val="00B909AC"/>
    <w:rsid w:val="00B90CBC"/>
    <w:rsid w:val="00B922D8"/>
    <w:rsid w:val="00B92B84"/>
    <w:rsid w:val="00B93292"/>
    <w:rsid w:val="00B934E3"/>
    <w:rsid w:val="00B93A9A"/>
    <w:rsid w:val="00B93B59"/>
    <w:rsid w:val="00B94B21"/>
    <w:rsid w:val="00B9572E"/>
    <w:rsid w:val="00B95771"/>
    <w:rsid w:val="00B95AF3"/>
    <w:rsid w:val="00B95C43"/>
    <w:rsid w:val="00B95C73"/>
    <w:rsid w:val="00B9696F"/>
    <w:rsid w:val="00B96F6A"/>
    <w:rsid w:val="00B97697"/>
    <w:rsid w:val="00B97831"/>
    <w:rsid w:val="00B97EBB"/>
    <w:rsid w:val="00B97F2C"/>
    <w:rsid w:val="00B97F5C"/>
    <w:rsid w:val="00BA07CA"/>
    <w:rsid w:val="00BA0CEF"/>
    <w:rsid w:val="00BA0E05"/>
    <w:rsid w:val="00BA123F"/>
    <w:rsid w:val="00BA19F6"/>
    <w:rsid w:val="00BA1A3D"/>
    <w:rsid w:val="00BA2351"/>
    <w:rsid w:val="00BA236C"/>
    <w:rsid w:val="00BA3056"/>
    <w:rsid w:val="00BA43D4"/>
    <w:rsid w:val="00BA559B"/>
    <w:rsid w:val="00BA6B01"/>
    <w:rsid w:val="00BA6C63"/>
    <w:rsid w:val="00BA7CF6"/>
    <w:rsid w:val="00BA7E0D"/>
    <w:rsid w:val="00BB01DF"/>
    <w:rsid w:val="00BB0681"/>
    <w:rsid w:val="00BB1091"/>
    <w:rsid w:val="00BB143E"/>
    <w:rsid w:val="00BB30BC"/>
    <w:rsid w:val="00BB3BF5"/>
    <w:rsid w:val="00BB4530"/>
    <w:rsid w:val="00BB45B9"/>
    <w:rsid w:val="00BB4842"/>
    <w:rsid w:val="00BB5A13"/>
    <w:rsid w:val="00BB63E6"/>
    <w:rsid w:val="00BB6B57"/>
    <w:rsid w:val="00BB6B6B"/>
    <w:rsid w:val="00BC09FE"/>
    <w:rsid w:val="00BC0BB4"/>
    <w:rsid w:val="00BC0EBA"/>
    <w:rsid w:val="00BC18AC"/>
    <w:rsid w:val="00BC1A41"/>
    <w:rsid w:val="00BC2373"/>
    <w:rsid w:val="00BC28D6"/>
    <w:rsid w:val="00BC2B5D"/>
    <w:rsid w:val="00BC2EB9"/>
    <w:rsid w:val="00BC4472"/>
    <w:rsid w:val="00BC5856"/>
    <w:rsid w:val="00BC64F8"/>
    <w:rsid w:val="00BC6C0F"/>
    <w:rsid w:val="00BC722C"/>
    <w:rsid w:val="00BC778F"/>
    <w:rsid w:val="00BC7F68"/>
    <w:rsid w:val="00BD0535"/>
    <w:rsid w:val="00BD06E9"/>
    <w:rsid w:val="00BD0E27"/>
    <w:rsid w:val="00BD0FD0"/>
    <w:rsid w:val="00BD16F9"/>
    <w:rsid w:val="00BD25F0"/>
    <w:rsid w:val="00BD2D60"/>
    <w:rsid w:val="00BD357C"/>
    <w:rsid w:val="00BD3C14"/>
    <w:rsid w:val="00BD4029"/>
    <w:rsid w:val="00BD42E4"/>
    <w:rsid w:val="00BD445C"/>
    <w:rsid w:val="00BD4A7B"/>
    <w:rsid w:val="00BD555C"/>
    <w:rsid w:val="00BD5CD9"/>
    <w:rsid w:val="00BD6EC6"/>
    <w:rsid w:val="00BD6F14"/>
    <w:rsid w:val="00BD722A"/>
    <w:rsid w:val="00BD73FE"/>
    <w:rsid w:val="00BD7F53"/>
    <w:rsid w:val="00BE059D"/>
    <w:rsid w:val="00BE08BE"/>
    <w:rsid w:val="00BE0B79"/>
    <w:rsid w:val="00BE15F5"/>
    <w:rsid w:val="00BE1762"/>
    <w:rsid w:val="00BE1A00"/>
    <w:rsid w:val="00BE1B0D"/>
    <w:rsid w:val="00BE2041"/>
    <w:rsid w:val="00BE2080"/>
    <w:rsid w:val="00BE26CE"/>
    <w:rsid w:val="00BE382E"/>
    <w:rsid w:val="00BE3F8A"/>
    <w:rsid w:val="00BE4B5C"/>
    <w:rsid w:val="00BE511F"/>
    <w:rsid w:val="00BE649B"/>
    <w:rsid w:val="00BE678C"/>
    <w:rsid w:val="00BE68D1"/>
    <w:rsid w:val="00BE6E46"/>
    <w:rsid w:val="00BE74BC"/>
    <w:rsid w:val="00BE7736"/>
    <w:rsid w:val="00BF02A4"/>
    <w:rsid w:val="00BF0390"/>
    <w:rsid w:val="00BF0634"/>
    <w:rsid w:val="00BF1480"/>
    <w:rsid w:val="00BF1F71"/>
    <w:rsid w:val="00BF1FCB"/>
    <w:rsid w:val="00BF2274"/>
    <w:rsid w:val="00BF266D"/>
    <w:rsid w:val="00BF3626"/>
    <w:rsid w:val="00BF392F"/>
    <w:rsid w:val="00BF3F8B"/>
    <w:rsid w:val="00BF441B"/>
    <w:rsid w:val="00BF46B9"/>
    <w:rsid w:val="00BF4C28"/>
    <w:rsid w:val="00BF51FF"/>
    <w:rsid w:val="00BF5B80"/>
    <w:rsid w:val="00BF5BA7"/>
    <w:rsid w:val="00BF5F12"/>
    <w:rsid w:val="00BF5F6C"/>
    <w:rsid w:val="00BF6447"/>
    <w:rsid w:val="00BF6B03"/>
    <w:rsid w:val="00BF6E56"/>
    <w:rsid w:val="00BF782F"/>
    <w:rsid w:val="00C00C51"/>
    <w:rsid w:val="00C013BD"/>
    <w:rsid w:val="00C01583"/>
    <w:rsid w:val="00C01BDB"/>
    <w:rsid w:val="00C01E4E"/>
    <w:rsid w:val="00C0318A"/>
    <w:rsid w:val="00C03938"/>
    <w:rsid w:val="00C03B37"/>
    <w:rsid w:val="00C041BB"/>
    <w:rsid w:val="00C05557"/>
    <w:rsid w:val="00C05D33"/>
    <w:rsid w:val="00C061E9"/>
    <w:rsid w:val="00C062ED"/>
    <w:rsid w:val="00C06767"/>
    <w:rsid w:val="00C0790C"/>
    <w:rsid w:val="00C07A3E"/>
    <w:rsid w:val="00C07A8E"/>
    <w:rsid w:val="00C10546"/>
    <w:rsid w:val="00C10C3D"/>
    <w:rsid w:val="00C10CC0"/>
    <w:rsid w:val="00C10D1C"/>
    <w:rsid w:val="00C11046"/>
    <w:rsid w:val="00C1179E"/>
    <w:rsid w:val="00C12056"/>
    <w:rsid w:val="00C1211C"/>
    <w:rsid w:val="00C12126"/>
    <w:rsid w:val="00C122FC"/>
    <w:rsid w:val="00C12704"/>
    <w:rsid w:val="00C1275C"/>
    <w:rsid w:val="00C12A4C"/>
    <w:rsid w:val="00C13526"/>
    <w:rsid w:val="00C13744"/>
    <w:rsid w:val="00C14999"/>
    <w:rsid w:val="00C176FF"/>
    <w:rsid w:val="00C17702"/>
    <w:rsid w:val="00C17AEB"/>
    <w:rsid w:val="00C17BC0"/>
    <w:rsid w:val="00C200EA"/>
    <w:rsid w:val="00C2024C"/>
    <w:rsid w:val="00C204F5"/>
    <w:rsid w:val="00C20526"/>
    <w:rsid w:val="00C209B7"/>
    <w:rsid w:val="00C20CF7"/>
    <w:rsid w:val="00C21797"/>
    <w:rsid w:val="00C218B6"/>
    <w:rsid w:val="00C21A95"/>
    <w:rsid w:val="00C21D54"/>
    <w:rsid w:val="00C21E1A"/>
    <w:rsid w:val="00C23763"/>
    <w:rsid w:val="00C23D09"/>
    <w:rsid w:val="00C2456A"/>
    <w:rsid w:val="00C24DE2"/>
    <w:rsid w:val="00C24F02"/>
    <w:rsid w:val="00C256CD"/>
    <w:rsid w:val="00C2587B"/>
    <w:rsid w:val="00C266E2"/>
    <w:rsid w:val="00C267BF"/>
    <w:rsid w:val="00C26987"/>
    <w:rsid w:val="00C26A41"/>
    <w:rsid w:val="00C3017C"/>
    <w:rsid w:val="00C302CF"/>
    <w:rsid w:val="00C30C71"/>
    <w:rsid w:val="00C317CF"/>
    <w:rsid w:val="00C32815"/>
    <w:rsid w:val="00C32A71"/>
    <w:rsid w:val="00C32B84"/>
    <w:rsid w:val="00C3383F"/>
    <w:rsid w:val="00C33AE6"/>
    <w:rsid w:val="00C33D50"/>
    <w:rsid w:val="00C341F3"/>
    <w:rsid w:val="00C349A1"/>
    <w:rsid w:val="00C34F3D"/>
    <w:rsid w:val="00C3504D"/>
    <w:rsid w:val="00C360A3"/>
    <w:rsid w:val="00C36ACC"/>
    <w:rsid w:val="00C37E58"/>
    <w:rsid w:val="00C40641"/>
    <w:rsid w:val="00C40775"/>
    <w:rsid w:val="00C41089"/>
    <w:rsid w:val="00C41906"/>
    <w:rsid w:val="00C41E1D"/>
    <w:rsid w:val="00C4264F"/>
    <w:rsid w:val="00C4286F"/>
    <w:rsid w:val="00C42941"/>
    <w:rsid w:val="00C42B66"/>
    <w:rsid w:val="00C43670"/>
    <w:rsid w:val="00C437A3"/>
    <w:rsid w:val="00C44FBF"/>
    <w:rsid w:val="00C45136"/>
    <w:rsid w:val="00C45242"/>
    <w:rsid w:val="00C45392"/>
    <w:rsid w:val="00C4581E"/>
    <w:rsid w:val="00C46775"/>
    <w:rsid w:val="00C46938"/>
    <w:rsid w:val="00C46D3F"/>
    <w:rsid w:val="00C46E15"/>
    <w:rsid w:val="00C46FD7"/>
    <w:rsid w:val="00C470E8"/>
    <w:rsid w:val="00C47408"/>
    <w:rsid w:val="00C47607"/>
    <w:rsid w:val="00C47EB7"/>
    <w:rsid w:val="00C50561"/>
    <w:rsid w:val="00C50A14"/>
    <w:rsid w:val="00C50C10"/>
    <w:rsid w:val="00C50E55"/>
    <w:rsid w:val="00C51528"/>
    <w:rsid w:val="00C52428"/>
    <w:rsid w:val="00C525EA"/>
    <w:rsid w:val="00C529CA"/>
    <w:rsid w:val="00C5333F"/>
    <w:rsid w:val="00C5422E"/>
    <w:rsid w:val="00C542CB"/>
    <w:rsid w:val="00C547D1"/>
    <w:rsid w:val="00C54A5B"/>
    <w:rsid w:val="00C54D26"/>
    <w:rsid w:val="00C55945"/>
    <w:rsid w:val="00C55A80"/>
    <w:rsid w:val="00C560CA"/>
    <w:rsid w:val="00C56BEF"/>
    <w:rsid w:val="00C56E3A"/>
    <w:rsid w:val="00C56F34"/>
    <w:rsid w:val="00C56F53"/>
    <w:rsid w:val="00C57072"/>
    <w:rsid w:val="00C573C3"/>
    <w:rsid w:val="00C57DA2"/>
    <w:rsid w:val="00C6072A"/>
    <w:rsid w:val="00C60741"/>
    <w:rsid w:val="00C60B16"/>
    <w:rsid w:val="00C60C64"/>
    <w:rsid w:val="00C61562"/>
    <w:rsid w:val="00C61605"/>
    <w:rsid w:val="00C62347"/>
    <w:rsid w:val="00C62C2A"/>
    <w:rsid w:val="00C62CC4"/>
    <w:rsid w:val="00C62FCE"/>
    <w:rsid w:val="00C63278"/>
    <w:rsid w:val="00C6398F"/>
    <w:rsid w:val="00C63E44"/>
    <w:rsid w:val="00C63E4A"/>
    <w:rsid w:val="00C6477A"/>
    <w:rsid w:val="00C64911"/>
    <w:rsid w:val="00C6503C"/>
    <w:rsid w:val="00C6545B"/>
    <w:rsid w:val="00C65E6A"/>
    <w:rsid w:val="00C675A7"/>
    <w:rsid w:val="00C706EF"/>
    <w:rsid w:val="00C7084A"/>
    <w:rsid w:val="00C70A49"/>
    <w:rsid w:val="00C70EC6"/>
    <w:rsid w:val="00C71813"/>
    <w:rsid w:val="00C71E8E"/>
    <w:rsid w:val="00C72B95"/>
    <w:rsid w:val="00C733E8"/>
    <w:rsid w:val="00C738D9"/>
    <w:rsid w:val="00C74476"/>
    <w:rsid w:val="00C7550A"/>
    <w:rsid w:val="00C75A60"/>
    <w:rsid w:val="00C76077"/>
    <w:rsid w:val="00C76125"/>
    <w:rsid w:val="00C76747"/>
    <w:rsid w:val="00C76AFC"/>
    <w:rsid w:val="00C76CA1"/>
    <w:rsid w:val="00C77DCC"/>
    <w:rsid w:val="00C80154"/>
    <w:rsid w:val="00C80CAE"/>
    <w:rsid w:val="00C80E38"/>
    <w:rsid w:val="00C80F5A"/>
    <w:rsid w:val="00C81E1B"/>
    <w:rsid w:val="00C81ED7"/>
    <w:rsid w:val="00C82250"/>
    <w:rsid w:val="00C82690"/>
    <w:rsid w:val="00C83206"/>
    <w:rsid w:val="00C832C7"/>
    <w:rsid w:val="00C83582"/>
    <w:rsid w:val="00C835F1"/>
    <w:rsid w:val="00C85625"/>
    <w:rsid w:val="00C858B5"/>
    <w:rsid w:val="00C85A5A"/>
    <w:rsid w:val="00C85DC7"/>
    <w:rsid w:val="00C8658F"/>
    <w:rsid w:val="00C86861"/>
    <w:rsid w:val="00C8731D"/>
    <w:rsid w:val="00C877B8"/>
    <w:rsid w:val="00C87B1A"/>
    <w:rsid w:val="00C87C3B"/>
    <w:rsid w:val="00C9017A"/>
    <w:rsid w:val="00C9023B"/>
    <w:rsid w:val="00C90776"/>
    <w:rsid w:val="00C90B17"/>
    <w:rsid w:val="00C9112F"/>
    <w:rsid w:val="00C91A29"/>
    <w:rsid w:val="00C91BFE"/>
    <w:rsid w:val="00C9234F"/>
    <w:rsid w:val="00C933CE"/>
    <w:rsid w:val="00C940E7"/>
    <w:rsid w:val="00C956AC"/>
    <w:rsid w:val="00C96FB4"/>
    <w:rsid w:val="00C97632"/>
    <w:rsid w:val="00CA078D"/>
    <w:rsid w:val="00CA089A"/>
    <w:rsid w:val="00CA09F7"/>
    <w:rsid w:val="00CA0A3F"/>
    <w:rsid w:val="00CA0CE2"/>
    <w:rsid w:val="00CA1053"/>
    <w:rsid w:val="00CA1428"/>
    <w:rsid w:val="00CA17DE"/>
    <w:rsid w:val="00CA1918"/>
    <w:rsid w:val="00CA2024"/>
    <w:rsid w:val="00CA2764"/>
    <w:rsid w:val="00CA29A2"/>
    <w:rsid w:val="00CA2DC6"/>
    <w:rsid w:val="00CA39F3"/>
    <w:rsid w:val="00CA3B7B"/>
    <w:rsid w:val="00CA3C48"/>
    <w:rsid w:val="00CA4188"/>
    <w:rsid w:val="00CA41CF"/>
    <w:rsid w:val="00CA4232"/>
    <w:rsid w:val="00CA43AC"/>
    <w:rsid w:val="00CA4801"/>
    <w:rsid w:val="00CA48CB"/>
    <w:rsid w:val="00CA5599"/>
    <w:rsid w:val="00CA6DB0"/>
    <w:rsid w:val="00CA6E6F"/>
    <w:rsid w:val="00CA73BF"/>
    <w:rsid w:val="00CA7471"/>
    <w:rsid w:val="00CA7653"/>
    <w:rsid w:val="00CA76DD"/>
    <w:rsid w:val="00CA7811"/>
    <w:rsid w:val="00CA7C3B"/>
    <w:rsid w:val="00CB0261"/>
    <w:rsid w:val="00CB039D"/>
    <w:rsid w:val="00CB0623"/>
    <w:rsid w:val="00CB0865"/>
    <w:rsid w:val="00CB11DF"/>
    <w:rsid w:val="00CB3299"/>
    <w:rsid w:val="00CB3A80"/>
    <w:rsid w:val="00CB3FF2"/>
    <w:rsid w:val="00CB4D32"/>
    <w:rsid w:val="00CB5B85"/>
    <w:rsid w:val="00CB6E8F"/>
    <w:rsid w:val="00CB70C7"/>
    <w:rsid w:val="00CB72DA"/>
    <w:rsid w:val="00CB791A"/>
    <w:rsid w:val="00CB791E"/>
    <w:rsid w:val="00CB7ED0"/>
    <w:rsid w:val="00CC00B2"/>
    <w:rsid w:val="00CC03E1"/>
    <w:rsid w:val="00CC06B7"/>
    <w:rsid w:val="00CC1BAD"/>
    <w:rsid w:val="00CC1D68"/>
    <w:rsid w:val="00CC2997"/>
    <w:rsid w:val="00CC4300"/>
    <w:rsid w:val="00CC4750"/>
    <w:rsid w:val="00CC4B22"/>
    <w:rsid w:val="00CC517E"/>
    <w:rsid w:val="00CC55F5"/>
    <w:rsid w:val="00CC5E28"/>
    <w:rsid w:val="00CC68F8"/>
    <w:rsid w:val="00CC74D4"/>
    <w:rsid w:val="00CC7B60"/>
    <w:rsid w:val="00CD02E4"/>
    <w:rsid w:val="00CD075F"/>
    <w:rsid w:val="00CD0CBE"/>
    <w:rsid w:val="00CD1190"/>
    <w:rsid w:val="00CD12F6"/>
    <w:rsid w:val="00CD1BE1"/>
    <w:rsid w:val="00CD1F25"/>
    <w:rsid w:val="00CD2BD9"/>
    <w:rsid w:val="00CD2CAC"/>
    <w:rsid w:val="00CD3130"/>
    <w:rsid w:val="00CD3876"/>
    <w:rsid w:val="00CD3A39"/>
    <w:rsid w:val="00CD3BBE"/>
    <w:rsid w:val="00CD3D5A"/>
    <w:rsid w:val="00CD3F29"/>
    <w:rsid w:val="00CD4614"/>
    <w:rsid w:val="00CD4849"/>
    <w:rsid w:val="00CD517B"/>
    <w:rsid w:val="00CD5340"/>
    <w:rsid w:val="00CD56E3"/>
    <w:rsid w:val="00CD5A6A"/>
    <w:rsid w:val="00CD60A6"/>
    <w:rsid w:val="00CD625C"/>
    <w:rsid w:val="00CD6993"/>
    <w:rsid w:val="00CD6B1B"/>
    <w:rsid w:val="00CD6F26"/>
    <w:rsid w:val="00CD7294"/>
    <w:rsid w:val="00CD72DC"/>
    <w:rsid w:val="00CD7442"/>
    <w:rsid w:val="00CD75C5"/>
    <w:rsid w:val="00CD785B"/>
    <w:rsid w:val="00CD7BFC"/>
    <w:rsid w:val="00CE0195"/>
    <w:rsid w:val="00CE0ABF"/>
    <w:rsid w:val="00CE0C9E"/>
    <w:rsid w:val="00CE11E2"/>
    <w:rsid w:val="00CE12B3"/>
    <w:rsid w:val="00CE12DC"/>
    <w:rsid w:val="00CE1766"/>
    <w:rsid w:val="00CE18A2"/>
    <w:rsid w:val="00CE1995"/>
    <w:rsid w:val="00CE1D0B"/>
    <w:rsid w:val="00CE2162"/>
    <w:rsid w:val="00CE2226"/>
    <w:rsid w:val="00CE34E7"/>
    <w:rsid w:val="00CE42B4"/>
    <w:rsid w:val="00CE4470"/>
    <w:rsid w:val="00CE45FA"/>
    <w:rsid w:val="00CE50D4"/>
    <w:rsid w:val="00CE50DE"/>
    <w:rsid w:val="00CE5F64"/>
    <w:rsid w:val="00CE64E5"/>
    <w:rsid w:val="00CE6D7F"/>
    <w:rsid w:val="00CE6FDA"/>
    <w:rsid w:val="00CE74A0"/>
    <w:rsid w:val="00CE7BFB"/>
    <w:rsid w:val="00CE7FC4"/>
    <w:rsid w:val="00CF0798"/>
    <w:rsid w:val="00CF0DC9"/>
    <w:rsid w:val="00CF1381"/>
    <w:rsid w:val="00CF18B3"/>
    <w:rsid w:val="00CF2066"/>
    <w:rsid w:val="00CF2820"/>
    <w:rsid w:val="00CF286B"/>
    <w:rsid w:val="00CF3652"/>
    <w:rsid w:val="00CF4293"/>
    <w:rsid w:val="00CF4D8C"/>
    <w:rsid w:val="00CF550C"/>
    <w:rsid w:val="00CF56C9"/>
    <w:rsid w:val="00CF57C6"/>
    <w:rsid w:val="00CF58DF"/>
    <w:rsid w:val="00CF5988"/>
    <w:rsid w:val="00CF660A"/>
    <w:rsid w:val="00CF6799"/>
    <w:rsid w:val="00CF6DAB"/>
    <w:rsid w:val="00CF79E6"/>
    <w:rsid w:val="00CF7EB2"/>
    <w:rsid w:val="00D00280"/>
    <w:rsid w:val="00D005B9"/>
    <w:rsid w:val="00D009D2"/>
    <w:rsid w:val="00D009E4"/>
    <w:rsid w:val="00D00EAF"/>
    <w:rsid w:val="00D00FB3"/>
    <w:rsid w:val="00D02684"/>
    <w:rsid w:val="00D0280F"/>
    <w:rsid w:val="00D02BE1"/>
    <w:rsid w:val="00D030E9"/>
    <w:rsid w:val="00D03740"/>
    <w:rsid w:val="00D042D0"/>
    <w:rsid w:val="00D04D2A"/>
    <w:rsid w:val="00D04D5C"/>
    <w:rsid w:val="00D05854"/>
    <w:rsid w:val="00D05A15"/>
    <w:rsid w:val="00D05B02"/>
    <w:rsid w:val="00D06017"/>
    <w:rsid w:val="00D0625C"/>
    <w:rsid w:val="00D07437"/>
    <w:rsid w:val="00D07713"/>
    <w:rsid w:val="00D07722"/>
    <w:rsid w:val="00D0789E"/>
    <w:rsid w:val="00D07AA8"/>
    <w:rsid w:val="00D103D8"/>
    <w:rsid w:val="00D1053B"/>
    <w:rsid w:val="00D10558"/>
    <w:rsid w:val="00D10561"/>
    <w:rsid w:val="00D10A5E"/>
    <w:rsid w:val="00D10E2F"/>
    <w:rsid w:val="00D11132"/>
    <w:rsid w:val="00D112BA"/>
    <w:rsid w:val="00D11439"/>
    <w:rsid w:val="00D12040"/>
    <w:rsid w:val="00D1233B"/>
    <w:rsid w:val="00D123D5"/>
    <w:rsid w:val="00D126AE"/>
    <w:rsid w:val="00D12CC6"/>
    <w:rsid w:val="00D12D1E"/>
    <w:rsid w:val="00D12DC3"/>
    <w:rsid w:val="00D13073"/>
    <w:rsid w:val="00D1438C"/>
    <w:rsid w:val="00D14C00"/>
    <w:rsid w:val="00D15665"/>
    <w:rsid w:val="00D160CD"/>
    <w:rsid w:val="00D164DC"/>
    <w:rsid w:val="00D16DE7"/>
    <w:rsid w:val="00D17B96"/>
    <w:rsid w:val="00D207A2"/>
    <w:rsid w:val="00D20805"/>
    <w:rsid w:val="00D2083A"/>
    <w:rsid w:val="00D20B13"/>
    <w:rsid w:val="00D20F6B"/>
    <w:rsid w:val="00D21B44"/>
    <w:rsid w:val="00D2207C"/>
    <w:rsid w:val="00D22994"/>
    <w:rsid w:val="00D2307E"/>
    <w:rsid w:val="00D23124"/>
    <w:rsid w:val="00D23A65"/>
    <w:rsid w:val="00D23B47"/>
    <w:rsid w:val="00D2437F"/>
    <w:rsid w:val="00D2461E"/>
    <w:rsid w:val="00D26280"/>
    <w:rsid w:val="00D26C56"/>
    <w:rsid w:val="00D27920"/>
    <w:rsid w:val="00D27C4B"/>
    <w:rsid w:val="00D3086D"/>
    <w:rsid w:val="00D30EDA"/>
    <w:rsid w:val="00D31AAF"/>
    <w:rsid w:val="00D31F08"/>
    <w:rsid w:val="00D31F6D"/>
    <w:rsid w:val="00D32284"/>
    <w:rsid w:val="00D327EA"/>
    <w:rsid w:val="00D32B25"/>
    <w:rsid w:val="00D32B36"/>
    <w:rsid w:val="00D3360A"/>
    <w:rsid w:val="00D3381F"/>
    <w:rsid w:val="00D33A18"/>
    <w:rsid w:val="00D33A84"/>
    <w:rsid w:val="00D34F4D"/>
    <w:rsid w:val="00D354DD"/>
    <w:rsid w:val="00D35CAE"/>
    <w:rsid w:val="00D35CB8"/>
    <w:rsid w:val="00D360CA"/>
    <w:rsid w:val="00D3620C"/>
    <w:rsid w:val="00D368B9"/>
    <w:rsid w:val="00D374D9"/>
    <w:rsid w:val="00D37B3E"/>
    <w:rsid w:val="00D404FE"/>
    <w:rsid w:val="00D40A65"/>
    <w:rsid w:val="00D40CFE"/>
    <w:rsid w:val="00D4226B"/>
    <w:rsid w:val="00D42298"/>
    <w:rsid w:val="00D42FEF"/>
    <w:rsid w:val="00D43127"/>
    <w:rsid w:val="00D4312F"/>
    <w:rsid w:val="00D43186"/>
    <w:rsid w:val="00D4372C"/>
    <w:rsid w:val="00D43FA6"/>
    <w:rsid w:val="00D4456E"/>
    <w:rsid w:val="00D4489D"/>
    <w:rsid w:val="00D448D2"/>
    <w:rsid w:val="00D44EC7"/>
    <w:rsid w:val="00D450CC"/>
    <w:rsid w:val="00D458A9"/>
    <w:rsid w:val="00D467E7"/>
    <w:rsid w:val="00D468A8"/>
    <w:rsid w:val="00D46AB1"/>
    <w:rsid w:val="00D4784E"/>
    <w:rsid w:val="00D47E9C"/>
    <w:rsid w:val="00D47F47"/>
    <w:rsid w:val="00D50268"/>
    <w:rsid w:val="00D5035F"/>
    <w:rsid w:val="00D508AF"/>
    <w:rsid w:val="00D515B2"/>
    <w:rsid w:val="00D51BB0"/>
    <w:rsid w:val="00D5266B"/>
    <w:rsid w:val="00D52DB2"/>
    <w:rsid w:val="00D52F7F"/>
    <w:rsid w:val="00D53179"/>
    <w:rsid w:val="00D54103"/>
    <w:rsid w:val="00D546FC"/>
    <w:rsid w:val="00D54AFF"/>
    <w:rsid w:val="00D552D9"/>
    <w:rsid w:val="00D55611"/>
    <w:rsid w:val="00D55B2C"/>
    <w:rsid w:val="00D5634F"/>
    <w:rsid w:val="00D566A0"/>
    <w:rsid w:val="00D5697C"/>
    <w:rsid w:val="00D56C3E"/>
    <w:rsid w:val="00D57951"/>
    <w:rsid w:val="00D617BC"/>
    <w:rsid w:val="00D61E4E"/>
    <w:rsid w:val="00D61F53"/>
    <w:rsid w:val="00D62226"/>
    <w:rsid w:val="00D627DA"/>
    <w:rsid w:val="00D6336A"/>
    <w:rsid w:val="00D634B0"/>
    <w:rsid w:val="00D6363F"/>
    <w:rsid w:val="00D63ECE"/>
    <w:rsid w:val="00D63F73"/>
    <w:rsid w:val="00D641B5"/>
    <w:rsid w:val="00D649EF"/>
    <w:rsid w:val="00D653DD"/>
    <w:rsid w:val="00D657DC"/>
    <w:rsid w:val="00D663BB"/>
    <w:rsid w:val="00D66453"/>
    <w:rsid w:val="00D6652E"/>
    <w:rsid w:val="00D66668"/>
    <w:rsid w:val="00D703AB"/>
    <w:rsid w:val="00D71329"/>
    <w:rsid w:val="00D71559"/>
    <w:rsid w:val="00D7159A"/>
    <w:rsid w:val="00D716C5"/>
    <w:rsid w:val="00D71E2B"/>
    <w:rsid w:val="00D729F5"/>
    <w:rsid w:val="00D7303C"/>
    <w:rsid w:val="00D73736"/>
    <w:rsid w:val="00D739F9"/>
    <w:rsid w:val="00D73ED5"/>
    <w:rsid w:val="00D73F3A"/>
    <w:rsid w:val="00D741C9"/>
    <w:rsid w:val="00D7420C"/>
    <w:rsid w:val="00D74981"/>
    <w:rsid w:val="00D74F8B"/>
    <w:rsid w:val="00D7608E"/>
    <w:rsid w:val="00D762EF"/>
    <w:rsid w:val="00D7631A"/>
    <w:rsid w:val="00D76773"/>
    <w:rsid w:val="00D76C3A"/>
    <w:rsid w:val="00D775BD"/>
    <w:rsid w:val="00D77D34"/>
    <w:rsid w:val="00D77F75"/>
    <w:rsid w:val="00D81D9E"/>
    <w:rsid w:val="00D81F29"/>
    <w:rsid w:val="00D82686"/>
    <w:rsid w:val="00D8350F"/>
    <w:rsid w:val="00D83847"/>
    <w:rsid w:val="00D838A5"/>
    <w:rsid w:val="00D83A0E"/>
    <w:rsid w:val="00D8414A"/>
    <w:rsid w:val="00D842A0"/>
    <w:rsid w:val="00D85588"/>
    <w:rsid w:val="00D85980"/>
    <w:rsid w:val="00D859FC"/>
    <w:rsid w:val="00D87545"/>
    <w:rsid w:val="00D87CF7"/>
    <w:rsid w:val="00D9026B"/>
    <w:rsid w:val="00D905F4"/>
    <w:rsid w:val="00D908AD"/>
    <w:rsid w:val="00D90D27"/>
    <w:rsid w:val="00D911B8"/>
    <w:rsid w:val="00D91BFE"/>
    <w:rsid w:val="00D91D41"/>
    <w:rsid w:val="00D9215D"/>
    <w:rsid w:val="00D92FBD"/>
    <w:rsid w:val="00D93697"/>
    <w:rsid w:val="00D93FF8"/>
    <w:rsid w:val="00D94A24"/>
    <w:rsid w:val="00D94E11"/>
    <w:rsid w:val="00D94EC3"/>
    <w:rsid w:val="00D95470"/>
    <w:rsid w:val="00D9552E"/>
    <w:rsid w:val="00D95B05"/>
    <w:rsid w:val="00D9653C"/>
    <w:rsid w:val="00D96BF4"/>
    <w:rsid w:val="00D97766"/>
    <w:rsid w:val="00D97C9E"/>
    <w:rsid w:val="00DA07D2"/>
    <w:rsid w:val="00DA0873"/>
    <w:rsid w:val="00DA0F4F"/>
    <w:rsid w:val="00DA1630"/>
    <w:rsid w:val="00DA181B"/>
    <w:rsid w:val="00DA1B1E"/>
    <w:rsid w:val="00DA1C6C"/>
    <w:rsid w:val="00DA2208"/>
    <w:rsid w:val="00DA26DF"/>
    <w:rsid w:val="00DA273C"/>
    <w:rsid w:val="00DA3084"/>
    <w:rsid w:val="00DA31ED"/>
    <w:rsid w:val="00DA3617"/>
    <w:rsid w:val="00DA3716"/>
    <w:rsid w:val="00DA3C69"/>
    <w:rsid w:val="00DA406F"/>
    <w:rsid w:val="00DA4667"/>
    <w:rsid w:val="00DA4ADA"/>
    <w:rsid w:val="00DA4F87"/>
    <w:rsid w:val="00DA559A"/>
    <w:rsid w:val="00DA55E0"/>
    <w:rsid w:val="00DA5665"/>
    <w:rsid w:val="00DA58BB"/>
    <w:rsid w:val="00DA629A"/>
    <w:rsid w:val="00DA708C"/>
    <w:rsid w:val="00DA7349"/>
    <w:rsid w:val="00DA7D8D"/>
    <w:rsid w:val="00DB11F0"/>
    <w:rsid w:val="00DB1634"/>
    <w:rsid w:val="00DB1C83"/>
    <w:rsid w:val="00DB2367"/>
    <w:rsid w:val="00DB30B4"/>
    <w:rsid w:val="00DB3632"/>
    <w:rsid w:val="00DB48BA"/>
    <w:rsid w:val="00DB48CB"/>
    <w:rsid w:val="00DB4B11"/>
    <w:rsid w:val="00DB4BA0"/>
    <w:rsid w:val="00DB4C1E"/>
    <w:rsid w:val="00DB5C55"/>
    <w:rsid w:val="00DB6446"/>
    <w:rsid w:val="00DB644B"/>
    <w:rsid w:val="00DB65CB"/>
    <w:rsid w:val="00DB67B9"/>
    <w:rsid w:val="00DB6924"/>
    <w:rsid w:val="00DB717B"/>
    <w:rsid w:val="00DB7191"/>
    <w:rsid w:val="00DC0010"/>
    <w:rsid w:val="00DC07B7"/>
    <w:rsid w:val="00DC0B5B"/>
    <w:rsid w:val="00DC135C"/>
    <w:rsid w:val="00DC187C"/>
    <w:rsid w:val="00DC2134"/>
    <w:rsid w:val="00DC2A53"/>
    <w:rsid w:val="00DC315C"/>
    <w:rsid w:val="00DC3302"/>
    <w:rsid w:val="00DC373B"/>
    <w:rsid w:val="00DC37C0"/>
    <w:rsid w:val="00DC3CC9"/>
    <w:rsid w:val="00DC4045"/>
    <w:rsid w:val="00DC442F"/>
    <w:rsid w:val="00DC491E"/>
    <w:rsid w:val="00DC62D9"/>
    <w:rsid w:val="00DC647E"/>
    <w:rsid w:val="00DC6576"/>
    <w:rsid w:val="00DC67AE"/>
    <w:rsid w:val="00DC6A8A"/>
    <w:rsid w:val="00DC6C1E"/>
    <w:rsid w:val="00DC7E38"/>
    <w:rsid w:val="00DD0765"/>
    <w:rsid w:val="00DD1593"/>
    <w:rsid w:val="00DD1E72"/>
    <w:rsid w:val="00DD2099"/>
    <w:rsid w:val="00DD2526"/>
    <w:rsid w:val="00DD3092"/>
    <w:rsid w:val="00DD3E5D"/>
    <w:rsid w:val="00DD4448"/>
    <w:rsid w:val="00DD47F1"/>
    <w:rsid w:val="00DD5C0C"/>
    <w:rsid w:val="00DD5EF1"/>
    <w:rsid w:val="00DD6117"/>
    <w:rsid w:val="00DD6476"/>
    <w:rsid w:val="00DD659C"/>
    <w:rsid w:val="00DD6679"/>
    <w:rsid w:val="00DD716F"/>
    <w:rsid w:val="00DD7230"/>
    <w:rsid w:val="00DD74F8"/>
    <w:rsid w:val="00DD7858"/>
    <w:rsid w:val="00DD78AA"/>
    <w:rsid w:val="00DE0DD4"/>
    <w:rsid w:val="00DE100B"/>
    <w:rsid w:val="00DE1B30"/>
    <w:rsid w:val="00DE1BF7"/>
    <w:rsid w:val="00DE20DA"/>
    <w:rsid w:val="00DE23AF"/>
    <w:rsid w:val="00DE33AC"/>
    <w:rsid w:val="00DE33C5"/>
    <w:rsid w:val="00DE3700"/>
    <w:rsid w:val="00DE3F10"/>
    <w:rsid w:val="00DE402D"/>
    <w:rsid w:val="00DE467A"/>
    <w:rsid w:val="00DE6695"/>
    <w:rsid w:val="00DE6964"/>
    <w:rsid w:val="00DE6B9F"/>
    <w:rsid w:val="00DE71A0"/>
    <w:rsid w:val="00DE7219"/>
    <w:rsid w:val="00DE76B2"/>
    <w:rsid w:val="00DE7B9D"/>
    <w:rsid w:val="00DE7D8A"/>
    <w:rsid w:val="00DF15E9"/>
    <w:rsid w:val="00DF1E81"/>
    <w:rsid w:val="00DF1F9C"/>
    <w:rsid w:val="00DF29EC"/>
    <w:rsid w:val="00DF3136"/>
    <w:rsid w:val="00DF319B"/>
    <w:rsid w:val="00DF3A8C"/>
    <w:rsid w:val="00DF3D53"/>
    <w:rsid w:val="00DF411D"/>
    <w:rsid w:val="00DF503C"/>
    <w:rsid w:val="00DF6059"/>
    <w:rsid w:val="00DF6113"/>
    <w:rsid w:val="00DF6D5F"/>
    <w:rsid w:val="00DF7062"/>
    <w:rsid w:val="00DF717F"/>
    <w:rsid w:val="00DF71F3"/>
    <w:rsid w:val="00DF7BBD"/>
    <w:rsid w:val="00E00032"/>
    <w:rsid w:val="00E00301"/>
    <w:rsid w:val="00E006D8"/>
    <w:rsid w:val="00E007B8"/>
    <w:rsid w:val="00E0097D"/>
    <w:rsid w:val="00E00B13"/>
    <w:rsid w:val="00E00CF9"/>
    <w:rsid w:val="00E01088"/>
    <w:rsid w:val="00E0109A"/>
    <w:rsid w:val="00E01363"/>
    <w:rsid w:val="00E01C75"/>
    <w:rsid w:val="00E01E2A"/>
    <w:rsid w:val="00E03AD4"/>
    <w:rsid w:val="00E04AF3"/>
    <w:rsid w:val="00E04FA4"/>
    <w:rsid w:val="00E05074"/>
    <w:rsid w:val="00E0577F"/>
    <w:rsid w:val="00E05793"/>
    <w:rsid w:val="00E05D91"/>
    <w:rsid w:val="00E0626F"/>
    <w:rsid w:val="00E064AC"/>
    <w:rsid w:val="00E06A2F"/>
    <w:rsid w:val="00E06B8E"/>
    <w:rsid w:val="00E06F44"/>
    <w:rsid w:val="00E07311"/>
    <w:rsid w:val="00E0737D"/>
    <w:rsid w:val="00E0746B"/>
    <w:rsid w:val="00E07FFB"/>
    <w:rsid w:val="00E10947"/>
    <w:rsid w:val="00E10A05"/>
    <w:rsid w:val="00E1149A"/>
    <w:rsid w:val="00E11683"/>
    <w:rsid w:val="00E11690"/>
    <w:rsid w:val="00E11D9F"/>
    <w:rsid w:val="00E11F8A"/>
    <w:rsid w:val="00E12745"/>
    <w:rsid w:val="00E12A33"/>
    <w:rsid w:val="00E12E71"/>
    <w:rsid w:val="00E12EA3"/>
    <w:rsid w:val="00E13281"/>
    <w:rsid w:val="00E132F5"/>
    <w:rsid w:val="00E13509"/>
    <w:rsid w:val="00E136E2"/>
    <w:rsid w:val="00E137E4"/>
    <w:rsid w:val="00E13F8C"/>
    <w:rsid w:val="00E13FEA"/>
    <w:rsid w:val="00E1430D"/>
    <w:rsid w:val="00E14324"/>
    <w:rsid w:val="00E14BB1"/>
    <w:rsid w:val="00E15523"/>
    <w:rsid w:val="00E1643E"/>
    <w:rsid w:val="00E1687E"/>
    <w:rsid w:val="00E168C4"/>
    <w:rsid w:val="00E1722E"/>
    <w:rsid w:val="00E1788B"/>
    <w:rsid w:val="00E17A7B"/>
    <w:rsid w:val="00E17CE0"/>
    <w:rsid w:val="00E17F4A"/>
    <w:rsid w:val="00E20A02"/>
    <w:rsid w:val="00E20D69"/>
    <w:rsid w:val="00E210BE"/>
    <w:rsid w:val="00E21B9F"/>
    <w:rsid w:val="00E21EBB"/>
    <w:rsid w:val="00E22545"/>
    <w:rsid w:val="00E22731"/>
    <w:rsid w:val="00E2332C"/>
    <w:rsid w:val="00E2341D"/>
    <w:rsid w:val="00E23819"/>
    <w:rsid w:val="00E24A4C"/>
    <w:rsid w:val="00E24BCF"/>
    <w:rsid w:val="00E25195"/>
    <w:rsid w:val="00E25D68"/>
    <w:rsid w:val="00E25F19"/>
    <w:rsid w:val="00E26044"/>
    <w:rsid w:val="00E26137"/>
    <w:rsid w:val="00E27D8C"/>
    <w:rsid w:val="00E3033F"/>
    <w:rsid w:val="00E305F6"/>
    <w:rsid w:val="00E306A7"/>
    <w:rsid w:val="00E316E6"/>
    <w:rsid w:val="00E33984"/>
    <w:rsid w:val="00E33B0E"/>
    <w:rsid w:val="00E34242"/>
    <w:rsid w:val="00E34A37"/>
    <w:rsid w:val="00E34F80"/>
    <w:rsid w:val="00E353FD"/>
    <w:rsid w:val="00E364FE"/>
    <w:rsid w:val="00E36A81"/>
    <w:rsid w:val="00E37898"/>
    <w:rsid w:val="00E40697"/>
    <w:rsid w:val="00E40944"/>
    <w:rsid w:val="00E40B94"/>
    <w:rsid w:val="00E41478"/>
    <w:rsid w:val="00E41518"/>
    <w:rsid w:val="00E41FB1"/>
    <w:rsid w:val="00E42102"/>
    <w:rsid w:val="00E4227D"/>
    <w:rsid w:val="00E429BD"/>
    <w:rsid w:val="00E42ED0"/>
    <w:rsid w:val="00E42F51"/>
    <w:rsid w:val="00E43B8C"/>
    <w:rsid w:val="00E43F87"/>
    <w:rsid w:val="00E44800"/>
    <w:rsid w:val="00E44F6F"/>
    <w:rsid w:val="00E456AC"/>
    <w:rsid w:val="00E4638C"/>
    <w:rsid w:val="00E47144"/>
    <w:rsid w:val="00E476E3"/>
    <w:rsid w:val="00E47A5F"/>
    <w:rsid w:val="00E47C25"/>
    <w:rsid w:val="00E47D44"/>
    <w:rsid w:val="00E47E7B"/>
    <w:rsid w:val="00E5024E"/>
    <w:rsid w:val="00E50677"/>
    <w:rsid w:val="00E508DD"/>
    <w:rsid w:val="00E50E0D"/>
    <w:rsid w:val="00E511A8"/>
    <w:rsid w:val="00E514C7"/>
    <w:rsid w:val="00E519A2"/>
    <w:rsid w:val="00E5260E"/>
    <w:rsid w:val="00E52E8F"/>
    <w:rsid w:val="00E53A34"/>
    <w:rsid w:val="00E53D18"/>
    <w:rsid w:val="00E54BBD"/>
    <w:rsid w:val="00E55D54"/>
    <w:rsid w:val="00E56284"/>
    <w:rsid w:val="00E5642B"/>
    <w:rsid w:val="00E5668E"/>
    <w:rsid w:val="00E568CB"/>
    <w:rsid w:val="00E57571"/>
    <w:rsid w:val="00E601BB"/>
    <w:rsid w:val="00E6120F"/>
    <w:rsid w:val="00E61590"/>
    <w:rsid w:val="00E618FA"/>
    <w:rsid w:val="00E61A0F"/>
    <w:rsid w:val="00E621FD"/>
    <w:rsid w:val="00E6280E"/>
    <w:rsid w:val="00E629BF"/>
    <w:rsid w:val="00E62DAF"/>
    <w:rsid w:val="00E630B4"/>
    <w:rsid w:val="00E6326D"/>
    <w:rsid w:val="00E6364D"/>
    <w:rsid w:val="00E646E4"/>
    <w:rsid w:val="00E65104"/>
    <w:rsid w:val="00E655E0"/>
    <w:rsid w:val="00E66049"/>
    <w:rsid w:val="00E66607"/>
    <w:rsid w:val="00E6678A"/>
    <w:rsid w:val="00E66A86"/>
    <w:rsid w:val="00E66B7E"/>
    <w:rsid w:val="00E66D80"/>
    <w:rsid w:val="00E66DA1"/>
    <w:rsid w:val="00E66DE2"/>
    <w:rsid w:val="00E671C3"/>
    <w:rsid w:val="00E70E6D"/>
    <w:rsid w:val="00E7189B"/>
    <w:rsid w:val="00E721EF"/>
    <w:rsid w:val="00E726E5"/>
    <w:rsid w:val="00E72773"/>
    <w:rsid w:val="00E732E4"/>
    <w:rsid w:val="00E737E9"/>
    <w:rsid w:val="00E7391A"/>
    <w:rsid w:val="00E73ACE"/>
    <w:rsid w:val="00E73B18"/>
    <w:rsid w:val="00E73E84"/>
    <w:rsid w:val="00E7411B"/>
    <w:rsid w:val="00E74A09"/>
    <w:rsid w:val="00E75298"/>
    <w:rsid w:val="00E75E8D"/>
    <w:rsid w:val="00E75EDD"/>
    <w:rsid w:val="00E766CA"/>
    <w:rsid w:val="00E76B5E"/>
    <w:rsid w:val="00E76D64"/>
    <w:rsid w:val="00E76E7C"/>
    <w:rsid w:val="00E76FB0"/>
    <w:rsid w:val="00E77057"/>
    <w:rsid w:val="00E77587"/>
    <w:rsid w:val="00E776AC"/>
    <w:rsid w:val="00E77853"/>
    <w:rsid w:val="00E77C11"/>
    <w:rsid w:val="00E77DAD"/>
    <w:rsid w:val="00E808E3"/>
    <w:rsid w:val="00E80B13"/>
    <w:rsid w:val="00E80EBA"/>
    <w:rsid w:val="00E80EF0"/>
    <w:rsid w:val="00E81042"/>
    <w:rsid w:val="00E8124A"/>
    <w:rsid w:val="00E81B57"/>
    <w:rsid w:val="00E82559"/>
    <w:rsid w:val="00E82E9C"/>
    <w:rsid w:val="00E82ECB"/>
    <w:rsid w:val="00E83FBD"/>
    <w:rsid w:val="00E8422F"/>
    <w:rsid w:val="00E843B8"/>
    <w:rsid w:val="00E84940"/>
    <w:rsid w:val="00E84A27"/>
    <w:rsid w:val="00E84E3C"/>
    <w:rsid w:val="00E84EDD"/>
    <w:rsid w:val="00E85171"/>
    <w:rsid w:val="00E855C2"/>
    <w:rsid w:val="00E85759"/>
    <w:rsid w:val="00E86F3A"/>
    <w:rsid w:val="00E874C3"/>
    <w:rsid w:val="00E90693"/>
    <w:rsid w:val="00E90738"/>
    <w:rsid w:val="00E9076D"/>
    <w:rsid w:val="00E90907"/>
    <w:rsid w:val="00E90E62"/>
    <w:rsid w:val="00E9175C"/>
    <w:rsid w:val="00E91851"/>
    <w:rsid w:val="00E9245D"/>
    <w:rsid w:val="00E93CC6"/>
    <w:rsid w:val="00E944BE"/>
    <w:rsid w:val="00E94A6B"/>
    <w:rsid w:val="00E9553D"/>
    <w:rsid w:val="00E9561F"/>
    <w:rsid w:val="00E9583D"/>
    <w:rsid w:val="00E95AAC"/>
    <w:rsid w:val="00E9625B"/>
    <w:rsid w:val="00E96293"/>
    <w:rsid w:val="00E96444"/>
    <w:rsid w:val="00E97021"/>
    <w:rsid w:val="00E9739D"/>
    <w:rsid w:val="00E9784E"/>
    <w:rsid w:val="00E97947"/>
    <w:rsid w:val="00E97A56"/>
    <w:rsid w:val="00EA01DE"/>
    <w:rsid w:val="00EA0539"/>
    <w:rsid w:val="00EA0DD3"/>
    <w:rsid w:val="00EA109B"/>
    <w:rsid w:val="00EA1480"/>
    <w:rsid w:val="00EA1680"/>
    <w:rsid w:val="00EA16E4"/>
    <w:rsid w:val="00EA1ABB"/>
    <w:rsid w:val="00EA2222"/>
    <w:rsid w:val="00EA234E"/>
    <w:rsid w:val="00EA3137"/>
    <w:rsid w:val="00EA325D"/>
    <w:rsid w:val="00EA3A0C"/>
    <w:rsid w:val="00EA3CBE"/>
    <w:rsid w:val="00EA49EF"/>
    <w:rsid w:val="00EA4E49"/>
    <w:rsid w:val="00EA62C7"/>
    <w:rsid w:val="00EA6345"/>
    <w:rsid w:val="00EA6440"/>
    <w:rsid w:val="00EA68B1"/>
    <w:rsid w:val="00EA69E4"/>
    <w:rsid w:val="00EA6BA9"/>
    <w:rsid w:val="00EA7211"/>
    <w:rsid w:val="00EA7452"/>
    <w:rsid w:val="00EA78D4"/>
    <w:rsid w:val="00EB13E3"/>
    <w:rsid w:val="00EB18DB"/>
    <w:rsid w:val="00EB210A"/>
    <w:rsid w:val="00EB24A6"/>
    <w:rsid w:val="00EB2740"/>
    <w:rsid w:val="00EB298B"/>
    <w:rsid w:val="00EB2E44"/>
    <w:rsid w:val="00EB31EC"/>
    <w:rsid w:val="00EB3405"/>
    <w:rsid w:val="00EB3484"/>
    <w:rsid w:val="00EB3549"/>
    <w:rsid w:val="00EB385F"/>
    <w:rsid w:val="00EB3899"/>
    <w:rsid w:val="00EB4237"/>
    <w:rsid w:val="00EB504E"/>
    <w:rsid w:val="00EB55FB"/>
    <w:rsid w:val="00EB5756"/>
    <w:rsid w:val="00EB592D"/>
    <w:rsid w:val="00EB59D6"/>
    <w:rsid w:val="00EB5E42"/>
    <w:rsid w:val="00EB5F41"/>
    <w:rsid w:val="00EB5FB5"/>
    <w:rsid w:val="00EB6260"/>
    <w:rsid w:val="00EB62B3"/>
    <w:rsid w:val="00EB69A9"/>
    <w:rsid w:val="00EB6BA6"/>
    <w:rsid w:val="00EB7072"/>
    <w:rsid w:val="00EB7191"/>
    <w:rsid w:val="00EB7B81"/>
    <w:rsid w:val="00EB7CFA"/>
    <w:rsid w:val="00EC0734"/>
    <w:rsid w:val="00EC0F33"/>
    <w:rsid w:val="00EC15E7"/>
    <w:rsid w:val="00EC1616"/>
    <w:rsid w:val="00EC25FD"/>
    <w:rsid w:val="00EC2A36"/>
    <w:rsid w:val="00EC2AFF"/>
    <w:rsid w:val="00EC38F9"/>
    <w:rsid w:val="00EC44FB"/>
    <w:rsid w:val="00EC4C16"/>
    <w:rsid w:val="00EC4C4E"/>
    <w:rsid w:val="00EC4F6E"/>
    <w:rsid w:val="00EC51DE"/>
    <w:rsid w:val="00EC545E"/>
    <w:rsid w:val="00EC58FD"/>
    <w:rsid w:val="00EC5A1A"/>
    <w:rsid w:val="00EC65D1"/>
    <w:rsid w:val="00EC6EE6"/>
    <w:rsid w:val="00EC6F52"/>
    <w:rsid w:val="00EC7002"/>
    <w:rsid w:val="00EC7545"/>
    <w:rsid w:val="00EC7874"/>
    <w:rsid w:val="00EC79B9"/>
    <w:rsid w:val="00EC7CB0"/>
    <w:rsid w:val="00EC7CCB"/>
    <w:rsid w:val="00EC7DE3"/>
    <w:rsid w:val="00ED186A"/>
    <w:rsid w:val="00ED2267"/>
    <w:rsid w:val="00ED2326"/>
    <w:rsid w:val="00ED2690"/>
    <w:rsid w:val="00ED2CEC"/>
    <w:rsid w:val="00ED3143"/>
    <w:rsid w:val="00ED3556"/>
    <w:rsid w:val="00ED3624"/>
    <w:rsid w:val="00ED37BF"/>
    <w:rsid w:val="00ED3CE0"/>
    <w:rsid w:val="00ED4486"/>
    <w:rsid w:val="00ED45C0"/>
    <w:rsid w:val="00ED48D4"/>
    <w:rsid w:val="00ED4B69"/>
    <w:rsid w:val="00ED5548"/>
    <w:rsid w:val="00ED55BD"/>
    <w:rsid w:val="00ED6A74"/>
    <w:rsid w:val="00ED76C1"/>
    <w:rsid w:val="00ED7B24"/>
    <w:rsid w:val="00ED7C4E"/>
    <w:rsid w:val="00ED7C61"/>
    <w:rsid w:val="00ED7FE6"/>
    <w:rsid w:val="00EE0ED7"/>
    <w:rsid w:val="00EE1CCA"/>
    <w:rsid w:val="00EE27CE"/>
    <w:rsid w:val="00EE2A42"/>
    <w:rsid w:val="00EE2A54"/>
    <w:rsid w:val="00EE2A5E"/>
    <w:rsid w:val="00EE2A90"/>
    <w:rsid w:val="00EE2B09"/>
    <w:rsid w:val="00EE2F77"/>
    <w:rsid w:val="00EE38E9"/>
    <w:rsid w:val="00EE39C7"/>
    <w:rsid w:val="00EE3BBB"/>
    <w:rsid w:val="00EE3CB5"/>
    <w:rsid w:val="00EE3CDE"/>
    <w:rsid w:val="00EE4605"/>
    <w:rsid w:val="00EE4F5C"/>
    <w:rsid w:val="00EE538A"/>
    <w:rsid w:val="00EE5459"/>
    <w:rsid w:val="00EE58B7"/>
    <w:rsid w:val="00EE5F84"/>
    <w:rsid w:val="00EE69A5"/>
    <w:rsid w:val="00EE6EA8"/>
    <w:rsid w:val="00EE7C60"/>
    <w:rsid w:val="00EF0094"/>
    <w:rsid w:val="00EF00E3"/>
    <w:rsid w:val="00EF012F"/>
    <w:rsid w:val="00EF14DF"/>
    <w:rsid w:val="00EF2481"/>
    <w:rsid w:val="00EF27F8"/>
    <w:rsid w:val="00EF37FF"/>
    <w:rsid w:val="00EF419E"/>
    <w:rsid w:val="00EF41D5"/>
    <w:rsid w:val="00EF4571"/>
    <w:rsid w:val="00EF4BA2"/>
    <w:rsid w:val="00EF4F1B"/>
    <w:rsid w:val="00EF502D"/>
    <w:rsid w:val="00EF52C6"/>
    <w:rsid w:val="00EF605D"/>
    <w:rsid w:val="00EF6B38"/>
    <w:rsid w:val="00EF6F14"/>
    <w:rsid w:val="00EF7EEA"/>
    <w:rsid w:val="00F00359"/>
    <w:rsid w:val="00F0055F"/>
    <w:rsid w:val="00F00B5C"/>
    <w:rsid w:val="00F00F28"/>
    <w:rsid w:val="00F013B3"/>
    <w:rsid w:val="00F01D70"/>
    <w:rsid w:val="00F0227B"/>
    <w:rsid w:val="00F027D6"/>
    <w:rsid w:val="00F0319A"/>
    <w:rsid w:val="00F033CA"/>
    <w:rsid w:val="00F04057"/>
    <w:rsid w:val="00F0415E"/>
    <w:rsid w:val="00F0439B"/>
    <w:rsid w:val="00F04429"/>
    <w:rsid w:val="00F044F8"/>
    <w:rsid w:val="00F046F3"/>
    <w:rsid w:val="00F05203"/>
    <w:rsid w:val="00F05234"/>
    <w:rsid w:val="00F05D01"/>
    <w:rsid w:val="00F05E60"/>
    <w:rsid w:val="00F06B98"/>
    <w:rsid w:val="00F06D1B"/>
    <w:rsid w:val="00F0711A"/>
    <w:rsid w:val="00F07327"/>
    <w:rsid w:val="00F078E0"/>
    <w:rsid w:val="00F0798F"/>
    <w:rsid w:val="00F1082B"/>
    <w:rsid w:val="00F10CEA"/>
    <w:rsid w:val="00F11248"/>
    <w:rsid w:val="00F11558"/>
    <w:rsid w:val="00F11780"/>
    <w:rsid w:val="00F11C7F"/>
    <w:rsid w:val="00F11E66"/>
    <w:rsid w:val="00F12E60"/>
    <w:rsid w:val="00F13023"/>
    <w:rsid w:val="00F131D7"/>
    <w:rsid w:val="00F13497"/>
    <w:rsid w:val="00F137F5"/>
    <w:rsid w:val="00F13EE4"/>
    <w:rsid w:val="00F1504B"/>
    <w:rsid w:val="00F159F0"/>
    <w:rsid w:val="00F15B45"/>
    <w:rsid w:val="00F16B91"/>
    <w:rsid w:val="00F16C55"/>
    <w:rsid w:val="00F17AE2"/>
    <w:rsid w:val="00F20145"/>
    <w:rsid w:val="00F20333"/>
    <w:rsid w:val="00F20394"/>
    <w:rsid w:val="00F204B6"/>
    <w:rsid w:val="00F20575"/>
    <w:rsid w:val="00F20B9E"/>
    <w:rsid w:val="00F21D8A"/>
    <w:rsid w:val="00F21EC6"/>
    <w:rsid w:val="00F21F5F"/>
    <w:rsid w:val="00F220A1"/>
    <w:rsid w:val="00F22216"/>
    <w:rsid w:val="00F22C11"/>
    <w:rsid w:val="00F22E1D"/>
    <w:rsid w:val="00F230BB"/>
    <w:rsid w:val="00F23371"/>
    <w:rsid w:val="00F23CD2"/>
    <w:rsid w:val="00F241CA"/>
    <w:rsid w:val="00F24440"/>
    <w:rsid w:val="00F25150"/>
    <w:rsid w:val="00F25440"/>
    <w:rsid w:val="00F257A5"/>
    <w:rsid w:val="00F259D9"/>
    <w:rsid w:val="00F25AE3"/>
    <w:rsid w:val="00F2613A"/>
    <w:rsid w:val="00F26DAB"/>
    <w:rsid w:val="00F275BD"/>
    <w:rsid w:val="00F2780B"/>
    <w:rsid w:val="00F27D75"/>
    <w:rsid w:val="00F27E0F"/>
    <w:rsid w:val="00F30B09"/>
    <w:rsid w:val="00F30F13"/>
    <w:rsid w:val="00F31C96"/>
    <w:rsid w:val="00F32BA5"/>
    <w:rsid w:val="00F32D40"/>
    <w:rsid w:val="00F330C6"/>
    <w:rsid w:val="00F34329"/>
    <w:rsid w:val="00F34B56"/>
    <w:rsid w:val="00F354D7"/>
    <w:rsid w:val="00F3597A"/>
    <w:rsid w:val="00F3636F"/>
    <w:rsid w:val="00F36FFA"/>
    <w:rsid w:val="00F372EF"/>
    <w:rsid w:val="00F372FF"/>
    <w:rsid w:val="00F37874"/>
    <w:rsid w:val="00F37E82"/>
    <w:rsid w:val="00F409ED"/>
    <w:rsid w:val="00F412DE"/>
    <w:rsid w:val="00F41429"/>
    <w:rsid w:val="00F41878"/>
    <w:rsid w:val="00F41911"/>
    <w:rsid w:val="00F41AAA"/>
    <w:rsid w:val="00F41AFE"/>
    <w:rsid w:val="00F421A0"/>
    <w:rsid w:val="00F4252A"/>
    <w:rsid w:val="00F428CB"/>
    <w:rsid w:val="00F42A07"/>
    <w:rsid w:val="00F42AC3"/>
    <w:rsid w:val="00F42FBA"/>
    <w:rsid w:val="00F43128"/>
    <w:rsid w:val="00F434A1"/>
    <w:rsid w:val="00F437D1"/>
    <w:rsid w:val="00F43FCB"/>
    <w:rsid w:val="00F4498A"/>
    <w:rsid w:val="00F46535"/>
    <w:rsid w:val="00F465F4"/>
    <w:rsid w:val="00F46FC5"/>
    <w:rsid w:val="00F47084"/>
    <w:rsid w:val="00F47495"/>
    <w:rsid w:val="00F500F5"/>
    <w:rsid w:val="00F50417"/>
    <w:rsid w:val="00F5066B"/>
    <w:rsid w:val="00F510EE"/>
    <w:rsid w:val="00F51251"/>
    <w:rsid w:val="00F51539"/>
    <w:rsid w:val="00F518C9"/>
    <w:rsid w:val="00F526A5"/>
    <w:rsid w:val="00F5287A"/>
    <w:rsid w:val="00F53605"/>
    <w:rsid w:val="00F53F99"/>
    <w:rsid w:val="00F542BB"/>
    <w:rsid w:val="00F5472E"/>
    <w:rsid w:val="00F5494E"/>
    <w:rsid w:val="00F54B4F"/>
    <w:rsid w:val="00F54BF5"/>
    <w:rsid w:val="00F5527B"/>
    <w:rsid w:val="00F55620"/>
    <w:rsid w:val="00F55646"/>
    <w:rsid w:val="00F558BE"/>
    <w:rsid w:val="00F55975"/>
    <w:rsid w:val="00F56F6D"/>
    <w:rsid w:val="00F57425"/>
    <w:rsid w:val="00F575F9"/>
    <w:rsid w:val="00F602E5"/>
    <w:rsid w:val="00F61D7C"/>
    <w:rsid w:val="00F61D80"/>
    <w:rsid w:val="00F6218F"/>
    <w:rsid w:val="00F622EC"/>
    <w:rsid w:val="00F62929"/>
    <w:rsid w:val="00F62A78"/>
    <w:rsid w:val="00F62F95"/>
    <w:rsid w:val="00F63275"/>
    <w:rsid w:val="00F634F2"/>
    <w:rsid w:val="00F63647"/>
    <w:rsid w:val="00F63CD2"/>
    <w:rsid w:val="00F64075"/>
    <w:rsid w:val="00F648DA"/>
    <w:rsid w:val="00F65421"/>
    <w:rsid w:val="00F655F4"/>
    <w:rsid w:val="00F66AE0"/>
    <w:rsid w:val="00F66C85"/>
    <w:rsid w:val="00F66E6E"/>
    <w:rsid w:val="00F70050"/>
    <w:rsid w:val="00F70336"/>
    <w:rsid w:val="00F704F6"/>
    <w:rsid w:val="00F7062D"/>
    <w:rsid w:val="00F70786"/>
    <w:rsid w:val="00F70D0D"/>
    <w:rsid w:val="00F71332"/>
    <w:rsid w:val="00F71F28"/>
    <w:rsid w:val="00F72034"/>
    <w:rsid w:val="00F726CF"/>
    <w:rsid w:val="00F72EE7"/>
    <w:rsid w:val="00F7304C"/>
    <w:rsid w:val="00F73F7A"/>
    <w:rsid w:val="00F744EC"/>
    <w:rsid w:val="00F7458E"/>
    <w:rsid w:val="00F745E7"/>
    <w:rsid w:val="00F74992"/>
    <w:rsid w:val="00F7564D"/>
    <w:rsid w:val="00F75669"/>
    <w:rsid w:val="00F75892"/>
    <w:rsid w:val="00F77273"/>
    <w:rsid w:val="00F77AE0"/>
    <w:rsid w:val="00F801A9"/>
    <w:rsid w:val="00F80396"/>
    <w:rsid w:val="00F807E8"/>
    <w:rsid w:val="00F808F9"/>
    <w:rsid w:val="00F8093B"/>
    <w:rsid w:val="00F81144"/>
    <w:rsid w:val="00F8120E"/>
    <w:rsid w:val="00F8210F"/>
    <w:rsid w:val="00F83334"/>
    <w:rsid w:val="00F8438D"/>
    <w:rsid w:val="00F846B1"/>
    <w:rsid w:val="00F84A56"/>
    <w:rsid w:val="00F85386"/>
    <w:rsid w:val="00F855FB"/>
    <w:rsid w:val="00F85CE1"/>
    <w:rsid w:val="00F871C7"/>
    <w:rsid w:val="00F87248"/>
    <w:rsid w:val="00F8786E"/>
    <w:rsid w:val="00F879D9"/>
    <w:rsid w:val="00F91E0B"/>
    <w:rsid w:val="00F9204D"/>
    <w:rsid w:val="00F92897"/>
    <w:rsid w:val="00F92A9C"/>
    <w:rsid w:val="00F92E9B"/>
    <w:rsid w:val="00F9341C"/>
    <w:rsid w:val="00F93923"/>
    <w:rsid w:val="00F94404"/>
    <w:rsid w:val="00F9445C"/>
    <w:rsid w:val="00F9457F"/>
    <w:rsid w:val="00F94695"/>
    <w:rsid w:val="00F9548E"/>
    <w:rsid w:val="00F95BD8"/>
    <w:rsid w:val="00F95CDA"/>
    <w:rsid w:val="00F9709B"/>
    <w:rsid w:val="00FA036C"/>
    <w:rsid w:val="00FA03DD"/>
    <w:rsid w:val="00FA07DC"/>
    <w:rsid w:val="00FA0B40"/>
    <w:rsid w:val="00FA0D97"/>
    <w:rsid w:val="00FA0E81"/>
    <w:rsid w:val="00FA1708"/>
    <w:rsid w:val="00FA1741"/>
    <w:rsid w:val="00FA196E"/>
    <w:rsid w:val="00FA2D0E"/>
    <w:rsid w:val="00FA490B"/>
    <w:rsid w:val="00FA49CB"/>
    <w:rsid w:val="00FA523B"/>
    <w:rsid w:val="00FA6955"/>
    <w:rsid w:val="00FA6A4C"/>
    <w:rsid w:val="00FA718F"/>
    <w:rsid w:val="00FB003D"/>
    <w:rsid w:val="00FB0781"/>
    <w:rsid w:val="00FB0DAE"/>
    <w:rsid w:val="00FB169D"/>
    <w:rsid w:val="00FB1A1E"/>
    <w:rsid w:val="00FB212B"/>
    <w:rsid w:val="00FB2524"/>
    <w:rsid w:val="00FB2CDC"/>
    <w:rsid w:val="00FB313A"/>
    <w:rsid w:val="00FB31CD"/>
    <w:rsid w:val="00FB33A0"/>
    <w:rsid w:val="00FB34AF"/>
    <w:rsid w:val="00FB3C79"/>
    <w:rsid w:val="00FB4041"/>
    <w:rsid w:val="00FB4386"/>
    <w:rsid w:val="00FB475E"/>
    <w:rsid w:val="00FB4F9E"/>
    <w:rsid w:val="00FB5038"/>
    <w:rsid w:val="00FB6FC1"/>
    <w:rsid w:val="00FB713D"/>
    <w:rsid w:val="00FB71F1"/>
    <w:rsid w:val="00FB7EBD"/>
    <w:rsid w:val="00FC08F8"/>
    <w:rsid w:val="00FC0AED"/>
    <w:rsid w:val="00FC0DA6"/>
    <w:rsid w:val="00FC0F4C"/>
    <w:rsid w:val="00FC0FE8"/>
    <w:rsid w:val="00FC15DD"/>
    <w:rsid w:val="00FC23DA"/>
    <w:rsid w:val="00FC2600"/>
    <w:rsid w:val="00FC2900"/>
    <w:rsid w:val="00FC3A66"/>
    <w:rsid w:val="00FC480B"/>
    <w:rsid w:val="00FC532E"/>
    <w:rsid w:val="00FC595B"/>
    <w:rsid w:val="00FC5CBC"/>
    <w:rsid w:val="00FC66FD"/>
    <w:rsid w:val="00FC6E67"/>
    <w:rsid w:val="00FC7818"/>
    <w:rsid w:val="00FC7B03"/>
    <w:rsid w:val="00FC7F5D"/>
    <w:rsid w:val="00FD0DAF"/>
    <w:rsid w:val="00FD15B5"/>
    <w:rsid w:val="00FD162F"/>
    <w:rsid w:val="00FD1C8C"/>
    <w:rsid w:val="00FD23A5"/>
    <w:rsid w:val="00FD24E7"/>
    <w:rsid w:val="00FD2926"/>
    <w:rsid w:val="00FD34FC"/>
    <w:rsid w:val="00FD3610"/>
    <w:rsid w:val="00FD40FF"/>
    <w:rsid w:val="00FD422B"/>
    <w:rsid w:val="00FD46C5"/>
    <w:rsid w:val="00FD4B3F"/>
    <w:rsid w:val="00FD5198"/>
    <w:rsid w:val="00FD55C6"/>
    <w:rsid w:val="00FD5748"/>
    <w:rsid w:val="00FD5882"/>
    <w:rsid w:val="00FD5B6A"/>
    <w:rsid w:val="00FD5F55"/>
    <w:rsid w:val="00FD670C"/>
    <w:rsid w:val="00FD6EE3"/>
    <w:rsid w:val="00FD7911"/>
    <w:rsid w:val="00FD7A65"/>
    <w:rsid w:val="00FE0192"/>
    <w:rsid w:val="00FE06F9"/>
    <w:rsid w:val="00FE0BB7"/>
    <w:rsid w:val="00FE0BEB"/>
    <w:rsid w:val="00FE0D6A"/>
    <w:rsid w:val="00FE1494"/>
    <w:rsid w:val="00FE14FC"/>
    <w:rsid w:val="00FE1B89"/>
    <w:rsid w:val="00FE1BDB"/>
    <w:rsid w:val="00FE22F7"/>
    <w:rsid w:val="00FE26CD"/>
    <w:rsid w:val="00FE3B53"/>
    <w:rsid w:val="00FE3F5A"/>
    <w:rsid w:val="00FE40D9"/>
    <w:rsid w:val="00FE5E2D"/>
    <w:rsid w:val="00FE709C"/>
    <w:rsid w:val="00FE77B9"/>
    <w:rsid w:val="00FE786C"/>
    <w:rsid w:val="00FE7902"/>
    <w:rsid w:val="00FE7C1E"/>
    <w:rsid w:val="00FE7CE4"/>
    <w:rsid w:val="00FE7DF7"/>
    <w:rsid w:val="00FF0A0D"/>
    <w:rsid w:val="00FF0D3F"/>
    <w:rsid w:val="00FF1423"/>
    <w:rsid w:val="00FF174E"/>
    <w:rsid w:val="00FF2515"/>
    <w:rsid w:val="00FF2596"/>
    <w:rsid w:val="00FF3D2C"/>
    <w:rsid w:val="00FF5209"/>
    <w:rsid w:val="00FF5330"/>
    <w:rsid w:val="00FF60E2"/>
    <w:rsid w:val="00FF6226"/>
    <w:rsid w:val="00FF6C2B"/>
    <w:rsid w:val="00FF6F9B"/>
    <w:rsid w:val="00FF6FAE"/>
    <w:rsid w:val="00FF716D"/>
    <w:rsid w:val="00FF76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17DEE5F1"/>
  <w15:docId w15:val="{817E7994-945B-4B7D-BCA7-60146D6C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9"/>
    <w:qFormat/>
    <w:rsid w:val="004456F9"/>
    <w:pPr>
      <w:spacing w:before="100" w:beforeAutospacing="1" w:after="100" w:afterAutospacing="1" w:line="240" w:lineRule="auto"/>
      <w:outlineLvl w:val="1"/>
    </w:pPr>
    <w:rPr>
      <w:rFonts w:ascii="Times New Roman" w:eastAsia="SimSun" w:hAnsi="Times New Roman" w:cs="Times New Roma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A3"/>
    <w:pPr>
      <w:ind w:left="720"/>
      <w:contextualSpacing/>
    </w:pPr>
  </w:style>
  <w:style w:type="paragraph" w:styleId="FootnoteText">
    <w:name w:val="footnote text"/>
    <w:basedOn w:val="Normal"/>
    <w:link w:val="FootnoteTextChar"/>
    <w:uiPriority w:val="99"/>
    <w:semiHidden/>
    <w:rsid w:val="00DA31ED"/>
    <w:pPr>
      <w:spacing w:after="0" w:line="240" w:lineRule="auto"/>
      <w:ind w:left="714" w:hanging="357"/>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A31ED"/>
    <w:rPr>
      <w:rFonts w:ascii="Calibri" w:eastAsia="Calibri" w:hAnsi="Calibri" w:cs="Times New Roman"/>
      <w:sz w:val="20"/>
      <w:szCs w:val="20"/>
    </w:rPr>
  </w:style>
  <w:style w:type="character" w:styleId="FootnoteReference">
    <w:name w:val="footnote reference"/>
    <w:basedOn w:val="DefaultParagraphFont"/>
    <w:uiPriority w:val="99"/>
    <w:semiHidden/>
    <w:rsid w:val="00DA31ED"/>
    <w:rPr>
      <w:rFonts w:cs="Times New Roman"/>
      <w:vertAlign w:val="superscript"/>
    </w:rPr>
  </w:style>
  <w:style w:type="character" w:customStyle="1" w:styleId="Heading2Char">
    <w:name w:val="Heading 2 Char"/>
    <w:basedOn w:val="DefaultParagraphFont"/>
    <w:link w:val="Heading2"/>
    <w:uiPriority w:val="99"/>
    <w:rsid w:val="004456F9"/>
    <w:rPr>
      <w:rFonts w:ascii="Times New Roman" w:eastAsia="SimSun" w:hAnsi="Times New Roman" w:cs="Times New Roman"/>
      <w:b/>
      <w:bCs/>
      <w:sz w:val="36"/>
      <w:szCs w:val="36"/>
      <w:lang w:val="en-US" w:eastAsia="zh-CN"/>
    </w:rPr>
  </w:style>
  <w:style w:type="character" w:styleId="CommentReference">
    <w:name w:val="annotation reference"/>
    <w:basedOn w:val="DefaultParagraphFont"/>
    <w:semiHidden/>
    <w:unhideWhenUsed/>
    <w:rsid w:val="004456F9"/>
    <w:rPr>
      <w:sz w:val="16"/>
      <w:szCs w:val="16"/>
    </w:rPr>
  </w:style>
  <w:style w:type="paragraph" w:styleId="CommentText">
    <w:name w:val="annotation text"/>
    <w:basedOn w:val="Normal"/>
    <w:link w:val="CommentTextChar"/>
    <w:semiHidden/>
    <w:unhideWhenUsed/>
    <w:rsid w:val="004456F9"/>
    <w:pPr>
      <w:spacing w:after="0" w:line="240" w:lineRule="auto"/>
      <w:ind w:left="714" w:hanging="357"/>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4456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56F9"/>
    <w:rPr>
      <w:b/>
      <w:bCs/>
    </w:rPr>
  </w:style>
  <w:style w:type="character" w:customStyle="1" w:styleId="CommentSubjectChar">
    <w:name w:val="Comment Subject Char"/>
    <w:basedOn w:val="CommentTextChar"/>
    <w:link w:val="CommentSubject"/>
    <w:uiPriority w:val="99"/>
    <w:semiHidden/>
    <w:rsid w:val="004456F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56F9"/>
    <w:pPr>
      <w:spacing w:after="0" w:line="240" w:lineRule="auto"/>
      <w:ind w:left="714" w:hanging="357"/>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456F9"/>
    <w:rPr>
      <w:rFonts w:ascii="Tahoma" w:eastAsia="Calibri" w:hAnsi="Tahoma" w:cs="Tahoma"/>
      <w:sz w:val="16"/>
      <w:szCs w:val="16"/>
    </w:rPr>
  </w:style>
  <w:style w:type="paragraph" w:styleId="NormalWeb">
    <w:name w:val="Normal (Web)"/>
    <w:basedOn w:val="Normal"/>
    <w:uiPriority w:val="99"/>
    <w:rsid w:val="004456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456F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456F9"/>
    <w:rPr>
      <w:color w:val="0000FF" w:themeColor="hyperlink"/>
      <w:u w:val="single"/>
    </w:rPr>
  </w:style>
  <w:style w:type="paragraph" w:customStyle="1" w:styleId="Normal0">
    <w:name w:val="[Normal]"/>
    <w:uiPriority w:val="99"/>
    <w:rsid w:val="004456F9"/>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4456F9"/>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6F9"/>
    <w:pPr>
      <w:tabs>
        <w:tab w:val="center" w:pos="4513"/>
        <w:tab w:val="right" w:pos="9026"/>
      </w:tabs>
      <w:spacing w:after="0" w:line="240" w:lineRule="auto"/>
      <w:ind w:left="714" w:hanging="357"/>
    </w:pPr>
  </w:style>
  <w:style w:type="character" w:customStyle="1" w:styleId="HeaderChar">
    <w:name w:val="Header Char"/>
    <w:basedOn w:val="DefaultParagraphFont"/>
    <w:link w:val="Header"/>
    <w:uiPriority w:val="99"/>
    <w:rsid w:val="004456F9"/>
  </w:style>
  <w:style w:type="paragraph" w:styleId="Footer">
    <w:name w:val="footer"/>
    <w:basedOn w:val="Normal"/>
    <w:link w:val="FooterChar"/>
    <w:uiPriority w:val="99"/>
    <w:unhideWhenUsed/>
    <w:rsid w:val="004456F9"/>
    <w:pPr>
      <w:tabs>
        <w:tab w:val="center" w:pos="4513"/>
        <w:tab w:val="right" w:pos="9026"/>
      </w:tabs>
      <w:spacing w:after="0" w:line="240" w:lineRule="auto"/>
      <w:ind w:left="714" w:hanging="357"/>
    </w:pPr>
  </w:style>
  <w:style w:type="character" w:customStyle="1" w:styleId="FooterChar">
    <w:name w:val="Footer Char"/>
    <w:basedOn w:val="DefaultParagraphFont"/>
    <w:link w:val="Footer"/>
    <w:uiPriority w:val="99"/>
    <w:rsid w:val="004456F9"/>
  </w:style>
  <w:style w:type="character" w:customStyle="1" w:styleId="a">
    <w:name w:val="a"/>
    <w:basedOn w:val="DefaultParagraphFont"/>
    <w:uiPriority w:val="99"/>
    <w:rsid w:val="004456F9"/>
    <w:rPr>
      <w:rFonts w:cs="Times New Roman"/>
    </w:rPr>
  </w:style>
  <w:style w:type="character" w:styleId="Strong">
    <w:name w:val="Strong"/>
    <w:basedOn w:val="DefaultParagraphFont"/>
    <w:uiPriority w:val="99"/>
    <w:qFormat/>
    <w:rsid w:val="004456F9"/>
    <w:rPr>
      <w:rFonts w:cs="Times New Roman"/>
      <w:b/>
      <w:bCs/>
    </w:rPr>
  </w:style>
  <w:style w:type="character" w:customStyle="1" w:styleId="kartext">
    <w:name w:val="kartext"/>
    <w:basedOn w:val="DefaultParagraphFont"/>
    <w:uiPriority w:val="99"/>
    <w:rsid w:val="004456F9"/>
    <w:rPr>
      <w:rFonts w:cs="Times New Roman"/>
    </w:rPr>
  </w:style>
  <w:style w:type="character" w:customStyle="1" w:styleId="maintitle">
    <w:name w:val="maintitle"/>
    <w:basedOn w:val="DefaultParagraphFont"/>
    <w:rsid w:val="00DE33C5"/>
  </w:style>
  <w:style w:type="paragraph" w:styleId="EndnoteText">
    <w:name w:val="endnote text"/>
    <w:basedOn w:val="Normal"/>
    <w:link w:val="EndnoteTextChar"/>
    <w:uiPriority w:val="99"/>
    <w:semiHidden/>
    <w:unhideWhenUsed/>
    <w:rsid w:val="00E775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7587"/>
    <w:rPr>
      <w:sz w:val="20"/>
      <w:szCs w:val="20"/>
    </w:rPr>
  </w:style>
  <w:style w:type="character" w:styleId="EndnoteReference">
    <w:name w:val="endnote reference"/>
    <w:basedOn w:val="DefaultParagraphFont"/>
    <w:uiPriority w:val="99"/>
    <w:semiHidden/>
    <w:unhideWhenUsed/>
    <w:rsid w:val="00E77587"/>
    <w:rPr>
      <w:vertAlign w:val="superscript"/>
    </w:rPr>
  </w:style>
  <w:style w:type="paragraph" w:styleId="Revision">
    <w:name w:val="Revision"/>
    <w:hidden/>
    <w:uiPriority w:val="99"/>
    <w:semiHidden/>
    <w:rsid w:val="00390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8825">
      <w:bodyDiv w:val="1"/>
      <w:marLeft w:val="0"/>
      <w:marRight w:val="0"/>
      <w:marTop w:val="0"/>
      <w:marBottom w:val="0"/>
      <w:divBdr>
        <w:top w:val="none" w:sz="0" w:space="0" w:color="auto"/>
        <w:left w:val="none" w:sz="0" w:space="0" w:color="auto"/>
        <w:bottom w:val="none" w:sz="0" w:space="0" w:color="auto"/>
        <w:right w:val="none" w:sz="0" w:space="0" w:color="auto"/>
      </w:divBdr>
      <w:divsChild>
        <w:div w:id="60713596">
          <w:marLeft w:val="0"/>
          <w:marRight w:val="0"/>
          <w:marTop w:val="0"/>
          <w:marBottom w:val="0"/>
          <w:divBdr>
            <w:top w:val="none" w:sz="0" w:space="0" w:color="auto"/>
            <w:left w:val="none" w:sz="0" w:space="0" w:color="auto"/>
            <w:bottom w:val="none" w:sz="0" w:space="0" w:color="auto"/>
            <w:right w:val="none" w:sz="0" w:space="0" w:color="auto"/>
          </w:divBdr>
        </w:div>
        <w:div w:id="73479341">
          <w:marLeft w:val="0"/>
          <w:marRight w:val="0"/>
          <w:marTop w:val="0"/>
          <w:marBottom w:val="0"/>
          <w:divBdr>
            <w:top w:val="none" w:sz="0" w:space="0" w:color="auto"/>
            <w:left w:val="none" w:sz="0" w:space="0" w:color="auto"/>
            <w:bottom w:val="none" w:sz="0" w:space="0" w:color="auto"/>
            <w:right w:val="none" w:sz="0" w:space="0" w:color="auto"/>
          </w:divBdr>
        </w:div>
        <w:div w:id="81071567">
          <w:marLeft w:val="0"/>
          <w:marRight w:val="0"/>
          <w:marTop w:val="0"/>
          <w:marBottom w:val="0"/>
          <w:divBdr>
            <w:top w:val="none" w:sz="0" w:space="0" w:color="auto"/>
            <w:left w:val="none" w:sz="0" w:space="0" w:color="auto"/>
            <w:bottom w:val="none" w:sz="0" w:space="0" w:color="auto"/>
            <w:right w:val="none" w:sz="0" w:space="0" w:color="auto"/>
          </w:divBdr>
        </w:div>
        <w:div w:id="172963065">
          <w:marLeft w:val="0"/>
          <w:marRight w:val="0"/>
          <w:marTop w:val="0"/>
          <w:marBottom w:val="0"/>
          <w:divBdr>
            <w:top w:val="none" w:sz="0" w:space="0" w:color="auto"/>
            <w:left w:val="none" w:sz="0" w:space="0" w:color="auto"/>
            <w:bottom w:val="none" w:sz="0" w:space="0" w:color="auto"/>
            <w:right w:val="none" w:sz="0" w:space="0" w:color="auto"/>
          </w:divBdr>
        </w:div>
        <w:div w:id="221522549">
          <w:marLeft w:val="0"/>
          <w:marRight w:val="0"/>
          <w:marTop w:val="0"/>
          <w:marBottom w:val="0"/>
          <w:divBdr>
            <w:top w:val="none" w:sz="0" w:space="0" w:color="auto"/>
            <w:left w:val="none" w:sz="0" w:space="0" w:color="auto"/>
            <w:bottom w:val="none" w:sz="0" w:space="0" w:color="auto"/>
            <w:right w:val="none" w:sz="0" w:space="0" w:color="auto"/>
          </w:divBdr>
        </w:div>
        <w:div w:id="231236227">
          <w:marLeft w:val="0"/>
          <w:marRight w:val="0"/>
          <w:marTop w:val="0"/>
          <w:marBottom w:val="0"/>
          <w:divBdr>
            <w:top w:val="none" w:sz="0" w:space="0" w:color="auto"/>
            <w:left w:val="none" w:sz="0" w:space="0" w:color="auto"/>
            <w:bottom w:val="none" w:sz="0" w:space="0" w:color="auto"/>
            <w:right w:val="none" w:sz="0" w:space="0" w:color="auto"/>
          </w:divBdr>
        </w:div>
        <w:div w:id="235165158">
          <w:marLeft w:val="0"/>
          <w:marRight w:val="0"/>
          <w:marTop w:val="0"/>
          <w:marBottom w:val="0"/>
          <w:divBdr>
            <w:top w:val="none" w:sz="0" w:space="0" w:color="auto"/>
            <w:left w:val="none" w:sz="0" w:space="0" w:color="auto"/>
            <w:bottom w:val="none" w:sz="0" w:space="0" w:color="auto"/>
            <w:right w:val="none" w:sz="0" w:space="0" w:color="auto"/>
          </w:divBdr>
        </w:div>
        <w:div w:id="240454967">
          <w:marLeft w:val="0"/>
          <w:marRight w:val="0"/>
          <w:marTop w:val="0"/>
          <w:marBottom w:val="0"/>
          <w:divBdr>
            <w:top w:val="none" w:sz="0" w:space="0" w:color="auto"/>
            <w:left w:val="none" w:sz="0" w:space="0" w:color="auto"/>
            <w:bottom w:val="none" w:sz="0" w:space="0" w:color="auto"/>
            <w:right w:val="none" w:sz="0" w:space="0" w:color="auto"/>
          </w:divBdr>
        </w:div>
        <w:div w:id="253364390">
          <w:marLeft w:val="0"/>
          <w:marRight w:val="0"/>
          <w:marTop w:val="0"/>
          <w:marBottom w:val="0"/>
          <w:divBdr>
            <w:top w:val="none" w:sz="0" w:space="0" w:color="auto"/>
            <w:left w:val="none" w:sz="0" w:space="0" w:color="auto"/>
            <w:bottom w:val="none" w:sz="0" w:space="0" w:color="auto"/>
            <w:right w:val="none" w:sz="0" w:space="0" w:color="auto"/>
          </w:divBdr>
        </w:div>
        <w:div w:id="300696205">
          <w:marLeft w:val="0"/>
          <w:marRight w:val="0"/>
          <w:marTop w:val="0"/>
          <w:marBottom w:val="0"/>
          <w:divBdr>
            <w:top w:val="none" w:sz="0" w:space="0" w:color="auto"/>
            <w:left w:val="none" w:sz="0" w:space="0" w:color="auto"/>
            <w:bottom w:val="none" w:sz="0" w:space="0" w:color="auto"/>
            <w:right w:val="none" w:sz="0" w:space="0" w:color="auto"/>
          </w:divBdr>
        </w:div>
        <w:div w:id="304968809">
          <w:marLeft w:val="0"/>
          <w:marRight w:val="0"/>
          <w:marTop w:val="0"/>
          <w:marBottom w:val="0"/>
          <w:divBdr>
            <w:top w:val="none" w:sz="0" w:space="0" w:color="auto"/>
            <w:left w:val="none" w:sz="0" w:space="0" w:color="auto"/>
            <w:bottom w:val="none" w:sz="0" w:space="0" w:color="auto"/>
            <w:right w:val="none" w:sz="0" w:space="0" w:color="auto"/>
          </w:divBdr>
        </w:div>
        <w:div w:id="312804519">
          <w:marLeft w:val="0"/>
          <w:marRight w:val="0"/>
          <w:marTop w:val="0"/>
          <w:marBottom w:val="0"/>
          <w:divBdr>
            <w:top w:val="none" w:sz="0" w:space="0" w:color="auto"/>
            <w:left w:val="none" w:sz="0" w:space="0" w:color="auto"/>
            <w:bottom w:val="none" w:sz="0" w:space="0" w:color="auto"/>
            <w:right w:val="none" w:sz="0" w:space="0" w:color="auto"/>
          </w:divBdr>
        </w:div>
        <w:div w:id="391466433">
          <w:marLeft w:val="0"/>
          <w:marRight w:val="0"/>
          <w:marTop w:val="0"/>
          <w:marBottom w:val="0"/>
          <w:divBdr>
            <w:top w:val="none" w:sz="0" w:space="0" w:color="auto"/>
            <w:left w:val="none" w:sz="0" w:space="0" w:color="auto"/>
            <w:bottom w:val="none" w:sz="0" w:space="0" w:color="auto"/>
            <w:right w:val="none" w:sz="0" w:space="0" w:color="auto"/>
          </w:divBdr>
        </w:div>
        <w:div w:id="394203155">
          <w:marLeft w:val="0"/>
          <w:marRight w:val="0"/>
          <w:marTop w:val="0"/>
          <w:marBottom w:val="0"/>
          <w:divBdr>
            <w:top w:val="none" w:sz="0" w:space="0" w:color="auto"/>
            <w:left w:val="none" w:sz="0" w:space="0" w:color="auto"/>
            <w:bottom w:val="none" w:sz="0" w:space="0" w:color="auto"/>
            <w:right w:val="none" w:sz="0" w:space="0" w:color="auto"/>
          </w:divBdr>
        </w:div>
        <w:div w:id="396901585">
          <w:marLeft w:val="0"/>
          <w:marRight w:val="0"/>
          <w:marTop w:val="0"/>
          <w:marBottom w:val="0"/>
          <w:divBdr>
            <w:top w:val="none" w:sz="0" w:space="0" w:color="auto"/>
            <w:left w:val="none" w:sz="0" w:space="0" w:color="auto"/>
            <w:bottom w:val="none" w:sz="0" w:space="0" w:color="auto"/>
            <w:right w:val="none" w:sz="0" w:space="0" w:color="auto"/>
          </w:divBdr>
        </w:div>
        <w:div w:id="416368124">
          <w:marLeft w:val="0"/>
          <w:marRight w:val="0"/>
          <w:marTop w:val="0"/>
          <w:marBottom w:val="0"/>
          <w:divBdr>
            <w:top w:val="none" w:sz="0" w:space="0" w:color="auto"/>
            <w:left w:val="none" w:sz="0" w:space="0" w:color="auto"/>
            <w:bottom w:val="none" w:sz="0" w:space="0" w:color="auto"/>
            <w:right w:val="none" w:sz="0" w:space="0" w:color="auto"/>
          </w:divBdr>
        </w:div>
        <w:div w:id="445387923">
          <w:marLeft w:val="0"/>
          <w:marRight w:val="0"/>
          <w:marTop w:val="0"/>
          <w:marBottom w:val="0"/>
          <w:divBdr>
            <w:top w:val="none" w:sz="0" w:space="0" w:color="auto"/>
            <w:left w:val="none" w:sz="0" w:space="0" w:color="auto"/>
            <w:bottom w:val="none" w:sz="0" w:space="0" w:color="auto"/>
            <w:right w:val="none" w:sz="0" w:space="0" w:color="auto"/>
          </w:divBdr>
        </w:div>
        <w:div w:id="510264572">
          <w:marLeft w:val="0"/>
          <w:marRight w:val="0"/>
          <w:marTop w:val="0"/>
          <w:marBottom w:val="0"/>
          <w:divBdr>
            <w:top w:val="none" w:sz="0" w:space="0" w:color="auto"/>
            <w:left w:val="none" w:sz="0" w:space="0" w:color="auto"/>
            <w:bottom w:val="none" w:sz="0" w:space="0" w:color="auto"/>
            <w:right w:val="none" w:sz="0" w:space="0" w:color="auto"/>
          </w:divBdr>
        </w:div>
        <w:div w:id="520625976">
          <w:marLeft w:val="0"/>
          <w:marRight w:val="0"/>
          <w:marTop w:val="0"/>
          <w:marBottom w:val="0"/>
          <w:divBdr>
            <w:top w:val="none" w:sz="0" w:space="0" w:color="auto"/>
            <w:left w:val="none" w:sz="0" w:space="0" w:color="auto"/>
            <w:bottom w:val="none" w:sz="0" w:space="0" w:color="auto"/>
            <w:right w:val="none" w:sz="0" w:space="0" w:color="auto"/>
          </w:divBdr>
        </w:div>
        <w:div w:id="541481219">
          <w:marLeft w:val="0"/>
          <w:marRight w:val="0"/>
          <w:marTop w:val="0"/>
          <w:marBottom w:val="0"/>
          <w:divBdr>
            <w:top w:val="none" w:sz="0" w:space="0" w:color="auto"/>
            <w:left w:val="none" w:sz="0" w:space="0" w:color="auto"/>
            <w:bottom w:val="none" w:sz="0" w:space="0" w:color="auto"/>
            <w:right w:val="none" w:sz="0" w:space="0" w:color="auto"/>
          </w:divBdr>
        </w:div>
        <w:div w:id="543565317">
          <w:marLeft w:val="0"/>
          <w:marRight w:val="0"/>
          <w:marTop w:val="0"/>
          <w:marBottom w:val="0"/>
          <w:divBdr>
            <w:top w:val="none" w:sz="0" w:space="0" w:color="auto"/>
            <w:left w:val="none" w:sz="0" w:space="0" w:color="auto"/>
            <w:bottom w:val="none" w:sz="0" w:space="0" w:color="auto"/>
            <w:right w:val="none" w:sz="0" w:space="0" w:color="auto"/>
          </w:divBdr>
        </w:div>
        <w:div w:id="557327311">
          <w:marLeft w:val="0"/>
          <w:marRight w:val="0"/>
          <w:marTop w:val="0"/>
          <w:marBottom w:val="0"/>
          <w:divBdr>
            <w:top w:val="none" w:sz="0" w:space="0" w:color="auto"/>
            <w:left w:val="none" w:sz="0" w:space="0" w:color="auto"/>
            <w:bottom w:val="none" w:sz="0" w:space="0" w:color="auto"/>
            <w:right w:val="none" w:sz="0" w:space="0" w:color="auto"/>
          </w:divBdr>
        </w:div>
        <w:div w:id="567113080">
          <w:marLeft w:val="0"/>
          <w:marRight w:val="0"/>
          <w:marTop w:val="0"/>
          <w:marBottom w:val="0"/>
          <w:divBdr>
            <w:top w:val="none" w:sz="0" w:space="0" w:color="auto"/>
            <w:left w:val="none" w:sz="0" w:space="0" w:color="auto"/>
            <w:bottom w:val="none" w:sz="0" w:space="0" w:color="auto"/>
            <w:right w:val="none" w:sz="0" w:space="0" w:color="auto"/>
          </w:divBdr>
        </w:div>
        <w:div w:id="572814613">
          <w:marLeft w:val="0"/>
          <w:marRight w:val="0"/>
          <w:marTop w:val="0"/>
          <w:marBottom w:val="0"/>
          <w:divBdr>
            <w:top w:val="none" w:sz="0" w:space="0" w:color="auto"/>
            <w:left w:val="none" w:sz="0" w:space="0" w:color="auto"/>
            <w:bottom w:val="none" w:sz="0" w:space="0" w:color="auto"/>
            <w:right w:val="none" w:sz="0" w:space="0" w:color="auto"/>
          </w:divBdr>
        </w:div>
        <w:div w:id="592126273">
          <w:marLeft w:val="0"/>
          <w:marRight w:val="0"/>
          <w:marTop w:val="0"/>
          <w:marBottom w:val="0"/>
          <w:divBdr>
            <w:top w:val="none" w:sz="0" w:space="0" w:color="auto"/>
            <w:left w:val="none" w:sz="0" w:space="0" w:color="auto"/>
            <w:bottom w:val="none" w:sz="0" w:space="0" w:color="auto"/>
            <w:right w:val="none" w:sz="0" w:space="0" w:color="auto"/>
          </w:divBdr>
        </w:div>
        <w:div w:id="593368809">
          <w:marLeft w:val="0"/>
          <w:marRight w:val="0"/>
          <w:marTop w:val="0"/>
          <w:marBottom w:val="0"/>
          <w:divBdr>
            <w:top w:val="none" w:sz="0" w:space="0" w:color="auto"/>
            <w:left w:val="none" w:sz="0" w:space="0" w:color="auto"/>
            <w:bottom w:val="none" w:sz="0" w:space="0" w:color="auto"/>
            <w:right w:val="none" w:sz="0" w:space="0" w:color="auto"/>
          </w:divBdr>
        </w:div>
        <w:div w:id="618731359">
          <w:marLeft w:val="0"/>
          <w:marRight w:val="0"/>
          <w:marTop w:val="0"/>
          <w:marBottom w:val="0"/>
          <w:divBdr>
            <w:top w:val="none" w:sz="0" w:space="0" w:color="auto"/>
            <w:left w:val="none" w:sz="0" w:space="0" w:color="auto"/>
            <w:bottom w:val="none" w:sz="0" w:space="0" w:color="auto"/>
            <w:right w:val="none" w:sz="0" w:space="0" w:color="auto"/>
          </w:divBdr>
        </w:div>
        <w:div w:id="626935206">
          <w:marLeft w:val="0"/>
          <w:marRight w:val="0"/>
          <w:marTop w:val="0"/>
          <w:marBottom w:val="0"/>
          <w:divBdr>
            <w:top w:val="none" w:sz="0" w:space="0" w:color="auto"/>
            <w:left w:val="none" w:sz="0" w:space="0" w:color="auto"/>
            <w:bottom w:val="none" w:sz="0" w:space="0" w:color="auto"/>
            <w:right w:val="none" w:sz="0" w:space="0" w:color="auto"/>
          </w:divBdr>
        </w:div>
        <w:div w:id="640694042">
          <w:marLeft w:val="0"/>
          <w:marRight w:val="0"/>
          <w:marTop w:val="0"/>
          <w:marBottom w:val="0"/>
          <w:divBdr>
            <w:top w:val="none" w:sz="0" w:space="0" w:color="auto"/>
            <w:left w:val="none" w:sz="0" w:space="0" w:color="auto"/>
            <w:bottom w:val="none" w:sz="0" w:space="0" w:color="auto"/>
            <w:right w:val="none" w:sz="0" w:space="0" w:color="auto"/>
          </w:divBdr>
        </w:div>
        <w:div w:id="690763050">
          <w:marLeft w:val="0"/>
          <w:marRight w:val="0"/>
          <w:marTop w:val="0"/>
          <w:marBottom w:val="0"/>
          <w:divBdr>
            <w:top w:val="none" w:sz="0" w:space="0" w:color="auto"/>
            <w:left w:val="none" w:sz="0" w:space="0" w:color="auto"/>
            <w:bottom w:val="none" w:sz="0" w:space="0" w:color="auto"/>
            <w:right w:val="none" w:sz="0" w:space="0" w:color="auto"/>
          </w:divBdr>
        </w:div>
        <w:div w:id="694114366">
          <w:marLeft w:val="0"/>
          <w:marRight w:val="0"/>
          <w:marTop w:val="0"/>
          <w:marBottom w:val="0"/>
          <w:divBdr>
            <w:top w:val="none" w:sz="0" w:space="0" w:color="auto"/>
            <w:left w:val="none" w:sz="0" w:space="0" w:color="auto"/>
            <w:bottom w:val="none" w:sz="0" w:space="0" w:color="auto"/>
            <w:right w:val="none" w:sz="0" w:space="0" w:color="auto"/>
          </w:divBdr>
        </w:div>
        <w:div w:id="717046861">
          <w:marLeft w:val="0"/>
          <w:marRight w:val="0"/>
          <w:marTop w:val="0"/>
          <w:marBottom w:val="0"/>
          <w:divBdr>
            <w:top w:val="none" w:sz="0" w:space="0" w:color="auto"/>
            <w:left w:val="none" w:sz="0" w:space="0" w:color="auto"/>
            <w:bottom w:val="none" w:sz="0" w:space="0" w:color="auto"/>
            <w:right w:val="none" w:sz="0" w:space="0" w:color="auto"/>
          </w:divBdr>
        </w:div>
        <w:div w:id="750272884">
          <w:marLeft w:val="0"/>
          <w:marRight w:val="0"/>
          <w:marTop w:val="0"/>
          <w:marBottom w:val="0"/>
          <w:divBdr>
            <w:top w:val="none" w:sz="0" w:space="0" w:color="auto"/>
            <w:left w:val="none" w:sz="0" w:space="0" w:color="auto"/>
            <w:bottom w:val="none" w:sz="0" w:space="0" w:color="auto"/>
            <w:right w:val="none" w:sz="0" w:space="0" w:color="auto"/>
          </w:divBdr>
        </w:div>
        <w:div w:id="756705642">
          <w:marLeft w:val="0"/>
          <w:marRight w:val="0"/>
          <w:marTop w:val="0"/>
          <w:marBottom w:val="0"/>
          <w:divBdr>
            <w:top w:val="none" w:sz="0" w:space="0" w:color="auto"/>
            <w:left w:val="none" w:sz="0" w:space="0" w:color="auto"/>
            <w:bottom w:val="none" w:sz="0" w:space="0" w:color="auto"/>
            <w:right w:val="none" w:sz="0" w:space="0" w:color="auto"/>
          </w:divBdr>
        </w:div>
        <w:div w:id="773591770">
          <w:marLeft w:val="0"/>
          <w:marRight w:val="0"/>
          <w:marTop w:val="0"/>
          <w:marBottom w:val="0"/>
          <w:divBdr>
            <w:top w:val="none" w:sz="0" w:space="0" w:color="auto"/>
            <w:left w:val="none" w:sz="0" w:space="0" w:color="auto"/>
            <w:bottom w:val="none" w:sz="0" w:space="0" w:color="auto"/>
            <w:right w:val="none" w:sz="0" w:space="0" w:color="auto"/>
          </w:divBdr>
        </w:div>
        <w:div w:id="776413258">
          <w:marLeft w:val="0"/>
          <w:marRight w:val="0"/>
          <w:marTop w:val="0"/>
          <w:marBottom w:val="0"/>
          <w:divBdr>
            <w:top w:val="none" w:sz="0" w:space="0" w:color="auto"/>
            <w:left w:val="none" w:sz="0" w:space="0" w:color="auto"/>
            <w:bottom w:val="none" w:sz="0" w:space="0" w:color="auto"/>
            <w:right w:val="none" w:sz="0" w:space="0" w:color="auto"/>
          </w:divBdr>
        </w:div>
        <w:div w:id="783040535">
          <w:marLeft w:val="0"/>
          <w:marRight w:val="0"/>
          <w:marTop w:val="0"/>
          <w:marBottom w:val="0"/>
          <w:divBdr>
            <w:top w:val="none" w:sz="0" w:space="0" w:color="auto"/>
            <w:left w:val="none" w:sz="0" w:space="0" w:color="auto"/>
            <w:bottom w:val="none" w:sz="0" w:space="0" w:color="auto"/>
            <w:right w:val="none" w:sz="0" w:space="0" w:color="auto"/>
          </w:divBdr>
        </w:div>
        <w:div w:id="783159482">
          <w:marLeft w:val="0"/>
          <w:marRight w:val="0"/>
          <w:marTop w:val="0"/>
          <w:marBottom w:val="0"/>
          <w:divBdr>
            <w:top w:val="none" w:sz="0" w:space="0" w:color="auto"/>
            <w:left w:val="none" w:sz="0" w:space="0" w:color="auto"/>
            <w:bottom w:val="none" w:sz="0" w:space="0" w:color="auto"/>
            <w:right w:val="none" w:sz="0" w:space="0" w:color="auto"/>
          </w:divBdr>
        </w:div>
        <w:div w:id="808745142">
          <w:marLeft w:val="0"/>
          <w:marRight w:val="0"/>
          <w:marTop w:val="0"/>
          <w:marBottom w:val="0"/>
          <w:divBdr>
            <w:top w:val="none" w:sz="0" w:space="0" w:color="auto"/>
            <w:left w:val="none" w:sz="0" w:space="0" w:color="auto"/>
            <w:bottom w:val="none" w:sz="0" w:space="0" w:color="auto"/>
            <w:right w:val="none" w:sz="0" w:space="0" w:color="auto"/>
          </w:divBdr>
        </w:div>
        <w:div w:id="826481033">
          <w:marLeft w:val="0"/>
          <w:marRight w:val="0"/>
          <w:marTop w:val="0"/>
          <w:marBottom w:val="0"/>
          <w:divBdr>
            <w:top w:val="none" w:sz="0" w:space="0" w:color="auto"/>
            <w:left w:val="none" w:sz="0" w:space="0" w:color="auto"/>
            <w:bottom w:val="none" w:sz="0" w:space="0" w:color="auto"/>
            <w:right w:val="none" w:sz="0" w:space="0" w:color="auto"/>
          </w:divBdr>
        </w:div>
        <w:div w:id="833952467">
          <w:marLeft w:val="0"/>
          <w:marRight w:val="0"/>
          <w:marTop w:val="0"/>
          <w:marBottom w:val="0"/>
          <w:divBdr>
            <w:top w:val="none" w:sz="0" w:space="0" w:color="auto"/>
            <w:left w:val="none" w:sz="0" w:space="0" w:color="auto"/>
            <w:bottom w:val="none" w:sz="0" w:space="0" w:color="auto"/>
            <w:right w:val="none" w:sz="0" w:space="0" w:color="auto"/>
          </w:divBdr>
        </w:div>
        <w:div w:id="849032032">
          <w:marLeft w:val="0"/>
          <w:marRight w:val="0"/>
          <w:marTop w:val="0"/>
          <w:marBottom w:val="0"/>
          <w:divBdr>
            <w:top w:val="none" w:sz="0" w:space="0" w:color="auto"/>
            <w:left w:val="none" w:sz="0" w:space="0" w:color="auto"/>
            <w:bottom w:val="none" w:sz="0" w:space="0" w:color="auto"/>
            <w:right w:val="none" w:sz="0" w:space="0" w:color="auto"/>
          </w:divBdr>
        </w:div>
        <w:div w:id="871726981">
          <w:marLeft w:val="0"/>
          <w:marRight w:val="0"/>
          <w:marTop w:val="0"/>
          <w:marBottom w:val="0"/>
          <w:divBdr>
            <w:top w:val="none" w:sz="0" w:space="0" w:color="auto"/>
            <w:left w:val="none" w:sz="0" w:space="0" w:color="auto"/>
            <w:bottom w:val="none" w:sz="0" w:space="0" w:color="auto"/>
            <w:right w:val="none" w:sz="0" w:space="0" w:color="auto"/>
          </w:divBdr>
        </w:div>
        <w:div w:id="880165830">
          <w:marLeft w:val="0"/>
          <w:marRight w:val="0"/>
          <w:marTop w:val="0"/>
          <w:marBottom w:val="0"/>
          <w:divBdr>
            <w:top w:val="none" w:sz="0" w:space="0" w:color="auto"/>
            <w:left w:val="none" w:sz="0" w:space="0" w:color="auto"/>
            <w:bottom w:val="none" w:sz="0" w:space="0" w:color="auto"/>
            <w:right w:val="none" w:sz="0" w:space="0" w:color="auto"/>
          </w:divBdr>
        </w:div>
        <w:div w:id="881745721">
          <w:marLeft w:val="0"/>
          <w:marRight w:val="0"/>
          <w:marTop w:val="0"/>
          <w:marBottom w:val="0"/>
          <w:divBdr>
            <w:top w:val="none" w:sz="0" w:space="0" w:color="auto"/>
            <w:left w:val="none" w:sz="0" w:space="0" w:color="auto"/>
            <w:bottom w:val="none" w:sz="0" w:space="0" w:color="auto"/>
            <w:right w:val="none" w:sz="0" w:space="0" w:color="auto"/>
          </w:divBdr>
        </w:div>
        <w:div w:id="932934045">
          <w:marLeft w:val="0"/>
          <w:marRight w:val="0"/>
          <w:marTop w:val="0"/>
          <w:marBottom w:val="0"/>
          <w:divBdr>
            <w:top w:val="none" w:sz="0" w:space="0" w:color="auto"/>
            <w:left w:val="none" w:sz="0" w:space="0" w:color="auto"/>
            <w:bottom w:val="none" w:sz="0" w:space="0" w:color="auto"/>
            <w:right w:val="none" w:sz="0" w:space="0" w:color="auto"/>
          </w:divBdr>
        </w:div>
        <w:div w:id="968054382">
          <w:marLeft w:val="0"/>
          <w:marRight w:val="0"/>
          <w:marTop w:val="0"/>
          <w:marBottom w:val="0"/>
          <w:divBdr>
            <w:top w:val="none" w:sz="0" w:space="0" w:color="auto"/>
            <w:left w:val="none" w:sz="0" w:space="0" w:color="auto"/>
            <w:bottom w:val="none" w:sz="0" w:space="0" w:color="auto"/>
            <w:right w:val="none" w:sz="0" w:space="0" w:color="auto"/>
          </w:divBdr>
        </w:div>
        <w:div w:id="988285347">
          <w:marLeft w:val="0"/>
          <w:marRight w:val="0"/>
          <w:marTop w:val="0"/>
          <w:marBottom w:val="0"/>
          <w:divBdr>
            <w:top w:val="none" w:sz="0" w:space="0" w:color="auto"/>
            <w:left w:val="none" w:sz="0" w:space="0" w:color="auto"/>
            <w:bottom w:val="none" w:sz="0" w:space="0" w:color="auto"/>
            <w:right w:val="none" w:sz="0" w:space="0" w:color="auto"/>
          </w:divBdr>
        </w:div>
        <w:div w:id="989602750">
          <w:marLeft w:val="0"/>
          <w:marRight w:val="0"/>
          <w:marTop w:val="0"/>
          <w:marBottom w:val="0"/>
          <w:divBdr>
            <w:top w:val="none" w:sz="0" w:space="0" w:color="auto"/>
            <w:left w:val="none" w:sz="0" w:space="0" w:color="auto"/>
            <w:bottom w:val="none" w:sz="0" w:space="0" w:color="auto"/>
            <w:right w:val="none" w:sz="0" w:space="0" w:color="auto"/>
          </w:divBdr>
        </w:div>
        <w:div w:id="1016075835">
          <w:marLeft w:val="0"/>
          <w:marRight w:val="0"/>
          <w:marTop w:val="0"/>
          <w:marBottom w:val="0"/>
          <w:divBdr>
            <w:top w:val="none" w:sz="0" w:space="0" w:color="auto"/>
            <w:left w:val="none" w:sz="0" w:space="0" w:color="auto"/>
            <w:bottom w:val="none" w:sz="0" w:space="0" w:color="auto"/>
            <w:right w:val="none" w:sz="0" w:space="0" w:color="auto"/>
          </w:divBdr>
        </w:div>
        <w:div w:id="1020352235">
          <w:marLeft w:val="0"/>
          <w:marRight w:val="0"/>
          <w:marTop w:val="0"/>
          <w:marBottom w:val="0"/>
          <w:divBdr>
            <w:top w:val="none" w:sz="0" w:space="0" w:color="auto"/>
            <w:left w:val="none" w:sz="0" w:space="0" w:color="auto"/>
            <w:bottom w:val="none" w:sz="0" w:space="0" w:color="auto"/>
            <w:right w:val="none" w:sz="0" w:space="0" w:color="auto"/>
          </w:divBdr>
        </w:div>
        <w:div w:id="1040790245">
          <w:marLeft w:val="0"/>
          <w:marRight w:val="0"/>
          <w:marTop w:val="0"/>
          <w:marBottom w:val="0"/>
          <w:divBdr>
            <w:top w:val="none" w:sz="0" w:space="0" w:color="auto"/>
            <w:left w:val="none" w:sz="0" w:space="0" w:color="auto"/>
            <w:bottom w:val="none" w:sz="0" w:space="0" w:color="auto"/>
            <w:right w:val="none" w:sz="0" w:space="0" w:color="auto"/>
          </w:divBdr>
        </w:div>
        <w:div w:id="1068379387">
          <w:marLeft w:val="0"/>
          <w:marRight w:val="0"/>
          <w:marTop w:val="0"/>
          <w:marBottom w:val="0"/>
          <w:divBdr>
            <w:top w:val="none" w:sz="0" w:space="0" w:color="auto"/>
            <w:left w:val="none" w:sz="0" w:space="0" w:color="auto"/>
            <w:bottom w:val="none" w:sz="0" w:space="0" w:color="auto"/>
            <w:right w:val="none" w:sz="0" w:space="0" w:color="auto"/>
          </w:divBdr>
        </w:div>
        <w:div w:id="1079401551">
          <w:marLeft w:val="0"/>
          <w:marRight w:val="0"/>
          <w:marTop w:val="0"/>
          <w:marBottom w:val="0"/>
          <w:divBdr>
            <w:top w:val="none" w:sz="0" w:space="0" w:color="auto"/>
            <w:left w:val="none" w:sz="0" w:space="0" w:color="auto"/>
            <w:bottom w:val="none" w:sz="0" w:space="0" w:color="auto"/>
            <w:right w:val="none" w:sz="0" w:space="0" w:color="auto"/>
          </w:divBdr>
        </w:div>
        <w:div w:id="1123888118">
          <w:marLeft w:val="0"/>
          <w:marRight w:val="0"/>
          <w:marTop w:val="0"/>
          <w:marBottom w:val="0"/>
          <w:divBdr>
            <w:top w:val="none" w:sz="0" w:space="0" w:color="auto"/>
            <w:left w:val="none" w:sz="0" w:space="0" w:color="auto"/>
            <w:bottom w:val="none" w:sz="0" w:space="0" w:color="auto"/>
            <w:right w:val="none" w:sz="0" w:space="0" w:color="auto"/>
          </w:divBdr>
        </w:div>
        <w:div w:id="1130438583">
          <w:marLeft w:val="0"/>
          <w:marRight w:val="0"/>
          <w:marTop w:val="0"/>
          <w:marBottom w:val="0"/>
          <w:divBdr>
            <w:top w:val="none" w:sz="0" w:space="0" w:color="auto"/>
            <w:left w:val="none" w:sz="0" w:space="0" w:color="auto"/>
            <w:bottom w:val="none" w:sz="0" w:space="0" w:color="auto"/>
            <w:right w:val="none" w:sz="0" w:space="0" w:color="auto"/>
          </w:divBdr>
        </w:div>
        <w:div w:id="1135024117">
          <w:marLeft w:val="0"/>
          <w:marRight w:val="0"/>
          <w:marTop w:val="0"/>
          <w:marBottom w:val="0"/>
          <w:divBdr>
            <w:top w:val="none" w:sz="0" w:space="0" w:color="auto"/>
            <w:left w:val="none" w:sz="0" w:space="0" w:color="auto"/>
            <w:bottom w:val="none" w:sz="0" w:space="0" w:color="auto"/>
            <w:right w:val="none" w:sz="0" w:space="0" w:color="auto"/>
          </w:divBdr>
        </w:div>
        <w:div w:id="1148286017">
          <w:marLeft w:val="0"/>
          <w:marRight w:val="0"/>
          <w:marTop w:val="0"/>
          <w:marBottom w:val="0"/>
          <w:divBdr>
            <w:top w:val="none" w:sz="0" w:space="0" w:color="auto"/>
            <w:left w:val="none" w:sz="0" w:space="0" w:color="auto"/>
            <w:bottom w:val="none" w:sz="0" w:space="0" w:color="auto"/>
            <w:right w:val="none" w:sz="0" w:space="0" w:color="auto"/>
          </w:divBdr>
        </w:div>
        <w:div w:id="1153251557">
          <w:marLeft w:val="0"/>
          <w:marRight w:val="0"/>
          <w:marTop w:val="0"/>
          <w:marBottom w:val="0"/>
          <w:divBdr>
            <w:top w:val="none" w:sz="0" w:space="0" w:color="auto"/>
            <w:left w:val="none" w:sz="0" w:space="0" w:color="auto"/>
            <w:bottom w:val="none" w:sz="0" w:space="0" w:color="auto"/>
            <w:right w:val="none" w:sz="0" w:space="0" w:color="auto"/>
          </w:divBdr>
        </w:div>
        <w:div w:id="1160466650">
          <w:marLeft w:val="0"/>
          <w:marRight w:val="0"/>
          <w:marTop w:val="0"/>
          <w:marBottom w:val="0"/>
          <w:divBdr>
            <w:top w:val="none" w:sz="0" w:space="0" w:color="auto"/>
            <w:left w:val="none" w:sz="0" w:space="0" w:color="auto"/>
            <w:bottom w:val="none" w:sz="0" w:space="0" w:color="auto"/>
            <w:right w:val="none" w:sz="0" w:space="0" w:color="auto"/>
          </w:divBdr>
        </w:div>
        <w:div w:id="1196039111">
          <w:marLeft w:val="0"/>
          <w:marRight w:val="0"/>
          <w:marTop w:val="0"/>
          <w:marBottom w:val="0"/>
          <w:divBdr>
            <w:top w:val="none" w:sz="0" w:space="0" w:color="auto"/>
            <w:left w:val="none" w:sz="0" w:space="0" w:color="auto"/>
            <w:bottom w:val="none" w:sz="0" w:space="0" w:color="auto"/>
            <w:right w:val="none" w:sz="0" w:space="0" w:color="auto"/>
          </w:divBdr>
        </w:div>
        <w:div w:id="1207570201">
          <w:marLeft w:val="0"/>
          <w:marRight w:val="0"/>
          <w:marTop w:val="0"/>
          <w:marBottom w:val="0"/>
          <w:divBdr>
            <w:top w:val="none" w:sz="0" w:space="0" w:color="auto"/>
            <w:left w:val="none" w:sz="0" w:space="0" w:color="auto"/>
            <w:bottom w:val="none" w:sz="0" w:space="0" w:color="auto"/>
            <w:right w:val="none" w:sz="0" w:space="0" w:color="auto"/>
          </w:divBdr>
        </w:div>
        <w:div w:id="1222255695">
          <w:marLeft w:val="0"/>
          <w:marRight w:val="0"/>
          <w:marTop w:val="0"/>
          <w:marBottom w:val="0"/>
          <w:divBdr>
            <w:top w:val="none" w:sz="0" w:space="0" w:color="auto"/>
            <w:left w:val="none" w:sz="0" w:space="0" w:color="auto"/>
            <w:bottom w:val="none" w:sz="0" w:space="0" w:color="auto"/>
            <w:right w:val="none" w:sz="0" w:space="0" w:color="auto"/>
          </w:divBdr>
        </w:div>
        <w:div w:id="1257595874">
          <w:marLeft w:val="0"/>
          <w:marRight w:val="0"/>
          <w:marTop w:val="0"/>
          <w:marBottom w:val="0"/>
          <w:divBdr>
            <w:top w:val="none" w:sz="0" w:space="0" w:color="auto"/>
            <w:left w:val="none" w:sz="0" w:space="0" w:color="auto"/>
            <w:bottom w:val="none" w:sz="0" w:space="0" w:color="auto"/>
            <w:right w:val="none" w:sz="0" w:space="0" w:color="auto"/>
          </w:divBdr>
        </w:div>
        <w:div w:id="1276906886">
          <w:marLeft w:val="0"/>
          <w:marRight w:val="0"/>
          <w:marTop w:val="0"/>
          <w:marBottom w:val="0"/>
          <w:divBdr>
            <w:top w:val="none" w:sz="0" w:space="0" w:color="auto"/>
            <w:left w:val="none" w:sz="0" w:space="0" w:color="auto"/>
            <w:bottom w:val="none" w:sz="0" w:space="0" w:color="auto"/>
            <w:right w:val="none" w:sz="0" w:space="0" w:color="auto"/>
          </w:divBdr>
        </w:div>
        <w:div w:id="1293290356">
          <w:marLeft w:val="0"/>
          <w:marRight w:val="0"/>
          <w:marTop w:val="0"/>
          <w:marBottom w:val="0"/>
          <w:divBdr>
            <w:top w:val="none" w:sz="0" w:space="0" w:color="auto"/>
            <w:left w:val="none" w:sz="0" w:space="0" w:color="auto"/>
            <w:bottom w:val="none" w:sz="0" w:space="0" w:color="auto"/>
            <w:right w:val="none" w:sz="0" w:space="0" w:color="auto"/>
          </w:divBdr>
        </w:div>
        <w:div w:id="1302809387">
          <w:marLeft w:val="0"/>
          <w:marRight w:val="0"/>
          <w:marTop w:val="0"/>
          <w:marBottom w:val="0"/>
          <w:divBdr>
            <w:top w:val="none" w:sz="0" w:space="0" w:color="auto"/>
            <w:left w:val="none" w:sz="0" w:space="0" w:color="auto"/>
            <w:bottom w:val="none" w:sz="0" w:space="0" w:color="auto"/>
            <w:right w:val="none" w:sz="0" w:space="0" w:color="auto"/>
          </w:divBdr>
        </w:div>
        <w:div w:id="1306860430">
          <w:marLeft w:val="0"/>
          <w:marRight w:val="0"/>
          <w:marTop w:val="0"/>
          <w:marBottom w:val="0"/>
          <w:divBdr>
            <w:top w:val="none" w:sz="0" w:space="0" w:color="auto"/>
            <w:left w:val="none" w:sz="0" w:space="0" w:color="auto"/>
            <w:bottom w:val="none" w:sz="0" w:space="0" w:color="auto"/>
            <w:right w:val="none" w:sz="0" w:space="0" w:color="auto"/>
          </w:divBdr>
        </w:div>
        <w:div w:id="1320429220">
          <w:marLeft w:val="0"/>
          <w:marRight w:val="0"/>
          <w:marTop w:val="0"/>
          <w:marBottom w:val="0"/>
          <w:divBdr>
            <w:top w:val="none" w:sz="0" w:space="0" w:color="auto"/>
            <w:left w:val="none" w:sz="0" w:space="0" w:color="auto"/>
            <w:bottom w:val="none" w:sz="0" w:space="0" w:color="auto"/>
            <w:right w:val="none" w:sz="0" w:space="0" w:color="auto"/>
          </w:divBdr>
        </w:div>
        <w:div w:id="1352413289">
          <w:marLeft w:val="0"/>
          <w:marRight w:val="0"/>
          <w:marTop w:val="0"/>
          <w:marBottom w:val="0"/>
          <w:divBdr>
            <w:top w:val="none" w:sz="0" w:space="0" w:color="auto"/>
            <w:left w:val="none" w:sz="0" w:space="0" w:color="auto"/>
            <w:bottom w:val="none" w:sz="0" w:space="0" w:color="auto"/>
            <w:right w:val="none" w:sz="0" w:space="0" w:color="auto"/>
          </w:divBdr>
        </w:div>
        <w:div w:id="1383483581">
          <w:marLeft w:val="0"/>
          <w:marRight w:val="0"/>
          <w:marTop w:val="0"/>
          <w:marBottom w:val="0"/>
          <w:divBdr>
            <w:top w:val="none" w:sz="0" w:space="0" w:color="auto"/>
            <w:left w:val="none" w:sz="0" w:space="0" w:color="auto"/>
            <w:bottom w:val="none" w:sz="0" w:space="0" w:color="auto"/>
            <w:right w:val="none" w:sz="0" w:space="0" w:color="auto"/>
          </w:divBdr>
        </w:div>
        <w:div w:id="1391348880">
          <w:marLeft w:val="0"/>
          <w:marRight w:val="0"/>
          <w:marTop w:val="0"/>
          <w:marBottom w:val="0"/>
          <w:divBdr>
            <w:top w:val="none" w:sz="0" w:space="0" w:color="auto"/>
            <w:left w:val="none" w:sz="0" w:space="0" w:color="auto"/>
            <w:bottom w:val="none" w:sz="0" w:space="0" w:color="auto"/>
            <w:right w:val="none" w:sz="0" w:space="0" w:color="auto"/>
          </w:divBdr>
        </w:div>
        <w:div w:id="1403603622">
          <w:marLeft w:val="0"/>
          <w:marRight w:val="0"/>
          <w:marTop w:val="0"/>
          <w:marBottom w:val="0"/>
          <w:divBdr>
            <w:top w:val="none" w:sz="0" w:space="0" w:color="auto"/>
            <w:left w:val="none" w:sz="0" w:space="0" w:color="auto"/>
            <w:bottom w:val="none" w:sz="0" w:space="0" w:color="auto"/>
            <w:right w:val="none" w:sz="0" w:space="0" w:color="auto"/>
          </w:divBdr>
        </w:div>
        <w:div w:id="1407537749">
          <w:marLeft w:val="0"/>
          <w:marRight w:val="0"/>
          <w:marTop w:val="0"/>
          <w:marBottom w:val="0"/>
          <w:divBdr>
            <w:top w:val="none" w:sz="0" w:space="0" w:color="auto"/>
            <w:left w:val="none" w:sz="0" w:space="0" w:color="auto"/>
            <w:bottom w:val="none" w:sz="0" w:space="0" w:color="auto"/>
            <w:right w:val="none" w:sz="0" w:space="0" w:color="auto"/>
          </w:divBdr>
        </w:div>
        <w:div w:id="1407650381">
          <w:marLeft w:val="0"/>
          <w:marRight w:val="0"/>
          <w:marTop w:val="0"/>
          <w:marBottom w:val="0"/>
          <w:divBdr>
            <w:top w:val="none" w:sz="0" w:space="0" w:color="auto"/>
            <w:left w:val="none" w:sz="0" w:space="0" w:color="auto"/>
            <w:bottom w:val="none" w:sz="0" w:space="0" w:color="auto"/>
            <w:right w:val="none" w:sz="0" w:space="0" w:color="auto"/>
          </w:divBdr>
        </w:div>
        <w:div w:id="1407874724">
          <w:marLeft w:val="0"/>
          <w:marRight w:val="0"/>
          <w:marTop w:val="0"/>
          <w:marBottom w:val="0"/>
          <w:divBdr>
            <w:top w:val="none" w:sz="0" w:space="0" w:color="auto"/>
            <w:left w:val="none" w:sz="0" w:space="0" w:color="auto"/>
            <w:bottom w:val="none" w:sz="0" w:space="0" w:color="auto"/>
            <w:right w:val="none" w:sz="0" w:space="0" w:color="auto"/>
          </w:divBdr>
        </w:div>
        <w:div w:id="1415474794">
          <w:marLeft w:val="0"/>
          <w:marRight w:val="0"/>
          <w:marTop w:val="0"/>
          <w:marBottom w:val="0"/>
          <w:divBdr>
            <w:top w:val="none" w:sz="0" w:space="0" w:color="auto"/>
            <w:left w:val="none" w:sz="0" w:space="0" w:color="auto"/>
            <w:bottom w:val="none" w:sz="0" w:space="0" w:color="auto"/>
            <w:right w:val="none" w:sz="0" w:space="0" w:color="auto"/>
          </w:divBdr>
        </w:div>
        <w:div w:id="1416709746">
          <w:marLeft w:val="0"/>
          <w:marRight w:val="0"/>
          <w:marTop w:val="0"/>
          <w:marBottom w:val="0"/>
          <w:divBdr>
            <w:top w:val="none" w:sz="0" w:space="0" w:color="auto"/>
            <w:left w:val="none" w:sz="0" w:space="0" w:color="auto"/>
            <w:bottom w:val="none" w:sz="0" w:space="0" w:color="auto"/>
            <w:right w:val="none" w:sz="0" w:space="0" w:color="auto"/>
          </w:divBdr>
        </w:div>
        <w:div w:id="1432626824">
          <w:marLeft w:val="0"/>
          <w:marRight w:val="0"/>
          <w:marTop w:val="0"/>
          <w:marBottom w:val="0"/>
          <w:divBdr>
            <w:top w:val="none" w:sz="0" w:space="0" w:color="auto"/>
            <w:left w:val="none" w:sz="0" w:space="0" w:color="auto"/>
            <w:bottom w:val="none" w:sz="0" w:space="0" w:color="auto"/>
            <w:right w:val="none" w:sz="0" w:space="0" w:color="auto"/>
          </w:divBdr>
        </w:div>
        <w:div w:id="1432627047">
          <w:marLeft w:val="0"/>
          <w:marRight w:val="0"/>
          <w:marTop w:val="0"/>
          <w:marBottom w:val="0"/>
          <w:divBdr>
            <w:top w:val="none" w:sz="0" w:space="0" w:color="auto"/>
            <w:left w:val="none" w:sz="0" w:space="0" w:color="auto"/>
            <w:bottom w:val="none" w:sz="0" w:space="0" w:color="auto"/>
            <w:right w:val="none" w:sz="0" w:space="0" w:color="auto"/>
          </w:divBdr>
        </w:div>
        <w:div w:id="1449546787">
          <w:marLeft w:val="0"/>
          <w:marRight w:val="0"/>
          <w:marTop w:val="0"/>
          <w:marBottom w:val="0"/>
          <w:divBdr>
            <w:top w:val="none" w:sz="0" w:space="0" w:color="auto"/>
            <w:left w:val="none" w:sz="0" w:space="0" w:color="auto"/>
            <w:bottom w:val="none" w:sz="0" w:space="0" w:color="auto"/>
            <w:right w:val="none" w:sz="0" w:space="0" w:color="auto"/>
          </w:divBdr>
        </w:div>
        <w:div w:id="1493527124">
          <w:marLeft w:val="0"/>
          <w:marRight w:val="0"/>
          <w:marTop w:val="0"/>
          <w:marBottom w:val="0"/>
          <w:divBdr>
            <w:top w:val="none" w:sz="0" w:space="0" w:color="auto"/>
            <w:left w:val="none" w:sz="0" w:space="0" w:color="auto"/>
            <w:bottom w:val="none" w:sz="0" w:space="0" w:color="auto"/>
            <w:right w:val="none" w:sz="0" w:space="0" w:color="auto"/>
          </w:divBdr>
        </w:div>
        <w:div w:id="1509632928">
          <w:marLeft w:val="0"/>
          <w:marRight w:val="0"/>
          <w:marTop w:val="0"/>
          <w:marBottom w:val="0"/>
          <w:divBdr>
            <w:top w:val="none" w:sz="0" w:space="0" w:color="auto"/>
            <w:left w:val="none" w:sz="0" w:space="0" w:color="auto"/>
            <w:bottom w:val="none" w:sz="0" w:space="0" w:color="auto"/>
            <w:right w:val="none" w:sz="0" w:space="0" w:color="auto"/>
          </w:divBdr>
        </w:div>
        <w:div w:id="1530071334">
          <w:marLeft w:val="0"/>
          <w:marRight w:val="0"/>
          <w:marTop w:val="0"/>
          <w:marBottom w:val="0"/>
          <w:divBdr>
            <w:top w:val="none" w:sz="0" w:space="0" w:color="auto"/>
            <w:left w:val="none" w:sz="0" w:space="0" w:color="auto"/>
            <w:bottom w:val="none" w:sz="0" w:space="0" w:color="auto"/>
            <w:right w:val="none" w:sz="0" w:space="0" w:color="auto"/>
          </w:divBdr>
        </w:div>
        <w:div w:id="1549994388">
          <w:marLeft w:val="0"/>
          <w:marRight w:val="0"/>
          <w:marTop w:val="0"/>
          <w:marBottom w:val="0"/>
          <w:divBdr>
            <w:top w:val="none" w:sz="0" w:space="0" w:color="auto"/>
            <w:left w:val="none" w:sz="0" w:space="0" w:color="auto"/>
            <w:bottom w:val="none" w:sz="0" w:space="0" w:color="auto"/>
            <w:right w:val="none" w:sz="0" w:space="0" w:color="auto"/>
          </w:divBdr>
        </w:div>
        <w:div w:id="1567260254">
          <w:marLeft w:val="0"/>
          <w:marRight w:val="0"/>
          <w:marTop w:val="0"/>
          <w:marBottom w:val="0"/>
          <w:divBdr>
            <w:top w:val="none" w:sz="0" w:space="0" w:color="auto"/>
            <w:left w:val="none" w:sz="0" w:space="0" w:color="auto"/>
            <w:bottom w:val="none" w:sz="0" w:space="0" w:color="auto"/>
            <w:right w:val="none" w:sz="0" w:space="0" w:color="auto"/>
          </w:divBdr>
        </w:div>
        <w:div w:id="1570920722">
          <w:marLeft w:val="0"/>
          <w:marRight w:val="0"/>
          <w:marTop w:val="0"/>
          <w:marBottom w:val="0"/>
          <w:divBdr>
            <w:top w:val="none" w:sz="0" w:space="0" w:color="auto"/>
            <w:left w:val="none" w:sz="0" w:space="0" w:color="auto"/>
            <w:bottom w:val="none" w:sz="0" w:space="0" w:color="auto"/>
            <w:right w:val="none" w:sz="0" w:space="0" w:color="auto"/>
          </w:divBdr>
        </w:div>
        <w:div w:id="1592659837">
          <w:marLeft w:val="0"/>
          <w:marRight w:val="0"/>
          <w:marTop w:val="0"/>
          <w:marBottom w:val="0"/>
          <w:divBdr>
            <w:top w:val="none" w:sz="0" w:space="0" w:color="auto"/>
            <w:left w:val="none" w:sz="0" w:space="0" w:color="auto"/>
            <w:bottom w:val="none" w:sz="0" w:space="0" w:color="auto"/>
            <w:right w:val="none" w:sz="0" w:space="0" w:color="auto"/>
          </w:divBdr>
        </w:div>
        <w:div w:id="1607926963">
          <w:marLeft w:val="0"/>
          <w:marRight w:val="0"/>
          <w:marTop w:val="0"/>
          <w:marBottom w:val="0"/>
          <w:divBdr>
            <w:top w:val="none" w:sz="0" w:space="0" w:color="auto"/>
            <w:left w:val="none" w:sz="0" w:space="0" w:color="auto"/>
            <w:bottom w:val="none" w:sz="0" w:space="0" w:color="auto"/>
            <w:right w:val="none" w:sz="0" w:space="0" w:color="auto"/>
          </w:divBdr>
        </w:div>
        <w:div w:id="1624965414">
          <w:marLeft w:val="0"/>
          <w:marRight w:val="0"/>
          <w:marTop w:val="0"/>
          <w:marBottom w:val="0"/>
          <w:divBdr>
            <w:top w:val="none" w:sz="0" w:space="0" w:color="auto"/>
            <w:left w:val="none" w:sz="0" w:space="0" w:color="auto"/>
            <w:bottom w:val="none" w:sz="0" w:space="0" w:color="auto"/>
            <w:right w:val="none" w:sz="0" w:space="0" w:color="auto"/>
          </w:divBdr>
        </w:div>
        <w:div w:id="1629429501">
          <w:marLeft w:val="0"/>
          <w:marRight w:val="0"/>
          <w:marTop w:val="0"/>
          <w:marBottom w:val="0"/>
          <w:divBdr>
            <w:top w:val="none" w:sz="0" w:space="0" w:color="auto"/>
            <w:left w:val="none" w:sz="0" w:space="0" w:color="auto"/>
            <w:bottom w:val="none" w:sz="0" w:space="0" w:color="auto"/>
            <w:right w:val="none" w:sz="0" w:space="0" w:color="auto"/>
          </w:divBdr>
        </w:div>
        <w:div w:id="1653371409">
          <w:marLeft w:val="0"/>
          <w:marRight w:val="0"/>
          <w:marTop w:val="0"/>
          <w:marBottom w:val="0"/>
          <w:divBdr>
            <w:top w:val="none" w:sz="0" w:space="0" w:color="auto"/>
            <w:left w:val="none" w:sz="0" w:space="0" w:color="auto"/>
            <w:bottom w:val="none" w:sz="0" w:space="0" w:color="auto"/>
            <w:right w:val="none" w:sz="0" w:space="0" w:color="auto"/>
          </w:divBdr>
        </w:div>
        <w:div w:id="1698657022">
          <w:marLeft w:val="0"/>
          <w:marRight w:val="0"/>
          <w:marTop w:val="0"/>
          <w:marBottom w:val="0"/>
          <w:divBdr>
            <w:top w:val="none" w:sz="0" w:space="0" w:color="auto"/>
            <w:left w:val="none" w:sz="0" w:space="0" w:color="auto"/>
            <w:bottom w:val="none" w:sz="0" w:space="0" w:color="auto"/>
            <w:right w:val="none" w:sz="0" w:space="0" w:color="auto"/>
          </w:divBdr>
        </w:div>
        <w:div w:id="1712655039">
          <w:marLeft w:val="0"/>
          <w:marRight w:val="0"/>
          <w:marTop w:val="0"/>
          <w:marBottom w:val="0"/>
          <w:divBdr>
            <w:top w:val="none" w:sz="0" w:space="0" w:color="auto"/>
            <w:left w:val="none" w:sz="0" w:space="0" w:color="auto"/>
            <w:bottom w:val="none" w:sz="0" w:space="0" w:color="auto"/>
            <w:right w:val="none" w:sz="0" w:space="0" w:color="auto"/>
          </w:divBdr>
        </w:div>
        <w:div w:id="1719472191">
          <w:marLeft w:val="0"/>
          <w:marRight w:val="0"/>
          <w:marTop w:val="0"/>
          <w:marBottom w:val="0"/>
          <w:divBdr>
            <w:top w:val="none" w:sz="0" w:space="0" w:color="auto"/>
            <w:left w:val="none" w:sz="0" w:space="0" w:color="auto"/>
            <w:bottom w:val="none" w:sz="0" w:space="0" w:color="auto"/>
            <w:right w:val="none" w:sz="0" w:space="0" w:color="auto"/>
          </w:divBdr>
        </w:div>
        <w:div w:id="1762674592">
          <w:marLeft w:val="0"/>
          <w:marRight w:val="0"/>
          <w:marTop w:val="0"/>
          <w:marBottom w:val="0"/>
          <w:divBdr>
            <w:top w:val="none" w:sz="0" w:space="0" w:color="auto"/>
            <w:left w:val="none" w:sz="0" w:space="0" w:color="auto"/>
            <w:bottom w:val="none" w:sz="0" w:space="0" w:color="auto"/>
            <w:right w:val="none" w:sz="0" w:space="0" w:color="auto"/>
          </w:divBdr>
        </w:div>
        <w:div w:id="1809854120">
          <w:marLeft w:val="0"/>
          <w:marRight w:val="0"/>
          <w:marTop w:val="0"/>
          <w:marBottom w:val="0"/>
          <w:divBdr>
            <w:top w:val="none" w:sz="0" w:space="0" w:color="auto"/>
            <w:left w:val="none" w:sz="0" w:space="0" w:color="auto"/>
            <w:bottom w:val="none" w:sz="0" w:space="0" w:color="auto"/>
            <w:right w:val="none" w:sz="0" w:space="0" w:color="auto"/>
          </w:divBdr>
        </w:div>
        <w:div w:id="1815368177">
          <w:marLeft w:val="0"/>
          <w:marRight w:val="0"/>
          <w:marTop w:val="0"/>
          <w:marBottom w:val="0"/>
          <w:divBdr>
            <w:top w:val="none" w:sz="0" w:space="0" w:color="auto"/>
            <w:left w:val="none" w:sz="0" w:space="0" w:color="auto"/>
            <w:bottom w:val="none" w:sz="0" w:space="0" w:color="auto"/>
            <w:right w:val="none" w:sz="0" w:space="0" w:color="auto"/>
          </w:divBdr>
        </w:div>
        <w:div w:id="1822844651">
          <w:marLeft w:val="0"/>
          <w:marRight w:val="0"/>
          <w:marTop w:val="0"/>
          <w:marBottom w:val="0"/>
          <w:divBdr>
            <w:top w:val="none" w:sz="0" w:space="0" w:color="auto"/>
            <w:left w:val="none" w:sz="0" w:space="0" w:color="auto"/>
            <w:bottom w:val="none" w:sz="0" w:space="0" w:color="auto"/>
            <w:right w:val="none" w:sz="0" w:space="0" w:color="auto"/>
          </w:divBdr>
        </w:div>
        <w:div w:id="1839886704">
          <w:marLeft w:val="0"/>
          <w:marRight w:val="0"/>
          <w:marTop w:val="0"/>
          <w:marBottom w:val="0"/>
          <w:divBdr>
            <w:top w:val="none" w:sz="0" w:space="0" w:color="auto"/>
            <w:left w:val="none" w:sz="0" w:space="0" w:color="auto"/>
            <w:bottom w:val="none" w:sz="0" w:space="0" w:color="auto"/>
            <w:right w:val="none" w:sz="0" w:space="0" w:color="auto"/>
          </w:divBdr>
        </w:div>
        <w:div w:id="1853454448">
          <w:marLeft w:val="0"/>
          <w:marRight w:val="0"/>
          <w:marTop w:val="0"/>
          <w:marBottom w:val="0"/>
          <w:divBdr>
            <w:top w:val="none" w:sz="0" w:space="0" w:color="auto"/>
            <w:left w:val="none" w:sz="0" w:space="0" w:color="auto"/>
            <w:bottom w:val="none" w:sz="0" w:space="0" w:color="auto"/>
            <w:right w:val="none" w:sz="0" w:space="0" w:color="auto"/>
          </w:divBdr>
        </w:div>
        <w:div w:id="1921022910">
          <w:marLeft w:val="0"/>
          <w:marRight w:val="0"/>
          <w:marTop w:val="0"/>
          <w:marBottom w:val="0"/>
          <w:divBdr>
            <w:top w:val="none" w:sz="0" w:space="0" w:color="auto"/>
            <w:left w:val="none" w:sz="0" w:space="0" w:color="auto"/>
            <w:bottom w:val="none" w:sz="0" w:space="0" w:color="auto"/>
            <w:right w:val="none" w:sz="0" w:space="0" w:color="auto"/>
          </w:divBdr>
        </w:div>
        <w:div w:id="1970626574">
          <w:marLeft w:val="0"/>
          <w:marRight w:val="0"/>
          <w:marTop w:val="0"/>
          <w:marBottom w:val="0"/>
          <w:divBdr>
            <w:top w:val="none" w:sz="0" w:space="0" w:color="auto"/>
            <w:left w:val="none" w:sz="0" w:space="0" w:color="auto"/>
            <w:bottom w:val="none" w:sz="0" w:space="0" w:color="auto"/>
            <w:right w:val="none" w:sz="0" w:space="0" w:color="auto"/>
          </w:divBdr>
        </w:div>
        <w:div w:id="1997026799">
          <w:marLeft w:val="0"/>
          <w:marRight w:val="0"/>
          <w:marTop w:val="0"/>
          <w:marBottom w:val="0"/>
          <w:divBdr>
            <w:top w:val="none" w:sz="0" w:space="0" w:color="auto"/>
            <w:left w:val="none" w:sz="0" w:space="0" w:color="auto"/>
            <w:bottom w:val="none" w:sz="0" w:space="0" w:color="auto"/>
            <w:right w:val="none" w:sz="0" w:space="0" w:color="auto"/>
          </w:divBdr>
        </w:div>
        <w:div w:id="2023970080">
          <w:marLeft w:val="0"/>
          <w:marRight w:val="0"/>
          <w:marTop w:val="0"/>
          <w:marBottom w:val="0"/>
          <w:divBdr>
            <w:top w:val="none" w:sz="0" w:space="0" w:color="auto"/>
            <w:left w:val="none" w:sz="0" w:space="0" w:color="auto"/>
            <w:bottom w:val="none" w:sz="0" w:space="0" w:color="auto"/>
            <w:right w:val="none" w:sz="0" w:space="0" w:color="auto"/>
          </w:divBdr>
        </w:div>
        <w:div w:id="2045128142">
          <w:marLeft w:val="0"/>
          <w:marRight w:val="0"/>
          <w:marTop w:val="0"/>
          <w:marBottom w:val="0"/>
          <w:divBdr>
            <w:top w:val="none" w:sz="0" w:space="0" w:color="auto"/>
            <w:left w:val="none" w:sz="0" w:space="0" w:color="auto"/>
            <w:bottom w:val="none" w:sz="0" w:space="0" w:color="auto"/>
            <w:right w:val="none" w:sz="0" w:space="0" w:color="auto"/>
          </w:divBdr>
        </w:div>
        <w:div w:id="2056001213">
          <w:marLeft w:val="0"/>
          <w:marRight w:val="0"/>
          <w:marTop w:val="0"/>
          <w:marBottom w:val="0"/>
          <w:divBdr>
            <w:top w:val="none" w:sz="0" w:space="0" w:color="auto"/>
            <w:left w:val="none" w:sz="0" w:space="0" w:color="auto"/>
            <w:bottom w:val="none" w:sz="0" w:space="0" w:color="auto"/>
            <w:right w:val="none" w:sz="0" w:space="0" w:color="auto"/>
          </w:divBdr>
        </w:div>
        <w:div w:id="2060133260">
          <w:marLeft w:val="0"/>
          <w:marRight w:val="0"/>
          <w:marTop w:val="0"/>
          <w:marBottom w:val="0"/>
          <w:divBdr>
            <w:top w:val="none" w:sz="0" w:space="0" w:color="auto"/>
            <w:left w:val="none" w:sz="0" w:space="0" w:color="auto"/>
            <w:bottom w:val="none" w:sz="0" w:space="0" w:color="auto"/>
            <w:right w:val="none" w:sz="0" w:space="0" w:color="auto"/>
          </w:divBdr>
        </w:div>
        <w:div w:id="2064862719">
          <w:marLeft w:val="0"/>
          <w:marRight w:val="0"/>
          <w:marTop w:val="0"/>
          <w:marBottom w:val="0"/>
          <w:divBdr>
            <w:top w:val="none" w:sz="0" w:space="0" w:color="auto"/>
            <w:left w:val="none" w:sz="0" w:space="0" w:color="auto"/>
            <w:bottom w:val="none" w:sz="0" w:space="0" w:color="auto"/>
            <w:right w:val="none" w:sz="0" w:space="0" w:color="auto"/>
          </w:divBdr>
        </w:div>
        <w:div w:id="2065831359">
          <w:marLeft w:val="0"/>
          <w:marRight w:val="0"/>
          <w:marTop w:val="0"/>
          <w:marBottom w:val="0"/>
          <w:divBdr>
            <w:top w:val="none" w:sz="0" w:space="0" w:color="auto"/>
            <w:left w:val="none" w:sz="0" w:space="0" w:color="auto"/>
            <w:bottom w:val="none" w:sz="0" w:space="0" w:color="auto"/>
            <w:right w:val="none" w:sz="0" w:space="0" w:color="auto"/>
          </w:divBdr>
        </w:div>
        <w:div w:id="2071003147">
          <w:marLeft w:val="0"/>
          <w:marRight w:val="0"/>
          <w:marTop w:val="0"/>
          <w:marBottom w:val="0"/>
          <w:divBdr>
            <w:top w:val="none" w:sz="0" w:space="0" w:color="auto"/>
            <w:left w:val="none" w:sz="0" w:space="0" w:color="auto"/>
            <w:bottom w:val="none" w:sz="0" w:space="0" w:color="auto"/>
            <w:right w:val="none" w:sz="0" w:space="0" w:color="auto"/>
          </w:divBdr>
        </w:div>
        <w:div w:id="2076855942">
          <w:marLeft w:val="0"/>
          <w:marRight w:val="0"/>
          <w:marTop w:val="0"/>
          <w:marBottom w:val="0"/>
          <w:divBdr>
            <w:top w:val="none" w:sz="0" w:space="0" w:color="auto"/>
            <w:left w:val="none" w:sz="0" w:space="0" w:color="auto"/>
            <w:bottom w:val="none" w:sz="0" w:space="0" w:color="auto"/>
            <w:right w:val="none" w:sz="0" w:space="0" w:color="auto"/>
          </w:divBdr>
        </w:div>
        <w:div w:id="2110195974">
          <w:marLeft w:val="0"/>
          <w:marRight w:val="0"/>
          <w:marTop w:val="0"/>
          <w:marBottom w:val="0"/>
          <w:divBdr>
            <w:top w:val="none" w:sz="0" w:space="0" w:color="auto"/>
            <w:left w:val="none" w:sz="0" w:space="0" w:color="auto"/>
            <w:bottom w:val="none" w:sz="0" w:space="0" w:color="auto"/>
            <w:right w:val="none" w:sz="0" w:space="0" w:color="auto"/>
          </w:divBdr>
        </w:div>
        <w:div w:id="2119595484">
          <w:marLeft w:val="0"/>
          <w:marRight w:val="0"/>
          <w:marTop w:val="0"/>
          <w:marBottom w:val="0"/>
          <w:divBdr>
            <w:top w:val="none" w:sz="0" w:space="0" w:color="auto"/>
            <w:left w:val="none" w:sz="0" w:space="0" w:color="auto"/>
            <w:bottom w:val="none" w:sz="0" w:space="0" w:color="auto"/>
            <w:right w:val="none" w:sz="0" w:space="0" w:color="auto"/>
          </w:divBdr>
        </w:div>
        <w:div w:id="2125809413">
          <w:marLeft w:val="0"/>
          <w:marRight w:val="0"/>
          <w:marTop w:val="0"/>
          <w:marBottom w:val="0"/>
          <w:divBdr>
            <w:top w:val="none" w:sz="0" w:space="0" w:color="auto"/>
            <w:left w:val="none" w:sz="0" w:space="0" w:color="auto"/>
            <w:bottom w:val="none" w:sz="0" w:space="0" w:color="auto"/>
            <w:right w:val="none" w:sz="0" w:space="0" w:color="auto"/>
          </w:divBdr>
        </w:div>
        <w:div w:id="2134204104">
          <w:marLeft w:val="0"/>
          <w:marRight w:val="0"/>
          <w:marTop w:val="0"/>
          <w:marBottom w:val="0"/>
          <w:divBdr>
            <w:top w:val="none" w:sz="0" w:space="0" w:color="auto"/>
            <w:left w:val="none" w:sz="0" w:space="0" w:color="auto"/>
            <w:bottom w:val="none" w:sz="0" w:space="0" w:color="auto"/>
            <w:right w:val="none" w:sz="0" w:space="0" w:color="auto"/>
          </w:divBdr>
        </w:div>
      </w:divsChild>
    </w:div>
    <w:div w:id="579101098">
      <w:bodyDiv w:val="1"/>
      <w:marLeft w:val="0"/>
      <w:marRight w:val="0"/>
      <w:marTop w:val="0"/>
      <w:marBottom w:val="0"/>
      <w:divBdr>
        <w:top w:val="none" w:sz="0" w:space="0" w:color="auto"/>
        <w:left w:val="none" w:sz="0" w:space="0" w:color="auto"/>
        <w:bottom w:val="none" w:sz="0" w:space="0" w:color="auto"/>
        <w:right w:val="none" w:sz="0" w:space="0" w:color="auto"/>
      </w:divBdr>
      <w:divsChild>
        <w:div w:id="10645954">
          <w:marLeft w:val="0"/>
          <w:marRight w:val="0"/>
          <w:marTop w:val="0"/>
          <w:marBottom w:val="0"/>
          <w:divBdr>
            <w:top w:val="none" w:sz="0" w:space="0" w:color="auto"/>
            <w:left w:val="none" w:sz="0" w:space="0" w:color="auto"/>
            <w:bottom w:val="none" w:sz="0" w:space="0" w:color="auto"/>
            <w:right w:val="none" w:sz="0" w:space="0" w:color="auto"/>
          </w:divBdr>
        </w:div>
        <w:div w:id="34700587">
          <w:marLeft w:val="0"/>
          <w:marRight w:val="0"/>
          <w:marTop w:val="0"/>
          <w:marBottom w:val="0"/>
          <w:divBdr>
            <w:top w:val="none" w:sz="0" w:space="0" w:color="auto"/>
            <w:left w:val="none" w:sz="0" w:space="0" w:color="auto"/>
            <w:bottom w:val="none" w:sz="0" w:space="0" w:color="auto"/>
            <w:right w:val="none" w:sz="0" w:space="0" w:color="auto"/>
          </w:divBdr>
        </w:div>
        <w:div w:id="35550425">
          <w:marLeft w:val="0"/>
          <w:marRight w:val="0"/>
          <w:marTop w:val="0"/>
          <w:marBottom w:val="0"/>
          <w:divBdr>
            <w:top w:val="none" w:sz="0" w:space="0" w:color="auto"/>
            <w:left w:val="none" w:sz="0" w:space="0" w:color="auto"/>
            <w:bottom w:val="none" w:sz="0" w:space="0" w:color="auto"/>
            <w:right w:val="none" w:sz="0" w:space="0" w:color="auto"/>
          </w:divBdr>
        </w:div>
        <w:div w:id="45179090">
          <w:marLeft w:val="0"/>
          <w:marRight w:val="0"/>
          <w:marTop w:val="0"/>
          <w:marBottom w:val="0"/>
          <w:divBdr>
            <w:top w:val="none" w:sz="0" w:space="0" w:color="auto"/>
            <w:left w:val="none" w:sz="0" w:space="0" w:color="auto"/>
            <w:bottom w:val="none" w:sz="0" w:space="0" w:color="auto"/>
            <w:right w:val="none" w:sz="0" w:space="0" w:color="auto"/>
          </w:divBdr>
        </w:div>
        <w:div w:id="75903827">
          <w:marLeft w:val="0"/>
          <w:marRight w:val="0"/>
          <w:marTop w:val="0"/>
          <w:marBottom w:val="0"/>
          <w:divBdr>
            <w:top w:val="none" w:sz="0" w:space="0" w:color="auto"/>
            <w:left w:val="none" w:sz="0" w:space="0" w:color="auto"/>
            <w:bottom w:val="none" w:sz="0" w:space="0" w:color="auto"/>
            <w:right w:val="none" w:sz="0" w:space="0" w:color="auto"/>
          </w:divBdr>
        </w:div>
        <w:div w:id="97718398">
          <w:marLeft w:val="0"/>
          <w:marRight w:val="0"/>
          <w:marTop w:val="0"/>
          <w:marBottom w:val="0"/>
          <w:divBdr>
            <w:top w:val="none" w:sz="0" w:space="0" w:color="auto"/>
            <w:left w:val="none" w:sz="0" w:space="0" w:color="auto"/>
            <w:bottom w:val="none" w:sz="0" w:space="0" w:color="auto"/>
            <w:right w:val="none" w:sz="0" w:space="0" w:color="auto"/>
          </w:divBdr>
        </w:div>
        <w:div w:id="109473007">
          <w:marLeft w:val="0"/>
          <w:marRight w:val="0"/>
          <w:marTop w:val="0"/>
          <w:marBottom w:val="0"/>
          <w:divBdr>
            <w:top w:val="none" w:sz="0" w:space="0" w:color="auto"/>
            <w:left w:val="none" w:sz="0" w:space="0" w:color="auto"/>
            <w:bottom w:val="none" w:sz="0" w:space="0" w:color="auto"/>
            <w:right w:val="none" w:sz="0" w:space="0" w:color="auto"/>
          </w:divBdr>
        </w:div>
        <w:div w:id="131287896">
          <w:marLeft w:val="0"/>
          <w:marRight w:val="0"/>
          <w:marTop w:val="0"/>
          <w:marBottom w:val="0"/>
          <w:divBdr>
            <w:top w:val="none" w:sz="0" w:space="0" w:color="auto"/>
            <w:left w:val="none" w:sz="0" w:space="0" w:color="auto"/>
            <w:bottom w:val="none" w:sz="0" w:space="0" w:color="auto"/>
            <w:right w:val="none" w:sz="0" w:space="0" w:color="auto"/>
          </w:divBdr>
        </w:div>
        <w:div w:id="132479921">
          <w:marLeft w:val="0"/>
          <w:marRight w:val="0"/>
          <w:marTop w:val="0"/>
          <w:marBottom w:val="0"/>
          <w:divBdr>
            <w:top w:val="none" w:sz="0" w:space="0" w:color="auto"/>
            <w:left w:val="none" w:sz="0" w:space="0" w:color="auto"/>
            <w:bottom w:val="none" w:sz="0" w:space="0" w:color="auto"/>
            <w:right w:val="none" w:sz="0" w:space="0" w:color="auto"/>
          </w:divBdr>
        </w:div>
        <w:div w:id="135993356">
          <w:marLeft w:val="0"/>
          <w:marRight w:val="0"/>
          <w:marTop w:val="0"/>
          <w:marBottom w:val="0"/>
          <w:divBdr>
            <w:top w:val="none" w:sz="0" w:space="0" w:color="auto"/>
            <w:left w:val="none" w:sz="0" w:space="0" w:color="auto"/>
            <w:bottom w:val="none" w:sz="0" w:space="0" w:color="auto"/>
            <w:right w:val="none" w:sz="0" w:space="0" w:color="auto"/>
          </w:divBdr>
        </w:div>
        <w:div w:id="142359436">
          <w:marLeft w:val="0"/>
          <w:marRight w:val="0"/>
          <w:marTop w:val="0"/>
          <w:marBottom w:val="0"/>
          <w:divBdr>
            <w:top w:val="none" w:sz="0" w:space="0" w:color="auto"/>
            <w:left w:val="none" w:sz="0" w:space="0" w:color="auto"/>
            <w:bottom w:val="none" w:sz="0" w:space="0" w:color="auto"/>
            <w:right w:val="none" w:sz="0" w:space="0" w:color="auto"/>
          </w:divBdr>
        </w:div>
        <w:div w:id="148374457">
          <w:marLeft w:val="0"/>
          <w:marRight w:val="0"/>
          <w:marTop w:val="0"/>
          <w:marBottom w:val="0"/>
          <w:divBdr>
            <w:top w:val="none" w:sz="0" w:space="0" w:color="auto"/>
            <w:left w:val="none" w:sz="0" w:space="0" w:color="auto"/>
            <w:bottom w:val="none" w:sz="0" w:space="0" w:color="auto"/>
            <w:right w:val="none" w:sz="0" w:space="0" w:color="auto"/>
          </w:divBdr>
        </w:div>
        <w:div w:id="149752544">
          <w:marLeft w:val="0"/>
          <w:marRight w:val="0"/>
          <w:marTop w:val="0"/>
          <w:marBottom w:val="0"/>
          <w:divBdr>
            <w:top w:val="none" w:sz="0" w:space="0" w:color="auto"/>
            <w:left w:val="none" w:sz="0" w:space="0" w:color="auto"/>
            <w:bottom w:val="none" w:sz="0" w:space="0" w:color="auto"/>
            <w:right w:val="none" w:sz="0" w:space="0" w:color="auto"/>
          </w:divBdr>
        </w:div>
        <w:div w:id="206181979">
          <w:marLeft w:val="0"/>
          <w:marRight w:val="0"/>
          <w:marTop w:val="0"/>
          <w:marBottom w:val="0"/>
          <w:divBdr>
            <w:top w:val="none" w:sz="0" w:space="0" w:color="auto"/>
            <w:left w:val="none" w:sz="0" w:space="0" w:color="auto"/>
            <w:bottom w:val="none" w:sz="0" w:space="0" w:color="auto"/>
            <w:right w:val="none" w:sz="0" w:space="0" w:color="auto"/>
          </w:divBdr>
        </w:div>
        <w:div w:id="209001205">
          <w:marLeft w:val="0"/>
          <w:marRight w:val="0"/>
          <w:marTop w:val="0"/>
          <w:marBottom w:val="0"/>
          <w:divBdr>
            <w:top w:val="none" w:sz="0" w:space="0" w:color="auto"/>
            <w:left w:val="none" w:sz="0" w:space="0" w:color="auto"/>
            <w:bottom w:val="none" w:sz="0" w:space="0" w:color="auto"/>
            <w:right w:val="none" w:sz="0" w:space="0" w:color="auto"/>
          </w:divBdr>
        </w:div>
        <w:div w:id="215162982">
          <w:marLeft w:val="0"/>
          <w:marRight w:val="0"/>
          <w:marTop w:val="0"/>
          <w:marBottom w:val="0"/>
          <w:divBdr>
            <w:top w:val="none" w:sz="0" w:space="0" w:color="auto"/>
            <w:left w:val="none" w:sz="0" w:space="0" w:color="auto"/>
            <w:bottom w:val="none" w:sz="0" w:space="0" w:color="auto"/>
            <w:right w:val="none" w:sz="0" w:space="0" w:color="auto"/>
          </w:divBdr>
        </w:div>
        <w:div w:id="225728630">
          <w:marLeft w:val="0"/>
          <w:marRight w:val="0"/>
          <w:marTop w:val="0"/>
          <w:marBottom w:val="0"/>
          <w:divBdr>
            <w:top w:val="none" w:sz="0" w:space="0" w:color="auto"/>
            <w:left w:val="none" w:sz="0" w:space="0" w:color="auto"/>
            <w:bottom w:val="none" w:sz="0" w:space="0" w:color="auto"/>
            <w:right w:val="none" w:sz="0" w:space="0" w:color="auto"/>
          </w:divBdr>
        </w:div>
        <w:div w:id="253903266">
          <w:marLeft w:val="0"/>
          <w:marRight w:val="0"/>
          <w:marTop w:val="0"/>
          <w:marBottom w:val="0"/>
          <w:divBdr>
            <w:top w:val="none" w:sz="0" w:space="0" w:color="auto"/>
            <w:left w:val="none" w:sz="0" w:space="0" w:color="auto"/>
            <w:bottom w:val="none" w:sz="0" w:space="0" w:color="auto"/>
            <w:right w:val="none" w:sz="0" w:space="0" w:color="auto"/>
          </w:divBdr>
        </w:div>
        <w:div w:id="258684345">
          <w:marLeft w:val="0"/>
          <w:marRight w:val="0"/>
          <w:marTop w:val="0"/>
          <w:marBottom w:val="0"/>
          <w:divBdr>
            <w:top w:val="none" w:sz="0" w:space="0" w:color="auto"/>
            <w:left w:val="none" w:sz="0" w:space="0" w:color="auto"/>
            <w:bottom w:val="none" w:sz="0" w:space="0" w:color="auto"/>
            <w:right w:val="none" w:sz="0" w:space="0" w:color="auto"/>
          </w:divBdr>
        </w:div>
        <w:div w:id="301349698">
          <w:marLeft w:val="0"/>
          <w:marRight w:val="0"/>
          <w:marTop w:val="0"/>
          <w:marBottom w:val="0"/>
          <w:divBdr>
            <w:top w:val="none" w:sz="0" w:space="0" w:color="auto"/>
            <w:left w:val="none" w:sz="0" w:space="0" w:color="auto"/>
            <w:bottom w:val="none" w:sz="0" w:space="0" w:color="auto"/>
            <w:right w:val="none" w:sz="0" w:space="0" w:color="auto"/>
          </w:divBdr>
        </w:div>
        <w:div w:id="370418938">
          <w:marLeft w:val="0"/>
          <w:marRight w:val="0"/>
          <w:marTop w:val="0"/>
          <w:marBottom w:val="0"/>
          <w:divBdr>
            <w:top w:val="none" w:sz="0" w:space="0" w:color="auto"/>
            <w:left w:val="none" w:sz="0" w:space="0" w:color="auto"/>
            <w:bottom w:val="none" w:sz="0" w:space="0" w:color="auto"/>
            <w:right w:val="none" w:sz="0" w:space="0" w:color="auto"/>
          </w:divBdr>
        </w:div>
        <w:div w:id="392434305">
          <w:marLeft w:val="0"/>
          <w:marRight w:val="0"/>
          <w:marTop w:val="0"/>
          <w:marBottom w:val="0"/>
          <w:divBdr>
            <w:top w:val="none" w:sz="0" w:space="0" w:color="auto"/>
            <w:left w:val="none" w:sz="0" w:space="0" w:color="auto"/>
            <w:bottom w:val="none" w:sz="0" w:space="0" w:color="auto"/>
            <w:right w:val="none" w:sz="0" w:space="0" w:color="auto"/>
          </w:divBdr>
        </w:div>
        <w:div w:id="404692762">
          <w:marLeft w:val="0"/>
          <w:marRight w:val="0"/>
          <w:marTop w:val="0"/>
          <w:marBottom w:val="0"/>
          <w:divBdr>
            <w:top w:val="none" w:sz="0" w:space="0" w:color="auto"/>
            <w:left w:val="none" w:sz="0" w:space="0" w:color="auto"/>
            <w:bottom w:val="none" w:sz="0" w:space="0" w:color="auto"/>
            <w:right w:val="none" w:sz="0" w:space="0" w:color="auto"/>
          </w:divBdr>
        </w:div>
        <w:div w:id="418136561">
          <w:marLeft w:val="0"/>
          <w:marRight w:val="0"/>
          <w:marTop w:val="0"/>
          <w:marBottom w:val="0"/>
          <w:divBdr>
            <w:top w:val="none" w:sz="0" w:space="0" w:color="auto"/>
            <w:left w:val="none" w:sz="0" w:space="0" w:color="auto"/>
            <w:bottom w:val="none" w:sz="0" w:space="0" w:color="auto"/>
            <w:right w:val="none" w:sz="0" w:space="0" w:color="auto"/>
          </w:divBdr>
        </w:div>
        <w:div w:id="419065321">
          <w:marLeft w:val="0"/>
          <w:marRight w:val="0"/>
          <w:marTop w:val="0"/>
          <w:marBottom w:val="0"/>
          <w:divBdr>
            <w:top w:val="none" w:sz="0" w:space="0" w:color="auto"/>
            <w:left w:val="none" w:sz="0" w:space="0" w:color="auto"/>
            <w:bottom w:val="none" w:sz="0" w:space="0" w:color="auto"/>
            <w:right w:val="none" w:sz="0" w:space="0" w:color="auto"/>
          </w:divBdr>
        </w:div>
        <w:div w:id="425736441">
          <w:marLeft w:val="0"/>
          <w:marRight w:val="0"/>
          <w:marTop w:val="0"/>
          <w:marBottom w:val="0"/>
          <w:divBdr>
            <w:top w:val="none" w:sz="0" w:space="0" w:color="auto"/>
            <w:left w:val="none" w:sz="0" w:space="0" w:color="auto"/>
            <w:bottom w:val="none" w:sz="0" w:space="0" w:color="auto"/>
            <w:right w:val="none" w:sz="0" w:space="0" w:color="auto"/>
          </w:divBdr>
        </w:div>
        <w:div w:id="426579785">
          <w:marLeft w:val="0"/>
          <w:marRight w:val="0"/>
          <w:marTop w:val="0"/>
          <w:marBottom w:val="0"/>
          <w:divBdr>
            <w:top w:val="none" w:sz="0" w:space="0" w:color="auto"/>
            <w:left w:val="none" w:sz="0" w:space="0" w:color="auto"/>
            <w:bottom w:val="none" w:sz="0" w:space="0" w:color="auto"/>
            <w:right w:val="none" w:sz="0" w:space="0" w:color="auto"/>
          </w:divBdr>
        </w:div>
        <w:div w:id="467940246">
          <w:marLeft w:val="0"/>
          <w:marRight w:val="0"/>
          <w:marTop w:val="0"/>
          <w:marBottom w:val="0"/>
          <w:divBdr>
            <w:top w:val="none" w:sz="0" w:space="0" w:color="auto"/>
            <w:left w:val="none" w:sz="0" w:space="0" w:color="auto"/>
            <w:bottom w:val="none" w:sz="0" w:space="0" w:color="auto"/>
            <w:right w:val="none" w:sz="0" w:space="0" w:color="auto"/>
          </w:divBdr>
        </w:div>
        <w:div w:id="486359416">
          <w:marLeft w:val="0"/>
          <w:marRight w:val="0"/>
          <w:marTop w:val="0"/>
          <w:marBottom w:val="0"/>
          <w:divBdr>
            <w:top w:val="none" w:sz="0" w:space="0" w:color="auto"/>
            <w:left w:val="none" w:sz="0" w:space="0" w:color="auto"/>
            <w:bottom w:val="none" w:sz="0" w:space="0" w:color="auto"/>
            <w:right w:val="none" w:sz="0" w:space="0" w:color="auto"/>
          </w:divBdr>
        </w:div>
        <w:div w:id="537670863">
          <w:marLeft w:val="0"/>
          <w:marRight w:val="0"/>
          <w:marTop w:val="0"/>
          <w:marBottom w:val="0"/>
          <w:divBdr>
            <w:top w:val="none" w:sz="0" w:space="0" w:color="auto"/>
            <w:left w:val="none" w:sz="0" w:space="0" w:color="auto"/>
            <w:bottom w:val="none" w:sz="0" w:space="0" w:color="auto"/>
            <w:right w:val="none" w:sz="0" w:space="0" w:color="auto"/>
          </w:divBdr>
        </w:div>
        <w:div w:id="540289287">
          <w:marLeft w:val="0"/>
          <w:marRight w:val="0"/>
          <w:marTop w:val="0"/>
          <w:marBottom w:val="0"/>
          <w:divBdr>
            <w:top w:val="none" w:sz="0" w:space="0" w:color="auto"/>
            <w:left w:val="none" w:sz="0" w:space="0" w:color="auto"/>
            <w:bottom w:val="none" w:sz="0" w:space="0" w:color="auto"/>
            <w:right w:val="none" w:sz="0" w:space="0" w:color="auto"/>
          </w:divBdr>
        </w:div>
        <w:div w:id="548299059">
          <w:marLeft w:val="0"/>
          <w:marRight w:val="0"/>
          <w:marTop w:val="0"/>
          <w:marBottom w:val="0"/>
          <w:divBdr>
            <w:top w:val="none" w:sz="0" w:space="0" w:color="auto"/>
            <w:left w:val="none" w:sz="0" w:space="0" w:color="auto"/>
            <w:bottom w:val="none" w:sz="0" w:space="0" w:color="auto"/>
            <w:right w:val="none" w:sz="0" w:space="0" w:color="auto"/>
          </w:divBdr>
        </w:div>
        <w:div w:id="555434247">
          <w:marLeft w:val="0"/>
          <w:marRight w:val="0"/>
          <w:marTop w:val="0"/>
          <w:marBottom w:val="0"/>
          <w:divBdr>
            <w:top w:val="none" w:sz="0" w:space="0" w:color="auto"/>
            <w:left w:val="none" w:sz="0" w:space="0" w:color="auto"/>
            <w:bottom w:val="none" w:sz="0" w:space="0" w:color="auto"/>
            <w:right w:val="none" w:sz="0" w:space="0" w:color="auto"/>
          </w:divBdr>
        </w:div>
        <w:div w:id="557210850">
          <w:marLeft w:val="0"/>
          <w:marRight w:val="0"/>
          <w:marTop w:val="0"/>
          <w:marBottom w:val="0"/>
          <w:divBdr>
            <w:top w:val="none" w:sz="0" w:space="0" w:color="auto"/>
            <w:left w:val="none" w:sz="0" w:space="0" w:color="auto"/>
            <w:bottom w:val="none" w:sz="0" w:space="0" w:color="auto"/>
            <w:right w:val="none" w:sz="0" w:space="0" w:color="auto"/>
          </w:divBdr>
        </w:div>
        <w:div w:id="568459731">
          <w:marLeft w:val="0"/>
          <w:marRight w:val="0"/>
          <w:marTop w:val="0"/>
          <w:marBottom w:val="0"/>
          <w:divBdr>
            <w:top w:val="none" w:sz="0" w:space="0" w:color="auto"/>
            <w:left w:val="none" w:sz="0" w:space="0" w:color="auto"/>
            <w:bottom w:val="none" w:sz="0" w:space="0" w:color="auto"/>
            <w:right w:val="none" w:sz="0" w:space="0" w:color="auto"/>
          </w:divBdr>
        </w:div>
        <w:div w:id="574316529">
          <w:marLeft w:val="0"/>
          <w:marRight w:val="0"/>
          <w:marTop w:val="0"/>
          <w:marBottom w:val="0"/>
          <w:divBdr>
            <w:top w:val="none" w:sz="0" w:space="0" w:color="auto"/>
            <w:left w:val="none" w:sz="0" w:space="0" w:color="auto"/>
            <w:bottom w:val="none" w:sz="0" w:space="0" w:color="auto"/>
            <w:right w:val="none" w:sz="0" w:space="0" w:color="auto"/>
          </w:divBdr>
        </w:div>
        <w:div w:id="597257045">
          <w:marLeft w:val="0"/>
          <w:marRight w:val="0"/>
          <w:marTop w:val="0"/>
          <w:marBottom w:val="0"/>
          <w:divBdr>
            <w:top w:val="none" w:sz="0" w:space="0" w:color="auto"/>
            <w:left w:val="none" w:sz="0" w:space="0" w:color="auto"/>
            <w:bottom w:val="none" w:sz="0" w:space="0" w:color="auto"/>
            <w:right w:val="none" w:sz="0" w:space="0" w:color="auto"/>
          </w:divBdr>
        </w:div>
        <w:div w:id="629171349">
          <w:marLeft w:val="0"/>
          <w:marRight w:val="0"/>
          <w:marTop w:val="0"/>
          <w:marBottom w:val="0"/>
          <w:divBdr>
            <w:top w:val="none" w:sz="0" w:space="0" w:color="auto"/>
            <w:left w:val="none" w:sz="0" w:space="0" w:color="auto"/>
            <w:bottom w:val="none" w:sz="0" w:space="0" w:color="auto"/>
            <w:right w:val="none" w:sz="0" w:space="0" w:color="auto"/>
          </w:divBdr>
        </w:div>
        <w:div w:id="633022147">
          <w:marLeft w:val="0"/>
          <w:marRight w:val="0"/>
          <w:marTop w:val="0"/>
          <w:marBottom w:val="0"/>
          <w:divBdr>
            <w:top w:val="none" w:sz="0" w:space="0" w:color="auto"/>
            <w:left w:val="none" w:sz="0" w:space="0" w:color="auto"/>
            <w:bottom w:val="none" w:sz="0" w:space="0" w:color="auto"/>
            <w:right w:val="none" w:sz="0" w:space="0" w:color="auto"/>
          </w:divBdr>
        </w:div>
        <w:div w:id="697237591">
          <w:marLeft w:val="0"/>
          <w:marRight w:val="0"/>
          <w:marTop w:val="0"/>
          <w:marBottom w:val="0"/>
          <w:divBdr>
            <w:top w:val="none" w:sz="0" w:space="0" w:color="auto"/>
            <w:left w:val="none" w:sz="0" w:space="0" w:color="auto"/>
            <w:bottom w:val="none" w:sz="0" w:space="0" w:color="auto"/>
            <w:right w:val="none" w:sz="0" w:space="0" w:color="auto"/>
          </w:divBdr>
        </w:div>
        <w:div w:id="722097482">
          <w:marLeft w:val="0"/>
          <w:marRight w:val="0"/>
          <w:marTop w:val="0"/>
          <w:marBottom w:val="0"/>
          <w:divBdr>
            <w:top w:val="none" w:sz="0" w:space="0" w:color="auto"/>
            <w:left w:val="none" w:sz="0" w:space="0" w:color="auto"/>
            <w:bottom w:val="none" w:sz="0" w:space="0" w:color="auto"/>
            <w:right w:val="none" w:sz="0" w:space="0" w:color="auto"/>
          </w:divBdr>
        </w:div>
        <w:div w:id="744033042">
          <w:marLeft w:val="0"/>
          <w:marRight w:val="0"/>
          <w:marTop w:val="0"/>
          <w:marBottom w:val="0"/>
          <w:divBdr>
            <w:top w:val="none" w:sz="0" w:space="0" w:color="auto"/>
            <w:left w:val="none" w:sz="0" w:space="0" w:color="auto"/>
            <w:bottom w:val="none" w:sz="0" w:space="0" w:color="auto"/>
            <w:right w:val="none" w:sz="0" w:space="0" w:color="auto"/>
          </w:divBdr>
        </w:div>
        <w:div w:id="759570554">
          <w:marLeft w:val="0"/>
          <w:marRight w:val="0"/>
          <w:marTop w:val="0"/>
          <w:marBottom w:val="0"/>
          <w:divBdr>
            <w:top w:val="none" w:sz="0" w:space="0" w:color="auto"/>
            <w:left w:val="none" w:sz="0" w:space="0" w:color="auto"/>
            <w:bottom w:val="none" w:sz="0" w:space="0" w:color="auto"/>
            <w:right w:val="none" w:sz="0" w:space="0" w:color="auto"/>
          </w:divBdr>
        </w:div>
        <w:div w:id="782454890">
          <w:marLeft w:val="0"/>
          <w:marRight w:val="0"/>
          <w:marTop w:val="0"/>
          <w:marBottom w:val="0"/>
          <w:divBdr>
            <w:top w:val="none" w:sz="0" w:space="0" w:color="auto"/>
            <w:left w:val="none" w:sz="0" w:space="0" w:color="auto"/>
            <w:bottom w:val="none" w:sz="0" w:space="0" w:color="auto"/>
            <w:right w:val="none" w:sz="0" w:space="0" w:color="auto"/>
          </w:divBdr>
        </w:div>
        <w:div w:id="790133353">
          <w:marLeft w:val="0"/>
          <w:marRight w:val="0"/>
          <w:marTop w:val="0"/>
          <w:marBottom w:val="0"/>
          <w:divBdr>
            <w:top w:val="none" w:sz="0" w:space="0" w:color="auto"/>
            <w:left w:val="none" w:sz="0" w:space="0" w:color="auto"/>
            <w:bottom w:val="none" w:sz="0" w:space="0" w:color="auto"/>
            <w:right w:val="none" w:sz="0" w:space="0" w:color="auto"/>
          </w:divBdr>
        </w:div>
        <w:div w:id="806750984">
          <w:marLeft w:val="0"/>
          <w:marRight w:val="0"/>
          <w:marTop w:val="0"/>
          <w:marBottom w:val="0"/>
          <w:divBdr>
            <w:top w:val="none" w:sz="0" w:space="0" w:color="auto"/>
            <w:left w:val="none" w:sz="0" w:space="0" w:color="auto"/>
            <w:bottom w:val="none" w:sz="0" w:space="0" w:color="auto"/>
            <w:right w:val="none" w:sz="0" w:space="0" w:color="auto"/>
          </w:divBdr>
        </w:div>
        <w:div w:id="808976993">
          <w:marLeft w:val="0"/>
          <w:marRight w:val="0"/>
          <w:marTop w:val="0"/>
          <w:marBottom w:val="0"/>
          <w:divBdr>
            <w:top w:val="none" w:sz="0" w:space="0" w:color="auto"/>
            <w:left w:val="none" w:sz="0" w:space="0" w:color="auto"/>
            <w:bottom w:val="none" w:sz="0" w:space="0" w:color="auto"/>
            <w:right w:val="none" w:sz="0" w:space="0" w:color="auto"/>
          </w:divBdr>
        </w:div>
        <w:div w:id="820778975">
          <w:marLeft w:val="0"/>
          <w:marRight w:val="0"/>
          <w:marTop w:val="0"/>
          <w:marBottom w:val="0"/>
          <w:divBdr>
            <w:top w:val="none" w:sz="0" w:space="0" w:color="auto"/>
            <w:left w:val="none" w:sz="0" w:space="0" w:color="auto"/>
            <w:bottom w:val="none" w:sz="0" w:space="0" w:color="auto"/>
            <w:right w:val="none" w:sz="0" w:space="0" w:color="auto"/>
          </w:divBdr>
        </w:div>
        <w:div w:id="857815244">
          <w:marLeft w:val="0"/>
          <w:marRight w:val="0"/>
          <w:marTop w:val="0"/>
          <w:marBottom w:val="0"/>
          <w:divBdr>
            <w:top w:val="none" w:sz="0" w:space="0" w:color="auto"/>
            <w:left w:val="none" w:sz="0" w:space="0" w:color="auto"/>
            <w:bottom w:val="none" w:sz="0" w:space="0" w:color="auto"/>
            <w:right w:val="none" w:sz="0" w:space="0" w:color="auto"/>
          </w:divBdr>
        </w:div>
        <w:div w:id="865480095">
          <w:marLeft w:val="0"/>
          <w:marRight w:val="0"/>
          <w:marTop w:val="0"/>
          <w:marBottom w:val="0"/>
          <w:divBdr>
            <w:top w:val="none" w:sz="0" w:space="0" w:color="auto"/>
            <w:left w:val="none" w:sz="0" w:space="0" w:color="auto"/>
            <w:bottom w:val="none" w:sz="0" w:space="0" w:color="auto"/>
            <w:right w:val="none" w:sz="0" w:space="0" w:color="auto"/>
          </w:divBdr>
        </w:div>
        <w:div w:id="897400997">
          <w:marLeft w:val="0"/>
          <w:marRight w:val="0"/>
          <w:marTop w:val="0"/>
          <w:marBottom w:val="0"/>
          <w:divBdr>
            <w:top w:val="none" w:sz="0" w:space="0" w:color="auto"/>
            <w:left w:val="none" w:sz="0" w:space="0" w:color="auto"/>
            <w:bottom w:val="none" w:sz="0" w:space="0" w:color="auto"/>
            <w:right w:val="none" w:sz="0" w:space="0" w:color="auto"/>
          </w:divBdr>
        </w:div>
        <w:div w:id="897863553">
          <w:marLeft w:val="0"/>
          <w:marRight w:val="0"/>
          <w:marTop w:val="0"/>
          <w:marBottom w:val="0"/>
          <w:divBdr>
            <w:top w:val="none" w:sz="0" w:space="0" w:color="auto"/>
            <w:left w:val="none" w:sz="0" w:space="0" w:color="auto"/>
            <w:bottom w:val="none" w:sz="0" w:space="0" w:color="auto"/>
            <w:right w:val="none" w:sz="0" w:space="0" w:color="auto"/>
          </w:divBdr>
        </w:div>
        <w:div w:id="917251822">
          <w:marLeft w:val="0"/>
          <w:marRight w:val="0"/>
          <w:marTop w:val="0"/>
          <w:marBottom w:val="0"/>
          <w:divBdr>
            <w:top w:val="none" w:sz="0" w:space="0" w:color="auto"/>
            <w:left w:val="none" w:sz="0" w:space="0" w:color="auto"/>
            <w:bottom w:val="none" w:sz="0" w:space="0" w:color="auto"/>
            <w:right w:val="none" w:sz="0" w:space="0" w:color="auto"/>
          </w:divBdr>
        </w:div>
        <w:div w:id="928974444">
          <w:marLeft w:val="0"/>
          <w:marRight w:val="0"/>
          <w:marTop w:val="0"/>
          <w:marBottom w:val="0"/>
          <w:divBdr>
            <w:top w:val="none" w:sz="0" w:space="0" w:color="auto"/>
            <w:left w:val="none" w:sz="0" w:space="0" w:color="auto"/>
            <w:bottom w:val="none" w:sz="0" w:space="0" w:color="auto"/>
            <w:right w:val="none" w:sz="0" w:space="0" w:color="auto"/>
          </w:divBdr>
        </w:div>
        <w:div w:id="944769864">
          <w:marLeft w:val="0"/>
          <w:marRight w:val="0"/>
          <w:marTop w:val="0"/>
          <w:marBottom w:val="0"/>
          <w:divBdr>
            <w:top w:val="none" w:sz="0" w:space="0" w:color="auto"/>
            <w:left w:val="none" w:sz="0" w:space="0" w:color="auto"/>
            <w:bottom w:val="none" w:sz="0" w:space="0" w:color="auto"/>
            <w:right w:val="none" w:sz="0" w:space="0" w:color="auto"/>
          </w:divBdr>
        </w:div>
        <w:div w:id="976302720">
          <w:marLeft w:val="0"/>
          <w:marRight w:val="0"/>
          <w:marTop w:val="0"/>
          <w:marBottom w:val="0"/>
          <w:divBdr>
            <w:top w:val="none" w:sz="0" w:space="0" w:color="auto"/>
            <w:left w:val="none" w:sz="0" w:space="0" w:color="auto"/>
            <w:bottom w:val="none" w:sz="0" w:space="0" w:color="auto"/>
            <w:right w:val="none" w:sz="0" w:space="0" w:color="auto"/>
          </w:divBdr>
        </w:div>
        <w:div w:id="983706528">
          <w:marLeft w:val="0"/>
          <w:marRight w:val="0"/>
          <w:marTop w:val="0"/>
          <w:marBottom w:val="0"/>
          <w:divBdr>
            <w:top w:val="none" w:sz="0" w:space="0" w:color="auto"/>
            <w:left w:val="none" w:sz="0" w:space="0" w:color="auto"/>
            <w:bottom w:val="none" w:sz="0" w:space="0" w:color="auto"/>
            <w:right w:val="none" w:sz="0" w:space="0" w:color="auto"/>
          </w:divBdr>
        </w:div>
        <w:div w:id="994334649">
          <w:marLeft w:val="0"/>
          <w:marRight w:val="0"/>
          <w:marTop w:val="0"/>
          <w:marBottom w:val="0"/>
          <w:divBdr>
            <w:top w:val="none" w:sz="0" w:space="0" w:color="auto"/>
            <w:left w:val="none" w:sz="0" w:space="0" w:color="auto"/>
            <w:bottom w:val="none" w:sz="0" w:space="0" w:color="auto"/>
            <w:right w:val="none" w:sz="0" w:space="0" w:color="auto"/>
          </w:divBdr>
        </w:div>
        <w:div w:id="999508307">
          <w:marLeft w:val="0"/>
          <w:marRight w:val="0"/>
          <w:marTop w:val="0"/>
          <w:marBottom w:val="0"/>
          <w:divBdr>
            <w:top w:val="none" w:sz="0" w:space="0" w:color="auto"/>
            <w:left w:val="none" w:sz="0" w:space="0" w:color="auto"/>
            <w:bottom w:val="none" w:sz="0" w:space="0" w:color="auto"/>
            <w:right w:val="none" w:sz="0" w:space="0" w:color="auto"/>
          </w:divBdr>
        </w:div>
        <w:div w:id="1010719507">
          <w:marLeft w:val="0"/>
          <w:marRight w:val="0"/>
          <w:marTop w:val="0"/>
          <w:marBottom w:val="0"/>
          <w:divBdr>
            <w:top w:val="none" w:sz="0" w:space="0" w:color="auto"/>
            <w:left w:val="none" w:sz="0" w:space="0" w:color="auto"/>
            <w:bottom w:val="none" w:sz="0" w:space="0" w:color="auto"/>
            <w:right w:val="none" w:sz="0" w:space="0" w:color="auto"/>
          </w:divBdr>
        </w:div>
        <w:div w:id="1019812929">
          <w:marLeft w:val="0"/>
          <w:marRight w:val="0"/>
          <w:marTop w:val="0"/>
          <w:marBottom w:val="0"/>
          <w:divBdr>
            <w:top w:val="none" w:sz="0" w:space="0" w:color="auto"/>
            <w:left w:val="none" w:sz="0" w:space="0" w:color="auto"/>
            <w:bottom w:val="none" w:sz="0" w:space="0" w:color="auto"/>
            <w:right w:val="none" w:sz="0" w:space="0" w:color="auto"/>
          </w:divBdr>
        </w:div>
        <w:div w:id="1023288804">
          <w:marLeft w:val="0"/>
          <w:marRight w:val="0"/>
          <w:marTop w:val="0"/>
          <w:marBottom w:val="0"/>
          <w:divBdr>
            <w:top w:val="none" w:sz="0" w:space="0" w:color="auto"/>
            <w:left w:val="none" w:sz="0" w:space="0" w:color="auto"/>
            <w:bottom w:val="none" w:sz="0" w:space="0" w:color="auto"/>
            <w:right w:val="none" w:sz="0" w:space="0" w:color="auto"/>
          </w:divBdr>
        </w:div>
        <w:div w:id="1029381637">
          <w:marLeft w:val="0"/>
          <w:marRight w:val="0"/>
          <w:marTop w:val="0"/>
          <w:marBottom w:val="0"/>
          <w:divBdr>
            <w:top w:val="none" w:sz="0" w:space="0" w:color="auto"/>
            <w:left w:val="none" w:sz="0" w:space="0" w:color="auto"/>
            <w:bottom w:val="none" w:sz="0" w:space="0" w:color="auto"/>
            <w:right w:val="none" w:sz="0" w:space="0" w:color="auto"/>
          </w:divBdr>
        </w:div>
        <w:div w:id="1034118297">
          <w:marLeft w:val="0"/>
          <w:marRight w:val="0"/>
          <w:marTop w:val="0"/>
          <w:marBottom w:val="0"/>
          <w:divBdr>
            <w:top w:val="none" w:sz="0" w:space="0" w:color="auto"/>
            <w:left w:val="none" w:sz="0" w:space="0" w:color="auto"/>
            <w:bottom w:val="none" w:sz="0" w:space="0" w:color="auto"/>
            <w:right w:val="none" w:sz="0" w:space="0" w:color="auto"/>
          </w:divBdr>
        </w:div>
        <w:div w:id="1054813674">
          <w:marLeft w:val="0"/>
          <w:marRight w:val="0"/>
          <w:marTop w:val="0"/>
          <w:marBottom w:val="0"/>
          <w:divBdr>
            <w:top w:val="none" w:sz="0" w:space="0" w:color="auto"/>
            <w:left w:val="none" w:sz="0" w:space="0" w:color="auto"/>
            <w:bottom w:val="none" w:sz="0" w:space="0" w:color="auto"/>
            <w:right w:val="none" w:sz="0" w:space="0" w:color="auto"/>
          </w:divBdr>
        </w:div>
        <w:div w:id="1056856341">
          <w:marLeft w:val="0"/>
          <w:marRight w:val="0"/>
          <w:marTop w:val="0"/>
          <w:marBottom w:val="0"/>
          <w:divBdr>
            <w:top w:val="none" w:sz="0" w:space="0" w:color="auto"/>
            <w:left w:val="none" w:sz="0" w:space="0" w:color="auto"/>
            <w:bottom w:val="none" w:sz="0" w:space="0" w:color="auto"/>
            <w:right w:val="none" w:sz="0" w:space="0" w:color="auto"/>
          </w:divBdr>
        </w:div>
        <w:div w:id="1067922036">
          <w:marLeft w:val="0"/>
          <w:marRight w:val="0"/>
          <w:marTop w:val="0"/>
          <w:marBottom w:val="0"/>
          <w:divBdr>
            <w:top w:val="none" w:sz="0" w:space="0" w:color="auto"/>
            <w:left w:val="none" w:sz="0" w:space="0" w:color="auto"/>
            <w:bottom w:val="none" w:sz="0" w:space="0" w:color="auto"/>
            <w:right w:val="none" w:sz="0" w:space="0" w:color="auto"/>
          </w:divBdr>
        </w:div>
        <w:div w:id="1084230962">
          <w:marLeft w:val="0"/>
          <w:marRight w:val="0"/>
          <w:marTop w:val="0"/>
          <w:marBottom w:val="0"/>
          <w:divBdr>
            <w:top w:val="none" w:sz="0" w:space="0" w:color="auto"/>
            <w:left w:val="none" w:sz="0" w:space="0" w:color="auto"/>
            <w:bottom w:val="none" w:sz="0" w:space="0" w:color="auto"/>
            <w:right w:val="none" w:sz="0" w:space="0" w:color="auto"/>
          </w:divBdr>
        </w:div>
        <w:div w:id="1088965298">
          <w:marLeft w:val="0"/>
          <w:marRight w:val="0"/>
          <w:marTop w:val="0"/>
          <w:marBottom w:val="0"/>
          <w:divBdr>
            <w:top w:val="none" w:sz="0" w:space="0" w:color="auto"/>
            <w:left w:val="none" w:sz="0" w:space="0" w:color="auto"/>
            <w:bottom w:val="none" w:sz="0" w:space="0" w:color="auto"/>
            <w:right w:val="none" w:sz="0" w:space="0" w:color="auto"/>
          </w:divBdr>
        </w:div>
        <w:div w:id="1115637493">
          <w:marLeft w:val="0"/>
          <w:marRight w:val="0"/>
          <w:marTop w:val="0"/>
          <w:marBottom w:val="0"/>
          <w:divBdr>
            <w:top w:val="none" w:sz="0" w:space="0" w:color="auto"/>
            <w:left w:val="none" w:sz="0" w:space="0" w:color="auto"/>
            <w:bottom w:val="none" w:sz="0" w:space="0" w:color="auto"/>
            <w:right w:val="none" w:sz="0" w:space="0" w:color="auto"/>
          </w:divBdr>
        </w:div>
        <w:div w:id="1126003821">
          <w:marLeft w:val="0"/>
          <w:marRight w:val="0"/>
          <w:marTop w:val="0"/>
          <w:marBottom w:val="0"/>
          <w:divBdr>
            <w:top w:val="none" w:sz="0" w:space="0" w:color="auto"/>
            <w:left w:val="none" w:sz="0" w:space="0" w:color="auto"/>
            <w:bottom w:val="none" w:sz="0" w:space="0" w:color="auto"/>
            <w:right w:val="none" w:sz="0" w:space="0" w:color="auto"/>
          </w:divBdr>
        </w:div>
        <w:div w:id="1141732441">
          <w:marLeft w:val="0"/>
          <w:marRight w:val="0"/>
          <w:marTop w:val="0"/>
          <w:marBottom w:val="0"/>
          <w:divBdr>
            <w:top w:val="none" w:sz="0" w:space="0" w:color="auto"/>
            <w:left w:val="none" w:sz="0" w:space="0" w:color="auto"/>
            <w:bottom w:val="none" w:sz="0" w:space="0" w:color="auto"/>
            <w:right w:val="none" w:sz="0" w:space="0" w:color="auto"/>
          </w:divBdr>
        </w:div>
        <w:div w:id="1186821137">
          <w:marLeft w:val="0"/>
          <w:marRight w:val="0"/>
          <w:marTop w:val="0"/>
          <w:marBottom w:val="0"/>
          <w:divBdr>
            <w:top w:val="none" w:sz="0" w:space="0" w:color="auto"/>
            <w:left w:val="none" w:sz="0" w:space="0" w:color="auto"/>
            <w:bottom w:val="none" w:sz="0" w:space="0" w:color="auto"/>
            <w:right w:val="none" w:sz="0" w:space="0" w:color="auto"/>
          </w:divBdr>
        </w:div>
        <w:div w:id="1234199119">
          <w:marLeft w:val="0"/>
          <w:marRight w:val="0"/>
          <w:marTop w:val="0"/>
          <w:marBottom w:val="0"/>
          <w:divBdr>
            <w:top w:val="none" w:sz="0" w:space="0" w:color="auto"/>
            <w:left w:val="none" w:sz="0" w:space="0" w:color="auto"/>
            <w:bottom w:val="none" w:sz="0" w:space="0" w:color="auto"/>
            <w:right w:val="none" w:sz="0" w:space="0" w:color="auto"/>
          </w:divBdr>
        </w:div>
        <w:div w:id="1234705704">
          <w:marLeft w:val="0"/>
          <w:marRight w:val="0"/>
          <w:marTop w:val="0"/>
          <w:marBottom w:val="0"/>
          <w:divBdr>
            <w:top w:val="none" w:sz="0" w:space="0" w:color="auto"/>
            <w:left w:val="none" w:sz="0" w:space="0" w:color="auto"/>
            <w:bottom w:val="none" w:sz="0" w:space="0" w:color="auto"/>
            <w:right w:val="none" w:sz="0" w:space="0" w:color="auto"/>
          </w:divBdr>
        </w:div>
        <w:div w:id="1241790314">
          <w:marLeft w:val="0"/>
          <w:marRight w:val="0"/>
          <w:marTop w:val="0"/>
          <w:marBottom w:val="0"/>
          <w:divBdr>
            <w:top w:val="none" w:sz="0" w:space="0" w:color="auto"/>
            <w:left w:val="none" w:sz="0" w:space="0" w:color="auto"/>
            <w:bottom w:val="none" w:sz="0" w:space="0" w:color="auto"/>
            <w:right w:val="none" w:sz="0" w:space="0" w:color="auto"/>
          </w:divBdr>
        </w:div>
        <w:div w:id="1246958283">
          <w:marLeft w:val="0"/>
          <w:marRight w:val="0"/>
          <w:marTop w:val="0"/>
          <w:marBottom w:val="0"/>
          <w:divBdr>
            <w:top w:val="none" w:sz="0" w:space="0" w:color="auto"/>
            <w:left w:val="none" w:sz="0" w:space="0" w:color="auto"/>
            <w:bottom w:val="none" w:sz="0" w:space="0" w:color="auto"/>
            <w:right w:val="none" w:sz="0" w:space="0" w:color="auto"/>
          </w:divBdr>
        </w:div>
        <w:div w:id="1254171375">
          <w:marLeft w:val="0"/>
          <w:marRight w:val="0"/>
          <w:marTop w:val="0"/>
          <w:marBottom w:val="0"/>
          <w:divBdr>
            <w:top w:val="none" w:sz="0" w:space="0" w:color="auto"/>
            <w:left w:val="none" w:sz="0" w:space="0" w:color="auto"/>
            <w:bottom w:val="none" w:sz="0" w:space="0" w:color="auto"/>
            <w:right w:val="none" w:sz="0" w:space="0" w:color="auto"/>
          </w:divBdr>
        </w:div>
        <w:div w:id="1293243935">
          <w:marLeft w:val="0"/>
          <w:marRight w:val="0"/>
          <w:marTop w:val="0"/>
          <w:marBottom w:val="0"/>
          <w:divBdr>
            <w:top w:val="none" w:sz="0" w:space="0" w:color="auto"/>
            <w:left w:val="none" w:sz="0" w:space="0" w:color="auto"/>
            <w:bottom w:val="none" w:sz="0" w:space="0" w:color="auto"/>
            <w:right w:val="none" w:sz="0" w:space="0" w:color="auto"/>
          </w:divBdr>
        </w:div>
        <w:div w:id="1356612614">
          <w:marLeft w:val="0"/>
          <w:marRight w:val="0"/>
          <w:marTop w:val="0"/>
          <w:marBottom w:val="0"/>
          <w:divBdr>
            <w:top w:val="none" w:sz="0" w:space="0" w:color="auto"/>
            <w:left w:val="none" w:sz="0" w:space="0" w:color="auto"/>
            <w:bottom w:val="none" w:sz="0" w:space="0" w:color="auto"/>
            <w:right w:val="none" w:sz="0" w:space="0" w:color="auto"/>
          </w:divBdr>
        </w:div>
        <w:div w:id="1406951792">
          <w:marLeft w:val="0"/>
          <w:marRight w:val="0"/>
          <w:marTop w:val="0"/>
          <w:marBottom w:val="0"/>
          <w:divBdr>
            <w:top w:val="none" w:sz="0" w:space="0" w:color="auto"/>
            <w:left w:val="none" w:sz="0" w:space="0" w:color="auto"/>
            <w:bottom w:val="none" w:sz="0" w:space="0" w:color="auto"/>
            <w:right w:val="none" w:sz="0" w:space="0" w:color="auto"/>
          </w:divBdr>
        </w:div>
        <w:div w:id="1415669126">
          <w:marLeft w:val="0"/>
          <w:marRight w:val="0"/>
          <w:marTop w:val="0"/>
          <w:marBottom w:val="0"/>
          <w:divBdr>
            <w:top w:val="none" w:sz="0" w:space="0" w:color="auto"/>
            <w:left w:val="none" w:sz="0" w:space="0" w:color="auto"/>
            <w:bottom w:val="none" w:sz="0" w:space="0" w:color="auto"/>
            <w:right w:val="none" w:sz="0" w:space="0" w:color="auto"/>
          </w:divBdr>
        </w:div>
        <w:div w:id="1418790344">
          <w:marLeft w:val="0"/>
          <w:marRight w:val="0"/>
          <w:marTop w:val="0"/>
          <w:marBottom w:val="0"/>
          <w:divBdr>
            <w:top w:val="none" w:sz="0" w:space="0" w:color="auto"/>
            <w:left w:val="none" w:sz="0" w:space="0" w:color="auto"/>
            <w:bottom w:val="none" w:sz="0" w:space="0" w:color="auto"/>
            <w:right w:val="none" w:sz="0" w:space="0" w:color="auto"/>
          </w:divBdr>
        </w:div>
        <w:div w:id="1438795796">
          <w:marLeft w:val="0"/>
          <w:marRight w:val="0"/>
          <w:marTop w:val="0"/>
          <w:marBottom w:val="0"/>
          <w:divBdr>
            <w:top w:val="none" w:sz="0" w:space="0" w:color="auto"/>
            <w:left w:val="none" w:sz="0" w:space="0" w:color="auto"/>
            <w:bottom w:val="none" w:sz="0" w:space="0" w:color="auto"/>
            <w:right w:val="none" w:sz="0" w:space="0" w:color="auto"/>
          </w:divBdr>
        </w:div>
        <w:div w:id="1443574348">
          <w:marLeft w:val="0"/>
          <w:marRight w:val="0"/>
          <w:marTop w:val="0"/>
          <w:marBottom w:val="0"/>
          <w:divBdr>
            <w:top w:val="none" w:sz="0" w:space="0" w:color="auto"/>
            <w:left w:val="none" w:sz="0" w:space="0" w:color="auto"/>
            <w:bottom w:val="none" w:sz="0" w:space="0" w:color="auto"/>
            <w:right w:val="none" w:sz="0" w:space="0" w:color="auto"/>
          </w:divBdr>
        </w:div>
        <w:div w:id="1457678983">
          <w:marLeft w:val="0"/>
          <w:marRight w:val="0"/>
          <w:marTop w:val="0"/>
          <w:marBottom w:val="0"/>
          <w:divBdr>
            <w:top w:val="none" w:sz="0" w:space="0" w:color="auto"/>
            <w:left w:val="none" w:sz="0" w:space="0" w:color="auto"/>
            <w:bottom w:val="none" w:sz="0" w:space="0" w:color="auto"/>
            <w:right w:val="none" w:sz="0" w:space="0" w:color="auto"/>
          </w:divBdr>
        </w:div>
        <w:div w:id="1508712227">
          <w:marLeft w:val="0"/>
          <w:marRight w:val="0"/>
          <w:marTop w:val="0"/>
          <w:marBottom w:val="0"/>
          <w:divBdr>
            <w:top w:val="none" w:sz="0" w:space="0" w:color="auto"/>
            <w:left w:val="none" w:sz="0" w:space="0" w:color="auto"/>
            <w:bottom w:val="none" w:sz="0" w:space="0" w:color="auto"/>
            <w:right w:val="none" w:sz="0" w:space="0" w:color="auto"/>
          </w:divBdr>
        </w:div>
        <w:div w:id="1577128782">
          <w:marLeft w:val="0"/>
          <w:marRight w:val="0"/>
          <w:marTop w:val="0"/>
          <w:marBottom w:val="0"/>
          <w:divBdr>
            <w:top w:val="none" w:sz="0" w:space="0" w:color="auto"/>
            <w:left w:val="none" w:sz="0" w:space="0" w:color="auto"/>
            <w:bottom w:val="none" w:sz="0" w:space="0" w:color="auto"/>
            <w:right w:val="none" w:sz="0" w:space="0" w:color="auto"/>
          </w:divBdr>
        </w:div>
        <w:div w:id="1606306049">
          <w:marLeft w:val="0"/>
          <w:marRight w:val="0"/>
          <w:marTop w:val="0"/>
          <w:marBottom w:val="0"/>
          <w:divBdr>
            <w:top w:val="none" w:sz="0" w:space="0" w:color="auto"/>
            <w:left w:val="none" w:sz="0" w:space="0" w:color="auto"/>
            <w:bottom w:val="none" w:sz="0" w:space="0" w:color="auto"/>
            <w:right w:val="none" w:sz="0" w:space="0" w:color="auto"/>
          </w:divBdr>
        </w:div>
        <w:div w:id="1632320702">
          <w:marLeft w:val="0"/>
          <w:marRight w:val="0"/>
          <w:marTop w:val="0"/>
          <w:marBottom w:val="0"/>
          <w:divBdr>
            <w:top w:val="none" w:sz="0" w:space="0" w:color="auto"/>
            <w:left w:val="none" w:sz="0" w:space="0" w:color="auto"/>
            <w:bottom w:val="none" w:sz="0" w:space="0" w:color="auto"/>
            <w:right w:val="none" w:sz="0" w:space="0" w:color="auto"/>
          </w:divBdr>
        </w:div>
        <w:div w:id="1655405879">
          <w:marLeft w:val="0"/>
          <w:marRight w:val="0"/>
          <w:marTop w:val="0"/>
          <w:marBottom w:val="0"/>
          <w:divBdr>
            <w:top w:val="none" w:sz="0" w:space="0" w:color="auto"/>
            <w:left w:val="none" w:sz="0" w:space="0" w:color="auto"/>
            <w:bottom w:val="none" w:sz="0" w:space="0" w:color="auto"/>
            <w:right w:val="none" w:sz="0" w:space="0" w:color="auto"/>
          </w:divBdr>
        </w:div>
        <w:div w:id="1661689867">
          <w:marLeft w:val="0"/>
          <w:marRight w:val="0"/>
          <w:marTop w:val="0"/>
          <w:marBottom w:val="0"/>
          <w:divBdr>
            <w:top w:val="none" w:sz="0" w:space="0" w:color="auto"/>
            <w:left w:val="none" w:sz="0" w:space="0" w:color="auto"/>
            <w:bottom w:val="none" w:sz="0" w:space="0" w:color="auto"/>
            <w:right w:val="none" w:sz="0" w:space="0" w:color="auto"/>
          </w:divBdr>
        </w:div>
        <w:div w:id="1662153231">
          <w:marLeft w:val="0"/>
          <w:marRight w:val="0"/>
          <w:marTop w:val="0"/>
          <w:marBottom w:val="0"/>
          <w:divBdr>
            <w:top w:val="none" w:sz="0" w:space="0" w:color="auto"/>
            <w:left w:val="none" w:sz="0" w:space="0" w:color="auto"/>
            <w:bottom w:val="none" w:sz="0" w:space="0" w:color="auto"/>
            <w:right w:val="none" w:sz="0" w:space="0" w:color="auto"/>
          </w:divBdr>
        </w:div>
        <w:div w:id="1666397195">
          <w:marLeft w:val="0"/>
          <w:marRight w:val="0"/>
          <w:marTop w:val="0"/>
          <w:marBottom w:val="0"/>
          <w:divBdr>
            <w:top w:val="none" w:sz="0" w:space="0" w:color="auto"/>
            <w:left w:val="none" w:sz="0" w:space="0" w:color="auto"/>
            <w:bottom w:val="none" w:sz="0" w:space="0" w:color="auto"/>
            <w:right w:val="none" w:sz="0" w:space="0" w:color="auto"/>
          </w:divBdr>
        </w:div>
        <w:div w:id="1671985408">
          <w:marLeft w:val="0"/>
          <w:marRight w:val="0"/>
          <w:marTop w:val="0"/>
          <w:marBottom w:val="0"/>
          <w:divBdr>
            <w:top w:val="none" w:sz="0" w:space="0" w:color="auto"/>
            <w:left w:val="none" w:sz="0" w:space="0" w:color="auto"/>
            <w:bottom w:val="none" w:sz="0" w:space="0" w:color="auto"/>
            <w:right w:val="none" w:sz="0" w:space="0" w:color="auto"/>
          </w:divBdr>
        </w:div>
        <w:div w:id="1697266062">
          <w:marLeft w:val="0"/>
          <w:marRight w:val="0"/>
          <w:marTop w:val="0"/>
          <w:marBottom w:val="0"/>
          <w:divBdr>
            <w:top w:val="none" w:sz="0" w:space="0" w:color="auto"/>
            <w:left w:val="none" w:sz="0" w:space="0" w:color="auto"/>
            <w:bottom w:val="none" w:sz="0" w:space="0" w:color="auto"/>
            <w:right w:val="none" w:sz="0" w:space="0" w:color="auto"/>
          </w:divBdr>
        </w:div>
        <w:div w:id="1698503238">
          <w:marLeft w:val="0"/>
          <w:marRight w:val="0"/>
          <w:marTop w:val="0"/>
          <w:marBottom w:val="0"/>
          <w:divBdr>
            <w:top w:val="none" w:sz="0" w:space="0" w:color="auto"/>
            <w:left w:val="none" w:sz="0" w:space="0" w:color="auto"/>
            <w:bottom w:val="none" w:sz="0" w:space="0" w:color="auto"/>
            <w:right w:val="none" w:sz="0" w:space="0" w:color="auto"/>
          </w:divBdr>
        </w:div>
        <w:div w:id="1707556989">
          <w:marLeft w:val="0"/>
          <w:marRight w:val="0"/>
          <w:marTop w:val="0"/>
          <w:marBottom w:val="0"/>
          <w:divBdr>
            <w:top w:val="none" w:sz="0" w:space="0" w:color="auto"/>
            <w:left w:val="none" w:sz="0" w:space="0" w:color="auto"/>
            <w:bottom w:val="none" w:sz="0" w:space="0" w:color="auto"/>
            <w:right w:val="none" w:sz="0" w:space="0" w:color="auto"/>
          </w:divBdr>
        </w:div>
        <w:div w:id="1720015449">
          <w:marLeft w:val="0"/>
          <w:marRight w:val="0"/>
          <w:marTop w:val="0"/>
          <w:marBottom w:val="0"/>
          <w:divBdr>
            <w:top w:val="none" w:sz="0" w:space="0" w:color="auto"/>
            <w:left w:val="none" w:sz="0" w:space="0" w:color="auto"/>
            <w:bottom w:val="none" w:sz="0" w:space="0" w:color="auto"/>
            <w:right w:val="none" w:sz="0" w:space="0" w:color="auto"/>
          </w:divBdr>
        </w:div>
        <w:div w:id="1762605672">
          <w:marLeft w:val="0"/>
          <w:marRight w:val="0"/>
          <w:marTop w:val="0"/>
          <w:marBottom w:val="0"/>
          <w:divBdr>
            <w:top w:val="none" w:sz="0" w:space="0" w:color="auto"/>
            <w:left w:val="none" w:sz="0" w:space="0" w:color="auto"/>
            <w:bottom w:val="none" w:sz="0" w:space="0" w:color="auto"/>
            <w:right w:val="none" w:sz="0" w:space="0" w:color="auto"/>
          </w:divBdr>
        </w:div>
        <w:div w:id="1770616555">
          <w:marLeft w:val="0"/>
          <w:marRight w:val="0"/>
          <w:marTop w:val="0"/>
          <w:marBottom w:val="0"/>
          <w:divBdr>
            <w:top w:val="none" w:sz="0" w:space="0" w:color="auto"/>
            <w:left w:val="none" w:sz="0" w:space="0" w:color="auto"/>
            <w:bottom w:val="none" w:sz="0" w:space="0" w:color="auto"/>
            <w:right w:val="none" w:sz="0" w:space="0" w:color="auto"/>
          </w:divBdr>
        </w:div>
        <w:div w:id="1819422179">
          <w:marLeft w:val="0"/>
          <w:marRight w:val="0"/>
          <w:marTop w:val="0"/>
          <w:marBottom w:val="0"/>
          <w:divBdr>
            <w:top w:val="none" w:sz="0" w:space="0" w:color="auto"/>
            <w:left w:val="none" w:sz="0" w:space="0" w:color="auto"/>
            <w:bottom w:val="none" w:sz="0" w:space="0" w:color="auto"/>
            <w:right w:val="none" w:sz="0" w:space="0" w:color="auto"/>
          </w:divBdr>
        </w:div>
        <w:div w:id="1872841721">
          <w:marLeft w:val="0"/>
          <w:marRight w:val="0"/>
          <w:marTop w:val="0"/>
          <w:marBottom w:val="0"/>
          <w:divBdr>
            <w:top w:val="none" w:sz="0" w:space="0" w:color="auto"/>
            <w:left w:val="none" w:sz="0" w:space="0" w:color="auto"/>
            <w:bottom w:val="none" w:sz="0" w:space="0" w:color="auto"/>
            <w:right w:val="none" w:sz="0" w:space="0" w:color="auto"/>
          </w:divBdr>
        </w:div>
        <w:div w:id="1904293089">
          <w:marLeft w:val="0"/>
          <w:marRight w:val="0"/>
          <w:marTop w:val="0"/>
          <w:marBottom w:val="0"/>
          <w:divBdr>
            <w:top w:val="none" w:sz="0" w:space="0" w:color="auto"/>
            <w:left w:val="none" w:sz="0" w:space="0" w:color="auto"/>
            <w:bottom w:val="none" w:sz="0" w:space="0" w:color="auto"/>
            <w:right w:val="none" w:sz="0" w:space="0" w:color="auto"/>
          </w:divBdr>
        </w:div>
        <w:div w:id="1921215493">
          <w:marLeft w:val="0"/>
          <w:marRight w:val="0"/>
          <w:marTop w:val="0"/>
          <w:marBottom w:val="0"/>
          <w:divBdr>
            <w:top w:val="none" w:sz="0" w:space="0" w:color="auto"/>
            <w:left w:val="none" w:sz="0" w:space="0" w:color="auto"/>
            <w:bottom w:val="none" w:sz="0" w:space="0" w:color="auto"/>
            <w:right w:val="none" w:sz="0" w:space="0" w:color="auto"/>
          </w:divBdr>
        </w:div>
        <w:div w:id="1922370985">
          <w:marLeft w:val="0"/>
          <w:marRight w:val="0"/>
          <w:marTop w:val="0"/>
          <w:marBottom w:val="0"/>
          <w:divBdr>
            <w:top w:val="none" w:sz="0" w:space="0" w:color="auto"/>
            <w:left w:val="none" w:sz="0" w:space="0" w:color="auto"/>
            <w:bottom w:val="none" w:sz="0" w:space="0" w:color="auto"/>
            <w:right w:val="none" w:sz="0" w:space="0" w:color="auto"/>
          </w:divBdr>
        </w:div>
        <w:div w:id="1928730671">
          <w:marLeft w:val="0"/>
          <w:marRight w:val="0"/>
          <w:marTop w:val="0"/>
          <w:marBottom w:val="0"/>
          <w:divBdr>
            <w:top w:val="none" w:sz="0" w:space="0" w:color="auto"/>
            <w:left w:val="none" w:sz="0" w:space="0" w:color="auto"/>
            <w:bottom w:val="none" w:sz="0" w:space="0" w:color="auto"/>
            <w:right w:val="none" w:sz="0" w:space="0" w:color="auto"/>
          </w:divBdr>
        </w:div>
        <w:div w:id="1962570040">
          <w:marLeft w:val="0"/>
          <w:marRight w:val="0"/>
          <w:marTop w:val="0"/>
          <w:marBottom w:val="0"/>
          <w:divBdr>
            <w:top w:val="none" w:sz="0" w:space="0" w:color="auto"/>
            <w:left w:val="none" w:sz="0" w:space="0" w:color="auto"/>
            <w:bottom w:val="none" w:sz="0" w:space="0" w:color="auto"/>
            <w:right w:val="none" w:sz="0" w:space="0" w:color="auto"/>
          </w:divBdr>
        </w:div>
        <w:div w:id="1987078566">
          <w:marLeft w:val="0"/>
          <w:marRight w:val="0"/>
          <w:marTop w:val="0"/>
          <w:marBottom w:val="0"/>
          <w:divBdr>
            <w:top w:val="none" w:sz="0" w:space="0" w:color="auto"/>
            <w:left w:val="none" w:sz="0" w:space="0" w:color="auto"/>
            <w:bottom w:val="none" w:sz="0" w:space="0" w:color="auto"/>
            <w:right w:val="none" w:sz="0" w:space="0" w:color="auto"/>
          </w:divBdr>
        </w:div>
        <w:div w:id="1990666461">
          <w:marLeft w:val="0"/>
          <w:marRight w:val="0"/>
          <w:marTop w:val="0"/>
          <w:marBottom w:val="0"/>
          <w:divBdr>
            <w:top w:val="none" w:sz="0" w:space="0" w:color="auto"/>
            <w:left w:val="none" w:sz="0" w:space="0" w:color="auto"/>
            <w:bottom w:val="none" w:sz="0" w:space="0" w:color="auto"/>
            <w:right w:val="none" w:sz="0" w:space="0" w:color="auto"/>
          </w:divBdr>
        </w:div>
        <w:div w:id="2048218944">
          <w:marLeft w:val="0"/>
          <w:marRight w:val="0"/>
          <w:marTop w:val="0"/>
          <w:marBottom w:val="0"/>
          <w:divBdr>
            <w:top w:val="none" w:sz="0" w:space="0" w:color="auto"/>
            <w:left w:val="none" w:sz="0" w:space="0" w:color="auto"/>
            <w:bottom w:val="none" w:sz="0" w:space="0" w:color="auto"/>
            <w:right w:val="none" w:sz="0" w:space="0" w:color="auto"/>
          </w:divBdr>
        </w:div>
        <w:div w:id="2062484756">
          <w:marLeft w:val="0"/>
          <w:marRight w:val="0"/>
          <w:marTop w:val="0"/>
          <w:marBottom w:val="0"/>
          <w:divBdr>
            <w:top w:val="none" w:sz="0" w:space="0" w:color="auto"/>
            <w:left w:val="none" w:sz="0" w:space="0" w:color="auto"/>
            <w:bottom w:val="none" w:sz="0" w:space="0" w:color="auto"/>
            <w:right w:val="none" w:sz="0" w:space="0" w:color="auto"/>
          </w:divBdr>
        </w:div>
        <w:div w:id="2078432765">
          <w:marLeft w:val="0"/>
          <w:marRight w:val="0"/>
          <w:marTop w:val="0"/>
          <w:marBottom w:val="0"/>
          <w:divBdr>
            <w:top w:val="none" w:sz="0" w:space="0" w:color="auto"/>
            <w:left w:val="none" w:sz="0" w:space="0" w:color="auto"/>
            <w:bottom w:val="none" w:sz="0" w:space="0" w:color="auto"/>
            <w:right w:val="none" w:sz="0" w:space="0" w:color="auto"/>
          </w:divBdr>
        </w:div>
        <w:div w:id="2102098521">
          <w:marLeft w:val="0"/>
          <w:marRight w:val="0"/>
          <w:marTop w:val="0"/>
          <w:marBottom w:val="0"/>
          <w:divBdr>
            <w:top w:val="none" w:sz="0" w:space="0" w:color="auto"/>
            <w:left w:val="none" w:sz="0" w:space="0" w:color="auto"/>
            <w:bottom w:val="none" w:sz="0" w:space="0" w:color="auto"/>
            <w:right w:val="none" w:sz="0" w:space="0" w:color="auto"/>
          </w:divBdr>
        </w:div>
        <w:div w:id="2124183972">
          <w:marLeft w:val="0"/>
          <w:marRight w:val="0"/>
          <w:marTop w:val="0"/>
          <w:marBottom w:val="0"/>
          <w:divBdr>
            <w:top w:val="none" w:sz="0" w:space="0" w:color="auto"/>
            <w:left w:val="none" w:sz="0" w:space="0" w:color="auto"/>
            <w:bottom w:val="none" w:sz="0" w:space="0" w:color="auto"/>
            <w:right w:val="none" w:sz="0" w:space="0" w:color="auto"/>
          </w:divBdr>
        </w:div>
        <w:div w:id="2139838428">
          <w:marLeft w:val="0"/>
          <w:marRight w:val="0"/>
          <w:marTop w:val="0"/>
          <w:marBottom w:val="0"/>
          <w:divBdr>
            <w:top w:val="none" w:sz="0" w:space="0" w:color="auto"/>
            <w:left w:val="none" w:sz="0" w:space="0" w:color="auto"/>
            <w:bottom w:val="none" w:sz="0" w:space="0" w:color="auto"/>
            <w:right w:val="none" w:sz="0" w:space="0" w:color="auto"/>
          </w:divBdr>
        </w:div>
      </w:divsChild>
    </w:div>
    <w:div w:id="1617521396">
      <w:bodyDiv w:val="1"/>
      <w:marLeft w:val="0"/>
      <w:marRight w:val="0"/>
      <w:marTop w:val="0"/>
      <w:marBottom w:val="0"/>
      <w:divBdr>
        <w:top w:val="none" w:sz="0" w:space="0" w:color="auto"/>
        <w:left w:val="none" w:sz="0" w:space="0" w:color="auto"/>
        <w:bottom w:val="none" w:sz="0" w:space="0" w:color="auto"/>
        <w:right w:val="none" w:sz="0" w:space="0" w:color="auto"/>
      </w:divBdr>
    </w:div>
    <w:div w:id="18755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EAB6-E787-408E-B7AD-281F3FF2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53A154EC</Template>
  <TotalTime>0</TotalTime>
  <Pages>41</Pages>
  <Words>11956</Words>
  <Characters>68153</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79950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Walker, Ian</cp:lastModifiedBy>
  <cp:revision>2</cp:revision>
  <cp:lastPrinted>2015-10-27T16:05:00Z</cp:lastPrinted>
  <dcterms:created xsi:type="dcterms:W3CDTF">2016-10-26T15:29:00Z</dcterms:created>
  <dcterms:modified xsi:type="dcterms:W3CDTF">2016-10-26T15:29:00Z</dcterms:modified>
</cp:coreProperties>
</file>